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ED05E" w14:textId="77777777" w:rsidR="00D75644" w:rsidRPr="001C5629" w:rsidRDefault="00D20D26" w:rsidP="00F37D7B">
      <w:pPr>
        <w:pStyle w:val="af2"/>
      </w:pPr>
      <w:r w:rsidRPr="001C5629">
        <w:rPr>
          <w:rFonts w:hint="eastAsia"/>
        </w:rPr>
        <w:t>調查報告</w:t>
      </w:r>
    </w:p>
    <w:p w14:paraId="578CA680" w14:textId="5757896D" w:rsidR="004671C7" w:rsidRPr="001C5629" w:rsidRDefault="004671C7" w:rsidP="004671C7">
      <w:pPr>
        <w:pStyle w:val="1"/>
        <w:ind w:left="2380" w:hanging="2380"/>
        <w:rPr>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1C5629">
        <w:rPr>
          <w:rFonts w:hint="eastAsia"/>
        </w:rPr>
        <w:t>調查緣起</w:t>
      </w:r>
      <w:bookmarkEnd w:id="0"/>
      <w:bookmarkEnd w:id="1"/>
      <w:bookmarkEnd w:id="2"/>
      <w:bookmarkEnd w:id="3"/>
      <w:bookmarkEnd w:id="4"/>
      <w:bookmarkEnd w:id="5"/>
      <w:bookmarkEnd w:id="6"/>
      <w:bookmarkEnd w:id="7"/>
      <w:bookmarkEnd w:id="8"/>
      <w:r w:rsidRPr="001C5629">
        <w:rPr>
          <w:rFonts w:hint="eastAsia"/>
        </w:rPr>
        <w:t>：本案係</w:t>
      </w:r>
      <w:r w:rsidR="0021622D" w:rsidRPr="001C5629">
        <w:rPr>
          <w:rFonts w:hint="eastAsia"/>
          <w:szCs w:val="32"/>
        </w:rPr>
        <w:t>本院財政及經濟</w:t>
      </w:r>
      <w:r w:rsidRPr="001C5629">
        <w:rPr>
          <w:rFonts w:hint="eastAsia"/>
          <w:szCs w:val="32"/>
        </w:rPr>
        <w:t>委員會決議，推派調查</w:t>
      </w:r>
      <w:bookmarkEnd w:id="9"/>
      <w:bookmarkEnd w:id="10"/>
      <w:bookmarkEnd w:id="11"/>
      <w:bookmarkEnd w:id="12"/>
      <w:bookmarkEnd w:id="13"/>
      <w:bookmarkEnd w:id="14"/>
      <w:bookmarkEnd w:id="15"/>
      <w:bookmarkEnd w:id="16"/>
      <w:bookmarkEnd w:id="17"/>
      <w:bookmarkEnd w:id="18"/>
      <w:bookmarkEnd w:id="19"/>
      <w:bookmarkEnd w:id="20"/>
      <w:bookmarkEnd w:id="21"/>
      <w:r w:rsidRPr="001C5629">
        <w:rPr>
          <w:rFonts w:hint="eastAsia"/>
          <w:szCs w:val="32"/>
        </w:rPr>
        <w:t>。</w:t>
      </w:r>
    </w:p>
    <w:p w14:paraId="49DC5C2F" w14:textId="77777777" w:rsidR="004671C7" w:rsidRPr="001C5629" w:rsidRDefault="004671C7" w:rsidP="004671C7">
      <w:pPr>
        <w:pStyle w:val="1"/>
        <w:ind w:left="2380" w:hanging="2380"/>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1C5629">
        <w:rPr>
          <w:rFonts w:hint="eastAsia"/>
        </w:rPr>
        <w:t>調查對象</w:t>
      </w:r>
      <w:bookmarkEnd w:id="47"/>
      <w:bookmarkEnd w:id="48"/>
      <w:bookmarkEnd w:id="49"/>
      <w:bookmarkEnd w:id="50"/>
      <w:bookmarkEnd w:id="51"/>
      <w:bookmarkEnd w:id="52"/>
      <w:bookmarkEnd w:id="53"/>
      <w:bookmarkEnd w:id="54"/>
      <w:bookmarkEnd w:id="55"/>
      <w:bookmarkEnd w:id="56"/>
      <w:r w:rsidRPr="001C5629">
        <w:rPr>
          <w:rFonts w:hint="eastAsia"/>
        </w:rPr>
        <w:t>：</w:t>
      </w:r>
      <w:r w:rsidR="00125A26" w:rsidRPr="001C5629">
        <w:rPr>
          <w:rFonts w:hint="eastAsia"/>
        </w:rPr>
        <w:t>行政院主計總處</w:t>
      </w:r>
      <w:r w:rsidRPr="001C5629">
        <w:rPr>
          <w:rFonts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14:paraId="25C94F31" w14:textId="77777777" w:rsidR="00E25849" w:rsidRDefault="00E25849" w:rsidP="004E05A1">
      <w:pPr>
        <w:pStyle w:val="1"/>
        <w:ind w:left="2380" w:hanging="2380"/>
      </w:pPr>
      <w:r w:rsidRPr="001C5629">
        <w:rPr>
          <w:rFonts w:hint="eastAsia"/>
        </w:rPr>
        <w:t>案　　由：</w:t>
      </w:r>
      <w:bookmarkEnd w:id="22"/>
      <w:bookmarkEnd w:id="23"/>
      <w:bookmarkEnd w:id="24"/>
      <w:bookmarkEnd w:id="25"/>
      <w:bookmarkEnd w:id="26"/>
      <w:bookmarkEnd w:id="27"/>
      <w:bookmarkEnd w:id="28"/>
      <w:bookmarkEnd w:id="29"/>
      <w:bookmarkEnd w:id="30"/>
      <w:bookmarkEnd w:id="31"/>
      <w:r w:rsidR="001C0DA8" w:rsidRPr="001C5629">
        <w:fldChar w:fldCharType="begin"/>
      </w:r>
      <w:r w:rsidRPr="001C5629">
        <w:instrText xml:space="preserve"> MERGEFIELD </w:instrText>
      </w:r>
      <w:r w:rsidRPr="001C5629">
        <w:rPr>
          <w:rFonts w:hint="eastAsia"/>
        </w:rPr>
        <w:instrText>案由</w:instrText>
      </w:r>
      <w:r w:rsidRPr="001C5629">
        <w:instrText xml:space="preserve"> </w:instrText>
      </w:r>
      <w:r w:rsidR="001C0DA8" w:rsidRPr="001C5629">
        <w:fldChar w:fldCharType="separate"/>
      </w:r>
      <w:bookmarkEnd w:id="32"/>
      <w:bookmarkEnd w:id="33"/>
      <w:r w:rsidR="009E1E06" w:rsidRPr="001C5629">
        <w:rPr>
          <w:noProof/>
        </w:rPr>
        <w:t>據審計部112年度中央政府總決算審核報告，中央政府透過核撥一般性補助款挹注地方財源，以因應市縣政府基本設施、教育設施建設與社會福利經費需求，惟部分市縣預算執行疑未如預期或成效尚有提升空間</w:t>
      </w:r>
      <w:r w:rsidR="001C0DA8" w:rsidRPr="001C5629">
        <w:fldChar w:fldCharType="end"/>
      </w:r>
      <w:bookmarkEnd w:id="34"/>
      <w:bookmarkEnd w:id="35"/>
      <w:bookmarkEnd w:id="36"/>
      <w:bookmarkEnd w:id="37"/>
      <w:bookmarkEnd w:id="38"/>
      <w:bookmarkEnd w:id="39"/>
      <w:bookmarkEnd w:id="40"/>
      <w:bookmarkEnd w:id="41"/>
      <w:bookmarkEnd w:id="42"/>
      <w:bookmarkEnd w:id="43"/>
      <w:bookmarkEnd w:id="44"/>
      <w:bookmarkEnd w:id="45"/>
      <w:bookmarkEnd w:id="46"/>
      <w:r w:rsidR="00125A26" w:rsidRPr="001C5629">
        <w:rPr>
          <w:rFonts w:hint="eastAsia"/>
        </w:rPr>
        <w:t>。</w:t>
      </w:r>
    </w:p>
    <w:p w14:paraId="1869248E" w14:textId="3855F30B" w:rsidR="003118B3" w:rsidRPr="001C5629" w:rsidRDefault="003118B3" w:rsidP="004E05A1">
      <w:pPr>
        <w:pStyle w:val="1"/>
        <w:ind w:left="2380" w:hanging="2380"/>
      </w:pPr>
      <w:bookmarkStart w:id="70" w:name="_Toc524892369"/>
      <w:bookmarkStart w:id="71" w:name="_Toc524895639"/>
      <w:bookmarkStart w:id="72" w:name="_Toc524896185"/>
      <w:bookmarkStart w:id="73" w:name="_Toc524896215"/>
      <w:bookmarkStart w:id="74" w:name="_Toc524902721"/>
      <w:bookmarkStart w:id="75" w:name="_Toc525066140"/>
      <w:bookmarkStart w:id="76" w:name="_Toc525070830"/>
      <w:bookmarkStart w:id="77" w:name="_Toc525938370"/>
      <w:bookmarkStart w:id="78" w:name="_Toc525939218"/>
      <w:bookmarkStart w:id="79" w:name="_Toc525939723"/>
      <w:bookmarkStart w:id="80" w:name="_Toc529218257"/>
      <w:bookmarkStart w:id="81" w:name="_Toc529222680"/>
      <w:bookmarkStart w:id="82" w:name="_Toc529223102"/>
      <w:bookmarkStart w:id="83" w:name="_Toc529223853"/>
      <w:bookmarkStart w:id="84" w:name="_Toc529228249"/>
      <w:bookmarkStart w:id="85" w:name="_Toc2400385"/>
      <w:bookmarkStart w:id="86" w:name="_Toc4316180"/>
      <w:bookmarkStart w:id="87" w:name="_Toc4473321"/>
      <w:bookmarkStart w:id="88" w:name="_Toc69556888"/>
      <w:bookmarkStart w:id="89" w:name="_Toc69556937"/>
      <w:bookmarkStart w:id="90" w:name="_Toc69609811"/>
      <w:bookmarkStart w:id="91" w:name="_Toc70241807"/>
      <w:bookmarkStart w:id="92" w:name="_Toc70242196"/>
      <w:bookmarkStart w:id="93" w:name="_Toc421794866"/>
      <w:bookmarkStart w:id="94" w:name="_Toc422834151"/>
      <w:r w:rsidRPr="001C5629">
        <w:rPr>
          <w:rFonts w:hint="eastAsia"/>
        </w:rPr>
        <w:t>調查依據：本院</w:t>
      </w:r>
      <w:r w:rsidRPr="001C5629">
        <w:fldChar w:fldCharType="begin"/>
      </w:r>
      <w:r w:rsidRPr="001C5629">
        <w:instrText xml:space="preserve"> MERGEFIELD YY </w:instrText>
      </w:r>
      <w:r w:rsidRPr="001C5629">
        <w:fldChar w:fldCharType="separate"/>
      </w:r>
      <w:r w:rsidRPr="001C5629">
        <w:rPr>
          <w:rFonts w:hint="eastAsia"/>
          <w:noProof/>
        </w:rPr>
        <w:t>113</w:t>
      </w:r>
      <w:r w:rsidRPr="001C5629">
        <w:fldChar w:fldCharType="end"/>
      </w:r>
      <w:r w:rsidRPr="001C5629">
        <w:rPr>
          <w:rFonts w:hint="eastAsia"/>
        </w:rPr>
        <w:t>年</w:t>
      </w:r>
      <w:r w:rsidRPr="001C5629">
        <w:fldChar w:fldCharType="begin"/>
      </w:r>
      <w:r w:rsidRPr="001C5629">
        <w:instrText xml:space="preserve"> MERGEFIELD MM </w:instrText>
      </w:r>
      <w:r w:rsidRPr="001C5629">
        <w:fldChar w:fldCharType="separate"/>
      </w:r>
      <w:r w:rsidRPr="001C5629">
        <w:rPr>
          <w:rFonts w:hint="eastAsia"/>
          <w:noProof/>
        </w:rPr>
        <w:t>11</w:t>
      </w:r>
      <w:r w:rsidRPr="001C5629">
        <w:fldChar w:fldCharType="end"/>
      </w:r>
      <w:r w:rsidRPr="001C5629">
        <w:rPr>
          <w:rFonts w:hint="eastAsia"/>
        </w:rPr>
        <w:t>月</w:t>
      </w:r>
      <w:r w:rsidRPr="001C5629">
        <w:fldChar w:fldCharType="begin"/>
      </w:r>
      <w:r w:rsidRPr="001C5629">
        <w:instrText xml:space="preserve"> MERGEFIELD DD </w:instrText>
      </w:r>
      <w:r w:rsidRPr="001C5629">
        <w:fldChar w:fldCharType="separate"/>
      </w:r>
      <w:r w:rsidRPr="001C5629">
        <w:rPr>
          <w:rFonts w:hint="eastAsia"/>
          <w:noProof/>
        </w:rPr>
        <w:t>4</w:t>
      </w:r>
      <w:r w:rsidRPr="001C5629">
        <w:fldChar w:fldCharType="end"/>
      </w:r>
      <w:r w:rsidRPr="001C5629">
        <w:rPr>
          <w:rFonts w:hint="eastAsia"/>
        </w:rPr>
        <w:t>日院台調壹字第</w:t>
      </w:r>
      <w:r w:rsidRPr="001C5629">
        <w:fldChar w:fldCharType="begin"/>
      </w:r>
      <w:r w:rsidRPr="001C5629">
        <w:instrText xml:space="preserve"> MERGEFIELD </w:instrText>
      </w:r>
      <w:r w:rsidRPr="001C5629">
        <w:rPr>
          <w:rFonts w:hint="eastAsia"/>
        </w:rPr>
        <w:instrText>派查文號</w:instrText>
      </w:r>
      <w:r w:rsidRPr="001C5629">
        <w:instrText xml:space="preserve"> </w:instrText>
      </w:r>
      <w:r w:rsidRPr="001C5629">
        <w:fldChar w:fldCharType="separate"/>
      </w:r>
      <w:r w:rsidRPr="001C5629">
        <w:rPr>
          <w:rFonts w:hint="eastAsia"/>
          <w:noProof/>
        </w:rPr>
        <w:t>1130800226</w:t>
      </w:r>
      <w:r w:rsidRPr="001C5629">
        <w:fldChar w:fldCharType="end"/>
      </w:r>
      <w:r w:rsidRPr="001C5629">
        <w:rPr>
          <w:rFonts w:hint="eastAsia"/>
        </w:rPr>
        <w:t>號函。</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29E4531E" w14:textId="77777777" w:rsidR="00E25849" w:rsidRPr="001C5629" w:rsidRDefault="00E25849" w:rsidP="00D84A6D">
      <w:pPr>
        <w:pStyle w:val="1"/>
      </w:pPr>
      <w:bookmarkStart w:id="95" w:name="_Toc524892370"/>
      <w:bookmarkStart w:id="96" w:name="_Toc524895640"/>
      <w:bookmarkStart w:id="97" w:name="_Toc524896186"/>
      <w:bookmarkStart w:id="98" w:name="_Toc524896216"/>
      <w:bookmarkStart w:id="99" w:name="_Toc524902722"/>
      <w:bookmarkStart w:id="100" w:name="_Toc525066141"/>
      <w:bookmarkStart w:id="101" w:name="_Toc525070831"/>
      <w:bookmarkStart w:id="102" w:name="_Toc525938371"/>
      <w:bookmarkStart w:id="103" w:name="_Toc525939219"/>
      <w:bookmarkStart w:id="104" w:name="_Toc525939724"/>
      <w:bookmarkStart w:id="105" w:name="_Toc529218258"/>
      <w:bookmarkStart w:id="106" w:name="_Toc529222681"/>
      <w:bookmarkStart w:id="107" w:name="_Toc529223103"/>
      <w:bookmarkStart w:id="108" w:name="_Toc529223854"/>
      <w:bookmarkStart w:id="109" w:name="_Toc529228250"/>
      <w:bookmarkStart w:id="110" w:name="_Toc2400386"/>
      <w:bookmarkStart w:id="111" w:name="_Toc4316181"/>
      <w:bookmarkStart w:id="112" w:name="_Toc4473322"/>
      <w:bookmarkStart w:id="113" w:name="_Toc69556889"/>
      <w:bookmarkStart w:id="114" w:name="_Toc69556938"/>
      <w:bookmarkStart w:id="115" w:name="_Toc69609812"/>
      <w:bookmarkStart w:id="116" w:name="_Toc70241808"/>
      <w:bookmarkStart w:id="117" w:name="_Toc70242197"/>
      <w:bookmarkStart w:id="118" w:name="_Toc421794867"/>
      <w:bookmarkStart w:id="119" w:name="_Toc422834152"/>
      <w:r w:rsidRPr="001C5629">
        <w:rPr>
          <w:rFonts w:hint="eastAsia"/>
        </w:rPr>
        <w:t>調查重點：</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37556B82" w14:textId="2797E3E1" w:rsidR="00563692" w:rsidRPr="001C5629" w:rsidRDefault="00711377" w:rsidP="00563692">
      <w:pPr>
        <w:pStyle w:val="2"/>
      </w:pPr>
      <w:r w:rsidRPr="001C5629">
        <w:rPr>
          <w:rFonts w:hint="eastAsia"/>
        </w:rPr>
        <w:t>一般性補助款設算制度</w:t>
      </w:r>
      <w:r w:rsidR="00277A9E" w:rsidRPr="001C5629">
        <w:rPr>
          <w:rFonts w:hint="eastAsia"/>
        </w:rPr>
        <w:t>及指定辦理施政項目</w:t>
      </w:r>
      <w:r w:rsidR="00277A9E" w:rsidRPr="001C5629">
        <w:rPr>
          <w:rFonts w:hint="eastAsia"/>
          <w:szCs w:val="32"/>
        </w:rPr>
        <w:t>機制</w:t>
      </w:r>
      <w:r w:rsidRPr="001C5629">
        <w:rPr>
          <w:rFonts w:hint="eastAsia"/>
        </w:rPr>
        <w:t>。</w:t>
      </w:r>
    </w:p>
    <w:p w14:paraId="0F95FBBA" w14:textId="392DE95D" w:rsidR="009244FE" w:rsidRPr="001C5629" w:rsidRDefault="009244FE" w:rsidP="00563692">
      <w:pPr>
        <w:pStyle w:val="2"/>
      </w:pPr>
      <w:r w:rsidRPr="001C5629">
        <w:rPr>
          <w:rFonts w:hint="eastAsia"/>
        </w:rPr>
        <w:t>一般性補助款考核制度。</w:t>
      </w:r>
    </w:p>
    <w:p w14:paraId="630A2A40" w14:textId="472D504B" w:rsidR="00711377" w:rsidRPr="001C5629" w:rsidRDefault="009244FE" w:rsidP="008A4370">
      <w:pPr>
        <w:pStyle w:val="2"/>
      </w:pPr>
      <w:r w:rsidRPr="001C5629">
        <w:rPr>
          <w:rFonts w:hAnsi="標楷體" w:hint="eastAsia"/>
          <w:szCs w:val="32"/>
        </w:rPr>
        <w:t>一般性補助款管考及執行情形</w:t>
      </w:r>
      <w:r w:rsidRPr="001C5629">
        <w:rPr>
          <w:rFonts w:hint="eastAsia"/>
          <w:szCs w:val="32"/>
        </w:rPr>
        <w:t>，</w:t>
      </w:r>
      <w:r w:rsidR="00277A9E" w:rsidRPr="001C5629">
        <w:rPr>
          <w:rFonts w:hint="eastAsia"/>
        </w:rPr>
        <w:t>各市縣一般性補助款考核結果。</w:t>
      </w:r>
    </w:p>
    <w:p w14:paraId="60EECB8B" w14:textId="77777777" w:rsidR="00E25849" w:rsidRPr="001C5629" w:rsidRDefault="00E25849" w:rsidP="00BA6C7A">
      <w:pPr>
        <w:pStyle w:val="1"/>
      </w:pPr>
      <w:bookmarkStart w:id="120" w:name="_Toc524895641"/>
      <w:bookmarkStart w:id="121" w:name="_Toc524896187"/>
      <w:bookmarkStart w:id="122" w:name="_Toc524896217"/>
      <w:bookmarkStart w:id="123" w:name="_Toc525066142"/>
      <w:bookmarkStart w:id="124" w:name="_Toc4316182"/>
      <w:bookmarkStart w:id="125" w:name="_Toc4473323"/>
      <w:bookmarkStart w:id="126" w:name="_Toc69556890"/>
      <w:bookmarkStart w:id="127" w:name="_Toc69556939"/>
      <w:bookmarkStart w:id="128" w:name="_Toc69609813"/>
      <w:bookmarkStart w:id="129" w:name="_Toc70241809"/>
      <w:bookmarkStart w:id="130" w:name="_Toc524892371"/>
      <w:bookmarkStart w:id="131" w:name="_Toc524895642"/>
      <w:bookmarkStart w:id="132" w:name="_Toc524896188"/>
      <w:bookmarkStart w:id="133" w:name="_Toc524896218"/>
      <w:bookmarkStart w:id="134" w:name="_Toc524902724"/>
      <w:bookmarkStart w:id="135" w:name="_Toc525066143"/>
      <w:bookmarkStart w:id="136" w:name="_Toc525070833"/>
      <w:bookmarkStart w:id="137" w:name="_Toc525938373"/>
      <w:bookmarkStart w:id="138" w:name="_Toc525939221"/>
      <w:bookmarkStart w:id="139" w:name="_Toc525939726"/>
      <w:bookmarkStart w:id="140" w:name="_Toc529218260"/>
      <w:bookmarkStart w:id="141" w:name="_Toc529222683"/>
      <w:bookmarkStart w:id="142" w:name="_Toc529223105"/>
      <w:bookmarkStart w:id="143" w:name="_Toc529223856"/>
      <w:bookmarkStart w:id="144" w:name="_Toc529228252"/>
      <w:bookmarkStart w:id="145" w:name="_Toc2400389"/>
      <w:bookmarkStart w:id="146" w:name="_Toc4316183"/>
      <w:bookmarkStart w:id="147" w:name="_Toc4473324"/>
      <w:bookmarkStart w:id="148" w:name="_Toc69556891"/>
      <w:bookmarkStart w:id="149" w:name="_Toc69556940"/>
      <w:bookmarkStart w:id="150" w:name="_Toc69609814"/>
      <w:bookmarkStart w:id="151" w:name="_Toc70241810"/>
      <w:bookmarkStart w:id="152" w:name="_Toc70242199"/>
      <w:bookmarkStart w:id="153" w:name="_Toc421794869"/>
      <w:bookmarkStart w:id="154" w:name="_Toc422834154"/>
      <w:bookmarkEnd w:id="120"/>
      <w:bookmarkEnd w:id="121"/>
      <w:bookmarkEnd w:id="122"/>
      <w:bookmarkEnd w:id="123"/>
      <w:bookmarkEnd w:id="124"/>
      <w:bookmarkEnd w:id="125"/>
      <w:bookmarkEnd w:id="126"/>
      <w:bookmarkEnd w:id="127"/>
      <w:bookmarkEnd w:id="128"/>
      <w:bookmarkEnd w:id="129"/>
      <w:r w:rsidRPr="001C5629">
        <w:rPr>
          <w:rFonts w:hint="eastAsia"/>
        </w:rPr>
        <w:t>調查事實：</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63A6761F" w14:textId="550CCE25" w:rsidR="00DC37B3" w:rsidRPr="001C5629" w:rsidRDefault="00D57938" w:rsidP="00A80B8A">
      <w:pPr>
        <w:pStyle w:val="10"/>
        <w:ind w:left="680" w:firstLine="680"/>
        <w:rPr>
          <w:rFonts w:hAnsi="標楷體"/>
        </w:rPr>
      </w:pPr>
      <w:r w:rsidRPr="001C5629">
        <w:rPr>
          <w:rFonts w:hAnsi="標楷體" w:hint="eastAsia"/>
        </w:rPr>
        <w:t>案經</w:t>
      </w:r>
      <w:r w:rsidRPr="001C5629">
        <w:rPr>
          <w:rFonts w:hint="eastAsia"/>
        </w:rPr>
        <w:t>本院函請審計部於民國(下同)114年2月12日到院就歷年相關查核結果進行簡報，</w:t>
      </w:r>
      <w:r w:rsidR="00DC37B3" w:rsidRPr="001C5629">
        <w:rPr>
          <w:rFonts w:hint="eastAsia"/>
        </w:rPr>
        <w:t>且於同年3月10日約請行政院主計總處(下稱主計總處)</w:t>
      </w:r>
      <w:bookmarkStart w:id="155" w:name="_Hlk197594517"/>
      <w:r w:rsidR="00D8512D" w:rsidRPr="001C5629">
        <w:rPr>
          <w:rFonts w:hint="eastAsia"/>
        </w:rPr>
        <w:t>公務預算處</w:t>
      </w:r>
      <w:bookmarkStart w:id="156" w:name="_Hlk197594524"/>
      <w:r w:rsidR="00D8512D" w:rsidRPr="001C5629">
        <w:rPr>
          <w:rFonts w:hint="eastAsia"/>
        </w:rPr>
        <w:t>許永議</w:t>
      </w:r>
      <w:bookmarkEnd w:id="156"/>
      <w:r w:rsidR="00D8512D" w:rsidRPr="001C5629">
        <w:rPr>
          <w:rFonts w:hint="eastAsia"/>
        </w:rPr>
        <w:t>處長</w:t>
      </w:r>
      <w:bookmarkEnd w:id="155"/>
      <w:r w:rsidR="00DC37B3" w:rsidRPr="001C5629">
        <w:rPr>
          <w:rFonts w:hint="eastAsia"/>
        </w:rPr>
        <w:t>到院舉行座談，經審計部</w:t>
      </w:r>
      <w:r w:rsidR="0032469E" w:rsidRPr="001C5629">
        <w:rPr>
          <w:rStyle w:val="afe"/>
        </w:rPr>
        <w:footnoteReference w:id="1"/>
      </w:r>
      <w:r w:rsidR="00DC37B3" w:rsidRPr="001C5629">
        <w:rPr>
          <w:rFonts w:hint="eastAsia"/>
        </w:rPr>
        <w:t>及主計總處補充說明資料到院</w:t>
      </w:r>
      <w:r w:rsidR="00A80B8A" w:rsidRPr="001C5629">
        <w:rPr>
          <w:rFonts w:hint="eastAsia"/>
        </w:rPr>
        <w:t>，本案並於同年9月30日及10月29日分別諮詢主計總處</w:t>
      </w:r>
      <w:r w:rsidR="00A80B8A" w:rsidRPr="001C5629">
        <w:rPr>
          <w:rFonts w:ascii="Times New Roman" w:hint="eastAsia"/>
          <w:kern w:val="0"/>
          <w:szCs w:val="32"/>
        </w:rPr>
        <w:t>朱澤民前主計長及行政院林全前院長，復</w:t>
      </w:r>
      <w:r w:rsidR="00A80B8A" w:rsidRPr="001C5629">
        <w:rPr>
          <w:rFonts w:hAnsi="標楷體" w:hint="eastAsia"/>
        </w:rPr>
        <w:t>於115年1月5日約請臺中市政府林育鴻副秘書長、基隆市政府方定安秘書長、同年3月26日約請主計總處</w:t>
      </w:r>
      <w:r w:rsidR="00A80B8A" w:rsidRPr="001C5629">
        <w:rPr>
          <w:rFonts w:hint="eastAsia"/>
        </w:rPr>
        <w:t>公務預算處許永議處長</w:t>
      </w:r>
      <w:r w:rsidR="00A80B8A" w:rsidRPr="001C5629">
        <w:rPr>
          <w:rFonts w:hAnsi="標楷體" w:hint="eastAsia"/>
        </w:rPr>
        <w:t>暨相</w:t>
      </w:r>
      <w:r w:rsidR="00A80B8A" w:rsidRPr="001C5629">
        <w:rPr>
          <w:rFonts w:hAnsi="標楷體" w:cs="標楷體" w:hint="eastAsia"/>
        </w:rPr>
        <w:t>關業務主管人員</w:t>
      </w:r>
      <w:r w:rsidR="00A80B8A" w:rsidRPr="001C5629">
        <w:rPr>
          <w:rFonts w:hAnsi="標楷體" w:hint="eastAsia"/>
        </w:rPr>
        <w:t>到院詢問，</w:t>
      </w:r>
      <w:r w:rsidR="00A80B8A" w:rsidRPr="001C5629">
        <w:rPr>
          <w:rFonts w:hint="eastAsia"/>
        </w:rPr>
        <w:t>經該2府及該總處就詢問事項補充說明資料到院</w:t>
      </w:r>
      <w:r w:rsidR="00D8512D" w:rsidRPr="001C5629">
        <w:rPr>
          <w:rFonts w:hAnsi="標楷體" w:hint="eastAsia"/>
        </w:rPr>
        <w:t>，所得之調查事實綜整如下：</w:t>
      </w:r>
    </w:p>
    <w:p w14:paraId="44037D5F" w14:textId="6B39CEBC" w:rsidR="00C7084D" w:rsidRPr="001C5629" w:rsidRDefault="00086327" w:rsidP="00086327">
      <w:pPr>
        <w:pStyle w:val="2"/>
      </w:pPr>
      <w:bookmarkStart w:id="157" w:name="_Toc525070834"/>
      <w:bookmarkStart w:id="158" w:name="_Toc525938374"/>
      <w:bookmarkStart w:id="159" w:name="_Toc525939222"/>
      <w:bookmarkStart w:id="160" w:name="_Toc525939727"/>
      <w:bookmarkStart w:id="161" w:name="_Toc525066144"/>
      <w:bookmarkStart w:id="162" w:name="_Toc524892372"/>
      <w:r w:rsidRPr="001C5629">
        <w:rPr>
          <w:rFonts w:hint="eastAsia"/>
        </w:rPr>
        <w:lastRenderedPageBreak/>
        <w:t>一般性補助款設算制度</w:t>
      </w:r>
    </w:p>
    <w:p w14:paraId="54ED723D" w14:textId="77777777" w:rsidR="00086327" w:rsidRPr="001C5629" w:rsidRDefault="00086327" w:rsidP="00086327">
      <w:pPr>
        <w:pStyle w:val="3"/>
      </w:pPr>
      <w:r w:rsidRPr="001C5629">
        <w:rPr>
          <w:rFonts w:hint="eastAsia"/>
        </w:rPr>
        <w:t>中央對地方財源挹注之概述</w:t>
      </w:r>
    </w:p>
    <w:p w14:paraId="34446800" w14:textId="6A833659" w:rsidR="00086327" w:rsidRPr="001C5629" w:rsidRDefault="00086327" w:rsidP="00086327">
      <w:pPr>
        <w:pStyle w:val="4"/>
      </w:pPr>
      <w:r w:rsidRPr="001C5629">
        <w:rPr>
          <w:rFonts w:hint="eastAsia"/>
        </w:rPr>
        <w:t>為因應臺灣省政府功能業務與組織調整以及與地方間之財政收支重新劃分，中央於88年度制定</w:t>
      </w:r>
      <w:r w:rsidR="00A80B8A" w:rsidRPr="001C5629">
        <w:rPr>
          <w:rFonts w:hAnsi="標楷體" w:hint="eastAsia"/>
        </w:rPr>
        <w:t>《</w:t>
      </w:r>
      <w:r w:rsidRPr="001C5629">
        <w:rPr>
          <w:rFonts w:hint="eastAsia"/>
        </w:rPr>
        <w:t>地方制度法</w:t>
      </w:r>
      <w:r w:rsidR="00A80B8A" w:rsidRPr="001C5629">
        <w:rPr>
          <w:rFonts w:hAnsi="標楷體" w:hint="eastAsia"/>
        </w:rPr>
        <w:t>》</w:t>
      </w:r>
      <w:r w:rsidRPr="001C5629">
        <w:rPr>
          <w:rFonts w:hint="eastAsia"/>
        </w:rPr>
        <w:t>(下稱</w:t>
      </w:r>
      <w:r w:rsidR="00A80B8A" w:rsidRPr="001C5629">
        <w:rPr>
          <w:rFonts w:hAnsi="標楷體" w:hint="eastAsia"/>
        </w:rPr>
        <w:t>《</w:t>
      </w:r>
      <w:r w:rsidRPr="001C5629">
        <w:rPr>
          <w:rFonts w:hint="eastAsia"/>
        </w:rPr>
        <w:t>地制法</w:t>
      </w:r>
      <w:r w:rsidR="00A80B8A" w:rsidRPr="001C5629">
        <w:rPr>
          <w:rFonts w:hAnsi="標楷體" w:hint="eastAsia"/>
        </w:rPr>
        <w:t>》</w:t>
      </w:r>
      <w:r w:rsidRPr="001C5629">
        <w:rPr>
          <w:rFonts w:hint="eastAsia"/>
        </w:rPr>
        <w:t>)並修正</w:t>
      </w:r>
      <w:r w:rsidR="00A80B8A" w:rsidRPr="001C5629">
        <w:rPr>
          <w:rFonts w:hAnsi="標楷體" w:hint="eastAsia"/>
        </w:rPr>
        <w:t>《</w:t>
      </w:r>
      <w:r w:rsidRPr="001C5629">
        <w:rPr>
          <w:rFonts w:hint="eastAsia"/>
        </w:rPr>
        <w:t>財政收支劃分法</w:t>
      </w:r>
      <w:r w:rsidR="00A80B8A" w:rsidRPr="001C5629">
        <w:rPr>
          <w:rFonts w:hAnsi="標楷體" w:hint="eastAsia"/>
        </w:rPr>
        <w:t>》</w:t>
      </w:r>
      <w:r w:rsidRPr="001C5629">
        <w:rPr>
          <w:rFonts w:hint="eastAsia"/>
        </w:rPr>
        <w:t>(下稱</w:t>
      </w:r>
      <w:r w:rsidR="00A80B8A" w:rsidRPr="001C5629">
        <w:rPr>
          <w:rFonts w:hAnsi="標楷體" w:hint="eastAsia"/>
        </w:rPr>
        <w:t>《</w:t>
      </w:r>
      <w:r w:rsidRPr="001C5629">
        <w:rPr>
          <w:rFonts w:hint="eastAsia"/>
        </w:rPr>
        <w:t>財劃法</w:t>
      </w:r>
      <w:r w:rsidR="00A80B8A" w:rsidRPr="001C5629">
        <w:rPr>
          <w:rFonts w:hAnsi="標楷體" w:hint="eastAsia"/>
        </w:rPr>
        <w:t>》</w:t>
      </w:r>
      <w:r w:rsidRPr="001C5629">
        <w:rPr>
          <w:rFonts w:hint="eastAsia"/>
        </w:rPr>
        <w:t>)，又為落實地方自治，建立其財政自主，依據</w:t>
      </w:r>
      <w:r w:rsidR="00A80B8A" w:rsidRPr="001C5629">
        <w:rPr>
          <w:rFonts w:hAnsi="標楷體" w:hint="eastAsia"/>
        </w:rPr>
        <w:t>《</w:t>
      </w:r>
      <w:r w:rsidR="00A80B8A" w:rsidRPr="001C5629">
        <w:rPr>
          <w:rFonts w:hint="eastAsia"/>
        </w:rPr>
        <w:t>地制法</w:t>
      </w:r>
      <w:r w:rsidR="00A80B8A" w:rsidRPr="001C5629">
        <w:rPr>
          <w:rFonts w:hAnsi="標楷體" w:hint="eastAsia"/>
        </w:rPr>
        <w:t>》</w:t>
      </w:r>
      <w:r w:rsidRPr="001C5629">
        <w:rPr>
          <w:rFonts w:hint="eastAsia"/>
        </w:rPr>
        <w:t>第69條及</w:t>
      </w:r>
      <w:r w:rsidR="00A80B8A" w:rsidRPr="001C5629">
        <w:rPr>
          <w:rFonts w:hAnsi="標楷體" w:hint="eastAsia"/>
        </w:rPr>
        <w:t>《</w:t>
      </w:r>
      <w:r w:rsidR="00A80B8A" w:rsidRPr="001C5629">
        <w:rPr>
          <w:rFonts w:hint="eastAsia"/>
        </w:rPr>
        <w:t>財劃法</w:t>
      </w:r>
      <w:r w:rsidR="00A80B8A" w:rsidRPr="001C5629">
        <w:rPr>
          <w:rFonts w:hAnsi="標楷體" w:hint="eastAsia"/>
        </w:rPr>
        <w:t>》</w:t>
      </w:r>
      <w:r w:rsidRPr="001C5629">
        <w:rPr>
          <w:rFonts w:hint="eastAsia"/>
        </w:rPr>
        <w:t>第30條之授權規定，行政院於</w:t>
      </w:r>
      <w:r w:rsidR="004568EB" w:rsidRPr="001C5629">
        <w:rPr>
          <w:rFonts w:hAnsi="標楷體" w:hint="eastAsia"/>
          <w:szCs w:val="32"/>
        </w:rPr>
        <w:t>89年9月14日</w:t>
      </w:r>
      <w:r w:rsidRPr="001C5629">
        <w:rPr>
          <w:rFonts w:hint="eastAsia"/>
        </w:rPr>
        <w:t>訂定</w:t>
      </w:r>
      <w:r w:rsidR="00A80B8A" w:rsidRPr="001C5629">
        <w:rPr>
          <w:rFonts w:hAnsi="標楷體" w:hint="eastAsia"/>
        </w:rPr>
        <w:t>《</w:t>
      </w:r>
      <w:r w:rsidRPr="001C5629">
        <w:rPr>
          <w:rFonts w:hint="eastAsia"/>
        </w:rPr>
        <w:t>中央對直轄市及縣(市)政府補助辦法</w:t>
      </w:r>
      <w:r w:rsidR="00A80B8A" w:rsidRPr="001C5629">
        <w:rPr>
          <w:rFonts w:hAnsi="標楷體" w:hint="eastAsia"/>
        </w:rPr>
        <w:t>》</w:t>
      </w:r>
      <w:r w:rsidRPr="001C5629">
        <w:rPr>
          <w:rFonts w:hint="eastAsia"/>
        </w:rPr>
        <w:t>，</w:t>
      </w:r>
      <w:r w:rsidR="00711377" w:rsidRPr="001C5629">
        <w:rPr>
          <w:rFonts w:hAnsi="標楷體" w:hint="eastAsia"/>
          <w:bCs/>
          <w:szCs w:val="32"/>
        </w:rPr>
        <w:t>並自90年度起施行，</w:t>
      </w:r>
      <w:r w:rsidRPr="001C5629">
        <w:rPr>
          <w:rFonts w:hint="eastAsia"/>
        </w:rPr>
        <w:t>對中央各部會原編列之計畫型補助款進行全面性檢討，將補助地方之經常性支出、小型或基層建設等經費財源，調整為</w:t>
      </w:r>
      <w:r w:rsidR="00711377" w:rsidRPr="001C5629">
        <w:rPr>
          <w:rFonts w:hAnsi="標楷體" w:hint="eastAsia"/>
          <w:bCs/>
          <w:szCs w:val="32"/>
        </w:rPr>
        <w:t>由行政院</w:t>
      </w:r>
      <w:r w:rsidRPr="001C5629">
        <w:rPr>
          <w:rFonts w:hint="eastAsia"/>
        </w:rPr>
        <w:t>依公式化、透明化方式設算之一般性補助款；而符合整體性、跨縣市、示範性或配合中央重大政策之計畫型補助款，則維持由各部會編列</w:t>
      </w:r>
      <w:r w:rsidR="00416E5C" w:rsidRPr="001C5629">
        <w:rPr>
          <w:rStyle w:val="afe"/>
        </w:rPr>
        <w:footnoteReference w:id="2"/>
      </w:r>
      <w:r w:rsidRPr="001C5629">
        <w:rPr>
          <w:rFonts w:hint="eastAsia"/>
        </w:rPr>
        <w:t>。</w:t>
      </w:r>
      <w:r w:rsidR="00416E5C" w:rsidRPr="001C5629">
        <w:rPr>
          <w:rFonts w:hAnsi="標楷體" w:hint="eastAsia"/>
          <w:szCs w:val="32"/>
        </w:rPr>
        <w:t>依上開補助辦法，一般性補助款係由主計總處設算分配，計畫型補助款則由中央各機關依其施政需要予以分配及督導</w:t>
      </w:r>
      <w:r w:rsidR="00416E5C" w:rsidRPr="001C5629">
        <w:rPr>
          <w:rStyle w:val="afe"/>
          <w:rFonts w:hAnsi="標楷體"/>
          <w:szCs w:val="32"/>
        </w:rPr>
        <w:footnoteReference w:id="3"/>
      </w:r>
      <w:r w:rsidR="00416E5C" w:rsidRPr="001C5629">
        <w:rPr>
          <w:rFonts w:hAnsi="標楷體" w:hint="eastAsia"/>
          <w:szCs w:val="32"/>
        </w:rPr>
        <w:t>。</w:t>
      </w:r>
    </w:p>
    <w:p w14:paraId="3F5699AC" w14:textId="4779AA47" w:rsidR="00B84694" w:rsidRPr="00193926" w:rsidRDefault="00B84694" w:rsidP="00B84694">
      <w:pPr>
        <w:pStyle w:val="4"/>
      </w:pPr>
      <w:r w:rsidRPr="001C5629">
        <w:rPr>
          <w:rFonts w:hint="eastAsia"/>
        </w:rPr>
        <w:t>復依</w:t>
      </w:r>
      <w:r w:rsidR="00A80B8A" w:rsidRPr="001C5629">
        <w:rPr>
          <w:rFonts w:hAnsi="標楷體" w:hint="eastAsia"/>
        </w:rPr>
        <w:t>《</w:t>
      </w:r>
      <w:r w:rsidR="00A80B8A" w:rsidRPr="001C5629">
        <w:rPr>
          <w:rFonts w:hint="eastAsia"/>
        </w:rPr>
        <w:t>地制法</w:t>
      </w:r>
      <w:r w:rsidR="00A80B8A" w:rsidRPr="001C5629">
        <w:rPr>
          <w:rFonts w:hAnsi="標楷體" w:hint="eastAsia"/>
        </w:rPr>
        <w:t>》</w:t>
      </w:r>
      <w:r w:rsidRPr="001C5629">
        <w:rPr>
          <w:rFonts w:hint="eastAsia"/>
        </w:rPr>
        <w:t>及</w:t>
      </w:r>
      <w:r w:rsidR="00A80B8A" w:rsidRPr="001C5629">
        <w:rPr>
          <w:rFonts w:hAnsi="標楷體" w:hint="eastAsia"/>
        </w:rPr>
        <w:t>《</w:t>
      </w:r>
      <w:r w:rsidR="00A80B8A" w:rsidRPr="001C5629">
        <w:rPr>
          <w:rFonts w:hint="eastAsia"/>
        </w:rPr>
        <w:t>財劃法</w:t>
      </w:r>
      <w:r w:rsidR="00A80B8A" w:rsidRPr="001C5629">
        <w:rPr>
          <w:rFonts w:hAnsi="標楷體" w:hint="eastAsia"/>
        </w:rPr>
        <w:t>》</w:t>
      </w:r>
      <w:r w:rsidRPr="001C5629">
        <w:rPr>
          <w:rFonts w:hint="eastAsia"/>
        </w:rPr>
        <w:t>規定，中央對地方財源挹注包括中央統籌分配稅款(下稱統籌稅款)、一般性補助款及計畫型補助款，由於各地方經濟條件與工商發展程度不同，創造財源能力有別，中央為調劑地方財政盈虛，並謀求地方之經濟平衡發展，對市縣政府之財源挹注，係以上開財源相輔相成，其</w:t>
      </w:r>
      <w:r w:rsidRPr="00193926">
        <w:rPr>
          <w:rFonts w:hint="eastAsia"/>
        </w:rPr>
        <w:t>中統籌稅款及一般性補助款屬財政協助性質，主要係為彌補市縣政府自籌財源之不足，至計畫型補助款則由中央各部會就專項計</w:t>
      </w:r>
      <w:r w:rsidRPr="00193926">
        <w:rPr>
          <w:rFonts w:hint="eastAsia"/>
        </w:rPr>
        <w:lastRenderedPageBreak/>
        <w:t>畫予以補助。</w:t>
      </w:r>
    </w:p>
    <w:p w14:paraId="785234DF" w14:textId="77777777" w:rsidR="00B84694" w:rsidRPr="00193926" w:rsidRDefault="00B84694" w:rsidP="00B84694">
      <w:pPr>
        <w:pStyle w:val="3"/>
      </w:pPr>
      <w:r w:rsidRPr="00193926">
        <w:rPr>
          <w:rFonts w:hint="eastAsia"/>
        </w:rPr>
        <w:t>歷年一般性補助款設算制度之重大變革</w:t>
      </w:r>
    </w:p>
    <w:p w14:paraId="04C3439B" w14:textId="77777777" w:rsidR="00B84694" w:rsidRPr="00193926" w:rsidRDefault="00B84694" w:rsidP="00B84694">
      <w:pPr>
        <w:pStyle w:val="4"/>
      </w:pPr>
      <w:r w:rsidRPr="00193926">
        <w:rPr>
          <w:rFonts w:hint="eastAsia"/>
        </w:rPr>
        <w:t>100年度起因應地方改制，一般性補助款補助對象擴大至22個直轄市及縣市政府，並編列保障財源補助款：</w:t>
      </w:r>
    </w:p>
    <w:p w14:paraId="520536B2" w14:textId="158A7C7D" w:rsidR="00B84694" w:rsidRPr="00193926" w:rsidRDefault="00B84694" w:rsidP="00B84694">
      <w:pPr>
        <w:pStyle w:val="5"/>
      </w:pPr>
      <w:r w:rsidRPr="00193926">
        <w:rPr>
          <w:rFonts w:hint="eastAsia"/>
          <w:b/>
        </w:rPr>
        <w:t>補助對象擴大至22個直轄市及縣市政府：</w:t>
      </w:r>
      <w:r w:rsidRPr="00193926">
        <w:rPr>
          <w:rFonts w:hint="eastAsia"/>
        </w:rPr>
        <w:t>一般性補助款自90年度起施行，原以臺灣省各縣市為主要補助對象，嗣因應99年12月25日臺北縣、臺中縣市、高雄縣市、臺南縣市單獨或合併改制為直轄市，100年1月1日桃園縣準用直轄市規定，以及</w:t>
      </w:r>
      <w:r w:rsidR="00C259F9" w:rsidRPr="00193926">
        <w:rPr>
          <w:rFonts w:hAnsi="標楷體" w:hint="eastAsia"/>
        </w:rPr>
        <w:t>《</w:t>
      </w:r>
      <w:r w:rsidRPr="00193926">
        <w:rPr>
          <w:rFonts w:hint="eastAsia"/>
        </w:rPr>
        <w:t>財劃法</w:t>
      </w:r>
      <w:r w:rsidR="00C259F9" w:rsidRPr="00193926">
        <w:rPr>
          <w:rFonts w:hAnsi="標楷體" w:hint="eastAsia"/>
        </w:rPr>
        <w:t>》</w:t>
      </w:r>
      <w:r w:rsidRPr="00193926">
        <w:rPr>
          <w:rFonts w:hint="eastAsia"/>
        </w:rPr>
        <w:t>未能完成修法，爰修正</w:t>
      </w:r>
      <w:r w:rsidR="00C259F9" w:rsidRPr="00193926">
        <w:rPr>
          <w:rFonts w:hAnsi="標楷體" w:hint="eastAsia"/>
        </w:rPr>
        <w:t>《</w:t>
      </w:r>
      <w:r w:rsidRPr="00193926">
        <w:rPr>
          <w:rFonts w:hint="eastAsia"/>
        </w:rPr>
        <w:t>中央對直轄市及縣(市)政府補助辦法</w:t>
      </w:r>
      <w:r w:rsidR="00C259F9" w:rsidRPr="00193926">
        <w:rPr>
          <w:rFonts w:hAnsi="標楷體" w:hint="eastAsia"/>
        </w:rPr>
        <w:t>》</w:t>
      </w:r>
      <w:r w:rsidRPr="00193926">
        <w:rPr>
          <w:rFonts w:hint="eastAsia"/>
        </w:rPr>
        <w:t>，將一般性補助款補助對象擴大至6個直轄市及16個縣市。</w:t>
      </w:r>
    </w:p>
    <w:p w14:paraId="2D103D02" w14:textId="38FD812D" w:rsidR="00B84694" w:rsidRPr="00193926" w:rsidRDefault="00B84694" w:rsidP="00B84694">
      <w:pPr>
        <w:pStyle w:val="5"/>
      </w:pPr>
      <w:r w:rsidRPr="00193926">
        <w:rPr>
          <w:rFonts w:hint="eastAsia"/>
          <w:b/>
        </w:rPr>
        <w:t>編列保障財源補助款：</w:t>
      </w:r>
      <w:r w:rsidRPr="00193926">
        <w:rPr>
          <w:rFonts w:hint="eastAsia"/>
        </w:rPr>
        <w:t>依</w:t>
      </w:r>
      <w:r w:rsidR="00C259F9" w:rsidRPr="00193926">
        <w:rPr>
          <w:rFonts w:hAnsi="標楷體" w:hint="eastAsia"/>
        </w:rPr>
        <w:t>《</w:t>
      </w:r>
      <w:r w:rsidRPr="00193926">
        <w:rPr>
          <w:rFonts w:hint="eastAsia"/>
        </w:rPr>
        <w:t>地制法</w:t>
      </w:r>
      <w:r w:rsidR="00C259F9" w:rsidRPr="00193926">
        <w:rPr>
          <w:rFonts w:hAnsi="標楷體" w:hint="eastAsia"/>
        </w:rPr>
        <w:t>》</w:t>
      </w:r>
      <w:r w:rsidRPr="00193926">
        <w:rPr>
          <w:rFonts w:hint="eastAsia"/>
        </w:rPr>
        <w:t>第87條之3規定，縣市單獨或合併改制為直轄市時，其他直轄市、縣市所受統籌分配稅款及補助款之總額不得少於該直轄市改制前，爰自100年度起編列保障財源補助款，保障各直轄市及縣市政府獲配之統籌稅款及一般性補助款等不低於99年度改制基準年獲配水準，又桃園縣於103年12月25日由準直轄市升格為桃園市，爰財源保障基準年由99年度改為103年度。透過一般性補助款財源協助，109年度起各市縣獲配財源均已不低於改制基準年，爰近年已無須編列保障財源補助款。</w:t>
      </w:r>
    </w:p>
    <w:p w14:paraId="6301303E" w14:textId="77777777" w:rsidR="00B84694" w:rsidRPr="00193926" w:rsidRDefault="00B84694" w:rsidP="00B84694">
      <w:pPr>
        <w:pStyle w:val="4"/>
      </w:pPr>
      <w:r w:rsidRPr="00193926">
        <w:rPr>
          <w:rFonts w:hint="eastAsia"/>
        </w:rPr>
        <w:t>101年度起，各市縣獲配財源(統籌稅款及一般性補助款)成長機制之沿革：</w:t>
      </w:r>
    </w:p>
    <w:p w14:paraId="3FA4B568" w14:textId="3762589A" w:rsidR="00B84694" w:rsidRPr="00193926" w:rsidRDefault="00B84694" w:rsidP="00B84694">
      <w:pPr>
        <w:pStyle w:val="5"/>
      </w:pPr>
      <w:r w:rsidRPr="00193926">
        <w:rPr>
          <w:rFonts w:hint="eastAsia"/>
          <w:b/>
        </w:rPr>
        <w:t>101年度起建立成長率上下限原則，透過平衡預算補助款予以調節，以均衡城鄉差距：</w:t>
      </w:r>
      <w:r w:rsidRPr="00193926">
        <w:rPr>
          <w:rFonts w:hint="eastAsia"/>
        </w:rPr>
        <w:t>為提</w:t>
      </w:r>
      <w:r w:rsidRPr="00193926">
        <w:rPr>
          <w:rFonts w:hint="eastAsia"/>
        </w:rPr>
        <w:lastRenderedPageBreak/>
        <w:t>升各市縣財政自主程度，近年來中央對其財源挹注均呈穩定成長，又鑒於統籌稅款係以比例入法，6個直轄市獲配61.76</w:t>
      </w:r>
      <w:r w:rsidR="000100AB" w:rsidRPr="00193926">
        <w:rPr>
          <w:rFonts w:hint="eastAsia"/>
        </w:rPr>
        <w:t>%</w:t>
      </w:r>
      <w:r w:rsidRPr="00193926">
        <w:rPr>
          <w:rFonts w:hint="eastAsia"/>
        </w:rPr>
        <w:t>之統籌稅款，其餘16個縣市僅獲配24</w:t>
      </w:r>
      <w:r w:rsidR="000100AB" w:rsidRPr="00193926">
        <w:rPr>
          <w:rFonts w:hint="eastAsia"/>
        </w:rPr>
        <w:t>%</w:t>
      </w:r>
      <w:r w:rsidRPr="00193926">
        <w:rPr>
          <w:rFonts w:hint="eastAsia"/>
        </w:rPr>
        <w:t>，爰為均衡城鄉差距，中央自101年度起，建立各市縣獲配財源成長率上下限原則，透過平衡預算補助款予以調節，並以縣市成長率高於直轄市方式，拉近兩者間之財政分配落差。</w:t>
      </w:r>
    </w:p>
    <w:p w14:paraId="2CD02C6D" w14:textId="77777777" w:rsidR="001900BC" w:rsidRPr="00193926" w:rsidRDefault="001900BC" w:rsidP="001900BC">
      <w:pPr>
        <w:pStyle w:val="5"/>
      </w:pPr>
      <w:r w:rsidRPr="00193926">
        <w:rPr>
          <w:rFonts w:hint="eastAsia"/>
          <w:b/>
        </w:rPr>
        <w:t>105年度起增列調節機制，就超過上限數額予以扣減：</w:t>
      </w:r>
      <w:r w:rsidRPr="00193926">
        <w:rPr>
          <w:rFonts w:hint="eastAsia"/>
        </w:rPr>
        <w:t>隨著統籌稅款大幅增加，部分市縣透過上開101年建立之分配方式辦理後，仍有超過上限情形，基於各市縣間公平，爰105年度增列一般性補助款調節機制，就超過數額扣減基本設施、教育及社會福利等補助款，並重分配予其他未超過上限之市縣政府，使各市縣政府獲配財源介於設定之成長率上下限範圍內。</w:t>
      </w:r>
    </w:p>
    <w:p w14:paraId="49451CAD" w14:textId="77777777" w:rsidR="001900BC" w:rsidRPr="00193926" w:rsidRDefault="001900BC" w:rsidP="001900BC">
      <w:pPr>
        <w:pStyle w:val="5"/>
      </w:pPr>
      <w:r w:rsidRPr="00193926">
        <w:rPr>
          <w:rFonts w:hint="eastAsia"/>
          <w:b/>
        </w:rPr>
        <w:t>109年度起增列共同性重大項目得額外設算機制，針對中央重大政策且對各市縣政府屬重大變動者，不計入獲配財源成長率計算基礎，予以額外設算：</w:t>
      </w:r>
      <w:r w:rsidRPr="00193926">
        <w:rPr>
          <w:rFonts w:hint="eastAsia"/>
        </w:rPr>
        <w:t>近年來中央對各市縣財源挹注雖已呈穩定成長，惟考量各年度市縣政府或因重大政策新增或變更，對其經費負擔產生一定程度影響，又為彰顯特定政策之重要性，爰自109年度起，於各市縣獲配財源成長率上下限之外，增列共同性重大項目得額外設算機制。以109年度為例，包括因應6項社會福利津貼調整經費按消費者物價指數成長率調整數、各市縣年金改革節省經費挹注退撫基金數，係將該項目之補助經費予以額外設算，不計入獲配財源成長率計算基礎。</w:t>
      </w:r>
    </w:p>
    <w:p w14:paraId="7B69F2D5" w14:textId="248BCD99" w:rsidR="001900BC" w:rsidRPr="00193926" w:rsidRDefault="001900BC" w:rsidP="001900BC">
      <w:pPr>
        <w:pStyle w:val="5"/>
      </w:pPr>
      <w:r w:rsidRPr="00193926">
        <w:rPr>
          <w:rFonts w:hint="eastAsia"/>
          <w:b/>
        </w:rPr>
        <w:lastRenderedPageBreak/>
        <w:t>111年度起，為適度反映各市縣條件或努力程度之差異，將統籌稅款增加部分免予計入成長率計算基礎：</w:t>
      </w:r>
      <w:r w:rsidRPr="00193926">
        <w:rPr>
          <w:rFonts w:hint="eastAsia"/>
        </w:rPr>
        <w:t>部分直轄市多次反映，因統籌稅款增加數超過部分均透過扣減一般性補助款，重分配予其他成長率不足之市縣，致部分直轄市一般性補助款逐年減少，長久之下</w:t>
      </w:r>
      <w:r w:rsidR="00E502F1" w:rsidRPr="00193926">
        <w:rPr>
          <w:rFonts w:hint="eastAsia"/>
        </w:rPr>
        <w:t>除</w:t>
      </w:r>
      <w:r w:rsidRPr="00193926">
        <w:rPr>
          <w:rFonts w:hint="eastAsia"/>
        </w:rPr>
        <w:t>將不利其市政發展外，亦無法反映地方財政努力成果。考量近年來中央透過一般性補助款調節機制，縣市獲配財源較實施調節前之成長率已明顯高於直轄市，對於拉近直轄市與縣市財政分配落差已具初步成效，為適度反映各市縣條件或努力程度之差異，爰自111年度起，統籌稅款增加部分免予計入成長率計算基礎，由各市縣自行留用。</w:t>
      </w:r>
    </w:p>
    <w:p w14:paraId="2A95DB5A" w14:textId="086A6A8F" w:rsidR="001900BC" w:rsidRPr="00193926" w:rsidRDefault="001900BC" w:rsidP="001900BC">
      <w:pPr>
        <w:pStyle w:val="5"/>
      </w:pPr>
      <w:r w:rsidRPr="00193926">
        <w:rPr>
          <w:rFonts w:hint="eastAsia"/>
          <w:b/>
        </w:rPr>
        <w:t>112年度起，為使各市縣達設定成長率部分，改稱增裕財源補助：</w:t>
      </w:r>
      <w:r w:rsidRPr="00193926">
        <w:rPr>
          <w:rFonts w:hint="eastAsia"/>
        </w:rPr>
        <w:t>近年地方財政狀況已有改善，平衡預算補助之功能已由協助地方改善年度預算收支差短擴大情形，調整為增裕地方財政收入，爰自112年度起就各市縣未達設定成長率部分予以補足之金額，改稱增裕財源補助，並衡酌原有平衡預算基礎</w:t>
      </w:r>
      <w:r w:rsidR="00D561A3" w:rsidRPr="00193926">
        <w:rPr>
          <w:rFonts w:hint="eastAsia"/>
        </w:rPr>
        <w:t>新臺幣(下同)</w:t>
      </w:r>
      <w:r w:rsidRPr="00193926">
        <w:rPr>
          <w:rFonts w:hint="eastAsia"/>
        </w:rPr>
        <w:t>520億元，係由各市縣循例依其業務實際彈性運用，爰仍予以維持編列於平衡預算，至增加部分則請各市縣專款專用於辦理轄內教育、社會福利、基本設施及其他基本支出等所需經費。</w:t>
      </w:r>
    </w:p>
    <w:p w14:paraId="520CDCD8" w14:textId="77777777" w:rsidR="001900BC" w:rsidRPr="00193926" w:rsidRDefault="001900BC" w:rsidP="001900BC">
      <w:pPr>
        <w:pStyle w:val="3"/>
      </w:pPr>
      <w:r w:rsidRPr="00193926">
        <w:rPr>
          <w:rFonts w:hint="eastAsia"/>
        </w:rPr>
        <w:t>114年度一般性補助款補助事項</w:t>
      </w:r>
    </w:p>
    <w:p w14:paraId="52811971" w14:textId="77777777" w:rsidR="00D94E30" w:rsidRPr="00193926" w:rsidRDefault="00D94E30" w:rsidP="00D94E30">
      <w:pPr>
        <w:pStyle w:val="32"/>
        <w:ind w:left="1361" w:firstLine="680"/>
      </w:pPr>
      <w:r w:rsidRPr="00193926">
        <w:rPr>
          <w:rFonts w:hint="eastAsia"/>
        </w:rPr>
        <w:t>114年度一般性補助款補助事項，主要包括基本財政收支差短補助、定額設算之教育、社會福利及基本設施補助、年金改革節省經費挹注退撫基金補助、待遇調整經費補助及增裕財源補助等5項，均按</w:t>
      </w:r>
      <w:r w:rsidRPr="00193926">
        <w:rPr>
          <w:rFonts w:hint="eastAsia"/>
        </w:rPr>
        <w:lastRenderedPageBreak/>
        <w:t>一致性公式設算分配，分述如下：</w:t>
      </w:r>
    </w:p>
    <w:p w14:paraId="3DB9EF20" w14:textId="77777777" w:rsidR="001900BC" w:rsidRPr="00193926" w:rsidRDefault="001900BC" w:rsidP="001900BC">
      <w:pPr>
        <w:pStyle w:val="4"/>
      </w:pPr>
      <w:r w:rsidRPr="00193926">
        <w:rPr>
          <w:rFonts w:hint="eastAsia"/>
          <w:b/>
          <w:bCs/>
        </w:rPr>
        <w:t>基本財政收支差短補助</w:t>
      </w:r>
      <w:r w:rsidRPr="00193926">
        <w:rPr>
          <w:rFonts w:hint="eastAsia"/>
        </w:rPr>
        <w:t>，係就各市縣基本財政收</w:t>
      </w:r>
      <w:r w:rsidRPr="00193926">
        <w:rPr>
          <w:rFonts w:hint="eastAsia"/>
          <w:spacing w:val="-2"/>
        </w:rPr>
        <w:t>入不足支應其基本財政支出部分予以補助，其中：</w:t>
      </w:r>
    </w:p>
    <w:p w14:paraId="211767C2" w14:textId="77777777" w:rsidR="001900BC" w:rsidRPr="00193926" w:rsidRDefault="001900BC" w:rsidP="001900BC">
      <w:pPr>
        <w:pStyle w:val="5"/>
      </w:pPr>
      <w:r w:rsidRPr="00193926">
        <w:rPr>
          <w:rFonts w:hint="eastAsia"/>
        </w:rPr>
        <w:t>基本財政收入：係指各市縣稅課收入扣除依地方稅法通則徵收之稅課收入後之數額。</w:t>
      </w:r>
    </w:p>
    <w:p w14:paraId="19F43BBF" w14:textId="77777777" w:rsidR="001900BC" w:rsidRPr="00193926" w:rsidRDefault="001900BC" w:rsidP="001900BC">
      <w:pPr>
        <w:pStyle w:val="5"/>
      </w:pPr>
      <w:r w:rsidRPr="00193926">
        <w:rPr>
          <w:rFonts w:hint="eastAsia"/>
        </w:rPr>
        <w:t>基本財政支出：主要包括正式編制人員人事費、警消人員超勤加班費、基本辦公費、員警服裝費，以及依國民年金法、農民健康保險條例等相關規定，應由各市縣政府負擔之社會保險及社會福利費用等。</w:t>
      </w:r>
    </w:p>
    <w:p w14:paraId="49A4BFB0" w14:textId="77777777" w:rsidR="001900BC" w:rsidRPr="00193926" w:rsidRDefault="001900BC" w:rsidP="001900BC">
      <w:pPr>
        <w:pStyle w:val="4"/>
      </w:pPr>
      <w:r w:rsidRPr="00193926">
        <w:rPr>
          <w:rFonts w:hint="eastAsia"/>
          <w:b/>
          <w:bCs/>
        </w:rPr>
        <w:t>定額設算之教育、社會福利及基本設施補助</w:t>
      </w:r>
      <w:r w:rsidRPr="00193926">
        <w:rPr>
          <w:rFonts w:hint="eastAsia"/>
        </w:rPr>
        <w:t>，係90年度配合中央對地方補助制度變革，將相關部會原編列之計畫型補助款，改列為一般性補助款之財源後，按相關指標設算分配，其中：</w:t>
      </w:r>
    </w:p>
    <w:p w14:paraId="505AB0B5" w14:textId="77777777" w:rsidR="00D94E30" w:rsidRPr="00193926" w:rsidRDefault="00D94E30" w:rsidP="00D94E30">
      <w:pPr>
        <w:pStyle w:val="5"/>
      </w:pPr>
      <w:r w:rsidRPr="00193926">
        <w:rPr>
          <w:rFonts w:hint="eastAsia"/>
        </w:rPr>
        <w:t>教育補助：主要係參酌各地方政府轄區人口數、學生人數、班級數等指標設算分配，另為應地方實際需要，再就學校水電費、營養午餐、中途學校、代用國中、偏鄉中央廚房、冷氣電費及維護等經費予以設算補助。</w:t>
      </w:r>
    </w:p>
    <w:p w14:paraId="4239ED90" w14:textId="77777777" w:rsidR="00D94E30" w:rsidRPr="00193926" w:rsidRDefault="00D94E30" w:rsidP="00D94E30">
      <w:pPr>
        <w:pStyle w:val="5"/>
      </w:pPr>
      <w:r w:rsidRPr="00193926">
        <w:rPr>
          <w:rFonts w:hint="eastAsia"/>
        </w:rPr>
        <w:t>社會福利補助：主要係參酌各地方政府最近一年法定社會福利現金給付發放情形與兒少、老人及婦女等各類人口數指標分配，另為應地方實際需要，再就6項社會福利津貼調整經費予以設算補助。</w:t>
      </w:r>
    </w:p>
    <w:p w14:paraId="435B9709" w14:textId="77777777" w:rsidR="00D94E30" w:rsidRPr="00193926" w:rsidRDefault="00D94E30" w:rsidP="00D94E30">
      <w:pPr>
        <w:pStyle w:val="5"/>
      </w:pPr>
      <w:r w:rsidRPr="00193926">
        <w:rPr>
          <w:rFonts w:hint="eastAsia"/>
        </w:rPr>
        <w:t>基本設施補助：主要係參酌各地方政府轄區人口數、土地面積、公共設施面積等指標設算分配，另為應地方實際需要，再就地方文化、體育、水利、道路養護、疏浚清淤、補助貧瘠鄉鎮市等經費予以設算補助。</w:t>
      </w:r>
    </w:p>
    <w:p w14:paraId="2BBE196D" w14:textId="77777777" w:rsidR="00D94E30" w:rsidRPr="00193926" w:rsidRDefault="00D94E30" w:rsidP="00D94E30">
      <w:pPr>
        <w:pStyle w:val="4"/>
      </w:pPr>
      <w:r w:rsidRPr="00193926">
        <w:rPr>
          <w:rFonts w:hint="eastAsia"/>
          <w:b/>
          <w:bCs/>
        </w:rPr>
        <w:t>年金改革節省經費挹注退撫基金補助：</w:t>
      </w:r>
      <w:r w:rsidRPr="00193926">
        <w:rPr>
          <w:rFonts w:hint="eastAsia"/>
        </w:rPr>
        <w:t>配合公教</w:t>
      </w:r>
      <w:r w:rsidRPr="00193926">
        <w:rPr>
          <w:rFonts w:hint="eastAsia"/>
        </w:rPr>
        <w:lastRenderedPageBreak/>
        <w:t>人員年改法案(公務人員退休資遣撫卹法、政務人員退職撫卹條例及公立學校教職員退休資遣撫卹條例)規定，各級政府每年所節省之退撫支出(包括退撫新制實施前年資所計發之月退休金、優惠存款差額利息節省數)，應全數挹注退撫基金，節省數於退休所得調降後次年3月1日前確定，再由各級政府於下一年度預算完成立法程序後撥付。考量年改節省經費原為地方退撫支出，年改後地方政府仍須負擔，爰仍循既有一般性補助款相關退撫支出補助方式酌予補助。</w:t>
      </w:r>
    </w:p>
    <w:p w14:paraId="36E22651" w14:textId="0ADD29F9" w:rsidR="00D94E30" w:rsidRPr="00193926" w:rsidRDefault="00D94E30" w:rsidP="00D94E30">
      <w:pPr>
        <w:pStyle w:val="4"/>
      </w:pPr>
      <w:r w:rsidRPr="00193926">
        <w:rPr>
          <w:rFonts w:hint="eastAsia"/>
          <w:b/>
          <w:bCs/>
        </w:rPr>
        <w:t>114年度待遇調整經費補助：</w:t>
      </w:r>
      <w:r w:rsidRPr="00193926">
        <w:rPr>
          <w:rFonts w:hint="eastAsia"/>
        </w:rPr>
        <w:t>配合行政院於113年7月22日宣布114年度軍公教員工待遇調整3</w:t>
      </w:r>
      <w:r w:rsidR="000100AB" w:rsidRPr="00193926">
        <w:rPr>
          <w:rFonts w:hint="eastAsia"/>
        </w:rPr>
        <w:t>%</w:t>
      </w:r>
      <w:r w:rsidRPr="00193926">
        <w:rPr>
          <w:rFonts w:hint="eastAsia"/>
        </w:rPr>
        <w:t>政策，各市縣公教員工待遇調整經費，中央基於儘力協助立場，比照113年度，就無基本財政收支差短之市縣酌予協助半數，有基本財政收支差短之市縣全額協助，後續年度則回歸基本財政收支差短設算機制辦理。</w:t>
      </w:r>
    </w:p>
    <w:p w14:paraId="1CE4C25A" w14:textId="77777777" w:rsidR="00D94E30" w:rsidRPr="00193926" w:rsidRDefault="00D94E30" w:rsidP="00D94E30">
      <w:pPr>
        <w:pStyle w:val="4"/>
      </w:pPr>
      <w:r w:rsidRPr="00193926">
        <w:rPr>
          <w:rFonts w:hint="eastAsia"/>
          <w:b/>
          <w:bCs/>
        </w:rPr>
        <w:t>增裕財源補助</w:t>
      </w:r>
      <w:r w:rsidRPr="00193926">
        <w:rPr>
          <w:rFonts w:hint="eastAsia"/>
        </w:rPr>
        <w:t>，係為增裕地方財政收入予以增編，並就各市縣政府獲配財源成長率不足部分予以補助，設算方式說明如下：</w:t>
      </w:r>
    </w:p>
    <w:p w14:paraId="0F00B0C5" w14:textId="76669212" w:rsidR="00D94E30" w:rsidRPr="00193926" w:rsidRDefault="00D94E30" w:rsidP="00D94E30">
      <w:pPr>
        <w:pStyle w:val="5"/>
      </w:pPr>
      <w:r w:rsidRPr="00193926">
        <w:rPr>
          <w:rFonts w:hint="eastAsia"/>
        </w:rPr>
        <w:t>各市縣獲配一般性補助款、統籌稅款等合計數，除年金改革節省退撫給付挹注公務人員退休撫卹基金補助數、國民中小學冷氣電費與維護費、偏鄉學校中央廚房相關維運補助經費等額外設算項目，以及統籌稅款增加數，依其需求或各自獲配情形予以單獨計算外，其餘項目則按113年度規模再予穩定成長，經審酌中央財政可協助情形，設定直轄市成長率為2.3</w:t>
      </w:r>
      <w:r w:rsidR="000100AB" w:rsidRPr="00193926">
        <w:rPr>
          <w:rFonts w:hint="eastAsia"/>
        </w:rPr>
        <w:t>%</w:t>
      </w:r>
      <w:r w:rsidRPr="00193926">
        <w:rPr>
          <w:rFonts w:hint="eastAsia"/>
        </w:rPr>
        <w:t>，縣市為2.8</w:t>
      </w:r>
      <w:r w:rsidR="000100AB" w:rsidRPr="00193926">
        <w:rPr>
          <w:rFonts w:hint="eastAsia"/>
        </w:rPr>
        <w:t>%</w:t>
      </w:r>
      <w:r w:rsidRPr="00193926">
        <w:rPr>
          <w:rFonts w:hint="eastAsia"/>
        </w:rPr>
        <w:t>，各市縣未達上開成長率者，以增裕財源補助予以補足。</w:t>
      </w:r>
    </w:p>
    <w:p w14:paraId="288A2047" w14:textId="77777777" w:rsidR="00D94E30" w:rsidRPr="00193926" w:rsidRDefault="00D94E30" w:rsidP="00D94E30">
      <w:pPr>
        <w:pStyle w:val="5"/>
      </w:pPr>
      <w:r w:rsidRPr="00193926">
        <w:rPr>
          <w:rFonts w:hint="eastAsia"/>
        </w:rPr>
        <w:lastRenderedPageBreak/>
        <w:t>各市縣獲配之增裕財源補助，除其中520億元循例編列平衡預算補助經費，由各市縣依需要彈性運用外，其餘則應專款專用於辦理轄內教育、社會福利、基本設施及其他基本支出等所需經費。</w:t>
      </w:r>
    </w:p>
    <w:p w14:paraId="56050BCC" w14:textId="77777777" w:rsidR="00D94E30" w:rsidRPr="00193926" w:rsidRDefault="00D94E30" w:rsidP="00D94E30">
      <w:pPr>
        <w:pStyle w:val="3"/>
      </w:pPr>
      <w:r w:rsidRPr="00193926">
        <w:rPr>
          <w:rFonts w:hint="eastAsia"/>
        </w:rPr>
        <w:t>近年中央對地方財政協助原則與辦理成效</w:t>
      </w:r>
    </w:p>
    <w:p w14:paraId="6DA678A0" w14:textId="7602C29C" w:rsidR="00CF3A61" w:rsidRPr="00193926" w:rsidRDefault="00CF3A61" w:rsidP="00CF3A61">
      <w:pPr>
        <w:pStyle w:val="32"/>
        <w:ind w:left="1361" w:firstLine="680"/>
      </w:pPr>
      <w:r w:rsidRPr="00193926">
        <w:rPr>
          <w:rFonts w:hint="eastAsia"/>
        </w:rPr>
        <w:t>依主計總處說明：</w:t>
      </w:r>
    </w:p>
    <w:p w14:paraId="1AA2804E" w14:textId="7C2F9077" w:rsidR="00D94E30" w:rsidRPr="00193926" w:rsidRDefault="00D94E30" w:rsidP="00D94E30">
      <w:pPr>
        <w:pStyle w:val="4"/>
      </w:pPr>
      <w:r w:rsidRPr="00193926">
        <w:rPr>
          <w:rFonts w:hint="eastAsia"/>
          <w:b/>
          <w:bCs/>
        </w:rPr>
        <w:t>保障財源不低於改制前：</w:t>
      </w:r>
      <w:r w:rsidRPr="00193926">
        <w:rPr>
          <w:rFonts w:hint="eastAsia"/>
        </w:rPr>
        <w:t>依</w:t>
      </w:r>
      <w:r w:rsidR="00C259F9" w:rsidRPr="00193926">
        <w:rPr>
          <w:rFonts w:hAnsi="標楷體" w:hint="eastAsia"/>
        </w:rPr>
        <w:t>《</w:t>
      </w:r>
      <w:r w:rsidRPr="00193926">
        <w:rPr>
          <w:rFonts w:hint="eastAsia"/>
        </w:rPr>
        <w:t>地制法</w:t>
      </w:r>
      <w:r w:rsidR="00C259F9" w:rsidRPr="00193926">
        <w:rPr>
          <w:rFonts w:hAnsi="標楷體" w:hint="eastAsia"/>
        </w:rPr>
        <w:t>》</w:t>
      </w:r>
      <w:r w:rsidRPr="00193926">
        <w:rPr>
          <w:rFonts w:hint="eastAsia"/>
        </w:rPr>
        <w:t>第87條之3規定，縣市單獨或合併改制為直轄市時，其他直轄市、縣市所受統籌稅款及補助款之總額不得少於該直轄市改制前，爰中央對地方之財政協助，均保障各市縣獲配之統籌稅款及一般性補助款合計數，不低於103年度桃園市改制基準年水準。</w:t>
      </w:r>
    </w:p>
    <w:p w14:paraId="6720F917" w14:textId="7203C7A0" w:rsidR="00D94E30" w:rsidRPr="00193926" w:rsidRDefault="00D94E30" w:rsidP="00D94E30">
      <w:pPr>
        <w:pStyle w:val="4"/>
      </w:pPr>
      <w:r w:rsidRPr="00193926">
        <w:rPr>
          <w:rFonts w:hint="eastAsia"/>
          <w:b/>
          <w:bCs/>
        </w:rPr>
        <w:t>統籌稅款與一般性補助款係併同考量，且逐年呈穩定成長：</w:t>
      </w:r>
      <w:r w:rsidRPr="00193926">
        <w:rPr>
          <w:rFonts w:hint="eastAsia"/>
        </w:rPr>
        <w:t>為符合前述</w:t>
      </w:r>
      <w:r w:rsidR="00C259F9" w:rsidRPr="00193926">
        <w:rPr>
          <w:rFonts w:hAnsi="標楷體" w:hint="eastAsia"/>
        </w:rPr>
        <w:t>《</w:t>
      </w:r>
      <w:r w:rsidR="00C259F9" w:rsidRPr="00193926">
        <w:rPr>
          <w:rFonts w:hint="eastAsia"/>
        </w:rPr>
        <w:t>地制法</w:t>
      </w:r>
      <w:r w:rsidR="00C259F9" w:rsidRPr="00193926">
        <w:rPr>
          <w:rFonts w:hAnsi="標楷體" w:hint="eastAsia"/>
        </w:rPr>
        <w:t>》</w:t>
      </w:r>
      <w:r w:rsidRPr="00193926">
        <w:rPr>
          <w:rFonts w:hint="eastAsia"/>
        </w:rPr>
        <w:t>規定，統籌稅款與一般性補助款係併同考量，且為增加對地方之協助，逐年呈穩定成長。以113年度預算為例，中央對地方統籌稅款及一般性補助款合共6,346億元，較103年度增加2,295億元或56.6</w:t>
      </w:r>
      <w:r w:rsidR="000100AB" w:rsidRPr="00193926">
        <w:rPr>
          <w:rFonts w:hint="eastAsia"/>
        </w:rPr>
        <w:t>%</w:t>
      </w:r>
      <w:r w:rsidRPr="00193926">
        <w:rPr>
          <w:rFonts w:hint="eastAsia"/>
        </w:rPr>
        <w:t>(</w:t>
      </w:r>
      <w:r w:rsidR="00DF7644" w:rsidRPr="00193926">
        <w:rPr>
          <w:rFonts w:hint="eastAsia"/>
        </w:rPr>
        <w:t>如</w:t>
      </w:r>
      <w:r w:rsidRPr="00193926">
        <w:rPr>
          <w:rFonts w:hint="eastAsia"/>
        </w:rPr>
        <w:t>表</w:t>
      </w:r>
      <w:r w:rsidR="004D24CB" w:rsidRPr="00193926">
        <w:rPr>
          <w:rFonts w:hint="eastAsia"/>
        </w:rPr>
        <w:t>1</w:t>
      </w:r>
      <w:r w:rsidRPr="00193926">
        <w:rPr>
          <w:rFonts w:hint="eastAsia"/>
        </w:rPr>
        <w:t>)</w:t>
      </w:r>
      <w:r w:rsidR="00D10320" w:rsidRPr="00193926">
        <w:rPr>
          <w:rStyle w:val="afe"/>
        </w:rPr>
        <w:footnoteReference w:id="4"/>
      </w:r>
      <w:r w:rsidRPr="00193926">
        <w:rPr>
          <w:rFonts w:hint="eastAsia"/>
        </w:rPr>
        <w:t>，</w:t>
      </w:r>
      <w:r w:rsidR="00BE42F5" w:rsidRPr="00193926">
        <w:rPr>
          <w:rFonts w:hint="eastAsia"/>
        </w:rPr>
        <w:t>依主計總處說明，</w:t>
      </w:r>
      <w:r w:rsidRPr="00193926">
        <w:rPr>
          <w:rFonts w:hint="eastAsia"/>
        </w:rPr>
        <w:t>有助於提升地方財政自主。</w:t>
      </w:r>
    </w:p>
    <w:p w14:paraId="7700CF81" w14:textId="77777777" w:rsidR="00DF7644" w:rsidRPr="00193926" w:rsidRDefault="004105C7" w:rsidP="004105C7">
      <w:pPr>
        <w:pStyle w:val="a3"/>
      </w:pPr>
      <w:r w:rsidRPr="00193926">
        <w:rPr>
          <w:rFonts w:hint="eastAsia"/>
        </w:rPr>
        <w:t>中央對地方財政協助情形表</w:t>
      </w:r>
    </w:p>
    <w:p w14:paraId="75257422" w14:textId="77777777" w:rsidR="004105C7" w:rsidRPr="00193926" w:rsidRDefault="004105C7" w:rsidP="004105C7">
      <w:pPr>
        <w:spacing w:line="240" w:lineRule="exact"/>
        <w:jc w:val="right"/>
        <w:rPr>
          <w:sz w:val="24"/>
          <w:szCs w:val="24"/>
        </w:rPr>
      </w:pPr>
      <w:r w:rsidRPr="00193926">
        <w:rPr>
          <w:rFonts w:hint="eastAsia"/>
          <w:sz w:val="24"/>
          <w:szCs w:val="24"/>
        </w:rPr>
        <w:t>單位：億元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20"/>
        <w:gridCol w:w="1767"/>
        <w:gridCol w:w="1767"/>
        <w:gridCol w:w="1767"/>
      </w:tblGrid>
      <w:tr w:rsidR="001C5629" w:rsidRPr="00193926" w14:paraId="17FD35D8" w14:textId="77777777" w:rsidTr="00A92C6E">
        <w:trPr>
          <w:tblHeader/>
        </w:trPr>
        <w:tc>
          <w:tcPr>
            <w:tcW w:w="1413" w:type="dxa"/>
            <w:vMerge w:val="restart"/>
            <w:tcBorders>
              <w:left w:val="single" w:sz="4" w:space="0" w:color="auto"/>
            </w:tcBorders>
            <w:vAlign w:val="center"/>
          </w:tcPr>
          <w:p w14:paraId="38E52853" w14:textId="77777777" w:rsidR="004105C7" w:rsidRPr="00193926" w:rsidRDefault="004105C7" w:rsidP="008B59E9">
            <w:pPr>
              <w:jc w:val="center"/>
              <w:rPr>
                <w:sz w:val="28"/>
                <w:szCs w:val="28"/>
              </w:rPr>
            </w:pPr>
            <w:r w:rsidRPr="00193926">
              <w:rPr>
                <w:rFonts w:hint="eastAsia"/>
                <w:sz w:val="28"/>
                <w:szCs w:val="28"/>
              </w:rPr>
              <w:t>年度</w:t>
            </w:r>
          </w:p>
        </w:tc>
        <w:tc>
          <w:tcPr>
            <w:tcW w:w="2120" w:type="dxa"/>
            <w:vMerge w:val="restart"/>
            <w:tcBorders>
              <w:right w:val="nil"/>
            </w:tcBorders>
            <w:vAlign w:val="center"/>
          </w:tcPr>
          <w:p w14:paraId="4A48C840" w14:textId="77777777" w:rsidR="008B59E9" w:rsidRPr="00193926" w:rsidRDefault="004105C7" w:rsidP="008B59E9">
            <w:pPr>
              <w:jc w:val="center"/>
              <w:rPr>
                <w:sz w:val="28"/>
                <w:szCs w:val="28"/>
              </w:rPr>
            </w:pPr>
            <w:r w:rsidRPr="00193926">
              <w:rPr>
                <w:rFonts w:hint="eastAsia"/>
                <w:sz w:val="28"/>
                <w:szCs w:val="28"/>
              </w:rPr>
              <w:t>中央對地方</w:t>
            </w:r>
          </w:p>
          <w:p w14:paraId="65371FC1" w14:textId="77777777" w:rsidR="004105C7" w:rsidRPr="00193926" w:rsidRDefault="004105C7" w:rsidP="008B59E9">
            <w:pPr>
              <w:jc w:val="center"/>
              <w:rPr>
                <w:sz w:val="28"/>
                <w:szCs w:val="28"/>
              </w:rPr>
            </w:pPr>
            <w:r w:rsidRPr="00193926">
              <w:rPr>
                <w:rFonts w:hint="eastAsia"/>
                <w:sz w:val="28"/>
                <w:szCs w:val="28"/>
              </w:rPr>
              <w:t>財政協助</w:t>
            </w:r>
          </w:p>
        </w:tc>
        <w:tc>
          <w:tcPr>
            <w:tcW w:w="1767" w:type="dxa"/>
            <w:tcBorders>
              <w:left w:val="nil"/>
              <w:right w:val="nil"/>
            </w:tcBorders>
          </w:tcPr>
          <w:p w14:paraId="0ECA2D85" w14:textId="77777777" w:rsidR="004105C7" w:rsidRPr="00193926" w:rsidRDefault="004105C7" w:rsidP="008B59E9">
            <w:pPr>
              <w:rPr>
                <w:sz w:val="28"/>
                <w:szCs w:val="28"/>
              </w:rPr>
            </w:pPr>
          </w:p>
        </w:tc>
        <w:tc>
          <w:tcPr>
            <w:tcW w:w="1767" w:type="dxa"/>
            <w:tcBorders>
              <w:left w:val="nil"/>
            </w:tcBorders>
          </w:tcPr>
          <w:p w14:paraId="7D410B33" w14:textId="77777777" w:rsidR="004105C7" w:rsidRPr="00193926" w:rsidRDefault="004105C7" w:rsidP="008B59E9">
            <w:pPr>
              <w:rPr>
                <w:sz w:val="28"/>
                <w:szCs w:val="28"/>
              </w:rPr>
            </w:pPr>
          </w:p>
        </w:tc>
        <w:tc>
          <w:tcPr>
            <w:tcW w:w="1767" w:type="dxa"/>
            <w:vMerge w:val="restart"/>
            <w:vAlign w:val="center"/>
          </w:tcPr>
          <w:p w14:paraId="43579318" w14:textId="77777777" w:rsidR="008B59E9" w:rsidRPr="00193926" w:rsidRDefault="004105C7" w:rsidP="008B59E9">
            <w:pPr>
              <w:jc w:val="center"/>
              <w:rPr>
                <w:sz w:val="28"/>
                <w:szCs w:val="28"/>
              </w:rPr>
            </w:pPr>
            <w:r w:rsidRPr="00193926">
              <w:rPr>
                <w:rFonts w:hint="eastAsia"/>
                <w:sz w:val="28"/>
                <w:szCs w:val="28"/>
              </w:rPr>
              <w:t>較上年度</w:t>
            </w:r>
          </w:p>
          <w:p w14:paraId="11B2EB65" w14:textId="77777777" w:rsidR="004105C7" w:rsidRPr="00193926" w:rsidRDefault="004105C7" w:rsidP="008B59E9">
            <w:pPr>
              <w:jc w:val="center"/>
              <w:rPr>
                <w:sz w:val="28"/>
                <w:szCs w:val="28"/>
              </w:rPr>
            </w:pPr>
            <w:r w:rsidRPr="00193926">
              <w:rPr>
                <w:rFonts w:hint="eastAsia"/>
                <w:sz w:val="28"/>
                <w:szCs w:val="28"/>
              </w:rPr>
              <w:t>增減數</w:t>
            </w:r>
          </w:p>
        </w:tc>
      </w:tr>
      <w:tr w:rsidR="001C5629" w:rsidRPr="00193926" w14:paraId="3BFD6804" w14:textId="77777777" w:rsidTr="00A92C6E">
        <w:trPr>
          <w:tblHeader/>
        </w:trPr>
        <w:tc>
          <w:tcPr>
            <w:tcW w:w="1413" w:type="dxa"/>
            <w:vMerge/>
            <w:tcBorders>
              <w:left w:val="single" w:sz="4" w:space="0" w:color="auto"/>
            </w:tcBorders>
          </w:tcPr>
          <w:p w14:paraId="68076320" w14:textId="77777777" w:rsidR="004105C7" w:rsidRPr="00193926" w:rsidRDefault="004105C7" w:rsidP="008B59E9">
            <w:pPr>
              <w:jc w:val="center"/>
              <w:rPr>
                <w:sz w:val="28"/>
                <w:szCs w:val="28"/>
              </w:rPr>
            </w:pPr>
          </w:p>
        </w:tc>
        <w:tc>
          <w:tcPr>
            <w:tcW w:w="2120" w:type="dxa"/>
            <w:vMerge/>
          </w:tcPr>
          <w:p w14:paraId="7E72C3A6" w14:textId="77777777" w:rsidR="004105C7" w:rsidRPr="00193926" w:rsidRDefault="004105C7" w:rsidP="008B59E9">
            <w:pPr>
              <w:jc w:val="center"/>
              <w:rPr>
                <w:sz w:val="28"/>
                <w:szCs w:val="28"/>
              </w:rPr>
            </w:pPr>
          </w:p>
        </w:tc>
        <w:tc>
          <w:tcPr>
            <w:tcW w:w="1767" w:type="dxa"/>
            <w:vAlign w:val="center"/>
          </w:tcPr>
          <w:p w14:paraId="13C8AF45" w14:textId="77777777" w:rsidR="008B59E9" w:rsidRPr="00193926" w:rsidRDefault="004105C7" w:rsidP="008B59E9">
            <w:pPr>
              <w:jc w:val="center"/>
              <w:rPr>
                <w:sz w:val="28"/>
                <w:szCs w:val="28"/>
              </w:rPr>
            </w:pPr>
            <w:r w:rsidRPr="00193926">
              <w:rPr>
                <w:rFonts w:hint="eastAsia"/>
                <w:sz w:val="28"/>
                <w:szCs w:val="28"/>
              </w:rPr>
              <w:t>中央統籌</w:t>
            </w:r>
          </w:p>
          <w:p w14:paraId="14F89634" w14:textId="77777777" w:rsidR="004105C7" w:rsidRPr="00193926" w:rsidRDefault="004105C7" w:rsidP="008B59E9">
            <w:pPr>
              <w:jc w:val="center"/>
              <w:rPr>
                <w:sz w:val="28"/>
                <w:szCs w:val="28"/>
              </w:rPr>
            </w:pPr>
            <w:r w:rsidRPr="00193926">
              <w:rPr>
                <w:rFonts w:hint="eastAsia"/>
                <w:sz w:val="28"/>
                <w:szCs w:val="28"/>
              </w:rPr>
              <w:t>分配稅款</w:t>
            </w:r>
          </w:p>
        </w:tc>
        <w:tc>
          <w:tcPr>
            <w:tcW w:w="1767" w:type="dxa"/>
            <w:vAlign w:val="center"/>
          </w:tcPr>
          <w:p w14:paraId="1FA6FBD8" w14:textId="77777777" w:rsidR="008B59E9" w:rsidRPr="00193926" w:rsidRDefault="004105C7" w:rsidP="008B59E9">
            <w:pPr>
              <w:jc w:val="center"/>
              <w:rPr>
                <w:sz w:val="28"/>
                <w:szCs w:val="28"/>
              </w:rPr>
            </w:pPr>
            <w:r w:rsidRPr="00193926">
              <w:rPr>
                <w:rFonts w:hint="eastAsia"/>
                <w:sz w:val="28"/>
                <w:szCs w:val="28"/>
              </w:rPr>
              <w:t>一般性</w:t>
            </w:r>
          </w:p>
          <w:p w14:paraId="641854B9" w14:textId="77777777" w:rsidR="004105C7" w:rsidRPr="00193926" w:rsidRDefault="004105C7" w:rsidP="008B59E9">
            <w:pPr>
              <w:jc w:val="center"/>
              <w:rPr>
                <w:sz w:val="28"/>
                <w:szCs w:val="28"/>
              </w:rPr>
            </w:pPr>
            <w:r w:rsidRPr="00193926">
              <w:rPr>
                <w:rFonts w:hint="eastAsia"/>
                <w:sz w:val="28"/>
                <w:szCs w:val="28"/>
              </w:rPr>
              <w:t>補助款</w:t>
            </w:r>
          </w:p>
        </w:tc>
        <w:tc>
          <w:tcPr>
            <w:tcW w:w="1767" w:type="dxa"/>
            <w:vMerge/>
          </w:tcPr>
          <w:p w14:paraId="14773372" w14:textId="77777777" w:rsidR="004105C7" w:rsidRPr="00193926" w:rsidRDefault="004105C7" w:rsidP="008B59E9">
            <w:pPr>
              <w:jc w:val="center"/>
              <w:rPr>
                <w:sz w:val="28"/>
                <w:szCs w:val="28"/>
              </w:rPr>
            </w:pPr>
          </w:p>
        </w:tc>
      </w:tr>
      <w:tr w:rsidR="001C5629" w:rsidRPr="00193926" w14:paraId="5A06C73F" w14:textId="77777777" w:rsidTr="008B59E9">
        <w:tc>
          <w:tcPr>
            <w:tcW w:w="1413" w:type="dxa"/>
            <w:tcBorders>
              <w:left w:val="single" w:sz="4" w:space="0" w:color="auto"/>
            </w:tcBorders>
            <w:vAlign w:val="center"/>
          </w:tcPr>
          <w:p w14:paraId="038C45DC" w14:textId="77777777" w:rsidR="004105C7" w:rsidRPr="00193926" w:rsidRDefault="004105C7" w:rsidP="008B59E9">
            <w:pPr>
              <w:jc w:val="center"/>
              <w:rPr>
                <w:sz w:val="28"/>
                <w:szCs w:val="28"/>
              </w:rPr>
            </w:pPr>
            <w:r w:rsidRPr="00193926">
              <w:rPr>
                <w:rFonts w:hint="eastAsia"/>
                <w:sz w:val="28"/>
                <w:szCs w:val="28"/>
              </w:rPr>
              <w:t>103</w:t>
            </w:r>
          </w:p>
        </w:tc>
        <w:tc>
          <w:tcPr>
            <w:tcW w:w="2120" w:type="dxa"/>
            <w:vAlign w:val="center"/>
          </w:tcPr>
          <w:p w14:paraId="3760CBAF" w14:textId="77777777" w:rsidR="004105C7" w:rsidRPr="00193926" w:rsidRDefault="004105C7" w:rsidP="00CC470F">
            <w:pPr>
              <w:jc w:val="center"/>
              <w:rPr>
                <w:sz w:val="28"/>
                <w:szCs w:val="28"/>
              </w:rPr>
            </w:pPr>
            <w:r w:rsidRPr="00193926">
              <w:rPr>
                <w:rFonts w:hint="eastAsia"/>
                <w:sz w:val="28"/>
                <w:szCs w:val="28"/>
              </w:rPr>
              <w:t>4,051</w:t>
            </w:r>
          </w:p>
        </w:tc>
        <w:tc>
          <w:tcPr>
            <w:tcW w:w="1767" w:type="dxa"/>
            <w:vAlign w:val="center"/>
          </w:tcPr>
          <w:p w14:paraId="1772CC59" w14:textId="77777777" w:rsidR="004105C7" w:rsidRPr="00193926" w:rsidRDefault="004105C7" w:rsidP="00CC470F">
            <w:pPr>
              <w:jc w:val="center"/>
              <w:rPr>
                <w:sz w:val="28"/>
                <w:szCs w:val="28"/>
              </w:rPr>
            </w:pPr>
            <w:r w:rsidRPr="00193926">
              <w:rPr>
                <w:rFonts w:hint="eastAsia"/>
                <w:sz w:val="28"/>
                <w:szCs w:val="28"/>
              </w:rPr>
              <w:t>2,209</w:t>
            </w:r>
          </w:p>
        </w:tc>
        <w:tc>
          <w:tcPr>
            <w:tcW w:w="1767" w:type="dxa"/>
            <w:vAlign w:val="center"/>
          </w:tcPr>
          <w:p w14:paraId="2A1628A8" w14:textId="77777777" w:rsidR="004105C7" w:rsidRPr="00193926" w:rsidRDefault="004105C7" w:rsidP="00CC470F">
            <w:pPr>
              <w:jc w:val="center"/>
              <w:rPr>
                <w:sz w:val="28"/>
                <w:szCs w:val="28"/>
              </w:rPr>
            </w:pPr>
            <w:r w:rsidRPr="00193926">
              <w:rPr>
                <w:rFonts w:hint="eastAsia"/>
                <w:sz w:val="28"/>
                <w:szCs w:val="28"/>
              </w:rPr>
              <w:t>1,842</w:t>
            </w:r>
          </w:p>
        </w:tc>
        <w:tc>
          <w:tcPr>
            <w:tcW w:w="1767" w:type="dxa"/>
            <w:vAlign w:val="center"/>
          </w:tcPr>
          <w:p w14:paraId="2F2282F5" w14:textId="77777777" w:rsidR="004105C7" w:rsidRPr="00193926" w:rsidRDefault="00994D7E" w:rsidP="00CC470F">
            <w:pPr>
              <w:jc w:val="center"/>
              <w:rPr>
                <w:sz w:val="28"/>
                <w:szCs w:val="28"/>
              </w:rPr>
            </w:pPr>
            <w:r w:rsidRPr="00193926">
              <w:rPr>
                <w:rFonts w:hint="eastAsia"/>
                <w:sz w:val="28"/>
                <w:szCs w:val="28"/>
              </w:rPr>
              <w:t>-</w:t>
            </w:r>
          </w:p>
        </w:tc>
      </w:tr>
      <w:tr w:rsidR="001C5629" w:rsidRPr="00193926" w14:paraId="69A04FEC" w14:textId="77777777" w:rsidTr="008B59E9">
        <w:tc>
          <w:tcPr>
            <w:tcW w:w="1413" w:type="dxa"/>
            <w:tcBorders>
              <w:left w:val="single" w:sz="4" w:space="0" w:color="auto"/>
            </w:tcBorders>
            <w:vAlign w:val="center"/>
          </w:tcPr>
          <w:p w14:paraId="51169859" w14:textId="77777777" w:rsidR="004105C7" w:rsidRPr="00193926" w:rsidRDefault="004105C7" w:rsidP="008B59E9">
            <w:pPr>
              <w:jc w:val="center"/>
              <w:rPr>
                <w:sz w:val="28"/>
                <w:szCs w:val="28"/>
              </w:rPr>
            </w:pPr>
            <w:r w:rsidRPr="00193926">
              <w:rPr>
                <w:rFonts w:hint="eastAsia"/>
                <w:sz w:val="28"/>
                <w:szCs w:val="28"/>
              </w:rPr>
              <w:t>104</w:t>
            </w:r>
          </w:p>
        </w:tc>
        <w:tc>
          <w:tcPr>
            <w:tcW w:w="2120" w:type="dxa"/>
            <w:vAlign w:val="center"/>
          </w:tcPr>
          <w:p w14:paraId="6ADF6DB7" w14:textId="77777777" w:rsidR="004105C7" w:rsidRPr="00193926" w:rsidRDefault="004105C7" w:rsidP="00CC470F">
            <w:pPr>
              <w:jc w:val="center"/>
              <w:rPr>
                <w:sz w:val="28"/>
                <w:szCs w:val="28"/>
              </w:rPr>
            </w:pPr>
            <w:r w:rsidRPr="00193926">
              <w:rPr>
                <w:rFonts w:hint="eastAsia"/>
                <w:sz w:val="28"/>
                <w:szCs w:val="28"/>
              </w:rPr>
              <w:t>4,135</w:t>
            </w:r>
          </w:p>
        </w:tc>
        <w:tc>
          <w:tcPr>
            <w:tcW w:w="1767" w:type="dxa"/>
            <w:vAlign w:val="center"/>
          </w:tcPr>
          <w:p w14:paraId="1880E817" w14:textId="77777777" w:rsidR="004105C7" w:rsidRPr="00193926" w:rsidRDefault="004105C7" w:rsidP="00CC470F">
            <w:pPr>
              <w:jc w:val="center"/>
              <w:rPr>
                <w:sz w:val="28"/>
                <w:szCs w:val="28"/>
              </w:rPr>
            </w:pPr>
            <w:r w:rsidRPr="00193926">
              <w:rPr>
                <w:rFonts w:hint="eastAsia"/>
                <w:sz w:val="28"/>
                <w:szCs w:val="28"/>
              </w:rPr>
              <w:t>2,393</w:t>
            </w:r>
          </w:p>
        </w:tc>
        <w:tc>
          <w:tcPr>
            <w:tcW w:w="1767" w:type="dxa"/>
            <w:vAlign w:val="center"/>
          </w:tcPr>
          <w:p w14:paraId="24546F55" w14:textId="77777777" w:rsidR="004105C7" w:rsidRPr="00193926" w:rsidRDefault="004105C7" w:rsidP="00CC470F">
            <w:pPr>
              <w:jc w:val="center"/>
              <w:rPr>
                <w:sz w:val="28"/>
                <w:szCs w:val="28"/>
              </w:rPr>
            </w:pPr>
            <w:r w:rsidRPr="00193926">
              <w:rPr>
                <w:rFonts w:hint="eastAsia"/>
                <w:sz w:val="28"/>
                <w:szCs w:val="28"/>
              </w:rPr>
              <w:t>1,742</w:t>
            </w:r>
          </w:p>
        </w:tc>
        <w:tc>
          <w:tcPr>
            <w:tcW w:w="1767" w:type="dxa"/>
            <w:vAlign w:val="center"/>
          </w:tcPr>
          <w:p w14:paraId="563FD377" w14:textId="77777777" w:rsidR="004105C7" w:rsidRPr="00193926" w:rsidRDefault="004105C7" w:rsidP="00CC470F">
            <w:pPr>
              <w:jc w:val="center"/>
              <w:rPr>
                <w:sz w:val="28"/>
                <w:szCs w:val="28"/>
              </w:rPr>
            </w:pPr>
            <w:r w:rsidRPr="00193926">
              <w:rPr>
                <w:rFonts w:hint="eastAsia"/>
                <w:sz w:val="28"/>
                <w:szCs w:val="28"/>
              </w:rPr>
              <w:t>84</w:t>
            </w:r>
          </w:p>
        </w:tc>
      </w:tr>
      <w:tr w:rsidR="001C5629" w:rsidRPr="00193926" w14:paraId="651E8356" w14:textId="77777777" w:rsidTr="008B59E9">
        <w:tc>
          <w:tcPr>
            <w:tcW w:w="1413" w:type="dxa"/>
            <w:tcBorders>
              <w:left w:val="single" w:sz="4" w:space="0" w:color="auto"/>
            </w:tcBorders>
            <w:vAlign w:val="center"/>
          </w:tcPr>
          <w:p w14:paraId="46270CD1" w14:textId="77777777" w:rsidR="004105C7" w:rsidRPr="00193926" w:rsidRDefault="004105C7" w:rsidP="008B59E9">
            <w:pPr>
              <w:jc w:val="center"/>
              <w:rPr>
                <w:sz w:val="28"/>
                <w:szCs w:val="28"/>
              </w:rPr>
            </w:pPr>
            <w:r w:rsidRPr="00193926">
              <w:rPr>
                <w:rFonts w:hint="eastAsia"/>
                <w:sz w:val="28"/>
                <w:szCs w:val="28"/>
              </w:rPr>
              <w:t>105</w:t>
            </w:r>
          </w:p>
        </w:tc>
        <w:tc>
          <w:tcPr>
            <w:tcW w:w="2120" w:type="dxa"/>
            <w:vAlign w:val="center"/>
          </w:tcPr>
          <w:p w14:paraId="63237FF8" w14:textId="77777777" w:rsidR="004105C7" w:rsidRPr="00193926" w:rsidRDefault="004105C7" w:rsidP="00CC470F">
            <w:pPr>
              <w:jc w:val="center"/>
              <w:rPr>
                <w:sz w:val="28"/>
                <w:szCs w:val="28"/>
              </w:rPr>
            </w:pPr>
            <w:r w:rsidRPr="00193926">
              <w:rPr>
                <w:rFonts w:hint="eastAsia"/>
                <w:sz w:val="28"/>
                <w:szCs w:val="28"/>
              </w:rPr>
              <w:t>4,220</w:t>
            </w:r>
          </w:p>
        </w:tc>
        <w:tc>
          <w:tcPr>
            <w:tcW w:w="1767" w:type="dxa"/>
            <w:vAlign w:val="center"/>
          </w:tcPr>
          <w:p w14:paraId="63F14953" w14:textId="77777777" w:rsidR="004105C7" w:rsidRPr="00193926" w:rsidRDefault="004105C7" w:rsidP="00CC470F">
            <w:pPr>
              <w:jc w:val="center"/>
              <w:rPr>
                <w:sz w:val="28"/>
                <w:szCs w:val="28"/>
              </w:rPr>
            </w:pPr>
            <w:r w:rsidRPr="00193926">
              <w:rPr>
                <w:rFonts w:hint="eastAsia"/>
                <w:sz w:val="28"/>
                <w:szCs w:val="28"/>
              </w:rPr>
              <w:t>2,597</w:t>
            </w:r>
          </w:p>
        </w:tc>
        <w:tc>
          <w:tcPr>
            <w:tcW w:w="1767" w:type="dxa"/>
            <w:vAlign w:val="center"/>
          </w:tcPr>
          <w:p w14:paraId="3A96D523" w14:textId="77777777" w:rsidR="004105C7" w:rsidRPr="00193926" w:rsidRDefault="004105C7" w:rsidP="00CC470F">
            <w:pPr>
              <w:jc w:val="center"/>
              <w:rPr>
                <w:sz w:val="28"/>
                <w:szCs w:val="28"/>
              </w:rPr>
            </w:pPr>
            <w:r w:rsidRPr="00193926">
              <w:rPr>
                <w:rFonts w:hint="eastAsia"/>
                <w:sz w:val="28"/>
                <w:szCs w:val="28"/>
              </w:rPr>
              <w:t>1,623</w:t>
            </w:r>
          </w:p>
        </w:tc>
        <w:tc>
          <w:tcPr>
            <w:tcW w:w="1767" w:type="dxa"/>
            <w:vAlign w:val="center"/>
          </w:tcPr>
          <w:p w14:paraId="477B6D57" w14:textId="77777777" w:rsidR="004105C7" w:rsidRPr="00193926" w:rsidRDefault="004105C7" w:rsidP="00CC470F">
            <w:pPr>
              <w:jc w:val="center"/>
              <w:rPr>
                <w:sz w:val="28"/>
                <w:szCs w:val="28"/>
              </w:rPr>
            </w:pPr>
            <w:r w:rsidRPr="00193926">
              <w:rPr>
                <w:rFonts w:hint="eastAsia"/>
                <w:sz w:val="28"/>
                <w:szCs w:val="28"/>
              </w:rPr>
              <w:t>85</w:t>
            </w:r>
          </w:p>
        </w:tc>
      </w:tr>
      <w:tr w:rsidR="001C5629" w:rsidRPr="00193926" w14:paraId="0B98DD98" w14:textId="77777777" w:rsidTr="008B59E9">
        <w:tc>
          <w:tcPr>
            <w:tcW w:w="1413" w:type="dxa"/>
            <w:tcBorders>
              <w:left w:val="single" w:sz="4" w:space="0" w:color="auto"/>
            </w:tcBorders>
            <w:vAlign w:val="center"/>
          </w:tcPr>
          <w:p w14:paraId="5EA16730" w14:textId="77777777" w:rsidR="004105C7" w:rsidRPr="00193926" w:rsidRDefault="004105C7" w:rsidP="008B59E9">
            <w:pPr>
              <w:jc w:val="center"/>
              <w:rPr>
                <w:sz w:val="28"/>
                <w:szCs w:val="28"/>
              </w:rPr>
            </w:pPr>
            <w:r w:rsidRPr="00193926">
              <w:rPr>
                <w:rFonts w:hint="eastAsia"/>
                <w:sz w:val="28"/>
                <w:szCs w:val="28"/>
              </w:rPr>
              <w:t>106</w:t>
            </w:r>
          </w:p>
        </w:tc>
        <w:tc>
          <w:tcPr>
            <w:tcW w:w="2120" w:type="dxa"/>
            <w:vAlign w:val="center"/>
          </w:tcPr>
          <w:p w14:paraId="71007A52" w14:textId="77777777" w:rsidR="004105C7" w:rsidRPr="00193926" w:rsidRDefault="004105C7" w:rsidP="00CC470F">
            <w:pPr>
              <w:jc w:val="center"/>
              <w:rPr>
                <w:sz w:val="28"/>
                <w:szCs w:val="28"/>
              </w:rPr>
            </w:pPr>
            <w:r w:rsidRPr="00193926">
              <w:rPr>
                <w:rFonts w:hint="eastAsia"/>
                <w:sz w:val="28"/>
                <w:szCs w:val="28"/>
              </w:rPr>
              <w:t>4,239</w:t>
            </w:r>
          </w:p>
        </w:tc>
        <w:tc>
          <w:tcPr>
            <w:tcW w:w="1767" w:type="dxa"/>
            <w:vAlign w:val="center"/>
          </w:tcPr>
          <w:p w14:paraId="3A618C7B" w14:textId="77777777" w:rsidR="004105C7" w:rsidRPr="00193926" w:rsidRDefault="004105C7" w:rsidP="00CC470F">
            <w:pPr>
              <w:jc w:val="center"/>
              <w:rPr>
                <w:sz w:val="28"/>
                <w:szCs w:val="28"/>
              </w:rPr>
            </w:pPr>
            <w:r w:rsidRPr="00193926">
              <w:rPr>
                <w:rFonts w:hint="eastAsia"/>
                <w:sz w:val="28"/>
                <w:szCs w:val="28"/>
              </w:rPr>
              <w:t>2,616</w:t>
            </w:r>
          </w:p>
        </w:tc>
        <w:tc>
          <w:tcPr>
            <w:tcW w:w="1767" w:type="dxa"/>
            <w:vAlign w:val="center"/>
          </w:tcPr>
          <w:p w14:paraId="4B572BB7" w14:textId="77777777" w:rsidR="004105C7" w:rsidRPr="00193926" w:rsidRDefault="004105C7" w:rsidP="00CC470F">
            <w:pPr>
              <w:jc w:val="center"/>
              <w:rPr>
                <w:sz w:val="28"/>
                <w:szCs w:val="28"/>
              </w:rPr>
            </w:pPr>
            <w:r w:rsidRPr="00193926">
              <w:rPr>
                <w:rFonts w:hint="eastAsia"/>
                <w:sz w:val="28"/>
                <w:szCs w:val="28"/>
              </w:rPr>
              <w:t>1,623</w:t>
            </w:r>
          </w:p>
        </w:tc>
        <w:tc>
          <w:tcPr>
            <w:tcW w:w="1767" w:type="dxa"/>
            <w:vAlign w:val="center"/>
          </w:tcPr>
          <w:p w14:paraId="6A34EDEF" w14:textId="77777777" w:rsidR="004105C7" w:rsidRPr="00193926" w:rsidRDefault="004105C7" w:rsidP="00CC470F">
            <w:pPr>
              <w:jc w:val="center"/>
              <w:rPr>
                <w:sz w:val="28"/>
                <w:szCs w:val="28"/>
              </w:rPr>
            </w:pPr>
            <w:r w:rsidRPr="00193926">
              <w:rPr>
                <w:rFonts w:hint="eastAsia"/>
                <w:sz w:val="28"/>
                <w:szCs w:val="28"/>
              </w:rPr>
              <w:t>19</w:t>
            </w:r>
          </w:p>
        </w:tc>
      </w:tr>
      <w:tr w:rsidR="001C5629" w:rsidRPr="00193926" w14:paraId="2486F5BA" w14:textId="77777777" w:rsidTr="008B59E9">
        <w:tc>
          <w:tcPr>
            <w:tcW w:w="1413" w:type="dxa"/>
            <w:tcBorders>
              <w:left w:val="single" w:sz="4" w:space="0" w:color="auto"/>
            </w:tcBorders>
            <w:vAlign w:val="center"/>
          </w:tcPr>
          <w:p w14:paraId="0279B5B0" w14:textId="77777777" w:rsidR="004105C7" w:rsidRPr="00193926" w:rsidRDefault="004105C7" w:rsidP="008B59E9">
            <w:pPr>
              <w:jc w:val="center"/>
              <w:rPr>
                <w:sz w:val="28"/>
                <w:szCs w:val="28"/>
              </w:rPr>
            </w:pPr>
            <w:r w:rsidRPr="00193926">
              <w:rPr>
                <w:rFonts w:hint="eastAsia"/>
                <w:sz w:val="28"/>
                <w:szCs w:val="28"/>
              </w:rPr>
              <w:lastRenderedPageBreak/>
              <w:t>107</w:t>
            </w:r>
          </w:p>
        </w:tc>
        <w:tc>
          <w:tcPr>
            <w:tcW w:w="2120" w:type="dxa"/>
            <w:vAlign w:val="center"/>
          </w:tcPr>
          <w:p w14:paraId="123BCD86" w14:textId="77777777" w:rsidR="004105C7" w:rsidRPr="00193926" w:rsidRDefault="004105C7" w:rsidP="00CC470F">
            <w:pPr>
              <w:jc w:val="center"/>
              <w:rPr>
                <w:sz w:val="28"/>
                <w:szCs w:val="28"/>
              </w:rPr>
            </w:pPr>
            <w:r w:rsidRPr="00193926">
              <w:rPr>
                <w:rFonts w:hint="eastAsia"/>
                <w:sz w:val="28"/>
                <w:szCs w:val="28"/>
              </w:rPr>
              <w:t>4,360</w:t>
            </w:r>
          </w:p>
        </w:tc>
        <w:tc>
          <w:tcPr>
            <w:tcW w:w="1767" w:type="dxa"/>
            <w:vAlign w:val="center"/>
          </w:tcPr>
          <w:p w14:paraId="1B484415" w14:textId="77777777" w:rsidR="004105C7" w:rsidRPr="00193926" w:rsidRDefault="004105C7" w:rsidP="00CC470F">
            <w:pPr>
              <w:jc w:val="center"/>
              <w:rPr>
                <w:sz w:val="28"/>
                <w:szCs w:val="28"/>
              </w:rPr>
            </w:pPr>
            <w:r w:rsidRPr="00193926">
              <w:rPr>
                <w:rFonts w:hint="eastAsia"/>
                <w:sz w:val="28"/>
                <w:szCs w:val="28"/>
              </w:rPr>
              <w:t>2,741</w:t>
            </w:r>
          </w:p>
        </w:tc>
        <w:tc>
          <w:tcPr>
            <w:tcW w:w="1767" w:type="dxa"/>
            <w:vAlign w:val="center"/>
          </w:tcPr>
          <w:p w14:paraId="3E689F2A" w14:textId="77777777" w:rsidR="004105C7" w:rsidRPr="00193926" w:rsidRDefault="004105C7" w:rsidP="00CC470F">
            <w:pPr>
              <w:jc w:val="center"/>
              <w:rPr>
                <w:sz w:val="28"/>
                <w:szCs w:val="28"/>
              </w:rPr>
            </w:pPr>
            <w:r w:rsidRPr="00193926">
              <w:rPr>
                <w:rFonts w:hint="eastAsia"/>
                <w:sz w:val="28"/>
                <w:szCs w:val="28"/>
              </w:rPr>
              <w:t>1,619</w:t>
            </w:r>
          </w:p>
        </w:tc>
        <w:tc>
          <w:tcPr>
            <w:tcW w:w="1767" w:type="dxa"/>
            <w:vAlign w:val="center"/>
          </w:tcPr>
          <w:p w14:paraId="4EAED750" w14:textId="77777777" w:rsidR="004105C7" w:rsidRPr="00193926" w:rsidRDefault="004105C7" w:rsidP="00CC470F">
            <w:pPr>
              <w:jc w:val="center"/>
              <w:rPr>
                <w:sz w:val="28"/>
                <w:szCs w:val="28"/>
              </w:rPr>
            </w:pPr>
            <w:r w:rsidRPr="00193926">
              <w:rPr>
                <w:rFonts w:hint="eastAsia"/>
                <w:sz w:val="28"/>
                <w:szCs w:val="28"/>
              </w:rPr>
              <w:t>121</w:t>
            </w:r>
          </w:p>
        </w:tc>
      </w:tr>
      <w:tr w:rsidR="001C5629" w:rsidRPr="00193926" w14:paraId="27B19FAF" w14:textId="77777777" w:rsidTr="008B59E9">
        <w:tc>
          <w:tcPr>
            <w:tcW w:w="1413" w:type="dxa"/>
            <w:tcBorders>
              <w:left w:val="single" w:sz="4" w:space="0" w:color="auto"/>
            </w:tcBorders>
            <w:vAlign w:val="center"/>
          </w:tcPr>
          <w:p w14:paraId="688D95FE" w14:textId="77777777" w:rsidR="004105C7" w:rsidRPr="00193926" w:rsidRDefault="004105C7" w:rsidP="008B59E9">
            <w:pPr>
              <w:jc w:val="center"/>
              <w:rPr>
                <w:sz w:val="28"/>
                <w:szCs w:val="28"/>
              </w:rPr>
            </w:pPr>
            <w:r w:rsidRPr="00193926">
              <w:rPr>
                <w:rFonts w:hint="eastAsia"/>
                <w:sz w:val="28"/>
                <w:szCs w:val="28"/>
              </w:rPr>
              <w:t>108</w:t>
            </w:r>
          </w:p>
        </w:tc>
        <w:tc>
          <w:tcPr>
            <w:tcW w:w="2120" w:type="dxa"/>
            <w:vAlign w:val="center"/>
          </w:tcPr>
          <w:p w14:paraId="1AC01EAC" w14:textId="77777777" w:rsidR="004105C7" w:rsidRPr="00193926" w:rsidRDefault="004105C7" w:rsidP="00CC470F">
            <w:pPr>
              <w:jc w:val="center"/>
              <w:rPr>
                <w:sz w:val="28"/>
                <w:szCs w:val="28"/>
              </w:rPr>
            </w:pPr>
            <w:r w:rsidRPr="00193926">
              <w:rPr>
                <w:rFonts w:hint="eastAsia"/>
                <w:sz w:val="28"/>
                <w:szCs w:val="28"/>
              </w:rPr>
              <w:t>4,564</w:t>
            </w:r>
          </w:p>
        </w:tc>
        <w:tc>
          <w:tcPr>
            <w:tcW w:w="1767" w:type="dxa"/>
            <w:vAlign w:val="center"/>
          </w:tcPr>
          <w:p w14:paraId="57656774" w14:textId="77777777" w:rsidR="004105C7" w:rsidRPr="00193926" w:rsidRDefault="004105C7" w:rsidP="00CC470F">
            <w:pPr>
              <w:jc w:val="center"/>
              <w:rPr>
                <w:sz w:val="28"/>
                <w:szCs w:val="28"/>
              </w:rPr>
            </w:pPr>
            <w:r w:rsidRPr="00193926">
              <w:rPr>
                <w:rFonts w:hint="eastAsia"/>
                <w:sz w:val="28"/>
                <w:szCs w:val="28"/>
              </w:rPr>
              <w:t>2,896</w:t>
            </w:r>
          </w:p>
        </w:tc>
        <w:tc>
          <w:tcPr>
            <w:tcW w:w="1767" w:type="dxa"/>
            <w:vAlign w:val="center"/>
          </w:tcPr>
          <w:p w14:paraId="683EA51B" w14:textId="77777777" w:rsidR="004105C7" w:rsidRPr="00193926" w:rsidRDefault="004105C7" w:rsidP="00CC470F">
            <w:pPr>
              <w:jc w:val="center"/>
              <w:rPr>
                <w:sz w:val="28"/>
                <w:szCs w:val="28"/>
              </w:rPr>
            </w:pPr>
            <w:r w:rsidRPr="00193926">
              <w:rPr>
                <w:rFonts w:hint="eastAsia"/>
                <w:sz w:val="28"/>
                <w:szCs w:val="28"/>
              </w:rPr>
              <w:t>1,668</w:t>
            </w:r>
          </w:p>
        </w:tc>
        <w:tc>
          <w:tcPr>
            <w:tcW w:w="1767" w:type="dxa"/>
            <w:vAlign w:val="center"/>
          </w:tcPr>
          <w:p w14:paraId="4650E017" w14:textId="77777777" w:rsidR="004105C7" w:rsidRPr="00193926" w:rsidRDefault="004105C7" w:rsidP="00CC470F">
            <w:pPr>
              <w:jc w:val="center"/>
              <w:rPr>
                <w:sz w:val="28"/>
                <w:szCs w:val="28"/>
              </w:rPr>
            </w:pPr>
            <w:r w:rsidRPr="00193926">
              <w:rPr>
                <w:rFonts w:hint="eastAsia"/>
                <w:sz w:val="28"/>
                <w:szCs w:val="28"/>
              </w:rPr>
              <w:t>204</w:t>
            </w:r>
          </w:p>
        </w:tc>
      </w:tr>
      <w:tr w:rsidR="001C5629" w:rsidRPr="00193926" w14:paraId="6B861F55" w14:textId="77777777" w:rsidTr="008B59E9">
        <w:tc>
          <w:tcPr>
            <w:tcW w:w="1413" w:type="dxa"/>
            <w:tcBorders>
              <w:left w:val="single" w:sz="4" w:space="0" w:color="auto"/>
            </w:tcBorders>
            <w:vAlign w:val="center"/>
          </w:tcPr>
          <w:p w14:paraId="6447C16E" w14:textId="77777777" w:rsidR="004105C7" w:rsidRPr="00193926" w:rsidRDefault="004105C7" w:rsidP="008B59E9">
            <w:pPr>
              <w:jc w:val="center"/>
              <w:rPr>
                <w:sz w:val="28"/>
                <w:szCs w:val="28"/>
              </w:rPr>
            </w:pPr>
            <w:r w:rsidRPr="00193926">
              <w:rPr>
                <w:rFonts w:hint="eastAsia"/>
                <w:sz w:val="28"/>
                <w:szCs w:val="28"/>
              </w:rPr>
              <w:t>109</w:t>
            </w:r>
          </w:p>
        </w:tc>
        <w:tc>
          <w:tcPr>
            <w:tcW w:w="2120" w:type="dxa"/>
            <w:vAlign w:val="center"/>
          </w:tcPr>
          <w:p w14:paraId="2FD49664" w14:textId="77777777" w:rsidR="004105C7" w:rsidRPr="00193926" w:rsidRDefault="004105C7" w:rsidP="00CC470F">
            <w:pPr>
              <w:jc w:val="center"/>
              <w:rPr>
                <w:sz w:val="28"/>
                <w:szCs w:val="28"/>
              </w:rPr>
            </w:pPr>
            <w:r w:rsidRPr="00193926">
              <w:rPr>
                <w:rFonts w:hint="eastAsia"/>
                <w:sz w:val="28"/>
                <w:szCs w:val="28"/>
              </w:rPr>
              <w:t>4,709</w:t>
            </w:r>
          </w:p>
        </w:tc>
        <w:tc>
          <w:tcPr>
            <w:tcW w:w="1767" w:type="dxa"/>
            <w:vAlign w:val="center"/>
          </w:tcPr>
          <w:p w14:paraId="099A56B8" w14:textId="77777777" w:rsidR="004105C7" w:rsidRPr="00193926" w:rsidRDefault="004105C7" w:rsidP="00CC470F">
            <w:pPr>
              <w:jc w:val="center"/>
              <w:rPr>
                <w:sz w:val="28"/>
                <w:szCs w:val="28"/>
              </w:rPr>
            </w:pPr>
            <w:r w:rsidRPr="00193926">
              <w:rPr>
                <w:rFonts w:hint="eastAsia"/>
                <w:sz w:val="28"/>
                <w:szCs w:val="28"/>
              </w:rPr>
              <w:t>2,947</w:t>
            </w:r>
          </w:p>
        </w:tc>
        <w:tc>
          <w:tcPr>
            <w:tcW w:w="1767" w:type="dxa"/>
            <w:vAlign w:val="center"/>
          </w:tcPr>
          <w:p w14:paraId="00FD82E6" w14:textId="77777777" w:rsidR="004105C7" w:rsidRPr="00193926" w:rsidRDefault="004105C7" w:rsidP="00CC470F">
            <w:pPr>
              <w:jc w:val="center"/>
              <w:rPr>
                <w:sz w:val="28"/>
                <w:szCs w:val="28"/>
              </w:rPr>
            </w:pPr>
            <w:r w:rsidRPr="00193926">
              <w:rPr>
                <w:rFonts w:hint="eastAsia"/>
                <w:sz w:val="28"/>
                <w:szCs w:val="28"/>
              </w:rPr>
              <w:t>1,762</w:t>
            </w:r>
          </w:p>
        </w:tc>
        <w:tc>
          <w:tcPr>
            <w:tcW w:w="1767" w:type="dxa"/>
            <w:vAlign w:val="center"/>
          </w:tcPr>
          <w:p w14:paraId="189371EC" w14:textId="77777777" w:rsidR="004105C7" w:rsidRPr="00193926" w:rsidRDefault="004105C7" w:rsidP="00CC470F">
            <w:pPr>
              <w:jc w:val="center"/>
              <w:rPr>
                <w:sz w:val="28"/>
                <w:szCs w:val="28"/>
              </w:rPr>
            </w:pPr>
            <w:r w:rsidRPr="00193926">
              <w:rPr>
                <w:rFonts w:hint="eastAsia"/>
                <w:sz w:val="28"/>
                <w:szCs w:val="28"/>
              </w:rPr>
              <w:t>145</w:t>
            </w:r>
          </w:p>
        </w:tc>
      </w:tr>
      <w:tr w:rsidR="001C5629" w:rsidRPr="00193926" w14:paraId="08025EE7" w14:textId="77777777" w:rsidTr="008B59E9">
        <w:tc>
          <w:tcPr>
            <w:tcW w:w="1413" w:type="dxa"/>
            <w:tcBorders>
              <w:left w:val="single" w:sz="4" w:space="0" w:color="auto"/>
            </w:tcBorders>
            <w:vAlign w:val="center"/>
          </w:tcPr>
          <w:p w14:paraId="136CF8DB" w14:textId="77777777" w:rsidR="00994D7E" w:rsidRPr="00193926" w:rsidRDefault="00994D7E" w:rsidP="00994D7E">
            <w:pPr>
              <w:jc w:val="center"/>
              <w:rPr>
                <w:sz w:val="28"/>
                <w:szCs w:val="28"/>
              </w:rPr>
            </w:pPr>
            <w:r w:rsidRPr="00193926">
              <w:rPr>
                <w:rFonts w:hint="eastAsia"/>
                <w:sz w:val="28"/>
                <w:szCs w:val="28"/>
              </w:rPr>
              <w:t>110</w:t>
            </w:r>
          </w:p>
        </w:tc>
        <w:tc>
          <w:tcPr>
            <w:tcW w:w="2120" w:type="dxa"/>
            <w:vAlign w:val="center"/>
          </w:tcPr>
          <w:p w14:paraId="569393E4" w14:textId="77777777" w:rsidR="00994D7E" w:rsidRPr="00193926" w:rsidRDefault="00994D7E" w:rsidP="00994D7E">
            <w:pPr>
              <w:jc w:val="center"/>
              <w:rPr>
                <w:sz w:val="28"/>
                <w:szCs w:val="28"/>
              </w:rPr>
            </w:pPr>
            <w:r w:rsidRPr="00193926">
              <w:rPr>
                <w:rFonts w:hint="eastAsia"/>
                <w:sz w:val="28"/>
                <w:szCs w:val="28"/>
              </w:rPr>
              <w:t>4,866</w:t>
            </w:r>
          </w:p>
        </w:tc>
        <w:tc>
          <w:tcPr>
            <w:tcW w:w="1767" w:type="dxa"/>
            <w:vAlign w:val="center"/>
          </w:tcPr>
          <w:p w14:paraId="769D83B7" w14:textId="77777777" w:rsidR="00994D7E" w:rsidRPr="00193926" w:rsidRDefault="00994D7E" w:rsidP="00994D7E">
            <w:pPr>
              <w:jc w:val="center"/>
              <w:rPr>
                <w:sz w:val="28"/>
                <w:szCs w:val="28"/>
              </w:rPr>
            </w:pPr>
            <w:r w:rsidRPr="00193926">
              <w:rPr>
                <w:rFonts w:hint="eastAsia"/>
                <w:sz w:val="28"/>
                <w:szCs w:val="28"/>
              </w:rPr>
              <w:t>2,973</w:t>
            </w:r>
          </w:p>
        </w:tc>
        <w:tc>
          <w:tcPr>
            <w:tcW w:w="1767" w:type="dxa"/>
            <w:vAlign w:val="center"/>
          </w:tcPr>
          <w:p w14:paraId="13D30748" w14:textId="77777777" w:rsidR="00994D7E" w:rsidRPr="00193926" w:rsidRDefault="00994D7E" w:rsidP="00994D7E">
            <w:pPr>
              <w:jc w:val="center"/>
              <w:rPr>
                <w:sz w:val="28"/>
                <w:szCs w:val="28"/>
              </w:rPr>
            </w:pPr>
            <w:r w:rsidRPr="00193926">
              <w:rPr>
                <w:rFonts w:hint="eastAsia"/>
                <w:sz w:val="28"/>
                <w:szCs w:val="28"/>
              </w:rPr>
              <w:t>1,893</w:t>
            </w:r>
          </w:p>
        </w:tc>
        <w:tc>
          <w:tcPr>
            <w:tcW w:w="1767" w:type="dxa"/>
            <w:vAlign w:val="center"/>
          </w:tcPr>
          <w:p w14:paraId="21CB1C1E" w14:textId="77777777" w:rsidR="00994D7E" w:rsidRPr="00193926" w:rsidRDefault="00994D7E" w:rsidP="00994D7E">
            <w:pPr>
              <w:jc w:val="center"/>
              <w:rPr>
                <w:sz w:val="28"/>
                <w:szCs w:val="28"/>
              </w:rPr>
            </w:pPr>
            <w:r w:rsidRPr="00193926">
              <w:rPr>
                <w:rFonts w:hint="eastAsia"/>
                <w:sz w:val="28"/>
                <w:szCs w:val="28"/>
              </w:rPr>
              <w:t>158</w:t>
            </w:r>
          </w:p>
        </w:tc>
      </w:tr>
      <w:tr w:rsidR="001C5629" w:rsidRPr="00193926" w14:paraId="462D80B4" w14:textId="77777777" w:rsidTr="008B59E9">
        <w:tc>
          <w:tcPr>
            <w:tcW w:w="1413" w:type="dxa"/>
            <w:tcBorders>
              <w:left w:val="single" w:sz="4" w:space="0" w:color="auto"/>
            </w:tcBorders>
            <w:vAlign w:val="center"/>
          </w:tcPr>
          <w:p w14:paraId="5DFF79A4" w14:textId="77777777" w:rsidR="00994D7E" w:rsidRPr="00193926" w:rsidRDefault="00994D7E" w:rsidP="00994D7E">
            <w:pPr>
              <w:jc w:val="center"/>
              <w:rPr>
                <w:sz w:val="28"/>
                <w:szCs w:val="28"/>
              </w:rPr>
            </w:pPr>
            <w:r w:rsidRPr="00193926">
              <w:rPr>
                <w:rFonts w:hint="eastAsia"/>
                <w:sz w:val="28"/>
                <w:szCs w:val="28"/>
              </w:rPr>
              <w:t>111</w:t>
            </w:r>
          </w:p>
        </w:tc>
        <w:tc>
          <w:tcPr>
            <w:tcW w:w="2120" w:type="dxa"/>
            <w:vAlign w:val="center"/>
          </w:tcPr>
          <w:p w14:paraId="2CEA6B7C" w14:textId="77777777" w:rsidR="00994D7E" w:rsidRPr="00193926" w:rsidRDefault="00994D7E" w:rsidP="00994D7E">
            <w:pPr>
              <w:jc w:val="center"/>
              <w:rPr>
                <w:sz w:val="28"/>
                <w:szCs w:val="28"/>
              </w:rPr>
            </w:pPr>
            <w:r w:rsidRPr="00193926">
              <w:rPr>
                <w:rFonts w:hint="eastAsia"/>
                <w:sz w:val="28"/>
                <w:szCs w:val="28"/>
              </w:rPr>
              <w:t>5,159</w:t>
            </w:r>
          </w:p>
        </w:tc>
        <w:tc>
          <w:tcPr>
            <w:tcW w:w="1767" w:type="dxa"/>
            <w:vAlign w:val="center"/>
          </w:tcPr>
          <w:p w14:paraId="382A44E5" w14:textId="77777777" w:rsidR="00994D7E" w:rsidRPr="00193926" w:rsidRDefault="00994D7E" w:rsidP="00994D7E">
            <w:pPr>
              <w:jc w:val="center"/>
              <w:rPr>
                <w:sz w:val="28"/>
                <w:szCs w:val="28"/>
              </w:rPr>
            </w:pPr>
            <w:r w:rsidRPr="00193926">
              <w:rPr>
                <w:rFonts w:hint="eastAsia"/>
                <w:sz w:val="28"/>
                <w:szCs w:val="28"/>
              </w:rPr>
              <w:t>3,194</w:t>
            </w:r>
          </w:p>
        </w:tc>
        <w:tc>
          <w:tcPr>
            <w:tcW w:w="1767" w:type="dxa"/>
            <w:vAlign w:val="center"/>
          </w:tcPr>
          <w:p w14:paraId="48A1DEA8" w14:textId="77777777" w:rsidR="00994D7E" w:rsidRPr="00193926" w:rsidRDefault="00994D7E" w:rsidP="00994D7E">
            <w:pPr>
              <w:jc w:val="center"/>
              <w:rPr>
                <w:sz w:val="28"/>
                <w:szCs w:val="28"/>
              </w:rPr>
            </w:pPr>
            <w:r w:rsidRPr="00193926">
              <w:rPr>
                <w:rFonts w:hint="eastAsia"/>
                <w:sz w:val="28"/>
                <w:szCs w:val="28"/>
              </w:rPr>
              <w:t>1,965</w:t>
            </w:r>
          </w:p>
        </w:tc>
        <w:tc>
          <w:tcPr>
            <w:tcW w:w="1767" w:type="dxa"/>
            <w:vAlign w:val="center"/>
          </w:tcPr>
          <w:p w14:paraId="04E7A83B" w14:textId="77777777" w:rsidR="00994D7E" w:rsidRPr="00193926" w:rsidRDefault="00994D7E" w:rsidP="00994D7E">
            <w:pPr>
              <w:jc w:val="center"/>
              <w:rPr>
                <w:sz w:val="28"/>
                <w:szCs w:val="28"/>
              </w:rPr>
            </w:pPr>
            <w:r w:rsidRPr="00193926">
              <w:rPr>
                <w:rFonts w:hint="eastAsia"/>
                <w:sz w:val="28"/>
                <w:szCs w:val="28"/>
              </w:rPr>
              <w:t>293</w:t>
            </w:r>
          </w:p>
        </w:tc>
      </w:tr>
      <w:tr w:rsidR="001C5629" w:rsidRPr="00193926" w14:paraId="37FE4B78" w14:textId="77777777" w:rsidTr="008B59E9">
        <w:tc>
          <w:tcPr>
            <w:tcW w:w="1413" w:type="dxa"/>
            <w:tcBorders>
              <w:left w:val="single" w:sz="4" w:space="0" w:color="auto"/>
            </w:tcBorders>
            <w:vAlign w:val="center"/>
          </w:tcPr>
          <w:p w14:paraId="5AAF45BE" w14:textId="77777777" w:rsidR="00994D7E" w:rsidRPr="00193926" w:rsidRDefault="00994D7E" w:rsidP="00994D7E">
            <w:pPr>
              <w:jc w:val="center"/>
              <w:rPr>
                <w:sz w:val="28"/>
                <w:szCs w:val="28"/>
              </w:rPr>
            </w:pPr>
            <w:r w:rsidRPr="00193926">
              <w:rPr>
                <w:rFonts w:hint="eastAsia"/>
                <w:sz w:val="28"/>
                <w:szCs w:val="28"/>
              </w:rPr>
              <w:t>112</w:t>
            </w:r>
          </w:p>
        </w:tc>
        <w:tc>
          <w:tcPr>
            <w:tcW w:w="2120" w:type="dxa"/>
            <w:vAlign w:val="center"/>
          </w:tcPr>
          <w:p w14:paraId="11136763" w14:textId="77777777" w:rsidR="00994D7E" w:rsidRPr="00193926" w:rsidRDefault="00994D7E" w:rsidP="00994D7E">
            <w:pPr>
              <w:jc w:val="center"/>
              <w:rPr>
                <w:sz w:val="28"/>
                <w:szCs w:val="28"/>
              </w:rPr>
            </w:pPr>
            <w:r w:rsidRPr="00193926">
              <w:rPr>
                <w:rFonts w:hint="eastAsia"/>
                <w:sz w:val="28"/>
                <w:szCs w:val="28"/>
              </w:rPr>
              <w:t>5,773</w:t>
            </w:r>
          </w:p>
        </w:tc>
        <w:tc>
          <w:tcPr>
            <w:tcW w:w="1767" w:type="dxa"/>
            <w:vAlign w:val="center"/>
          </w:tcPr>
          <w:p w14:paraId="307200E1" w14:textId="77777777" w:rsidR="00994D7E" w:rsidRPr="00193926" w:rsidRDefault="00994D7E" w:rsidP="00994D7E">
            <w:pPr>
              <w:jc w:val="center"/>
              <w:rPr>
                <w:sz w:val="28"/>
                <w:szCs w:val="28"/>
              </w:rPr>
            </w:pPr>
            <w:r w:rsidRPr="00193926">
              <w:rPr>
                <w:rFonts w:hint="eastAsia"/>
                <w:sz w:val="28"/>
                <w:szCs w:val="28"/>
              </w:rPr>
              <w:t>3,627</w:t>
            </w:r>
          </w:p>
        </w:tc>
        <w:tc>
          <w:tcPr>
            <w:tcW w:w="1767" w:type="dxa"/>
            <w:vAlign w:val="center"/>
          </w:tcPr>
          <w:p w14:paraId="20988F42" w14:textId="77777777" w:rsidR="00994D7E" w:rsidRPr="00193926" w:rsidRDefault="00994D7E" w:rsidP="00994D7E">
            <w:pPr>
              <w:jc w:val="center"/>
              <w:rPr>
                <w:sz w:val="28"/>
                <w:szCs w:val="28"/>
              </w:rPr>
            </w:pPr>
            <w:r w:rsidRPr="00193926">
              <w:rPr>
                <w:rFonts w:hint="eastAsia"/>
                <w:sz w:val="28"/>
                <w:szCs w:val="28"/>
              </w:rPr>
              <w:t>2,146</w:t>
            </w:r>
          </w:p>
        </w:tc>
        <w:tc>
          <w:tcPr>
            <w:tcW w:w="1767" w:type="dxa"/>
            <w:vAlign w:val="center"/>
          </w:tcPr>
          <w:p w14:paraId="17BC9073" w14:textId="77777777" w:rsidR="00994D7E" w:rsidRPr="00193926" w:rsidRDefault="00994D7E" w:rsidP="00994D7E">
            <w:pPr>
              <w:jc w:val="center"/>
              <w:rPr>
                <w:sz w:val="28"/>
                <w:szCs w:val="28"/>
              </w:rPr>
            </w:pPr>
            <w:r w:rsidRPr="00193926">
              <w:rPr>
                <w:rFonts w:hint="eastAsia"/>
                <w:sz w:val="28"/>
                <w:szCs w:val="28"/>
              </w:rPr>
              <w:t>614</w:t>
            </w:r>
          </w:p>
        </w:tc>
      </w:tr>
      <w:tr w:rsidR="001C5629" w:rsidRPr="00193926" w14:paraId="3E075ED8" w14:textId="77777777" w:rsidTr="008B59E9">
        <w:tc>
          <w:tcPr>
            <w:tcW w:w="1413" w:type="dxa"/>
            <w:tcBorders>
              <w:left w:val="single" w:sz="4" w:space="0" w:color="auto"/>
            </w:tcBorders>
            <w:vAlign w:val="center"/>
          </w:tcPr>
          <w:p w14:paraId="31A1FD35" w14:textId="77777777" w:rsidR="00994D7E" w:rsidRPr="00193926" w:rsidRDefault="00994D7E" w:rsidP="00994D7E">
            <w:pPr>
              <w:jc w:val="center"/>
              <w:rPr>
                <w:sz w:val="28"/>
                <w:szCs w:val="28"/>
              </w:rPr>
            </w:pPr>
            <w:r w:rsidRPr="00193926">
              <w:rPr>
                <w:rFonts w:hint="eastAsia"/>
                <w:sz w:val="28"/>
                <w:szCs w:val="28"/>
              </w:rPr>
              <w:t>113</w:t>
            </w:r>
          </w:p>
        </w:tc>
        <w:tc>
          <w:tcPr>
            <w:tcW w:w="2120" w:type="dxa"/>
            <w:vAlign w:val="center"/>
          </w:tcPr>
          <w:p w14:paraId="2E7BA017" w14:textId="77777777" w:rsidR="00994D7E" w:rsidRPr="00193926" w:rsidRDefault="00994D7E" w:rsidP="00994D7E">
            <w:pPr>
              <w:jc w:val="center"/>
              <w:rPr>
                <w:sz w:val="28"/>
                <w:szCs w:val="28"/>
              </w:rPr>
            </w:pPr>
            <w:r w:rsidRPr="00193926">
              <w:rPr>
                <w:rFonts w:hint="eastAsia"/>
                <w:sz w:val="28"/>
                <w:szCs w:val="28"/>
              </w:rPr>
              <w:t>6,346</w:t>
            </w:r>
          </w:p>
        </w:tc>
        <w:tc>
          <w:tcPr>
            <w:tcW w:w="1767" w:type="dxa"/>
            <w:vAlign w:val="center"/>
          </w:tcPr>
          <w:p w14:paraId="57B950EB" w14:textId="77777777" w:rsidR="00994D7E" w:rsidRPr="00193926" w:rsidRDefault="00994D7E" w:rsidP="00994D7E">
            <w:pPr>
              <w:jc w:val="center"/>
              <w:rPr>
                <w:sz w:val="28"/>
                <w:szCs w:val="28"/>
              </w:rPr>
            </w:pPr>
            <w:r w:rsidRPr="00193926">
              <w:rPr>
                <w:rFonts w:hint="eastAsia"/>
                <w:sz w:val="28"/>
                <w:szCs w:val="28"/>
              </w:rPr>
              <w:t>4,043</w:t>
            </w:r>
          </w:p>
        </w:tc>
        <w:tc>
          <w:tcPr>
            <w:tcW w:w="1767" w:type="dxa"/>
            <w:vAlign w:val="center"/>
          </w:tcPr>
          <w:p w14:paraId="7B623AE8" w14:textId="77777777" w:rsidR="00994D7E" w:rsidRPr="00193926" w:rsidRDefault="00994D7E" w:rsidP="00994D7E">
            <w:pPr>
              <w:jc w:val="center"/>
              <w:rPr>
                <w:sz w:val="28"/>
                <w:szCs w:val="28"/>
              </w:rPr>
            </w:pPr>
            <w:r w:rsidRPr="00193926">
              <w:rPr>
                <w:rFonts w:hint="eastAsia"/>
                <w:sz w:val="28"/>
                <w:szCs w:val="28"/>
              </w:rPr>
              <w:t>2,303</w:t>
            </w:r>
          </w:p>
        </w:tc>
        <w:tc>
          <w:tcPr>
            <w:tcW w:w="1767" w:type="dxa"/>
            <w:vAlign w:val="center"/>
          </w:tcPr>
          <w:p w14:paraId="027AD9EF" w14:textId="77777777" w:rsidR="00994D7E" w:rsidRPr="00193926" w:rsidRDefault="00994D7E" w:rsidP="00994D7E">
            <w:pPr>
              <w:jc w:val="center"/>
              <w:rPr>
                <w:sz w:val="28"/>
                <w:szCs w:val="28"/>
              </w:rPr>
            </w:pPr>
            <w:r w:rsidRPr="00193926">
              <w:rPr>
                <w:rFonts w:hint="eastAsia"/>
                <w:sz w:val="28"/>
                <w:szCs w:val="28"/>
              </w:rPr>
              <w:t>572</w:t>
            </w:r>
          </w:p>
        </w:tc>
      </w:tr>
    </w:tbl>
    <w:p w14:paraId="3BCE6714" w14:textId="6BA5543D" w:rsidR="004105C7" w:rsidRPr="00193926" w:rsidRDefault="004105C7" w:rsidP="004105C7">
      <w:pPr>
        <w:pStyle w:val="4"/>
        <w:numPr>
          <w:ilvl w:val="0"/>
          <w:numId w:val="0"/>
        </w:numPr>
        <w:spacing w:line="240" w:lineRule="exact"/>
        <w:rPr>
          <w:spacing w:val="-4"/>
          <w:sz w:val="20"/>
          <w:szCs w:val="20"/>
        </w:rPr>
      </w:pPr>
      <w:r w:rsidRPr="00193926">
        <w:rPr>
          <w:rFonts w:hint="eastAsia"/>
          <w:spacing w:val="-4"/>
          <w:sz w:val="20"/>
          <w:szCs w:val="20"/>
        </w:rPr>
        <w:t>資料來源：主計總處</w:t>
      </w:r>
      <w:r w:rsidR="00CF3A61" w:rsidRPr="00193926">
        <w:rPr>
          <w:rFonts w:hint="eastAsia"/>
          <w:spacing w:val="-4"/>
          <w:sz w:val="20"/>
          <w:szCs w:val="20"/>
        </w:rPr>
        <w:t>座談會後資料「一般性補助款推行迄今之整體評估檢討及後續精進規劃」</w:t>
      </w:r>
      <w:r w:rsidRPr="00193926">
        <w:rPr>
          <w:rFonts w:hint="eastAsia"/>
          <w:spacing w:val="-4"/>
          <w:sz w:val="20"/>
          <w:szCs w:val="20"/>
        </w:rPr>
        <w:t>。</w:t>
      </w:r>
    </w:p>
    <w:p w14:paraId="7855363D" w14:textId="77777777" w:rsidR="004105C7" w:rsidRPr="00193926" w:rsidRDefault="004105C7" w:rsidP="004105C7">
      <w:pPr>
        <w:pStyle w:val="4"/>
        <w:numPr>
          <w:ilvl w:val="0"/>
          <w:numId w:val="0"/>
        </w:numPr>
        <w:spacing w:line="240" w:lineRule="exact"/>
        <w:rPr>
          <w:sz w:val="20"/>
          <w:szCs w:val="20"/>
        </w:rPr>
      </w:pPr>
      <w:r w:rsidRPr="00193926">
        <w:rPr>
          <w:rFonts w:hint="eastAsia"/>
          <w:sz w:val="20"/>
          <w:szCs w:val="20"/>
        </w:rPr>
        <w:t>說明：本表為預算數。</w:t>
      </w:r>
    </w:p>
    <w:p w14:paraId="40F43B43" w14:textId="77777777" w:rsidR="004D24CB" w:rsidRPr="00193926" w:rsidRDefault="004D24CB" w:rsidP="004105C7">
      <w:pPr>
        <w:pStyle w:val="4"/>
        <w:numPr>
          <w:ilvl w:val="0"/>
          <w:numId w:val="0"/>
        </w:numPr>
        <w:spacing w:line="240" w:lineRule="exact"/>
        <w:rPr>
          <w:sz w:val="20"/>
          <w:szCs w:val="20"/>
        </w:rPr>
      </w:pPr>
    </w:p>
    <w:p w14:paraId="6A516F5F" w14:textId="1D818EA4" w:rsidR="004105C7" w:rsidRPr="00193926" w:rsidRDefault="00496518" w:rsidP="00496518">
      <w:pPr>
        <w:pStyle w:val="4"/>
      </w:pPr>
      <w:r w:rsidRPr="00193926">
        <w:rPr>
          <w:rFonts w:hint="eastAsia"/>
          <w:b/>
          <w:bCs/>
        </w:rPr>
        <w:t>透過一般性補助款縮小直轄市與縣市財政分配落差：</w:t>
      </w:r>
      <w:r w:rsidRPr="00193926">
        <w:rPr>
          <w:rFonts w:hint="eastAsia"/>
        </w:rPr>
        <w:t>現行統籌稅款係先按固定比例分配直轄市、縣市與鄉鎮市，其中6個直轄市獲配61.76</w:t>
      </w:r>
      <w:r w:rsidR="000100AB" w:rsidRPr="00193926">
        <w:rPr>
          <w:rFonts w:hint="eastAsia"/>
        </w:rPr>
        <w:t>%</w:t>
      </w:r>
      <w:r w:rsidRPr="00193926">
        <w:rPr>
          <w:rFonts w:hint="eastAsia"/>
        </w:rPr>
        <w:t>之大部分統籌稅款，其餘16個縣市僅獲配24</w:t>
      </w:r>
      <w:r w:rsidR="000100AB" w:rsidRPr="00193926">
        <w:rPr>
          <w:rFonts w:hint="eastAsia"/>
        </w:rPr>
        <w:t>%</w:t>
      </w:r>
      <w:r w:rsidRPr="00193926">
        <w:rPr>
          <w:rFonts w:hint="eastAsia"/>
        </w:rPr>
        <w:t>，爰為調劑地方財政盈虛，均衡城鄉差距，近年均透過一般性補助款挹注設定縣市成長率高於直轄市方式，拉近直轄市與縣市間之財政分配落差。以114年度為例，縣市獲配一般性補助款占比為</w:t>
      </w:r>
      <w:r w:rsidRPr="00193926">
        <w:rPr>
          <w:rFonts w:hint="eastAsia"/>
          <w:spacing w:val="-2"/>
        </w:rPr>
        <w:t>60</w:t>
      </w:r>
      <w:r w:rsidR="000100AB" w:rsidRPr="00193926">
        <w:rPr>
          <w:rFonts w:hint="eastAsia"/>
          <w:spacing w:val="-2"/>
        </w:rPr>
        <w:t>%</w:t>
      </w:r>
      <w:r w:rsidRPr="00193926">
        <w:rPr>
          <w:rFonts w:hint="eastAsia"/>
          <w:spacing w:val="-2"/>
        </w:rPr>
        <w:t>，直轄市為33</w:t>
      </w:r>
      <w:r w:rsidR="000100AB" w:rsidRPr="00193926">
        <w:rPr>
          <w:rFonts w:hint="eastAsia"/>
          <w:spacing w:val="-2"/>
        </w:rPr>
        <w:t>%</w:t>
      </w:r>
      <w:r w:rsidRPr="00193926">
        <w:rPr>
          <w:rFonts w:hint="eastAsia"/>
          <w:spacing w:val="-2"/>
        </w:rPr>
        <w:t>，有助於調劑地方財政盈虛。</w:t>
      </w:r>
    </w:p>
    <w:p w14:paraId="512A9290" w14:textId="07AE528F" w:rsidR="00496518" w:rsidRPr="00193926" w:rsidRDefault="00496518" w:rsidP="00496518">
      <w:pPr>
        <w:pStyle w:val="4"/>
      </w:pPr>
      <w:r w:rsidRPr="00193926">
        <w:rPr>
          <w:rFonts w:hint="eastAsia"/>
          <w:b/>
          <w:bCs/>
        </w:rPr>
        <w:t>各地方政府財政狀況已有改善：</w:t>
      </w:r>
      <w:r w:rsidRPr="00193926">
        <w:rPr>
          <w:rFonts w:hint="eastAsia"/>
        </w:rPr>
        <w:t>在中央挹注財源下，地方整體歲入歲出餘絀情形，已由101年度短絀589億元，轉為近5年均為賸餘，且112年度賸餘數達648億元(如表2)，</w:t>
      </w:r>
      <w:r w:rsidR="00BE42F5" w:rsidRPr="00193926">
        <w:rPr>
          <w:rFonts w:hint="eastAsia"/>
        </w:rPr>
        <w:t>依主計總處說明，</w:t>
      </w:r>
      <w:r w:rsidRPr="00193926">
        <w:rPr>
          <w:rFonts w:hint="eastAsia"/>
        </w:rPr>
        <w:t>各地方政府財政狀況已有改善。</w:t>
      </w:r>
    </w:p>
    <w:p w14:paraId="69456C3C" w14:textId="77777777" w:rsidR="00BE42F5" w:rsidRPr="00193926" w:rsidRDefault="00BE42F5" w:rsidP="00BE42F5">
      <w:pPr>
        <w:pStyle w:val="a3"/>
      </w:pPr>
      <w:r w:rsidRPr="00193926">
        <w:rPr>
          <w:rFonts w:hint="eastAsia"/>
        </w:rPr>
        <w:t>地方政府歲入歲出餘(絀)審定決算數</w:t>
      </w:r>
    </w:p>
    <w:p w14:paraId="27563668" w14:textId="77777777" w:rsidR="00BE42F5" w:rsidRPr="00193926" w:rsidRDefault="00BE42F5" w:rsidP="00BE42F5">
      <w:pPr>
        <w:spacing w:line="240" w:lineRule="exact"/>
        <w:jc w:val="right"/>
        <w:rPr>
          <w:sz w:val="24"/>
          <w:szCs w:val="24"/>
        </w:rPr>
      </w:pPr>
      <w:r w:rsidRPr="00193926">
        <w:rPr>
          <w:rFonts w:hint="eastAsia"/>
          <w:sz w:val="24"/>
          <w:szCs w:val="24"/>
        </w:rPr>
        <w:t>單位：億元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45"/>
        <w:gridCol w:w="1249"/>
        <w:gridCol w:w="3169"/>
      </w:tblGrid>
      <w:tr w:rsidR="001C5629" w:rsidRPr="00193926" w14:paraId="739B1B7E" w14:textId="77777777" w:rsidTr="008B59E9">
        <w:trPr>
          <w:tblHeader/>
        </w:trPr>
        <w:tc>
          <w:tcPr>
            <w:tcW w:w="1271" w:type="dxa"/>
          </w:tcPr>
          <w:p w14:paraId="3171E9E1" w14:textId="77777777" w:rsidR="00BE42F5" w:rsidRPr="00193926" w:rsidRDefault="00BE42F5" w:rsidP="00ED7C67">
            <w:pPr>
              <w:pStyle w:val="4"/>
              <w:numPr>
                <w:ilvl w:val="0"/>
                <w:numId w:val="0"/>
              </w:numPr>
              <w:jc w:val="center"/>
              <w:rPr>
                <w:sz w:val="28"/>
                <w:szCs w:val="32"/>
              </w:rPr>
            </w:pPr>
            <w:r w:rsidRPr="00193926">
              <w:rPr>
                <w:rFonts w:hint="eastAsia"/>
                <w:sz w:val="28"/>
                <w:szCs w:val="32"/>
              </w:rPr>
              <w:t>年度</w:t>
            </w:r>
          </w:p>
        </w:tc>
        <w:tc>
          <w:tcPr>
            <w:tcW w:w="3145" w:type="dxa"/>
          </w:tcPr>
          <w:p w14:paraId="7A263C1E" w14:textId="77777777" w:rsidR="00BE42F5" w:rsidRPr="00193926" w:rsidRDefault="00BE42F5" w:rsidP="00ED7C67">
            <w:pPr>
              <w:pStyle w:val="4"/>
              <w:numPr>
                <w:ilvl w:val="0"/>
                <w:numId w:val="0"/>
              </w:numPr>
              <w:jc w:val="center"/>
              <w:rPr>
                <w:sz w:val="28"/>
                <w:szCs w:val="32"/>
              </w:rPr>
            </w:pPr>
            <w:r w:rsidRPr="00193926">
              <w:rPr>
                <w:rFonts w:hint="eastAsia"/>
                <w:sz w:val="28"/>
                <w:szCs w:val="32"/>
              </w:rPr>
              <w:t>歲入歲出餘(絀)</w:t>
            </w:r>
          </w:p>
        </w:tc>
        <w:tc>
          <w:tcPr>
            <w:tcW w:w="1249" w:type="dxa"/>
          </w:tcPr>
          <w:p w14:paraId="27DD53DF" w14:textId="77777777" w:rsidR="00BE42F5" w:rsidRPr="00193926" w:rsidRDefault="00BE42F5" w:rsidP="00ED7C67">
            <w:pPr>
              <w:pStyle w:val="4"/>
              <w:numPr>
                <w:ilvl w:val="0"/>
                <w:numId w:val="0"/>
              </w:numPr>
              <w:jc w:val="center"/>
              <w:rPr>
                <w:sz w:val="28"/>
                <w:szCs w:val="32"/>
              </w:rPr>
            </w:pPr>
            <w:r w:rsidRPr="00193926">
              <w:rPr>
                <w:rFonts w:hint="eastAsia"/>
                <w:sz w:val="28"/>
                <w:szCs w:val="32"/>
              </w:rPr>
              <w:t>年度</w:t>
            </w:r>
          </w:p>
        </w:tc>
        <w:tc>
          <w:tcPr>
            <w:tcW w:w="3169" w:type="dxa"/>
          </w:tcPr>
          <w:p w14:paraId="70E746FC" w14:textId="77777777" w:rsidR="00BE42F5" w:rsidRPr="00193926" w:rsidRDefault="00BE42F5" w:rsidP="00ED7C67">
            <w:pPr>
              <w:pStyle w:val="4"/>
              <w:numPr>
                <w:ilvl w:val="0"/>
                <w:numId w:val="0"/>
              </w:numPr>
              <w:jc w:val="center"/>
              <w:rPr>
                <w:sz w:val="28"/>
                <w:szCs w:val="32"/>
              </w:rPr>
            </w:pPr>
            <w:r w:rsidRPr="00193926">
              <w:rPr>
                <w:rFonts w:hint="eastAsia"/>
                <w:sz w:val="28"/>
                <w:szCs w:val="32"/>
              </w:rPr>
              <w:t>歲入歲出餘(絀)</w:t>
            </w:r>
          </w:p>
        </w:tc>
      </w:tr>
      <w:tr w:rsidR="001C5629" w:rsidRPr="00193926" w14:paraId="7EFC637B" w14:textId="77777777" w:rsidTr="008B59E9">
        <w:tc>
          <w:tcPr>
            <w:tcW w:w="1271" w:type="dxa"/>
            <w:vAlign w:val="center"/>
          </w:tcPr>
          <w:p w14:paraId="207AAAFC" w14:textId="77777777" w:rsidR="00BE42F5" w:rsidRPr="00193926" w:rsidRDefault="00BE42F5" w:rsidP="008B59E9">
            <w:pPr>
              <w:pStyle w:val="4"/>
              <w:numPr>
                <w:ilvl w:val="0"/>
                <w:numId w:val="0"/>
              </w:numPr>
              <w:jc w:val="center"/>
              <w:rPr>
                <w:sz w:val="28"/>
                <w:szCs w:val="32"/>
              </w:rPr>
            </w:pPr>
            <w:r w:rsidRPr="00193926">
              <w:rPr>
                <w:rFonts w:hint="eastAsia"/>
                <w:sz w:val="28"/>
                <w:szCs w:val="32"/>
              </w:rPr>
              <w:t>101</w:t>
            </w:r>
          </w:p>
        </w:tc>
        <w:tc>
          <w:tcPr>
            <w:tcW w:w="3145" w:type="dxa"/>
            <w:vAlign w:val="center"/>
          </w:tcPr>
          <w:p w14:paraId="1CFE42EA" w14:textId="77777777" w:rsidR="00BE42F5" w:rsidRPr="00193926" w:rsidRDefault="00BE42F5" w:rsidP="00CC470F">
            <w:pPr>
              <w:pStyle w:val="4"/>
              <w:numPr>
                <w:ilvl w:val="0"/>
                <w:numId w:val="0"/>
              </w:numPr>
              <w:jc w:val="center"/>
              <w:rPr>
                <w:sz w:val="28"/>
                <w:szCs w:val="32"/>
              </w:rPr>
            </w:pPr>
            <w:r w:rsidRPr="00193926">
              <w:rPr>
                <w:rFonts w:hint="eastAsia"/>
                <w:sz w:val="28"/>
                <w:szCs w:val="32"/>
              </w:rPr>
              <w:t>-589</w:t>
            </w:r>
          </w:p>
        </w:tc>
        <w:tc>
          <w:tcPr>
            <w:tcW w:w="1249" w:type="dxa"/>
            <w:vAlign w:val="center"/>
          </w:tcPr>
          <w:p w14:paraId="6159DBC7" w14:textId="77777777" w:rsidR="00BE42F5" w:rsidRPr="00193926" w:rsidRDefault="00BE42F5" w:rsidP="00CC470F">
            <w:pPr>
              <w:pStyle w:val="4"/>
              <w:numPr>
                <w:ilvl w:val="0"/>
                <w:numId w:val="0"/>
              </w:numPr>
              <w:jc w:val="center"/>
              <w:rPr>
                <w:sz w:val="28"/>
                <w:szCs w:val="32"/>
              </w:rPr>
            </w:pPr>
            <w:r w:rsidRPr="00193926">
              <w:rPr>
                <w:rFonts w:hint="eastAsia"/>
                <w:sz w:val="28"/>
                <w:szCs w:val="32"/>
              </w:rPr>
              <w:t>107</w:t>
            </w:r>
          </w:p>
        </w:tc>
        <w:tc>
          <w:tcPr>
            <w:tcW w:w="3169" w:type="dxa"/>
            <w:vAlign w:val="center"/>
          </w:tcPr>
          <w:p w14:paraId="4F515A27" w14:textId="77777777" w:rsidR="00BE42F5" w:rsidRPr="00193926" w:rsidRDefault="00BE42F5" w:rsidP="00CC470F">
            <w:pPr>
              <w:pStyle w:val="4"/>
              <w:numPr>
                <w:ilvl w:val="0"/>
                <w:numId w:val="0"/>
              </w:numPr>
              <w:jc w:val="center"/>
              <w:rPr>
                <w:sz w:val="28"/>
                <w:szCs w:val="32"/>
              </w:rPr>
            </w:pPr>
            <w:r w:rsidRPr="00193926">
              <w:rPr>
                <w:rFonts w:hint="eastAsia"/>
                <w:sz w:val="28"/>
                <w:szCs w:val="32"/>
              </w:rPr>
              <w:t>-114</w:t>
            </w:r>
          </w:p>
        </w:tc>
      </w:tr>
      <w:tr w:rsidR="001C5629" w:rsidRPr="00193926" w14:paraId="4A527ECA" w14:textId="77777777" w:rsidTr="008B59E9">
        <w:tc>
          <w:tcPr>
            <w:tcW w:w="1271" w:type="dxa"/>
            <w:vAlign w:val="center"/>
          </w:tcPr>
          <w:p w14:paraId="3381534E" w14:textId="77777777" w:rsidR="00BE42F5" w:rsidRPr="00193926" w:rsidRDefault="00BE42F5" w:rsidP="008B59E9">
            <w:pPr>
              <w:pStyle w:val="4"/>
              <w:numPr>
                <w:ilvl w:val="0"/>
                <w:numId w:val="0"/>
              </w:numPr>
              <w:jc w:val="center"/>
              <w:rPr>
                <w:sz w:val="28"/>
                <w:szCs w:val="32"/>
              </w:rPr>
            </w:pPr>
            <w:r w:rsidRPr="00193926">
              <w:rPr>
                <w:rFonts w:hint="eastAsia"/>
                <w:sz w:val="28"/>
                <w:szCs w:val="32"/>
              </w:rPr>
              <w:t>102</w:t>
            </w:r>
          </w:p>
        </w:tc>
        <w:tc>
          <w:tcPr>
            <w:tcW w:w="3145" w:type="dxa"/>
            <w:vAlign w:val="center"/>
          </w:tcPr>
          <w:p w14:paraId="0365A74A" w14:textId="77777777" w:rsidR="00BE42F5" w:rsidRPr="00193926" w:rsidRDefault="00BE42F5" w:rsidP="00CC470F">
            <w:pPr>
              <w:pStyle w:val="4"/>
              <w:numPr>
                <w:ilvl w:val="0"/>
                <w:numId w:val="0"/>
              </w:numPr>
              <w:jc w:val="center"/>
              <w:rPr>
                <w:sz w:val="28"/>
                <w:szCs w:val="32"/>
              </w:rPr>
            </w:pPr>
            <w:r w:rsidRPr="00193926">
              <w:rPr>
                <w:rFonts w:hint="eastAsia"/>
                <w:sz w:val="28"/>
                <w:szCs w:val="32"/>
              </w:rPr>
              <w:t>-369</w:t>
            </w:r>
          </w:p>
        </w:tc>
        <w:tc>
          <w:tcPr>
            <w:tcW w:w="1249" w:type="dxa"/>
            <w:vAlign w:val="center"/>
          </w:tcPr>
          <w:p w14:paraId="6DCF6E17" w14:textId="77777777" w:rsidR="00BE42F5" w:rsidRPr="00193926" w:rsidRDefault="00BE42F5" w:rsidP="00CC470F">
            <w:pPr>
              <w:pStyle w:val="4"/>
              <w:numPr>
                <w:ilvl w:val="0"/>
                <w:numId w:val="0"/>
              </w:numPr>
              <w:jc w:val="center"/>
              <w:rPr>
                <w:sz w:val="28"/>
                <w:szCs w:val="32"/>
              </w:rPr>
            </w:pPr>
            <w:r w:rsidRPr="00193926">
              <w:rPr>
                <w:rFonts w:hint="eastAsia"/>
                <w:sz w:val="28"/>
                <w:szCs w:val="32"/>
              </w:rPr>
              <w:t>108</w:t>
            </w:r>
          </w:p>
        </w:tc>
        <w:tc>
          <w:tcPr>
            <w:tcW w:w="3169" w:type="dxa"/>
            <w:vAlign w:val="center"/>
          </w:tcPr>
          <w:p w14:paraId="49BF48A3" w14:textId="77777777" w:rsidR="00BE42F5" w:rsidRPr="00193926" w:rsidRDefault="00BE42F5" w:rsidP="00CC470F">
            <w:pPr>
              <w:pStyle w:val="4"/>
              <w:numPr>
                <w:ilvl w:val="0"/>
                <w:numId w:val="0"/>
              </w:numPr>
              <w:jc w:val="center"/>
              <w:rPr>
                <w:sz w:val="28"/>
                <w:szCs w:val="32"/>
              </w:rPr>
            </w:pPr>
            <w:r w:rsidRPr="00193926">
              <w:rPr>
                <w:rFonts w:hint="eastAsia"/>
                <w:sz w:val="28"/>
                <w:szCs w:val="32"/>
              </w:rPr>
              <w:t>119</w:t>
            </w:r>
          </w:p>
        </w:tc>
      </w:tr>
      <w:tr w:rsidR="001C5629" w:rsidRPr="00193926" w14:paraId="22A1EF52" w14:textId="77777777" w:rsidTr="008B59E9">
        <w:tc>
          <w:tcPr>
            <w:tcW w:w="1271" w:type="dxa"/>
            <w:vAlign w:val="center"/>
          </w:tcPr>
          <w:p w14:paraId="59D6E299" w14:textId="77777777" w:rsidR="00BE42F5" w:rsidRPr="00193926" w:rsidRDefault="00BE42F5" w:rsidP="008B59E9">
            <w:pPr>
              <w:pStyle w:val="4"/>
              <w:numPr>
                <w:ilvl w:val="0"/>
                <w:numId w:val="0"/>
              </w:numPr>
              <w:jc w:val="center"/>
              <w:rPr>
                <w:sz w:val="28"/>
                <w:szCs w:val="32"/>
              </w:rPr>
            </w:pPr>
            <w:r w:rsidRPr="00193926">
              <w:rPr>
                <w:rFonts w:hint="eastAsia"/>
                <w:sz w:val="28"/>
                <w:szCs w:val="32"/>
              </w:rPr>
              <w:t>103</w:t>
            </w:r>
          </w:p>
        </w:tc>
        <w:tc>
          <w:tcPr>
            <w:tcW w:w="3145" w:type="dxa"/>
            <w:vAlign w:val="center"/>
          </w:tcPr>
          <w:p w14:paraId="23BFF1E8" w14:textId="77777777" w:rsidR="00BE42F5" w:rsidRPr="00193926" w:rsidRDefault="00BE42F5" w:rsidP="00CC470F">
            <w:pPr>
              <w:pStyle w:val="4"/>
              <w:numPr>
                <w:ilvl w:val="0"/>
                <w:numId w:val="0"/>
              </w:numPr>
              <w:jc w:val="center"/>
              <w:rPr>
                <w:sz w:val="28"/>
                <w:szCs w:val="32"/>
              </w:rPr>
            </w:pPr>
            <w:r w:rsidRPr="00193926">
              <w:rPr>
                <w:rFonts w:hint="eastAsia"/>
                <w:sz w:val="28"/>
                <w:szCs w:val="32"/>
              </w:rPr>
              <w:t>-202</w:t>
            </w:r>
          </w:p>
        </w:tc>
        <w:tc>
          <w:tcPr>
            <w:tcW w:w="1249" w:type="dxa"/>
            <w:vAlign w:val="center"/>
          </w:tcPr>
          <w:p w14:paraId="15B02175" w14:textId="77777777" w:rsidR="00BE42F5" w:rsidRPr="00193926" w:rsidRDefault="00BE42F5" w:rsidP="00CC470F">
            <w:pPr>
              <w:pStyle w:val="4"/>
              <w:numPr>
                <w:ilvl w:val="0"/>
                <w:numId w:val="0"/>
              </w:numPr>
              <w:jc w:val="center"/>
              <w:rPr>
                <w:sz w:val="28"/>
                <w:szCs w:val="32"/>
              </w:rPr>
            </w:pPr>
            <w:r w:rsidRPr="00193926">
              <w:rPr>
                <w:rFonts w:hint="eastAsia"/>
                <w:sz w:val="28"/>
                <w:szCs w:val="32"/>
              </w:rPr>
              <w:t>109</w:t>
            </w:r>
          </w:p>
        </w:tc>
        <w:tc>
          <w:tcPr>
            <w:tcW w:w="3169" w:type="dxa"/>
            <w:vAlign w:val="center"/>
          </w:tcPr>
          <w:p w14:paraId="2100469E" w14:textId="77777777" w:rsidR="00BE42F5" w:rsidRPr="00193926" w:rsidRDefault="00BE42F5" w:rsidP="00CC470F">
            <w:pPr>
              <w:pStyle w:val="4"/>
              <w:numPr>
                <w:ilvl w:val="0"/>
                <w:numId w:val="0"/>
              </w:numPr>
              <w:jc w:val="center"/>
              <w:rPr>
                <w:sz w:val="28"/>
                <w:szCs w:val="32"/>
              </w:rPr>
            </w:pPr>
            <w:r w:rsidRPr="00193926">
              <w:rPr>
                <w:rFonts w:hint="eastAsia"/>
                <w:sz w:val="28"/>
                <w:szCs w:val="32"/>
              </w:rPr>
              <w:t>184</w:t>
            </w:r>
          </w:p>
        </w:tc>
      </w:tr>
      <w:tr w:rsidR="001C5629" w:rsidRPr="00193926" w14:paraId="324C24DF" w14:textId="77777777" w:rsidTr="008B59E9">
        <w:tc>
          <w:tcPr>
            <w:tcW w:w="1271" w:type="dxa"/>
            <w:vAlign w:val="center"/>
          </w:tcPr>
          <w:p w14:paraId="3966E10D" w14:textId="77777777" w:rsidR="00BE42F5" w:rsidRPr="00193926" w:rsidRDefault="00BE42F5" w:rsidP="008B59E9">
            <w:pPr>
              <w:pStyle w:val="4"/>
              <w:numPr>
                <w:ilvl w:val="0"/>
                <w:numId w:val="0"/>
              </w:numPr>
              <w:jc w:val="center"/>
              <w:rPr>
                <w:sz w:val="28"/>
                <w:szCs w:val="32"/>
              </w:rPr>
            </w:pPr>
            <w:r w:rsidRPr="00193926">
              <w:rPr>
                <w:rFonts w:hint="eastAsia"/>
                <w:sz w:val="28"/>
                <w:szCs w:val="32"/>
              </w:rPr>
              <w:t>104</w:t>
            </w:r>
          </w:p>
        </w:tc>
        <w:tc>
          <w:tcPr>
            <w:tcW w:w="3145" w:type="dxa"/>
            <w:vAlign w:val="center"/>
          </w:tcPr>
          <w:p w14:paraId="3AD47568" w14:textId="77777777" w:rsidR="00BE42F5" w:rsidRPr="00193926" w:rsidRDefault="00BE42F5" w:rsidP="00CC470F">
            <w:pPr>
              <w:pStyle w:val="4"/>
              <w:numPr>
                <w:ilvl w:val="0"/>
                <w:numId w:val="0"/>
              </w:numPr>
              <w:jc w:val="center"/>
              <w:rPr>
                <w:sz w:val="28"/>
                <w:szCs w:val="32"/>
              </w:rPr>
            </w:pPr>
            <w:r w:rsidRPr="00193926">
              <w:rPr>
                <w:rFonts w:hint="eastAsia"/>
                <w:sz w:val="28"/>
                <w:szCs w:val="32"/>
              </w:rPr>
              <w:t>117</w:t>
            </w:r>
          </w:p>
        </w:tc>
        <w:tc>
          <w:tcPr>
            <w:tcW w:w="1249" w:type="dxa"/>
            <w:vAlign w:val="center"/>
          </w:tcPr>
          <w:p w14:paraId="03A8EDC7" w14:textId="77777777" w:rsidR="00BE42F5" w:rsidRPr="00193926" w:rsidRDefault="00BE42F5" w:rsidP="00CC470F">
            <w:pPr>
              <w:pStyle w:val="4"/>
              <w:numPr>
                <w:ilvl w:val="0"/>
                <w:numId w:val="0"/>
              </w:numPr>
              <w:jc w:val="center"/>
              <w:rPr>
                <w:sz w:val="28"/>
                <w:szCs w:val="32"/>
              </w:rPr>
            </w:pPr>
            <w:r w:rsidRPr="00193926">
              <w:rPr>
                <w:rFonts w:hint="eastAsia"/>
                <w:sz w:val="28"/>
                <w:szCs w:val="32"/>
              </w:rPr>
              <w:t>110</w:t>
            </w:r>
          </w:p>
        </w:tc>
        <w:tc>
          <w:tcPr>
            <w:tcW w:w="3169" w:type="dxa"/>
            <w:vAlign w:val="center"/>
          </w:tcPr>
          <w:p w14:paraId="02B69A5A" w14:textId="77777777" w:rsidR="00BE42F5" w:rsidRPr="00193926" w:rsidRDefault="00BE42F5" w:rsidP="00CC470F">
            <w:pPr>
              <w:pStyle w:val="4"/>
              <w:numPr>
                <w:ilvl w:val="0"/>
                <w:numId w:val="0"/>
              </w:numPr>
              <w:jc w:val="center"/>
              <w:rPr>
                <w:sz w:val="28"/>
                <w:szCs w:val="32"/>
              </w:rPr>
            </w:pPr>
            <w:r w:rsidRPr="00193926">
              <w:rPr>
                <w:rFonts w:hint="eastAsia"/>
                <w:sz w:val="28"/>
                <w:szCs w:val="32"/>
              </w:rPr>
              <w:t>189</w:t>
            </w:r>
          </w:p>
        </w:tc>
      </w:tr>
      <w:tr w:rsidR="001C5629" w:rsidRPr="00193926" w14:paraId="5FBD7E9F" w14:textId="77777777" w:rsidTr="008B59E9">
        <w:tc>
          <w:tcPr>
            <w:tcW w:w="1271" w:type="dxa"/>
            <w:vAlign w:val="center"/>
          </w:tcPr>
          <w:p w14:paraId="2E2F3F01" w14:textId="77777777" w:rsidR="00BE42F5" w:rsidRPr="00193926" w:rsidRDefault="00BE42F5" w:rsidP="008B59E9">
            <w:pPr>
              <w:pStyle w:val="4"/>
              <w:numPr>
                <w:ilvl w:val="0"/>
                <w:numId w:val="0"/>
              </w:numPr>
              <w:jc w:val="center"/>
              <w:rPr>
                <w:sz w:val="28"/>
                <w:szCs w:val="32"/>
              </w:rPr>
            </w:pPr>
            <w:r w:rsidRPr="00193926">
              <w:rPr>
                <w:rFonts w:hint="eastAsia"/>
                <w:sz w:val="28"/>
                <w:szCs w:val="32"/>
              </w:rPr>
              <w:lastRenderedPageBreak/>
              <w:t>105</w:t>
            </w:r>
          </w:p>
        </w:tc>
        <w:tc>
          <w:tcPr>
            <w:tcW w:w="3145" w:type="dxa"/>
            <w:vAlign w:val="center"/>
          </w:tcPr>
          <w:p w14:paraId="6590D87C" w14:textId="77777777" w:rsidR="00BE42F5" w:rsidRPr="00193926" w:rsidRDefault="00BE42F5" w:rsidP="00CC470F">
            <w:pPr>
              <w:pStyle w:val="4"/>
              <w:numPr>
                <w:ilvl w:val="0"/>
                <w:numId w:val="0"/>
              </w:numPr>
              <w:jc w:val="center"/>
              <w:rPr>
                <w:sz w:val="28"/>
                <w:szCs w:val="32"/>
              </w:rPr>
            </w:pPr>
            <w:r w:rsidRPr="00193926">
              <w:rPr>
                <w:rFonts w:hint="eastAsia"/>
                <w:sz w:val="28"/>
                <w:szCs w:val="32"/>
              </w:rPr>
              <w:t>41</w:t>
            </w:r>
          </w:p>
        </w:tc>
        <w:tc>
          <w:tcPr>
            <w:tcW w:w="1249" w:type="dxa"/>
            <w:vAlign w:val="center"/>
          </w:tcPr>
          <w:p w14:paraId="00CE060F" w14:textId="77777777" w:rsidR="00BE42F5" w:rsidRPr="00193926" w:rsidRDefault="00BE42F5" w:rsidP="00CC470F">
            <w:pPr>
              <w:pStyle w:val="4"/>
              <w:numPr>
                <w:ilvl w:val="0"/>
                <w:numId w:val="0"/>
              </w:numPr>
              <w:jc w:val="center"/>
              <w:rPr>
                <w:sz w:val="28"/>
                <w:szCs w:val="32"/>
              </w:rPr>
            </w:pPr>
            <w:r w:rsidRPr="00193926">
              <w:rPr>
                <w:rFonts w:hint="eastAsia"/>
                <w:sz w:val="28"/>
                <w:szCs w:val="32"/>
              </w:rPr>
              <w:t>111</w:t>
            </w:r>
          </w:p>
        </w:tc>
        <w:tc>
          <w:tcPr>
            <w:tcW w:w="3169" w:type="dxa"/>
            <w:vAlign w:val="center"/>
          </w:tcPr>
          <w:p w14:paraId="7ACB2E55" w14:textId="77777777" w:rsidR="00BE42F5" w:rsidRPr="00193926" w:rsidRDefault="00BE42F5" w:rsidP="00CC470F">
            <w:pPr>
              <w:pStyle w:val="4"/>
              <w:numPr>
                <w:ilvl w:val="0"/>
                <w:numId w:val="0"/>
              </w:numPr>
              <w:jc w:val="center"/>
              <w:rPr>
                <w:sz w:val="28"/>
                <w:szCs w:val="32"/>
              </w:rPr>
            </w:pPr>
            <w:r w:rsidRPr="00193926">
              <w:rPr>
                <w:rFonts w:hint="eastAsia"/>
                <w:sz w:val="28"/>
                <w:szCs w:val="32"/>
              </w:rPr>
              <w:t>463</w:t>
            </w:r>
          </w:p>
        </w:tc>
      </w:tr>
      <w:tr w:rsidR="001C5629" w:rsidRPr="00193926" w14:paraId="3E72711A" w14:textId="77777777" w:rsidTr="008B59E9">
        <w:tc>
          <w:tcPr>
            <w:tcW w:w="1271" w:type="dxa"/>
            <w:vAlign w:val="center"/>
          </w:tcPr>
          <w:p w14:paraId="03AF7601" w14:textId="77777777" w:rsidR="00BE42F5" w:rsidRPr="00193926" w:rsidRDefault="00BE42F5" w:rsidP="008B59E9">
            <w:pPr>
              <w:pStyle w:val="4"/>
              <w:numPr>
                <w:ilvl w:val="0"/>
                <w:numId w:val="0"/>
              </w:numPr>
              <w:jc w:val="center"/>
              <w:rPr>
                <w:sz w:val="28"/>
                <w:szCs w:val="32"/>
              </w:rPr>
            </w:pPr>
            <w:r w:rsidRPr="00193926">
              <w:rPr>
                <w:rFonts w:hint="eastAsia"/>
                <w:sz w:val="28"/>
                <w:szCs w:val="32"/>
              </w:rPr>
              <w:t>106</w:t>
            </w:r>
          </w:p>
        </w:tc>
        <w:tc>
          <w:tcPr>
            <w:tcW w:w="3145" w:type="dxa"/>
            <w:vAlign w:val="center"/>
          </w:tcPr>
          <w:p w14:paraId="7D4EA87A" w14:textId="77777777" w:rsidR="00BE42F5" w:rsidRPr="00193926" w:rsidRDefault="00BE42F5" w:rsidP="00CC470F">
            <w:pPr>
              <w:pStyle w:val="4"/>
              <w:numPr>
                <w:ilvl w:val="0"/>
                <w:numId w:val="0"/>
              </w:numPr>
              <w:jc w:val="center"/>
              <w:rPr>
                <w:sz w:val="28"/>
                <w:szCs w:val="32"/>
              </w:rPr>
            </w:pPr>
            <w:r w:rsidRPr="00193926">
              <w:rPr>
                <w:rFonts w:hint="eastAsia"/>
                <w:sz w:val="28"/>
                <w:szCs w:val="32"/>
              </w:rPr>
              <w:t>98</w:t>
            </w:r>
          </w:p>
        </w:tc>
        <w:tc>
          <w:tcPr>
            <w:tcW w:w="1249" w:type="dxa"/>
            <w:vAlign w:val="center"/>
          </w:tcPr>
          <w:p w14:paraId="4DA23F4A" w14:textId="77777777" w:rsidR="00BE42F5" w:rsidRPr="00193926" w:rsidRDefault="00BE42F5" w:rsidP="00CC470F">
            <w:pPr>
              <w:pStyle w:val="4"/>
              <w:numPr>
                <w:ilvl w:val="0"/>
                <w:numId w:val="0"/>
              </w:numPr>
              <w:jc w:val="center"/>
              <w:rPr>
                <w:sz w:val="28"/>
                <w:szCs w:val="32"/>
              </w:rPr>
            </w:pPr>
            <w:r w:rsidRPr="00193926">
              <w:rPr>
                <w:rFonts w:hint="eastAsia"/>
                <w:sz w:val="28"/>
                <w:szCs w:val="32"/>
              </w:rPr>
              <w:t>112</w:t>
            </w:r>
          </w:p>
        </w:tc>
        <w:tc>
          <w:tcPr>
            <w:tcW w:w="3169" w:type="dxa"/>
            <w:vAlign w:val="center"/>
          </w:tcPr>
          <w:p w14:paraId="6462D42B" w14:textId="77777777" w:rsidR="00BE42F5" w:rsidRPr="00193926" w:rsidRDefault="00BE42F5" w:rsidP="00CC470F">
            <w:pPr>
              <w:pStyle w:val="4"/>
              <w:numPr>
                <w:ilvl w:val="0"/>
                <w:numId w:val="0"/>
              </w:numPr>
              <w:jc w:val="center"/>
              <w:rPr>
                <w:sz w:val="28"/>
                <w:szCs w:val="32"/>
              </w:rPr>
            </w:pPr>
            <w:r w:rsidRPr="00193926">
              <w:rPr>
                <w:rFonts w:hint="eastAsia"/>
                <w:sz w:val="28"/>
                <w:szCs w:val="32"/>
              </w:rPr>
              <w:t>648</w:t>
            </w:r>
          </w:p>
        </w:tc>
      </w:tr>
    </w:tbl>
    <w:p w14:paraId="4769D979" w14:textId="56BA20ED" w:rsidR="00BE42F5" w:rsidRPr="00193926" w:rsidRDefault="00CF3A61" w:rsidP="00BE42F5">
      <w:pPr>
        <w:pStyle w:val="4"/>
        <w:numPr>
          <w:ilvl w:val="0"/>
          <w:numId w:val="0"/>
        </w:numPr>
        <w:spacing w:line="240" w:lineRule="exact"/>
        <w:rPr>
          <w:spacing w:val="-6"/>
          <w:sz w:val="20"/>
          <w:szCs w:val="20"/>
        </w:rPr>
      </w:pPr>
      <w:r w:rsidRPr="00193926">
        <w:rPr>
          <w:rFonts w:hint="eastAsia"/>
          <w:spacing w:val="-6"/>
          <w:sz w:val="20"/>
          <w:szCs w:val="20"/>
        </w:rPr>
        <w:t>資料來源：主計總處座談會後資料「一般性補助款推行迄今之整體評估檢討及後續精進規劃」。</w:t>
      </w:r>
    </w:p>
    <w:p w14:paraId="158897DF" w14:textId="77777777" w:rsidR="00CF3A61" w:rsidRPr="00193926" w:rsidRDefault="00CF3A61" w:rsidP="00BE42F5">
      <w:pPr>
        <w:pStyle w:val="4"/>
        <w:numPr>
          <w:ilvl w:val="0"/>
          <w:numId w:val="0"/>
        </w:numPr>
        <w:spacing w:line="240" w:lineRule="exact"/>
        <w:rPr>
          <w:sz w:val="20"/>
          <w:szCs w:val="20"/>
        </w:rPr>
      </w:pPr>
    </w:p>
    <w:p w14:paraId="1F20C272" w14:textId="77777777" w:rsidR="00C13F0D" w:rsidRPr="00193926" w:rsidRDefault="00496518" w:rsidP="00496518">
      <w:pPr>
        <w:pStyle w:val="2"/>
      </w:pPr>
      <w:bookmarkStart w:id="163" w:name="_Hlk207702644"/>
      <w:r w:rsidRPr="00193926">
        <w:rPr>
          <w:rFonts w:hint="eastAsia"/>
        </w:rPr>
        <w:t>指定辦理施政項目</w:t>
      </w:r>
      <w:r w:rsidRPr="00193926">
        <w:rPr>
          <w:rFonts w:hint="eastAsia"/>
          <w:szCs w:val="32"/>
        </w:rPr>
        <w:t>機制</w:t>
      </w:r>
      <w:bookmarkEnd w:id="163"/>
    </w:p>
    <w:p w14:paraId="46D04D14" w14:textId="77777777" w:rsidR="00496518" w:rsidRPr="00193926" w:rsidRDefault="00496518" w:rsidP="00496518">
      <w:pPr>
        <w:pStyle w:val="3"/>
      </w:pPr>
      <w:r w:rsidRPr="00193926">
        <w:rPr>
          <w:rFonts w:hint="eastAsia"/>
        </w:rPr>
        <w:t>指定辦理施政項目之概述</w:t>
      </w:r>
    </w:p>
    <w:p w14:paraId="4029E4E9" w14:textId="77777777" w:rsidR="00496518" w:rsidRPr="00193926" w:rsidRDefault="00496518" w:rsidP="00496518">
      <w:pPr>
        <w:pStyle w:val="4"/>
      </w:pPr>
      <w:bookmarkStart w:id="164" w:name="_Hlk207702184"/>
      <w:r w:rsidRPr="00193926">
        <w:rPr>
          <w:rFonts w:hint="eastAsia"/>
        </w:rPr>
        <w:t>自90年度起，中央大幅擴增一般性補助款規模，並按公式化、透明化方式設算分配。又為落實地方自治精神，一般性補助款係授權各縣市政府在中央限定支出範圍內，依其施政計畫優先緩急分配運用。惟因部分縣市政府在經費分配上未能與中央重要施政項目配合，除造成中央與地方業務銜接有所落差外，縣市政府對於應優先以一般性補助款支應之施政項目，反以財源無著落為由，要求中央相關部會給予補助，導致補助制度無法充分發揮預期效益，引起外界誤解，且對中央各部會在施政與經費分配上亦形成困擾。</w:t>
      </w:r>
    </w:p>
    <w:p w14:paraId="223FA706" w14:textId="77777777" w:rsidR="00B8754D" w:rsidRPr="00193926" w:rsidRDefault="00496518" w:rsidP="00496518">
      <w:pPr>
        <w:pStyle w:val="4"/>
      </w:pPr>
      <w:r w:rsidRPr="00193926">
        <w:rPr>
          <w:rFonts w:hint="eastAsia"/>
        </w:rPr>
        <w:t>為使各縣市政府將獲配之一般性補助款與中央重要施政項目相互配合，</w:t>
      </w:r>
      <w:r w:rsidR="00B8754D" w:rsidRPr="00193926">
        <w:rPr>
          <w:rFonts w:hAnsi="標楷體" w:hint="eastAsia"/>
          <w:bCs/>
          <w:szCs w:val="32"/>
        </w:rPr>
        <w:t>自94年度起開始試辦指定辦理施政項目</w:t>
      </w:r>
      <w:r w:rsidR="00B8754D" w:rsidRPr="00193926">
        <w:rPr>
          <w:rFonts w:hint="eastAsia"/>
        </w:rPr>
        <w:t>(下稱指定項目)機制</w:t>
      </w:r>
      <w:r w:rsidR="00B8754D" w:rsidRPr="00193926">
        <w:rPr>
          <w:rFonts w:hAnsi="標楷體" w:hint="eastAsia"/>
          <w:bCs/>
          <w:szCs w:val="32"/>
        </w:rPr>
        <w:t>，並由一般性教育設施補助款開始試辦，基於尊重地方自治權限，有關施政項目之擇定，均由中央相關部會與地方政府開會研商確認，其施行細項及所需經費數額，亦由各地方政府依其實際需要自行提出，並由中央各主管機關就專業立場給予審查及輔導後確定，各地方政府再依中央核定之經費數額編列預算。考量一般性教育設施補助款指定辦理施政項目試辦效果良好，爰自95年度起</w:t>
      </w:r>
      <w:r w:rsidR="00B8754D" w:rsidRPr="00193926">
        <w:rPr>
          <w:rFonts w:hint="eastAsia"/>
        </w:rPr>
        <w:t>擴大辦理</w:t>
      </w:r>
      <w:r w:rsidR="00B8754D" w:rsidRPr="00193926">
        <w:rPr>
          <w:rFonts w:hAnsi="標楷體" w:hint="eastAsia"/>
          <w:bCs/>
          <w:szCs w:val="32"/>
        </w:rPr>
        <w:t>，將一般性社會福利及基本設施補助款亦納入辦理範圍，</w:t>
      </w:r>
      <w:r w:rsidR="00B8754D" w:rsidRPr="00193926">
        <w:rPr>
          <w:rFonts w:hint="eastAsia"/>
        </w:rPr>
        <w:t>與</w:t>
      </w:r>
      <w:bookmarkStart w:id="165" w:name="_Hlk207703116"/>
      <w:r w:rsidR="00B8754D" w:rsidRPr="00193926">
        <w:rPr>
          <w:rFonts w:hint="eastAsia"/>
        </w:rPr>
        <w:t>中央各主管機關與縣市政府研商就特</w:t>
      </w:r>
      <w:r w:rsidR="00B8754D" w:rsidRPr="00193926">
        <w:rPr>
          <w:rFonts w:hint="eastAsia"/>
        </w:rPr>
        <w:lastRenderedPageBreak/>
        <w:t>定之重要施政項目，優先以所獲一般性補助款編列預算支應，並由中央各主管機關進行控管作業，俾使相關計畫內容得以落實執行</w:t>
      </w:r>
      <w:bookmarkEnd w:id="165"/>
      <w:r w:rsidR="00B8754D" w:rsidRPr="00193926">
        <w:rPr>
          <w:rFonts w:hint="eastAsia"/>
        </w:rPr>
        <w:t>。</w:t>
      </w:r>
      <w:r w:rsidR="00B8754D" w:rsidRPr="00193926">
        <w:rPr>
          <w:rFonts w:hAnsi="標楷體" w:hint="eastAsia"/>
          <w:bCs/>
          <w:szCs w:val="32"/>
        </w:rPr>
        <w:t>為應立法院決議要求，108年度起停辦一般性社會福利指定項目。</w:t>
      </w:r>
      <w:bookmarkEnd w:id="164"/>
    </w:p>
    <w:p w14:paraId="7EF745A0" w14:textId="77777777" w:rsidR="00496518" w:rsidRPr="00193926" w:rsidRDefault="00496518" w:rsidP="00496518">
      <w:pPr>
        <w:pStyle w:val="3"/>
      </w:pPr>
      <w:r w:rsidRPr="00193926">
        <w:rPr>
          <w:rFonts w:hint="eastAsia"/>
        </w:rPr>
        <w:t>歷年指定</w:t>
      </w:r>
      <w:r w:rsidRPr="00193926">
        <w:rPr>
          <w:rFonts w:hint="eastAsia"/>
          <w:szCs w:val="28"/>
        </w:rPr>
        <w:t>辦理施政項目</w:t>
      </w:r>
      <w:r w:rsidRPr="00193926">
        <w:rPr>
          <w:rFonts w:hint="eastAsia"/>
        </w:rPr>
        <w:t>機制之重大項目變革</w:t>
      </w:r>
    </w:p>
    <w:p w14:paraId="6F371105" w14:textId="77777777" w:rsidR="00496518" w:rsidRPr="00193926" w:rsidRDefault="00496518" w:rsidP="00CB47F0">
      <w:pPr>
        <w:pStyle w:val="4"/>
      </w:pPr>
      <w:r w:rsidRPr="00193926">
        <w:rPr>
          <w:rFonts w:hint="eastAsia"/>
          <w:b/>
          <w:bCs/>
        </w:rPr>
        <w:t>自94年度起，開始試辦一般性教育設施指定項目：</w:t>
      </w:r>
      <w:r w:rsidRPr="00193926">
        <w:rPr>
          <w:rFonts w:hint="eastAsia"/>
        </w:rPr>
        <w:t>中央就特定重要施政項目，優先以縣市政府所獲一般性補助款支應，其中於教育設施指定項目優先擇定資訊設備更新、飲用水改善及老舊危險建物整建計畫等3項計畫。</w:t>
      </w:r>
    </w:p>
    <w:p w14:paraId="2E94DD6F" w14:textId="77777777" w:rsidR="00496518" w:rsidRPr="00193926" w:rsidRDefault="008D5F83" w:rsidP="008D5F83">
      <w:pPr>
        <w:pStyle w:val="4"/>
        <w:rPr>
          <w:b/>
        </w:rPr>
      </w:pPr>
      <w:r w:rsidRPr="00193926">
        <w:rPr>
          <w:rFonts w:hint="eastAsia"/>
          <w:b/>
        </w:rPr>
        <w:t>自95年度起，將一般性基本設施及社會福利補助款納入辦理範圍，其納入項目說明如下：</w:t>
      </w:r>
    </w:p>
    <w:p w14:paraId="1FFFC577" w14:textId="5E6C098F" w:rsidR="00CB47F0" w:rsidRPr="00193926" w:rsidRDefault="00CB47F0" w:rsidP="00CB47F0">
      <w:pPr>
        <w:pStyle w:val="5"/>
      </w:pPr>
      <w:r w:rsidRPr="00193926">
        <w:rPr>
          <w:rFonts w:hint="eastAsia"/>
          <w:b/>
        </w:rPr>
        <w:t>納入基本設施指定項目，包含辦公廳舍整建(含警察廳舍、消防廳舍及衛生所)及特種車輛汰換(含警車、消防車及垃圾車)：</w:t>
      </w:r>
      <w:r w:rsidRPr="00193926">
        <w:rPr>
          <w:rFonts w:hint="eastAsia"/>
        </w:rPr>
        <w:t>內政部、行</w:t>
      </w:r>
      <w:r w:rsidRPr="00193926">
        <w:rPr>
          <w:rFonts w:hint="eastAsia"/>
          <w:spacing w:val="-2"/>
        </w:rPr>
        <w:t>政院衛生署(現為衛生福利部</w:t>
      </w:r>
      <w:r w:rsidR="00D561A3" w:rsidRPr="00193926">
        <w:rPr>
          <w:rFonts w:hAnsi="標楷體" w:hint="eastAsia"/>
          <w:spacing w:val="-2"/>
        </w:rPr>
        <w:t>〔下稱衛福部〕</w:t>
      </w:r>
      <w:r w:rsidRPr="00193926">
        <w:rPr>
          <w:rFonts w:hint="eastAsia"/>
          <w:spacing w:val="-2"/>
        </w:rPr>
        <w:t>)及行政院環境保護署(現為環境部)考量縣市政府仍有多處老舊廳舍待補強或廳舍多處滲水等狀況，爰納入辦公廳舍整建(含警察廳舍、消防廳舍及衛生所)，以及為提升各縣市政府員警、消防員及清潔隊員機動能力及服務品質，爰納入特種車輛汰換(含警車、消防車及垃圾車)項目。</w:t>
      </w:r>
    </w:p>
    <w:p w14:paraId="32472D6A" w14:textId="568A66EB" w:rsidR="00CB47F0" w:rsidRPr="00193926" w:rsidRDefault="00CB47F0" w:rsidP="00CB47F0">
      <w:pPr>
        <w:pStyle w:val="5"/>
      </w:pPr>
      <w:r w:rsidRPr="00193926">
        <w:rPr>
          <w:rFonts w:hint="eastAsia"/>
          <w:b/>
        </w:rPr>
        <w:t>納入社會福利指定項目</w:t>
      </w:r>
      <w:r w:rsidRPr="00193926">
        <w:rPr>
          <w:rFonts w:hint="eastAsia"/>
        </w:rPr>
        <w:t>，</w:t>
      </w:r>
      <w:r w:rsidRPr="00193926">
        <w:rPr>
          <w:rFonts w:hint="eastAsia"/>
          <w:b/>
        </w:rPr>
        <w:t>包含「兒童及少年保護個案處遇服務」、「家庭暴力及性侵害被害人處遇服務」及「建立社區照顧關懷據點」：</w:t>
      </w:r>
      <w:r w:rsidRPr="00193926">
        <w:rPr>
          <w:rFonts w:hint="eastAsia"/>
        </w:rPr>
        <w:t>內政部兒童局、家庭暴力及性侵害防治委員會及該部社會司</w:t>
      </w:r>
      <w:r w:rsidR="00E502F1" w:rsidRPr="00193926">
        <w:rPr>
          <w:rFonts w:hint="eastAsia"/>
        </w:rPr>
        <w:t>(該等業務於102年移撥併入衛福部所屬相關單位及機關)</w:t>
      </w:r>
      <w:r w:rsidRPr="00193926">
        <w:rPr>
          <w:rFonts w:hint="eastAsia"/>
        </w:rPr>
        <w:t>，為改善兒童及少年受虐問題、舒緩保護性業務人力不足問題及鼓勵縣市</w:t>
      </w:r>
      <w:r w:rsidRPr="00193926">
        <w:rPr>
          <w:rFonts w:hint="eastAsia"/>
        </w:rPr>
        <w:lastRenderedPageBreak/>
        <w:t>政府開辦據點服務，爰納入「兒童及少年保護個案處遇服務」、「家庭暴力及性侵害被害人處遇服務」及「建立社區照顧關懷據點」項目。</w:t>
      </w:r>
    </w:p>
    <w:p w14:paraId="6FA60469" w14:textId="77777777" w:rsidR="00CB47F0" w:rsidRPr="00193926" w:rsidRDefault="00CB47F0" w:rsidP="00CB47F0">
      <w:pPr>
        <w:pStyle w:val="4"/>
      </w:pPr>
      <w:r w:rsidRPr="00193926">
        <w:rPr>
          <w:rFonts w:hint="eastAsia"/>
          <w:b/>
          <w:bCs/>
        </w:rPr>
        <w:t>96年度，納入「國中技藝教育」、治安防治專案(含重要路口監視系統及違禁藥品尿液檢驗)、「弱勢家庭兒童及少年緊急生活扶助」及「身心障礙者臨時及短期照顧服務」：</w:t>
      </w:r>
      <w:r w:rsidRPr="00193926">
        <w:rPr>
          <w:rFonts w:hint="eastAsia"/>
        </w:rPr>
        <w:t>教育部為落實多元適性學習之理念，於教育設施指定項目中，納入「國中技藝教育」項目，內政部為加強地方治安，於基本設施指定項目中，納入治安防治專案(含重要路口監視系統及違禁藥品尿液檢驗)，又該部為落實照顧弱勢家庭兒童及少年、提供失能者臨時暨短期照顧服務，社會福利指定項目中，爰納入「弱勢家庭兒童及少年緊急生活扶助」及「身心障礙者臨時及短期照顧服務」等2個項目。</w:t>
      </w:r>
    </w:p>
    <w:p w14:paraId="4F04263B" w14:textId="77777777" w:rsidR="00CB47F0" w:rsidRPr="00193926" w:rsidRDefault="00CB47F0" w:rsidP="00CB47F0">
      <w:pPr>
        <w:pStyle w:val="4"/>
      </w:pPr>
      <w:r w:rsidRPr="00193926">
        <w:rPr>
          <w:rFonts w:hint="eastAsia"/>
          <w:b/>
          <w:bCs/>
        </w:rPr>
        <w:t>97年度，納入「易淹水地區水患治理計畫特別預算用地費配合款」項目及取消「身心障礙者臨時及短期照顧服務」項目：</w:t>
      </w:r>
      <w:r w:rsidRPr="00193926">
        <w:rPr>
          <w:rFonts w:hint="eastAsia"/>
        </w:rPr>
        <w:t>經濟部為因應水患問題嚴重，推動易淹水地區水患治理計畫特別預算，並將其用地費配合款納入基本設施指定項目，內政部為配合行政院推動長期照顧十年計畫，原於社會福利指定項目「身心障礙者臨時及短期照顧服務」項目經檢討後取消指定，並提報新增「長期照顧十年計畫」項目，惟經內政部與縣市政府召開會議討論後，縣市政府均不同意納入，爰該項未納入指定項目。</w:t>
      </w:r>
    </w:p>
    <w:p w14:paraId="6D3B8976" w14:textId="225B2F57" w:rsidR="00CB47F0" w:rsidRPr="00193926" w:rsidRDefault="00CB47F0" w:rsidP="00CB47F0">
      <w:pPr>
        <w:pStyle w:val="4"/>
      </w:pPr>
      <w:r w:rsidRPr="00193926">
        <w:rPr>
          <w:rFonts w:hint="eastAsia"/>
          <w:b/>
          <w:bCs/>
        </w:rPr>
        <w:t>98年度，納入「學生健康檢查」及取消「建立社區照顧關懷據點」、「飲用水改善」項目：</w:t>
      </w:r>
      <w:r w:rsidRPr="00193926">
        <w:rPr>
          <w:rFonts w:hint="eastAsia"/>
        </w:rPr>
        <w:t>內政部因「建立社區照顧關懷據點」為長期照顧十年計畫之內容，經與縣市政府召開會議討論後，縣市</w:t>
      </w:r>
      <w:r w:rsidRPr="00193926">
        <w:rPr>
          <w:rFonts w:hint="eastAsia"/>
        </w:rPr>
        <w:lastRenderedPageBreak/>
        <w:t>政府針對十年計畫部分內容均不支持納入指定項目，爰社會福利指定項目中，原「建立社區照顧關懷據點」項目，經檢討後取消指定。教育部依行政院</w:t>
      </w:r>
      <w:r w:rsidR="004D24CB" w:rsidRPr="00193926">
        <w:rPr>
          <w:rFonts w:hint="eastAsia"/>
        </w:rPr>
        <w:t>臺灣經濟永續發展會議</w:t>
      </w:r>
      <w:r w:rsidRPr="00193926">
        <w:rPr>
          <w:rFonts w:hint="eastAsia"/>
        </w:rPr>
        <w:t>決議，及為維護學生健康檢查品質，以確實依健康檢查結果規劃學生追蹤矯治工作，在維持97年度教育設施指定項目總數4項下，予以配合檢討取消「飲用水改善」項目並納入「學生健康檢查」項目。</w:t>
      </w:r>
    </w:p>
    <w:p w14:paraId="20156084" w14:textId="77777777" w:rsidR="00CB47F0" w:rsidRPr="00193926" w:rsidRDefault="00CB47F0" w:rsidP="00CB47F0">
      <w:pPr>
        <w:pStyle w:val="4"/>
      </w:pPr>
      <w:r w:rsidRPr="00193926">
        <w:rPr>
          <w:rFonts w:hint="eastAsia"/>
          <w:b/>
          <w:bCs/>
        </w:rPr>
        <w:t>99年度，取消「辦公廳舍整建-衛生所」項目：</w:t>
      </w:r>
      <w:r w:rsidRPr="00193926">
        <w:rPr>
          <w:rFonts w:hint="eastAsia"/>
        </w:rPr>
        <w:t>基本設施指定項目中，原「辦公廳舍整建-衛生所」項目，因縣市政府提報需求個數未達半數及經費需求未達1億元，爰經與各縣市政府研商後同意取消指定。</w:t>
      </w:r>
    </w:p>
    <w:p w14:paraId="6F246A1D" w14:textId="77777777" w:rsidR="00CB47F0" w:rsidRPr="00193926" w:rsidRDefault="00CB47F0" w:rsidP="00CB47F0">
      <w:pPr>
        <w:pStyle w:val="4"/>
      </w:pPr>
      <w:r w:rsidRPr="00193926">
        <w:rPr>
          <w:rFonts w:hint="eastAsia"/>
          <w:b/>
          <w:bCs/>
        </w:rPr>
        <w:t>100年度，取消「治安防治專案-違禁藥品尿液檢驗」項目：</w:t>
      </w:r>
      <w:r w:rsidRPr="00193926">
        <w:rPr>
          <w:rFonts w:hint="eastAsia"/>
        </w:rPr>
        <w:t>基本設施指定項目中，原「治安防治專案-違禁藥品尿液檢驗」項目，因地方政府經費需求未達1億元，爰經與各地方政府研商後同意取消指定。</w:t>
      </w:r>
    </w:p>
    <w:p w14:paraId="6307C348" w14:textId="77777777" w:rsidR="00CB47F0" w:rsidRPr="00193926" w:rsidRDefault="00CB47F0" w:rsidP="00CB47F0">
      <w:pPr>
        <w:pStyle w:val="4"/>
      </w:pPr>
      <w:r w:rsidRPr="00193926">
        <w:rPr>
          <w:rFonts w:hint="eastAsia"/>
          <w:b/>
          <w:bCs/>
        </w:rPr>
        <w:t>103年度</w:t>
      </w:r>
      <w:r w:rsidRPr="00193926">
        <w:rPr>
          <w:rFonts w:hint="eastAsia"/>
        </w:rPr>
        <w:t>，</w:t>
      </w:r>
      <w:r w:rsidRPr="00193926">
        <w:rPr>
          <w:rFonts w:hint="eastAsia"/>
          <w:b/>
          <w:bCs/>
        </w:rPr>
        <w:t>取消「易淹水地水患治理計畫特別預算用地費之配合款」項目：</w:t>
      </w:r>
      <w:r w:rsidRPr="00193926">
        <w:rPr>
          <w:rFonts w:hint="eastAsia"/>
        </w:rPr>
        <w:t>經濟部考量易淹水地區水患治理計畫於102年度結束，103年度各縣市政府已無用地費配合款需求，爰基本設施指定項目中「易淹水地水患治理計畫特別預算用地費之配合款」項目配合取消。</w:t>
      </w:r>
    </w:p>
    <w:p w14:paraId="3BDB9EF6" w14:textId="0F0E6972" w:rsidR="00CB47F0" w:rsidRPr="00193926" w:rsidRDefault="00CB47F0" w:rsidP="00CB47F0">
      <w:pPr>
        <w:pStyle w:val="4"/>
      </w:pPr>
      <w:r w:rsidRPr="00193926">
        <w:rPr>
          <w:rFonts w:hint="eastAsia"/>
          <w:b/>
          <w:bCs/>
        </w:rPr>
        <w:t>104年度，納入「流域綜合治理計畫特別預算用地費配合款」、「健全老人友善環境促進社會參與服務」及「身心障礙者個案管理服務」：</w:t>
      </w:r>
      <w:r w:rsidRPr="00193926">
        <w:rPr>
          <w:rFonts w:hint="eastAsia"/>
        </w:rPr>
        <w:t>經濟部鑑於各市縣政府仍有淹水嚴重區域急需經費辦理改善，爰推動流域綜合治理計畫特別預算，故其用地費配合款納入基本設施指定項目；</w:t>
      </w:r>
      <w:r w:rsidR="00D561A3" w:rsidRPr="00193926">
        <w:rPr>
          <w:rFonts w:hAnsi="標楷體" w:hint="eastAsia"/>
        </w:rPr>
        <w:t>衛福部</w:t>
      </w:r>
      <w:r w:rsidRPr="00193926">
        <w:rPr>
          <w:rFonts w:hint="eastAsia"/>
        </w:rPr>
        <w:t>為改</w:t>
      </w:r>
      <w:r w:rsidRPr="00193926">
        <w:rPr>
          <w:rFonts w:hint="eastAsia"/>
        </w:rPr>
        <w:lastRenderedPageBreak/>
        <w:t>善老人文康活動中心空間及維護身心障礙者權益，爰於社會福利指定項目納入「健全老人友善環境促進社會參與服務」及「身心障礙者個案管理服務」等2個項目。</w:t>
      </w:r>
    </w:p>
    <w:p w14:paraId="736E1C3B" w14:textId="7A22A866" w:rsidR="00CB47F0" w:rsidRPr="00193926" w:rsidRDefault="00CB47F0" w:rsidP="00CB47F0">
      <w:pPr>
        <w:pStyle w:val="4"/>
      </w:pPr>
      <w:r w:rsidRPr="00193926">
        <w:rPr>
          <w:rFonts w:hint="eastAsia"/>
          <w:b/>
          <w:bCs/>
        </w:rPr>
        <w:t>105年度，取消「弱勢家庭兒童及少年緊急生活扶助」並賡續「兒童及少年高風險家庭輔導處遇服務」：</w:t>
      </w:r>
      <w:r w:rsidRPr="00193926">
        <w:rPr>
          <w:rFonts w:hint="eastAsia"/>
        </w:rPr>
        <w:t>衛</w:t>
      </w:r>
      <w:r w:rsidR="00E502F1" w:rsidRPr="00193926">
        <w:rPr>
          <w:rFonts w:hint="eastAsia"/>
        </w:rPr>
        <w:t>福</w:t>
      </w:r>
      <w:r w:rsidRPr="00193926">
        <w:rPr>
          <w:rFonts w:hint="eastAsia"/>
        </w:rPr>
        <w:t>部考量104年度辦理之社會福利指定項目中「弱勢家庭暨高風險家庭兒童及少年關懷支持服務」係由「弱勢家庭兒童及少年緊急生活扶助」及「兒童及少年高風險家庭輔導處遇服務」組成，其中「弱勢家庭兒童及少年緊急生活扶助」已賡續辦理8年，經與地方政府討論後取消指定，又確保兒童及少年能獲妥適照顧，爰賡續「兒童及少年高風險家庭輔導處遇服務」項目。</w:t>
      </w:r>
    </w:p>
    <w:p w14:paraId="623DED9B" w14:textId="77777777" w:rsidR="00CB47F0" w:rsidRPr="00193926" w:rsidRDefault="00CB47F0" w:rsidP="00CB47F0">
      <w:pPr>
        <w:pStyle w:val="4"/>
      </w:pPr>
      <w:r w:rsidRPr="00193926">
        <w:rPr>
          <w:rFonts w:hint="eastAsia"/>
          <w:b/>
          <w:bCs/>
        </w:rPr>
        <w:t>自108年度起，停止辦理社會福利指定辦理施政項目：</w:t>
      </w:r>
      <w:r w:rsidRPr="00193926">
        <w:rPr>
          <w:rFonts w:hint="eastAsia"/>
        </w:rPr>
        <w:t>為因應立法院審查106年度中央政府總預算案決議，要求檢討社會福利指定項目，以確保直轄市及縣(市)政府之財政自主，並依邀集各地方政府、相關主管機關及社福團體召開會議決議，自108年度停止辦理社會福利指定項目。</w:t>
      </w:r>
    </w:p>
    <w:p w14:paraId="7CD13BFB" w14:textId="77777777" w:rsidR="00CB47F0" w:rsidRPr="00193926" w:rsidRDefault="00CB47F0" w:rsidP="00CB47F0">
      <w:pPr>
        <w:pStyle w:val="4"/>
      </w:pPr>
      <w:r w:rsidRPr="00193926">
        <w:rPr>
          <w:rFonts w:hint="eastAsia"/>
          <w:b/>
          <w:bCs/>
        </w:rPr>
        <w:t>109年度，取消「流域綜合治理計畫特別預算用地費之配合款」項目：</w:t>
      </w:r>
      <w:r w:rsidRPr="00193926">
        <w:rPr>
          <w:rFonts w:hint="eastAsia"/>
        </w:rPr>
        <w:t>經濟部考量流域綜合治理計畫特別預算於108年度結束，109年度各縣市政府已無用地費配合款需求，爰基本設施指定項目中「流域綜合治理計畫特別預算用地費之配合款」項目配合取消。</w:t>
      </w:r>
    </w:p>
    <w:p w14:paraId="01F702E0" w14:textId="77777777" w:rsidR="00CB47F0" w:rsidRPr="00193926" w:rsidRDefault="00CB47F0" w:rsidP="00CB47F0">
      <w:pPr>
        <w:pStyle w:val="4"/>
      </w:pPr>
      <w:r w:rsidRPr="00193926">
        <w:rPr>
          <w:rFonts w:hint="eastAsia"/>
          <w:b/>
          <w:bCs/>
        </w:rPr>
        <w:t>112年度，「國民中小學老舊校舍整建」擴大範圍並更名為「改善國民中小學校園環境」：</w:t>
      </w:r>
      <w:r w:rsidRPr="00193926">
        <w:rPr>
          <w:rFonts w:hint="eastAsia"/>
        </w:rPr>
        <w:t>教育部考量近年夏季高溫酷暑影響學生學習成效，又部分既往學校購置之冷氣使用年限屆至，爰與「國民</w:t>
      </w:r>
      <w:r w:rsidRPr="00193926">
        <w:rPr>
          <w:rFonts w:hint="eastAsia"/>
        </w:rPr>
        <w:lastRenderedPageBreak/>
        <w:t>中小學老舊校舍整建」合併並更名為「改善國民中小學校園環境」。</w:t>
      </w:r>
    </w:p>
    <w:p w14:paraId="7C35F40F" w14:textId="77777777" w:rsidR="00CB47F0" w:rsidRPr="00193926" w:rsidRDefault="00CB47F0" w:rsidP="00CB47F0">
      <w:pPr>
        <w:pStyle w:val="3"/>
        <w:rPr>
          <w:b/>
        </w:rPr>
      </w:pPr>
      <w:r w:rsidRPr="00193926">
        <w:rPr>
          <w:rFonts w:hint="eastAsia"/>
          <w:b/>
        </w:rPr>
        <w:t>現行指定辦理施政項目機制</w:t>
      </w:r>
      <w:r w:rsidRPr="00193926">
        <w:rPr>
          <w:rFonts w:cs="標楷體" w:hint="eastAsia"/>
          <w:b/>
        </w:rPr>
        <w:t>運作方式</w:t>
      </w:r>
    </w:p>
    <w:p w14:paraId="3CE0D57E" w14:textId="41EECEFE" w:rsidR="005A675C" w:rsidRPr="00193926" w:rsidRDefault="00BE42F5" w:rsidP="00BE42F5">
      <w:pPr>
        <w:pStyle w:val="32"/>
        <w:ind w:left="1361" w:firstLine="680"/>
      </w:pPr>
      <w:r w:rsidRPr="00193926">
        <w:rPr>
          <w:rFonts w:hint="eastAsia"/>
        </w:rPr>
        <w:t>為利指定辦理施政項目機制運作，主計總處訂定</w:t>
      </w:r>
      <w:r w:rsidR="00EE5AFE" w:rsidRPr="00193926">
        <w:rPr>
          <w:rFonts w:hAnsi="標楷體" w:hint="eastAsia"/>
        </w:rPr>
        <w:t>《</w:t>
      </w:r>
      <w:r w:rsidRPr="00193926">
        <w:rPr>
          <w:rFonts w:hint="eastAsia"/>
        </w:rPr>
        <w:t>中央一般性補助款指定辦理施政項目處理原則</w:t>
      </w:r>
      <w:r w:rsidR="00EE5AFE" w:rsidRPr="00193926">
        <w:rPr>
          <w:rFonts w:hAnsi="標楷體" w:hint="eastAsia"/>
        </w:rPr>
        <w:t>》</w:t>
      </w:r>
      <w:r w:rsidR="00E87DA0" w:rsidRPr="00193926">
        <w:rPr>
          <w:rStyle w:val="afe"/>
        </w:rPr>
        <w:footnoteReference w:id="5"/>
      </w:r>
      <w:r w:rsidRPr="00193926">
        <w:rPr>
          <w:rFonts w:hint="eastAsia"/>
        </w:rPr>
        <w:t>，以作為中央各主管機關及各地方政府遵循辦理之依據</w:t>
      </w:r>
      <w:r w:rsidR="005A675C" w:rsidRPr="00193926">
        <w:rPr>
          <w:rFonts w:hint="eastAsia"/>
        </w:rPr>
        <w:t>，分述如下：</w:t>
      </w:r>
    </w:p>
    <w:p w14:paraId="186B1EDD" w14:textId="77777777" w:rsidR="005A675C" w:rsidRPr="00193926" w:rsidRDefault="005A675C" w:rsidP="005A675C">
      <w:pPr>
        <w:pStyle w:val="4"/>
      </w:pPr>
      <w:r w:rsidRPr="00193926">
        <w:rPr>
          <w:rFonts w:hAnsi="標楷體" w:hint="eastAsia"/>
          <w:b/>
          <w:szCs w:val="32"/>
        </w:rPr>
        <w:t>項目總數及經費額度範圍：</w:t>
      </w:r>
    </w:p>
    <w:p w14:paraId="608BC0D3" w14:textId="2CBC19C7" w:rsidR="005A675C" w:rsidRPr="00193926" w:rsidRDefault="005A675C" w:rsidP="005A675C">
      <w:pPr>
        <w:pStyle w:val="5"/>
      </w:pPr>
      <w:r w:rsidRPr="00193926">
        <w:rPr>
          <w:rFonts w:hint="eastAsia"/>
          <w:b/>
        </w:rPr>
        <w:t>教育設施補助款：</w:t>
      </w:r>
      <w:r w:rsidRPr="00193926">
        <w:rPr>
          <w:rFonts w:hint="eastAsia"/>
        </w:rPr>
        <w:t>項目總數以不超過5項為原則，且其中任一項目經費需求不得為零；各該地方政府經費需求總數不超過其當年度所獲分配之補助額度(不含已指定用途部分)</w:t>
      </w:r>
      <w:r w:rsidR="004D24CB" w:rsidRPr="00193926">
        <w:rPr>
          <w:rFonts w:hint="eastAsia"/>
        </w:rPr>
        <w:t>之50%</w:t>
      </w:r>
      <w:r w:rsidRPr="00193926">
        <w:rPr>
          <w:rFonts w:hint="eastAsia"/>
        </w:rPr>
        <w:t>為原則。</w:t>
      </w:r>
    </w:p>
    <w:p w14:paraId="6C7155DC" w14:textId="5F72024E" w:rsidR="005A675C" w:rsidRPr="00193926" w:rsidRDefault="005A675C" w:rsidP="005A675C">
      <w:pPr>
        <w:pStyle w:val="5"/>
      </w:pPr>
      <w:r w:rsidRPr="00193926">
        <w:rPr>
          <w:rFonts w:hint="eastAsia"/>
          <w:b/>
        </w:rPr>
        <w:t>基本設施補助款：</w:t>
      </w:r>
      <w:r w:rsidRPr="00193926">
        <w:rPr>
          <w:rFonts w:hint="eastAsia"/>
        </w:rPr>
        <w:t>項目總數以不超過7項為原則，經費需求總數合計不超過各該地方政府當年度所獲分配之補助額度(不含已指定用途部分)</w:t>
      </w:r>
      <w:r w:rsidR="004D24CB" w:rsidRPr="00193926">
        <w:rPr>
          <w:rFonts w:hint="eastAsia"/>
        </w:rPr>
        <w:t>之20%</w:t>
      </w:r>
      <w:r w:rsidRPr="00193926">
        <w:rPr>
          <w:rFonts w:hint="eastAsia"/>
        </w:rPr>
        <w:t>為原則。</w:t>
      </w:r>
    </w:p>
    <w:p w14:paraId="52F7D8C0" w14:textId="77777777" w:rsidR="00CB47F0" w:rsidRPr="00193926" w:rsidRDefault="00BE42F5" w:rsidP="005A675C">
      <w:pPr>
        <w:pStyle w:val="4"/>
        <w:rPr>
          <w:b/>
        </w:rPr>
      </w:pPr>
      <w:r w:rsidRPr="00193926">
        <w:rPr>
          <w:rFonts w:hint="eastAsia"/>
          <w:b/>
        </w:rPr>
        <w:t>辦理流程：</w:t>
      </w:r>
    </w:p>
    <w:p w14:paraId="09431319" w14:textId="77777777" w:rsidR="00BE42F5" w:rsidRPr="00193926" w:rsidRDefault="00BE42F5" w:rsidP="005A675C">
      <w:pPr>
        <w:pStyle w:val="5"/>
      </w:pPr>
      <w:r w:rsidRPr="00193926">
        <w:rPr>
          <w:rFonts w:hint="eastAsia"/>
        </w:rPr>
        <w:t>每年3月底前，中央各主管機關就新增項目，概估總經費及地方政府分年需求，另就延續項目，檢討已過期間執行狀況及後續需求後，概估次年度經費。</w:t>
      </w:r>
    </w:p>
    <w:p w14:paraId="6D405549" w14:textId="77777777" w:rsidR="00BE42F5" w:rsidRPr="00193926" w:rsidRDefault="00BE42F5" w:rsidP="005A675C">
      <w:pPr>
        <w:pStyle w:val="5"/>
      </w:pPr>
      <w:r w:rsidRPr="00193926">
        <w:rPr>
          <w:rFonts w:hint="eastAsia"/>
        </w:rPr>
        <w:t>每年5月15日前，主計總處對於中央各主管機關提出之指定辦理施政項目及概估經費需求，得邀集中央各主管機關及地方政府召開協商會議，或書面函詢地方政府意見，以確認次年度項目。</w:t>
      </w:r>
    </w:p>
    <w:p w14:paraId="5814BBFE" w14:textId="77777777" w:rsidR="00BE42F5" w:rsidRPr="00193926" w:rsidRDefault="00BE42F5" w:rsidP="005A675C">
      <w:pPr>
        <w:pStyle w:val="5"/>
      </w:pPr>
      <w:r w:rsidRPr="00193926">
        <w:rPr>
          <w:rFonts w:hint="eastAsia"/>
        </w:rPr>
        <w:t>每年7月5日前，中央各主管機關應就指定辦理</w:t>
      </w:r>
      <w:r w:rsidRPr="00193926">
        <w:rPr>
          <w:rFonts w:hint="eastAsia"/>
        </w:rPr>
        <w:lastRenderedPageBreak/>
        <w:t>施政項目詳估經費需求，並會同地方政府財政及主計單位進行複審後，函送主計總處彙辦。</w:t>
      </w:r>
    </w:p>
    <w:p w14:paraId="2E7CDD76" w14:textId="77777777" w:rsidR="00BE42F5" w:rsidRPr="00193926" w:rsidRDefault="00BE42F5" w:rsidP="005A675C">
      <w:pPr>
        <w:pStyle w:val="5"/>
      </w:pPr>
      <w:r w:rsidRPr="00193926">
        <w:rPr>
          <w:rFonts w:hint="eastAsia"/>
        </w:rPr>
        <w:t>每年8月15日前，主計總處彙整中央各主管機關所提項目經費需求，並就最終審查結果邀集中央各主管機關及地方政府開會協商確認。</w:t>
      </w:r>
    </w:p>
    <w:p w14:paraId="0748B7B6" w14:textId="77777777" w:rsidR="005A675C" w:rsidRPr="00193926" w:rsidRDefault="005A675C" w:rsidP="005A675C">
      <w:pPr>
        <w:pStyle w:val="4"/>
      </w:pPr>
      <w:r w:rsidRPr="00193926">
        <w:rPr>
          <w:rFonts w:hint="eastAsia"/>
          <w:b/>
        </w:rPr>
        <w:t>退場機制：</w:t>
      </w:r>
      <w:r w:rsidRPr="00193926">
        <w:rPr>
          <w:rFonts w:hint="eastAsia"/>
        </w:rPr>
        <w:t>延續性項目如有提報需求之地方政府個數未達半數、地方政府提報經費需求數額未達1億5,000萬元及經費需求逐年下降達一定比率情形者，得經中央各主管機關及地方政府同意後取消項目。</w:t>
      </w:r>
    </w:p>
    <w:p w14:paraId="0BBC6B4E" w14:textId="77777777" w:rsidR="00AD5225" w:rsidRPr="00193926" w:rsidRDefault="00AD5225" w:rsidP="00AD5225">
      <w:pPr>
        <w:pStyle w:val="3"/>
        <w:rPr>
          <w:b/>
        </w:rPr>
      </w:pPr>
      <w:r w:rsidRPr="00193926">
        <w:rPr>
          <w:rFonts w:hint="eastAsia"/>
          <w:b/>
        </w:rPr>
        <w:t>近年辦理成效</w:t>
      </w:r>
    </w:p>
    <w:p w14:paraId="4BFE4139" w14:textId="201DBDA0" w:rsidR="00CF3A61" w:rsidRPr="00193926" w:rsidRDefault="00CF3A61" w:rsidP="00CF3A61">
      <w:pPr>
        <w:pStyle w:val="32"/>
        <w:ind w:left="1361" w:firstLine="680"/>
      </w:pPr>
      <w:r w:rsidRPr="00193926">
        <w:rPr>
          <w:rFonts w:hint="eastAsia"/>
        </w:rPr>
        <w:t>依主計總處說明：</w:t>
      </w:r>
    </w:p>
    <w:p w14:paraId="566D4CED" w14:textId="77777777" w:rsidR="00AD5225" w:rsidRPr="00193926" w:rsidRDefault="00AD5225" w:rsidP="00AD5225">
      <w:pPr>
        <w:pStyle w:val="4"/>
      </w:pPr>
      <w:r w:rsidRPr="00193926">
        <w:rPr>
          <w:rFonts w:hint="eastAsia"/>
          <w:b/>
          <w:bCs/>
        </w:rPr>
        <w:t>教育設施經費：</w:t>
      </w:r>
      <w:r w:rsidRPr="00193926">
        <w:rPr>
          <w:rFonts w:hint="eastAsia"/>
        </w:rPr>
        <w:t>包括改善國民中小學校園環境(110、111年度為國民中小學老舊校舍整建，於112年度加入冷氣汰換，更名為改善國民中小學校園環境)、資訊設備及網路維運、國中技藝教育及學生健康檢查及水域安全基本需求</w:t>
      </w:r>
      <w:r w:rsidR="00D27044" w:rsidRPr="00193926">
        <w:rPr>
          <w:rFonts w:hint="eastAsia"/>
        </w:rPr>
        <w:t>，</w:t>
      </w:r>
      <w:r w:rsidR="0001656E" w:rsidRPr="00193926">
        <w:rPr>
          <w:rFonts w:hAnsi="標楷體" w:hint="eastAsia"/>
          <w:bCs/>
          <w:szCs w:val="32"/>
        </w:rPr>
        <w:t>總金額介於49億元至60億元間，占各該年度未指定用途教育設施補助經費30%至38%</w:t>
      </w:r>
      <w:r w:rsidRPr="00193926">
        <w:rPr>
          <w:rFonts w:hint="eastAsia"/>
        </w:rPr>
        <w:t>，其中：</w:t>
      </w:r>
    </w:p>
    <w:p w14:paraId="3A2D05C7" w14:textId="77777777" w:rsidR="00AD5225" w:rsidRPr="00193926" w:rsidRDefault="00AD5225" w:rsidP="00AD5225">
      <w:pPr>
        <w:pStyle w:val="5"/>
      </w:pPr>
      <w:r w:rsidRPr="00193926">
        <w:rPr>
          <w:rFonts w:hint="eastAsia"/>
          <w:b/>
        </w:rPr>
        <w:t>改善國民中小學校園環境：</w:t>
      </w:r>
      <w:r w:rsidRPr="00193926">
        <w:rPr>
          <w:rFonts w:hint="eastAsia"/>
        </w:rPr>
        <w:t>112至114年度核定地方政府辦理計54棟校舍補強工程及77棟校舍拆除工程，並補助汰換(新設)21,029臺冷氣或校園能源管理系統。</w:t>
      </w:r>
    </w:p>
    <w:p w14:paraId="6C43696C" w14:textId="77777777" w:rsidR="00AD5225" w:rsidRPr="00193926" w:rsidRDefault="00AD5225" w:rsidP="00AD5225">
      <w:pPr>
        <w:pStyle w:val="5"/>
      </w:pPr>
      <w:r w:rsidRPr="00193926">
        <w:rPr>
          <w:rFonts w:hint="eastAsia"/>
          <w:b/>
        </w:rPr>
        <w:t>資訊設備及網路維運：</w:t>
      </w:r>
      <w:r w:rsidRPr="00193926">
        <w:rPr>
          <w:rFonts w:hint="eastAsia"/>
        </w:rPr>
        <w:t>110至113年度止，計完成3,309所學校完成資訊(科技)教室更新，以提升網路頻寬管理及維持營運校園有線及無線之網路基礎環境。</w:t>
      </w:r>
    </w:p>
    <w:p w14:paraId="71305509" w14:textId="77777777" w:rsidR="00AD5225" w:rsidRPr="00193926" w:rsidRDefault="00AD5225" w:rsidP="00AD5225">
      <w:pPr>
        <w:pStyle w:val="5"/>
      </w:pPr>
      <w:r w:rsidRPr="00193926">
        <w:rPr>
          <w:rFonts w:hint="eastAsia"/>
          <w:b/>
        </w:rPr>
        <w:t>國中技藝教育：</w:t>
      </w:r>
      <w:r w:rsidRPr="00193926">
        <w:rPr>
          <w:rFonts w:hint="eastAsia"/>
        </w:rPr>
        <w:t>110至113學年度，國中技藝教育課程每年平均開辦約2,000餘班，提供約4萬6</w:t>
      </w:r>
      <w:r w:rsidRPr="00193926">
        <w:t>,000</w:t>
      </w:r>
      <w:r w:rsidRPr="00193926">
        <w:rPr>
          <w:rFonts w:hint="eastAsia"/>
        </w:rPr>
        <w:t>餘位學生參加，以加強學生對職業的認識</w:t>
      </w:r>
      <w:r w:rsidRPr="00193926">
        <w:rPr>
          <w:rFonts w:hint="eastAsia"/>
        </w:rPr>
        <w:lastRenderedPageBreak/>
        <w:t>及興趣試探。</w:t>
      </w:r>
    </w:p>
    <w:p w14:paraId="663B1D66" w14:textId="77777777" w:rsidR="00AD5225" w:rsidRPr="00193926" w:rsidRDefault="00AD5225" w:rsidP="00AD5225">
      <w:pPr>
        <w:pStyle w:val="5"/>
      </w:pPr>
      <w:r w:rsidRPr="00193926">
        <w:rPr>
          <w:rFonts w:hint="eastAsia"/>
          <w:b/>
        </w:rPr>
        <w:t>學生健康檢查及水域安全基本需求：</w:t>
      </w:r>
      <w:r w:rsidRPr="00193926">
        <w:rPr>
          <w:rFonts w:hint="eastAsia"/>
        </w:rPr>
        <w:t>110至113年度，學生健康檢查每年受惠之國民中小學學生約260萬人；而水域安全基本需求，亦由108年度7個地方政府未足額聘任合格游泳池救生員，改善至113年度地方政府均已足額配置游泳池救生員。</w:t>
      </w:r>
    </w:p>
    <w:p w14:paraId="04E3B7E3" w14:textId="77777777" w:rsidR="00AD5225" w:rsidRPr="00193926" w:rsidRDefault="00AD5225" w:rsidP="00AD5225">
      <w:pPr>
        <w:pStyle w:val="4"/>
      </w:pPr>
      <w:bookmarkStart w:id="166" w:name="_Hlk207703010"/>
      <w:r w:rsidRPr="00193926">
        <w:rPr>
          <w:rFonts w:hint="eastAsia"/>
          <w:b/>
          <w:bCs/>
        </w:rPr>
        <w:t>基本設施經費：</w:t>
      </w:r>
      <w:r w:rsidRPr="00193926">
        <w:rPr>
          <w:rFonts w:hint="eastAsia"/>
        </w:rPr>
        <w:t>包括辦公廳舍整建(含警察廳舍及消防廳舍)、特種車輛汰換(含警車、消防車輛汰購及救生氣墊及垃圾車)及重要路口監視系統及行動載具</w:t>
      </w:r>
      <w:r w:rsidR="0001656E" w:rsidRPr="00193926">
        <w:rPr>
          <w:rFonts w:hAnsi="標楷體" w:hint="eastAsia"/>
          <w:bCs/>
          <w:szCs w:val="32"/>
        </w:rPr>
        <w:t>，總金額介於31億元至37億元間，占各該年度未指定用途基本設施補助經費11%至13%</w:t>
      </w:r>
      <w:bookmarkEnd w:id="166"/>
      <w:r w:rsidRPr="00193926">
        <w:rPr>
          <w:rFonts w:hint="eastAsia"/>
        </w:rPr>
        <w:t>，其中：</w:t>
      </w:r>
    </w:p>
    <w:p w14:paraId="2F122D2C" w14:textId="77777777" w:rsidR="00AD5225" w:rsidRPr="00193926" w:rsidRDefault="00AD5225" w:rsidP="00AD5225">
      <w:pPr>
        <w:pStyle w:val="5"/>
      </w:pPr>
      <w:r w:rsidRPr="00193926">
        <w:rPr>
          <w:rFonts w:hint="eastAsia"/>
          <w:b/>
        </w:rPr>
        <w:t>辦公廳舍整建(含警察廳舍及消防廳舍)：</w:t>
      </w:r>
      <w:r w:rsidRPr="00193926">
        <w:rPr>
          <w:rFonts w:hint="eastAsia"/>
        </w:rPr>
        <w:t>113年度，協助地方政府改建警察廳舍46處，較109年度27處，增加19處，而113年度協助地方政府改建消防廳舍共30案，以改善警消人員辦公空間，提升工作士氣。</w:t>
      </w:r>
    </w:p>
    <w:p w14:paraId="675BC32E" w14:textId="517F4874" w:rsidR="00AD5225" w:rsidRPr="00193926" w:rsidRDefault="00AD5225" w:rsidP="00AD5225">
      <w:pPr>
        <w:pStyle w:val="5"/>
        <w:rPr>
          <w:spacing w:val="-8"/>
        </w:rPr>
      </w:pPr>
      <w:r w:rsidRPr="00193926">
        <w:rPr>
          <w:rFonts w:hint="eastAsia"/>
          <w:b/>
        </w:rPr>
        <w:t>特種車輛汰換(含警車、消防車輛汰購及救生氣墊及垃圾車)：</w:t>
      </w:r>
      <w:r w:rsidRPr="00193926">
        <w:rPr>
          <w:rFonts w:hint="eastAsia"/>
        </w:rPr>
        <w:t>110至113年度，協助地方政府</w:t>
      </w:r>
      <w:r w:rsidRPr="00193926">
        <w:rPr>
          <w:rFonts w:hint="eastAsia"/>
          <w:spacing w:val="-8"/>
        </w:rPr>
        <w:t>汰換警用車輛約為11</w:t>
      </w:r>
      <w:r w:rsidRPr="00193926">
        <w:rPr>
          <w:spacing w:val="-8"/>
        </w:rPr>
        <w:t>,000</w:t>
      </w:r>
      <w:r w:rsidRPr="00193926">
        <w:rPr>
          <w:rFonts w:hint="eastAsia"/>
          <w:spacing w:val="-8"/>
        </w:rPr>
        <w:t>餘輛，以保障員警執勤安全；113年度協助地方政府汰換消防車輛共計118輛，以提升消防人員搶救能力；110至113年度汰換垃圾車404輛、資</w:t>
      </w:r>
      <w:r w:rsidR="00E502F1" w:rsidRPr="00193926">
        <w:rPr>
          <w:rFonts w:hint="eastAsia"/>
          <w:spacing w:val="-8"/>
        </w:rPr>
        <w:t>源回</w:t>
      </w:r>
      <w:r w:rsidRPr="00193926">
        <w:rPr>
          <w:rFonts w:hint="eastAsia"/>
          <w:spacing w:val="-8"/>
        </w:rPr>
        <w:t>收車68輛及其他各式清運機具83輛等，以改善垃圾車輛清運效能。</w:t>
      </w:r>
    </w:p>
    <w:p w14:paraId="465B9F84" w14:textId="77777777" w:rsidR="00AD5225" w:rsidRPr="00193926" w:rsidRDefault="00AD5225" w:rsidP="00AD5225">
      <w:pPr>
        <w:pStyle w:val="5"/>
      </w:pPr>
      <w:r w:rsidRPr="00193926">
        <w:rPr>
          <w:rFonts w:hint="eastAsia"/>
          <w:b/>
        </w:rPr>
        <w:t>重要路口監視系統及行動載具：</w:t>
      </w:r>
      <w:r w:rsidRPr="00193926">
        <w:rPr>
          <w:rFonts w:hint="eastAsia"/>
        </w:rPr>
        <w:t>110至113年度協助地方政府透過運用治安要點錄影監視系統查獲刑案平均每年約為5萬2,713件；且協助各地方政府汰換行動載具，110至113年度平均每年約汰換4</w:t>
      </w:r>
      <w:r w:rsidRPr="00193926">
        <w:t>,</w:t>
      </w:r>
      <w:r w:rsidRPr="00193926">
        <w:rPr>
          <w:rFonts w:hint="eastAsia"/>
        </w:rPr>
        <w:t>271部以強化犯罪蒐證能力及維護</w:t>
      </w:r>
      <w:r w:rsidRPr="00193926">
        <w:rPr>
          <w:rFonts w:hint="eastAsia"/>
        </w:rPr>
        <w:lastRenderedPageBreak/>
        <w:t>社會治安。</w:t>
      </w:r>
    </w:p>
    <w:p w14:paraId="440362B2" w14:textId="77777777" w:rsidR="00AD2CCE" w:rsidRPr="00193926" w:rsidRDefault="00AD2CCE" w:rsidP="00C035A1">
      <w:pPr>
        <w:pStyle w:val="3"/>
      </w:pPr>
      <w:r w:rsidRPr="00193926">
        <w:t>10</w:t>
      </w:r>
      <w:r w:rsidRPr="00193926">
        <w:rPr>
          <w:rFonts w:hint="eastAsia"/>
        </w:rPr>
        <w:t>9至</w:t>
      </w:r>
      <w:r w:rsidRPr="00193926">
        <w:t>114年</w:t>
      </w:r>
      <w:r w:rsidRPr="00193926">
        <w:rPr>
          <w:rFonts w:hint="eastAsia"/>
        </w:rPr>
        <w:t>度</w:t>
      </w:r>
      <w:r w:rsidRPr="00193926">
        <w:t>一般性補助款指定辦理施政</w:t>
      </w:r>
      <w:r w:rsidRPr="00193926">
        <w:rPr>
          <w:rFonts w:hint="eastAsia"/>
        </w:rPr>
        <w:t>項目匡列情形</w:t>
      </w:r>
    </w:p>
    <w:p w14:paraId="50EE150A" w14:textId="0F23AC06" w:rsidR="008F7CFB" w:rsidRPr="00193926" w:rsidRDefault="00AD2CCE" w:rsidP="00AD2CCE">
      <w:pPr>
        <w:pStyle w:val="32"/>
        <w:ind w:left="1361" w:firstLine="680"/>
      </w:pPr>
      <w:r w:rsidRPr="00193926">
        <w:rPr>
          <w:rFonts w:hint="eastAsia"/>
        </w:rPr>
        <w:t>據審計部</w:t>
      </w:r>
      <w:r w:rsidR="00C035A1" w:rsidRPr="00193926">
        <w:rPr>
          <w:rFonts w:hint="eastAsia"/>
        </w:rPr>
        <w:t>統計</w:t>
      </w:r>
      <w:r w:rsidRPr="00193926">
        <w:rPr>
          <w:rFonts w:hint="eastAsia"/>
        </w:rPr>
        <w:t>，</w:t>
      </w:r>
      <w:r w:rsidR="00C035A1" w:rsidRPr="00193926">
        <w:t>10</w:t>
      </w:r>
      <w:r w:rsidR="00C035A1" w:rsidRPr="00193926">
        <w:rPr>
          <w:rFonts w:hint="eastAsia"/>
        </w:rPr>
        <w:t>9至</w:t>
      </w:r>
      <w:r w:rsidR="00C035A1" w:rsidRPr="00193926">
        <w:t>114年</w:t>
      </w:r>
      <w:r w:rsidR="00C035A1" w:rsidRPr="00193926">
        <w:rPr>
          <w:rFonts w:hint="eastAsia"/>
        </w:rPr>
        <w:t>度</w:t>
      </w:r>
      <w:r w:rsidR="00C035A1" w:rsidRPr="00193926">
        <w:t>一般性補助款指定辦理施政</w:t>
      </w:r>
      <w:r w:rsidR="00C035A1" w:rsidRPr="00193926">
        <w:rPr>
          <w:rFonts w:hint="eastAsia"/>
        </w:rPr>
        <w:t>項目匡列情形</w:t>
      </w:r>
      <w:r w:rsidR="004D24CB" w:rsidRPr="00193926">
        <w:rPr>
          <w:rFonts w:hint="eastAsia"/>
        </w:rPr>
        <w:t>(</w:t>
      </w:r>
      <w:r w:rsidR="008B59E9" w:rsidRPr="00193926">
        <w:rPr>
          <w:rFonts w:hint="eastAsia"/>
        </w:rPr>
        <w:t>如</w:t>
      </w:r>
      <w:r w:rsidR="00C035A1" w:rsidRPr="00193926">
        <w:rPr>
          <w:rFonts w:hint="eastAsia"/>
        </w:rPr>
        <w:t>表</w:t>
      </w:r>
      <w:r w:rsidR="004D24CB" w:rsidRPr="00193926">
        <w:rPr>
          <w:rFonts w:hint="eastAsia"/>
        </w:rPr>
        <w:t>3)</w:t>
      </w:r>
      <w:r w:rsidR="00C035A1" w:rsidRPr="00193926">
        <w:rPr>
          <w:rFonts w:hint="eastAsia"/>
        </w:rPr>
        <w:t>，計有教育部、內政部及環境部</w:t>
      </w:r>
      <w:r w:rsidR="004D24CB" w:rsidRPr="00193926">
        <w:rPr>
          <w:rFonts w:hint="eastAsia"/>
        </w:rPr>
        <w:t>(</w:t>
      </w:r>
      <w:r w:rsidR="00C035A1" w:rsidRPr="00193926">
        <w:rPr>
          <w:rFonts w:hint="eastAsia"/>
        </w:rPr>
        <w:t>前行政院環境保護署</w:t>
      </w:r>
      <w:r w:rsidR="004D24CB" w:rsidRPr="00193926">
        <w:rPr>
          <w:rFonts w:hint="eastAsia"/>
        </w:rPr>
        <w:t>)</w:t>
      </w:r>
      <w:r w:rsidR="00C035A1" w:rsidRPr="00193926">
        <w:rPr>
          <w:rFonts w:hint="eastAsia"/>
        </w:rPr>
        <w:t>辦理之國民中小學老舊校舍整建</w:t>
      </w:r>
      <w:r w:rsidR="004D24CB" w:rsidRPr="00193926">
        <w:rPr>
          <w:rFonts w:hint="eastAsia"/>
        </w:rPr>
        <w:t>(</w:t>
      </w:r>
      <w:r w:rsidR="00C035A1" w:rsidRPr="00193926">
        <w:rPr>
          <w:rFonts w:hint="eastAsia"/>
        </w:rPr>
        <w:t>改善國民中小學校園環境</w:t>
      </w:r>
      <w:r w:rsidR="004D24CB" w:rsidRPr="00193926">
        <w:rPr>
          <w:rFonts w:hint="eastAsia"/>
        </w:rPr>
        <w:t>)</w:t>
      </w:r>
      <w:r w:rsidR="00C035A1" w:rsidRPr="00193926">
        <w:rPr>
          <w:rFonts w:hint="eastAsia"/>
        </w:rPr>
        <w:t>、資訊設備與網路維運、國中技藝教育、學生健康檢查及水域安全基本需求、辦公廳舍整建、特種車輛汰換、重要路口監視及行動載具等7項業務，各指定項目整體經費自71億元增加至92億元，其中教育部辦理之「資訊設備與網路維運」項目金額，由</w:t>
      </w:r>
      <w:r w:rsidR="00C035A1" w:rsidRPr="00193926">
        <w:t>10</w:t>
      </w:r>
      <w:r w:rsidR="00C035A1" w:rsidRPr="00193926">
        <w:rPr>
          <w:rFonts w:hint="eastAsia"/>
        </w:rPr>
        <w:t>9年度之9.50億元，增加至</w:t>
      </w:r>
      <w:r w:rsidR="00C035A1" w:rsidRPr="00193926">
        <w:t>114年</w:t>
      </w:r>
      <w:r w:rsidR="00C035A1" w:rsidRPr="00193926">
        <w:rPr>
          <w:rFonts w:hint="eastAsia"/>
        </w:rPr>
        <w:t>度</w:t>
      </w:r>
      <w:r w:rsidR="00C035A1" w:rsidRPr="00193926">
        <w:t>之</w:t>
      </w:r>
      <w:r w:rsidR="00C035A1" w:rsidRPr="00193926">
        <w:rPr>
          <w:rFonts w:hint="eastAsia"/>
        </w:rPr>
        <w:t>12.99億元</w:t>
      </w:r>
      <w:r w:rsidR="004D24CB" w:rsidRPr="00193926">
        <w:rPr>
          <w:rFonts w:hint="eastAsia"/>
        </w:rPr>
        <w:t>(</w:t>
      </w:r>
      <w:r w:rsidR="00C035A1" w:rsidRPr="00193926">
        <w:rPr>
          <w:rFonts w:hint="eastAsia"/>
        </w:rPr>
        <w:t>36.67</w:t>
      </w:r>
      <w:r w:rsidR="000100AB" w:rsidRPr="00193926">
        <w:rPr>
          <w:rFonts w:hint="eastAsia"/>
        </w:rPr>
        <w:t>%</w:t>
      </w:r>
      <w:r w:rsidR="004D24CB" w:rsidRPr="00193926">
        <w:rPr>
          <w:rFonts w:hint="eastAsia"/>
        </w:rPr>
        <w:t>)</w:t>
      </w:r>
      <w:r w:rsidR="00C035A1" w:rsidRPr="00193926">
        <w:rPr>
          <w:rFonts w:hint="eastAsia"/>
        </w:rPr>
        <w:t>；內政部辦理之「警察、消防辦公廳舍整建」項目金額，分別由</w:t>
      </w:r>
      <w:r w:rsidR="00C035A1" w:rsidRPr="00193926">
        <w:t>10</w:t>
      </w:r>
      <w:r w:rsidR="00C035A1" w:rsidRPr="00193926">
        <w:rPr>
          <w:rFonts w:hint="eastAsia"/>
        </w:rPr>
        <w:t>9年度之2.05億元、2.18億元，增加至</w:t>
      </w:r>
      <w:r w:rsidR="00C035A1" w:rsidRPr="00193926">
        <w:t>114年</w:t>
      </w:r>
      <w:r w:rsidR="00C035A1" w:rsidRPr="00193926">
        <w:rPr>
          <w:rFonts w:hint="eastAsia"/>
        </w:rPr>
        <w:t>度</w:t>
      </w:r>
      <w:r w:rsidR="00C035A1" w:rsidRPr="00193926">
        <w:t>之</w:t>
      </w:r>
      <w:r w:rsidR="00C035A1" w:rsidRPr="00193926">
        <w:rPr>
          <w:rFonts w:hint="eastAsia"/>
        </w:rPr>
        <w:t>5.11億元</w:t>
      </w:r>
      <w:r w:rsidR="004D24CB" w:rsidRPr="00193926">
        <w:rPr>
          <w:rFonts w:hint="eastAsia"/>
        </w:rPr>
        <w:t>(</w:t>
      </w:r>
      <w:r w:rsidR="00C035A1" w:rsidRPr="00193926">
        <w:rPr>
          <w:rFonts w:hint="eastAsia"/>
        </w:rPr>
        <w:t>148.67</w:t>
      </w:r>
      <w:r w:rsidR="000100AB" w:rsidRPr="00193926">
        <w:rPr>
          <w:rFonts w:hint="eastAsia"/>
        </w:rPr>
        <w:t>%</w:t>
      </w:r>
      <w:r w:rsidR="004D24CB" w:rsidRPr="00193926">
        <w:rPr>
          <w:rFonts w:hint="eastAsia"/>
        </w:rPr>
        <w:t>)</w:t>
      </w:r>
      <w:r w:rsidR="00C035A1" w:rsidRPr="00193926">
        <w:rPr>
          <w:rFonts w:hint="eastAsia"/>
        </w:rPr>
        <w:t>、4.30億元</w:t>
      </w:r>
      <w:r w:rsidR="004D24CB" w:rsidRPr="00193926">
        <w:rPr>
          <w:rFonts w:hint="eastAsia"/>
        </w:rPr>
        <w:t>(</w:t>
      </w:r>
      <w:r w:rsidR="00C035A1" w:rsidRPr="00193926">
        <w:rPr>
          <w:rFonts w:hint="eastAsia"/>
        </w:rPr>
        <w:t>97.07</w:t>
      </w:r>
      <w:r w:rsidR="000100AB" w:rsidRPr="00193926">
        <w:rPr>
          <w:rFonts w:hint="eastAsia"/>
        </w:rPr>
        <w:t>%</w:t>
      </w:r>
      <w:r w:rsidR="004D24CB" w:rsidRPr="00193926">
        <w:rPr>
          <w:rFonts w:hint="eastAsia"/>
        </w:rPr>
        <w:t>)</w:t>
      </w:r>
      <w:r w:rsidR="00C035A1" w:rsidRPr="00193926">
        <w:rPr>
          <w:rFonts w:hint="eastAsia"/>
        </w:rPr>
        <w:t>，執行結果略具成效，惟</w:t>
      </w:r>
      <w:r w:rsidR="00691208" w:rsidRPr="00193926">
        <w:rPr>
          <w:rFonts w:hint="eastAsia"/>
        </w:rPr>
        <w:t>據審計部審</w:t>
      </w:r>
      <w:r w:rsidR="00C035A1" w:rsidRPr="00193926">
        <w:rPr>
          <w:rFonts w:hint="eastAsia"/>
        </w:rPr>
        <w:t>核</w:t>
      </w:r>
      <w:r w:rsidR="00691208" w:rsidRPr="00193926">
        <w:rPr>
          <w:rFonts w:hint="eastAsia"/>
        </w:rPr>
        <w:t>意見，</w:t>
      </w:r>
      <w:r w:rsidR="00C035A1" w:rsidRPr="00193926">
        <w:rPr>
          <w:rFonts w:hint="eastAsia"/>
        </w:rPr>
        <w:t>教育部等機關連續多年執行上開相同之指定項目，雖經每年檢討執行狀況及後續需求，卻未能掌握社會脈動，與時俱進，適切滾動調整。</w:t>
      </w:r>
    </w:p>
    <w:p w14:paraId="58A9FA52" w14:textId="77777777" w:rsidR="00C035A1" w:rsidRPr="00193926" w:rsidRDefault="00C035A1" w:rsidP="00C035A1">
      <w:pPr>
        <w:pStyle w:val="3"/>
        <w:numPr>
          <w:ilvl w:val="0"/>
          <w:numId w:val="0"/>
        </w:numPr>
      </w:pPr>
    </w:p>
    <w:p w14:paraId="0BF505E4" w14:textId="77777777" w:rsidR="00AD2CCE" w:rsidRPr="001C5629" w:rsidRDefault="00AD2CCE" w:rsidP="00C035A1">
      <w:pPr>
        <w:pStyle w:val="3"/>
        <w:numPr>
          <w:ilvl w:val="0"/>
          <w:numId w:val="0"/>
        </w:numPr>
        <w:sectPr w:rsidR="00AD2CCE" w:rsidRPr="001C5629"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51EFB718" w14:textId="77777777" w:rsidR="00AD2CCE" w:rsidRPr="001C5629" w:rsidRDefault="00AD2CCE" w:rsidP="00AD2CCE">
      <w:pPr>
        <w:pStyle w:val="a3"/>
      </w:pPr>
      <w:r w:rsidRPr="001C5629">
        <w:lastRenderedPageBreak/>
        <w:t>109</w:t>
      </w:r>
      <w:r w:rsidRPr="001C5629">
        <w:rPr>
          <w:rFonts w:hint="eastAsia"/>
        </w:rPr>
        <w:t>至</w:t>
      </w:r>
      <w:r w:rsidRPr="001C5629">
        <w:t>114年</w:t>
      </w:r>
      <w:r w:rsidRPr="001C5629">
        <w:rPr>
          <w:rFonts w:hint="eastAsia"/>
        </w:rPr>
        <w:t>度</w:t>
      </w:r>
      <w:r w:rsidRPr="001C5629">
        <w:t>一般性補助款指定辦理施政</w:t>
      </w:r>
      <w:r w:rsidRPr="001C5629">
        <w:rPr>
          <w:rFonts w:hint="eastAsia"/>
        </w:rPr>
        <w:t>項目匡列情形表</w:t>
      </w:r>
    </w:p>
    <w:p w14:paraId="7450078E" w14:textId="77777777" w:rsidR="00AD2CCE" w:rsidRPr="001C5629" w:rsidRDefault="00AD2CCE" w:rsidP="00AD2CCE">
      <w:pPr>
        <w:pStyle w:val="3"/>
        <w:numPr>
          <w:ilvl w:val="0"/>
          <w:numId w:val="0"/>
        </w:numPr>
        <w:spacing w:line="240" w:lineRule="exact"/>
        <w:ind w:rightChars="-196" w:right="-667"/>
        <w:jc w:val="right"/>
        <w:rPr>
          <w:sz w:val="24"/>
          <w:szCs w:val="24"/>
        </w:rPr>
      </w:pPr>
      <w:r w:rsidRPr="001C5629">
        <w:rPr>
          <w:rFonts w:hint="eastAsia"/>
          <w:sz w:val="24"/>
          <w:szCs w:val="24"/>
        </w:rPr>
        <w:t>單位：</w:t>
      </w:r>
      <w:r w:rsidRPr="001C5629">
        <w:rPr>
          <w:rFonts w:hAnsi="標楷體" w:cs="新細明體" w:hint="eastAsia"/>
          <w:kern w:val="0"/>
          <w:sz w:val="24"/>
          <w:szCs w:val="24"/>
        </w:rPr>
        <w:t>千元</w:t>
      </w:r>
    </w:p>
    <w:tbl>
      <w:tblPr>
        <w:tblW w:w="15038" w:type="dxa"/>
        <w:jc w:val="center"/>
        <w:tblCellMar>
          <w:left w:w="28" w:type="dxa"/>
          <w:right w:w="28" w:type="dxa"/>
        </w:tblCellMar>
        <w:tblLook w:val="04A0" w:firstRow="1" w:lastRow="0" w:firstColumn="1" w:lastColumn="0" w:noHBand="0" w:noVBand="1"/>
      </w:tblPr>
      <w:tblGrid>
        <w:gridCol w:w="558"/>
        <w:gridCol w:w="1487"/>
        <w:gridCol w:w="1229"/>
        <w:gridCol w:w="1227"/>
        <w:gridCol w:w="1227"/>
        <w:gridCol w:w="1254"/>
        <w:gridCol w:w="1007"/>
        <w:gridCol w:w="1007"/>
        <w:gridCol w:w="1007"/>
        <w:gridCol w:w="1007"/>
        <w:gridCol w:w="1007"/>
        <w:gridCol w:w="1007"/>
        <w:gridCol w:w="1007"/>
        <w:gridCol w:w="1007"/>
      </w:tblGrid>
      <w:tr w:rsidR="001C5629" w:rsidRPr="001C5629" w14:paraId="70C90291" w14:textId="77777777" w:rsidTr="00AD2CCE">
        <w:trPr>
          <w:trHeight w:val="210"/>
          <w:jc w:val="center"/>
        </w:trPr>
        <w:tc>
          <w:tcPr>
            <w:tcW w:w="670" w:type="dxa"/>
            <w:vMerge w:val="restart"/>
            <w:tcBorders>
              <w:top w:val="single" w:sz="4" w:space="0" w:color="auto"/>
              <w:left w:val="single" w:sz="4" w:space="0" w:color="auto"/>
              <w:bottom w:val="single" w:sz="4" w:space="0" w:color="000000"/>
              <w:right w:val="single" w:sz="4" w:space="0" w:color="auto"/>
            </w:tcBorders>
            <w:vAlign w:val="center"/>
            <w:hideMark/>
          </w:tcPr>
          <w:p w14:paraId="3D3ECBBF"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年度</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14:paraId="2D1B2D4A"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當年度</w:t>
            </w:r>
          </w:p>
          <w:p w14:paraId="06A52DA1"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一般性</w:t>
            </w:r>
          </w:p>
          <w:p w14:paraId="09D42061"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補助款</w:t>
            </w:r>
          </w:p>
          <w:p w14:paraId="29EAE721"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總額</w:t>
            </w:r>
          </w:p>
        </w:tc>
        <w:tc>
          <w:tcPr>
            <w:tcW w:w="1134" w:type="dxa"/>
            <w:tcBorders>
              <w:top w:val="single" w:sz="4" w:space="0" w:color="auto"/>
              <w:left w:val="nil"/>
              <w:bottom w:val="single" w:sz="4" w:space="0" w:color="auto"/>
              <w:right w:val="single" w:sz="4" w:space="0" w:color="auto"/>
            </w:tcBorders>
            <w:vAlign w:val="center"/>
            <w:hideMark/>
          </w:tcPr>
          <w:p w14:paraId="33B1B82D"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補助款</w:t>
            </w:r>
          </w:p>
          <w:p w14:paraId="43F3725C"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面向</w:t>
            </w:r>
          </w:p>
        </w:tc>
        <w:tc>
          <w:tcPr>
            <w:tcW w:w="5643" w:type="dxa"/>
            <w:gridSpan w:val="5"/>
            <w:tcBorders>
              <w:top w:val="single" w:sz="4" w:space="0" w:color="auto"/>
              <w:left w:val="nil"/>
              <w:bottom w:val="single" w:sz="4" w:space="0" w:color="auto"/>
              <w:right w:val="single" w:sz="4" w:space="0" w:color="auto"/>
            </w:tcBorders>
            <w:vAlign w:val="center"/>
            <w:hideMark/>
          </w:tcPr>
          <w:p w14:paraId="6D770F5B"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教育</w:t>
            </w:r>
          </w:p>
        </w:tc>
        <w:tc>
          <w:tcPr>
            <w:tcW w:w="6276" w:type="dxa"/>
            <w:gridSpan w:val="6"/>
            <w:tcBorders>
              <w:top w:val="single" w:sz="4" w:space="0" w:color="auto"/>
              <w:left w:val="nil"/>
              <w:bottom w:val="single" w:sz="4" w:space="0" w:color="auto"/>
              <w:right w:val="single" w:sz="4" w:space="0" w:color="auto"/>
            </w:tcBorders>
            <w:vAlign w:val="center"/>
            <w:hideMark/>
          </w:tcPr>
          <w:p w14:paraId="0B951165"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基本設施</w:t>
            </w:r>
          </w:p>
        </w:tc>
      </w:tr>
      <w:tr w:rsidR="001C5629" w:rsidRPr="001C5629" w14:paraId="79575C64" w14:textId="77777777" w:rsidTr="00AD2CCE">
        <w:trPr>
          <w:trHeight w:val="210"/>
          <w:jc w:val="center"/>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6A745B53" w14:textId="77777777" w:rsidR="00AD2CCE" w:rsidRPr="001C5629" w:rsidRDefault="00AD2CCE" w:rsidP="00AD2CCE">
            <w:pPr>
              <w:widowControl/>
              <w:jc w:val="center"/>
              <w:rPr>
                <w:rFonts w:hAnsi="標楷體" w:cs="新細明體"/>
                <w:kern w:val="0"/>
                <w:sz w:val="24"/>
                <w:szCs w:val="24"/>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0CE079AA" w14:textId="77777777" w:rsidR="00AD2CCE" w:rsidRPr="001C5629" w:rsidRDefault="00AD2CCE" w:rsidP="00AD2CCE">
            <w:pPr>
              <w:widowControl/>
              <w:jc w:val="center"/>
              <w:rPr>
                <w:rFonts w:hAnsi="標楷體" w:cs="新細明體"/>
                <w:kern w:val="0"/>
                <w:sz w:val="24"/>
                <w:szCs w:val="24"/>
              </w:rPr>
            </w:pPr>
          </w:p>
        </w:tc>
        <w:tc>
          <w:tcPr>
            <w:tcW w:w="1134" w:type="dxa"/>
            <w:tcBorders>
              <w:top w:val="nil"/>
              <w:left w:val="nil"/>
              <w:bottom w:val="single" w:sz="4" w:space="0" w:color="auto"/>
              <w:right w:val="single" w:sz="4" w:space="0" w:color="auto"/>
            </w:tcBorders>
            <w:vAlign w:val="center"/>
            <w:hideMark/>
          </w:tcPr>
          <w:p w14:paraId="1AA82190"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中央機關</w:t>
            </w:r>
          </w:p>
        </w:tc>
        <w:tc>
          <w:tcPr>
            <w:tcW w:w="5643" w:type="dxa"/>
            <w:gridSpan w:val="5"/>
            <w:tcBorders>
              <w:top w:val="single" w:sz="4" w:space="0" w:color="auto"/>
              <w:left w:val="nil"/>
              <w:bottom w:val="single" w:sz="4" w:space="0" w:color="auto"/>
              <w:right w:val="single" w:sz="4" w:space="0" w:color="auto"/>
            </w:tcBorders>
            <w:vAlign w:val="center"/>
            <w:hideMark/>
          </w:tcPr>
          <w:p w14:paraId="3F1C4AA2"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教育部</w:t>
            </w:r>
          </w:p>
        </w:tc>
        <w:tc>
          <w:tcPr>
            <w:tcW w:w="4184" w:type="dxa"/>
            <w:gridSpan w:val="4"/>
            <w:tcBorders>
              <w:top w:val="single" w:sz="4" w:space="0" w:color="auto"/>
              <w:left w:val="nil"/>
              <w:bottom w:val="single" w:sz="4" w:space="0" w:color="auto"/>
              <w:right w:val="single" w:sz="4" w:space="0" w:color="auto"/>
            </w:tcBorders>
            <w:vAlign w:val="center"/>
            <w:hideMark/>
          </w:tcPr>
          <w:p w14:paraId="3B6800F8"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內政部</w:t>
            </w:r>
          </w:p>
        </w:tc>
        <w:tc>
          <w:tcPr>
            <w:tcW w:w="1046" w:type="dxa"/>
            <w:tcBorders>
              <w:top w:val="nil"/>
              <w:left w:val="nil"/>
              <w:bottom w:val="single" w:sz="4" w:space="0" w:color="auto"/>
              <w:right w:val="single" w:sz="4" w:space="0" w:color="auto"/>
            </w:tcBorders>
            <w:vAlign w:val="center"/>
            <w:hideMark/>
          </w:tcPr>
          <w:p w14:paraId="1FF9F4F3"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環境部</w:t>
            </w:r>
          </w:p>
        </w:tc>
        <w:tc>
          <w:tcPr>
            <w:tcW w:w="1046" w:type="dxa"/>
            <w:tcBorders>
              <w:top w:val="nil"/>
              <w:left w:val="nil"/>
              <w:bottom w:val="single" w:sz="4" w:space="0" w:color="auto"/>
              <w:right w:val="single" w:sz="4" w:space="0" w:color="auto"/>
            </w:tcBorders>
            <w:vAlign w:val="center"/>
            <w:hideMark/>
          </w:tcPr>
          <w:p w14:paraId="5336D35C"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內政部</w:t>
            </w:r>
          </w:p>
        </w:tc>
      </w:tr>
      <w:tr w:rsidR="001C5629" w:rsidRPr="001C5629" w14:paraId="133E89D7" w14:textId="77777777" w:rsidTr="00AD2CCE">
        <w:trPr>
          <w:trHeight w:val="210"/>
          <w:jc w:val="center"/>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27805EB7" w14:textId="77777777" w:rsidR="00AD2CCE" w:rsidRPr="001C5629" w:rsidRDefault="00AD2CCE" w:rsidP="00AD2CCE">
            <w:pPr>
              <w:widowControl/>
              <w:jc w:val="center"/>
              <w:rPr>
                <w:rFonts w:hAnsi="標楷體" w:cs="新細明體"/>
                <w:kern w:val="0"/>
                <w:sz w:val="24"/>
                <w:szCs w:val="24"/>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02BE6C06" w14:textId="77777777" w:rsidR="00AD2CCE" w:rsidRPr="001C5629" w:rsidRDefault="00AD2CCE" w:rsidP="00AD2CCE">
            <w:pPr>
              <w:widowControl/>
              <w:jc w:val="center"/>
              <w:rPr>
                <w:rFonts w:hAnsi="標楷體" w:cs="新細明體"/>
                <w:kern w:val="0"/>
                <w:sz w:val="24"/>
                <w:szCs w:val="24"/>
              </w:rPr>
            </w:pPr>
          </w:p>
        </w:tc>
        <w:tc>
          <w:tcPr>
            <w:tcW w:w="1134" w:type="dxa"/>
            <w:vMerge w:val="restart"/>
            <w:tcBorders>
              <w:top w:val="nil"/>
              <w:left w:val="single" w:sz="4" w:space="0" w:color="auto"/>
              <w:bottom w:val="single" w:sz="4" w:space="0" w:color="auto"/>
              <w:right w:val="single" w:sz="4" w:space="0" w:color="auto"/>
            </w:tcBorders>
            <w:vAlign w:val="center"/>
            <w:hideMark/>
          </w:tcPr>
          <w:p w14:paraId="5E42D7FA" w14:textId="77777777" w:rsidR="00AD2CCE" w:rsidRPr="001C5629" w:rsidRDefault="00AD2CCE" w:rsidP="00AD2CCE">
            <w:pPr>
              <w:widowControl/>
              <w:jc w:val="center"/>
              <w:rPr>
                <w:rFonts w:hAnsi="標楷體" w:cs="新細明體"/>
                <w:b/>
                <w:kern w:val="0"/>
                <w:sz w:val="24"/>
                <w:szCs w:val="24"/>
              </w:rPr>
            </w:pPr>
            <w:r w:rsidRPr="001C5629">
              <w:rPr>
                <w:rFonts w:hAnsi="標楷體" w:cs="新細明體" w:hint="eastAsia"/>
                <w:b/>
                <w:kern w:val="0"/>
                <w:sz w:val="24"/>
                <w:szCs w:val="24"/>
              </w:rPr>
              <w:t>合計</w:t>
            </w:r>
          </w:p>
        </w:tc>
        <w:tc>
          <w:tcPr>
            <w:tcW w:w="1134" w:type="dxa"/>
            <w:vMerge w:val="restart"/>
            <w:tcBorders>
              <w:top w:val="nil"/>
              <w:left w:val="single" w:sz="4" w:space="0" w:color="auto"/>
              <w:bottom w:val="single" w:sz="4" w:space="0" w:color="auto"/>
              <w:right w:val="single" w:sz="4" w:space="0" w:color="auto"/>
            </w:tcBorders>
            <w:vAlign w:val="center"/>
            <w:hideMark/>
          </w:tcPr>
          <w:p w14:paraId="45647BB2" w14:textId="0A9844D8"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國民中小學老舊校舍整建</w:t>
            </w:r>
            <w:r w:rsidR="00691208" w:rsidRPr="001C5629">
              <w:rPr>
                <w:rFonts w:hAnsi="標楷體" w:cs="新細明體" w:hint="eastAsia"/>
                <w:kern w:val="0"/>
                <w:sz w:val="24"/>
                <w:szCs w:val="24"/>
              </w:rPr>
              <w:t>(</w:t>
            </w:r>
            <w:r w:rsidRPr="001C5629">
              <w:rPr>
                <w:rFonts w:hAnsi="標楷體" w:cs="新細明體"/>
                <w:kern w:val="0"/>
                <w:sz w:val="24"/>
                <w:szCs w:val="24"/>
              </w:rPr>
              <w:t>108-111</w:t>
            </w:r>
            <w:r w:rsidR="00691208" w:rsidRPr="001C5629">
              <w:rPr>
                <w:rFonts w:hAnsi="標楷體" w:cs="新細明體" w:hint="eastAsia"/>
                <w:kern w:val="0"/>
                <w:sz w:val="24"/>
                <w:szCs w:val="24"/>
              </w:rPr>
              <w:t>)</w:t>
            </w:r>
          </w:p>
        </w:tc>
        <w:tc>
          <w:tcPr>
            <w:tcW w:w="1134" w:type="dxa"/>
            <w:vMerge w:val="restart"/>
            <w:tcBorders>
              <w:top w:val="nil"/>
              <w:left w:val="single" w:sz="4" w:space="0" w:color="auto"/>
              <w:bottom w:val="single" w:sz="4" w:space="0" w:color="000000"/>
              <w:right w:val="single" w:sz="4" w:space="0" w:color="auto"/>
            </w:tcBorders>
            <w:vAlign w:val="center"/>
            <w:hideMark/>
          </w:tcPr>
          <w:p w14:paraId="3AEA3F65" w14:textId="218195FA"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改善國民中小學校園環境</w:t>
            </w:r>
            <w:r w:rsidR="00691208" w:rsidRPr="001C5629">
              <w:rPr>
                <w:rFonts w:hAnsi="標楷體" w:cs="新細明體" w:hint="eastAsia"/>
                <w:kern w:val="0"/>
                <w:sz w:val="24"/>
                <w:szCs w:val="24"/>
              </w:rPr>
              <w:t>(</w:t>
            </w:r>
            <w:r w:rsidRPr="001C5629">
              <w:rPr>
                <w:rFonts w:hAnsi="標楷體" w:cs="新細明體"/>
                <w:kern w:val="0"/>
                <w:sz w:val="24"/>
                <w:szCs w:val="24"/>
              </w:rPr>
              <w:t>112-114</w:t>
            </w:r>
            <w:r w:rsidR="00691208" w:rsidRPr="001C5629">
              <w:rPr>
                <w:rFonts w:hAnsi="標楷體" w:cs="新細明體" w:hint="eastAsia"/>
                <w:kern w:val="0"/>
                <w:sz w:val="24"/>
                <w:szCs w:val="24"/>
              </w:rPr>
              <w:t>)</w:t>
            </w:r>
          </w:p>
        </w:tc>
        <w:tc>
          <w:tcPr>
            <w:tcW w:w="1283" w:type="dxa"/>
            <w:vMerge w:val="restart"/>
            <w:tcBorders>
              <w:top w:val="nil"/>
              <w:left w:val="single" w:sz="4" w:space="0" w:color="auto"/>
              <w:bottom w:val="single" w:sz="4" w:space="0" w:color="auto"/>
              <w:right w:val="single" w:sz="4" w:space="0" w:color="auto"/>
            </w:tcBorders>
            <w:vAlign w:val="center"/>
            <w:hideMark/>
          </w:tcPr>
          <w:p w14:paraId="478ED677"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資訊設備與網路維運</w:t>
            </w:r>
          </w:p>
        </w:tc>
        <w:tc>
          <w:tcPr>
            <w:tcW w:w="1046" w:type="dxa"/>
            <w:vMerge w:val="restart"/>
            <w:tcBorders>
              <w:top w:val="nil"/>
              <w:left w:val="single" w:sz="4" w:space="0" w:color="auto"/>
              <w:bottom w:val="single" w:sz="4" w:space="0" w:color="auto"/>
              <w:right w:val="single" w:sz="4" w:space="0" w:color="auto"/>
            </w:tcBorders>
            <w:vAlign w:val="center"/>
            <w:hideMark/>
          </w:tcPr>
          <w:p w14:paraId="4DC665BA"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國中技藝教育</w:t>
            </w:r>
          </w:p>
        </w:tc>
        <w:tc>
          <w:tcPr>
            <w:tcW w:w="1046" w:type="dxa"/>
            <w:vMerge w:val="restart"/>
            <w:tcBorders>
              <w:top w:val="nil"/>
              <w:left w:val="single" w:sz="4" w:space="0" w:color="auto"/>
              <w:bottom w:val="single" w:sz="4" w:space="0" w:color="auto"/>
              <w:right w:val="single" w:sz="4" w:space="0" w:color="auto"/>
            </w:tcBorders>
            <w:vAlign w:val="center"/>
            <w:hideMark/>
          </w:tcPr>
          <w:p w14:paraId="4F3969E2"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學生健康檢查及水域安全基本需求</w:t>
            </w:r>
          </w:p>
        </w:tc>
        <w:tc>
          <w:tcPr>
            <w:tcW w:w="2092" w:type="dxa"/>
            <w:gridSpan w:val="2"/>
            <w:tcBorders>
              <w:top w:val="single" w:sz="4" w:space="0" w:color="auto"/>
              <w:left w:val="nil"/>
              <w:bottom w:val="single" w:sz="4" w:space="0" w:color="auto"/>
              <w:right w:val="single" w:sz="4" w:space="0" w:color="auto"/>
            </w:tcBorders>
            <w:vAlign w:val="center"/>
            <w:hideMark/>
          </w:tcPr>
          <w:p w14:paraId="689FF0B8"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辦公廳舍整建</w:t>
            </w:r>
          </w:p>
        </w:tc>
        <w:tc>
          <w:tcPr>
            <w:tcW w:w="3138" w:type="dxa"/>
            <w:gridSpan w:val="3"/>
            <w:tcBorders>
              <w:top w:val="single" w:sz="4" w:space="0" w:color="auto"/>
              <w:left w:val="nil"/>
              <w:bottom w:val="single" w:sz="4" w:space="0" w:color="auto"/>
              <w:right w:val="single" w:sz="4" w:space="0" w:color="auto"/>
            </w:tcBorders>
            <w:vAlign w:val="center"/>
            <w:hideMark/>
          </w:tcPr>
          <w:p w14:paraId="5AE2B914"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特種車輛汰換</w:t>
            </w:r>
          </w:p>
        </w:tc>
        <w:tc>
          <w:tcPr>
            <w:tcW w:w="1046" w:type="dxa"/>
            <w:vMerge w:val="restart"/>
            <w:tcBorders>
              <w:top w:val="nil"/>
              <w:left w:val="single" w:sz="4" w:space="0" w:color="auto"/>
              <w:bottom w:val="single" w:sz="4" w:space="0" w:color="auto"/>
              <w:right w:val="single" w:sz="4" w:space="0" w:color="auto"/>
            </w:tcBorders>
            <w:vAlign w:val="center"/>
            <w:hideMark/>
          </w:tcPr>
          <w:p w14:paraId="46E3263B"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重要路口監視及行動載具</w:t>
            </w:r>
          </w:p>
        </w:tc>
      </w:tr>
      <w:tr w:rsidR="001C5629" w:rsidRPr="001C5629" w14:paraId="31F652D7" w14:textId="77777777" w:rsidTr="00AD2CCE">
        <w:trPr>
          <w:trHeight w:val="420"/>
          <w:jc w:val="center"/>
        </w:trPr>
        <w:tc>
          <w:tcPr>
            <w:tcW w:w="670" w:type="dxa"/>
            <w:vMerge/>
            <w:tcBorders>
              <w:top w:val="single" w:sz="4" w:space="0" w:color="auto"/>
              <w:left w:val="single" w:sz="4" w:space="0" w:color="auto"/>
              <w:bottom w:val="single" w:sz="4" w:space="0" w:color="000000"/>
              <w:right w:val="single" w:sz="4" w:space="0" w:color="auto"/>
            </w:tcBorders>
            <w:vAlign w:val="center"/>
            <w:hideMark/>
          </w:tcPr>
          <w:p w14:paraId="613ABFDD" w14:textId="77777777" w:rsidR="00AD2CCE" w:rsidRPr="001C5629" w:rsidRDefault="00AD2CCE" w:rsidP="00AD2CCE">
            <w:pPr>
              <w:widowControl/>
              <w:rPr>
                <w:rFonts w:hAnsi="標楷體" w:cs="新細明體"/>
                <w:kern w:val="0"/>
                <w:sz w:val="24"/>
                <w:szCs w:val="24"/>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25DF7B6C" w14:textId="77777777" w:rsidR="00AD2CCE" w:rsidRPr="001C5629" w:rsidRDefault="00AD2CCE" w:rsidP="00AD2CCE">
            <w:pPr>
              <w:widowControl/>
              <w:rPr>
                <w:rFonts w:hAnsi="標楷體" w:cs="新細明體"/>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098E9490" w14:textId="77777777" w:rsidR="00AD2CCE" w:rsidRPr="001C5629" w:rsidRDefault="00AD2CCE" w:rsidP="00AD2CCE">
            <w:pPr>
              <w:widowControl/>
              <w:rPr>
                <w:rFonts w:hAnsi="標楷體" w:cs="新細明體"/>
                <w:b/>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3DE5FFE0" w14:textId="77777777" w:rsidR="00AD2CCE" w:rsidRPr="001C5629" w:rsidRDefault="00AD2CCE" w:rsidP="00AD2CCE">
            <w:pPr>
              <w:widowControl/>
              <w:rPr>
                <w:rFonts w:hAnsi="標楷體" w:cs="新細明體"/>
                <w:kern w:val="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14:paraId="3B960A9E" w14:textId="77777777" w:rsidR="00AD2CCE" w:rsidRPr="001C5629" w:rsidRDefault="00AD2CCE" w:rsidP="00AD2CCE">
            <w:pPr>
              <w:widowControl/>
              <w:rPr>
                <w:rFonts w:hAnsi="標楷體" w:cs="新細明體"/>
                <w:kern w:val="0"/>
                <w:sz w:val="24"/>
                <w:szCs w:val="24"/>
              </w:rPr>
            </w:pPr>
          </w:p>
        </w:tc>
        <w:tc>
          <w:tcPr>
            <w:tcW w:w="1283" w:type="dxa"/>
            <w:vMerge/>
            <w:tcBorders>
              <w:top w:val="nil"/>
              <w:left w:val="single" w:sz="4" w:space="0" w:color="auto"/>
              <w:bottom w:val="single" w:sz="4" w:space="0" w:color="auto"/>
              <w:right w:val="single" w:sz="4" w:space="0" w:color="auto"/>
            </w:tcBorders>
            <w:vAlign w:val="center"/>
            <w:hideMark/>
          </w:tcPr>
          <w:p w14:paraId="06222BDD" w14:textId="77777777" w:rsidR="00AD2CCE" w:rsidRPr="001C5629" w:rsidRDefault="00AD2CCE" w:rsidP="00AD2CCE">
            <w:pPr>
              <w:widowControl/>
              <w:rPr>
                <w:rFonts w:hAnsi="標楷體" w:cs="新細明體"/>
                <w:kern w:val="0"/>
                <w:sz w:val="24"/>
                <w:szCs w:val="24"/>
              </w:rPr>
            </w:pPr>
          </w:p>
        </w:tc>
        <w:tc>
          <w:tcPr>
            <w:tcW w:w="1046" w:type="dxa"/>
            <w:vMerge/>
            <w:tcBorders>
              <w:top w:val="nil"/>
              <w:left w:val="single" w:sz="4" w:space="0" w:color="auto"/>
              <w:bottom w:val="single" w:sz="4" w:space="0" w:color="auto"/>
              <w:right w:val="single" w:sz="4" w:space="0" w:color="auto"/>
            </w:tcBorders>
            <w:vAlign w:val="center"/>
            <w:hideMark/>
          </w:tcPr>
          <w:p w14:paraId="67F9764E" w14:textId="77777777" w:rsidR="00AD2CCE" w:rsidRPr="001C5629" w:rsidRDefault="00AD2CCE" w:rsidP="00AD2CCE">
            <w:pPr>
              <w:widowControl/>
              <w:rPr>
                <w:rFonts w:hAnsi="標楷體" w:cs="新細明體"/>
                <w:kern w:val="0"/>
                <w:sz w:val="24"/>
                <w:szCs w:val="24"/>
              </w:rPr>
            </w:pPr>
          </w:p>
        </w:tc>
        <w:tc>
          <w:tcPr>
            <w:tcW w:w="1046" w:type="dxa"/>
            <w:vMerge/>
            <w:tcBorders>
              <w:top w:val="nil"/>
              <w:left w:val="single" w:sz="4" w:space="0" w:color="auto"/>
              <w:bottom w:val="single" w:sz="4" w:space="0" w:color="auto"/>
              <w:right w:val="single" w:sz="4" w:space="0" w:color="auto"/>
            </w:tcBorders>
            <w:vAlign w:val="center"/>
            <w:hideMark/>
          </w:tcPr>
          <w:p w14:paraId="683C70F0" w14:textId="77777777" w:rsidR="00AD2CCE" w:rsidRPr="001C5629" w:rsidRDefault="00AD2CCE" w:rsidP="00AD2CCE">
            <w:pPr>
              <w:widowControl/>
              <w:rPr>
                <w:rFonts w:hAnsi="標楷體" w:cs="新細明體"/>
                <w:kern w:val="0"/>
                <w:sz w:val="24"/>
                <w:szCs w:val="24"/>
              </w:rPr>
            </w:pPr>
          </w:p>
        </w:tc>
        <w:tc>
          <w:tcPr>
            <w:tcW w:w="1046" w:type="dxa"/>
            <w:tcBorders>
              <w:top w:val="nil"/>
              <w:left w:val="nil"/>
              <w:bottom w:val="single" w:sz="4" w:space="0" w:color="auto"/>
              <w:right w:val="single" w:sz="4" w:space="0" w:color="auto"/>
            </w:tcBorders>
            <w:vAlign w:val="center"/>
            <w:hideMark/>
          </w:tcPr>
          <w:p w14:paraId="71C5A8E3"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警察</w:t>
            </w:r>
          </w:p>
        </w:tc>
        <w:tc>
          <w:tcPr>
            <w:tcW w:w="1046" w:type="dxa"/>
            <w:tcBorders>
              <w:top w:val="nil"/>
              <w:left w:val="nil"/>
              <w:bottom w:val="single" w:sz="4" w:space="0" w:color="auto"/>
              <w:right w:val="single" w:sz="4" w:space="0" w:color="auto"/>
            </w:tcBorders>
            <w:vAlign w:val="center"/>
            <w:hideMark/>
          </w:tcPr>
          <w:p w14:paraId="46ECF66A"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消防</w:t>
            </w:r>
          </w:p>
        </w:tc>
        <w:tc>
          <w:tcPr>
            <w:tcW w:w="1046" w:type="dxa"/>
            <w:tcBorders>
              <w:top w:val="nil"/>
              <w:left w:val="nil"/>
              <w:bottom w:val="single" w:sz="4" w:space="0" w:color="auto"/>
              <w:right w:val="single" w:sz="4" w:space="0" w:color="auto"/>
            </w:tcBorders>
            <w:vAlign w:val="center"/>
            <w:hideMark/>
          </w:tcPr>
          <w:p w14:paraId="0BB6145B"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警車</w:t>
            </w:r>
          </w:p>
        </w:tc>
        <w:tc>
          <w:tcPr>
            <w:tcW w:w="1046" w:type="dxa"/>
            <w:tcBorders>
              <w:top w:val="nil"/>
              <w:left w:val="nil"/>
              <w:bottom w:val="single" w:sz="4" w:space="0" w:color="auto"/>
              <w:right w:val="single" w:sz="4" w:space="0" w:color="auto"/>
            </w:tcBorders>
            <w:vAlign w:val="center"/>
            <w:hideMark/>
          </w:tcPr>
          <w:p w14:paraId="6337A459"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消防及救生氣墊</w:t>
            </w:r>
          </w:p>
        </w:tc>
        <w:tc>
          <w:tcPr>
            <w:tcW w:w="1046" w:type="dxa"/>
            <w:tcBorders>
              <w:top w:val="nil"/>
              <w:left w:val="nil"/>
              <w:bottom w:val="single" w:sz="4" w:space="0" w:color="auto"/>
              <w:right w:val="single" w:sz="4" w:space="0" w:color="auto"/>
            </w:tcBorders>
            <w:vAlign w:val="center"/>
            <w:hideMark/>
          </w:tcPr>
          <w:p w14:paraId="68A8DA7F" w14:textId="77777777" w:rsidR="00AD2CCE" w:rsidRPr="001C5629" w:rsidRDefault="00AD2CCE" w:rsidP="00AD2CCE">
            <w:pPr>
              <w:widowControl/>
              <w:jc w:val="center"/>
              <w:rPr>
                <w:rFonts w:hAnsi="標楷體" w:cs="新細明體"/>
                <w:kern w:val="0"/>
                <w:sz w:val="24"/>
                <w:szCs w:val="24"/>
              </w:rPr>
            </w:pPr>
            <w:r w:rsidRPr="001C5629">
              <w:rPr>
                <w:rFonts w:hAnsi="標楷體" w:cs="新細明體" w:hint="eastAsia"/>
                <w:kern w:val="0"/>
                <w:sz w:val="24"/>
                <w:szCs w:val="24"/>
              </w:rPr>
              <w:t>垃圾車</w:t>
            </w:r>
          </w:p>
        </w:tc>
        <w:tc>
          <w:tcPr>
            <w:tcW w:w="1046" w:type="dxa"/>
            <w:vMerge/>
            <w:tcBorders>
              <w:top w:val="nil"/>
              <w:left w:val="single" w:sz="4" w:space="0" w:color="auto"/>
              <w:bottom w:val="single" w:sz="4" w:space="0" w:color="auto"/>
              <w:right w:val="single" w:sz="4" w:space="0" w:color="auto"/>
            </w:tcBorders>
            <w:vAlign w:val="center"/>
            <w:hideMark/>
          </w:tcPr>
          <w:p w14:paraId="30D3371E" w14:textId="77777777" w:rsidR="00AD2CCE" w:rsidRPr="001C5629" w:rsidRDefault="00AD2CCE" w:rsidP="00AD2CCE">
            <w:pPr>
              <w:widowControl/>
              <w:rPr>
                <w:rFonts w:hAnsi="標楷體" w:cs="新細明體"/>
                <w:kern w:val="0"/>
                <w:sz w:val="24"/>
                <w:szCs w:val="24"/>
              </w:rPr>
            </w:pPr>
          </w:p>
        </w:tc>
      </w:tr>
      <w:tr w:rsidR="001C5629" w:rsidRPr="001C5629" w14:paraId="6D16F698" w14:textId="77777777" w:rsidTr="00AD2CCE">
        <w:trPr>
          <w:trHeight w:hRule="exact" w:val="567"/>
          <w:jc w:val="center"/>
        </w:trPr>
        <w:tc>
          <w:tcPr>
            <w:tcW w:w="670" w:type="dxa"/>
            <w:tcBorders>
              <w:top w:val="nil"/>
              <w:left w:val="single" w:sz="4" w:space="0" w:color="auto"/>
              <w:bottom w:val="single" w:sz="4" w:space="0" w:color="auto"/>
              <w:right w:val="single" w:sz="4" w:space="0" w:color="auto"/>
            </w:tcBorders>
            <w:vAlign w:val="center"/>
            <w:hideMark/>
          </w:tcPr>
          <w:p w14:paraId="51D4CCE2" w14:textId="77777777" w:rsidR="00AD2CCE" w:rsidRPr="001C5629" w:rsidRDefault="00AD2CCE" w:rsidP="00AD2CCE">
            <w:pPr>
              <w:widowControl/>
              <w:jc w:val="center"/>
              <w:rPr>
                <w:rFonts w:hAnsi="標楷體" w:cs="新細明體"/>
                <w:kern w:val="0"/>
                <w:sz w:val="24"/>
                <w:szCs w:val="24"/>
              </w:rPr>
            </w:pPr>
            <w:r w:rsidRPr="001C5629">
              <w:rPr>
                <w:rFonts w:hAnsi="標楷體" w:cs="新細明體"/>
                <w:kern w:val="0"/>
                <w:sz w:val="24"/>
                <w:szCs w:val="24"/>
              </w:rPr>
              <w:t>109</w:t>
            </w:r>
          </w:p>
        </w:tc>
        <w:tc>
          <w:tcPr>
            <w:tcW w:w="1315" w:type="dxa"/>
            <w:tcBorders>
              <w:top w:val="nil"/>
              <w:left w:val="nil"/>
              <w:bottom w:val="single" w:sz="4" w:space="0" w:color="auto"/>
              <w:right w:val="single" w:sz="4" w:space="0" w:color="auto"/>
            </w:tcBorders>
            <w:hideMark/>
          </w:tcPr>
          <w:p w14:paraId="6BC4DE94"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176,214,095 </w:t>
            </w:r>
          </w:p>
        </w:tc>
        <w:tc>
          <w:tcPr>
            <w:tcW w:w="1134" w:type="dxa"/>
            <w:tcBorders>
              <w:top w:val="nil"/>
              <w:left w:val="nil"/>
              <w:bottom w:val="single" w:sz="4" w:space="0" w:color="auto"/>
              <w:right w:val="single" w:sz="4" w:space="0" w:color="auto"/>
            </w:tcBorders>
            <w:hideMark/>
          </w:tcPr>
          <w:p w14:paraId="7A9BC3DB" w14:textId="77777777" w:rsidR="00AD2CCE" w:rsidRPr="001C5629" w:rsidRDefault="00AD2CCE" w:rsidP="00AD2CCE">
            <w:pPr>
              <w:widowControl/>
              <w:spacing w:beforeLines="25" w:before="114"/>
              <w:jc w:val="right"/>
              <w:rPr>
                <w:rFonts w:hAnsi="標楷體" w:cs="新細明體"/>
                <w:b/>
                <w:kern w:val="0"/>
                <w:sz w:val="24"/>
                <w:szCs w:val="24"/>
              </w:rPr>
            </w:pPr>
            <w:r w:rsidRPr="001C5629">
              <w:rPr>
                <w:rFonts w:hAnsi="標楷體" w:cs="新細明體"/>
                <w:b/>
                <w:kern w:val="0"/>
                <w:sz w:val="24"/>
                <w:szCs w:val="24"/>
              </w:rPr>
              <w:t xml:space="preserve">7,195,462 </w:t>
            </w:r>
          </w:p>
        </w:tc>
        <w:tc>
          <w:tcPr>
            <w:tcW w:w="1134" w:type="dxa"/>
            <w:tcBorders>
              <w:top w:val="nil"/>
              <w:left w:val="nil"/>
              <w:bottom w:val="single" w:sz="4" w:space="0" w:color="auto"/>
              <w:right w:val="single" w:sz="4" w:space="0" w:color="auto"/>
            </w:tcBorders>
            <w:hideMark/>
          </w:tcPr>
          <w:p w14:paraId="44B59E92"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2,543,244 </w:t>
            </w:r>
          </w:p>
        </w:tc>
        <w:tc>
          <w:tcPr>
            <w:tcW w:w="1134" w:type="dxa"/>
            <w:tcBorders>
              <w:top w:val="nil"/>
              <w:left w:val="nil"/>
              <w:bottom w:val="single" w:sz="4" w:space="0" w:color="auto"/>
              <w:right w:val="single" w:sz="4" w:space="0" w:color="auto"/>
            </w:tcBorders>
            <w:hideMark/>
          </w:tcPr>
          <w:p w14:paraId="0691242E"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 -   </w:t>
            </w:r>
          </w:p>
        </w:tc>
        <w:tc>
          <w:tcPr>
            <w:tcW w:w="1283" w:type="dxa"/>
            <w:tcBorders>
              <w:top w:val="nil"/>
              <w:left w:val="nil"/>
              <w:bottom w:val="single" w:sz="4" w:space="0" w:color="auto"/>
              <w:right w:val="single" w:sz="4" w:space="0" w:color="auto"/>
            </w:tcBorders>
            <w:hideMark/>
          </w:tcPr>
          <w:p w14:paraId="0925A3B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950,576 </w:t>
            </w:r>
          </w:p>
        </w:tc>
        <w:tc>
          <w:tcPr>
            <w:tcW w:w="1046" w:type="dxa"/>
            <w:tcBorders>
              <w:top w:val="nil"/>
              <w:left w:val="nil"/>
              <w:bottom w:val="single" w:sz="4" w:space="0" w:color="auto"/>
              <w:right w:val="single" w:sz="4" w:space="0" w:color="auto"/>
            </w:tcBorders>
            <w:hideMark/>
          </w:tcPr>
          <w:p w14:paraId="0406ADBA"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435,838 </w:t>
            </w:r>
          </w:p>
        </w:tc>
        <w:tc>
          <w:tcPr>
            <w:tcW w:w="1046" w:type="dxa"/>
            <w:tcBorders>
              <w:top w:val="nil"/>
              <w:left w:val="nil"/>
              <w:bottom w:val="single" w:sz="4" w:space="0" w:color="auto"/>
              <w:right w:val="single" w:sz="4" w:space="0" w:color="auto"/>
            </w:tcBorders>
            <w:hideMark/>
          </w:tcPr>
          <w:p w14:paraId="0F4370EB"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344,657 </w:t>
            </w:r>
          </w:p>
        </w:tc>
        <w:tc>
          <w:tcPr>
            <w:tcW w:w="1046" w:type="dxa"/>
            <w:tcBorders>
              <w:top w:val="nil"/>
              <w:left w:val="nil"/>
              <w:bottom w:val="single" w:sz="4" w:space="0" w:color="auto"/>
              <w:right w:val="single" w:sz="4" w:space="0" w:color="auto"/>
            </w:tcBorders>
            <w:hideMark/>
          </w:tcPr>
          <w:p w14:paraId="294FB1A0"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205,514 </w:t>
            </w:r>
          </w:p>
        </w:tc>
        <w:tc>
          <w:tcPr>
            <w:tcW w:w="1046" w:type="dxa"/>
            <w:tcBorders>
              <w:top w:val="nil"/>
              <w:left w:val="nil"/>
              <w:bottom w:val="single" w:sz="4" w:space="0" w:color="auto"/>
              <w:right w:val="single" w:sz="4" w:space="0" w:color="auto"/>
            </w:tcBorders>
            <w:hideMark/>
          </w:tcPr>
          <w:p w14:paraId="715E2130"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218,699 </w:t>
            </w:r>
          </w:p>
        </w:tc>
        <w:tc>
          <w:tcPr>
            <w:tcW w:w="1046" w:type="dxa"/>
            <w:tcBorders>
              <w:top w:val="nil"/>
              <w:left w:val="nil"/>
              <w:bottom w:val="single" w:sz="4" w:space="0" w:color="auto"/>
              <w:right w:val="single" w:sz="4" w:space="0" w:color="auto"/>
            </w:tcBorders>
            <w:hideMark/>
          </w:tcPr>
          <w:p w14:paraId="432C1504"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489,436 </w:t>
            </w:r>
          </w:p>
        </w:tc>
        <w:tc>
          <w:tcPr>
            <w:tcW w:w="1046" w:type="dxa"/>
            <w:tcBorders>
              <w:top w:val="nil"/>
              <w:left w:val="nil"/>
              <w:bottom w:val="single" w:sz="4" w:space="0" w:color="auto"/>
              <w:right w:val="single" w:sz="4" w:space="0" w:color="auto"/>
            </w:tcBorders>
            <w:hideMark/>
          </w:tcPr>
          <w:p w14:paraId="0D2F078F"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692,760 </w:t>
            </w:r>
          </w:p>
        </w:tc>
        <w:tc>
          <w:tcPr>
            <w:tcW w:w="1046" w:type="dxa"/>
            <w:tcBorders>
              <w:top w:val="nil"/>
              <w:left w:val="nil"/>
              <w:bottom w:val="single" w:sz="4" w:space="0" w:color="auto"/>
              <w:right w:val="single" w:sz="4" w:space="0" w:color="auto"/>
            </w:tcBorders>
            <w:hideMark/>
          </w:tcPr>
          <w:p w14:paraId="6041A8E7"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424,696 </w:t>
            </w:r>
          </w:p>
        </w:tc>
        <w:tc>
          <w:tcPr>
            <w:tcW w:w="1046" w:type="dxa"/>
            <w:tcBorders>
              <w:top w:val="nil"/>
              <w:left w:val="nil"/>
              <w:bottom w:val="single" w:sz="4" w:space="0" w:color="auto"/>
              <w:right w:val="single" w:sz="4" w:space="0" w:color="auto"/>
            </w:tcBorders>
            <w:hideMark/>
          </w:tcPr>
          <w:p w14:paraId="51F9895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890,042 </w:t>
            </w:r>
          </w:p>
        </w:tc>
      </w:tr>
      <w:tr w:rsidR="001C5629" w:rsidRPr="001C5629" w14:paraId="7BE43CA2" w14:textId="77777777" w:rsidTr="00AD2CCE">
        <w:trPr>
          <w:trHeight w:hRule="exact" w:val="567"/>
          <w:jc w:val="center"/>
        </w:trPr>
        <w:tc>
          <w:tcPr>
            <w:tcW w:w="670" w:type="dxa"/>
            <w:tcBorders>
              <w:top w:val="nil"/>
              <w:left w:val="single" w:sz="4" w:space="0" w:color="auto"/>
              <w:bottom w:val="single" w:sz="4" w:space="0" w:color="auto"/>
              <w:right w:val="single" w:sz="4" w:space="0" w:color="auto"/>
            </w:tcBorders>
            <w:vAlign w:val="center"/>
            <w:hideMark/>
          </w:tcPr>
          <w:p w14:paraId="24FF0833" w14:textId="77777777" w:rsidR="00AD2CCE" w:rsidRPr="001C5629" w:rsidRDefault="00AD2CCE" w:rsidP="00AD2CCE">
            <w:pPr>
              <w:widowControl/>
              <w:jc w:val="center"/>
              <w:rPr>
                <w:rFonts w:hAnsi="標楷體" w:cs="新細明體"/>
                <w:kern w:val="0"/>
                <w:sz w:val="24"/>
                <w:szCs w:val="24"/>
              </w:rPr>
            </w:pPr>
            <w:r w:rsidRPr="001C5629">
              <w:rPr>
                <w:rFonts w:hAnsi="標楷體" w:cs="新細明體"/>
                <w:kern w:val="0"/>
                <w:sz w:val="24"/>
                <w:szCs w:val="24"/>
              </w:rPr>
              <w:t>110</w:t>
            </w:r>
          </w:p>
        </w:tc>
        <w:tc>
          <w:tcPr>
            <w:tcW w:w="1315" w:type="dxa"/>
            <w:tcBorders>
              <w:top w:val="nil"/>
              <w:left w:val="nil"/>
              <w:bottom w:val="single" w:sz="4" w:space="0" w:color="auto"/>
              <w:right w:val="single" w:sz="4" w:space="0" w:color="auto"/>
            </w:tcBorders>
            <w:hideMark/>
          </w:tcPr>
          <w:p w14:paraId="66EA646B"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189,332,880 </w:t>
            </w:r>
          </w:p>
        </w:tc>
        <w:tc>
          <w:tcPr>
            <w:tcW w:w="1134" w:type="dxa"/>
            <w:tcBorders>
              <w:top w:val="nil"/>
              <w:left w:val="nil"/>
              <w:bottom w:val="single" w:sz="4" w:space="0" w:color="auto"/>
              <w:right w:val="single" w:sz="4" w:space="0" w:color="auto"/>
            </w:tcBorders>
            <w:hideMark/>
          </w:tcPr>
          <w:p w14:paraId="491B392F" w14:textId="77777777" w:rsidR="00AD2CCE" w:rsidRPr="001C5629" w:rsidRDefault="00AD2CCE" w:rsidP="00AD2CCE">
            <w:pPr>
              <w:widowControl/>
              <w:spacing w:beforeLines="25" w:before="114"/>
              <w:jc w:val="right"/>
              <w:rPr>
                <w:rFonts w:hAnsi="標楷體" w:cs="新細明體"/>
                <w:b/>
                <w:kern w:val="0"/>
                <w:sz w:val="24"/>
                <w:szCs w:val="24"/>
              </w:rPr>
            </w:pPr>
            <w:r w:rsidRPr="001C5629">
              <w:rPr>
                <w:rFonts w:hAnsi="標楷體" w:cs="新細明體"/>
                <w:b/>
                <w:kern w:val="0"/>
                <w:sz w:val="24"/>
                <w:szCs w:val="24"/>
              </w:rPr>
              <w:t xml:space="preserve">8,020,981 </w:t>
            </w:r>
          </w:p>
        </w:tc>
        <w:tc>
          <w:tcPr>
            <w:tcW w:w="1134" w:type="dxa"/>
            <w:tcBorders>
              <w:top w:val="nil"/>
              <w:left w:val="nil"/>
              <w:bottom w:val="single" w:sz="4" w:space="0" w:color="auto"/>
              <w:right w:val="single" w:sz="4" w:space="0" w:color="auto"/>
            </w:tcBorders>
            <w:hideMark/>
          </w:tcPr>
          <w:p w14:paraId="346D9186"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3,173,816 </w:t>
            </w:r>
          </w:p>
        </w:tc>
        <w:tc>
          <w:tcPr>
            <w:tcW w:w="1134" w:type="dxa"/>
            <w:tcBorders>
              <w:top w:val="nil"/>
              <w:left w:val="nil"/>
              <w:bottom w:val="single" w:sz="4" w:space="0" w:color="auto"/>
              <w:right w:val="single" w:sz="4" w:space="0" w:color="auto"/>
            </w:tcBorders>
            <w:hideMark/>
          </w:tcPr>
          <w:p w14:paraId="6A74862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 -   </w:t>
            </w:r>
          </w:p>
        </w:tc>
        <w:tc>
          <w:tcPr>
            <w:tcW w:w="1283" w:type="dxa"/>
            <w:tcBorders>
              <w:top w:val="nil"/>
              <w:left w:val="nil"/>
              <w:bottom w:val="single" w:sz="4" w:space="0" w:color="auto"/>
              <w:right w:val="single" w:sz="4" w:space="0" w:color="auto"/>
            </w:tcBorders>
            <w:hideMark/>
          </w:tcPr>
          <w:p w14:paraId="134BD3D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955,837 </w:t>
            </w:r>
          </w:p>
        </w:tc>
        <w:tc>
          <w:tcPr>
            <w:tcW w:w="1046" w:type="dxa"/>
            <w:tcBorders>
              <w:top w:val="nil"/>
              <w:left w:val="nil"/>
              <w:bottom w:val="single" w:sz="4" w:space="0" w:color="auto"/>
              <w:right w:val="single" w:sz="4" w:space="0" w:color="auto"/>
            </w:tcBorders>
            <w:hideMark/>
          </w:tcPr>
          <w:p w14:paraId="5F0AF676"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435,163 </w:t>
            </w:r>
          </w:p>
        </w:tc>
        <w:tc>
          <w:tcPr>
            <w:tcW w:w="1046" w:type="dxa"/>
            <w:tcBorders>
              <w:top w:val="nil"/>
              <w:left w:val="nil"/>
              <w:bottom w:val="single" w:sz="4" w:space="0" w:color="auto"/>
              <w:right w:val="single" w:sz="4" w:space="0" w:color="auto"/>
            </w:tcBorders>
            <w:hideMark/>
          </w:tcPr>
          <w:p w14:paraId="429DE36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342,073 </w:t>
            </w:r>
          </w:p>
        </w:tc>
        <w:tc>
          <w:tcPr>
            <w:tcW w:w="1046" w:type="dxa"/>
            <w:tcBorders>
              <w:top w:val="nil"/>
              <w:left w:val="nil"/>
              <w:bottom w:val="single" w:sz="4" w:space="0" w:color="auto"/>
              <w:right w:val="single" w:sz="4" w:space="0" w:color="auto"/>
            </w:tcBorders>
            <w:hideMark/>
          </w:tcPr>
          <w:p w14:paraId="3E2A051E"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254,920 </w:t>
            </w:r>
          </w:p>
        </w:tc>
        <w:tc>
          <w:tcPr>
            <w:tcW w:w="1046" w:type="dxa"/>
            <w:tcBorders>
              <w:top w:val="nil"/>
              <w:left w:val="nil"/>
              <w:bottom w:val="single" w:sz="4" w:space="0" w:color="auto"/>
              <w:right w:val="single" w:sz="4" w:space="0" w:color="auto"/>
            </w:tcBorders>
            <w:hideMark/>
          </w:tcPr>
          <w:p w14:paraId="6D131ECC"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219,297 </w:t>
            </w:r>
          </w:p>
        </w:tc>
        <w:tc>
          <w:tcPr>
            <w:tcW w:w="1046" w:type="dxa"/>
            <w:tcBorders>
              <w:top w:val="nil"/>
              <w:left w:val="nil"/>
              <w:bottom w:val="single" w:sz="4" w:space="0" w:color="auto"/>
              <w:right w:val="single" w:sz="4" w:space="0" w:color="auto"/>
            </w:tcBorders>
            <w:hideMark/>
          </w:tcPr>
          <w:p w14:paraId="11915C37"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596,982 </w:t>
            </w:r>
          </w:p>
        </w:tc>
        <w:tc>
          <w:tcPr>
            <w:tcW w:w="1046" w:type="dxa"/>
            <w:tcBorders>
              <w:top w:val="nil"/>
              <w:left w:val="nil"/>
              <w:bottom w:val="single" w:sz="4" w:space="0" w:color="auto"/>
              <w:right w:val="single" w:sz="4" w:space="0" w:color="auto"/>
            </w:tcBorders>
            <w:hideMark/>
          </w:tcPr>
          <w:p w14:paraId="108B773C"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717,703 </w:t>
            </w:r>
          </w:p>
        </w:tc>
        <w:tc>
          <w:tcPr>
            <w:tcW w:w="1046" w:type="dxa"/>
            <w:tcBorders>
              <w:top w:val="nil"/>
              <w:left w:val="nil"/>
              <w:bottom w:val="single" w:sz="4" w:space="0" w:color="auto"/>
              <w:right w:val="single" w:sz="4" w:space="0" w:color="auto"/>
            </w:tcBorders>
            <w:hideMark/>
          </w:tcPr>
          <w:p w14:paraId="5169F6B0"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482,359 </w:t>
            </w:r>
          </w:p>
        </w:tc>
        <w:tc>
          <w:tcPr>
            <w:tcW w:w="1046" w:type="dxa"/>
            <w:tcBorders>
              <w:top w:val="nil"/>
              <w:left w:val="nil"/>
              <w:bottom w:val="single" w:sz="4" w:space="0" w:color="auto"/>
              <w:right w:val="single" w:sz="4" w:space="0" w:color="auto"/>
            </w:tcBorders>
            <w:hideMark/>
          </w:tcPr>
          <w:p w14:paraId="6929991F"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842,831 </w:t>
            </w:r>
          </w:p>
        </w:tc>
      </w:tr>
      <w:tr w:rsidR="001C5629" w:rsidRPr="001C5629" w14:paraId="114780F3" w14:textId="77777777" w:rsidTr="00AD2CCE">
        <w:trPr>
          <w:trHeight w:hRule="exact" w:val="567"/>
          <w:jc w:val="center"/>
        </w:trPr>
        <w:tc>
          <w:tcPr>
            <w:tcW w:w="670" w:type="dxa"/>
            <w:tcBorders>
              <w:top w:val="nil"/>
              <w:left w:val="single" w:sz="4" w:space="0" w:color="auto"/>
              <w:bottom w:val="single" w:sz="4" w:space="0" w:color="auto"/>
              <w:right w:val="single" w:sz="4" w:space="0" w:color="auto"/>
            </w:tcBorders>
            <w:vAlign w:val="center"/>
            <w:hideMark/>
          </w:tcPr>
          <w:p w14:paraId="7DF71526" w14:textId="77777777" w:rsidR="00AD2CCE" w:rsidRPr="001C5629" w:rsidRDefault="00AD2CCE" w:rsidP="00AD2CCE">
            <w:pPr>
              <w:widowControl/>
              <w:jc w:val="center"/>
              <w:rPr>
                <w:rFonts w:hAnsi="標楷體" w:cs="新細明體"/>
                <w:kern w:val="0"/>
                <w:sz w:val="24"/>
                <w:szCs w:val="24"/>
              </w:rPr>
            </w:pPr>
            <w:r w:rsidRPr="001C5629">
              <w:rPr>
                <w:rFonts w:hAnsi="標楷體" w:cs="新細明體"/>
                <w:kern w:val="0"/>
                <w:sz w:val="24"/>
                <w:szCs w:val="24"/>
              </w:rPr>
              <w:t>111</w:t>
            </w:r>
          </w:p>
        </w:tc>
        <w:tc>
          <w:tcPr>
            <w:tcW w:w="1315" w:type="dxa"/>
            <w:tcBorders>
              <w:top w:val="nil"/>
              <w:left w:val="nil"/>
              <w:bottom w:val="single" w:sz="4" w:space="0" w:color="auto"/>
              <w:right w:val="single" w:sz="4" w:space="0" w:color="auto"/>
            </w:tcBorders>
            <w:hideMark/>
          </w:tcPr>
          <w:p w14:paraId="0AF34E37"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196,546,169 </w:t>
            </w:r>
          </w:p>
        </w:tc>
        <w:tc>
          <w:tcPr>
            <w:tcW w:w="1134" w:type="dxa"/>
            <w:tcBorders>
              <w:top w:val="nil"/>
              <w:left w:val="nil"/>
              <w:bottom w:val="single" w:sz="4" w:space="0" w:color="auto"/>
              <w:right w:val="single" w:sz="4" w:space="0" w:color="auto"/>
            </w:tcBorders>
            <w:hideMark/>
          </w:tcPr>
          <w:p w14:paraId="330C4DC0" w14:textId="77777777" w:rsidR="00AD2CCE" w:rsidRPr="001C5629" w:rsidRDefault="00AD2CCE" w:rsidP="00AD2CCE">
            <w:pPr>
              <w:widowControl/>
              <w:spacing w:beforeLines="25" w:before="114"/>
              <w:jc w:val="right"/>
              <w:rPr>
                <w:rFonts w:hAnsi="標楷體" w:cs="新細明體"/>
                <w:b/>
                <w:kern w:val="0"/>
                <w:sz w:val="24"/>
                <w:szCs w:val="24"/>
              </w:rPr>
            </w:pPr>
            <w:r w:rsidRPr="001C5629">
              <w:rPr>
                <w:rFonts w:hAnsi="標楷體" w:cs="新細明體"/>
                <w:b/>
                <w:kern w:val="0"/>
                <w:sz w:val="24"/>
                <w:szCs w:val="24"/>
              </w:rPr>
              <w:t xml:space="preserve">7,878,863 </w:t>
            </w:r>
          </w:p>
        </w:tc>
        <w:tc>
          <w:tcPr>
            <w:tcW w:w="1134" w:type="dxa"/>
            <w:tcBorders>
              <w:top w:val="nil"/>
              <w:left w:val="nil"/>
              <w:bottom w:val="single" w:sz="4" w:space="0" w:color="auto"/>
              <w:right w:val="single" w:sz="4" w:space="0" w:color="auto"/>
            </w:tcBorders>
            <w:hideMark/>
          </w:tcPr>
          <w:p w14:paraId="7A0F9A4F"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3,037,643 </w:t>
            </w:r>
          </w:p>
        </w:tc>
        <w:tc>
          <w:tcPr>
            <w:tcW w:w="1134" w:type="dxa"/>
            <w:tcBorders>
              <w:top w:val="nil"/>
              <w:left w:val="nil"/>
              <w:bottom w:val="single" w:sz="4" w:space="0" w:color="auto"/>
              <w:right w:val="single" w:sz="4" w:space="0" w:color="auto"/>
            </w:tcBorders>
            <w:hideMark/>
          </w:tcPr>
          <w:p w14:paraId="439FC78E"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 -   </w:t>
            </w:r>
          </w:p>
        </w:tc>
        <w:tc>
          <w:tcPr>
            <w:tcW w:w="1283" w:type="dxa"/>
            <w:tcBorders>
              <w:top w:val="nil"/>
              <w:left w:val="nil"/>
              <w:bottom w:val="single" w:sz="4" w:space="0" w:color="auto"/>
              <w:right w:val="single" w:sz="4" w:space="0" w:color="auto"/>
            </w:tcBorders>
            <w:hideMark/>
          </w:tcPr>
          <w:p w14:paraId="63B759FE"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968,530 </w:t>
            </w:r>
          </w:p>
        </w:tc>
        <w:tc>
          <w:tcPr>
            <w:tcW w:w="1046" w:type="dxa"/>
            <w:tcBorders>
              <w:top w:val="nil"/>
              <w:left w:val="nil"/>
              <w:bottom w:val="single" w:sz="4" w:space="0" w:color="auto"/>
              <w:right w:val="single" w:sz="4" w:space="0" w:color="auto"/>
            </w:tcBorders>
            <w:hideMark/>
          </w:tcPr>
          <w:p w14:paraId="0C044316"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436,026 </w:t>
            </w:r>
          </w:p>
        </w:tc>
        <w:tc>
          <w:tcPr>
            <w:tcW w:w="1046" w:type="dxa"/>
            <w:tcBorders>
              <w:top w:val="nil"/>
              <w:left w:val="nil"/>
              <w:bottom w:val="single" w:sz="4" w:space="0" w:color="auto"/>
              <w:right w:val="single" w:sz="4" w:space="0" w:color="auto"/>
            </w:tcBorders>
            <w:hideMark/>
          </w:tcPr>
          <w:p w14:paraId="1A8E665B"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352,958 </w:t>
            </w:r>
          </w:p>
        </w:tc>
        <w:tc>
          <w:tcPr>
            <w:tcW w:w="1046" w:type="dxa"/>
            <w:tcBorders>
              <w:top w:val="nil"/>
              <w:left w:val="nil"/>
              <w:bottom w:val="single" w:sz="4" w:space="0" w:color="auto"/>
              <w:right w:val="single" w:sz="4" w:space="0" w:color="auto"/>
            </w:tcBorders>
            <w:hideMark/>
          </w:tcPr>
          <w:p w14:paraId="63F96FD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399,120 </w:t>
            </w:r>
          </w:p>
        </w:tc>
        <w:tc>
          <w:tcPr>
            <w:tcW w:w="1046" w:type="dxa"/>
            <w:tcBorders>
              <w:top w:val="nil"/>
              <w:left w:val="nil"/>
              <w:bottom w:val="single" w:sz="4" w:space="0" w:color="auto"/>
              <w:right w:val="single" w:sz="4" w:space="0" w:color="auto"/>
            </w:tcBorders>
            <w:hideMark/>
          </w:tcPr>
          <w:p w14:paraId="7344B9E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258,183 </w:t>
            </w:r>
          </w:p>
        </w:tc>
        <w:tc>
          <w:tcPr>
            <w:tcW w:w="1046" w:type="dxa"/>
            <w:tcBorders>
              <w:top w:val="nil"/>
              <w:left w:val="nil"/>
              <w:bottom w:val="single" w:sz="4" w:space="0" w:color="auto"/>
              <w:right w:val="single" w:sz="4" w:space="0" w:color="auto"/>
            </w:tcBorders>
            <w:hideMark/>
          </w:tcPr>
          <w:p w14:paraId="2E9D16EF"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452,535 </w:t>
            </w:r>
          </w:p>
        </w:tc>
        <w:tc>
          <w:tcPr>
            <w:tcW w:w="1046" w:type="dxa"/>
            <w:tcBorders>
              <w:top w:val="nil"/>
              <w:left w:val="nil"/>
              <w:bottom w:val="single" w:sz="4" w:space="0" w:color="auto"/>
              <w:right w:val="single" w:sz="4" w:space="0" w:color="auto"/>
            </w:tcBorders>
            <w:hideMark/>
          </w:tcPr>
          <w:p w14:paraId="5B8588E4"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707,283 </w:t>
            </w:r>
          </w:p>
        </w:tc>
        <w:tc>
          <w:tcPr>
            <w:tcW w:w="1046" w:type="dxa"/>
            <w:tcBorders>
              <w:top w:val="nil"/>
              <w:left w:val="nil"/>
              <w:bottom w:val="single" w:sz="4" w:space="0" w:color="auto"/>
              <w:right w:val="single" w:sz="4" w:space="0" w:color="auto"/>
            </w:tcBorders>
            <w:hideMark/>
          </w:tcPr>
          <w:p w14:paraId="2CE18A44"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417,777 </w:t>
            </w:r>
          </w:p>
        </w:tc>
        <w:tc>
          <w:tcPr>
            <w:tcW w:w="1046" w:type="dxa"/>
            <w:tcBorders>
              <w:top w:val="nil"/>
              <w:left w:val="nil"/>
              <w:bottom w:val="single" w:sz="4" w:space="0" w:color="auto"/>
              <w:right w:val="single" w:sz="4" w:space="0" w:color="auto"/>
            </w:tcBorders>
            <w:hideMark/>
          </w:tcPr>
          <w:p w14:paraId="63821AB5"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848,808 </w:t>
            </w:r>
          </w:p>
        </w:tc>
      </w:tr>
      <w:tr w:rsidR="001C5629" w:rsidRPr="001C5629" w14:paraId="3F367A22" w14:textId="77777777" w:rsidTr="00AD2CCE">
        <w:trPr>
          <w:trHeight w:hRule="exact" w:val="567"/>
          <w:jc w:val="center"/>
        </w:trPr>
        <w:tc>
          <w:tcPr>
            <w:tcW w:w="670" w:type="dxa"/>
            <w:tcBorders>
              <w:top w:val="nil"/>
              <w:left w:val="single" w:sz="4" w:space="0" w:color="auto"/>
              <w:bottom w:val="single" w:sz="4" w:space="0" w:color="auto"/>
              <w:right w:val="single" w:sz="4" w:space="0" w:color="auto"/>
            </w:tcBorders>
            <w:vAlign w:val="center"/>
            <w:hideMark/>
          </w:tcPr>
          <w:p w14:paraId="7F2AB307" w14:textId="77777777" w:rsidR="00AD2CCE" w:rsidRPr="001C5629" w:rsidRDefault="00AD2CCE" w:rsidP="00AD2CCE">
            <w:pPr>
              <w:widowControl/>
              <w:jc w:val="center"/>
              <w:rPr>
                <w:rFonts w:hAnsi="標楷體" w:cs="新細明體"/>
                <w:kern w:val="0"/>
                <w:sz w:val="24"/>
                <w:szCs w:val="24"/>
              </w:rPr>
            </w:pPr>
            <w:r w:rsidRPr="001C5629">
              <w:rPr>
                <w:rFonts w:hAnsi="標楷體" w:cs="新細明體"/>
                <w:kern w:val="0"/>
                <w:sz w:val="24"/>
                <w:szCs w:val="24"/>
              </w:rPr>
              <w:t>112</w:t>
            </w:r>
          </w:p>
        </w:tc>
        <w:tc>
          <w:tcPr>
            <w:tcW w:w="1315" w:type="dxa"/>
            <w:tcBorders>
              <w:top w:val="nil"/>
              <w:left w:val="nil"/>
              <w:bottom w:val="single" w:sz="4" w:space="0" w:color="auto"/>
              <w:right w:val="single" w:sz="4" w:space="0" w:color="auto"/>
            </w:tcBorders>
            <w:hideMark/>
          </w:tcPr>
          <w:p w14:paraId="2423220F"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214,622,510 </w:t>
            </w:r>
          </w:p>
        </w:tc>
        <w:tc>
          <w:tcPr>
            <w:tcW w:w="1134" w:type="dxa"/>
            <w:tcBorders>
              <w:top w:val="nil"/>
              <w:left w:val="nil"/>
              <w:bottom w:val="single" w:sz="4" w:space="0" w:color="auto"/>
              <w:right w:val="single" w:sz="4" w:space="0" w:color="auto"/>
            </w:tcBorders>
            <w:hideMark/>
          </w:tcPr>
          <w:p w14:paraId="72DE5F81" w14:textId="77777777" w:rsidR="00AD2CCE" w:rsidRPr="001C5629" w:rsidRDefault="00AD2CCE" w:rsidP="00AD2CCE">
            <w:pPr>
              <w:widowControl/>
              <w:spacing w:beforeLines="25" w:before="114"/>
              <w:jc w:val="right"/>
              <w:rPr>
                <w:rFonts w:hAnsi="標楷體" w:cs="新細明體"/>
                <w:b/>
                <w:kern w:val="0"/>
                <w:sz w:val="24"/>
                <w:szCs w:val="24"/>
              </w:rPr>
            </w:pPr>
            <w:r w:rsidRPr="001C5629">
              <w:rPr>
                <w:rFonts w:hAnsi="標楷體" w:cs="新細明體"/>
                <w:b/>
                <w:kern w:val="0"/>
                <w:sz w:val="24"/>
                <w:szCs w:val="24"/>
              </w:rPr>
              <w:t xml:space="preserve">8,198,477 </w:t>
            </w:r>
          </w:p>
        </w:tc>
        <w:tc>
          <w:tcPr>
            <w:tcW w:w="1134" w:type="dxa"/>
            <w:tcBorders>
              <w:top w:val="nil"/>
              <w:left w:val="nil"/>
              <w:bottom w:val="single" w:sz="4" w:space="0" w:color="auto"/>
              <w:right w:val="single" w:sz="4" w:space="0" w:color="auto"/>
            </w:tcBorders>
            <w:hideMark/>
          </w:tcPr>
          <w:p w14:paraId="5802D1B2"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 -   </w:t>
            </w:r>
          </w:p>
        </w:tc>
        <w:tc>
          <w:tcPr>
            <w:tcW w:w="1134" w:type="dxa"/>
            <w:tcBorders>
              <w:top w:val="nil"/>
              <w:left w:val="nil"/>
              <w:bottom w:val="single" w:sz="4" w:space="0" w:color="auto"/>
              <w:right w:val="single" w:sz="4" w:space="0" w:color="auto"/>
            </w:tcBorders>
            <w:hideMark/>
          </w:tcPr>
          <w:p w14:paraId="7F3380FD"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2,795,172 </w:t>
            </w:r>
          </w:p>
        </w:tc>
        <w:tc>
          <w:tcPr>
            <w:tcW w:w="1283" w:type="dxa"/>
            <w:tcBorders>
              <w:top w:val="nil"/>
              <w:left w:val="nil"/>
              <w:bottom w:val="single" w:sz="4" w:space="0" w:color="auto"/>
              <w:right w:val="single" w:sz="4" w:space="0" w:color="auto"/>
            </w:tcBorders>
            <w:hideMark/>
          </w:tcPr>
          <w:p w14:paraId="75E85641"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1,243,915 </w:t>
            </w:r>
          </w:p>
        </w:tc>
        <w:tc>
          <w:tcPr>
            <w:tcW w:w="1046" w:type="dxa"/>
            <w:tcBorders>
              <w:top w:val="nil"/>
              <w:left w:val="nil"/>
              <w:bottom w:val="single" w:sz="4" w:space="0" w:color="auto"/>
              <w:right w:val="single" w:sz="4" w:space="0" w:color="auto"/>
            </w:tcBorders>
            <w:hideMark/>
          </w:tcPr>
          <w:p w14:paraId="6D41EEA0"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438,056 </w:t>
            </w:r>
          </w:p>
        </w:tc>
        <w:tc>
          <w:tcPr>
            <w:tcW w:w="1046" w:type="dxa"/>
            <w:tcBorders>
              <w:top w:val="nil"/>
              <w:left w:val="nil"/>
              <w:bottom w:val="single" w:sz="4" w:space="0" w:color="auto"/>
              <w:right w:val="single" w:sz="4" w:space="0" w:color="auto"/>
            </w:tcBorders>
            <w:hideMark/>
          </w:tcPr>
          <w:p w14:paraId="156C6970"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359,588 </w:t>
            </w:r>
          </w:p>
        </w:tc>
        <w:tc>
          <w:tcPr>
            <w:tcW w:w="1046" w:type="dxa"/>
            <w:tcBorders>
              <w:top w:val="nil"/>
              <w:left w:val="nil"/>
              <w:bottom w:val="single" w:sz="4" w:space="0" w:color="auto"/>
              <w:right w:val="single" w:sz="4" w:space="0" w:color="auto"/>
            </w:tcBorders>
            <w:hideMark/>
          </w:tcPr>
          <w:p w14:paraId="7B15A428"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391,564 </w:t>
            </w:r>
          </w:p>
        </w:tc>
        <w:tc>
          <w:tcPr>
            <w:tcW w:w="1046" w:type="dxa"/>
            <w:tcBorders>
              <w:top w:val="nil"/>
              <w:left w:val="nil"/>
              <w:bottom w:val="single" w:sz="4" w:space="0" w:color="auto"/>
              <w:right w:val="single" w:sz="4" w:space="0" w:color="auto"/>
            </w:tcBorders>
            <w:hideMark/>
          </w:tcPr>
          <w:p w14:paraId="084794C3"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280,943 </w:t>
            </w:r>
          </w:p>
        </w:tc>
        <w:tc>
          <w:tcPr>
            <w:tcW w:w="1046" w:type="dxa"/>
            <w:tcBorders>
              <w:top w:val="nil"/>
              <w:left w:val="nil"/>
              <w:bottom w:val="single" w:sz="4" w:space="0" w:color="auto"/>
              <w:right w:val="single" w:sz="4" w:space="0" w:color="auto"/>
            </w:tcBorders>
            <w:hideMark/>
          </w:tcPr>
          <w:p w14:paraId="3D22A4A1"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515,095 </w:t>
            </w:r>
          </w:p>
        </w:tc>
        <w:tc>
          <w:tcPr>
            <w:tcW w:w="1046" w:type="dxa"/>
            <w:tcBorders>
              <w:top w:val="nil"/>
              <w:left w:val="nil"/>
              <w:bottom w:val="single" w:sz="4" w:space="0" w:color="auto"/>
              <w:right w:val="single" w:sz="4" w:space="0" w:color="auto"/>
            </w:tcBorders>
            <w:hideMark/>
          </w:tcPr>
          <w:p w14:paraId="75127945"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872,549 </w:t>
            </w:r>
          </w:p>
        </w:tc>
        <w:tc>
          <w:tcPr>
            <w:tcW w:w="1046" w:type="dxa"/>
            <w:tcBorders>
              <w:top w:val="nil"/>
              <w:left w:val="nil"/>
              <w:bottom w:val="single" w:sz="4" w:space="0" w:color="auto"/>
              <w:right w:val="single" w:sz="4" w:space="0" w:color="auto"/>
            </w:tcBorders>
            <w:hideMark/>
          </w:tcPr>
          <w:p w14:paraId="60C34287"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412,628 </w:t>
            </w:r>
          </w:p>
        </w:tc>
        <w:tc>
          <w:tcPr>
            <w:tcW w:w="1046" w:type="dxa"/>
            <w:tcBorders>
              <w:top w:val="nil"/>
              <w:left w:val="nil"/>
              <w:bottom w:val="single" w:sz="4" w:space="0" w:color="auto"/>
              <w:right w:val="single" w:sz="4" w:space="0" w:color="auto"/>
            </w:tcBorders>
            <w:hideMark/>
          </w:tcPr>
          <w:p w14:paraId="3DDC15A0"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888,967 </w:t>
            </w:r>
          </w:p>
        </w:tc>
      </w:tr>
      <w:tr w:rsidR="001C5629" w:rsidRPr="001C5629" w14:paraId="72AA6093" w14:textId="77777777" w:rsidTr="00AD2CCE">
        <w:trPr>
          <w:trHeight w:hRule="exact" w:val="567"/>
          <w:jc w:val="center"/>
        </w:trPr>
        <w:tc>
          <w:tcPr>
            <w:tcW w:w="670" w:type="dxa"/>
            <w:tcBorders>
              <w:top w:val="nil"/>
              <w:left w:val="single" w:sz="4" w:space="0" w:color="auto"/>
              <w:bottom w:val="single" w:sz="4" w:space="0" w:color="auto"/>
              <w:right w:val="single" w:sz="4" w:space="0" w:color="auto"/>
            </w:tcBorders>
            <w:vAlign w:val="center"/>
            <w:hideMark/>
          </w:tcPr>
          <w:p w14:paraId="27F8507B" w14:textId="77777777" w:rsidR="00AD2CCE" w:rsidRPr="001C5629" w:rsidRDefault="00AD2CCE" w:rsidP="00AD2CCE">
            <w:pPr>
              <w:widowControl/>
              <w:jc w:val="center"/>
              <w:rPr>
                <w:rFonts w:hAnsi="標楷體" w:cs="新細明體"/>
                <w:kern w:val="0"/>
                <w:sz w:val="24"/>
                <w:szCs w:val="24"/>
              </w:rPr>
            </w:pPr>
            <w:r w:rsidRPr="001C5629">
              <w:rPr>
                <w:rFonts w:hAnsi="標楷體" w:cs="新細明體"/>
                <w:kern w:val="0"/>
                <w:sz w:val="24"/>
                <w:szCs w:val="24"/>
              </w:rPr>
              <w:t>113</w:t>
            </w:r>
          </w:p>
        </w:tc>
        <w:tc>
          <w:tcPr>
            <w:tcW w:w="1315" w:type="dxa"/>
            <w:tcBorders>
              <w:top w:val="nil"/>
              <w:left w:val="nil"/>
              <w:bottom w:val="single" w:sz="4" w:space="0" w:color="auto"/>
              <w:right w:val="single" w:sz="4" w:space="0" w:color="auto"/>
            </w:tcBorders>
            <w:hideMark/>
          </w:tcPr>
          <w:p w14:paraId="7C344843"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230,252,728 </w:t>
            </w:r>
          </w:p>
        </w:tc>
        <w:tc>
          <w:tcPr>
            <w:tcW w:w="1134" w:type="dxa"/>
            <w:tcBorders>
              <w:top w:val="nil"/>
              <w:left w:val="nil"/>
              <w:bottom w:val="single" w:sz="4" w:space="0" w:color="auto"/>
              <w:right w:val="single" w:sz="4" w:space="0" w:color="auto"/>
            </w:tcBorders>
            <w:hideMark/>
          </w:tcPr>
          <w:p w14:paraId="7CC51A69" w14:textId="77777777" w:rsidR="00AD2CCE" w:rsidRPr="001C5629" w:rsidRDefault="00AD2CCE" w:rsidP="00AD2CCE">
            <w:pPr>
              <w:widowControl/>
              <w:spacing w:beforeLines="25" w:before="114"/>
              <w:jc w:val="right"/>
              <w:rPr>
                <w:rFonts w:hAnsi="標楷體" w:cs="新細明體"/>
                <w:b/>
                <w:kern w:val="0"/>
                <w:sz w:val="24"/>
                <w:szCs w:val="24"/>
              </w:rPr>
            </w:pPr>
            <w:r w:rsidRPr="001C5629">
              <w:rPr>
                <w:rFonts w:hAnsi="標楷體" w:cs="新細明體"/>
                <w:b/>
                <w:kern w:val="0"/>
                <w:sz w:val="24"/>
                <w:szCs w:val="24"/>
              </w:rPr>
              <w:t xml:space="preserve">9,476,839 </w:t>
            </w:r>
          </w:p>
        </w:tc>
        <w:tc>
          <w:tcPr>
            <w:tcW w:w="1134" w:type="dxa"/>
            <w:tcBorders>
              <w:top w:val="nil"/>
              <w:left w:val="nil"/>
              <w:bottom w:val="single" w:sz="4" w:space="0" w:color="auto"/>
              <w:right w:val="single" w:sz="4" w:space="0" w:color="auto"/>
            </w:tcBorders>
            <w:hideMark/>
          </w:tcPr>
          <w:p w14:paraId="309339E3"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 -   </w:t>
            </w:r>
          </w:p>
        </w:tc>
        <w:tc>
          <w:tcPr>
            <w:tcW w:w="1134" w:type="dxa"/>
            <w:tcBorders>
              <w:top w:val="nil"/>
              <w:left w:val="nil"/>
              <w:bottom w:val="single" w:sz="4" w:space="0" w:color="auto"/>
              <w:right w:val="single" w:sz="4" w:space="0" w:color="auto"/>
            </w:tcBorders>
            <w:hideMark/>
          </w:tcPr>
          <w:p w14:paraId="1B208A2A"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4,001,798 </w:t>
            </w:r>
          </w:p>
        </w:tc>
        <w:tc>
          <w:tcPr>
            <w:tcW w:w="1283" w:type="dxa"/>
            <w:tcBorders>
              <w:top w:val="nil"/>
              <w:left w:val="nil"/>
              <w:bottom w:val="single" w:sz="4" w:space="0" w:color="auto"/>
              <w:right w:val="single" w:sz="4" w:space="0" w:color="auto"/>
            </w:tcBorders>
            <w:hideMark/>
          </w:tcPr>
          <w:p w14:paraId="4A6138C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1,229,901 </w:t>
            </w:r>
          </w:p>
        </w:tc>
        <w:tc>
          <w:tcPr>
            <w:tcW w:w="1046" w:type="dxa"/>
            <w:tcBorders>
              <w:top w:val="nil"/>
              <w:left w:val="nil"/>
              <w:bottom w:val="single" w:sz="4" w:space="0" w:color="auto"/>
              <w:right w:val="single" w:sz="4" w:space="0" w:color="auto"/>
            </w:tcBorders>
            <w:hideMark/>
          </w:tcPr>
          <w:p w14:paraId="0ECC5475"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438,556 </w:t>
            </w:r>
          </w:p>
        </w:tc>
        <w:tc>
          <w:tcPr>
            <w:tcW w:w="1046" w:type="dxa"/>
            <w:tcBorders>
              <w:top w:val="nil"/>
              <w:left w:val="nil"/>
              <w:bottom w:val="single" w:sz="4" w:space="0" w:color="auto"/>
              <w:right w:val="single" w:sz="4" w:space="0" w:color="auto"/>
            </w:tcBorders>
            <w:hideMark/>
          </w:tcPr>
          <w:p w14:paraId="4FD0D363"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368,699 </w:t>
            </w:r>
          </w:p>
        </w:tc>
        <w:tc>
          <w:tcPr>
            <w:tcW w:w="1046" w:type="dxa"/>
            <w:tcBorders>
              <w:top w:val="nil"/>
              <w:left w:val="nil"/>
              <w:bottom w:val="single" w:sz="4" w:space="0" w:color="auto"/>
              <w:right w:val="single" w:sz="4" w:space="0" w:color="auto"/>
            </w:tcBorders>
            <w:hideMark/>
          </w:tcPr>
          <w:p w14:paraId="194A505D"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431,928 </w:t>
            </w:r>
          </w:p>
        </w:tc>
        <w:tc>
          <w:tcPr>
            <w:tcW w:w="1046" w:type="dxa"/>
            <w:tcBorders>
              <w:top w:val="nil"/>
              <w:left w:val="nil"/>
              <w:bottom w:val="single" w:sz="4" w:space="0" w:color="auto"/>
              <w:right w:val="single" w:sz="4" w:space="0" w:color="auto"/>
            </w:tcBorders>
            <w:hideMark/>
          </w:tcPr>
          <w:p w14:paraId="52F9B9A1"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311,580 </w:t>
            </w:r>
          </w:p>
        </w:tc>
        <w:tc>
          <w:tcPr>
            <w:tcW w:w="1046" w:type="dxa"/>
            <w:tcBorders>
              <w:top w:val="nil"/>
              <w:left w:val="nil"/>
              <w:bottom w:val="single" w:sz="4" w:space="0" w:color="auto"/>
              <w:right w:val="single" w:sz="4" w:space="0" w:color="auto"/>
            </w:tcBorders>
            <w:hideMark/>
          </w:tcPr>
          <w:p w14:paraId="51533805"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538,183 </w:t>
            </w:r>
          </w:p>
        </w:tc>
        <w:tc>
          <w:tcPr>
            <w:tcW w:w="1046" w:type="dxa"/>
            <w:tcBorders>
              <w:top w:val="nil"/>
              <w:left w:val="nil"/>
              <w:bottom w:val="single" w:sz="4" w:space="0" w:color="auto"/>
              <w:right w:val="single" w:sz="4" w:space="0" w:color="auto"/>
            </w:tcBorders>
            <w:hideMark/>
          </w:tcPr>
          <w:p w14:paraId="0098EC31"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787,818 </w:t>
            </w:r>
          </w:p>
        </w:tc>
        <w:tc>
          <w:tcPr>
            <w:tcW w:w="1046" w:type="dxa"/>
            <w:tcBorders>
              <w:top w:val="nil"/>
              <w:left w:val="nil"/>
              <w:bottom w:val="single" w:sz="4" w:space="0" w:color="auto"/>
              <w:right w:val="single" w:sz="4" w:space="0" w:color="auto"/>
            </w:tcBorders>
            <w:hideMark/>
          </w:tcPr>
          <w:p w14:paraId="05A9B526"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414,156 </w:t>
            </w:r>
          </w:p>
        </w:tc>
        <w:tc>
          <w:tcPr>
            <w:tcW w:w="1046" w:type="dxa"/>
            <w:tcBorders>
              <w:top w:val="nil"/>
              <w:left w:val="nil"/>
              <w:bottom w:val="single" w:sz="4" w:space="0" w:color="auto"/>
              <w:right w:val="single" w:sz="4" w:space="0" w:color="auto"/>
            </w:tcBorders>
            <w:hideMark/>
          </w:tcPr>
          <w:p w14:paraId="5A971FC3"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954,220 </w:t>
            </w:r>
          </w:p>
        </w:tc>
      </w:tr>
      <w:tr w:rsidR="001C5629" w:rsidRPr="001C5629" w14:paraId="4B769131" w14:textId="77777777" w:rsidTr="00AD2CCE">
        <w:trPr>
          <w:trHeight w:hRule="exact" w:val="567"/>
          <w:jc w:val="center"/>
        </w:trPr>
        <w:tc>
          <w:tcPr>
            <w:tcW w:w="670" w:type="dxa"/>
            <w:tcBorders>
              <w:top w:val="nil"/>
              <w:left w:val="single" w:sz="4" w:space="0" w:color="auto"/>
              <w:bottom w:val="single" w:sz="4" w:space="0" w:color="auto"/>
              <w:right w:val="single" w:sz="4" w:space="0" w:color="auto"/>
            </w:tcBorders>
            <w:vAlign w:val="center"/>
            <w:hideMark/>
          </w:tcPr>
          <w:p w14:paraId="0D47D51A" w14:textId="77777777" w:rsidR="00AD2CCE" w:rsidRPr="001C5629" w:rsidRDefault="00AD2CCE" w:rsidP="00AD2CCE">
            <w:pPr>
              <w:widowControl/>
              <w:jc w:val="center"/>
              <w:rPr>
                <w:rFonts w:hAnsi="標楷體" w:cs="新細明體"/>
                <w:kern w:val="0"/>
                <w:sz w:val="24"/>
                <w:szCs w:val="24"/>
              </w:rPr>
            </w:pPr>
            <w:r w:rsidRPr="001C5629">
              <w:rPr>
                <w:rFonts w:hAnsi="標楷體" w:cs="新細明體"/>
                <w:kern w:val="0"/>
                <w:sz w:val="24"/>
                <w:szCs w:val="24"/>
              </w:rPr>
              <w:t>114</w:t>
            </w:r>
          </w:p>
        </w:tc>
        <w:tc>
          <w:tcPr>
            <w:tcW w:w="1315" w:type="dxa"/>
            <w:tcBorders>
              <w:top w:val="nil"/>
              <w:left w:val="nil"/>
              <w:bottom w:val="single" w:sz="4" w:space="0" w:color="auto"/>
              <w:right w:val="single" w:sz="4" w:space="0" w:color="auto"/>
            </w:tcBorders>
            <w:hideMark/>
          </w:tcPr>
          <w:p w14:paraId="17C6F6ED"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250,112,790 </w:t>
            </w:r>
          </w:p>
        </w:tc>
        <w:tc>
          <w:tcPr>
            <w:tcW w:w="1134" w:type="dxa"/>
            <w:tcBorders>
              <w:top w:val="nil"/>
              <w:left w:val="nil"/>
              <w:bottom w:val="single" w:sz="4" w:space="0" w:color="auto"/>
              <w:right w:val="single" w:sz="4" w:space="0" w:color="auto"/>
            </w:tcBorders>
            <w:hideMark/>
          </w:tcPr>
          <w:p w14:paraId="46FBA994" w14:textId="77777777" w:rsidR="00AD2CCE" w:rsidRPr="001C5629" w:rsidRDefault="00AD2CCE" w:rsidP="00AD2CCE">
            <w:pPr>
              <w:widowControl/>
              <w:spacing w:beforeLines="25" w:before="114"/>
              <w:jc w:val="right"/>
              <w:rPr>
                <w:rFonts w:hAnsi="標楷體" w:cs="新細明體"/>
                <w:b/>
                <w:kern w:val="0"/>
                <w:sz w:val="24"/>
                <w:szCs w:val="24"/>
              </w:rPr>
            </w:pPr>
            <w:r w:rsidRPr="001C5629">
              <w:rPr>
                <w:rFonts w:hAnsi="標楷體" w:cs="新細明體"/>
                <w:b/>
                <w:kern w:val="0"/>
                <w:sz w:val="24"/>
                <w:szCs w:val="24"/>
              </w:rPr>
              <w:t xml:space="preserve">9,275,145 </w:t>
            </w:r>
          </w:p>
        </w:tc>
        <w:tc>
          <w:tcPr>
            <w:tcW w:w="1134" w:type="dxa"/>
            <w:tcBorders>
              <w:top w:val="nil"/>
              <w:left w:val="nil"/>
              <w:bottom w:val="single" w:sz="4" w:space="0" w:color="auto"/>
              <w:right w:val="single" w:sz="4" w:space="0" w:color="auto"/>
            </w:tcBorders>
            <w:hideMark/>
          </w:tcPr>
          <w:p w14:paraId="3FA5778B"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 -   </w:t>
            </w:r>
          </w:p>
        </w:tc>
        <w:tc>
          <w:tcPr>
            <w:tcW w:w="1134" w:type="dxa"/>
            <w:tcBorders>
              <w:top w:val="nil"/>
              <w:left w:val="nil"/>
              <w:bottom w:val="single" w:sz="4" w:space="0" w:color="auto"/>
              <w:right w:val="single" w:sz="4" w:space="0" w:color="auto"/>
            </w:tcBorders>
            <w:hideMark/>
          </w:tcPr>
          <w:p w14:paraId="49E7F519"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3,442,598 </w:t>
            </w:r>
          </w:p>
        </w:tc>
        <w:tc>
          <w:tcPr>
            <w:tcW w:w="1283" w:type="dxa"/>
            <w:tcBorders>
              <w:top w:val="nil"/>
              <w:left w:val="nil"/>
              <w:bottom w:val="single" w:sz="4" w:space="0" w:color="auto"/>
              <w:right w:val="single" w:sz="4" w:space="0" w:color="auto"/>
            </w:tcBorders>
            <w:hideMark/>
          </w:tcPr>
          <w:p w14:paraId="62B2A59C"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1,299,127 </w:t>
            </w:r>
          </w:p>
        </w:tc>
        <w:tc>
          <w:tcPr>
            <w:tcW w:w="1046" w:type="dxa"/>
            <w:tcBorders>
              <w:top w:val="nil"/>
              <w:left w:val="nil"/>
              <w:bottom w:val="single" w:sz="4" w:space="0" w:color="auto"/>
              <w:right w:val="single" w:sz="4" w:space="0" w:color="auto"/>
            </w:tcBorders>
            <w:hideMark/>
          </w:tcPr>
          <w:p w14:paraId="7A88303A"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444,436 </w:t>
            </w:r>
          </w:p>
        </w:tc>
        <w:tc>
          <w:tcPr>
            <w:tcW w:w="1046" w:type="dxa"/>
            <w:tcBorders>
              <w:top w:val="nil"/>
              <w:left w:val="nil"/>
              <w:bottom w:val="single" w:sz="4" w:space="0" w:color="auto"/>
              <w:right w:val="single" w:sz="4" w:space="0" w:color="auto"/>
            </w:tcBorders>
            <w:hideMark/>
          </w:tcPr>
          <w:p w14:paraId="55AF2A1D"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412,589 </w:t>
            </w:r>
          </w:p>
        </w:tc>
        <w:tc>
          <w:tcPr>
            <w:tcW w:w="1046" w:type="dxa"/>
            <w:tcBorders>
              <w:top w:val="nil"/>
              <w:left w:val="nil"/>
              <w:bottom w:val="single" w:sz="4" w:space="0" w:color="auto"/>
              <w:right w:val="single" w:sz="4" w:space="0" w:color="auto"/>
            </w:tcBorders>
            <w:hideMark/>
          </w:tcPr>
          <w:p w14:paraId="3BEF7CEB"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511,052 </w:t>
            </w:r>
          </w:p>
        </w:tc>
        <w:tc>
          <w:tcPr>
            <w:tcW w:w="1046" w:type="dxa"/>
            <w:tcBorders>
              <w:top w:val="nil"/>
              <w:left w:val="nil"/>
              <w:bottom w:val="single" w:sz="4" w:space="0" w:color="auto"/>
              <w:right w:val="single" w:sz="4" w:space="0" w:color="auto"/>
            </w:tcBorders>
            <w:hideMark/>
          </w:tcPr>
          <w:p w14:paraId="6D9809CD"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430,989 </w:t>
            </w:r>
          </w:p>
        </w:tc>
        <w:tc>
          <w:tcPr>
            <w:tcW w:w="1046" w:type="dxa"/>
            <w:tcBorders>
              <w:top w:val="nil"/>
              <w:left w:val="nil"/>
              <w:bottom w:val="single" w:sz="4" w:space="0" w:color="auto"/>
              <w:right w:val="single" w:sz="4" w:space="0" w:color="auto"/>
            </w:tcBorders>
            <w:hideMark/>
          </w:tcPr>
          <w:p w14:paraId="7CBCF3C8"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601,160 </w:t>
            </w:r>
          </w:p>
        </w:tc>
        <w:tc>
          <w:tcPr>
            <w:tcW w:w="1046" w:type="dxa"/>
            <w:tcBorders>
              <w:top w:val="nil"/>
              <w:left w:val="nil"/>
              <w:bottom w:val="single" w:sz="4" w:space="0" w:color="auto"/>
              <w:right w:val="single" w:sz="4" w:space="0" w:color="auto"/>
            </w:tcBorders>
            <w:hideMark/>
          </w:tcPr>
          <w:p w14:paraId="77E138AA"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693,516 </w:t>
            </w:r>
          </w:p>
        </w:tc>
        <w:tc>
          <w:tcPr>
            <w:tcW w:w="1046" w:type="dxa"/>
            <w:tcBorders>
              <w:top w:val="nil"/>
              <w:left w:val="nil"/>
              <w:bottom w:val="single" w:sz="4" w:space="0" w:color="auto"/>
              <w:right w:val="single" w:sz="4" w:space="0" w:color="auto"/>
            </w:tcBorders>
            <w:hideMark/>
          </w:tcPr>
          <w:p w14:paraId="1647B916"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474,080 </w:t>
            </w:r>
          </w:p>
        </w:tc>
        <w:tc>
          <w:tcPr>
            <w:tcW w:w="1046" w:type="dxa"/>
            <w:tcBorders>
              <w:top w:val="nil"/>
              <w:left w:val="nil"/>
              <w:bottom w:val="single" w:sz="4" w:space="0" w:color="auto"/>
              <w:right w:val="single" w:sz="4" w:space="0" w:color="auto"/>
            </w:tcBorders>
            <w:hideMark/>
          </w:tcPr>
          <w:p w14:paraId="5894470D" w14:textId="77777777" w:rsidR="00AD2CCE" w:rsidRPr="001C5629" w:rsidRDefault="00AD2CCE" w:rsidP="00AD2CCE">
            <w:pPr>
              <w:widowControl/>
              <w:spacing w:beforeLines="25" w:before="114"/>
              <w:jc w:val="right"/>
              <w:rPr>
                <w:rFonts w:hAnsi="標楷體" w:cs="新細明體"/>
                <w:kern w:val="0"/>
                <w:sz w:val="24"/>
                <w:szCs w:val="24"/>
              </w:rPr>
            </w:pPr>
            <w:r w:rsidRPr="001C5629">
              <w:rPr>
                <w:rFonts w:hAnsi="標楷體" w:cs="新細明體"/>
                <w:kern w:val="0"/>
                <w:sz w:val="24"/>
                <w:szCs w:val="24"/>
              </w:rPr>
              <w:t xml:space="preserve">965,598 </w:t>
            </w:r>
          </w:p>
        </w:tc>
      </w:tr>
    </w:tbl>
    <w:p w14:paraId="1EACEBFB" w14:textId="122F3093" w:rsidR="00AD2CCE" w:rsidRPr="001C5629" w:rsidRDefault="00AD2CCE" w:rsidP="00C85A29">
      <w:pPr>
        <w:pStyle w:val="3"/>
        <w:numPr>
          <w:ilvl w:val="0"/>
          <w:numId w:val="0"/>
        </w:numPr>
        <w:spacing w:line="240" w:lineRule="exact"/>
        <w:ind w:leftChars="-193" w:left="-656"/>
      </w:pPr>
      <w:r w:rsidRPr="001C5629">
        <w:rPr>
          <w:rFonts w:hAnsi="標楷體" w:hint="eastAsia"/>
          <w:sz w:val="20"/>
          <w:szCs w:val="20"/>
        </w:rPr>
        <w:t>資料來源：</w:t>
      </w:r>
      <w:r w:rsidR="00C85A29" w:rsidRPr="001C5629">
        <w:rPr>
          <w:rFonts w:hAnsi="標楷體" w:hint="eastAsia"/>
          <w:sz w:val="20"/>
          <w:szCs w:val="20"/>
        </w:rPr>
        <w:t>審計部整理自主計總處提供資料。</w:t>
      </w:r>
    </w:p>
    <w:p w14:paraId="6AE5B43A" w14:textId="77777777" w:rsidR="00AD2CCE" w:rsidRPr="001C5629" w:rsidRDefault="00AD2CCE" w:rsidP="00C035A1">
      <w:pPr>
        <w:pStyle w:val="3"/>
        <w:numPr>
          <w:ilvl w:val="0"/>
          <w:numId w:val="0"/>
        </w:numPr>
      </w:pPr>
    </w:p>
    <w:p w14:paraId="0940102E" w14:textId="77777777" w:rsidR="00AD2CCE" w:rsidRPr="001C5629" w:rsidRDefault="00AD2CCE" w:rsidP="00C035A1">
      <w:pPr>
        <w:pStyle w:val="3"/>
        <w:numPr>
          <w:ilvl w:val="0"/>
          <w:numId w:val="0"/>
        </w:numPr>
      </w:pPr>
    </w:p>
    <w:p w14:paraId="79B978F8" w14:textId="77777777" w:rsidR="00AD2CCE" w:rsidRPr="001C5629" w:rsidRDefault="00AD2CCE" w:rsidP="00C035A1">
      <w:pPr>
        <w:pStyle w:val="3"/>
        <w:numPr>
          <w:ilvl w:val="0"/>
          <w:numId w:val="0"/>
        </w:numPr>
        <w:sectPr w:rsidR="00AD2CCE" w:rsidRPr="001C5629" w:rsidSect="002E7BC5">
          <w:pgSz w:w="16840" w:h="11907" w:orient="landscape" w:code="9"/>
          <w:pgMar w:top="1418" w:right="1701" w:bottom="1418" w:left="1418" w:header="851" w:footer="851" w:gutter="227"/>
          <w:cols w:space="425"/>
          <w:docGrid w:type="linesAndChars" w:linePitch="457" w:charSpace="4127"/>
        </w:sectPr>
      </w:pPr>
    </w:p>
    <w:p w14:paraId="5B62AE24" w14:textId="77777777" w:rsidR="007C5A0E" w:rsidRPr="001C5629" w:rsidRDefault="007C5A0E" w:rsidP="007C5A0E">
      <w:pPr>
        <w:pStyle w:val="2"/>
      </w:pPr>
      <w:r w:rsidRPr="001C5629">
        <w:rPr>
          <w:rFonts w:hint="eastAsia"/>
        </w:rPr>
        <w:lastRenderedPageBreak/>
        <w:t>一般性補助款考核制度</w:t>
      </w:r>
    </w:p>
    <w:p w14:paraId="73BF7238" w14:textId="77777777" w:rsidR="007C5A0E" w:rsidRPr="001C5629" w:rsidRDefault="007C5A0E" w:rsidP="007C5A0E">
      <w:pPr>
        <w:pStyle w:val="3"/>
      </w:pPr>
      <w:r w:rsidRPr="001C5629">
        <w:rPr>
          <w:rFonts w:hint="eastAsia"/>
        </w:rPr>
        <w:t>一般性補助款考核制度概述</w:t>
      </w:r>
    </w:p>
    <w:p w14:paraId="128DB1B4" w14:textId="77777777" w:rsidR="002B2CF9" w:rsidRPr="00193926" w:rsidRDefault="002B2CF9" w:rsidP="002B2CF9">
      <w:pPr>
        <w:pStyle w:val="4"/>
      </w:pPr>
      <w:r w:rsidRPr="001C5629">
        <w:rPr>
          <w:rFonts w:hint="eastAsia"/>
        </w:rPr>
        <w:t>一般性補助款係</w:t>
      </w:r>
      <w:r w:rsidRPr="001C5629">
        <w:rPr>
          <w:rFonts w:hint="eastAsia"/>
          <w:u w:val="thick"/>
        </w:rPr>
        <w:t>財政協助</w:t>
      </w:r>
      <w:r w:rsidRPr="001C5629">
        <w:rPr>
          <w:rFonts w:hint="eastAsia"/>
        </w:rPr>
        <w:t>性質，主要係對於地方政府財源不足之計畫予以財政協助，授權地方政府在中央限定</w:t>
      </w:r>
      <w:r w:rsidRPr="00193926">
        <w:rPr>
          <w:rFonts w:hint="eastAsia"/>
        </w:rPr>
        <w:t>社會福利、教育及基本設施範圍內，依地方政府施政計畫優先緩急統籌分配運用，爰一般性補助款主要辦理項目係由地方政府自行擇定。</w:t>
      </w:r>
    </w:p>
    <w:p w14:paraId="60E6F478" w14:textId="55622B81" w:rsidR="002B2CF9" w:rsidRPr="00193926" w:rsidRDefault="002B2CF9" w:rsidP="002B2CF9">
      <w:pPr>
        <w:pStyle w:val="4"/>
      </w:pPr>
      <w:r w:rsidRPr="00193926">
        <w:rPr>
          <w:rFonts w:hint="eastAsia"/>
        </w:rPr>
        <w:t>依憲法及</w:t>
      </w:r>
      <w:r w:rsidR="00C259F9" w:rsidRPr="00193926">
        <w:rPr>
          <w:rFonts w:hAnsi="標楷體" w:hint="eastAsia"/>
        </w:rPr>
        <w:t>《</w:t>
      </w:r>
      <w:r w:rsidRPr="00193926">
        <w:rPr>
          <w:rFonts w:hint="eastAsia"/>
        </w:rPr>
        <w:t>地制法</w:t>
      </w:r>
      <w:r w:rsidR="00C259F9" w:rsidRPr="00193926">
        <w:rPr>
          <w:rFonts w:hAnsi="標楷體" w:hint="eastAsia"/>
        </w:rPr>
        <w:t>》</w:t>
      </w:r>
      <w:r w:rsidRPr="00193926">
        <w:rPr>
          <w:rFonts w:hint="eastAsia"/>
        </w:rPr>
        <w:t>規定，直轄市及縣市政府為地方自治團體，地方社會福利、教育、基本設施等計畫推動與財務收支及管理均為其自治事項，爰相關預算之編列及執行，係由各市縣政府本地方自治精神依權責辦理。</w:t>
      </w:r>
    </w:p>
    <w:p w14:paraId="173D94A2" w14:textId="09DD856B" w:rsidR="002B2CF9" w:rsidRPr="00193926" w:rsidRDefault="007C5A0E" w:rsidP="002B2CF9">
      <w:pPr>
        <w:pStyle w:val="4"/>
      </w:pPr>
      <w:r w:rsidRPr="00193926">
        <w:rPr>
          <w:rFonts w:hint="eastAsia"/>
        </w:rPr>
        <w:t>中央基於尊重各地方政府因地制宜情形，為引導地方妥適配置財政資源，將一般性補助款用於具急迫性或配合中央重要政策等事項，依</w:t>
      </w:r>
      <w:r w:rsidR="00C259F9" w:rsidRPr="00193926">
        <w:rPr>
          <w:rFonts w:hAnsi="標楷體" w:hint="eastAsia"/>
          <w:spacing w:val="-4"/>
        </w:rPr>
        <w:t>《</w:t>
      </w:r>
      <w:r w:rsidR="00C259F9" w:rsidRPr="00193926">
        <w:rPr>
          <w:rFonts w:hint="eastAsia"/>
          <w:spacing w:val="-4"/>
        </w:rPr>
        <w:t>中央對直轄市及縣(市)政府補助辦法</w:t>
      </w:r>
      <w:r w:rsidR="00C259F9" w:rsidRPr="00193926">
        <w:rPr>
          <w:rFonts w:hAnsi="標楷體" w:hint="eastAsia"/>
          <w:spacing w:val="-4"/>
        </w:rPr>
        <w:t>》</w:t>
      </w:r>
      <w:r w:rsidRPr="00193926">
        <w:rPr>
          <w:rFonts w:hint="eastAsia"/>
        </w:rPr>
        <w:t>第5條規定，中央得就各市縣政府</w:t>
      </w:r>
      <w:r w:rsidR="002B2CF9" w:rsidRPr="00193926">
        <w:rPr>
          <w:rFonts w:hint="eastAsia"/>
        </w:rPr>
        <w:t>辦理社會福利、教育、基本設施等</w:t>
      </w:r>
      <w:r w:rsidRPr="00193926">
        <w:rPr>
          <w:rFonts w:hint="eastAsia"/>
        </w:rPr>
        <w:t>施政計畫之執行效能、年度預算編製或執行情形、</w:t>
      </w:r>
      <w:r w:rsidR="002B2CF9" w:rsidRPr="00193926">
        <w:rPr>
          <w:rFonts w:hint="eastAsia"/>
        </w:rPr>
        <w:t>財政監督管理、</w:t>
      </w:r>
      <w:r w:rsidRPr="00193926">
        <w:rPr>
          <w:rFonts w:hint="eastAsia"/>
        </w:rPr>
        <w:t>相關開源節流績效等進行監督及考核，並依考核結果增減一般性補助款，爰自90年度起建立一般性補助款考核機制，以督促地方政府提升經費執行效能。</w:t>
      </w:r>
    </w:p>
    <w:p w14:paraId="307BDA0D" w14:textId="77777777" w:rsidR="00F074E6" w:rsidRPr="00193926" w:rsidRDefault="00F074E6" w:rsidP="00F074E6">
      <w:pPr>
        <w:pStyle w:val="4"/>
      </w:pPr>
      <w:r w:rsidRPr="00193926">
        <w:rPr>
          <w:rFonts w:hint="eastAsia"/>
        </w:rPr>
        <w:t>考核項目及範圍係各部會按其主管範疇，就地方整體社會福利、教育及基本設施面向進行考核，不僅只局限於一般性補助款之補助項目。</w:t>
      </w:r>
    </w:p>
    <w:p w14:paraId="1A68FE57" w14:textId="77777777" w:rsidR="002B1F31" w:rsidRPr="00193926" w:rsidRDefault="002B1F31" w:rsidP="002B1F31">
      <w:pPr>
        <w:pStyle w:val="3"/>
      </w:pPr>
      <w:r w:rsidRPr="00193926">
        <w:rPr>
          <w:rFonts w:hint="eastAsia"/>
        </w:rPr>
        <w:t>歷年考核制度之重大變革</w:t>
      </w:r>
    </w:p>
    <w:p w14:paraId="48F20C5F" w14:textId="2DC272C9" w:rsidR="002B1F31" w:rsidRPr="00193926" w:rsidRDefault="002B1F31" w:rsidP="002B1F31">
      <w:pPr>
        <w:pStyle w:val="32"/>
        <w:ind w:left="1361" w:firstLine="680"/>
      </w:pPr>
      <w:r w:rsidRPr="00193926">
        <w:rPr>
          <w:rFonts w:hint="eastAsia"/>
        </w:rPr>
        <w:t>依</w:t>
      </w:r>
      <w:r w:rsidR="00691208" w:rsidRPr="00193926">
        <w:rPr>
          <w:rFonts w:hAnsi="標楷體" w:hint="eastAsia"/>
        </w:rPr>
        <w:t>《</w:t>
      </w:r>
      <w:r w:rsidRPr="00193926">
        <w:rPr>
          <w:rFonts w:hint="eastAsia"/>
        </w:rPr>
        <w:t>中央對直轄市與縣(市)政府計畫及預算考核要點</w:t>
      </w:r>
      <w:r w:rsidR="00691208" w:rsidRPr="00193926">
        <w:rPr>
          <w:rFonts w:hAnsi="標楷體" w:hint="eastAsia"/>
        </w:rPr>
        <w:t>》</w:t>
      </w:r>
      <w:r w:rsidRPr="00193926">
        <w:rPr>
          <w:rFonts w:hint="eastAsia"/>
        </w:rPr>
        <w:t>規定(下稱</w:t>
      </w:r>
      <w:r w:rsidR="00691208" w:rsidRPr="00193926">
        <w:rPr>
          <w:rFonts w:hAnsi="標楷體" w:hint="eastAsia"/>
        </w:rPr>
        <w:t>《</w:t>
      </w:r>
      <w:r w:rsidRPr="00193926">
        <w:rPr>
          <w:rFonts w:hint="eastAsia"/>
        </w:rPr>
        <w:t>考核要點</w:t>
      </w:r>
      <w:r w:rsidR="00691208" w:rsidRPr="00193926">
        <w:rPr>
          <w:rFonts w:hAnsi="標楷體" w:hint="eastAsia"/>
        </w:rPr>
        <w:t>》</w:t>
      </w:r>
      <w:r w:rsidRPr="00193926">
        <w:rPr>
          <w:rFonts w:hint="eastAsia"/>
        </w:rPr>
        <w:t>)，一般性補助款考核作業由中央相關主管機關就各市縣政府於社</w:t>
      </w:r>
      <w:r w:rsidRPr="00193926">
        <w:rPr>
          <w:rFonts w:hint="eastAsia"/>
        </w:rPr>
        <w:lastRenderedPageBreak/>
        <w:t>會福利、教育、基本設施、財政績效與年度預算編製及執行情形等四大面向共同辦理，其中社會福利、教育、基本設施計畫之執行效能主要由</w:t>
      </w:r>
      <w:r w:rsidR="00D561A3" w:rsidRPr="00193926">
        <w:rPr>
          <w:rFonts w:hAnsi="標楷體" w:hint="eastAsia"/>
        </w:rPr>
        <w:t>衛福部</w:t>
      </w:r>
      <w:r w:rsidRPr="00193926">
        <w:rPr>
          <w:rFonts w:hint="eastAsia"/>
        </w:rPr>
        <w:t>、教育部、國家發展委員會</w:t>
      </w:r>
      <w:r w:rsidR="00EE5AFE" w:rsidRPr="00193926">
        <w:rPr>
          <w:rFonts w:hint="eastAsia"/>
        </w:rPr>
        <w:t>(下稱國發會)</w:t>
      </w:r>
      <w:r w:rsidRPr="00193926">
        <w:rPr>
          <w:rFonts w:hint="eastAsia"/>
        </w:rPr>
        <w:t>及內政部等機關督導考核；至財政績效與年度預算編製及執行情形主要由財政部與主計總處考核相關事宜。</w:t>
      </w:r>
    </w:p>
    <w:p w14:paraId="08D17E45" w14:textId="77777777" w:rsidR="002B1F31" w:rsidRPr="00193926" w:rsidRDefault="002B1F31" w:rsidP="002B1F31">
      <w:pPr>
        <w:pStyle w:val="32"/>
        <w:ind w:left="1361" w:firstLine="680"/>
      </w:pPr>
      <w:r w:rsidRPr="00193926">
        <w:rPr>
          <w:rFonts w:hint="eastAsia"/>
        </w:rPr>
        <w:t>考量四大面向分別由中央各考核主管機關負責，爰主計總處每年均行文各主管機關</w:t>
      </w:r>
      <w:r w:rsidR="00D54685" w:rsidRPr="00193926">
        <w:rPr>
          <w:rFonts w:hAnsi="標楷體" w:hint="eastAsia"/>
          <w:bCs/>
          <w:szCs w:val="32"/>
        </w:rPr>
        <w:t>，評定考核成績之指標應以具客觀性、可量化及效益性為原則</w:t>
      </w:r>
      <w:r w:rsidRPr="00193926">
        <w:rPr>
          <w:rFonts w:hint="eastAsia"/>
        </w:rPr>
        <w:t>，</w:t>
      </w:r>
      <w:r w:rsidR="00D54685" w:rsidRPr="00193926">
        <w:rPr>
          <w:rFonts w:hint="eastAsia"/>
        </w:rPr>
        <w:t>且</w:t>
      </w:r>
      <w:r w:rsidRPr="00193926">
        <w:rPr>
          <w:rFonts w:hint="eastAsia"/>
        </w:rPr>
        <w:t>考核分數應具備鑑別度</w:t>
      </w:r>
      <w:r w:rsidR="00D54685" w:rsidRPr="00193926">
        <w:rPr>
          <w:rFonts w:hint="eastAsia"/>
        </w:rPr>
        <w:t>，</w:t>
      </w:r>
      <w:r w:rsidR="00D54685" w:rsidRPr="00193926">
        <w:rPr>
          <w:rFonts w:hAnsi="標楷體" w:hint="eastAsia"/>
          <w:bCs/>
          <w:szCs w:val="32"/>
        </w:rPr>
        <w:t>以區分個別直轄市及縣市政府之執行程度</w:t>
      </w:r>
      <w:r w:rsidR="00D54685" w:rsidRPr="00193926">
        <w:rPr>
          <w:rFonts w:hint="eastAsia"/>
        </w:rPr>
        <w:t>。此外，該總處</w:t>
      </w:r>
      <w:r w:rsidRPr="00193926">
        <w:rPr>
          <w:rFonts w:hint="eastAsia"/>
        </w:rPr>
        <w:t>每年度均於考核會議中會同中央各考核主管機關與各市縣政府就次年度考核評分及方式研商討論，爰中央各主管機關辦理之考核項目，均定期檢視各市縣政府辦理成效，透過調整評分目標值、更換評分指標等方式持續滾動式檢討，近年考核作業之重要變革</w:t>
      </w:r>
      <w:r w:rsidR="00D54685" w:rsidRPr="00193926">
        <w:rPr>
          <w:rFonts w:hint="eastAsia"/>
        </w:rPr>
        <w:t>如下：</w:t>
      </w:r>
    </w:p>
    <w:p w14:paraId="67E5C3CD" w14:textId="77777777" w:rsidR="002B1F31" w:rsidRPr="00193926" w:rsidRDefault="002B1F31" w:rsidP="002B1F31">
      <w:pPr>
        <w:pStyle w:val="4"/>
      </w:pPr>
      <w:r w:rsidRPr="00193926">
        <w:rPr>
          <w:rFonts w:hint="eastAsia"/>
          <w:b/>
          <w:bCs/>
        </w:rPr>
        <w:t>100年度起將地方預算編列及執行預警機制納入考核：</w:t>
      </w:r>
      <w:r w:rsidRPr="00193926">
        <w:rPr>
          <w:rFonts w:hint="eastAsia"/>
        </w:rPr>
        <w:t>鑑於部分市縣政府未能衡酌財政負擔能力，競相端出社會福利補助政策支票或擴增人事費用，致財務收支失衡，並以虛列補助收入方式達成年度預算平衡之假象，以及回應各界關注地方財政違失問題，主計總處自100年度起建立對地方預算編列及執行預警機制，針對「整體收支不平衡」、「高估補助收入」及「編列超過中央一致標準社會福利支出」等重要項目，於預算編列、執行及決算各個階段加以檢視並與考核制度結合，俾及時導正及督促市縣政府改進。</w:t>
      </w:r>
    </w:p>
    <w:p w14:paraId="74958C27" w14:textId="77777777" w:rsidR="002B1F31" w:rsidRPr="00193926" w:rsidRDefault="002B1F31" w:rsidP="002B1F31">
      <w:pPr>
        <w:pStyle w:val="4"/>
      </w:pPr>
      <w:r w:rsidRPr="00193926">
        <w:rPr>
          <w:rFonts w:hint="eastAsia"/>
          <w:b/>
          <w:bCs/>
        </w:rPr>
        <w:t>101年度起新增辦理「地方政府清理欠稅情形」</w:t>
      </w:r>
      <w:bookmarkStart w:id="167" w:name="_Hlk197013840"/>
      <w:r w:rsidRPr="00193926">
        <w:rPr>
          <w:rFonts w:hint="eastAsia"/>
          <w:b/>
          <w:bCs/>
        </w:rPr>
        <w:t>、「議員建議事項辦理情形上網公告情形」</w:t>
      </w:r>
      <w:bookmarkEnd w:id="167"/>
      <w:r w:rsidRPr="00193926">
        <w:rPr>
          <w:rFonts w:hint="eastAsia"/>
          <w:b/>
          <w:bCs/>
        </w:rPr>
        <w:t>及「地方政府因公派員出國案件處理規範訂定及經費</w:t>
      </w:r>
      <w:r w:rsidRPr="00193926">
        <w:rPr>
          <w:rFonts w:hint="eastAsia"/>
          <w:b/>
          <w:bCs/>
        </w:rPr>
        <w:lastRenderedPageBreak/>
        <w:t>執行情形」評分項目，另額外提撥</w:t>
      </w:r>
      <w:bookmarkStart w:id="168" w:name="_Hlk196991284"/>
      <w:r w:rsidRPr="00193926">
        <w:rPr>
          <w:rFonts w:hint="eastAsia"/>
          <w:b/>
          <w:bCs/>
        </w:rPr>
        <w:t>考核獎勵金</w:t>
      </w:r>
      <w:bookmarkEnd w:id="168"/>
      <w:r w:rsidRPr="00193926">
        <w:rPr>
          <w:rFonts w:hint="eastAsia"/>
          <w:b/>
          <w:bCs/>
        </w:rPr>
        <w:t>1億元，分配予考核成績績優之市縣：</w:t>
      </w:r>
      <w:r w:rsidRPr="00193926">
        <w:rPr>
          <w:rFonts w:hint="eastAsia"/>
        </w:rPr>
        <w:t>為加強對地方政府欠稅問題之清理，故101年度新增財政部辦理之地方政府清理欠稅情形評分項目；為督促各市縣政府對議員建議事項辦理情形之公開，故101年度新增對議員建議事項辦理情形上網公告情形評分項目；為使市縣政府審慎控管出國考察案件，新增地方政府因公派員出國案件規範訂定及經費執行情形評分項目；另為提升地方對整體考核作業之重視，101年度起額外提撥獎勵金1億元，分配予考核成績績優之直轄市或縣市政府。</w:t>
      </w:r>
    </w:p>
    <w:p w14:paraId="282E9799" w14:textId="1DACDA51" w:rsidR="002B1F31" w:rsidRPr="00193926" w:rsidRDefault="002B1F31" w:rsidP="002B1F31">
      <w:pPr>
        <w:pStyle w:val="4"/>
      </w:pPr>
      <w:r w:rsidRPr="00193926">
        <w:rPr>
          <w:rFonts w:hint="eastAsia"/>
          <w:b/>
          <w:bCs/>
        </w:rPr>
        <w:t>102年度起新增辦理「市區道路養護執行情形」、「對民間團體補(捐)助案預算書表達情形」及「辦理追加預算合規情形」評分項目，另將考核進步幅度顯著之直轄市或縣市政府納入獎勵範圍：</w:t>
      </w:r>
      <w:r w:rsidRPr="00193926">
        <w:rPr>
          <w:rFonts w:hint="eastAsia"/>
        </w:rPr>
        <w:t>依行政院公共工程委員會推動道路平整方案推動督導小組會議建議，新增由內政部辦理之各地方政府辦理市區道路養護執行情形之評分項目；配合</w:t>
      </w:r>
      <w:r w:rsidR="00C259F9" w:rsidRPr="00193926">
        <w:rPr>
          <w:rFonts w:hAnsi="標楷體" w:hint="eastAsia"/>
          <w:spacing w:val="-4"/>
        </w:rPr>
        <w:t>《</w:t>
      </w:r>
      <w:r w:rsidR="00C259F9" w:rsidRPr="00193926">
        <w:rPr>
          <w:rFonts w:hint="eastAsia"/>
          <w:spacing w:val="-4"/>
        </w:rPr>
        <w:t>中央對直轄市及縣(市)政府補助辦法</w:t>
      </w:r>
      <w:r w:rsidR="00C259F9" w:rsidRPr="00193926">
        <w:rPr>
          <w:rFonts w:hAnsi="標楷體" w:hint="eastAsia"/>
          <w:spacing w:val="-4"/>
        </w:rPr>
        <w:t>》</w:t>
      </w:r>
      <w:r w:rsidRPr="00193926">
        <w:rPr>
          <w:rFonts w:hint="eastAsia"/>
        </w:rPr>
        <w:t>第5條修正，新增對民間團體補(捐)助案預算書表達情形評分項目；為加強對市縣政府辦理追加預算之監督管考，新增縣市辦理追加預算合規情形評分項目；為激勵地方對考核作業之重視，102年度將考核進步幅度顯著之直轄市或縣市政府納入獎勵範圍，其中0.9億元分配予四大面向考核成績直轄市與縣市各自排名前1/3者，其餘0.1億元就各市縣政府四大面向考核總分較前一年度進步之前3名予以分配。</w:t>
      </w:r>
    </w:p>
    <w:p w14:paraId="1E7AA3EC" w14:textId="77777777" w:rsidR="002B1F31" w:rsidRPr="00193926" w:rsidRDefault="002B1F31" w:rsidP="002B1F31">
      <w:pPr>
        <w:pStyle w:val="4"/>
      </w:pPr>
      <w:r w:rsidRPr="00193926">
        <w:rPr>
          <w:rFonts w:hint="eastAsia"/>
          <w:b/>
          <w:bCs/>
        </w:rPr>
        <w:t>103年度起新增辦理「縣道養護執行情形」、「各直轄市、縣(市)議會對於議員出國考察事項處理情</w:t>
      </w:r>
      <w:r w:rsidRPr="00193926">
        <w:rPr>
          <w:rFonts w:hint="eastAsia"/>
          <w:b/>
          <w:bCs/>
        </w:rPr>
        <w:lastRenderedPageBreak/>
        <w:t>形」、「縣政府是否對於鄉(鎮、市)民代表會代表出國考察事項處理情形加強輔導」及「其他歲入高估情形」評分項目：</w:t>
      </w:r>
      <w:r w:rsidRPr="00193926">
        <w:rPr>
          <w:rFonts w:hint="eastAsia"/>
        </w:rPr>
        <w:t>考量原委由交通部代為辦理之縣道養護業務已逐步移回縣政府自辦，為確保地方辦理縣道養護品質，新增由交通部辦理之縣道養護執行情形評分項目；</w:t>
      </w:r>
      <w:bookmarkStart w:id="169" w:name="_Hlk197594122"/>
      <w:r w:rsidRPr="00193926">
        <w:rPr>
          <w:rFonts w:hint="eastAsia"/>
        </w:rPr>
        <w:t>為督促地方應審慎控管議員出國考察案件，</w:t>
      </w:r>
      <w:bookmarkEnd w:id="169"/>
      <w:r w:rsidRPr="00193926">
        <w:rPr>
          <w:rFonts w:hint="eastAsia"/>
        </w:rPr>
        <w:t>新增由內政部辦理之各直轄市、縣(市)議會對於議員出國考察事項處理情形及縣政府是否對於鄉(鎮、市)民代表會代表出國考察事項處理情形加強輔導評分項目；為使各市縣政府落實財政紀律，新增其他歲入高估情形評分項目。</w:t>
      </w:r>
    </w:p>
    <w:p w14:paraId="61EF5851" w14:textId="09F95CFF" w:rsidR="002B1F31" w:rsidRPr="00193926" w:rsidRDefault="002B1F31" w:rsidP="002B1F31">
      <w:pPr>
        <w:pStyle w:val="4"/>
      </w:pPr>
      <w:r w:rsidRPr="00193926">
        <w:rPr>
          <w:rFonts w:hint="eastAsia"/>
          <w:b/>
          <w:bCs/>
        </w:rPr>
        <w:t>106年度起新增辦理「於年度中查明確有指定辦理施政項目之經費需求等情事」、「勞工退休準備金專戶提撥狀況」</w:t>
      </w:r>
      <w:bookmarkStart w:id="170" w:name="_Hlk196990912"/>
      <w:r w:rsidRPr="00193926">
        <w:rPr>
          <w:rFonts w:hint="eastAsia"/>
          <w:b/>
          <w:bCs/>
        </w:rPr>
        <w:t>評分項目</w:t>
      </w:r>
      <w:bookmarkEnd w:id="170"/>
      <w:r w:rsidRPr="00193926">
        <w:rPr>
          <w:rFonts w:hint="eastAsia"/>
          <w:b/>
          <w:bCs/>
        </w:rPr>
        <w:t>：</w:t>
      </w:r>
      <w:r w:rsidRPr="00193926">
        <w:rPr>
          <w:rFonts w:hint="eastAsia"/>
        </w:rPr>
        <w:t>為避免地方對已核定之指定辦理施政項目，以無需求為由未予匡列，惟於年度中查明確有需求或要求中央再給予計畫型補助款等情事，新增於年度中查明確有指定辦理施政項目之經費需求等情事之評分項目；配合</w:t>
      </w:r>
      <w:r w:rsidR="000D3122" w:rsidRPr="00193926">
        <w:rPr>
          <w:rFonts w:hAnsi="標楷體" w:hint="eastAsia"/>
        </w:rPr>
        <w:t>《</w:t>
      </w:r>
      <w:r w:rsidRPr="00193926">
        <w:rPr>
          <w:rFonts w:hint="eastAsia"/>
        </w:rPr>
        <w:t>勞動基準法</w:t>
      </w:r>
      <w:r w:rsidR="000D3122" w:rsidRPr="00193926">
        <w:rPr>
          <w:rFonts w:hAnsi="標楷體" w:hint="eastAsia"/>
        </w:rPr>
        <w:t>》</w:t>
      </w:r>
      <w:r w:rsidRPr="00193926">
        <w:rPr>
          <w:rFonts w:hint="eastAsia"/>
        </w:rPr>
        <w:t>第56條規定，105年度起一般性補助款已全數設算勞工退休準備金專戶差額所需經費，新增勞動部辦理之勞工退休準備金專戶提撥狀況評分項目。</w:t>
      </w:r>
    </w:p>
    <w:p w14:paraId="361C157C" w14:textId="7567B7DE" w:rsidR="002B1F31" w:rsidRPr="00193926" w:rsidRDefault="002B1F31" w:rsidP="002B1F31">
      <w:pPr>
        <w:pStyle w:val="4"/>
      </w:pPr>
      <w:r w:rsidRPr="00193926">
        <w:rPr>
          <w:rFonts w:hint="eastAsia"/>
          <w:b/>
          <w:bCs/>
        </w:rPr>
        <w:t>107年度起新增辦理「直轄市或縣(市)政府將對所轄山地原住民區或鄉(鎮、市)公所於網站公布代表建議事項，並列入考核要點等相關規範」及「充實消防人力計畫」評分項目：</w:t>
      </w:r>
      <w:r w:rsidRPr="00193926">
        <w:rPr>
          <w:rFonts w:hint="eastAsia"/>
        </w:rPr>
        <w:t>為使市縣政府加強對所轄山地原住民區或鄉(鎮、市)公所處理代表建議事項之督導，並列入</w:t>
      </w:r>
      <w:r w:rsidR="00C259F9" w:rsidRPr="00193926">
        <w:rPr>
          <w:rFonts w:hAnsi="標楷體" w:hint="eastAsia"/>
        </w:rPr>
        <w:t>《</w:t>
      </w:r>
      <w:r w:rsidR="00C259F9" w:rsidRPr="00193926">
        <w:rPr>
          <w:rFonts w:hint="eastAsia"/>
        </w:rPr>
        <w:t>考核要點</w:t>
      </w:r>
      <w:r w:rsidR="00C259F9" w:rsidRPr="00193926">
        <w:rPr>
          <w:rFonts w:hAnsi="標楷體" w:hint="eastAsia"/>
        </w:rPr>
        <w:t>》</w:t>
      </w:r>
      <w:r w:rsidRPr="00193926">
        <w:rPr>
          <w:rFonts w:hint="eastAsia"/>
        </w:rPr>
        <w:t>等相關規範，增列相關辦理情形評分項目；配合中央</w:t>
      </w:r>
      <w:r w:rsidRPr="00193926">
        <w:rPr>
          <w:rFonts w:hint="eastAsia"/>
        </w:rPr>
        <w:lastRenderedPageBreak/>
        <w:t>推動充實消防人力計畫，新增該計畫考核項目。</w:t>
      </w:r>
    </w:p>
    <w:p w14:paraId="6E710BC3" w14:textId="77777777" w:rsidR="002B1F31" w:rsidRPr="00193926" w:rsidRDefault="002B1F31" w:rsidP="002B1F31">
      <w:pPr>
        <w:pStyle w:val="4"/>
      </w:pPr>
      <w:r w:rsidRPr="00193926">
        <w:rPr>
          <w:rFonts w:hint="eastAsia"/>
          <w:b/>
          <w:bCs/>
        </w:rPr>
        <w:t>108年度提高考核進步獎勵金至0.9億元：</w:t>
      </w:r>
      <w:r w:rsidRPr="00193926">
        <w:rPr>
          <w:rFonts w:hint="eastAsia"/>
        </w:rPr>
        <w:t>為有效激勵及提升地方對考核作業之重視，進步獎勵金由原0.1億元提高至0.9億元，就市縣政府四大面向考核總分較前一年度進步者，按其成績進步程度分配。</w:t>
      </w:r>
    </w:p>
    <w:p w14:paraId="01DD3041" w14:textId="77777777" w:rsidR="002B1F31" w:rsidRPr="00193926" w:rsidRDefault="002B1F31" w:rsidP="002B1F31">
      <w:pPr>
        <w:pStyle w:val="4"/>
      </w:pPr>
      <w:r w:rsidRPr="00193926">
        <w:rPr>
          <w:rFonts w:hint="eastAsia"/>
          <w:b/>
          <w:bCs/>
        </w:rPr>
        <w:t>109年度起新增辦理「違章建築處理執行情形」評分項目：</w:t>
      </w:r>
      <w:r w:rsidRPr="00193926">
        <w:rPr>
          <w:rFonts w:hint="eastAsia"/>
        </w:rPr>
        <w:t>配合中央推動處理違章建築督導考核計畫，積極督促市縣政府落實執行違章查處及提高影響公共安全之既有違章建築結案執行率，新增內政部辦理之違章建築處理執行情形評分項目。</w:t>
      </w:r>
    </w:p>
    <w:p w14:paraId="1D90DD32" w14:textId="6658C78B" w:rsidR="002B1F31" w:rsidRPr="00193926" w:rsidRDefault="002B1F31" w:rsidP="002B1F31">
      <w:pPr>
        <w:pStyle w:val="4"/>
      </w:pPr>
      <w:r w:rsidRPr="00193926">
        <w:rPr>
          <w:rFonts w:hint="eastAsia"/>
          <w:b/>
          <w:bCs/>
        </w:rPr>
        <w:t>110年度起新增辦理「第二預備金缺失情形」、「地方政府使用或介接民間團體補</w:t>
      </w:r>
      <w:r w:rsidR="00691208" w:rsidRPr="00193926">
        <w:rPr>
          <w:rFonts w:hint="eastAsia"/>
          <w:b/>
          <w:bCs/>
        </w:rPr>
        <w:t>(</w:t>
      </w:r>
      <w:r w:rsidRPr="00193926">
        <w:rPr>
          <w:rFonts w:hint="eastAsia"/>
          <w:b/>
          <w:bCs/>
        </w:rPr>
        <w:t>捐</w:t>
      </w:r>
      <w:r w:rsidR="00691208" w:rsidRPr="00193926">
        <w:rPr>
          <w:rFonts w:hint="eastAsia"/>
          <w:b/>
          <w:bCs/>
        </w:rPr>
        <w:t>)</w:t>
      </w:r>
      <w:r w:rsidRPr="00193926">
        <w:rPr>
          <w:rFonts w:hint="eastAsia"/>
          <w:b/>
          <w:bCs/>
        </w:rPr>
        <w:t>助系統(CGSS</w:t>
      </w:r>
      <w:r w:rsidRPr="00193926">
        <w:rPr>
          <w:b/>
          <w:bCs/>
        </w:rPr>
        <w:t>)</w:t>
      </w:r>
      <w:r w:rsidRPr="00193926">
        <w:rPr>
          <w:rFonts w:hint="eastAsia"/>
          <w:b/>
          <w:bCs/>
        </w:rPr>
        <w:t>情形」評分項目，另將考核成績績優及進步獎勵金提高至各1.5億元：</w:t>
      </w:r>
      <w:r w:rsidRPr="00193926">
        <w:rPr>
          <w:rFonts w:hint="eastAsia"/>
        </w:rPr>
        <w:t>為督促市縣政府改善連年以相同事由動支第二預備金及保留情形之缺失，新增第二預備金缺失情形評分項目；為利中央及地方即時查詢民間團體接受政府補</w:t>
      </w:r>
      <w:r w:rsidR="00691208" w:rsidRPr="00193926">
        <w:rPr>
          <w:rFonts w:hint="eastAsia"/>
        </w:rPr>
        <w:t>(</w:t>
      </w:r>
      <w:r w:rsidRPr="00193926">
        <w:rPr>
          <w:rFonts w:hint="eastAsia"/>
        </w:rPr>
        <w:t>捐</w:t>
      </w:r>
      <w:r w:rsidR="00691208" w:rsidRPr="00193926">
        <w:rPr>
          <w:rFonts w:hint="eastAsia"/>
        </w:rPr>
        <w:t>)</w:t>
      </w:r>
      <w:r w:rsidRPr="00193926">
        <w:rPr>
          <w:rFonts w:hint="eastAsia"/>
        </w:rPr>
        <w:t>助之全貌，推動地方政府使用C</w:t>
      </w:r>
      <w:r w:rsidRPr="00193926">
        <w:t>GSS</w:t>
      </w:r>
      <w:r w:rsidRPr="00193926">
        <w:rPr>
          <w:rFonts w:hint="eastAsia"/>
        </w:rPr>
        <w:t>，新增地方政府使用或介接CGSS情形評分項目；為有效激勵及提升地方對考核作業之重視，110年度將考核成績績優及進步獎勵金由各0.9億元提高至各1.5億元。</w:t>
      </w:r>
    </w:p>
    <w:p w14:paraId="598287C1" w14:textId="1CDF2BC2" w:rsidR="002B1F31" w:rsidRPr="00193926" w:rsidRDefault="002B1F31" w:rsidP="002B1F31">
      <w:pPr>
        <w:pStyle w:val="4"/>
      </w:pPr>
      <w:r w:rsidRPr="00193926">
        <w:rPr>
          <w:rFonts w:hint="eastAsia"/>
          <w:b/>
          <w:bCs/>
        </w:rPr>
        <w:t>111年度起</w:t>
      </w:r>
      <w:r w:rsidRPr="00193926">
        <w:rPr>
          <w:rFonts w:cs="標楷體"/>
          <w:b/>
          <w:bCs/>
          <w:kern w:val="0"/>
          <w:lang w:val="zh-TW"/>
        </w:rPr>
        <w:t>就除外團體</w:t>
      </w:r>
      <w:r w:rsidR="00314182" w:rsidRPr="00193926">
        <w:rPr>
          <w:rStyle w:val="afe"/>
          <w:rFonts w:cs="標楷體"/>
          <w:b/>
          <w:bCs/>
          <w:kern w:val="0"/>
          <w:lang w:val="zh-TW"/>
        </w:rPr>
        <w:footnoteReference w:id="6"/>
      </w:r>
      <w:r w:rsidRPr="00193926">
        <w:rPr>
          <w:rFonts w:cs="標楷體" w:hint="eastAsia"/>
          <w:b/>
          <w:bCs/>
          <w:kern w:val="0"/>
          <w:lang w:val="zh-TW"/>
        </w:rPr>
        <w:t>認定過於寬鬆</w:t>
      </w:r>
      <w:r w:rsidRPr="00193926">
        <w:rPr>
          <w:rFonts w:cs="標楷體"/>
          <w:b/>
          <w:bCs/>
          <w:kern w:val="0"/>
          <w:lang w:val="zh-TW"/>
        </w:rPr>
        <w:t>考核結果改善或惡化情形</w:t>
      </w:r>
      <w:r w:rsidRPr="00193926">
        <w:rPr>
          <w:rFonts w:cs="標楷體" w:hint="eastAsia"/>
          <w:b/>
          <w:bCs/>
          <w:kern w:val="0"/>
          <w:lang w:val="zh-TW"/>
        </w:rPr>
        <w:t>增減</w:t>
      </w:r>
      <w:r w:rsidRPr="00193926">
        <w:rPr>
          <w:rFonts w:cs="標楷體"/>
          <w:b/>
          <w:bCs/>
          <w:kern w:val="0"/>
          <w:lang w:val="zh-TW"/>
        </w:rPr>
        <w:t>補助款</w:t>
      </w:r>
      <w:r w:rsidRPr="00193926">
        <w:rPr>
          <w:rFonts w:hint="eastAsia"/>
          <w:b/>
          <w:bCs/>
        </w:rPr>
        <w:t>：</w:t>
      </w:r>
      <w:r w:rsidRPr="00193926">
        <w:rPr>
          <w:rFonts w:hint="eastAsia"/>
          <w:spacing w:val="-2"/>
        </w:rPr>
        <w:t>為</w:t>
      </w:r>
      <w:r w:rsidRPr="00193926">
        <w:rPr>
          <w:spacing w:val="-2"/>
        </w:rPr>
        <w:t>加強對地方政府補(捐)助民間團體經費運用之考核督導強度，</w:t>
      </w:r>
      <w:r w:rsidR="000D3122" w:rsidRPr="00193926">
        <w:rPr>
          <w:rFonts w:hint="eastAsia"/>
          <w:spacing w:val="-2"/>
        </w:rPr>
        <w:t>針</w:t>
      </w:r>
      <w:r w:rsidR="000D3122" w:rsidRPr="00193926">
        <w:rPr>
          <w:rFonts w:hint="eastAsia"/>
          <w:spacing w:val="-2"/>
        </w:rPr>
        <w:lastRenderedPageBreak/>
        <w:t>對</w:t>
      </w:r>
      <w:r w:rsidRPr="00193926">
        <w:rPr>
          <w:spacing w:val="-2"/>
        </w:rPr>
        <w:t>除外團體</w:t>
      </w:r>
      <w:r w:rsidRPr="00193926">
        <w:rPr>
          <w:rFonts w:hint="eastAsia"/>
          <w:spacing w:val="-2"/>
        </w:rPr>
        <w:t>認定過於寬鬆</w:t>
      </w:r>
      <w:r w:rsidRPr="00193926">
        <w:rPr>
          <w:spacing w:val="-2"/>
        </w:rPr>
        <w:t>考核結果</w:t>
      </w:r>
      <w:r w:rsidR="000D3122" w:rsidRPr="00193926">
        <w:rPr>
          <w:rFonts w:hint="eastAsia"/>
          <w:spacing w:val="-2"/>
        </w:rPr>
        <w:t>，</w:t>
      </w:r>
      <w:r w:rsidRPr="00193926">
        <w:rPr>
          <w:rFonts w:hint="eastAsia"/>
          <w:spacing w:val="-2"/>
        </w:rPr>
        <w:t>除於對民間團體補(捐)助案除外團體認定過於寬鬆評分項目持續扣分外，另就其</w:t>
      </w:r>
      <w:r w:rsidRPr="00193926">
        <w:rPr>
          <w:spacing w:val="-2"/>
        </w:rPr>
        <w:t>改善或惡化情形</w:t>
      </w:r>
      <w:r w:rsidRPr="00193926">
        <w:rPr>
          <w:rFonts w:hint="eastAsia"/>
          <w:spacing w:val="-2"/>
        </w:rPr>
        <w:t>增減</w:t>
      </w:r>
      <w:r w:rsidRPr="00193926">
        <w:rPr>
          <w:spacing w:val="-2"/>
        </w:rPr>
        <w:t>補助</w:t>
      </w:r>
      <w:r w:rsidRPr="00193926">
        <w:rPr>
          <w:rFonts w:hint="eastAsia"/>
          <w:spacing w:val="-2"/>
        </w:rPr>
        <w:t>款。</w:t>
      </w:r>
    </w:p>
    <w:p w14:paraId="7F9ED79E" w14:textId="77777777" w:rsidR="002B1F31" w:rsidRPr="00193926" w:rsidRDefault="002B1F31" w:rsidP="002B1F31">
      <w:pPr>
        <w:pStyle w:val="4"/>
      </w:pPr>
      <w:r w:rsidRPr="00193926">
        <w:rPr>
          <w:rFonts w:hint="eastAsia"/>
          <w:b/>
          <w:bCs/>
        </w:rPr>
        <w:t>112年度將考核成績績優及進步獎勵金提高至各5億元：</w:t>
      </w:r>
      <w:r w:rsidRPr="00193926">
        <w:rPr>
          <w:rFonts w:hint="eastAsia"/>
        </w:rPr>
        <w:t>為有效激勵及提升地方政府對中央考核作業之重視程度，將考核成績績優及進步獎勵金由各1.5億元提高至各5億元。</w:t>
      </w:r>
    </w:p>
    <w:p w14:paraId="0BC2C6CE" w14:textId="77777777" w:rsidR="002B1F31" w:rsidRPr="00193926" w:rsidRDefault="002B1F31" w:rsidP="002B1F31">
      <w:pPr>
        <w:pStyle w:val="3"/>
      </w:pPr>
      <w:r w:rsidRPr="00193926">
        <w:rPr>
          <w:rFonts w:hint="eastAsia"/>
        </w:rPr>
        <w:t>現行考核制度</w:t>
      </w:r>
      <w:r w:rsidRPr="00193926">
        <w:rPr>
          <w:rFonts w:cs="標楷體" w:hint="eastAsia"/>
        </w:rPr>
        <w:t>運作方式</w:t>
      </w:r>
    </w:p>
    <w:p w14:paraId="4A5190CC" w14:textId="77777777" w:rsidR="007F2CC1" w:rsidRPr="00193926" w:rsidRDefault="007F2CC1" w:rsidP="00C64B32">
      <w:pPr>
        <w:pStyle w:val="4"/>
        <w:rPr>
          <w:b/>
        </w:rPr>
      </w:pPr>
      <w:r w:rsidRPr="00193926">
        <w:rPr>
          <w:rFonts w:hint="eastAsia"/>
          <w:b/>
        </w:rPr>
        <w:t>考核範圍：</w:t>
      </w:r>
      <w:r w:rsidRPr="00193926">
        <w:t>中央對直轄市與縣(市)政府施政計畫及預算考核之範圍如下：</w:t>
      </w:r>
    </w:p>
    <w:p w14:paraId="362CB249" w14:textId="77777777" w:rsidR="007F2CC1" w:rsidRPr="00193926" w:rsidRDefault="007F2CC1" w:rsidP="007F2CC1">
      <w:pPr>
        <w:pStyle w:val="5"/>
      </w:pPr>
      <w:r w:rsidRPr="00193926">
        <w:t>社會福利：社會福利計畫執行效能與相關預算編製及執行情形。</w:t>
      </w:r>
    </w:p>
    <w:p w14:paraId="6BC05BA1" w14:textId="77777777" w:rsidR="007F2CC1" w:rsidRPr="00193926" w:rsidRDefault="007F2CC1" w:rsidP="007F2CC1">
      <w:pPr>
        <w:pStyle w:val="5"/>
      </w:pPr>
      <w:r w:rsidRPr="00193926">
        <w:t>教育：教育計畫執行效能與相關預算編製及執行情形。</w:t>
      </w:r>
    </w:p>
    <w:p w14:paraId="4D8829C5" w14:textId="77777777" w:rsidR="007F2CC1" w:rsidRPr="00193926" w:rsidRDefault="007F2CC1" w:rsidP="007F2CC1">
      <w:pPr>
        <w:pStyle w:val="5"/>
      </w:pPr>
      <w:r w:rsidRPr="00193926">
        <w:t>基本設施計畫執行效能與相關預算編製及執行情形。</w:t>
      </w:r>
    </w:p>
    <w:p w14:paraId="7BB75530" w14:textId="77777777" w:rsidR="007F2CC1" w:rsidRPr="00193926" w:rsidRDefault="007F2CC1" w:rsidP="007F2CC1">
      <w:pPr>
        <w:pStyle w:val="5"/>
      </w:pPr>
      <w:r w:rsidRPr="00193926">
        <w:t>財政績效與年度預算編製及執行情形。</w:t>
      </w:r>
    </w:p>
    <w:p w14:paraId="434BFE7C" w14:textId="77777777" w:rsidR="000375EE" w:rsidRPr="00193926" w:rsidRDefault="002B1F31" w:rsidP="00C64B32">
      <w:pPr>
        <w:pStyle w:val="4"/>
      </w:pPr>
      <w:r w:rsidRPr="00193926">
        <w:rPr>
          <w:rFonts w:hint="eastAsia"/>
          <w:b/>
        </w:rPr>
        <w:t>考核項目：</w:t>
      </w:r>
    </w:p>
    <w:p w14:paraId="556EB230" w14:textId="17BBE133" w:rsidR="004702AA" w:rsidRPr="00193926" w:rsidRDefault="007F2CC1" w:rsidP="00F613E5">
      <w:pPr>
        <w:pStyle w:val="5"/>
      </w:pPr>
      <w:r w:rsidRPr="00193926">
        <w:t>直轄市、縣</w:t>
      </w:r>
      <w:r w:rsidR="00691208" w:rsidRPr="00193926">
        <w:t>(</w:t>
      </w:r>
      <w:r w:rsidRPr="00193926">
        <w:t>市</w:t>
      </w:r>
      <w:r w:rsidR="00691208" w:rsidRPr="00193926">
        <w:t>)</w:t>
      </w:r>
      <w:r w:rsidRPr="00193926">
        <w:t>政府社會福利計畫執行效能與相關預算編製及執行情形之考核</w:t>
      </w:r>
      <w:r w:rsidR="004702AA" w:rsidRPr="00193926">
        <w:rPr>
          <w:rFonts w:hint="eastAsia"/>
        </w:rPr>
        <w:t>：</w:t>
      </w:r>
    </w:p>
    <w:p w14:paraId="12B6BECC" w14:textId="62E5954F" w:rsidR="007F2CC1" w:rsidRPr="00193926" w:rsidRDefault="007F2CC1" w:rsidP="004702AA">
      <w:pPr>
        <w:pStyle w:val="51"/>
        <w:ind w:left="2041" w:firstLine="680"/>
      </w:pPr>
      <w:r w:rsidRPr="00193926">
        <w:t>由</w:t>
      </w:r>
      <w:r w:rsidR="00D561A3" w:rsidRPr="00193926">
        <w:rPr>
          <w:rFonts w:hAnsi="標楷體" w:hint="eastAsia"/>
        </w:rPr>
        <w:t>衛福部</w:t>
      </w:r>
      <w:r w:rsidRPr="00193926">
        <w:t>及主計總處或中央相關主管機關分別主辦；其考核項目如下：</w:t>
      </w:r>
    </w:p>
    <w:p w14:paraId="07C2460B" w14:textId="77777777" w:rsidR="007F2CC1" w:rsidRPr="00193926" w:rsidRDefault="007F2CC1" w:rsidP="007F2CC1">
      <w:pPr>
        <w:pStyle w:val="6"/>
      </w:pPr>
      <w:r w:rsidRPr="00193926">
        <w:t>社會福利施政計畫實施績效。</w:t>
      </w:r>
    </w:p>
    <w:p w14:paraId="4305D4BC" w14:textId="77777777" w:rsidR="007F2CC1" w:rsidRPr="00193926" w:rsidRDefault="007F2CC1" w:rsidP="007F2CC1">
      <w:pPr>
        <w:pStyle w:val="6"/>
      </w:pPr>
      <w:r w:rsidRPr="00193926">
        <w:t>中央限定用途之社會福利補助款，其經費之分配、編列及執行情形。</w:t>
      </w:r>
    </w:p>
    <w:p w14:paraId="51BF07BD" w14:textId="77777777" w:rsidR="007F2CC1" w:rsidRPr="00193926" w:rsidRDefault="007F2CC1" w:rsidP="007F2CC1">
      <w:pPr>
        <w:pStyle w:val="6"/>
      </w:pPr>
      <w:r w:rsidRPr="00193926">
        <w:t>社會福利經費自籌款編列情形。</w:t>
      </w:r>
    </w:p>
    <w:p w14:paraId="2898B687" w14:textId="77777777" w:rsidR="007F2CC1" w:rsidRPr="00193926" w:rsidRDefault="007F2CC1" w:rsidP="007F2CC1">
      <w:pPr>
        <w:pStyle w:val="6"/>
      </w:pPr>
      <w:r w:rsidRPr="00193926">
        <w:t>其他依年度施政需要所辦理之考核項目。</w:t>
      </w:r>
    </w:p>
    <w:p w14:paraId="059F1CDB" w14:textId="77777777" w:rsidR="004702AA" w:rsidRPr="00193926" w:rsidRDefault="007F2CC1" w:rsidP="00F613E5">
      <w:pPr>
        <w:pStyle w:val="5"/>
      </w:pPr>
      <w:r w:rsidRPr="00193926">
        <w:t>直轄市、縣(市)政府教育計畫執行效能與相關預算編製及執行情形之考核</w:t>
      </w:r>
      <w:r w:rsidR="004702AA" w:rsidRPr="00193926">
        <w:rPr>
          <w:rFonts w:hint="eastAsia"/>
        </w:rPr>
        <w:t>：</w:t>
      </w:r>
    </w:p>
    <w:p w14:paraId="4422BFCC" w14:textId="77777777" w:rsidR="007F2CC1" w:rsidRPr="001C5629" w:rsidRDefault="007F2CC1" w:rsidP="004702AA">
      <w:pPr>
        <w:pStyle w:val="51"/>
        <w:ind w:left="2041" w:firstLine="680"/>
      </w:pPr>
      <w:r w:rsidRPr="00193926">
        <w:t>由教育部及主計總處分</w:t>
      </w:r>
      <w:r w:rsidRPr="001C5629">
        <w:t>別主辦；其考核項</w:t>
      </w:r>
      <w:r w:rsidRPr="001C5629">
        <w:lastRenderedPageBreak/>
        <w:t>目如下：</w:t>
      </w:r>
    </w:p>
    <w:p w14:paraId="0424BE78" w14:textId="77777777" w:rsidR="007F2CC1" w:rsidRPr="00193926" w:rsidRDefault="007F2CC1" w:rsidP="007F2CC1">
      <w:pPr>
        <w:pStyle w:val="6"/>
      </w:pPr>
      <w:r w:rsidRPr="001C5629">
        <w:t>教育施政計畫實施績效與地方教</w:t>
      </w:r>
      <w:r w:rsidRPr="00193926">
        <w:t>育發展基金設置、運作及執行情形。</w:t>
      </w:r>
    </w:p>
    <w:p w14:paraId="10ABAE67" w14:textId="77777777" w:rsidR="007F2CC1" w:rsidRPr="00193926" w:rsidRDefault="007F2CC1" w:rsidP="007F2CC1">
      <w:pPr>
        <w:pStyle w:val="6"/>
        <w:rPr>
          <w:spacing w:val="-2"/>
        </w:rPr>
      </w:pPr>
      <w:r w:rsidRPr="00193926">
        <w:rPr>
          <w:spacing w:val="-2"/>
        </w:rPr>
        <w:t>中央限定用途及納入指定辦理施政項目之教育補助款，其經費之分配、編列及執行情形。</w:t>
      </w:r>
    </w:p>
    <w:p w14:paraId="254E70B9" w14:textId="77777777" w:rsidR="007F2CC1" w:rsidRPr="00193926" w:rsidRDefault="007F2CC1" w:rsidP="007F2CC1">
      <w:pPr>
        <w:pStyle w:val="6"/>
      </w:pPr>
      <w:r w:rsidRPr="00193926">
        <w:t>有無依中央核定之應編列數及應分擔數編列年度預算。</w:t>
      </w:r>
    </w:p>
    <w:p w14:paraId="4D4731BD" w14:textId="77777777" w:rsidR="00F613E5" w:rsidRPr="00193926" w:rsidRDefault="007F2CC1" w:rsidP="007F2CC1">
      <w:pPr>
        <w:pStyle w:val="6"/>
      </w:pPr>
      <w:r w:rsidRPr="00193926">
        <w:t>其他依年度施政需要所辦理之考核項目。</w:t>
      </w:r>
    </w:p>
    <w:p w14:paraId="3F4BF2E8" w14:textId="3054D42E" w:rsidR="004702AA" w:rsidRPr="00193926" w:rsidRDefault="004702AA" w:rsidP="007F2CC1">
      <w:pPr>
        <w:pStyle w:val="5"/>
      </w:pPr>
      <w:r w:rsidRPr="00193926">
        <w:t>直轄市、縣</w:t>
      </w:r>
      <w:r w:rsidR="00691208" w:rsidRPr="00193926">
        <w:t>(</w:t>
      </w:r>
      <w:r w:rsidRPr="00193926">
        <w:t>市</w:t>
      </w:r>
      <w:r w:rsidR="00691208" w:rsidRPr="00193926">
        <w:t>)</w:t>
      </w:r>
      <w:r w:rsidRPr="00193926">
        <w:t>政府基本設施計畫執行效能與相關預算編製及執行情形之考核</w:t>
      </w:r>
      <w:r w:rsidRPr="00193926">
        <w:rPr>
          <w:rFonts w:hint="eastAsia"/>
        </w:rPr>
        <w:t>：</w:t>
      </w:r>
    </w:p>
    <w:p w14:paraId="5FB2808D" w14:textId="455F7139" w:rsidR="004702AA" w:rsidRPr="00193926" w:rsidRDefault="004702AA" w:rsidP="004702AA">
      <w:pPr>
        <w:pStyle w:val="51"/>
        <w:ind w:left="2041" w:firstLine="680"/>
      </w:pPr>
      <w:r w:rsidRPr="00193926">
        <w:t>由</w:t>
      </w:r>
      <w:r w:rsidR="00EE5AFE" w:rsidRPr="00193926">
        <w:rPr>
          <w:rFonts w:hint="eastAsia"/>
        </w:rPr>
        <w:t>國發會</w:t>
      </w:r>
      <w:r w:rsidRPr="00193926">
        <w:t>與主計總處或中央相關主管機關分別主辦；其考核項目如下：</w:t>
      </w:r>
    </w:p>
    <w:p w14:paraId="5DFA8BFE" w14:textId="77777777" w:rsidR="004702AA" w:rsidRPr="00193926" w:rsidRDefault="004702AA" w:rsidP="004702AA">
      <w:pPr>
        <w:pStyle w:val="6"/>
      </w:pPr>
      <w:r w:rsidRPr="00193926">
        <w:t>基本設施計畫實施績效。</w:t>
      </w:r>
    </w:p>
    <w:p w14:paraId="6FD98941" w14:textId="77777777" w:rsidR="004702AA" w:rsidRPr="00193926" w:rsidRDefault="004702AA" w:rsidP="004702AA">
      <w:pPr>
        <w:pStyle w:val="6"/>
      </w:pPr>
      <w:r w:rsidRPr="00193926">
        <w:t>中央基本設施補助款指定辦理施政項目計畫辦理情形。</w:t>
      </w:r>
    </w:p>
    <w:p w14:paraId="077377BB" w14:textId="77777777" w:rsidR="004702AA" w:rsidRPr="00193926" w:rsidRDefault="004702AA" w:rsidP="004702AA">
      <w:pPr>
        <w:pStyle w:val="6"/>
      </w:pPr>
      <w:r w:rsidRPr="00193926">
        <w:t>中央限定用途或納入指定辦理施政項目之基本設施補助款，其經費之分配、編列及執行情形。</w:t>
      </w:r>
    </w:p>
    <w:p w14:paraId="73C4F0CF" w14:textId="68819F44" w:rsidR="004702AA" w:rsidRPr="00193926" w:rsidRDefault="004702AA" w:rsidP="004702AA">
      <w:pPr>
        <w:pStyle w:val="6"/>
      </w:pPr>
      <w:r w:rsidRPr="00193926">
        <w:t>直轄市、縣</w:t>
      </w:r>
      <w:r w:rsidR="00691208" w:rsidRPr="00193926">
        <w:t>(</w:t>
      </w:r>
      <w:r w:rsidRPr="00193926">
        <w:t>市</w:t>
      </w:r>
      <w:r w:rsidR="00691208" w:rsidRPr="00193926">
        <w:t>)</w:t>
      </w:r>
      <w:r w:rsidRPr="00193926">
        <w:t>政府對於直轄市、縣</w:t>
      </w:r>
      <w:r w:rsidR="00691208" w:rsidRPr="00193926">
        <w:t>(</w:t>
      </w:r>
      <w:r w:rsidRPr="00193926">
        <w:t>市</w:t>
      </w:r>
      <w:r w:rsidR="00691208" w:rsidRPr="00193926">
        <w:t>)</w:t>
      </w:r>
      <w:r w:rsidRPr="00193926">
        <w:t>議員所提地方建設建議事項</w:t>
      </w:r>
      <w:r w:rsidRPr="00193926">
        <w:rPr>
          <w:rFonts w:hint="eastAsia"/>
        </w:rPr>
        <w:t>。</w:t>
      </w:r>
    </w:p>
    <w:p w14:paraId="65573806" w14:textId="6020A6EA" w:rsidR="004702AA" w:rsidRPr="00193926" w:rsidRDefault="004702AA" w:rsidP="004702AA">
      <w:pPr>
        <w:pStyle w:val="6"/>
        <w:rPr>
          <w:spacing w:val="-10"/>
        </w:rPr>
      </w:pPr>
      <w:r w:rsidRPr="00193926">
        <w:rPr>
          <w:spacing w:val="-10"/>
        </w:rPr>
        <w:t>直轄市、縣</w:t>
      </w:r>
      <w:r w:rsidR="00691208" w:rsidRPr="00193926">
        <w:rPr>
          <w:spacing w:val="-10"/>
        </w:rPr>
        <w:t>(</w:t>
      </w:r>
      <w:r w:rsidRPr="00193926">
        <w:rPr>
          <w:spacing w:val="-10"/>
        </w:rPr>
        <w:t>市</w:t>
      </w:r>
      <w:r w:rsidR="00691208" w:rsidRPr="00193926">
        <w:rPr>
          <w:spacing w:val="-10"/>
        </w:rPr>
        <w:t>)</w:t>
      </w:r>
      <w:r w:rsidRPr="00193926">
        <w:rPr>
          <w:spacing w:val="-10"/>
        </w:rPr>
        <w:t>政府依其職權或依直轄市、縣</w:t>
      </w:r>
      <w:r w:rsidR="00691208" w:rsidRPr="00193926">
        <w:rPr>
          <w:spacing w:val="-10"/>
        </w:rPr>
        <w:t>(</w:t>
      </w:r>
      <w:r w:rsidRPr="00193926">
        <w:rPr>
          <w:spacing w:val="-10"/>
        </w:rPr>
        <w:t>市</w:t>
      </w:r>
      <w:r w:rsidR="00691208" w:rsidRPr="00193926">
        <w:rPr>
          <w:spacing w:val="-10"/>
        </w:rPr>
        <w:t>)</w:t>
      </w:r>
      <w:r w:rsidRPr="00193926">
        <w:rPr>
          <w:spacing w:val="-10"/>
        </w:rPr>
        <w:t>議員所提建議，對於民間團體之補</w:t>
      </w:r>
      <w:r w:rsidR="00691208" w:rsidRPr="00193926">
        <w:rPr>
          <w:spacing w:val="-10"/>
        </w:rPr>
        <w:t>(</w:t>
      </w:r>
      <w:r w:rsidRPr="00193926">
        <w:rPr>
          <w:spacing w:val="-10"/>
        </w:rPr>
        <w:t>捐</w:t>
      </w:r>
      <w:r w:rsidR="00691208" w:rsidRPr="00193926">
        <w:rPr>
          <w:spacing w:val="-10"/>
        </w:rPr>
        <w:t>)</w:t>
      </w:r>
      <w:r w:rsidRPr="00193926">
        <w:rPr>
          <w:spacing w:val="-10"/>
        </w:rPr>
        <w:t>助。</w:t>
      </w:r>
    </w:p>
    <w:p w14:paraId="5E0D1DB6" w14:textId="72BEF940" w:rsidR="004702AA" w:rsidRPr="00193926" w:rsidRDefault="004702AA" w:rsidP="004702AA">
      <w:pPr>
        <w:pStyle w:val="6"/>
      </w:pPr>
      <w:r w:rsidRPr="00193926">
        <w:t>縣對所轄鄉</w:t>
      </w:r>
      <w:r w:rsidR="00691208" w:rsidRPr="00193926">
        <w:t>(</w:t>
      </w:r>
      <w:r w:rsidRPr="00193926">
        <w:t>鎮、市</w:t>
      </w:r>
      <w:r w:rsidR="00691208" w:rsidRPr="00193926">
        <w:t>)</w:t>
      </w:r>
      <w:r w:rsidRPr="00193926">
        <w:t>之縣統籌分配稅款分配，應依</w:t>
      </w:r>
      <w:r w:rsidR="000D3122" w:rsidRPr="00193926">
        <w:rPr>
          <w:rFonts w:hAnsi="標楷體" w:hint="eastAsia"/>
        </w:rPr>
        <w:t>《</w:t>
      </w:r>
      <w:r w:rsidR="000D3122" w:rsidRPr="00193926">
        <w:rPr>
          <w:rFonts w:hint="eastAsia"/>
        </w:rPr>
        <w:t>財劃法</w:t>
      </w:r>
      <w:r w:rsidR="000D3122" w:rsidRPr="00193926">
        <w:rPr>
          <w:rFonts w:hAnsi="標楷體" w:hint="eastAsia"/>
        </w:rPr>
        <w:t>》</w:t>
      </w:r>
      <w:r w:rsidRPr="00193926">
        <w:t>相關規定辦理。</w:t>
      </w:r>
    </w:p>
    <w:p w14:paraId="3839BFA9" w14:textId="77777777" w:rsidR="007F2CC1" w:rsidRPr="00193926" w:rsidRDefault="004702AA" w:rsidP="004702AA">
      <w:pPr>
        <w:pStyle w:val="6"/>
      </w:pPr>
      <w:r w:rsidRPr="00193926">
        <w:t>其他依年度施政需要所辦理之考核項目。</w:t>
      </w:r>
    </w:p>
    <w:p w14:paraId="1A7A897E" w14:textId="77777777" w:rsidR="002B1F31" w:rsidRPr="00193926" w:rsidRDefault="002B1F31" w:rsidP="002B1F31">
      <w:pPr>
        <w:pStyle w:val="4"/>
        <w:rPr>
          <w:bCs/>
        </w:rPr>
      </w:pPr>
      <w:r w:rsidRPr="00193926">
        <w:rPr>
          <w:rFonts w:hint="eastAsia"/>
          <w:bCs/>
        </w:rPr>
        <w:t>增減補助款機制：</w:t>
      </w:r>
    </w:p>
    <w:p w14:paraId="69F96B1B" w14:textId="05593C33" w:rsidR="002B1F31" w:rsidRPr="00193926" w:rsidRDefault="002B1F31" w:rsidP="002B1F31">
      <w:pPr>
        <w:pStyle w:val="5"/>
      </w:pPr>
      <w:r w:rsidRPr="00193926">
        <w:rPr>
          <w:rFonts w:hint="eastAsia"/>
        </w:rPr>
        <w:t>於各市縣政府一般性基本設施補助款中匡列60億元，按基本設施補助款定額設算指標暫分配予各市縣，並將各考核面向均分為直轄市組及縣市組，且依各市縣政府社會福利、教育、</w:t>
      </w:r>
      <w:r w:rsidRPr="00193926">
        <w:rPr>
          <w:rFonts w:hint="eastAsia"/>
        </w:rPr>
        <w:lastRenderedPageBreak/>
        <w:t>基本設施、財政績效與年度預算編製及執行(財政)等4大面向之考核成績增減上開暫匡列數，又各該面向考核成績低於80分者，縣每少1分扣減1</w:t>
      </w:r>
      <w:r w:rsidR="000100AB" w:rsidRPr="00193926">
        <w:rPr>
          <w:rFonts w:hint="eastAsia"/>
        </w:rPr>
        <w:t>%</w:t>
      </w:r>
      <w:r w:rsidRPr="00193926">
        <w:rPr>
          <w:rFonts w:hint="eastAsia"/>
        </w:rPr>
        <w:t>，直轄市、省轄市、金門縣及連江縣每少1分扣減0.5</w:t>
      </w:r>
      <w:r w:rsidR="000100AB" w:rsidRPr="00193926">
        <w:rPr>
          <w:rFonts w:hint="eastAsia"/>
        </w:rPr>
        <w:t>%</w:t>
      </w:r>
      <w:r w:rsidRPr="00193926">
        <w:rPr>
          <w:rFonts w:hint="eastAsia"/>
        </w:rPr>
        <w:t>。另各直轄市及縣市未達80分之扣減經費，再由</w:t>
      </w:r>
      <w:r w:rsidR="007F0AD3" w:rsidRPr="00193926">
        <w:rPr>
          <w:rFonts w:hint="eastAsia"/>
        </w:rPr>
        <w:t>主計</w:t>
      </w:r>
      <w:r w:rsidRPr="00193926">
        <w:rPr>
          <w:rFonts w:hint="eastAsia"/>
        </w:rPr>
        <w:t>總處依直轄市組及縣市組就上開4大面向考核成績全數80分以上或雖未全數80分以上，惟其中一面向成績超過90分者，分別按該面向超出分數占所屬組別所有超出總分之比率，及其暫匡列數(直轄市、省轄市、金門縣及連江縣按原暫列數50</w:t>
      </w:r>
      <w:r w:rsidR="000100AB" w:rsidRPr="00193926">
        <w:rPr>
          <w:rFonts w:hint="eastAsia"/>
        </w:rPr>
        <w:t>%</w:t>
      </w:r>
      <w:r w:rsidRPr="00193926">
        <w:rPr>
          <w:rFonts w:hint="eastAsia"/>
        </w:rPr>
        <w:t>計列)占所屬組別所有暫匡列總數之比率，兩者各占權重50</w:t>
      </w:r>
      <w:r w:rsidR="000100AB" w:rsidRPr="00193926">
        <w:rPr>
          <w:rFonts w:hint="eastAsia"/>
        </w:rPr>
        <w:t>%</w:t>
      </w:r>
      <w:r w:rsidRPr="00193926">
        <w:rPr>
          <w:rFonts w:hint="eastAsia"/>
        </w:rPr>
        <w:t>之方式進行分配。</w:t>
      </w:r>
    </w:p>
    <w:p w14:paraId="208EDDD3" w14:textId="77777777" w:rsidR="007F0AD3" w:rsidRPr="00193926" w:rsidRDefault="007F0AD3" w:rsidP="007F0AD3">
      <w:pPr>
        <w:pStyle w:val="5"/>
      </w:pPr>
      <w:r w:rsidRPr="00193926">
        <w:rPr>
          <w:rFonts w:hint="eastAsia"/>
        </w:rPr>
        <w:t>又為有效激勵及提升地方政府對中央考核作業之重視程度，由一般性補助款未分配數中提撥獎勵金10億元，分配予該年度考核成績績優與進步之市縣政府，其中5億元係分配予該年度考核成績績優之市縣政府，針對4大面向考核成績全數80分以上者，直轄市組與縣市組各取排名前1/3者，按其超過80分之超出總分比率予以分配；其餘5億元分配予該年度進步之市縣政府，則就該年度4大面向考核總分較前一年度進步者，按其成績進步程度予以分配。</w:t>
      </w:r>
    </w:p>
    <w:p w14:paraId="19E6576E" w14:textId="77777777" w:rsidR="00643518" w:rsidRPr="00193926" w:rsidRDefault="00643518" w:rsidP="00C17BCF">
      <w:pPr>
        <w:pStyle w:val="4"/>
      </w:pPr>
      <w:r w:rsidRPr="00193926">
        <w:rPr>
          <w:rFonts w:hint="eastAsia"/>
        </w:rPr>
        <w:t>113年度中央對各市縣政府一般性補助款考核結果增減補助款情形</w:t>
      </w:r>
    </w:p>
    <w:p w14:paraId="34B4D407" w14:textId="5D0745FF" w:rsidR="00643518" w:rsidRPr="00193926" w:rsidRDefault="00643518" w:rsidP="00643518">
      <w:pPr>
        <w:pStyle w:val="41"/>
        <w:ind w:left="1701" w:firstLine="680"/>
      </w:pPr>
      <w:r w:rsidRPr="00193926">
        <w:rPr>
          <w:rFonts w:hint="eastAsia"/>
        </w:rPr>
        <w:t>113年度中央對各市縣政府一般性補助款考核結果增減補助款情形</w:t>
      </w:r>
      <w:r w:rsidR="00691208" w:rsidRPr="00193926">
        <w:rPr>
          <w:rFonts w:hint="eastAsia"/>
        </w:rPr>
        <w:t>(</w:t>
      </w:r>
      <w:r w:rsidRPr="00193926">
        <w:rPr>
          <w:rFonts w:hint="eastAsia"/>
        </w:rPr>
        <w:t>如表</w:t>
      </w:r>
      <w:r w:rsidR="00691208" w:rsidRPr="00193926">
        <w:rPr>
          <w:rFonts w:hint="eastAsia"/>
        </w:rPr>
        <w:t>4)</w:t>
      </w:r>
      <w:r w:rsidRPr="00193926">
        <w:rPr>
          <w:rFonts w:hint="eastAsia"/>
        </w:rPr>
        <w:t>，增加補助款分配數額者有宜蘭縣等11縣市，減少者有基隆市等5縣市；獲配額外獎勵金者有臺北市等14市縣；因社會福利預警項目有擴增情形，經扣減補助款者</w:t>
      </w:r>
      <w:r w:rsidRPr="00193926">
        <w:rPr>
          <w:rFonts w:hint="eastAsia"/>
        </w:rPr>
        <w:lastRenderedPageBreak/>
        <w:t>有桃園市等4市縣；近二年因對民間團體補</w:t>
      </w:r>
      <w:r w:rsidR="00691208" w:rsidRPr="00193926">
        <w:rPr>
          <w:rFonts w:hint="eastAsia"/>
        </w:rPr>
        <w:t>(</w:t>
      </w:r>
      <w:r w:rsidRPr="00193926">
        <w:rPr>
          <w:rFonts w:hint="eastAsia"/>
        </w:rPr>
        <w:t>捐</w:t>
      </w:r>
      <w:r w:rsidR="00691208" w:rsidRPr="00193926">
        <w:rPr>
          <w:rFonts w:hint="eastAsia"/>
        </w:rPr>
        <w:t>)</w:t>
      </w:r>
      <w:r w:rsidRPr="00193926">
        <w:rPr>
          <w:rFonts w:hint="eastAsia"/>
        </w:rPr>
        <w:t>助案除外團體認定過於寬鬆情形有改善情形，經加給補助款者有臺北市等9市縣。</w:t>
      </w:r>
    </w:p>
    <w:p w14:paraId="1836EBCF" w14:textId="77777777" w:rsidR="00643518" w:rsidRPr="00193926" w:rsidRDefault="00643518" w:rsidP="00643518">
      <w:pPr>
        <w:pStyle w:val="a3"/>
      </w:pPr>
      <w:r w:rsidRPr="00193926">
        <w:rPr>
          <w:rFonts w:hint="eastAsia"/>
        </w:rPr>
        <w:t>1</w:t>
      </w:r>
      <w:r w:rsidRPr="00193926">
        <w:t>1</w:t>
      </w:r>
      <w:r w:rsidRPr="00193926">
        <w:rPr>
          <w:rFonts w:hint="eastAsia"/>
        </w:rPr>
        <w:t>3</w:t>
      </w:r>
      <w:r w:rsidRPr="00193926">
        <w:t>年度一般性補助款考核結果</w:t>
      </w:r>
      <w:r w:rsidRPr="00193926">
        <w:rPr>
          <w:rFonts w:hint="eastAsia"/>
        </w:rPr>
        <w:t>增減</w:t>
      </w:r>
      <w:r w:rsidRPr="00193926">
        <w:t>補助款情形</w:t>
      </w:r>
    </w:p>
    <w:p w14:paraId="0E0120D2" w14:textId="77777777" w:rsidR="00643518" w:rsidRPr="00193926" w:rsidRDefault="00643518" w:rsidP="00643518">
      <w:pPr>
        <w:spacing w:line="240" w:lineRule="exact"/>
        <w:jc w:val="right"/>
        <w:rPr>
          <w:sz w:val="24"/>
          <w:szCs w:val="24"/>
        </w:rPr>
      </w:pPr>
      <w:r w:rsidRPr="00193926">
        <w:rPr>
          <w:rFonts w:hint="eastAsia"/>
          <w:sz w:val="24"/>
          <w:szCs w:val="24"/>
        </w:rPr>
        <w:t>單位：千元</w:t>
      </w:r>
    </w:p>
    <w:tbl>
      <w:tblPr>
        <w:tblW w:w="5000" w:type="pct"/>
        <w:tblLayout w:type="fixed"/>
        <w:tblCellMar>
          <w:left w:w="28" w:type="dxa"/>
          <w:right w:w="28" w:type="dxa"/>
        </w:tblCellMar>
        <w:tblLook w:val="04A0" w:firstRow="1" w:lastRow="0" w:firstColumn="1" w:lastColumn="0" w:noHBand="0" w:noVBand="1"/>
      </w:tblPr>
      <w:tblGrid>
        <w:gridCol w:w="1271"/>
        <w:gridCol w:w="1891"/>
        <w:gridCol w:w="1890"/>
        <w:gridCol w:w="1890"/>
        <w:gridCol w:w="1892"/>
      </w:tblGrid>
      <w:tr w:rsidR="001C5629" w:rsidRPr="00193926" w14:paraId="0CA40E27" w14:textId="77777777" w:rsidTr="00B87632">
        <w:trPr>
          <w:trHeight w:val="1238"/>
          <w:tblHeader/>
        </w:trPr>
        <w:tc>
          <w:tcPr>
            <w:tcW w:w="719" w:type="pct"/>
            <w:tcBorders>
              <w:top w:val="single" w:sz="4" w:space="0" w:color="auto"/>
              <w:left w:val="single" w:sz="4" w:space="0" w:color="auto"/>
              <w:bottom w:val="single" w:sz="4" w:space="0" w:color="auto"/>
              <w:right w:val="single" w:sz="4" w:space="0" w:color="auto"/>
              <w:tl2br w:val="single" w:sz="4" w:space="0" w:color="auto"/>
            </w:tcBorders>
            <w:vAlign w:val="center"/>
            <w:hideMark/>
          </w:tcPr>
          <w:p w14:paraId="5C54C9BE" w14:textId="77777777" w:rsidR="00643518" w:rsidRPr="00193926" w:rsidRDefault="00643518" w:rsidP="00B87632">
            <w:pPr>
              <w:widowControl/>
              <w:rPr>
                <w:rFonts w:hAnsi="標楷體" w:cs="新細明體"/>
                <w:kern w:val="0"/>
                <w:sz w:val="28"/>
                <w:szCs w:val="28"/>
              </w:rPr>
            </w:pPr>
            <w:r w:rsidRPr="00193926">
              <w:rPr>
                <w:rFonts w:hAnsi="標楷體" w:cs="新細明體" w:hint="eastAsia"/>
                <w:kern w:val="0"/>
                <w:sz w:val="28"/>
                <w:szCs w:val="28"/>
              </w:rPr>
              <w:t xml:space="preserve">　  項目</w:t>
            </w:r>
            <w:r w:rsidRPr="00193926">
              <w:rPr>
                <w:rFonts w:hAnsi="標楷體" w:cs="新細明體" w:hint="eastAsia"/>
                <w:kern w:val="0"/>
                <w:sz w:val="28"/>
                <w:szCs w:val="28"/>
              </w:rPr>
              <w:br/>
            </w:r>
            <w:r w:rsidRPr="00193926">
              <w:rPr>
                <w:rFonts w:hAnsi="標楷體" w:cs="新細明體" w:hint="eastAsia"/>
                <w:kern w:val="0"/>
                <w:sz w:val="28"/>
                <w:szCs w:val="28"/>
              </w:rPr>
              <w:br/>
            </w:r>
          </w:p>
          <w:p w14:paraId="3BCC535E" w14:textId="77777777" w:rsidR="00643518" w:rsidRPr="00193926" w:rsidRDefault="00643518" w:rsidP="00B87632">
            <w:pPr>
              <w:widowControl/>
              <w:rPr>
                <w:rFonts w:hAnsi="標楷體" w:cs="新細明體"/>
                <w:kern w:val="0"/>
                <w:sz w:val="28"/>
                <w:szCs w:val="28"/>
              </w:rPr>
            </w:pPr>
          </w:p>
          <w:p w14:paraId="28A712B8" w14:textId="77777777" w:rsidR="00643518" w:rsidRPr="00193926" w:rsidRDefault="00643518" w:rsidP="00B87632">
            <w:pPr>
              <w:widowControl/>
              <w:rPr>
                <w:rFonts w:hAnsi="標楷體" w:cs="新細明體"/>
                <w:kern w:val="0"/>
                <w:sz w:val="28"/>
                <w:szCs w:val="28"/>
              </w:rPr>
            </w:pPr>
            <w:r w:rsidRPr="00193926">
              <w:rPr>
                <w:rFonts w:hAnsi="標楷體" w:cs="新細明體" w:hint="eastAsia"/>
                <w:kern w:val="0"/>
                <w:sz w:val="28"/>
                <w:szCs w:val="28"/>
              </w:rPr>
              <w:br/>
              <w:t>市縣別</w:t>
            </w:r>
          </w:p>
        </w:tc>
        <w:tc>
          <w:tcPr>
            <w:tcW w:w="1070" w:type="pct"/>
            <w:tcBorders>
              <w:top w:val="single" w:sz="4" w:space="0" w:color="auto"/>
              <w:left w:val="nil"/>
              <w:bottom w:val="single" w:sz="4" w:space="0" w:color="auto"/>
              <w:right w:val="single" w:sz="4" w:space="0" w:color="auto"/>
            </w:tcBorders>
            <w:vAlign w:val="center"/>
            <w:hideMark/>
          </w:tcPr>
          <w:p w14:paraId="2C85E0F5"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考核結果增減</w:t>
            </w:r>
          </w:p>
          <w:p w14:paraId="2713CEC1"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分配數額</w:t>
            </w:r>
          </w:p>
        </w:tc>
        <w:tc>
          <w:tcPr>
            <w:tcW w:w="1070" w:type="pct"/>
            <w:tcBorders>
              <w:top w:val="single" w:sz="4" w:space="0" w:color="auto"/>
              <w:left w:val="nil"/>
              <w:bottom w:val="single" w:sz="4" w:space="0" w:color="auto"/>
              <w:right w:val="single" w:sz="4" w:space="0" w:color="auto"/>
            </w:tcBorders>
            <w:vAlign w:val="center"/>
            <w:hideMark/>
          </w:tcPr>
          <w:p w14:paraId="175D7E9F" w14:textId="77777777" w:rsidR="007A6667"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獲額外提撥</w:t>
            </w:r>
          </w:p>
          <w:p w14:paraId="3DEF7AFC" w14:textId="21AD7B3C"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獎勵金數額</w:t>
            </w:r>
          </w:p>
        </w:tc>
        <w:tc>
          <w:tcPr>
            <w:tcW w:w="1070" w:type="pct"/>
            <w:tcBorders>
              <w:top w:val="single" w:sz="4" w:space="0" w:color="auto"/>
              <w:left w:val="nil"/>
              <w:bottom w:val="single" w:sz="4" w:space="0" w:color="auto"/>
              <w:right w:val="single" w:sz="4" w:space="0" w:color="auto"/>
            </w:tcBorders>
            <w:vAlign w:val="center"/>
            <w:hideMark/>
          </w:tcPr>
          <w:p w14:paraId="274DEA38"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社會福利預警項目有擴增或改善而扣減或加給補助款</w:t>
            </w:r>
          </w:p>
        </w:tc>
        <w:tc>
          <w:tcPr>
            <w:tcW w:w="1071" w:type="pct"/>
            <w:tcBorders>
              <w:top w:val="single" w:sz="4" w:space="0" w:color="auto"/>
              <w:left w:val="nil"/>
              <w:bottom w:val="single" w:sz="4" w:space="0" w:color="auto"/>
              <w:right w:val="single" w:sz="4" w:space="0" w:color="auto"/>
            </w:tcBorders>
            <w:vAlign w:val="center"/>
            <w:hideMark/>
          </w:tcPr>
          <w:p w14:paraId="731F238F" w14:textId="77777777" w:rsidR="00643518" w:rsidRPr="00193926" w:rsidRDefault="00643518" w:rsidP="00B87632">
            <w:pPr>
              <w:widowControl/>
              <w:rPr>
                <w:rFonts w:hAnsi="標楷體" w:cs="新細明體"/>
                <w:kern w:val="0"/>
                <w:sz w:val="28"/>
                <w:szCs w:val="28"/>
              </w:rPr>
            </w:pPr>
            <w:r w:rsidRPr="00193926">
              <w:rPr>
                <w:rFonts w:hAnsi="標楷體" w:cs="新細明體" w:hint="eastAsia"/>
                <w:kern w:val="0"/>
                <w:sz w:val="28"/>
                <w:szCs w:val="28"/>
              </w:rPr>
              <w:t>近二年因對民間團體補(捐)助案除外團體認定過於寬鬆情形有擴增或改善而扣減或加給補助款</w:t>
            </w:r>
          </w:p>
        </w:tc>
      </w:tr>
      <w:tr w:rsidR="001C5629" w:rsidRPr="00193926" w14:paraId="0D6AE9B7"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0CBFA28C"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臺北市</w:t>
            </w:r>
          </w:p>
        </w:tc>
        <w:tc>
          <w:tcPr>
            <w:tcW w:w="1070" w:type="pct"/>
            <w:tcBorders>
              <w:top w:val="nil"/>
              <w:left w:val="nil"/>
              <w:bottom w:val="single" w:sz="4" w:space="0" w:color="auto"/>
              <w:right w:val="single" w:sz="4" w:space="0" w:color="auto"/>
            </w:tcBorders>
            <w:noWrap/>
            <w:vAlign w:val="center"/>
            <w:hideMark/>
          </w:tcPr>
          <w:p w14:paraId="2ECB8710"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51093F1D"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117,820</w:t>
            </w:r>
          </w:p>
        </w:tc>
        <w:tc>
          <w:tcPr>
            <w:tcW w:w="1070" w:type="pct"/>
            <w:tcBorders>
              <w:top w:val="nil"/>
              <w:left w:val="nil"/>
              <w:bottom w:val="single" w:sz="4" w:space="0" w:color="auto"/>
              <w:right w:val="single" w:sz="4" w:space="0" w:color="auto"/>
            </w:tcBorders>
            <w:noWrap/>
            <w:vAlign w:val="center"/>
            <w:hideMark/>
          </w:tcPr>
          <w:p w14:paraId="6AC70E4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717AC1D5"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56A9F211"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5994C328"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新北市</w:t>
            </w:r>
          </w:p>
        </w:tc>
        <w:tc>
          <w:tcPr>
            <w:tcW w:w="1070" w:type="pct"/>
            <w:tcBorders>
              <w:top w:val="nil"/>
              <w:left w:val="nil"/>
              <w:bottom w:val="single" w:sz="4" w:space="0" w:color="auto"/>
              <w:right w:val="single" w:sz="4" w:space="0" w:color="auto"/>
            </w:tcBorders>
            <w:noWrap/>
            <w:vAlign w:val="center"/>
            <w:hideMark/>
          </w:tcPr>
          <w:p w14:paraId="3B0FBFC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663D24D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52BBF785"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10137CDD"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0BDE8A26"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50B85077"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桃園市</w:t>
            </w:r>
          </w:p>
        </w:tc>
        <w:tc>
          <w:tcPr>
            <w:tcW w:w="1070" w:type="pct"/>
            <w:tcBorders>
              <w:top w:val="nil"/>
              <w:left w:val="nil"/>
              <w:bottom w:val="single" w:sz="4" w:space="0" w:color="auto"/>
              <w:right w:val="single" w:sz="4" w:space="0" w:color="auto"/>
            </w:tcBorders>
            <w:noWrap/>
            <w:vAlign w:val="center"/>
            <w:hideMark/>
          </w:tcPr>
          <w:p w14:paraId="49F3BA5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2640CF5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21,930</w:t>
            </w:r>
          </w:p>
        </w:tc>
        <w:tc>
          <w:tcPr>
            <w:tcW w:w="1070" w:type="pct"/>
            <w:tcBorders>
              <w:top w:val="nil"/>
              <w:left w:val="nil"/>
              <w:bottom w:val="single" w:sz="4" w:space="0" w:color="auto"/>
              <w:right w:val="single" w:sz="4" w:space="0" w:color="auto"/>
            </w:tcBorders>
            <w:noWrap/>
            <w:vAlign w:val="center"/>
            <w:hideMark/>
          </w:tcPr>
          <w:p w14:paraId="1F5FCCE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-18,169</w:t>
            </w:r>
          </w:p>
        </w:tc>
        <w:tc>
          <w:tcPr>
            <w:tcW w:w="1071" w:type="pct"/>
            <w:tcBorders>
              <w:top w:val="nil"/>
              <w:left w:val="nil"/>
              <w:bottom w:val="single" w:sz="4" w:space="0" w:color="auto"/>
              <w:right w:val="single" w:sz="4" w:space="0" w:color="auto"/>
            </w:tcBorders>
            <w:noWrap/>
            <w:vAlign w:val="center"/>
            <w:hideMark/>
          </w:tcPr>
          <w:p w14:paraId="39444A2E"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41A0783D"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7366998F"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臺中市</w:t>
            </w:r>
          </w:p>
        </w:tc>
        <w:tc>
          <w:tcPr>
            <w:tcW w:w="1070" w:type="pct"/>
            <w:tcBorders>
              <w:top w:val="nil"/>
              <w:left w:val="nil"/>
              <w:bottom w:val="single" w:sz="4" w:space="0" w:color="auto"/>
              <w:right w:val="single" w:sz="4" w:space="0" w:color="auto"/>
            </w:tcBorders>
            <w:noWrap/>
            <w:vAlign w:val="center"/>
            <w:hideMark/>
          </w:tcPr>
          <w:p w14:paraId="421E074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1509D9E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154,830</w:t>
            </w:r>
          </w:p>
        </w:tc>
        <w:tc>
          <w:tcPr>
            <w:tcW w:w="1070" w:type="pct"/>
            <w:tcBorders>
              <w:top w:val="nil"/>
              <w:left w:val="nil"/>
              <w:bottom w:val="single" w:sz="4" w:space="0" w:color="auto"/>
              <w:right w:val="single" w:sz="4" w:space="0" w:color="auto"/>
            </w:tcBorders>
            <w:noWrap/>
            <w:vAlign w:val="center"/>
            <w:hideMark/>
          </w:tcPr>
          <w:p w14:paraId="35F8513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1250D24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6BD85332"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443192B4"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臺南市</w:t>
            </w:r>
          </w:p>
        </w:tc>
        <w:tc>
          <w:tcPr>
            <w:tcW w:w="1070" w:type="pct"/>
            <w:tcBorders>
              <w:top w:val="nil"/>
              <w:left w:val="nil"/>
              <w:bottom w:val="single" w:sz="4" w:space="0" w:color="auto"/>
              <w:right w:val="single" w:sz="4" w:space="0" w:color="auto"/>
            </w:tcBorders>
            <w:noWrap/>
            <w:vAlign w:val="center"/>
            <w:hideMark/>
          </w:tcPr>
          <w:p w14:paraId="3CD5D55D"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72671FAF"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21,930</w:t>
            </w:r>
          </w:p>
        </w:tc>
        <w:tc>
          <w:tcPr>
            <w:tcW w:w="1070" w:type="pct"/>
            <w:tcBorders>
              <w:top w:val="nil"/>
              <w:left w:val="nil"/>
              <w:bottom w:val="single" w:sz="4" w:space="0" w:color="auto"/>
              <w:right w:val="single" w:sz="4" w:space="0" w:color="auto"/>
            </w:tcBorders>
            <w:noWrap/>
            <w:vAlign w:val="center"/>
            <w:hideMark/>
          </w:tcPr>
          <w:p w14:paraId="793760AD"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5C84C07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4DA8F648"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64FC8751"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高雄市</w:t>
            </w:r>
          </w:p>
        </w:tc>
        <w:tc>
          <w:tcPr>
            <w:tcW w:w="1070" w:type="pct"/>
            <w:tcBorders>
              <w:top w:val="nil"/>
              <w:left w:val="nil"/>
              <w:bottom w:val="single" w:sz="4" w:space="0" w:color="auto"/>
              <w:right w:val="single" w:sz="4" w:space="0" w:color="auto"/>
            </w:tcBorders>
            <w:noWrap/>
            <w:vAlign w:val="center"/>
            <w:hideMark/>
          </w:tcPr>
          <w:p w14:paraId="46E02CD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2124AB4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13,158</w:t>
            </w:r>
          </w:p>
        </w:tc>
        <w:tc>
          <w:tcPr>
            <w:tcW w:w="1070" w:type="pct"/>
            <w:tcBorders>
              <w:top w:val="nil"/>
              <w:left w:val="nil"/>
              <w:bottom w:val="single" w:sz="4" w:space="0" w:color="auto"/>
              <w:right w:val="single" w:sz="4" w:space="0" w:color="auto"/>
            </w:tcBorders>
            <w:noWrap/>
            <w:vAlign w:val="center"/>
            <w:hideMark/>
          </w:tcPr>
          <w:p w14:paraId="16CB18E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088767E2"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54A0E5B9"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65FD164D"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基隆市</w:t>
            </w:r>
          </w:p>
        </w:tc>
        <w:tc>
          <w:tcPr>
            <w:tcW w:w="1070" w:type="pct"/>
            <w:tcBorders>
              <w:top w:val="nil"/>
              <w:left w:val="nil"/>
              <w:bottom w:val="single" w:sz="4" w:space="0" w:color="auto"/>
              <w:right w:val="single" w:sz="4" w:space="0" w:color="auto"/>
            </w:tcBorders>
            <w:noWrap/>
            <w:vAlign w:val="center"/>
            <w:hideMark/>
          </w:tcPr>
          <w:p w14:paraId="394D6243"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-5,789</w:t>
            </w:r>
          </w:p>
        </w:tc>
        <w:tc>
          <w:tcPr>
            <w:tcW w:w="1070" w:type="pct"/>
            <w:tcBorders>
              <w:top w:val="nil"/>
              <w:left w:val="nil"/>
              <w:bottom w:val="single" w:sz="4" w:space="0" w:color="auto"/>
              <w:right w:val="single" w:sz="4" w:space="0" w:color="auto"/>
            </w:tcBorders>
            <w:noWrap/>
            <w:vAlign w:val="center"/>
            <w:hideMark/>
          </w:tcPr>
          <w:p w14:paraId="68BF7975"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14A3648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5B5485E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7FECEF2F"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3B99D402"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宜蘭縣</w:t>
            </w:r>
          </w:p>
        </w:tc>
        <w:tc>
          <w:tcPr>
            <w:tcW w:w="1070" w:type="pct"/>
            <w:tcBorders>
              <w:top w:val="nil"/>
              <w:left w:val="nil"/>
              <w:bottom w:val="single" w:sz="4" w:space="0" w:color="auto"/>
              <w:right w:val="single" w:sz="4" w:space="0" w:color="auto"/>
            </w:tcBorders>
            <w:noWrap/>
            <w:vAlign w:val="center"/>
            <w:hideMark/>
          </w:tcPr>
          <w:p w14:paraId="1767167D"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1,283</w:t>
            </w:r>
          </w:p>
        </w:tc>
        <w:tc>
          <w:tcPr>
            <w:tcW w:w="1070" w:type="pct"/>
            <w:tcBorders>
              <w:top w:val="nil"/>
              <w:left w:val="nil"/>
              <w:bottom w:val="single" w:sz="4" w:space="0" w:color="auto"/>
              <w:right w:val="single" w:sz="4" w:space="0" w:color="auto"/>
            </w:tcBorders>
            <w:noWrap/>
            <w:vAlign w:val="center"/>
            <w:hideMark/>
          </w:tcPr>
          <w:p w14:paraId="68D6710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05BA2B0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5211621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53F3E466"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3FA0CE51"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新竹縣</w:t>
            </w:r>
          </w:p>
        </w:tc>
        <w:tc>
          <w:tcPr>
            <w:tcW w:w="1070" w:type="pct"/>
            <w:tcBorders>
              <w:top w:val="nil"/>
              <w:left w:val="nil"/>
              <w:bottom w:val="single" w:sz="4" w:space="0" w:color="auto"/>
              <w:right w:val="single" w:sz="4" w:space="0" w:color="auto"/>
            </w:tcBorders>
            <w:noWrap/>
            <w:vAlign w:val="center"/>
            <w:hideMark/>
          </w:tcPr>
          <w:p w14:paraId="1717D72A"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1,296</w:t>
            </w:r>
          </w:p>
        </w:tc>
        <w:tc>
          <w:tcPr>
            <w:tcW w:w="1070" w:type="pct"/>
            <w:tcBorders>
              <w:top w:val="nil"/>
              <w:left w:val="nil"/>
              <w:bottom w:val="single" w:sz="4" w:space="0" w:color="auto"/>
              <w:right w:val="single" w:sz="4" w:space="0" w:color="auto"/>
            </w:tcBorders>
            <w:noWrap/>
            <w:vAlign w:val="center"/>
            <w:hideMark/>
          </w:tcPr>
          <w:p w14:paraId="08A622A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688C239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633DC67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75C0920B"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4E8E1218"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新竹市</w:t>
            </w:r>
          </w:p>
        </w:tc>
        <w:tc>
          <w:tcPr>
            <w:tcW w:w="1070" w:type="pct"/>
            <w:tcBorders>
              <w:top w:val="nil"/>
              <w:left w:val="nil"/>
              <w:bottom w:val="single" w:sz="4" w:space="0" w:color="auto"/>
              <w:right w:val="single" w:sz="4" w:space="0" w:color="auto"/>
            </w:tcBorders>
            <w:noWrap/>
            <w:vAlign w:val="center"/>
            <w:hideMark/>
          </w:tcPr>
          <w:p w14:paraId="3B58F1EB"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-3,133</w:t>
            </w:r>
          </w:p>
        </w:tc>
        <w:tc>
          <w:tcPr>
            <w:tcW w:w="1070" w:type="pct"/>
            <w:tcBorders>
              <w:top w:val="nil"/>
              <w:left w:val="nil"/>
              <w:bottom w:val="single" w:sz="4" w:space="0" w:color="auto"/>
              <w:right w:val="single" w:sz="4" w:space="0" w:color="auto"/>
            </w:tcBorders>
            <w:noWrap/>
            <w:vAlign w:val="center"/>
            <w:hideMark/>
          </w:tcPr>
          <w:p w14:paraId="5E459DF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92,105</w:t>
            </w:r>
          </w:p>
        </w:tc>
        <w:tc>
          <w:tcPr>
            <w:tcW w:w="1070" w:type="pct"/>
            <w:tcBorders>
              <w:top w:val="nil"/>
              <w:left w:val="nil"/>
              <w:bottom w:val="single" w:sz="4" w:space="0" w:color="auto"/>
              <w:right w:val="single" w:sz="4" w:space="0" w:color="auto"/>
            </w:tcBorders>
            <w:noWrap/>
            <w:vAlign w:val="center"/>
            <w:hideMark/>
          </w:tcPr>
          <w:p w14:paraId="2FCAAFAE"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0DC2659B"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1E978FE6"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77AFACAC"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苗栗縣</w:t>
            </w:r>
          </w:p>
        </w:tc>
        <w:tc>
          <w:tcPr>
            <w:tcW w:w="1070" w:type="pct"/>
            <w:tcBorders>
              <w:top w:val="nil"/>
              <w:left w:val="nil"/>
              <w:bottom w:val="single" w:sz="4" w:space="0" w:color="auto"/>
              <w:right w:val="single" w:sz="4" w:space="0" w:color="auto"/>
            </w:tcBorders>
            <w:noWrap/>
            <w:vAlign w:val="center"/>
            <w:hideMark/>
          </w:tcPr>
          <w:p w14:paraId="29804C4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-1,144</w:t>
            </w:r>
          </w:p>
        </w:tc>
        <w:tc>
          <w:tcPr>
            <w:tcW w:w="1070" w:type="pct"/>
            <w:tcBorders>
              <w:top w:val="nil"/>
              <w:left w:val="nil"/>
              <w:bottom w:val="single" w:sz="4" w:space="0" w:color="auto"/>
              <w:right w:val="single" w:sz="4" w:space="0" w:color="auto"/>
            </w:tcBorders>
            <w:noWrap/>
            <w:vAlign w:val="center"/>
            <w:hideMark/>
          </w:tcPr>
          <w:p w14:paraId="39FB1B22"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714CAAEF"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-2,888</w:t>
            </w:r>
          </w:p>
        </w:tc>
        <w:tc>
          <w:tcPr>
            <w:tcW w:w="1071" w:type="pct"/>
            <w:tcBorders>
              <w:top w:val="nil"/>
              <w:left w:val="nil"/>
              <w:bottom w:val="single" w:sz="4" w:space="0" w:color="auto"/>
              <w:right w:val="single" w:sz="4" w:space="0" w:color="auto"/>
            </w:tcBorders>
            <w:noWrap/>
            <w:vAlign w:val="center"/>
            <w:hideMark/>
          </w:tcPr>
          <w:p w14:paraId="25468CE2"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42A8C271"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37781D35"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彰化縣</w:t>
            </w:r>
          </w:p>
        </w:tc>
        <w:tc>
          <w:tcPr>
            <w:tcW w:w="1070" w:type="pct"/>
            <w:tcBorders>
              <w:top w:val="nil"/>
              <w:left w:val="nil"/>
              <w:bottom w:val="single" w:sz="4" w:space="0" w:color="auto"/>
              <w:right w:val="single" w:sz="4" w:space="0" w:color="auto"/>
            </w:tcBorders>
            <w:noWrap/>
            <w:vAlign w:val="center"/>
            <w:hideMark/>
          </w:tcPr>
          <w:p w14:paraId="16054C0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2,586</w:t>
            </w:r>
          </w:p>
        </w:tc>
        <w:tc>
          <w:tcPr>
            <w:tcW w:w="1070" w:type="pct"/>
            <w:tcBorders>
              <w:top w:val="nil"/>
              <w:left w:val="nil"/>
              <w:bottom w:val="single" w:sz="4" w:space="0" w:color="auto"/>
              <w:right w:val="single" w:sz="4" w:space="0" w:color="auto"/>
            </w:tcBorders>
            <w:noWrap/>
            <w:vAlign w:val="center"/>
            <w:hideMark/>
          </w:tcPr>
          <w:p w14:paraId="64417C5B"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76,304</w:t>
            </w:r>
          </w:p>
        </w:tc>
        <w:tc>
          <w:tcPr>
            <w:tcW w:w="1070" w:type="pct"/>
            <w:tcBorders>
              <w:top w:val="nil"/>
              <w:left w:val="nil"/>
              <w:bottom w:val="single" w:sz="4" w:space="0" w:color="auto"/>
              <w:right w:val="single" w:sz="4" w:space="0" w:color="auto"/>
            </w:tcBorders>
            <w:noWrap/>
            <w:vAlign w:val="center"/>
            <w:hideMark/>
          </w:tcPr>
          <w:p w14:paraId="3F4C9F8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7990CA2B"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48A246EC"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5F383567"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南投縣</w:t>
            </w:r>
          </w:p>
        </w:tc>
        <w:tc>
          <w:tcPr>
            <w:tcW w:w="1070" w:type="pct"/>
            <w:tcBorders>
              <w:top w:val="nil"/>
              <w:left w:val="nil"/>
              <w:bottom w:val="single" w:sz="4" w:space="0" w:color="auto"/>
              <w:right w:val="single" w:sz="4" w:space="0" w:color="auto"/>
            </w:tcBorders>
            <w:noWrap/>
            <w:vAlign w:val="center"/>
            <w:hideMark/>
          </w:tcPr>
          <w:p w14:paraId="0A658DC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2,247</w:t>
            </w:r>
          </w:p>
        </w:tc>
        <w:tc>
          <w:tcPr>
            <w:tcW w:w="1070" w:type="pct"/>
            <w:tcBorders>
              <w:top w:val="nil"/>
              <w:left w:val="nil"/>
              <w:bottom w:val="single" w:sz="4" w:space="0" w:color="auto"/>
              <w:right w:val="single" w:sz="4" w:space="0" w:color="auto"/>
            </w:tcBorders>
            <w:noWrap/>
            <w:vAlign w:val="center"/>
            <w:hideMark/>
          </w:tcPr>
          <w:p w14:paraId="74FCF19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66,030</w:t>
            </w:r>
          </w:p>
        </w:tc>
        <w:tc>
          <w:tcPr>
            <w:tcW w:w="1070" w:type="pct"/>
            <w:tcBorders>
              <w:top w:val="nil"/>
              <w:left w:val="nil"/>
              <w:bottom w:val="single" w:sz="4" w:space="0" w:color="auto"/>
              <w:right w:val="single" w:sz="4" w:space="0" w:color="auto"/>
            </w:tcBorders>
            <w:noWrap/>
            <w:vAlign w:val="center"/>
            <w:hideMark/>
          </w:tcPr>
          <w:p w14:paraId="26CC458F"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0595386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7A22FD31"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1487B4B6"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雲林縣</w:t>
            </w:r>
          </w:p>
        </w:tc>
        <w:tc>
          <w:tcPr>
            <w:tcW w:w="1070" w:type="pct"/>
            <w:tcBorders>
              <w:top w:val="nil"/>
              <w:left w:val="nil"/>
              <w:bottom w:val="single" w:sz="4" w:space="0" w:color="auto"/>
              <w:right w:val="single" w:sz="4" w:space="0" w:color="auto"/>
            </w:tcBorders>
            <w:noWrap/>
            <w:vAlign w:val="center"/>
            <w:hideMark/>
          </w:tcPr>
          <w:p w14:paraId="352C6FF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1,334</w:t>
            </w:r>
          </w:p>
        </w:tc>
        <w:tc>
          <w:tcPr>
            <w:tcW w:w="1070" w:type="pct"/>
            <w:tcBorders>
              <w:top w:val="nil"/>
              <w:left w:val="nil"/>
              <w:bottom w:val="single" w:sz="4" w:space="0" w:color="auto"/>
              <w:right w:val="single" w:sz="4" w:space="0" w:color="auto"/>
            </w:tcBorders>
            <w:noWrap/>
            <w:vAlign w:val="center"/>
            <w:hideMark/>
          </w:tcPr>
          <w:p w14:paraId="04CFA23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30,702</w:t>
            </w:r>
          </w:p>
        </w:tc>
        <w:tc>
          <w:tcPr>
            <w:tcW w:w="1070" w:type="pct"/>
            <w:tcBorders>
              <w:top w:val="nil"/>
              <w:left w:val="nil"/>
              <w:bottom w:val="single" w:sz="4" w:space="0" w:color="auto"/>
              <w:right w:val="single" w:sz="4" w:space="0" w:color="auto"/>
            </w:tcBorders>
            <w:noWrap/>
            <w:vAlign w:val="center"/>
            <w:hideMark/>
          </w:tcPr>
          <w:p w14:paraId="2C8E986E"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757A913E"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6A3ECFFC"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2B5842CE"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嘉義縣</w:t>
            </w:r>
          </w:p>
        </w:tc>
        <w:tc>
          <w:tcPr>
            <w:tcW w:w="1070" w:type="pct"/>
            <w:tcBorders>
              <w:top w:val="nil"/>
              <w:left w:val="nil"/>
              <w:bottom w:val="single" w:sz="4" w:space="0" w:color="auto"/>
              <w:right w:val="single" w:sz="4" w:space="0" w:color="auto"/>
            </w:tcBorders>
            <w:noWrap/>
            <w:vAlign w:val="center"/>
            <w:hideMark/>
          </w:tcPr>
          <w:p w14:paraId="7407920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1,866</w:t>
            </w:r>
          </w:p>
        </w:tc>
        <w:tc>
          <w:tcPr>
            <w:tcW w:w="1070" w:type="pct"/>
            <w:tcBorders>
              <w:top w:val="nil"/>
              <w:left w:val="nil"/>
              <w:bottom w:val="single" w:sz="4" w:space="0" w:color="auto"/>
              <w:right w:val="single" w:sz="4" w:space="0" w:color="auto"/>
            </w:tcBorders>
            <w:noWrap/>
            <w:vAlign w:val="center"/>
            <w:hideMark/>
          </w:tcPr>
          <w:p w14:paraId="617920E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7EF0378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-6,406</w:t>
            </w:r>
          </w:p>
        </w:tc>
        <w:tc>
          <w:tcPr>
            <w:tcW w:w="1071" w:type="pct"/>
            <w:tcBorders>
              <w:top w:val="nil"/>
              <w:left w:val="nil"/>
              <w:bottom w:val="single" w:sz="4" w:space="0" w:color="auto"/>
              <w:right w:val="single" w:sz="4" w:space="0" w:color="auto"/>
            </w:tcBorders>
            <w:noWrap/>
            <w:vAlign w:val="center"/>
            <w:hideMark/>
          </w:tcPr>
          <w:p w14:paraId="608F0850"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678D802B"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06BDD81B"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嘉義市</w:t>
            </w:r>
          </w:p>
        </w:tc>
        <w:tc>
          <w:tcPr>
            <w:tcW w:w="1070" w:type="pct"/>
            <w:tcBorders>
              <w:top w:val="nil"/>
              <w:left w:val="nil"/>
              <w:bottom w:val="single" w:sz="4" w:space="0" w:color="auto"/>
              <w:right w:val="single" w:sz="4" w:space="0" w:color="auto"/>
            </w:tcBorders>
            <w:noWrap/>
            <w:vAlign w:val="center"/>
            <w:hideMark/>
          </w:tcPr>
          <w:p w14:paraId="3C184A5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2,487</w:t>
            </w:r>
          </w:p>
        </w:tc>
        <w:tc>
          <w:tcPr>
            <w:tcW w:w="1070" w:type="pct"/>
            <w:tcBorders>
              <w:top w:val="nil"/>
              <w:left w:val="nil"/>
              <w:bottom w:val="single" w:sz="4" w:space="0" w:color="auto"/>
              <w:right w:val="single" w:sz="4" w:space="0" w:color="auto"/>
            </w:tcBorders>
            <w:noWrap/>
            <w:vAlign w:val="center"/>
            <w:hideMark/>
          </w:tcPr>
          <w:p w14:paraId="0AE7DC5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66,030</w:t>
            </w:r>
          </w:p>
        </w:tc>
        <w:tc>
          <w:tcPr>
            <w:tcW w:w="1070" w:type="pct"/>
            <w:tcBorders>
              <w:top w:val="nil"/>
              <w:left w:val="nil"/>
              <w:bottom w:val="single" w:sz="4" w:space="0" w:color="auto"/>
              <w:right w:val="single" w:sz="4" w:space="0" w:color="auto"/>
            </w:tcBorders>
            <w:noWrap/>
            <w:vAlign w:val="center"/>
            <w:hideMark/>
          </w:tcPr>
          <w:p w14:paraId="7BFCEA6A"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30B9EB8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5C8012CC"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3A7AE191"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屏東縣</w:t>
            </w:r>
          </w:p>
        </w:tc>
        <w:tc>
          <w:tcPr>
            <w:tcW w:w="1070" w:type="pct"/>
            <w:tcBorders>
              <w:top w:val="nil"/>
              <w:left w:val="nil"/>
              <w:bottom w:val="single" w:sz="4" w:space="0" w:color="auto"/>
              <w:right w:val="single" w:sz="4" w:space="0" w:color="auto"/>
            </w:tcBorders>
            <w:noWrap/>
            <w:vAlign w:val="center"/>
            <w:hideMark/>
          </w:tcPr>
          <w:p w14:paraId="172C396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2,927</w:t>
            </w:r>
          </w:p>
        </w:tc>
        <w:tc>
          <w:tcPr>
            <w:tcW w:w="1070" w:type="pct"/>
            <w:tcBorders>
              <w:top w:val="nil"/>
              <w:left w:val="nil"/>
              <w:bottom w:val="single" w:sz="4" w:space="0" w:color="auto"/>
              <w:right w:val="single" w:sz="4" w:space="0" w:color="auto"/>
            </w:tcBorders>
            <w:noWrap/>
            <w:vAlign w:val="center"/>
            <w:hideMark/>
          </w:tcPr>
          <w:p w14:paraId="16A27045"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114,275</w:t>
            </w:r>
          </w:p>
        </w:tc>
        <w:tc>
          <w:tcPr>
            <w:tcW w:w="1070" w:type="pct"/>
            <w:tcBorders>
              <w:top w:val="nil"/>
              <w:left w:val="nil"/>
              <w:bottom w:val="single" w:sz="4" w:space="0" w:color="auto"/>
              <w:right w:val="single" w:sz="4" w:space="0" w:color="auto"/>
            </w:tcBorders>
            <w:noWrap/>
            <w:vAlign w:val="center"/>
            <w:hideMark/>
          </w:tcPr>
          <w:p w14:paraId="70B9D0B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238911E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5927722E"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385DF413"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花蓮縣</w:t>
            </w:r>
          </w:p>
        </w:tc>
        <w:tc>
          <w:tcPr>
            <w:tcW w:w="1070" w:type="pct"/>
            <w:tcBorders>
              <w:top w:val="nil"/>
              <w:left w:val="nil"/>
              <w:bottom w:val="single" w:sz="4" w:space="0" w:color="auto"/>
              <w:right w:val="single" w:sz="4" w:space="0" w:color="auto"/>
            </w:tcBorders>
            <w:noWrap/>
            <w:vAlign w:val="center"/>
            <w:hideMark/>
          </w:tcPr>
          <w:p w14:paraId="07696030"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2,279</w:t>
            </w:r>
          </w:p>
        </w:tc>
        <w:tc>
          <w:tcPr>
            <w:tcW w:w="1070" w:type="pct"/>
            <w:tcBorders>
              <w:top w:val="nil"/>
              <w:left w:val="nil"/>
              <w:bottom w:val="single" w:sz="4" w:space="0" w:color="auto"/>
              <w:right w:val="single" w:sz="4" w:space="0" w:color="auto"/>
            </w:tcBorders>
            <w:noWrap/>
            <w:vAlign w:val="center"/>
            <w:hideMark/>
          </w:tcPr>
          <w:p w14:paraId="709BB86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93,307</w:t>
            </w:r>
          </w:p>
        </w:tc>
        <w:tc>
          <w:tcPr>
            <w:tcW w:w="1070" w:type="pct"/>
            <w:tcBorders>
              <w:top w:val="nil"/>
              <w:left w:val="nil"/>
              <w:bottom w:val="single" w:sz="4" w:space="0" w:color="auto"/>
              <w:right w:val="single" w:sz="4" w:space="0" w:color="auto"/>
            </w:tcBorders>
            <w:noWrap/>
            <w:vAlign w:val="center"/>
            <w:hideMark/>
          </w:tcPr>
          <w:p w14:paraId="20FE0C4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4D29D6EF"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4D53B476"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59542301"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臺東縣</w:t>
            </w:r>
          </w:p>
        </w:tc>
        <w:tc>
          <w:tcPr>
            <w:tcW w:w="1070" w:type="pct"/>
            <w:tcBorders>
              <w:top w:val="nil"/>
              <w:left w:val="nil"/>
              <w:bottom w:val="single" w:sz="4" w:space="0" w:color="auto"/>
              <w:right w:val="single" w:sz="4" w:space="0" w:color="auto"/>
            </w:tcBorders>
            <w:noWrap/>
            <w:vAlign w:val="center"/>
            <w:hideMark/>
          </w:tcPr>
          <w:p w14:paraId="0BCFC478"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2,131</w:t>
            </w:r>
          </w:p>
        </w:tc>
        <w:tc>
          <w:tcPr>
            <w:tcW w:w="1070" w:type="pct"/>
            <w:tcBorders>
              <w:top w:val="nil"/>
              <w:left w:val="nil"/>
              <w:bottom w:val="single" w:sz="4" w:space="0" w:color="auto"/>
              <w:right w:val="single" w:sz="4" w:space="0" w:color="auto"/>
            </w:tcBorders>
            <w:noWrap/>
            <w:vAlign w:val="center"/>
            <w:hideMark/>
          </w:tcPr>
          <w:p w14:paraId="3CB0E0A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68A7FF5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0FFBE382"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r w:rsidR="001C5629" w:rsidRPr="00193926" w14:paraId="6D1C5553"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1F3F0296"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澎湖縣</w:t>
            </w:r>
          </w:p>
        </w:tc>
        <w:tc>
          <w:tcPr>
            <w:tcW w:w="1070" w:type="pct"/>
            <w:tcBorders>
              <w:top w:val="nil"/>
              <w:left w:val="nil"/>
              <w:bottom w:val="single" w:sz="4" w:space="0" w:color="auto"/>
              <w:right w:val="single" w:sz="4" w:space="0" w:color="auto"/>
            </w:tcBorders>
            <w:noWrap/>
            <w:vAlign w:val="center"/>
            <w:hideMark/>
          </w:tcPr>
          <w:p w14:paraId="4F5307A9"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-7,507</w:t>
            </w:r>
          </w:p>
        </w:tc>
        <w:tc>
          <w:tcPr>
            <w:tcW w:w="1070" w:type="pct"/>
            <w:tcBorders>
              <w:top w:val="nil"/>
              <w:left w:val="nil"/>
              <w:bottom w:val="single" w:sz="4" w:space="0" w:color="auto"/>
              <w:right w:val="single" w:sz="4" w:space="0" w:color="auto"/>
            </w:tcBorders>
            <w:noWrap/>
            <w:vAlign w:val="center"/>
            <w:hideMark/>
          </w:tcPr>
          <w:p w14:paraId="3F59D010"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0" w:type="pct"/>
            <w:tcBorders>
              <w:top w:val="nil"/>
              <w:left w:val="nil"/>
              <w:bottom w:val="single" w:sz="4" w:space="0" w:color="auto"/>
              <w:right w:val="single" w:sz="4" w:space="0" w:color="auto"/>
            </w:tcBorders>
            <w:noWrap/>
            <w:vAlign w:val="center"/>
            <w:hideMark/>
          </w:tcPr>
          <w:p w14:paraId="738FBE57"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-48,597</w:t>
            </w:r>
          </w:p>
        </w:tc>
        <w:tc>
          <w:tcPr>
            <w:tcW w:w="1071" w:type="pct"/>
            <w:tcBorders>
              <w:top w:val="nil"/>
              <w:left w:val="nil"/>
              <w:bottom w:val="single" w:sz="4" w:space="0" w:color="auto"/>
              <w:right w:val="single" w:sz="4" w:space="0" w:color="auto"/>
            </w:tcBorders>
            <w:noWrap/>
            <w:vAlign w:val="center"/>
            <w:hideMark/>
          </w:tcPr>
          <w:p w14:paraId="6C86093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2E5513CA"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730242F7"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金門縣</w:t>
            </w:r>
          </w:p>
        </w:tc>
        <w:tc>
          <w:tcPr>
            <w:tcW w:w="1070" w:type="pct"/>
            <w:tcBorders>
              <w:top w:val="nil"/>
              <w:left w:val="nil"/>
              <w:bottom w:val="single" w:sz="4" w:space="0" w:color="auto"/>
              <w:right w:val="single" w:sz="4" w:space="0" w:color="auto"/>
            </w:tcBorders>
            <w:noWrap/>
            <w:vAlign w:val="center"/>
            <w:hideMark/>
          </w:tcPr>
          <w:p w14:paraId="38CFFAA3"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1,681</w:t>
            </w:r>
          </w:p>
        </w:tc>
        <w:tc>
          <w:tcPr>
            <w:tcW w:w="1070" w:type="pct"/>
            <w:tcBorders>
              <w:top w:val="nil"/>
              <w:left w:val="nil"/>
              <w:bottom w:val="single" w:sz="4" w:space="0" w:color="auto"/>
              <w:right w:val="single" w:sz="4" w:space="0" w:color="auto"/>
            </w:tcBorders>
            <w:noWrap/>
            <w:vAlign w:val="center"/>
            <w:hideMark/>
          </w:tcPr>
          <w:p w14:paraId="1DCF1144"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105,263</w:t>
            </w:r>
          </w:p>
        </w:tc>
        <w:tc>
          <w:tcPr>
            <w:tcW w:w="1070" w:type="pct"/>
            <w:tcBorders>
              <w:top w:val="nil"/>
              <w:left w:val="nil"/>
              <w:bottom w:val="single" w:sz="4" w:space="0" w:color="auto"/>
              <w:right w:val="single" w:sz="4" w:space="0" w:color="auto"/>
            </w:tcBorders>
            <w:noWrap/>
            <w:vAlign w:val="center"/>
            <w:hideMark/>
          </w:tcPr>
          <w:p w14:paraId="2BD60D36"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4DC58A3D"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r>
      <w:tr w:rsidR="001C5629" w:rsidRPr="00193926" w14:paraId="1DECCF25" w14:textId="77777777" w:rsidTr="00B87632">
        <w:trPr>
          <w:trHeight w:val="340"/>
        </w:trPr>
        <w:tc>
          <w:tcPr>
            <w:tcW w:w="719" w:type="pct"/>
            <w:tcBorders>
              <w:top w:val="nil"/>
              <w:left w:val="single" w:sz="4" w:space="0" w:color="auto"/>
              <w:bottom w:val="single" w:sz="4" w:space="0" w:color="auto"/>
              <w:right w:val="single" w:sz="4" w:space="0" w:color="auto"/>
            </w:tcBorders>
            <w:noWrap/>
            <w:vAlign w:val="center"/>
            <w:hideMark/>
          </w:tcPr>
          <w:p w14:paraId="10E4E6C1" w14:textId="77777777" w:rsidR="00643518" w:rsidRPr="00193926" w:rsidRDefault="00643518" w:rsidP="00B87632">
            <w:pPr>
              <w:widowControl/>
              <w:jc w:val="center"/>
              <w:rPr>
                <w:rFonts w:hAnsi="標楷體" w:cs="新細明體"/>
                <w:kern w:val="0"/>
                <w:sz w:val="28"/>
                <w:szCs w:val="28"/>
              </w:rPr>
            </w:pPr>
            <w:r w:rsidRPr="00193926">
              <w:rPr>
                <w:rFonts w:hAnsi="標楷體" w:cs="新細明體" w:hint="eastAsia"/>
                <w:kern w:val="0"/>
                <w:sz w:val="28"/>
                <w:szCs w:val="28"/>
              </w:rPr>
              <w:t>連江縣</w:t>
            </w:r>
          </w:p>
        </w:tc>
        <w:tc>
          <w:tcPr>
            <w:tcW w:w="1070" w:type="pct"/>
            <w:tcBorders>
              <w:top w:val="nil"/>
              <w:left w:val="nil"/>
              <w:bottom w:val="single" w:sz="4" w:space="0" w:color="auto"/>
              <w:right w:val="single" w:sz="4" w:space="0" w:color="auto"/>
            </w:tcBorders>
            <w:noWrap/>
            <w:vAlign w:val="center"/>
            <w:hideMark/>
          </w:tcPr>
          <w:p w14:paraId="387540B2"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-4,544</w:t>
            </w:r>
          </w:p>
        </w:tc>
        <w:tc>
          <w:tcPr>
            <w:tcW w:w="1070" w:type="pct"/>
            <w:tcBorders>
              <w:top w:val="nil"/>
              <w:left w:val="nil"/>
              <w:bottom w:val="single" w:sz="4" w:space="0" w:color="auto"/>
              <w:right w:val="single" w:sz="4" w:space="0" w:color="auto"/>
            </w:tcBorders>
            <w:noWrap/>
            <w:vAlign w:val="center"/>
            <w:hideMark/>
          </w:tcPr>
          <w:p w14:paraId="053FCA8E"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26,316</w:t>
            </w:r>
          </w:p>
        </w:tc>
        <w:tc>
          <w:tcPr>
            <w:tcW w:w="1070" w:type="pct"/>
            <w:tcBorders>
              <w:top w:val="nil"/>
              <w:left w:val="nil"/>
              <w:bottom w:val="single" w:sz="4" w:space="0" w:color="auto"/>
              <w:right w:val="single" w:sz="4" w:space="0" w:color="auto"/>
            </w:tcBorders>
            <w:noWrap/>
            <w:vAlign w:val="center"/>
            <w:hideMark/>
          </w:tcPr>
          <w:p w14:paraId="7B4A4D8C"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w:t>
            </w:r>
          </w:p>
        </w:tc>
        <w:tc>
          <w:tcPr>
            <w:tcW w:w="1071" w:type="pct"/>
            <w:tcBorders>
              <w:top w:val="nil"/>
              <w:left w:val="nil"/>
              <w:bottom w:val="single" w:sz="4" w:space="0" w:color="auto"/>
              <w:right w:val="single" w:sz="4" w:space="0" w:color="auto"/>
            </w:tcBorders>
            <w:noWrap/>
            <w:vAlign w:val="center"/>
            <w:hideMark/>
          </w:tcPr>
          <w:p w14:paraId="6C8DFB41" w14:textId="77777777" w:rsidR="00643518" w:rsidRPr="00193926" w:rsidRDefault="00643518" w:rsidP="00B87632">
            <w:pPr>
              <w:widowControl/>
              <w:jc w:val="right"/>
              <w:rPr>
                <w:rFonts w:hAnsi="標楷體" w:cs="新細明體"/>
                <w:kern w:val="0"/>
                <w:sz w:val="28"/>
                <w:szCs w:val="28"/>
              </w:rPr>
            </w:pPr>
            <w:r w:rsidRPr="00193926">
              <w:rPr>
                <w:rFonts w:hAnsi="標楷體" w:cs="新細明體" w:hint="eastAsia"/>
                <w:kern w:val="0"/>
                <w:sz w:val="28"/>
                <w:szCs w:val="28"/>
              </w:rPr>
              <w:t>4,000</w:t>
            </w:r>
          </w:p>
        </w:tc>
      </w:tr>
    </w:tbl>
    <w:p w14:paraId="3839BBCC" w14:textId="5855ABA6" w:rsidR="00643518" w:rsidRPr="00193926" w:rsidRDefault="00643518" w:rsidP="00643518">
      <w:pPr>
        <w:spacing w:line="240" w:lineRule="exact"/>
        <w:rPr>
          <w:sz w:val="20"/>
        </w:rPr>
      </w:pPr>
      <w:r w:rsidRPr="00193926">
        <w:rPr>
          <w:rFonts w:hint="eastAsia"/>
          <w:sz w:val="20"/>
        </w:rPr>
        <w:t>資料來源：</w:t>
      </w:r>
      <w:r w:rsidR="00C17BCF" w:rsidRPr="00193926">
        <w:rPr>
          <w:rFonts w:hint="eastAsia"/>
          <w:sz w:val="20"/>
        </w:rPr>
        <w:t>審計部會後資料</w:t>
      </w:r>
      <w:r w:rsidR="00C17BCF" w:rsidRPr="00193926">
        <w:rPr>
          <w:rFonts w:hAnsi="標楷體" w:hint="eastAsia"/>
          <w:sz w:val="20"/>
        </w:rPr>
        <w:t>「中央對地方政府一般性補助款執行情形審核意見」</w:t>
      </w:r>
      <w:r w:rsidRPr="00193926">
        <w:rPr>
          <w:rFonts w:hint="eastAsia"/>
          <w:sz w:val="20"/>
        </w:rPr>
        <w:t>。</w:t>
      </w:r>
    </w:p>
    <w:p w14:paraId="27A238D1" w14:textId="77777777" w:rsidR="00643518" w:rsidRPr="00193926" w:rsidRDefault="00643518" w:rsidP="00643518">
      <w:pPr>
        <w:spacing w:line="240" w:lineRule="exact"/>
        <w:rPr>
          <w:sz w:val="20"/>
        </w:rPr>
      </w:pPr>
    </w:p>
    <w:p w14:paraId="23E0BA86" w14:textId="77777777" w:rsidR="00277D3E" w:rsidRPr="00193926" w:rsidRDefault="00277D3E" w:rsidP="00913AF0">
      <w:pPr>
        <w:pStyle w:val="3"/>
      </w:pPr>
      <w:r w:rsidRPr="00193926">
        <w:rPr>
          <w:rFonts w:hint="eastAsia"/>
        </w:rPr>
        <w:lastRenderedPageBreak/>
        <w:t>辦理成效</w:t>
      </w:r>
    </w:p>
    <w:p w14:paraId="09FB45C0" w14:textId="2BA92E5D" w:rsidR="00CF3A61" w:rsidRPr="00193926" w:rsidRDefault="00CF3A61" w:rsidP="00CF3A61">
      <w:pPr>
        <w:pStyle w:val="32"/>
        <w:ind w:left="1361" w:firstLine="680"/>
      </w:pPr>
      <w:r w:rsidRPr="00193926">
        <w:rPr>
          <w:rFonts w:hint="eastAsia"/>
        </w:rPr>
        <w:t>依主計總處說明：</w:t>
      </w:r>
    </w:p>
    <w:p w14:paraId="6A376B90" w14:textId="77777777" w:rsidR="0041701B" w:rsidRPr="00193926" w:rsidRDefault="00277D3E" w:rsidP="00913AF0">
      <w:pPr>
        <w:pStyle w:val="4"/>
      </w:pPr>
      <w:r w:rsidRPr="00193926">
        <w:rPr>
          <w:rFonts w:hint="eastAsia"/>
          <w:b/>
        </w:rPr>
        <w:t>透過增減一般性補助款，激勵及提升市縣政府對中央考核作業之重視，提升政策引導及激勵課責之效果：</w:t>
      </w:r>
    </w:p>
    <w:p w14:paraId="143A6B02" w14:textId="00B0FED2" w:rsidR="0041701B" w:rsidRPr="00193926" w:rsidRDefault="0041701B" w:rsidP="0041701B">
      <w:pPr>
        <w:pStyle w:val="5"/>
      </w:pPr>
      <w:r w:rsidRPr="00193926">
        <w:rPr>
          <w:rFonts w:hint="eastAsia"/>
        </w:rPr>
        <w:t>主計總處</w:t>
      </w:r>
      <w:r w:rsidR="00277D3E" w:rsidRPr="00193926">
        <w:rPr>
          <w:rFonts w:hint="eastAsia"/>
        </w:rPr>
        <w:t>近年為激勵地方對考核重視</w:t>
      </w:r>
      <w:r w:rsidRPr="00193926">
        <w:rPr>
          <w:rFonts w:hint="eastAsia"/>
        </w:rPr>
        <w:t>，並</w:t>
      </w:r>
      <w:r w:rsidRPr="00193926">
        <w:rPr>
          <w:rFonts w:hAnsi="標楷體" w:hint="eastAsia"/>
          <w:szCs w:val="32"/>
        </w:rPr>
        <w:t>提高地方改善誘因</w:t>
      </w:r>
      <w:r w:rsidR="00277D3E" w:rsidRPr="00193926">
        <w:rPr>
          <w:rFonts w:hint="eastAsia"/>
        </w:rPr>
        <w:t>，除原有一般性補助款中匡列之60億元外，再就考核成績績優及進步之市縣政府給予考核獎勵金。</w:t>
      </w:r>
      <w:r w:rsidRPr="00193926">
        <w:rPr>
          <w:rFonts w:hAnsi="標楷體" w:hint="eastAsia"/>
          <w:szCs w:val="32"/>
        </w:rPr>
        <w:t>101年度起額外提撥獎勵金1億元，分配予考核成績績優之市縣；102年度加入進步獎勵金，將0.1億元分配予進步前3名者；108年度提高進步獎勵金至0.9億元，並擴大至較前一年度進步者均可獲配獎勵金；110年度將考核成績績優及進步獎勵金提高至各1.5億元，112年度再就上開獎勵額度提高至各5億元，以期透過鼓勵方式，持續激勵地方落實考核作業。</w:t>
      </w:r>
    </w:p>
    <w:p w14:paraId="7F607C78" w14:textId="41C095AA" w:rsidR="00277D3E" w:rsidRPr="00193926" w:rsidRDefault="00277D3E" w:rsidP="0041701B">
      <w:pPr>
        <w:pStyle w:val="5"/>
      </w:pPr>
      <w:r w:rsidRPr="00193926">
        <w:rPr>
          <w:rFonts w:hint="eastAsia"/>
        </w:rPr>
        <w:t>以113年度考核結果分析，成績最優異之市縣，獲配9,589萬元獎勵金，成績進步最多之市縣，獲配1億526萬3千元獎勵金，並有市縣同時獲配成績優異及進步獎勵金，最高獲配1億5,483萬元，又計有8個市縣政府因考核成績欠佳或成績未較上年度進步而獲配考核獎勵金為零，兩者差距達1億5,483萬元，顯示市縣因考核成績優劣影響其獲配獎勵金額之差異顯著，爰考核制度已達一定程度之激勵及課責效果。</w:t>
      </w:r>
    </w:p>
    <w:p w14:paraId="339406F9" w14:textId="4CA97683" w:rsidR="00277D3E" w:rsidRPr="001C5629" w:rsidRDefault="00277D3E" w:rsidP="00277D3E">
      <w:pPr>
        <w:pStyle w:val="4"/>
      </w:pPr>
      <w:r w:rsidRPr="00193926">
        <w:rPr>
          <w:rFonts w:hint="eastAsia"/>
          <w:b/>
        </w:rPr>
        <w:t>市縣政府預算編列及執行缺失已大幅改善，一般性補助款計畫執行率已顯著提升：</w:t>
      </w:r>
      <w:r w:rsidRPr="00193926">
        <w:rPr>
          <w:rFonts w:hint="eastAsia"/>
        </w:rPr>
        <w:t>一般性補</w:t>
      </w:r>
      <w:r w:rsidRPr="001C5629">
        <w:rPr>
          <w:rFonts w:hint="eastAsia"/>
        </w:rPr>
        <w:t>助款考核機制實施以來，對各市縣政府財務管理及預算籌編與執行，已有一定助益，各市縣政府連年</w:t>
      </w:r>
      <w:r w:rsidRPr="001C5629">
        <w:rPr>
          <w:rFonts w:hint="eastAsia"/>
        </w:rPr>
        <w:lastRenderedPageBreak/>
        <w:t>以相同事由動支第二預備金情形由110年度(以109年度預備金)11個市縣扣分</w:t>
      </w:r>
      <w:r w:rsidR="000D3122" w:rsidRPr="001C5629">
        <w:rPr>
          <w:rFonts w:hint="eastAsia"/>
        </w:rPr>
        <w:t>，</w:t>
      </w:r>
      <w:r w:rsidRPr="001C5629">
        <w:rPr>
          <w:rFonts w:hint="eastAsia"/>
        </w:rPr>
        <w:t>下降至113年度(以112年度預備金)2個縣市扣分；資本支出保留比率(扣除不可歸責於地方之災害復建經費及中央計畫型補助款)由105年度36.2%降至112年度28.8%；人事費(含地方教育發展基金用人費用，以及扣除配合中央政策所增加人員經費)占歲出之比率(決算審定數)由105年度37.8%降至112年度31.5%；一般性補助款執行率達80%之計畫項數占比由109年度79%提升至112年度87%，已具有初步督促改善成效。</w:t>
      </w:r>
    </w:p>
    <w:p w14:paraId="25B8168C" w14:textId="479000B6" w:rsidR="007F6845" w:rsidRPr="001C5629" w:rsidRDefault="00923BBA" w:rsidP="00277D3E">
      <w:pPr>
        <w:pStyle w:val="2"/>
      </w:pPr>
      <w:r w:rsidRPr="001C5629">
        <w:rPr>
          <w:rFonts w:hAnsi="標楷體" w:hint="eastAsia"/>
          <w:szCs w:val="32"/>
        </w:rPr>
        <w:t>審計部有關</w:t>
      </w:r>
      <w:bookmarkStart w:id="171" w:name="_Hlk191021136"/>
      <w:r w:rsidRPr="001C5629">
        <w:rPr>
          <w:rFonts w:hAnsi="標楷體" w:hint="eastAsia"/>
          <w:szCs w:val="32"/>
        </w:rPr>
        <w:t>一般性補助款</w:t>
      </w:r>
      <w:bookmarkEnd w:id="171"/>
      <w:r w:rsidRPr="001C5629">
        <w:rPr>
          <w:rFonts w:hAnsi="標楷體" w:hint="eastAsia"/>
          <w:szCs w:val="32"/>
        </w:rPr>
        <w:t>管考及執行情形之審核意見</w:t>
      </w:r>
    </w:p>
    <w:p w14:paraId="2245B687" w14:textId="43398F3C" w:rsidR="004568EB" w:rsidRPr="001C5629" w:rsidRDefault="00C118DA" w:rsidP="00F368BF">
      <w:pPr>
        <w:pStyle w:val="21"/>
        <w:ind w:left="1020" w:firstLine="680"/>
        <w:rPr>
          <w:rFonts w:hAnsi="標楷體"/>
          <w:szCs w:val="32"/>
        </w:rPr>
      </w:pPr>
      <w:r w:rsidRPr="001C5629">
        <w:rPr>
          <w:rFonts w:hAnsi="標楷體" w:hint="eastAsia"/>
          <w:szCs w:val="32"/>
        </w:rPr>
        <w:t>行政院於89年9月14日依</w:t>
      </w:r>
      <w:r w:rsidR="00C259F9" w:rsidRPr="001C5629">
        <w:rPr>
          <w:rFonts w:hAnsi="標楷體" w:hint="eastAsia"/>
        </w:rPr>
        <w:t>《</w:t>
      </w:r>
      <w:r w:rsidR="00C259F9" w:rsidRPr="001C5629">
        <w:rPr>
          <w:rFonts w:hint="eastAsia"/>
        </w:rPr>
        <w:t>財劃法</w:t>
      </w:r>
      <w:r w:rsidR="00C259F9" w:rsidRPr="001C5629">
        <w:rPr>
          <w:rFonts w:hAnsi="標楷體" w:hint="eastAsia"/>
        </w:rPr>
        <w:t>》</w:t>
      </w:r>
      <w:r w:rsidRPr="001C5629">
        <w:rPr>
          <w:rFonts w:hAnsi="標楷體" w:hint="eastAsia"/>
          <w:szCs w:val="32"/>
        </w:rPr>
        <w:t>第30條及</w:t>
      </w:r>
      <w:r w:rsidR="00C259F9" w:rsidRPr="001C5629">
        <w:rPr>
          <w:rFonts w:hAnsi="標楷體" w:hint="eastAsia"/>
          <w:szCs w:val="32"/>
        </w:rPr>
        <w:t>《</w:t>
      </w:r>
      <w:r w:rsidRPr="001C5629">
        <w:rPr>
          <w:rFonts w:hAnsi="標楷體" w:hint="eastAsia"/>
          <w:szCs w:val="32"/>
        </w:rPr>
        <w:t>地制法</w:t>
      </w:r>
      <w:r w:rsidR="00C259F9" w:rsidRPr="001C5629">
        <w:rPr>
          <w:rFonts w:hAnsi="標楷體" w:hint="eastAsia"/>
          <w:szCs w:val="32"/>
        </w:rPr>
        <w:t>》</w:t>
      </w:r>
      <w:r w:rsidRPr="001C5629">
        <w:rPr>
          <w:rFonts w:hAnsi="標楷體" w:hint="eastAsia"/>
          <w:szCs w:val="32"/>
        </w:rPr>
        <w:t>第69條規定，訂定</w:t>
      </w:r>
      <w:r w:rsidR="008856EF" w:rsidRPr="001C5629">
        <w:rPr>
          <w:rFonts w:hAnsi="標楷體" w:hint="eastAsia"/>
        </w:rPr>
        <w:t>《</w:t>
      </w:r>
      <w:r w:rsidR="008856EF" w:rsidRPr="001C5629">
        <w:rPr>
          <w:rFonts w:hint="eastAsia"/>
        </w:rPr>
        <w:t>中央對直轄市及縣(市)政府補助辦法</w:t>
      </w:r>
      <w:r w:rsidR="008856EF" w:rsidRPr="00193926">
        <w:rPr>
          <w:rFonts w:hAnsi="標楷體" w:hint="eastAsia"/>
        </w:rPr>
        <w:t>》</w:t>
      </w:r>
      <w:r w:rsidRPr="00193926">
        <w:rPr>
          <w:rFonts w:hAnsi="標楷體" w:hint="eastAsia"/>
          <w:szCs w:val="32"/>
        </w:rPr>
        <w:t>，作為補助款編列與執行的依據。上開補助辦法施行</w:t>
      </w:r>
      <w:r w:rsidR="00F575E6" w:rsidRPr="00193926">
        <w:rPr>
          <w:rFonts w:hAnsi="標楷體" w:hint="eastAsia"/>
          <w:szCs w:val="32"/>
        </w:rPr>
        <w:t>迄</w:t>
      </w:r>
      <w:r w:rsidR="00F368BF" w:rsidRPr="00193926">
        <w:rPr>
          <w:rFonts w:hAnsi="標楷體" w:hint="eastAsia"/>
          <w:szCs w:val="32"/>
        </w:rPr>
        <w:t>113年已24年，一般性補助款規模已由90年度之948億餘元擴增至113年度之2,265億餘元，24年間計增加1,317億餘元，約138%</w:t>
      </w:r>
      <w:r w:rsidRPr="00193926">
        <w:rPr>
          <w:rFonts w:hAnsi="標楷體" w:hint="eastAsia"/>
          <w:szCs w:val="32"/>
        </w:rPr>
        <w:t>，對於市縣財政收入影響至巨。有關104至113年度一般性補助</w:t>
      </w:r>
      <w:r w:rsidRPr="001C5629">
        <w:rPr>
          <w:rFonts w:hAnsi="標楷體" w:hint="eastAsia"/>
          <w:szCs w:val="32"/>
        </w:rPr>
        <w:t>款管考及執行情形，審計部審核有下列建議意見：</w:t>
      </w:r>
    </w:p>
    <w:p w14:paraId="54C3F5E2" w14:textId="77777777" w:rsidR="00C118DA" w:rsidRPr="00193926" w:rsidRDefault="00C118DA" w:rsidP="00C118DA">
      <w:pPr>
        <w:pStyle w:val="3"/>
      </w:pPr>
      <w:r w:rsidRPr="001C5629">
        <w:rPr>
          <w:rFonts w:hint="eastAsia"/>
        </w:rPr>
        <w:t>112年</w:t>
      </w:r>
      <w:r w:rsidRPr="001C5629">
        <w:rPr>
          <w:szCs w:val="28"/>
        </w:rPr>
        <w:t>中央政府總決算審核報告</w:t>
      </w:r>
      <w:r w:rsidRPr="001C5629">
        <w:rPr>
          <w:rFonts w:hint="eastAsia"/>
        </w:rPr>
        <w:t>有關一般性補助款之審核意</w:t>
      </w:r>
      <w:r w:rsidRPr="00193926">
        <w:rPr>
          <w:rFonts w:hint="eastAsia"/>
        </w:rPr>
        <w:t>見</w:t>
      </w:r>
    </w:p>
    <w:p w14:paraId="7CBCB2C1" w14:textId="10580ABC" w:rsidR="00C118DA" w:rsidRPr="001C5629" w:rsidRDefault="00C118DA" w:rsidP="00C118DA">
      <w:pPr>
        <w:pStyle w:val="4"/>
      </w:pPr>
      <w:r w:rsidRPr="00193926">
        <w:rPr>
          <w:rFonts w:hAnsi="標楷體"/>
          <w:szCs w:val="28"/>
        </w:rPr>
        <w:t>中央政府總決算審核報告</w:t>
      </w:r>
      <w:r w:rsidRPr="00193926">
        <w:rPr>
          <w:rFonts w:hAnsi="標楷體" w:hint="eastAsia"/>
          <w:szCs w:val="28"/>
        </w:rPr>
        <w:t>直轄市及縣市政府科目項下所列</w:t>
      </w:r>
      <w:r w:rsidRPr="00193926">
        <w:rPr>
          <w:rFonts w:hint="eastAsia"/>
        </w:rPr>
        <w:t>一般性補助款共同性缺失事項，係由審計部指定一地方審計單位負責彙總當年度查核發現市縣政府執行之缺失意見。112年度地方審計處室查核發現缺失主要係：部分項</w:t>
      </w:r>
      <w:r w:rsidRPr="001C5629">
        <w:rPr>
          <w:rFonts w:hint="eastAsia"/>
        </w:rPr>
        <w:t>目市縣預算執行率未達80</w:t>
      </w:r>
      <w:r w:rsidR="00691208" w:rsidRPr="001C5629">
        <w:rPr>
          <w:rFonts w:hint="eastAsia"/>
        </w:rPr>
        <w:t>%</w:t>
      </w:r>
      <w:r w:rsidRPr="001C5629">
        <w:rPr>
          <w:rFonts w:hint="eastAsia"/>
        </w:rPr>
        <w:t>、教育補助計畫執行有待加強、社會福利補助計畫成效欠佳、基本設施補助計畫執行尚待研謀策進、財政績效管理仍待加強、經</w:t>
      </w:r>
      <w:r w:rsidRPr="001C5629">
        <w:rPr>
          <w:rFonts w:hint="eastAsia"/>
        </w:rPr>
        <w:lastRenderedPageBreak/>
        <w:t>中央考核成績欠佳或扣分等，相關缺失業經審計部各地方審計處室函請</w:t>
      </w:r>
      <w:r w:rsidRPr="001C5629">
        <w:rPr>
          <w:rFonts w:hint="eastAsia"/>
          <w:u w:val="thick"/>
        </w:rPr>
        <w:t>轄審</w:t>
      </w:r>
      <w:r w:rsidRPr="001C5629">
        <w:rPr>
          <w:rFonts w:hint="eastAsia"/>
        </w:rPr>
        <w:t>市縣政府檢討改善；另經審計部函請主計總處賡續加強對各市縣政府一般性補助款之監督考核。據復：已函請相關市縣政府積極檢討改進。</w:t>
      </w:r>
    </w:p>
    <w:p w14:paraId="66846726" w14:textId="0B31461D" w:rsidR="00C27D8C" w:rsidRPr="001C5629" w:rsidRDefault="00C27D8C" w:rsidP="00C118DA">
      <w:pPr>
        <w:pStyle w:val="3"/>
      </w:pPr>
      <w:r w:rsidRPr="001C5629">
        <w:rPr>
          <w:rFonts w:hint="eastAsia"/>
        </w:rPr>
        <w:t>104至112年一般性補助款部分計畫項目執行率未達80</w:t>
      </w:r>
      <w:r w:rsidR="001C01F6" w:rsidRPr="001C5629">
        <w:rPr>
          <w:rFonts w:hint="eastAsia"/>
        </w:rPr>
        <w:t>%之共通原因</w:t>
      </w:r>
    </w:p>
    <w:p w14:paraId="3779D875" w14:textId="5CCFB536" w:rsidR="00C27D8C" w:rsidRPr="001C5629" w:rsidRDefault="00C27D8C" w:rsidP="00C27D8C">
      <w:pPr>
        <w:pStyle w:val="32"/>
        <w:ind w:left="1361" w:firstLine="680"/>
      </w:pPr>
      <w:r w:rsidRPr="001C5629">
        <w:rPr>
          <w:rFonts w:hint="eastAsia"/>
        </w:rPr>
        <w:t>依審計部簡報，104至112年各地方審計處室查核一般性補助款之共同性缺失意見，有關</w:t>
      </w:r>
      <w:bookmarkStart w:id="172" w:name="_Hlk189479256"/>
      <w:r w:rsidRPr="001C5629">
        <w:rPr>
          <w:rFonts w:hint="eastAsia"/>
        </w:rPr>
        <w:t>部分計畫項目執行率未達80</w:t>
      </w:r>
      <w:bookmarkEnd w:id="172"/>
      <w:r w:rsidR="00691208" w:rsidRPr="001C5629">
        <w:rPr>
          <w:rFonts w:hint="eastAsia"/>
        </w:rPr>
        <w:t>%</w:t>
      </w:r>
      <w:r w:rsidRPr="001C5629">
        <w:rPr>
          <w:rFonts w:hint="eastAsia"/>
        </w:rPr>
        <w:t>之缺失於社會福利、教育、基本</w:t>
      </w:r>
      <w:r w:rsidRPr="001C5629">
        <w:rPr>
          <w:rFonts w:hint="eastAsia"/>
          <w:spacing w:val="-2"/>
        </w:rPr>
        <w:t>設施等面向之共通因素暨主要缺失市縣，</w:t>
      </w:r>
      <w:r w:rsidR="001C01F6" w:rsidRPr="001C5629">
        <w:rPr>
          <w:rFonts w:hint="eastAsia"/>
          <w:spacing w:val="-2"/>
        </w:rPr>
        <w:t>彙整如下</w:t>
      </w:r>
      <w:r w:rsidRPr="001C5629">
        <w:rPr>
          <w:rFonts w:hint="eastAsia"/>
          <w:spacing w:val="-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3687"/>
        <w:gridCol w:w="3371"/>
      </w:tblGrid>
      <w:tr w:rsidR="001C5629" w:rsidRPr="001C5629" w14:paraId="03D6D5FC" w14:textId="77777777" w:rsidTr="00B87632">
        <w:trPr>
          <w:tblHeader/>
        </w:trPr>
        <w:tc>
          <w:tcPr>
            <w:tcW w:w="1005" w:type="pct"/>
          </w:tcPr>
          <w:p w14:paraId="421564B9" w14:textId="77777777" w:rsidR="00C118DA" w:rsidRPr="001C5629" w:rsidRDefault="00C118DA" w:rsidP="00B87632">
            <w:pPr>
              <w:pStyle w:val="2"/>
              <w:numPr>
                <w:ilvl w:val="0"/>
                <w:numId w:val="0"/>
              </w:numPr>
              <w:jc w:val="center"/>
              <w:rPr>
                <w:sz w:val="28"/>
                <w:szCs w:val="28"/>
              </w:rPr>
            </w:pPr>
            <w:r w:rsidRPr="001C5629">
              <w:rPr>
                <w:rFonts w:hint="eastAsia"/>
                <w:sz w:val="28"/>
                <w:szCs w:val="28"/>
              </w:rPr>
              <w:t>項目</w:t>
            </w:r>
          </w:p>
        </w:tc>
        <w:tc>
          <w:tcPr>
            <w:tcW w:w="2087" w:type="pct"/>
          </w:tcPr>
          <w:p w14:paraId="49C5DE5B" w14:textId="77777777" w:rsidR="00C118DA" w:rsidRPr="001C5629" w:rsidRDefault="00C118DA" w:rsidP="00B87632">
            <w:pPr>
              <w:pStyle w:val="2"/>
              <w:numPr>
                <w:ilvl w:val="0"/>
                <w:numId w:val="0"/>
              </w:numPr>
              <w:jc w:val="center"/>
              <w:rPr>
                <w:sz w:val="28"/>
                <w:szCs w:val="28"/>
              </w:rPr>
            </w:pPr>
            <w:r w:rsidRPr="001C5629">
              <w:rPr>
                <w:rFonts w:hint="eastAsia"/>
                <w:sz w:val="28"/>
                <w:szCs w:val="28"/>
              </w:rPr>
              <w:t>共通原因</w:t>
            </w:r>
          </w:p>
        </w:tc>
        <w:tc>
          <w:tcPr>
            <w:tcW w:w="1908" w:type="pct"/>
          </w:tcPr>
          <w:p w14:paraId="46F01808" w14:textId="77777777" w:rsidR="00C118DA" w:rsidRPr="001C5629" w:rsidRDefault="00C118DA" w:rsidP="00B87632">
            <w:pPr>
              <w:pStyle w:val="2"/>
              <w:numPr>
                <w:ilvl w:val="0"/>
                <w:numId w:val="0"/>
              </w:numPr>
              <w:jc w:val="center"/>
              <w:rPr>
                <w:sz w:val="28"/>
                <w:szCs w:val="28"/>
              </w:rPr>
            </w:pPr>
            <w:r w:rsidRPr="001C5629">
              <w:rPr>
                <w:rFonts w:hint="eastAsia"/>
                <w:sz w:val="28"/>
                <w:szCs w:val="28"/>
              </w:rPr>
              <w:t>主要缺失市縣</w:t>
            </w:r>
          </w:p>
        </w:tc>
      </w:tr>
      <w:tr w:rsidR="001C5629" w:rsidRPr="001C5629" w14:paraId="7FB5467F" w14:textId="77777777" w:rsidTr="00B87632">
        <w:tc>
          <w:tcPr>
            <w:tcW w:w="1005" w:type="pct"/>
          </w:tcPr>
          <w:p w14:paraId="63DBC750" w14:textId="77777777" w:rsidR="00C118DA" w:rsidRPr="001C5629" w:rsidRDefault="00C118DA" w:rsidP="00B87632">
            <w:pPr>
              <w:pStyle w:val="2"/>
              <w:numPr>
                <w:ilvl w:val="0"/>
                <w:numId w:val="0"/>
              </w:numPr>
              <w:rPr>
                <w:sz w:val="28"/>
                <w:szCs w:val="28"/>
              </w:rPr>
            </w:pPr>
            <w:r w:rsidRPr="001C5629">
              <w:rPr>
                <w:rFonts w:hint="eastAsia"/>
                <w:sz w:val="28"/>
                <w:szCs w:val="28"/>
              </w:rPr>
              <w:t>補助社會福利經費</w:t>
            </w:r>
          </w:p>
        </w:tc>
        <w:tc>
          <w:tcPr>
            <w:tcW w:w="2087" w:type="pct"/>
          </w:tcPr>
          <w:p w14:paraId="017A2CB2" w14:textId="28907982" w:rsidR="00C118DA" w:rsidRPr="001C5629" w:rsidRDefault="00451492" w:rsidP="00B87632">
            <w:pPr>
              <w:pStyle w:val="2"/>
              <w:numPr>
                <w:ilvl w:val="0"/>
                <w:numId w:val="0"/>
              </w:numPr>
              <w:rPr>
                <w:sz w:val="28"/>
                <w:szCs w:val="28"/>
              </w:rPr>
            </w:pPr>
            <w:r w:rsidRPr="001C5629">
              <w:rPr>
                <w:rFonts w:hint="eastAsia"/>
                <w:sz w:val="28"/>
                <w:szCs w:val="28"/>
              </w:rPr>
              <w:t>主要係部分計畫實際符合資格人數、申請案件較預計減少，服務人數未如預期，致預算執行率偏低。</w:t>
            </w:r>
          </w:p>
        </w:tc>
        <w:tc>
          <w:tcPr>
            <w:tcW w:w="1908" w:type="pct"/>
          </w:tcPr>
          <w:p w14:paraId="471159F7" w14:textId="284A77C1" w:rsidR="00C118DA" w:rsidRPr="001C5629" w:rsidRDefault="00451492" w:rsidP="00B87632">
            <w:pPr>
              <w:pStyle w:val="2"/>
              <w:numPr>
                <w:ilvl w:val="0"/>
                <w:numId w:val="0"/>
              </w:numPr>
              <w:rPr>
                <w:sz w:val="28"/>
                <w:szCs w:val="28"/>
              </w:rPr>
            </w:pPr>
            <w:r w:rsidRPr="001C5629">
              <w:rPr>
                <w:rFonts w:hint="eastAsia"/>
                <w:bCs w:val="0"/>
                <w:sz w:val="28"/>
                <w:szCs w:val="28"/>
              </w:rPr>
              <w:t>104至112年度提出審核意見者，以臺南市、宜蘭縣、臺東縣、新竹市、苗栗縣較多。</w:t>
            </w:r>
          </w:p>
        </w:tc>
      </w:tr>
      <w:tr w:rsidR="001C5629" w:rsidRPr="001C5629" w14:paraId="5FDD76F5" w14:textId="77777777" w:rsidTr="00B87632">
        <w:tc>
          <w:tcPr>
            <w:tcW w:w="1005" w:type="pct"/>
          </w:tcPr>
          <w:p w14:paraId="685E85C6" w14:textId="77777777" w:rsidR="00C118DA" w:rsidRPr="001C5629" w:rsidRDefault="00C118DA" w:rsidP="00B87632">
            <w:pPr>
              <w:pStyle w:val="2"/>
              <w:numPr>
                <w:ilvl w:val="0"/>
                <w:numId w:val="0"/>
              </w:numPr>
              <w:rPr>
                <w:sz w:val="28"/>
                <w:szCs w:val="28"/>
              </w:rPr>
            </w:pPr>
            <w:r w:rsidRPr="001C5629">
              <w:rPr>
                <w:rFonts w:hint="eastAsia"/>
                <w:sz w:val="28"/>
                <w:szCs w:val="28"/>
              </w:rPr>
              <w:t>補助教育(設施)經費</w:t>
            </w:r>
          </w:p>
        </w:tc>
        <w:tc>
          <w:tcPr>
            <w:tcW w:w="2087" w:type="pct"/>
          </w:tcPr>
          <w:p w14:paraId="0D3EDEB7" w14:textId="130518CF" w:rsidR="00C118DA" w:rsidRPr="001C5629" w:rsidRDefault="00451492" w:rsidP="00B87632">
            <w:pPr>
              <w:pStyle w:val="2"/>
              <w:numPr>
                <w:ilvl w:val="0"/>
                <w:numId w:val="0"/>
              </w:numPr>
              <w:rPr>
                <w:spacing w:val="-8"/>
                <w:sz w:val="28"/>
                <w:szCs w:val="28"/>
              </w:rPr>
            </w:pPr>
            <w:r w:rsidRPr="001C5629">
              <w:rPr>
                <w:rFonts w:hint="eastAsia"/>
                <w:sz w:val="28"/>
                <w:szCs w:val="28"/>
              </w:rPr>
              <w:t>主要係部分計畫前置規劃、設計、審查作業費時，或未及年度內完成發包驗收及核銷，致執行進度較預計落後。</w:t>
            </w:r>
          </w:p>
        </w:tc>
        <w:tc>
          <w:tcPr>
            <w:tcW w:w="1908" w:type="pct"/>
          </w:tcPr>
          <w:p w14:paraId="3FF2C788" w14:textId="6FD0AC06" w:rsidR="00C118DA" w:rsidRPr="001C5629" w:rsidRDefault="00451492" w:rsidP="00B87632">
            <w:pPr>
              <w:pStyle w:val="2"/>
              <w:numPr>
                <w:ilvl w:val="0"/>
                <w:numId w:val="0"/>
              </w:numPr>
              <w:rPr>
                <w:spacing w:val="-8"/>
                <w:sz w:val="28"/>
                <w:szCs w:val="28"/>
              </w:rPr>
            </w:pPr>
            <w:r w:rsidRPr="001C5629">
              <w:rPr>
                <w:rFonts w:hint="eastAsia"/>
                <w:bCs w:val="0"/>
                <w:sz w:val="28"/>
                <w:szCs w:val="28"/>
              </w:rPr>
              <w:t>104至112年度提出審核意見</w:t>
            </w:r>
            <w:bookmarkStart w:id="173" w:name="_Hlk189554168"/>
            <w:r w:rsidRPr="001C5629">
              <w:rPr>
                <w:rFonts w:hint="eastAsia"/>
                <w:bCs w:val="0"/>
                <w:sz w:val="28"/>
                <w:szCs w:val="28"/>
              </w:rPr>
              <w:t>者，</w:t>
            </w:r>
            <w:bookmarkEnd w:id="173"/>
            <w:r w:rsidRPr="001C5629">
              <w:rPr>
                <w:rFonts w:hint="eastAsia"/>
                <w:bCs w:val="0"/>
                <w:sz w:val="28"/>
                <w:szCs w:val="28"/>
              </w:rPr>
              <w:t>以臺東縣、臺中市、新竹市、南投縣、嘉義市、澎湖縣、連江縣較多。</w:t>
            </w:r>
          </w:p>
        </w:tc>
      </w:tr>
      <w:tr w:rsidR="001C5629" w:rsidRPr="001C5629" w14:paraId="0C66A1DC" w14:textId="77777777" w:rsidTr="00B87632">
        <w:tc>
          <w:tcPr>
            <w:tcW w:w="1005" w:type="pct"/>
          </w:tcPr>
          <w:p w14:paraId="4E298AF1" w14:textId="77777777" w:rsidR="00C118DA" w:rsidRPr="001C5629" w:rsidRDefault="00C118DA" w:rsidP="00B87632">
            <w:pPr>
              <w:pStyle w:val="2"/>
              <w:numPr>
                <w:ilvl w:val="0"/>
                <w:numId w:val="0"/>
              </w:numPr>
              <w:rPr>
                <w:sz w:val="28"/>
                <w:szCs w:val="28"/>
              </w:rPr>
            </w:pPr>
            <w:r w:rsidRPr="001C5629">
              <w:rPr>
                <w:rFonts w:hint="eastAsia"/>
                <w:bCs w:val="0"/>
                <w:sz w:val="28"/>
                <w:szCs w:val="28"/>
              </w:rPr>
              <w:t>補助基本設施經費</w:t>
            </w:r>
          </w:p>
        </w:tc>
        <w:tc>
          <w:tcPr>
            <w:tcW w:w="2087" w:type="pct"/>
          </w:tcPr>
          <w:p w14:paraId="2AC415A5" w14:textId="3AA5B0EC" w:rsidR="00C118DA" w:rsidRPr="001C5629" w:rsidRDefault="00451492" w:rsidP="00B87632">
            <w:pPr>
              <w:pStyle w:val="2"/>
              <w:numPr>
                <w:ilvl w:val="0"/>
                <w:numId w:val="0"/>
              </w:numPr>
              <w:rPr>
                <w:sz w:val="28"/>
                <w:szCs w:val="28"/>
              </w:rPr>
            </w:pPr>
            <w:r w:rsidRPr="001C5629">
              <w:rPr>
                <w:rFonts w:hint="eastAsia"/>
                <w:sz w:val="28"/>
                <w:szCs w:val="28"/>
              </w:rPr>
              <w:t>主要係部分計畫前置作業未周延，衍生變更設計、多次流標等情，或履約管理未盡妥適，延遲驗收、核銷期程，致執行率未達8</w:t>
            </w:r>
            <w:r w:rsidRPr="001C5629">
              <w:rPr>
                <w:sz w:val="28"/>
                <w:szCs w:val="28"/>
              </w:rPr>
              <w:t>0</w:t>
            </w:r>
            <w:r w:rsidRPr="001C5629">
              <w:rPr>
                <w:rFonts w:hint="eastAsia"/>
                <w:sz w:val="28"/>
                <w:szCs w:val="28"/>
              </w:rPr>
              <w:t>%。</w:t>
            </w:r>
          </w:p>
        </w:tc>
        <w:tc>
          <w:tcPr>
            <w:tcW w:w="1908" w:type="pct"/>
          </w:tcPr>
          <w:p w14:paraId="3F7F2977" w14:textId="42C3CA0E" w:rsidR="00C118DA" w:rsidRPr="001C5629" w:rsidRDefault="00451492" w:rsidP="00B87632">
            <w:pPr>
              <w:pStyle w:val="2"/>
              <w:numPr>
                <w:ilvl w:val="0"/>
                <w:numId w:val="0"/>
              </w:numPr>
              <w:rPr>
                <w:sz w:val="28"/>
                <w:szCs w:val="28"/>
              </w:rPr>
            </w:pPr>
            <w:r w:rsidRPr="001C5629">
              <w:rPr>
                <w:rFonts w:hint="eastAsia"/>
                <w:bCs w:val="0"/>
                <w:sz w:val="28"/>
                <w:szCs w:val="28"/>
              </w:rPr>
              <w:t>104至112年度提出審核意見者，以臺東縣、嘉義市、苗栗縣較多。</w:t>
            </w:r>
          </w:p>
        </w:tc>
      </w:tr>
    </w:tbl>
    <w:p w14:paraId="43D69E94" w14:textId="6E544929" w:rsidR="00C118DA" w:rsidRPr="001C5629" w:rsidRDefault="00C118DA" w:rsidP="00C118DA">
      <w:pPr>
        <w:spacing w:line="240" w:lineRule="exact"/>
        <w:rPr>
          <w:sz w:val="20"/>
        </w:rPr>
      </w:pPr>
      <w:r w:rsidRPr="001C5629">
        <w:rPr>
          <w:rFonts w:hint="eastAsia"/>
          <w:sz w:val="20"/>
        </w:rPr>
        <w:t>資料來源：審計部</w:t>
      </w:r>
      <w:r w:rsidR="00C27D8C" w:rsidRPr="001C5629">
        <w:rPr>
          <w:rFonts w:hint="eastAsia"/>
          <w:sz w:val="20"/>
        </w:rPr>
        <w:t>簡報書面資料</w:t>
      </w:r>
      <w:r w:rsidRPr="001C5629">
        <w:rPr>
          <w:rFonts w:hint="eastAsia"/>
          <w:sz w:val="20"/>
        </w:rPr>
        <w:t>。</w:t>
      </w:r>
    </w:p>
    <w:p w14:paraId="4D383F56" w14:textId="77777777" w:rsidR="00C118DA" w:rsidRPr="001C5629" w:rsidRDefault="00C118DA" w:rsidP="00C118DA">
      <w:pPr>
        <w:spacing w:line="240" w:lineRule="exact"/>
        <w:rPr>
          <w:sz w:val="20"/>
        </w:rPr>
      </w:pPr>
    </w:p>
    <w:p w14:paraId="4D9D3305" w14:textId="4343413C" w:rsidR="00E77E34" w:rsidRPr="001C5629" w:rsidRDefault="00C27D8C" w:rsidP="00C27D8C">
      <w:pPr>
        <w:pStyle w:val="3"/>
      </w:pPr>
      <w:r w:rsidRPr="001C5629">
        <w:rPr>
          <w:rFonts w:hAnsi="標楷體" w:hint="eastAsia"/>
          <w:szCs w:val="32"/>
        </w:rPr>
        <w:t>審計部有關</w:t>
      </w:r>
      <w:r w:rsidR="00E77E34" w:rsidRPr="001C5629">
        <w:rPr>
          <w:rFonts w:hint="eastAsia"/>
        </w:rPr>
        <w:t>104至113年度各市縣一般性補助款考核結果</w:t>
      </w:r>
      <w:r w:rsidRPr="001C5629">
        <w:rPr>
          <w:rFonts w:hAnsi="標楷體" w:hint="eastAsia"/>
          <w:szCs w:val="32"/>
        </w:rPr>
        <w:t>之審核意見</w:t>
      </w:r>
    </w:p>
    <w:p w14:paraId="4B731E87" w14:textId="550FCC4E" w:rsidR="00E77E34" w:rsidRPr="001C5629" w:rsidRDefault="00E77E34" w:rsidP="00E77E34">
      <w:pPr>
        <w:pStyle w:val="4"/>
      </w:pPr>
      <w:r w:rsidRPr="001C5629">
        <w:rPr>
          <w:rFonts w:hint="eastAsia"/>
          <w:b/>
          <w:bCs/>
        </w:rPr>
        <w:t>市縣政府一般性補助款計畫之執行效能、預算編製與執行情形考核結果，近年幾為高分，顯示多能達成考核指標，允宜檢討評鑑模式，提升鑑別</w:t>
      </w:r>
      <w:r w:rsidRPr="001C5629">
        <w:rPr>
          <w:rFonts w:hint="eastAsia"/>
          <w:b/>
          <w:bCs/>
        </w:rPr>
        <w:lastRenderedPageBreak/>
        <w:t>度</w:t>
      </w:r>
      <w:r w:rsidR="004A301D" w:rsidRPr="001C5629">
        <w:rPr>
          <w:rFonts w:hint="eastAsia"/>
          <w:b/>
          <w:bCs/>
        </w:rPr>
        <w:t>(如表</w:t>
      </w:r>
      <w:r w:rsidR="00691208" w:rsidRPr="001C5629">
        <w:rPr>
          <w:rFonts w:hint="eastAsia"/>
          <w:b/>
          <w:bCs/>
        </w:rPr>
        <w:t>5</w:t>
      </w:r>
      <w:r w:rsidR="004A301D" w:rsidRPr="001C5629">
        <w:rPr>
          <w:rFonts w:hint="eastAsia"/>
          <w:b/>
          <w:bCs/>
        </w:rPr>
        <w:t>)</w:t>
      </w:r>
      <w:r w:rsidRPr="001C5629">
        <w:rPr>
          <w:rFonts w:hint="eastAsia"/>
          <w:b/>
          <w:bCs/>
        </w:rPr>
        <w:t>：</w:t>
      </w:r>
    </w:p>
    <w:p w14:paraId="53A5D886" w14:textId="4754A45B" w:rsidR="004A301D" w:rsidRPr="00193926" w:rsidRDefault="00E77E34" w:rsidP="005C3021">
      <w:pPr>
        <w:pStyle w:val="5"/>
      </w:pPr>
      <w:r w:rsidRPr="001C5629">
        <w:rPr>
          <w:rFonts w:hint="eastAsia"/>
        </w:rPr>
        <w:t>據審計部分析，104至113年度各直轄市及縣</w:t>
      </w:r>
      <w:r w:rsidR="00691208" w:rsidRPr="001C5629">
        <w:rPr>
          <w:rFonts w:hint="eastAsia"/>
        </w:rPr>
        <w:t>(</w:t>
      </w:r>
      <w:r w:rsidRPr="001C5629">
        <w:rPr>
          <w:rFonts w:hint="eastAsia"/>
        </w:rPr>
        <w:t>市</w:t>
      </w:r>
      <w:r w:rsidR="00691208" w:rsidRPr="001C5629">
        <w:rPr>
          <w:rFonts w:hint="eastAsia"/>
        </w:rPr>
        <w:t>)</w:t>
      </w:r>
      <w:r w:rsidRPr="001C5629">
        <w:rPr>
          <w:rFonts w:hint="eastAsia"/>
        </w:rPr>
        <w:t>一般性補助款考核結果，</w:t>
      </w:r>
      <w:r w:rsidR="00F952FB" w:rsidRPr="001C5629">
        <w:rPr>
          <w:rFonts w:hint="eastAsia"/>
        </w:rPr>
        <w:t>有關社會福利、教育、基本設施、財政績效與</w:t>
      </w:r>
      <w:r w:rsidR="00F952FB" w:rsidRPr="00193926">
        <w:rPr>
          <w:rFonts w:hint="eastAsia"/>
        </w:rPr>
        <w:t>年度預算編製及執行等考核面向均分為直轄市組及縣市組，直轄市組近</w:t>
      </w:r>
      <w:r w:rsidR="00F952FB" w:rsidRPr="00193926">
        <w:t>10</w:t>
      </w:r>
      <w:r w:rsidR="00F952FB" w:rsidRPr="00193926">
        <w:rPr>
          <w:rFonts w:hint="eastAsia"/>
        </w:rPr>
        <w:t>年(</w:t>
      </w:r>
      <w:r w:rsidR="00F952FB" w:rsidRPr="00193926">
        <w:t>104</w:t>
      </w:r>
      <w:r w:rsidR="00F952FB" w:rsidRPr="00193926">
        <w:rPr>
          <w:rFonts w:hint="eastAsia"/>
        </w:rPr>
        <w:t>至</w:t>
      </w:r>
      <w:r w:rsidR="00F952FB" w:rsidRPr="00193926">
        <w:t>113</w:t>
      </w:r>
      <w:r w:rsidR="00F952FB" w:rsidRPr="00193926">
        <w:rPr>
          <w:rFonts w:hint="eastAsia"/>
        </w:rPr>
        <w:t>年度)四大面向平均分數皆高於</w:t>
      </w:r>
      <w:r w:rsidR="00F952FB" w:rsidRPr="00193926">
        <w:t>80</w:t>
      </w:r>
      <w:r w:rsidR="00F952FB" w:rsidRPr="00193926">
        <w:rPr>
          <w:rFonts w:hint="eastAsia"/>
        </w:rPr>
        <w:t>分，且</w:t>
      </w:r>
      <w:r w:rsidR="00F952FB" w:rsidRPr="00193926">
        <w:t>112</w:t>
      </w:r>
      <w:r w:rsidR="00F952FB" w:rsidRPr="00193926">
        <w:rPr>
          <w:rFonts w:hint="eastAsia"/>
        </w:rPr>
        <w:t>及</w:t>
      </w:r>
      <w:r w:rsidR="00F952FB" w:rsidRPr="00193926">
        <w:t>113</w:t>
      </w:r>
      <w:r w:rsidR="00F952FB" w:rsidRPr="00193926">
        <w:rPr>
          <w:rFonts w:hint="eastAsia"/>
        </w:rPr>
        <w:t>年度社會福利、教育及基本設施等</w:t>
      </w:r>
      <w:r w:rsidR="00F952FB" w:rsidRPr="00193926">
        <w:t>3</w:t>
      </w:r>
      <w:r w:rsidR="00F952FB" w:rsidRPr="00193926">
        <w:rPr>
          <w:rFonts w:hint="eastAsia"/>
        </w:rPr>
        <w:t>個面向已達</w:t>
      </w:r>
      <w:r w:rsidR="00F952FB" w:rsidRPr="00193926">
        <w:t>90</w:t>
      </w:r>
      <w:r w:rsidR="00F952FB" w:rsidRPr="00193926">
        <w:rPr>
          <w:rFonts w:hint="eastAsia"/>
        </w:rPr>
        <w:t>分以上，</w:t>
      </w:r>
      <w:r w:rsidR="00F952FB" w:rsidRPr="00193926">
        <w:t>113</w:t>
      </w:r>
      <w:r w:rsidR="00F952FB" w:rsidRPr="00193926">
        <w:rPr>
          <w:rFonts w:hint="eastAsia"/>
        </w:rPr>
        <w:t>年度基本設施面向個別成績達</w:t>
      </w:r>
      <w:r w:rsidR="00F952FB" w:rsidRPr="00193926">
        <w:t>98</w:t>
      </w:r>
      <w:r w:rsidR="00F952FB" w:rsidRPr="00193926">
        <w:rPr>
          <w:rFonts w:hint="eastAsia"/>
        </w:rPr>
        <w:t>分至滿分。另縣市組近</w:t>
      </w:r>
      <w:r w:rsidR="00F952FB" w:rsidRPr="00193926">
        <w:t>8</w:t>
      </w:r>
      <w:r w:rsidR="00F952FB" w:rsidRPr="00193926">
        <w:rPr>
          <w:rFonts w:hint="eastAsia"/>
        </w:rPr>
        <w:t>年度四大面向平均分數亦高於</w:t>
      </w:r>
      <w:r w:rsidR="00F952FB" w:rsidRPr="00193926">
        <w:t>80</w:t>
      </w:r>
      <w:r w:rsidR="00F952FB" w:rsidRPr="00193926">
        <w:rPr>
          <w:rFonts w:hint="eastAsia"/>
        </w:rPr>
        <w:t>分，而</w:t>
      </w:r>
      <w:r w:rsidR="00F952FB" w:rsidRPr="00193926">
        <w:t>113</w:t>
      </w:r>
      <w:r w:rsidR="00F952FB" w:rsidRPr="00193926">
        <w:rPr>
          <w:rFonts w:hint="eastAsia"/>
        </w:rPr>
        <w:t>年度基本設施面向平均分數已達</w:t>
      </w:r>
      <w:r w:rsidR="00F952FB" w:rsidRPr="00193926">
        <w:t>90</w:t>
      </w:r>
      <w:r w:rsidR="00F952FB" w:rsidRPr="00193926">
        <w:rPr>
          <w:rFonts w:hint="eastAsia"/>
        </w:rPr>
        <w:t>分，且各縣市</w:t>
      </w:r>
      <w:r w:rsidR="00F952FB" w:rsidRPr="00193926">
        <w:t>111</w:t>
      </w:r>
      <w:r w:rsidR="00F952FB" w:rsidRPr="00193926">
        <w:rPr>
          <w:rFonts w:hint="eastAsia"/>
        </w:rPr>
        <w:t>至</w:t>
      </w:r>
      <w:r w:rsidR="00F952FB" w:rsidRPr="00193926">
        <w:t>113</w:t>
      </w:r>
      <w:r w:rsidR="00F952FB" w:rsidRPr="00193926">
        <w:rPr>
          <w:rFonts w:hint="eastAsia"/>
        </w:rPr>
        <w:t>年度基本設施面向個別成績均高於</w:t>
      </w:r>
      <w:r w:rsidR="00F952FB" w:rsidRPr="00193926">
        <w:t>80</w:t>
      </w:r>
      <w:r w:rsidR="00F952FB" w:rsidRPr="00193926">
        <w:rPr>
          <w:rFonts w:hint="eastAsia"/>
        </w:rPr>
        <w:t>分。再以</w:t>
      </w:r>
      <w:r w:rsidR="00F952FB" w:rsidRPr="00193926">
        <w:t>22</w:t>
      </w:r>
      <w:r w:rsidR="00F952FB" w:rsidRPr="00193926">
        <w:rPr>
          <w:rFonts w:hint="eastAsia"/>
        </w:rPr>
        <w:t>市縣各年度四大面向考核成績低於</w:t>
      </w:r>
      <w:r w:rsidR="00F952FB" w:rsidRPr="00193926">
        <w:t>80</w:t>
      </w:r>
      <w:r w:rsidR="00F952FB" w:rsidRPr="00193926">
        <w:rPr>
          <w:rFonts w:hint="eastAsia"/>
        </w:rPr>
        <w:t>分之情形分析，其中教育面向考核成績低於</w:t>
      </w:r>
      <w:r w:rsidR="00F952FB" w:rsidRPr="00193926">
        <w:t>80</w:t>
      </w:r>
      <w:r w:rsidR="00F952FB" w:rsidRPr="00193926">
        <w:rPr>
          <w:rFonts w:hint="eastAsia"/>
        </w:rPr>
        <w:t>分之市縣數為</w:t>
      </w:r>
      <w:r w:rsidR="00F952FB" w:rsidRPr="00193926">
        <w:t>3</w:t>
      </w:r>
      <w:r w:rsidR="00F952FB" w:rsidRPr="00193926">
        <w:rPr>
          <w:rFonts w:hint="eastAsia"/>
        </w:rPr>
        <w:t>個以下，</w:t>
      </w:r>
      <w:r w:rsidR="00F952FB" w:rsidRPr="00193926">
        <w:t>107</w:t>
      </w:r>
      <w:r w:rsidR="00F952FB" w:rsidRPr="00193926">
        <w:rPr>
          <w:rFonts w:hint="eastAsia"/>
        </w:rPr>
        <w:t>至</w:t>
      </w:r>
      <w:r w:rsidR="00F952FB" w:rsidRPr="00193926">
        <w:t>110</w:t>
      </w:r>
      <w:r w:rsidR="00F952FB" w:rsidRPr="00193926">
        <w:rPr>
          <w:rFonts w:hint="eastAsia"/>
        </w:rPr>
        <w:t>年度則無市縣低於</w:t>
      </w:r>
      <w:r w:rsidR="00F952FB" w:rsidRPr="00193926">
        <w:t>80</w:t>
      </w:r>
      <w:r w:rsidR="00F952FB" w:rsidRPr="00193926">
        <w:rPr>
          <w:rFonts w:hint="eastAsia"/>
        </w:rPr>
        <w:t>分；基本設施面向於</w:t>
      </w:r>
      <w:r w:rsidR="00F952FB" w:rsidRPr="00193926">
        <w:t>106</w:t>
      </w:r>
      <w:r w:rsidR="00F952FB" w:rsidRPr="00193926">
        <w:rPr>
          <w:rFonts w:hint="eastAsia"/>
        </w:rPr>
        <w:t>、</w:t>
      </w:r>
      <w:r w:rsidR="00F952FB" w:rsidRPr="00193926">
        <w:t>109</w:t>
      </w:r>
      <w:r w:rsidR="00F952FB" w:rsidRPr="00193926">
        <w:rPr>
          <w:rFonts w:hint="eastAsia"/>
        </w:rPr>
        <w:t>及</w:t>
      </w:r>
      <w:r w:rsidR="00F952FB" w:rsidRPr="00193926">
        <w:t>110</w:t>
      </w:r>
      <w:r w:rsidR="00F952FB" w:rsidRPr="00193926">
        <w:rPr>
          <w:rFonts w:hint="eastAsia"/>
        </w:rPr>
        <w:t>年度均僅</w:t>
      </w:r>
      <w:r w:rsidR="00F952FB" w:rsidRPr="00193926">
        <w:t>1</w:t>
      </w:r>
      <w:r w:rsidR="00F952FB" w:rsidRPr="00193926">
        <w:rPr>
          <w:rFonts w:hint="eastAsia"/>
        </w:rPr>
        <w:t>縣低於</w:t>
      </w:r>
      <w:r w:rsidR="00F952FB" w:rsidRPr="00193926">
        <w:t>80</w:t>
      </w:r>
      <w:r w:rsidR="00F952FB" w:rsidRPr="00193926">
        <w:rPr>
          <w:rFonts w:hint="eastAsia"/>
        </w:rPr>
        <w:t>分，其餘年度尚無；財政績效與年度預算編製及執行情形面向低於</w:t>
      </w:r>
      <w:r w:rsidR="00F952FB" w:rsidRPr="00193926">
        <w:t>80</w:t>
      </w:r>
      <w:r w:rsidR="00F952FB" w:rsidRPr="00193926">
        <w:rPr>
          <w:rFonts w:hint="eastAsia"/>
        </w:rPr>
        <w:t>分之市縣數，自</w:t>
      </w:r>
      <w:r w:rsidR="00F952FB" w:rsidRPr="00193926">
        <w:t>104</w:t>
      </w:r>
      <w:r w:rsidR="00F952FB" w:rsidRPr="00193926">
        <w:rPr>
          <w:rFonts w:hint="eastAsia"/>
        </w:rPr>
        <w:t>年度之</w:t>
      </w:r>
      <w:r w:rsidR="00F952FB" w:rsidRPr="00193926">
        <w:t>14</w:t>
      </w:r>
      <w:r w:rsidR="00F952FB" w:rsidRPr="00193926">
        <w:rPr>
          <w:rFonts w:hint="eastAsia"/>
        </w:rPr>
        <w:t>市縣減少至</w:t>
      </w:r>
      <w:r w:rsidR="00F952FB" w:rsidRPr="00193926">
        <w:t>113</w:t>
      </w:r>
      <w:r w:rsidR="00F952FB" w:rsidRPr="00193926">
        <w:rPr>
          <w:rFonts w:hint="eastAsia"/>
        </w:rPr>
        <w:t>年度之</w:t>
      </w:r>
      <w:r w:rsidR="00F952FB" w:rsidRPr="00193926">
        <w:t>2</w:t>
      </w:r>
      <w:r w:rsidR="00F952FB" w:rsidRPr="00193926">
        <w:rPr>
          <w:rFonts w:hint="eastAsia"/>
        </w:rPr>
        <w:t>縣市，呈下降趨勢，顯示近</w:t>
      </w:r>
      <w:r w:rsidR="00F952FB" w:rsidRPr="00193926">
        <w:t>10</w:t>
      </w:r>
      <w:r w:rsidR="00F952FB" w:rsidRPr="00193926">
        <w:rPr>
          <w:rFonts w:hint="eastAsia"/>
        </w:rPr>
        <w:t>年四大面向考核結果平均分數多呈提升趨勢，各面向考核分數低於</w:t>
      </w:r>
      <w:r w:rsidR="00F952FB" w:rsidRPr="00193926">
        <w:t>80</w:t>
      </w:r>
      <w:r w:rsidR="00F952FB" w:rsidRPr="00193926">
        <w:rPr>
          <w:rFonts w:hint="eastAsia"/>
        </w:rPr>
        <w:t>分之市縣數已大幅減少，部分市縣各面向之成績甚已高達</w:t>
      </w:r>
      <w:r w:rsidR="00F952FB" w:rsidRPr="00193926">
        <w:t>90</w:t>
      </w:r>
      <w:r w:rsidR="00F952FB" w:rsidRPr="00193926">
        <w:rPr>
          <w:rFonts w:hint="eastAsia"/>
        </w:rPr>
        <w:t>分至滿分，表示各項考核指標，多數市縣均能達成，為強化考核效果與其他面向考核成績之衡平性，允宜檢討各項目考核內容及評分方式，提升鑑別度。</w:t>
      </w:r>
    </w:p>
    <w:p w14:paraId="21AC1060" w14:textId="3952C923" w:rsidR="004A301D" w:rsidRPr="00193926" w:rsidRDefault="004A301D" w:rsidP="005C3021">
      <w:pPr>
        <w:pStyle w:val="5"/>
      </w:pPr>
      <w:r w:rsidRPr="00193926">
        <w:rPr>
          <w:rFonts w:hint="eastAsia"/>
        </w:rPr>
        <w:t>審計部另據</w:t>
      </w:r>
      <w:r w:rsidRPr="00193926">
        <w:t>113</w:t>
      </w:r>
      <w:r w:rsidRPr="00193926">
        <w:rPr>
          <w:rFonts w:hint="eastAsia"/>
        </w:rPr>
        <w:t>年度基本設施面向考核結果分析：</w:t>
      </w:r>
      <w:r w:rsidR="00691208" w:rsidRPr="00193926">
        <w:rPr>
          <w:rFonts w:hint="eastAsia"/>
        </w:rPr>
        <w:t>(</w:t>
      </w:r>
      <w:r w:rsidRPr="00193926">
        <w:t>1</w:t>
      </w:r>
      <w:r w:rsidR="00691208" w:rsidRPr="00193926">
        <w:rPr>
          <w:rFonts w:hint="eastAsia"/>
        </w:rPr>
        <w:t>)</w:t>
      </w:r>
      <w:r w:rsidRPr="00193926">
        <w:rPr>
          <w:rFonts w:hint="eastAsia"/>
        </w:rPr>
        <w:t>年度預算編製與執行</w:t>
      </w:r>
      <w:r w:rsidR="00691208" w:rsidRPr="00193926">
        <w:rPr>
          <w:rFonts w:hint="eastAsia"/>
        </w:rPr>
        <w:t>(</w:t>
      </w:r>
      <w:r w:rsidRPr="00193926">
        <w:rPr>
          <w:rFonts w:hint="eastAsia"/>
        </w:rPr>
        <w:t>占比</w:t>
      </w:r>
      <w:r w:rsidRPr="00193926">
        <w:t>80</w:t>
      </w:r>
      <w:r w:rsidR="00691208" w:rsidRPr="00193926">
        <w:rPr>
          <w:rFonts w:hint="eastAsia"/>
        </w:rPr>
        <w:t>%)</w:t>
      </w:r>
      <w:r w:rsidRPr="00193926">
        <w:rPr>
          <w:rFonts w:hint="eastAsia"/>
        </w:rPr>
        <w:t>考核項目包含</w:t>
      </w:r>
      <w:r w:rsidRPr="00193926">
        <w:t>11</w:t>
      </w:r>
      <w:r w:rsidRPr="00193926">
        <w:rPr>
          <w:rFonts w:hint="eastAsia"/>
        </w:rPr>
        <w:t>個子項目，其中雨水下水道、消防廳舍整建、警車汰換、垃圾車汰換、消防車輛及</w:t>
      </w:r>
      <w:r w:rsidRPr="00193926">
        <w:rPr>
          <w:rFonts w:hint="eastAsia"/>
        </w:rPr>
        <w:lastRenderedPageBreak/>
        <w:t>救生氣墊汰換、重要路口監視系統及行動載具等</w:t>
      </w:r>
      <w:r w:rsidRPr="00193926">
        <w:t>6</w:t>
      </w:r>
      <w:r w:rsidRPr="00193926">
        <w:rPr>
          <w:rFonts w:hint="eastAsia"/>
        </w:rPr>
        <w:t>項各市縣平均成績皆達</w:t>
      </w:r>
      <w:r w:rsidRPr="00193926">
        <w:t>90</w:t>
      </w:r>
      <w:r w:rsidRPr="00193926">
        <w:rPr>
          <w:rFonts w:hint="eastAsia"/>
        </w:rPr>
        <w:t>分以上，有關消防廳舍整建之考核已有</w:t>
      </w:r>
      <w:r w:rsidRPr="00193926">
        <w:t>9</w:t>
      </w:r>
      <w:r w:rsidRPr="00193926">
        <w:rPr>
          <w:rFonts w:hint="eastAsia"/>
        </w:rPr>
        <w:t>市縣達</w:t>
      </w:r>
      <w:r w:rsidRPr="00193926">
        <w:t>100</w:t>
      </w:r>
      <w:r w:rsidRPr="00193926">
        <w:rPr>
          <w:rFonts w:hint="eastAsia"/>
        </w:rPr>
        <w:t>分，垃圾車汰換之考核已有</w:t>
      </w:r>
      <w:r w:rsidRPr="00193926">
        <w:t>8</w:t>
      </w:r>
      <w:r w:rsidRPr="00193926">
        <w:rPr>
          <w:rFonts w:hint="eastAsia"/>
        </w:rPr>
        <w:t>市縣達</w:t>
      </w:r>
      <w:r w:rsidRPr="00193926">
        <w:t>100</w:t>
      </w:r>
      <w:r w:rsidRPr="00193926">
        <w:rPr>
          <w:rFonts w:hint="eastAsia"/>
        </w:rPr>
        <w:t>分，消防車輛及救生氣墊汰換之考核已有</w:t>
      </w:r>
      <w:r w:rsidRPr="00193926">
        <w:t>11</w:t>
      </w:r>
      <w:r w:rsidRPr="00193926">
        <w:rPr>
          <w:rFonts w:hint="eastAsia"/>
        </w:rPr>
        <w:t>市縣達</w:t>
      </w:r>
      <w:r w:rsidRPr="00193926">
        <w:t>100</w:t>
      </w:r>
      <w:r w:rsidRPr="00193926">
        <w:rPr>
          <w:rFonts w:hint="eastAsia"/>
        </w:rPr>
        <w:t>分；</w:t>
      </w:r>
      <w:r w:rsidR="00691208" w:rsidRPr="00193926">
        <w:rPr>
          <w:rFonts w:hint="eastAsia"/>
        </w:rPr>
        <w:t>(</w:t>
      </w:r>
      <w:r w:rsidRPr="00193926">
        <w:t>2</w:t>
      </w:r>
      <w:r w:rsidR="00691208" w:rsidRPr="00193926">
        <w:rPr>
          <w:rFonts w:hint="eastAsia"/>
        </w:rPr>
        <w:t>)</w:t>
      </w:r>
      <w:r w:rsidR="00EE5AFE" w:rsidRPr="00193926">
        <w:rPr>
          <w:rFonts w:hint="eastAsia"/>
        </w:rPr>
        <w:t>國發會</w:t>
      </w:r>
      <w:r w:rsidRPr="00193926">
        <w:rPr>
          <w:rFonts w:hint="eastAsia"/>
        </w:rPr>
        <w:t>考核情形</w:t>
      </w:r>
      <w:r w:rsidR="00691208" w:rsidRPr="00193926">
        <w:rPr>
          <w:rFonts w:hint="eastAsia"/>
        </w:rPr>
        <w:t>(</w:t>
      </w:r>
      <w:r w:rsidRPr="00193926">
        <w:rPr>
          <w:rFonts w:hint="eastAsia"/>
        </w:rPr>
        <w:t>占比</w:t>
      </w:r>
      <w:r w:rsidRPr="00193926">
        <w:t>20</w:t>
      </w:r>
      <w:r w:rsidR="00691208" w:rsidRPr="00193926">
        <w:rPr>
          <w:rFonts w:hint="eastAsia"/>
        </w:rPr>
        <w:t>%)</w:t>
      </w:r>
      <w:r w:rsidRPr="00193926">
        <w:rPr>
          <w:rFonts w:hint="eastAsia"/>
        </w:rPr>
        <w:t>，考核內容包括執行進度</w:t>
      </w:r>
      <w:r w:rsidR="00691208" w:rsidRPr="00193926">
        <w:rPr>
          <w:rFonts w:hint="eastAsia"/>
        </w:rPr>
        <w:t>(</w:t>
      </w:r>
      <w:r w:rsidRPr="00193926">
        <w:rPr>
          <w:rFonts w:hint="eastAsia"/>
        </w:rPr>
        <w:t>指標項目含標案落後比率</w:t>
      </w:r>
      <w:r w:rsidR="00691208" w:rsidRPr="00193926">
        <w:rPr>
          <w:rFonts w:hint="eastAsia"/>
        </w:rPr>
        <w:t>)</w:t>
      </w:r>
      <w:r w:rsidRPr="00193926">
        <w:rPr>
          <w:rFonts w:hint="eastAsia"/>
        </w:rPr>
        <w:t>、目標達成情形及執行結果，各市縣平均分數為</w:t>
      </w:r>
      <w:r w:rsidRPr="00193926">
        <w:t>96.3</w:t>
      </w:r>
      <w:r w:rsidRPr="00193926">
        <w:rPr>
          <w:rFonts w:hint="eastAsia"/>
        </w:rPr>
        <w:t>分，且臺北市、新北市及臺南市為滿分，顯示部分考核項目成績已有多個市縣達高標，有待調整各項指標占比或目標值，以覈實表達執行成效。</w:t>
      </w:r>
    </w:p>
    <w:p w14:paraId="0DDD8628" w14:textId="5DDC8040" w:rsidR="00F952FB" w:rsidRPr="00193926" w:rsidRDefault="00F952FB" w:rsidP="005C3021">
      <w:pPr>
        <w:pStyle w:val="5"/>
      </w:pPr>
      <w:r w:rsidRPr="00193926">
        <w:rPr>
          <w:rFonts w:hint="eastAsia"/>
        </w:rPr>
        <w:t>為激勵地方對考核作業之重視，自</w:t>
      </w:r>
      <w:r w:rsidRPr="00193926">
        <w:t>101</w:t>
      </w:r>
      <w:r w:rsidRPr="00193926">
        <w:rPr>
          <w:rFonts w:hint="eastAsia"/>
        </w:rPr>
        <w:t>年度起額外提撥獎勵金分配予考核成績績優之市縣政府，</w:t>
      </w:r>
      <w:r w:rsidRPr="00193926">
        <w:t>113</w:t>
      </w:r>
      <w:r w:rsidRPr="00193926">
        <w:rPr>
          <w:rFonts w:hint="eastAsia"/>
        </w:rPr>
        <w:t>年度提撥</w:t>
      </w:r>
      <w:r w:rsidRPr="00193926">
        <w:t>10</w:t>
      </w:r>
      <w:r w:rsidRPr="00193926">
        <w:rPr>
          <w:rFonts w:hint="eastAsia"/>
        </w:rPr>
        <w:t>億元依四大面向成績全部超過</w:t>
      </w:r>
      <w:r w:rsidRPr="00193926">
        <w:t>80</w:t>
      </w:r>
      <w:r w:rsidRPr="00193926">
        <w:rPr>
          <w:rFonts w:hint="eastAsia"/>
        </w:rPr>
        <w:t>分之超出分數、四大面向總成績較前一年度進步之超出分數，額外分配予市縣政府，係以考核成績為標準，爰允宜就現行部分考核面向成績已有多個市縣達高標等情形，檢視與衡量歷年考核結果是否確能反</w:t>
      </w:r>
      <w:r w:rsidR="00A14BF8" w:rsidRPr="00193926">
        <w:rPr>
          <w:rFonts w:hint="eastAsia"/>
        </w:rPr>
        <w:t>映</w:t>
      </w:r>
      <w:r w:rsidRPr="00193926">
        <w:rPr>
          <w:rFonts w:hint="eastAsia"/>
        </w:rPr>
        <w:t>各市縣執行成效，考核標準是否過於寬鬆，或評核重點偏向程序或表面合規性等易達成項目，賡續策進考核內容及評核方式，以提升鑑別度。</w:t>
      </w:r>
    </w:p>
    <w:p w14:paraId="32BDD964" w14:textId="478EA76A" w:rsidR="006D7A3A" w:rsidRPr="00193926" w:rsidRDefault="006D7A3A" w:rsidP="00E77E34">
      <w:pPr>
        <w:pStyle w:val="4"/>
        <w:rPr>
          <w:b/>
          <w:bCs/>
        </w:rPr>
      </w:pPr>
      <w:r w:rsidRPr="00193926">
        <w:rPr>
          <w:rFonts w:hint="eastAsia"/>
          <w:b/>
          <w:bCs/>
        </w:rPr>
        <w:t>中央依考核結果增減市縣政府一般性補助款之分配數，惟整體增減比率未及</w:t>
      </w:r>
      <w:r w:rsidRPr="00193926">
        <w:rPr>
          <w:b/>
          <w:bCs/>
        </w:rPr>
        <w:t>1</w:t>
      </w:r>
      <w:r w:rsidRPr="00193926">
        <w:rPr>
          <w:rFonts w:hint="eastAsia"/>
          <w:b/>
          <w:bCs/>
        </w:rPr>
        <w:t>%，激勵及課責效果有限</w:t>
      </w:r>
      <w:r w:rsidR="00B00F75" w:rsidRPr="00193926">
        <w:rPr>
          <w:rFonts w:hint="eastAsia"/>
          <w:b/>
          <w:bCs/>
        </w:rPr>
        <w:t>(如表6)</w:t>
      </w:r>
      <w:r w:rsidRPr="00193926">
        <w:rPr>
          <w:rFonts w:hint="eastAsia"/>
          <w:b/>
          <w:bCs/>
        </w:rPr>
        <w:t>：</w:t>
      </w:r>
      <w:r w:rsidR="004A301D" w:rsidRPr="00193926">
        <w:rPr>
          <w:rFonts w:hint="eastAsia"/>
        </w:rPr>
        <w:t>主計總處於一般性補助款中匡列</w:t>
      </w:r>
      <w:r w:rsidR="004A301D" w:rsidRPr="00193926">
        <w:t>60</w:t>
      </w:r>
      <w:r w:rsidR="004A301D" w:rsidRPr="00193926">
        <w:rPr>
          <w:rFonts w:hint="eastAsia"/>
        </w:rPr>
        <w:t>億元，依考核基本設施補助款暫列，再依四大面向考核結果增減分配數，有關</w:t>
      </w:r>
      <w:r w:rsidR="004A301D" w:rsidRPr="00193926">
        <w:t>111</w:t>
      </w:r>
      <w:r w:rsidR="004A301D" w:rsidRPr="00193926">
        <w:rPr>
          <w:rFonts w:hint="eastAsia"/>
        </w:rPr>
        <w:t>至</w:t>
      </w:r>
      <w:r w:rsidR="004A301D" w:rsidRPr="00193926">
        <w:t>113</w:t>
      </w:r>
      <w:r w:rsidR="004A301D" w:rsidRPr="00193926">
        <w:rPr>
          <w:rFonts w:hint="eastAsia"/>
        </w:rPr>
        <w:t>年度中央依考核結果對地方政府減列一般性補助款分配數情形，直轄市組原分別匡列</w:t>
      </w:r>
      <w:r w:rsidR="004A301D" w:rsidRPr="00193926">
        <w:t>28</w:t>
      </w:r>
      <w:r w:rsidR="004A301D" w:rsidRPr="00193926">
        <w:rPr>
          <w:rFonts w:hint="eastAsia"/>
        </w:rPr>
        <w:t>億</w:t>
      </w:r>
      <w:r w:rsidR="004A301D" w:rsidRPr="00193926">
        <w:t>8,316</w:t>
      </w:r>
      <w:r w:rsidR="004A301D" w:rsidRPr="00193926">
        <w:rPr>
          <w:rFonts w:hint="eastAsia"/>
        </w:rPr>
        <w:t>萬餘元、</w:t>
      </w:r>
      <w:r w:rsidR="004A301D" w:rsidRPr="00193926">
        <w:t>28</w:t>
      </w:r>
      <w:r w:rsidR="004A301D" w:rsidRPr="00193926">
        <w:rPr>
          <w:rFonts w:hint="eastAsia"/>
        </w:rPr>
        <w:t>億</w:t>
      </w:r>
      <w:r w:rsidR="004A301D" w:rsidRPr="00193926">
        <w:t>9,161</w:t>
      </w:r>
      <w:r w:rsidR="004A301D" w:rsidRPr="00193926">
        <w:rPr>
          <w:rFonts w:hint="eastAsia"/>
        </w:rPr>
        <w:t>萬餘元、</w:t>
      </w:r>
      <w:r w:rsidR="004A301D" w:rsidRPr="00193926">
        <w:t>28</w:t>
      </w:r>
      <w:r w:rsidR="004A301D" w:rsidRPr="00193926">
        <w:rPr>
          <w:rFonts w:hint="eastAsia"/>
        </w:rPr>
        <w:t>億</w:t>
      </w:r>
      <w:r w:rsidR="004A301D" w:rsidRPr="00193926">
        <w:t>8,965</w:t>
      </w:r>
      <w:r w:rsidR="004A301D" w:rsidRPr="00193926">
        <w:rPr>
          <w:rFonts w:hint="eastAsia"/>
        </w:rPr>
        <w:t>萬餘元，惟</w:t>
      </w:r>
      <w:r w:rsidR="004A301D" w:rsidRPr="00193926">
        <w:rPr>
          <w:rFonts w:hint="eastAsia"/>
        </w:rPr>
        <w:lastRenderedPageBreak/>
        <w:t>經分析四大面向成績皆已高於</w:t>
      </w:r>
      <w:r w:rsidR="004A301D" w:rsidRPr="00193926">
        <w:t>80</w:t>
      </w:r>
      <w:r w:rsidR="004A301D" w:rsidRPr="00193926">
        <w:rPr>
          <w:rFonts w:hint="eastAsia"/>
        </w:rPr>
        <w:t>分，無扣減經費再分配情形，爰僅依原列考核基本設施補助款暫列數分配，尚乏獎勵課責效果；又縣市組各該年度原匡列</w:t>
      </w:r>
      <w:r w:rsidR="004A301D" w:rsidRPr="00193926">
        <w:t>31</w:t>
      </w:r>
      <w:r w:rsidR="004A301D" w:rsidRPr="00193926">
        <w:rPr>
          <w:rFonts w:hint="eastAsia"/>
        </w:rPr>
        <w:t>億</w:t>
      </w:r>
      <w:r w:rsidR="004A301D" w:rsidRPr="00193926">
        <w:t>1,683</w:t>
      </w:r>
      <w:r w:rsidR="004A301D" w:rsidRPr="00193926">
        <w:rPr>
          <w:rFonts w:hint="eastAsia"/>
        </w:rPr>
        <w:t>萬餘元、</w:t>
      </w:r>
      <w:r w:rsidR="004A301D" w:rsidRPr="00193926">
        <w:t>31</w:t>
      </w:r>
      <w:r w:rsidR="004A301D" w:rsidRPr="00193926">
        <w:rPr>
          <w:rFonts w:hint="eastAsia"/>
        </w:rPr>
        <w:t>億</w:t>
      </w:r>
      <w:r w:rsidR="004A301D" w:rsidRPr="00193926">
        <w:t>838</w:t>
      </w:r>
      <w:r w:rsidR="004A301D" w:rsidRPr="00193926">
        <w:rPr>
          <w:rFonts w:hint="eastAsia"/>
        </w:rPr>
        <w:t>萬餘元、</w:t>
      </w:r>
      <w:r w:rsidR="004A301D" w:rsidRPr="00193926">
        <w:t>31</w:t>
      </w:r>
      <w:r w:rsidR="004A301D" w:rsidRPr="00193926">
        <w:rPr>
          <w:rFonts w:hint="eastAsia"/>
        </w:rPr>
        <w:t>億</w:t>
      </w:r>
      <w:r w:rsidR="004A301D" w:rsidRPr="00193926">
        <w:t>1,034</w:t>
      </w:r>
      <w:r w:rsidR="004A301D" w:rsidRPr="00193926">
        <w:rPr>
          <w:rFonts w:hint="eastAsia"/>
        </w:rPr>
        <w:t>萬餘元，依四大面向成績低於</w:t>
      </w:r>
      <w:r w:rsidR="004A301D" w:rsidRPr="00193926">
        <w:t>80</w:t>
      </w:r>
      <w:r w:rsidR="004A301D" w:rsidRPr="00193926">
        <w:rPr>
          <w:rFonts w:hint="eastAsia"/>
        </w:rPr>
        <w:t>分而減列分配數之縣市計有</w:t>
      </w:r>
      <w:r w:rsidR="004A301D" w:rsidRPr="00193926">
        <w:t>6</w:t>
      </w:r>
      <w:r w:rsidR="004A301D" w:rsidRPr="00193926">
        <w:rPr>
          <w:rFonts w:hint="eastAsia"/>
        </w:rPr>
        <w:t>個、</w:t>
      </w:r>
      <w:r w:rsidR="004A301D" w:rsidRPr="00193926">
        <w:t>4</w:t>
      </w:r>
      <w:r w:rsidR="004A301D" w:rsidRPr="00193926">
        <w:rPr>
          <w:rFonts w:hint="eastAsia"/>
        </w:rPr>
        <w:t>個、</w:t>
      </w:r>
      <w:r w:rsidR="004A301D" w:rsidRPr="00193926">
        <w:t>5</w:t>
      </w:r>
      <w:r w:rsidR="004A301D" w:rsidRPr="00193926">
        <w:rPr>
          <w:rFonts w:hint="eastAsia"/>
        </w:rPr>
        <w:t>個，合計減列數分別為</w:t>
      </w:r>
      <w:r w:rsidR="004A301D" w:rsidRPr="00193926">
        <w:t>2,389</w:t>
      </w:r>
      <w:r w:rsidR="004A301D" w:rsidRPr="00193926">
        <w:rPr>
          <w:rFonts w:hint="eastAsia"/>
        </w:rPr>
        <w:t>萬餘元、</w:t>
      </w:r>
      <w:r w:rsidR="004A301D" w:rsidRPr="00193926">
        <w:t>1,085</w:t>
      </w:r>
      <w:r w:rsidR="004A301D" w:rsidRPr="00193926">
        <w:rPr>
          <w:rFonts w:hint="eastAsia"/>
        </w:rPr>
        <w:t>萬餘元及</w:t>
      </w:r>
      <w:r w:rsidR="004A301D" w:rsidRPr="00193926">
        <w:t>2,240</w:t>
      </w:r>
      <w:r w:rsidR="004A301D" w:rsidRPr="00193926">
        <w:rPr>
          <w:rFonts w:hint="eastAsia"/>
        </w:rPr>
        <w:t>萬餘元，僅占縣市組原匡列數之</w:t>
      </w:r>
      <w:r w:rsidR="004A301D" w:rsidRPr="00193926">
        <w:t>0.77</w:t>
      </w:r>
      <w:r w:rsidR="00691208" w:rsidRPr="00193926">
        <w:rPr>
          <w:rFonts w:hint="eastAsia"/>
        </w:rPr>
        <w:t>%</w:t>
      </w:r>
      <w:r w:rsidR="004A301D" w:rsidRPr="00193926">
        <w:rPr>
          <w:rFonts w:hint="eastAsia"/>
        </w:rPr>
        <w:t>、</w:t>
      </w:r>
      <w:r w:rsidR="004A301D" w:rsidRPr="00193926">
        <w:t>0.35</w:t>
      </w:r>
      <w:r w:rsidR="00691208" w:rsidRPr="00193926">
        <w:rPr>
          <w:rFonts w:hint="eastAsia"/>
        </w:rPr>
        <w:t>%</w:t>
      </w:r>
      <w:r w:rsidR="004A301D" w:rsidRPr="00193926">
        <w:rPr>
          <w:rFonts w:hint="eastAsia"/>
        </w:rPr>
        <w:t>、</w:t>
      </w:r>
      <w:r w:rsidR="004A301D" w:rsidRPr="00193926">
        <w:t>0.72</w:t>
      </w:r>
      <w:r w:rsidR="00691208" w:rsidRPr="00193926">
        <w:rPr>
          <w:rFonts w:hint="eastAsia"/>
        </w:rPr>
        <w:t>%</w:t>
      </w:r>
      <w:r w:rsidR="004A301D" w:rsidRPr="00193926">
        <w:rPr>
          <w:rFonts w:hint="eastAsia"/>
        </w:rPr>
        <w:t>，扣減比率偏低；審計部復分析各該年度縣市組依考核結果之增減分配情形，其增減幅度分別介於</w:t>
      </w:r>
      <w:r w:rsidR="004A301D" w:rsidRPr="00193926">
        <w:t>0.64</w:t>
      </w:r>
      <w:r w:rsidR="00691208" w:rsidRPr="00193926">
        <w:rPr>
          <w:rFonts w:hint="eastAsia"/>
        </w:rPr>
        <w:t>%</w:t>
      </w:r>
      <w:r w:rsidR="004A301D" w:rsidRPr="00193926">
        <w:rPr>
          <w:rFonts w:hint="eastAsia"/>
        </w:rPr>
        <w:t>至</w:t>
      </w:r>
      <w:r w:rsidR="004A301D" w:rsidRPr="00193926">
        <w:t>15.00</w:t>
      </w:r>
      <w:r w:rsidR="00691208" w:rsidRPr="00193926">
        <w:rPr>
          <w:rFonts w:hint="eastAsia"/>
        </w:rPr>
        <w:t>%</w:t>
      </w:r>
      <w:r w:rsidR="004A301D" w:rsidRPr="00193926">
        <w:rPr>
          <w:rFonts w:hint="eastAsia"/>
        </w:rPr>
        <w:t>、</w:t>
      </w:r>
      <w:r w:rsidR="004A301D" w:rsidRPr="00193926">
        <w:t>0.16</w:t>
      </w:r>
      <w:r w:rsidR="00691208" w:rsidRPr="00193926">
        <w:rPr>
          <w:rFonts w:hint="eastAsia"/>
        </w:rPr>
        <w:t>%</w:t>
      </w:r>
      <w:r w:rsidR="004A301D" w:rsidRPr="00193926">
        <w:rPr>
          <w:rFonts w:hint="eastAsia"/>
        </w:rPr>
        <w:t>至</w:t>
      </w:r>
      <w:r w:rsidR="004A301D" w:rsidRPr="00193926">
        <w:t>5.00</w:t>
      </w:r>
      <w:r w:rsidR="00691208" w:rsidRPr="00193926">
        <w:rPr>
          <w:rFonts w:hint="eastAsia"/>
        </w:rPr>
        <w:t>%</w:t>
      </w:r>
      <w:r w:rsidR="004A301D" w:rsidRPr="00193926">
        <w:rPr>
          <w:rFonts w:hint="eastAsia"/>
        </w:rPr>
        <w:t>、</w:t>
      </w:r>
      <w:r w:rsidR="004A301D" w:rsidRPr="00193926">
        <w:t>0.75</w:t>
      </w:r>
      <w:r w:rsidR="00691208" w:rsidRPr="00193926">
        <w:rPr>
          <w:rFonts w:hint="eastAsia"/>
        </w:rPr>
        <w:t>%</w:t>
      </w:r>
      <w:r w:rsidR="004A301D" w:rsidRPr="00193926">
        <w:rPr>
          <w:rFonts w:hint="eastAsia"/>
        </w:rPr>
        <w:t>至</w:t>
      </w:r>
      <w:r w:rsidR="004A301D" w:rsidRPr="00193926">
        <w:t>8.00</w:t>
      </w:r>
      <w:r w:rsidR="00691208" w:rsidRPr="00193926">
        <w:rPr>
          <w:rFonts w:hint="eastAsia"/>
        </w:rPr>
        <w:t>%</w:t>
      </w:r>
      <w:r w:rsidR="004A301D" w:rsidRPr="00193926">
        <w:rPr>
          <w:rFonts w:hint="eastAsia"/>
        </w:rPr>
        <w:t>，其中除連江縣連年因社會福利面向考核結果僅</w:t>
      </w:r>
      <w:r w:rsidR="004A301D" w:rsidRPr="00193926">
        <w:t>50</w:t>
      </w:r>
      <w:r w:rsidR="004A301D" w:rsidRPr="00193926">
        <w:rPr>
          <w:rFonts w:hint="eastAsia"/>
        </w:rPr>
        <w:t>分、</w:t>
      </w:r>
      <w:r w:rsidR="004A301D" w:rsidRPr="00193926">
        <w:t>70</w:t>
      </w:r>
      <w:r w:rsidR="004A301D" w:rsidRPr="00193926">
        <w:rPr>
          <w:rFonts w:hint="eastAsia"/>
        </w:rPr>
        <w:t>分、</w:t>
      </w:r>
      <w:r w:rsidR="004A301D" w:rsidRPr="00193926">
        <w:t>64</w:t>
      </w:r>
      <w:r w:rsidR="004A301D" w:rsidRPr="00193926">
        <w:rPr>
          <w:rFonts w:hint="eastAsia"/>
        </w:rPr>
        <w:t>分致扣減比率達</w:t>
      </w:r>
      <w:r w:rsidR="004A301D" w:rsidRPr="00193926">
        <w:t>5</w:t>
      </w:r>
      <w:r w:rsidR="00691208" w:rsidRPr="00193926">
        <w:rPr>
          <w:rFonts w:hint="eastAsia"/>
        </w:rPr>
        <w:t>%</w:t>
      </w:r>
      <w:r w:rsidR="004A301D" w:rsidRPr="00193926">
        <w:rPr>
          <w:rFonts w:hint="eastAsia"/>
        </w:rPr>
        <w:t>至</w:t>
      </w:r>
      <w:r w:rsidR="004A301D" w:rsidRPr="00193926">
        <w:t>15</w:t>
      </w:r>
      <w:r w:rsidR="00691208" w:rsidRPr="00193926">
        <w:rPr>
          <w:rFonts w:hint="eastAsia"/>
        </w:rPr>
        <w:t>%</w:t>
      </w:r>
      <w:r w:rsidR="004A301D" w:rsidRPr="00193926">
        <w:rPr>
          <w:rFonts w:hint="eastAsia"/>
        </w:rPr>
        <w:t>，澎湖縣</w:t>
      </w:r>
      <w:r w:rsidR="004A301D" w:rsidRPr="00193926">
        <w:t>113</w:t>
      </w:r>
      <w:r w:rsidR="004A301D" w:rsidRPr="00193926">
        <w:rPr>
          <w:rFonts w:hint="eastAsia"/>
        </w:rPr>
        <w:t>年度於社會福利及教育</w:t>
      </w:r>
      <w:r w:rsidR="004A301D" w:rsidRPr="00193926">
        <w:t>2</w:t>
      </w:r>
      <w:r w:rsidR="004A301D" w:rsidRPr="00193926">
        <w:rPr>
          <w:rFonts w:hint="eastAsia"/>
        </w:rPr>
        <w:t>個面向遭扣減</w:t>
      </w:r>
      <w:r w:rsidR="004A301D" w:rsidRPr="00193926">
        <w:t>750</w:t>
      </w:r>
      <w:r w:rsidR="004A301D" w:rsidRPr="00193926">
        <w:rPr>
          <w:rFonts w:hint="eastAsia"/>
        </w:rPr>
        <w:t>萬餘元，新竹市於</w:t>
      </w:r>
      <w:r w:rsidR="004A301D" w:rsidRPr="00193926">
        <w:t>112</w:t>
      </w:r>
      <w:r w:rsidR="004A301D" w:rsidRPr="00193926">
        <w:rPr>
          <w:rFonts w:hint="eastAsia"/>
        </w:rPr>
        <w:t>及</w:t>
      </w:r>
      <w:r w:rsidR="004A301D" w:rsidRPr="00193926">
        <w:t>113</w:t>
      </w:r>
      <w:r w:rsidR="004A301D" w:rsidRPr="00193926">
        <w:rPr>
          <w:rFonts w:hint="eastAsia"/>
        </w:rPr>
        <w:t>年度皆有扣減情事外，其餘尚無明顯增減變化，顯示依考核結果增減分配之金額及比率偏低，又有部分縣市連年考核成績未盡理想，激勵及課責效果有限，整體考核機制亦宜研謀策進，以強化獎懲效果。</w:t>
      </w:r>
    </w:p>
    <w:p w14:paraId="49964CA4" w14:textId="77777777" w:rsidR="002F46E0" w:rsidRPr="00193926" w:rsidRDefault="002F46E0" w:rsidP="002F46E0">
      <w:pPr>
        <w:pStyle w:val="4"/>
        <w:sectPr w:rsidR="002F46E0" w:rsidRPr="00193926" w:rsidSect="00E77E34">
          <w:pgSz w:w="11907" w:h="16840" w:code="9"/>
          <w:pgMar w:top="1701" w:right="1418" w:bottom="1418" w:left="1418" w:header="851" w:footer="851" w:gutter="227"/>
          <w:cols w:space="425"/>
          <w:docGrid w:type="linesAndChars" w:linePitch="457" w:charSpace="4127"/>
        </w:sectPr>
      </w:pPr>
      <w:r w:rsidRPr="00193926">
        <w:rPr>
          <w:rFonts w:hint="eastAsia"/>
          <w:b/>
        </w:rPr>
        <w:t>部分市縣政府間有計畫實施成效、預算執行率偏低，或管理作業欠當等情，評鑑結果卻呈高分，考核機制尚待研謀策進：</w:t>
      </w:r>
      <w:r w:rsidRPr="00193926">
        <w:rPr>
          <w:rFonts w:hint="eastAsia"/>
        </w:rPr>
        <w:t>審計部各地方審計處室於</w:t>
      </w:r>
      <w:r w:rsidRPr="00193926">
        <w:t>104</w:t>
      </w:r>
      <w:r w:rsidRPr="00193926">
        <w:rPr>
          <w:rFonts w:hint="eastAsia"/>
        </w:rPr>
        <w:t>至</w:t>
      </w:r>
      <w:r w:rsidRPr="00193926">
        <w:t>112</w:t>
      </w:r>
      <w:r w:rsidRPr="00193926">
        <w:rPr>
          <w:rFonts w:hint="eastAsia"/>
        </w:rPr>
        <w:t>年度查核各市縣一般性補助款執行情形，曾就社會福利、教育、基本設施等面向之部分匡列計畫預算執行率未達</w:t>
      </w:r>
      <w:r w:rsidRPr="00193926">
        <w:t>8</w:t>
      </w:r>
      <w:r w:rsidRPr="00193926">
        <w:rPr>
          <w:rFonts w:hint="eastAsia"/>
        </w:rPr>
        <w:t>成、執行成效不彰或管理作業欠當等缺失提出審核意見，以基本設施面向為例，核有工程或財物採購進度落後、計畫辦理成效未如預期、場館使用效益欠佳、水利設施檢查或雨水下水道建設情形有待加強、辦公廳舍整建未盡周妥或進度未如預期、消防特種</w:t>
      </w:r>
      <w:r w:rsidRPr="00193926">
        <w:rPr>
          <w:rFonts w:hint="eastAsia"/>
        </w:rPr>
        <w:lastRenderedPageBreak/>
        <w:t>車輛汰換情形有待加強、違章建築處理情形有待改進等情事，經函請轄審市縣政府檢討改善。然依一般性補助款考核結果，</w:t>
      </w:r>
      <w:r w:rsidRPr="00193926">
        <w:t>106</w:t>
      </w:r>
      <w:r w:rsidRPr="00193926">
        <w:rPr>
          <w:rFonts w:hint="eastAsia"/>
        </w:rPr>
        <w:t>、</w:t>
      </w:r>
      <w:r w:rsidRPr="00193926">
        <w:t>109</w:t>
      </w:r>
      <w:r w:rsidRPr="00193926">
        <w:rPr>
          <w:rFonts w:hint="eastAsia"/>
        </w:rPr>
        <w:t>及</w:t>
      </w:r>
      <w:r w:rsidRPr="00193926">
        <w:t>110</w:t>
      </w:r>
      <w:r w:rsidRPr="00193926">
        <w:rPr>
          <w:rFonts w:hint="eastAsia"/>
        </w:rPr>
        <w:t>年度均為連江縣低於</w:t>
      </w:r>
      <w:r w:rsidRPr="00193926">
        <w:t>80</w:t>
      </w:r>
      <w:r w:rsidRPr="00193926">
        <w:rPr>
          <w:rFonts w:hint="eastAsia"/>
        </w:rPr>
        <w:t>分，其餘年度均達</w:t>
      </w:r>
      <w:r w:rsidRPr="00193926">
        <w:t>80</w:t>
      </w:r>
      <w:r w:rsidRPr="00193926">
        <w:rPr>
          <w:rFonts w:hint="eastAsia"/>
        </w:rPr>
        <w:t>分以上，且多數市縣達</w:t>
      </w:r>
      <w:r w:rsidRPr="00193926">
        <w:t>90</w:t>
      </w:r>
      <w:r w:rsidRPr="00193926">
        <w:rPr>
          <w:rFonts w:hint="eastAsia"/>
        </w:rPr>
        <w:t>分以上，整體而言市縣一般性補助款評鑑結果成績多呈高分，考核模式尚待研謀策進。</w:t>
      </w:r>
    </w:p>
    <w:p w14:paraId="16737303" w14:textId="208F607D" w:rsidR="00E77E34" w:rsidRDefault="00E77E34" w:rsidP="00E77E34">
      <w:pPr>
        <w:pStyle w:val="a3"/>
      </w:pPr>
      <w:r w:rsidRPr="001C5629">
        <w:rPr>
          <w:rFonts w:hint="eastAsia"/>
        </w:rPr>
        <w:lastRenderedPageBreak/>
        <w:t>104至113年度各直轄市及縣</w:t>
      </w:r>
      <w:r w:rsidR="00691208" w:rsidRPr="001C5629">
        <w:rPr>
          <w:rFonts w:hint="eastAsia"/>
        </w:rPr>
        <w:t>(</w:t>
      </w:r>
      <w:r w:rsidRPr="001C5629">
        <w:rPr>
          <w:rFonts w:hint="eastAsia"/>
        </w:rPr>
        <w:t>市</w:t>
      </w:r>
      <w:r w:rsidR="00691208" w:rsidRPr="001C5629">
        <w:rPr>
          <w:rFonts w:hint="eastAsia"/>
        </w:rPr>
        <w:t>)</w:t>
      </w:r>
      <w:r w:rsidRPr="001C5629">
        <w:rPr>
          <w:rFonts w:hint="eastAsia"/>
        </w:rPr>
        <w:t>一般性補助款考核結果</w:t>
      </w:r>
    </w:p>
    <w:p w14:paraId="630A3285" w14:textId="05C91AD4" w:rsidR="001C5629" w:rsidRPr="001C5629" w:rsidRDefault="001C5629" w:rsidP="001C5629">
      <w:pPr>
        <w:spacing w:line="240" w:lineRule="exact"/>
        <w:ind w:rightChars="-24" w:right="-82"/>
        <w:jc w:val="right"/>
        <w:rPr>
          <w:sz w:val="24"/>
          <w:szCs w:val="24"/>
        </w:rPr>
      </w:pPr>
      <w:r w:rsidRPr="001C5629">
        <w:rPr>
          <w:rFonts w:hint="eastAsia"/>
          <w:sz w:val="24"/>
          <w:szCs w:val="24"/>
        </w:rPr>
        <w:t>單位：分數、市縣個數</w:t>
      </w:r>
    </w:p>
    <w:tbl>
      <w:tblPr>
        <w:tblW w:w="5059" w:type="pct"/>
        <w:jc w:val="center"/>
        <w:tblLayout w:type="fixed"/>
        <w:tblCellMar>
          <w:left w:w="28" w:type="dxa"/>
          <w:right w:w="28" w:type="dxa"/>
        </w:tblCellMar>
        <w:tblLook w:val="04A0" w:firstRow="1" w:lastRow="0" w:firstColumn="1" w:lastColumn="0" w:noHBand="0" w:noVBand="1"/>
      </w:tblPr>
      <w:tblGrid>
        <w:gridCol w:w="739"/>
        <w:gridCol w:w="371"/>
        <w:gridCol w:w="371"/>
        <w:gridCol w:w="371"/>
        <w:gridCol w:w="371"/>
        <w:gridCol w:w="371"/>
        <w:gridCol w:w="371"/>
        <w:gridCol w:w="371"/>
        <w:gridCol w:w="371"/>
        <w:gridCol w:w="371"/>
        <w:gridCol w:w="415"/>
        <w:gridCol w:w="371"/>
        <w:gridCol w:w="371"/>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36"/>
      </w:tblGrid>
      <w:tr w:rsidR="001C5629" w:rsidRPr="001C5629" w14:paraId="0E77DFDF" w14:textId="77777777" w:rsidTr="00B87632">
        <w:trPr>
          <w:trHeight w:val="20"/>
          <w:jc w:val="center"/>
        </w:trPr>
        <w:tc>
          <w:tcPr>
            <w:tcW w:w="237" w:type="pct"/>
            <w:vMerge w:val="restart"/>
            <w:tcBorders>
              <w:top w:val="single" w:sz="8" w:space="0" w:color="auto"/>
              <w:left w:val="single" w:sz="8" w:space="0" w:color="auto"/>
              <w:right w:val="single" w:sz="8" w:space="0" w:color="auto"/>
            </w:tcBorders>
            <w:vAlign w:val="center"/>
          </w:tcPr>
          <w:p w14:paraId="660FF6A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市縣別</w:t>
            </w:r>
          </w:p>
        </w:tc>
        <w:tc>
          <w:tcPr>
            <w:tcW w:w="1204" w:type="pct"/>
            <w:gridSpan w:val="10"/>
            <w:tcBorders>
              <w:top w:val="single" w:sz="8" w:space="0" w:color="auto"/>
              <w:left w:val="nil"/>
              <w:bottom w:val="single" w:sz="8" w:space="0" w:color="auto"/>
              <w:right w:val="double" w:sz="6" w:space="0" w:color="auto"/>
            </w:tcBorders>
            <w:shd w:val="clear" w:color="000000" w:fill="FFFFFF"/>
            <w:noWrap/>
            <w:vAlign w:val="center"/>
          </w:tcPr>
          <w:p w14:paraId="0D7575B4"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社會福利</w:t>
            </w:r>
          </w:p>
        </w:tc>
        <w:tc>
          <w:tcPr>
            <w:tcW w:w="1190" w:type="pct"/>
            <w:gridSpan w:val="10"/>
            <w:tcBorders>
              <w:top w:val="single" w:sz="8" w:space="0" w:color="auto"/>
              <w:left w:val="nil"/>
              <w:bottom w:val="single" w:sz="8" w:space="0" w:color="auto"/>
              <w:right w:val="double" w:sz="6" w:space="0" w:color="auto"/>
            </w:tcBorders>
            <w:shd w:val="clear" w:color="000000" w:fill="FFFFFF"/>
            <w:noWrap/>
            <w:vAlign w:val="center"/>
          </w:tcPr>
          <w:p w14:paraId="6E312D7D"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教育</w:t>
            </w:r>
          </w:p>
        </w:tc>
        <w:tc>
          <w:tcPr>
            <w:tcW w:w="1189" w:type="pct"/>
            <w:gridSpan w:val="10"/>
            <w:tcBorders>
              <w:top w:val="single" w:sz="8" w:space="0" w:color="auto"/>
              <w:left w:val="nil"/>
              <w:bottom w:val="single" w:sz="8" w:space="0" w:color="auto"/>
              <w:right w:val="double" w:sz="6" w:space="0" w:color="auto"/>
            </w:tcBorders>
            <w:shd w:val="clear" w:color="000000" w:fill="FFFFFF"/>
            <w:noWrap/>
            <w:vAlign w:val="center"/>
          </w:tcPr>
          <w:p w14:paraId="6FAB0FF7"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基本設施</w:t>
            </w:r>
          </w:p>
        </w:tc>
        <w:tc>
          <w:tcPr>
            <w:tcW w:w="1180" w:type="pct"/>
            <w:gridSpan w:val="10"/>
            <w:tcBorders>
              <w:top w:val="single" w:sz="8" w:space="0" w:color="auto"/>
              <w:left w:val="nil"/>
              <w:bottom w:val="single" w:sz="8" w:space="0" w:color="auto"/>
              <w:right w:val="single" w:sz="8" w:space="0" w:color="auto"/>
            </w:tcBorders>
            <w:shd w:val="clear" w:color="000000" w:fill="FFFFFF"/>
            <w:noWrap/>
            <w:vAlign w:val="center"/>
          </w:tcPr>
          <w:p w14:paraId="109064CE"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財政績效與年度預算編列及執行情形</w:t>
            </w:r>
          </w:p>
        </w:tc>
      </w:tr>
      <w:tr w:rsidR="001E6F04" w:rsidRPr="001C5629" w14:paraId="20FCDA8B" w14:textId="77777777" w:rsidTr="00B87632">
        <w:trPr>
          <w:trHeight w:val="20"/>
          <w:jc w:val="center"/>
        </w:trPr>
        <w:tc>
          <w:tcPr>
            <w:tcW w:w="237" w:type="pct"/>
            <w:vMerge/>
            <w:tcBorders>
              <w:left w:val="single" w:sz="8" w:space="0" w:color="auto"/>
              <w:bottom w:val="single" w:sz="4" w:space="0" w:color="auto"/>
              <w:right w:val="single" w:sz="8" w:space="0" w:color="auto"/>
            </w:tcBorders>
            <w:vAlign w:val="center"/>
          </w:tcPr>
          <w:p w14:paraId="27D427DC" w14:textId="77777777" w:rsidR="00E77E34" w:rsidRPr="001C5629" w:rsidRDefault="00E77E34" w:rsidP="00B87632">
            <w:pPr>
              <w:widowControl/>
              <w:kinsoku/>
              <w:overflowPunct/>
              <w:autoSpaceDE/>
              <w:autoSpaceDN/>
              <w:jc w:val="center"/>
              <w:rPr>
                <w:rFonts w:hAnsi="標楷體" w:cs="新細明體"/>
                <w:b/>
                <w:bCs/>
                <w:kern w:val="0"/>
                <w:sz w:val="20"/>
              </w:rPr>
            </w:pP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1109DF18"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104</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42C049BA"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105</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65D92C46"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106</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784731D"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107</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0F40F8C7"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108</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4A94AA95"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109</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4460EA20"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110</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50298DA"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111</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FAECB1F"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112</w:t>
            </w:r>
          </w:p>
        </w:tc>
        <w:tc>
          <w:tcPr>
            <w:tcW w:w="131" w:type="pct"/>
            <w:tcBorders>
              <w:top w:val="single" w:sz="8" w:space="0" w:color="auto"/>
              <w:left w:val="nil"/>
              <w:bottom w:val="single" w:sz="4" w:space="0" w:color="auto"/>
              <w:right w:val="double" w:sz="6" w:space="0" w:color="auto"/>
            </w:tcBorders>
            <w:shd w:val="clear" w:color="000000" w:fill="FFFFFF"/>
            <w:noWrap/>
            <w:vAlign w:val="center"/>
          </w:tcPr>
          <w:p w14:paraId="4FB33BA1"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113</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2A036163"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104</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EBBDAE5"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105</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67C96B6A"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106</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352AB4C0"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107</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4264EB2A"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108</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349E73B0"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109</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3DC90114"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110</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633B2372"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111</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6ECBBBAE"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112</w:t>
            </w:r>
          </w:p>
        </w:tc>
        <w:tc>
          <w:tcPr>
            <w:tcW w:w="119" w:type="pct"/>
            <w:tcBorders>
              <w:top w:val="single" w:sz="8" w:space="0" w:color="auto"/>
              <w:left w:val="nil"/>
              <w:bottom w:val="single" w:sz="4" w:space="0" w:color="auto"/>
              <w:right w:val="double" w:sz="6" w:space="0" w:color="auto"/>
            </w:tcBorders>
            <w:shd w:val="clear" w:color="000000" w:fill="FFFFFF"/>
            <w:noWrap/>
            <w:vAlign w:val="center"/>
          </w:tcPr>
          <w:p w14:paraId="18EBF84D"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113</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2FA15FA4"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104</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CDEDCDC"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105</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6CCBCC4B"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106</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61695A6C"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107</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21BEC0C5"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108</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2DF60FBF"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109</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3C6E57B"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110</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105E8A62"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111</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15EF9E42"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112</w:t>
            </w:r>
          </w:p>
        </w:tc>
        <w:tc>
          <w:tcPr>
            <w:tcW w:w="119" w:type="pct"/>
            <w:tcBorders>
              <w:top w:val="single" w:sz="8" w:space="0" w:color="auto"/>
              <w:left w:val="nil"/>
              <w:bottom w:val="single" w:sz="4" w:space="0" w:color="auto"/>
              <w:right w:val="double" w:sz="6" w:space="0" w:color="auto"/>
            </w:tcBorders>
            <w:shd w:val="clear" w:color="000000" w:fill="FFFFFF"/>
            <w:noWrap/>
            <w:vAlign w:val="center"/>
          </w:tcPr>
          <w:p w14:paraId="2496F67C"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113</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4E7AC8D7"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104</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777B91F"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105</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2705AC03"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106</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1FA4A916"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107</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0AF77B1A"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108</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533A3A35"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109</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7BD7F212"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110</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266E8F2E"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111</w:t>
            </w:r>
          </w:p>
        </w:tc>
        <w:tc>
          <w:tcPr>
            <w:tcW w:w="119" w:type="pct"/>
            <w:tcBorders>
              <w:top w:val="single" w:sz="8" w:space="0" w:color="auto"/>
              <w:left w:val="nil"/>
              <w:bottom w:val="single" w:sz="4" w:space="0" w:color="auto"/>
              <w:right w:val="single" w:sz="4" w:space="0" w:color="auto"/>
            </w:tcBorders>
            <w:shd w:val="clear" w:color="000000" w:fill="FFFFFF"/>
            <w:noWrap/>
            <w:vAlign w:val="center"/>
          </w:tcPr>
          <w:p w14:paraId="7A77AE40"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112</w:t>
            </w:r>
          </w:p>
        </w:tc>
        <w:tc>
          <w:tcPr>
            <w:tcW w:w="110" w:type="pct"/>
            <w:tcBorders>
              <w:top w:val="single" w:sz="8" w:space="0" w:color="auto"/>
              <w:left w:val="nil"/>
              <w:bottom w:val="single" w:sz="4" w:space="0" w:color="auto"/>
              <w:right w:val="single" w:sz="8" w:space="0" w:color="auto"/>
            </w:tcBorders>
            <w:shd w:val="clear" w:color="000000" w:fill="FFFFFF"/>
            <w:noWrap/>
            <w:vAlign w:val="center"/>
          </w:tcPr>
          <w:p w14:paraId="5C64C595" w14:textId="77777777" w:rsidR="00E77E34" w:rsidRPr="001C5629" w:rsidRDefault="00E77E34" w:rsidP="00B87632">
            <w:pPr>
              <w:widowControl/>
              <w:kinsoku/>
              <w:overflowPunct/>
              <w:autoSpaceDE/>
              <w:autoSpaceDN/>
              <w:jc w:val="center"/>
              <w:rPr>
                <w:rFonts w:hAnsi="標楷體" w:cs="新細明體"/>
                <w:spacing w:val="-18"/>
                <w:kern w:val="0"/>
                <w:sz w:val="20"/>
              </w:rPr>
            </w:pPr>
            <w:r w:rsidRPr="001C5629">
              <w:rPr>
                <w:rFonts w:hAnsi="標楷體" w:cs="新細明體" w:hint="eastAsia"/>
                <w:spacing w:val="-18"/>
                <w:kern w:val="0"/>
                <w:sz w:val="20"/>
              </w:rPr>
              <w:t>113</w:t>
            </w:r>
          </w:p>
        </w:tc>
      </w:tr>
      <w:tr w:rsidR="001E6F04" w:rsidRPr="001C5629" w14:paraId="4C7B8ED5" w14:textId="77777777" w:rsidTr="00B87632">
        <w:trPr>
          <w:trHeight w:val="20"/>
          <w:jc w:val="center"/>
        </w:trPr>
        <w:tc>
          <w:tcPr>
            <w:tcW w:w="237" w:type="pct"/>
            <w:tcBorders>
              <w:top w:val="single" w:sz="4" w:space="0" w:color="auto"/>
              <w:left w:val="single" w:sz="8" w:space="0" w:color="auto"/>
              <w:bottom w:val="single" w:sz="4" w:space="0" w:color="auto"/>
              <w:right w:val="single" w:sz="8" w:space="0" w:color="auto"/>
            </w:tcBorders>
            <w:vAlign w:val="center"/>
            <w:hideMark/>
          </w:tcPr>
          <w:p w14:paraId="1F58D22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臺北市</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2D83CD5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346A01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61B796F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5B270E2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45767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2822F37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5FE273F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D88C2B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52A2F8D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31" w:type="pct"/>
            <w:tcBorders>
              <w:top w:val="single" w:sz="4" w:space="0" w:color="auto"/>
              <w:left w:val="nil"/>
              <w:bottom w:val="single" w:sz="4" w:space="0" w:color="auto"/>
              <w:right w:val="double" w:sz="6" w:space="0" w:color="auto"/>
            </w:tcBorders>
            <w:shd w:val="clear" w:color="000000" w:fill="FFFFFF"/>
            <w:noWrap/>
            <w:vAlign w:val="center"/>
            <w:hideMark/>
          </w:tcPr>
          <w:p w14:paraId="513039F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422BF8D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2BF5461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7B8EA3D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2A31486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3FB264B7" w14:textId="77777777" w:rsidR="00E77E34" w:rsidRPr="001C5629" w:rsidRDefault="00E77E34" w:rsidP="00B87632">
            <w:pPr>
              <w:widowControl/>
              <w:kinsoku/>
              <w:overflowPunct/>
              <w:autoSpaceDE/>
              <w:autoSpaceDN/>
              <w:jc w:val="center"/>
              <w:rPr>
                <w:rFonts w:hAnsi="標楷體" w:cs="新細明體"/>
                <w:spacing w:val="-10"/>
                <w:kern w:val="0"/>
                <w:sz w:val="20"/>
              </w:rPr>
            </w:pPr>
            <w:r w:rsidRPr="001C5629">
              <w:rPr>
                <w:rFonts w:hAnsi="標楷體" w:cs="新細明體" w:hint="eastAsia"/>
                <w:spacing w:val="-10"/>
                <w:kern w:val="0"/>
                <w:sz w:val="20"/>
              </w:rPr>
              <w:t>100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39CE922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44C9BB8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A2D2B2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1DE291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double" w:sz="6" w:space="0" w:color="auto"/>
            </w:tcBorders>
            <w:shd w:val="clear" w:color="000000" w:fill="FFFFFF"/>
            <w:noWrap/>
            <w:vAlign w:val="center"/>
            <w:hideMark/>
          </w:tcPr>
          <w:p w14:paraId="42DB96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7D268E1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4B2700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3247FBE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E97065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52DAE70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32DE1D4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E164B4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852501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58D63FE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single" w:sz="4" w:space="0" w:color="auto"/>
              <w:left w:val="nil"/>
              <w:bottom w:val="single" w:sz="4" w:space="0" w:color="auto"/>
              <w:right w:val="double" w:sz="6" w:space="0" w:color="auto"/>
            </w:tcBorders>
            <w:shd w:val="clear" w:color="000000" w:fill="FFFFFF"/>
            <w:noWrap/>
            <w:vAlign w:val="center"/>
            <w:hideMark/>
          </w:tcPr>
          <w:p w14:paraId="2E5EE68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spacing w:val="-10"/>
                <w:kern w:val="0"/>
                <w:sz w:val="20"/>
              </w:rPr>
              <w:t>100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9BD84F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46A2774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61C6DB8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24E1744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7835DF1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45BD654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0DE243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3C33652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single" w:sz="4" w:space="0" w:color="auto"/>
              <w:left w:val="nil"/>
              <w:bottom w:val="single" w:sz="4" w:space="0" w:color="auto"/>
              <w:right w:val="single" w:sz="4" w:space="0" w:color="auto"/>
            </w:tcBorders>
            <w:shd w:val="clear" w:color="000000" w:fill="FFFFFF"/>
            <w:noWrap/>
            <w:vAlign w:val="center"/>
            <w:hideMark/>
          </w:tcPr>
          <w:p w14:paraId="1ABB4BD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0" w:type="pct"/>
            <w:tcBorders>
              <w:top w:val="single" w:sz="4" w:space="0" w:color="auto"/>
              <w:left w:val="nil"/>
              <w:bottom w:val="single" w:sz="4" w:space="0" w:color="auto"/>
              <w:right w:val="single" w:sz="8" w:space="0" w:color="auto"/>
            </w:tcBorders>
            <w:shd w:val="clear" w:color="000000" w:fill="FFFFFF"/>
            <w:noWrap/>
            <w:vAlign w:val="center"/>
            <w:hideMark/>
          </w:tcPr>
          <w:p w14:paraId="1E58B74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r>
      <w:tr w:rsidR="001E6F04" w:rsidRPr="001C5629" w14:paraId="487A3F45"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3B236722"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新北市</w:t>
            </w:r>
          </w:p>
        </w:tc>
        <w:tc>
          <w:tcPr>
            <w:tcW w:w="119" w:type="pct"/>
            <w:tcBorders>
              <w:top w:val="nil"/>
              <w:left w:val="nil"/>
              <w:bottom w:val="single" w:sz="4" w:space="0" w:color="auto"/>
              <w:right w:val="single" w:sz="4" w:space="0" w:color="auto"/>
            </w:tcBorders>
            <w:shd w:val="clear" w:color="000000" w:fill="FFFFFF"/>
            <w:noWrap/>
            <w:vAlign w:val="center"/>
            <w:hideMark/>
          </w:tcPr>
          <w:p w14:paraId="5838507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0373487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78AF93E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02CB131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43A8161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2265890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2C46428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E74353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6B29C9C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31" w:type="pct"/>
            <w:tcBorders>
              <w:top w:val="nil"/>
              <w:left w:val="nil"/>
              <w:bottom w:val="single" w:sz="4" w:space="0" w:color="auto"/>
              <w:right w:val="double" w:sz="6" w:space="0" w:color="auto"/>
            </w:tcBorders>
            <w:shd w:val="clear" w:color="000000" w:fill="FFFFFF"/>
            <w:noWrap/>
            <w:vAlign w:val="center"/>
            <w:hideMark/>
          </w:tcPr>
          <w:p w14:paraId="3D2ED8D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4941B28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786BD47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5BC3B69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7E41CB4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3D21252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3B9A736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2F49048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1F3FF3B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73761F5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double" w:sz="6" w:space="0" w:color="auto"/>
            </w:tcBorders>
            <w:shd w:val="clear" w:color="000000" w:fill="FFFFFF"/>
            <w:noWrap/>
            <w:vAlign w:val="center"/>
            <w:hideMark/>
          </w:tcPr>
          <w:p w14:paraId="159DB86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EB839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5C78894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736C0B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2A8BB2C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4C5639A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22EED92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400E191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77E66D3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5DF89E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double" w:sz="6" w:space="0" w:color="auto"/>
            </w:tcBorders>
            <w:shd w:val="clear" w:color="000000" w:fill="FFFFFF"/>
            <w:noWrap/>
            <w:vAlign w:val="center"/>
            <w:hideMark/>
          </w:tcPr>
          <w:p w14:paraId="25DB5A1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6B1CB6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79B774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323CD4E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62C0C5D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1873733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01908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7B570EE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55E46E0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75D7A1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0" w:type="pct"/>
            <w:tcBorders>
              <w:top w:val="nil"/>
              <w:left w:val="nil"/>
              <w:bottom w:val="single" w:sz="4" w:space="0" w:color="auto"/>
              <w:right w:val="single" w:sz="8" w:space="0" w:color="auto"/>
            </w:tcBorders>
            <w:shd w:val="clear" w:color="000000" w:fill="FFFFFF"/>
            <w:noWrap/>
            <w:vAlign w:val="center"/>
            <w:hideMark/>
          </w:tcPr>
          <w:p w14:paraId="182116F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r>
      <w:tr w:rsidR="001E6F04" w:rsidRPr="001C5629" w14:paraId="6AE5A9AE"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14DA0F7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桃園市</w:t>
            </w:r>
          </w:p>
        </w:tc>
        <w:tc>
          <w:tcPr>
            <w:tcW w:w="119" w:type="pct"/>
            <w:tcBorders>
              <w:top w:val="nil"/>
              <w:left w:val="nil"/>
              <w:bottom w:val="single" w:sz="4" w:space="0" w:color="auto"/>
              <w:right w:val="single" w:sz="4" w:space="0" w:color="auto"/>
            </w:tcBorders>
            <w:shd w:val="clear" w:color="000000" w:fill="FFFFFF"/>
            <w:noWrap/>
            <w:vAlign w:val="center"/>
            <w:hideMark/>
          </w:tcPr>
          <w:p w14:paraId="0C90E49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2D9E0E7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239E632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0E4F445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1FD57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3F0B30C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2B5B8CF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723C134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5BBACE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31" w:type="pct"/>
            <w:tcBorders>
              <w:top w:val="nil"/>
              <w:left w:val="nil"/>
              <w:bottom w:val="single" w:sz="4" w:space="0" w:color="auto"/>
              <w:right w:val="double" w:sz="6" w:space="0" w:color="auto"/>
            </w:tcBorders>
            <w:shd w:val="clear" w:color="000000" w:fill="FFFFFF"/>
            <w:noWrap/>
            <w:vAlign w:val="center"/>
            <w:hideMark/>
          </w:tcPr>
          <w:p w14:paraId="0BE529B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717DCE0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0255FB7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79D207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21F2F7A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112C52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4821ADE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4F1936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15568C7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3458735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double" w:sz="6" w:space="0" w:color="auto"/>
            </w:tcBorders>
            <w:shd w:val="clear" w:color="000000" w:fill="FFFFFF"/>
            <w:noWrap/>
            <w:vAlign w:val="center"/>
            <w:hideMark/>
          </w:tcPr>
          <w:p w14:paraId="404DF24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09554D1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287A378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73B1124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6B171EA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70FF1BF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5E0E15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1F30D3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2F37E86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0EDBA31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double" w:sz="6" w:space="0" w:color="auto"/>
            </w:tcBorders>
            <w:shd w:val="clear" w:color="000000" w:fill="FFFFFF"/>
            <w:noWrap/>
            <w:vAlign w:val="center"/>
            <w:hideMark/>
          </w:tcPr>
          <w:p w14:paraId="1B0C83D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99</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4A2BC5A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0C4B322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BCFAD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93C1A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01DE7C7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4F59398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2D0072D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541A20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1F2BCA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0" w:type="pct"/>
            <w:tcBorders>
              <w:top w:val="nil"/>
              <w:left w:val="nil"/>
              <w:bottom w:val="single" w:sz="4" w:space="0" w:color="auto"/>
              <w:right w:val="single" w:sz="8" w:space="0" w:color="auto"/>
            </w:tcBorders>
            <w:shd w:val="clear" w:color="000000" w:fill="FFFFFF"/>
            <w:noWrap/>
            <w:vAlign w:val="center"/>
            <w:hideMark/>
          </w:tcPr>
          <w:p w14:paraId="183CADD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r>
      <w:tr w:rsidR="001E6F04" w:rsidRPr="001C5629" w14:paraId="23C57A54"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07AB683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臺中市</w:t>
            </w:r>
          </w:p>
        </w:tc>
        <w:tc>
          <w:tcPr>
            <w:tcW w:w="119" w:type="pct"/>
            <w:tcBorders>
              <w:top w:val="nil"/>
              <w:left w:val="nil"/>
              <w:bottom w:val="single" w:sz="4" w:space="0" w:color="auto"/>
              <w:right w:val="single" w:sz="4" w:space="0" w:color="auto"/>
            </w:tcBorders>
            <w:shd w:val="clear" w:color="000000" w:fill="FFFFFF"/>
            <w:noWrap/>
            <w:vAlign w:val="center"/>
            <w:hideMark/>
          </w:tcPr>
          <w:p w14:paraId="55CA683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510BE19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4FDA23C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7E9ADBB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15ECAAB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335E0C3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A077C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4C49219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2C99BFB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31" w:type="pct"/>
            <w:tcBorders>
              <w:top w:val="nil"/>
              <w:left w:val="nil"/>
              <w:bottom w:val="single" w:sz="4" w:space="0" w:color="auto"/>
              <w:right w:val="double" w:sz="6" w:space="0" w:color="auto"/>
            </w:tcBorders>
            <w:shd w:val="clear" w:color="000000" w:fill="FFFFFF"/>
            <w:noWrap/>
            <w:vAlign w:val="center"/>
            <w:hideMark/>
          </w:tcPr>
          <w:p w14:paraId="215DD6D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280778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4195804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1F674A2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5893DD7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3BA49D7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35389EC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583081B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57EC937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9E1CAC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double" w:sz="6" w:space="0" w:color="auto"/>
            </w:tcBorders>
            <w:shd w:val="clear" w:color="000000" w:fill="FFFFFF"/>
            <w:noWrap/>
            <w:vAlign w:val="center"/>
            <w:hideMark/>
          </w:tcPr>
          <w:p w14:paraId="562CA42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09A376E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5F14DE2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3E9C138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04A6F2B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3B974C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4CC1AF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3D69B2E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1B0211A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396D030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double" w:sz="6" w:space="0" w:color="auto"/>
            </w:tcBorders>
            <w:shd w:val="clear" w:color="000000" w:fill="FFFFFF"/>
            <w:noWrap/>
            <w:vAlign w:val="center"/>
            <w:hideMark/>
          </w:tcPr>
          <w:p w14:paraId="261ABE1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6AFB9DA5"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1DBB79B"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51F881A"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55B542A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25CA1DF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55ED444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A61620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54FAD1F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556547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0" w:type="pct"/>
            <w:tcBorders>
              <w:top w:val="nil"/>
              <w:left w:val="nil"/>
              <w:bottom w:val="single" w:sz="4" w:space="0" w:color="auto"/>
              <w:right w:val="single" w:sz="8" w:space="0" w:color="auto"/>
            </w:tcBorders>
            <w:shd w:val="clear" w:color="000000" w:fill="FFFFFF"/>
            <w:noWrap/>
            <w:vAlign w:val="center"/>
            <w:hideMark/>
          </w:tcPr>
          <w:p w14:paraId="4BF226C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r>
      <w:tr w:rsidR="001E6F04" w:rsidRPr="001C5629" w14:paraId="3822E0E4"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69F2B58A"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臺南市</w:t>
            </w:r>
          </w:p>
        </w:tc>
        <w:tc>
          <w:tcPr>
            <w:tcW w:w="119" w:type="pct"/>
            <w:tcBorders>
              <w:top w:val="nil"/>
              <w:left w:val="nil"/>
              <w:bottom w:val="single" w:sz="4" w:space="0" w:color="auto"/>
              <w:right w:val="single" w:sz="4" w:space="0" w:color="auto"/>
            </w:tcBorders>
            <w:shd w:val="clear" w:color="000000" w:fill="FFFFFF"/>
            <w:noWrap/>
            <w:vAlign w:val="center"/>
            <w:hideMark/>
          </w:tcPr>
          <w:p w14:paraId="1F2B64D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5EC89A0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50C98CB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5F27BBE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1260064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8DC98B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11DBB20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3449483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A64ADD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31" w:type="pct"/>
            <w:tcBorders>
              <w:top w:val="nil"/>
              <w:left w:val="nil"/>
              <w:bottom w:val="single" w:sz="4" w:space="0" w:color="auto"/>
              <w:right w:val="double" w:sz="6" w:space="0" w:color="auto"/>
            </w:tcBorders>
            <w:shd w:val="clear" w:color="000000" w:fill="FFFFFF"/>
            <w:noWrap/>
            <w:vAlign w:val="center"/>
            <w:hideMark/>
          </w:tcPr>
          <w:p w14:paraId="036CEF1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51DEA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7B6341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53F9BC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2EC58D7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6BD1753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5D8B588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single" w:sz="4" w:space="0" w:color="auto"/>
            </w:tcBorders>
            <w:shd w:val="clear" w:color="000000" w:fill="FFFFFF"/>
            <w:noWrap/>
            <w:vAlign w:val="center"/>
            <w:hideMark/>
          </w:tcPr>
          <w:p w14:paraId="45D157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0B09D1B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12BED25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single" w:sz="4" w:space="0" w:color="auto"/>
              <w:right w:val="double" w:sz="6" w:space="0" w:color="auto"/>
            </w:tcBorders>
            <w:shd w:val="clear" w:color="000000" w:fill="FFFFFF"/>
            <w:noWrap/>
            <w:vAlign w:val="center"/>
            <w:hideMark/>
          </w:tcPr>
          <w:p w14:paraId="3D9909C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331A23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0CD9E5D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1E5293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60E47EF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38E8636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46399EA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2B87AC9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0EF5848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7BEA478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double" w:sz="6" w:space="0" w:color="auto"/>
            </w:tcBorders>
            <w:shd w:val="clear" w:color="000000" w:fill="FFFFFF"/>
            <w:noWrap/>
            <w:vAlign w:val="center"/>
            <w:hideMark/>
          </w:tcPr>
          <w:p w14:paraId="65C6ABA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11B42D1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nil"/>
              <w:left w:val="nil"/>
              <w:bottom w:val="single" w:sz="4" w:space="0" w:color="auto"/>
              <w:right w:val="single" w:sz="4" w:space="0" w:color="auto"/>
            </w:tcBorders>
            <w:shd w:val="clear" w:color="000000" w:fill="FFFFFF"/>
            <w:noWrap/>
            <w:vAlign w:val="center"/>
            <w:hideMark/>
          </w:tcPr>
          <w:p w14:paraId="4831A14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3304A17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53B344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F54B62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0FDDDF7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4DD2F9D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1C7F25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5EA7EA4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0" w:type="pct"/>
            <w:tcBorders>
              <w:top w:val="nil"/>
              <w:left w:val="nil"/>
              <w:bottom w:val="single" w:sz="4" w:space="0" w:color="auto"/>
              <w:right w:val="single" w:sz="8" w:space="0" w:color="auto"/>
            </w:tcBorders>
            <w:shd w:val="clear" w:color="000000" w:fill="FFFFFF"/>
            <w:noWrap/>
            <w:vAlign w:val="center"/>
            <w:hideMark/>
          </w:tcPr>
          <w:p w14:paraId="6AD2E83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r>
      <w:tr w:rsidR="001E6F04" w:rsidRPr="001C5629" w14:paraId="051035E7" w14:textId="77777777" w:rsidTr="00B87632">
        <w:trPr>
          <w:trHeight w:val="20"/>
          <w:jc w:val="center"/>
        </w:trPr>
        <w:tc>
          <w:tcPr>
            <w:tcW w:w="237" w:type="pct"/>
            <w:tcBorders>
              <w:top w:val="nil"/>
              <w:left w:val="single" w:sz="8" w:space="0" w:color="auto"/>
              <w:bottom w:val="double" w:sz="6" w:space="0" w:color="auto"/>
              <w:right w:val="single" w:sz="8" w:space="0" w:color="auto"/>
            </w:tcBorders>
            <w:vAlign w:val="center"/>
            <w:hideMark/>
          </w:tcPr>
          <w:p w14:paraId="2D1A681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高雄市</w:t>
            </w:r>
          </w:p>
        </w:tc>
        <w:tc>
          <w:tcPr>
            <w:tcW w:w="119" w:type="pct"/>
            <w:tcBorders>
              <w:top w:val="nil"/>
              <w:left w:val="nil"/>
              <w:bottom w:val="double" w:sz="6" w:space="0" w:color="auto"/>
              <w:right w:val="single" w:sz="4" w:space="0" w:color="auto"/>
            </w:tcBorders>
            <w:shd w:val="clear" w:color="000000" w:fill="FFFFFF"/>
            <w:noWrap/>
            <w:vAlign w:val="center"/>
            <w:hideMark/>
          </w:tcPr>
          <w:p w14:paraId="6918FF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double" w:sz="6" w:space="0" w:color="auto"/>
              <w:right w:val="single" w:sz="4" w:space="0" w:color="auto"/>
            </w:tcBorders>
            <w:shd w:val="clear" w:color="000000" w:fill="FFFFFF"/>
            <w:noWrap/>
            <w:vAlign w:val="center"/>
            <w:hideMark/>
          </w:tcPr>
          <w:p w14:paraId="7F1BDD1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double" w:sz="6" w:space="0" w:color="auto"/>
              <w:right w:val="single" w:sz="4" w:space="0" w:color="auto"/>
            </w:tcBorders>
            <w:shd w:val="clear" w:color="000000" w:fill="FFFFFF"/>
            <w:noWrap/>
            <w:vAlign w:val="center"/>
            <w:hideMark/>
          </w:tcPr>
          <w:p w14:paraId="6AFE344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double" w:sz="6" w:space="0" w:color="auto"/>
              <w:right w:val="single" w:sz="4" w:space="0" w:color="auto"/>
            </w:tcBorders>
            <w:shd w:val="clear" w:color="000000" w:fill="FFFFFF"/>
            <w:noWrap/>
            <w:vAlign w:val="center"/>
            <w:hideMark/>
          </w:tcPr>
          <w:p w14:paraId="3527FE6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double" w:sz="6" w:space="0" w:color="auto"/>
              <w:right w:val="single" w:sz="4" w:space="0" w:color="auto"/>
            </w:tcBorders>
            <w:shd w:val="clear" w:color="000000" w:fill="FFFFFF"/>
            <w:noWrap/>
            <w:vAlign w:val="center"/>
            <w:hideMark/>
          </w:tcPr>
          <w:p w14:paraId="5A5880D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double" w:sz="6" w:space="0" w:color="auto"/>
              <w:right w:val="single" w:sz="4" w:space="0" w:color="auto"/>
            </w:tcBorders>
            <w:shd w:val="clear" w:color="000000" w:fill="FFFFFF"/>
            <w:noWrap/>
            <w:vAlign w:val="center"/>
            <w:hideMark/>
          </w:tcPr>
          <w:p w14:paraId="105307B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double" w:sz="6" w:space="0" w:color="auto"/>
              <w:right w:val="single" w:sz="4" w:space="0" w:color="auto"/>
            </w:tcBorders>
            <w:shd w:val="clear" w:color="000000" w:fill="FFFFFF"/>
            <w:noWrap/>
            <w:vAlign w:val="center"/>
            <w:hideMark/>
          </w:tcPr>
          <w:p w14:paraId="5C5B513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double" w:sz="6" w:space="0" w:color="auto"/>
              <w:right w:val="single" w:sz="4" w:space="0" w:color="auto"/>
            </w:tcBorders>
            <w:shd w:val="clear" w:color="000000" w:fill="FFFFFF"/>
            <w:noWrap/>
            <w:vAlign w:val="center"/>
            <w:hideMark/>
          </w:tcPr>
          <w:p w14:paraId="3646A5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double" w:sz="6" w:space="0" w:color="auto"/>
              <w:right w:val="single" w:sz="4" w:space="0" w:color="auto"/>
            </w:tcBorders>
            <w:shd w:val="clear" w:color="000000" w:fill="FFFFFF"/>
            <w:noWrap/>
            <w:vAlign w:val="center"/>
            <w:hideMark/>
          </w:tcPr>
          <w:p w14:paraId="4F4C1F3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31" w:type="pct"/>
            <w:tcBorders>
              <w:top w:val="nil"/>
              <w:left w:val="nil"/>
              <w:bottom w:val="double" w:sz="6" w:space="0" w:color="auto"/>
              <w:right w:val="double" w:sz="6" w:space="0" w:color="auto"/>
            </w:tcBorders>
            <w:shd w:val="clear" w:color="000000" w:fill="FFFFFF"/>
            <w:noWrap/>
            <w:vAlign w:val="center"/>
            <w:hideMark/>
          </w:tcPr>
          <w:p w14:paraId="3656A7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double" w:sz="6" w:space="0" w:color="auto"/>
              <w:right w:val="single" w:sz="4" w:space="0" w:color="auto"/>
            </w:tcBorders>
            <w:shd w:val="clear" w:color="000000" w:fill="FFFFFF"/>
            <w:noWrap/>
            <w:vAlign w:val="center"/>
            <w:hideMark/>
          </w:tcPr>
          <w:p w14:paraId="356397A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double" w:sz="6" w:space="0" w:color="auto"/>
              <w:right w:val="single" w:sz="4" w:space="0" w:color="auto"/>
            </w:tcBorders>
            <w:shd w:val="clear" w:color="000000" w:fill="FFFFFF"/>
            <w:noWrap/>
            <w:vAlign w:val="center"/>
            <w:hideMark/>
          </w:tcPr>
          <w:p w14:paraId="48BE0BE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double" w:sz="6" w:space="0" w:color="auto"/>
              <w:right w:val="single" w:sz="4" w:space="0" w:color="auto"/>
            </w:tcBorders>
            <w:shd w:val="clear" w:color="000000" w:fill="FFFFFF"/>
            <w:noWrap/>
            <w:vAlign w:val="center"/>
            <w:hideMark/>
          </w:tcPr>
          <w:p w14:paraId="3DDB912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double" w:sz="6" w:space="0" w:color="auto"/>
              <w:right w:val="single" w:sz="4" w:space="0" w:color="auto"/>
            </w:tcBorders>
            <w:shd w:val="clear" w:color="000000" w:fill="FFFFFF"/>
            <w:noWrap/>
            <w:vAlign w:val="center"/>
            <w:hideMark/>
          </w:tcPr>
          <w:p w14:paraId="2B5B94A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double" w:sz="6" w:space="0" w:color="auto"/>
              <w:right w:val="single" w:sz="4" w:space="0" w:color="auto"/>
            </w:tcBorders>
            <w:shd w:val="clear" w:color="000000" w:fill="FFFFFF"/>
            <w:noWrap/>
            <w:vAlign w:val="center"/>
            <w:hideMark/>
          </w:tcPr>
          <w:p w14:paraId="73619EB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double" w:sz="6" w:space="0" w:color="auto"/>
              <w:right w:val="single" w:sz="4" w:space="0" w:color="auto"/>
            </w:tcBorders>
            <w:shd w:val="clear" w:color="000000" w:fill="FFFFFF"/>
            <w:noWrap/>
            <w:vAlign w:val="center"/>
            <w:hideMark/>
          </w:tcPr>
          <w:p w14:paraId="031264C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double" w:sz="6" w:space="0" w:color="auto"/>
              <w:right w:val="single" w:sz="4" w:space="0" w:color="auto"/>
            </w:tcBorders>
            <w:shd w:val="clear" w:color="000000" w:fill="FFFFFF"/>
            <w:noWrap/>
            <w:vAlign w:val="center"/>
            <w:hideMark/>
          </w:tcPr>
          <w:p w14:paraId="73B072F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double" w:sz="6" w:space="0" w:color="auto"/>
              <w:right w:val="single" w:sz="4" w:space="0" w:color="auto"/>
            </w:tcBorders>
            <w:shd w:val="clear" w:color="000000" w:fill="FFFFFF"/>
            <w:noWrap/>
            <w:vAlign w:val="center"/>
            <w:hideMark/>
          </w:tcPr>
          <w:p w14:paraId="53375DA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double" w:sz="6" w:space="0" w:color="auto"/>
              <w:right w:val="single" w:sz="4" w:space="0" w:color="auto"/>
            </w:tcBorders>
            <w:shd w:val="clear" w:color="000000" w:fill="FFFFFF"/>
            <w:noWrap/>
            <w:vAlign w:val="center"/>
            <w:hideMark/>
          </w:tcPr>
          <w:p w14:paraId="0E118EA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double" w:sz="6" w:space="0" w:color="auto"/>
              <w:right w:val="double" w:sz="6" w:space="0" w:color="auto"/>
            </w:tcBorders>
            <w:shd w:val="clear" w:color="000000" w:fill="FFFFFF"/>
            <w:noWrap/>
            <w:vAlign w:val="center"/>
            <w:hideMark/>
          </w:tcPr>
          <w:p w14:paraId="5299E66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double" w:sz="6" w:space="0" w:color="auto"/>
              <w:right w:val="single" w:sz="4" w:space="0" w:color="auto"/>
            </w:tcBorders>
            <w:shd w:val="clear" w:color="000000" w:fill="FFFFFF"/>
            <w:noWrap/>
            <w:vAlign w:val="center"/>
            <w:hideMark/>
          </w:tcPr>
          <w:p w14:paraId="7529839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double" w:sz="6" w:space="0" w:color="auto"/>
              <w:right w:val="single" w:sz="4" w:space="0" w:color="auto"/>
            </w:tcBorders>
            <w:shd w:val="clear" w:color="000000" w:fill="FFFFFF"/>
            <w:noWrap/>
            <w:vAlign w:val="center"/>
            <w:hideMark/>
          </w:tcPr>
          <w:p w14:paraId="54AA273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double" w:sz="6" w:space="0" w:color="auto"/>
              <w:right w:val="single" w:sz="4" w:space="0" w:color="auto"/>
            </w:tcBorders>
            <w:shd w:val="clear" w:color="000000" w:fill="FFFFFF"/>
            <w:noWrap/>
            <w:vAlign w:val="center"/>
            <w:hideMark/>
          </w:tcPr>
          <w:p w14:paraId="1EAEA65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double" w:sz="6" w:space="0" w:color="auto"/>
              <w:right w:val="single" w:sz="4" w:space="0" w:color="auto"/>
            </w:tcBorders>
            <w:shd w:val="clear" w:color="000000" w:fill="FFFFFF"/>
            <w:noWrap/>
            <w:vAlign w:val="center"/>
            <w:hideMark/>
          </w:tcPr>
          <w:p w14:paraId="2D3151F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double" w:sz="6" w:space="0" w:color="auto"/>
              <w:right w:val="single" w:sz="4" w:space="0" w:color="auto"/>
            </w:tcBorders>
            <w:shd w:val="clear" w:color="000000" w:fill="FFFFFF"/>
            <w:noWrap/>
            <w:vAlign w:val="center"/>
            <w:hideMark/>
          </w:tcPr>
          <w:p w14:paraId="5823620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double" w:sz="6" w:space="0" w:color="auto"/>
              <w:right w:val="single" w:sz="4" w:space="0" w:color="auto"/>
            </w:tcBorders>
            <w:shd w:val="clear" w:color="000000" w:fill="FFFFFF"/>
            <w:noWrap/>
            <w:vAlign w:val="center"/>
            <w:hideMark/>
          </w:tcPr>
          <w:p w14:paraId="6075725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double" w:sz="6" w:space="0" w:color="auto"/>
              <w:right w:val="single" w:sz="4" w:space="0" w:color="auto"/>
            </w:tcBorders>
            <w:shd w:val="clear" w:color="000000" w:fill="FFFFFF"/>
            <w:noWrap/>
            <w:vAlign w:val="center"/>
            <w:hideMark/>
          </w:tcPr>
          <w:p w14:paraId="14AFBFA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double" w:sz="6" w:space="0" w:color="auto"/>
              <w:right w:val="single" w:sz="4" w:space="0" w:color="auto"/>
            </w:tcBorders>
            <w:shd w:val="clear" w:color="000000" w:fill="FFFFFF"/>
            <w:noWrap/>
            <w:vAlign w:val="center"/>
            <w:hideMark/>
          </w:tcPr>
          <w:p w14:paraId="355954C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double" w:sz="6" w:space="0" w:color="auto"/>
              <w:right w:val="single" w:sz="4" w:space="0" w:color="auto"/>
            </w:tcBorders>
            <w:shd w:val="clear" w:color="000000" w:fill="FFFFFF"/>
            <w:noWrap/>
            <w:vAlign w:val="center"/>
            <w:hideMark/>
          </w:tcPr>
          <w:p w14:paraId="3F15EC3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double" w:sz="6" w:space="0" w:color="auto"/>
              <w:right w:val="double" w:sz="6" w:space="0" w:color="auto"/>
            </w:tcBorders>
            <w:shd w:val="clear" w:color="000000" w:fill="FFFFFF"/>
            <w:noWrap/>
            <w:vAlign w:val="center"/>
            <w:hideMark/>
          </w:tcPr>
          <w:p w14:paraId="47150F3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98</w:t>
            </w:r>
          </w:p>
        </w:tc>
        <w:tc>
          <w:tcPr>
            <w:tcW w:w="119" w:type="pct"/>
            <w:tcBorders>
              <w:top w:val="nil"/>
              <w:left w:val="nil"/>
              <w:bottom w:val="double" w:sz="6" w:space="0" w:color="auto"/>
              <w:right w:val="single" w:sz="4" w:space="0" w:color="auto"/>
            </w:tcBorders>
            <w:shd w:val="clear" w:color="000000" w:fill="FFFFFF"/>
            <w:noWrap/>
            <w:vAlign w:val="center"/>
            <w:hideMark/>
          </w:tcPr>
          <w:p w14:paraId="0DF4B0A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double" w:sz="6" w:space="0" w:color="auto"/>
              <w:right w:val="single" w:sz="4" w:space="0" w:color="auto"/>
            </w:tcBorders>
            <w:shd w:val="clear" w:color="000000" w:fill="FFFFFF"/>
            <w:noWrap/>
            <w:vAlign w:val="center"/>
            <w:hideMark/>
          </w:tcPr>
          <w:p w14:paraId="7F28E48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double" w:sz="6" w:space="0" w:color="auto"/>
              <w:right w:val="single" w:sz="4" w:space="0" w:color="auto"/>
            </w:tcBorders>
            <w:shd w:val="clear" w:color="000000" w:fill="FFFFFF"/>
            <w:noWrap/>
            <w:vAlign w:val="center"/>
            <w:hideMark/>
          </w:tcPr>
          <w:p w14:paraId="5ED5142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double" w:sz="6" w:space="0" w:color="auto"/>
              <w:right w:val="single" w:sz="4" w:space="0" w:color="auto"/>
            </w:tcBorders>
            <w:shd w:val="clear" w:color="000000" w:fill="FFFFFF"/>
            <w:noWrap/>
            <w:vAlign w:val="center"/>
            <w:hideMark/>
          </w:tcPr>
          <w:p w14:paraId="2F72B35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double" w:sz="6" w:space="0" w:color="auto"/>
              <w:right w:val="single" w:sz="4" w:space="0" w:color="auto"/>
            </w:tcBorders>
            <w:shd w:val="clear" w:color="000000" w:fill="FFFFFF"/>
            <w:noWrap/>
            <w:vAlign w:val="center"/>
            <w:hideMark/>
          </w:tcPr>
          <w:p w14:paraId="5E562F7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double" w:sz="6" w:space="0" w:color="auto"/>
              <w:right w:val="single" w:sz="4" w:space="0" w:color="auto"/>
            </w:tcBorders>
            <w:shd w:val="clear" w:color="000000" w:fill="FFFFFF"/>
            <w:noWrap/>
            <w:vAlign w:val="center"/>
            <w:hideMark/>
          </w:tcPr>
          <w:p w14:paraId="2B690BC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double" w:sz="6" w:space="0" w:color="auto"/>
              <w:right w:val="single" w:sz="4" w:space="0" w:color="auto"/>
            </w:tcBorders>
            <w:shd w:val="clear" w:color="000000" w:fill="FFFFFF"/>
            <w:noWrap/>
            <w:vAlign w:val="center"/>
            <w:hideMark/>
          </w:tcPr>
          <w:p w14:paraId="77F4C52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double" w:sz="6" w:space="0" w:color="auto"/>
              <w:right w:val="single" w:sz="4" w:space="0" w:color="auto"/>
            </w:tcBorders>
            <w:shd w:val="clear" w:color="000000" w:fill="FFFFFF"/>
            <w:noWrap/>
            <w:vAlign w:val="center"/>
            <w:hideMark/>
          </w:tcPr>
          <w:p w14:paraId="043D35E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double" w:sz="6" w:space="0" w:color="auto"/>
              <w:right w:val="single" w:sz="4" w:space="0" w:color="auto"/>
            </w:tcBorders>
            <w:shd w:val="clear" w:color="000000" w:fill="FFFFFF"/>
            <w:noWrap/>
            <w:vAlign w:val="center"/>
            <w:hideMark/>
          </w:tcPr>
          <w:p w14:paraId="3B4A923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0" w:type="pct"/>
            <w:tcBorders>
              <w:top w:val="nil"/>
              <w:left w:val="nil"/>
              <w:bottom w:val="double" w:sz="6" w:space="0" w:color="auto"/>
              <w:right w:val="single" w:sz="8" w:space="0" w:color="auto"/>
            </w:tcBorders>
            <w:shd w:val="clear" w:color="000000" w:fill="FFFFFF"/>
            <w:noWrap/>
            <w:vAlign w:val="center"/>
            <w:hideMark/>
          </w:tcPr>
          <w:p w14:paraId="36D784D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r>
      <w:tr w:rsidR="001E6F04" w:rsidRPr="001C5629" w14:paraId="3D407EAA"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59F093D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基隆市</w:t>
            </w:r>
          </w:p>
        </w:tc>
        <w:tc>
          <w:tcPr>
            <w:tcW w:w="119" w:type="pct"/>
            <w:tcBorders>
              <w:top w:val="nil"/>
              <w:left w:val="nil"/>
              <w:bottom w:val="single" w:sz="4" w:space="0" w:color="auto"/>
              <w:right w:val="single" w:sz="4" w:space="0" w:color="auto"/>
            </w:tcBorders>
            <w:shd w:val="clear" w:color="000000" w:fill="FFFFFF"/>
            <w:noWrap/>
            <w:vAlign w:val="center"/>
            <w:hideMark/>
          </w:tcPr>
          <w:p w14:paraId="7D639BE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160EB1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2E27F36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4DB2723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51D57F9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068D10F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6CCF806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6F7EF37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744F380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31" w:type="pct"/>
            <w:tcBorders>
              <w:top w:val="nil"/>
              <w:left w:val="single" w:sz="4" w:space="0" w:color="auto"/>
              <w:bottom w:val="single" w:sz="4" w:space="0" w:color="auto"/>
              <w:right w:val="double" w:sz="6" w:space="0" w:color="auto"/>
            </w:tcBorders>
            <w:shd w:val="clear" w:color="000000" w:fill="F4B084"/>
            <w:noWrap/>
            <w:vAlign w:val="center"/>
            <w:hideMark/>
          </w:tcPr>
          <w:p w14:paraId="1E24707B"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76FBEAB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969162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0F83805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2DFE0A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21BA25F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7D4FFAA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050BFA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4D5267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030561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double" w:sz="6" w:space="0" w:color="auto"/>
            </w:tcBorders>
            <w:shd w:val="clear" w:color="000000" w:fill="FFFFFF"/>
            <w:noWrap/>
            <w:vAlign w:val="center"/>
            <w:hideMark/>
          </w:tcPr>
          <w:p w14:paraId="096318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39B975B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AE5998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540157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3684DB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21D4C47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7A81BFE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EACD7D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7E2215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926ABB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double" w:sz="6" w:space="0" w:color="auto"/>
            </w:tcBorders>
            <w:shd w:val="clear" w:color="000000" w:fill="FFFFFF"/>
            <w:noWrap/>
            <w:vAlign w:val="center"/>
            <w:hideMark/>
          </w:tcPr>
          <w:p w14:paraId="4B96C83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4B084"/>
            <w:noWrap/>
            <w:vAlign w:val="center"/>
            <w:hideMark/>
          </w:tcPr>
          <w:p w14:paraId="728C21BF"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single" w:sz="4" w:space="0" w:color="auto"/>
              <w:bottom w:val="single" w:sz="4" w:space="0" w:color="auto"/>
              <w:right w:val="single" w:sz="4" w:space="0" w:color="auto"/>
            </w:tcBorders>
            <w:shd w:val="clear" w:color="000000" w:fill="F4B084"/>
            <w:noWrap/>
            <w:vAlign w:val="center"/>
            <w:hideMark/>
          </w:tcPr>
          <w:p w14:paraId="04F7A3F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2B58D1E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97A639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374B605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61BAA95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0FF44F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C06D50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D27916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0" w:type="pct"/>
            <w:tcBorders>
              <w:top w:val="nil"/>
              <w:left w:val="nil"/>
              <w:bottom w:val="single" w:sz="4" w:space="0" w:color="auto"/>
              <w:right w:val="single" w:sz="8" w:space="0" w:color="auto"/>
            </w:tcBorders>
            <w:shd w:val="clear" w:color="000000" w:fill="FFFFFF"/>
            <w:noWrap/>
            <w:vAlign w:val="center"/>
            <w:hideMark/>
          </w:tcPr>
          <w:p w14:paraId="52024C9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r>
      <w:tr w:rsidR="001E6F04" w:rsidRPr="001C5629" w14:paraId="77F58E3E"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6E4822B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宜蘭縣</w:t>
            </w:r>
          </w:p>
        </w:tc>
        <w:tc>
          <w:tcPr>
            <w:tcW w:w="119" w:type="pct"/>
            <w:tcBorders>
              <w:top w:val="nil"/>
              <w:left w:val="nil"/>
              <w:bottom w:val="single" w:sz="4" w:space="0" w:color="auto"/>
              <w:right w:val="single" w:sz="4" w:space="0" w:color="auto"/>
            </w:tcBorders>
            <w:shd w:val="clear" w:color="000000" w:fill="FFFFFF"/>
            <w:noWrap/>
            <w:vAlign w:val="center"/>
            <w:hideMark/>
          </w:tcPr>
          <w:p w14:paraId="606984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B0C11AA"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nil"/>
              <w:bottom w:val="single" w:sz="4" w:space="0" w:color="auto"/>
              <w:right w:val="single" w:sz="4" w:space="0" w:color="auto"/>
            </w:tcBorders>
            <w:shd w:val="clear" w:color="000000" w:fill="FFFFFF"/>
            <w:noWrap/>
            <w:vAlign w:val="center"/>
            <w:hideMark/>
          </w:tcPr>
          <w:p w14:paraId="290E7C5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2BC466A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28A1E63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60A6B0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38B8E69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87278F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4A981E6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31" w:type="pct"/>
            <w:tcBorders>
              <w:top w:val="nil"/>
              <w:left w:val="nil"/>
              <w:bottom w:val="single" w:sz="4" w:space="0" w:color="auto"/>
              <w:right w:val="double" w:sz="6" w:space="0" w:color="auto"/>
            </w:tcBorders>
            <w:shd w:val="clear" w:color="000000" w:fill="FFFFFF"/>
            <w:noWrap/>
            <w:vAlign w:val="center"/>
            <w:hideMark/>
          </w:tcPr>
          <w:p w14:paraId="48D2705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4C2C922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64F0704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7710733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4D21D96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269D3F9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799C9C0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819B5A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5D5A485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6B9623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double" w:sz="6" w:space="0" w:color="auto"/>
            </w:tcBorders>
            <w:shd w:val="clear" w:color="000000" w:fill="FFFFFF"/>
            <w:noWrap/>
            <w:vAlign w:val="center"/>
            <w:hideMark/>
          </w:tcPr>
          <w:p w14:paraId="79E81C0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588921E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1FE736A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429397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3C8DF03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2C45E02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FB4EE0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2B1CE67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0EC29EE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5B57C4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double" w:sz="6" w:space="0" w:color="auto"/>
            </w:tcBorders>
            <w:shd w:val="clear" w:color="000000" w:fill="FFFFFF"/>
            <w:noWrap/>
            <w:vAlign w:val="center"/>
            <w:hideMark/>
          </w:tcPr>
          <w:p w14:paraId="5112FF3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60D5A5C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F45204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19F50A7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689FE8B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9AFEB7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4CE8B0B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15CFFB5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66EA7F3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4D20354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0" w:type="pct"/>
            <w:tcBorders>
              <w:top w:val="nil"/>
              <w:left w:val="nil"/>
              <w:bottom w:val="single" w:sz="4" w:space="0" w:color="auto"/>
              <w:right w:val="single" w:sz="8" w:space="0" w:color="auto"/>
            </w:tcBorders>
            <w:shd w:val="clear" w:color="000000" w:fill="FFFFFF"/>
            <w:noWrap/>
            <w:vAlign w:val="center"/>
            <w:hideMark/>
          </w:tcPr>
          <w:p w14:paraId="67A9CB9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r>
      <w:tr w:rsidR="001E6F04" w:rsidRPr="001C5629" w14:paraId="441E96AE"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225EC78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新竹縣</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291A3CC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E9A3585"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D0414FF"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nil"/>
              <w:bottom w:val="single" w:sz="4" w:space="0" w:color="auto"/>
              <w:right w:val="single" w:sz="4" w:space="0" w:color="auto"/>
            </w:tcBorders>
            <w:shd w:val="clear" w:color="000000" w:fill="FFFFFF"/>
            <w:noWrap/>
            <w:vAlign w:val="center"/>
            <w:hideMark/>
          </w:tcPr>
          <w:p w14:paraId="10A640D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5127FE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1C0934F"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3E01CD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7BFF1A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39A5487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31" w:type="pct"/>
            <w:tcBorders>
              <w:top w:val="nil"/>
              <w:left w:val="nil"/>
              <w:bottom w:val="single" w:sz="4" w:space="0" w:color="auto"/>
              <w:right w:val="double" w:sz="6" w:space="0" w:color="auto"/>
            </w:tcBorders>
            <w:shd w:val="clear" w:color="000000" w:fill="FFFFFF"/>
            <w:noWrap/>
            <w:vAlign w:val="center"/>
            <w:hideMark/>
          </w:tcPr>
          <w:p w14:paraId="14D9BFB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09BC79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7343A61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548BFB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2EEB2C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2A4E69F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1D432BF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34FADF1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174DB4A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1B1813B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double" w:sz="6" w:space="0" w:color="auto"/>
            </w:tcBorders>
            <w:shd w:val="clear" w:color="000000" w:fill="FFFFFF"/>
            <w:noWrap/>
            <w:vAlign w:val="center"/>
            <w:hideMark/>
          </w:tcPr>
          <w:p w14:paraId="05B9B51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40650A1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7F422E2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28F0DD9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B72B54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AA0B46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42352D2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D112BC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6C9FEA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6E3B732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double" w:sz="6" w:space="0" w:color="auto"/>
            </w:tcBorders>
            <w:shd w:val="clear" w:color="000000" w:fill="FFFFFF"/>
            <w:noWrap/>
            <w:vAlign w:val="center"/>
            <w:hideMark/>
          </w:tcPr>
          <w:p w14:paraId="79BDB69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7E12E92A"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687EB8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74</w:t>
            </w:r>
          </w:p>
        </w:tc>
        <w:tc>
          <w:tcPr>
            <w:tcW w:w="119" w:type="pct"/>
            <w:tcBorders>
              <w:top w:val="nil"/>
              <w:left w:val="nil"/>
              <w:bottom w:val="single" w:sz="4" w:space="0" w:color="auto"/>
              <w:right w:val="single" w:sz="4" w:space="0" w:color="auto"/>
            </w:tcBorders>
            <w:shd w:val="clear" w:color="000000" w:fill="FFFFFF"/>
            <w:noWrap/>
            <w:vAlign w:val="center"/>
            <w:hideMark/>
          </w:tcPr>
          <w:p w14:paraId="1762F92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4AFD0A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88CDA6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7EA3E2E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043D1C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74D41C8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08585C4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0" w:type="pct"/>
            <w:tcBorders>
              <w:top w:val="nil"/>
              <w:left w:val="nil"/>
              <w:bottom w:val="single" w:sz="4" w:space="0" w:color="auto"/>
              <w:right w:val="single" w:sz="8" w:space="0" w:color="auto"/>
            </w:tcBorders>
            <w:shd w:val="clear" w:color="000000" w:fill="FFFFFF"/>
            <w:noWrap/>
            <w:vAlign w:val="center"/>
            <w:hideMark/>
          </w:tcPr>
          <w:p w14:paraId="40D846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r>
      <w:tr w:rsidR="001E6F04" w:rsidRPr="001C5629" w14:paraId="54ED1EB2"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648758C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新竹市</w:t>
            </w:r>
          </w:p>
        </w:tc>
        <w:tc>
          <w:tcPr>
            <w:tcW w:w="119" w:type="pct"/>
            <w:tcBorders>
              <w:top w:val="nil"/>
              <w:left w:val="nil"/>
              <w:bottom w:val="single" w:sz="4" w:space="0" w:color="auto"/>
              <w:right w:val="single" w:sz="4" w:space="0" w:color="auto"/>
            </w:tcBorders>
            <w:shd w:val="clear" w:color="000000" w:fill="FFFFFF"/>
            <w:noWrap/>
            <w:vAlign w:val="center"/>
            <w:hideMark/>
          </w:tcPr>
          <w:p w14:paraId="376542F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2C645C2"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4B6F096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7DC7A94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FB5D6D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2E00E6F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73A9E70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5811BC9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B7C787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31" w:type="pct"/>
            <w:tcBorders>
              <w:top w:val="nil"/>
              <w:left w:val="nil"/>
              <w:bottom w:val="single" w:sz="4" w:space="0" w:color="auto"/>
              <w:right w:val="double" w:sz="6" w:space="0" w:color="auto"/>
            </w:tcBorders>
            <w:shd w:val="clear" w:color="000000" w:fill="FFFFFF"/>
            <w:noWrap/>
            <w:vAlign w:val="center"/>
            <w:hideMark/>
          </w:tcPr>
          <w:p w14:paraId="3126735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2B2422C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2457196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C75D6C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FBDC5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7E4D6E5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7B90344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6632C56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44CD295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0DB7A54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double" w:sz="6" w:space="0" w:color="auto"/>
            </w:tcBorders>
            <w:shd w:val="clear" w:color="000000" w:fill="FFFFFF"/>
            <w:noWrap/>
            <w:vAlign w:val="center"/>
            <w:hideMark/>
          </w:tcPr>
          <w:p w14:paraId="594D6B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A2B19A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28446B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79A41B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3D7AB6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53D832F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826FFD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7B3104E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2297496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20E6A7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double" w:sz="6" w:space="0" w:color="auto"/>
            </w:tcBorders>
            <w:shd w:val="clear" w:color="000000" w:fill="FFFFFF"/>
            <w:noWrap/>
            <w:vAlign w:val="center"/>
            <w:hideMark/>
          </w:tcPr>
          <w:p w14:paraId="4BBFC7E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1764A26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AB69605"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nil"/>
              <w:left w:val="nil"/>
              <w:bottom w:val="single" w:sz="4" w:space="0" w:color="auto"/>
              <w:right w:val="single" w:sz="4" w:space="0" w:color="auto"/>
            </w:tcBorders>
            <w:shd w:val="clear" w:color="000000" w:fill="FFFFFF"/>
            <w:noWrap/>
            <w:vAlign w:val="center"/>
            <w:hideMark/>
          </w:tcPr>
          <w:p w14:paraId="19A6006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06B41C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DC7EDA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9F5D305"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66AD6A9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25DFF65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BFADB6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0" w:type="pct"/>
            <w:tcBorders>
              <w:top w:val="single" w:sz="4" w:space="0" w:color="auto"/>
              <w:left w:val="single" w:sz="4" w:space="0" w:color="auto"/>
              <w:bottom w:val="single" w:sz="4" w:space="0" w:color="auto"/>
              <w:right w:val="single" w:sz="8" w:space="0" w:color="auto"/>
            </w:tcBorders>
            <w:shd w:val="clear" w:color="000000" w:fill="F4B084"/>
            <w:noWrap/>
            <w:vAlign w:val="center"/>
            <w:hideMark/>
          </w:tcPr>
          <w:p w14:paraId="01C09A53"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r>
      <w:tr w:rsidR="001E6F04" w:rsidRPr="001C5629" w14:paraId="268A7BE6"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27BF638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苗栗縣</w:t>
            </w:r>
          </w:p>
        </w:tc>
        <w:tc>
          <w:tcPr>
            <w:tcW w:w="119" w:type="pct"/>
            <w:tcBorders>
              <w:top w:val="nil"/>
              <w:left w:val="nil"/>
              <w:bottom w:val="single" w:sz="4" w:space="0" w:color="auto"/>
              <w:right w:val="single" w:sz="4" w:space="0" w:color="auto"/>
            </w:tcBorders>
            <w:shd w:val="clear" w:color="000000" w:fill="FFFFFF"/>
            <w:noWrap/>
            <w:vAlign w:val="center"/>
            <w:hideMark/>
          </w:tcPr>
          <w:p w14:paraId="745989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9EBD09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56AD863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5A0304F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40E30DF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619A9A9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032943A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114813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6AADA28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31" w:type="pct"/>
            <w:tcBorders>
              <w:top w:val="nil"/>
              <w:left w:val="nil"/>
              <w:bottom w:val="single" w:sz="4" w:space="0" w:color="auto"/>
              <w:right w:val="double" w:sz="6" w:space="0" w:color="auto"/>
            </w:tcBorders>
            <w:shd w:val="clear" w:color="000000" w:fill="FFFFFF"/>
            <w:noWrap/>
            <w:vAlign w:val="center"/>
            <w:hideMark/>
          </w:tcPr>
          <w:p w14:paraId="2241D2F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52471C1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D0E118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6FC21F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535226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276A38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7C6BB25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4AA617C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60EA71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1D0E376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double" w:sz="6" w:space="0" w:color="auto"/>
            </w:tcBorders>
            <w:shd w:val="clear" w:color="000000" w:fill="FFFFFF"/>
            <w:noWrap/>
            <w:vAlign w:val="center"/>
            <w:hideMark/>
          </w:tcPr>
          <w:p w14:paraId="4570CF0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3C2FA2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3A02EC3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D2C586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4948A5F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313A4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3A770B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699D226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4C3DEA8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7E5A91A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double" w:sz="6" w:space="0" w:color="auto"/>
            </w:tcBorders>
            <w:shd w:val="clear" w:color="000000" w:fill="FFFFFF"/>
            <w:noWrap/>
            <w:vAlign w:val="center"/>
            <w:hideMark/>
          </w:tcPr>
          <w:p w14:paraId="7392D3B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62D0ECB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54</w:t>
            </w:r>
          </w:p>
        </w:tc>
        <w:tc>
          <w:tcPr>
            <w:tcW w:w="119" w:type="pct"/>
            <w:tcBorders>
              <w:top w:val="nil"/>
              <w:left w:val="nil"/>
              <w:bottom w:val="single" w:sz="4" w:space="0" w:color="auto"/>
              <w:right w:val="single" w:sz="4" w:space="0" w:color="auto"/>
            </w:tcBorders>
            <w:shd w:val="clear" w:color="000000" w:fill="FFFFFF"/>
            <w:noWrap/>
            <w:vAlign w:val="center"/>
            <w:hideMark/>
          </w:tcPr>
          <w:p w14:paraId="0416359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311FD0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423D67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2DE7A1E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2A3AA20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66716E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5BE74BE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5357B38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0" w:type="pct"/>
            <w:tcBorders>
              <w:top w:val="single" w:sz="4" w:space="0" w:color="auto"/>
              <w:left w:val="single" w:sz="4" w:space="0" w:color="auto"/>
              <w:bottom w:val="single" w:sz="4" w:space="0" w:color="auto"/>
              <w:right w:val="single" w:sz="8" w:space="0" w:color="auto"/>
            </w:tcBorders>
            <w:shd w:val="clear" w:color="000000" w:fill="F4B084"/>
            <w:noWrap/>
            <w:vAlign w:val="center"/>
            <w:hideMark/>
          </w:tcPr>
          <w:p w14:paraId="668F67B5"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r>
      <w:tr w:rsidR="001E6F04" w:rsidRPr="001C5629" w14:paraId="43396116"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29BFE4A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彰化縣</w:t>
            </w:r>
          </w:p>
        </w:tc>
        <w:tc>
          <w:tcPr>
            <w:tcW w:w="119" w:type="pct"/>
            <w:tcBorders>
              <w:top w:val="nil"/>
              <w:left w:val="nil"/>
              <w:bottom w:val="single" w:sz="4" w:space="0" w:color="auto"/>
              <w:right w:val="single" w:sz="4" w:space="0" w:color="auto"/>
            </w:tcBorders>
            <w:shd w:val="clear" w:color="000000" w:fill="FFFFFF"/>
            <w:noWrap/>
            <w:vAlign w:val="center"/>
            <w:hideMark/>
          </w:tcPr>
          <w:p w14:paraId="41B4643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407561A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22F3A8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18E5FDA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4A3FCB3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C6348D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57EDDD0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5B456AF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1124CD7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31" w:type="pct"/>
            <w:tcBorders>
              <w:top w:val="nil"/>
              <w:left w:val="nil"/>
              <w:bottom w:val="single" w:sz="4" w:space="0" w:color="auto"/>
              <w:right w:val="double" w:sz="6" w:space="0" w:color="auto"/>
            </w:tcBorders>
            <w:shd w:val="clear" w:color="000000" w:fill="FFFFFF"/>
            <w:noWrap/>
            <w:vAlign w:val="center"/>
            <w:hideMark/>
          </w:tcPr>
          <w:p w14:paraId="4BEAF1E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F4EC9B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5C9D3E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762915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3B6F03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2CEA505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3417E25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1352A57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64A327E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623F19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double" w:sz="6" w:space="0" w:color="auto"/>
            </w:tcBorders>
            <w:shd w:val="clear" w:color="000000" w:fill="FFFFFF"/>
            <w:noWrap/>
            <w:vAlign w:val="center"/>
            <w:hideMark/>
          </w:tcPr>
          <w:p w14:paraId="29CB70C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7CB26B9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63D57B6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0FEB330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4D12220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4BB0827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4D8A0F3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4476476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089D605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88650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double" w:sz="6" w:space="0" w:color="auto"/>
            </w:tcBorders>
            <w:shd w:val="clear" w:color="000000" w:fill="FFFFFF"/>
            <w:noWrap/>
            <w:vAlign w:val="center"/>
            <w:hideMark/>
          </w:tcPr>
          <w:p w14:paraId="73BE0B3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5CC0FA0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24579B2"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E5A8B9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nil"/>
              <w:bottom w:val="single" w:sz="4" w:space="0" w:color="auto"/>
              <w:right w:val="single" w:sz="4" w:space="0" w:color="auto"/>
            </w:tcBorders>
            <w:shd w:val="clear" w:color="000000" w:fill="FFFFFF"/>
            <w:noWrap/>
            <w:vAlign w:val="center"/>
            <w:hideMark/>
          </w:tcPr>
          <w:p w14:paraId="22AAD9E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F7570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27687C5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6E77F4A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0AF1374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62E1A63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0" w:type="pct"/>
            <w:tcBorders>
              <w:top w:val="nil"/>
              <w:left w:val="nil"/>
              <w:bottom w:val="single" w:sz="4" w:space="0" w:color="auto"/>
              <w:right w:val="single" w:sz="8" w:space="0" w:color="auto"/>
            </w:tcBorders>
            <w:shd w:val="clear" w:color="000000" w:fill="FFFFFF"/>
            <w:noWrap/>
            <w:vAlign w:val="center"/>
            <w:hideMark/>
          </w:tcPr>
          <w:p w14:paraId="05B31BA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r>
      <w:tr w:rsidR="001E6F04" w:rsidRPr="001C5629" w14:paraId="48662F11"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0B4E6D6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南投縣</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5AC7A4D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80AB9B2"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0E82BE5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48CD509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079ABA0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5DE94D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5700420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3FF235E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4A09ADB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31" w:type="pct"/>
            <w:tcBorders>
              <w:top w:val="nil"/>
              <w:left w:val="nil"/>
              <w:bottom w:val="single" w:sz="4" w:space="0" w:color="auto"/>
              <w:right w:val="double" w:sz="6" w:space="0" w:color="auto"/>
            </w:tcBorders>
            <w:shd w:val="clear" w:color="000000" w:fill="FFFFFF"/>
            <w:noWrap/>
            <w:vAlign w:val="center"/>
            <w:hideMark/>
          </w:tcPr>
          <w:p w14:paraId="705A09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single" w:sz="4" w:space="0" w:color="auto"/>
              <w:left w:val="double" w:sz="6" w:space="0" w:color="auto"/>
              <w:bottom w:val="single" w:sz="4" w:space="0" w:color="auto"/>
              <w:right w:val="single" w:sz="4" w:space="0" w:color="auto"/>
            </w:tcBorders>
            <w:shd w:val="clear" w:color="000000" w:fill="F4B084"/>
            <w:noWrap/>
            <w:vAlign w:val="center"/>
            <w:hideMark/>
          </w:tcPr>
          <w:p w14:paraId="491AA4DF"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1E33D4C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4577BBD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1D6E6BF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302FDCE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373AA0C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5F35B1E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9F5CD3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5CDC3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double" w:sz="6" w:space="0" w:color="auto"/>
            </w:tcBorders>
            <w:shd w:val="clear" w:color="000000" w:fill="FFFFFF"/>
            <w:noWrap/>
            <w:vAlign w:val="center"/>
            <w:hideMark/>
          </w:tcPr>
          <w:p w14:paraId="51CF9C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24B1857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495963E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055B11B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1C3E0D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2296656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7EBC5E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1B7E94A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219684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03C1C8E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double" w:sz="6" w:space="0" w:color="auto"/>
            </w:tcBorders>
            <w:shd w:val="clear" w:color="000000" w:fill="FFFFFF"/>
            <w:noWrap/>
            <w:vAlign w:val="center"/>
            <w:hideMark/>
          </w:tcPr>
          <w:p w14:paraId="3C4420D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1CAD1F1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88F862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69</w:t>
            </w:r>
          </w:p>
        </w:tc>
        <w:tc>
          <w:tcPr>
            <w:tcW w:w="119" w:type="pct"/>
            <w:tcBorders>
              <w:top w:val="nil"/>
              <w:left w:val="nil"/>
              <w:bottom w:val="single" w:sz="4" w:space="0" w:color="auto"/>
              <w:right w:val="single" w:sz="4" w:space="0" w:color="auto"/>
            </w:tcBorders>
            <w:shd w:val="clear" w:color="000000" w:fill="FFFFFF"/>
            <w:noWrap/>
            <w:vAlign w:val="center"/>
            <w:hideMark/>
          </w:tcPr>
          <w:p w14:paraId="751A989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185C3CC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2593B3F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E6C149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35F13D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187F16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0745946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0" w:type="pct"/>
            <w:tcBorders>
              <w:top w:val="nil"/>
              <w:left w:val="nil"/>
              <w:bottom w:val="single" w:sz="4" w:space="0" w:color="auto"/>
              <w:right w:val="single" w:sz="8" w:space="0" w:color="auto"/>
            </w:tcBorders>
            <w:shd w:val="clear" w:color="000000" w:fill="FFFFFF"/>
            <w:noWrap/>
            <w:vAlign w:val="center"/>
            <w:hideMark/>
          </w:tcPr>
          <w:p w14:paraId="135BEB7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r>
      <w:tr w:rsidR="001E6F04" w:rsidRPr="001C5629" w14:paraId="2EF49227"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13288767"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雲林縣</w:t>
            </w:r>
          </w:p>
        </w:tc>
        <w:tc>
          <w:tcPr>
            <w:tcW w:w="119" w:type="pct"/>
            <w:tcBorders>
              <w:top w:val="nil"/>
              <w:left w:val="nil"/>
              <w:bottom w:val="single" w:sz="4" w:space="0" w:color="auto"/>
              <w:right w:val="single" w:sz="4" w:space="0" w:color="auto"/>
            </w:tcBorders>
            <w:shd w:val="clear" w:color="000000" w:fill="FFFFFF"/>
            <w:noWrap/>
            <w:vAlign w:val="center"/>
            <w:hideMark/>
          </w:tcPr>
          <w:p w14:paraId="14DF474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54BEF00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3C0ADF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8313DD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641D1B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4BBE374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5B5C07F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4AA991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4FC126E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31" w:type="pct"/>
            <w:tcBorders>
              <w:top w:val="nil"/>
              <w:left w:val="nil"/>
              <w:bottom w:val="single" w:sz="4" w:space="0" w:color="auto"/>
              <w:right w:val="double" w:sz="6" w:space="0" w:color="auto"/>
            </w:tcBorders>
            <w:shd w:val="clear" w:color="000000" w:fill="FFFFFF"/>
            <w:noWrap/>
            <w:vAlign w:val="center"/>
            <w:hideMark/>
          </w:tcPr>
          <w:p w14:paraId="3FFE7AC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0BA199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1E7466C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7297F7F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4B0FF15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DAA0B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3F85C56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09F36BC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A7A2C7F"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1C09EC5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double" w:sz="6" w:space="0" w:color="auto"/>
            </w:tcBorders>
            <w:shd w:val="clear" w:color="000000" w:fill="FFFFFF"/>
            <w:noWrap/>
            <w:vAlign w:val="center"/>
            <w:hideMark/>
          </w:tcPr>
          <w:p w14:paraId="43BD78A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56CAD32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E14086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2193A4A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38203B7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796F35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5013A2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1B20A7D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4ED3830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2356658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double" w:sz="6" w:space="0" w:color="auto"/>
            </w:tcBorders>
            <w:shd w:val="clear" w:color="000000" w:fill="FFFFFF"/>
            <w:noWrap/>
            <w:vAlign w:val="center"/>
            <w:hideMark/>
          </w:tcPr>
          <w:p w14:paraId="4482D36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69F4CF9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FCC9E0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68</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7D7925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416E48F"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nil"/>
              <w:left w:val="nil"/>
              <w:bottom w:val="single" w:sz="4" w:space="0" w:color="auto"/>
              <w:right w:val="single" w:sz="4" w:space="0" w:color="auto"/>
            </w:tcBorders>
            <w:shd w:val="clear" w:color="000000" w:fill="FFFFFF"/>
            <w:noWrap/>
            <w:vAlign w:val="center"/>
            <w:hideMark/>
          </w:tcPr>
          <w:p w14:paraId="3D4B159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48750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6332B8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41A95B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AEE70F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0" w:type="pct"/>
            <w:tcBorders>
              <w:top w:val="nil"/>
              <w:left w:val="nil"/>
              <w:bottom w:val="single" w:sz="4" w:space="0" w:color="auto"/>
              <w:right w:val="single" w:sz="8" w:space="0" w:color="auto"/>
            </w:tcBorders>
            <w:shd w:val="clear" w:color="000000" w:fill="FFFFFF"/>
            <w:noWrap/>
            <w:vAlign w:val="center"/>
            <w:hideMark/>
          </w:tcPr>
          <w:p w14:paraId="787155C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r>
      <w:tr w:rsidR="001E6F04" w:rsidRPr="001C5629" w14:paraId="618C9EC1"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7797BA8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嘉義縣</w:t>
            </w:r>
          </w:p>
        </w:tc>
        <w:tc>
          <w:tcPr>
            <w:tcW w:w="119" w:type="pct"/>
            <w:tcBorders>
              <w:top w:val="nil"/>
              <w:left w:val="nil"/>
              <w:bottom w:val="single" w:sz="4" w:space="0" w:color="auto"/>
              <w:right w:val="single" w:sz="4" w:space="0" w:color="auto"/>
            </w:tcBorders>
            <w:shd w:val="clear" w:color="000000" w:fill="FFFFFF"/>
            <w:noWrap/>
            <w:vAlign w:val="center"/>
            <w:hideMark/>
          </w:tcPr>
          <w:p w14:paraId="12DAECF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3C25EC7"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02BAF35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9159AE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CE3A0E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39F9AE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0D0553A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2065E93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0B0660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31" w:type="pct"/>
            <w:tcBorders>
              <w:top w:val="nil"/>
              <w:left w:val="nil"/>
              <w:bottom w:val="single" w:sz="4" w:space="0" w:color="auto"/>
              <w:right w:val="double" w:sz="6" w:space="0" w:color="auto"/>
            </w:tcBorders>
            <w:shd w:val="clear" w:color="000000" w:fill="FFFFFF"/>
            <w:noWrap/>
            <w:vAlign w:val="center"/>
            <w:hideMark/>
          </w:tcPr>
          <w:p w14:paraId="0A47EBB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42ADA6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B083C65"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601FB0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1506D41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42034CD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3A705A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990D1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13B0C37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F4709E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double" w:sz="6" w:space="0" w:color="auto"/>
            </w:tcBorders>
            <w:shd w:val="clear" w:color="000000" w:fill="FFFFFF"/>
            <w:noWrap/>
            <w:vAlign w:val="center"/>
            <w:hideMark/>
          </w:tcPr>
          <w:p w14:paraId="6354288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2EA2B64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3336A9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531E68D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0A98BE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1368D7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381DB83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67309EE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4F4CA8A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4AEE28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double" w:sz="6" w:space="0" w:color="auto"/>
            </w:tcBorders>
            <w:shd w:val="clear" w:color="000000" w:fill="FFFFFF"/>
            <w:noWrap/>
            <w:vAlign w:val="center"/>
            <w:hideMark/>
          </w:tcPr>
          <w:p w14:paraId="2DA19FB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2C7900A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919EF77"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66</w:t>
            </w:r>
          </w:p>
        </w:tc>
        <w:tc>
          <w:tcPr>
            <w:tcW w:w="119" w:type="pct"/>
            <w:tcBorders>
              <w:top w:val="nil"/>
              <w:left w:val="nil"/>
              <w:bottom w:val="single" w:sz="4" w:space="0" w:color="auto"/>
              <w:right w:val="single" w:sz="4" w:space="0" w:color="auto"/>
            </w:tcBorders>
            <w:shd w:val="clear" w:color="000000" w:fill="FFFFFF"/>
            <w:noWrap/>
            <w:vAlign w:val="center"/>
            <w:hideMark/>
          </w:tcPr>
          <w:p w14:paraId="33046CF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4BD422A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44351D7"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45A77CC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456A7F5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21A3E4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2770B07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0" w:type="pct"/>
            <w:tcBorders>
              <w:top w:val="nil"/>
              <w:left w:val="nil"/>
              <w:bottom w:val="single" w:sz="4" w:space="0" w:color="auto"/>
              <w:right w:val="single" w:sz="8" w:space="0" w:color="auto"/>
            </w:tcBorders>
            <w:shd w:val="clear" w:color="000000" w:fill="FFFFFF"/>
            <w:noWrap/>
            <w:vAlign w:val="center"/>
            <w:hideMark/>
          </w:tcPr>
          <w:p w14:paraId="292DEA9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r>
      <w:tr w:rsidR="001E6F04" w:rsidRPr="001C5629" w14:paraId="1D1F22C4"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6AB3496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嘉義市</w:t>
            </w:r>
          </w:p>
        </w:tc>
        <w:tc>
          <w:tcPr>
            <w:tcW w:w="119" w:type="pct"/>
            <w:tcBorders>
              <w:top w:val="nil"/>
              <w:left w:val="nil"/>
              <w:bottom w:val="single" w:sz="4" w:space="0" w:color="auto"/>
              <w:right w:val="single" w:sz="4" w:space="0" w:color="auto"/>
            </w:tcBorders>
            <w:shd w:val="clear" w:color="000000" w:fill="FFFFFF"/>
            <w:noWrap/>
            <w:vAlign w:val="center"/>
            <w:hideMark/>
          </w:tcPr>
          <w:p w14:paraId="7B13AE7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3D19C27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2046D73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8BABCA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EE45FE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6A40302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3B8539F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010C953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AC611F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31" w:type="pct"/>
            <w:tcBorders>
              <w:top w:val="nil"/>
              <w:left w:val="nil"/>
              <w:bottom w:val="single" w:sz="4" w:space="0" w:color="auto"/>
              <w:right w:val="double" w:sz="6" w:space="0" w:color="auto"/>
            </w:tcBorders>
            <w:shd w:val="clear" w:color="000000" w:fill="FFFFFF"/>
            <w:noWrap/>
            <w:vAlign w:val="center"/>
            <w:hideMark/>
          </w:tcPr>
          <w:p w14:paraId="7BABEB2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D69F65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351D1F8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94F84C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3AA51D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6B622BD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30382C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760EEA4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353FB6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683843E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double" w:sz="6" w:space="0" w:color="auto"/>
            </w:tcBorders>
            <w:shd w:val="clear" w:color="000000" w:fill="FFFFFF"/>
            <w:noWrap/>
            <w:vAlign w:val="center"/>
            <w:hideMark/>
          </w:tcPr>
          <w:p w14:paraId="5190CDD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3B35159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7E8AC21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2C458E1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036964E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7D4F884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F2C717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1709184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2F52AF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227F2BE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double" w:sz="6" w:space="0" w:color="auto"/>
            </w:tcBorders>
            <w:shd w:val="clear" w:color="000000" w:fill="FFFFFF"/>
            <w:noWrap/>
            <w:vAlign w:val="center"/>
            <w:hideMark/>
          </w:tcPr>
          <w:p w14:paraId="03C3869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7F0F5AF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B21CF9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2B24775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1032F0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622F108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4299083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03DD20A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539F45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2B5E9ED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0" w:type="pct"/>
            <w:tcBorders>
              <w:top w:val="nil"/>
              <w:left w:val="nil"/>
              <w:bottom w:val="single" w:sz="4" w:space="0" w:color="auto"/>
              <w:right w:val="single" w:sz="8" w:space="0" w:color="auto"/>
            </w:tcBorders>
            <w:shd w:val="clear" w:color="000000" w:fill="FFFFFF"/>
            <w:noWrap/>
            <w:vAlign w:val="center"/>
            <w:hideMark/>
          </w:tcPr>
          <w:p w14:paraId="6801838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r>
      <w:tr w:rsidR="001E6F04" w:rsidRPr="001C5629" w14:paraId="499B065D"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4E857B7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屏東縣</w:t>
            </w:r>
          </w:p>
        </w:tc>
        <w:tc>
          <w:tcPr>
            <w:tcW w:w="119" w:type="pct"/>
            <w:tcBorders>
              <w:top w:val="nil"/>
              <w:left w:val="nil"/>
              <w:bottom w:val="single" w:sz="4" w:space="0" w:color="auto"/>
              <w:right w:val="single" w:sz="4" w:space="0" w:color="auto"/>
            </w:tcBorders>
            <w:shd w:val="clear" w:color="000000" w:fill="FFFFFF"/>
            <w:noWrap/>
            <w:vAlign w:val="center"/>
            <w:hideMark/>
          </w:tcPr>
          <w:p w14:paraId="71DD67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55D4D3F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60D4031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4087863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2A33AA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1B1E841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7CBD8A4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E6E49D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8138FC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31" w:type="pct"/>
            <w:tcBorders>
              <w:top w:val="nil"/>
              <w:left w:val="nil"/>
              <w:bottom w:val="single" w:sz="4" w:space="0" w:color="auto"/>
              <w:right w:val="double" w:sz="6" w:space="0" w:color="auto"/>
            </w:tcBorders>
            <w:shd w:val="clear" w:color="000000" w:fill="FFFFFF"/>
            <w:noWrap/>
            <w:vAlign w:val="center"/>
            <w:hideMark/>
          </w:tcPr>
          <w:p w14:paraId="617EA00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51CD056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41542AD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54FD24D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0E7B540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2C53570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143F64A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5F04B60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2C80B33"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F62898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double" w:sz="6" w:space="0" w:color="auto"/>
            </w:tcBorders>
            <w:shd w:val="clear" w:color="000000" w:fill="FFFFFF"/>
            <w:noWrap/>
            <w:vAlign w:val="center"/>
            <w:hideMark/>
          </w:tcPr>
          <w:p w14:paraId="6241FBD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86863F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77CFDF4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7CB5C43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643563F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6F481F6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3CE92F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58CD11E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E33E82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385E5DA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double" w:sz="6" w:space="0" w:color="auto"/>
            </w:tcBorders>
            <w:shd w:val="clear" w:color="000000" w:fill="FFFFFF"/>
            <w:noWrap/>
            <w:vAlign w:val="center"/>
            <w:hideMark/>
          </w:tcPr>
          <w:p w14:paraId="173C046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7481750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5735B52"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nil"/>
              <w:bottom w:val="single" w:sz="4" w:space="0" w:color="auto"/>
              <w:right w:val="single" w:sz="4" w:space="0" w:color="auto"/>
            </w:tcBorders>
            <w:shd w:val="clear" w:color="000000" w:fill="FFFFFF"/>
            <w:noWrap/>
            <w:vAlign w:val="center"/>
            <w:hideMark/>
          </w:tcPr>
          <w:p w14:paraId="5583213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229F3A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18733A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4AD551B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74AC3D8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0EC16DC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D9CA64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0" w:type="pct"/>
            <w:tcBorders>
              <w:top w:val="nil"/>
              <w:left w:val="nil"/>
              <w:bottom w:val="single" w:sz="4" w:space="0" w:color="auto"/>
              <w:right w:val="single" w:sz="8" w:space="0" w:color="auto"/>
            </w:tcBorders>
            <w:shd w:val="clear" w:color="000000" w:fill="FFFFFF"/>
            <w:noWrap/>
            <w:vAlign w:val="center"/>
            <w:hideMark/>
          </w:tcPr>
          <w:p w14:paraId="6DA40D3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r>
      <w:tr w:rsidR="001E6F04" w:rsidRPr="001C5629" w14:paraId="341188DF"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5B4FF77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花蓮縣</w:t>
            </w:r>
          </w:p>
        </w:tc>
        <w:tc>
          <w:tcPr>
            <w:tcW w:w="119" w:type="pct"/>
            <w:tcBorders>
              <w:top w:val="nil"/>
              <w:left w:val="nil"/>
              <w:bottom w:val="single" w:sz="4" w:space="0" w:color="auto"/>
              <w:right w:val="single" w:sz="4" w:space="0" w:color="auto"/>
            </w:tcBorders>
            <w:shd w:val="clear" w:color="000000" w:fill="FFFFFF"/>
            <w:noWrap/>
            <w:vAlign w:val="center"/>
            <w:hideMark/>
          </w:tcPr>
          <w:p w14:paraId="25D5C70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54245B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2A79715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0FFD299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7E312E5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3FCAB69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5ECA83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1A2D945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61A00E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31" w:type="pct"/>
            <w:tcBorders>
              <w:top w:val="nil"/>
              <w:left w:val="nil"/>
              <w:bottom w:val="single" w:sz="4" w:space="0" w:color="auto"/>
              <w:right w:val="double" w:sz="6" w:space="0" w:color="auto"/>
            </w:tcBorders>
            <w:shd w:val="clear" w:color="000000" w:fill="FFFFFF"/>
            <w:noWrap/>
            <w:vAlign w:val="center"/>
            <w:hideMark/>
          </w:tcPr>
          <w:p w14:paraId="546259A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C16323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5A91139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0AA956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1D720E3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nil"/>
              <w:left w:val="nil"/>
              <w:bottom w:val="single" w:sz="4" w:space="0" w:color="auto"/>
              <w:right w:val="single" w:sz="4" w:space="0" w:color="auto"/>
            </w:tcBorders>
            <w:shd w:val="clear" w:color="000000" w:fill="FFFFFF"/>
            <w:noWrap/>
            <w:vAlign w:val="center"/>
            <w:hideMark/>
          </w:tcPr>
          <w:p w14:paraId="3B98479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nil"/>
              <w:left w:val="nil"/>
              <w:bottom w:val="single" w:sz="4" w:space="0" w:color="auto"/>
              <w:right w:val="single" w:sz="4" w:space="0" w:color="auto"/>
            </w:tcBorders>
            <w:shd w:val="clear" w:color="000000" w:fill="FFFFFF"/>
            <w:noWrap/>
            <w:vAlign w:val="center"/>
            <w:hideMark/>
          </w:tcPr>
          <w:p w14:paraId="5BFF76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nil"/>
              <w:left w:val="nil"/>
              <w:bottom w:val="single" w:sz="4" w:space="0" w:color="auto"/>
              <w:right w:val="single" w:sz="4" w:space="0" w:color="auto"/>
            </w:tcBorders>
            <w:shd w:val="clear" w:color="000000" w:fill="FFFFFF"/>
            <w:noWrap/>
            <w:vAlign w:val="center"/>
            <w:hideMark/>
          </w:tcPr>
          <w:p w14:paraId="7270DB2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E93F673"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3D629C1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double" w:sz="6" w:space="0" w:color="auto"/>
            </w:tcBorders>
            <w:shd w:val="clear" w:color="000000" w:fill="FFFFFF"/>
            <w:noWrap/>
            <w:vAlign w:val="center"/>
            <w:hideMark/>
          </w:tcPr>
          <w:p w14:paraId="0B0A805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2CE936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09E6851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6B8BE02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022FF1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09A2491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31D9CDF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0BBE7C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25B3897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3AC640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double" w:sz="6" w:space="0" w:color="auto"/>
            </w:tcBorders>
            <w:shd w:val="clear" w:color="000000" w:fill="FFFFFF"/>
            <w:noWrap/>
            <w:vAlign w:val="center"/>
            <w:hideMark/>
          </w:tcPr>
          <w:p w14:paraId="37855D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126C101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6B1DF9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74</w:t>
            </w:r>
          </w:p>
        </w:tc>
        <w:tc>
          <w:tcPr>
            <w:tcW w:w="119" w:type="pct"/>
            <w:tcBorders>
              <w:top w:val="nil"/>
              <w:left w:val="nil"/>
              <w:bottom w:val="single" w:sz="4" w:space="0" w:color="auto"/>
              <w:right w:val="single" w:sz="4" w:space="0" w:color="auto"/>
            </w:tcBorders>
            <w:shd w:val="clear" w:color="000000" w:fill="FFFFFF"/>
            <w:noWrap/>
            <w:vAlign w:val="center"/>
            <w:hideMark/>
          </w:tcPr>
          <w:p w14:paraId="00DB047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6D46F89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56BB648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6E0CE39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7F84E3E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2829493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52EB043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0" w:type="pct"/>
            <w:tcBorders>
              <w:top w:val="nil"/>
              <w:left w:val="nil"/>
              <w:bottom w:val="single" w:sz="4" w:space="0" w:color="auto"/>
              <w:right w:val="single" w:sz="8" w:space="0" w:color="auto"/>
            </w:tcBorders>
            <w:shd w:val="clear" w:color="000000" w:fill="FFFFFF"/>
            <w:noWrap/>
            <w:vAlign w:val="center"/>
            <w:hideMark/>
          </w:tcPr>
          <w:p w14:paraId="1D0DC37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r>
      <w:tr w:rsidR="001E6F04" w:rsidRPr="001C5629" w14:paraId="3BDD262C"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1FBCB38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臺東縣</w:t>
            </w:r>
          </w:p>
        </w:tc>
        <w:tc>
          <w:tcPr>
            <w:tcW w:w="119" w:type="pct"/>
            <w:tcBorders>
              <w:top w:val="nil"/>
              <w:left w:val="nil"/>
              <w:bottom w:val="single" w:sz="4" w:space="0" w:color="auto"/>
              <w:right w:val="single" w:sz="4" w:space="0" w:color="auto"/>
            </w:tcBorders>
            <w:shd w:val="clear" w:color="000000" w:fill="FFFFFF"/>
            <w:noWrap/>
            <w:vAlign w:val="center"/>
            <w:hideMark/>
          </w:tcPr>
          <w:p w14:paraId="253FCD5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1BB606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311CCDE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914028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4FB1557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6129D74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1D34BF7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BA14D8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4628416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31" w:type="pct"/>
            <w:tcBorders>
              <w:top w:val="nil"/>
              <w:left w:val="nil"/>
              <w:bottom w:val="single" w:sz="4" w:space="0" w:color="auto"/>
              <w:right w:val="double" w:sz="6" w:space="0" w:color="auto"/>
            </w:tcBorders>
            <w:shd w:val="clear" w:color="000000" w:fill="FFFFFF"/>
            <w:noWrap/>
            <w:vAlign w:val="center"/>
            <w:hideMark/>
          </w:tcPr>
          <w:p w14:paraId="11630FC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061E21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662B9C8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220601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F1296D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27326D9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spacing w:val="-10"/>
                <w:kern w:val="0"/>
                <w:sz w:val="20"/>
              </w:rPr>
              <w:t>100</w:t>
            </w:r>
          </w:p>
        </w:tc>
        <w:tc>
          <w:tcPr>
            <w:tcW w:w="119" w:type="pct"/>
            <w:tcBorders>
              <w:top w:val="nil"/>
              <w:left w:val="nil"/>
              <w:bottom w:val="single" w:sz="4" w:space="0" w:color="auto"/>
              <w:right w:val="single" w:sz="4" w:space="0" w:color="auto"/>
            </w:tcBorders>
            <w:shd w:val="clear" w:color="000000" w:fill="FFFFFF"/>
            <w:noWrap/>
            <w:vAlign w:val="center"/>
            <w:hideMark/>
          </w:tcPr>
          <w:p w14:paraId="54A2CA0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99</w:t>
            </w:r>
          </w:p>
        </w:tc>
        <w:tc>
          <w:tcPr>
            <w:tcW w:w="119" w:type="pct"/>
            <w:tcBorders>
              <w:top w:val="nil"/>
              <w:left w:val="nil"/>
              <w:bottom w:val="single" w:sz="4" w:space="0" w:color="auto"/>
              <w:right w:val="single" w:sz="4" w:space="0" w:color="auto"/>
            </w:tcBorders>
            <w:shd w:val="clear" w:color="000000" w:fill="FFFFFF"/>
            <w:noWrap/>
            <w:vAlign w:val="center"/>
            <w:hideMark/>
          </w:tcPr>
          <w:p w14:paraId="042DC47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6AD6D31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E6DB6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double" w:sz="6" w:space="0" w:color="auto"/>
            </w:tcBorders>
            <w:shd w:val="clear" w:color="000000" w:fill="FFFFFF"/>
            <w:noWrap/>
            <w:vAlign w:val="center"/>
            <w:hideMark/>
          </w:tcPr>
          <w:p w14:paraId="6209055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0F1FDFA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54D326B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438009C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2204CB7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4" w:space="0" w:color="auto"/>
              <w:right w:val="single" w:sz="4" w:space="0" w:color="auto"/>
            </w:tcBorders>
            <w:shd w:val="clear" w:color="000000" w:fill="FFFFFF"/>
            <w:noWrap/>
            <w:vAlign w:val="center"/>
            <w:hideMark/>
          </w:tcPr>
          <w:p w14:paraId="2CFEBE2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43D24FF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7652701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53A45AB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6338BEE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double" w:sz="6" w:space="0" w:color="auto"/>
            </w:tcBorders>
            <w:shd w:val="clear" w:color="000000" w:fill="FFFFFF"/>
            <w:noWrap/>
            <w:vAlign w:val="center"/>
            <w:hideMark/>
          </w:tcPr>
          <w:p w14:paraId="1301568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3561370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D8829E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1BBB9AF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0735DEA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8ABD1D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329CD8E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63AD7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5A5947E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2E28EAA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0" w:type="pct"/>
            <w:tcBorders>
              <w:top w:val="nil"/>
              <w:left w:val="nil"/>
              <w:bottom w:val="single" w:sz="4" w:space="0" w:color="auto"/>
              <w:right w:val="single" w:sz="8" w:space="0" w:color="auto"/>
            </w:tcBorders>
            <w:shd w:val="clear" w:color="000000" w:fill="FFFFFF"/>
            <w:noWrap/>
            <w:vAlign w:val="center"/>
            <w:hideMark/>
          </w:tcPr>
          <w:p w14:paraId="72BF9C5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r>
      <w:tr w:rsidR="001E6F04" w:rsidRPr="001C5629" w14:paraId="759D78A6"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2E0E2FF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澎湖縣</w:t>
            </w:r>
          </w:p>
        </w:tc>
        <w:tc>
          <w:tcPr>
            <w:tcW w:w="119" w:type="pct"/>
            <w:tcBorders>
              <w:top w:val="nil"/>
              <w:left w:val="nil"/>
              <w:bottom w:val="single" w:sz="4" w:space="0" w:color="auto"/>
              <w:right w:val="single" w:sz="4" w:space="0" w:color="auto"/>
            </w:tcBorders>
            <w:shd w:val="clear" w:color="000000" w:fill="FFFFFF"/>
            <w:noWrap/>
            <w:vAlign w:val="center"/>
            <w:hideMark/>
          </w:tcPr>
          <w:p w14:paraId="7151EE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6F40BFB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2207E7D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2454D4A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56FE0F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74</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0154D3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1C3F7A9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4A4EBD4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49BF74F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31" w:type="pct"/>
            <w:tcBorders>
              <w:top w:val="single" w:sz="4" w:space="0" w:color="auto"/>
              <w:left w:val="single" w:sz="4" w:space="0" w:color="auto"/>
              <w:bottom w:val="single" w:sz="4" w:space="0" w:color="auto"/>
              <w:right w:val="double" w:sz="6" w:space="0" w:color="auto"/>
            </w:tcBorders>
            <w:shd w:val="clear" w:color="000000" w:fill="F4B084"/>
            <w:noWrap/>
            <w:vAlign w:val="center"/>
            <w:hideMark/>
          </w:tcPr>
          <w:p w14:paraId="50F7792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78</w:t>
            </w:r>
          </w:p>
        </w:tc>
        <w:tc>
          <w:tcPr>
            <w:tcW w:w="119" w:type="pct"/>
            <w:tcBorders>
              <w:top w:val="nil"/>
              <w:left w:val="nil"/>
              <w:bottom w:val="single" w:sz="4" w:space="0" w:color="auto"/>
              <w:right w:val="single" w:sz="4" w:space="0" w:color="auto"/>
            </w:tcBorders>
            <w:shd w:val="clear" w:color="000000" w:fill="FFFFFF"/>
            <w:noWrap/>
            <w:vAlign w:val="center"/>
            <w:hideMark/>
          </w:tcPr>
          <w:p w14:paraId="40EFC1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48D7BC0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1754571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199D05D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37F4BFD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nil"/>
              <w:left w:val="nil"/>
              <w:bottom w:val="single" w:sz="4" w:space="0" w:color="auto"/>
              <w:right w:val="single" w:sz="4" w:space="0" w:color="auto"/>
            </w:tcBorders>
            <w:shd w:val="clear" w:color="000000" w:fill="FFFFFF"/>
            <w:noWrap/>
            <w:vAlign w:val="center"/>
            <w:hideMark/>
          </w:tcPr>
          <w:p w14:paraId="4370C60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nil"/>
              <w:left w:val="nil"/>
              <w:bottom w:val="single" w:sz="4" w:space="0" w:color="auto"/>
              <w:right w:val="single" w:sz="4" w:space="0" w:color="auto"/>
            </w:tcBorders>
            <w:shd w:val="clear" w:color="000000" w:fill="FFFFFF"/>
            <w:noWrap/>
            <w:vAlign w:val="center"/>
            <w:hideMark/>
          </w:tcPr>
          <w:p w14:paraId="58696DA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5FA0969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EBD8FB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4" w:space="0" w:color="auto"/>
              <w:left w:val="single" w:sz="4" w:space="0" w:color="auto"/>
              <w:bottom w:val="single" w:sz="4" w:space="0" w:color="auto"/>
              <w:right w:val="double" w:sz="6" w:space="0" w:color="auto"/>
            </w:tcBorders>
            <w:shd w:val="clear" w:color="000000" w:fill="F4B084"/>
            <w:noWrap/>
            <w:vAlign w:val="center"/>
            <w:hideMark/>
          </w:tcPr>
          <w:p w14:paraId="393F6B8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74</w:t>
            </w:r>
          </w:p>
        </w:tc>
        <w:tc>
          <w:tcPr>
            <w:tcW w:w="119" w:type="pct"/>
            <w:tcBorders>
              <w:top w:val="nil"/>
              <w:left w:val="nil"/>
              <w:bottom w:val="single" w:sz="4" w:space="0" w:color="auto"/>
              <w:right w:val="single" w:sz="4" w:space="0" w:color="auto"/>
            </w:tcBorders>
            <w:shd w:val="clear" w:color="000000" w:fill="FFFFFF"/>
            <w:noWrap/>
            <w:vAlign w:val="center"/>
            <w:hideMark/>
          </w:tcPr>
          <w:p w14:paraId="510CB9D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70413B0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1181520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2935C20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E6118F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3E07FC8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36F620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73101C4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4C19AE0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double" w:sz="6" w:space="0" w:color="auto"/>
            </w:tcBorders>
            <w:shd w:val="clear" w:color="000000" w:fill="FFFFFF"/>
            <w:noWrap/>
            <w:vAlign w:val="center"/>
            <w:hideMark/>
          </w:tcPr>
          <w:p w14:paraId="1037160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2C557E5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nil"/>
              <w:bottom w:val="single" w:sz="4" w:space="0" w:color="auto"/>
              <w:right w:val="single" w:sz="4" w:space="0" w:color="auto"/>
            </w:tcBorders>
            <w:shd w:val="clear" w:color="000000" w:fill="FFFFFF"/>
            <w:noWrap/>
            <w:vAlign w:val="center"/>
            <w:hideMark/>
          </w:tcPr>
          <w:p w14:paraId="66DD6B8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4" w:space="0" w:color="auto"/>
              <w:right w:val="single" w:sz="4" w:space="0" w:color="auto"/>
            </w:tcBorders>
            <w:shd w:val="clear" w:color="000000" w:fill="FFFFFF"/>
            <w:noWrap/>
            <w:vAlign w:val="center"/>
            <w:hideMark/>
          </w:tcPr>
          <w:p w14:paraId="57723D2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54A0123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1BE707F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092A707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3C29733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D36446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nil"/>
              <w:left w:val="nil"/>
              <w:bottom w:val="single" w:sz="4" w:space="0" w:color="auto"/>
              <w:right w:val="single" w:sz="4" w:space="0" w:color="auto"/>
            </w:tcBorders>
            <w:shd w:val="clear" w:color="000000" w:fill="FFFFFF"/>
            <w:noWrap/>
            <w:vAlign w:val="center"/>
            <w:hideMark/>
          </w:tcPr>
          <w:p w14:paraId="45EBC09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0" w:type="pct"/>
            <w:tcBorders>
              <w:top w:val="nil"/>
              <w:left w:val="nil"/>
              <w:bottom w:val="single" w:sz="4" w:space="0" w:color="auto"/>
              <w:right w:val="single" w:sz="8" w:space="0" w:color="auto"/>
            </w:tcBorders>
            <w:shd w:val="clear" w:color="000000" w:fill="FFFFFF"/>
            <w:noWrap/>
            <w:vAlign w:val="center"/>
            <w:hideMark/>
          </w:tcPr>
          <w:p w14:paraId="00486D8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r>
      <w:tr w:rsidR="001E6F04" w:rsidRPr="001C5629" w14:paraId="134BFF14" w14:textId="77777777" w:rsidTr="00B87632">
        <w:trPr>
          <w:trHeight w:val="20"/>
          <w:jc w:val="center"/>
        </w:trPr>
        <w:tc>
          <w:tcPr>
            <w:tcW w:w="237" w:type="pct"/>
            <w:tcBorders>
              <w:top w:val="nil"/>
              <w:left w:val="single" w:sz="8" w:space="0" w:color="auto"/>
              <w:bottom w:val="single" w:sz="4" w:space="0" w:color="auto"/>
              <w:right w:val="single" w:sz="8" w:space="0" w:color="auto"/>
            </w:tcBorders>
            <w:vAlign w:val="center"/>
            <w:hideMark/>
          </w:tcPr>
          <w:p w14:paraId="352A7E8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金門縣</w:t>
            </w:r>
          </w:p>
        </w:tc>
        <w:tc>
          <w:tcPr>
            <w:tcW w:w="119" w:type="pct"/>
            <w:tcBorders>
              <w:top w:val="single" w:sz="4" w:space="0" w:color="auto"/>
              <w:left w:val="nil"/>
              <w:bottom w:val="single" w:sz="4" w:space="0" w:color="auto"/>
              <w:right w:val="single" w:sz="4" w:space="0" w:color="auto"/>
            </w:tcBorders>
            <w:shd w:val="clear" w:color="000000" w:fill="F4B084"/>
            <w:noWrap/>
            <w:vAlign w:val="center"/>
            <w:hideMark/>
          </w:tcPr>
          <w:p w14:paraId="3A43E904"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67</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A4F033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70</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43C0B43"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E88C37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FC04416"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74</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E00EA3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242715B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0A796C2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F3781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31" w:type="pct"/>
            <w:tcBorders>
              <w:top w:val="nil"/>
              <w:left w:val="nil"/>
              <w:bottom w:val="single" w:sz="4" w:space="0" w:color="auto"/>
              <w:right w:val="double" w:sz="6" w:space="0" w:color="auto"/>
            </w:tcBorders>
            <w:shd w:val="clear" w:color="000000" w:fill="FFFFFF"/>
            <w:noWrap/>
            <w:vAlign w:val="center"/>
            <w:hideMark/>
          </w:tcPr>
          <w:p w14:paraId="3F6316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575F47D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7D547F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4" w:space="0" w:color="auto"/>
              <w:right w:val="single" w:sz="4" w:space="0" w:color="auto"/>
            </w:tcBorders>
            <w:shd w:val="clear" w:color="000000" w:fill="FFFFFF"/>
            <w:noWrap/>
            <w:vAlign w:val="center"/>
            <w:hideMark/>
          </w:tcPr>
          <w:p w14:paraId="2DB088D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nil"/>
              <w:left w:val="nil"/>
              <w:bottom w:val="single" w:sz="4" w:space="0" w:color="auto"/>
              <w:right w:val="single" w:sz="4" w:space="0" w:color="auto"/>
            </w:tcBorders>
            <w:shd w:val="clear" w:color="000000" w:fill="FFFFFF"/>
            <w:noWrap/>
            <w:vAlign w:val="center"/>
            <w:hideMark/>
          </w:tcPr>
          <w:p w14:paraId="687DB19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4" w:space="0" w:color="auto"/>
              <w:right w:val="single" w:sz="4" w:space="0" w:color="auto"/>
            </w:tcBorders>
            <w:shd w:val="clear" w:color="000000" w:fill="FFFFFF"/>
            <w:noWrap/>
            <w:vAlign w:val="center"/>
            <w:hideMark/>
          </w:tcPr>
          <w:p w14:paraId="3912A4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1B39E64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1742EF2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7DDCA29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455B63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double" w:sz="6" w:space="0" w:color="auto"/>
            </w:tcBorders>
            <w:shd w:val="clear" w:color="000000" w:fill="FFFFFF"/>
            <w:noWrap/>
            <w:vAlign w:val="center"/>
            <w:hideMark/>
          </w:tcPr>
          <w:p w14:paraId="373C73D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5359FE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1543563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4" w:space="0" w:color="auto"/>
              <w:right w:val="single" w:sz="4" w:space="0" w:color="auto"/>
            </w:tcBorders>
            <w:shd w:val="clear" w:color="000000" w:fill="FFFFFF"/>
            <w:noWrap/>
            <w:vAlign w:val="center"/>
            <w:hideMark/>
          </w:tcPr>
          <w:p w14:paraId="534FC09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359C52A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nil"/>
              <w:left w:val="nil"/>
              <w:bottom w:val="single" w:sz="4" w:space="0" w:color="auto"/>
              <w:right w:val="single" w:sz="4" w:space="0" w:color="auto"/>
            </w:tcBorders>
            <w:shd w:val="clear" w:color="000000" w:fill="FFFFFF"/>
            <w:noWrap/>
            <w:vAlign w:val="center"/>
            <w:hideMark/>
          </w:tcPr>
          <w:p w14:paraId="491C66F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4" w:space="0" w:color="auto"/>
              <w:right w:val="single" w:sz="4" w:space="0" w:color="auto"/>
            </w:tcBorders>
            <w:shd w:val="clear" w:color="000000" w:fill="FFFFFF"/>
            <w:noWrap/>
            <w:vAlign w:val="center"/>
            <w:hideMark/>
          </w:tcPr>
          <w:p w14:paraId="61A669A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482FB1F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4" w:space="0" w:color="auto"/>
              <w:right w:val="single" w:sz="4" w:space="0" w:color="auto"/>
            </w:tcBorders>
            <w:shd w:val="clear" w:color="000000" w:fill="FFFFFF"/>
            <w:noWrap/>
            <w:vAlign w:val="center"/>
            <w:hideMark/>
          </w:tcPr>
          <w:p w14:paraId="68CB0E1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4" w:space="0" w:color="auto"/>
              <w:right w:val="single" w:sz="4" w:space="0" w:color="auto"/>
            </w:tcBorders>
            <w:shd w:val="clear" w:color="000000" w:fill="FFFFFF"/>
            <w:noWrap/>
            <w:vAlign w:val="center"/>
            <w:hideMark/>
          </w:tcPr>
          <w:p w14:paraId="50E8A5D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double" w:sz="6" w:space="0" w:color="auto"/>
            </w:tcBorders>
            <w:shd w:val="clear" w:color="000000" w:fill="FFFFFF"/>
            <w:noWrap/>
            <w:vAlign w:val="center"/>
            <w:hideMark/>
          </w:tcPr>
          <w:p w14:paraId="082F950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4" w:space="0" w:color="auto"/>
              <w:right w:val="single" w:sz="4" w:space="0" w:color="auto"/>
            </w:tcBorders>
            <w:shd w:val="clear" w:color="000000" w:fill="FFFFFF"/>
            <w:noWrap/>
            <w:vAlign w:val="center"/>
            <w:hideMark/>
          </w:tcPr>
          <w:p w14:paraId="247613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0D31DA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E2645B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single" w:sz="4" w:space="0" w:color="auto"/>
              <w:right w:val="single" w:sz="4" w:space="0" w:color="auto"/>
            </w:tcBorders>
            <w:shd w:val="clear" w:color="000000" w:fill="FFFFFF"/>
            <w:noWrap/>
            <w:vAlign w:val="center"/>
            <w:hideMark/>
          </w:tcPr>
          <w:p w14:paraId="3D4D95C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64790A9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4" w:space="0" w:color="auto"/>
              <w:right w:val="single" w:sz="4" w:space="0" w:color="auto"/>
            </w:tcBorders>
            <w:shd w:val="clear" w:color="000000" w:fill="FFFFFF"/>
            <w:noWrap/>
            <w:vAlign w:val="center"/>
            <w:hideMark/>
          </w:tcPr>
          <w:p w14:paraId="12989F1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41B495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single" w:sz="4" w:space="0" w:color="auto"/>
              <w:right w:val="single" w:sz="4" w:space="0" w:color="auto"/>
            </w:tcBorders>
            <w:shd w:val="clear" w:color="000000" w:fill="FFFFFF"/>
            <w:noWrap/>
            <w:vAlign w:val="center"/>
            <w:hideMark/>
          </w:tcPr>
          <w:p w14:paraId="25D8386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4" w:space="0" w:color="auto"/>
              <w:right w:val="single" w:sz="4" w:space="0" w:color="auto"/>
            </w:tcBorders>
            <w:shd w:val="clear" w:color="000000" w:fill="FFFFFF"/>
            <w:noWrap/>
            <w:vAlign w:val="center"/>
            <w:hideMark/>
          </w:tcPr>
          <w:p w14:paraId="72F7FBE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0" w:type="pct"/>
            <w:tcBorders>
              <w:top w:val="nil"/>
              <w:left w:val="nil"/>
              <w:bottom w:val="single" w:sz="4" w:space="0" w:color="auto"/>
              <w:right w:val="single" w:sz="8" w:space="0" w:color="auto"/>
            </w:tcBorders>
            <w:shd w:val="clear" w:color="000000" w:fill="FFFFFF"/>
            <w:noWrap/>
            <w:vAlign w:val="center"/>
            <w:hideMark/>
          </w:tcPr>
          <w:p w14:paraId="2E87301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r>
      <w:tr w:rsidR="001E6F04" w:rsidRPr="001C5629" w14:paraId="18255723" w14:textId="77777777" w:rsidTr="00B87632">
        <w:trPr>
          <w:trHeight w:val="20"/>
          <w:jc w:val="center"/>
        </w:trPr>
        <w:tc>
          <w:tcPr>
            <w:tcW w:w="237" w:type="pct"/>
            <w:tcBorders>
              <w:top w:val="nil"/>
              <w:left w:val="single" w:sz="8" w:space="0" w:color="auto"/>
              <w:bottom w:val="nil"/>
              <w:right w:val="single" w:sz="8" w:space="0" w:color="auto"/>
            </w:tcBorders>
            <w:vAlign w:val="center"/>
            <w:hideMark/>
          </w:tcPr>
          <w:p w14:paraId="65856241"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連江縣</w:t>
            </w:r>
          </w:p>
        </w:tc>
        <w:tc>
          <w:tcPr>
            <w:tcW w:w="119" w:type="pct"/>
            <w:tcBorders>
              <w:top w:val="single" w:sz="4" w:space="0" w:color="auto"/>
              <w:left w:val="nil"/>
              <w:bottom w:val="nil"/>
              <w:right w:val="single" w:sz="4" w:space="0" w:color="auto"/>
            </w:tcBorders>
            <w:shd w:val="clear" w:color="000000" w:fill="F4B084"/>
            <w:noWrap/>
            <w:vAlign w:val="center"/>
            <w:hideMark/>
          </w:tcPr>
          <w:p w14:paraId="4917361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61</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1A8338CC"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62</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3726AA2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63</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615B3F70"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62</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049D834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63</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29C22199"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54</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178FA627"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62</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7CE5E927"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50</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1B2E65D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70</w:t>
            </w:r>
          </w:p>
        </w:tc>
        <w:tc>
          <w:tcPr>
            <w:tcW w:w="131" w:type="pct"/>
            <w:tcBorders>
              <w:top w:val="single" w:sz="4" w:space="0" w:color="auto"/>
              <w:left w:val="single" w:sz="4" w:space="0" w:color="auto"/>
              <w:bottom w:val="nil"/>
              <w:right w:val="double" w:sz="6" w:space="0" w:color="auto"/>
            </w:tcBorders>
            <w:shd w:val="clear" w:color="000000" w:fill="F4B084"/>
            <w:noWrap/>
            <w:vAlign w:val="center"/>
            <w:hideMark/>
          </w:tcPr>
          <w:p w14:paraId="5E05DFD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64</w:t>
            </w:r>
          </w:p>
        </w:tc>
        <w:tc>
          <w:tcPr>
            <w:tcW w:w="119" w:type="pct"/>
            <w:tcBorders>
              <w:top w:val="nil"/>
              <w:left w:val="nil"/>
              <w:bottom w:val="nil"/>
              <w:right w:val="single" w:sz="4" w:space="0" w:color="auto"/>
            </w:tcBorders>
            <w:shd w:val="clear" w:color="000000" w:fill="FFFFFF"/>
            <w:noWrap/>
            <w:vAlign w:val="center"/>
            <w:hideMark/>
          </w:tcPr>
          <w:p w14:paraId="226A1DA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5C00F0A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nil"/>
              <w:right w:val="single" w:sz="4" w:space="0" w:color="auto"/>
            </w:tcBorders>
            <w:shd w:val="clear" w:color="000000" w:fill="FFFFFF"/>
            <w:noWrap/>
            <w:vAlign w:val="center"/>
            <w:hideMark/>
          </w:tcPr>
          <w:p w14:paraId="2B1E089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nil"/>
              <w:right w:val="single" w:sz="4" w:space="0" w:color="auto"/>
            </w:tcBorders>
            <w:shd w:val="clear" w:color="000000" w:fill="FFFFFF"/>
            <w:noWrap/>
            <w:vAlign w:val="center"/>
            <w:hideMark/>
          </w:tcPr>
          <w:p w14:paraId="3A3C90B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nil"/>
              <w:right w:val="single" w:sz="4" w:space="0" w:color="auto"/>
            </w:tcBorders>
            <w:shd w:val="clear" w:color="000000" w:fill="FFFFFF"/>
            <w:noWrap/>
            <w:vAlign w:val="center"/>
            <w:hideMark/>
          </w:tcPr>
          <w:p w14:paraId="408808E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nil"/>
              <w:right w:val="single" w:sz="4" w:space="0" w:color="auto"/>
            </w:tcBorders>
            <w:shd w:val="clear" w:color="000000" w:fill="FFFFFF"/>
            <w:noWrap/>
            <w:vAlign w:val="center"/>
            <w:hideMark/>
          </w:tcPr>
          <w:p w14:paraId="3DCB6D8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nil"/>
              <w:right w:val="single" w:sz="4" w:space="0" w:color="auto"/>
            </w:tcBorders>
            <w:shd w:val="clear" w:color="000000" w:fill="FFFFFF"/>
            <w:noWrap/>
            <w:vAlign w:val="center"/>
            <w:hideMark/>
          </w:tcPr>
          <w:p w14:paraId="4034959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nil"/>
              <w:right w:val="single" w:sz="4" w:space="0" w:color="auto"/>
            </w:tcBorders>
            <w:shd w:val="clear" w:color="000000" w:fill="FFFFFF"/>
            <w:noWrap/>
            <w:vAlign w:val="center"/>
            <w:hideMark/>
          </w:tcPr>
          <w:p w14:paraId="3C5B0C9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nil"/>
              <w:right w:val="single" w:sz="4" w:space="0" w:color="auto"/>
            </w:tcBorders>
            <w:shd w:val="clear" w:color="000000" w:fill="FFFFFF"/>
            <w:noWrap/>
            <w:vAlign w:val="center"/>
            <w:hideMark/>
          </w:tcPr>
          <w:p w14:paraId="0BFE845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nil"/>
              <w:right w:val="double" w:sz="6" w:space="0" w:color="auto"/>
            </w:tcBorders>
            <w:shd w:val="clear" w:color="000000" w:fill="FFFFFF"/>
            <w:noWrap/>
            <w:vAlign w:val="center"/>
            <w:hideMark/>
          </w:tcPr>
          <w:p w14:paraId="3E282A7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nil"/>
              <w:right w:val="single" w:sz="4" w:space="0" w:color="auto"/>
            </w:tcBorders>
            <w:shd w:val="clear" w:color="000000" w:fill="FFFFFF"/>
            <w:noWrap/>
            <w:vAlign w:val="center"/>
            <w:hideMark/>
          </w:tcPr>
          <w:p w14:paraId="25F1F2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nil"/>
              <w:right w:val="single" w:sz="4" w:space="0" w:color="auto"/>
            </w:tcBorders>
            <w:shd w:val="clear" w:color="000000" w:fill="FFFFFF"/>
            <w:noWrap/>
            <w:vAlign w:val="center"/>
            <w:hideMark/>
          </w:tcPr>
          <w:p w14:paraId="4DFC2E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5E86A17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79</w:t>
            </w:r>
          </w:p>
        </w:tc>
        <w:tc>
          <w:tcPr>
            <w:tcW w:w="119" w:type="pct"/>
            <w:tcBorders>
              <w:top w:val="nil"/>
              <w:left w:val="nil"/>
              <w:bottom w:val="nil"/>
              <w:right w:val="single" w:sz="4" w:space="0" w:color="auto"/>
            </w:tcBorders>
            <w:shd w:val="clear" w:color="000000" w:fill="FFFFFF"/>
            <w:noWrap/>
            <w:vAlign w:val="center"/>
            <w:hideMark/>
          </w:tcPr>
          <w:p w14:paraId="6DEE359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nil"/>
              <w:right w:val="single" w:sz="4" w:space="0" w:color="auto"/>
            </w:tcBorders>
            <w:shd w:val="clear" w:color="000000" w:fill="FFFFFF"/>
            <w:noWrap/>
            <w:vAlign w:val="center"/>
            <w:hideMark/>
          </w:tcPr>
          <w:p w14:paraId="668BB5E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18CD5DAB"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single" w:sz="4" w:space="0" w:color="auto"/>
              <w:left w:val="single" w:sz="4" w:space="0" w:color="auto"/>
              <w:bottom w:val="nil"/>
              <w:right w:val="single" w:sz="4" w:space="0" w:color="auto"/>
            </w:tcBorders>
            <w:shd w:val="clear" w:color="000000" w:fill="F4B084"/>
            <w:noWrap/>
            <w:vAlign w:val="center"/>
            <w:hideMark/>
          </w:tcPr>
          <w:p w14:paraId="198F364D"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77</w:t>
            </w:r>
          </w:p>
        </w:tc>
        <w:tc>
          <w:tcPr>
            <w:tcW w:w="119" w:type="pct"/>
            <w:tcBorders>
              <w:top w:val="nil"/>
              <w:left w:val="nil"/>
              <w:bottom w:val="nil"/>
              <w:right w:val="single" w:sz="4" w:space="0" w:color="auto"/>
            </w:tcBorders>
            <w:shd w:val="clear" w:color="000000" w:fill="FFFFFF"/>
            <w:noWrap/>
            <w:vAlign w:val="center"/>
            <w:hideMark/>
          </w:tcPr>
          <w:p w14:paraId="2622DEE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nil"/>
              <w:right w:val="single" w:sz="4" w:space="0" w:color="auto"/>
            </w:tcBorders>
            <w:shd w:val="clear" w:color="000000" w:fill="FFFFFF"/>
            <w:noWrap/>
            <w:vAlign w:val="center"/>
            <w:hideMark/>
          </w:tcPr>
          <w:p w14:paraId="22CDD68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nil"/>
              <w:right w:val="double" w:sz="6" w:space="0" w:color="auto"/>
            </w:tcBorders>
            <w:shd w:val="clear" w:color="000000" w:fill="FFFFFF"/>
            <w:noWrap/>
            <w:vAlign w:val="center"/>
            <w:hideMark/>
          </w:tcPr>
          <w:p w14:paraId="4DAAC82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nil"/>
              <w:right w:val="single" w:sz="4" w:space="0" w:color="auto"/>
            </w:tcBorders>
            <w:shd w:val="clear" w:color="000000" w:fill="FFFFFF"/>
            <w:noWrap/>
            <w:vAlign w:val="center"/>
            <w:hideMark/>
          </w:tcPr>
          <w:p w14:paraId="2BCCC62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nil"/>
              <w:right w:val="single" w:sz="4" w:space="0" w:color="auto"/>
            </w:tcBorders>
            <w:shd w:val="clear" w:color="000000" w:fill="FFFFFF"/>
            <w:noWrap/>
            <w:vAlign w:val="center"/>
            <w:hideMark/>
          </w:tcPr>
          <w:p w14:paraId="69DB6F8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nil"/>
              <w:right w:val="single" w:sz="4" w:space="0" w:color="auto"/>
            </w:tcBorders>
            <w:shd w:val="clear" w:color="000000" w:fill="FFFFFF"/>
            <w:noWrap/>
            <w:vAlign w:val="center"/>
            <w:hideMark/>
          </w:tcPr>
          <w:p w14:paraId="2253982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nil"/>
              <w:right w:val="single" w:sz="4" w:space="0" w:color="auto"/>
            </w:tcBorders>
            <w:shd w:val="clear" w:color="000000" w:fill="FFFFFF"/>
            <w:noWrap/>
            <w:vAlign w:val="center"/>
            <w:hideMark/>
          </w:tcPr>
          <w:p w14:paraId="7C016D9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nil"/>
              <w:right w:val="single" w:sz="4" w:space="0" w:color="auto"/>
            </w:tcBorders>
            <w:shd w:val="clear" w:color="000000" w:fill="FFFFFF"/>
            <w:noWrap/>
            <w:vAlign w:val="center"/>
            <w:hideMark/>
          </w:tcPr>
          <w:p w14:paraId="5DD5BD4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nil"/>
              <w:right w:val="single" w:sz="4" w:space="0" w:color="auto"/>
            </w:tcBorders>
            <w:shd w:val="clear" w:color="000000" w:fill="FFFFFF"/>
            <w:noWrap/>
            <w:vAlign w:val="center"/>
            <w:hideMark/>
          </w:tcPr>
          <w:p w14:paraId="6BCC1A9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nil"/>
              <w:right w:val="single" w:sz="4" w:space="0" w:color="auto"/>
            </w:tcBorders>
            <w:shd w:val="clear" w:color="000000" w:fill="FFFFFF"/>
            <w:noWrap/>
            <w:vAlign w:val="center"/>
            <w:hideMark/>
          </w:tcPr>
          <w:p w14:paraId="102541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nil"/>
              <w:right w:val="single" w:sz="4" w:space="0" w:color="auto"/>
            </w:tcBorders>
            <w:shd w:val="clear" w:color="000000" w:fill="FFFFFF"/>
            <w:noWrap/>
            <w:vAlign w:val="center"/>
            <w:hideMark/>
          </w:tcPr>
          <w:p w14:paraId="004C483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nil"/>
              <w:right w:val="single" w:sz="4" w:space="0" w:color="auto"/>
            </w:tcBorders>
            <w:shd w:val="clear" w:color="000000" w:fill="FFFFFF"/>
            <w:noWrap/>
            <w:vAlign w:val="center"/>
            <w:hideMark/>
          </w:tcPr>
          <w:p w14:paraId="097B60B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0" w:type="pct"/>
            <w:tcBorders>
              <w:top w:val="nil"/>
              <w:left w:val="nil"/>
              <w:bottom w:val="nil"/>
              <w:right w:val="single" w:sz="8" w:space="0" w:color="auto"/>
            </w:tcBorders>
            <w:shd w:val="clear" w:color="000000" w:fill="FFFFFF"/>
            <w:noWrap/>
            <w:vAlign w:val="center"/>
            <w:hideMark/>
          </w:tcPr>
          <w:p w14:paraId="5D3A143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r>
      <w:tr w:rsidR="001E6F04" w:rsidRPr="001C5629" w14:paraId="6ABE280D" w14:textId="77777777" w:rsidTr="00B87632">
        <w:trPr>
          <w:trHeight w:val="20"/>
          <w:jc w:val="center"/>
        </w:trPr>
        <w:tc>
          <w:tcPr>
            <w:tcW w:w="237" w:type="pct"/>
            <w:tcBorders>
              <w:top w:val="single" w:sz="8" w:space="0" w:color="auto"/>
              <w:left w:val="single" w:sz="8" w:space="0" w:color="auto"/>
              <w:bottom w:val="single" w:sz="4" w:space="0" w:color="auto"/>
              <w:right w:val="single" w:sz="8" w:space="0" w:color="auto"/>
            </w:tcBorders>
            <w:vAlign w:val="center"/>
            <w:hideMark/>
          </w:tcPr>
          <w:p w14:paraId="6B8C9EDF" w14:textId="77777777" w:rsidR="00E77E34" w:rsidRPr="001C5629" w:rsidRDefault="00E77E34" w:rsidP="00B87632">
            <w:pPr>
              <w:widowControl/>
              <w:kinsoku/>
              <w:overflowPunct/>
              <w:autoSpaceDE/>
              <w:autoSpaceDN/>
              <w:jc w:val="center"/>
              <w:rPr>
                <w:rFonts w:hAnsi="標楷體" w:cs="新細明體"/>
                <w:b/>
                <w:bCs/>
                <w:spacing w:val="-20"/>
                <w:kern w:val="0"/>
                <w:sz w:val="20"/>
              </w:rPr>
            </w:pPr>
            <w:r w:rsidRPr="001C5629">
              <w:rPr>
                <w:rFonts w:hAnsi="標楷體" w:cs="新細明體" w:hint="eastAsia"/>
                <w:b/>
                <w:bCs/>
                <w:spacing w:val="-20"/>
                <w:kern w:val="0"/>
                <w:sz w:val="18"/>
              </w:rPr>
              <w:t>直轄市組</w:t>
            </w:r>
            <w:r w:rsidRPr="001C5629">
              <w:rPr>
                <w:rFonts w:hAnsi="標楷體" w:cs="新細明體" w:hint="eastAsia"/>
                <w:b/>
                <w:bCs/>
                <w:spacing w:val="-20"/>
                <w:kern w:val="0"/>
                <w:sz w:val="18"/>
              </w:rPr>
              <w:br/>
              <w:t>平均分數</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CB7C3F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0E533B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73FCF52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4A55A99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5357014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4BDA012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89</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56BEE2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189BD04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2C919D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31" w:type="pct"/>
            <w:tcBorders>
              <w:top w:val="single" w:sz="8" w:space="0" w:color="auto"/>
              <w:left w:val="nil"/>
              <w:bottom w:val="single" w:sz="4" w:space="0" w:color="auto"/>
              <w:right w:val="nil"/>
            </w:tcBorders>
            <w:shd w:val="clear" w:color="000000" w:fill="FFFFFF"/>
            <w:noWrap/>
            <w:vAlign w:val="center"/>
            <w:hideMark/>
          </w:tcPr>
          <w:p w14:paraId="6961127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8" w:space="0" w:color="auto"/>
              <w:left w:val="double" w:sz="6" w:space="0" w:color="auto"/>
              <w:bottom w:val="single" w:sz="4" w:space="0" w:color="auto"/>
              <w:right w:val="single" w:sz="4" w:space="0" w:color="auto"/>
            </w:tcBorders>
            <w:shd w:val="clear" w:color="000000" w:fill="FFFFFF"/>
            <w:noWrap/>
            <w:vAlign w:val="center"/>
            <w:hideMark/>
          </w:tcPr>
          <w:p w14:paraId="4C0EB63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6B70A1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5AE66B6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54B39BA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966F67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4E0AE25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12990D2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149A4ED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7ECF2E0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91</w:t>
            </w:r>
          </w:p>
        </w:tc>
        <w:tc>
          <w:tcPr>
            <w:tcW w:w="119" w:type="pct"/>
            <w:tcBorders>
              <w:top w:val="single" w:sz="8" w:space="0" w:color="auto"/>
              <w:left w:val="nil"/>
              <w:bottom w:val="single" w:sz="4" w:space="0" w:color="auto"/>
              <w:right w:val="double" w:sz="6" w:space="0" w:color="auto"/>
            </w:tcBorders>
            <w:shd w:val="clear" w:color="000000" w:fill="FFFFFF"/>
            <w:noWrap/>
            <w:vAlign w:val="center"/>
            <w:hideMark/>
          </w:tcPr>
          <w:p w14:paraId="6D25848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535B167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687A068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2C5982C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0FB9B7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94</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4F87BF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25B956F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93</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524A80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95</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F2D93A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97</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6285BD5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96</w:t>
            </w:r>
          </w:p>
        </w:tc>
        <w:tc>
          <w:tcPr>
            <w:tcW w:w="119" w:type="pct"/>
            <w:tcBorders>
              <w:top w:val="single" w:sz="8" w:space="0" w:color="auto"/>
              <w:left w:val="nil"/>
              <w:bottom w:val="single" w:sz="4" w:space="0" w:color="auto"/>
              <w:right w:val="nil"/>
            </w:tcBorders>
            <w:shd w:val="clear" w:color="000000" w:fill="FFFFFF"/>
            <w:noWrap/>
            <w:vAlign w:val="center"/>
            <w:hideMark/>
          </w:tcPr>
          <w:p w14:paraId="3FBD866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99</w:t>
            </w:r>
          </w:p>
        </w:tc>
        <w:tc>
          <w:tcPr>
            <w:tcW w:w="119" w:type="pct"/>
            <w:tcBorders>
              <w:top w:val="single" w:sz="8" w:space="0" w:color="auto"/>
              <w:left w:val="double" w:sz="6" w:space="0" w:color="auto"/>
              <w:bottom w:val="single" w:sz="4" w:space="0" w:color="auto"/>
              <w:right w:val="single" w:sz="4" w:space="0" w:color="auto"/>
            </w:tcBorders>
            <w:shd w:val="clear" w:color="000000" w:fill="FFFFFF"/>
            <w:noWrap/>
            <w:vAlign w:val="center"/>
            <w:hideMark/>
          </w:tcPr>
          <w:p w14:paraId="64D8ED8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711E7B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396AA96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4BF1B0F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121E66F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3361FCC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512A7A3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659E69D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single" w:sz="8" w:space="0" w:color="auto"/>
              <w:left w:val="nil"/>
              <w:bottom w:val="single" w:sz="4" w:space="0" w:color="auto"/>
              <w:right w:val="single" w:sz="4" w:space="0" w:color="auto"/>
            </w:tcBorders>
            <w:shd w:val="clear" w:color="000000" w:fill="FFFFFF"/>
            <w:noWrap/>
            <w:vAlign w:val="center"/>
            <w:hideMark/>
          </w:tcPr>
          <w:p w14:paraId="095028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0" w:type="pct"/>
            <w:tcBorders>
              <w:top w:val="single" w:sz="8" w:space="0" w:color="auto"/>
              <w:left w:val="nil"/>
              <w:bottom w:val="single" w:sz="4" w:space="0" w:color="auto"/>
              <w:right w:val="single" w:sz="8" w:space="0" w:color="auto"/>
            </w:tcBorders>
            <w:shd w:val="clear" w:color="000000" w:fill="FFFFFF"/>
            <w:noWrap/>
            <w:vAlign w:val="center"/>
            <w:hideMark/>
          </w:tcPr>
          <w:p w14:paraId="6337B24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r>
      <w:tr w:rsidR="001C5629" w:rsidRPr="001C5629" w14:paraId="02AC04D8" w14:textId="77777777" w:rsidTr="00B87632">
        <w:trPr>
          <w:trHeight w:val="20"/>
          <w:jc w:val="center"/>
        </w:trPr>
        <w:tc>
          <w:tcPr>
            <w:tcW w:w="237" w:type="pct"/>
            <w:tcBorders>
              <w:top w:val="nil"/>
              <w:left w:val="single" w:sz="8" w:space="0" w:color="auto"/>
              <w:bottom w:val="single" w:sz="6" w:space="0" w:color="auto"/>
              <w:right w:val="single" w:sz="8" w:space="0" w:color="auto"/>
            </w:tcBorders>
            <w:vAlign w:val="center"/>
            <w:hideMark/>
          </w:tcPr>
          <w:p w14:paraId="1C135CA8"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spacing w:val="-20"/>
                <w:kern w:val="0"/>
                <w:sz w:val="18"/>
              </w:rPr>
              <w:t>縣市組</w:t>
            </w:r>
            <w:r w:rsidRPr="001C5629">
              <w:rPr>
                <w:rFonts w:hAnsi="標楷體" w:cs="新細明體" w:hint="eastAsia"/>
                <w:b/>
                <w:bCs/>
                <w:spacing w:val="-20"/>
                <w:kern w:val="0"/>
                <w:sz w:val="18"/>
              </w:rPr>
              <w:br/>
              <w:t>平均分數</w:t>
            </w:r>
          </w:p>
        </w:tc>
        <w:tc>
          <w:tcPr>
            <w:tcW w:w="119" w:type="pct"/>
            <w:tcBorders>
              <w:top w:val="nil"/>
              <w:left w:val="nil"/>
              <w:bottom w:val="single" w:sz="6" w:space="0" w:color="auto"/>
              <w:right w:val="single" w:sz="4" w:space="0" w:color="auto"/>
            </w:tcBorders>
            <w:noWrap/>
            <w:vAlign w:val="center"/>
            <w:hideMark/>
          </w:tcPr>
          <w:p w14:paraId="2DD65C0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6" w:space="0" w:color="auto"/>
              <w:right w:val="single" w:sz="4" w:space="0" w:color="auto"/>
            </w:tcBorders>
            <w:noWrap/>
            <w:vAlign w:val="center"/>
            <w:hideMark/>
          </w:tcPr>
          <w:p w14:paraId="1394EE2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6" w:space="0" w:color="auto"/>
              <w:right w:val="single" w:sz="4" w:space="0" w:color="auto"/>
            </w:tcBorders>
            <w:noWrap/>
            <w:vAlign w:val="center"/>
            <w:hideMark/>
          </w:tcPr>
          <w:p w14:paraId="5380384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6" w:space="0" w:color="auto"/>
              <w:right w:val="single" w:sz="4" w:space="0" w:color="auto"/>
            </w:tcBorders>
            <w:noWrap/>
            <w:vAlign w:val="center"/>
            <w:hideMark/>
          </w:tcPr>
          <w:p w14:paraId="78FD241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6" w:space="0" w:color="auto"/>
              <w:right w:val="single" w:sz="4" w:space="0" w:color="auto"/>
            </w:tcBorders>
            <w:noWrap/>
            <w:vAlign w:val="center"/>
            <w:hideMark/>
          </w:tcPr>
          <w:p w14:paraId="225F383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80</w:t>
            </w:r>
          </w:p>
        </w:tc>
        <w:tc>
          <w:tcPr>
            <w:tcW w:w="119" w:type="pct"/>
            <w:tcBorders>
              <w:top w:val="nil"/>
              <w:left w:val="nil"/>
              <w:bottom w:val="single" w:sz="6" w:space="0" w:color="auto"/>
              <w:right w:val="single" w:sz="4" w:space="0" w:color="auto"/>
            </w:tcBorders>
            <w:noWrap/>
            <w:vAlign w:val="center"/>
            <w:hideMark/>
          </w:tcPr>
          <w:p w14:paraId="39FC5B2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81</w:t>
            </w:r>
          </w:p>
        </w:tc>
        <w:tc>
          <w:tcPr>
            <w:tcW w:w="119" w:type="pct"/>
            <w:tcBorders>
              <w:top w:val="nil"/>
              <w:left w:val="nil"/>
              <w:bottom w:val="single" w:sz="6" w:space="0" w:color="auto"/>
              <w:right w:val="single" w:sz="4" w:space="0" w:color="auto"/>
            </w:tcBorders>
            <w:noWrap/>
            <w:vAlign w:val="center"/>
            <w:hideMark/>
          </w:tcPr>
          <w:p w14:paraId="214140A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6" w:space="0" w:color="auto"/>
              <w:right w:val="single" w:sz="4" w:space="0" w:color="auto"/>
            </w:tcBorders>
            <w:noWrap/>
            <w:vAlign w:val="center"/>
            <w:hideMark/>
          </w:tcPr>
          <w:p w14:paraId="5F5A38E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6" w:space="0" w:color="auto"/>
              <w:right w:val="single" w:sz="4" w:space="0" w:color="auto"/>
            </w:tcBorders>
            <w:noWrap/>
            <w:vAlign w:val="center"/>
            <w:hideMark/>
          </w:tcPr>
          <w:p w14:paraId="234702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31" w:type="pct"/>
            <w:tcBorders>
              <w:top w:val="nil"/>
              <w:left w:val="nil"/>
              <w:bottom w:val="single" w:sz="6" w:space="0" w:color="auto"/>
              <w:right w:val="nil"/>
            </w:tcBorders>
            <w:noWrap/>
            <w:vAlign w:val="center"/>
            <w:hideMark/>
          </w:tcPr>
          <w:p w14:paraId="7640E54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double" w:sz="6" w:space="0" w:color="auto"/>
              <w:bottom w:val="single" w:sz="6" w:space="0" w:color="auto"/>
              <w:right w:val="single" w:sz="4" w:space="0" w:color="auto"/>
            </w:tcBorders>
            <w:noWrap/>
            <w:vAlign w:val="center"/>
            <w:hideMark/>
          </w:tcPr>
          <w:p w14:paraId="32A9903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6" w:space="0" w:color="auto"/>
              <w:right w:val="single" w:sz="4" w:space="0" w:color="auto"/>
            </w:tcBorders>
            <w:noWrap/>
            <w:vAlign w:val="center"/>
            <w:hideMark/>
          </w:tcPr>
          <w:p w14:paraId="2E0F694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6" w:space="0" w:color="auto"/>
              <w:right w:val="single" w:sz="4" w:space="0" w:color="auto"/>
            </w:tcBorders>
            <w:noWrap/>
            <w:vAlign w:val="center"/>
            <w:hideMark/>
          </w:tcPr>
          <w:p w14:paraId="2046789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6" w:space="0" w:color="auto"/>
              <w:right w:val="single" w:sz="4" w:space="0" w:color="auto"/>
            </w:tcBorders>
            <w:noWrap/>
            <w:vAlign w:val="center"/>
            <w:hideMark/>
          </w:tcPr>
          <w:p w14:paraId="4A8D5B1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6" w:space="0" w:color="auto"/>
              <w:right w:val="single" w:sz="4" w:space="0" w:color="auto"/>
            </w:tcBorders>
            <w:noWrap/>
            <w:vAlign w:val="center"/>
            <w:hideMark/>
          </w:tcPr>
          <w:p w14:paraId="2BEBCB6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92</w:t>
            </w:r>
          </w:p>
        </w:tc>
        <w:tc>
          <w:tcPr>
            <w:tcW w:w="119" w:type="pct"/>
            <w:tcBorders>
              <w:top w:val="nil"/>
              <w:left w:val="nil"/>
              <w:bottom w:val="single" w:sz="6" w:space="0" w:color="auto"/>
              <w:right w:val="single" w:sz="4" w:space="0" w:color="auto"/>
            </w:tcBorders>
            <w:noWrap/>
            <w:vAlign w:val="center"/>
            <w:hideMark/>
          </w:tcPr>
          <w:p w14:paraId="0FE7370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nil"/>
              <w:left w:val="nil"/>
              <w:bottom w:val="single" w:sz="6" w:space="0" w:color="auto"/>
              <w:right w:val="single" w:sz="4" w:space="0" w:color="auto"/>
            </w:tcBorders>
            <w:noWrap/>
            <w:vAlign w:val="center"/>
            <w:hideMark/>
          </w:tcPr>
          <w:p w14:paraId="34364CF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6" w:space="0" w:color="auto"/>
              <w:right w:val="single" w:sz="4" w:space="0" w:color="auto"/>
            </w:tcBorders>
            <w:noWrap/>
            <w:vAlign w:val="center"/>
            <w:hideMark/>
          </w:tcPr>
          <w:p w14:paraId="2232DE7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6" w:space="0" w:color="auto"/>
              <w:right w:val="single" w:sz="4" w:space="0" w:color="auto"/>
            </w:tcBorders>
            <w:noWrap/>
            <w:vAlign w:val="center"/>
            <w:hideMark/>
          </w:tcPr>
          <w:p w14:paraId="148D736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6" w:space="0" w:color="auto"/>
              <w:right w:val="double" w:sz="6" w:space="0" w:color="auto"/>
            </w:tcBorders>
            <w:noWrap/>
            <w:vAlign w:val="center"/>
            <w:hideMark/>
          </w:tcPr>
          <w:p w14:paraId="119190D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6" w:space="0" w:color="auto"/>
              <w:right w:val="single" w:sz="4" w:space="0" w:color="auto"/>
            </w:tcBorders>
            <w:noWrap/>
            <w:vAlign w:val="center"/>
            <w:hideMark/>
          </w:tcPr>
          <w:p w14:paraId="186E27B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9" w:type="pct"/>
            <w:tcBorders>
              <w:top w:val="nil"/>
              <w:left w:val="nil"/>
              <w:bottom w:val="single" w:sz="6" w:space="0" w:color="auto"/>
              <w:right w:val="single" w:sz="4" w:space="0" w:color="auto"/>
            </w:tcBorders>
            <w:noWrap/>
            <w:vAlign w:val="center"/>
            <w:hideMark/>
          </w:tcPr>
          <w:p w14:paraId="54F6D71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6" w:space="0" w:color="auto"/>
              <w:right w:val="single" w:sz="4" w:space="0" w:color="auto"/>
            </w:tcBorders>
            <w:noWrap/>
            <w:vAlign w:val="center"/>
            <w:hideMark/>
          </w:tcPr>
          <w:p w14:paraId="1CA5B8D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6" w:space="0" w:color="auto"/>
              <w:right w:val="single" w:sz="4" w:space="0" w:color="auto"/>
            </w:tcBorders>
            <w:noWrap/>
            <w:vAlign w:val="center"/>
            <w:hideMark/>
          </w:tcPr>
          <w:p w14:paraId="1CB0C7C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6" w:space="0" w:color="auto"/>
              <w:right w:val="single" w:sz="4" w:space="0" w:color="auto"/>
            </w:tcBorders>
            <w:noWrap/>
            <w:vAlign w:val="center"/>
            <w:hideMark/>
          </w:tcPr>
          <w:p w14:paraId="44ECF58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6" w:space="0" w:color="auto"/>
              <w:right w:val="single" w:sz="4" w:space="0" w:color="auto"/>
            </w:tcBorders>
            <w:noWrap/>
            <w:vAlign w:val="center"/>
            <w:hideMark/>
          </w:tcPr>
          <w:p w14:paraId="519547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6" w:space="0" w:color="auto"/>
              <w:right w:val="single" w:sz="4" w:space="0" w:color="auto"/>
            </w:tcBorders>
            <w:noWrap/>
            <w:vAlign w:val="center"/>
            <w:hideMark/>
          </w:tcPr>
          <w:p w14:paraId="66EE00D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86</w:t>
            </w:r>
          </w:p>
        </w:tc>
        <w:tc>
          <w:tcPr>
            <w:tcW w:w="119" w:type="pct"/>
            <w:tcBorders>
              <w:top w:val="nil"/>
              <w:left w:val="nil"/>
              <w:bottom w:val="single" w:sz="6" w:space="0" w:color="auto"/>
              <w:right w:val="single" w:sz="4" w:space="0" w:color="auto"/>
            </w:tcBorders>
            <w:noWrap/>
            <w:vAlign w:val="center"/>
            <w:hideMark/>
          </w:tcPr>
          <w:p w14:paraId="53A40B0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88</w:t>
            </w:r>
          </w:p>
        </w:tc>
        <w:tc>
          <w:tcPr>
            <w:tcW w:w="119" w:type="pct"/>
            <w:tcBorders>
              <w:top w:val="nil"/>
              <w:left w:val="nil"/>
              <w:bottom w:val="single" w:sz="6" w:space="0" w:color="auto"/>
              <w:right w:val="single" w:sz="4" w:space="0" w:color="auto"/>
            </w:tcBorders>
            <w:noWrap/>
            <w:vAlign w:val="center"/>
            <w:hideMark/>
          </w:tcPr>
          <w:p w14:paraId="574714B5"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87</w:t>
            </w:r>
          </w:p>
        </w:tc>
        <w:tc>
          <w:tcPr>
            <w:tcW w:w="119" w:type="pct"/>
            <w:tcBorders>
              <w:top w:val="nil"/>
              <w:left w:val="nil"/>
              <w:bottom w:val="single" w:sz="6" w:space="0" w:color="auto"/>
              <w:right w:val="nil"/>
            </w:tcBorders>
            <w:noWrap/>
            <w:vAlign w:val="center"/>
            <w:hideMark/>
          </w:tcPr>
          <w:p w14:paraId="5CF23A7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90</w:t>
            </w:r>
          </w:p>
        </w:tc>
        <w:tc>
          <w:tcPr>
            <w:tcW w:w="119" w:type="pct"/>
            <w:tcBorders>
              <w:top w:val="single" w:sz="4" w:space="0" w:color="auto"/>
              <w:left w:val="double" w:sz="6" w:space="0" w:color="auto"/>
              <w:bottom w:val="single" w:sz="6" w:space="0" w:color="auto"/>
              <w:right w:val="single" w:sz="4" w:space="0" w:color="auto"/>
            </w:tcBorders>
            <w:shd w:val="clear" w:color="000000" w:fill="F4B084"/>
            <w:noWrap/>
            <w:vAlign w:val="center"/>
            <w:hideMark/>
          </w:tcPr>
          <w:p w14:paraId="53B90752"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75</w:t>
            </w:r>
          </w:p>
        </w:tc>
        <w:tc>
          <w:tcPr>
            <w:tcW w:w="119" w:type="pct"/>
            <w:tcBorders>
              <w:top w:val="single" w:sz="4" w:space="0" w:color="auto"/>
              <w:left w:val="single" w:sz="4" w:space="0" w:color="auto"/>
              <w:bottom w:val="single" w:sz="6" w:space="0" w:color="auto"/>
              <w:right w:val="single" w:sz="4" w:space="0" w:color="auto"/>
            </w:tcBorders>
            <w:shd w:val="clear" w:color="000000" w:fill="F4B084"/>
            <w:noWrap/>
            <w:vAlign w:val="center"/>
            <w:hideMark/>
          </w:tcPr>
          <w:p w14:paraId="7C5AC1CE"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kern w:val="0"/>
                <w:sz w:val="20"/>
              </w:rPr>
              <w:t>76</w:t>
            </w:r>
          </w:p>
        </w:tc>
        <w:tc>
          <w:tcPr>
            <w:tcW w:w="119" w:type="pct"/>
            <w:tcBorders>
              <w:top w:val="nil"/>
              <w:left w:val="nil"/>
              <w:bottom w:val="single" w:sz="6" w:space="0" w:color="auto"/>
              <w:right w:val="single" w:sz="4" w:space="0" w:color="auto"/>
            </w:tcBorders>
            <w:noWrap/>
            <w:vAlign w:val="center"/>
            <w:hideMark/>
          </w:tcPr>
          <w:p w14:paraId="40CA070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82</w:t>
            </w:r>
          </w:p>
        </w:tc>
        <w:tc>
          <w:tcPr>
            <w:tcW w:w="119" w:type="pct"/>
            <w:tcBorders>
              <w:top w:val="nil"/>
              <w:left w:val="nil"/>
              <w:bottom w:val="single" w:sz="6" w:space="0" w:color="auto"/>
              <w:right w:val="single" w:sz="4" w:space="0" w:color="auto"/>
            </w:tcBorders>
            <w:noWrap/>
            <w:vAlign w:val="center"/>
            <w:hideMark/>
          </w:tcPr>
          <w:p w14:paraId="217D6A7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6" w:space="0" w:color="auto"/>
              <w:right w:val="single" w:sz="4" w:space="0" w:color="auto"/>
            </w:tcBorders>
            <w:noWrap/>
            <w:vAlign w:val="center"/>
            <w:hideMark/>
          </w:tcPr>
          <w:p w14:paraId="6369606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6" w:space="0" w:color="auto"/>
              <w:right w:val="single" w:sz="4" w:space="0" w:color="auto"/>
            </w:tcBorders>
            <w:noWrap/>
            <w:vAlign w:val="center"/>
            <w:hideMark/>
          </w:tcPr>
          <w:p w14:paraId="5CA3D96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83</w:t>
            </w:r>
          </w:p>
        </w:tc>
        <w:tc>
          <w:tcPr>
            <w:tcW w:w="119" w:type="pct"/>
            <w:tcBorders>
              <w:top w:val="nil"/>
              <w:left w:val="nil"/>
              <w:bottom w:val="single" w:sz="6" w:space="0" w:color="auto"/>
              <w:right w:val="single" w:sz="4" w:space="0" w:color="auto"/>
            </w:tcBorders>
            <w:noWrap/>
            <w:vAlign w:val="center"/>
            <w:hideMark/>
          </w:tcPr>
          <w:p w14:paraId="14D7648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6" w:space="0" w:color="auto"/>
              <w:right w:val="single" w:sz="4" w:space="0" w:color="auto"/>
            </w:tcBorders>
            <w:noWrap/>
            <w:vAlign w:val="center"/>
            <w:hideMark/>
          </w:tcPr>
          <w:p w14:paraId="2637BC4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85</w:t>
            </w:r>
          </w:p>
        </w:tc>
        <w:tc>
          <w:tcPr>
            <w:tcW w:w="119" w:type="pct"/>
            <w:tcBorders>
              <w:top w:val="nil"/>
              <w:left w:val="nil"/>
              <w:bottom w:val="single" w:sz="6" w:space="0" w:color="auto"/>
              <w:right w:val="single" w:sz="4" w:space="0" w:color="auto"/>
            </w:tcBorders>
            <w:noWrap/>
            <w:vAlign w:val="center"/>
            <w:hideMark/>
          </w:tcPr>
          <w:p w14:paraId="433DA1B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c>
          <w:tcPr>
            <w:tcW w:w="110" w:type="pct"/>
            <w:tcBorders>
              <w:top w:val="nil"/>
              <w:left w:val="nil"/>
              <w:bottom w:val="single" w:sz="6" w:space="0" w:color="auto"/>
              <w:right w:val="single" w:sz="8" w:space="0" w:color="auto"/>
            </w:tcBorders>
            <w:noWrap/>
            <w:vAlign w:val="center"/>
            <w:hideMark/>
          </w:tcPr>
          <w:p w14:paraId="2E72BC3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84</w:t>
            </w:r>
          </w:p>
        </w:tc>
      </w:tr>
      <w:tr w:rsidR="001E6F04" w:rsidRPr="001C5629" w14:paraId="6CA31B72" w14:textId="77777777" w:rsidTr="00B87632">
        <w:trPr>
          <w:trHeight w:val="20"/>
          <w:jc w:val="center"/>
        </w:trPr>
        <w:tc>
          <w:tcPr>
            <w:tcW w:w="237" w:type="pct"/>
            <w:tcBorders>
              <w:top w:val="single" w:sz="6" w:space="0" w:color="auto"/>
              <w:left w:val="single" w:sz="8" w:space="0" w:color="auto"/>
              <w:bottom w:val="single" w:sz="8" w:space="0" w:color="auto"/>
              <w:right w:val="single" w:sz="8" w:space="0" w:color="auto"/>
            </w:tcBorders>
            <w:vAlign w:val="center"/>
            <w:hideMark/>
          </w:tcPr>
          <w:p w14:paraId="1C428B0B" w14:textId="77777777" w:rsidR="00E77E34" w:rsidRPr="001C5629" w:rsidRDefault="00E77E34" w:rsidP="00B87632">
            <w:pPr>
              <w:widowControl/>
              <w:kinsoku/>
              <w:overflowPunct/>
              <w:autoSpaceDE/>
              <w:autoSpaceDN/>
              <w:jc w:val="center"/>
              <w:rPr>
                <w:rFonts w:hAnsi="標楷體" w:cs="新細明體"/>
                <w:b/>
                <w:bCs/>
                <w:kern w:val="0"/>
                <w:sz w:val="20"/>
              </w:rPr>
            </w:pPr>
            <w:r w:rsidRPr="001C5629">
              <w:rPr>
                <w:rFonts w:hAnsi="標楷體" w:cs="新細明體" w:hint="eastAsia"/>
                <w:b/>
                <w:bCs/>
                <w:spacing w:val="-20"/>
                <w:kern w:val="0"/>
                <w:sz w:val="18"/>
              </w:rPr>
              <w:t>分數低於80分之</w:t>
            </w:r>
            <w:r w:rsidRPr="001C5629">
              <w:rPr>
                <w:rFonts w:hAnsi="標楷體" w:cs="新細明體" w:hint="eastAsia"/>
                <w:b/>
                <w:bCs/>
                <w:spacing w:val="-20"/>
                <w:kern w:val="0"/>
                <w:sz w:val="18"/>
              </w:rPr>
              <w:br/>
              <w:t>市縣數量</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3FDCDD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4</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17359974"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8</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7E4CAF6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3</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5EF238C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0D79A21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6</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0E4BCD6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5</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0D13D71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4D2F4BB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2A77CA4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31" w:type="pct"/>
            <w:tcBorders>
              <w:top w:val="single" w:sz="6" w:space="0" w:color="auto"/>
              <w:left w:val="nil"/>
              <w:bottom w:val="single" w:sz="8" w:space="0" w:color="auto"/>
              <w:right w:val="nil"/>
            </w:tcBorders>
            <w:shd w:val="clear" w:color="000000" w:fill="FFFFFF"/>
            <w:noWrap/>
            <w:vAlign w:val="center"/>
            <w:hideMark/>
          </w:tcPr>
          <w:p w14:paraId="5098AF4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3</w:t>
            </w:r>
          </w:p>
        </w:tc>
        <w:tc>
          <w:tcPr>
            <w:tcW w:w="119" w:type="pct"/>
            <w:tcBorders>
              <w:top w:val="single" w:sz="6" w:space="0" w:color="auto"/>
              <w:left w:val="double" w:sz="6" w:space="0" w:color="auto"/>
              <w:bottom w:val="single" w:sz="8" w:space="0" w:color="auto"/>
              <w:right w:val="single" w:sz="4" w:space="0" w:color="auto"/>
            </w:tcBorders>
            <w:shd w:val="clear" w:color="000000" w:fill="FFFFFF"/>
            <w:noWrap/>
            <w:vAlign w:val="center"/>
            <w:hideMark/>
          </w:tcPr>
          <w:p w14:paraId="0C8855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6537EC18"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2D694BA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3B874371"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4F332BB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79216B1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1215459E"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551C7B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3</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40ADE00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19" w:type="pct"/>
            <w:tcBorders>
              <w:top w:val="single" w:sz="6" w:space="0" w:color="auto"/>
              <w:left w:val="nil"/>
              <w:bottom w:val="single" w:sz="8" w:space="0" w:color="auto"/>
              <w:right w:val="double" w:sz="6" w:space="0" w:color="auto"/>
            </w:tcBorders>
            <w:shd w:val="clear" w:color="000000" w:fill="FFFFFF"/>
            <w:noWrap/>
            <w:vAlign w:val="center"/>
            <w:hideMark/>
          </w:tcPr>
          <w:p w14:paraId="6977A030"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2D494E1F"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7046B85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641A49C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5F8D3A6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480726F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556F8503"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324E9A6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0C866B3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1BCBD1E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nil"/>
              <w:bottom w:val="single" w:sz="8" w:space="0" w:color="auto"/>
              <w:right w:val="nil"/>
            </w:tcBorders>
            <w:shd w:val="clear" w:color="000000" w:fill="FFFFFF"/>
            <w:noWrap/>
            <w:vAlign w:val="center"/>
            <w:hideMark/>
          </w:tcPr>
          <w:p w14:paraId="753F87B7"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9" w:type="pct"/>
            <w:tcBorders>
              <w:top w:val="single" w:sz="6" w:space="0" w:color="auto"/>
              <w:left w:val="double" w:sz="6" w:space="0" w:color="auto"/>
              <w:bottom w:val="single" w:sz="8" w:space="0" w:color="auto"/>
              <w:right w:val="single" w:sz="4" w:space="0" w:color="auto"/>
            </w:tcBorders>
            <w:shd w:val="clear" w:color="000000" w:fill="FFFFFF"/>
            <w:noWrap/>
            <w:vAlign w:val="center"/>
            <w:hideMark/>
          </w:tcPr>
          <w:p w14:paraId="214675A9"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14</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271CA9BD"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13</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11A88D3B"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5</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0A3ED48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3</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276CB69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10A6378C"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53ADA42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477FC2D6"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1</w:t>
            </w:r>
          </w:p>
        </w:tc>
        <w:tc>
          <w:tcPr>
            <w:tcW w:w="119" w:type="pct"/>
            <w:tcBorders>
              <w:top w:val="single" w:sz="6" w:space="0" w:color="auto"/>
              <w:left w:val="nil"/>
              <w:bottom w:val="single" w:sz="8" w:space="0" w:color="auto"/>
              <w:right w:val="single" w:sz="4" w:space="0" w:color="auto"/>
            </w:tcBorders>
            <w:shd w:val="clear" w:color="000000" w:fill="FFFFFF"/>
            <w:noWrap/>
            <w:vAlign w:val="center"/>
            <w:hideMark/>
          </w:tcPr>
          <w:p w14:paraId="0B6274F2"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0</w:t>
            </w:r>
          </w:p>
        </w:tc>
        <w:tc>
          <w:tcPr>
            <w:tcW w:w="110" w:type="pct"/>
            <w:tcBorders>
              <w:top w:val="single" w:sz="6" w:space="0" w:color="auto"/>
              <w:left w:val="nil"/>
              <w:bottom w:val="single" w:sz="8" w:space="0" w:color="auto"/>
              <w:right w:val="single" w:sz="8" w:space="0" w:color="auto"/>
            </w:tcBorders>
            <w:shd w:val="clear" w:color="000000" w:fill="FFFFFF"/>
            <w:noWrap/>
            <w:vAlign w:val="center"/>
            <w:hideMark/>
          </w:tcPr>
          <w:p w14:paraId="5B2D1C4A" w14:textId="77777777" w:rsidR="00E77E34" w:rsidRPr="001C5629" w:rsidRDefault="00E77E34" w:rsidP="00B87632">
            <w:pPr>
              <w:widowControl/>
              <w:kinsoku/>
              <w:overflowPunct/>
              <w:autoSpaceDE/>
              <w:autoSpaceDN/>
              <w:jc w:val="center"/>
              <w:rPr>
                <w:rFonts w:hAnsi="標楷體" w:cs="新細明體"/>
                <w:kern w:val="0"/>
                <w:sz w:val="20"/>
              </w:rPr>
            </w:pPr>
            <w:r w:rsidRPr="001C5629">
              <w:rPr>
                <w:rFonts w:hAnsi="標楷體" w:cs="新細明體" w:hint="eastAsia"/>
                <w:kern w:val="0"/>
                <w:sz w:val="20"/>
              </w:rPr>
              <w:t>2</w:t>
            </w:r>
          </w:p>
        </w:tc>
      </w:tr>
    </w:tbl>
    <w:p w14:paraId="4860D914" w14:textId="40423F2A" w:rsidR="00E77E34" w:rsidRPr="001C5629" w:rsidRDefault="00E77E34" w:rsidP="00E77E34">
      <w:pPr>
        <w:pStyle w:val="2"/>
        <w:numPr>
          <w:ilvl w:val="0"/>
          <w:numId w:val="0"/>
        </w:numPr>
        <w:spacing w:line="240" w:lineRule="exact"/>
        <w:ind w:leftChars="-24" w:left="-82"/>
        <w:rPr>
          <w:sz w:val="20"/>
          <w:szCs w:val="20"/>
        </w:rPr>
      </w:pPr>
      <w:r w:rsidRPr="001C5629">
        <w:rPr>
          <w:rFonts w:hint="eastAsia"/>
          <w:sz w:val="20"/>
          <w:szCs w:val="20"/>
        </w:rPr>
        <w:t>資料來源：審計部整理自主計總處104至113年度各直轄市及縣</w:t>
      </w:r>
      <w:r w:rsidR="00691208" w:rsidRPr="001C5629">
        <w:rPr>
          <w:rFonts w:hint="eastAsia"/>
          <w:sz w:val="20"/>
          <w:szCs w:val="20"/>
        </w:rPr>
        <w:t>(</w:t>
      </w:r>
      <w:r w:rsidRPr="001C5629">
        <w:rPr>
          <w:rFonts w:hint="eastAsia"/>
          <w:sz w:val="20"/>
          <w:szCs w:val="20"/>
        </w:rPr>
        <w:t>市</w:t>
      </w:r>
      <w:r w:rsidR="00691208" w:rsidRPr="001C5629">
        <w:rPr>
          <w:rFonts w:hint="eastAsia"/>
          <w:sz w:val="20"/>
          <w:szCs w:val="20"/>
        </w:rPr>
        <w:t>)</w:t>
      </w:r>
      <w:r w:rsidRPr="001C5629">
        <w:rPr>
          <w:rFonts w:hint="eastAsia"/>
          <w:sz w:val="20"/>
          <w:szCs w:val="20"/>
        </w:rPr>
        <w:t>一般性補助款考核結果總表。</w:t>
      </w:r>
    </w:p>
    <w:p w14:paraId="4674A710" w14:textId="77777777" w:rsidR="00E77E34" w:rsidRPr="001C5629" w:rsidRDefault="00E77E34" w:rsidP="00E77E34">
      <w:pPr>
        <w:pStyle w:val="2"/>
        <w:numPr>
          <w:ilvl w:val="0"/>
          <w:numId w:val="0"/>
        </w:numPr>
        <w:spacing w:line="240" w:lineRule="exact"/>
        <w:ind w:leftChars="-24" w:left="-82"/>
        <w:rPr>
          <w:sz w:val="20"/>
          <w:szCs w:val="20"/>
        </w:rPr>
        <w:sectPr w:rsidR="00E77E34" w:rsidRPr="001C5629" w:rsidSect="00E77E34">
          <w:pgSz w:w="16840" w:h="11907" w:orient="landscape" w:code="9"/>
          <w:pgMar w:top="720" w:right="720" w:bottom="720" w:left="720" w:header="851" w:footer="851" w:gutter="227"/>
          <w:cols w:space="425"/>
          <w:docGrid w:type="linesAndChars" w:linePitch="457" w:charSpace="4127"/>
        </w:sectPr>
      </w:pPr>
    </w:p>
    <w:p w14:paraId="0439DFA4" w14:textId="77777777" w:rsidR="00E77E34" w:rsidRPr="001C5629" w:rsidRDefault="00E77E34" w:rsidP="00E77E34">
      <w:pPr>
        <w:pStyle w:val="a3"/>
      </w:pPr>
      <w:r w:rsidRPr="001C5629">
        <w:rPr>
          <w:rFonts w:hint="eastAsia"/>
        </w:rPr>
        <w:lastRenderedPageBreak/>
        <w:t>111至113年度中央依考核結果對地方政府增減一般性補助款分配數情形</w:t>
      </w:r>
    </w:p>
    <w:p w14:paraId="3B454D5A" w14:textId="77777777" w:rsidR="00E77E34" w:rsidRPr="001C5629" w:rsidRDefault="00E77E34" w:rsidP="00E77E34">
      <w:pPr>
        <w:spacing w:line="240" w:lineRule="exact"/>
        <w:jc w:val="right"/>
        <w:rPr>
          <w:sz w:val="24"/>
          <w:szCs w:val="24"/>
        </w:rPr>
      </w:pPr>
      <w:r w:rsidRPr="001C5629">
        <w:rPr>
          <w:rFonts w:hint="eastAsia"/>
          <w:sz w:val="24"/>
          <w:szCs w:val="24"/>
        </w:rPr>
        <w:t>單位：千元、%</w:t>
      </w:r>
    </w:p>
    <w:tbl>
      <w:tblPr>
        <w:tblW w:w="5000" w:type="pct"/>
        <w:tblCellMar>
          <w:left w:w="28" w:type="dxa"/>
          <w:right w:w="28" w:type="dxa"/>
        </w:tblCellMar>
        <w:tblLook w:val="04A0" w:firstRow="1" w:lastRow="0" w:firstColumn="1" w:lastColumn="0" w:noHBand="0" w:noVBand="1"/>
      </w:tblPr>
      <w:tblGrid>
        <w:gridCol w:w="2013"/>
        <w:gridCol w:w="1622"/>
        <w:gridCol w:w="1622"/>
        <w:gridCol w:w="1219"/>
        <w:gridCol w:w="1622"/>
        <w:gridCol w:w="1622"/>
        <w:gridCol w:w="1213"/>
        <w:gridCol w:w="1622"/>
        <w:gridCol w:w="1622"/>
        <w:gridCol w:w="1213"/>
      </w:tblGrid>
      <w:tr w:rsidR="001C5629" w:rsidRPr="001C5629" w14:paraId="6241C134" w14:textId="77777777" w:rsidTr="004A301D">
        <w:trPr>
          <w:trHeight w:val="20"/>
        </w:trPr>
        <w:tc>
          <w:tcPr>
            <w:tcW w:w="654" w:type="pct"/>
            <w:vMerge w:val="restart"/>
            <w:tcBorders>
              <w:top w:val="single" w:sz="4" w:space="0" w:color="auto"/>
              <w:left w:val="single" w:sz="4" w:space="0" w:color="auto"/>
              <w:right w:val="single" w:sz="4" w:space="0" w:color="auto"/>
            </w:tcBorders>
            <w:noWrap/>
            <w:vAlign w:val="center"/>
          </w:tcPr>
          <w:p w14:paraId="6CB54711"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市縣別</w:t>
            </w:r>
          </w:p>
        </w:tc>
        <w:tc>
          <w:tcPr>
            <w:tcW w:w="1450" w:type="pct"/>
            <w:gridSpan w:val="3"/>
            <w:tcBorders>
              <w:top w:val="single" w:sz="4" w:space="0" w:color="auto"/>
              <w:left w:val="nil"/>
              <w:bottom w:val="single" w:sz="4" w:space="0" w:color="auto"/>
              <w:right w:val="single" w:sz="4" w:space="0" w:color="auto"/>
            </w:tcBorders>
            <w:noWrap/>
            <w:vAlign w:val="center"/>
          </w:tcPr>
          <w:p w14:paraId="01743B0F"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111年度</w:t>
            </w:r>
          </w:p>
        </w:tc>
        <w:tc>
          <w:tcPr>
            <w:tcW w:w="1448" w:type="pct"/>
            <w:gridSpan w:val="3"/>
            <w:tcBorders>
              <w:top w:val="single" w:sz="4" w:space="0" w:color="auto"/>
              <w:left w:val="nil"/>
              <w:bottom w:val="single" w:sz="4" w:space="0" w:color="auto"/>
              <w:right w:val="single" w:sz="4" w:space="0" w:color="auto"/>
            </w:tcBorders>
            <w:noWrap/>
            <w:vAlign w:val="center"/>
          </w:tcPr>
          <w:p w14:paraId="630A66DE"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112年度</w:t>
            </w:r>
          </w:p>
        </w:tc>
        <w:tc>
          <w:tcPr>
            <w:tcW w:w="1448" w:type="pct"/>
            <w:gridSpan w:val="3"/>
            <w:tcBorders>
              <w:top w:val="single" w:sz="4" w:space="0" w:color="auto"/>
              <w:left w:val="nil"/>
              <w:bottom w:val="single" w:sz="4" w:space="0" w:color="auto"/>
              <w:right w:val="single" w:sz="4" w:space="0" w:color="auto"/>
            </w:tcBorders>
            <w:noWrap/>
            <w:vAlign w:val="center"/>
          </w:tcPr>
          <w:p w14:paraId="21194A3D"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113年度</w:t>
            </w:r>
          </w:p>
        </w:tc>
      </w:tr>
      <w:tr w:rsidR="001C5629" w:rsidRPr="001C5629" w14:paraId="20E7E5F5" w14:textId="77777777" w:rsidTr="004A301D">
        <w:trPr>
          <w:trHeight w:val="20"/>
        </w:trPr>
        <w:tc>
          <w:tcPr>
            <w:tcW w:w="654" w:type="pct"/>
            <w:vMerge/>
            <w:tcBorders>
              <w:left w:val="single" w:sz="4" w:space="0" w:color="auto"/>
              <w:bottom w:val="single" w:sz="4" w:space="0" w:color="auto"/>
              <w:right w:val="single" w:sz="4" w:space="0" w:color="auto"/>
            </w:tcBorders>
            <w:noWrap/>
            <w:vAlign w:val="center"/>
          </w:tcPr>
          <w:p w14:paraId="0F9DC6D4" w14:textId="77777777" w:rsidR="00E77E34" w:rsidRPr="001C5629" w:rsidRDefault="00E77E34" w:rsidP="007C203C">
            <w:pPr>
              <w:widowControl/>
              <w:kinsoku/>
              <w:overflowPunct/>
              <w:autoSpaceDE/>
              <w:autoSpaceDN/>
              <w:spacing w:line="260" w:lineRule="exact"/>
              <w:jc w:val="center"/>
              <w:rPr>
                <w:rFonts w:hAnsi="標楷體" w:cs="新細明體"/>
                <w:b/>
                <w:bCs/>
                <w:kern w:val="0"/>
                <w:sz w:val="22"/>
                <w:szCs w:val="22"/>
              </w:rPr>
            </w:pPr>
          </w:p>
        </w:tc>
        <w:tc>
          <w:tcPr>
            <w:tcW w:w="527" w:type="pct"/>
            <w:tcBorders>
              <w:top w:val="single" w:sz="4" w:space="0" w:color="auto"/>
              <w:left w:val="nil"/>
              <w:bottom w:val="single" w:sz="4" w:space="0" w:color="auto"/>
              <w:right w:val="single" w:sz="4" w:space="0" w:color="auto"/>
            </w:tcBorders>
            <w:noWrap/>
            <w:vAlign w:val="center"/>
          </w:tcPr>
          <w:p w14:paraId="32E16BD0"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原匡列數</w:t>
            </w:r>
          </w:p>
        </w:tc>
        <w:tc>
          <w:tcPr>
            <w:tcW w:w="527" w:type="pct"/>
            <w:tcBorders>
              <w:top w:val="single" w:sz="4" w:space="0" w:color="auto"/>
              <w:left w:val="nil"/>
              <w:bottom w:val="single" w:sz="4" w:space="0" w:color="auto"/>
              <w:right w:val="single" w:sz="4" w:space="0" w:color="auto"/>
            </w:tcBorders>
            <w:noWrap/>
            <w:vAlign w:val="center"/>
          </w:tcPr>
          <w:p w14:paraId="0CF1D844"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增減分配數</w:t>
            </w:r>
          </w:p>
        </w:tc>
        <w:tc>
          <w:tcPr>
            <w:tcW w:w="396" w:type="pct"/>
            <w:tcBorders>
              <w:top w:val="single" w:sz="4" w:space="0" w:color="auto"/>
              <w:left w:val="nil"/>
              <w:bottom w:val="single" w:sz="4" w:space="0" w:color="auto"/>
              <w:right w:val="single" w:sz="4" w:space="0" w:color="auto"/>
            </w:tcBorders>
            <w:noWrap/>
            <w:vAlign w:val="center"/>
          </w:tcPr>
          <w:p w14:paraId="35026A0B"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增減比率</w:t>
            </w:r>
          </w:p>
        </w:tc>
        <w:tc>
          <w:tcPr>
            <w:tcW w:w="527" w:type="pct"/>
            <w:tcBorders>
              <w:top w:val="single" w:sz="4" w:space="0" w:color="auto"/>
              <w:left w:val="nil"/>
              <w:bottom w:val="single" w:sz="4" w:space="0" w:color="auto"/>
              <w:right w:val="single" w:sz="4" w:space="0" w:color="auto"/>
            </w:tcBorders>
            <w:noWrap/>
            <w:vAlign w:val="center"/>
          </w:tcPr>
          <w:p w14:paraId="38AAEA75"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原匡列數</w:t>
            </w:r>
          </w:p>
        </w:tc>
        <w:tc>
          <w:tcPr>
            <w:tcW w:w="527" w:type="pct"/>
            <w:tcBorders>
              <w:top w:val="single" w:sz="4" w:space="0" w:color="auto"/>
              <w:left w:val="nil"/>
              <w:bottom w:val="single" w:sz="4" w:space="0" w:color="auto"/>
              <w:right w:val="single" w:sz="4" w:space="0" w:color="auto"/>
            </w:tcBorders>
            <w:noWrap/>
            <w:vAlign w:val="center"/>
          </w:tcPr>
          <w:p w14:paraId="0FF168C4"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增減分配數</w:t>
            </w:r>
          </w:p>
        </w:tc>
        <w:tc>
          <w:tcPr>
            <w:tcW w:w="394" w:type="pct"/>
            <w:tcBorders>
              <w:top w:val="single" w:sz="4" w:space="0" w:color="auto"/>
              <w:left w:val="nil"/>
              <w:bottom w:val="single" w:sz="4" w:space="0" w:color="auto"/>
              <w:right w:val="single" w:sz="4" w:space="0" w:color="auto"/>
            </w:tcBorders>
            <w:noWrap/>
            <w:vAlign w:val="center"/>
          </w:tcPr>
          <w:p w14:paraId="3B4CEE03"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增減比率</w:t>
            </w:r>
          </w:p>
        </w:tc>
        <w:tc>
          <w:tcPr>
            <w:tcW w:w="527" w:type="pct"/>
            <w:tcBorders>
              <w:top w:val="single" w:sz="4" w:space="0" w:color="auto"/>
              <w:left w:val="nil"/>
              <w:bottom w:val="single" w:sz="4" w:space="0" w:color="auto"/>
              <w:right w:val="single" w:sz="4" w:space="0" w:color="auto"/>
            </w:tcBorders>
            <w:noWrap/>
            <w:vAlign w:val="center"/>
          </w:tcPr>
          <w:p w14:paraId="1153B585"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原匡列數</w:t>
            </w:r>
          </w:p>
        </w:tc>
        <w:tc>
          <w:tcPr>
            <w:tcW w:w="527" w:type="pct"/>
            <w:tcBorders>
              <w:top w:val="single" w:sz="4" w:space="0" w:color="auto"/>
              <w:left w:val="nil"/>
              <w:bottom w:val="single" w:sz="4" w:space="0" w:color="auto"/>
              <w:right w:val="single" w:sz="4" w:space="0" w:color="auto"/>
            </w:tcBorders>
            <w:noWrap/>
            <w:vAlign w:val="center"/>
          </w:tcPr>
          <w:p w14:paraId="53676D48"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增減分配數</w:t>
            </w:r>
          </w:p>
        </w:tc>
        <w:tc>
          <w:tcPr>
            <w:tcW w:w="394" w:type="pct"/>
            <w:tcBorders>
              <w:top w:val="single" w:sz="4" w:space="0" w:color="auto"/>
              <w:left w:val="nil"/>
              <w:bottom w:val="single" w:sz="4" w:space="0" w:color="auto"/>
              <w:right w:val="single" w:sz="4" w:space="0" w:color="auto"/>
            </w:tcBorders>
            <w:noWrap/>
            <w:vAlign w:val="center"/>
          </w:tcPr>
          <w:p w14:paraId="41D84550" w14:textId="77777777" w:rsidR="00E77E34" w:rsidRPr="001C5629" w:rsidRDefault="00E77E34" w:rsidP="007C203C">
            <w:pPr>
              <w:widowControl/>
              <w:kinsoku/>
              <w:overflowPunct/>
              <w:autoSpaceDE/>
              <w:autoSpaceDN/>
              <w:spacing w:line="260" w:lineRule="exact"/>
              <w:jc w:val="center"/>
              <w:rPr>
                <w:rFonts w:hAnsi="標楷體" w:cs="新細明體"/>
                <w:bCs/>
                <w:kern w:val="0"/>
                <w:sz w:val="22"/>
                <w:szCs w:val="22"/>
              </w:rPr>
            </w:pPr>
            <w:r w:rsidRPr="001C5629">
              <w:rPr>
                <w:rFonts w:hAnsi="標楷體" w:cs="新細明體" w:hint="eastAsia"/>
                <w:bCs/>
                <w:kern w:val="0"/>
                <w:sz w:val="22"/>
                <w:szCs w:val="22"/>
              </w:rPr>
              <w:t>增減比率</w:t>
            </w:r>
          </w:p>
        </w:tc>
      </w:tr>
      <w:tr w:rsidR="001C5629" w:rsidRPr="001C5629" w14:paraId="47BE0411" w14:textId="77777777" w:rsidTr="004A301D">
        <w:trPr>
          <w:trHeight w:val="20"/>
        </w:trPr>
        <w:tc>
          <w:tcPr>
            <w:tcW w:w="654" w:type="pct"/>
            <w:tcBorders>
              <w:top w:val="single" w:sz="4" w:space="0" w:color="auto"/>
              <w:left w:val="single" w:sz="4" w:space="0" w:color="auto"/>
              <w:bottom w:val="double" w:sz="6" w:space="0" w:color="auto"/>
              <w:right w:val="single" w:sz="4" w:space="0" w:color="auto"/>
            </w:tcBorders>
            <w:noWrap/>
            <w:vAlign w:val="center"/>
            <w:hideMark/>
          </w:tcPr>
          <w:p w14:paraId="7B6D9DF3" w14:textId="77777777" w:rsidR="00E77E34" w:rsidRPr="001C5629" w:rsidRDefault="00E77E34" w:rsidP="007C203C">
            <w:pPr>
              <w:widowControl/>
              <w:kinsoku/>
              <w:overflowPunct/>
              <w:autoSpaceDE/>
              <w:autoSpaceDN/>
              <w:spacing w:line="260" w:lineRule="exact"/>
              <w:jc w:val="center"/>
              <w:rPr>
                <w:rFonts w:hAnsi="標楷體" w:cs="新細明體"/>
                <w:b/>
                <w:bCs/>
                <w:kern w:val="0"/>
                <w:sz w:val="22"/>
                <w:szCs w:val="22"/>
              </w:rPr>
            </w:pPr>
            <w:r w:rsidRPr="001C5629">
              <w:rPr>
                <w:rFonts w:hAnsi="標楷體" w:cs="新細明體" w:hint="eastAsia"/>
                <w:b/>
                <w:bCs/>
                <w:kern w:val="0"/>
                <w:sz w:val="22"/>
                <w:szCs w:val="22"/>
              </w:rPr>
              <w:t>22市縣合計</w:t>
            </w:r>
          </w:p>
        </w:tc>
        <w:tc>
          <w:tcPr>
            <w:tcW w:w="527" w:type="pct"/>
            <w:tcBorders>
              <w:top w:val="single" w:sz="4" w:space="0" w:color="auto"/>
              <w:left w:val="nil"/>
              <w:bottom w:val="double" w:sz="6" w:space="0" w:color="auto"/>
              <w:right w:val="single" w:sz="4" w:space="0" w:color="auto"/>
            </w:tcBorders>
            <w:noWrap/>
            <w:vAlign w:val="center"/>
            <w:hideMark/>
          </w:tcPr>
          <w:p w14:paraId="37516B17"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6,000,000</w:t>
            </w:r>
          </w:p>
        </w:tc>
        <w:tc>
          <w:tcPr>
            <w:tcW w:w="527" w:type="pct"/>
            <w:tcBorders>
              <w:top w:val="single" w:sz="4" w:space="0" w:color="auto"/>
              <w:left w:val="nil"/>
              <w:bottom w:val="double" w:sz="6" w:space="0" w:color="auto"/>
              <w:right w:val="single" w:sz="4" w:space="0" w:color="auto"/>
            </w:tcBorders>
            <w:noWrap/>
            <w:vAlign w:val="center"/>
            <w:hideMark/>
          </w:tcPr>
          <w:p w14:paraId="498615EA"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6" w:type="pct"/>
            <w:tcBorders>
              <w:top w:val="single" w:sz="4" w:space="0" w:color="auto"/>
              <w:left w:val="nil"/>
              <w:bottom w:val="double" w:sz="6" w:space="0" w:color="auto"/>
              <w:right w:val="single" w:sz="4" w:space="0" w:color="auto"/>
            </w:tcBorders>
            <w:noWrap/>
            <w:vAlign w:val="center"/>
            <w:hideMark/>
          </w:tcPr>
          <w:p w14:paraId="38039391"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single" w:sz="4" w:space="0" w:color="auto"/>
              <w:left w:val="nil"/>
              <w:bottom w:val="double" w:sz="6" w:space="0" w:color="auto"/>
              <w:right w:val="single" w:sz="4" w:space="0" w:color="auto"/>
            </w:tcBorders>
            <w:noWrap/>
            <w:vAlign w:val="center"/>
            <w:hideMark/>
          </w:tcPr>
          <w:p w14:paraId="7C40E82E"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6,000,000</w:t>
            </w:r>
          </w:p>
        </w:tc>
        <w:tc>
          <w:tcPr>
            <w:tcW w:w="527" w:type="pct"/>
            <w:tcBorders>
              <w:top w:val="single" w:sz="4" w:space="0" w:color="auto"/>
              <w:left w:val="nil"/>
              <w:bottom w:val="double" w:sz="6" w:space="0" w:color="auto"/>
              <w:right w:val="single" w:sz="4" w:space="0" w:color="auto"/>
            </w:tcBorders>
            <w:noWrap/>
            <w:vAlign w:val="center"/>
            <w:hideMark/>
          </w:tcPr>
          <w:p w14:paraId="611829FD"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single" w:sz="4" w:space="0" w:color="auto"/>
              <w:left w:val="nil"/>
              <w:bottom w:val="double" w:sz="6" w:space="0" w:color="auto"/>
              <w:right w:val="single" w:sz="4" w:space="0" w:color="auto"/>
            </w:tcBorders>
            <w:noWrap/>
            <w:vAlign w:val="center"/>
            <w:hideMark/>
          </w:tcPr>
          <w:p w14:paraId="770FC3B8"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single" w:sz="4" w:space="0" w:color="auto"/>
              <w:left w:val="nil"/>
              <w:bottom w:val="double" w:sz="6" w:space="0" w:color="auto"/>
              <w:right w:val="single" w:sz="4" w:space="0" w:color="auto"/>
            </w:tcBorders>
            <w:noWrap/>
            <w:vAlign w:val="center"/>
            <w:hideMark/>
          </w:tcPr>
          <w:p w14:paraId="32D470DE"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6,000,000</w:t>
            </w:r>
          </w:p>
        </w:tc>
        <w:tc>
          <w:tcPr>
            <w:tcW w:w="527" w:type="pct"/>
            <w:tcBorders>
              <w:top w:val="single" w:sz="4" w:space="0" w:color="auto"/>
              <w:left w:val="nil"/>
              <w:bottom w:val="double" w:sz="6" w:space="0" w:color="auto"/>
              <w:right w:val="single" w:sz="4" w:space="0" w:color="auto"/>
            </w:tcBorders>
            <w:noWrap/>
            <w:vAlign w:val="center"/>
            <w:hideMark/>
          </w:tcPr>
          <w:p w14:paraId="1AFAB46A"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single" w:sz="4" w:space="0" w:color="auto"/>
              <w:left w:val="nil"/>
              <w:bottom w:val="double" w:sz="6" w:space="0" w:color="auto"/>
              <w:right w:val="single" w:sz="4" w:space="0" w:color="auto"/>
            </w:tcBorders>
            <w:noWrap/>
            <w:vAlign w:val="center"/>
            <w:hideMark/>
          </w:tcPr>
          <w:p w14:paraId="1EE81017"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505CB47E" w14:textId="77777777" w:rsidTr="004A301D">
        <w:trPr>
          <w:trHeight w:val="20"/>
        </w:trPr>
        <w:tc>
          <w:tcPr>
            <w:tcW w:w="654" w:type="pct"/>
            <w:tcBorders>
              <w:top w:val="nil"/>
              <w:left w:val="single" w:sz="4" w:space="0" w:color="auto"/>
              <w:bottom w:val="single" w:sz="4" w:space="0" w:color="auto"/>
              <w:right w:val="single" w:sz="4" w:space="0" w:color="auto"/>
            </w:tcBorders>
            <w:noWrap/>
            <w:vAlign w:val="center"/>
            <w:hideMark/>
          </w:tcPr>
          <w:p w14:paraId="5FAEE57A" w14:textId="77777777" w:rsidR="00E77E34" w:rsidRPr="001C5629" w:rsidRDefault="00E77E34" w:rsidP="007C203C">
            <w:pPr>
              <w:widowControl/>
              <w:kinsoku/>
              <w:overflowPunct/>
              <w:autoSpaceDE/>
              <w:autoSpaceDN/>
              <w:spacing w:line="260" w:lineRule="exact"/>
              <w:jc w:val="center"/>
              <w:rPr>
                <w:rFonts w:hAnsi="標楷體" w:cs="新細明體"/>
                <w:b/>
                <w:bCs/>
                <w:kern w:val="0"/>
                <w:sz w:val="22"/>
                <w:szCs w:val="22"/>
              </w:rPr>
            </w:pPr>
            <w:r w:rsidRPr="001C5629">
              <w:rPr>
                <w:rFonts w:hAnsi="標楷體" w:cs="新細明體" w:hint="eastAsia"/>
                <w:b/>
                <w:bCs/>
                <w:kern w:val="0"/>
                <w:sz w:val="22"/>
                <w:szCs w:val="22"/>
              </w:rPr>
              <w:t>直轄市合計</w:t>
            </w:r>
          </w:p>
        </w:tc>
        <w:tc>
          <w:tcPr>
            <w:tcW w:w="527" w:type="pct"/>
            <w:tcBorders>
              <w:top w:val="nil"/>
              <w:left w:val="nil"/>
              <w:bottom w:val="single" w:sz="4" w:space="0" w:color="auto"/>
              <w:right w:val="single" w:sz="4" w:space="0" w:color="auto"/>
            </w:tcBorders>
            <w:noWrap/>
            <w:vAlign w:val="center"/>
            <w:hideMark/>
          </w:tcPr>
          <w:p w14:paraId="53A66956"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2,883,167</w:t>
            </w:r>
          </w:p>
        </w:tc>
        <w:tc>
          <w:tcPr>
            <w:tcW w:w="527" w:type="pct"/>
            <w:tcBorders>
              <w:top w:val="nil"/>
              <w:left w:val="nil"/>
              <w:bottom w:val="single" w:sz="4" w:space="0" w:color="auto"/>
              <w:right w:val="single" w:sz="4" w:space="0" w:color="auto"/>
            </w:tcBorders>
            <w:noWrap/>
            <w:vAlign w:val="center"/>
            <w:hideMark/>
          </w:tcPr>
          <w:p w14:paraId="3223F749"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6" w:type="pct"/>
            <w:tcBorders>
              <w:top w:val="nil"/>
              <w:left w:val="nil"/>
              <w:bottom w:val="single" w:sz="4" w:space="0" w:color="auto"/>
              <w:right w:val="single" w:sz="4" w:space="0" w:color="auto"/>
            </w:tcBorders>
            <w:noWrap/>
            <w:vAlign w:val="center"/>
            <w:hideMark/>
          </w:tcPr>
          <w:p w14:paraId="28D28CB4"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306C9F6C"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2,891,614</w:t>
            </w:r>
          </w:p>
        </w:tc>
        <w:tc>
          <w:tcPr>
            <w:tcW w:w="527" w:type="pct"/>
            <w:tcBorders>
              <w:top w:val="nil"/>
              <w:left w:val="nil"/>
              <w:bottom w:val="single" w:sz="4" w:space="0" w:color="auto"/>
              <w:right w:val="single" w:sz="4" w:space="0" w:color="auto"/>
            </w:tcBorders>
            <w:noWrap/>
            <w:vAlign w:val="center"/>
            <w:hideMark/>
          </w:tcPr>
          <w:p w14:paraId="522CB764"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18846A45"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2AEDA4F8"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2,889,652</w:t>
            </w:r>
          </w:p>
        </w:tc>
        <w:tc>
          <w:tcPr>
            <w:tcW w:w="527" w:type="pct"/>
            <w:tcBorders>
              <w:top w:val="nil"/>
              <w:left w:val="nil"/>
              <w:bottom w:val="single" w:sz="4" w:space="0" w:color="auto"/>
              <w:right w:val="single" w:sz="4" w:space="0" w:color="auto"/>
            </w:tcBorders>
            <w:noWrap/>
            <w:vAlign w:val="center"/>
            <w:hideMark/>
          </w:tcPr>
          <w:p w14:paraId="79DE9801"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6B7A5D5D"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13A2A886"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0F851B6B"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臺北市</w:t>
            </w:r>
          </w:p>
        </w:tc>
        <w:tc>
          <w:tcPr>
            <w:tcW w:w="527" w:type="pct"/>
            <w:tcBorders>
              <w:top w:val="nil"/>
              <w:left w:val="nil"/>
              <w:bottom w:val="single" w:sz="4" w:space="0" w:color="auto"/>
              <w:right w:val="single" w:sz="4" w:space="0" w:color="auto"/>
            </w:tcBorders>
            <w:noWrap/>
            <w:vAlign w:val="center"/>
            <w:hideMark/>
          </w:tcPr>
          <w:p w14:paraId="0079A2F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363,726</w:t>
            </w:r>
          </w:p>
        </w:tc>
        <w:tc>
          <w:tcPr>
            <w:tcW w:w="527" w:type="pct"/>
            <w:tcBorders>
              <w:top w:val="nil"/>
              <w:left w:val="nil"/>
              <w:bottom w:val="single" w:sz="4" w:space="0" w:color="auto"/>
              <w:right w:val="single" w:sz="4" w:space="0" w:color="auto"/>
            </w:tcBorders>
            <w:noWrap/>
            <w:vAlign w:val="center"/>
            <w:hideMark/>
          </w:tcPr>
          <w:p w14:paraId="556D1E4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w:t>
            </w:r>
          </w:p>
        </w:tc>
        <w:tc>
          <w:tcPr>
            <w:tcW w:w="396" w:type="pct"/>
            <w:tcBorders>
              <w:top w:val="nil"/>
              <w:left w:val="nil"/>
              <w:bottom w:val="single" w:sz="4" w:space="0" w:color="auto"/>
              <w:right w:val="single" w:sz="4" w:space="0" w:color="auto"/>
            </w:tcBorders>
            <w:noWrap/>
            <w:vAlign w:val="center"/>
            <w:hideMark/>
          </w:tcPr>
          <w:p w14:paraId="562EF650"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62AC37A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354,382</w:t>
            </w:r>
          </w:p>
        </w:tc>
        <w:tc>
          <w:tcPr>
            <w:tcW w:w="527" w:type="pct"/>
            <w:tcBorders>
              <w:top w:val="nil"/>
              <w:left w:val="nil"/>
              <w:bottom w:val="single" w:sz="4" w:space="0" w:color="auto"/>
              <w:right w:val="single" w:sz="4" w:space="0" w:color="auto"/>
            </w:tcBorders>
            <w:noWrap/>
            <w:vAlign w:val="center"/>
            <w:hideMark/>
          </w:tcPr>
          <w:p w14:paraId="03E0AECF"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5D9EEF33"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354B539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348,915</w:t>
            </w:r>
          </w:p>
        </w:tc>
        <w:tc>
          <w:tcPr>
            <w:tcW w:w="527" w:type="pct"/>
            <w:tcBorders>
              <w:top w:val="nil"/>
              <w:left w:val="nil"/>
              <w:bottom w:val="single" w:sz="4" w:space="0" w:color="auto"/>
              <w:right w:val="single" w:sz="4" w:space="0" w:color="auto"/>
            </w:tcBorders>
            <w:noWrap/>
            <w:vAlign w:val="center"/>
            <w:hideMark/>
          </w:tcPr>
          <w:p w14:paraId="25D390F1"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406C3E66"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774DD8E3"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227CB82"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新北市</w:t>
            </w:r>
          </w:p>
        </w:tc>
        <w:tc>
          <w:tcPr>
            <w:tcW w:w="527" w:type="pct"/>
            <w:tcBorders>
              <w:top w:val="nil"/>
              <w:left w:val="nil"/>
              <w:bottom w:val="single" w:sz="4" w:space="0" w:color="auto"/>
              <w:right w:val="single" w:sz="4" w:space="0" w:color="auto"/>
            </w:tcBorders>
            <w:noWrap/>
            <w:vAlign w:val="center"/>
            <w:hideMark/>
          </w:tcPr>
          <w:p w14:paraId="2BB72839"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579,019</w:t>
            </w:r>
          </w:p>
        </w:tc>
        <w:tc>
          <w:tcPr>
            <w:tcW w:w="527" w:type="pct"/>
            <w:tcBorders>
              <w:top w:val="nil"/>
              <w:left w:val="nil"/>
              <w:bottom w:val="single" w:sz="4" w:space="0" w:color="auto"/>
              <w:right w:val="single" w:sz="4" w:space="0" w:color="auto"/>
            </w:tcBorders>
            <w:noWrap/>
            <w:vAlign w:val="center"/>
            <w:hideMark/>
          </w:tcPr>
          <w:p w14:paraId="2C8EDF0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w:t>
            </w:r>
          </w:p>
        </w:tc>
        <w:tc>
          <w:tcPr>
            <w:tcW w:w="396" w:type="pct"/>
            <w:tcBorders>
              <w:top w:val="nil"/>
              <w:left w:val="nil"/>
              <w:bottom w:val="single" w:sz="4" w:space="0" w:color="auto"/>
              <w:right w:val="single" w:sz="4" w:space="0" w:color="auto"/>
            </w:tcBorders>
            <w:noWrap/>
            <w:vAlign w:val="center"/>
            <w:hideMark/>
          </w:tcPr>
          <w:p w14:paraId="00101FD0"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05A12E7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588,061</w:t>
            </w:r>
          </w:p>
        </w:tc>
        <w:tc>
          <w:tcPr>
            <w:tcW w:w="527" w:type="pct"/>
            <w:tcBorders>
              <w:top w:val="nil"/>
              <w:left w:val="nil"/>
              <w:bottom w:val="single" w:sz="4" w:space="0" w:color="auto"/>
              <w:right w:val="single" w:sz="4" w:space="0" w:color="auto"/>
            </w:tcBorders>
            <w:noWrap/>
            <w:vAlign w:val="center"/>
            <w:hideMark/>
          </w:tcPr>
          <w:p w14:paraId="1380D5D7"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5098603B"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00B097E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583,306</w:t>
            </w:r>
          </w:p>
        </w:tc>
        <w:tc>
          <w:tcPr>
            <w:tcW w:w="527" w:type="pct"/>
            <w:tcBorders>
              <w:top w:val="nil"/>
              <w:left w:val="nil"/>
              <w:bottom w:val="single" w:sz="4" w:space="0" w:color="auto"/>
              <w:right w:val="single" w:sz="4" w:space="0" w:color="auto"/>
            </w:tcBorders>
            <w:noWrap/>
            <w:vAlign w:val="center"/>
            <w:hideMark/>
          </w:tcPr>
          <w:p w14:paraId="11BFA8AC"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00B693B9"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478FACE1"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00867943"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桃園市</w:t>
            </w:r>
          </w:p>
        </w:tc>
        <w:tc>
          <w:tcPr>
            <w:tcW w:w="527" w:type="pct"/>
            <w:tcBorders>
              <w:top w:val="nil"/>
              <w:left w:val="nil"/>
              <w:bottom w:val="single" w:sz="4" w:space="0" w:color="auto"/>
              <w:right w:val="single" w:sz="4" w:space="0" w:color="auto"/>
            </w:tcBorders>
            <w:noWrap/>
            <w:vAlign w:val="center"/>
            <w:hideMark/>
          </w:tcPr>
          <w:p w14:paraId="41E6BF4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298,789</w:t>
            </w:r>
          </w:p>
        </w:tc>
        <w:tc>
          <w:tcPr>
            <w:tcW w:w="527" w:type="pct"/>
            <w:tcBorders>
              <w:top w:val="nil"/>
              <w:left w:val="nil"/>
              <w:bottom w:val="single" w:sz="4" w:space="0" w:color="auto"/>
              <w:right w:val="single" w:sz="4" w:space="0" w:color="auto"/>
            </w:tcBorders>
            <w:noWrap/>
            <w:vAlign w:val="center"/>
            <w:hideMark/>
          </w:tcPr>
          <w:p w14:paraId="4C43F82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w:t>
            </w:r>
          </w:p>
        </w:tc>
        <w:tc>
          <w:tcPr>
            <w:tcW w:w="396" w:type="pct"/>
            <w:tcBorders>
              <w:top w:val="nil"/>
              <w:left w:val="nil"/>
              <w:bottom w:val="single" w:sz="4" w:space="0" w:color="auto"/>
              <w:right w:val="single" w:sz="4" w:space="0" w:color="auto"/>
            </w:tcBorders>
            <w:noWrap/>
            <w:vAlign w:val="center"/>
            <w:hideMark/>
          </w:tcPr>
          <w:p w14:paraId="6692F549"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2ED8CF8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309,597</w:t>
            </w:r>
          </w:p>
        </w:tc>
        <w:tc>
          <w:tcPr>
            <w:tcW w:w="527" w:type="pct"/>
            <w:tcBorders>
              <w:top w:val="nil"/>
              <w:left w:val="nil"/>
              <w:bottom w:val="single" w:sz="4" w:space="0" w:color="auto"/>
              <w:right w:val="single" w:sz="4" w:space="0" w:color="auto"/>
            </w:tcBorders>
            <w:noWrap/>
            <w:vAlign w:val="center"/>
            <w:hideMark/>
          </w:tcPr>
          <w:p w14:paraId="4E9F52DA"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513A4DFC"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44CE9FC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315,724</w:t>
            </w:r>
          </w:p>
        </w:tc>
        <w:tc>
          <w:tcPr>
            <w:tcW w:w="527" w:type="pct"/>
            <w:tcBorders>
              <w:top w:val="nil"/>
              <w:left w:val="nil"/>
              <w:bottom w:val="single" w:sz="4" w:space="0" w:color="auto"/>
              <w:right w:val="single" w:sz="4" w:space="0" w:color="auto"/>
            </w:tcBorders>
            <w:noWrap/>
            <w:vAlign w:val="center"/>
            <w:hideMark/>
          </w:tcPr>
          <w:p w14:paraId="45D37579"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5C4E6BF0"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5B530476"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DE813A5"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臺中市</w:t>
            </w:r>
          </w:p>
        </w:tc>
        <w:tc>
          <w:tcPr>
            <w:tcW w:w="527" w:type="pct"/>
            <w:tcBorders>
              <w:top w:val="nil"/>
              <w:left w:val="nil"/>
              <w:bottom w:val="single" w:sz="4" w:space="0" w:color="auto"/>
              <w:right w:val="single" w:sz="4" w:space="0" w:color="auto"/>
            </w:tcBorders>
            <w:noWrap/>
            <w:vAlign w:val="center"/>
            <w:hideMark/>
          </w:tcPr>
          <w:p w14:paraId="7B468DF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541,308</w:t>
            </w:r>
          </w:p>
        </w:tc>
        <w:tc>
          <w:tcPr>
            <w:tcW w:w="527" w:type="pct"/>
            <w:tcBorders>
              <w:top w:val="nil"/>
              <w:left w:val="nil"/>
              <w:bottom w:val="single" w:sz="4" w:space="0" w:color="auto"/>
              <w:right w:val="single" w:sz="4" w:space="0" w:color="auto"/>
            </w:tcBorders>
            <w:noWrap/>
            <w:vAlign w:val="center"/>
            <w:hideMark/>
          </w:tcPr>
          <w:p w14:paraId="5CC0FB4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w:t>
            </w:r>
          </w:p>
        </w:tc>
        <w:tc>
          <w:tcPr>
            <w:tcW w:w="396" w:type="pct"/>
            <w:tcBorders>
              <w:top w:val="nil"/>
              <w:left w:val="nil"/>
              <w:bottom w:val="single" w:sz="4" w:space="0" w:color="auto"/>
              <w:right w:val="single" w:sz="4" w:space="0" w:color="auto"/>
            </w:tcBorders>
            <w:noWrap/>
            <w:vAlign w:val="center"/>
            <w:hideMark/>
          </w:tcPr>
          <w:p w14:paraId="72755FDC"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1BEB5F2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540,361</w:t>
            </w:r>
          </w:p>
        </w:tc>
        <w:tc>
          <w:tcPr>
            <w:tcW w:w="527" w:type="pct"/>
            <w:tcBorders>
              <w:top w:val="nil"/>
              <w:left w:val="nil"/>
              <w:bottom w:val="single" w:sz="4" w:space="0" w:color="auto"/>
              <w:right w:val="single" w:sz="4" w:space="0" w:color="auto"/>
            </w:tcBorders>
            <w:noWrap/>
            <w:vAlign w:val="center"/>
            <w:hideMark/>
          </w:tcPr>
          <w:p w14:paraId="2FAF1CB0"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6BEC4F85"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63B39B5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540,779</w:t>
            </w:r>
          </w:p>
        </w:tc>
        <w:tc>
          <w:tcPr>
            <w:tcW w:w="527" w:type="pct"/>
            <w:tcBorders>
              <w:top w:val="nil"/>
              <w:left w:val="nil"/>
              <w:bottom w:val="single" w:sz="4" w:space="0" w:color="auto"/>
              <w:right w:val="single" w:sz="4" w:space="0" w:color="auto"/>
            </w:tcBorders>
            <w:noWrap/>
            <w:vAlign w:val="center"/>
            <w:hideMark/>
          </w:tcPr>
          <w:p w14:paraId="7C5C87AA"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04CD8424"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64515CCA"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1ADF033A"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臺南市</w:t>
            </w:r>
          </w:p>
        </w:tc>
        <w:tc>
          <w:tcPr>
            <w:tcW w:w="527" w:type="pct"/>
            <w:tcBorders>
              <w:top w:val="nil"/>
              <w:left w:val="nil"/>
              <w:bottom w:val="single" w:sz="4" w:space="0" w:color="auto"/>
              <w:right w:val="single" w:sz="4" w:space="0" w:color="auto"/>
            </w:tcBorders>
            <w:noWrap/>
            <w:vAlign w:val="center"/>
            <w:hideMark/>
          </w:tcPr>
          <w:p w14:paraId="788B922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359,625</w:t>
            </w:r>
          </w:p>
        </w:tc>
        <w:tc>
          <w:tcPr>
            <w:tcW w:w="527" w:type="pct"/>
            <w:tcBorders>
              <w:top w:val="nil"/>
              <w:left w:val="nil"/>
              <w:bottom w:val="single" w:sz="4" w:space="0" w:color="auto"/>
              <w:right w:val="single" w:sz="4" w:space="0" w:color="auto"/>
            </w:tcBorders>
            <w:noWrap/>
            <w:vAlign w:val="center"/>
            <w:hideMark/>
          </w:tcPr>
          <w:p w14:paraId="1D73947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w:t>
            </w:r>
          </w:p>
        </w:tc>
        <w:tc>
          <w:tcPr>
            <w:tcW w:w="396" w:type="pct"/>
            <w:tcBorders>
              <w:top w:val="nil"/>
              <w:left w:val="nil"/>
              <w:bottom w:val="single" w:sz="4" w:space="0" w:color="auto"/>
              <w:right w:val="single" w:sz="4" w:space="0" w:color="auto"/>
            </w:tcBorders>
            <w:noWrap/>
            <w:vAlign w:val="center"/>
            <w:hideMark/>
          </w:tcPr>
          <w:p w14:paraId="7613D4C6"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71D6A29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360,607</w:t>
            </w:r>
          </w:p>
        </w:tc>
        <w:tc>
          <w:tcPr>
            <w:tcW w:w="527" w:type="pct"/>
            <w:tcBorders>
              <w:top w:val="nil"/>
              <w:left w:val="nil"/>
              <w:bottom w:val="single" w:sz="4" w:space="0" w:color="auto"/>
              <w:right w:val="single" w:sz="4" w:space="0" w:color="auto"/>
            </w:tcBorders>
            <w:noWrap/>
            <w:vAlign w:val="center"/>
            <w:hideMark/>
          </w:tcPr>
          <w:p w14:paraId="52279195"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5308D32D"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149A3B3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361,579</w:t>
            </w:r>
          </w:p>
        </w:tc>
        <w:tc>
          <w:tcPr>
            <w:tcW w:w="527" w:type="pct"/>
            <w:tcBorders>
              <w:top w:val="nil"/>
              <w:left w:val="nil"/>
              <w:bottom w:val="single" w:sz="4" w:space="0" w:color="auto"/>
              <w:right w:val="single" w:sz="4" w:space="0" w:color="auto"/>
            </w:tcBorders>
            <w:noWrap/>
            <w:vAlign w:val="center"/>
            <w:hideMark/>
          </w:tcPr>
          <w:p w14:paraId="7BDE8CF6"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23D2AD5C"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1F1092AD" w14:textId="77777777" w:rsidTr="004A301D">
        <w:trPr>
          <w:trHeight w:val="20"/>
        </w:trPr>
        <w:tc>
          <w:tcPr>
            <w:tcW w:w="654" w:type="pct"/>
            <w:tcBorders>
              <w:top w:val="single" w:sz="4" w:space="0" w:color="auto"/>
              <w:left w:val="single" w:sz="4" w:space="0" w:color="auto"/>
              <w:bottom w:val="double" w:sz="6" w:space="0" w:color="auto"/>
              <w:right w:val="single" w:sz="4" w:space="0" w:color="auto"/>
            </w:tcBorders>
            <w:vAlign w:val="center"/>
            <w:hideMark/>
          </w:tcPr>
          <w:p w14:paraId="20619E55"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高雄市</w:t>
            </w:r>
          </w:p>
        </w:tc>
        <w:tc>
          <w:tcPr>
            <w:tcW w:w="527" w:type="pct"/>
            <w:tcBorders>
              <w:top w:val="nil"/>
              <w:left w:val="nil"/>
              <w:bottom w:val="double" w:sz="6" w:space="0" w:color="auto"/>
              <w:right w:val="single" w:sz="4" w:space="0" w:color="auto"/>
            </w:tcBorders>
            <w:noWrap/>
            <w:vAlign w:val="center"/>
            <w:hideMark/>
          </w:tcPr>
          <w:p w14:paraId="5C03DA66"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740,700</w:t>
            </w:r>
          </w:p>
        </w:tc>
        <w:tc>
          <w:tcPr>
            <w:tcW w:w="527" w:type="pct"/>
            <w:tcBorders>
              <w:top w:val="nil"/>
              <w:left w:val="nil"/>
              <w:bottom w:val="double" w:sz="6" w:space="0" w:color="auto"/>
              <w:right w:val="single" w:sz="4" w:space="0" w:color="auto"/>
            </w:tcBorders>
            <w:noWrap/>
            <w:vAlign w:val="center"/>
            <w:hideMark/>
          </w:tcPr>
          <w:p w14:paraId="1ADE6BC0"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w:t>
            </w:r>
          </w:p>
        </w:tc>
        <w:tc>
          <w:tcPr>
            <w:tcW w:w="396" w:type="pct"/>
            <w:tcBorders>
              <w:top w:val="nil"/>
              <w:left w:val="nil"/>
              <w:bottom w:val="double" w:sz="6" w:space="0" w:color="auto"/>
              <w:right w:val="single" w:sz="4" w:space="0" w:color="auto"/>
            </w:tcBorders>
            <w:noWrap/>
            <w:vAlign w:val="center"/>
            <w:hideMark/>
          </w:tcPr>
          <w:p w14:paraId="61D85F6B"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double" w:sz="6" w:space="0" w:color="auto"/>
              <w:right w:val="single" w:sz="4" w:space="0" w:color="auto"/>
            </w:tcBorders>
            <w:noWrap/>
            <w:vAlign w:val="center"/>
            <w:hideMark/>
          </w:tcPr>
          <w:p w14:paraId="44D16E5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738,606</w:t>
            </w:r>
          </w:p>
        </w:tc>
        <w:tc>
          <w:tcPr>
            <w:tcW w:w="527" w:type="pct"/>
            <w:tcBorders>
              <w:top w:val="nil"/>
              <w:left w:val="nil"/>
              <w:bottom w:val="double" w:sz="6" w:space="0" w:color="auto"/>
              <w:right w:val="single" w:sz="4" w:space="0" w:color="auto"/>
            </w:tcBorders>
            <w:noWrap/>
            <w:vAlign w:val="center"/>
            <w:hideMark/>
          </w:tcPr>
          <w:p w14:paraId="318259EB"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double" w:sz="6" w:space="0" w:color="auto"/>
              <w:right w:val="single" w:sz="4" w:space="0" w:color="auto"/>
            </w:tcBorders>
            <w:noWrap/>
            <w:vAlign w:val="center"/>
            <w:hideMark/>
          </w:tcPr>
          <w:p w14:paraId="70C05832"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double" w:sz="6" w:space="0" w:color="auto"/>
              <w:right w:val="single" w:sz="4" w:space="0" w:color="auto"/>
            </w:tcBorders>
            <w:noWrap/>
            <w:vAlign w:val="center"/>
            <w:hideMark/>
          </w:tcPr>
          <w:p w14:paraId="1E046F7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739,349</w:t>
            </w:r>
          </w:p>
        </w:tc>
        <w:tc>
          <w:tcPr>
            <w:tcW w:w="527" w:type="pct"/>
            <w:tcBorders>
              <w:top w:val="nil"/>
              <w:left w:val="nil"/>
              <w:bottom w:val="double" w:sz="6" w:space="0" w:color="auto"/>
              <w:right w:val="single" w:sz="4" w:space="0" w:color="auto"/>
            </w:tcBorders>
            <w:noWrap/>
            <w:vAlign w:val="center"/>
            <w:hideMark/>
          </w:tcPr>
          <w:p w14:paraId="2B3551CB"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double" w:sz="6" w:space="0" w:color="auto"/>
              <w:right w:val="single" w:sz="4" w:space="0" w:color="auto"/>
            </w:tcBorders>
            <w:noWrap/>
            <w:vAlign w:val="center"/>
            <w:hideMark/>
          </w:tcPr>
          <w:p w14:paraId="378FB49C"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3BF57F66" w14:textId="77777777" w:rsidTr="004A301D">
        <w:trPr>
          <w:trHeight w:val="20"/>
        </w:trPr>
        <w:tc>
          <w:tcPr>
            <w:tcW w:w="654" w:type="pct"/>
            <w:tcBorders>
              <w:top w:val="nil"/>
              <w:left w:val="single" w:sz="4" w:space="0" w:color="auto"/>
              <w:bottom w:val="single" w:sz="4" w:space="0" w:color="auto"/>
              <w:right w:val="single" w:sz="4" w:space="0" w:color="auto"/>
            </w:tcBorders>
            <w:noWrap/>
            <w:vAlign w:val="center"/>
            <w:hideMark/>
          </w:tcPr>
          <w:p w14:paraId="59D7ADB2" w14:textId="77777777" w:rsidR="00E77E34" w:rsidRPr="001C5629" w:rsidRDefault="00E77E34" w:rsidP="007C203C">
            <w:pPr>
              <w:widowControl/>
              <w:kinsoku/>
              <w:overflowPunct/>
              <w:autoSpaceDE/>
              <w:autoSpaceDN/>
              <w:spacing w:line="260" w:lineRule="exact"/>
              <w:jc w:val="center"/>
              <w:rPr>
                <w:rFonts w:hAnsi="標楷體" w:cs="新細明體"/>
                <w:b/>
                <w:bCs/>
                <w:kern w:val="0"/>
                <w:sz w:val="22"/>
                <w:szCs w:val="22"/>
              </w:rPr>
            </w:pPr>
            <w:r w:rsidRPr="001C5629">
              <w:rPr>
                <w:rFonts w:hAnsi="標楷體" w:cs="新細明體" w:hint="eastAsia"/>
                <w:b/>
                <w:bCs/>
                <w:kern w:val="0"/>
                <w:sz w:val="22"/>
                <w:szCs w:val="22"/>
              </w:rPr>
              <w:t>縣市合計</w:t>
            </w:r>
          </w:p>
        </w:tc>
        <w:tc>
          <w:tcPr>
            <w:tcW w:w="527" w:type="pct"/>
            <w:tcBorders>
              <w:top w:val="nil"/>
              <w:left w:val="nil"/>
              <w:bottom w:val="single" w:sz="4" w:space="0" w:color="auto"/>
              <w:right w:val="single" w:sz="4" w:space="0" w:color="auto"/>
            </w:tcBorders>
            <w:noWrap/>
            <w:vAlign w:val="center"/>
            <w:hideMark/>
          </w:tcPr>
          <w:p w14:paraId="422F5E01"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3,116,833</w:t>
            </w:r>
          </w:p>
        </w:tc>
        <w:tc>
          <w:tcPr>
            <w:tcW w:w="527" w:type="pct"/>
            <w:tcBorders>
              <w:top w:val="nil"/>
              <w:left w:val="nil"/>
              <w:bottom w:val="single" w:sz="4" w:space="0" w:color="auto"/>
              <w:right w:val="single" w:sz="4" w:space="0" w:color="auto"/>
            </w:tcBorders>
            <w:noWrap/>
            <w:vAlign w:val="center"/>
            <w:hideMark/>
          </w:tcPr>
          <w:p w14:paraId="2E362C20"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6" w:type="pct"/>
            <w:tcBorders>
              <w:top w:val="nil"/>
              <w:left w:val="nil"/>
              <w:bottom w:val="single" w:sz="4" w:space="0" w:color="auto"/>
              <w:right w:val="single" w:sz="4" w:space="0" w:color="auto"/>
            </w:tcBorders>
            <w:noWrap/>
            <w:vAlign w:val="center"/>
            <w:hideMark/>
          </w:tcPr>
          <w:p w14:paraId="6F478058"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25139D11"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3,108,386</w:t>
            </w:r>
          </w:p>
        </w:tc>
        <w:tc>
          <w:tcPr>
            <w:tcW w:w="527" w:type="pct"/>
            <w:tcBorders>
              <w:top w:val="nil"/>
              <w:left w:val="nil"/>
              <w:bottom w:val="single" w:sz="4" w:space="0" w:color="auto"/>
              <w:right w:val="single" w:sz="4" w:space="0" w:color="auto"/>
            </w:tcBorders>
            <w:noWrap/>
            <w:vAlign w:val="center"/>
            <w:hideMark/>
          </w:tcPr>
          <w:p w14:paraId="7C7D5AA2"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700AE14D"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527" w:type="pct"/>
            <w:tcBorders>
              <w:top w:val="nil"/>
              <w:left w:val="nil"/>
              <w:bottom w:val="single" w:sz="4" w:space="0" w:color="auto"/>
              <w:right w:val="single" w:sz="4" w:space="0" w:color="auto"/>
            </w:tcBorders>
            <w:noWrap/>
            <w:vAlign w:val="center"/>
            <w:hideMark/>
          </w:tcPr>
          <w:p w14:paraId="6C7228E7"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3,110,348</w:t>
            </w:r>
          </w:p>
        </w:tc>
        <w:tc>
          <w:tcPr>
            <w:tcW w:w="527" w:type="pct"/>
            <w:tcBorders>
              <w:top w:val="nil"/>
              <w:left w:val="nil"/>
              <w:bottom w:val="single" w:sz="4" w:space="0" w:color="auto"/>
              <w:right w:val="single" w:sz="4" w:space="0" w:color="auto"/>
            </w:tcBorders>
            <w:noWrap/>
            <w:vAlign w:val="center"/>
            <w:hideMark/>
          </w:tcPr>
          <w:p w14:paraId="72980F57"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c>
          <w:tcPr>
            <w:tcW w:w="394" w:type="pct"/>
            <w:tcBorders>
              <w:top w:val="nil"/>
              <w:left w:val="nil"/>
              <w:bottom w:val="single" w:sz="4" w:space="0" w:color="auto"/>
              <w:right w:val="single" w:sz="4" w:space="0" w:color="auto"/>
            </w:tcBorders>
            <w:noWrap/>
            <w:vAlign w:val="center"/>
            <w:hideMark/>
          </w:tcPr>
          <w:p w14:paraId="4E916C53" w14:textId="77777777" w:rsidR="00E77E34" w:rsidRPr="001C5629" w:rsidRDefault="00E77E34" w:rsidP="007C203C">
            <w:pPr>
              <w:widowControl/>
              <w:kinsoku/>
              <w:overflowPunct/>
              <w:autoSpaceDE/>
              <w:autoSpaceDN/>
              <w:spacing w:line="260" w:lineRule="exact"/>
              <w:jc w:val="right"/>
              <w:rPr>
                <w:rFonts w:hAnsi="標楷體" w:cs="新細明體"/>
                <w:b/>
                <w:bCs/>
                <w:kern w:val="0"/>
                <w:sz w:val="22"/>
                <w:szCs w:val="22"/>
              </w:rPr>
            </w:pPr>
            <w:r w:rsidRPr="001C5629">
              <w:rPr>
                <w:rFonts w:hAnsi="標楷體" w:cs="新細明體" w:hint="eastAsia"/>
                <w:b/>
                <w:bCs/>
                <w:kern w:val="0"/>
                <w:sz w:val="22"/>
                <w:szCs w:val="22"/>
              </w:rPr>
              <w:t>-</w:t>
            </w:r>
          </w:p>
        </w:tc>
      </w:tr>
      <w:tr w:rsidR="001C5629" w:rsidRPr="001C5629" w14:paraId="7CFB3723"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54253E53"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基隆市</w:t>
            </w:r>
          </w:p>
        </w:tc>
        <w:tc>
          <w:tcPr>
            <w:tcW w:w="527" w:type="pct"/>
            <w:tcBorders>
              <w:top w:val="nil"/>
              <w:left w:val="nil"/>
              <w:bottom w:val="single" w:sz="4" w:space="0" w:color="auto"/>
              <w:right w:val="single" w:sz="4" w:space="0" w:color="auto"/>
            </w:tcBorders>
            <w:noWrap/>
            <w:vAlign w:val="center"/>
            <w:hideMark/>
          </w:tcPr>
          <w:p w14:paraId="33D4E0E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579,949</w:t>
            </w:r>
          </w:p>
        </w:tc>
        <w:tc>
          <w:tcPr>
            <w:tcW w:w="527" w:type="pct"/>
            <w:tcBorders>
              <w:top w:val="nil"/>
              <w:left w:val="nil"/>
              <w:bottom w:val="single" w:sz="4" w:space="0" w:color="auto"/>
              <w:right w:val="single" w:sz="4" w:space="0" w:color="auto"/>
            </w:tcBorders>
            <w:noWrap/>
            <w:vAlign w:val="center"/>
            <w:hideMark/>
          </w:tcPr>
          <w:p w14:paraId="08C5B7B9"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3,842</w:t>
            </w:r>
          </w:p>
        </w:tc>
        <w:tc>
          <w:tcPr>
            <w:tcW w:w="396" w:type="pct"/>
            <w:tcBorders>
              <w:top w:val="nil"/>
              <w:left w:val="nil"/>
              <w:bottom w:val="single" w:sz="4" w:space="0" w:color="auto"/>
              <w:right w:val="single" w:sz="4" w:space="0" w:color="auto"/>
            </w:tcBorders>
            <w:noWrap/>
            <w:vAlign w:val="center"/>
            <w:hideMark/>
          </w:tcPr>
          <w:p w14:paraId="2425DC9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0.66</w:t>
            </w:r>
          </w:p>
        </w:tc>
        <w:tc>
          <w:tcPr>
            <w:tcW w:w="527" w:type="pct"/>
            <w:tcBorders>
              <w:top w:val="nil"/>
              <w:left w:val="nil"/>
              <w:bottom w:val="single" w:sz="4" w:space="0" w:color="auto"/>
              <w:right w:val="single" w:sz="4" w:space="0" w:color="auto"/>
            </w:tcBorders>
            <w:noWrap/>
            <w:vAlign w:val="center"/>
            <w:hideMark/>
          </w:tcPr>
          <w:p w14:paraId="5B8C896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579,508</w:t>
            </w:r>
          </w:p>
        </w:tc>
        <w:tc>
          <w:tcPr>
            <w:tcW w:w="527" w:type="pct"/>
            <w:tcBorders>
              <w:top w:val="nil"/>
              <w:left w:val="nil"/>
              <w:bottom w:val="single" w:sz="4" w:space="0" w:color="auto"/>
              <w:right w:val="single" w:sz="4" w:space="0" w:color="auto"/>
            </w:tcBorders>
            <w:noWrap/>
            <w:vAlign w:val="center"/>
            <w:hideMark/>
          </w:tcPr>
          <w:p w14:paraId="397F707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943</w:t>
            </w:r>
          </w:p>
        </w:tc>
        <w:tc>
          <w:tcPr>
            <w:tcW w:w="394" w:type="pct"/>
            <w:tcBorders>
              <w:top w:val="nil"/>
              <w:left w:val="nil"/>
              <w:bottom w:val="single" w:sz="4" w:space="0" w:color="auto"/>
              <w:right w:val="single" w:sz="4" w:space="0" w:color="auto"/>
            </w:tcBorders>
            <w:noWrap/>
            <w:vAlign w:val="center"/>
            <w:hideMark/>
          </w:tcPr>
          <w:p w14:paraId="690A1C0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0.16</w:t>
            </w:r>
          </w:p>
        </w:tc>
        <w:tc>
          <w:tcPr>
            <w:tcW w:w="527" w:type="pct"/>
            <w:tcBorders>
              <w:top w:val="nil"/>
              <w:left w:val="nil"/>
              <w:bottom w:val="single" w:sz="4" w:space="0" w:color="auto"/>
              <w:right w:val="single" w:sz="4" w:space="0" w:color="auto"/>
            </w:tcBorders>
            <w:noWrap/>
            <w:vAlign w:val="center"/>
            <w:hideMark/>
          </w:tcPr>
          <w:p w14:paraId="43E15AF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578,927</w:t>
            </w:r>
          </w:p>
        </w:tc>
        <w:tc>
          <w:tcPr>
            <w:tcW w:w="527" w:type="pct"/>
            <w:tcBorders>
              <w:top w:val="nil"/>
              <w:left w:val="nil"/>
              <w:bottom w:val="single" w:sz="4" w:space="0" w:color="auto"/>
              <w:right w:val="single" w:sz="4" w:space="0" w:color="auto"/>
            </w:tcBorders>
            <w:noWrap/>
            <w:vAlign w:val="center"/>
            <w:hideMark/>
          </w:tcPr>
          <w:p w14:paraId="376B47D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-5,789</w:t>
            </w:r>
          </w:p>
        </w:tc>
        <w:tc>
          <w:tcPr>
            <w:tcW w:w="394" w:type="pct"/>
            <w:tcBorders>
              <w:top w:val="nil"/>
              <w:left w:val="nil"/>
              <w:bottom w:val="single" w:sz="4" w:space="0" w:color="auto"/>
              <w:right w:val="single" w:sz="4" w:space="0" w:color="auto"/>
            </w:tcBorders>
            <w:noWrap/>
            <w:vAlign w:val="center"/>
            <w:hideMark/>
          </w:tcPr>
          <w:p w14:paraId="29B0C17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-1.00</w:t>
            </w:r>
          </w:p>
        </w:tc>
      </w:tr>
      <w:tr w:rsidR="001C5629" w:rsidRPr="001C5629" w14:paraId="154A7ECF"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4C7F4767"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宜蘭縣</w:t>
            </w:r>
          </w:p>
        </w:tc>
        <w:tc>
          <w:tcPr>
            <w:tcW w:w="527" w:type="pct"/>
            <w:tcBorders>
              <w:top w:val="nil"/>
              <w:left w:val="nil"/>
              <w:bottom w:val="single" w:sz="4" w:space="0" w:color="auto"/>
              <w:right w:val="single" w:sz="4" w:space="0" w:color="auto"/>
            </w:tcBorders>
            <w:noWrap/>
            <w:vAlign w:val="center"/>
            <w:hideMark/>
          </w:tcPr>
          <w:p w14:paraId="49E326D7"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116,765</w:t>
            </w:r>
          </w:p>
        </w:tc>
        <w:tc>
          <w:tcPr>
            <w:tcW w:w="527" w:type="pct"/>
            <w:tcBorders>
              <w:top w:val="nil"/>
              <w:left w:val="nil"/>
              <w:bottom w:val="single" w:sz="4" w:space="0" w:color="auto"/>
              <w:right w:val="single" w:sz="4" w:space="0" w:color="auto"/>
            </w:tcBorders>
            <w:noWrap/>
            <w:vAlign w:val="center"/>
            <w:hideMark/>
          </w:tcPr>
          <w:p w14:paraId="2A55D99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1,530</w:t>
            </w:r>
          </w:p>
        </w:tc>
        <w:tc>
          <w:tcPr>
            <w:tcW w:w="396" w:type="pct"/>
            <w:tcBorders>
              <w:top w:val="nil"/>
              <w:left w:val="nil"/>
              <w:bottom w:val="single" w:sz="4" w:space="0" w:color="auto"/>
              <w:right w:val="single" w:sz="4" w:space="0" w:color="auto"/>
            </w:tcBorders>
            <w:noWrap/>
            <w:vAlign w:val="center"/>
            <w:hideMark/>
          </w:tcPr>
          <w:p w14:paraId="3A88C39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1.31</w:t>
            </w:r>
          </w:p>
        </w:tc>
        <w:tc>
          <w:tcPr>
            <w:tcW w:w="527" w:type="pct"/>
            <w:tcBorders>
              <w:top w:val="nil"/>
              <w:left w:val="nil"/>
              <w:bottom w:val="single" w:sz="4" w:space="0" w:color="auto"/>
              <w:right w:val="single" w:sz="4" w:space="0" w:color="auto"/>
            </w:tcBorders>
            <w:noWrap/>
            <w:vAlign w:val="center"/>
            <w:hideMark/>
          </w:tcPr>
          <w:p w14:paraId="2BC3E32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116,672</w:t>
            </w:r>
          </w:p>
        </w:tc>
        <w:tc>
          <w:tcPr>
            <w:tcW w:w="527" w:type="pct"/>
            <w:tcBorders>
              <w:top w:val="nil"/>
              <w:left w:val="nil"/>
              <w:bottom w:val="single" w:sz="4" w:space="0" w:color="auto"/>
              <w:right w:val="single" w:sz="4" w:space="0" w:color="auto"/>
            </w:tcBorders>
            <w:noWrap/>
            <w:vAlign w:val="center"/>
            <w:hideMark/>
          </w:tcPr>
          <w:p w14:paraId="14EF0A1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809</w:t>
            </w:r>
          </w:p>
        </w:tc>
        <w:tc>
          <w:tcPr>
            <w:tcW w:w="394" w:type="pct"/>
            <w:tcBorders>
              <w:top w:val="nil"/>
              <w:left w:val="nil"/>
              <w:bottom w:val="single" w:sz="4" w:space="0" w:color="auto"/>
              <w:right w:val="single" w:sz="4" w:space="0" w:color="auto"/>
            </w:tcBorders>
            <w:noWrap/>
            <w:vAlign w:val="center"/>
            <w:hideMark/>
          </w:tcPr>
          <w:p w14:paraId="3162FEE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0.69</w:t>
            </w:r>
          </w:p>
        </w:tc>
        <w:tc>
          <w:tcPr>
            <w:tcW w:w="527" w:type="pct"/>
            <w:tcBorders>
              <w:top w:val="nil"/>
              <w:left w:val="nil"/>
              <w:bottom w:val="single" w:sz="4" w:space="0" w:color="auto"/>
              <w:right w:val="single" w:sz="4" w:space="0" w:color="auto"/>
            </w:tcBorders>
            <w:noWrap/>
            <w:vAlign w:val="center"/>
            <w:hideMark/>
          </w:tcPr>
          <w:p w14:paraId="3DD9C8F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116,708</w:t>
            </w:r>
          </w:p>
        </w:tc>
        <w:tc>
          <w:tcPr>
            <w:tcW w:w="527" w:type="pct"/>
            <w:tcBorders>
              <w:top w:val="nil"/>
              <w:left w:val="nil"/>
              <w:bottom w:val="single" w:sz="4" w:space="0" w:color="auto"/>
              <w:right w:val="single" w:sz="4" w:space="0" w:color="auto"/>
            </w:tcBorders>
            <w:noWrap/>
            <w:vAlign w:val="center"/>
            <w:hideMark/>
          </w:tcPr>
          <w:p w14:paraId="6700B9B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1,283</w:t>
            </w:r>
          </w:p>
        </w:tc>
        <w:tc>
          <w:tcPr>
            <w:tcW w:w="394" w:type="pct"/>
            <w:tcBorders>
              <w:top w:val="nil"/>
              <w:left w:val="nil"/>
              <w:bottom w:val="single" w:sz="4" w:space="0" w:color="auto"/>
              <w:right w:val="single" w:sz="4" w:space="0" w:color="auto"/>
            </w:tcBorders>
            <w:noWrap/>
            <w:vAlign w:val="center"/>
            <w:hideMark/>
          </w:tcPr>
          <w:p w14:paraId="21E2CFC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1.10</w:t>
            </w:r>
          </w:p>
        </w:tc>
      </w:tr>
      <w:tr w:rsidR="001C5629" w:rsidRPr="001C5629" w14:paraId="20F3A0D3"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5EF796E"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新竹縣</w:t>
            </w:r>
          </w:p>
        </w:tc>
        <w:tc>
          <w:tcPr>
            <w:tcW w:w="527" w:type="pct"/>
            <w:tcBorders>
              <w:top w:val="nil"/>
              <w:left w:val="nil"/>
              <w:bottom w:val="single" w:sz="4" w:space="0" w:color="auto"/>
              <w:right w:val="single" w:sz="4" w:space="0" w:color="auto"/>
            </w:tcBorders>
            <w:noWrap/>
            <w:vAlign w:val="center"/>
            <w:hideMark/>
          </w:tcPr>
          <w:p w14:paraId="2F124D9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105,763</w:t>
            </w:r>
          </w:p>
        </w:tc>
        <w:tc>
          <w:tcPr>
            <w:tcW w:w="527" w:type="pct"/>
            <w:tcBorders>
              <w:top w:val="nil"/>
              <w:left w:val="nil"/>
              <w:bottom w:val="single" w:sz="4" w:space="0" w:color="auto"/>
              <w:right w:val="single" w:sz="4" w:space="0" w:color="auto"/>
            </w:tcBorders>
            <w:noWrap/>
            <w:vAlign w:val="center"/>
            <w:hideMark/>
          </w:tcPr>
          <w:p w14:paraId="6C36C75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-758</w:t>
            </w:r>
          </w:p>
        </w:tc>
        <w:tc>
          <w:tcPr>
            <w:tcW w:w="396" w:type="pct"/>
            <w:tcBorders>
              <w:top w:val="nil"/>
              <w:left w:val="nil"/>
              <w:bottom w:val="single" w:sz="4" w:space="0" w:color="auto"/>
              <w:right w:val="single" w:sz="4" w:space="0" w:color="auto"/>
            </w:tcBorders>
            <w:noWrap/>
            <w:vAlign w:val="center"/>
            <w:hideMark/>
          </w:tcPr>
          <w:p w14:paraId="0C8AEEC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-0.72</w:t>
            </w:r>
          </w:p>
        </w:tc>
        <w:tc>
          <w:tcPr>
            <w:tcW w:w="527" w:type="pct"/>
            <w:tcBorders>
              <w:top w:val="nil"/>
              <w:left w:val="nil"/>
              <w:bottom w:val="single" w:sz="4" w:space="0" w:color="auto"/>
              <w:right w:val="single" w:sz="4" w:space="0" w:color="auto"/>
            </w:tcBorders>
            <w:noWrap/>
            <w:vAlign w:val="center"/>
            <w:hideMark/>
          </w:tcPr>
          <w:p w14:paraId="48F7714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106,033</w:t>
            </w:r>
          </w:p>
        </w:tc>
        <w:tc>
          <w:tcPr>
            <w:tcW w:w="527" w:type="pct"/>
            <w:tcBorders>
              <w:top w:val="nil"/>
              <w:left w:val="nil"/>
              <w:bottom w:val="single" w:sz="4" w:space="0" w:color="auto"/>
              <w:right w:val="single" w:sz="4" w:space="0" w:color="auto"/>
            </w:tcBorders>
            <w:noWrap/>
            <w:vAlign w:val="center"/>
            <w:hideMark/>
          </w:tcPr>
          <w:p w14:paraId="57C0BB7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779</w:t>
            </w:r>
          </w:p>
        </w:tc>
        <w:tc>
          <w:tcPr>
            <w:tcW w:w="394" w:type="pct"/>
            <w:tcBorders>
              <w:top w:val="nil"/>
              <w:left w:val="nil"/>
              <w:bottom w:val="single" w:sz="4" w:space="0" w:color="auto"/>
              <w:right w:val="single" w:sz="4" w:space="0" w:color="auto"/>
            </w:tcBorders>
            <w:noWrap/>
            <w:vAlign w:val="center"/>
            <w:hideMark/>
          </w:tcPr>
          <w:p w14:paraId="17E4401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0.73</w:t>
            </w:r>
          </w:p>
        </w:tc>
        <w:tc>
          <w:tcPr>
            <w:tcW w:w="527" w:type="pct"/>
            <w:tcBorders>
              <w:top w:val="nil"/>
              <w:left w:val="nil"/>
              <w:bottom w:val="single" w:sz="4" w:space="0" w:color="auto"/>
              <w:right w:val="single" w:sz="4" w:space="0" w:color="auto"/>
            </w:tcBorders>
            <w:noWrap/>
            <w:vAlign w:val="center"/>
            <w:hideMark/>
          </w:tcPr>
          <w:p w14:paraId="2A7C4C6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106,647</w:t>
            </w:r>
          </w:p>
        </w:tc>
        <w:tc>
          <w:tcPr>
            <w:tcW w:w="527" w:type="pct"/>
            <w:tcBorders>
              <w:top w:val="nil"/>
              <w:left w:val="nil"/>
              <w:bottom w:val="single" w:sz="4" w:space="0" w:color="auto"/>
              <w:right w:val="single" w:sz="4" w:space="0" w:color="auto"/>
            </w:tcBorders>
            <w:noWrap/>
            <w:vAlign w:val="center"/>
            <w:hideMark/>
          </w:tcPr>
          <w:p w14:paraId="7D8B401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1,296</w:t>
            </w:r>
          </w:p>
        </w:tc>
        <w:tc>
          <w:tcPr>
            <w:tcW w:w="394" w:type="pct"/>
            <w:tcBorders>
              <w:top w:val="nil"/>
              <w:left w:val="nil"/>
              <w:bottom w:val="single" w:sz="4" w:space="0" w:color="auto"/>
              <w:right w:val="single" w:sz="4" w:space="0" w:color="auto"/>
            </w:tcBorders>
            <w:noWrap/>
            <w:vAlign w:val="center"/>
            <w:hideMark/>
          </w:tcPr>
          <w:p w14:paraId="622783A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1.22</w:t>
            </w:r>
          </w:p>
        </w:tc>
      </w:tr>
      <w:tr w:rsidR="001C5629" w:rsidRPr="001C5629" w14:paraId="689D0A0F"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3D6D86BC"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新竹市</w:t>
            </w:r>
          </w:p>
        </w:tc>
        <w:tc>
          <w:tcPr>
            <w:tcW w:w="527" w:type="pct"/>
            <w:tcBorders>
              <w:top w:val="nil"/>
              <w:left w:val="nil"/>
              <w:bottom w:val="single" w:sz="4" w:space="0" w:color="auto"/>
              <w:right w:val="single" w:sz="4" w:space="0" w:color="auto"/>
            </w:tcBorders>
            <w:noWrap/>
            <w:vAlign w:val="center"/>
            <w:hideMark/>
          </w:tcPr>
          <w:p w14:paraId="2DD6AA19"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341,756</w:t>
            </w:r>
          </w:p>
        </w:tc>
        <w:tc>
          <w:tcPr>
            <w:tcW w:w="527" w:type="pct"/>
            <w:tcBorders>
              <w:top w:val="nil"/>
              <w:left w:val="nil"/>
              <w:bottom w:val="single" w:sz="4" w:space="0" w:color="auto"/>
              <w:right w:val="single" w:sz="4" w:space="0" w:color="auto"/>
            </w:tcBorders>
            <w:noWrap/>
            <w:vAlign w:val="center"/>
            <w:hideMark/>
          </w:tcPr>
          <w:p w14:paraId="1F4845B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3,006</w:t>
            </w:r>
          </w:p>
        </w:tc>
        <w:tc>
          <w:tcPr>
            <w:tcW w:w="396" w:type="pct"/>
            <w:tcBorders>
              <w:top w:val="nil"/>
              <w:left w:val="nil"/>
              <w:bottom w:val="single" w:sz="4" w:space="0" w:color="auto"/>
              <w:right w:val="single" w:sz="4" w:space="0" w:color="auto"/>
            </w:tcBorders>
            <w:noWrap/>
            <w:vAlign w:val="center"/>
            <w:hideMark/>
          </w:tcPr>
          <w:p w14:paraId="32A7660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0.88</w:t>
            </w:r>
          </w:p>
        </w:tc>
        <w:tc>
          <w:tcPr>
            <w:tcW w:w="527" w:type="pct"/>
            <w:tcBorders>
              <w:top w:val="nil"/>
              <w:left w:val="nil"/>
              <w:bottom w:val="single" w:sz="4" w:space="0" w:color="auto"/>
              <w:right w:val="single" w:sz="4" w:space="0" w:color="auto"/>
            </w:tcBorders>
            <w:noWrap/>
            <w:vAlign w:val="center"/>
            <w:hideMark/>
          </w:tcPr>
          <w:p w14:paraId="5B011D1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341,689</w:t>
            </w:r>
          </w:p>
        </w:tc>
        <w:tc>
          <w:tcPr>
            <w:tcW w:w="527" w:type="pct"/>
            <w:tcBorders>
              <w:top w:val="nil"/>
              <w:left w:val="nil"/>
              <w:bottom w:val="single" w:sz="4" w:space="0" w:color="auto"/>
              <w:right w:val="single" w:sz="4" w:space="0" w:color="auto"/>
            </w:tcBorders>
            <w:noWrap/>
            <w:vAlign w:val="center"/>
            <w:hideMark/>
          </w:tcPr>
          <w:p w14:paraId="54C6B8D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-5,125</w:t>
            </w:r>
          </w:p>
        </w:tc>
        <w:tc>
          <w:tcPr>
            <w:tcW w:w="394" w:type="pct"/>
            <w:tcBorders>
              <w:top w:val="nil"/>
              <w:left w:val="nil"/>
              <w:bottom w:val="single" w:sz="4" w:space="0" w:color="auto"/>
              <w:right w:val="single" w:sz="4" w:space="0" w:color="auto"/>
            </w:tcBorders>
            <w:noWrap/>
            <w:vAlign w:val="center"/>
            <w:hideMark/>
          </w:tcPr>
          <w:p w14:paraId="66AD67F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-1.50</w:t>
            </w:r>
          </w:p>
        </w:tc>
        <w:tc>
          <w:tcPr>
            <w:tcW w:w="527" w:type="pct"/>
            <w:tcBorders>
              <w:top w:val="nil"/>
              <w:left w:val="nil"/>
              <w:bottom w:val="single" w:sz="4" w:space="0" w:color="auto"/>
              <w:right w:val="single" w:sz="4" w:space="0" w:color="auto"/>
            </w:tcBorders>
            <w:noWrap/>
            <w:vAlign w:val="center"/>
            <w:hideMark/>
          </w:tcPr>
          <w:p w14:paraId="25797AF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341,653</w:t>
            </w:r>
          </w:p>
        </w:tc>
        <w:tc>
          <w:tcPr>
            <w:tcW w:w="527" w:type="pct"/>
            <w:tcBorders>
              <w:top w:val="nil"/>
              <w:left w:val="nil"/>
              <w:bottom w:val="single" w:sz="4" w:space="0" w:color="auto"/>
              <w:right w:val="single" w:sz="4" w:space="0" w:color="auto"/>
            </w:tcBorders>
            <w:noWrap/>
            <w:vAlign w:val="center"/>
            <w:hideMark/>
          </w:tcPr>
          <w:p w14:paraId="406F3D9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-3,133</w:t>
            </w:r>
          </w:p>
        </w:tc>
        <w:tc>
          <w:tcPr>
            <w:tcW w:w="394" w:type="pct"/>
            <w:tcBorders>
              <w:top w:val="nil"/>
              <w:left w:val="nil"/>
              <w:bottom w:val="single" w:sz="4" w:space="0" w:color="auto"/>
              <w:right w:val="single" w:sz="4" w:space="0" w:color="auto"/>
            </w:tcBorders>
            <w:noWrap/>
            <w:vAlign w:val="center"/>
            <w:hideMark/>
          </w:tcPr>
          <w:p w14:paraId="069A4D8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-0.92</w:t>
            </w:r>
          </w:p>
        </w:tc>
      </w:tr>
      <w:tr w:rsidR="001C5629" w:rsidRPr="001C5629" w14:paraId="4F3AD3BD"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B97CF5E"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苗栗縣</w:t>
            </w:r>
          </w:p>
        </w:tc>
        <w:tc>
          <w:tcPr>
            <w:tcW w:w="527" w:type="pct"/>
            <w:tcBorders>
              <w:top w:val="nil"/>
              <w:left w:val="nil"/>
              <w:bottom w:val="single" w:sz="4" w:space="0" w:color="auto"/>
              <w:right w:val="single" w:sz="4" w:space="0" w:color="auto"/>
            </w:tcBorders>
            <w:noWrap/>
            <w:vAlign w:val="center"/>
            <w:hideMark/>
          </w:tcPr>
          <w:p w14:paraId="39FB34E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114,867</w:t>
            </w:r>
          </w:p>
        </w:tc>
        <w:tc>
          <w:tcPr>
            <w:tcW w:w="527" w:type="pct"/>
            <w:tcBorders>
              <w:top w:val="nil"/>
              <w:left w:val="nil"/>
              <w:bottom w:val="single" w:sz="4" w:space="0" w:color="auto"/>
              <w:right w:val="single" w:sz="4" w:space="0" w:color="auto"/>
            </w:tcBorders>
            <w:noWrap/>
            <w:vAlign w:val="center"/>
            <w:hideMark/>
          </w:tcPr>
          <w:p w14:paraId="752916D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1,242</w:t>
            </w:r>
          </w:p>
        </w:tc>
        <w:tc>
          <w:tcPr>
            <w:tcW w:w="396" w:type="pct"/>
            <w:tcBorders>
              <w:top w:val="nil"/>
              <w:left w:val="nil"/>
              <w:bottom w:val="single" w:sz="4" w:space="0" w:color="auto"/>
              <w:right w:val="single" w:sz="4" w:space="0" w:color="auto"/>
            </w:tcBorders>
            <w:noWrap/>
            <w:vAlign w:val="center"/>
            <w:hideMark/>
          </w:tcPr>
          <w:p w14:paraId="445D6A2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1.08</w:t>
            </w:r>
          </w:p>
        </w:tc>
        <w:tc>
          <w:tcPr>
            <w:tcW w:w="527" w:type="pct"/>
            <w:tcBorders>
              <w:top w:val="nil"/>
              <w:left w:val="nil"/>
              <w:bottom w:val="single" w:sz="4" w:space="0" w:color="auto"/>
              <w:right w:val="single" w:sz="4" w:space="0" w:color="auto"/>
            </w:tcBorders>
            <w:noWrap/>
            <w:vAlign w:val="center"/>
            <w:hideMark/>
          </w:tcPr>
          <w:p w14:paraId="4EBD46E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114,572</w:t>
            </w:r>
          </w:p>
        </w:tc>
        <w:tc>
          <w:tcPr>
            <w:tcW w:w="527" w:type="pct"/>
            <w:tcBorders>
              <w:top w:val="nil"/>
              <w:left w:val="nil"/>
              <w:bottom w:val="single" w:sz="4" w:space="0" w:color="auto"/>
              <w:right w:val="single" w:sz="4" w:space="0" w:color="auto"/>
            </w:tcBorders>
            <w:noWrap/>
            <w:vAlign w:val="center"/>
            <w:hideMark/>
          </w:tcPr>
          <w:p w14:paraId="4E571B96"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657</w:t>
            </w:r>
          </w:p>
        </w:tc>
        <w:tc>
          <w:tcPr>
            <w:tcW w:w="394" w:type="pct"/>
            <w:tcBorders>
              <w:top w:val="nil"/>
              <w:left w:val="nil"/>
              <w:bottom w:val="single" w:sz="4" w:space="0" w:color="auto"/>
              <w:right w:val="single" w:sz="4" w:space="0" w:color="auto"/>
            </w:tcBorders>
            <w:noWrap/>
            <w:vAlign w:val="center"/>
            <w:hideMark/>
          </w:tcPr>
          <w:p w14:paraId="7ECA1E6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0.57</w:t>
            </w:r>
          </w:p>
        </w:tc>
        <w:tc>
          <w:tcPr>
            <w:tcW w:w="527" w:type="pct"/>
            <w:tcBorders>
              <w:top w:val="nil"/>
              <w:left w:val="nil"/>
              <w:bottom w:val="single" w:sz="4" w:space="0" w:color="auto"/>
              <w:right w:val="single" w:sz="4" w:space="0" w:color="auto"/>
            </w:tcBorders>
            <w:noWrap/>
            <w:vAlign w:val="center"/>
            <w:hideMark/>
          </w:tcPr>
          <w:p w14:paraId="2AFC8E16"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114,389</w:t>
            </w:r>
          </w:p>
        </w:tc>
        <w:tc>
          <w:tcPr>
            <w:tcW w:w="527" w:type="pct"/>
            <w:tcBorders>
              <w:top w:val="nil"/>
              <w:left w:val="nil"/>
              <w:bottom w:val="single" w:sz="4" w:space="0" w:color="auto"/>
              <w:right w:val="single" w:sz="4" w:space="0" w:color="auto"/>
            </w:tcBorders>
            <w:noWrap/>
            <w:vAlign w:val="center"/>
            <w:hideMark/>
          </w:tcPr>
          <w:p w14:paraId="35E3BED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-1,144</w:t>
            </w:r>
          </w:p>
        </w:tc>
        <w:tc>
          <w:tcPr>
            <w:tcW w:w="394" w:type="pct"/>
            <w:tcBorders>
              <w:top w:val="nil"/>
              <w:left w:val="nil"/>
              <w:bottom w:val="single" w:sz="4" w:space="0" w:color="auto"/>
              <w:right w:val="single" w:sz="4" w:space="0" w:color="auto"/>
            </w:tcBorders>
            <w:noWrap/>
            <w:vAlign w:val="center"/>
            <w:hideMark/>
          </w:tcPr>
          <w:p w14:paraId="7D1CA6E0"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-1.00</w:t>
            </w:r>
          </w:p>
        </w:tc>
      </w:tr>
      <w:tr w:rsidR="001C5629" w:rsidRPr="001C5629" w14:paraId="5D2108ED"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1ED9D6F3"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彰化縣</w:t>
            </w:r>
          </w:p>
        </w:tc>
        <w:tc>
          <w:tcPr>
            <w:tcW w:w="527" w:type="pct"/>
            <w:tcBorders>
              <w:top w:val="nil"/>
              <w:left w:val="nil"/>
              <w:bottom w:val="single" w:sz="4" w:space="0" w:color="auto"/>
              <w:right w:val="single" w:sz="4" w:space="0" w:color="auto"/>
            </w:tcBorders>
            <w:noWrap/>
            <w:vAlign w:val="center"/>
            <w:hideMark/>
          </w:tcPr>
          <w:p w14:paraId="2617E13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185,264</w:t>
            </w:r>
          </w:p>
        </w:tc>
        <w:tc>
          <w:tcPr>
            <w:tcW w:w="527" w:type="pct"/>
            <w:tcBorders>
              <w:top w:val="nil"/>
              <w:left w:val="nil"/>
              <w:bottom w:val="single" w:sz="4" w:space="0" w:color="auto"/>
              <w:right w:val="single" w:sz="4" w:space="0" w:color="auto"/>
            </w:tcBorders>
            <w:noWrap/>
            <w:vAlign w:val="center"/>
            <w:hideMark/>
          </w:tcPr>
          <w:p w14:paraId="7D282357"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2,623</w:t>
            </w:r>
          </w:p>
        </w:tc>
        <w:tc>
          <w:tcPr>
            <w:tcW w:w="396" w:type="pct"/>
            <w:tcBorders>
              <w:top w:val="nil"/>
              <w:left w:val="nil"/>
              <w:bottom w:val="single" w:sz="4" w:space="0" w:color="auto"/>
              <w:right w:val="single" w:sz="4" w:space="0" w:color="auto"/>
            </w:tcBorders>
            <w:noWrap/>
            <w:vAlign w:val="center"/>
            <w:hideMark/>
          </w:tcPr>
          <w:p w14:paraId="07E0C66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1.42</w:t>
            </w:r>
          </w:p>
        </w:tc>
        <w:tc>
          <w:tcPr>
            <w:tcW w:w="527" w:type="pct"/>
            <w:tcBorders>
              <w:top w:val="nil"/>
              <w:left w:val="nil"/>
              <w:bottom w:val="single" w:sz="4" w:space="0" w:color="auto"/>
              <w:right w:val="single" w:sz="4" w:space="0" w:color="auto"/>
            </w:tcBorders>
            <w:noWrap/>
            <w:vAlign w:val="center"/>
            <w:hideMark/>
          </w:tcPr>
          <w:p w14:paraId="55292D5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183,240</w:t>
            </w:r>
          </w:p>
        </w:tc>
        <w:tc>
          <w:tcPr>
            <w:tcW w:w="527" w:type="pct"/>
            <w:tcBorders>
              <w:top w:val="nil"/>
              <w:left w:val="nil"/>
              <w:bottom w:val="single" w:sz="4" w:space="0" w:color="auto"/>
              <w:right w:val="single" w:sz="4" w:space="0" w:color="auto"/>
            </w:tcBorders>
            <w:noWrap/>
            <w:vAlign w:val="center"/>
            <w:hideMark/>
          </w:tcPr>
          <w:p w14:paraId="27BC87F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1,371</w:t>
            </w:r>
          </w:p>
        </w:tc>
        <w:tc>
          <w:tcPr>
            <w:tcW w:w="394" w:type="pct"/>
            <w:tcBorders>
              <w:top w:val="nil"/>
              <w:left w:val="nil"/>
              <w:bottom w:val="single" w:sz="4" w:space="0" w:color="auto"/>
              <w:right w:val="single" w:sz="4" w:space="0" w:color="auto"/>
            </w:tcBorders>
            <w:noWrap/>
            <w:vAlign w:val="center"/>
            <w:hideMark/>
          </w:tcPr>
          <w:p w14:paraId="06B80AA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0.75</w:t>
            </w:r>
          </w:p>
        </w:tc>
        <w:tc>
          <w:tcPr>
            <w:tcW w:w="527" w:type="pct"/>
            <w:tcBorders>
              <w:top w:val="nil"/>
              <w:left w:val="nil"/>
              <w:bottom w:val="single" w:sz="4" w:space="0" w:color="auto"/>
              <w:right w:val="single" w:sz="4" w:space="0" w:color="auto"/>
            </w:tcBorders>
            <w:noWrap/>
            <w:vAlign w:val="center"/>
            <w:hideMark/>
          </w:tcPr>
          <w:p w14:paraId="5D7CB9C6"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183,351</w:t>
            </w:r>
          </w:p>
        </w:tc>
        <w:tc>
          <w:tcPr>
            <w:tcW w:w="527" w:type="pct"/>
            <w:tcBorders>
              <w:top w:val="nil"/>
              <w:left w:val="nil"/>
              <w:bottom w:val="single" w:sz="4" w:space="0" w:color="auto"/>
              <w:right w:val="single" w:sz="4" w:space="0" w:color="auto"/>
            </w:tcBorders>
            <w:noWrap/>
            <w:vAlign w:val="center"/>
            <w:hideMark/>
          </w:tcPr>
          <w:p w14:paraId="14EFC15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2,586</w:t>
            </w:r>
          </w:p>
        </w:tc>
        <w:tc>
          <w:tcPr>
            <w:tcW w:w="394" w:type="pct"/>
            <w:tcBorders>
              <w:top w:val="nil"/>
              <w:left w:val="nil"/>
              <w:bottom w:val="single" w:sz="4" w:space="0" w:color="auto"/>
              <w:right w:val="single" w:sz="4" w:space="0" w:color="auto"/>
            </w:tcBorders>
            <w:noWrap/>
            <w:vAlign w:val="center"/>
            <w:hideMark/>
          </w:tcPr>
          <w:p w14:paraId="4CD9DDD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1.41</w:t>
            </w:r>
          </w:p>
        </w:tc>
      </w:tr>
      <w:tr w:rsidR="001C5629" w:rsidRPr="001C5629" w14:paraId="502CE106"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57605B4A"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南投縣</w:t>
            </w:r>
          </w:p>
        </w:tc>
        <w:tc>
          <w:tcPr>
            <w:tcW w:w="527" w:type="pct"/>
            <w:tcBorders>
              <w:top w:val="nil"/>
              <w:left w:val="nil"/>
              <w:bottom w:val="single" w:sz="4" w:space="0" w:color="auto"/>
              <w:right w:val="single" w:sz="4" w:space="0" w:color="auto"/>
            </w:tcBorders>
            <w:noWrap/>
            <w:vAlign w:val="center"/>
            <w:hideMark/>
          </w:tcPr>
          <w:p w14:paraId="269B150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205,776</w:t>
            </w:r>
          </w:p>
        </w:tc>
        <w:tc>
          <w:tcPr>
            <w:tcW w:w="527" w:type="pct"/>
            <w:tcBorders>
              <w:top w:val="nil"/>
              <w:left w:val="nil"/>
              <w:bottom w:val="single" w:sz="4" w:space="0" w:color="auto"/>
              <w:right w:val="single" w:sz="4" w:space="0" w:color="auto"/>
            </w:tcBorders>
            <w:noWrap/>
            <w:vAlign w:val="center"/>
            <w:hideMark/>
          </w:tcPr>
          <w:p w14:paraId="26818927"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2,492</w:t>
            </w:r>
          </w:p>
        </w:tc>
        <w:tc>
          <w:tcPr>
            <w:tcW w:w="396" w:type="pct"/>
            <w:tcBorders>
              <w:top w:val="nil"/>
              <w:left w:val="nil"/>
              <w:bottom w:val="single" w:sz="4" w:space="0" w:color="auto"/>
              <w:right w:val="single" w:sz="4" w:space="0" w:color="auto"/>
            </w:tcBorders>
            <w:noWrap/>
            <w:vAlign w:val="center"/>
            <w:hideMark/>
          </w:tcPr>
          <w:p w14:paraId="5277631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1.21</w:t>
            </w:r>
          </w:p>
        </w:tc>
        <w:tc>
          <w:tcPr>
            <w:tcW w:w="527" w:type="pct"/>
            <w:tcBorders>
              <w:top w:val="nil"/>
              <w:left w:val="nil"/>
              <w:bottom w:val="single" w:sz="4" w:space="0" w:color="auto"/>
              <w:right w:val="single" w:sz="4" w:space="0" w:color="auto"/>
            </w:tcBorders>
            <w:noWrap/>
            <w:vAlign w:val="center"/>
            <w:hideMark/>
          </w:tcPr>
          <w:p w14:paraId="4920BBC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204,910</w:t>
            </w:r>
          </w:p>
        </w:tc>
        <w:tc>
          <w:tcPr>
            <w:tcW w:w="527" w:type="pct"/>
            <w:tcBorders>
              <w:top w:val="nil"/>
              <w:left w:val="nil"/>
              <w:bottom w:val="single" w:sz="4" w:space="0" w:color="auto"/>
              <w:right w:val="single" w:sz="4" w:space="0" w:color="auto"/>
            </w:tcBorders>
            <w:noWrap/>
            <w:vAlign w:val="center"/>
            <w:hideMark/>
          </w:tcPr>
          <w:p w14:paraId="07D1708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994</w:t>
            </w:r>
          </w:p>
        </w:tc>
        <w:tc>
          <w:tcPr>
            <w:tcW w:w="394" w:type="pct"/>
            <w:tcBorders>
              <w:top w:val="nil"/>
              <w:left w:val="nil"/>
              <w:bottom w:val="single" w:sz="4" w:space="0" w:color="auto"/>
              <w:right w:val="single" w:sz="4" w:space="0" w:color="auto"/>
            </w:tcBorders>
            <w:noWrap/>
            <w:vAlign w:val="center"/>
            <w:hideMark/>
          </w:tcPr>
          <w:p w14:paraId="08D6C8B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0.49</w:t>
            </w:r>
          </w:p>
        </w:tc>
        <w:tc>
          <w:tcPr>
            <w:tcW w:w="527" w:type="pct"/>
            <w:tcBorders>
              <w:top w:val="nil"/>
              <w:left w:val="nil"/>
              <w:bottom w:val="single" w:sz="4" w:space="0" w:color="auto"/>
              <w:right w:val="single" w:sz="4" w:space="0" w:color="auto"/>
            </w:tcBorders>
            <w:noWrap/>
            <w:vAlign w:val="center"/>
            <w:hideMark/>
          </w:tcPr>
          <w:p w14:paraId="32DE7D2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204,402</w:t>
            </w:r>
          </w:p>
        </w:tc>
        <w:tc>
          <w:tcPr>
            <w:tcW w:w="527" w:type="pct"/>
            <w:tcBorders>
              <w:top w:val="nil"/>
              <w:left w:val="nil"/>
              <w:bottom w:val="single" w:sz="4" w:space="0" w:color="auto"/>
              <w:right w:val="single" w:sz="4" w:space="0" w:color="auto"/>
            </w:tcBorders>
            <w:noWrap/>
            <w:vAlign w:val="center"/>
            <w:hideMark/>
          </w:tcPr>
          <w:p w14:paraId="1C7514B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2,247</w:t>
            </w:r>
          </w:p>
        </w:tc>
        <w:tc>
          <w:tcPr>
            <w:tcW w:w="394" w:type="pct"/>
            <w:tcBorders>
              <w:top w:val="nil"/>
              <w:left w:val="nil"/>
              <w:bottom w:val="single" w:sz="4" w:space="0" w:color="auto"/>
              <w:right w:val="single" w:sz="4" w:space="0" w:color="auto"/>
            </w:tcBorders>
            <w:noWrap/>
            <w:vAlign w:val="center"/>
            <w:hideMark/>
          </w:tcPr>
          <w:p w14:paraId="52A99E5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1.10</w:t>
            </w:r>
          </w:p>
        </w:tc>
      </w:tr>
      <w:tr w:rsidR="001C5629" w:rsidRPr="001C5629" w14:paraId="390D8CE4"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4C18675"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雲林縣</w:t>
            </w:r>
          </w:p>
        </w:tc>
        <w:tc>
          <w:tcPr>
            <w:tcW w:w="527" w:type="pct"/>
            <w:tcBorders>
              <w:top w:val="nil"/>
              <w:left w:val="nil"/>
              <w:bottom w:val="single" w:sz="4" w:space="0" w:color="auto"/>
              <w:right w:val="single" w:sz="4" w:space="0" w:color="auto"/>
            </w:tcBorders>
            <w:noWrap/>
            <w:vAlign w:val="center"/>
            <w:hideMark/>
          </w:tcPr>
          <w:p w14:paraId="6F502A3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117,630</w:t>
            </w:r>
          </w:p>
        </w:tc>
        <w:tc>
          <w:tcPr>
            <w:tcW w:w="527" w:type="pct"/>
            <w:tcBorders>
              <w:top w:val="nil"/>
              <w:left w:val="nil"/>
              <w:bottom w:val="single" w:sz="4" w:space="0" w:color="auto"/>
              <w:right w:val="single" w:sz="4" w:space="0" w:color="auto"/>
            </w:tcBorders>
            <w:noWrap/>
            <w:vAlign w:val="center"/>
            <w:hideMark/>
          </w:tcPr>
          <w:p w14:paraId="716F850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-3,529</w:t>
            </w:r>
          </w:p>
        </w:tc>
        <w:tc>
          <w:tcPr>
            <w:tcW w:w="396" w:type="pct"/>
            <w:tcBorders>
              <w:top w:val="nil"/>
              <w:left w:val="nil"/>
              <w:bottom w:val="single" w:sz="4" w:space="0" w:color="auto"/>
              <w:right w:val="single" w:sz="4" w:space="0" w:color="auto"/>
            </w:tcBorders>
            <w:noWrap/>
            <w:vAlign w:val="center"/>
            <w:hideMark/>
          </w:tcPr>
          <w:p w14:paraId="5E4F0E5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-3.00</w:t>
            </w:r>
          </w:p>
        </w:tc>
        <w:tc>
          <w:tcPr>
            <w:tcW w:w="527" w:type="pct"/>
            <w:tcBorders>
              <w:top w:val="nil"/>
              <w:left w:val="nil"/>
              <w:bottom w:val="single" w:sz="4" w:space="0" w:color="auto"/>
              <w:right w:val="single" w:sz="4" w:space="0" w:color="auto"/>
            </w:tcBorders>
            <w:noWrap/>
            <w:vAlign w:val="center"/>
            <w:hideMark/>
          </w:tcPr>
          <w:p w14:paraId="19E54339"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117,516</w:t>
            </w:r>
          </w:p>
        </w:tc>
        <w:tc>
          <w:tcPr>
            <w:tcW w:w="527" w:type="pct"/>
            <w:tcBorders>
              <w:top w:val="nil"/>
              <w:left w:val="nil"/>
              <w:bottom w:val="single" w:sz="4" w:space="0" w:color="auto"/>
              <w:right w:val="single" w:sz="4" w:space="0" w:color="auto"/>
            </w:tcBorders>
            <w:noWrap/>
            <w:vAlign w:val="center"/>
            <w:hideMark/>
          </w:tcPr>
          <w:p w14:paraId="0B50969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546</w:t>
            </w:r>
          </w:p>
        </w:tc>
        <w:tc>
          <w:tcPr>
            <w:tcW w:w="394" w:type="pct"/>
            <w:tcBorders>
              <w:top w:val="nil"/>
              <w:left w:val="nil"/>
              <w:bottom w:val="single" w:sz="4" w:space="0" w:color="auto"/>
              <w:right w:val="single" w:sz="4" w:space="0" w:color="auto"/>
            </w:tcBorders>
            <w:noWrap/>
            <w:vAlign w:val="center"/>
            <w:hideMark/>
          </w:tcPr>
          <w:p w14:paraId="2DAE9B4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0.46</w:t>
            </w:r>
          </w:p>
        </w:tc>
        <w:tc>
          <w:tcPr>
            <w:tcW w:w="527" w:type="pct"/>
            <w:tcBorders>
              <w:top w:val="nil"/>
              <w:left w:val="nil"/>
              <w:bottom w:val="single" w:sz="4" w:space="0" w:color="auto"/>
              <w:right w:val="single" w:sz="4" w:space="0" w:color="auto"/>
            </w:tcBorders>
            <w:noWrap/>
            <w:vAlign w:val="center"/>
            <w:hideMark/>
          </w:tcPr>
          <w:p w14:paraId="1E883DB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117,224</w:t>
            </w:r>
          </w:p>
        </w:tc>
        <w:tc>
          <w:tcPr>
            <w:tcW w:w="527" w:type="pct"/>
            <w:tcBorders>
              <w:top w:val="nil"/>
              <w:left w:val="nil"/>
              <w:bottom w:val="single" w:sz="4" w:space="0" w:color="auto"/>
              <w:right w:val="single" w:sz="4" w:space="0" w:color="auto"/>
            </w:tcBorders>
            <w:noWrap/>
            <w:vAlign w:val="center"/>
            <w:hideMark/>
          </w:tcPr>
          <w:p w14:paraId="6BB3D15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1,334</w:t>
            </w:r>
          </w:p>
        </w:tc>
        <w:tc>
          <w:tcPr>
            <w:tcW w:w="394" w:type="pct"/>
            <w:tcBorders>
              <w:top w:val="nil"/>
              <w:left w:val="nil"/>
              <w:bottom w:val="single" w:sz="4" w:space="0" w:color="auto"/>
              <w:right w:val="single" w:sz="4" w:space="0" w:color="auto"/>
            </w:tcBorders>
            <w:noWrap/>
            <w:vAlign w:val="center"/>
            <w:hideMark/>
          </w:tcPr>
          <w:p w14:paraId="6C73FF1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1.14</w:t>
            </w:r>
          </w:p>
        </w:tc>
      </w:tr>
      <w:tr w:rsidR="001C5629" w:rsidRPr="001C5629" w14:paraId="5CBA947A"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57E2CC96"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嘉義縣</w:t>
            </w:r>
          </w:p>
        </w:tc>
        <w:tc>
          <w:tcPr>
            <w:tcW w:w="527" w:type="pct"/>
            <w:tcBorders>
              <w:top w:val="nil"/>
              <w:left w:val="nil"/>
              <w:bottom w:val="single" w:sz="4" w:space="0" w:color="auto"/>
              <w:right w:val="single" w:sz="4" w:space="0" w:color="auto"/>
            </w:tcBorders>
            <w:noWrap/>
            <w:vAlign w:val="center"/>
            <w:hideMark/>
          </w:tcPr>
          <w:p w14:paraId="32CF747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155,733</w:t>
            </w:r>
          </w:p>
        </w:tc>
        <w:tc>
          <w:tcPr>
            <w:tcW w:w="527" w:type="pct"/>
            <w:tcBorders>
              <w:top w:val="nil"/>
              <w:left w:val="nil"/>
              <w:bottom w:val="single" w:sz="4" w:space="0" w:color="auto"/>
              <w:right w:val="single" w:sz="4" w:space="0" w:color="auto"/>
            </w:tcBorders>
            <w:noWrap/>
            <w:vAlign w:val="center"/>
            <w:hideMark/>
          </w:tcPr>
          <w:p w14:paraId="5BB35770"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2,240</w:t>
            </w:r>
          </w:p>
        </w:tc>
        <w:tc>
          <w:tcPr>
            <w:tcW w:w="396" w:type="pct"/>
            <w:tcBorders>
              <w:top w:val="nil"/>
              <w:left w:val="nil"/>
              <w:bottom w:val="single" w:sz="4" w:space="0" w:color="auto"/>
              <w:right w:val="single" w:sz="4" w:space="0" w:color="auto"/>
            </w:tcBorders>
            <w:noWrap/>
            <w:vAlign w:val="center"/>
            <w:hideMark/>
          </w:tcPr>
          <w:p w14:paraId="0A2E409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1.44</w:t>
            </w:r>
          </w:p>
        </w:tc>
        <w:tc>
          <w:tcPr>
            <w:tcW w:w="527" w:type="pct"/>
            <w:tcBorders>
              <w:top w:val="nil"/>
              <w:left w:val="nil"/>
              <w:bottom w:val="single" w:sz="4" w:space="0" w:color="auto"/>
              <w:right w:val="single" w:sz="4" w:space="0" w:color="auto"/>
            </w:tcBorders>
            <w:noWrap/>
            <w:vAlign w:val="center"/>
            <w:hideMark/>
          </w:tcPr>
          <w:p w14:paraId="2B71106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153,874</w:t>
            </w:r>
          </w:p>
        </w:tc>
        <w:tc>
          <w:tcPr>
            <w:tcW w:w="527" w:type="pct"/>
            <w:tcBorders>
              <w:top w:val="nil"/>
              <w:left w:val="nil"/>
              <w:bottom w:val="single" w:sz="4" w:space="0" w:color="auto"/>
              <w:right w:val="single" w:sz="4" w:space="0" w:color="auto"/>
            </w:tcBorders>
            <w:noWrap/>
            <w:vAlign w:val="center"/>
            <w:hideMark/>
          </w:tcPr>
          <w:p w14:paraId="2B8F7C6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809</w:t>
            </w:r>
          </w:p>
        </w:tc>
        <w:tc>
          <w:tcPr>
            <w:tcW w:w="394" w:type="pct"/>
            <w:tcBorders>
              <w:top w:val="nil"/>
              <w:left w:val="nil"/>
              <w:bottom w:val="single" w:sz="4" w:space="0" w:color="auto"/>
              <w:right w:val="single" w:sz="4" w:space="0" w:color="auto"/>
            </w:tcBorders>
            <w:noWrap/>
            <w:vAlign w:val="center"/>
            <w:hideMark/>
          </w:tcPr>
          <w:p w14:paraId="3AA3BF8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0.53</w:t>
            </w:r>
          </w:p>
        </w:tc>
        <w:tc>
          <w:tcPr>
            <w:tcW w:w="527" w:type="pct"/>
            <w:tcBorders>
              <w:top w:val="nil"/>
              <w:left w:val="nil"/>
              <w:bottom w:val="single" w:sz="4" w:space="0" w:color="auto"/>
              <w:right w:val="single" w:sz="4" w:space="0" w:color="auto"/>
            </w:tcBorders>
            <w:noWrap/>
            <w:vAlign w:val="center"/>
            <w:hideMark/>
          </w:tcPr>
          <w:p w14:paraId="36F8590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151,681</w:t>
            </w:r>
          </w:p>
        </w:tc>
        <w:tc>
          <w:tcPr>
            <w:tcW w:w="527" w:type="pct"/>
            <w:tcBorders>
              <w:top w:val="nil"/>
              <w:left w:val="nil"/>
              <w:bottom w:val="single" w:sz="4" w:space="0" w:color="auto"/>
              <w:right w:val="single" w:sz="4" w:space="0" w:color="auto"/>
            </w:tcBorders>
            <w:noWrap/>
            <w:vAlign w:val="center"/>
            <w:hideMark/>
          </w:tcPr>
          <w:p w14:paraId="707CC626"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1,866</w:t>
            </w:r>
          </w:p>
        </w:tc>
        <w:tc>
          <w:tcPr>
            <w:tcW w:w="394" w:type="pct"/>
            <w:tcBorders>
              <w:top w:val="nil"/>
              <w:left w:val="nil"/>
              <w:bottom w:val="single" w:sz="4" w:space="0" w:color="auto"/>
              <w:right w:val="single" w:sz="4" w:space="0" w:color="auto"/>
            </w:tcBorders>
            <w:noWrap/>
            <w:vAlign w:val="center"/>
            <w:hideMark/>
          </w:tcPr>
          <w:p w14:paraId="7DCA80C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1.23</w:t>
            </w:r>
          </w:p>
        </w:tc>
      </w:tr>
      <w:tr w:rsidR="001C5629" w:rsidRPr="001C5629" w14:paraId="73D8D4B6"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7CDEEBDA"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嘉義市</w:t>
            </w:r>
          </w:p>
        </w:tc>
        <w:tc>
          <w:tcPr>
            <w:tcW w:w="527" w:type="pct"/>
            <w:tcBorders>
              <w:top w:val="nil"/>
              <w:left w:val="nil"/>
              <w:bottom w:val="single" w:sz="4" w:space="0" w:color="auto"/>
              <w:right w:val="single" w:sz="4" w:space="0" w:color="auto"/>
            </w:tcBorders>
            <w:noWrap/>
            <w:vAlign w:val="center"/>
            <w:hideMark/>
          </w:tcPr>
          <w:p w14:paraId="0F0AFAB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331,955</w:t>
            </w:r>
          </w:p>
        </w:tc>
        <w:tc>
          <w:tcPr>
            <w:tcW w:w="527" w:type="pct"/>
            <w:tcBorders>
              <w:top w:val="nil"/>
              <w:left w:val="nil"/>
              <w:bottom w:val="single" w:sz="4" w:space="0" w:color="auto"/>
              <w:right w:val="single" w:sz="4" w:space="0" w:color="auto"/>
            </w:tcBorders>
            <w:noWrap/>
            <w:vAlign w:val="center"/>
            <w:hideMark/>
          </w:tcPr>
          <w:p w14:paraId="3341F7E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2,125</w:t>
            </w:r>
          </w:p>
        </w:tc>
        <w:tc>
          <w:tcPr>
            <w:tcW w:w="396" w:type="pct"/>
            <w:tcBorders>
              <w:top w:val="nil"/>
              <w:left w:val="nil"/>
              <w:bottom w:val="single" w:sz="4" w:space="0" w:color="auto"/>
              <w:right w:val="single" w:sz="4" w:space="0" w:color="auto"/>
            </w:tcBorders>
            <w:noWrap/>
            <w:vAlign w:val="center"/>
            <w:hideMark/>
          </w:tcPr>
          <w:p w14:paraId="04D0518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0.64</w:t>
            </w:r>
          </w:p>
        </w:tc>
        <w:tc>
          <w:tcPr>
            <w:tcW w:w="527" w:type="pct"/>
            <w:tcBorders>
              <w:top w:val="nil"/>
              <w:left w:val="nil"/>
              <w:bottom w:val="single" w:sz="4" w:space="0" w:color="auto"/>
              <w:right w:val="single" w:sz="4" w:space="0" w:color="auto"/>
            </w:tcBorders>
            <w:noWrap/>
            <w:vAlign w:val="center"/>
            <w:hideMark/>
          </w:tcPr>
          <w:p w14:paraId="46D578F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330,010</w:t>
            </w:r>
          </w:p>
        </w:tc>
        <w:tc>
          <w:tcPr>
            <w:tcW w:w="527" w:type="pct"/>
            <w:tcBorders>
              <w:top w:val="nil"/>
              <w:left w:val="nil"/>
              <w:bottom w:val="single" w:sz="4" w:space="0" w:color="auto"/>
              <w:right w:val="single" w:sz="4" w:space="0" w:color="auto"/>
            </w:tcBorders>
            <w:noWrap/>
            <w:vAlign w:val="center"/>
            <w:hideMark/>
          </w:tcPr>
          <w:p w14:paraId="068FA24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1,212</w:t>
            </w:r>
          </w:p>
        </w:tc>
        <w:tc>
          <w:tcPr>
            <w:tcW w:w="394" w:type="pct"/>
            <w:tcBorders>
              <w:top w:val="nil"/>
              <w:left w:val="nil"/>
              <w:bottom w:val="single" w:sz="4" w:space="0" w:color="auto"/>
              <w:right w:val="single" w:sz="4" w:space="0" w:color="auto"/>
            </w:tcBorders>
            <w:noWrap/>
            <w:vAlign w:val="center"/>
            <w:hideMark/>
          </w:tcPr>
          <w:p w14:paraId="4F508CB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0.37</w:t>
            </w:r>
          </w:p>
        </w:tc>
        <w:tc>
          <w:tcPr>
            <w:tcW w:w="527" w:type="pct"/>
            <w:tcBorders>
              <w:top w:val="nil"/>
              <w:left w:val="nil"/>
              <w:bottom w:val="single" w:sz="4" w:space="0" w:color="auto"/>
              <w:right w:val="single" w:sz="4" w:space="0" w:color="auto"/>
            </w:tcBorders>
            <w:noWrap/>
            <w:vAlign w:val="center"/>
            <w:hideMark/>
          </w:tcPr>
          <w:p w14:paraId="603391B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331,430</w:t>
            </w:r>
          </w:p>
        </w:tc>
        <w:tc>
          <w:tcPr>
            <w:tcW w:w="527" w:type="pct"/>
            <w:tcBorders>
              <w:top w:val="nil"/>
              <w:left w:val="nil"/>
              <w:bottom w:val="single" w:sz="4" w:space="0" w:color="auto"/>
              <w:right w:val="single" w:sz="4" w:space="0" w:color="auto"/>
            </w:tcBorders>
            <w:noWrap/>
            <w:vAlign w:val="center"/>
            <w:hideMark/>
          </w:tcPr>
          <w:p w14:paraId="356AD52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2,487</w:t>
            </w:r>
          </w:p>
        </w:tc>
        <w:tc>
          <w:tcPr>
            <w:tcW w:w="394" w:type="pct"/>
            <w:tcBorders>
              <w:top w:val="nil"/>
              <w:left w:val="nil"/>
              <w:bottom w:val="single" w:sz="4" w:space="0" w:color="auto"/>
              <w:right w:val="single" w:sz="4" w:space="0" w:color="auto"/>
            </w:tcBorders>
            <w:noWrap/>
            <w:vAlign w:val="center"/>
            <w:hideMark/>
          </w:tcPr>
          <w:p w14:paraId="5E801CA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0.75</w:t>
            </w:r>
          </w:p>
        </w:tc>
      </w:tr>
      <w:tr w:rsidR="001C5629" w:rsidRPr="001C5629" w14:paraId="5B335833"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0654F57"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屏東縣</w:t>
            </w:r>
          </w:p>
        </w:tc>
        <w:tc>
          <w:tcPr>
            <w:tcW w:w="527" w:type="pct"/>
            <w:tcBorders>
              <w:top w:val="nil"/>
              <w:left w:val="nil"/>
              <w:bottom w:val="single" w:sz="4" w:space="0" w:color="auto"/>
              <w:right w:val="single" w:sz="4" w:space="0" w:color="auto"/>
            </w:tcBorders>
            <w:noWrap/>
            <w:vAlign w:val="center"/>
            <w:hideMark/>
          </w:tcPr>
          <w:p w14:paraId="29A194F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234,170</w:t>
            </w:r>
          </w:p>
        </w:tc>
        <w:tc>
          <w:tcPr>
            <w:tcW w:w="527" w:type="pct"/>
            <w:tcBorders>
              <w:top w:val="nil"/>
              <w:left w:val="nil"/>
              <w:bottom w:val="single" w:sz="4" w:space="0" w:color="auto"/>
              <w:right w:val="single" w:sz="4" w:space="0" w:color="auto"/>
            </w:tcBorders>
            <w:noWrap/>
            <w:vAlign w:val="center"/>
            <w:hideMark/>
          </w:tcPr>
          <w:p w14:paraId="36DBE7A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-2,342</w:t>
            </w:r>
          </w:p>
        </w:tc>
        <w:tc>
          <w:tcPr>
            <w:tcW w:w="396" w:type="pct"/>
            <w:tcBorders>
              <w:top w:val="nil"/>
              <w:left w:val="nil"/>
              <w:bottom w:val="single" w:sz="4" w:space="0" w:color="auto"/>
              <w:right w:val="single" w:sz="4" w:space="0" w:color="auto"/>
            </w:tcBorders>
            <w:noWrap/>
            <w:vAlign w:val="center"/>
            <w:hideMark/>
          </w:tcPr>
          <w:p w14:paraId="2D53909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-1.00</w:t>
            </w:r>
          </w:p>
        </w:tc>
        <w:tc>
          <w:tcPr>
            <w:tcW w:w="527" w:type="pct"/>
            <w:tcBorders>
              <w:top w:val="nil"/>
              <w:left w:val="nil"/>
              <w:bottom w:val="single" w:sz="4" w:space="0" w:color="auto"/>
              <w:right w:val="single" w:sz="4" w:space="0" w:color="auto"/>
            </w:tcBorders>
            <w:noWrap/>
            <w:vAlign w:val="center"/>
            <w:hideMark/>
          </w:tcPr>
          <w:p w14:paraId="79DDF7C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232,953</w:t>
            </w:r>
          </w:p>
        </w:tc>
        <w:tc>
          <w:tcPr>
            <w:tcW w:w="527" w:type="pct"/>
            <w:tcBorders>
              <w:top w:val="nil"/>
              <w:left w:val="nil"/>
              <w:bottom w:val="single" w:sz="4" w:space="0" w:color="auto"/>
              <w:right w:val="single" w:sz="4" w:space="0" w:color="auto"/>
            </w:tcBorders>
            <w:noWrap/>
            <w:vAlign w:val="center"/>
            <w:hideMark/>
          </w:tcPr>
          <w:p w14:paraId="53772C6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-2,330</w:t>
            </w:r>
          </w:p>
        </w:tc>
        <w:tc>
          <w:tcPr>
            <w:tcW w:w="394" w:type="pct"/>
            <w:tcBorders>
              <w:top w:val="nil"/>
              <w:left w:val="nil"/>
              <w:bottom w:val="single" w:sz="4" w:space="0" w:color="auto"/>
              <w:right w:val="single" w:sz="4" w:space="0" w:color="auto"/>
            </w:tcBorders>
            <w:noWrap/>
            <w:vAlign w:val="center"/>
            <w:hideMark/>
          </w:tcPr>
          <w:p w14:paraId="1DEEBA7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-1.00</w:t>
            </w:r>
          </w:p>
        </w:tc>
        <w:tc>
          <w:tcPr>
            <w:tcW w:w="527" w:type="pct"/>
            <w:tcBorders>
              <w:top w:val="nil"/>
              <w:left w:val="nil"/>
              <w:bottom w:val="single" w:sz="4" w:space="0" w:color="auto"/>
              <w:right w:val="single" w:sz="4" w:space="0" w:color="auto"/>
            </w:tcBorders>
            <w:noWrap/>
            <w:vAlign w:val="center"/>
            <w:hideMark/>
          </w:tcPr>
          <w:p w14:paraId="6A75362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237,262</w:t>
            </w:r>
          </w:p>
        </w:tc>
        <w:tc>
          <w:tcPr>
            <w:tcW w:w="527" w:type="pct"/>
            <w:tcBorders>
              <w:top w:val="nil"/>
              <w:left w:val="nil"/>
              <w:bottom w:val="single" w:sz="4" w:space="0" w:color="auto"/>
              <w:right w:val="single" w:sz="4" w:space="0" w:color="auto"/>
            </w:tcBorders>
            <w:noWrap/>
            <w:vAlign w:val="center"/>
            <w:hideMark/>
          </w:tcPr>
          <w:p w14:paraId="2DAB9A30"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2,927</w:t>
            </w:r>
          </w:p>
        </w:tc>
        <w:tc>
          <w:tcPr>
            <w:tcW w:w="394" w:type="pct"/>
            <w:tcBorders>
              <w:top w:val="nil"/>
              <w:left w:val="nil"/>
              <w:bottom w:val="single" w:sz="4" w:space="0" w:color="auto"/>
              <w:right w:val="single" w:sz="4" w:space="0" w:color="auto"/>
            </w:tcBorders>
            <w:noWrap/>
            <w:vAlign w:val="center"/>
            <w:hideMark/>
          </w:tcPr>
          <w:p w14:paraId="2B46EE5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1.23</w:t>
            </w:r>
          </w:p>
        </w:tc>
      </w:tr>
      <w:tr w:rsidR="001C5629" w:rsidRPr="001C5629" w14:paraId="58293BC2"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5BCB8460"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花蓮縣</w:t>
            </w:r>
          </w:p>
        </w:tc>
        <w:tc>
          <w:tcPr>
            <w:tcW w:w="527" w:type="pct"/>
            <w:tcBorders>
              <w:top w:val="nil"/>
              <w:left w:val="nil"/>
              <w:bottom w:val="single" w:sz="4" w:space="0" w:color="auto"/>
              <w:right w:val="single" w:sz="4" w:space="0" w:color="auto"/>
            </w:tcBorders>
            <w:noWrap/>
            <w:vAlign w:val="center"/>
            <w:hideMark/>
          </w:tcPr>
          <w:p w14:paraId="29A24DA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201,879</w:t>
            </w:r>
          </w:p>
        </w:tc>
        <w:tc>
          <w:tcPr>
            <w:tcW w:w="527" w:type="pct"/>
            <w:tcBorders>
              <w:top w:val="nil"/>
              <w:left w:val="nil"/>
              <w:bottom w:val="single" w:sz="4" w:space="0" w:color="auto"/>
              <w:right w:val="single" w:sz="4" w:space="0" w:color="auto"/>
            </w:tcBorders>
            <w:noWrap/>
            <w:vAlign w:val="center"/>
            <w:hideMark/>
          </w:tcPr>
          <w:p w14:paraId="52893C3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-4,038</w:t>
            </w:r>
          </w:p>
        </w:tc>
        <w:tc>
          <w:tcPr>
            <w:tcW w:w="396" w:type="pct"/>
            <w:tcBorders>
              <w:top w:val="nil"/>
              <w:left w:val="nil"/>
              <w:bottom w:val="single" w:sz="4" w:space="0" w:color="auto"/>
              <w:right w:val="single" w:sz="4" w:space="0" w:color="auto"/>
            </w:tcBorders>
            <w:noWrap/>
            <w:vAlign w:val="center"/>
            <w:hideMark/>
          </w:tcPr>
          <w:p w14:paraId="75D8915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-2.00</w:t>
            </w:r>
          </w:p>
        </w:tc>
        <w:tc>
          <w:tcPr>
            <w:tcW w:w="527" w:type="pct"/>
            <w:tcBorders>
              <w:top w:val="nil"/>
              <w:left w:val="nil"/>
              <w:bottom w:val="single" w:sz="4" w:space="0" w:color="auto"/>
              <w:right w:val="single" w:sz="4" w:space="0" w:color="auto"/>
            </w:tcBorders>
            <w:noWrap/>
            <w:vAlign w:val="center"/>
            <w:hideMark/>
          </w:tcPr>
          <w:p w14:paraId="104D157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201,465</w:t>
            </w:r>
          </w:p>
        </w:tc>
        <w:tc>
          <w:tcPr>
            <w:tcW w:w="527" w:type="pct"/>
            <w:tcBorders>
              <w:top w:val="nil"/>
              <w:left w:val="nil"/>
              <w:bottom w:val="single" w:sz="4" w:space="0" w:color="auto"/>
              <w:right w:val="single" w:sz="4" w:space="0" w:color="auto"/>
            </w:tcBorders>
            <w:noWrap/>
            <w:vAlign w:val="center"/>
            <w:hideMark/>
          </w:tcPr>
          <w:p w14:paraId="783C71A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958</w:t>
            </w:r>
          </w:p>
        </w:tc>
        <w:tc>
          <w:tcPr>
            <w:tcW w:w="394" w:type="pct"/>
            <w:tcBorders>
              <w:top w:val="nil"/>
              <w:left w:val="nil"/>
              <w:bottom w:val="single" w:sz="4" w:space="0" w:color="auto"/>
              <w:right w:val="single" w:sz="4" w:space="0" w:color="auto"/>
            </w:tcBorders>
            <w:noWrap/>
            <w:vAlign w:val="center"/>
            <w:hideMark/>
          </w:tcPr>
          <w:p w14:paraId="41E2140D"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0.48</w:t>
            </w:r>
          </w:p>
        </w:tc>
        <w:tc>
          <w:tcPr>
            <w:tcW w:w="527" w:type="pct"/>
            <w:tcBorders>
              <w:top w:val="nil"/>
              <w:left w:val="nil"/>
              <w:bottom w:val="single" w:sz="4" w:space="0" w:color="auto"/>
              <w:right w:val="single" w:sz="4" w:space="0" w:color="auto"/>
            </w:tcBorders>
            <w:noWrap/>
            <w:vAlign w:val="center"/>
            <w:hideMark/>
          </w:tcPr>
          <w:p w14:paraId="192809A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201,088</w:t>
            </w:r>
          </w:p>
        </w:tc>
        <w:tc>
          <w:tcPr>
            <w:tcW w:w="527" w:type="pct"/>
            <w:tcBorders>
              <w:top w:val="nil"/>
              <w:left w:val="nil"/>
              <w:bottom w:val="single" w:sz="4" w:space="0" w:color="auto"/>
              <w:right w:val="single" w:sz="4" w:space="0" w:color="auto"/>
            </w:tcBorders>
            <w:noWrap/>
            <w:vAlign w:val="center"/>
            <w:hideMark/>
          </w:tcPr>
          <w:p w14:paraId="3007C1E2"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2,279</w:t>
            </w:r>
          </w:p>
        </w:tc>
        <w:tc>
          <w:tcPr>
            <w:tcW w:w="394" w:type="pct"/>
            <w:tcBorders>
              <w:top w:val="nil"/>
              <w:left w:val="nil"/>
              <w:bottom w:val="single" w:sz="4" w:space="0" w:color="auto"/>
              <w:right w:val="single" w:sz="4" w:space="0" w:color="auto"/>
            </w:tcBorders>
            <w:noWrap/>
            <w:vAlign w:val="center"/>
            <w:hideMark/>
          </w:tcPr>
          <w:p w14:paraId="34A5CFF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1.13</w:t>
            </w:r>
          </w:p>
        </w:tc>
      </w:tr>
      <w:tr w:rsidR="001C5629" w:rsidRPr="001C5629" w14:paraId="702C390A"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40E65E50"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臺東縣</w:t>
            </w:r>
          </w:p>
        </w:tc>
        <w:tc>
          <w:tcPr>
            <w:tcW w:w="527" w:type="pct"/>
            <w:tcBorders>
              <w:top w:val="nil"/>
              <w:left w:val="nil"/>
              <w:bottom w:val="single" w:sz="4" w:space="0" w:color="auto"/>
              <w:right w:val="single" w:sz="4" w:space="0" w:color="auto"/>
            </w:tcBorders>
            <w:noWrap/>
            <w:vAlign w:val="center"/>
            <w:hideMark/>
          </w:tcPr>
          <w:p w14:paraId="60BCFEE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162,092</w:t>
            </w:r>
          </w:p>
        </w:tc>
        <w:tc>
          <w:tcPr>
            <w:tcW w:w="527" w:type="pct"/>
            <w:tcBorders>
              <w:top w:val="nil"/>
              <w:left w:val="nil"/>
              <w:bottom w:val="single" w:sz="4" w:space="0" w:color="auto"/>
              <w:right w:val="single" w:sz="4" w:space="0" w:color="auto"/>
            </w:tcBorders>
            <w:noWrap/>
            <w:vAlign w:val="center"/>
            <w:hideMark/>
          </w:tcPr>
          <w:p w14:paraId="4D8C9819"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3,301</w:t>
            </w:r>
          </w:p>
        </w:tc>
        <w:tc>
          <w:tcPr>
            <w:tcW w:w="396" w:type="pct"/>
            <w:tcBorders>
              <w:top w:val="nil"/>
              <w:left w:val="nil"/>
              <w:bottom w:val="single" w:sz="4" w:space="0" w:color="auto"/>
              <w:right w:val="single" w:sz="4" w:space="0" w:color="auto"/>
            </w:tcBorders>
            <w:noWrap/>
            <w:vAlign w:val="center"/>
            <w:hideMark/>
          </w:tcPr>
          <w:p w14:paraId="25B3D44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2.04</w:t>
            </w:r>
          </w:p>
        </w:tc>
        <w:tc>
          <w:tcPr>
            <w:tcW w:w="527" w:type="pct"/>
            <w:tcBorders>
              <w:top w:val="nil"/>
              <w:left w:val="nil"/>
              <w:bottom w:val="single" w:sz="4" w:space="0" w:color="auto"/>
              <w:right w:val="single" w:sz="4" w:space="0" w:color="auto"/>
            </w:tcBorders>
            <w:noWrap/>
            <w:vAlign w:val="center"/>
            <w:hideMark/>
          </w:tcPr>
          <w:p w14:paraId="7EE4199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163,038</w:t>
            </w:r>
          </w:p>
        </w:tc>
        <w:tc>
          <w:tcPr>
            <w:tcW w:w="527" w:type="pct"/>
            <w:tcBorders>
              <w:top w:val="nil"/>
              <w:left w:val="nil"/>
              <w:bottom w:val="single" w:sz="4" w:space="0" w:color="auto"/>
              <w:right w:val="single" w:sz="4" w:space="0" w:color="auto"/>
            </w:tcBorders>
            <w:noWrap/>
            <w:vAlign w:val="center"/>
            <w:hideMark/>
          </w:tcPr>
          <w:p w14:paraId="0FB66F4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1,406</w:t>
            </w:r>
          </w:p>
        </w:tc>
        <w:tc>
          <w:tcPr>
            <w:tcW w:w="394" w:type="pct"/>
            <w:tcBorders>
              <w:top w:val="nil"/>
              <w:left w:val="nil"/>
              <w:bottom w:val="single" w:sz="4" w:space="0" w:color="auto"/>
              <w:right w:val="single" w:sz="4" w:space="0" w:color="auto"/>
            </w:tcBorders>
            <w:noWrap/>
            <w:vAlign w:val="center"/>
            <w:hideMark/>
          </w:tcPr>
          <w:p w14:paraId="64D6C97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0.86</w:t>
            </w:r>
          </w:p>
        </w:tc>
        <w:tc>
          <w:tcPr>
            <w:tcW w:w="527" w:type="pct"/>
            <w:tcBorders>
              <w:top w:val="nil"/>
              <w:left w:val="nil"/>
              <w:bottom w:val="single" w:sz="4" w:space="0" w:color="auto"/>
              <w:right w:val="single" w:sz="4" w:space="0" w:color="auto"/>
            </w:tcBorders>
            <w:noWrap/>
            <w:vAlign w:val="center"/>
            <w:hideMark/>
          </w:tcPr>
          <w:p w14:paraId="1EFC6EB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162,750</w:t>
            </w:r>
          </w:p>
        </w:tc>
        <w:tc>
          <w:tcPr>
            <w:tcW w:w="527" w:type="pct"/>
            <w:tcBorders>
              <w:top w:val="nil"/>
              <w:left w:val="nil"/>
              <w:bottom w:val="single" w:sz="4" w:space="0" w:color="auto"/>
              <w:right w:val="single" w:sz="4" w:space="0" w:color="auto"/>
            </w:tcBorders>
            <w:noWrap/>
            <w:vAlign w:val="center"/>
            <w:hideMark/>
          </w:tcPr>
          <w:p w14:paraId="5530460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2,131</w:t>
            </w:r>
          </w:p>
        </w:tc>
        <w:tc>
          <w:tcPr>
            <w:tcW w:w="394" w:type="pct"/>
            <w:tcBorders>
              <w:top w:val="nil"/>
              <w:left w:val="nil"/>
              <w:bottom w:val="single" w:sz="4" w:space="0" w:color="auto"/>
              <w:right w:val="single" w:sz="4" w:space="0" w:color="auto"/>
            </w:tcBorders>
            <w:noWrap/>
            <w:vAlign w:val="center"/>
            <w:hideMark/>
          </w:tcPr>
          <w:p w14:paraId="37FC96A6"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1.31</w:t>
            </w:r>
          </w:p>
        </w:tc>
      </w:tr>
      <w:tr w:rsidR="001C5629" w:rsidRPr="001C5629" w14:paraId="3CB8AE41"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6B95338F"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澎湖縣</w:t>
            </w:r>
          </w:p>
        </w:tc>
        <w:tc>
          <w:tcPr>
            <w:tcW w:w="527" w:type="pct"/>
            <w:tcBorders>
              <w:top w:val="nil"/>
              <w:left w:val="nil"/>
              <w:bottom w:val="single" w:sz="4" w:space="0" w:color="auto"/>
              <w:right w:val="single" w:sz="4" w:space="0" w:color="auto"/>
            </w:tcBorders>
            <w:noWrap/>
            <w:vAlign w:val="center"/>
            <w:hideMark/>
          </w:tcPr>
          <w:p w14:paraId="55E7E9C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93,873</w:t>
            </w:r>
          </w:p>
        </w:tc>
        <w:tc>
          <w:tcPr>
            <w:tcW w:w="527" w:type="pct"/>
            <w:tcBorders>
              <w:top w:val="nil"/>
              <w:left w:val="nil"/>
              <w:bottom w:val="single" w:sz="4" w:space="0" w:color="auto"/>
              <w:right w:val="single" w:sz="4" w:space="0" w:color="auto"/>
            </w:tcBorders>
            <w:noWrap/>
            <w:vAlign w:val="center"/>
            <w:hideMark/>
          </w:tcPr>
          <w:p w14:paraId="3CFFBE9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-4,694</w:t>
            </w:r>
          </w:p>
        </w:tc>
        <w:tc>
          <w:tcPr>
            <w:tcW w:w="396" w:type="pct"/>
            <w:tcBorders>
              <w:top w:val="nil"/>
              <w:left w:val="nil"/>
              <w:bottom w:val="single" w:sz="4" w:space="0" w:color="auto"/>
              <w:right w:val="single" w:sz="4" w:space="0" w:color="auto"/>
            </w:tcBorders>
            <w:noWrap/>
            <w:vAlign w:val="center"/>
            <w:hideMark/>
          </w:tcPr>
          <w:p w14:paraId="3A3ED3F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-5.00</w:t>
            </w:r>
          </w:p>
        </w:tc>
        <w:tc>
          <w:tcPr>
            <w:tcW w:w="527" w:type="pct"/>
            <w:tcBorders>
              <w:top w:val="nil"/>
              <w:left w:val="nil"/>
              <w:bottom w:val="single" w:sz="4" w:space="0" w:color="auto"/>
              <w:right w:val="single" w:sz="4" w:space="0" w:color="auto"/>
            </w:tcBorders>
            <w:noWrap/>
            <w:vAlign w:val="center"/>
            <w:hideMark/>
          </w:tcPr>
          <w:p w14:paraId="1757486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93,846</w:t>
            </w:r>
          </w:p>
        </w:tc>
        <w:tc>
          <w:tcPr>
            <w:tcW w:w="527" w:type="pct"/>
            <w:tcBorders>
              <w:top w:val="nil"/>
              <w:left w:val="nil"/>
              <w:bottom w:val="single" w:sz="4" w:space="0" w:color="auto"/>
              <w:right w:val="single" w:sz="4" w:space="0" w:color="auto"/>
            </w:tcBorders>
            <w:noWrap/>
            <w:vAlign w:val="center"/>
            <w:hideMark/>
          </w:tcPr>
          <w:p w14:paraId="0A8294A8"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373</w:t>
            </w:r>
          </w:p>
        </w:tc>
        <w:tc>
          <w:tcPr>
            <w:tcW w:w="394" w:type="pct"/>
            <w:tcBorders>
              <w:top w:val="nil"/>
              <w:left w:val="nil"/>
              <w:bottom w:val="single" w:sz="4" w:space="0" w:color="auto"/>
              <w:right w:val="single" w:sz="4" w:space="0" w:color="auto"/>
            </w:tcBorders>
            <w:noWrap/>
            <w:vAlign w:val="center"/>
            <w:hideMark/>
          </w:tcPr>
          <w:p w14:paraId="4E8DABB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0.40</w:t>
            </w:r>
          </w:p>
        </w:tc>
        <w:tc>
          <w:tcPr>
            <w:tcW w:w="527" w:type="pct"/>
            <w:tcBorders>
              <w:top w:val="nil"/>
              <w:left w:val="nil"/>
              <w:bottom w:val="single" w:sz="4" w:space="0" w:color="auto"/>
              <w:right w:val="single" w:sz="4" w:space="0" w:color="auto"/>
            </w:tcBorders>
            <w:noWrap/>
            <w:vAlign w:val="center"/>
            <w:hideMark/>
          </w:tcPr>
          <w:p w14:paraId="2C00D47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93,838</w:t>
            </w:r>
          </w:p>
        </w:tc>
        <w:tc>
          <w:tcPr>
            <w:tcW w:w="527" w:type="pct"/>
            <w:tcBorders>
              <w:top w:val="nil"/>
              <w:left w:val="nil"/>
              <w:bottom w:val="single" w:sz="4" w:space="0" w:color="auto"/>
              <w:right w:val="single" w:sz="4" w:space="0" w:color="auto"/>
            </w:tcBorders>
            <w:noWrap/>
            <w:vAlign w:val="center"/>
            <w:hideMark/>
          </w:tcPr>
          <w:p w14:paraId="36E4667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-7,507</w:t>
            </w:r>
          </w:p>
        </w:tc>
        <w:tc>
          <w:tcPr>
            <w:tcW w:w="394" w:type="pct"/>
            <w:tcBorders>
              <w:top w:val="nil"/>
              <w:left w:val="nil"/>
              <w:bottom w:val="single" w:sz="4" w:space="0" w:color="auto"/>
              <w:right w:val="single" w:sz="4" w:space="0" w:color="auto"/>
            </w:tcBorders>
            <w:noWrap/>
            <w:vAlign w:val="center"/>
            <w:hideMark/>
          </w:tcPr>
          <w:p w14:paraId="733B159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-8.00</w:t>
            </w:r>
          </w:p>
        </w:tc>
      </w:tr>
      <w:tr w:rsidR="001C5629" w:rsidRPr="001C5629" w14:paraId="785DA387"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1401D074"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金門縣</w:t>
            </w:r>
          </w:p>
        </w:tc>
        <w:tc>
          <w:tcPr>
            <w:tcW w:w="527" w:type="pct"/>
            <w:tcBorders>
              <w:top w:val="nil"/>
              <w:left w:val="nil"/>
              <w:bottom w:val="single" w:sz="4" w:space="0" w:color="auto"/>
              <w:right w:val="single" w:sz="4" w:space="0" w:color="auto"/>
            </w:tcBorders>
            <w:noWrap/>
            <w:vAlign w:val="center"/>
            <w:hideMark/>
          </w:tcPr>
          <w:p w14:paraId="24A6A7A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112,468</w:t>
            </w:r>
          </w:p>
        </w:tc>
        <w:tc>
          <w:tcPr>
            <w:tcW w:w="527" w:type="pct"/>
            <w:tcBorders>
              <w:top w:val="nil"/>
              <w:left w:val="nil"/>
              <w:bottom w:val="single" w:sz="4" w:space="0" w:color="auto"/>
              <w:right w:val="single" w:sz="4" w:space="0" w:color="auto"/>
            </w:tcBorders>
            <w:noWrap/>
            <w:vAlign w:val="center"/>
            <w:hideMark/>
          </w:tcPr>
          <w:p w14:paraId="287A0C9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1,494</w:t>
            </w:r>
          </w:p>
        </w:tc>
        <w:tc>
          <w:tcPr>
            <w:tcW w:w="396" w:type="pct"/>
            <w:tcBorders>
              <w:top w:val="nil"/>
              <w:left w:val="nil"/>
              <w:bottom w:val="single" w:sz="4" w:space="0" w:color="auto"/>
              <w:right w:val="single" w:sz="4" w:space="0" w:color="auto"/>
            </w:tcBorders>
            <w:noWrap/>
            <w:vAlign w:val="center"/>
            <w:hideMark/>
          </w:tcPr>
          <w:p w14:paraId="6D4166F9"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1.33</w:t>
            </w:r>
          </w:p>
        </w:tc>
        <w:tc>
          <w:tcPr>
            <w:tcW w:w="527" w:type="pct"/>
            <w:tcBorders>
              <w:top w:val="nil"/>
              <w:left w:val="nil"/>
              <w:bottom w:val="single" w:sz="4" w:space="0" w:color="auto"/>
              <w:right w:val="single" w:sz="4" w:space="0" w:color="auto"/>
            </w:tcBorders>
            <w:noWrap/>
            <w:vAlign w:val="center"/>
            <w:hideMark/>
          </w:tcPr>
          <w:p w14:paraId="01185D2A"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112,234</w:t>
            </w:r>
          </w:p>
        </w:tc>
        <w:tc>
          <w:tcPr>
            <w:tcW w:w="527" w:type="pct"/>
            <w:tcBorders>
              <w:top w:val="nil"/>
              <w:left w:val="nil"/>
              <w:bottom w:val="single" w:sz="4" w:space="0" w:color="auto"/>
              <w:right w:val="single" w:sz="4" w:space="0" w:color="auto"/>
            </w:tcBorders>
            <w:noWrap/>
            <w:vAlign w:val="center"/>
            <w:hideMark/>
          </w:tcPr>
          <w:p w14:paraId="1EBACDB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-561</w:t>
            </w:r>
          </w:p>
        </w:tc>
        <w:tc>
          <w:tcPr>
            <w:tcW w:w="394" w:type="pct"/>
            <w:tcBorders>
              <w:top w:val="nil"/>
              <w:left w:val="nil"/>
              <w:bottom w:val="single" w:sz="4" w:space="0" w:color="auto"/>
              <w:right w:val="single" w:sz="4" w:space="0" w:color="auto"/>
            </w:tcBorders>
            <w:noWrap/>
            <w:vAlign w:val="center"/>
            <w:hideMark/>
          </w:tcPr>
          <w:p w14:paraId="7F733E9F"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-0.50</w:t>
            </w:r>
          </w:p>
        </w:tc>
        <w:tc>
          <w:tcPr>
            <w:tcW w:w="527" w:type="pct"/>
            <w:tcBorders>
              <w:top w:val="nil"/>
              <w:left w:val="nil"/>
              <w:bottom w:val="single" w:sz="4" w:space="0" w:color="auto"/>
              <w:right w:val="single" w:sz="4" w:space="0" w:color="auto"/>
            </w:tcBorders>
            <w:noWrap/>
            <w:vAlign w:val="center"/>
            <w:hideMark/>
          </w:tcPr>
          <w:p w14:paraId="03364E3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112,204</w:t>
            </w:r>
          </w:p>
        </w:tc>
        <w:tc>
          <w:tcPr>
            <w:tcW w:w="527" w:type="pct"/>
            <w:tcBorders>
              <w:top w:val="nil"/>
              <w:left w:val="nil"/>
              <w:bottom w:val="single" w:sz="4" w:space="0" w:color="auto"/>
              <w:right w:val="single" w:sz="4" w:space="0" w:color="auto"/>
            </w:tcBorders>
            <w:noWrap/>
            <w:vAlign w:val="center"/>
            <w:hideMark/>
          </w:tcPr>
          <w:p w14:paraId="55644EC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1,681</w:t>
            </w:r>
          </w:p>
        </w:tc>
        <w:tc>
          <w:tcPr>
            <w:tcW w:w="394" w:type="pct"/>
            <w:tcBorders>
              <w:top w:val="nil"/>
              <w:left w:val="nil"/>
              <w:bottom w:val="single" w:sz="4" w:space="0" w:color="auto"/>
              <w:right w:val="single" w:sz="4" w:space="0" w:color="auto"/>
            </w:tcBorders>
            <w:noWrap/>
            <w:vAlign w:val="center"/>
            <w:hideMark/>
          </w:tcPr>
          <w:p w14:paraId="042E1EB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1.50</w:t>
            </w:r>
          </w:p>
        </w:tc>
      </w:tr>
      <w:tr w:rsidR="001C5629" w:rsidRPr="001C5629" w14:paraId="425EDD31" w14:textId="77777777" w:rsidTr="004A301D">
        <w:trPr>
          <w:trHeight w:val="20"/>
        </w:trPr>
        <w:tc>
          <w:tcPr>
            <w:tcW w:w="654" w:type="pct"/>
            <w:tcBorders>
              <w:top w:val="single" w:sz="4" w:space="0" w:color="auto"/>
              <w:left w:val="single" w:sz="4" w:space="0" w:color="auto"/>
              <w:bottom w:val="single" w:sz="4" w:space="0" w:color="auto"/>
              <w:right w:val="single" w:sz="4" w:space="0" w:color="auto"/>
            </w:tcBorders>
            <w:vAlign w:val="center"/>
            <w:hideMark/>
          </w:tcPr>
          <w:p w14:paraId="3B5769B4" w14:textId="77777777" w:rsidR="00E77E34" w:rsidRPr="001C5629" w:rsidRDefault="00E77E34" w:rsidP="007C203C">
            <w:pPr>
              <w:widowControl/>
              <w:kinsoku/>
              <w:overflowPunct/>
              <w:autoSpaceDE/>
              <w:autoSpaceDN/>
              <w:spacing w:line="260" w:lineRule="exact"/>
              <w:jc w:val="center"/>
              <w:rPr>
                <w:rFonts w:hAnsi="標楷體" w:cs="新細明體"/>
                <w:kern w:val="0"/>
                <w:sz w:val="22"/>
                <w:szCs w:val="22"/>
              </w:rPr>
            </w:pPr>
            <w:r w:rsidRPr="001C5629">
              <w:rPr>
                <w:rFonts w:hAnsi="標楷體" w:cs="新細明體" w:hint="eastAsia"/>
                <w:kern w:val="0"/>
                <w:sz w:val="22"/>
                <w:szCs w:val="22"/>
              </w:rPr>
              <w:t>連江縣</w:t>
            </w:r>
          </w:p>
        </w:tc>
        <w:tc>
          <w:tcPr>
            <w:tcW w:w="527" w:type="pct"/>
            <w:tcBorders>
              <w:top w:val="nil"/>
              <w:left w:val="nil"/>
              <w:bottom w:val="single" w:sz="4" w:space="0" w:color="auto"/>
              <w:right w:val="single" w:sz="4" w:space="0" w:color="auto"/>
            </w:tcBorders>
            <w:noWrap/>
            <w:vAlign w:val="center"/>
            <w:hideMark/>
          </w:tcPr>
          <w:p w14:paraId="237EFB61"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56,893</w:t>
            </w:r>
          </w:p>
        </w:tc>
        <w:tc>
          <w:tcPr>
            <w:tcW w:w="527" w:type="pct"/>
            <w:tcBorders>
              <w:top w:val="nil"/>
              <w:left w:val="nil"/>
              <w:bottom w:val="single" w:sz="4" w:space="0" w:color="auto"/>
              <w:right w:val="single" w:sz="4" w:space="0" w:color="auto"/>
            </w:tcBorders>
            <w:noWrap/>
            <w:vAlign w:val="center"/>
            <w:hideMark/>
          </w:tcPr>
          <w:p w14:paraId="597E7BA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-8,534</w:t>
            </w:r>
          </w:p>
        </w:tc>
        <w:tc>
          <w:tcPr>
            <w:tcW w:w="396" w:type="pct"/>
            <w:tcBorders>
              <w:top w:val="nil"/>
              <w:left w:val="nil"/>
              <w:bottom w:val="single" w:sz="4" w:space="0" w:color="auto"/>
              <w:right w:val="single" w:sz="4" w:space="0" w:color="auto"/>
            </w:tcBorders>
            <w:noWrap/>
            <w:vAlign w:val="center"/>
            <w:hideMark/>
          </w:tcPr>
          <w:p w14:paraId="645B619B"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-15.00</w:t>
            </w:r>
          </w:p>
        </w:tc>
        <w:tc>
          <w:tcPr>
            <w:tcW w:w="527" w:type="pct"/>
            <w:tcBorders>
              <w:top w:val="nil"/>
              <w:left w:val="nil"/>
              <w:bottom w:val="single" w:sz="4" w:space="0" w:color="auto"/>
              <w:right w:val="single" w:sz="4" w:space="0" w:color="auto"/>
            </w:tcBorders>
            <w:noWrap/>
            <w:vAlign w:val="center"/>
            <w:hideMark/>
          </w:tcPr>
          <w:p w14:paraId="20BC5545"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56,826</w:t>
            </w:r>
          </w:p>
        </w:tc>
        <w:tc>
          <w:tcPr>
            <w:tcW w:w="527" w:type="pct"/>
            <w:tcBorders>
              <w:top w:val="nil"/>
              <w:left w:val="nil"/>
              <w:bottom w:val="single" w:sz="4" w:space="0" w:color="auto"/>
              <w:right w:val="single" w:sz="4" w:space="0" w:color="auto"/>
            </w:tcBorders>
            <w:noWrap/>
            <w:vAlign w:val="center"/>
            <w:hideMark/>
          </w:tcPr>
          <w:p w14:paraId="7420095C"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-2,841</w:t>
            </w:r>
          </w:p>
        </w:tc>
        <w:tc>
          <w:tcPr>
            <w:tcW w:w="394" w:type="pct"/>
            <w:tcBorders>
              <w:top w:val="nil"/>
              <w:left w:val="nil"/>
              <w:bottom w:val="single" w:sz="4" w:space="0" w:color="auto"/>
              <w:right w:val="single" w:sz="4" w:space="0" w:color="auto"/>
            </w:tcBorders>
            <w:noWrap/>
            <w:vAlign w:val="center"/>
            <w:hideMark/>
          </w:tcPr>
          <w:p w14:paraId="0C1411B3"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-5.00</w:t>
            </w:r>
          </w:p>
        </w:tc>
        <w:tc>
          <w:tcPr>
            <w:tcW w:w="527" w:type="pct"/>
            <w:tcBorders>
              <w:top w:val="nil"/>
              <w:left w:val="nil"/>
              <w:bottom w:val="single" w:sz="4" w:space="0" w:color="auto"/>
              <w:right w:val="single" w:sz="4" w:space="0" w:color="auto"/>
            </w:tcBorders>
            <w:noWrap/>
            <w:vAlign w:val="center"/>
            <w:hideMark/>
          </w:tcPr>
          <w:p w14:paraId="78F7BC7E"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56,794</w:t>
            </w:r>
          </w:p>
        </w:tc>
        <w:tc>
          <w:tcPr>
            <w:tcW w:w="527" w:type="pct"/>
            <w:tcBorders>
              <w:top w:val="nil"/>
              <w:left w:val="nil"/>
              <w:bottom w:val="single" w:sz="4" w:space="0" w:color="auto"/>
              <w:right w:val="single" w:sz="4" w:space="0" w:color="auto"/>
            </w:tcBorders>
            <w:noWrap/>
            <w:vAlign w:val="center"/>
            <w:hideMark/>
          </w:tcPr>
          <w:p w14:paraId="53071E04"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-4,544</w:t>
            </w:r>
          </w:p>
        </w:tc>
        <w:tc>
          <w:tcPr>
            <w:tcW w:w="394" w:type="pct"/>
            <w:tcBorders>
              <w:top w:val="nil"/>
              <w:left w:val="nil"/>
              <w:bottom w:val="single" w:sz="4" w:space="0" w:color="auto"/>
              <w:right w:val="single" w:sz="4" w:space="0" w:color="auto"/>
            </w:tcBorders>
            <w:noWrap/>
            <w:vAlign w:val="center"/>
            <w:hideMark/>
          </w:tcPr>
          <w:p w14:paraId="53175D30" w14:textId="77777777" w:rsidR="00E77E34" w:rsidRPr="001C5629" w:rsidRDefault="00E77E34" w:rsidP="007C203C">
            <w:pPr>
              <w:widowControl/>
              <w:kinsoku/>
              <w:overflowPunct/>
              <w:autoSpaceDE/>
              <w:autoSpaceDN/>
              <w:spacing w:line="260" w:lineRule="exact"/>
              <w:jc w:val="right"/>
              <w:rPr>
                <w:rFonts w:hAnsi="標楷體" w:cs="新細明體"/>
                <w:kern w:val="0"/>
                <w:sz w:val="22"/>
                <w:szCs w:val="22"/>
              </w:rPr>
            </w:pPr>
            <w:r w:rsidRPr="001C5629">
              <w:rPr>
                <w:rFonts w:hAnsi="標楷體" w:cs="新細明體" w:hint="eastAsia"/>
                <w:kern w:val="0"/>
                <w:sz w:val="22"/>
                <w:szCs w:val="22"/>
              </w:rPr>
              <w:t>-8.00</w:t>
            </w:r>
          </w:p>
        </w:tc>
      </w:tr>
    </w:tbl>
    <w:p w14:paraId="4C588A13" w14:textId="50BBB27B" w:rsidR="00E77E34" w:rsidRPr="001C5629" w:rsidRDefault="00E77E34" w:rsidP="00E77E34">
      <w:pPr>
        <w:pStyle w:val="2"/>
        <w:numPr>
          <w:ilvl w:val="0"/>
          <w:numId w:val="0"/>
        </w:numPr>
        <w:spacing w:line="240" w:lineRule="exact"/>
        <w:ind w:leftChars="-24" w:left="-82"/>
        <w:rPr>
          <w:sz w:val="20"/>
          <w:szCs w:val="20"/>
        </w:rPr>
      </w:pPr>
      <w:r w:rsidRPr="001C5629">
        <w:rPr>
          <w:rFonts w:hint="eastAsia"/>
          <w:sz w:val="20"/>
          <w:szCs w:val="20"/>
        </w:rPr>
        <w:t>資料來源：審計部整理自主計總處111至113年度各直轄市及縣</w:t>
      </w:r>
      <w:r w:rsidR="00691208" w:rsidRPr="001C5629">
        <w:rPr>
          <w:rFonts w:hint="eastAsia"/>
          <w:sz w:val="20"/>
          <w:szCs w:val="20"/>
        </w:rPr>
        <w:t>(</w:t>
      </w:r>
      <w:r w:rsidRPr="001C5629">
        <w:rPr>
          <w:rFonts w:hint="eastAsia"/>
          <w:sz w:val="20"/>
          <w:szCs w:val="20"/>
        </w:rPr>
        <w:t>市</w:t>
      </w:r>
      <w:r w:rsidR="00691208" w:rsidRPr="001C5629">
        <w:rPr>
          <w:rFonts w:hint="eastAsia"/>
          <w:sz w:val="20"/>
          <w:szCs w:val="20"/>
        </w:rPr>
        <w:t>)</w:t>
      </w:r>
      <w:r w:rsidRPr="001C5629">
        <w:rPr>
          <w:rFonts w:hint="eastAsia"/>
          <w:sz w:val="20"/>
          <w:szCs w:val="20"/>
        </w:rPr>
        <w:t>一般性補助款考核結果總表。</w:t>
      </w:r>
    </w:p>
    <w:p w14:paraId="7BB5DC9B" w14:textId="77777777" w:rsidR="00E77E34" w:rsidRPr="001C5629" w:rsidRDefault="00E77E34" w:rsidP="00E77E34">
      <w:pPr>
        <w:pStyle w:val="2"/>
        <w:numPr>
          <w:ilvl w:val="0"/>
          <w:numId w:val="0"/>
        </w:numPr>
        <w:spacing w:line="240" w:lineRule="exact"/>
        <w:ind w:leftChars="-24" w:left="-82"/>
        <w:rPr>
          <w:sz w:val="20"/>
          <w:szCs w:val="20"/>
        </w:rPr>
      </w:pPr>
      <w:r w:rsidRPr="001C5629">
        <w:rPr>
          <w:rFonts w:hint="eastAsia"/>
          <w:sz w:val="20"/>
          <w:szCs w:val="20"/>
        </w:rPr>
        <w:t>說明：</w:t>
      </w:r>
    </w:p>
    <w:p w14:paraId="0ADD211F" w14:textId="77777777" w:rsidR="00E77E34" w:rsidRPr="001C5629" w:rsidRDefault="00E77E34" w:rsidP="00E77E34">
      <w:pPr>
        <w:pStyle w:val="2"/>
        <w:numPr>
          <w:ilvl w:val="0"/>
          <w:numId w:val="43"/>
        </w:numPr>
        <w:spacing w:line="240" w:lineRule="exact"/>
        <w:rPr>
          <w:sz w:val="20"/>
          <w:szCs w:val="20"/>
        </w:rPr>
      </w:pPr>
      <w:r w:rsidRPr="001C5629">
        <w:rPr>
          <w:rFonts w:hint="eastAsia"/>
          <w:sz w:val="20"/>
          <w:szCs w:val="20"/>
        </w:rPr>
        <w:t>各市縣政府四大面向未達80分之扣減經費，再依各組該面向考核成績績優程度進行分配。各該年度四大面向成績低於80分而減列分配數之縣市分別計有6個、4個、5個，減列數合計分別為2,389萬餘元、1,085萬餘元及2,240萬餘元，占各該年度縣市組原匡列數之比率分別為0.77%、0.35%、0.72%。</w:t>
      </w:r>
    </w:p>
    <w:p w14:paraId="604C4AA5" w14:textId="77777777" w:rsidR="00E77E34" w:rsidRPr="001C5629" w:rsidRDefault="00E77E34" w:rsidP="00E77E34">
      <w:pPr>
        <w:pStyle w:val="2"/>
        <w:numPr>
          <w:ilvl w:val="0"/>
          <w:numId w:val="43"/>
        </w:numPr>
        <w:spacing w:line="240" w:lineRule="exact"/>
        <w:rPr>
          <w:sz w:val="20"/>
          <w:szCs w:val="20"/>
        </w:rPr>
      </w:pPr>
      <w:r w:rsidRPr="001C5629">
        <w:rPr>
          <w:rFonts w:hint="eastAsia"/>
          <w:sz w:val="20"/>
          <w:szCs w:val="20"/>
        </w:rPr>
        <w:t>新竹市113年度依考核結果減列3,417千元，另其教育及基本設施面向成績超過90分而增列284千元，淨減列3,133千元。</w:t>
      </w:r>
    </w:p>
    <w:p w14:paraId="355E2F74" w14:textId="77777777" w:rsidR="00E77E34" w:rsidRPr="001C5629" w:rsidRDefault="00E77E34" w:rsidP="00E77E34">
      <w:pPr>
        <w:pStyle w:val="2"/>
        <w:numPr>
          <w:ilvl w:val="0"/>
          <w:numId w:val="0"/>
        </w:numPr>
      </w:pPr>
    </w:p>
    <w:p w14:paraId="794F3247" w14:textId="77777777" w:rsidR="00E77E34" w:rsidRPr="001C5629" w:rsidRDefault="00E77E34" w:rsidP="00E77E34">
      <w:pPr>
        <w:pStyle w:val="2"/>
        <w:numPr>
          <w:ilvl w:val="0"/>
          <w:numId w:val="0"/>
        </w:numPr>
        <w:sectPr w:rsidR="00E77E34" w:rsidRPr="001C5629" w:rsidSect="00E77E34">
          <w:pgSz w:w="16840" w:h="11907" w:orient="landscape" w:code="9"/>
          <w:pgMar w:top="720" w:right="720" w:bottom="720" w:left="720" w:header="851" w:footer="851" w:gutter="227"/>
          <w:cols w:space="425"/>
          <w:docGrid w:type="linesAndChars" w:linePitch="457" w:charSpace="4127"/>
        </w:sectPr>
      </w:pPr>
    </w:p>
    <w:bookmarkEnd w:id="157"/>
    <w:bookmarkEnd w:id="158"/>
    <w:bookmarkEnd w:id="159"/>
    <w:bookmarkEnd w:id="160"/>
    <w:bookmarkEnd w:id="161"/>
    <w:bookmarkEnd w:id="162"/>
    <w:p w14:paraId="6630C1D3" w14:textId="16813CF9" w:rsidR="009D02EA" w:rsidRPr="001C5629" w:rsidRDefault="00C259F9" w:rsidP="008947B4">
      <w:pPr>
        <w:pStyle w:val="2"/>
        <w:rPr>
          <w:szCs w:val="36"/>
        </w:rPr>
      </w:pPr>
      <w:r w:rsidRPr="001C5629">
        <w:rPr>
          <w:rFonts w:hAnsi="標楷體" w:hint="eastAsia"/>
        </w:rPr>
        <w:lastRenderedPageBreak/>
        <w:t>《</w:t>
      </w:r>
      <w:r w:rsidRPr="001C5629">
        <w:rPr>
          <w:rFonts w:hint="eastAsia"/>
        </w:rPr>
        <w:t>財劃法</w:t>
      </w:r>
      <w:r w:rsidRPr="001C5629">
        <w:rPr>
          <w:rFonts w:hAnsi="標楷體" w:hint="eastAsia"/>
        </w:rPr>
        <w:t>》</w:t>
      </w:r>
      <w:r w:rsidR="0032469E" w:rsidRPr="001C5629">
        <w:rPr>
          <w:rFonts w:hint="eastAsia"/>
          <w:szCs w:val="36"/>
        </w:rPr>
        <w:t>114年</w:t>
      </w:r>
      <w:r w:rsidR="008947B4" w:rsidRPr="001C5629">
        <w:rPr>
          <w:rFonts w:hint="eastAsia"/>
          <w:szCs w:val="36"/>
        </w:rPr>
        <w:t>修正對一般性補助款之影響</w:t>
      </w:r>
    </w:p>
    <w:p w14:paraId="1C55E562" w14:textId="1AAC30D7" w:rsidR="0055486A" w:rsidRPr="00193926" w:rsidRDefault="00B00740" w:rsidP="002C5E89">
      <w:pPr>
        <w:pStyle w:val="3"/>
      </w:pPr>
      <w:r w:rsidRPr="001C5629">
        <w:rPr>
          <w:rFonts w:hint="eastAsia"/>
        </w:rPr>
        <w:t>依主計總處說明</w:t>
      </w:r>
      <w:r w:rsidR="005B0F98" w:rsidRPr="001C5629">
        <w:rPr>
          <w:rStyle w:val="afe"/>
        </w:rPr>
        <w:footnoteReference w:id="7"/>
      </w:r>
      <w:r w:rsidRPr="001C5629">
        <w:rPr>
          <w:rFonts w:hint="eastAsia"/>
        </w:rPr>
        <w:t>，114年3月21日修正公布之</w:t>
      </w:r>
      <w:r w:rsidR="00924A37" w:rsidRPr="001C5629">
        <w:rPr>
          <w:rFonts w:hAnsi="標楷體" w:hint="eastAsia"/>
        </w:rPr>
        <w:t>《</w:t>
      </w:r>
      <w:r w:rsidR="00924A37" w:rsidRPr="001C5629">
        <w:rPr>
          <w:rFonts w:hint="eastAsia"/>
        </w:rPr>
        <w:t>財劃法</w:t>
      </w:r>
      <w:r w:rsidR="00924A37" w:rsidRPr="001C5629">
        <w:rPr>
          <w:rFonts w:hAnsi="標楷體" w:hint="eastAsia"/>
        </w:rPr>
        <w:t>》(下稱新版《</w:t>
      </w:r>
      <w:r w:rsidR="00924A37" w:rsidRPr="001C5629">
        <w:rPr>
          <w:rFonts w:hint="eastAsia"/>
        </w:rPr>
        <w:t>財劃法</w:t>
      </w:r>
      <w:r w:rsidR="00924A37" w:rsidRPr="001C5629">
        <w:rPr>
          <w:rFonts w:hAnsi="標楷體" w:hint="eastAsia"/>
        </w:rPr>
        <w:t>》)</w:t>
      </w:r>
      <w:r w:rsidRPr="001C5629">
        <w:rPr>
          <w:rFonts w:hint="eastAsia"/>
        </w:rPr>
        <w:t>，大幅調整中央與地方財政資源之配置，惟未併同檢討事權分配，復規定一般性補助款不得少於修正施行前一年度預算編列數(即114年度之2,501億元)。考量修法後地方獲配統籌稅款大增(115年度8,841億元，較114年度增加4,165億元，增幅89%)，可供支應其基本財政支出及地方自治事項。為落實地方自治精神，並確保各地方所獲增加分配之財</w:t>
      </w:r>
      <w:r w:rsidRPr="00193926">
        <w:rPr>
          <w:rFonts w:hint="eastAsia"/>
        </w:rPr>
        <w:t>源能妥善運用，一般性補助款勢須加以調整</w:t>
      </w:r>
      <w:r w:rsidR="00A94869" w:rsidRPr="00193926">
        <w:rPr>
          <w:rFonts w:hint="eastAsia"/>
        </w:rPr>
        <w:t>，爰於114年8月29日修正</w:t>
      </w:r>
      <w:r w:rsidR="00480EC2" w:rsidRPr="00193926">
        <w:rPr>
          <w:rFonts w:hint="eastAsia"/>
        </w:rPr>
        <w:t>發布</w:t>
      </w:r>
      <w:r w:rsidR="001F6AA4" w:rsidRPr="00193926">
        <w:rPr>
          <w:rFonts w:hAnsi="標楷體" w:hint="eastAsia"/>
        </w:rPr>
        <w:t>《</w:t>
      </w:r>
      <w:r w:rsidR="00A94869" w:rsidRPr="00193926">
        <w:rPr>
          <w:rFonts w:hint="eastAsia"/>
        </w:rPr>
        <w:t>中央對直轄市及縣(市)政府補助辦法</w:t>
      </w:r>
      <w:r w:rsidR="001F6AA4" w:rsidRPr="00193926">
        <w:rPr>
          <w:rFonts w:hAnsi="標楷體" w:hint="eastAsia"/>
        </w:rPr>
        <w:t>》</w:t>
      </w:r>
      <w:r w:rsidR="0055486A" w:rsidRPr="00193926">
        <w:rPr>
          <w:rFonts w:hint="eastAsia"/>
        </w:rPr>
        <w:t>：</w:t>
      </w:r>
    </w:p>
    <w:p w14:paraId="035A42A6" w14:textId="0A6E5352" w:rsidR="0055486A" w:rsidRPr="00193926" w:rsidRDefault="0055486A" w:rsidP="00781FC1">
      <w:pPr>
        <w:pStyle w:val="4"/>
      </w:pPr>
      <w:r w:rsidRPr="00193926">
        <w:rPr>
          <w:rFonts w:hint="eastAsia"/>
          <w:b/>
          <w:bCs/>
        </w:rPr>
        <w:t>調整補助範圍、項目及額度</w:t>
      </w:r>
      <w:r w:rsidRPr="00193926">
        <w:rPr>
          <w:rFonts w:hint="eastAsia"/>
        </w:rPr>
        <w:t>：新版</w:t>
      </w:r>
      <w:bookmarkStart w:id="174" w:name="_Hlk207632002"/>
      <w:r w:rsidRPr="00193926">
        <w:rPr>
          <w:rFonts w:hAnsi="標楷體" w:hint="eastAsia"/>
        </w:rPr>
        <w:t>《</w:t>
      </w:r>
      <w:r w:rsidRPr="00193926">
        <w:rPr>
          <w:rFonts w:hint="eastAsia"/>
        </w:rPr>
        <w:t>財劃法</w:t>
      </w:r>
      <w:r w:rsidRPr="00193926">
        <w:rPr>
          <w:rFonts w:hAnsi="標楷體" w:hint="eastAsia"/>
        </w:rPr>
        <w:t>》</w:t>
      </w:r>
      <w:r w:rsidRPr="00193926">
        <w:rPr>
          <w:rFonts w:hint="eastAsia"/>
        </w:rPr>
        <w:t>使各市縣政府獲配統籌稅款大幅增加4</w:t>
      </w:r>
      <w:r w:rsidRPr="00193926">
        <w:t>,</w:t>
      </w:r>
      <w:r w:rsidRPr="00193926">
        <w:rPr>
          <w:rFonts w:hint="eastAsia"/>
        </w:rPr>
        <w:t>165億元，已有足夠財源支應相關自治事項，惟因該法第30條規定，中央政府給予地方政府之一般性補助款項金額，不得少於修正施行前一年度預算編列數</w:t>
      </w:r>
      <w:bookmarkEnd w:id="174"/>
      <w:r w:rsidRPr="00193926">
        <w:rPr>
          <w:rFonts w:hint="eastAsia"/>
        </w:rPr>
        <w:t>，故一般性補助款補助事項須做合理檢討。其中115年度一般性補助款編列2,501億元，主要包括協助弱勢之社會福利經費406億元，保障各市縣115年度統籌稅款、一般性補助款及計畫型補助款合計數，不低於修法前之財政均衡補助321億元，以及屬經常性、普及性或其他基本建設及維運性質之專項補助1,764億元。</w:t>
      </w:r>
      <w:r w:rsidR="00A94869" w:rsidRPr="00193926">
        <w:rPr>
          <w:rFonts w:hint="eastAsia"/>
        </w:rPr>
        <w:t>一般性補助款保留社會福利經費以協助弱勢，並維持原有執行控管機制，由中央進行監督及考核，至原市縣自治應辦之教育及基本設施等基本支出，由地方以其獲配統籌稅款支應。</w:t>
      </w:r>
      <w:r w:rsidR="001F6AA4" w:rsidRPr="00193926">
        <w:rPr>
          <w:rFonts w:hint="eastAsia"/>
        </w:rPr>
        <w:t>一般性補助款另增納具經常</w:t>
      </w:r>
      <w:r w:rsidR="001F6AA4" w:rsidRPr="00193926">
        <w:rPr>
          <w:rFonts w:hint="eastAsia"/>
        </w:rPr>
        <w:lastRenderedPageBreak/>
        <w:t>性、普及性、基本建設及維運性質之事項，由中央依財力級次酌予補助地方辦理，其執行控管機制，與計畫型補助款</w:t>
      </w:r>
      <w:r w:rsidR="001F6AA4" w:rsidRPr="00193926">
        <w:rPr>
          <w:rStyle w:val="afe"/>
        </w:rPr>
        <w:footnoteReference w:id="8"/>
      </w:r>
      <w:r w:rsidR="001F6AA4" w:rsidRPr="00193926">
        <w:rPr>
          <w:rFonts w:hint="eastAsia"/>
        </w:rPr>
        <w:t>相同。</w:t>
      </w:r>
    </w:p>
    <w:p w14:paraId="270E1C9C" w14:textId="0BDBEE8A" w:rsidR="0055486A" w:rsidRPr="00193926" w:rsidRDefault="0055486A" w:rsidP="0055486A">
      <w:pPr>
        <w:pStyle w:val="4"/>
      </w:pPr>
      <w:r w:rsidRPr="00193926">
        <w:rPr>
          <w:rFonts w:hint="eastAsia"/>
          <w:b/>
          <w:bCs/>
        </w:rPr>
        <w:t>補助內涵仍須適度保持</w:t>
      </w:r>
      <w:r w:rsidRPr="00193926">
        <w:rPr>
          <w:b/>
          <w:bCs/>
        </w:rPr>
        <w:t>調劑</w:t>
      </w:r>
      <w:r w:rsidRPr="00193926">
        <w:rPr>
          <w:rFonts w:hint="eastAsia"/>
          <w:b/>
          <w:bCs/>
        </w:rPr>
        <w:t>財政盈</w:t>
      </w:r>
      <w:r w:rsidRPr="00193926">
        <w:rPr>
          <w:b/>
          <w:bCs/>
        </w:rPr>
        <w:t>虛功能</w:t>
      </w:r>
      <w:r w:rsidRPr="00193926">
        <w:rPr>
          <w:rFonts w:hint="eastAsia"/>
          <w:b/>
          <w:bCs/>
        </w:rPr>
        <w:t>：</w:t>
      </w:r>
      <w:r w:rsidRPr="00193926">
        <w:rPr>
          <w:rFonts w:hint="eastAsia"/>
        </w:rPr>
        <w:t>新版</w:t>
      </w:r>
      <w:r w:rsidRPr="00193926">
        <w:rPr>
          <w:rFonts w:hAnsi="標楷體" w:hint="eastAsia"/>
        </w:rPr>
        <w:t>《</w:t>
      </w:r>
      <w:r w:rsidRPr="00193926">
        <w:rPr>
          <w:rFonts w:hint="eastAsia"/>
        </w:rPr>
        <w:t>財劃法</w:t>
      </w:r>
      <w:r w:rsidRPr="00193926">
        <w:rPr>
          <w:rFonts w:hAnsi="標楷體" w:hint="eastAsia"/>
        </w:rPr>
        <w:t>》</w:t>
      </w:r>
      <w:r w:rsidRPr="00193926">
        <w:rPr>
          <w:rFonts w:hint="eastAsia"/>
        </w:rPr>
        <w:t>統籌稅款分配公式，其中</w:t>
      </w:r>
      <w:r w:rsidRPr="00193926">
        <w:t>人口指標及營利事業營業額分別占權重45%及30%，合計高達75%</w:t>
      </w:r>
      <w:r w:rsidRPr="00193926">
        <w:rPr>
          <w:rFonts w:hint="eastAsia"/>
        </w:rPr>
        <w:t>，</w:t>
      </w:r>
      <w:r w:rsidRPr="00193926">
        <w:t>考量人口較多及營利事業集中之</w:t>
      </w:r>
      <w:r w:rsidRPr="00193926">
        <w:rPr>
          <w:rFonts w:hint="eastAsia"/>
        </w:rPr>
        <w:t>市縣政府，</w:t>
      </w:r>
      <w:r w:rsidRPr="00193926">
        <w:t>本</w:t>
      </w:r>
      <w:r w:rsidRPr="00193926">
        <w:rPr>
          <w:rFonts w:hint="eastAsia"/>
        </w:rPr>
        <w:t>質上即</w:t>
      </w:r>
      <w:r w:rsidRPr="00193926">
        <w:t>屬都會型工商業發達且集中區域，其稅源較為豐沛</w:t>
      </w:r>
      <w:r w:rsidRPr="00193926">
        <w:rPr>
          <w:rFonts w:hint="eastAsia"/>
        </w:rPr>
        <w:t>；</w:t>
      </w:r>
      <w:r w:rsidRPr="00193926">
        <w:t>修法後，在統籌稅款規模擴大下，依該等指標及權重分配結果將造成具財政優勢之市縣更具優勢，進一步擴大城鄉差距</w:t>
      </w:r>
      <w:r w:rsidRPr="00193926">
        <w:rPr>
          <w:rFonts w:hint="eastAsia"/>
        </w:rPr>
        <w:t>，爰未來一般性補助款補助事項之檢討，仍宜保持調劑財政盈虛功能。</w:t>
      </w:r>
    </w:p>
    <w:p w14:paraId="2E1D56CA" w14:textId="2FB2B42C" w:rsidR="000F35CF" w:rsidRPr="00193926" w:rsidRDefault="00A94869" w:rsidP="00A94869">
      <w:pPr>
        <w:pStyle w:val="3"/>
      </w:pPr>
      <w:r w:rsidRPr="00193926">
        <w:rPr>
          <w:rFonts w:hint="eastAsia"/>
        </w:rPr>
        <w:t>為應補助辦法修正及補助事項調整，主計總處於114年12月9日邀集中央相關考核機關與地方政府共同研商考核作業，並據以修訂</w:t>
      </w:r>
      <w:r w:rsidRPr="00193926">
        <w:rPr>
          <w:rFonts w:hAnsi="標楷體" w:hint="eastAsia"/>
        </w:rPr>
        <w:t>《</w:t>
      </w:r>
      <w:r w:rsidRPr="00193926">
        <w:rPr>
          <w:rFonts w:hint="eastAsia"/>
        </w:rPr>
        <w:t>中央對直轄市與縣(市)政府計畫及預算考核要點</w:t>
      </w:r>
      <w:r w:rsidRPr="00193926">
        <w:rPr>
          <w:rFonts w:hAnsi="標楷體" w:hint="eastAsia"/>
        </w:rPr>
        <w:t>》</w:t>
      </w:r>
      <w:r w:rsidRPr="00193926">
        <w:rPr>
          <w:rFonts w:hint="eastAsia"/>
        </w:rPr>
        <w:t>，如下：</w:t>
      </w:r>
    </w:p>
    <w:p w14:paraId="457D085D" w14:textId="646DA073" w:rsidR="00B00740" w:rsidRPr="00193926" w:rsidRDefault="001F6AA4" w:rsidP="001F6AA4">
      <w:pPr>
        <w:pStyle w:val="4"/>
      </w:pPr>
      <w:r w:rsidRPr="00193926">
        <w:rPr>
          <w:rFonts w:hint="eastAsia"/>
        </w:rPr>
        <w:t>考核範圍：維持社會福利、教育、基本設施、財政績效與年度預算編製及執行情形等四大面向，並由中央各考核主管機關負責，其中社會福利、教育、基本設施計畫之執行效能主要由衛福部、教育部、內政部及交通部等機關督導考核；至財政績效與年度預算編製及執行情形主要由財政部與主計總處考核相關事宜。</w:t>
      </w:r>
    </w:p>
    <w:p w14:paraId="1A8D0495" w14:textId="5556A46D" w:rsidR="001F6AA4" w:rsidRPr="00193926" w:rsidRDefault="001F6AA4" w:rsidP="001F6AA4">
      <w:pPr>
        <w:pStyle w:val="4"/>
      </w:pPr>
      <w:r w:rsidRPr="00193926">
        <w:rPr>
          <w:rFonts w:hint="eastAsia"/>
        </w:rPr>
        <w:t>考核項目：四大面向之考核重點仍持續涵蓋社會福利及教育施政計畫實施績效</w:t>
      </w:r>
      <w:r w:rsidRPr="001C5629">
        <w:rPr>
          <w:rFonts w:hint="eastAsia"/>
        </w:rPr>
        <w:t>考核、各市縣政府</w:t>
      </w:r>
      <w:r w:rsidRPr="001C5629">
        <w:rPr>
          <w:rFonts w:hint="eastAsia"/>
        </w:rPr>
        <w:lastRenderedPageBreak/>
        <w:t>年度預算編製與執行、開源節流及債務管理績效，以及依年度</w:t>
      </w:r>
      <w:r w:rsidRPr="00193926">
        <w:rPr>
          <w:rFonts w:hint="eastAsia"/>
        </w:rPr>
        <w:t>施政需要所辦理之考核項目等。另為應補助辦法之一般性補助款補助事項調整，教育設施及基本設施等項目回歸地方自行辦理，爰取消其中央限定用途及指定辦理施政項目經費編列與執行情形及基本設施計畫實施績效等考核項目。</w:t>
      </w:r>
    </w:p>
    <w:p w14:paraId="15135F1A" w14:textId="59243FE2" w:rsidR="001F6AA4" w:rsidRPr="001C5629" w:rsidRDefault="001F6AA4" w:rsidP="001F6AA4">
      <w:pPr>
        <w:pStyle w:val="4"/>
      </w:pPr>
      <w:r w:rsidRPr="00193926">
        <w:rPr>
          <w:rFonts w:hint="eastAsia"/>
        </w:rPr>
        <w:t>考核機制：基於一般性補助款之基本設施回歸地方自行辦理，已無基本設施補助款可供扣減，爰原採扣減補助款之考核項目(如社會福利支出預警項目支出)全數改採扣分方式辦理，又為有效激勵及提升地方政府對中央考核作業之重視，仍持續匡列考核獎勵金10億元，未來將依各市縣政府之考核成績予以分配</w:t>
      </w:r>
      <w:r w:rsidRPr="001C5629">
        <w:rPr>
          <w:rFonts w:hint="eastAsia"/>
        </w:rPr>
        <w:t>。</w:t>
      </w:r>
    </w:p>
    <w:p w14:paraId="3AF40925" w14:textId="77777777" w:rsidR="00BF4F00" w:rsidRPr="001C5629" w:rsidRDefault="00BF4F00" w:rsidP="00BF4F00">
      <w:pPr>
        <w:pStyle w:val="2"/>
        <w:numPr>
          <w:ilvl w:val="0"/>
          <w:numId w:val="0"/>
        </w:numPr>
        <w:ind w:left="1021"/>
      </w:pPr>
    </w:p>
    <w:p w14:paraId="276C277D" w14:textId="77777777" w:rsidR="00BF4F00" w:rsidRPr="001C5629" w:rsidRDefault="00BF4F00" w:rsidP="00BF4F00">
      <w:pPr>
        <w:widowControl/>
        <w:kinsoku/>
        <w:overflowPunct/>
        <w:autoSpaceDE/>
        <w:autoSpaceDN/>
        <w:jc w:val="left"/>
        <w:rPr>
          <w:rFonts w:hAnsi="華康楷書體W5(P)"/>
          <w:bCs/>
          <w:spacing w:val="-10"/>
          <w:kern w:val="28"/>
          <w:sz w:val="28"/>
          <w:szCs w:val="28"/>
        </w:rPr>
        <w:sectPr w:rsidR="00BF4F00" w:rsidRPr="001C5629" w:rsidSect="0061242E">
          <w:pgSz w:w="11907" w:h="16840"/>
          <w:pgMar w:top="1701" w:right="1418" w:bottom="1418" w:left="1418" w:header="851" w:footer="851" w:gutter="227"/>
          <w:cols w:space="720"/>
          <w:docGrid w:type="linesAndChars" w:linePitch="457" w:charSpace="4127"/>
        </w:sectPr>
      </w:pPr>
    </w:p>
    <w:p w14:paraId="216DF582" w14:textId="7B33A8A5" w:rsidR="00BF4F00" w:rsidRPr="001C5629" w:rsidRDefault="00BF4F00" w:rsidP="00BF4F00">
      <w:pPr>
        <w:pStyle w:val="1"/>
      </w:pPr>
      <w:bookmarkStart w:id="175" w:name="_Toc524895646"/>
      <w:bookmarkStart w:id="176" w:name="_Toc524896192"/>
      <w:bookmarkStart w:id="177" w:name="_Toc524896222"/>
      <w:bookmarkStart w:id="178" w:name="_Toc524902729"/>
      <w:bookmarkStart w:id="179" w:name="_Toc525066145"/>
      <w:bookmarkStart w:id="180" w:name="_Toc525070836"/>
      <w:bookmarkStart w:id="181" w:name="_Toc525938376"/>
      <w:bookmarkStart w:id="182" w:name="_Toc525939224"/>
      <w:bookmarkStart w:id="183" w:name="_Toc525939729"/>
      <w:bookmarkStart w:id="184" w:name="_Toc529218269"/>
      <w:bookmarkStart w:id="185" w:name="_Toc529222686"/>
      <w:bookmarkStart w:id="186" w:name="_Toc529223108"/>
      <w:bookmarkStart w:id="187" w:name="_Toc529223859"/>
      <w:bookmarkStart w:id="188" w:name="_Toc529228262"/>
      <w:bookmarkStart w:id="189" w:name="_Toc2400392"/>
      <w:bookmarkStart w:id="190" w:name="_Toc4316186"/>
      <w:bookmarkStart w:id="191" w:name="_Toc4473327"/>
      <w:bookmarkStart w:id="192" w:name="_Toc69556894"/>
      <w:bookmarkStart w:id="193" w:name="_Toc69556943"/>
      <w:bookmarkStart w:id="194" w:name="_Toc69609817"/>
      <w:bookmarkStart w:id="195" w:name="_Toc70241813"/>
      <w:bookmarkStart w:id="196" w:name="_Toc70242202"/>
      <w:bookmarkStart w:id="197" w:name="_Toc421794872"/>
      <w:bookmarkStart w:id="198" w:name="_Toc422834157"/>
      <w:r w:rsidRPr="001C5629">
        <w:rPr>
          <w:rFonts w:hint="eastAsia"/>
        </w:rPr>
        <w:lastRenderedPageBreak/>
        <w:t>調查意見：</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57471477" w14:textId="68DF35CF" w:rsidR="00E20BF1" w:rsidRPr="001C5629" w:rsidRDefault="00137AC8" w:rsidP="00127171">
      <w:pPr>
        <w:pStyle w:val="10"/>
        <w:ind w:left="680" w:firstLine="680"/>
        <w:rPr>
          <w:rFonts w:hAnsi="標楷體"/>
        </w:rPr>
      </w:pPr>
      <w:r w:rsidRPr="001C5629">
        <w:rPr>
          <w:rFonts w:hAnsi="標楷體" w:hint="eastAsia"/>
          <w:szCs w:val="32"/>
        </w:rPr>
        <w:t>直轄市、縣(市)政府因管轄範圍、資源能量、經濟發展狀況等環境差異，導致地方財政不均，中央為調節地方政府財政失衡，並謀全國之經濟平衡發展，於</w:t>
      </w:r>
      <w:r w:rsidR="005519AA" w:rsidRPr="001C5629">
        <w:rPr>
          <w:rFonts w:hAnsi="標楷體" w:hint="eastAsia"/>
          <w:szCs w:val="32"/>
        </w:rPr>
        <w:t>《</w:t>
      </w:r>
      <w:r w:rsidRPr="001C5629">
        <w:rPr>
          <w:rFonts w:hAnsi="標楷體" w:hint="eastAsia"/>
          <w:szCs w:val="32"/>
        </w:rPr>
        <w:t>財政收支劃分法</w:t>
      </w:r>
      <w:r w:rsidR="005519AA" w:rsidRPr="001C5629">
        <w:rPr>
          <w:rFonts w:hAnsi="標楷體" w:hint="eastAsia"/>
          <w:szCs w:val="32"/>
        </w:rPr>
        <w:t>》(下稱《財劃法》)</w:t>
      </w:r>
      <w:r w:rsidRPr="001C5629">
        <w:rPr>
          <w:rFonts w:hAnsi="標楷體" w:hint="eastAsia"/>
          <w:szCs w:val="32"/>
        </w:rPr>
        <w:t>及</w:t>
      </w:r>
      <w:r w:rsidR="005519AA" w:rsidRPr="001C5629">
        <w:rPr>
          <w:rFonts w:hAnsi="標楷體" w:hint="eastAsia"/>
          <w:szCs w:val="32"/>
        </w:rPr>
        <w:t>《</w:t>
      </w:r>
      <w:r w:rsidRPr="001C5629">
        <w:rPr>
          <w:rFonts w:hAnsi="標楷體" w:hint="eastAsia"/>
          <w:szCs w:val="32"/>
        </w:rPr>
        <w:t>地方制度法</w:t>
      </w:r>
      <w:r w:rsidR="005519AA" w:rsidRPr="001C5629">
        <w:rPr>
          <w:rFonts w:hAnsi="標楷體" w:hint="eastAsia"/>
          <w:szCs w:val="32"/>
        </w:rPr>
        <w:t>》(下稱</w:t>
      </w:r>
      <w:r w:rsidR="000A3F3A" w:rsidRPr="001C5629">
        <w:rPr>
          <w:rFonts w:hAnsi="標楷體" w:hint="eastAsia"/>
          <w:szCs w:val="32"/>
        </w:rPr>
        <w:t>《地制法》</w:t>
      </w:r>
      <w:r w:rsidR="005519AA" w:rsidRPr="001C5629">
        <w:rPr>
          <w:rFonts w:hAnsi="標楷體" w:hint="eastAsia"/>
          <w:szCs w:val="32"/>
        </w:rPr>
        <w:t>)</w:t>
      </w:r>
      <w:r w:rsidRPr="001C5629">
        <w:rPr>
          <w:rFonts w:hAnsi="標楷體" w:hint="eastAsia"/>
          <w:szCs w:val="32"/>
        </w:rPr>
        <w:t>中均訂有得酌予補助地方政府之規定，並授權行政院訂定補助辦法以資規範。依</w:t>
      </w:r>
      <w:r w:rsidR="005519AA" w:rsidRPr="001C5629">
        <w:rPr>
          <w:rFonts w:hAnsi="標楷體" w:hint="eastAsia"/>
          <w:szCs w:val="32"/>
        </w:rPr>
        <w:t>《</w:t>
      </w:r>
      <w:r w:rsidRPr="001C5629">
        <w:rPr>
          <w:rFonts w:hAnsi="標楷體" w:hint="eastAsia"/>
          <w:szCs w:val="32"/>
        </w:rPr>
        <w:t>中央對直轄市及縣(市)政府補助辦法</w:t>
      </w:r>
      <w:r w:rsidR="005519AA" w:rsidRPr="001C5629">
        <w:rPr>
          <w:rFonts w:hAnsi="標楷體" w:hint="eastAsia"/>
          <w:szCs w:val="32"/>
        </w:rPr>
        <w:t>》</w:t>
      </w:r>
      <w:r w:rsidRPr="001C5629">
        <w:rPr>
          <w:rStyle w:val="afe"/>
          <w:rFonts w:hAnsi="標楷體"/>
          <w:szCs w:val="32"/>
        </w:rPr>
        <w:footnoteReference w:id="9"/>
      </w:r>
      <w:r w:rsidRPr="001C5629">
        <w:rPr>
          <w:rFonts w:hAnsi="標楷體" w:hint="eastAsia"/>
          <w:szCs w:val="32"/>
        </w:rPr>
        <w:t>規定，中央補助事項包含補助直轄市、縣(市)政府基</w:t>
      </w:r>
      <w:r w:rsidRPr="00193926">
        <w:rPr>
          <w:rFonts w:hAnsi="標楷體" w:hint="eastAsia"/>
          <w:szCs w:val="32"/>
        </w:rPr>
        <w:t>本財政收支差短與定額設算之教育、社會福利及基本設施等一般性補助、計畫型補助及重大事項之專案補助等。</w:t>
      </w:r>
      <w:r w:rsidR="00F368BF" w:rsidRPr="00193926">
        <w:rPr>
          <w:rFonts w:hAnsi="標楷體" w:hint="eastAsia"/>
          <w:szCs w:val="32"/>
        </w:rPr>
        <w:t>上開</w:t>
      </w:r>
      <w:r w:rsidR="00E20BF1" w:rsidRPr="00193926">
        <w:rPr>
          <w:rFonts w:hAnsi="標楷體" w:hint="eastAsia"/>
          <w:szCs w:val="32"/>
        </w:rPr>
        <w:t>補助辦法施行迄</w:t>
      </w:r>
      <w:r w:rsidR="005519AA" w:rsidRPr="00193926">
        <w:rPr>
          <w:rFonts w:hint="eastAsia"/>
        </w:rPr>
        <w:t>民國(下同)</w:t>
      </w:r>
      <w:r w:rsidR="00E20BF1" w:rsidRPr="00193926">
        <w:rPr>
          <w:rFonts w:hAnsi="標楷體" w:hint="eastAsia"/>
          <w:szCs w:val="32"/>
        </w:rPr>
        <w:t>11</w:t>
      </w:r>
      <w:r w:rsidR="00F368BF" w:rsidRPr="00193926">
        <w:rPr>
          <w:rFonts w:hAnsi="標楷體" w:hint="eastAsia"/>
          <w:szCs w:val="32"/>
        </w:rPr>
        <w:t>3</w:t>
      </w:r>
      <w:r w:rsidR="00E20BF1" w:rsidRPr="00193926">
        <w:rPr>
          <w:rFonts w:hAnsi="標楷體" w:hint="eastAsia"/>
          <w:szCs w:val="32"/>
        </w:rPr>
        <w:t>年已24年，一般性補助款規模已由90年度之</w:t>
      </w:r>
      <w:r w:rsidR="00D561A3" w:rsidRPr="00193926">
        <w:rPr>
          <w:rFonts w:hint="eastAsia"/>
        </w:rPr>
        <w:t>新臺幣(下同)</w:t>
      </w:r>
      <w:r w:rsidR="00E20BF1" w:rsidRPr="00193926">
        <w:rPr>
          <w:rFonts w:hAnsi="標楷體" w:hint="eastAsia"/>
          <w:szCs w:val="32"/>
        </w:rPr>
        <w:t>948億餘元擴增至11</w:t>
      </w:r>
      <w:r w:rsidR="00F368BF" w:rsidRPr="00193926">
        <w:rPr>
          <w:rFonts w:hAnsi="標楷體" w:hint="eastAsia"/>
          <w:szCs w:val="32"/>
        </w:rPr>
        <w:t>3</w:t>
      </w:r>
      <w:r w:rsidR="00E20BF1" w:rsidRPr="00193926">
        <w:rPr>
          <w:rFonts w:hAnsi="標楷體" w:hint="eastAsia"/>
          <w:szCs w:val="32"/>
        </w:rPr>
        <w:t>年度之2,</w:t>
      </w:r>
      <w:r w:rsidR="00F368BF" w:rsidRPr="00193926">
        <w:rPr>
          <w:rFonts w:hAnsi="標楷體" w:hint="eastAsia"/>
          <w:szCs w:val="32"/>
        </w:rPr>
        <w:t>265</w:t>
      </w:r>
      <w:r w:rsidR="00E20BF1" w:rsidRPr="00193926">
        <w:rPr>
          <w:rFonts w:hAnsi="標楷體" w:hint="eastAsia"/>
          <w:szCs w:val="32"/>
        </w:rPr>
        <w:t>億餘元，2</w:t>
      </w:r>
      <w:r w:rsidR="00F368BF" w:rsidRPr="00193926">
        <w:rPr>
          <w:rFonts w:hAnsi="標楷體" w:hint="eastAsia"/>
          <w:szCs w:val="32"/>
        </w:rPr>
        <w:t>4</w:t>
      </w:r>
      <w:r w:rsidR="00E20BF1" w:rsidRPr="00193926">
        <w:rPr>
          <w:rFonts w:hAnsi="標楷體" w:hint="eastAsia"/>
          <w:szCs w:val="32"/>
        </w:rPr>
        <w:t>年間計增加1,</w:t>
      </w:r>
      <w:r w:rsidR="00F368BF" w:rsidRPr="00193926">
        <w:rPr>
          <w:rFonts w:hAnsi="標楷體" w:hint="eastAsia"/>
          <w:szCs w:val="32"/>
        </w:rPr>
        <w:t>317</w:t>
      </w:r>
      <w:r w:rsidR="00E20BF1" w:rsidRPr="00193926">
        <w:rPr>
          <w:rFonts w:hAnsi="標楷體" w:hint="eastAsia"/>
          <w:szCs w:val="32"/>
        </w:rPr>
        <w:t>億餘元，約1</w:t>
      </w:r>
      <w:r w:rsidR="00F368BF" w:rsidRPr="00193926">
        <w:rPr>
          <w:rFonts w:hAnsi="標楷體" w:hint="eastAsia"/>
          <w:szCs w:val="32"/>
        </w:rPr>
        <w:t>38</w:t>
      </w:r>
      <w:r w:rsidR="00E20BF1" w:rsidRPr="00193926">
        <w:rPr>
          <w:rFonts w:hAnsi="標楷體" w:hint="eastAsia"/>
          <w:szCs w:val="32"/>
        </w:rPr>
        <w:t>%，對於市縣財政收入影響</w:t>
      </w:r>
      <w:r w:rsidR="001D6671" w:rsidRPr="00193926">
        <w:rPr>
          <w:rFonts w:hAnsi="標楷體" w:hint="eastAsia"/>
          <w:szCs w:val="32"/>
        </w:rPr>
        <w:t>重大</w:t>
      </w:r>
      <w:r w:rsidR="005519AA" w:rsidRPr="00193926">
        <w:rPr>
          <w:rStyle w:val="afe"/>
          <w:rFonts w:hAnsi="標楷體"/>
          <w:szCs w:val="32"/>
        </w:rPr>
        <w:footnoteReference w:id="10"/>
      </w:r>
      <w:r w:rsidR="00E20BF1" w:rsidRPr="00193926">
        <w:rPr>
          <w:rFonts w:hAnsi="標楷體" w:hint="eastAsia"/>
          <w:szCs w:val="32"/>
        </w:rPr>
        <w:t>。</w:t>
      </w:r>
      <w:r w:rsidR="00127171" w:rsidRPr="00193926">
        <w:rPr>
          <w:rFonts w:hAnsi="標楷體"/>
        </w:rPr>
        <w:t>據審計部112年度中央政府總決算審核報告，中央政府透過核撥一般性補助款挹注地</w:t>
      </w:r>
      <w:r w:rsidR="00127171" w:rsidRPr="001C5629">
        <w:rPr>
          <w:rFonts w:hAnsi="標楷體"/>
        </w:rPr>
        <w:t>方財源，以因應市縣政府基本設施、教育設施建設與社會福利經費需求，惟部分市縣預算執行疑未如預期或成效尚有提升空間</w:t>
      </w:r>
      <w:r w:rsidR="00E20BF1" w:rsidRPr="001C5629">
        <w:rPr>
          <w:rFonts w:hAnsi="標楷體" w:hint="eastAsia"/>
        </w:rPr>
        <w:t>，爰立案調查。</w:t>
      </w:r>
    </w:p>
    <w:p w14:paraId="5E76F31C" w14:textId="2D4881C8" w:rsidR="00BF4F00" w:rsidRPr="001C5629" w:rsidRDefault="00127171" w:rsidP="00127171">
      <w:pPr>
        <w:pStyle w:val="10"/>
        <w:ind w:left="680" w:firstLine="680"/>
        <w:rPr>
          <w:rFonts w:hAnsi="標楷體"/>
        </w:rPr>
      </w:pPr>
      <w:r w:rsidRPr="001C5629">
        <w:rPr>
          <w:rFonts w:hAnsi="標楷體" w:hint="eastAsia"/>
        </w:rPr>
        <w:t>案經</w:t>
      </w:r>
      <w:r w:rsidRPr="001C5629">
        <w:rPr>
          <w:rFonts w:hint="eastAsia"/>
        </w:rPr>
        <w:t>本院函請審計部於114年2月12日到院就歷年相關查核結果進行簡報，且於同年3月10日約請行政院主計總處(下稱主計總處)公務預算處許永議處長到院舉行座談，經審計部</w:t>
      </w:r>
      <w:r w:rsidR="00A80B8A" w:rsidRPr="001C5629">
        <w:rPr>
          <w:rStyle w:val="afe"/>
        </w:rPr>
        <w:footnoteReference w:id="11"/>
      </w:r>
      <w:r w:rsidRPr="001C5629">
        <w:rPr>
          <w:rFonts w:hint="eastAsia"/>
        </w:rPr>
        <w:t>及主計總處補充說明資料到院。本案並於</w:t>
      </w:r>
      <w:r w:rsidR="00246CE5" w:rsidRPr="001C5629">
        <w:rPr>
          <w:rFonts w:hint="eastAsia"/>
        </w:rPr>
        <w:t>同</w:t>
      </w:r>
      <w:r w:rsidRPr="001C5629">
        <w:rPr>
          <w:rFonts w:hint="eastAsia"/>
        </w:rPr>
        <w:t>年9月30日及10月29日分別諮詢主計總處</w:t>
      </w:r>
      <w:r w:rsidRPr="001C5629">
        <w:rPr>
          <w:rFonts w:ascii="Times New Roman" w:hint="eastAsia"/>
          <w:kern w:val="0"/>
          <w:szCs w:val="32"/>
        </w:rPr>
        <w:t>朱澤民前主計長及行政院林全前院長</w:t>
      </w:r>
      <w:r w:rsidR="005519AA" w:rsidRPr="001C5629">
        <w:rPr>
          <w:rFonts w:ascii="Times New Roman" w:hint="eastAsia"/>
          <w:kern w:val="0"/>
          <w:szCs w:val="32"/>
        </w:rPr>
        <w:t>。復</w:t>
      </w:r>
      <w:r w:rsidRPr="001C5629">
        <w:rPr>
          <w:rFonts w:hAnsi="標楷體" w:hint="eastAsia"/>
        </w:rPr>
        <w:t>於115年1月5日約請臺中市政府林育鴻副秘書長、基隆市政府方定安秘書長</w:t>
      </w:r>
      <w:r w:rsidR="005519AA" w:rsidRPr="001C5629">
        <w:rPr>
          <w:rFonts w:hAnsi="標楷體" w:hint="eastAsia"/>
        </w:rPr>
        <w:t>、同年</w:t>
      </w:r>
      <w:r w:rsidR="005519AA" w:rsidRPr="001C5629">
        <w:rPr>
          <w:rFonts w:hAnsi="標楷體" w:hint="eastAsia"/>
        </w:rPr>
        <w:lastRenderedPageBreak/>
        <w:t>3月26日約請主計總處</w:t>
      </w:r>
      <w:r w:rsidR="005519AA" w:rsidRPr="001C5629">
        <w:rPr>
          <w:rFonts w:hint="eastAsia"/>
        </w:rPr>
        <w:t>公務預算處許永議處長</w:t>
      </w:r>
      <w:r w:rsidRPr="001C5629">
        <w:rPr>
          <w:rFonts w:hAnsi="標楷體" w:hint="eastAsia"/>
        </w:rPr>
        <w:t>暨相</w:t>
      </w:r>
      <w:r w:rsidRPr="001C5629">
        <w:rPr>
          <w:rFonts w:hAnsi="標楷體" w:cs="標楷體" w:hint="eastAsia"/>
        </w:rPr>
        <w:t>關業務主管人員</w:t>
      </w:r>
      <w:r w:rsidRPr="001C5629">
        <w:rPr>
          <w:rFonts w:hAnsi="標楷體" w:hint="eastAsia"/>
        </w:rPr>
        <w:t>到院詢問，</w:t>
      </w:r>
      <w:r w:rsidRPr="001C5629">
        <w:rPr>
          <w:rFonts w:hint="eastAsia"/>
        </w:rPr>
        <w:t>經該2府</w:t>
      </w:r>
      <w:r w:rsidR="005519AA" w:rsidRPr="001C5629">
        <w:rPr>
          <w:rFonts w:hint="eastAsia"/>
        </w:rPr>
        <w:t>及該總處</w:t>
      </w:r>
      <w:r w:rsidRPr="001C5629">
        <w:rPr>
          <w:rFonts w:hint="eastAsia"/>
        </w:rPr>
        <w:t>就詢問事項補充說明資料到院</w:t>
      </w:r>
      <w:r w:rsidR="005519AA" w:rsidRPr="001C5629">
        <w:rPr>
          <w:rFonts w:hint="eastAsia"/>
        </w:rPr>
        <w:t>，</w:t>
      </w:r>
      <w:r w:rsidR="00BF4F00" w:rsidRPr="001C5629">
        <w:rPr>
          <w:rFonts w:hAnsi="標楷體" w:hint="eastAsia"/>
        </w:rPr>
        <w:t>全案業調查竣事，調查意見臚陳如下：</w:t>
      </w:r>
    </w:p>
    <w:p w14:paraId="5DD493EA" w14:textId="7A1ACF3F" w:rsidR="007003DB" w:rsidRPr="001C5629" w:rsidRDefault="00CE2300" w:rsidP="00F41733">
      <w:pPr>
        <w:pStyle w:val="2"/>
        <w:rPr>
          <w:b/>
          <w:bCs w:val="0"/>
        </w:rPr>
      </w:pPr>
      <w:r w:rsidRPr="001C5629">
        <w:rPr>
          <w:rFonts w:hint="eastAsia"/>
          <w:b/>
          <w:bCs w:val="0"/>
        </w:rPr>
        <w:t>主計總處就一般性補助款之執行及監督，明定地方政府、中央各業務主管機關及該總處應切實執行及控管進度相關規範，惟查</w:t>
      </w:r>
      <w:r w:rsidR="00AD59F7" w:rsidRPr="001C5629">
        <w:rPr>
          <w:rFonts w:hint="eastAsia"/>
          <w:b/>
          <w:bCs w:val="0"/>
        </w:rPr>
        <w:t>審計部各地方審計處室於</w:t>
      </w:r>
      <w:r w:rsidR="00AD59F7" w:rsidRPr="001C5629">
        <w:rPr>
          <w:b/>
          <w:bCs w:val="0"/>
        </w:rPr>
        <w:t>104</w:t>
      </w:r>
      <w:r w:rsidR="00AD59F7" w:rsidRPr="001C5629">
        <w:rPr>
          <w:rFonts w:hint="eastAsia"/>
          <w:b/>
          <w:bCs w:val="0"/>
        </w:rPr>
        <w:t>至</w:t>
      </w:r>
      <w:r w:rsidR="00AD59F7" w:rsidRPr="001C5629">
        <w:rPr>
          <w:b/>
          <w:bCs w:val="0"/>
        </w:rPr>
        <w:t>112</w:t>
      </w:r>
      <w:r w:rsidR="00AD59F7" w:rsidRPr="001C5629">
        <w:rPr>
          <w:rFonts w:hint="eastAsia"/>
          <w:b/>
          <w:bCs w:val="0"/>
        </w:rPr>
        <w:t>年度查核各市縣一般性補助款執行情形，就部分匡列計畫預算執行率未達</w:t>
      </w:r>
      <w:r w:rsidR="00AD59F7" w:rsidRPr="001C5629">
        <w:rPr>
          <w:b/>
          <w:bCs w:val="0"/>
        </w:rPr>
        <w:t>8</w:t>
      </w:r>
      <w:r w:rsidR="00AD59F7" w:rsidRPr="001C5629">
        <w:rPr>
          <w:rFonts w:hint="eastAsia"/>
          <w:b/>
          <w:bCs w:val="0"/>
        </w:rPr>
        <w:t>成、執行成效不彰或管理作業欠當等缺失提出審核意見</w:t>
      </w:r>
      <w:r w:rsidR="00600CC1" w:rsidRPr="001C5629">
        <w:rPr>
          <w:rFonts w:hint="eastAsia"/>
          <w:b/>
          <w:bCs w:val="0"/>
        </w:rPr>
        <w:t>；</w:t>
      </w:r>
      <w:r w:rsidR="007837F4" w:rsidRPr="001C5629">
        <w:rPr>
          <w:rFonts w:hint="eastAsia"/>
          <w:b/>
          <w:bCs w:val="0"/>
        </w:rPr>
        <w:t>且查有</w:t>
      </w:r>
      <w:r w:rsidR="00EF653B" w:rsidRPr="001C5629">
        <w:rPr>
          <w:rFonts w:hint="eastAsia"/>
          <w:b/>
          <w:bCs w:val="0"/>
        </w:rPr>
        <w:t>市縣</w:t>
      </w:r>
      <w:r w:rsidR="007837F4" w:rsidRPr="001C5629">
        <w:rPr>
          <w:rFonts w:hint="eastAsia"/>
          <w:b/>
          <w:bCs w:val="0"/>
        </w:rPr>
        <w:t>於預算編列時未參考過往實際經驗反映於編列數額，致生估算錯誤，尚非全屬不可預期之因素</w:t>
      </w:r>
      <w:r w:rsidR="009F0EB5" w:rsidRPr="001C5629">
        <w:rPr>
          <w:rFonts w:hint="eastAsia"/>
          <w:b/>
          <w:bCs w:val="0"/>
        </w:rPr>
        <w:t>，</w:t>
      </w:r>
      <w:r w:rsidR="00D01775" w:rsidRPr="001C5629">
        <w:rPr>
          <w:rFonts w:hint="eastAsia"/>
          <w:b/>
          <w:bCs w:val="0"/>
        </w:rPr>
        <w:t>主計總處</w:t>
      </w:r>
      <w:r w:rsidR="00C30689" w:rsidRPr="001C5629">
        <w:rPr>
          <w:rFonts w:hint="eastAsia"/>
          <w:b/>
          <w:bCs w:val="0"/>
        </w:rPr>
        <w:t>允</w:t>
      </w:r>
      <w:r w:rsidR="00D01775" w:rsidRPr="001C5629">
        <w:rPr>
          <w:rFonts w:hint="eastAsia"/>
          <w:b/>
          <w:bCs w:val="0"/>
        </w:rPr>
        <w:t>應落實對各市縣政府一般性補助款之監督</w:t>
      </w:r>
      <w:r w:rsidR="001C14F8" w:rsidRPr="001C5629">
        <w:rPr>
          <w:rFonts w:hint="eastAsia"/>
          <w:b/>
          <w:bCs w:val="0"/>
        </w:rPr>
        <w:t>及考核</w:t>
      </w:r>
      <w:r w:rsidR="00414544" w:rsidRPr="001C5629">
        <w:rPr>
          <w:b/>
          <w:bCs w:val="0"/>
        </w:rPr>
        <w:t>，以提升執行績效</w:t>
      </w:r>
      <w:r w:rsidR="00F270D1" w:rsidRPr="001C5629">
        <w:rPr>
          <w:rFonts w:hint="eastAsia"/>
          <w:b/>
          <w:bCs w:val="0"/>
        </w:rPr>
        <w:t>。</w:t>
      </w:r>
    </w:p>
    <w:p w14:paraId="4FCF2EB8" w14:textId="479595DE" w:rsidR="00277024" w:rsidRPr="00193926" w:rsidRDefault="007003DB" w:rsidP="001C14F8">
      <w:pPr>
        <w:pStyle w:val="3"/>
      </w:pPr>
      <w:r w:rsidRPr="001C5629">
        <w:rPr>
          <w:rFonts w:hint="eastAsia"/>
        </w:rPr>
        <w:t>有關</w:t>
      </w:r>
      <w:r w:rsidRPr="001C5629">
        <w:rPr>
          <w:rFonts w:hAnsi="標楷體" w:hint="eastAsia"/>
        </w:rPr>
        <w:t>一般性補助款之執行</w:t>
      </w:r>
      <w:r w:rsidR="00C24C1B" w:rsidRPr="001C5629">
        <w:rPr>
          <w:rFonts w:hAnsi="標楷體" w:hint="eastAsia"/>
        </w:rPr>
        <w:t>，依114年8月29日修正前《中央對直轄市及縣(市)政府補助辦法》</w:t>
      </w:r>
      <w:r w:rsidR="00C24C1B" w:rsidRPr="001C5629">
        <w:rPr>
          <w:rFonts w:hAnsi="標楷體" w:hint="eastAsia"/>
          <w:szCs w:val="32"/>
        </w:rPr>
        <w:t>第19條：「</w:t>
      </w:r>
      <w:r w:rsidR="00C24C1B" w:rsidRPr="001C5629">
        <w:rPr>
          <w:rFonts w:hAnsi="標楷體" w:hint="eastAsia"/>
        </w:rPr>
        <w:t>中央對直轄市、縣</w:t>
      </w:r>
      <w:r w:rsidR="00691208" w:rsidRPr="001C5629">
        <w:rPr>
          <w:rFonts w:hAnsi="標楷體" w:hint="eastAsia"/>
        </w:rPr>
        <w:t>(</w:t>
      </w:r>
      <w:r w:rsidR="00C24C1B" w:rsidRPr="001C5629">
        <w:rPr>
          <w:rFonts w:hAnsi="標楷體" w:hint="eastAsia"/>
        </w:rPr>
        <w:t>市</w:t>
      </w:r>
      <w:r w:rsidR="00691208" w:rsidRPr="001C5629">
        <w:rPr>
          <w:rFonts w:hAnsi="標楷體" w:hint="eastAsia"/>
        </w:rPr>
        <w:t>)</w:t>
      </w:r>
      <w:r w:rsidR="00C24C1B" w:rsidRPr="001C5629">
        <w:rPr>
          <w:rFonts w:hAnsi="標楷體" w:hint="eastAsia"/>
        </w:rPr>
        <w:t>政府補助款之撥付及執行，除應依各年度中央政</w:t>
      </w:r>
      <w:r w:rsidR="00C24C1B" w:rsidRPr="00193926">
        <w:rPr>
          <w:rFonts w:hAnsi="標楷體" w:hint="eastAsia"/>
        </w:rPr>
        <w:t>府各機關單位預算執行要點有關規定辦理外，計畫型補助款並依下列原則處理</w:t>
      </w:r>
      <w:r w:rsidR="00C24C1B" w:rsidRPr="00193926">
        <w:rPr>
          <w:rFonts w:hAnsi="標楷體"/>
        </w:rPr>
        <w:t>……</w:t>
      </w:r>
      <w:r w:rsidR="00C24C1B" w:rsidRPr="00193926">
        <w:rPr>
          <w:rFonts w:hAnsi="標楷體" w:hint="eastAsia"/>
        </w:rPr>
        <w:t>。」又依《各機關單位預算執行要點》第42點：「</w:t>
      </w:r>
      <w:r w:rsidR="00C24C1B" w:rsidRPr="00193926">
        <w:rPr>
          <w:rFonts w:hAnsi="標楷體"/>
        </w:rPr>
        <w:t>中央政府總預算內</w:t>
      </w:r>
      <w:r w:rsidR="00C24C1B" w:rsidRPr="00193926">
        <w:rPr>
          <w:rFonts w:hAnsi="標楷體" w:hint="eastAsia"/>
        </w:rPr>
        <w:t>『</w:t>
      </w:r>
      <w:r w:rsidR="00C24C1B" w:rsidRPr="00193926">
        <w:rPr>
          <w:rFonts w:hAnsi="標楷體"/>
        </w:rPr>
        <w:t>省市地方政府</w:t>
      </w:r>
      <w:r w:rsidR="00C24C1B" w:rsidRPr="00193926">
        <w:rPr>
          <w:rFonts w:hAnsi="標楷體" w:hint="eastAsia"/>
        </w:rPr>
        <w:t>』</w:t>
      </w:r>
      <w:r w:rsidR="00C24C1B" w:rsidRPr="00193926">
        <w:rPr>
          <w:rFonts w:hAnsi="標楷體"/>
        </w:rPr>
        <w:t>科目項下之補助地方政府經費，應依</w:t>
      </w:r>
      <w:r w:rsidR="00C259F9" w:rsidRPr="00193926">
        <w:rPr>
          <w:rFonts w:hAnsi="標楷體" w:hint="eastAsia"/>
        </w:rPr>
        <w:t>《</w:t>
      </w:r>
      <w:r w:rsidR="00C24C1B" w:rsidRPr="00193926">
        <w:rPr>
          <w:rFonts w:hAnsi="標楷體"/>
        </w:rPr>
        <w:t>中央對直轄市與縣(市)政府計畫及預算考核要點</w:t>
      </w:r>
      <w:r w:rsidR="00C259F9" w:rsidRPr="00193926">
        <w:rPr>
          <w:rFonts w:hAnsi="標楷體" w:hint="eastAsia"/>
        </w:rPr>
        <w:t>》</w:t>
      </w:r>
      <w:r w:rsidR="00C24C1B" w:rsidRPr="00193926">
        <w:rPr>
          <w:rFonts w:hAnsi="標楷體"/>
        </w:rPr>
        <w:t>規定辦理考核；至編列於中央政府各機關項下之補助地方政府經費，應依</w:t>
      </w:r>
      <w:r w:rsidR="00C259F9" w:rsidRPr="00193926">
        <w:rPr>
          <w:rFonts w:hAnsi="標楷體" w:hint="eastAsia"/>
          <w:spacing w:val="-4"/>
        </w:rPr>
        <w:t>《</w:t>
      </w:r>
      <w:r w:rsidR="00C259F9" w:rsidRPr="00193926">
        <w:rPr>
          <w:rFonts w:hint="eastAsia"/>
          <w:spacing w:val="-4"/>
        </w:rPr>
        <w:t>中央對直轄市及縣(市)政府補助辦法</w:t>
      </w:r>
      <w:r w:rsidR="00C259F9" w:rsidRPr="00193926">
        <w:rPr>
          <w:rFonts w:hAnsi="標楷體" w:hint="eastAsia"/>
          <w:spacing w:val="-4"/>
        </w:rPr>
        <w:t>》</w:t>
      </w:r>
      <w:r w:rsidR="00C24C1B" w:rsidRPr="00193926">
        <w:rPr>
          <w:rFonts w:hAnsi="標楷體"/>
        </w:rPr>
        <w:t>規定，檢討補助計畫進度與效益，並加強補助經費預算執行情形之管制，併入各機關施政計畫內之個案計畫予以</w:t>
      </w:r>
      <w:r w:rsidR="00C24C1B" w:rsidRPr="00193926">
        <w:rPr>
          <w:rFonts w:hAnsi="標楷體"/>
          <w:spacing w:val="-2"/>
        </w:rPr>
        <w:t>評核。</w:t>
      </w:r>
      <w:r w:rsidR="00C24C1B" w:rsidRPr="00193926">
        <w:rPr>
          <w:rFonts w:hAnsi="標楷體" w:hint="eastAsia"/>
          <w:spacing w:val="-2"/>
        </w:rPr>
        <w:t>」同要點第43點：「</w:t>
      </w:r>
      <w:r w:rsidR="00C24C1B" w:rsidRPr="00193926">
        <w:rPr>
          <w:rFonts w:hAnsi="標楷體"/>
          <w:spacing w:val="-2"/>
        </w:rPr>
        <w:t>為迅速明瞭總預算及特別預算收支執行狀況，各機關應依下列規定就各項計畫執行情形確實填報並據以檢討改善：……</w:t>
      </w:r>
      <w:r w:rsidR="00C24C1B" w:rsidRPr="00193926">
        <w:rPr>
          <w:rFonts w:hAnsi="標楷體" w:hint="eastAsia"/>
          <w:spacing w:val="-2"/>
        </w:rPr>
        <w:t>(三)</w:t>
      </w:r>
      <w:r w:rsidR="00C24C1B" w:rsidRPr="00193926">
        <w:rPr>
          <w:rFonts w:hAnsi="標楷體"/>
          <w:spacing w:val="-2"/>
        </w:rPr>
        <w:t>各機關應按月或定期就工作計畫實際執行進度，作切</w:t>
      </w:r>
      <w:r w:rsidR="00C24C1B" w:rsidRPr="00193926">
        <w:rPr>
          <w:rFonts w:hAnsi="標楷體"/>
          <w:spacing w:val="-4"/>
        </w:rPr>
        <w:lastRenderedPageBreak/>
        <w:t>實之內部檢討，並提報於機關首長主持之業務會議或簽報機關首長，以追蹤各機關計畫預算之執行進度。……</w:t>
      </w:r>
      <w:r w:rsidR="00C24C1B" w:rsidRPr="00193926">
        <w:rPr>
          <w:rFonts w:hAnsi="標楷體" w:hint="eastAsia"/>
          <w:spacing w:val="-4"/>
        </w:rPr>
        <w:t>」爰地方政府應落實辦理</w:t>
      </w:r>
      <w:r w:rsidR="001C14F8" w:rsidRPr="00193926">
        <w:rPr>
          <w:rStyle w:val="afe"/>
          <w:rFonts w:hAnsi="標楷體"/>
          <w:spacing w:val="-4"/>
        </w:rPr>
        <w:footnoteReference w:id="12"/>
      </w:r>
      <w:r w:rsidR="00277024" w:rsidRPr="00193926">
        <w:rPr>
          <w:rFonts w:hAnsi="標楷體"/>
          <w:spacing w:val="-4"/>
        </w:rPr>
        <w:t>，以提升執行績效。</w:t>
      </w:r>
    </w:p>
    <w:p w14:paraId="617AC69B" w14:textId="21817CC7" w:rsidR="007003DB" w:rsidRPr="001C5629" w:rsidRDefault="007003DB" w:rsidP="007003DB">
      <w:pPr>
        <w:pStyle w:val="3"/>
      </w:pPr>
      <w:r w:rsidRPr="00193926">
        <w:rPr>
          <w:rFonts w:hAnsi="標楷體" w:hint="eastAsia"/>
        </w:rPr>
        <w:t>有關</w:t>
      </w:r>
      <w:r w:rsidRPr="00193926">
        <w:rPr>
          <w:rFonts w:hint="eastAsia"/>
        </w:rPr>
        <w:t>中央就一般性補助款之監督，</w:t>
      </w:r>
      <w:r w:rsidRPr="00193926">
        <w:rPr>
          <w:rFonts w:hAnsi="標楷體" w:hint="eastAsia"/>
        </w:rPr>
        <w:t>依《</w:t>
      </w:r>
      <w:r w:rsidRPr="00193926">
        <w:rPr>
          <w:rFonts w:hint="eastAsia"/>
        </w:rPr>
        <w:t>中央一般性補助款指定辦理施政項目處理原則</w:t>
      </w:r>
      <w:r w:rsidRPr="00193926">
        <w:rPr>
          <w:rFonts w:hAnsi="標楷體" w:hint="eastAsia"/>
        </w:rPr>
        <w:t>》</w:t>
      </w:r>
      <w:r w:rsidRPr="00193926">
        <w:rPr>
          <w:rStyle w:val="afe"/>
        </w:rPr>
        <w:footnoteReference w:id="13"/>
      </w:r>
      <w:r w:rsidRPr="00193926">
        <w:rPr>
          <w:rFonts w:hint="eastAsia"/>
        </w:rPr>
        <w:t>第15條：</w:t>
      </w:r>
      <w:r w:rsidRPr="00193926">
        <w:rPr>
          <w:rFonts w:hAnsi="標楷體" w:hint="eastAsia"/>
        </w:rPr>
        <w:t>「</w:t>
      </w:r>
      <w:r w:rsidRPr="00193926">
        <w:t>中央各主管機關應依主計總處訂頒之</w:t>
      </w:r>
      <w:r w:rsidRPr="00193926">
        <w:rPr>
          <w:rFonts w:hAnsi="標楷體" w:hint="eastAsia"/>
        </w:rPr>
        <w:t>『</w:t>
      </w:r>
      <w:r w:rsidRPr="00193926">
        <w:t>中央一般性補助款與直轄市及縣市政府應繳款項執行控管作業流程</w:t>
      </w:r>
      <w:r w:rsidRPr="00193926">
        <w:rPr>
          <w:rFonts w:hAnsi="標楷體" w:hint="eastAsia"/>
        </w:rPr>
        <w:t>』</w:t>
      </w:r>
      <w:r w:rsidRPr="00193926">
        <w:t>，就各該指定辦理施政項目執行情形辦理列管作業，並進行考核及評定考核成績。</w:t>
      </w:r>
      <w:r w:rsidRPr="00193926">
        <w:rPr>
          <w:rFonts w:hAnsi="標楷體" w:hint="eastAsia"/>
        </w:rPr>
        <w:t>」又依《</w:t>
      </w:r>
      <w:r w:rsidRPr="00193926">
        <w:t>中央一般性補助款與直轄市及縣市政府應繳款項執行控管作業流程</w:t>
      </w:r>
      <w:r w:rsidRPr="00193926">
        <w:rPr>
          <w:rFonts w:hAnsi="標楷體" w:hint="eastAsia"/>
        </w:rPr>
        <w:t>》</w:t>
      </w:r>
      <w:r w:rsidR="008049CB" w:rsidRPr="00193926">
        <w:rPr>
          <w:rFonts w:hAnsi="標楷體" w:hint="eastAsia"/>
        </w:rPr>
        <w:t>：</w:t>
      </w:r>
      <w:r w:rsidRPr="00193926">
        <w:rPr>
          <w:rFonts w:hAnsi="標楷體" w:hint="eastAsia"/>
        </w:rPr>
        <w:t>「</w:t>
      </w:r>
      <w:r w:rsidRPr="00193926">
        <w:rPr>
          <w:rFonts w:hint="eastAsia"/>
        </w:rPr>
        <w:t>貳、一般性補助款指定辦理施政項目與列入重點管考項目之控管分工原則：一、中央各業務主管機關應辦事項：</w:t>
      </w:r>
      <w:r w:rsidRPr="00193926">
        <w:rPr>
          <w:rFonts w:hAnsi="標楷體"/>
        </w:rPr>
        <w:t>……</w:t>
      </w:r>
      <w:r w:rsidRPr="00193926">
        <w:t>(</w:t>
      </w:r>
      <w:r w:rsidRPr="00193926">
        <w:rPr>
          <w:rFonts w:hint="eastAsia"/>
        </w:rPr>
        <w:t>二</w:t>
      </w:r>
      <w:r w:rsidRPr="00193926">
        <w:t>)</w:t>
      </w:r>
      <w:r w:rsidRPr="00193926">
        <w:rPr>
          <w:rFonts w:hint="eastAsia"/>
        </w:rPr>
        <w:t>執行進度列管作業：</w:t>
      </w:r>
      <w:r w:rsidRPr="00193926">
        <w:rPr>
          <w:rFonts w:hAnsi="標楷體"/>
        </w:rPr>
        <w:t>……</w:t>
      </w:r>
      <w:r w:rsidRPr="00193926">
        <w:rPr>
          <w:rFonts w:hint="eastAsia"/>
        </w:rPr>
        <w:t>3.中央各業務主管機關如發現計畫執行進度有落後之情形時，應進行專案列管與輔導，必要時，並得召集直轄市及縣</w:t>
      </w:r>
      <w:r w:rsidRPr="00193926">
        <w:t>(</w:t>
      </w:r>
      <w:r w:rsidRPr="00193926">
        <w:rPr>
          <w:rFonts w:hint="eastAsia"/>
        </w:rPr>
        <w:t>市</w:t>
      </w:r>
      <w:r w:rsidRPr="00193926">
        <w:t>)</w:t>
      </w:r>
      <w:r w:rsidRPr="00193926">
        <w:rPr>
          <w:rFonts w:hint="eastAsia"/>
        </w:rPr>
        <w:t>政府相關人員開會檢討及協助解決。</w:t>
      </w:r>
      <w:r w:rsidRPr="00193926">
        <w:rPr>
          <w:rFonts w:hAnsi="標楷體"/>
        </w:rPr>
        <w:t>……</w:t>
      </w:r>
      <w:r w:rsidRPr="00193926">
        <w:rPr>
          <w:rFonts w:hint="eastAsia"/>
        </w:rPr>
        <w:t>二、行政院主計總處應辦事項：</w:t>
      </w:r>
      <w:r w:rsidRPr="00193926">
        <w:rPr>
          <w:rFonts w:hAnsi="標楷體"/>
        </w:rPr>
        <w:t>……</w:t>
      </w:r>
      <w:r w:rsidRPr="00193926">
        <w:t>1.</w:t>
      </w:r>
      <w:r w:rsidRPr="00193926">
        <w:rPr>
          <w:rFonts w:hint="eastAsia"/>
        </w:rPr>
        <w:t>依據中央各業務主管機關彙報資料掌握直轄市及縣</w:t>
      </w:r>
      <w:r w:rsidRPr="00193926">
        <w:t>(</w:t>
      </w:r>
      <w:r w:rsidRPr="00193926">
        <w:rPr>
          <w:rFonts w:hint="eastAsia"/>
        </w:rPr>
        <w:t>市</w:t>
      </w:r>
      <w:r w:rsidRPr="00193926">
        <w:t>)</w:t>
      </w:r>
      <w:r w:rsidRPr="00193926">
        <w:rPr>
          <w:rFonts w:hint="eastAsia"/>
        </w:rPr>
        <w:t>政府計畫執行進度，如直轄市及縣</w:t>
      </w:r>
      <w:r w:rsidRPr="00193926">
        <w:t>(</w:t>
      </w:r>
      <w:r w:rsidRPr="00193926">
        <w:rPr>
          <w:rFonts w:hint="eastAsia"/>
        </w:rPr>
        <w:t>市</w:t>
      </w:r>
      <w:r w:rsidRPr="00193926">
        <w:t>)</w:t>
      </w:r>
      <w:r w:rsidRPr="00193926">
        <w:rPr>
          <w:rFonts w:hint="eastAsia"/>
        </w:rPr>
        <w:t>政府計畫執行進度有落後情形，經中央各業務主管機關進行專案列管或輔導後，其執行仍未顯著改善時，得協調中央業務主管機關協助解決或邀集相關機關、直轄市及縣</w:t>
      </w:r>
      <w:r w:rsidRPr="00193926">
        <w:t>(</w:t>
      </w:r>
      <w:r w:rsidRPr="00193926">
        <w:rPr>
          <w:rFonts w:hint="eastAsia"/>
        </w:rPr>
        <w:t>市</w:t>
      </w:r>
      <w:r w:rsidRPr="00193926">
        <w:t>)</w:t>
      </w:r>
      <w:r w:rsidRPr="00193926">
        <w:rPr>
          <w:rFonts w:hint="eastAsia"/>
        </w:rPr>
        <w:t>政府召開專案會議，研擬改進方案。</w:t>
      </w:r>
      <w:r w:rsidRPr="00193926">
        <w:t>2.</w:t>
      </w:r>
      <w:r w:rsidRPr="00193926">
        <w:rPr>
          <w:rFonts w:hint="eastAsia"/>
        </w:rPr>
        <w:t>針對上開改進方案後續</w:t>
      </w:r>
      <w:r w:rsidRPr="001C5629">
        <w:rPr>
          <w:rFonts w:hint="eastAsia"/>
        </w:rPr>
        <w:t>辦理情</w:t>
      </w:r>
      <w:r w:rsidRPr="001C5629">
        <w:rPr>
          <w:rFonts w:hint="eastAsia"/>
        </w:rPr>
        <w:lastRenderedPageBreak/>
        <w:t>形進行監督，並納入年度計畫。」</w:t>
      </w:r>
      <w:r w:rsidR="00277024" w:rsidRPr="001C5629">
        <w:rPr>
          <w:rFonts w:hAnsi="標楷體" w:hint="eastAsia"/>
        </w:rPr>
        <w:t>爰主計總處應落實對各市縣政府一般性補助款之監督。</w:t>
      </w:r>
    </w:p>
    <w:p w14:paraId="39D8E687" w14:textId="77777777" w:rsidR="005F55CC" w:rsidRPr="001C5629" w:rsidRDefault="00090A28" w:rsidP="00AC6E0F">
      <w:pPr>
        <w:pStyle w:val="3"/>
        <w:rPr>
          <w:spacing w:val="-4"/>
        </w:rPr>
      </w:pPr>
      <w:r w:rsidRPr="001C5629">
        <w:rPr>
          <w:rFonts w:hint="eastAsia"/>
        </w:rPr>
        <w:t>經查，112年度</w:t>
      </w:r>
      <w:r w:rsidRPr="001C5629">
        <w:t>中央政府總決算審核報告</w:t>
      </w:r>
      <w:r w:rsidRPr="001C5629">
        <w:rPr>
          <w:rFonts w:hint="eastAsia"/>
        </w:rPr>
        <w:t>指出部分市縣一般性補助款預算執行未如預期或成效尚有提升空間</w:t>
      </w:r>
      <w:r w:rsidR="00E2588E" w:rsidRPr="001C5629">
        <w:rPr>
          <w:rFonts w:hint="eastAsia"/>
        </w:rPr>
        <w:t>之</w:t>
      </w:r>
      <w:r w:rsidRPr="001C5629">
        <w:rPr>
          <w:rFonts w:hint="eastAsia"/>
        </w:rPr>
        <w:t>缺失</w:t>
      </w:r>
      <w:r w:rsidR="005F55CC" w:rsidRPr="001C5629">
        <w:rPr>
          <w:rFonts w:hint="eastAsia"/>
        </w:rPr>
        <w:t>：</w:t>
      </w:r>
    </w:p>
    <w:p w14:paraId="2C455975" w14:textId="237875AF" w:rsidR="007837F4" w:rsidRPr="001C5629" w:rsidRDefault="007837F4" w:rsidP="007837F4">
      <w:pPr>
        <w:pStyle w:val="4"/>
      </w:pPr>
      <w:r w:rsidRPr="001C5629">
        <w:rPr>
          <w:rFonts w:hint="eastAsia"/>
        </w:rPr>
        <w:t>詢據主計總處，該總處召開專案會議目的，主要係透過會議方式，作為中央業務主管機關與市縣政府之協調溝通平台，以瞭解計畫實際執行過程中所遭遇困難，共同研商解決對策，該總處係協調中央部會與地方之平台，惟近年度中央各業務主管機關尚無反映各市縣政府須協調情事，爰該總處近年度並無召開專案會議。</w:t>
      </w:r>
    </w:p>
    <w:p w14:paraId="5A8E787D" w14:textId="448C06CE" w:rsidR="00B46832" w:rsidRPr="001C5629" w:rsidRDefault="00090A28" w:rsidP="005F55CC">
      <w:pPr>
        <w:pStyle w:val="4"/>
        <w:rPr>
          <w:spacing w:val="-4"/>
        </w:rPr>
      </w:pPr>
      <w:r w:rsidRPr="001C5629">
        <w:rPr>
          <w:rFonts w:hint="eastAsia"/>
        </w:rPr>
        <w:t>經詢問臺中市政府及基隆市政府</w:t>
      </w:r>
      <w:r w:rsidRPr="001C5629">
        <w:rPr>
          <w:rStyle w:val="afe"/>
        </w:rPr>
        <w:footnoteReference w:id="14"/>
      </w:r>
      <w:r w:rsidRPr="001C5629">
        <w:rPr>
          <w:rFonts w:hint="eastAsia"/>
        </w:rPr>
        <w:t>，依</w:t>
      </w:r>
      <w:r w:rsidR="00441E99" w:rsidRPr="001C5629">
        <w:rPr>
          <w:rFonts w:hint="eastAsia"/>
        </w:rPr>
        <w:t>該2府</w:t>
      </w:r>
      <w:r w:rsidRPr="001C5629">
        <w:rPr>
          <w:rFonts w:hint="eastAsia"/>
        </w:rPr>
        <w:t>說明，因「未檢討分年經費預算額度」、「未參考實際投保人數調整預算編列數」</w:t>
      </w:r>
      <w:r w:rsidR="00441E99" w:rsidRPr="001C5629">
        <w:rPr>
          <w:rFonts w:hint="eastAsia"/>
        </w:rPr>
        <w:t>、「廠商購買材料延誤及經驗不足」</w:t>
      </w:r>
      <w:r w:rsidR="006E6336" w:rsidRPr="001C5629">
        <w:rPr>
          <w:rFonts w:hint="eastAsia"/>
        </w:rPr>
        <w:t>等因素</w:t>
      </w:r>
      <w:r w:rsidR="00441E99" w:rsidRPr="001C5629">
        <w:rPr>
          <w:rFonts w:hint="eastAsia"/>
        </w:rPr>
        <w:t>，致執行率低落</w:t>
      </w:r>
      <w:r w:rsidR="00DE571F" w:rsidRPr="001C5629">
        <w:rPr>
          <w:rFonts w:hint="eastAsia"/>
        </w:rPr>
        <w:t>。</w:t>
      </w:r>
      <w:r w:rsidR="00E2588E" w:rsidRPr="001C5629">
        <w:rPr>
          <w:rFonts w:hint="eastAsia"/>
        </w:rPr>
        <w:t>至基隆市政府部分112年度經費至114年仍辦理保留，該府說明因「歷經施工動線不佳、工資調漲、原物料上漲及施工基地不佳等因素多次流標，經召開2次流標檢討會，於112年12月22日完成發包」、「保障學生受教權益及校園活動安全之最高原則，部分工序須配合寒暑假或教學空檔進行」等因素，導致施工期程受影響。</w:t>
      </w:r>
      <w:r w:rsidR="005F55CC" w:rsidRPr="001C5629">
        <w:rPr>
          <w:rFonts w:hint="eastAsia"/>
        </w:rPr>
        <w:t>就</w:t>
      </w:r>
      <w:r w:rsidR="00B46832" w:rsidRPr="001C5629">
        <w:rPr>
          <w:rFonts w:hint="eastAsia"/>
        </w:rPr>
        <w:t>上開</w:t>
      </w:r>
      <w:r w:rsidR="005F55CC" w:rsidRPr="001C5629">
        <w:rPr>
          <w:rFonts w:hint="eastAsia"/>
        </w:rPr>
        <w:t>說明觀之</w:t>
      </w:r>
      <w:r w:rsidR="00B46832" w:rsidRPr="001C5629">
        <w:rPr>
          <w:rFonts w:hint="eastAsia"/>
        </w:rPr>
        <w:t>，尚非全屬不可預期之因素</w:t>
      </w:r>
      <w:r w:rsidR="005F55CC" w:rsidRPr="001C5629">
        <w:rPr>
          <w:rFonts w:hint="eastAsia"/>
        </w:rPr>
        <w:t>，</w:t>
      </w:r>
      <w:r w:rsidR="00B46832" w:rsidRPr="001C5629">
        <w:rPr>
          <w:rFonts w:hint="eastAsia"/>
        </w:rPr>
        <w:t>且於預算編列時</w:t>
      </w:r>
      <w:r w:rsidR="005F55CC" w:rsidRPr="001C5629">
        <w:rPr>
          <w:rFonts w:hint="eastAsia"/>
        </w:rPr>
        <w:t>未</w:t>
      </w:r>
      <w:r w:rsidR="00B46832" w:rsidRPr="001C5629">
        <w:rPr>
          <w:rFonts w:hint="eastAsia"/>
        </w:rPr>
        <w:t>參考</w:t>
      </w:r>
      <w:r w:rsidR="005F55CC" w:rsidRPr="001C5629">
        <w:rPr>
          <w:rFonts w:hint="eastAsia"/>
        </w:rPr>
        <w:t>過往</w:t>
      </w:r>
      <w:r w:rsidR="00B46832" w:rsidRPr="001C5629">
        <w:rPr>
          <w:rFonts w:hint="eastAsia"/>
        </w:rPr>
        <w:t>實際</w:t>
      </w:r>
      <w:r w:rsidR="005F55CC" w:rsidRPr="001C5629">
        <w:rPr>
          <w:rFonts w:hint="eastAsia"/>
        </w:rPr>
        <w:t>經驗值</w:t>
      </w:r>
      <w:r w:rsidR="00B46832" w:rsidRPr="001C5629">
        <w:rPr>
          <w:rFonts w:hint="eastAsia"/>
        </w:rPr>
        <w:t>反映調整編列數額，致生估算錯誤，顯未落實相關執行及控管規範。</w:t>
      </w:r>
    </w:p>
    <w:p w14:paraId="34A26DE9" w14:textId="066A7ED4" w:rsidR="00CE2300" w:rsidRPr="001C5629" w:rsidRDefault="00CE2300" w:rsidP="005F55CC">
      <w:pPr>
        <w:pStyle w:val="4"/>
        <w:rPr>
          <w:spacing w:val="-4"/>
        </w:rPr>
      </w:pPr>
      <w:r w:rsidRPr="001C5629">
        <w:rPr>
          <w:rFonts w:hint="eastAsia"/>
          <w:spacing w:val="-4"/>
        </w:rPr>
        <w:t>此外，基隆市政府114年度一般性補助款補助社會福利經費計有703,341千元</w:t>
      </w:r>
      <w:r w:rsidRPr="001C5629">
        <w:rPr>
          <w:rFonts w:hAnsi="標楷體" w:hint="eastAsia"/>
          <w:spacing w:val="-4"/>
          <w:szCs w:val="32"/>
        </w:rPr>
        <w:t>(</w:t>
      </w:r>
      <w:r w:rsidR="00B04B28" w:rsidRPr="001C5629">
        <w:rPr>
          <w:rFonts w:hAnsi="標楷體" w:hint="eastAsia"/>
          <w:bCs/>
          <w:szCs w:val="32"/>
        </w:rPr>
        <w:t>1,012,068</w:t>
      </w:r>
      <w:r w:rsidRPr="001C5629">
        <w:rPr>
          <w:rFonts w:hAnsi="標楷體" w:hint="eastAsia"/>
          <w:spacing w:val="-4"/>
          <w:szCs w:val="32"/>
        </w:rPr>
        <w:t>-</w:t>
      </w:r>
      <w:r w:rsidR="00B04B28" w:rsidRPr="001C5629">
        <w:rPr>
          <w:rFonts w:hAnsi="標楷體" w:hint="eastAsia"/>
          <w:bCs/>
          <w:szCs w:val="32"/>
        </w:rPr>
        <w:lastRenderedPageBreak/>
        <w:t>518,227</w:t>
      </w:r>
      <w:r w:rsidRPr="001C5629">
        <w:rPr>
          <w:rFonts w:hAnsi="標楷體" w:hint="eastAsia"/>
          <w:spacing w:val="-4"/>
          <w:szCs w:val="32"/>
        </w:rPr>
        <w:t>=</w:t>
      </w:r>
      <w:r w:rsidR="00B04B28" w:rsidRPr="001C5629">
        <w:rPr>
          <w:rFonts w:hAnsi="標楷體" w:cs="新細明體" w:hint="eastAsia"/>
          <w:kern w:val="0"/>
          <w:szCs w:val="32"/>
        </w:rPr>
        <w:t>493,841</w:t>
      </w:r>
      <w:r w:rsidRPr="001C5629">
        <w:rPr>
          <w:rFonts w:hAnsi="標楷體" w:hint="eastAsia"/>
          <w:spacing w:val="-4"/>
          <w:szCs w:val="32"/>
        </w:rPr>
        <w:t>千元，</w:t>
      </w:r>
      <w:r w:rsidR="00B04B28" w:rsidRPr="001C5629">
        <w:rPr>
          <w:rFonts w:hAnsi="標楷體" w:hint="eastAsia"/>
          <w:spacing w:val="-4"/>
          <w:szCs w:val="32"/>
        </w:rPr>
        <w:t>49</w:t>
      </w:r>
      <w:r w:rsidRPr="001C5629">
        <w:rPr>
          <w:rFonts w:hAnsi="標楷體" w:hint="eastAsia"/>
          <w:spacing w:val="-4"/>
          <w:szCs w:val="32"/>
        </w:rPr>
        <w:t>%)、補助基本設施經費計有1,857,612千元(</w:t>
      </w:r>
      <w:r w:rsidR="00B04B28" w:rsidRPr="001C5629">
        <w:rPr>
          <w:rFonts w:hAnsi="標楷體" w:hint="eastAsia"/>
          <w:bCs/>
          <w:szCs w:val="32"/>
        </w:rPr>
        <w:t>3,869,173</w:t>
      </w:r>
      <w:r w:rsidRPr="001C5629">
        <w:rPr>
          <w:rFonts w:hAnsi="標楷體" w:hint="eastAsia"/>
          <w:spacing w:val="-4"/>
          <w:szCs w:val="32"/>
        </w:rPr>
        <w:t>-</w:t>
      </w:r>
      <w:r w:rsidR="00B04B28" w:rsidRPr="001C5629">
        <w:rPr>
          <w:rFonts w:hAnsi="標楷體" w:hint="eastAsia"/>
          <w:bCs/>
          <w:szCs w:val="32"/>
        </w:rPr>
        <w:t>2,010,696</w:t>
      </w:r>
      <w:r w:rsidRPr="001C5629">
        <w:rPr>
          <w:rFonts w:hAnsi="標楷體" w:hint="eastAsia"/>
          <w:spacing w:val="-4"/>
          <w:szCs w:val="32"/>
        </w:rPr>
        <w:t>=</w:t>
      </w:r>
      <w:r w:rsidR="00B04B28" w:rsidRPr="001C5629">
        <w:rPr>
          <w:rFonts w:hAnsi="標楷體" w:cs="新細明體" w:hint="eastAsia"/>
          <w:kern w:val="0"/>
          <w:szCs w:val="32"/>
        </w:rPr>
        <w:t>1,858,477</w:t>
      </w:r>
      <w:r w:rsidRPr="001C5629">
        <w:rPr>
          <w:rFonts w:hAnsi="標楷體" w:hint="eastAsia"/>
          <w:spacing w:val="-4"/>
          <w:szCs w:val="32"/>
        </w:rPr>
        <w:t>千元，48%)</w:t>
      </w:r>
      <w:r w:rsidRPr="001C5629">
        <w:rPr>
          <w:rFonts w:hint="eastAsia"/>
          <w:spacing w:val="-4"/>
        </w:rPr>
        <w:t>於第4季核銷</w:t>
      </w:r>
      <w:r w:rsidRPr="001C5629">
        <w:rPr>
          <w:rStyle w:val="afe"/>
          <w:spacing w:val="-4"/>
        </w:rPr>
        <w:footnoteReference w:id="15"/>
      </w:r>
      <w:r w:rsidRPr="001C5629">
        <w:rPr>
          <w:rFonts w:hint="eastAsia"/>
          <w:spacing w:val="-4"/>
        </w:rPr>
        <w:t>，不利於</w:t>
      </w:r>
      <w:r w:rsidRPr="001C5629">
        <w:rPr>
          <w:rFonts w:hint="eastAsia"/>
        </w:rPr>
        <w:t>經費使用效能</w:t>
      </w:r>
      <w:r w:rsidRPr="001C5629">
        <w:rPr>
          <w:rFonts w:hint="eastAsia"/>
          <w:spacing w:val="-4"/>
        </w:rPr>
        <w:t>及工程品質之控管。</w:t>
      </w:r>
    </w:p>
    <w:p w14:paraId="565F6666" w14:textId="77777777" w:rsidR="00CE2300" w:rsidRPr="001C5629" w:rsidRDefault="00CE2300" w:rsidP="00CE2300">
      <w:pPr>
        <w:pStyle w:val="a3"/>
        <w:ind w:left="697" w:hanging="697"/>
      </w:pPr>
      <w:r w:rsidRPr="001C5629">
        <w:rPr>
          <w:rFonts w:hint="eastAsia"/>
        </w:rPr>
        <w:t>基隆市政府112至114年一般性補助款編列及執行情形</w:t>
      </w:r>
    </w:p>
    <w:p w14:paraId="24E84055" w14:textId="77777777" w:rsidR="00CE2300" w:rsidRPr="001C5629" w:rsidRDefault="00CE2300" w:rsidP="00CE2300">
      <w:pPr>
        <w:spacing w:line="240" w:lineRule="exact"/>
        <w:jc w:val="right"/>
        <w:rPr>
          <w:sz w:val="24"/>
          <w:szCs w:val="24"/>
        </w:rPr>
      </w:pPr>
      <w:r w:rsidRPr="001C5629">
        <w:rPr>
          <w:rFonts w:hint="eastAsia"/>
          <w:sz w:val="24"/>
          <w:szCs w:val="24"/>
        </w:rPr>
        <w:t>單位：千元</w:t>
      </w:r>
    </w:p>
    <w:tbl>
      <w:tblPr>
        <w:tblStyle w:val="23"/>
        <w:tblW w:w="5164" w:type="pct"/>
        <w:tblInd w:w="-289" w:type="dxa"/>
        <w:tblCellMar>
          <w:left w:w="28" w:type="dxa"/>
          <w:right w:w="28" w:type="dxa"/>
        </w:tblCellMar>
        <w:tblLook w:val="04A0" w:firstRow="1" w:lastRow="0" w:firstColumn="1" w:lastColumn="0" w:noHBand="0" w:noVBand="1"/>
      </w:tblPr>
      <w:tblGrid>
        <w:gridCol w:w="1721"/>
        <w:gridCol w:w="1172"/>
        <w:gridCol w:w="1558"/>
        <w:gridCol w:w="1558"/>
        <w:gridCol w:w="1558"/>
        <w:gridCol w:w="1557"/>
      </w:tblGrid>
      <w:tr w:rsidR="001C5629" w:rsidRPr="001C5629" w14:paraId="4D783885" w14:textId="77777777" w:rsidTr="00E32D9F">
        <w:trPr>
          <w:trHeight w:val="650"/>
        </w:trPr>
        <w:tc>
          <w:tcPr>
            <w:tcW w:w="1585" w:type="pct"/>
            <w:gridSpan w:val="2"/>
            <w:vAlign w:val="center"/>
          </w:tcPr>
          <w:p w14:paraId="7CF8B838" w14:textId="77777777" w:rsidR="00090D2F" w:rsidRPr="001C5629" w:rsidRDefault="00090D2F" w:rsidP="00A74288">
            <w:pPr>
              <w:spacing w:line="320" w:lineRule="exact"/>
              <w:jc w:val="center"/>
              <w:outlineLvl w:val="2"/>
              <w:rPr>
                <w:rFonts w:hAnsi="標楷體"/>
                <w:bCs/>
                <w:kern w:val="32"/>
                <w:sz w:val="28"/>
                <w:szCs w:val="28"/>
              </w:rPr>
            </w:pPr>
            <w:r w:rsidRPr="001C5629">
              <w:rPr>
                <w:rFonts w:hAnsi="標楷體" w:hint="eastAsia"/>
                <w:bCs/>
                <w:kern w:val="32"/>
                <w:sz w:val="28"/>
                <w:szCs w:val="28"/>
              </w:rPr>
              <w:t>項目</w:t>
            </w:r>
          </w:p>
        </w:tc>
        <w:tc>
          <w:tcPr>
            <w:tcW w:w="854" w:type="pct"/>
            <w:vAlign w:val="center"/>
          </w:tcPr>
          <w:p w14:paraId="6CC03726" w14:textId="77777777" w:rsidR="00090D2F" w:rsidRPr="001C5629" w:rsidRDefault="00090D2F" w:rsidP="00A74288">
            <w:pPr>
              <w:spacing w:line="320" w:lineRule="exact"/>
              <w:jc w:val="center"/>
              <w:outlineLvl w:val="2"/>
              <w:rPr>
                <w:rFonts w:hAnsi="標楷體"/>
                <w:bCs/>
                <w:kern w:val="32"/>
                <w:sz w:val="28"/>
                <w:szCs w:val="28"/>
              </w:rPr>
            </w:pPr>
            <w:r w:rsidRPr="001C5629">
              <w:rPr>
                <w:rFonts w:hAnsi="標楷體"/>
                <w:bCs/>
                <w:kern w:val="32"/>
                <w:sz w:val="28"/>
                <w:szCs w:val="28"/>
              </w:rPr>
              <w:t>11</w:t>
            </w:r>
            <w:r w:rsidRPr="001C5629">
              <w:rPr>
                <w:rFonts w:hAnsi="標楷體" w:hint="eastAsia"/>
                <w:bCs/>
                <w:kern w:val="32"/>
                <w:sz w:val="28"/>
                <w:szCs w:val="28"/>
              </w:rPr>
              <w:t>2年</w:t>
            </w:r>
          </w:p>
        </w:tc>
        <w:tc>
          <w:tcPr>
            <w:tcW w:w="854" w:type="pct"/>
            <w:vAlign w:val="center"/>
          </w:tcPr>
          <w:p w14:paraId="2510A1EB" w14:textId="77777777" w:rsidR="00090D2F" w:rsidRPr="001C5629" w:rsidRDefault="00090D2F" w:rsidP="00A74288">
            <w:pPr>
              <w:spacing w:line="320" w:lineRule="exact"/>
              <w:jc w:val="center"/>
              <w:outlineLvl w:val="2"/>
              <w:rPr>
                <w:rFonts w:hAnsi="標楷體"/>
                <w:bCs/>
                <w:kern w:val="32"/>
                <w:sz w:val="28"/>
                <w:szCs w:val="28"/>
              </w:rPr>
            </w:pPr>
            <w:r w:rsidRPr="001C5629">
              <w:rPr>
                <w:rFonts w:hAnsi="標楷體"/>
                <w:bCs/>
                <w:kern w:val="32"/>
                <w:sz w:val="28"/>
                <w:szCs w:val="28"/>
              </w:rPr>
              <w:t>11</w:t>
            </w:r>
            <w:r w:rsidRPr="001C5629">
              <w:rPr>
                <w:rFonts w:hAnsi="標楷體" w:hint="eastAsia"/>
                <w:bCs/>
                <w:kern w:val="32"/>
                <w:sz w:val="28"/>
                <w:szCs w:val="28"/>
              </w:rPr>
              <w:t>3年</w:t>
            </w:r>
          </w:p>
        </w:tc>
        <w:tc>
          <w:tcPr>
            <w:tcW w:w="1707" w:type="pct"/>
            <w:gridSpan w:val="2"/>
            <w:vAlign w:val="center"/>
          </w:tcPr>
          <w:p w14:paraId="1D728580" w14:textId="579E530C" w:rsidR="00090D2F" w:rsidRPr="001C5629" w:rsidRDefault="00090D2F" w:rsidP="00A74288">
            <w:pPr>
              <w:spacing w:line="320" w:lineRule="exact"/>
              <w:jc w:val="center"/>
              <w:outlineLvl w:val="2"/>
              <w:rPr>
                <w:rFonts w:hAnsi="標楷體"/>
                <w:bCs/>
                <w:kern w:val="32"/>
                <w:sz w:val="28"/>
                <w:szCs w:val="28"/>
              </w:rPr>
            </w:pPr>
            <w:r w:rsidRPr="001C5629">
              <w:rPr>
                <w:rFonts w:hAnsi="標楷體"/>
                <w:bCs/>
                <w:kern w:val="32"/>
                <w:sz w:val="28"/>
                <w:szCs w:val="28"/>
              </w:rPr>
              <w:t>11</w:t>
            </w:r>
            <w:r w:rsidRPr="001C5629">
              <w:rPr>
                <w:rFonts w:hAnsi="標楷體" w:hint="eastAsia"/>
                <w:bCs/>
                <w:kern w:val="32"/>
                <w:sz w:val="28"/>
                <w:szCs w:val="28"/>
              </w:rPr>
              <w:t>4年</w:t>
            </w:r>
          </w:p>
        </w:tc>
      </w:tr>
      <w:tr w:rsidR="001C5629" w:rsidRPr="001C5629" w14:paraId="7458C7FB" w14:textId="77777777" w:rsidTr="00E83311">
        <w:trPr>
          <w:trHeight w:val="20"/>
        </w:trPr>
        <w:tc>
          <w:tcPr>
            <w:tcW w:w="943" w:type="pct"/>
            <w:vMerge w:val="restart"/>
            <w:vAlign w:val="center"/>
          </w:tcPr>
          <w:p w14:paraId="181D28ED" w14:textId="77777777" w:rsidR="00E83311" w:rsidRPr="001C5629" w:rsidRDefault="00E83311" w:rsidP="00E83311">
            <w:pPr>
              <w:spacing w:line="320" w:lineRule="exact"/>
              <w:outlineLvl w:val="2"/>
              <w:rPr>
                <w:rFonts w:hAnsi="標楷體"/>
                <w:bCs/>
                <w:kern w:val="32"/>
                <w:sz w:val="28"/>
                <w:szCs w:val="28"/>
              </w:rPr>
            </w:pPr>
            <w:r w:rsidRPr="001C5629">
              <w:rPr>
                <w:rFonts w:hAnsi="標楷體" w:hint="eastAsia"/>
                <w:bCs/>
                <w:kern w:val="32"/>
                <w:sz w:val="28"/>
                <w:szCs w:val="28"/>
              </w:rPr>
              <w:t>補助基本設施經費</w:t>
            </w:r>
          </w:p>
        </w:tc>
        <w:tc>
          <w:tcPr>
            <w:tcW w:w="642" w:type="pct"/>
            <w:vMerge w:val="restart"/>
            <w:vAlign w:val="center"/>
          </w:tcPr>
          <w:p w14:paraId="31B7C113" w14:textId="77777777" w:rsidR="00E83311" w:rsidRPr="001C5629" w:rsidRDefault="00E83311" w:rsidP="00E83311">
            <w:pPr>
              <w:spacing w:line="320" w:lineRule="exact"/>
              <w:jc w:val="center"/>
              <w:outlineLvl w:val="2"/>
              <w:rPr>
                <w:rFonts w:hAnsi="標楷體"/>
                <w:bCs/>
                <w:kern w:val="32"/>
                <w:sz w:val="28"/>
                <w:szCs w:val="28"/>
              </w:rPr>
            </w:pPr>
            <w:r w:rsidRPr="001C5629">
              <w:rPr>
                <w:rFonts w:hAnsi="標楷體" w:hint="eastAsia"/>
                <w:bCs/>
                <w:kern w:val="32"/>
                <w:sz w:val="28"/>
                <w:szCs w:val="28"/>
              </w:rPr>
              <w:t>預算數</w:t>
            </w:r>
          </w:p>
        </w:tc>
        <w:tc>
          <w:tcPr>
            <w:tcW w:w="854" w:type="pct"/>
            <w:vMerge w:val="restart"/>
            <w:vAlign w:val="center"/>
          </w:tcPr>
          <w:p w14:paraId="7176B97C"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3,873,109</w:t>
            </w:r>
          </w:p>
        </w:tc>
        <w:tc>
          <w:tcPr>
            <w:tcW w:w="854" w:type="pct"/>
            <w:vMerge w:val="restart"/>
            <w:vAlign w:val="center"/>
          </w:tcPr>
          <w:p w14:paraId="72B6C41A"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4,273,828</w:t>
            </w:r>
          </w:p>
        </w:tc>
        <w:tc>
          <w:tcPr>
            <w:tcW w:w="854" w:type="pct"/>
            <w:shd w:val="clear" w:color="auto" w:fill="F2F2F2" w:themeFill="background1" w:themeFillShade="F2"/>
            <w:vAlign w:val="center"/>
          </w:tcPr>
          <w:p w14:paraId="688E1599" w14:textId="4EC576F5" w:rsidR="00E83311" w:rsidRPr="001C5629" w:rsidRDefault="00E83311" w:rsidP="00E83311">
            <w:pPr>
              <w:spacing w:line="320" w:lineRule="exact"/>
              <w:jc w:val="center"/>
              <w:outlineLvl w:val="2"/>
              <w:rPr>
                <w:rFonts w:hAnsi="標楷體"/>
                <w:bCs/>
                <w:kern w:val="32"/>
                <w:sz w:val="24"/>
                <w:szCs w:val="24"/>
              </w:rPr>
            </w:pPr>
            <w:r w:rsidRPr="001C5629">
              <w:rPr>
                <w:rFonts w:hAnsi="標楷體" w:hint="eastAsia"/>
                <w:bCs/>
                <w:kern w:val="32"/>
                <w:sz w:val="24"/>
                <w:szCs w:val="24"/>
              </w:rPr>
              <w:t>行政院114年5月16日函</w:t>
            </w:r>
          </w:p>
        </w:tc>
        <w:tc>
          <w:tcPr>
            <w:tcW w:w="853" w:type="pct"/>
            <w:shd w:val="clear" w:color="auto" w:fill="F2F2F2" w:themeFill="background1" w:themeFillShade="F2"/>
            <w:vAlign w:val="center"/>
          </w:tcPr>
          <w:p w14:paraId="2DDF8E09" w14:textId="08717E6F" w:rsidR="00E83311" w:rsidRPr="001C5629" w:rsidRDefault="00E83311" w:rsidP="00E83311">
            <w:pPr>
              <w:spacing w:line="320" w:lineRule="exact"/>
              <w:jc w:val="center"/>
              <w:outlineLvl w:val="2"/>
              <w:rPr>
                <w:rFonts w:hAnsi="標楷體"/>
                <w:bCs/>
                <w:kern w:val="32"/>
                <w:sz w:val="24"/>
                <w:szCs w:val="24"/>
              </w:rPr>
            </w:pPr>
            <w:r w:rsidRPr="001C5629">
              <w:rPr>
                <w:rFonts w:hAnsi="標楷體" w:hint="eastAsia"/>
                <w:bCs/>
                <w:kern w:val="32"/>
                <w:sz w:val="24"/>
                <w:szCs w:val="24"/>
              </w:rPr>
              <w:t>主計總處114年9月18日函</w:t>
            </w:r>
          </w:p>
        </w:tc>
      </w:tr>
      <w:tr w:rsidR="001C5629" w:rsidRPr="001C5629" w14:paraId="4D11DF38" w14:textId="77777777" w:rsidTr="00A31536">
        <w:trPr>
          <w:trHeight w:val="20"/>
        </w:trPr>
        <w:tc>
          <w:tcPr>
            <w:tcW w:w="943" w:type="pct"/>
            <w:vMerge/>
            <w:vAlign w:val="center"/>
          </w:tcPr>
          <w:p w14:paraId="3C9D4CBB" w14:textId="77777777" w:rsidR="00E83311" w:rsidRPr="001C5629" w:rsidRDefault="00E83311" w:rsidP="00E83311">
            <w:pPr>
              <w:spacing w:line="320" w:lineRule="exact"/>
              <w:outlineLvl w:val="2"/>
              <w:rPr>
                <w:rFonts w:hAnsi="標楷體"/>
                <w:bCs/>
                <w:kern w:val="32"/>
                <w:sz w:val="28"/>
                <w:szCs w:val="28"/>
              </w:rPr>
            </w:pPr>
            <w:bookmarkStart w:id="199" w:name="_Hlk228370244"/>
          </w:p>
        </w:tc>
        <w:tc>
          <w:tcPr>
            <w:tcW w:w="642" w:type="pct"/>
            <w:vMerge/>
            <w:vAlign w:val="center"/>
          </w:tcPr>
          <w:p w14:paraId="79957181" w14:textId="77777777" w:rsidR="00E83311" w:rsidRPr="001C5629" w:rsidRDefault="00E83311" w:rsidP="00E83311">
            <w:pPr>
              <w:spacing w:line="320" w:lineRule="exact"/>
              <w:jc w:val="center"/>
              <w:outlineLvl w:val="2"/>
              <w:rPr>
                <w:rFonts w:hAnsi="標楷體"/>
                <w:bCs/>
                <w:kern w:val="32"/>
                <w:sz w:val="28"/>
                <w:szCs w:val="28"/>
              </w:rPr>
            </w:pPr>
          </w:p>
        </w:tc>
        <w:tc>
          <w:tcPr>
            <w:tcW w:w="854" w:type="pct"/>
            <w:vMerge/>
            <w:shd w:val="clear" w:color="auto" w:fill="F2F2F2" w:themeFill="background1" w:themeFillShade="F2"/>
            <w:vAlign w:val="center"/>
          </w:tcPr>
          <w:p w14:paraId="75305E51" w14:textId="77777777" w:rsidR="00E83311" w:rsidRPr="001C5629" w:rsidRDefault="00E83311" w:rsidP="00E83311">
            <w:pPr>
              <w:spacing w:line="320" w:lineRule="exact"/>
              <w:jc w:val="right"/>
              <w:outlineLvl w:val="2"/>
              <w:rPr>
                <w:rFonts w:hAnsi="標楷體"/>
                <w:bCs/>
                <w:kern w:val="32"/>
                <w:sz w:val="28"/>
                <w:szCs w:val="28"/>
              </w:rPr>
            </w:pPr>
          </w:p>
        </w:tc>
        <w:tc>
          <w:tcPr>
            <w:tcW w:w="854" w:type="pct"/>
            <w:vMerge/>
            <w:shd w:val="clear" w:color="auto" w:fill="F2F2F2" w:themeFill="background1" w:themeFillShade="F2"/>
            <w:vAlign w:val="center"/>
          </w:tcPr>
          <w:p w14:paraId="5B9F3E63" w14:textId="77777777" w:rsidR="00E83311" w:rsidRPr="001C5629" w:rsidRDefault="00E83311" w:rsidP="00E83311">
            <w:pPr>
              <w:spacing w:line="320" w:lineRule="exact"/>
              <w:jc w:val="right"/>
              <w:outlineLvl w:val="2"/>
              <w:rPr>
                <w:rFonts w:hAnsi="標楷體"/>
                <w:bCs/>
                <w:kern w:val="32"/>
                <w:sz w:val="28"/>
                <w:szCs w:val="28"/>
              </w:rPr>
            </w:pPr>
          </w:p>
        </w:tc>
        <w:tc>
          <w:tcPr>
            <w:tcW w:w="854" w:type="pct"/>
            <w:shd w:val="clear" w:color="auto" w:fill="F2F2F2" w:themeFill="background1" w:themeFillShade="F2"/>
            <w:vAlign w:val="center"/>
          </w:tcPr>
          <w:p w14:paraId="07294AA3" w14:textId="786BEBEF"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3</w:t>
            </w:r>
            <w:r w:rsidRPr="001C5629">
              <w:rPr>
                <w:rFonts w:hAnsi="標楷體"/>
                <w:bCs/>
                <w:kern w:val="32"/>
                <w:sz w:val="28"/>
                <w:szCs w:val="28"/>
              </w:rPr>
              <w:t>,</w:t>
            </w:r>
            <w:r w:rsidRPr="001C5629">
              <w:rPr>
                <w:rFonts w:hAnsi="標楷體" w:hint="eastAsia"/>
                <w:bCs/>
                <w:kern w:val="32"/>
                <w:sz w:val="28"/>
                <w:szCs w:val="28"/>
              </w:rPr>
              <w:t>606</w:t>
            </w:r>
            <w:r w:rsidRPr="001C5629">
              <w:rPr>
                <w:rFonts w:hAnsi="標楷體"/>
                <w:bCs/>
                <w:kern w:val="32"/>
                <w:sz w:val="28"/>
                <w:szCs w:val="28"/>
              </w:rPr>
              <w:t>,</w:t>
            </w:r>
            <w:r w:rsidRPr="001C5629">
              <w:rPr>
                <w:rFonts w:hAnsi="標楷體" w:hint="eastAsia"/>
                <w:bCs/>
                <w:kern w:val="32"/>
                <w:sz w:val="28"/>
                <w:szCs w:val="28"/>
              </w:rPr>
              <w:t>383</w:t>
            </w:r>
          </w:p>
        </w:tc>
        <w:tc>
          <w:tcPr>
            <w:tcW w:w="853" w:type="pct"/>
            <w:shd w:val="clear" w:color="auto" w:fill="F2F2F2" w:themeFill="background1" w:themeFillShade="F2"/>
            <w:vAlign w:val="center"/>
          </w:tcPr>
          <w:p w14:paraId="56210D8E" w14:textId="5F47350C"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4,461,717</w:t>
            </w:r>
          </w:p>
        </w:tc>
      </w:tr>
      <w:bookmarkEnd w:id="199"/>
      <w:tr w:rsidR="001C5629" w:rsidRPr="001C5629" w14:paraId="74EFAA1C" w14:textId="77777777" w:rsidTr="00E83311">
        <w:trPr>
          <w:trHeight w:val="20"/>
        </w:trPr>
        <w:tc>
          <w:tcPr>
            <w:tcW w:w="943" w:type="pct"/>
            <w:vMerge/>
            <w:vAlign w:val="center"/>
          </w:tcPr>
          <w:p w14:paraId="1AA5C5AD" w14:textId="77777777" w:rsidR="00E83311" w:rsidRPr="001C5629" w:rsidRDefault="00E83311" w:rsidP="00E83311">
            <w:pPr>
              <w:spacing w:line="320" w:lineRule="exact"/>
              <w:outlineLvl w:val="2"/>
              <w:rPr>
                <w:rFonts w:hAnsi="標楷體"/>
                <w:bCs/>
                <w:kern w:val="32"/>
                <w:sz w:val="28"/>
                <w:szCs w:val="28"/>
              </w:rPr>
            </w:pPr>
          </w:p>
        </w:tc>
        <w:tc>
          <w:tcPr>
            <w:tcW w:w="642" w:type="pct"/>
            <w:vMerge w:val="restart"/>
            <w:vAlign w:val="center"/>
          </w:tcPr>
          <w:p w14:paraId="649D4481" w14:textId="750AD5DD" w:rsidR="00E83311" w:rsidRPr="001C5629" w:rsidRDefault="00E83311" w:rsidP="00E83311">
            <w:pPr>
              <w:spacing w:line="320" w:lineRule="exact"/>
              <w:jc w:val="center"/>
              <w:outlineLvl w:val="2"/>
              <w:rPr>
                <w:rFonts w:hAnsi="標楷體"/>
                <w:bCs/>
                <w:kern w:val="32"/>
                <w:sz w:val="28"/>
                <w:szCs w:val="28"/>
              </w:rPr>
            </w:pPr>
            <w:r w:rsidRPr="001C5629">
              <w:rPr>
                <w:rFonts w:hAnsi="標楷體" w:hint="eastAsia"/>
                <w:bCs/>
                <w:kern w:val="32"/>
                <w:sz w:val="28"/>
                <w:szCs w:val="28"/>
              </w:rPr>
              <w:t>實際數</w:t>
            </w:r>
          </w:p>
        </w:tc>
        <w:tc>
          <w:tcPr>
            <w:tcW w:w="854" w:type="pct"/>
            <w:vMerge w:val="restart"/>
            <w:shd w:val="clear" w:color="auto" w:fill="F2F2F2" w:themeFill="background1" w:themeFillShade="F2"/>
            <w:vAlign w:val="center"/>
          </w:tcPr>
          <w:p w14:paraId="0059EDB9" w14:textId="01FFFA0B"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3,247,624</w:t>
            </w:r>
          </w:p>
        </w:tc>
        <w:tc>
          <w:tcPr>
            <w:tcW w:w="854" w:type="pct"/>
            <w:vMerge w:val="restart"/>
            <w:shd w:val="clear" w:color="auto" w:fill="F2F2F2" w:themeFill="background1" w:themeFillShade="F2"/>
            <w:vAlign w:val="center"/>
          </w:tcPr>
          <w:p w14:paraId="1501720E" w14:textId="16E0B46F"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3,665,960</w:t>
            </w:r>
          </w:p>
        </w:tc>
        <w:tc>
          <w:tcPr>
            <w:tcW w:w="854" w:type="pct"/>
            <w:shd w:val="clear" w:color="auto" w:fill="F2F2F2" w:themeFill="background1" w:themeFillShade="F2"/>
            <w:vAlign w:val="center"/>
          </w:tcPr>
          <w:p w14:paraId="43C72847" w14:textId="77777777" w:rsidR="003F5C16" w:rsidRPr="001C5629" w:rsidRDefault="00E83311" w:rsidP="003F5C16">
            <w:pPr>
              <w:spacing w:line="280" w:lineRule="exact"/>
              <w:jc w:val="center"/>
              <w:outlineLvl w:val="2"/>
              <w:rPr>
                <w:rFonts w:hAnsi="標楷體"/>
                <w:bCs/>
                <w:kern w:val="32"/>
                <w:sz w:val="24"/>
                <w:szCs w:val="24"/>
              </w:rPr>
            </w:pPr>
            <w:r w:rsidRPr="001C5629">
              <w:rPr>
                <w:rFonts w:hAnsi="標楷體" w:hint="eastAsia"/>
                <w:bCs/>
                <w:kern w:val="32"/>
                <w:sz w:val="24"/>
                <w:szCs w:val="24"/>
              </w:rPr>
              <w:t>截至9月底</w:t>
            </w:r>
          </w:p>
          <w:p w14:paraId="73813E21" w14:textId="11B765C0" w:rsidR="00E83311" w:rsidRPr="001C5629" w:rsidRDefault="00E83311" w:rsidP="003F5C16">
            <w:pPr>
              <w:spacing w:line="280" w:lineRule="exact"/>
              <w:jc w:val="center"/>
              <w:outlineLvl w:val="2"/>
              <w:rPr>
                <w:rFonts w:hAnsi="標楷體"/>
                <w:bCs/>
                <w:kern w:val="32"/>
                <w:sz w:val="24"/>
                <w:szCs w:val="24"/>
              </w:rPr>
            </w:pPr>
            <w:r w:rsidRPr="001C5629">
              <w:rPr>
                <w:rFonts w:hAnsi="標楷體" w:hint="eastAsia"/>
                <w:bCs/>
                <w:kern w:val="32"/>
                <w:sz w:val="24"/>
                <w:szCs w:val="24"/>
              </w:rPr>
              <w:t>(第三季)</w:t>
            </w:r>
          </w:p>
        </w:tc>
        <w:tc>
          <w:tcPr>
            <w:tcW w:w="853" w:type="pct"/>
            <w:shd w:val="clear" w:color="auto" w:fill="F2F2F2" w:themeFill="background1" w:themeFillShade="F2"/>
            <w:vAlign w:val="center"/>
          </w:tcPr>
          <w:p w14:paraId="4039654A" w14:textId="68529B6F" w:rsidR="00E83311" w:rsidRPr="001C5629" w:rsidRDefault="00E83311" w:rsidP="003F5C16">
            <w:pPr>
              <w:spacing w:line="320" w:lineRule="exact"/>
              <w:jc w:val="center"/>
              <w:outlineLvl w:val="2"/>
              <w:rPr>
                <w:rFonts w:hAnsi="標楷體"/>
                <w:bCs/>
                <w:kern w:val="32"/>
                <w:sz w:val="24"/>
                <w:szCs w:val="24"/>
              </w:rPr>
            </w:pPr>
            <w:r w:rsidRPr="001C5629">
              <w:rPr>
                <w:rFonts w:hAnsi="標楷體" w:hint="eastAsia"/>
                <w:bCs/>
                <w:kern w:val="32"/>
                <w:sz w:val="24"/>
                <w:szCs w:val="24"/>
              </w:rPr>
              <w:t>截至年底</w:t>
            </w:r>
          </w:p>
        </w:tc>
      </w:tr>
      <w:tr w:rsidR="001C5629" w:rsidRPr="001C5629" w14:paraId="37C371C3" w14:textId="77777777" w:rsidTr="00A31536">
        <w:trPr>
          <w:trHeight w:val="20"/>
        </w:trPr>
        <w:tc>
          <w:tcPr>
            <w:tcW w:w="943" w:type="pct"/>
            <w:vMerge/>
            <w:vAlign w:val="center"/>
          </w:tcPr>
          <w:p w14:paraId="0CFCEAC9" w14:textId="77777777" w:rsidR="00E83311" w:rsidRPr="001C5629" w:rsidRDefault="00E83311" w:rsidP="00E83311">
            <w:pPr>
              <w:spacing w:line="320" w:lineRule="exact"/>
              <w:outlineLvl w:val="2"/>
              <w:rPr>
                <w:rFonts w:hAnsi="標楷體"/>
                <w:bCs/>
                <w:kern w:val="32"/>
                <w:sz w:val="28"/>
                <w:szCs w:val="28"/>
              </w:rPr>
            </w:pPr>
          </w:p>
        </w:tc>
        <w:tc>
          <w:tcPr>
            <w:tcW w:w="642" w:type="pct"/>
            <w:vMerge/>
            <w:vAlign w:val="center"/>
          </w:tcPr>
          <w:p w14:paraId="5DC7EB92" w14:textId="0F3811AD" w:rsidR="00E83311" w:rsidRPr="001C5629" w:rsidRDefault="00E83311" w:rsidP="00E83311">
            <w:pPr>
              <w:spacing w:line="320" w:lineRule="exact"/>
              <w:jc w:val="center"/>
              <w:outlineLvl w:val="2"/>
              <w:rPr>
                <w:rFonts w:hAnsi="標楷體"/>
                <w:bCs/>
                <w:kern w:val="32"/>
                <w:sz w:val="28"/>
                <w:szCs w:val="28"/>
              </w:rPr>
            </w:pPr>
          </w:p>
        </w:tc>
        <w:tc>
          <w:tcPr>
            <w:tcW w:w="854" w:type="pct"/>
            <w:vMerge/>
            <w:shd w:val="clear" w:color="auto" w:fill="F2F2F2" w:themeFill="background1" w:themeFillShade="F2"/>
            <w:vAlign w:val="center"/>
          </w:tcPr>
          <w:p w14:paraId="59A535FA" w14:textId="6F4D4293" w:rsidR="00E83311" w:rsidRPr="001C5629" w:rsidRDefault="00E83311" w:rsidP="00E83311">
            <w:pPr>
              <w:spacing w:line="320" w:lineRule="exact"/>
              <w:jc w:val="right"/>
              <w:outlineLvl w:val="2"/>
              <w:rPr>
                <w:rFonts w:hAnsi="標楷體"/>
                <w:bCs/>
                <w:kern w:val="32"/>
                <w:sz w:val="28"/>
                <w:szCs w:val="28"/>
              </w:rPr>
            </w:pPr>
          </w:p>
        </w:tc>
        <w:tc>
          <w:tcPr>
            <w:tcW w:w="854" w:type="pct"/>
            <w:vMerge/>
            <w:shd w:val="clear" w:color="auto" w:fill="F2F2F2" w:themeFill="background1" w:themeFillShade="F2"/>
            <w:vAlign w:val="center"/>
          </w:tcPr>
          <w:p w14:paraId="32148DEA" w14:textId="51647B72" w:rsidR="00E83311" w:rsidRPr="001C5629" w:rsidRDefault="00E83311" w:rsidP="00E83311">
            <w:pPr>
              <w:spacing w:line="320" w:lineRule="exact"/>
              <w:jc w:val="right"/>
              <w:outlineLvl w:val="2"/>
              <w:rPr>
                <w:rFonts w:hAnsi="標楷體"/>
                <w:bCs/>
                <w:kern w:val="32"/>
                <w:sz w:val="28"/>
                <w:szCs w:val="28"/>
              </w:rPr>
            </w:pPr>
          </w:p>
        </w:tc>
        <w:tc>
          <w:tcPr>
            <w:tcW w:w="854" w:type="pct"/>
            <w:shd w:val="clear" w:color="auto" w:fill="F2F2F2" w:themeFill="background1" w:themeFillShade="F2"/>
            <w:vAlign w:val="center"/>
          </w:tcPr>
          <w:p w14:paraId="59951888" w14:textId="2EC5F37B" w:rsidR="00E83311" w:rsidRPr="001C5629" w:rsidRDefault="00FB7C7C" w:rsidP="00E83311">
            <w:pPr>
              <w:spacing w:line="320" w:lineRule="exact"/>
              <w:jc w:val="right"/>
              <w:outlineLvl w:val="2"/>
              <w:rPr>
                <w:rFonts w:hAnsi="標楷體"/>
                <w:bCs/>
                <w:kern w:val="32"/>
                <w:sz w:val="28"/>
                <w:szCs w:val="28"/>
              </w:rPr>
            </w:pPr>
            <w:r w:rsidRPr="001C5629">
              <w:rPr>
                <w:rFonts w:hAnsi="標楷體" w:hint="eastAsia"/>
                <w:bCs/>
                <w:kern w:val="32"/>
                <w:sz w:val="28"/>
                <w:szCs w:val="28"/>
              </w:rPr>
              <w:t>2,010,696</w:t>
            </w:r>
          </w:p>
        </w:tc>
        <w:tc>
          <w:tcPr>
            <w:tcW w:w="853" w:type="pct"/>
            <w:shd w:val="clear" w:color="auto" w:fill="F2F2F2" w:themeFill="background1" w:themeFillShade="F2"/>
            <w:vAlign w:val="center"/>
          </w:tcPr>
          <w:p w14:paraId="47DB0108" w14:textId="1017CBDF" w:rsidR="00E83311" w:rsidRPr="001C5629" w:rsidRDefault="00FB7C7C" w:rsidP="00E83311">
            <w:pPr>
              <w:spacing w:line="320" w:lineRule="exact"/>
              <w:jc w:val="right"/>
              <w:outlineLvl w:val="2"/>
              <w:rPr>
                <w:rFonts w:hAnsi="標楷體"/>
                <w:bCs/>
                <w:kern w:val="32"/>
                <w:sz w:val="28"/>
                <w:szCs w:val="28"/>
              </w:rPr>
            </w:pPr>
            <w:r w:rsidRPr="001C5629">
              <w:rPr>
                <w:rFonts w:hAnsi="標楷體" w:hint="eastAsia"/>
                <w:bCs/>
                <w:kern w:val="32"/>
                <w:sz w:val="28"/>
                <w:szCs w:val="28"/>
              </w:rPr>
              <w:t>3,869,173</w:t>
            </w:r>
          </w:p>
        </w:tc>
      </w:tr>
      <w:tr w:rsidR="001C5629" w:rsidRPr="001C5629" w14:paraId="10A711D9" w14:textId="77777777" w:rsidTr="00A31536">
        <w:trPr>
          <w:trHeight w:val="20"/>
        </w:trPr>
        <w:tc>
          <w:tcPr>
            <w:tcW w:w="943" w:type="pct"/>
            <w:vMerge w:val="restart"/>
            <w:vAlign w:val="center"/>
          </w:tcPr>
          <w:p w14:paraId="5FF02838" w14:textId="77777777" w:rsidR="00E83311" w:rsidRPr="001C5629" w:rsidRDefault="00E83311" w:rsidP="00E83311">
            <w:pPr>
              <w:spacing w:line="320" w:lineRule="exact"/>
              <w:outlineLvl w:val="2"/>
              <w:rPr>
                <w:rFonts w:hAnsi="標楷體"/>
                <w:bCs/>
                <w:kern w:val="32"/>
                <w:sz w:val="28"/>
                <w:szCs w:val="28"/>
              </w:rPr>
            </w:pPr>
            <w:r w:rsidRPr="001C5629">
              <w:rPr>
                <w:rFonts w:hAnsi="標楷體" w:hint="eastAsia"/>
                <w:bCs/>
                <w:kern w:val="32"/>
                <w:sz w:val="28"/>
                <w:szCs w:val="28"/>
              </w:rPr>
              <w:t>補助教育經費</w:t>
            </w:r>
          </w:p>
        </w:tc>
        <w:tc>
          <w:tcPr>
            <w:tcW w:w="642" w:type="pct"/>
            <w:vAlign w:val="center"/>
          </w:tcPr>
          <w:p w14:paraId="1B43D924" w14:textId="77777777" w:rsidR="00E83311" w:rsidRPr="001C5629" w:rsidRDefault="00E83311" w:rsidP="00E83311">
            <w:pPr>
              <w:spacing w:line="320" w:lineRule="exact"/>
              <w:jc w:val="center"/>
              <w:outlineLvl w:val="2"/>
              <w:rPr>
                <w:rFonts w:hAnsi="標楷體"/>
                <w:bCs/>
                <w:kern w:val="32"/>
                <w:sz w:val="28"/>
                <w:szCs w:val="28"/>
              </w:rPr>
            </w:pPr>
            <w:r w:rsidRPr="001C5629">
              <w:rPr>
                <w:rFonts w:hAnsi="標楷體" w:hint="eastAsia"/>
                <w:bCs/>
                <w:kern w:val="32"/>
                <w:sz w:val="28"/>
                <w:szCs w:val="28"/>
              </w:rPr>
              <w:t>預算數</w:t>
            </w:r>
          </w:p>
        </w:tc>
        <w:tc>
          <w:tcPr>
            <w:tcW w:w="854" w:type="pct"/>
            <w:tcBorders>
              <w:bottom w:val="single" w:sz="4" w:space="0" w:color="auto"/>
            </w:tcBorders>
            <w:vAlign w:val="center"/>
          </w:tcPr>
          <w:p w14:paraId="14EE0A08"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1,017,988</w:t>
            </w:r>
          </w:p>
        </w:tc>
        <w:tc>
          <w:tcPr>
            <w:tcW w:w="854" w:type="pct"/>
            <w:tcBorders>
              <w:bottom w:val="single" w:sz="4" w:space="0" w:color="auto"/>
            </w:tcBorders>
            <w:vAlign w:val="center"/>
          </w:tcPr>
          <w:p w14:paraId="0B03811E"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961,875</w:t>
            </w:r>
          </w:p>
        </w:tc>
        <w:tc>
          <w:tcPr>
            <w:tcW w:w="854" w:type="pct"/>
            <w:shd w:val="clear" w:color="auto" w:fill="F2F2F2" w:themeFill="background1" w:themeFillShade="F2"/>
            <w:vAlign w:val="center"/>
          </w:tcPr>
          <w:p w14:paraId="207D15D2"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sz w:val="28"/>
                <w:szCs w:val="28"/>
              </w:rPr>
              <w:t>801,480</w:t>
            </w:r>
          </w:p>
        </w:tc>
        <w:tc>
          <w:tcPr>
            <w:tcW w:w="853" w:type="pct"/>
            <w:shd w:val="clear" w:color="auto" w:fill="F2F2F2" w:themeFill="background1" w:themeFillShade="F2"/>
            <w:vAlign w:val="center"/>
          </w:tcPr>
          <w:p w14:paraId="79BADC6C" w14:textId="77777777" w:rsidR="00E83311" w:rsidRPr="001C5629" w:rsidRDefault="00E83311" w:rsidP="00E83311">
            <w:pPr>
              <w:spacing w:line="320" w:lineRule="exact"/>
              <w:jc w:val="right"/>
              <w:outlineLvl w:val="2"/>
              <w:rPr>
                <w:rFonts w:hAnsi="標楷體"/>
                <w:sz w:val="28"/>
                <w:szCs w:val="28"/>
              </w:rPr>
            </w:pPr>
            <w:r w:rsidRPr="001C5629">
              <w:rPr>
                <w:rFonts w:hAnsi="標楷體" w:hint="eastAsia"/>
                <w:sz w:val="28"/>
                <w:szCs w:val="28"/>
              </w:rPr>
              <w:t>991,569</w:t>
            </w:r>
          </w:p>
        </w:tc>
      </w:tr>
      <w:tr w:rsidR="001C5629" w:rsidRPr="001C5629" w14:paraId="719CF653" w14:textId="77777777" w:rsidTr="00A31536">
        <w:trPr>
          <w:trHeight w:val="20"/>
        </w:trPr>
        <w:tc>
          <w:tcPr>
            <w:tcW w:w="943" w:type="pct"/>
            <w:vMerge/>
            <w:vAlign w:val="center"/>
          </w:tcPr>
          <w:p w14:paraId="746479FC" w14:textId="77777777" w:rsidR="00E83311" w:rsidRPr="001C5629" w:rsidRDefault="00E83311" w:rsidP="00E83311">
            <w:pPr>
              <w:spacing w:line="320" w:lineRule="exact"/>
              <w:outlineLvl w:val="2"/>
              <w:rPr>
                <w:rFonts w:hAnsi="標楷體"/>
                <w:bCs/>
                <w:kern w:val="32"/>
                <w:sz w:val="28"/>
                <w:szCs w:val="28"/>
              </w:rPr>
            </w:pPr>
          </w:p>
        </w:tc>
        <w:tc>
          <w:tcPr>
            <w:tcW w:w="642" w:type="pct"/>
            <w:vAlign w:val="center"/>
          </w:tcPr>
          <w:p w14:paraId="4DA8B5AD" w14:textId="77777777" w:rsidR="00E83311" w:rsidRPr="001C5629" w:rsidRDefault="00E83311" w:rsidP="00E83311">
            <w:pPr>
              <w:spacing w:line="320" w:lineRule="exact"/>
              <w:jc w:val="center"/>
              <w:outlineLvl w:val="2"/>
              <w:rPr>
                <w:rFonts w:hAnsi="標楷體"/>
                <w:bCs/>
                <w:kern w:val="32"/>
                <w:sz w:val="28"/>
                <w:szCs w:val="28"/>
              </w:rPr>
            </w:pPr>
            <w:r w:rsidRPr="001C5629">
              <w:rPr>
                <w:rFonts w:hAnsi="標楷體" w:hint="eastAsia"/>
                <w:bCs/>
                <w:kern w:val="32"/>
                <w:sz w:val="28"/>
                <w:szCs w:val="28"/>
              </w:rPr>
              <w:t>實際數</w:t>
            </w:r>
          </w:p>
        </w:tc>
        <w:tc>
          <w:tcPr>
            <w:tcW w:w="854" w:type="pct"/>
            <w:shd w:val="clear" w:color="auto" w:fill="F2F2F2" w:themeFill="background1" w:themeFillShade="F2"/>
            <w:vAlign w:val="center"/>
          </w:tcPr>
          <w:p w14:paraId="5C4E94DF"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bCs/>
                <w:kern w:val="32"/>
                <w:sz w:val="28"/>
                <w:szCs w:val="28"/>
              </w:rPr>
              <w:t>1,017,988</w:t>
            </w:r>
          </w:p>
        </w:tc>
        <w:tc>
          <w:tcPr>
            <w:tcW w:w="854" w:type="pct"/>
            <w:shd w:val="clear" w:color="auto" w:fill="F2F2F2" w:themeFill="background1" w:themeFillShade="F2"/>
            <w:vAlign w:val="center"/>
          </w:tcPr>
          <w:p w14:paraId="4DB225D9"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bCs/>
                <w:kern w:val="32"/>
                <w:sz w:val="28"/>
                <w:szCs w:val="28"/>
              </w:rPr>
              <w:t>961,875</w:t>
            </w:r>
          </w:p>
        </w:tc>
        <w:tc>
          <w:tcPr>
            <w:tcW w:w="854" w:type="pct"/>
            <w:shd w:val="clear" w:color="auto" w:fill="F2F2F2" w:themeFill="background1" w:themeFillShade="F2"/>
            <w:vAlign w:val="center"/>
          </w:tcPr>
          <w:p w14:paraId="4662D2D1"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bCs/>
                <w:kern w:val="32"/>
                <w:sz w:val="28"/>
                <w:szCs w:val="28"/>
              </w:rPr>
              <w:t>801,480</w:t>
            </w:r>
          </w:p>
        </w:tc>
        <w:tc>
          <w:tcPr>
            <w:tcW w:w="853" w:type="pct"/>
            <w:shd w:val="clear" w:color="auto" w:fill="F2F2F2" w:themeFill="background1" w:themeFillShade="F2"/>
            <w:vAlign w:val="center"/>
          </w:tcPr>
          <w:p w14:paraId="583E85B9"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991,569</w:t>
            </w:r>
          </w:p>
        </w:tc>
      </w:tr>
      <w:tr w:rsidR="001C5629" w:rsidRPr="001C5629" w14:paraId="23EBED71" w14:textId="77777777" w:rsidTr="00A31536">
        <w:trPr>
          <w:trHeight w:val="20"/>
        </w:trPr>
        <w:tc>
          <w:tcPr>
            <w:tcW w:w="943" w:type="pct"/>
            <w:vMerge w:val="restart"/>
            <w:vAlign w:val="center"/>
          </w:tcPr>
          <w:p w14:paraId="2DA2D27A" w14:textId="77777777" w:rsidR="00E83311" w:rsidRPr="001C5629" w:rsidRDefault="00E83311" w:rsidP="00E83311">
            <w:pPr>
              <w:spacing w:line="320" w:lineRule="exact"/>
              <w:outlineLvl w:val="2"/>
              <w:rPr>
                <w:rFonts w:hAnsi="標楷體"/>
                <w:bCs/>
                <w:kern w:val="32"/>
                <w:sz w:val="28"/>
                <w:szCs w:val="28"/>
              </w:rPr>
            </w:pPr>
            <w:r w:rsidRPr="001C5629">
              <w:rPr>
                <w:rFonts w:hAnsi="標楷體" w:hint="eastAsia"/>
                <w:bCs/>
                <w:kern w:val="32"/>
                <w:sz w:val="28"/>
                <w:szCs w:val="28"/>
              </w:rPr>
              <w:t>補助社會福利經費</w:t>
            </w:r>
          </w:p>
        </w:tc>
        <w:tc>
          <w:tcPr>
            <w:tcW w:w="642" w:type="pct"/>
            <w:vAlign w:val="center"/>
          </w:tcPr>
          <w:p w14:paraId="5A7163C4" w14:textId="77777777" w:rsidR="00E83311" w:rsidRPr="001C5629" w:rsidRDefault="00E83311" w:rsidP="00E83311">
            <w:pPr>
              <w:spacing w:line="320" w:lineRule="exact"/>
              <w:jc w:val="center"/>
              <w:outlineLvl w:val="2"/>
              <w:rPr>
                <w:rFonts w:hAnsi="標楷體"/>
                <w:bCs/>
                <w:kern w:val="32"/>
                <w:sz w:val="28"/>
                <w:szCs w:val="28"/>
              </w:rPr>
            </w:pPr>
            <w:r w:rsidRPr="001C5629">
              <w:rPr>
                <w:rFonts w:hAnsi="標楷體" w:hint="eastAsia"/>
                <w:bCs/>
                <w:kern w:val="32"/>
                <w:sz w:val="28"/>
                <w:szCs w:val="28"/>
              </w:rPr>
              <w:t>預算數</w:t>
            </w:r>
          </w:p>
        </w:tc>
        <w:tc>
          <w:tcPr>
            <w:tcW w:w="854" w:type="pct"/>
            <w:tcBorders>
              <w:bottom w:val="single" w:sz="4" w:space="0" w:color="auto"/>
            </w:tcBorders>
            <w:vAlign w:val="center"/>
          </w:tcPr>
          <w:p w14:paraId="4B0D410D"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972,988</w:t>
            </w:r>
          </w:p>
        </w:tc>
        <w:tc>
          <w:tcPr>
            <w:tcW w:w="854" w:type="pct"/>
            <w:tcBorders>
              <w:bottom w:val="single" w:sz="4" w:space="0" w:color="auto"/>
            </w:tcBorders>
            <w:vAlign w:val="center"/>
          </w:tcPr>
          <w:p w14:paraId="56856A4F"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1,182,909</w:t>
            </w:r>
          </w:p>
        </w:tc>
        <w:tc>
          <w:tcPr>
            <w:tcW w:w="854" w:type="pct"/>
            <w:shd w:val="clear" w:color="auto" w:fill="F2F2F2" w:themeFill="background1" w:themeFillShade="F2"/>
            <w:vAlign w:val="center"/>
          </w:tcPr>
          <w:p w14:paraId="574C49B1"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bCs/>
                <w:kern w:val="32"/>
                <w:sz w:val="28"/>
                <w:szCs w:val="28"/>
              </w:rPr>
              <w:t>1,</w:t>
            </w:r>
            <w:r w:rsidRPr="001C5629">
              <w:rPr>
                <w:rFonts w:hAnsi="標楷體" w:hint="eastAsia"/>
                <w:bCs/>
                <w:kern w:val="32"/>
                <w:sz w:val="28"/>
                <w:szCs w:val="28"/>
              </w:rPr>
              <w:t>037</w:t>
            </w:r>
            <w:r w:rsidRPr="001C5629">
              <w:rPr>
                <w:rFonts w:hAnsi="標楷體"/>
                <w:bCs/>
                <w:kern w:val="32"/>
                <w:sz w:val="28"/>
                <w:szCs w:val="28"/>
              </w:rPr>
              <w:t>,1</w:t>
            </w:r>
            <w:r w:rsidRPr="001C5629">
              <w:rPr>
                <w:rFonts w:hAnsi="標楷體" w:hint="eastAsia"/>
                <w:bCs/>
                <w:kern w:val="32"/>
                <w:sz w:val="28"/>
                <w:szCs w:val="28"/>
              </w:rPr>
              <w:t>68</w:t>
            </w:r>
          </w:p>
        </w:tc>
        <w:tc>
          <w:tcPr>
            <w:tcW w:w="853" w:type="pct"/>
            <w:shd w:val="clear" w:color="auto" w:fill="F2F2F2" w:themeFill="background1" w:themeFillShade="F2"/>
            <w:vAlign w:val="center"/>
          </w:tcPr>
          <w:p w14:paraId="24B3E1D8" w14:textId="77777777" w:rsidR="00E83311" w:rsidRPr="001C5629" w:rsidRDefault="00E83311" w:rsidP="00E83311">
            <w:pPr>
              <w:spacing w:line="320" w:lineRule="exact"/>
              <w:jc w:val="right"/>
              <w:outlineLvl w:val="2"/>
              <w:rPr>
                <w:rFonts w:hAnsi="標楷體"/>
                <w:sz w:val="28"/>
                <w:szCs w:val="28"/>
              </w:rPr>
            </w:pPr>
            <w:r w:rsidRPr="001C5629">
              <w:rPr>
                <w:rFonts w:hAnsi="標楷體" w:hint="eastAsia"/>
                <w:sz w:val="28"/>
                <w:szCs w:val="28"/>
              </w:rPr>
              <w:t>1,283,155</w:t>
            </w:r>
          </w:p>
        </w:tc>
      </w:tr>
      <w:tr w:rsidR="001C5629" w:rsidRPr="001C5629" w14:paraId="7E9D94E3" w14:textId="77777777" w:rsidTr="00A31536">
        <w:trPr>
          <w:trHeight w:val="20"/>
        </w:trPr>
        <w:tc>
          <w:tcPr>
            <w:tcW w:w="943" w:type="pct"/>
            <w:vMerge/>
            <w:vAlign w:val="center"/>
          </w:tcPr>
          <w:p w14:paraId="2D00D6F4" w14:textId="77777777" w:rsidR="00E83311" w:rsidRPr="001C5629" w:rsidRDefault="00E83311" w:rsidP="00E83311">
            <w:pPr>
              <w:spacing w:line="320" w:lineRule="exact"/>
              <w:outlineLvl w:val="2"/>
              <w:rPr>
                <w:rFonts w:hAnsi="標楷體"/>
                <w:bCs/>
                <w:spacing w:val="-20"/>
                <w:kern w:val="32"/>
                <w:sz w:val="28"/>
                <w:szCs w:val="28"/>
              </w:rPr>
            </w:pPr>
          </w:p>
        </w:tc>
        <w:tc>
          <w:tcPr>
            <w:tcW w:w="642" w:type="pct"/>
            <w:vAlign w:val="center"/>
          </w:tcPr>
          <w:p w14:paraId="14430C62" w14:textId="77777777" w:rsidR="00E83311" w:rsidRPr="001C5629" w:rsidRDefault="00E83311" w:rsidP="00E83311">
            <w:pPr>
              <w:spacing w:line="320" w:lineRule="exact"/>
              <w:jc w:val="center"/>
              <w:outlineLvl w:val="2"/>
              <w:rPr>
                <w:rFonts w:hAnsi="標楷體"/>
                <w:bCs/>
                <w:kern w:val="32"/>
                <w:sz w:val="28"/>
                <w:szCs w:val="28"/>
              </w:rPr>
            </w:pPr>
            <w:r w:rsidRPr="001C5629">
              <w:rPr>
                <w:rFonts w:hAnsi="標楷體" w:hint="eastAsia"/>
                <w:bCs/>
                <w:kern w:val="32"/>
                <w:sz w:val="28"/>
                <w:szCs w:val="28"/>
              </w:rPr>
              <w:t>實際數</w:t>
            </w:r>
          </w:p>
        </w:tc>
        <w:tc>
          <w:tcPr>
            <w:tcW w:w="854" w:type="pct"/>
            <w:shd w:val="clear" w:color="auto" w:fill="F2F2F2" w:themeFill="background1" w:themeFillShade="F2"/>
            <w:vAlign w:val="center"/>
          </w:tcPr>
          <w:p w14:paraId="6B3ED8DA"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858,071</w:t>
            </w:r>
          </w:p>
        </w:tc>
        <w:tc>
          <w:tcPr>
            <w:tcW w:w="854" w:type="pct"/>
            <w:shd w:val="clear" w:color="auto" w:fill="F2F2F2" w:themeFill="background1" w:themeFillShade="F2"/>
            <w:vAlign w:val="center"/>
          </w:tcPr>
          <w:p w14:paraId="65120773" w14:textId="77777777" w:rsidR="00E83311" w:rsidRPr="001C5629" w:rsidRDefault="00E83311" w:rsidP="00E83311">
            <w:pPr>
              <w:spacing w:line="320" w:lineRule="exact"/>
              <w:jc w:val="right"/>
              <w:outlineLvl w:val="2"/>
              <w:rPr>
                <w:rFonts w:hAnsi="標楷體"/>
                <w:bCs/>
                <w:kern w:val="32"/>
                <w:sz w:val="28"/>
                <w:szCs w:val="28"/>
              </w:rPr>
            </w:pPr>
            <w:r w:rsidRPr="001C5629">
              <w:rPr>
                <w:rFonts w:hAnsi="標楷體" w:hint="eastAsia"/>
                <w:bCs/>
                <w:kern w:val="32"/>
                <w:sz w:val="28"/>
                <w:szCs w:val="28"/>
              </w:rPr>
              <w:t>1,023,758</w:t>
            </w:r>
          </w:p>
        </w:tc>
        <w:tc>
          <w:tcPr>
            <w:tcW w:w="854" w:type="pct"/>
            <w:shd w:val="clear" w:color="auto" w:fill="F2F2F2" w:themeFill="background1" w:themeFillShade="F2"/>
            <w:vAlign w:val="center"/>
          </w:tcPr>
          <w:p w14:paraId="7FB4A21D" w14:textId="1A886263" w:rsidR="00E83311" w:rsidRPr="001C5629" w:rsidRDefault="00FB7C7C" w:rsidP="00E83311">
            <w:pPr>
              <w:spacing w:line="320" w:lineRule="exact"/>
              <w:jc w:val="right"/>
              <w:outlineLvl w:val="2"/>
              <w:rPr>
                <w:rFonts w:hAnsi="標楷體"/>
                <w:bCs/>
                <w:kern w:val="32"/>
                <w:sz w:val="28"/>
                <w:szCs w:val="28"/>
              </w:rPr>
            </w:pPr>
            <w:r w:rsidRPr="001C5629">
              <w:rPr>
                <w:rFonts w:hAnsi="標楷體" w:hint="eastAsia"/>
                <w:bCs/>
                <w:kern w:val="32"/>
                <w:sz w:val="28"/>
                <w:szCs w:val="28"/>
              </w:rPr>
              <w:t>518,227</w:t>
            </w:r>
          </w:p>
        </w:tc>
        <w:tc>
          <w:tcPr>
            <w:tcW w:w="853" w:type="pct"/>
            <w:shd w:val="clear" w:color="auto" w:fill="F2F2F2" w:themeFill="background1" w:themeFillShade="F2"/>
            <w:vAlign w:val="center"/>
          </w:tcPr>
          <w:p w14:paraId="4FBC1C7C" w14:textId="6F0EE71D" w:rsidR="00E83311" w:rsidRPr="001C5629" w:rsidRDefault="00FB7C7C" w:rsidP="00E83311">
            <w:pPr>
              <w:spacing w:line="320" w:lineRule="exact"/>
              <w:jc w:val="right"/>
              <w:outlineLvl w:val="2"/>
              <w:rPr>
                <w:rFonts w:hAnsi="標楷體"/>
                <w:bCs/>
                <w:kern w:val="32"/>
                <w:sz w:val="28"/>
                <w:szCs w:val="28"/>
              </w:rPr>
            </w:pPr>
            <w:r w:rsidRPr="001C5629">
              <w:rPr>
                <w:rFonts w:hAnsi="標楷體" w:hint="eastAsia"/>
                <w:bCs/>
                <w:kern w:val="32"/>
                <w:sz w:val="28"/>
                <w:szCs w:val="28"/>
              </w:rPr>
              <w:t>1,012,068</w:t>
            </w:r>
          </w:p>
        </w:tc>
      </w:tr>
    </w:tbl>
    <w:p w14:paraId="5A59EBDC" w14:textId="47EB0C3C" w:rsidR="00FB7C7C" w:rsidRPr="001C5629" w:rsidRDefault="00FB7C7C" w:rsidP="00FB7C7C">
      <w:pPr>
        <w:pStyle w:val="2"/>
        <w:numPr>
          <w:ilvl w:val="0"/>
          <w:numId w:val="0"/>
        </w:numPr>
        <w:spacing w:line="240" w:lineRule="exact"/>
        <w:ind w:leftChars="-86" w:left="-293"/>
        <w:rPr>
          <w:rFonts w:hAnsi="標楷體"/>
          <w:sz w:val="22"/>
          <w:szCs w:val="36"/>
        </w:rPr>
      </w:pPr>
      <w:r w:rsidRPr="001C5629">
        <w:rPr>
          <w:rFonts w:hAnsi="標楷體" w:hint="eastAsia"/>
          <w:sz w:val="22"/>
          <w:szCs w:val="36"/>
        </w:rPr>
        <w:t>資料來源：</w:t>
      </w:r>
    </w:p>
    <w:p w14:paraId="7E65D27B" w14:textId="02B44F7C" w:rsidR="00CE2300" w:rsidRPr="001C5629" w:rsidRDefault="00CE2300" w:rsidP="00CE2300">
      <w:pPr>
        <w:pStyle w:val="2"/>
        <w:numPr>
          <w:ilvl w:val="0"/>
          <w:numId w:val="52"/>
        </w:numPr>
        <w:tabs>
          <w:tab w:val="num" w:pos="360"/>
        </w:tabs>
        <w:spacing w:line="240" w:lineRule="exact"/>
        <w:ind w:left="51" w:hanging="357"/>
        <w:rPr>
          <w:rFonts w:hAnsi="標楷體"/>
          <w:sz w:val="22"/>
          <w:szCs w:val="36"/>
        </w:rPr>
      </w:pPr>
      <w:r w:rsidRPr="001C5629">
        <w:rPr>
          <w:rFonts w:hAnsi="標楷體" w:hint="eastAsia"/>
          <w:sz w:val="22"/>
          <w:szCs w:val="36"/>
        </w:rPr>
        <w:t>本表灰階部分由基隆市政府填列，餘依主計總處公告「中央對直轄市及縣市一般性補助款編列情形表」填列。</w:t>
      </w:r>
    </w:p>
    <w:p w14:paraId="2E8EF9F5" w14:textId="6209EBB9" w:rsidR="00CE2300" w:rsidRPr="001C5629" w:rsidRDefault="00CE2300" w:rsidP="00CE2300">
      <w:pPr>
        <w:pStyle w:val="2"/>
        <w:numPr>
          <w:ilvl w:val="0"/>
          <w:numId w:val="52"/>
        </w:numPr>
        <w:tabs>
          <w:tab w:val="num" w:pos="360"/>
        </w:tabs>
        <w:spacing w:line="240" w:lineRule="exact"/>
        <w:ind w:left="51" w:hanging="357"/>
        <w:rPr>
          <w:rFonts w:hAnsi="標楷體"/>
          <w:sz w:val="22"/>
          <w:szCs w:val="36"/>
        </w:rPr>
      </w:pPr>
      <w:r w:rsidRPr="001C5629">
        <w:rPr>
          <w:rFonts w:hint="eastAsia"/>
          <w:sz w:val="22"/>
          <w:szCs w:val="36"/>
        </w:rPr>
        <w:t>114年預算數</w:t>
      </w:r>
      <w:r w:rsidR="00A74288" w:rsidRPr="001C5629">
        <w:rPr>
          <w:rFonts w:hint="eastAsia"/>
          <w:sz w:val="22"/>
          <w:szCs w:val="36"/>
        </w:rPr>
        <w:t>，</w:t>
      </w:r>
      <w:r w:rsidR="00203303" w:rsidRPr="001C5629">
        <w:rPr>
          <w:rFonts w:hint="eastAsia"/>
          <w:sz w:val="22"/>
          <w:szCs w:val="36"/>
        </w:rPr>
        <w:t>依基隆市政府說明，</w:t>
      </w:r>
      <w:r w:rsidR="00A74288" w:rsidRPr="001C5629">
        <w:rPr>
          <w:rFonts w:hint="eastAsia"/>
          <w:sz w:val="22"/>
          <w:szCs w:val="36"/>
        </w:rPr>
        <w:t>左欄</w:t>
      </w:r>
      <w:r w:rsidRPr="001C5629">
        <w:rPr>
          <w:rFonts w:hAnsi="標楷體" w:hint="eastAsia"/>
          <w:sz w:val="22"/>
          <w:szCs w:val="36"/>
        </w:rPr>
        <w:t>係基隆市政府依行政院114年5月16日院授主預補字第1140101488號函修正114年度對該市一般性補助款核定數填列</w:t>
      </w:r>
      <w:r w:rsidR="00A74288" w:rsidRPr="001C5629">
        <w:rPr>
          <w:rFonts w:hAnsi="標楷體" w:hint="eastAsia"/>
          <w:sz w:val="22"/>
          <w:szCs w:val="36"/>
        </w:rPr>
        <w:t>；</w:t>
      </w:r>
      <w:r w:rsidR="00A74288" w:rsidRPr="001C5629">
        <w:rPr>
          <w:rFonts w:hint="eastAsia"/>
          <w:sz w:val="22"/>
          <w:szCs w:val="36"/>
        </w:rPr>
        <w:t>右欄</w:t>
      </w:r>
      <w:r w:rsidRPr="001C5629">
        <w:rPr>
          <w:rFonts w:hint="eastAsia"/>
          <w:sz w:val="22"/>
          <w:szCs w:val="36"/>
        </w:rPr>
        <w:t>係</w:t>
      </w:r>
      <w:r w:rsidRPr="001C5629">
        <w:rPr>
          <w:rFonts w:hAnsi="標楷體" w:hint="eastAsia"/>
          <w:sz w:val="22"/>
          <w:szCs w:val="36"/>
        </w:rPr>
        <w:t>基隆市政府</w:t>
      </w:r>
      <w:r w:rsidRPr="001C5629">
        <w:rPr>
          <w:rFonts w:hint="eastAsia"/>
          <w:sz w:val="22"/>
          <w:szCs w:val="36"/>
        </w:rPr>
        <w:t>依主計總處114年9月18日主預補字第1140103054B號函核定追加後金額(即為114年最終核定數)填列，爰與</w:t>
      </w:r>
      <w:r w:rsidR="00A74288" w:rsidRPr="001C5629">
        <w:rPr>
          <w:rFonts w:hint="eastAsia"/>
          <w:sz w:val="22"/>
          <w:szCs w:val="36"/>
        </w:rPr>
        <w:t>左欄</w:t>
      </w:r>
      <w:r w:rsidRPr="001C5629">
        <w:rPr>
          <w:rFonts w:hint="eastAsia"/>
          <w:sz w:val="22"/>
          <w:szCs w:val="36"/>
        </w:rPr>
        <w:t>有所差異。</w:t>
      </w:r>
    </w:p>
    <w:p w14:paraId="516B30C9" w14:textId="21C1CF69" w:rsidR="00A74288" w:rsidRPr="001C5629" w:rsidRDefault="00A74288" w:rsidP="00CE2300">
      <w:pPr>
        <w:pStyle w:val="2"/>
        <w:numPr>
          <w:ilvl w:val="0"/>
          <w:numId w:val="52"/>
        </w:numPr>
        <w:tabs>
          <w:tab w:val="num" w:pos="360"/>
        </w:tabs>
        <w:spacing w:line="240" w:lineRule="exact"/>
        <w:ind w:left="51" w:hanging="357"/>
        <w:rPr>
          <w:rFonts w:hAnsi="標楷體"/>
          <w:sz w:val="22"/>
          <w:szCs w:val="36"/>
        </w:rPr>
      </w:pPr>
      <w:r w:rsidRPr="001C5629">
        <w:rPr>
          <w:rFonts w:hint="eastAsia"/>
          <w:sz w:val="22"/>
          <w:szCs w:val="36"/>
        </w:rPr>
        <w:t>114年實際數，</w:t>
      </w:r>
      <w:r w:rsidR="00203303" w:rsidRPr="001C5629">
        <w:rPr>
          <w:rFonts w:hint="eastAsia"/>
          <w:sz w:val="22"/>
          <w:szCs w:val="36"/>
        </w:rPr>
        <w:t>依基隆市政府說明，</w:t>
      </w:r>
      <w:r w:rsidRPr="001C5629">
        <w:rPr>
          <w:rFonts w:hint="eastAsia"/>
          <w:sz w:val="22"/>
          <w:szCs w:val="36"/>
        </w:rPr>
        <w:t>左欄係截至9月底(第三季)</w:t>
      </w:r>
      <w:r w:rsidR="00203303" w:rsidRPr="001C5629">
        <w:rPr>
          <w:rFonts w:hint="eastAsia"/>
          <w:sz w:val="22"/>
          <w:szCs w:val="36"/>
        </w:rPr>
        <w:t>，</w:t>
      </w:r>
      <w:r w:rsidRPr="001C5629">
        <w:rPr>
          <w:rFonts w:hint="eastAsia"/>
          <w:sz w:val="22"/>
          <w:szCs w:val="36"/>
        </w:rPr>
        <w:t>右欄係截至年底之執行</w:t>
      </w:r>
      <w:r w:rsidR="003F5C16" w:rsidRPr="001C5629">
        <w:rPr>
          <w:rFonts w:hint="eastAsia"/>
          <w:sz w:val="22"/>
          <w:szCs w:val="36"/>
        </w:rPr>
        <w:t>金額</w:t>
      </w:r>
      <w:r w:rsidRPr="001C5629">
        <w:rPr>
          <w:rFonts w:hint="eastAsia"/>
          <w:sz w:val="22"/>
          <w:szCs w:val="36"/>
        </w:rPr>
        <w:t>情形。</w:t>
      </w:r>
      <w:r w:rsidR="00FB7C7C" w:rsidRPr="001C5629">
        <w:rPr>
          <w:rFonts w:hint="eastAsia"/>
          <w:sz w:val="22"/>
          <w:szCs w:val="36"/>
        </w:rPr>
        <w:t>案經就基隆市政府提供之數據詢問主計總處，該府114年度一般性補助款社會福利及基本設施經費第3季實際數分別為518,227千元及2,010,696千元；第4季實際數分別為1,012,068千元及3,869,173千元，與該府所列數據差距係因該府計算公式錯誤、時間差異等因素，導致誤植，爰依該總處修正後數據進行分析。</w:t>
      </w:r>
    </w:p>
    <w:p w14:paraId="4EC29CCC" w14:textId="77777777" w:rsidR="00CE2300" w:rsidRPr="001C5629" w:rsidRDefault="00CE2300" w:rsidP="00CE2300">
      <w:pPr>
        <w:pStyle w:val="2"/>
        <w:numPr>
          <w:ilvl w:val="0"/>
          <w:numId w:val="0"/>
        </w:numPr>
        <w:spacing w:line="240" w:lineRule="exact"/>
        <w:ind w:left="51"/>
        <w:rPr>
          <w:rFonts w:hAnsi="標楷體"/>
          <w:sz w:val="22"/>
          <w:szCs w:val="36"/>
        </w:rPr>
      </w:pPr>
    </w:p>
    <w:p w14:paraId="5C6AA95A" w14:textId="27216DA3" w:rsidR="00BA252D" w:rsidRPr="001C5629" w:rsidRDefault="00BA252D" w:rsidP="007A5CD9">
      <w:pPr>
        <w:pStyle w:val="3"/>
      </w:pPr>
      <w:bookmarkStart w:id="200" w:name="_Hlk189474030"/>
      <w:r w:rsidRPr="001C5629">
        <w:rPr>
          <w:rFonts w:hint="eastAsia"/>
        </w:rPr>
        <w:t>又查，審計部各地方審計處</w:t>
      </w:r>
      <w:r w:rsidR="00581C06" w:rsidRPr="001C5629">
        <w:rPr>
          <w:rFonts w:hint="eastAsia"/>
        </w:rPr>
        <w:t>(</w:t>
      </w:r>
      <w:r w:rsidRPr="001C5629">
        <w:rPr>
          <w:rFonts w:hint="eastAsia"/>
        </w:rPr>
        <w:t>室</w:t>
      </w:r>
      <w:r w:rsidR="00581C06" w:rsidRPr="001C5629">
        <w:rPr>
          <w:rFonts w:hint="eastAsia"/>
        </w:rPr>
        <w:t>)</w:t>
      </w:r>
      <w:r w:rsidRPr="001C5629">
        <w:rPr>
          <w:rFonts w:hint="eastAsia"/>
        </w:rPr>
        <w:t>於</w:t>
      </w:r>
      <w:r w:rsidRPr="001C5629">
        <w:t>104</w:t>
      </w:r>
      <w:r w:rsidRPr="001C5629">
        <w:rPr>
          <w:rFonts w:hint="eastAsia"/>
        </w:rPr>
        <w:t>至</w:t>
      </w:r>
      <w:r w:rsidRPr="001C5629">
        <w:t>112</w:t>
      </w:r>
      <w:r w:rsidRPr="001C5629">
        <w:rPr>
          <w:rFonts w:hint="eastAsia"/>
        </w:rPr>
        <w:t>年度查核各市縣一般性補助款執行情形，曾就社會福利、教育、基本設施等面向之部分匡列計畫預算執行率未達</w:t>
      </w:r>
      <w:r w:rsidRPr="001C5629">
        <w:t>8</w:t>
      </w:r>
      <w:r w:rsidRPr="001C5629">
        <w:rPr>
          <w:rFonts w:hint="eastAsia"/>
        </w:rPr>
        <w:t>成、執行成效不彰或管理作業欠當等缺失提出審核意見：</w:t>
      </w:r>
    </w:p>
    <w:p w14:paraId="02EFBD09" w14:textId="77777777" w:rsidR="00BA252D" w:rsidRPr="001C5629" w:rsidRDefault="00BA252D" w:rsidP="002F46E0">
      <w:pPr>
        <w:pStyle w:val="4"/>
        <w:rPr>
          <w:spacing w:val="-4"/>
        </w:rPr>
      </w:pPr>
      <w:r w:rsidRPr="001C5629">
        <w:rPr>
          <w:rFonts w:hint="eastAsia"/>
          <w:spacing w:val="-4"/>
        </w:rPr>
        <w:t>依審計部簡報，104至112年各地方審計處室查核一</w:t>
      </w:r>
      <w:r w:rsidRPr="001C5629">
        <w:rPr>
          <w:rFonts w:hint="eastAsia"/>
          <w:spacing w:val="-4"/>
        </w:rPr>
        <w:lastRenderedPageBreak/>
        <w:t>般性補助款之共同性缺失意見，有關部分計畫項目執行率未達80%之缺失於社會福利、教育、基本設施等面向之共通因素暨主要缺失市縣，彙整如下：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3687"/>
        <w:gridCol w:w="3371"/>
      </w:tblGrid>
      <w:tr w:rsidR="001C5629" w:rsidRPr="001C5629" w14:paraId="1023D43A" w14:textId="77777777" w:rsidTr="00B87632">
        <w:trPr>
          <w:tblHeader/>
        </w:trPr>
        <w:tc>
          <w:tcPr>
            <w:tcW w:w="1005" w:type="pct"/>
          </w:tcPr>
          <w:p w14:paraId="4233C5DB" w14:textId="77777777" w:rsidR="00BA252D" w:rsidRPr="001C5629" w:rsidRDefault="00BA252D" w:rsidP="00B87632">
            <w:pPr>
              <w:pStyle w:val="2"/>
              <w:numPr>
                <w:ilvl w:val="0"/>
                <w:numId w:val="0"/>
              </w:numPr>
              <w:jc w:val="center"/>
              <w:rPr>
                <w:sz w:val="28"/>
                <w:szCs w:val="28"/>
              </w:rPr>
            </w:pPr>
            <w:r w:rsidRPr="001C5629">
              <w:rPr>
                <w:rFonts w:hint="eastAsia"/>
                <w:sz w:val="28"/>
                <w:szCs w:val="28"/>
              </w:rPr>
              <w:t>項目</w:t>
            </w:r>
          </w:p>
        </w:tc>
        <w:tc>
          <w:tcPr>
            <w:tcW w:w="2087" w:type="pct"/>
          </w:tcPr>
          <w:p w14:paraId="573A3641" w14:textId="77777777" w:rsidR="00BA252D" w:rsidRPr="001C5629" w:rsidRDefault="00BA252D" w:rsidP="00B87632">
            <w:pPr>
              <w:pStyle w:val="2"/>
              <w:numPr>
                <w:ilvl w:val="0"/>
                <w:numId w:val="0"/>
              </w:numPr>
              <w:jc w:val="center"/>
              <w:rPr>
                <w:sz w:val="28"/>
                <w:szCs w:val="28"/>
              </w:rPr>
            </w:pPr>
            <w:r w:rsidRPr="001C5629">
              <w:rPr>
                <w:rFonts w:hint="eastAsia"/>
                <w:sz w:val="28"/>
                <w:szCs w:val="28"/>
              </w:rPr>
              <w:t>共通原因</w:t>
            </w:r>
          </w:p>
        </w:tc>
        <w:tc>
          <w:tcPr>
            <w:tcW w:w="1908" w:type="pct"/>
          </w:tcPr>
          <w:p w14:paraId="6F404855" w14:textId="77777777" w:rsidR="00BA252D" w:rsidRPr="001C5629" w:rsidRDefault="00BA252D" w:rsidP="00B87632">
            <w:pPr>
              <w:pStyle w:val="2"/>
              <w:numPr>
                <w:ilvl w:val="0"/>
                <w:numId w:val="0"/>
              </w:numPr>
              <w:jc w:val="center"/>
              <w:rPr>
                <w:sz w:val="28"/>
                <w:szCs w:val="28"/>
              </w:rPr>
            </w:pPr>
            <w:r w:rsidRPr="001C5629">
              <w:rPr>
                <w:rFonts w:hint="eastAsia"/>
                <w:sz w:val="28"/>
                <w:szCs w:val="28"/>
              </w:rPr>
              <w:t>主要缺失市縣</w:t>
            </w:r>
          </w:p>
        </w:tc>
      </w:tr>
      <w:tr w:rsidR="001C5629" w:rsidRPr="001C5629" w14:paraId="17291E3A" w14:textId="77777777" w:rsidTr="00B87632">
        <w:tc>
          <w:tcPr>
            <w:tcW w:w="1005" w:type="pct"/>
          </w:tcPr>
          <w:p w14:paraId="4991658C" w14:textId="77777777" w:rsidR="00BA252D" w:rsidRPr="001C5629" w:rsidRDefault="00BA252D" w:rsidP="00B87632">
            <w:pPr>
              <w:pStyle w:val="2"/>
              <w:numPr>
                <w:ilvl w:val="0"/>
                <w:numId w:val="0"/>
              </w:numPr>
              <w:rPr>
                <w:sz w:val="28"/>
                <w:szCs w:val="28"/>
              </w:rPr>
            </w:pPr>
            <w:r w:rsidRPr="001C5629">
              <w:rPr>
                <w:rFonts w:hint="eastAsia"/>
                <w:sz w:val="28"/>
                <w:szCs w:val="28"/>
              </w:rPr>
              <w:t>補助社會福利經費</w:t>
            </w:r>
          </w:p>
        </w:tc>
        <w:tc>
          <w:tcPr>
            <w:tcW w:w="2087" w:type="pct"/>
          </w:tcPr>
          <w:p w14:paraId="69F199B4" w14:textId="77777777" w:rsidR="00BA252D" w:rsidRPr="001C5629" w:rsidRDefault="00BA252D" w:rsidP="00B87632">
            <w:pPr>
              <w:pStyle w:val="2"/>
              <w:numPr>
                <w:ilvl w:val="0"/>
                <w:numId w:val="0"/>
              </w:numPr>
              <w:rPr>
                <w:sz w:val="28"/>
                <w:szCs w:val="28"/>
              </w:rPr>
            </w:pPr>
            <w:r w:rsidRPr="001C5629">
              <w:rPr>
                <w:rFonts w:hint="eastAsia"/>
                <w:sz w:val="28"/>
                <w:szCs w:val="28"/>
              </w:rPr>
              <w:t>主要係部分計畫實際符合資格人數、申請案件較預計減少，服務人數未如預期，致預算執行率偏低。</w:t>
            </w:r>
          </w:p>
        </w:tc>
        <w:tc>
          <w:tcPr>
            <w:tcW w:w="1908" w:type="pct"/>
          </w:tcPr>
          <w:p w14:paraId="74A2732B" w14:textId="77777777" w:rsidR="00BA252D" w:rsidRPr="001C5629" w:rsidRDefault="00BA252D" w:rsidP="00B87632">
            <w:pPr>
              <w:pStyle w:val="2"/>
              <w:numPr>
                <w:ilvl w:val="0"/>
                <w:numId w:val="0"/>
              </w:numPr>
              <w:rPr>
                <w:sz w:val="28"/>
                <w:szCs w:val="28"/>
              </w:rPr>
            </w:pPr>
            <w:r w:rsidRPr="001C5629">
              <w:rPr>
                <w:rFonts w:hint="eastAsia"/>
                <w:bCs w:val="0"/>
                <w:sz w:val="28"/>
                <w:szCs w:val="28"/>
              </w:rPr>
              <w:t>104至112年度提出審核意見者，以臺南市、宜蘭縣、臺東縣、新竹市、苗栗縣較多。</w:t>
            </w:r>
          </w:p>
        </w:tc>
      </w:tr>
      <w:tr w:rsidR="001C5629" w:rsidRPr="001C5629" w14:paraId="39ADEFF7" w14:textId="77777777" w:rsidTr="00B87632">
        <w:tc>
          <w:tcPr>
            <w:tcW w:w="1005" w:type="pct"/>
          </w:tcPr>
          <w:p w14:paraId="1F79563D" w14:textId="525422B5" w:rsidR="00BA252D" w:rsidRPr="001C5629" w:rsidRDefault="00BA252D" w:rsidP="00023681">
            <w:pPr>
              <w:pStyle w:val="2"/>
              <w:numPr>
                <w:ilvl w:val="0"/>
                <w:numId w:val="0"/>
              </w:numPr>
              <w:rPr>
                <w:sz w:val="28"/>
                <w:szCs w:val="28"/>
              </w:rPr>
            </w:pPr>
            <w:r w:rsidRPr="001C5629">
              <w:rPr>
                <w:rFonts w:hint="eastAsia"/>
                <w:sz w:val="28"/>
                <w:szCs w:val="28"/>
              </w:rPr>
              <w:t>補助教育(設施)經費</w:t>
            </w:r>
          </w:p>
        </w:tc>
        <w:tc>
          <w:tcPr>
            <w:tcW w:w="2087" w:type="pct"/>
          </w:tcPr>
          <w:p w14:paraId="0CEE1A5C" w14:textId="77777777" w:rsidR="00BA252D" w:rsidRPr="001C5629" w:rsidRDefault="00BA252D" w:rsidP="00B87632">
            <w:pPr>
              <w:pStyle w:val="2"/>
              <w:numPr>
                <w:ilvl w:val="0"/>
                <w:numId w:val="0"/>
              </w:numPr>
              <w:rPr>
                <w:spacing w:val="-8"/>
                <w:sz w:val="28"/>
                <w:szCs w:val="28"/>
              </w:rPr>
            </w:pPr>
            <w:r w:rsidRPr="001C5629">
              <w:rPr>
                <w:rFonts w:hint="eastAsia"/>
                <w:spacing w:val="-8"/>
                <w:sz w:val="28"/>
                <w:szCs w:val="28"/>
              </w:rPr>
              <w:t>主要係部分計畫前置規劃、設計、審查作業費時，或未及年度內完成發包驗收及核銷，致執行進度較預計落後。</w:t>
            </w:r>
          </w:p>
        </w:tc>
        <w:tc>
          <w:tcPr>
            <w:tcW w:w="1908" w:type="pct"/>
          </w:tcPr>
          <w:p w14:paraId="2575F7BE" w14:textId="77777777" w:rsidR="00BA252D" w:rsidRPr="001C5629" w:rsidRDefault="00BA252D" w:rsidP="00B87632">
            <w:pPr>
              <w:pStyle w:val="2"/>
              <w:numPr>
                <w:ilvl w:val="0"/>
                <w:numId w:val="0"/>
              </w:numPr>
              <w:rPr>
                <w:spacing w:val="-8"/>
                <w:sz w:val="28"/>
                <w:szCs w:val="28"/>
              </w:rPr>
            </w:pPr>
            <w:r w:rsidRPr="001C5629">
              <w:rPr>
                <w:rFonts w:hint="eastAsia"/>
                <w:spacing w:val="-8"/>
                <w:sz w:val="28"/>
                <w:szCs w:val="28"/>
              </w:rPr>
              <w:t>104至112年度提出審核意見者，以臺東縣、臺中市、新竹市、南投縣、嘉義市、澎湖縣、連江縣較多。</w:t>
            </w:r>
          </w:p>
        </w:tc>
      </w:tr>
      <w:tr w:rsidR="001C5629" w:rsidRPr="001C5629" w14:paraId="4C71DEE5" w14:textId="77777777" w:rsidTr="00B87632">
        <w:tc>
          <w:tcPr>
            <w:tcW w:w="1005" w:type="pct"/>
          </w:tcPr>
          <w:p w14:paraId="60DBBC8E" w14:textId="77777777" w:rsidR="00BA252D" w:rsidRPr="001C5629" w:rsidRDefault="00BA252D" w:rsidP="00B87632">
            <w:pPr>
              <w:pStyle w:val="2"/>
              <w:numPr>
                <w:ilvl w:val="0"/>
                <w:numId w:val="0"/>
              </w:numPr>
              <w:rPr>
                <w:sz w:val="28"/>
                <w:szCs w:val="28"/>
              </w:rPr>
            </w:pPr>
            <w:r w:rsidRPr="001C5629">
              <w:rPr>
                <w:rFonts w:hint="eastAsia"/>
                <w:sz w:val="28"/>
                <w:szCs w:val="28"/>
              </w:rPr>
              <w:t>補助基本設施經費</w:t>
            </w:r>
          </w:p>
        </w:tc>
        <w:tc>
          <w:tcPr>
            <w:tcW w:w="2087" w:type="pct"/>
          </w:tcPr>
          <w:p w14:paraId="68DD8E04" w14:textId="77777777" w:rsidR="00BA252D" w:rsidRPr="001C5629" w:rsidRDefault="00BA252D" w:rsidP="00B87632">
            <w:pPr>
              <w:pStyle w:val="2"/>
              <w:numPr>
                <w:ilvl w:val="0"/>
                <w:numId w:val="0"/>
              </w:numPr>
              <w:rPr>
                <w:sz w:val="28"/>
                <w:szCs w:val="28"/>
              </w:rPr>
            </w:pPr>
            <w:r w:rsidRPr="001C5629">
              <w:rPr>
                <w:rFonts w:hint="eastAsia"/>
                <w:sz w:val="28"/>
                <w:szCs w:val="28"/>
              </w:rPr>
              <w:t>主要係部分計畫前置作業未周延，衍生變更設計、多次流標等情，或履約管理未盡妥適，延遲驗收、核銷期程，致執行率未達8</w:t>
            </w:r>
            <w:r w:rsidRPr="001C5629">
              <w:rPr>
                <w:sz w:val="28"/>
                <w:szCs w:val="28"/>
              </w:rPr>
              <w:t>0</w:t>
            </w:r>
            <w:r w:rsidRPr="001C5629">
              <w:rPr>
                <w:rFonts w:hint="eastAsia"/>
                <w:sz w:val="28"/>
                <w:szCs w:val="28"/>
              </w:rPr>
              <w:t>%。</w:t>
            </w:r>
          </w:p>
        </w:tc>
        <w:tc>
          <w:tcPr>
            <w:tcW w:w="1908" w:type="pct"/>
          </w:tcPr>
          <w:p w14:paraId="169E2804" w14:textId="77777777" w:rsidR="00BA252D" w:rsidRPr="001C5629" w:rsidRDefault="00BA252D" w:rsidP="00B87632">
            <w:pPr>
              <w:pStyle w:val="2"/>
              <w:numPr>
                <w:ilvl w:val="0"/>
                <w:numId w:val="0"/>
              </w:numPr>
              <w:rPr>
                <w:sz w:val="28"/>
                <w:szCs w:val="28"/>
              </w:rPr>
            </w:pPr>
            <w:r w:rsidRPr="001C5629">
              <w:rPr>
                <w:rFonts w:hint="eastAsia"/>
                <w:bCs w:val="0"/>
                <w:sz w:val="28"/>
                <w:szCs w:val="28"/>
              </w:rPr>
              <w:t>104至112年度提出審核意見者，以臺東縣、嘉義市、苗栗縣較多。</w:t>
            </w:r>
          </w:p>
        </w:tc>
      </w:tr>
    </w:tbl>
    <w:p w14:paraId="4780CEEF" w14:textId="77777777" w:rsidR="00BA252D" w:rsidRPr="001C5629" w:rsidRDefault="00BA252D" w:rsidP="002F46E0">
      <w:pPr>
        <w:spacing w:line="240" w:lineRule="exact"/>
        <w:rPr>
          <w:sz w:val="20"/>
        </w:rPr>
      </w:pPr>
      <w:r w:rsidRPr="001C5629">
        <w:rPr>
          <w:rFonts w:hint="eastAsia"/>
          <w:sz w:val="20"/>
        </w:rPr>
        <w:t>資料來源：審計部簡報書面資料。</w:t>
      </w:r>
    </w:p>
    <w:p w14:paraId="338F7533" w14:textId="77777777" w:rsidR="00BA252D" w:rsidRPr="001C5629" w:rsidRDefault="00BA252D" w:rsidP="002F46E0">
      <w:pPr>
        <w:spacing w:line="240" w:lineRule="exact"/>
        <w:rPr>
          <w:sz w:val="20"/>
        </w:rPr>
      </w:pPr>
    </w:p>
    <w:bookmarkEnd w:id="200"/>
    <w:p w14:paraId="3C77075E" w14:textId="6669C778" w:rsidR="009F0EB5" w:rsidRPr="00193926" w:rsidRDefault="009F0EB5" w:rsidP="009F0EB5">
      <w:pPr>
        <w:pStyle w:val="4"/>
      </w:pPr>
      <w:r w:rsidRPr="001C5629">
        <w:rPr>
          <w:rFonts w:hint="eastAsia"/>
        </w:rPr>
        <w:t>依主計總處說明，有關審計部歷年查核各市縣政府執行一般性補助款缺失情</w:t>
      </w:r>
      <w:r w:rsidRPr="00193926">
        <w:rPr>
          <w:rFonts w:hint="eastAsia"/>
        </w:rPr>
        <w:t>形，該總處均函請各市縣予以辦理並將檢討改進情形函復該總處。至有關一般性補助款經費執行率考核，社會福利面向部分，衛</w:t>
      </w:r>
      <w:r w:rsidR="00D561A3" w:rsidRPr="00193926">
        <w:rPr>
          <w:rFonts w:hint="eastAsia"/>
        </w:rPr>
        <w:t>生</w:t>
      </w:r>
      <w:r w:rsidRPr="00193926">
        <w:rPr>
          <w:rFonts w:hint="eastAsia"/>
        </w:rPr>
        <w:t>福</w:t>
      </w:r>
      <w:r w:rsidR="00D561A3" w:rsidRPr="00193926">
        <w:rPr>
          <w:rFonts w:hint="eastAsia"/>
        </w:rPr>
        <w:t>利</w:t>
      </w:r>
      <w:r w:rsidRPr="00193926">
        <w:rPr>
          <w:rFonts w:hint="eastAsia"/>
        </w:rPr>
        <w:t>部</w:t>
      </w:r>
      <w:r w:rsidR="00D561A3" w:rsidRPr="00193926">
        <w:rPr>
          <w:rFonts w:hint="eastAsia"/>
        </w:rPr>
        <w:t>(下稱衛福部)</w:t>
      </w:r>
      <w:r w:rsidRPr="00193926">
        <w:rPr>
          <w:rFonts w:hint="eastAsia"/>
        </w:rPr>
        <w:t>已於社會救助業務、社區發展工作、急難救助、志願服務等考核類別訂有經費執行率之評分指標；教育面向部分，教育部係就整體教育經費執行率進行評分；基本設施面向部分，</w:t>
      </w:r>
      <w:r w:rsidR="00EE5AFE" w:rsidRPr="00193926">
        <w:rPr>
          <w:rFonts w:hint="eastAsia"/>
        </w:rPr>
        <w:t>國家發展委員會(下稱</w:t>
      </w:r>
      <w:r w:rsidRPr="00193926">
        <w:rPr>
          <w:rFonts w:hint="eastAsia"/>
        </w:rPr>
        <w:t>國發會</w:t>
      </w:r>
      <w:r w:rsidR="00EE5AFE" w:rsidRPr="00193926">
        <w:rPr>
          <w:rFonts w:hint="eastAsia"/>
        </w:rPr>
        <w:t>)</w:t>
      </w:r>
      <w:r w:rsidRPr="00193926">
        <w:rPr>
          <w:rFonts w:hint="eastAsia"/>
        </w:rPr>
        <w:t>亦已針對整體基本設施經費執行率辦理考評，上開項目均已納入考核成績予以增減補助款，以促使市縣提升其經費使用效能。</w:t>
      </w:r>
    </w:p>
    <w:p w14:paraId="3B38F24B" w14:textId="3C0A827C" w:rsidR="001C14F8" w:rsidRPr="00193926" w:rsidRDefault="009F0EB5" w:rsidP="009F0EB5">
      <w:pPr>
        <w:pStyle w:val="4"/>
      </w:pPr>
      <w:r w:rsidRPr="00193926">
        <w:rPr>
          <w:rFonts w:hint="eastAsia"/>
        </w:rPr>
        <w:t>惟查，</w:t>
      </w:r>
      <w:r w:rsidR="001C14F8" w:rsidRPr="00193926">
        <w:rPr>
          <w:rFonts w:hint="eastAsia"/>
        </w:rPr>
        <w:t>依</w:t>
      </w:r>
      <w:r w:rsidR="001A66F7" w:rsidRPr="00193926">
        <w:rPr>
          <w:rFonts w:hint="eastAsia"/>
        </w:rPr>
        <w:t>113年度中央政府總決算審核報告</w:t>
      </w:r>
      <w:r w:rsidR="00D01775" w:rsidRPr="00193926">
        <w:rPr>
          <w:rFonts w:hint="eastAsia"/>
        </w:rPr>
        <w:t>略以</w:t>
      </w:r>
      <w:r w:rsidR="001C14F8" w:rsidRPr="00193926">
        <w:rPr>
          <w:rFonts w:hint="eastAsia"/>
        </w:rPr>
        <w:t>，各地方審計處室於</w:t>
      </w:r>
      <w:r w:rsidR="001C14F8" w:rsidRPr="00193926">
        <w:t>104</w:t>
      </w:r>
      <w:r w:rsidR="001C14F8" w:rsidRPr="00193926">
        <w:rPr>
          <w:rFonts w:hint="eastAsia"/>
        </w:rPr>
        <w:t>至</w:t>
      </w:r>
      <w:r w:rsidR="001C14F8" w:rsidRPr="00193926">
        <w:t>112</w:t>
      </w:r>
      <w:r w:rsidR="001C14F8" w:rsidRPr="00193926">
        <w:rPr>
          <w:rFonts w:hint="eastAsia"/>
        </w:rPr>
        <w:t>年度查核各市縣一</w:t>
      </w:r>
      <w:r w:rsidR="001C14F8" w:rsidRPr="00193926">
        <w:rPr>
          <w:rFonts w:hint="eastAsia"/>
        </w:rPr>
        <w:lastRenderedPageBreak/>
        <w:t>般性補助款執行情形，曾就社會福利、教育、基本設施等面向之部分匡列計畫預算執行率未達</w:t>
      </w:r>
      <w:r w:rsidR="001C14F8" w:rsidRPr="00193926">
        <w:t>8</w:t>
      </w:r>
      <w:r w:rsidR="001C14F8" w:rsidRPr="00193926">
        <w:rPr>
          <w:rFonts w:hint="eastAsia"/>
        </w:rPr>
        <w:t>成、執行成效不彰或管理作業欠當等缺失提出審核意見，以基本設施面向為例，核有工程或財物採購進度落後、計畫辦理成效未如預期、場館使用效益欠佳、水利設施檢查或雨水下水道建設情形有待加強、辦公廳舍整建未盡周妥或進度未如預期、消防特種車輛汰換情形有待加強、違章建築處理情形有待改進等情事，經函請轄審市縣政府檢討改善。然依一般性補助款考核結果，整體而言市縣一般性補助款評鑑結果成績多呈高分，考核模式尚待研謀策進。</w:t>
      </w:r>
    </w:p>
    <w:p w14:paraId="78B0E35C" w14:textId="625B5269" w:rsidR="00E83311" w:rsidRPr="001C5629" w:rsidRDefault="00DE571F" w:rsidP="00E83311">
      <w:pPr>
        <w:pStyle w:val="3"/>
      </w:pPr>
      <w:r w:rsidRPr="00193926">
        <w:rPr>
          <w:rFonts w:hint="eastAsia"/>
        </w:rPr>
        <w:t>綜上，</w:t>
      </w:r>
      <w:r w:rsidR="00E83311" w:rsidRPr="00193926">
        <w:rPr>
          <w:rFonts w:hint="eastAsia"/>
        </w:rPr>
        <w:t>主計總處就一般性補助款之執行及監督，明定地方政府、中央各業務主管機關及該總處應切實執行及控管進度相關規範，惟查審計部各地方審計處室於</w:t>
      </w:r>
      <w:r w:rsidR="00E83311" w:rsidRPr="00193926">
        <w:t>104</w:t>
      </w:r>
      <w:r w:rsidR="00E83311" w:rsidRPr="00193926">
        <w:rPr>
          <w:rFonts w:hint="eastAsia"/>
        </w:rPr>
        <w:t>至</w:t>
      </w:r>
      <w:r w:rsidR="00E83311" w:rsidRPr="00193926">
        <w:t>112</w:t>
      </w:r>
      <w:r w:rsidR="00E83311" w:rsidRPr="00193926">
        <w:rPr>
          <w:rFonts w:hint="eastAsia"/>
        </w:rPr>
        <w:t>年度查核各市縣一般性補助款執行情形，就部分匡列計畫預算執行率未達</w:t>
      </w:r>
      <w:r w:rsidR="00E83311" w:rsidRPr="00193926">
        <w:t>8</w:t>
      </w:r>
      <w:r w:rsidR="00E83311" w:rsidRPr="00193926">
        <w:rPr>
          <w:rFonts w:hint="eastAsia"/>
        </w:rPr>
        <w:t>成、執行成效不彰或管理作業欠當等缺失提出審核意見</w:t>
      </w:r>
      <w:r w:rsidR="00600CC1" w:rsidRPr="00193926">
        <w:rPr>
          <w:rFonts w:hint="eastAsia"/>
        </w:rPr>
        <w:t>；</w:t>
      </w:r>
      <w:r w:rsidR="00E83311" w:rsidRPr="00193926">
        <w:rPr>
          <w:rFonts w:hint="eastAsia"/>
        </w:rPr>
        <w:t>且查有市縣於預算編列時未參考過往實際經驗反映於編列數額，致生估算錯誤，尚非全屬不可預期之因素，主計總處允應落實對各市縣政府一般性補助款之監</w:t>
      </w:r>
      <w:r w:rsidR="00E83311" w:rsidRPr="001C5629">
        <w:rPr>
          <w:rFonts w:hint="eastAsia"/>
        </w:rPr>
        <w:t>督及考核</w:t>
      </w:r>
      <w:r w:rsidR="00E83311" w:rsidRPr="001C5629">
        <w:t>，以提升執行績效</w:t>
      </w:r>
      <w:r w:rsidR="00E83311" w:rsidRPr="001C5629">
        <w:rPr>
          <w:rFonts w:hAnsi="標楷體"/>
        </w:rPr>
        <w:t>。</w:t>
      </w:r>
    </w:p>
    <w:p w14:paraId="676E16CD" w14:textId="68817882" w:rsidR="009F3021" w:rsidRPr="001C5629" w:rsidRDefault="00F270D1" w:rsidP="00956C32">
      <w:pPr>
        <w:pStyle w:val="2"/>
        <w:rPr>
          <w:b/>
          <w:bCs w:val="0"/>
        </w:rPr>
      </w:pPr>
      <w:bookmarkStart w:id="201" w:name="_Hlk227828467"/>
      <w:r w:rsidRPr="001C5629">
        <w:rPr>
          <w:rFonts w:hint="eastAsia"/>
          <w:b/>
          <w:bCs w:val="0"/>
        </w:rPr>
        <w:t>中央自90年度起辦理對地方一般性補助款之考核，依考核評定成績增減各市縣政府補助款，以促使其提升經費使用效能</w:t>
      </w:r>
      <w:r w:rsidR="00BA405D" w:rsidRPr="001C5629">
        <w:rPr>
          <w:rFonts w:hint="eastAsia"/>
          <w:b/>
          <w:bCs w:val="0"/>
        </w:rPr>
        <w:t>。惟</w:t>
      </w:r>
      <w:r w:rsidR="003256D4" w:rsidRPr="001C5629">
        <w:rPr>
          <w:rFonts w:hint="eastAsia"/>
          <w:b/>
          <w:bCs w:val="0"/>
        </w:rPr>
        <w:t>依</w:t>
      </w:r>
      <w:r w:rsidRPr="001C5629">
        <w:rPr>
          <w:rFonts w:hint="eastAsia"/>
          <w:b/>
          <w:bCs w:val="0"/>
        </w:rPr>
        <w:t>審計部113年審核意見，主計總處</w:t>
      </w:r>
      <w:r w:rsidR="00956C32" w:rsidRPr="001C5629">
        <w:rPr>
          <w:rFonts w:hint="eastAsia"/>
          <w:b/>
          <w:bCs w:val="0"/>
        </w:rPr>
        <w:t>允宜檢</w:t>
      </w:r>
      <w:r w:rsidR="001A71A7" w:rsidRPr="001C5629">
        <w:rPr>
          <w:rFonts w:hint="eastAsia"/>
          <w:b/>
          <w:bCs w:val="0"/>
        </w:rPr>
        <w:t>討</w:t>
      </w:r>
      <w:r w:rsidR="00956C32" w:rsidRPr="001C5629">
        <w:rPr>
          <w:rFonts w:hint="eastAsia"/>
          <w:b/>
          <w:bCs w:val="0"/>
        </w:rPr>
        <w:t>歷年考核結果是否確能反</w:t>
      </w:r>
      <w:r w:rsidR="00A14BF8" w:rsidRPr="001C5629">
        <w:rPr>
          <w:rFonts w:hint="eastAsia"/>
          <w:b/>
          <w:bCs w:val="0"/>
        </w:rPr>
        <w:t>映</w:t>
      </w:r>
      <w:r w:rsidR="00956C32" w:rsidRPr="001C5629">
        <w:rPr>
          <w:rFonts w:hint="eastAsia"/>
          <w:b/>
          <w:bCs w:val="0"/>
        </w:rPr>
        <w:t>各市縣執行成效</w:t>
      </w:r>
      <w:r w:rsidR="00BA405D" w:rsidRPr="001C5629">
        <w:rPr>
          <w:rFonts w:hint="eastAsia"/>
          <w:b/>
          <w:bCs w:val="0"/>
        </w:rPr>
        <w:t>，</w:t>
      </w:r>
      <w:r w:rsidR="00E8240F" w:rsidRPr="001C5629">
        <w:rPr>
          <w:rFonts w:hint="eastAsia"/>
          <w:b/>
          <w:bCs w:val="0"/>
        </w:rPr>
        <w:t>經查</w:t>
      </w:r>
      <w:r w:rsidRPr="001C5629">
        <w:rPr>
          <w:rFonts w:hint="eastAsia"/>
          <w:b/>
          <w:bCs w:val="0"/>
        </w:rPr>
        <w:t>以</w:t>
      </w:r>
      <w:r w:rsidR="009F3021" w:rsidRPr="001C5629">
        <w:rPr>
          <w:rFonts w:hint="eastAsia"/>
          <w:b/>
          <w:bCs w:val="0"/>
        </w:rPr>
        <w:t>113年</w:t>
      </w:r>
      <w:r w:rsidRPr="001C5629">
        <w:rPr>
          <w:rFonts w:hint="eastAsia"/>
          <w:b/>
          <w:bCs w:val="0"/>
        </w:rPr>
        <w:t>志願服務制度</w:t>
      </w:r>
      <w:r w:rsidR="009F3021" w:rsidRPr="001C5629">
        <w:rPr>
          <w:rFonts w:hint="eastAsia"/>
          <w:b/>
          <w:bCs w:val="0"/>
        </w:rPr>
        <w:t>社會福利績效實地考核指標</w:t>
      </w:r>
      <w:r w:rsidRPr="001C5629">
        <w:rPr>
          <w:rFonts w:hint="eastAsia"/>
          <w:b/>
          <w:bCs w:val="0"/>
        </w:rPr>
        <w:t>為例</w:t>
      </w:r>
      <w:r w:rsidR="009F3021" w:rsidRPr="001C5629">
        <w:rPr>
          <w:rFonts w:hint="eastAsia"/>
          <w:b/>
          <w:bCs w:val="0"/>
        </w:rPr>
        <w:t>，</w:t>
      </w:r>
      <w:r w:rsidR="00BA405D" w:rsidRPr="001C5629">
        <w:rPr>
          <w:rFonts w:hint="eastAsia"/>
          <w:b/>
          <w:bCs w:val="0"/>
        </w:rPr>
        <w:t>地方政府普遍執行良好，</w:t>
      </w:r>
      <w:r w:rsidR="009F3021" w:rsidRPr="001C5629">
        <w:rPr>
          <w:rFonts w:hint="eastAsia"/>
          <w:b/>
          <w:bCs w:val="0"/>
        </w:rPr>
        <w:t>得分情形均近滿分，</w:t>
      </w:r>
      <w:r w:rsidR="00BA405D" w:rsidRPr="001C5629">
        <w:rPr>
          <w:rFonts w:hint="eastAsia"/>
          <w:b/>
          <w:bCs w:val="0"/>
        </w:rPr>
        <w:t>存在「考核標準過於寬鬆或評核重點偏向程序或表面合規性等易達成項目」情形</w:t>
      </w:r>
      <w:r w:rsidR="003256D4" w:rsidRPr="001C5629">
        <w:rPr>
          <w:rFonts w:hint="eastAsia"/>
          <w:b/>
          <w:bCs w:val="0"/>
        </w:rPr>
        <w:t>，</w:t>
      </w:r>
      <w:r w:rsidR="001A71A7" w:rsidRPr="001C5629">
        <w:rPr>
          <w:rFonts w:hint="eastAsia"/>
          <w:b/>
          <w:bCs w:val="0"/>
        </w:rPr>
        <w:t>且</w:t>
      </w:r>
      <w:r w:rsidR="009F3021" w:rsidRPr="001C5629">
        <w:rPr>
          <w:rFonts w:hint="eastAsia"/>
          <w:b/>
          <w:bCs w:val="0"/>
        </w:rPr>
        <w:t>指標數量繁多</w:t>
      </w:r>
      <w:r w:rsidR="009F3021" w:rsidRPr="001C5629">
        <w:rPr>
          <w:rFonts w:hint="eastAsia"/>
          <w:b/>
          <w:bCs w:val="0"/>
        </w:rPr>
        <w:lastRenderedPageBreak/>
        <w:t>，無法凸顯重要項目，考核指標仍有精進空間。</w:t>
      </w:r>
      <w:bookmarkEnd w:id="201"/>
    </w:p>
    <w:p w14:paraId="6A35C3FF" w14:textId="6AF1C150" w:rsidR="004E6DE4" w:rsidRPr="00193926" w:rsidRDefault="009F3021" w:rsidP="008334FF">
      <w:pPr>
        <w:pStyle w:val="3"/>
      </w:pPr>
      <w:r w:rsidRPr="001C5629">
        <w:rPr>
          <w:rFonts w:hint="eastAsia"/>
        </w:rPr>
        <w:t>依114年8月29日修正前</w:t>
      </w:r>
      <w:r w:rsidR="00E8240F" w:rsidRPr="001C5629">
        <w:rPr>
          <w:rFonts w:hAnsi="標楷體" w:hint="eastAsia"/>
        </w:rPr>
        <w:t>《</w:t>
      </w:r>
      <w:r w:rsidRPr="001C5629">
        <w:rPr>
          <w:rFonts w:hint="eastAsia"/>
        </w:rPr>
        <w:t>中央對直轄市及縣(市)政府補助辦法</w:t>
      </w:r>
      <w:r w:rsidR="00E8240F" w:rsidRPr="001C5629">
        <w:rPr>
          <w:rFonts w:hAnsi="標楷體" w:hint="eastAsia"/>
        </w:rPr>
        <w:t>》</w:t>
      </w:r>
      <w:r w:rsidRPr="001C5629">
        <w:rPr>
          <w:rFonts w:hAnsi="標楷體" w:hint="eastAsia"/>
          <w:szCs w:val="32"/>
        </w:rPr>
        <w:t>第5條第1項</w:t>
      </w:r>
      <w:r w:rsidRPr="001C5629">
        <w:rPr>
          <w:rFonts w:hint="eastAsia"/>
        </w:rPr>
        <w:t>：</w:t>
      </w:r>
      <w:r w:rsidRPr="001C5629">
        <w:rPr>
          <w:rFonts w:hAnsi="標楷體" w:hint="eastAsia"/>
        </w:rPr>
        <w:t>「</w:t>
      </w:r>
      <w:r w:rsidRPr="001C5629">
        <w:rPr>
          <w:rFonts w:hint="eastAsia"/>
        </w:rPr>
        <w:t>中央為辦理財政收支劃分法第35條之1第2項</w:t>
      </w:r>
      <w:r w:rsidRPr="001C5629">
        <w:rPr>
          <w:rStyle w:val="afe"/>
        </w:rPr>
        <w:footnoteReference w:id="16"/>
      </w:r>
      <w:r w:rsidRPr="001C5629">
        <w:rPr>
          <w:rFonts w:hint="eastAsia"/>
        </w:rPr>
        <w:t>、第37條第4項及</w:t>
      </w:r>
      <w:r w:rsidR="000A3F3A" w:rsidRPr="001C5629">
        <w:rPr>
          <w:rFonts w:hAnsi="標楷體" w:hint="eastAsia"/>
          <w:szCs w:val="32"/>
        </w:rPr>
        <w:t>地</w:t>
      </w:r>
      <w:r w:rsidR="00453534" w:rsidRPr="001C5629">
        <w:rPr>
          <w:rFonts w:hAnsi="標楷體" w:hint="eastAsia"/>
          <w:szCs w:val="32"/>
        </w:rPr>
        <w:t>方</w:t>
      </w:r>
      <w:r w:rsidR="000A3F3A" w:rsidRPr="001C5629">
        <w:rPr>
          <w:rFonts w:hAnsi="標楷體" w:hint="eastAsia"/>
          <w:szCs w:val="32"/>
        </w:rPr>
        <w:t>制</w:t>
      </w:r>
      <w:r w:rsidR="00453534" w:rsidRPr="001C5629">
        <w:rPr>
          <w:rFonts w:hAnsi="標楷體" w:hint="eastAsia"/>
          <w:szCs w:val="32"/>
        </w:rPr>
        <w:t>度</w:t>
      </w:r>
      <w:r w:rsidR="000A3F3A" w:rsidRPr="001C5629">
        <w:rPr>
          <w:rFonts w:hAnsi="標楷體" w:hint="eastAsia"/>
          <w:szCs w:val="32"/>
        </w:rPr>
        <w:t>法</w:t>
      </w:r>
      <w:r w:rsidRPr="001C5629">
        <w:rPr>
          <w:rFonts w:hint="eastAsia"/>
        </w:rPr>
        <w:t>第71條第2項</w:t>
      </w:r>
      <w:r w:rsidRPr="001C5629">
        <w:rPr>
          <w:rStyle w:val="afe"/>
        </w:rPr>
        <w:footnoteReference w:id="17"/>
      </w:r>
      <w:r w:rsidRPr="001C5629">
        <w:rPr>
          <w:rFonts w:hint="eastAsia"/>
        </w:rPr>
        <w:t>所規定之事項，得就縣</w:t>
      </w:r>
      <w:r w:rsidR="00D62B6F" w:rsidRPr="001C5629">
        <w:rPr>
          <w:rFonts w:hint="eastAsia"/>
        </w:rPr>
        <w:t>(</w:t>
      </w:r>
      <w:r w:rsidRPr="001C5629">
        <w:rPr>
          <w:rFonts w:hint="eastAsia"/>
        </w:rPr>
        <w:t>市</w:t>
      </w:r>
      <w:r w:rsidR="00D62B6F" w:rsidRPr="001C5629">
        <w:rPr>
          <w:rFonts w:hint="eastAsia"/>
        </w:rPr>
        <w:t>)</w:t>
      </w:r>
      <w:r w:rsidRPr="001C5629">
        <w:rPr>
          <w:rFonts w:hint="eastAsia"/>
        </w:rPr>
        <w:t>政府施政計畫之執行效能、年度預算編製或執行情形及相關開源節流績效等進行考核，並得依考核結果增加或減少當年度或以後年度一般性補助</w:t>
      </w:r>
      <w:r w:rsidRPr="00193926">
        <w:rPr>
          <w:rFonts w:hint="eastAsia"/>
        </w:rPr>
        <w:t>款；考核規定，由行政院主計處會商中央政府相關主管機關擬訂，報行政院核定。</w:t>
      </w:r>
      <w:r w:rsidRPr="00193926">
        <w:rPr>
          <w:rFonts w:hAnsi="標楷體" w:hint="eastAsia"/>
        </w:rPr>
        <w:t>」</w:t>
      </w:r>
      <w:r w:rsidR="00E66B66" w:rsidRPr="00193926">
        <w:rPr>
          <w:rFonts w:hint="eastAsia"/>
        </w:rPr>
        <w:t>行政院於89年11月13日訂定發布</w:t>
      </w:r>
      <w:r w:rsidR="00E66B66" w:rsidRPr="00193926">
        <w:rPr>
          <w:rFonts w:hAnsi="標楷體" w:hint="eastAsia"/>
          <w:szCs w:val="32"/>
        </w:rPr>
        <w:t>《中央對直轄市與縣(市)政府計畫及預算考核要點》，</w:t>
      </w:r>
      <w:r w:rsidRPr="00193926">
        <w:rPr>
          <w:rFonts w:hAnsi="標楷體" w:hint="eastAsia"/>
          <w:szCs w:val="32"/>
        </w:rPr>
        <w:t>中央依上開規定自90年度起辦理對地方一般性補助款之考核</w:t>
      </w:r>
      <w:r w:rsidR="00E66B66" w:rsidRPr="00193926">
        <w:rPr>
          <w:rFonts w:hAnsi="標楷體" w:hint="eastAsia"/>
          <w:szCs w:val="32"/>
        </w:rPr>
        <w:t>。</w:t>
      </w:r>
      <w:r w:rsidRPr="00193926">
        <w:rPr>
          <w:rFonts w:hAnsi="標楷體" w:hint="eastAsia"/>
          <w:szCs w:val="32"/>
        </w:rPr>
        <w:t>依</w:t>
      </w:r>
      <w:r w:rsidR="00D62B6F" w:rsidRPr="00193926">
        <w:rPr>
          <w:rFonts w:hint="eastAsia"/>
        </w:rPr>
        <w:t>114年12月31日修正前</w:t>
      </w:r>
      <w:r w:rsidR="00D62B6F" w:rsidRPr="00193926">
        <w:rPr>
          <w:rFonts w:hAnsi="標楷體" w:hint="eastAsia"/>
          <w:szCs w:val="32"/>
        </w:rPr>
        <w:t>《</w:t>
      </w:r>
      <w:r w:rsidRPr="00193926">
        <w:rPr>
          <w:rFonts w:hAnsi="標楷體" w:hint="eastAsia"/>
          <w:szCs w:val="32"/>
        </w:rPr>
        <w:t>中央對直轄市與縣(市)政府計畫及預算考核要點</w:t>
      </w:r>
      <w:r w:rsidR="00D62B6F" w:rsidRPr="00193926">
        <w:rPr>
          <w:rFonts w:hAnsi="標楷體" w:hint="eastAsia"/>
          <w:szCs w:val="32"/>
        </w:rPr>
        <w:t>》</w:t>
      </w:r>
      <w:r w:rsidR="00D62B6F" w:rsidRPr="00193926">
        <w:rPr>
          <w:rStyle w:val="afe"/>
        </w:rPr>
        <w:footnoteReference w:id="18"/>
      </w:r>
      <w:r w:rsidRPr="00193926">
        <w:rPr>
          <w:rFonts w:hAnsi="標楷體" w:hint="eastAsia"/>
          <w:szCs w:val="32"/>
        </w:rPr>
        <w:t>規定，一般性補助款考核作業由中央相關主管機關就各市縣政府於社會福利、教育、基本設施、財政績效與年度預算編製及執行情形等四大面向共同辦理，其中社會福利、教育、基本設施計畫之執行效能主要由</w:t>
      </w:r>
      <w:r w:rsidR="00D561A3" w:rsidRPr="00193926">
        <w:rPr>
          <w:rFonts w:hint="eastAsia"/>
        </w:rPr>
        <w:t>衛福部</w:t>
      </w:r>
      <w:r w:rsidRPr="00193926">
        <w:rPr>
          <w:rFonts w:hAnsi="標楷體" w:hint="eastAsia"/>
          <w:szCs w:val="32"/>
        </w:rPr>
        <w:t>、教育部、國發會及內政部等機關督導考核；至財政績效與年度預算編製及執行情形主要由財政部與主計總處考核相關事宜。</w:t>
      </w:r>
    </w:p>
    <w:p w14:paraId="2F7E9133" w14:textId="2595127E" w:rsidR="00E66B66" w:rsidRPr="00193926" w:rsidRDefault="00E66B66" w:rsidP="008334FF">
      <w:pPr>
        <w:pStyle w:val="3"/>
      </w:pPr>
      <w:r w:rsidRPr="00193926">
        <w:rPr>
          <w:rFonts w:hint="eastAsia"/>
        </w:rPr>
        <w:t>本院諮詢專家學者指出，應使一般性補助款盡量鬆綁至地方政府具有一定的自主權，且亦應能予適當監督，俾使民眾瞭解地方政府究有無</w:t>
      </w:r>
      <w:r w:rsidRPr="00193926">
        <w:rPr>
          <w:rFonts w:hAnsi="標楷體" w:hint="eastAsia"/>
        </w:rPr>
        <w:t>「</w:t>
      </w:r>
      <w:r w:rsidRPr="00193926">
        <w:rPr>
          <w:rFonts w:hint="eastAsia"/>
        </w:rPr>
        <w:t>把錢用在刀口上</w:t>
      </w:r>
      <w:r w:rsidRPr="00193926">
        <w:rPr>
          <w:rFonts w:hAnsi="標楷體" w:hint="eastAsia"/>
        </w:rPr>
        <w:t>」</w:t>
      </w:r>
      <w:r w:rsidRPr="00193926">
        <w:rPr>
          <w:rFonts w:hint="eastAsia"/>
        </w:rPr>
        <w:t>，民眾</w:t>
      </w:r>
      <w:r w:rsidRPr="00193926">
        <w:rPr>
          <w:rFonts w:hAnsi="標楷體" w:hint="eastAsia"/>
        </w:rPr>
        <w:t>「</w:t>
      </w:r>
      <w:r w:rsidRPr="00193926">
        <w:rPr>
          <w:rFonts w:hint="eastAsia"/>
        </w:rPr>
        <w:t>知的權利</w:t>
      </w:r>
      <w:r w:rsidRPr="00193926">
        <w:rPr>
          <w:rFonts w:hAnsi="標楷體" w:hint="eastAsia"/>
        </w:rPr>
        <w:t>」</w:t>
      </w:r>
      <w:r w:rsidRPr="00193926">
        <w:rPr>
          <w:rFonts w:hint="eastAsia"/>
        </w:rPr>
        <w:t>應透明化，俾使優秀地方</w:t>
      </w:r>
      <w:r w:rsidRPr="00193926">
        <w:rPr>
          <w:rFonts w:hint="eastAsia"/>
        </w:rPr>
        <w:lastRenderedPageBreak/>
        <w:t>首長及議員得以建立執政能力與問責基礎。</w:t>
      </w:r>
    </w:p>
    <w:p w14:paraId="584BB2F7" w14:textId="26C8ABFB" w:rsidR="009F3021" w:rsidRPr="00193926" w:rsidRDefault="004E6DE4" w:rsidP="00BC0357">
      <w:pPr>
        <w:pStyle w:val="3"/>
      </w:pPr>
      <w:r w:rsidRPr="00193926">
        <w:rPr>
          <w:rFonts w:hint="eastAsia"/>
        </w:rPr>
        <w:t>依主計總處說明，中央基於尊重各地方政府因地制宜情形，就各市縣政府辦理社會福利、教育、基本設施等計畫及財政監督管理予以考核，最終並依</w:t>
      </w:r>
      <w:r w:rsidRPr="00193926">
        <w:rPr>
          <w:rFonts w:hAnsi="標楷體" w:hint="eastAsia"/>
          <w:szCs w:val="32"/>
        </w:rPr>
        <w:t>各面向之考核評定成績增減各市縣政府補助款</w:t>
      </w:r>
      <w:r w:rsidRPr="00193926">
        <w:rPr>
          <w:rFonts w:hint="eastAsia"/>
        </w:rPr>
        <w:t>，以促使其提升經費使用效能：</w:t>
      </w:r>
    </w:p>
    <w:p w14:paraId="6C7A43F5" w14:textId="77777777" w:rsidR="004E6DE4" w:rsidRPr="00193926" w:rsidRDefault="004E6DE4" w:rsidP="004E6DE4">
      <w:pPr>
        <w:pStyle w:val="4"/>
      </w:pPr>
      <w:r w:rsidRPr="00193926">
        <w:rPr>
          <w:rFonts w:hint="eastAsia"/>
        </w:rPr>
        <w:t>一般性補助款係財政協助性質，主要係對於地方政府財源不足之計畫予以財政協助，授權地方政府在中央限定社會福利、教育及基本設施範圍內，依地方政府施政計畫優先緩急統籌分配運用，爰一般性補助款主要辦理項目係由地方政府自行擇定。</w:t>
      </w:r>
    </w:p>
    <w:p w14:paraId="27EA8EF0" w14:textId="0022A656" w:rsidR="004E6DE4" w:rsidRPr="00193926" w:rsidRDefault="004E6DE4" w:rsidP="004E6DE4">
      <w:pPr>
        <w:pStyle w:val="4"/>
      </w:pPr>
      <w:r w:rsidRPr="00193926">
        <w:rPr>
          <w:rFonts w:hint="eastAsia"/>
        </w:rPr>
        <w:t>依憲法及</w:t>
      </w:r>
      <w:r w:rsidR="000A3F3A" w:rsidRPr="00193926">
        <w:rPr>
          <w:rFonts w:hAnsi="標楷體" w:hint="eastAsia"/>
          <w:szCs w:val="32"/>
        </w:rPr>
        <w:t>《地制法》</w:t>
      </w:r>
      <w:r w:rsidRPr="00193926">
        <w:rPr>
          <w:rFonts w:hint="eastAsia"/>
        </w:rPr>
        <w:t>規定，直轄市及縣市政府為地方自治團體，地方社會福利、教育、基本設施等計畫推動與財務收支及管理均為其自治事項，爰相關預算之編列及執行，係由各市縣政府本地方自治精神依權責辦理，中央基於尊重各地方政府因地制宜情形，就各市縣政府辦理社會福利、教育、基本設施等計畫及財政監督管理予以考核，並依考核成績予以增減補助款，以促使其提升經費使用效能。</w:t>
      </w:r>
    </w:p>
    <w:p w14:paraId="50856D0C" w14:textId="77777777" w:rsidR="00F270D1" w:rsidRPr="00193926" w:rsidRDefault="00F270D1" w:rsidP="001E519F">
      <w:pPr>
        <w:pStyle w:val="3"/>
        <w:rPr>
          <w:spacing w:val="-2"/>
        </w:rPr>
      </w:pPr>
      <w:r w:rsidRPr="00193926">
        <w:rPr>
          <w:rFonts w:hint="eastAsia"/>
          <w:spacing w:val="-2"/>
        </w:rPr>
        <w:t>又依主計總處說明，考量四大面向分別由中央各考核主管機關負責</w:t>
      </w:r>
      <w:r w:rsidRPr="00193926">
        <w:rPr>
          <w:rStyle w:val="afe"/>
          <w:spacing w:val="-2"/>
        </w:rPr>
        <w:footnoteReference w:id="19"/>
      </w:r>
      <w:r w:rsidRPr="00193926">
        <w:rPr>
          <w:rFonts w:hint="eastAsia"/>
          <w:spacing w:val="-2"/>
        </w:rPr>
        <w:t>，爰該總處每年均行文各主管機關</w:t>
      </w:r>
      <w:r w:rsidRPr="00193926">
        <w:rPr>
          <w:rFonts w:hAnsi="標楷體" w:hint="eastAsia"/>
          <w:spacing w:val="-2"/>
          <w:szCs w:val="32"/>
        </w:rPr>
        <w:t>，評定考核成績之指標應以具客觀性、可量化及效益性為原則</w:t>
      </w:r>
      <w:r w:rsidRPr="00193926">
        <w:rPr>
          <w:rFonts w:hint="eastAsia"/>
          <w:spacing w:val="-2"/>
        </w:rPr>
        <w:t>，且考核分數應具備鑑別度，</w:t>
      </w:r>
      <w:r w:rsidRPr="00193926">
        <w:rPr>
          <w:rFonts w:hAnsi="標楷體" w:hint="eastAsia"/>
          <w:spacing w:val="-2"/>
          <w:szCs w:val="32"/>
        </w:rPr>
        <w:t>以區分個別直轄市及縣市政府之執行程度</w:t>
      </w:r>
      <w:r w:rsidRPr="00193926">
        <w:rPr>
          <w:rFonts w:hint="eastAsia"/>
          <w:spacing w:val="-2"/>
        </w:rPr>
        <w:t>。此外，該總處每年度均於考核會議中會同中央各考核主管機關</w:t>
      </w:r>
      <w:r w:rsidRPr="001C5629">
        <w:rPr>
          <w:rFonts w:hint="eastAsia"/>
          <w:spacing w:val="-2"/>
        </w:rPr>
        <w:t>與各市縣</w:t>
      </w:r>
      <w:r w:rsidRPr="001C5629">
        <w:rPr>
          <w:rFonts w:hint="eastAsia"/>
          <w:spacing w:val="-2"/>
        </w:rPr>
        <w:lastRenderedPageBreak/>
        <w:t>政府就次年度考核評分及方式研商討論，爰</w:t>
      </w:r>
      <w:r w:rsidRPr="001C5629">
        <w:rPr>
          <w:rFonts w:hAnsi="標楷體" w:hint="eastAsia"/>
          <w:spacing w:val="-2"/>
          <w:szCs w:val="32"/>
        </w:rPr>
        <w:t>各考核主管機關亦每年均對業管考核</w:t>
      </w:r>
      <w:r w:rsidRPr="00193926">
        <w:rPr>
          <w:rFonts w:hAnsi="標楷體" w:hint="eastAsia"/>
          <w:spacing w:val="-2"/>
          <w:szCs w:val="32"/>
        </w:rPr>
        <w:t>項目進行滾動式檢討，</w:t>
      </w:r>
      <w:r w:rsidRPr="00193926">
        <w:rPr>
          <w:rFonts w:hint="eastAsia"/>
          <w:spacing w:val="-2"/>
        </w:rPr>
        <w:t>定期檢視各市縣政府辦理成效，透過調整評分目標值、更換評分指標等方式持續滾動式檢討：</w:t>
      </w:r>
    </w:p>
    <w:p w14:paraId="27AE2B91" w14:textId="1719498F" w:rsidR="00F270D1" w:rsidRPr="00193926" w:rsidRDefault="00F270D1" w:rsidP="00F270D1">
      <w:pPr>
        <w:pStyle w:val="4"/>
      </w:pPr>
      <w:r w:rsidRPr="00193926">
        <w:rPr>
          <w:rFonts w:hint="eastAsia"/>
        </w:rPr>
        <w:t>一般性補助款考核機制實施以來，對各市縣政府財務管理及預算籌編與執行，已有一定助益，一般性補助款執行率達80%之計畫項數占比由109年度79%提升至112年度87%；資本支出保留比率(扣除不可歸責於地方之災害復建經費及中央計畫型補助款)由105年度36.2%降至112年度28.8%；人事費(含地方教育發展基金用人費用，以及扣除配合中央政策所增加人員經費)占歲出之比率(決算審定數)由105年度37.8%降至112年度31.5%，已具有初步督促改善成效。</w:t>
      </w:r>
    </w:p>
    <w:p w14:paraId="1D438EAC" w14:textId="29B5348F" w:rsidR="00F270D1" w:rsidRPr="00193926" w:rsidRDefault="00F270D1" w:rsidP="00F270D1">
      <w:pPr>
        <w:pStyle w:val="4"/>
      </w:pPr>
      <w:r w:rsidRPr="00193926">
        <w:rPr>
          <w:rFonts w:hint="eastAsia"/>
        </w:rPr>
        <w:t>以113年度考核結果分析，社會福利面向成績介於64分至96分，教育面向成績亦介於74分至95分，爰其分數差距已達一定程度之鑑別度。</w:t>
      </w:r>
    </w:p>
    <w:p w14:paraId="0E687FC1" w14:textId="77777777" w:rsidR="00F270D1" w:rsidRPr="00193926" w:rsidRDefault="00F270D1" w:rsidP="001E519F">
      <w:pPr>
        <w:pStyle w:val="3"/>
      </w:pPr>
      <w:r w:rsidRPr="00193926">
        <w:rPr>
          <w:rFonts w:hAnsi="標楷體" w:hint="eastAsia"/>
        </w:rPr>
        <w:t>惟查：</w:t>
      </w:r>
    </w:p>
    <w:p w14:paraId="7D864EC6" w14:textId="11CB7627" w:rsidR="001F09AE" w:rsidRPr="00193926" w:rsidRDefault="001F09AE" w:rsidP="00F270D1">
      <w:pPr>
        <w:pStyle w:val="4"/>
      </w:pPr>
      <w:r w:rsidRPr="00193926">
        <w:rPr>
          <w:rFonts w:hAnsi="標楷體" w:hint="eastAsia"/>
        </w:rPr>
        <w:t>據</w:t>
      </w:r>
      <w:r w:rsidRPr="00193926">
        <w:rPr>
          <w:rFonts w:hint="eastAsia"/>
        </w:rPr>
        <w:t>審計部於113年度中央政府總決算審核報告指出，</w:t>
      </w:r>
      <w:r w:rsidRPr="00193926">
        <w:rPr>
          <w:rFonts w:hAnsi="標楷體" w:hint="eastAsia"/>
        </w:rPr>
        <w:t>有關</w:t>
      </w:r>
      <w:r w:rsidRPr="00193926">
        <w:rPr>
          <w:rFonts w:hint="eastAsia"/>
        </w:rPr>
        <w:t>市縣政府一般性補助款計畫之執行效能、預算編製與執行情形考核結果，</w:t>
      </w:r>
      <w:r w:rsidRPr="00193926">
        <w:rPr>
          <w:rFonts w:hAnsi="標楷體" w:hint="eastAsia"/>
        </w:rPr>
        <w:t>宜檢討</w:t>
      </w:r>
      <w:r w:rsidRPr="00193926">
        <w:rPr>
          <w:rFonts w:hint="eastAsia"/>
        </w:rPr>
        <w:t>考核標準是否過於寬鬆，或評核重點偏向程序或表面合規性等易達成項目，賡續策進考核內容及評核方式</w:t>
      </w:r>
      <w:r w:rsidRPr="00193926">
        <w:rPr>
          <w:rFonts w:hAnsi="標楷體" w:hint="eastAsia"/>
        </w:rPr>
        <w:t>等情。</w:t>
      </w:r>
      <w:r w:rsidR="00735BDF" w:rsidRPr="00193926">
        <w:rPr>
          <w:rFonts w:hint="eastAsia"/>
        </w:rPr>
        <w:t>經審計部函請行政院督促權責機關研謀改善，據復：中央考核主管機關已滾動檢討未來年度考評方式及標準，將提高給分門檻及增刪部分考核指標，增訂額外扣分之指標或辦理實地考察，調升補助計畫落後比率之評分權重及新增市縣改進作為等指標，以提升鑑別度、強化考核效果；並滾動檢討考核獎勵金之機制，以提升政策</w:t>
      </w:r>
      <w:r w:rsidR="00735BDF" w:rsidRPr="00193926">
        <w:rPr>
          <w:rFonts w:hint="eastAsia"/>
        </w:rPr>
        <w:lastRenderedPageBreak/>
        <w:t>引導及激勵課責效果。</w:t>
      </w:r>
    </w:p>
    <w:p w14:paraId="178BA7CD" w14:textId="4027A4DA" w:rsidR="009F3021" w:rsidRPr="001C5629" w:rsidRDefault="009F3021" w:rsidP="00F270D1">
      <w:pPr>
        <w:pStyle w:val="4"/>
      </w:pPr>
      <w:r w:rsidRPr="00193926">
        <w:rPr>
          <w:rFonts w:hAnsi="標楷體" w:hint="eastAsia"/>
        </w:rPr>
        <w:t>以</w:t>
      </w:r>
      <w:r w:rsidRPr="00193926">
        <w:rPr>
          <w:rFonts w:hint="eastAsia"/>
        </w:rPr>
        <w:t>中央對直轄市與縣(市)政府</w:t>
      </w:r>
      <w:r w:rsidRPr="00193926">
        <w:t>113</w:t>
      </w:r>
      <w:r w:rsidRPr="00193926">
        <w:rPr>
          <w:rFonts w:hint="eastAsia"/>
        </w:rPr>
        <w:t>至</w:t>
      </w:r>
      <w:r w:rsidRPr="00193926">
        <w:t>114</w:t>
      </w:r>
      <w:r w:rsidRPr="00193926">
        <w:rPr>
          <w:rFonts w:hint="eastAsia"/>
        </w:rPr>
        <w:t>年度執行社會福利績效實地考核指標為例，「志願服務制度」於「志願服務網路建構」考核項目，以「主管機關邀集該縣市各目的事業主管機關召開志願服務聯繫會報之主持人層級及成效」為考核指標，配分6分，給分標準依會議次數、主持層級、有無追蹤列管，若每年召開2次志願服務會報、由秘書長</w:t>
      </w:r>
      <w:r w:rsidRPr="00193926">
        <w:t>(</w:t>
      </w:r>
      <w:r w:rsidRPr="00193926">
        <w:rPr>
          <w:rFonts w:hint="eastAsia"/>
        </w:rPr>
        <w:t>縣市</w:t>
      </w:r>
      <w:r w:rsidRPr="00193926">
        <w:t>)</w:t>
      </w:r>
      <w:r w:rsidRPr="00193926">
        <w:rPr>
          <w:rFonts w:hint="eastAsia"/>
        </w:rPr>
        <w:t>或副秘書長</w:t>
      </w:r>
      <w:r w:rsidRPr="00193926">
        <w:t>(</w:t>
      </w:r>
      <w:r w:rsidRPr="00193926">
        <w:rPr>
          <w:rFonts w:hint="eastAsia"/>
        </w:rPr>
        <w:t>直轄市</w:t>
      </w:r>
      <w:r w:rsidRPr="00193926">
        <w:t>)</w:t>
      </w:r>
      <w:r w:rsidRPr="00193926">
        <w:rPr>
          <w:rFonts w:hint="eastAsia"/>
        </w:rPr>
        <w:t>以上主持、對決議事項有後續之處理及追蹤列管，可各得2分，共6分。依主計總處資料，113年社會福利績效實地考核指標(志願服務制度)，「志願服務網路建構」考核項目，「112年召開志願服務會報次數」、「主持人層級」、「對決議事項有後續之處理及追蹤列管(有：2分，無：0分)」，各市縣得分情形均近滿分</w:t>
      </w:r>
      <w:r w:rsidRPr="00193926">
        <w:rPr>
          <w:rFonts w:hAnsi="標楷體" w:hint="eastAsia"/>
          <w:szCs w:val="32"/>
        </w:rPr>
        <w:t>，相關指標顯仍無鑑別度，且難以反映實際</w:t>
      </w:r>
      <w:r w:rsidRPr="00193926">
        <w:rPr>
          <w:rFonts w:hint="eastAsia"/>
        </w:rPr>
        <w:t>處理</w:t>
      </w:r>
      <w:r w:rsidRPr="001C5629">
        <w:rPr>
          <w:rFonts w:hint="eastAsia"/>
        </w:rPr>
        <w:t>及追蹤列管情形</w:t>
      </w:r>
      <w:r w:rsidRPr="001C5629">
        <w:rPr>
          <w:rFonts w:hAnsi="標楷體" w:hint="eastAsia"/>
          <w:szCs w:val="32"/>
        </w:rPr>
        <w:t>之良窳，考核指標仍有精進空間。</w:t>
      </w:r>
    </w:p>
    <w:p w14:paraId="63B11F90" w14:textId="0C09676B" w:rsidR="009F3021" w:rsidRPr="001C5629" w:rsidRDefault="009F3021" w:rsidP="00F270D1">
      <w:pPr>
        <w:pStyle w:val="4"/>
      </w:pPr>
      <w:r w:rsidRPr="001C5629">
        <w:rPr>
          <w:rFonts w:hint="eastAsia"/>
        </w:rPr>
        <w:t>本案詢據臺中市政府及基隆市政府之意見</w:t>
      </w:r>
      <w:r w:rsidR="00ED4263" w:rsidRPr="001C5629">
        <w:rPr>
          <w:rFonts w:hint="eastAsia"/>
        </w:rPr>
        <w:t>指出，</w:t>
      </w:r>
      <w:r w:rsidRPr="001C5629">
        <w:rPr>
          <w:rFonts w:hint="eastAsia"/>
        </w:rPr>
        <w:t>建議考核聚焦於反映執行品質之項目</w:t>
      </w:r>
      <w:r w:rsidR="00ED4263" w:rsidRPr="001C5629">
        <w:rPr>
          <w:rFonts w:hint="eastAsia"/>
        </w:rPr>
        <w:t>，</w:t>
      </w:r>
      <w:r w:rsidRPr="001C5629">
        <w:rPr>
          <w:rFonts w:hint="eastAsia"/>
        </w:rPr>
        <w:t>並</w:t>
      </w:r>
      <w:r w:rsidRPr="001C5629">
        <w:t>與地方充分溝通討論</w:t>
      </w:r>
      <w:r w:rsidRPr="001C5629">
        <w:rPr>
          <w:rFonts w:hint="eastAsia"/>
        </w:rPr>
        <w:t>：</w:t>
      </w:r>
    </w:p>
    <w:tbl>
      <w:tblPr>
        <w:tblStyle w:val="af6"/>
        <w:tblW w:w="5000" w:type="pct"/>
        <w:tblLook w:val="04A0" w:firstRow="1" w:lastRow="0" w:firstColumn="1" w:lastColumn="0" w:noHBand="0" w:noVBand="1"/>
      </w:tblPr>
      <w:tblGrid>
        <w:gridCol w:w="846"/>
        <w:gridCol w:w="7988"/>
      </w:tblGrid>
      <w:tr w:rsidR="001C5629" w:rsidRPr="001C5629" w14:paraId="6C218DA9" w14:textId="77777777" w:rsidTr="00EA4F08">
        <w:trPr>
          <w:tblHeader/>
        </w:trPr>
        <w:tc>
          <w:tcPr>
            <w:tcW w:w="479" w:type="pct"/>
          </w:tcPr>
          <w:p w14:paraId="1D14CB14" w14:textId="77777777" w:rsidR="009F3021" w:rsidRPr="001C5629" w:rsidRDefault="009F3021" w:rsidP="00EA4F08">
            <w:pPr>
              <w:pStyle w:val="2"/>
              <w:numPr>
                <w:ilvl w:val="0"/>
                <w:numId w:val="0"/>
              </w:numPr>
              <w:rPr>
                <w:sz w:val="28"/>
                <w:szCs w:val="28"/>
              </w:rPr>
            </w:pPr>
            <w:r w:rsidRPr="001C5629">
              <w:rPr>
                <w:rFonts w:hint="eastAsia"/>
                <w:sz w:val="28"/>
                <w:szCs w:val="28"/>
              </w:rPr>
              <w:t>項次</w:t>
            </w:r>
          </w:p>
        </w:tc>
        <w:tc>
          <w:tcPr>
            <w:tcW w:w="4521" w:type="pct"/>
          </w:tcPr>
          <w:p w14:paraId="41BF8A18" w14:textId="77777777" w:rsidR="009F3021" w:rsidRPr="001C5629" w:rsidRDefault="009F3021" w:rsidP="00EA4F08">
            <w:pPr>
              <w:pStyle w:val="2"/>
              <w:numPr>
                <w:ilvl w:val="0"/>
                <w:numId w:val="0"/>
              </w:numPr>
              <w:jc w:val="center"/>
              <w:rPr>
                <w:sz w:val="28"/>
                <w:szCs w:val="28"/>
              </w:rPr>
            </w:pPr>
            <w:r w:rsidRPr="001C5629">
              <w:rPr>
                <w:rFonts w:hint="eastAsia"/>
                <w:sz w:val="28"/>
                <w:szCs w:val="28"/>
              </w:rPr>
              <w:t>地方政府意見</w:t>
            </w:r>
          </w:p>
        </w:tc>
      </w:tr>
      <w:tr w:rsidR="001C5629" w:rsidRPr="001C5629" w14:paraId="255AC77B" w14:textId="77777777" w:rsidTr="00EA4F08">
        <w:tc>
          <w:tcPr>
            <w:tcW w:w="479" w:type="pct"/>
          </w:tcPr>
          <w:p w14:paraId="5E448F84" w14:textId="77777777" w:rsidR="009F3021" w:rsidRPr="001C5629" w:rsidRDefault="009F3021" w:rsidP="00EA4F08">
            <w:pPr>
              <w:pStyle w:val="2"/>
              <w:numPr>
                <w:ilvl w:val="0"/>
                <w:numId w:val="50"/>
              </w:numPr>
              <w:tabs>
                <w:tab w:val="num" w:pos="360"/>
              </w:tabs>
              <w:ind w:left="2381" w:hanging="2381"/>
              <w:rPr>
                <w:sz w:val="28"/>
                <w:szCs w:val="28"/>
              </w:rPr>
            </w:pPr>
          </w:p>
        </w:tc>
        <w:tc>
          <w:tcPr>
            <w:tcW w:w="4521" w:type="pct"/>
          </w:tcPr>
          <w:p w14:paraId="0742B65D" w14:textId="4974EC2C" w:rsidR="009F3021" w:rsidRPr="001C5629" w:rsidRDefault="009F3021" w:rsidP="00EA4F08">
            <w:pPr>
              <w:pStyle w:val="2"/>
              <w:numPr>
                <w:ilvl w:val="0"/>
                <w:numId w:val="0"/>
              </w:numPr>
              <w:rPr>
                <w:sz w:val="28"/>
                <w:szCs w:val="28"/>
              </w:rPr>
            </w:pPr>
            <w:r w:rsidRPr="001C5629">
              <w:rPr>
                <w:sz w:val="28"/>
                <w:szCs w:val="28"/>
              </w:rPr>
              <w:t>一般性補助款考核項目中社會福利實地考核，其指標、配分等皆由</w:t>
            </w:r>
            <w:r w:rsidR="00D561A3" w:rsidRPr="001C5629">
              <w:rPr>
                <w:rFonts w:hint="eastAsia"/>
                <w:sz w:val="28"/>
                <w:szCs w:val="44"/>
              </w:rPr>
              <w:t>衛福部</w:t>
            </w:r>
            <w:r w:rsidRPr="001C5629">
              <w:rPr>
                <w:sz w:val="28"/>
                <w:szCs w:val="28"/>
              </w:rPr>
              <w:t>召集各</w:t>
            </w:r>
            <w:r w:rsidR="00C31725" w:rsidRPr="001C5629">
              <w:rPr>
                <w:sz w:val="28"/>
                <w:szCs w:val="28"/>
              </w:rPr>
              <w:t>市</w:t>
            </w:r>
            <w:r w:rsidRPr="001C5629">
              <w:rPr>
                <w:sz w:val="28"/>
                <w:szCs w:val="28"/>
              </w:rPr>
              <w:t>縣政府開會研商，地方反映意見未</w:t>
            </w:r>
            <w:r w:rsidRPr="001C5629">
              <w:rPr>
                <w:rFonts w:hint="eastAsia"/>
                <w:sz w:val="28"/>
                <w:szCs w:val="28"/>
              </w:rPr>
              <w:t>必</w:t>
            </w:r>
            <w:r w:rsidRPr="001C5629">
              <w:rPr>
                <w:sz w:val="28"/>
                <w:szCs w:val="28"/>
              </w:rPr>
              <w:t>受</w:t>
            </w:r>
            <w:r w:rsidRPr="001C5629">
              <w:rPr>
                <w:rFonts w:hint="eastAsia"/>
                <w:sz w:val="28"/>
                <w:szCs w:val="28"/>
              </w:rPr>
              <w:t>中央</w:t>
            </w:r>
            <w:r w:rsidRPr="001C5629">
              <w:rPr>
                <w:sz w:val="28"/>
                <w:szCs w:val="28"/>
              </w:rPr>
              <w:t>採納，期盼中央能與地方充分溝通討論，共同研訂考核內容及方式。</w:t>
            </w:r>
          </w:p>
        </w:tc>
      </w:tr>
      <w:tr w:rsidR="001C5629" w:rsidRPr="001C5629" w14:paraId="77E65ABC" w14:textId="77777777" w:rsidTr="00EA4F08">
        <w:tc>
          <w:tcPr>
            <w:tcW w:w="479" w:type="pct"/>
          </w:tcPr>
          <w:p w14:paraId="26A38E48" w14:textId="77777777" w:rsidR="009F3021" w:rsidRPr="001C5629" w:rsidRDefault="009F3021" w:rsidP="00EA4F08">
            <w:pPr>
              <w:pStyle w:val="2"/>
              <w:numPr>
                <w:ilvl w:val="0"/>
                <w:numId w:val="50"/>
              </w:numPr>
              <w:tabs>
                <w:tab w:val="num" w:pos="360"/>
              </w:tabs>
              <w:ind w:left="2381" w:hanging="2381"/>
              <w:rPr>
                <w:sz w:val="28"/>
                <w:szCs w:val="28"/>
              </w:rPr>
            </w:pPr>
          </w:p>
        </w:tc>
        <w:tc>
          <w:tcPr>
            <w:tcW w:w="4521" w:type="pct"/>
          </w:tcPr>
          <w:p w14:paraId="6B961667" w14:textId="77777777" w:rsidR="009F3021" w:rsidRPr="001C5629" w:rsidRDefault="009F3021" w:rsidP="00EA4F08">
            <w:pPr>
              <w:pStyle w:val="2"/>
              <w:numPr>
                <w:ilvl w:val="0"/>
                <w:numId w:val="0"/>
              </w:numPr>
              <w:rPr>
                <w:sz w:val="28"/>
                <w:szCs w:val="28"/>
              </w:rPr>
            </w:pPr>
            <w:r w:rsidRPr="001C5629">
              <w:rPr>
                <w:rFonts w:hint="eastAsia"/>
                <w:sz w:val="28"/>
                <w:szCs w:val="28"/>
              </w:rPr>
              <w:t>社福績效考核指標數量繁多，且分數多平均分散在各項目中，無法凸顯重要項目，建議可揀選經中央評估最須加強或改進之業務設計考核指標，增加重要項目的單項配分，建議可就各面向重點項目進行考核，精簡指標數量，避免例行性項目，聚焦能反映執行品質的項目，倘若中央希望普遍追蹤業務，亦可調整單項業務中的配分，著重在須改進或加強之重</w:t>
            </w:r>
            <w:r w:rsidRPr="001C5629">
              <w:rPr>
                <w:rFonts w:hint="eastAsia"/>
                <w:sz w:val="28"/>
                <w:szCs w:val="28"/>
              </w:rPr>
              <w:lastRenderedPageBreak/>
              <w:t>點增加配分，而非平均分散。</w:t>
            </w:r>
          </w:p>
        </w:tc>
      </w:tr>
      <w:tr w:rsidR="001C5629" w:rsidRPr="001C5629" w14:paraId="3088EE5F" w14:textId="77777777" w:rsidTr="00EA4F08">
        <w:tc>
          <w:tcPr>
            <w:tcW w:w="479" w:type="pct"/>
          </w:tcPr>
          <w:p w14:paraId="5B33DF19" w14:textId="77777777" w:rsidR="009F3021" w:rsidRPr="001C5629" w:rsidRDefault="009F3021" w:rsidP="00EA4F08">
            <w:pPr>
              <w:pStyle w:val="2"/>
              <w:numPr>
                <w:ilvl w:val="0"/>
                <w:numId w:val="50"/>
              </w:numPr>
              <w:tabs>
                <w:tab w:val="num" w:pos="360"/>
              </w:tabs>
              <w:ind w:left="2381" w:hanging="2381"/>
              <w:rPr>
                <w:sz w:val="28"/>
                <w:szCs w:val="28"/>
              </w:rPr>
            </w:pPr>
          </w:p>
        </w:tc>
        <w:tc>
          <w:tcPr>
            <w:tcW w:w="4521" w:type="pct"/>
          </w:tcPr>
          <w:p w14:paraId="7002A536" w14:textId="77777777" w:rsidR="009F3021" w:rsidRPr="001C5629" w:rsidRDefault="009F3021" w:rsidP="00EA4F08">
            <w:pPr>
              <w:pStyle w:val="2"/>
              <w:numPr>
                <w:ilvl w:val="0"/>
                <w:numId w:val="0"/>
              </w:numPr>
              <w:rPr>
                <w:sz w:val="28"/>
                <w:szCs w:val="28"/>
              </w:rPr>
            </w:pPr>
            <w:r w:rsidRPr="001C5629">
              <w:rPr>
                <w:rFonts w:hint="eastAsia"/>
                <w:sz w:val="28"/>
                <w:szCs w:val="28"/>
              </w:rPr>
              <w:t>各市縣政府配合提供受考資料繁重，且既有社福業務仍需持續推動，致業務承辦人工作之餘仍需對面沉重考核壓力。</w:t>
            </w:r>
          </w:p>
        </w:tc>
      </w:tr>
    </w:tbl>
    <w:p w14:paraId="102D7FC4" w14:textId="186A0C56" w:rsidR="009F3021" w:rsidRPr="001C5629" w:rsidRDefault="009F3021" w:rsidP="009F3021">
      <w:pPr>
        <w:pStyle w:val="3"/>
        <w:numPr>
          <w:ilvl w:val="0"/>
          <w:numId w:val="0"/>
        </w:numPr>
        <w:spacing w:line="240" w:lineRule="exact"/>
        <w:rPr>
          <w:rFonts w:hAnsi="標楷體"/>
          <w:sz w:val="20"/>
          <w:szCs w:val="20"/>
        </w:rPr>
      </w:pPr>
      <w:r w:rsidRPr="001C5629">
        <w:rPr>
          <w:rFonts w:hAnsi="標楷體" w:hint="eastAsia"/>
          <w:sz w:val="20"/>
          <w:szCs w:val="20"/>
        </w:rPr>
        <w:t>資料來源：臺中市政府、基隆市政府約詢書面</w:t>
      </w:r>
      <w:r w:rsidR="00E8240F" w:rsidRPr="001C5629">
        <w:rPr>
          <w:rFonts w:hAnsi="標楷體" w:hint="eastAsia"/>
          <w:sz w:val="20"/>
          <w:szCs w:val="20"/>
        </w:rPr>
        <w:t>說明</w:t>
      </w:r>
      <w:r w:rsidRPr="001C5629">
        <w:rPr>
          <w:rFonts w:hAnsi="標楷體" w:hint="eastAsia"/>
          <w:sz w:val="20"/>
          <w:szCs w:val="20"/>
        </w:rPr>
        <w:t>及會後資料，本案彙整。</w:t>
      </w:r>
    </w:p>
    <w:p w14:paraId="3C8B4018" w14:textId="77777777" w:rsidR="009F3021" w:rsidRPr="001C5629" w:rsidRDefault="009F3021" w:rsidP="009F3021">
      <w:pPr>
        <w:pStyle w:val="3"/>
        <w:numPr>
          <w:ilvl w:val="0"/>
          <w:numId w:val="0"/>
        </w:numPr>
        <w:spacing w:line="240" w:lineRule="exact"/>
        <w:rPr>
          <w:rFonts w:hAnsi="標楷體"/>
          <w:sz w:val="20"/>
          <w:szCs w:val="20"/>
        </w:rPr>
      </w:pPr>
    </w:p>
    <w:p w14:paraId="78D0A74A" w14:textId="5445EE62" w:rsidR="009F3021" w:rsidRPr="001C5629" w:rsidRDefault="009F3021" w:rsidP="005519AA">
      <w:pPr>
        <w:pStyle w:val="3"/>
      </w:pPr>
      <w:r w:rsidRPr="001C5629">
        <w:rPr>
          <w:rFonts w:hint="eastAsia"/>
        </w:rPr>
        <w:t>綜上，</w:t>
      </w:r>
      <w:r w:rsidR="005519AA" w:rsidRPr="001C5629">
        <w:rPr>
          <w:rFonts w:hint="eastAsia"/>
        </w:rPr>
        <w:t>中央自90年度起辦理對地方一般性補助款之考核，依考核評定成績增減各市縣政府補助款，以促使其提升經費使用效能。惟依審計部113年審核意見，主計總處允宜檢討歷年考核結果是否確能反</w:t>
      </w:r>
      <w:r w:rsidR="00A14BF8" w:rsidRPr="001C5629">
        <w:rPr>
          <w:rFonts w:hint="eastAsia"/>
        </w:rPr>
        <w:t>映</w:t>
      </w:r>
      <w:r w:rsidR="005519AA" w:rsidRPr="001C5629">
        <w:rPr>
          <w:rFonts w:hint="eastAsia"/>
        </w:rPr>
        <w:t>各市縣執行成效，經查以113年志願服務制度社會福利績效實地考核指標為例，地方政府普遍執行良好，得分情形均近滿分，仍存在「考核標準過於寬鬆或評核重點偏向程序或表面合規性等易達成項目」情形，且指標數量繁多，無法凸顯重要項目，考核指標仍有精進空間</w:t>
      </w:r>
      <w:r w:rsidR="001A71A7" w:rsidRPr="001C5629">
        <w:rPr>
          <w:rFonts w:hint="eastAsia"/>
        </w:rPr>
        <w:t>。</w:t>
      </w:r>
    </w:p>
    <w:p w14:paraId="00D44224" w14:textId="15F22C3E" w:rsidR="00862CB4" w:rsidRPr="001C5629" w:rsidRDefault="00BC6C80" w:rsidP="001C3579">
      <w:pPr>
        <w:pStyle w:val="2"/>
        <w:rPr>
          <w:b/>
          <w:bCs w:val="0"/>
          <w:spacing w:val="-2"/>
        </w:rPr>
      </w:pPr>
      <w:r w:rsidRPr="001C5629">
        <w:rPr>
          <w:rFonts w:hint="eastAsia"/>
          <w:b/>
          <w:bCs w:val="0"/>
          <w:spacing w:val="-2"/>
        </w:rPr>
        <w:t>一般性補助款於90年改採定額設算，</w:t>
      </w:r>
      <w:r w:rsidRPr="001C5629">
        <w:rPr>
          <w:b/>
          <w:bCs w:val="0"/>
          <w:spacing w:val="-2"/>
        </w:rPr>
        <w:t>由</w:t>
      </w:r>
      <w:r w:rsidRPr="001C5629">
        <w:rPr>
          <w:rFonts w:hint="eastAsia"/>
          <w:b/>
          <w:bCs w:val="0"/>
          <w:spacing w:val="-2"/>
        </w:rPr>
        <w:t>主計</w:t>
      </w:r>
      <w:r w:rsidRPr="001C5629">
        <w:rPr>
          <w:b/>
          <w:bCs w:val="0"/>
          <w:spacing w:val="-2"/>
        </w:rPr>
        <w:t>總處以公式化設算分配</w:t>
      </w:r>
      <w:r w:rsidRPr="001C5629">
        <w:rPr>
          <w:rFonts w:hint="eastAsia"/>
          <w:b/>
          <w:bCs w:val="0"/>
          <w:spacing w:val="-2"/>
        </w:rPr>
        <w:t>予</w:t>
      </w:r>
      <w:r w:rsidRPr="001C5629">
        <w:rPr>
          <w:b/>
          <w:bCs w:val="0"/>
          <w:spacing w:val="-2"/>
        </w:rPr>
        <w:t>各市縣政府</w:t>
      </w:r>
      <w:r w:rsidRPr="001C5629">
        <w:rPr>
          <w:rFonts w:hint="eastAsia"/>
          <w:b/>
          <w:bCs w:val="0"/>
          <w:spacing w:val="-2"/>
        </w:rPr>
        <w:t>，俾使各市縣均立足於相同的財政地位，以落</w:t>
      </w:r>
      <w:r w:rsidRPr="001C5629">
        <w:rPr>
          <w:rFonts w:hAnsi="標楷體" w:hint="eastAsia"/>
          <w:b/>
          <w:bCs w:val="0"/>
          <w:spacing w:val="-2"/>
        </w:rPr>
        <w:t>實地方自治</w:t>
      </w:r>
      <w:r w:rsidRPr="001C5629">
        <w:rPr>
          <w:rFonts w:hint="eastAsia"/>
          <w:b/>
          <w:bCs w:val="0"/>
          <w:spacing w:val="-2"/>
        </w:rPr>
        <w:t>，</w:t>
      </w:r>
      <w:r w:rsidR="001763B6" w:rsidRPr="001C5629">
        <w:rPr>
          <w:rFonts w:hint="eastAsia"/>
          <w:b/>
          <w:bCs w:val="0"/>
          <w:spacing w:val="-2"/>
        </w:rPr>
        <w:t>縮短城鄉差距</w:t>
      </w:r>
      <w:r w:rsidRPr="001C5629">
        <w:rPr>
          <w:rFonts w:hint="eastAsia"/>
          <w:b/>
          <w:bCs w:val="0"/>
          <w:spacing w:val="-2"/>
        </w:rPr>
        <w:t>，</w:t>
      </w:r>
      <w:r w:rsidR="002E0A9B" w:rsidRPr="001C5629">
        <w:rPr>
          <w:rFonts w:hint="eastAsia"/>
          <w:b/>
          <w:bCs w:val="0"/>
          <w:spacing w:val="-2"/>
        </w:rPr>
        <w:t>惟</w:t>
      </w:r>
      <w:bookmarkStart w:id="202" w:name="_Hlk227829531"/>
      <w:r w:rsidR="00173AD6" w:rsidRPr="001C5629">
        <w:rPr>
          <w:rFonts w:hAnsi="標楷體" w:hint="eastAsia"/>
          <w:b/>
          <w:bCs w:val="0"/>
          <w:spacing w:val="-2"/>
        </w:rPr>
        <w:t>《</w:t>
      </w:r>
      <w:r w:rsidR="00570DE4" w:rsidRPr="001C5629">
        <w:rPr>
          <w:rFonts w:hAnsi="標楷體" w:hint="eastAsia"/>
          <w:b/>
          <w:bCs w:val="0"/>
          <w:spacing w:val="-2"/>
        </w:rPr>
        <w:t>財劃法</w:t>
      </w:r>
      <w:r w:rsidR="00173AD6" w:rsidRPr="001C5629">
        <w:rPr>
          <w:rFonts w:hAnsi="標楷體" w:hint="eastAsia"/>
          <w:b/>
          <w:bCs w:val="0"/>
          <w:spacing w:val="-2"/>
        </w:rPr>
        <w:t>》</w:t>
      </w:r>
      <w:r w:rsidR="00570DE4" w:rsidRPr="001C5629">
        <w:rPr>
          <w:rFonts w:hint="eastAsia"/>
          <w:b/>
          <w:bCs w:val="0"/>
          <w:spacing w:val="-2"/>
        </w:rPr>
        <w:t>於114年3月21日修正公布</w:t>
      </w:r>
      <w:bookmarkEnd w:id="202"/>
      <w:r w:rsidR="002E0A9B" w:rsidRPr="001C5629">
        <w:rPr>
          <w:rFonts w:hint="eastAsia"/>
          <w:b/>
          <w:bCs w:val="0"/>
          <w:spacing w:val="-2"/>
        </w:rPr>
        <w:t>，</w:t>
      </w:r>
      <w:r w:rsidR="00AB2E21" w:rsidRPr="001C5629">
        <w:rPr>
          <w:rFonts w:hint="eastAsia"/>
          <w:b/>
          <w:bCs w:val="0"/>
          <w:spacing w:val="-2"/>
        </w:rPr>
        <w:t>有</w:t>
      </w:r>
      <w:r w:rsidR="002E0A9B" w:rsidRPr="001C5629">
        <w:rPr>
          <w:rFonts w:hint="eastAsia"/>
          <w:b/>
          <w:bCs w:val="0"/>
          <w:spacing w:val="-2"/>
        </w:rPr>
        <w:t>擴大城鄉差距與水平不均</w:t>
      </w:r>
      <w:r w:rsidR="00AB2E21" w:rsidRPr="001C5629">
        <w:rPr>
          <w:rFonts w:hint="eastAsia"/>
          <w:b/>
          <w:bCs w:val="0"/>
          <w:spacing w:val="-2"/>
        </w:rPr>
        <w:t>之虞</w:t>
      </w:r>
      <w:r w:rsidR="003054C5" w:rsidRPr="001C5629">
        <w:rPr>
          <w:rFonts w:hint="eastAsia"/>
          <w:b/>
          <w:bCs w:val="0"/>
          <w:spacing w:val="-2"/>
        </w:rPr>
        <w:t>，</w:t>
      </w:r>
      <w:r w:rsidR="001C3579" w:rsidRPr="001C5629">
        <w:rPr>
          <w:rFonts w:hint="eastAsia"/>
          <w:b/>
          <w:bCs w:val="0"/>
          <w:spacing w:val="-2"/>
        </w:rPr>
        <w:t>尚期政府研謀因應</w:t>
      </w:r>
      <w:r w:rsidR="002E0A9B" w:rsidRPr="001C5629">
        <w:rPr>
          <w:rFonts w:hint="eastAsia"/>
          <w:b/>
          <w:bCs w:val="0"/>
          <w:spacing w:val="-2"/>
        </w:rPr>
        <w:t>。</w:t>
      </w:r>
    </w:p>
    <w:p w14:paraId="521BDA1B" w14:textId="2456D299" w:rsidR="00FA79AA" w:rsidRPr="001C5629" w:rsidRDefault="00FA79AA" w:rsidP="0084396E">
      <w:pPr>
        <w:pStyle w:val="3"/>
      </w:pPr>
      <w:r w:rsidRPr="001C5629">
        <w:rPr>
          <w:rFonts w:hint="eastAsia"/>
        </w:rPr>
        <w:t>為因應臺灣省政府功能業務與組織調整以及與地方間之財政收支重新劃分，中央於88年度制定</w:t>
      </w:r>
      <w:r w:rsidR="000A3F3A" w:rsidRPr="001C5629">
        <w:rPr>
          <w:rFonts w:hAnsi="標楷體" w:hint="eastAsia"/>
          <w:szCs w:val="32"/>
        </w:rPr>
        <w:t>《地制法》</w:t>
      </w:r>
      <w:r w:rsidRPr="001C5629">
        <w:rPr>
          <w:rFonts w:hint="eastAsia"/>
        </w:rPr>
        <w:t>並修正</w:t>
      </w:r>
      <w:r w:rsidR="000A3F3A" w:rsidRPr="001C5629">
        <w:rPr>
          <w:rFonts w:hAnsi="標楷體" w:hint="eastAsia"/>
          <w:szCs w:val="32"/>
        </w:rPr>
        <w:t>《財劃法》</w:t>
      </w:r>
      <w:r w:rsidRPr="001C5629">
        <w:rPr>
          <w:rFonts w:hint="eastAsia"/>
        </w:rPr>
        <w:t>，又為落實地方自治，建立其財政自主，依據</w:t>
      </w:r>
      <w:r w:rsidR="000A3F3A" w:rsidRPr="001C5629">
        <w:rPr>
          <w:rFonts w:hAnsi="標楷體" w:hint="eastAsia"/>
          <w:szCs w:val="32"/>
        </w:rPr>
        <w:t>《地制法》</w:t>
      </w:r>
      <w:r w:rsidRPr="001C5629">
        <w:rPr>
          <w:rFonts w:hint="eastAsia"/>
        </w:rPr>
        <w:t>第69條及</w:t>
      </w:r>
      <w:r w:rsidR="000A3F3A" w:rsidRPr="001C5629">
        <w:rPr>
          <w:rFonts w:hAnsi="標楷體" w:hint="eastAsia"/>
          <w:szCs w:val="32"/>
        </w:rPr>
        <w:t>《財劃法》</w:t>
      </w:r>
      <w:r w:rsidRPr="001C5629">
        <w:rPr>
          <w:rFonts w:hint="eastAsia"/>
        </w:rPr>
        <w:t>第30條之授權規定，行政院於</w:t>
      </w:r>
      <w:r w:rsidRPr="001C5629">
        <w:rPr>
          <w:rFonts w:hAnsi="標楷體" w:hint="eastAsia"/>
          <w:szCs w:val="32"/>
        </w:rPr>
        <w:t>89年9月14日</w:t>
      </w:r>
      <w:r w:rsidRPr="001C5629">
        <w:rPr>
          <w:rFonts w:hint="eastAsia"/>
        </w:rPr>
        <w:t>訂定</w:t>
      </w:r>
      <w:r w:rsidR="00C259F9" w:rsidRPr="001C5629">
        <w:rPr>
          <w:rFonts w:hAnsi="標楷體" w:hint="eastAsia"/>
          <w:spacing w:val="-4"/>
        </w:rPr>
        <w:t>《</w:t>
      </w:r>
      <w:r w:rsidR="00C259F9" w:rsidRPr="001C5629">
        <w:rPr>
          <w:rFonts w:hint="eastAsia"/>
          <w:spacing w:val="-4"/>
        </w:rPr>
        <w:t>中央對直轄市及縣(市)政府補助辦法</w:t>
      </w:r>
      <w:r w:rsidR="00C259F9" w:rsidRPr="001C5629">
        <w:rPr>
          <w:rFonts w:hAnsi="標楷體" w:hint="eastAsia"/>
          <w:spacing w:val="-4"/>
        </w:rPr>
        <w:t>》</w:t>
      </w:r>
      <w:r w:rsidR="003B5B26" w:rsidRPr="001C5629">
        <w:rPr>
          <w:rStyle w:val="afe"/>
        </w:rPr>
        <w:footnoteReference w:id="20"/>
      </w:r>
      <w:r w:rsidRPr="001C5629">
        <w:rPr>
          <w:rFonts w:hint="eastAsia"/>
        </w:rPr>
        <w:t>，</w:t>
      </w:r>
      <w:r w:rsidRPr="001C5629">
        <w:rPr>
          <w:rFonts w:hAnsi="標楷體" w:hint="eastAsia"/>
          <w:szCs w:val="32"/>
        </w:rPr>
        <w:t>並自90年度起施行，</w:t>
      </w:r>
      <w:r w:rsidRPr="001C5629">
        <w:rPr>
          <w:rFonts w:hint="eastAsia"/>
        </w:rPr>
        <w:t>對中央各部會原編列之計畫型補助款進行全面性檢討，將補助地方之經常性支出、小型或基層建設等經費財源，調整為</w:t>
      </w:r>
      <w:r w:rsidRPr="001C5629">
        <w:rPr>
          <w:rFonts w:hAnsi="標楷體" w:hint="eastAsia"/>
          <w:szCs w:val="32"/>
        </w:rPr>
        <w:t>由行政院</w:t>
      </w:r>
      <w:r w:rsidRPr="001C5629">
        <w:rPr>
          <w:rFonts w:hint="eastAsia"/>
        </w:rPr>
        <w:t>依公式化、透明</w:t>
      </w:r>
      <w:r w:rsidRPr="001C5629">
        <w:rPr>
          <w:rFonts w:hint="eastAsia"/>
        </w:rPr>
        <w:lastRenderedPageBreak/>
        <w:t>化方式設算之一般性補助款；而符合整體性、跨縣市、示範性或配合中央重大政策之計畫型補助款，則維持由各部會編列。</w:t>
      </w:r>
    </w:p>
    <w:p w14:paraId="50BBDD0B" w14:textId="39B5A448" w:rsidR="00FA79AA" w:rsidRPr="00193926" w:rsidRDefault="00FA79AA" w:rsidP="00FA79AA">
      <w:pPr>
        <w:pStyle w:val="3"/>
      </w:pPr>
      <w:r w:rsidRPr="001C5629">
        <w:rPr>
          <w:rFonts w:hint="eastAsia"/>
        </w:rPr>
        <w:t>復依</w:t>
      </w:r>
      <w:r w:rsidR="000A3F3A" w:rsidRPr="001C5629">
        <w:rPr>
          <w:rFonts w:hAnsi="標楷體" w:hint="eastAsia"/>
          <w:szCs w:val="32"/>
        </w:rPr>
        <w:t>《地制法》</w:t>
      </w:r>
      <w:r w:rsidRPr="001C5629">
        <w:rPr>
          <w:rFonts w:hint="eastAsia"/>
        </w:rPr>
        <w:t>及</w:t>
      </w:r>
      <w:r w:rsidR="000A3F3A" w:rsidRPr="001C5629">
        <w:rPr>
          <w:rFonts w:hAnsi="標楷體" w:hint="eastAsia"/>
          <w:szCs w:val="32"/>
        </w:rPr>
        <w:t>《財劃法》</w:t>
      </w:r>
      <w:r w:rsidRPr="001C5629">
        <w:rPr>
          <w:rFonts w:hint="eastAsia"/>
        </w:rPr>
        <w:t>規定，中央對地方財源挹注包括中央統籌分配稅款(下稱統籌稅款)、一般性補助款及計畫型補助款，由於各地方經濟條件與工商發展程度不同，創造財源能力有別，中央為調劑地方財政盈虛，並謀求地方之經濟平衡發展，對市縣政府之</w:t>
      </w:r>
      <w:r w:rsidRPr="00193926">
        <w:rPr>
          <w:rFonts w:hint="eastAsia"/>
        </w:rPr>
        <w:t>財源挹注，係以上開財源相輔相成，其中統籌稅款及一般性補助款屬財政協助性質，主要係為彌補市縣政府自籌財源之不足，至計畫型補助款則由中央各部會就專項計畫予以補助。</w:t>
      </w:r>
    </w:p>
    <w:p w14:paraId="5AD3F04D" w14:textId="5A4F5560" w:rsidR="00587428" w:rsidRPr="001C5629" w:rsidRDefault="00A41224" w:rsidP="0084396E">
      <w:pPr>
        <w:pStyle w:val="3"/>
        <w:rPr>
          <w:spacing w:val="-4"/>
          <w:szCs w:val="48"/>
        </w:rPr>
      </w:pPr>
      <w:r w:rsidRPr="00193926">
        <w:rPr>
          <w:rFonts w:hint="eastAsia"/>
          <w:szCs w:val="48"/>
        </w:rPr>
        <w:t>103至113年度一般性補助款規模由1,822億元增至</w:t>
      </w:r>
      <w:r w:rsidR="00342166" w:rsidRPr="00193926">
        <w:rPr>
          <w:szCs w:val="48"/>
        </w:rPr>
        <w:t>2,</w:t>
      </w:r>
      <w:r w:rsidR="00342166" w:rsidRPr="00193926">
        <w:rPr>
          <w:rFonts w:hint="eastAsia"/>
          <w:szCs w:val="48"/>
        </w:rPr>
        <w:t>265</w:t>
      </w:r>
      <w:r w:rsidRPr="00193926">
        <w:rPr>
          <w:rFonts w:hint="eastAsia"/>
          <w:szCs w:val="48"/>
        </w:rPr>
        <w:t>億元，統籌稅款由2,421億元增至</w:t>
      </w:r>
      <w:r w:rsidR="00342166" w:rsidRPr="00193926">
        <w:rPr>
          <w:szCs w:val="48"/>
        </w:rPr>
        <w:t>4,</w:t>
      </w:r>
      <w:r w:rsidR="00342166" w:rsidRPr="00193926">
        <w:rPr>
          <w:rFonts w:hint="eastAsia"/>
          <w:szCs w:val="48"/>
        </w:rPr>
        <w:t>5</w:t>
      </w:r>
      <w:r w:rsidR="00342166" w:rsidRPr="00193926">
        <w:rPr>
          <w:szCs w:val="48"/>
        </w:rPr>
        <w:t>3</w:t>
      </w:r>
      <w:r w:rsidR="00342166" w:rsidRPr="00193926">
        <w:rPr>
          <w:rFonts w:hint="eastAsia"/>
          <w:szCs w:val="48"/>
        </w:rPr>
        <w:t>9</w:t>
      </w:r>
      <w:r w:rsidRPr="00193926">
        <w:rPr>
          <w:rFonts w:hint="eastAsia"/>
          <w:szCs w:val="48"/>
        </w:rPr>
        <w:t>億元，計畫型補助款由1,243億元增至</w:t>
      </w:r>
      <w:r w:rsidR="00342166" w:rsidRPr="00193926">
        <w:rPr>
          <w:szCs w:val="48"/>
        </w:rPr>
        <w:t>2,</w:t>
      </w:r>
      <w:r w:rsidR="00342166" w:rsidRPr="00193926">
        <w:rPr>
          <w:rFonts w:hint="eastAsia"/>
          <w:szCs w:val="48"/>
        </w:rPr>
        <w:t>561</w:t>
      </w:r>
      <w:r w:rsidRPr="00342166">
        <w:rPr>
          <w:rFonts w:hint="eastAsia"/>
          <w:szCs w:val="48"/>
        </w:rPr>
        <w:t>億元，計</w:t>
      </w:r>
      <w:r w:rsidRPr="001C5629">
        <w:rPr>
          <w:rFonts w:hint="eastAsia"/>
          <w:spacing w:val="-4"/>
          <w:szCs w:val="48"/>
        </w:rPr>
        <w:t>畫型補助款占地方政府歲入之占比，介於12.12%</w:t>
      </w:r>
      <w:r w:rsidR="00C02B53" w:rsidRPr="001C5629">
        <w:rPr>
          <w:rFonts w:hint="eastAsia"/>
          <w:spacing w:val="-4"/>
          <w:szCs w:val="48"/>
        </w:rPr>
        <w:t>至</w:t>
      </w:r>
      <w:r w:rsidRPr="001C5629">
        <w:rPr>
          <w:rFonts w:hint="eastAsia"/>
          <w:spacing w:val="-4"/>
          <w:szCs w:val="48"/>
        </w:rPr>
        <w:t>17.31%</w:t>
      </w:r>
      <w:r w:rsidR="00C02B53" w:rsidRPr="001C5629">
        <w:rPr>
          <w:rFonts w:hint="eastAsia"/>
          <w:spacing w:val="-4"/>
          <w:szCs w:val="48"/>
        </w:rPr>
        <w:t>之間</w:t>
      </w:r>
      <w:r w:rsidR="00F07C2D" w:rsidRPr="001C5629">
        <w:rPr>
          <w:rFonts w:hint="eastAsia"/>
          <w:spacing w:val="-4"/>
          <w:szCs w:val="48"/>
        </w:rPr>
        <w:t>，</w:t>
      </w:r>
      <w:r w:rsidRPr="001C5629">
        <w:rPr>
          <w:rFonts w:hint="eastAsia"/>
          <w:spacing w:val="-4"/>
          <w:szCs w:val="48"/>
        </w:rPr>
        <w:t>如下表。</w:t>
      </w:r>
    </w:p>
    <w:p w14:paraId="5B782683" w14:textId="28A3C638" w:rsidR="008C7C99" w:rsidRPr="001C5629" w:rsidRDefault="008C7C99" w:rsidP="008C7C99">
      <w:pPr>
        <w:pStyle w:val="3"/>
        <w:numPr>
          <w:ilvl w:val="0"/>
          <w:numId w:val="0"/>
        </w:numPr>
        <w:ind w:left="1361"/>
        <w:rPr>
          <w:spacing w:val="-4"/>
          <w:szCs w:val="48"/>
        </w:rPr>
      </w:pPr>
      <w:r w:rsidRPr="001C5629">
        <w:rPr>
          <w:spacing w:val="-4"/>
          <w:szCs w:val="48"/>
        </w:rPr>
        <w:br w:type="page"/>
      </w:r>
    </w:p>
    <w:p w14:paraId="799526A3" w14:textId="77777777" w:rsidR="00A41224" w:rsidRPr="001C5629" w:rsidRDefault="00A41224" w:rsidP="00A41224">
      <w:pPr>
        <w:pStyle w:val="a3"/>
      </w:pPr>
      <w:r w:rsidRPr="001C5629">
        <w:rPr>
          <w:rFonts w:hint="eastAsia"/>
        </w:rPr>
        <w:lastRenderedPageBreak/>
        <w:t>103至113年度地方政府財源概況彙計</w:t>
      </w:r>
    </w:p>
    <w:p w14:paraId="69F8296F" w14:textId="77777777" w:rsidR="00A41224" w:rsidRPr="001C5629" w:rsidRDefault="00A41224" w:rsidP="00A41224">
      <w:pPr>
        <w:spacing w:line="240" w:lineRule="exact"/>
        <w:jc w:val="right"/>
      </w:pPr>
      <w:r w:rsidRPr="001C5629">
        <w:rPr>
          <w:rFonts w:hint="eastAsia"/>
          <w:sz w:val="24"/>
          <w:szCs w:val="24"/>
        </w:rPr>
        <w:t>單位：億元、%</w:t>
      </w:r>
    </w:p>
    <w:tbl>
      <w:tblPr>
        <w:tblStyle w:val="af6"/>
        <w:tblW w:w="5000" w:type="pct"/>
        <w:tblLook w:val="04A0" w:firstRow="1" w:lastRow="0" w:firstColumn="1" w:lastColumn="0" w:noHBand="0" w:noVBand="1"/>
      </w:tblPr>
      <w:tblGrid>
        <w:gridCol w:w="1015"/>
        <w:gridCol w:w="1450"/>
        <w:gridCol w:w="1733"/>
        <w:gridCol w:w="2018"/>
        <w:gridCol w:w="1309"/>
        <w:gridCol w:w="1309"/>
      </w:tblGrid>
      <w:tr w:rsidR="001C5629" w:rsidRPr="001C5629" w14:paraId="43798403" w14:textId="77777777" w:rsidTr="008C7C99">
        <w:trPr>
          <w:trHeight w:val="283"/>
        </w:trPr>
        <w:tc>
          <w:tcPr>
            <w:tcW w:w="575" w:type="pct"/>
            <w:vMerge w:val="restart"/>
            <w:vAlign w:val="center"/>
          </w:tcPr>
          <w:p w14:paraId="705A68A7"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年度</w:t>
            </w:r>
          </w:p>
        </w:tc>
        <w:tc>
          <w:tcPr>
            <w:tcW w:w="821" w:type="pct"/>
            <w:vMerge w:val="restart"/>
            <w:noWrap/>
            <w:vAlign w:val="center"/>
            <w:hideMark/>
          </w:tcPr>
          <w:p w14:paraId="576DCCFF"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歲入總計</w:t>
            </w:r>
          </w:p>
        </w:tc>
        <w:tc>
          <w:tcPr>
            <w:tcW w:w="981" w:type="pct"/>
            <w:vMerge w:val="restart"/>
            <w:noWrap/>
            <w:vAlign w:val="center"/>
            <w:hideMark/>
          </w:tcPr>
          <w:p w14:paraId="2A5E3611"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統籌稅款</w:t>
            </w:r>
          </w:p>
        </w:tc>
        <w:tc>
          <w:tcPr>
            <w:tcW w:w="1142" w:type="pct"/>
            <w:vMerge w:val="restart"/>
            <w:noWrap/>
            <w:vAlign w:val="center"/>
            <w:hideMark/>
          </w:tcPr>
          <w:p w14:paraId="7B4D056F"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一般性補助款</w:t>
            </w:r>
          </w:p>
        </w:tc>
        <w:tc>
          <w:tcPr>
            <w:tcW w:w="1482" w:type="pct"/>
            <w:gridSpan w:val="2"/>
            <w:noWrap/>
            <w:hideMark/>
          </w:tcPr>
          <w:p w14:paraId="54D67CAB"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各部會計畫型補助</w:t>
            </w:r>
          </w:p>
        </w:tc>
      </w:tr>
      <w:tr w:rsidR="001C5629" w:rsidRPr="001C5629" w14:paraId="5404FBEF" w14:textId="77777777" w:rsidTr="008C7C99">
        <w:trPr>
          <w:trHeight w:val="283"/>
        </w:trPr>
        <w:tc>
          <w:tcPr>
            <w:tcW w:w="575" w:type="pct"/>
            <w:vMerge/>
          </w:tcPr>
          <w:p w14:paraId="3408AD75"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p>
        </w:tc>
        <w:tc>
          <w:tcPr>
            <w:tcW w:w="821" w:type="pct"/>
            <w:vMerge/>
            <w:noWrap/>
          </w:tcPr>
          <w:p w14:paraId="4BF329F6"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p>
        </w:tc>
        <w:tc>
          <w:tcPr>
            <w:tcW w:w="981" w:type="pct"/>
            <w:vMerge/>
            <w:noWrap/>
          </w:tcPr>
          <w:p w14:paraId="4A9D8EA5"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p>
        </w:tc>
        <w:tc>
          <w:tcPr>
            <w:tcW w:w="1142" w:type="pct"/>
            <w:vMerge/>
            <w:noWrap/>
          </w:tcPr>
          <w:p w14:paraId="19762656" w14:textId="77777777" w:rsidR="00C30689" w:rsidRPr="001C5629" w:rsidRDefault="00C30689" w:rsidP="008C7C99">
            <w:pPr>
              <w:widowControl/>
              <w:overflowPunct/>
              <w:autoSpaceDE/>
              <w:autoSpaceDN/>
              <w:spacing w:line="360" w:lineRule="exact"/>
              <w:jc w:val="center"/>
              <w:rPr>
                <w:rFonts w:hAnsi="標楷體" w:cs="新細明體"/>
                <w:kern w:val="0"/>
                <w:sz w:val="28"/>
                <w:szCs w:val="28"/>
              </w:rPr>
            </w:pPr>
          </w:p>
        </w:tc>
        <w:tc>
          <w:tcPr>
            <w:tcW w:w="741" w:type="pct"/>
            <w:noWrap/>
          </w:tcPr>
          <w:p w14:paraId="019D5F2E" w14:textId="2AD97DF9"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金額</w:t>
            </w:r>
          </w:p>
        </w:tc>
        <w:tc>
          <w:tcPr>
            <w:tcW w:w="741" w:type="pct"/>
          </w:tcPr>
          <w:p w14:paraId="64A97546" w14:textId="07B48605" w:rsidR="00C30689" w:rsidRPr="001C5629" w:rsidRDefault="00C30689" w:rsidP="008C7C99">
            <w:pPr>
              <w:widowControl/>
              <w:overflowPunct/>
              <w:autoSpaceDE/>
              <w:autoSpaceDN/>
              <w:spacing w:line="360" w:lineRule="exact"/>
              <w:jc w:val="center"/>
              <w:rPr>
                <w:rFonts w:hAnsi="標楷體" w:cs="新細明體"/>
                <w:kern w:val="0"/>
                <w:sz w:val="28"/>
                <w:szCs w:val="28"/>
              </w:rPr>
            </w:pPr>
            <w:r w:rsidRPr="001C5629">
              <w:rPr>
                <w:rFonts w:hAnsi="標楷體" w:cs="新細明體" w:hint="eastAsia"/>
                <w:kern w:val="0"/>
                <w:sz w:val="28"/>
                <w:szCs w:val="28"/>
              </w:rPr>
              <w:t>占比</w:t>
            </w:r>
          </w:p>
        </w:tc>
      </w:tr>
      <w:tr w:rsidR="001C5629" w:rsidRPr="001C5629" w14:paraId="24A78496" w14:textId="77777777" w:rsidTr="008C7C99">
        <w:trPr>
          <w:trHeight w:val="283"/>
        </w:trPr>
        <w:tc>
          <w:tcPr>
            <w:tcW w:w="575" w:type="pct"/>
            <w:vAlign w:val="center"/>
          </w:tcPr>
          <w:p w14:paraId="27CA4367"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103</w:t>
            </w:r>
          </w:p>
        </w:tc>
        <w:tc>
          <w:tcPr>
            <w:tcW w:w="821" w:type="pct"/>
            <w:noWrap/>
            <w:vAlign w:val="center"/>
            <w:hideMark/>
          </w:tcPr>
          <w:p w14:paraId="158897DE"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9,817.55</w:t>
            </w:r>
          </w:p>
        </w:tc>
        <w:tc>
          <w:tcPr>
            <w:tcW w:w="981" w:type="pct"/>
            <w:noWrap/>
            <w:vAlign w:val="center"/>
            <w:hideMark/>
          </w:tcPr>
          <w:p w14:paraId="3436E422"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2,421</w:t>
            </w:r>
          </w:p>
        </w:tc>
        <w:tc>
          <w:tcPr>
            <w:tcW w:w="1142" w:type="pct"/>
            <w:noWrap/>
            <w:vAlign w:val="center"/>
            <w:hideMark/>
          </w:tcPr>
          <w:p w14:paraId="38DAC6F1"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1,822</w:t>
            </w:r>
          </w:p>
        </w:tc>
        <w:tc>
          <w:tcPr>
            <w:tcW w:w="741" w:type="pct"/>
            <w:noWrap/>
            <w:vAlign w:val="center"/>
            <w:hideMark/>
          </w:tcPr>
          <w:p w14:paraId="3C0ED62E"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1,243</w:t>
            </w:r>
          </w:p>
        </w:tc>
        <w:tc>
          <w:tcPr>
            <w:tcW w:w="741" w:type="pct"/>
            <w:noWrap/>
            <w:vAlign w:val="center"/>
            <w:hideMark/>
          </w:tcPr>
          <w:p w14:paraId="203B7941" w14:textId="37BE985A"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12.66</w:t>
            </w:r>
          </w:p>
        </w:tc>
      </w:tr>
      <w:tr w:rsidR="001C5629" w:rsidRPr="001C5629" w14:paraId="14989200" w14:textId="77777777" w:rsidTr="008C7C99">
        <w:trPr>
          <w:trHeight w:val="283"/>
        </w:trPr>
        <w:tc>
          <w:tcPr>
            <w:tcW w:w="575" w:type="pct"/>
            <w:vAlign w:val="center"/>
          </w:tcPr>
          <w:p w14:paraId="49963D64"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104</w:t>
            </w:r>
          </w:p>
        </w:tc>
        <w:tc>
          <w:tcPr>
            <w:tcW w:w="821" w:type="pct"/>
            <w:noWrap/>
            <w:vAlign w:val="center"/>
            <w:hideMark/>
          </w:tcPr>
          <w:p w14:paraId="23BE096F"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10,086.23</w:t>
            </w:r>
          </w:p>
        </w:tc>
        <w:tc>
          <w:tcPr>
            <w:tcW w:w="981" w:type="pct"/>
            <w:noWrap/>
            <w:vAlign w:val="center"/>
            <w:hideMark/>
          </w:tcPr>
          <w:p w14:paraId="4C7CB493"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2,557</w:t>
            </w:r>
          </w:p>
        </w:tc>
        <w:tc>
          <w:tcPr>
            <w:tcW w:w="1142" w:type="pct"/>
            <w:noWrap/>
            <w:vAlign w:val="center"/>
            <w:hideMark/>
          </w:tcPr>
          <w:p w14:paraId="67284FA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1,727</w:t>
            </w:r>
          </w:p>
        </w:tc>
        <w:tc>
          <w:tcPr>
            <w:tcW w:w="741" w:type="pct"/>
            <w:noWrap/>
            <w:vAlign w:val="center"/>
            <w:hideMark/>
          </w:tcPr>
          <w:p w14:paraId="1084BB39"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1,222</w:t>
            </w:r>
          </w:p>
        </w:tc>
        <w:tc>
          <w:tcPr>
            <w:tcW w:w="741" w:type="pct"/>
            <w:noWrap/>
            <w:vAlign w:val="center"/>
            <w:hideMark/>
          </w:tcPr>
          <w:p w14:paraId="4F0F2F5B" w14:textId="25E790B6"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12.12</w:t>
            </w:r>
          </w:p>
        </w:tc>
      </w:tr>
      <w:tr w:rsidR="001C5629" w:rsidRPr="001C5629" w14:paraId="1D92DF1F" w14:textId="77777777" w:rsidTr="008C7C99">
        <w:trPr>
          <w:trHeight w:val="283"/>
        </w:trPr>
        <w:tc>
          <w:tcPr>
            <w:tcW w:w="575" w:type="pct"/>
            <w:vAlign w:val="center"/>
          </w:tcPr>
          <w:p w14:paraId="3C25B89B"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105</w:t>
            </w:r>
          </w:p>
        </w:tc>
        <w:tc>
          <w:tcPr>
            <w:tcW w:w="821" w:type="pct"/>
            <w:noWrap/>
            <w:vAlign w:val="center"/>
            <w:hideMark/>
          </w:tcPr>
          <w:p w14:paraId="0E27EB67"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10,135.44</w:t>
            </w:r>
          </w:p>
        </w:tc>
        <w:tc>
          <w:tcPr>
            <w:tcW w:w="981" w:type="pct"/>
            <w:noWrap/>
            <w:vAlign w:val="center"/>
            <w:hideMark/>
          </w:tcPr>
          <w:p w14:paraId="2C7E80C5"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2,710</w:t>
            </w:r>
          </w:p>
        </w:tc>
        <w:tc>
          <w:tcPr>
            <w:tcW w:w="1142" w:type="pct"/>
            <w:noWrap/>
            <w:vAlign w:val="center"/>
            <w:hideMark/>
          </w:tcPr>
          <w:p w14:paraId="0C1EE1CE"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1,611</w:t>
            </w:r>
          </w:p>
        </w:tc>
        <w:tc>
          <w:tcPr>
            <w:tcW w:w="741" w:type="pct"/>
            <w:noWrap/>
            <w:vAlign w:val="center"/>
            <w:hideMark/>
          </w:tcPr>
          <w:p w14:paraId="17C96651"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1,228</w:t>
            </w:r>
          </w:p>
        </w:tc>
        <w:tc>
          <w:tcPr>
            <w:tcW w:w="741" w:type="pct"/>
            <w:noWrap/>
            <w:vAlign w:val="center"/>
            <w:hideMark/>
          </w:tcPr>
          <w:p w14:paraId="2466FA09" w14:textId="3FA74BB1"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12.12</w:t>
            </w:r>
          </w:p>
        </w:tc>
      </w:tr>
      <w:tr w:rsidR="001C5629" w:rsidRPr="001C5629" w14:paraId="0787C4B1" w14:textId="77777777" w:rsidTr="008C7C99">
        <w:trPr>
          <w:trHeight w:val="283"/>
        </w:trPr>
        <w:tc>
          <w:tcPr>
            <w:tcW w:w="575" w:type="pct"/>
            <w:vAlign w:val="center"/>
          </w:tcPr>
          <w:p w14:paraId="2686766A"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106</w:t>
            </w:r>
          </w:p>
        </w:tc>
        <w:tc>
          <w:tcPr>
            <w:tcW w:w="821" w:type="pct"/>
            <w:noWrap/>
            <w:vAlign w:val="center"/>
            <w:hideMark/>
          </w:tcPr>
          <w:p w14:paraId="0F79854C"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10,421.19</w:t>
            </w:r>
          </w:p>
        </w:tc>
        <w:tc>
          <w:tcPr>
            <w:tcW w:w="981" w:type="pct"/>
            <w:noWrap/>
            <w:vAlign w:val="center"/>
            <w:hideMark/>
          </w:tcPr>
          <w:p w14:paraId="43FB5E5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2,694</w:t>
            </w:r>
          </w:p>
        </w:tc>
        <w:tc>
          <w:tcPr>
            <w:tcW w:w="1142" w:type="pct"/>
            <w:noWrap/>
            <w:vAlign w:val="center"/>
            <w:hideMark/>
          </w:tcPr>
          <w:p w14:paraId="1D5F367B"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1,612</w:t>
            </w:r>
          </w:p>
        </w:tc>
        <w:tc>
          <w:tcPr>
            <w:tcW w:w="741" w:type="pct"/>
            <w:noWrap/>
            <w:vAlign w:val="center"/>
            <w:hideMark/>
          </w:tcPr>
          <w:p w14:paraId="68B9BE5C" w14:textId="22F9A4F9"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1,4</w:t>
            </w:r>
            <w:r w:rsidRPr="001C5629">
              <w:rPr>
                <w:rFonts w:ascii="Times New Roman" w:eastAsia="新細明體" w:hint="eastAsia"/>
                <w:kern w:val="0"/>
                <w:sz w:val="28"/>
                <w:szCs w:val="28"/>
              </w:rPr>
              <w:t>0</w:t>
            </w:r>
            <w:r w:rsidRPr="001C5629">
              <w:rPr>
                <w:rFonts w:ascii="Times New Roman" w:eastAsia="新細明體"/>
                <w:kern w:val="0"/>
                <w:sz w:val="28"/>
                <w:szCs w:val="28"/>
              </w:rPr>
              <w:t>0</w:t>
            </w:r>
          </w:p>
        </w:tc>
        <w:tc>
          <w:tcPr>
            <w:tcW w:w="741" w:type="pct"/>
            <w:noWrap/>
            <w:vAlign w:val="center"/>
            <w:hideMark/>
          </w:tcPr>
          <w:p w14:paraId="38C8B9AC" w14:textId="100F9A46"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13.43</w:t>
            </w:r>
          </w:p>
        </w:tc>
      </w:tr>
      <w:tr w:rsidR="001C5629" w:rsidRPr="001C5629" w14:paraId="22FF0070" w14:textId="77777777" w:rsidTr="008C7C99">
        <w:trPr>
          <w:trHeight w:val="283"/>
        </w:trPr>
        <w:tc>
          <w:tcPr>
            <w:tcW w:w="575" w:type="pct"/>
            <w:vAlign w:val="center"/>
          </w:tcPr>
          <w:p w14:paraId="7E917F8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107</w:t>
            </w:r>
          </w:p>
        </w:tc>
        <w:tc>
          <w:tcPr>
            <w:tcW w:w="821" w:type="pct"/>
            <w:noWrap/>
            <w:vAlign w:val="center"/>
            <w:hideMark/>
          </w:tcPr>
          <w:p w14:paraId="2ED67E51"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10,921.41</w:t>
            </w:r>
          </w:p>
        </w:tc>
        <w:tc>
          <w:tcPr>
            <w:tcW w:w="981" w:type="pct"/>
            <w:noWrap/>
            <w:vAlign w:val="center"/>
            <w:hideMark/>
          </w:tcPr>
          <w:p w14:paraId="75B8B147"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2,897</w:t>
            </w:r>
          </w:p>
        </w:tc>
        <w:tc>
          <w:tcPr>
            <w:tcW w:w="1142" w:type="pct"/>
            <w:noWrap/>
            <w:vAlign w:val="center"/>
            <w:hideMark/>
          </w:tcPr>
          <w:p w14:paraId="4975F86A"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1,601</w:t>
            </w:r>
          </w:p>
        </w:tc>
        <w:tc>
          <w:tcPr>
            <w:tcW w:w="741" w:type="pct"/>
            <w:noWrap/>
            <w:vAlign w:val="center"/>
            <w:hideMark/>
          </w:tcPr>
          <w:p w14:paraId="4DC7CBA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1,736</w:t>
            </w:r>
          </w:p>
        </w:tc>
        <w:tc>
          <w:tcPr>
            <w:tcW w:w="741" w:type="pct"/>
            <w:noWrap/>
            <w:vAlign w:val="center"/>
            <w:hideMark/>
          </w:tcPr>
          <w:p w14:paraId="04DCBB02" w14:textId="419E2228"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15.90</w:t>
            </w:r>
          </w:p>
        </w:tc>
      </w:tr>
      <w:tr w:rsidR="001C5629" w:rsidRPr="001C5629" w14:paraId="42C034FC" w14:textId="77777777" w:rsidTr="008C7C99">
        <w:trPr>
          <w:trHeight w:val="283"/>
        </w:trPr>
        <w:tc>
          <w:tcPr>
            <w:tcW w:w="575" w:type="pct"/>
            <w:vAlign w:val="center"/>
          </w:tcPr>
          <w:p w14:paraId="2BC091D2"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108</w:t>
            </w:r>
          </w:p>
        </w:tc>
        <w:tc>
          <w:tcPr>
            <w:tcW w:w="821" w:type="pct"/>
            <w:noWrap/>
            <w:vAlign w:val="center"/>
            <w:hideMark/>
          </w:tcPr>
          <w:p w14:paraId="15A6E38F"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11,412.51</w:t>
            </w:r>
          </w:p>
        </w:tc>
        <w:tc>
          <w:tcPr>
            <w:tcW w:w="981" w:type="pct"/>
            <w:noWrap/>
            <w:vAlign w:val="center"/>
            <w:hideMark/>
          </w:tcPr>
          <w:p w14:paraId="3E749641"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2,976</w:t>
            </w:r>
          </w:p>
        </w:tc>
        <w:tc>
          <w:tcPr>
            <w:tcW w:w="1142" w:type="pct"/>
            <w:noWrap/>
            <w:vAlign w:val="center"/>
            <w:hideMark/>
          </w:tcPr>
          <w:p w14:paraId="19B50306"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1,650</w:t>
            </w:r>
          </w:p>
        </w:tc>
        <w:tc>
          <w:tcPr>
            <w:tcW w:w="741" w:type="pct"/>
            <w:noWrap/>
            <w:vAlign w:val="center"/>
            <w:hideMark/>
          </w:tcPr>
          <w:p w14:paraId="5041B4A0"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1,771</w:t>
            </w:r>
          </w:p>
        </w:tc>
        <w:tc>
          <w:tcPr>
            <w:tcW w:w="741" w:type="pct"/>
            <w:noWrap/>
            <w:vAlign w:val="center"/>
            <w:hideMark/>
          </w:tcPr>
          <w:p w14:paraId="03BB47DA" w14:textId="6A91313E"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15.52</w:t>
            </w:r>
          </w:p>
        </w:tc>
      </w:tr>
      <w:tr w:rsidR="001C5629" w:rsidRPr="001C5629" w14:paraId="48CEABE7" w14:textId="77777777" w:rsidTr="008C7C99">
        <w:trPr>
          <w:trHeight w:val="283"/>
        </w:trPr>
        <w:tc>
          <w:tcPr>
            <w:tcW w:w="575" w:type="pct"/>
            <w:vAlign w:val="center"/>
          </w:tcPr>
          <w:p w14:paraId="62BD89A0"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109</w:t>
            </w:r>
          </w:p>
        </w:tc>
        <w:tc>
          <w:tcPr>
            <w:tcW w:w="821" w:type="pct"/>
            <w:noWrap/>
            <w:vAlign w:val="center"/>
            <w:hideMark/>
          </w:tcPr>
          <w:p w14:paraId="1C55B66A"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12,105.35</w:t>
            </w:r>
          </w:p>
        </w:tc>
        <w:tc>
          <w:tcPr>
            <w:tcW w:w="981" w:type="pct"/>
            <w:noWrap/>
            <w:vAlign w:val="center"/>
            <w:hideMark/>
          </w:tcPr>
          <w:p w14:paraId="1F43BA94"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2,880</w:t>
            </w:r>
          </w:p>
        </w:tc>
        <w:tc>
          <w:tcPr>
            <w:tcW w:w="1142" w:type="pct"/>
            <w:noWrap/>
            <w:vAlign w:val="center"/>
            <w:hideMark/>
          </w:tcPr>
          <w:p w14:paraId="045990D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1,728</w:t>
            </w:r>
          </w:p>
        </w:tc>
        <w:tc>
          <w:tcPr>
            <w:tcW w:w="741" w:type="pct"/>
            <w:noWrap/>
            <w:vAlign w:val="center"/>
            <w:hideMark/>
          </w:tcPr>
          <w:p w14:paraId="7B16501C"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2,096</w:t>
            </w:r>
          </w:p>
        </w:tc>
        <w:tc>
          <w:tcPr>
            <w:tcW w:w="741" w:type="pct"/>
            <w:noWrap/>
            <w:vAlign w:val="center"/>
            <w:hideMark/>
          </w:tcPr>
          <w:p w14:paraId="220C315E" w14:textId="5F1B1A1F"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17.31</w:t>
            </w:r>
          </w:p>
        </w:tc>
      </w:tr>
      <w:tr w:rsidR="001C5629" w:rsidRPr="001C5629" w14:paraId="37082895" w14:textId="77777777" w:rsidTr="008C7C99">
        <w:trPr>
          <w:trHeight w:val="283"/>
        </w:trPr>
        <w:tc>
          <w:tcPr>
            <w:tcW w:w="575" w:type="pct"/>
            <w:vAlign w:val="center"/>
          </w:tcPr>
          <w:p w14:paraId="3BA5A512"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110</w:t>
            </w:r>
          </w:p>
        </w:tc>
        <w:tc>
          <w:tcPr>
            <w:tcW w:w="821" w:type="pct"/>
            <w:noWrap/>
            <w:vAlign w:val="center"/>
            <w:hideMark/>
          </w:tcPr>
          <w:p w14:paraId="5CBA6972"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12,860.95</w:t>
            </w:r>
          </w:p>
        </w:tc>
        <w:tc>
          <w:tcPr>
            <w:tcW w:w="981" w:type="pct"/>
            <w:noWrap/>
            <w:vAlign w:val="center"/>
            <w:hideMark/>
          </w:tcPr>
          <w:p w14:paraId="766C264F"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3,377</w:t>
            </w:r>
          </w:p>
        </w:tc>
        <w:tc>
          <w:tcPr>
            <w:tcW w:w="1142" w:type="pct"/>
            <w:noWrap/>
            <w:vAlign w:val="center"/>
            <w:hideMark/>
          </w:tcPr>
          <w:p w14:paraId="2E06941E"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1,862</w:t>
            </w:r>
          </w:p>
        </w:tc>
        <w:tc>
          <w:tcPr>
            <w:tcW w:w="741" w:type="pct"/>
            <w:noWrap/>
            <w:vAlign w:val="center"/>
            <w:hideMark/>
          </w:tcPr>
          <w:p w14:paraId="4D6D20A2"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1,950</w:t>
            </w:r>
          </w:p>
        </w:tc>
        <w:tc>
          <w:tcPr>
            <w:tcW w:w="741" w:type="pct"/>
            <w:noWrap/>
            <w:vAlign w:val="center"/>
            <w:hideMark/>
          </w:tcPr>
          <w:p w14:paraId="6E89C99B" w14:textId="2DC6081B"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15.16</w:t>
            </w:r>
          </w:p>
        </w:tc>
      </w:tr>
      <w:tr w:rsidR="001C5629" w:rsidRPr="001C5629" w14:paraId="6811BDB5" w14:textId="77777777" w:rsidTr="008C7C99">
        <w:trPr>
          <w:trHeight w:val="283"/>
        </w:trPr>
        <w:tc>
          <w:tcPr>
            <w:tcW w:w="575" w:type="pct"/>
            <w:vAlign w:val="center"/>
          </w:tcPr>
          <w:p w14:paraId="4F09BDE9"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111</w:t>
            </w:r>
          </w:p>
        </w:tc>
        <w:tc>
          <w:tcPr>
            <w:tcW w:w="821" w:type="pct"/>
            <w:noWrap/>
            <w:vAlign w:val="center"/>
            <w:hideMark/>
          </w:tcPr>
          <w:p w14:paraId="43C76F0F"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13,472.74</w:t>
            </w:r>
          </w:p>
        </w:tc>
        <w:tc>
          <w:tcPr>
            <w:tcW w:w="981" w:type="pct"/>
            <w:noWrap/>
            <w:vAlign w:val="center"/>
            <w:hideMark/>
          </w:tcPr>
          <w:p w14:paraId="54FC5D00"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3,969</w:t>
            </w:r>
          </w:p>
        </w:tc>
        <w:tc>
          <w:tcPr>
            <w:tcW w:w="1142" w:type="pct"/>
            <w:noWrap/>
            <w:vAlign w:val="center"/>
            <w:hideMark/>
          </w:tcPr>
          <w:p w14:paraId="7088BEEF"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1,953</w:t>
            </w:r>
          </w:p>
        </w:tc>
        <w:tc>
          <w:tcPr>
            <w:tcW w:w="741" w:type="pct"/>
            <w:noWrap/>
            <w:vAlign w:val="center"/>
            <w:hideMark/>
          </w:tcPr>
          <w:p w14:paraId="4911D34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2,271</w:t>
            </w:r>
          </w:p>
        </w:tc>
        <w:tc>
          <w:tcPr>
            <w:tcW w:w="741" w:type="pct"/>
            <w:noWrap/>
            <w:vAlign w:val="center"/>
            <w:hideMark/>
          </w:tcPr>
          <w:p w14:paraId="4BE33FC1" w14:textId="2131BC6B"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16.86</w:t>
            </w:r>
          </w:p>
        </w:tc>
      </w:tr>
      <w:tr w:rsidR="001C5629" w:rsidRPr="001C5629" w14:paraId="1C7C7120" w14:textId="77777777" w:rsidTr="008C7C99">
        <w:trPr>
          <w:trHeight w:val="283"/>
        </w:trPr>
        <w:tc>
          <w:tcPr>
            <w:tcW w:w="575" w:type="pct"/>
            <w:vAlign w:val="center"/>
          </w:tcPr>
          <w:p w14:paraId="0BA7A67E"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112</w:t>
            </w:r>
          </w:p>
        </w:tc>
        <w:tc>
          <w:tcPr>
            <w:tcW w:w="821" w:type="pct"/>
            <w:noWrap/>
            <w:vAlign w:val="center"/>
            <w:hideMark/>
          </w:tcPr>
          <w:p w14:paraId="39AAEC2B"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14,394.34</w:t>
            </w:r>
          </w:p>
        </w:tc>
        <w:tc>
          <w:tcPr>
            <w:tcW w:w="981" w:type="pct"/>
            <w:noWrap/>
            <w:vAlign w:val="center"/>
            <w:hideMark/>
          </w:tcPr>
          <w:p w14:paraId="6D32F088"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4,227</w:t>
            </w:r>
          </w:p>
        </w:tc>
        <w:tc>
          <w:tcPr>
            <w:tcW w:w="1142" w:type="pct"/>
            <w:noWrap/>
            <w:vAlign w:val="center"/>
            <w:hideMark/>
          </w:tcPr>
          <w:p w14:paraId="5642731D" w14:textId="635C0843"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w:t>
            </w:r>
            <w:r w:rsidRPr="001C5629">
              <w:rPr>
                <w:rFonts w:ascii="Times New Roman" w:eastAsia="新細明體" w:hint="eastAsia"/>
                <w:kern w:val="0"/>
                <w:sz w:val="28"/>
                <w:szCs w:val="28"/>
              </w:rPr>
              <w:t>111</w:t>
            </w:r>
          </w:p>
        </w:tc>
        <w:tc>
          <w:tcPr>
            <w:tcW w:w="741" w:type="pct"/>
            <w:noWrap/>
            <w:vAlign w:val="center"/>
            <w:hideMark/>
          </w:tcPr>
          <w:p w14:paraId="4E46F3FB" w14:textId="1C68E5B0"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2,2</w:t>
            </w:r>
            <w:r w:rsidRPr="001C5629">
              <w:rPr>
                <w:rFonts w:ascii="Times New Roman" w:eastAsia="新細明體" w:hint="eastAsia"/>
                <w:kern w:val="0"/>
                <w:sz w:val="28"/>
                <w:szCs w:val="28"/>
              </w:rPr>
              <w:t>20</w:t>
            </w:r>
          </w:p>
        </w:tc>
        <w:tc>
          <w:tcPr>
            <w:tcW w:w="741" w:type="pct"/>
            <w:noWrap/>
            <w:vAlign w:val="center"/>
            <w:hideMark/>
          </w:tcPr>
          <w:p w14:paraId="130AB2DD" w14:textId="0C1608BA"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15.42</w:t>
            </w:r>
          </w:p>
        </w:tc>
      </w:tr>
      <w:tr w:rsidR="001C5629" w:rsidRPr="001C5629" w14:paraId="77562157" w14:textId="77777777" w:rsidTr="008C7C99">
        <w:trPr>
          <w:trHeight w:val="283"/>
        </w:trPr>
        <w:tc>
          <w:tcPr>
            <w:tcW w:w="575" w:type="pct"/>
            <w:vAlign w:val="center"/>
          </w:tcPr>
          <w:p w14:paraId="6D0C8BE0" w14:textId="77777777"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113</w:t>
            </w:r>
          </w:p>
        </w:tc>
        <w:tc>
          <w:tcPr>
            <w:tcW w:w="821" w:type="pct"/>
            <w:noWrap/>
            <w:vAlign w:val="center"/>
            <w:hideMark/>
          </w:tcPr>
          <w:p w14:paraId="155EF382" w14:textId="77777777" w:rsidR="002605A8" w:rsidRPr="001C5629" w:rsidRDefault="002605A8" w:rsidP="008C7C99">
            <w:pPr>
              <w:widowControl/>
              <w:overflowPunct/>
              <w:autoSpaceDE/>
              <w:autoSpaceDN/>
              <w:spacing w:line="360" w:lineRule="exact"/>
              <w:jc w:val="right"/>
              <w:rPr>
                <w:rFonts w:ascii="Times New Roman" w:eastAsia="新細明體"/>
                <w:kern w:val="0"/>
                <w:sz w:val="28"/>
                <w:szCs w:val="28"/>
              </w:rPr>
            </w:pPr>
            <w:r w:rsidRPr="001C5629">
              <w:rPr>
                <w:rFonts w:ascii="Times New Roman" w:eastAsia="新細明體"/>
                <w:kern w:val="0"/>
                <w:sz w:val="28"/>
                <w:szCs w:val="28"/>
              </w:rPr>
              <w:t>15,461.59</w:t>
            </w:r>
          </w:p>
        </w:tc>
        <w:tc>
          <w:tcPr>
            <w:tcW w:w="981" w:type="pct"/>
            <w:noWrap/>
            <w:vAlign w:val="center"/>
            <w:hideMark/>
          </w:tcPr>
          <w:p w14:paraId="76B081B0" w14:textId="24C4A5B9"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4,</w:t>
            </w:r>
            <w:r w:rsidRPr="001C5629">
              <w:rPr>
                <w:rFonts w:ascii="Times New Roman" w:eastAsia="新細明體" w:hint="eastAsia"/>
                <w:kern w:val="0"/>
                <w:sz w:val="28"/>
                <w:szCs w:val="28"/>
              </w:rPr>
              <w:t>5</w:t>
            </w:r>
            <w:r w:rsidRPr="001C5629">
              <w:rPr>
                <w:rFonts w:ascii="Times New Roman" w:eastAsia="新細明體"/>
                <w:kern w:val="0"/>
                <w:sz w:val="28"/>
                <w:szCs w:val="28"/>
              </w:rPr>
              <w:t>3</w:t>
            </w:r>
            <w:r w:rsidRPr="001C5629">
              <w:rPr>
                <w:rFonts w:ascii="Times New Roman" w:eastAsia="新細明體" w:hint="eastAsia"/>
                <w:kern w:val="0"/>
                <w:sz w:val="28"/>
                <w:szCs w:val="28"/>
              </w:rPr>
              <w:t>9</w:t>
            </w:r>
          </w:p>
        </w:tc>
        <w:tc>
          <w:tcPr>
            <w:tcW w:w="1142" w:type="pct"/>
            <w:noWrap/>
            <w:vAlign w:val="center"/>
            <w:hideMark/>
          </w:tcPr>
          <w:p w14:paraId="6C6C375E" w14:textId="5DED1D0C"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w:t>
            </w:r>
            <w:r w:rsidRPr="001C5629">
              <w:rPr>
                <w:rFonts w:ascii="Times New Roman" w:eastAsia="新細明體" w:hint="eastAsia"/>
                <w:kern w:val="0"/>
                <w:sz w:val="28"/>
                <w:szCs w:val="28"/>
              </w:rPr>
              <w:t>265</w:t>
            </w:r>
          </w:p>
        </w:tc>
        <w:tc>
          <w:tcPr>
            <w:tcW w:w="741" w:type="pct"/>
            <w:noWrap/>
            <w:vAlign w:val="center"/>
            <w:hideMark/>
          </w:tcPr>
          <w:p w14:paraId="0E9509DC" w14:textId="122C423E"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kern w:val="0"/>
                <w:sz w:val="28"/>
                <w:szCs w:val="28"/>
              </w:rPr>
              <w:t>2,</w:t>
            </w:r>
            <w:r w:rsidRPr="001C5629">
              <w:rPr>
                <w:rFonts w:ascii="Times New Roman" w:eastAsia="新細明體" w:hint="eastAsia"/>
                <w:kern w:val="0"/>
                <w:sz w:val="28"/>
                <w:szCs w:val="28"/>
              </w:rPr>
              <w:t>561</w:t>
            </w:r>
          </w:p>
        </w:tc>
        <w:tc>
          <w:tcPr>
            <w:tcW w:w="741" w:type="pct"/>
            <w:noWrap/>
            <w:vAlign w:val="center"/>
            <w:hideMark/>
          </w:tcPr>
          <w:p w14:paraId="06A80861" w14:textId="44596F5B" w:rsidR="002605A8" w:rsidRPr="001C5629" w:rsidRDefault="002605A8" w:rsidP="008C7C99">
            <w:pPr>
              <w:widowControl/>
              <w:overflowPunct/>
              <w:autoSpaceDE/>
              <w:autoSpaceDN/>
              <w:spacing w:line="360" w:lineRule="exact"/>
              <w:jc w:val="center"/>
              <w:rPr>
                <w:rFonts w:ascii="Times New Roman" w:eastAsia="新細明體"/>
                <w:kern w:val="0"/>
                <w:sz w:val="28"/>
                <w:szCs w:val="28"/>
              </w:rPr>
            </w:pPr>
            <w:r w:rsidRPr="001C5629">
              <w:rPr>
                <w:rFonts w:ascii="Times New Roman" w:eastAsia="新細明體" w:hint="eastAsia"/>
                <w:kern w:val="0"/>
                <w:sz w:val="28"/>
                <w:szCs w:val="28"/>
              </w:rPr>
              <w:t>16.56</w:t>
            </w:r>
          </w:p>
        </w:tc>
      </w:tr>
    </w:tbl>
    <w:p w14:paraId="3E49F7F9" w14:textId="77777777" w:rsidR="00A41224" w:rsidRPr="001C5629" w:rsidRDefault="00A41224" w:rsidP="008C7C99">
      <w:pPr>
        <w:pStyle w:val="3"/>
        <w:numPr>
          <w:ilvl w:val="0"/>
          <w:numId w:val="0"/>
        </w:numPr>
        <w:spacing w:line="220" w:lineRule="exact"/>
        <w:rPr>
          <w:rFonts w:hAnsi="標楷體"/>
          <w:sz w:val="20"/>
          <w:szCs w:val="20"/>
        </w:rPr>
      </w:pPr>
      <w:r w:rsidRPr="001C5629">
        <w:rPr>
          <w:rFonts w:hAnsi="標楷體" w:hint="eastAsia"/>
          <w:sz w:val="20"/>
          <w:szCs w:val="20"/>
        </w:rPr>
        <w:t>資料來源：</w:t>
      </w:r>
    </w:p>
    <w:p w14:paraId="36BADE8E" w14:textId="77777777" w:rsidR="00A41224" w:rsidRPr="001C5629" w:rsidRDefault="00A41224" w:rsidP="008C7C99">
      <w:pPr>
        <w:pStyle w:val="3"/>
        <w:numPr>
          <w:ilvl w:val="0"/>
          <w:numId w:val="49"/>
        </w:numPr>
        <w:spacing w:line="220" w:lineRule="exact"/>
        <w:rPr>
          <w:rFonts w:cs="標楷體"/>
          <w:kern w:val="0"/>
          <w:sz w:val="20"/>
        </w:rPr>
      </w:pPr>
      <w:r w:rsidRPr="001C5629">
        <w:rPr>
          <w:rFonts w:hAnsi="標楷體" w:hint="eastAsia"/>
          <w:sz w:val="20"/>
          <w:szCs w:val="20"/>
        </w:rPr>
        <w:t>歲入：</w:t>
      </w:r>
      <w:r w:rsidRPr="001C5629">
        <w:rPr>
          <w:rFonts w:cs="標楷體" w:hint="eastAsia"/>
          <w:kern w:val="0"/>
          <w:sz w:val="20"/>
        </w:rPr>
        <w:t>財政部統計資料庫地方財政查詢網資料，所有年度均為決算審定數，均不含特別決算。歲入不包括債務之舉借及以前年度歲計賸餘之移用。稅課收入包括遺產及贈與稅、菸酒稅、土地稅、房屋稅、使用牌照稅、契稅、印花稅、娛樂稅、特別稅課、臨時稅課、附加稅課及統籌分配稅等收入。</w:t>
      </w:r>
    </w:p>
    <w:p w14:paraId="60FAA3A0" w14:textId="713EC2B0" w:rsidR="00A41224" w:rsidRPr="001C5629" w:rsidRDefault="00A41224" w:rsidP="008C7C99">
      <w:pPr>
        <w:pStyle w:val="3"/>
        <w:numPr>
          <w:ilvl w:val="0"/>
          <w:numId w:val="49"/>
        </w:numPr>
        <w:spacing w:line="220" w:lineRule="exact"/>
        <w:rPr>
          <w:rFonts w:cs="標楷體"/>
          <w:kern w:val="0"/>
          <w:sz w:val="20"/>
        </w:rPr>
      </w:pPr>
      <w:r w:rsidRPr="001C5629">
        <w:rPr>
          <w:rFonts w:cs="標楷體" w:hint="eastAsia"/>
          <w:kern w:val="0"/>
          <w:sz w:val="20"/>
        </w:rPr>
        <w:t>統籌稅款、一般性補助款、各部會計畫型補助</w:t>
      </w:r>
      <w:r w:rsidR="00084A71" w:rsidRPr="001C5629">
        <w:rPr>
          <w:rFonts w:cs="標楷體" w:hint="eastAsia"/>
          <w:kern w:val="0"/>
          <w:sz w:val="20"/>
        </w:rPr>
        <w:t>為決算審定數</w:t>
      </w:r>
      <w:r w:rsidRPr="001C5629">
        <w:rPr>
          <w:rFonts w:cs="標楷體" w:hint="eastAsia"/>
          <w:kern w:val="0"/>
          <w:sz w:val="20"/>
        </w:rPr>
        <w:t>。</w:t>
      </w:r>
    </w:p>
    <w:p w14:paraId="10FE89FF" w14:textId="77777777" w:rsidR="00A41224" w:rsidRPr="001C5629" w:rsidRDefault="00A41224" w:rsidP="00A41224">
      <w:pPr>
        <w:pStyle w:val="3"/>
        <w:numPr>
          <w:ilvl w:val="0"/>
          <w:numId w:val="0"/>
        </w:numPr>
        <w:spacing w:line="240" w:lineRule="exact"/>
        <w:ind w:left="360"/>
        <w:rPr>
          <w:rFonts w:cs="標楷體"/>
          <w:kern w:val="0"/>
          <w:sz w:val="20"/>
        </w:rPr>
      </w:pPr>
    </w:p>
    <w:p w14:paraId="2CCA9A1F" w14:textId="33F2CD26" w:rsidR="00DF73BC" w:rsidRPr="00193926" w:rsidRDefault="00176BAC" w:rsidP="00176BAC">
      <w:pPr>
        <w:pStyle w:val="3"/>
      </w:pPr>
      <w:r w:rsidRPr="001C5629">
        <w:rPr>
          <w:rFonts w:hint="eastAsia"/>
        </w:rPr>
        <w:t>有關114年</w:t>
      </w:r>
      <w:r w:rsidR="000A3F3A" w:rsidRPr="001C5629">
        <w:rPr>
          <w:rFonts w:hAnsi="標楷體" w:hint="eastAsia"/>
          <w:szCs w:val="32"/>
        </w:rPr>
        <w:t>《財劃法》</w:t>
      </w:r>
      <w:r w:rsidRPr="001C5629">
        <w:rPr>
          <w:rFonts w:hint="eastAsia"/>
        </w:rPr>
        <w:t>修正前之一般性補助款制度</w:t>
      </w:r>
      <w:r w:rsidR="00E05B1D" w:rsidRPr="001C5629">
        <w:rPr>
          <w:rFonts w:hint="eastAsia"/>
        </w:rPr>
        <w:t>設計精神</w:t>
      </w:r>
      <w:r w:rsidRPr="001C5629">
        <w:rPr>
          <w:rFonts w:hint="eastAsia"/>
        </w:rPr>
        <w:t>，</w:t>
      </w:r>
      <w:r w:rsidR="00D3119D" w:rsidRPr="001C5629">
        <w:rPr>
          <w:rFonts w:hint="eastAsia"/>
        </w:rPr>
        <w:t>本院諮</w:t>
      </w:r>
      <w:r w:rsidR="00D3119D" w:rsidRPr="00193926">
        <w:rPr>
          <w:rFonts w:hint="eastAsia"/>
        </w:rPr>
        <w:t>詢</w:t>
      </w:r>
      <w:r w:rsidR="0004758D" w:rsidRPr="00193926">
        <w:rPr>
          <w:rFonts w:hint="eastAsia"/>
        </w:rPr>
        <w:t>專家學者</w:t>
      </w:r>
      <w:r w:rsidR="00570DE4" w:rsidRPr="00193926">
        <w:rPr>
          <w:rFonts w:hint="eastAsia"/>
        </w:rPr>
        <w:t>指出</w:t>
      </w:r>
      <w:r w:rsidRPr="00193926">
        <w:rPr>
          <w:rFonts w:hint="eastAsia"/>
        </w:rPr>
        <w:t>：</w:t>
      </w:r>
    </w:p>
    <w:p w14:paraId="426F7FB8" w14:textId="24DF1723" w:rsidR="00B11215" w:rsidRPr="00193926" w:rsidRDefault="00176BAC" w:rsidP="0084396E">
      <w:pPr>
        <w:pStyle w:val="4"/>
      </w:pPr>
      <w:r w:rsidRPr="00193926">
        <w:rPr>
          <w:rFonts w:hint="eastAsia"/>
        </w:rPr>
        <w:t>各市縣均應有平等財政地位，故應將臺北市與各市縣之間財政地位的差距縮短、凍高拉低，以均衡城鄉差距。</w:t>
      </w:r>
    </w:p>
    <w:p w14:paraId="118992C2" w14:textId="54A5E986" w:rsidR="00176BAC" w:rsidRPr="00193926" w:rsidRDefault="00C97E8A" w:rsidP="00C97E8A">
      <w:pPr>
        <w:pStyle w:val="4"/>
      </w:pPr>
      <w:r w:rsidRPr="00193926">
        <w:rPr>
          <w:rFonts w:hint="eastAsia"/>
        </w:rPr>
        <w:t>各市縣政績應在財政地位相等的立足點上競爭，俾利於各市縣地方首長、議員施政及問政</w:t>
      </w:r>
      <w:r w:rsidR="000A3F3A" w:rsidRPr="00193926">
        <w:rPr>
          <w:rFonts w:hint="eastAsia"/>
        </w:rPr>
        <w:t>績效</w:t>
      </w:r>
      <w:r w:rsidRPr="00193926">
        <w:rPr>
          <w:rFonts w:hint="eastAsia"/>
        </w:rPr>
        <w:t>優秀者脫穎而出。</w:t>
      </w:r>
    </w:p>
    <w:p w14:paraId="5278EF87" w14:textId="2AB97864" w:rsidR="00176BAC" w:rsidRPr="00193926" w:rsidRDefault="00C97E8A" w:rsidP="00176BAC">
      <w:pPr>
        <w:pStyle w:val="4"/>
      </w:pPr>
      <w:r w:rsidRPr="00193926">
        <w:rPr>
          <w:rFonts w:hint="eastAsia"/>
          <w:spacing w:val="-2"/>
          <w:szCs w:val="48"/>
        </w:rPr>
        <w:t>專款補助或指定用途補助收入改為統籌稅款及定額補助後，地方政府的稅課收入、規費收入、統籌分配稅收入，以及依法定公式計算之定額補助等財政收入應足以維持</w:t>
      </w:r>
      <w:r w:rsidR="00C30689" w:rsidRPr="00193926">
        <w:rPr>
          <w:rFonts w:hint="eastAsia"/>
          <w:spacing w:val="-2"/>
          <w:szCs w:val="48"/>
        </w:rPr>
        <w:t>絕大多數</w:t>
      </w:r>
      <w:r w:rsidRPr="00193926">
        <w:rPr>
          <w:rFonts w:hint="eastAsia"/>
          <w:spacing w:val="-2"/>
          <w:szCs w:val="48"/>
        </w:rPr>
        <w:t>地方財政支出需求，方足以維持地方財政的自主能力。</w:t>
      </w:r>
      <w:r w:rsidR="0004758D" w:rsidRPr="00193926">
        <w:rPr>
          <w:rStyle w:val="afe"/>
          <w:szCs w:val="48"/>
        </w:rPr>
        <w:footnoteReference w:id="21"/>
      </w:r>
    </w:p>
    <w:p w14:paraId="0C3A6B89" w14:textId="063C8835" w:rsidR="00BA25F3" w:rsidRPr="00193926" w:rsidRDefault="00BA25F3" w:rsidP="00176BAC">
      <w:pPr>
        <w:pStyle w:val="4"/>
      </w:pPr>
      <w:r w:rsidRPr="00193926">
        <w:rPr>
          <w:rFonts w:hint="eastAsia"/>
        </w:rPr>
        <w:lastRenderedPageBreak/>
        <w:t>一般性補助款於90年改採定額設算，</w:t>
      </w:r>
      <w:r w:rsidRPr="00193926">
        <w:t>由</w:t>
      </w:r>
      <w:r w:rsidRPr="00193926">
        <w:rPr>
          <w:rFonts w:hint="eastAsia"/>
        </w:rPr>
        <w:t>主計</w:t>
      </w:r>
      <w:r w:rsidRPr="00193926">
        <w:t>總處以公式化設算分配</w:t>
      </w:r>
      <w:r w:rsidRPr="00193926">
        <w:rPr>
          <w:rFonts w:hint="eastAsia"/>
        </w:rPr>
        <w:t>予</w:t>
      </w:r>
      <w:r w:rsidRPr="00193926">
        <w:t>各市縣政府</w:t>
      </w:r>
      <w:r w:rsidRPr="00193926">
        <w:rPr>
          <w:rFonts w:hAnsi="標楷體" w:hint="eastAsia"/>
        </w:rPr>
        <w:t>，</w:t>
      </w:r>
      <w:r w:rsidRPr="00193926">
        <w:rPr>
          <w:rFonts w:hint="eastAsia"/>
        </w:rPr>
        <w:t>以「減少指定用途的補助款，增加一般補助」作為我國改進政府補助制度的政策方向，</w:t>
      </w:r>
      <w:r w:rsidRPr="00193926">
        <w:rPr>
          <w:rFonts w:hAnsi="標楷體" w:hint="eastAsia"/>
        </w:rPr>
        <w:t>以落實地方自治。</w:t>
      </w:r>
    </w:p>
    <w:p w14:paraId="66F66293" w14:textId="67A7B673" w:rsidR="00305E7B" w:rsidRPr="00193926" w:rsidRDefault="00C97E8A" w:rsidP="00C97E8A">
      <w:pPr>
        <w:pStyle w:val="4"/>
      </w:pPr>
      <w:r w:rsidRPr="00193926">
        <w:rPr>
          <w:rFonts w:hint="eastAsia"/>
        </w:rPr>
        <w:t>部分縣市受限於先天環境與產業結構，自籌財源長期偏低，惟114年</w:t>
      </w:r>
      <w:r w:rsidR="00587428" w:rsidRPr="00193926">
        <w:rPr>
          <w:rFonts w:hAnsi="標楷體" w:hint="eastAsia"/>
        </w:rPr>
        <w:t>《</w:t>
      </w:r>
      <w:r w:rsidR="00587428" w:rsidRPr="00193926">
        <w:rPr>
          <w:rFonts w:hint="eastAsia"/>
        </w:rPr>
        <w:t>財劃法</w:t>
      </w:r>
      <w:r w:rsidR="00587428" w:rsidRPr="00193926">
        <w:rPr>
          <w:rFonts w:hAnsi="標楷體" w:hint="eastAsia"/>
        </w:rPr>
        <w:t>》</w:t>
      </w:r>
      <w:r w:rsidRPr="00193926">
        <w:rPr>
          <w:rFonts w:hint="eastAsia"/>
        </w:rPr>
        <w:t>修正，</w:t>
      </w:r>
      <w:r w:rsidR="00305E7B" w:rsidRPr="00193926">
        <w:rPr>
          <w:rFonts w:hint="eastAsia"/>
        </w:rPr>
        <w:t>使財政優勢縣市更具優勢，失去解決水平不均的功能，使水平不均更嚴重。</w:t>
      </w:r>
    </w:p>
    <w:p w14:paraId="1F6184C4" w14:textId="4E378C1B" w:rsidR="00E05B1D" w:rsidRPr="00193926" w:rsidRDefault="000A3F3A" w:rsidP="00E05B1D">
      <w:pPr>
        <w:pStyle w:val="3"/>
      </w:pPr>
      <w:r w:rsidRPr="00193926">
        <w:rPr>
          <w:rFonts w:hAnsi="標楷體" w:hint="eastAsia"/>
        </w:rPr>
        <w:t>《</w:t>
      </w:r>
      <w:r w:rsidRPr="00193926">
        <w:rPr>
          <w:rFonts w:hint="eastAsia"/>
        </w:rPr>
        <w:t>財劃法</w:t>
      </w:r>
      <w:r w:rsidRPr="00193926">
        <w:rPr>
          <w:rFonts w:hAnsi="標楷體" w:hint="eastAsia"/>
        </w:rPr>
        <w:t>》</w:t>
      </w:r>
      <w:r w:rsidRPr="00193926">
        <w:rPr>
          <w:rFonts w:hint="eastAsia"/>
        </w:rPr>
        <w:t>於114年3月21日修正公布(下稱新版</w:t>
      </w:r>
      <w:r w:rsidRPr="00193926">
        <w:rPr>
          <w:rFonts w:hAnsi="標楷體" w:hint="eastAsia"/>
        </w:rPr>
        <w:t>《</w:t>
      </w:r>
      <w:r w:rsidRPr="00193926">
        <w:rPr>
          <w:rFonts w:hint="eastAsia"/>
        </w:rPr>
        <w:t>財劃法</w:t>
      </w:r>
      <w:r w:rsidRPr="00193926">
        <w:rPr>
          <w:rFonts w:hAnsi="標楷體" w:hint="eastAsia"/>
        </w:rPr>
        <w:t>》</w:t>
      </w:r>
      <w:r w:rsidRPr="00193926">
        <w:rPr>
          <w:rFonts w:hint="eastAsia"/>
        </w:rPr>
        <w:t>)</w:t>
      </w:r>
      <w:r w:rsidR="00FB2D9E" w:rsidRPr="00193926">
        <w:rPr>
          <w:rFonts w:hint="eastAsia"/>
        </w:rPr>
        <w:t>，水平分配公式擴大城鄉差距</w:t>
      </w:r>
      <w:r w:rsidR="00E05B1D" w:rsidRPr="00193926">
        <w:rPr>
          <w:rFonts w:hint="eastAsia"/>
        </w:rPr>
        <w:t>：</w:t>
      </w:r>
    </w:p>
    <w:p w14:paraId="58583DFF" w14:textId="036BDE06" w:rsidR="00E05B1D" w:rsidRPr="001C5629" w:rsidRDefault="00FB2D9E" w:rsidP="00E05B1D">
      <w:pPr>
        <w:pStyle w:val="4"/>
      </w:pPr>
      <w:r w:rsidRPr="00193926">
        <w:rPr>
          <w:rFonts w:hint="eastAsia"/>
        </w:rPr>
        <w:t>依主計總處說明，</w:t>
      </w:r>
      <w:r w:rsidR="00E05B1D" w:rsidRPr="00193926">
        <w:rPr>
          <w:rFonts w:hint="eastAsia"/>
        </w:rPr>
        <w:t>依114年</w:t>
      </w:r>
      <w:r w:rsidR="000A3F3A" w:rsidRPr="00193926">
        <w:rPr>
          <w:rFonts w:hAnsi="標楷體" w:hint="eastAsia"/>
        </w:rPr>
        <w:t>《</w:t>
      </w:r>
      <w:r w:rsidR="000A3F3A" w:rsidRPr="00193926">
        <w:rPr>
          <w:rFonts w:hint="eastAsia"/>
        </w:rPr>
        <w:t>財劃法</w:t>
      </w:r>
      <w:r w:rsidR="000A3F3A" w:rsidRPr="00193926">
        <w:rPr>
          <w:rFonts w:hAnsi="標楷體" w:hint="eastAsia"/>
        </w:rPr>
        <w:t>》</w:t>
      </w:r>
      <w:r w:rsidR="00E05B1D" w:rsidRPr="00193926">
        <w:rPr>
          <w:rFonts w:hint="eastAsia"/>
        </w:rPr>
        <w:t>修正前規定，統籌稅款係先按固定比例分配直轄市、縣市與鄉鎮市，其中6個直轄</w:t>
      </w:r>
      <w:r w:rsidR="00E05B1D" w:rsidRPr="001C5629">
        <w:rPr>
          <w:rFonts w:hint="eastAsia"/>
        </w:rPr>
        <w:t>市獲配61.76%，16個縣市僅獲配24%，爰為調劑地方財政盈虛，均衡城鄉差距，近年均透過一般性補助款予以調節，充裕地方自主財源，以114年度為例，縣市獲配一般性補助款占比為60%，直轄市則為33%，有助於調劑地方財政盈虛。</w:t>
      </w:r>
    </w:p>
    <w:p w14:paraId="039A9302" w14:textId="31ECF196" w:rsidR="00E05B1D" w:rsidRPr="001C5629" w:rsidRDefault="00E05B1D" w:rsidP="00E05B1D">
      <w:pPr>
        <w:pStyle w:val="4"/>
      </w:pPr>
      <w:r w:rsidRPr="001C5629">
        <w:rPr>
          <w:rFonts w:hint="eastAsia"/>
        </w:rPr>
        <w:t>114年度各市縣獲配一般性補助款與103改制基準年相較，16個縣市成長44.6%，遠高於6個直轄市成長7%，其中臺北市僅成長0.9%，臺中市則為3.2%，中央已儘量以一般性補助款拉近其他地方政府與臺北市之差距，發揮其調劑地方財政盈虛，均衡城鄉差距之功能</w:t>
      </w:r>
      <w:r w:rsidR="00FB2D9E" w:rsidRPr="001C5629">
        <w:rPr>
          <w:rFonts w:hint="eastAsia"/>
        </w:rPr>
        <w:t>。</w:t>
      </w:r>
    </w:p>
    <w:p w14:paraId="3BF833A5" w14:textId="071CA023" w:rsidR="00E05B1D" w:rsidRPr="00193926" w:rsidRDefault="000A3F3A" w:rsidP="007F4A08">
      <w:pPr>
        <w:pStyle w:val="4"/>
      </w:pPr>
      <w:r w:rsidRPr="001C5629">
        <w:rPr>
          <w:rFonts w:hint="eastAsia"/>
        </w:rPr>
        <w:t>新版</w:t>
      </w:r>
      <w:r w:rsidRPr="001C5629">
        <w:rPr>
          <w:rFonts w:hAnsi="標楷體" w:hint="eastAsia"/>
        </w:rPr>
        <w:t>《</w:t>
      </w:r>
      <w:r w:rsidRPr="001C5629">
        <w:rPr>
          <w:rFonts w:hint="eastAsia"/>
        </w:rPr>
        <w:t>財劃法</w:t>
      </w:r>
      <w:r w:rsidRPr="001C5629">
        <w:rPr>
          <w:rFonts w:hAnsi="標楷體" w:hint="eastAsia"/>
        </w:rPr>
        <w:t>》</w:t>
      </w:r>
      <w:r w:rsidRPr="001C5629">
        <w:rPr>
          <w:rFonts w:hint="eastAsia"/>
        </w:rPr>
        <w:t>於114年3月21日</w:t>
      </w:r>
      <w:r w:rsidR="008C7C99" w:rsidRPr="001C5629">
        <w:rPr>
          <w:rFonts w:hint="eastAsia"/>
        </w:rPr>
        <w:t>修正</w:t>
      </w:r>
      <w:r w:rsidRPr="001C5629">
        <w:rPr>
          <w:rFonts w:hint="eastAsia"/>
        </w:rPr>
        <w:t>公布</w:t>
      </w:r>
      <w:r w:rsidR="00E05B1D" w:rsidRPr="001C5629">
        <w:rPr>
          <w:rFonts w:hint="eastAsia"/>
        </w:rPr>
        <w:t>，水平分配公式擴大城鄉差距，新版</w:t>
      </w:r>
      <w:r w:rsidR="00C259F9" w:rsidRPr="001C5629">
        <w:rPr>
          <w:rFonts w:hAnsi="標楷體" w:hint="eastAsia"/>
        </w:rPr>
        <w:t>《</w:t>
      </w:r>
      <w:r w:rsidR="00C259F9" w:rsidRPr="001C5629">
        <w:rPr>
          <w:rFonts w:hint="eastAsia"/>
        </w:rPr>
        <w:t>財劃法</w:t>
      </w:r>
      <w:r w:rsidR="00C259F9" w:rsidRPr="001C5629">
        <w:rPr>
          <w:rFonts w:hAnsi="標楷體" w:hint="eastAsia"/>
        </w:rPr>
        <w:t>》</w:t>
      </w:r>
      <w:r w:rsidR="00E05B1D" w:rsidRPr="001C5629">
        <w:rPr>
          <w:rFonts w:hint="eastAsia"/>
        </w:rPr>
        <w:t>統籌稅款分配公式，其中</w:t>
      </w:r>
      <w:r w:rsidR="00E05B1D" w:rsidRPr="001C5629">
        <w:t>人口指標及營利事業營業額分別占權重45</w:t>
      </w:r>
      <w:r w:rsidR="00E05B1D" w:rsidRPr="001C5629">
        <w:rPr>
          <w:rFonts w:hint="eastAsia"/>
        </w:rPr>
        <w:t>%</w:t>
      </w:r>
      <w:r w:rsidR="00E05B1D" w:rsidRPr="001C5629">
        <w:t>及30</w:t>
      </w:r>
      <w:r w:rsidR="00E05B1D" w:rsidRPr="001C5629">
        <w:rPr>
          <w:rFonts w:hint="eastAsia"/>
        </w:rPr>
        <w:t>%</w:t>
      </w:r>
      <w:r w:rsidR="00E05B1D" w:rsidRPr="001C5629">
        <w:t>，合計高達75</w:t>
      </w:r>
      <w:r w:rsidR="00E05B1D" w:rsidRPr="001C5629">
        <w:rPr>
          <w:rFonts w:hint="eastAsia"/>
        </w:rPr>
        <w:t>%，</w:t>
      </w:r>
      <w:r w:rsidR="00E05B1D" w:rsidRPr="001C5629">
        <w:t>考量人口較多及營利事業集中之</w:t>
      </w:r>
      <w:r w:rsidR="00E05B1D" w:rsidRPr="001C5629">
        <w:rPr>
          <w:rFonts w:hint="eastAsia"/>
        </w:rPr>
        <w:t>市縣政府，</w:t>
      </w:r>
      <w:r w:rsidR="00E05B1D" w:rsidRPr="001C5629">
        <w:t>本</w:t>
      </w:r>
      <w:r w:rsidR="00E05B1D" w:rsidRPr="001C5629">
        <w:rPr>
          <w:rFonts w:hint="eastAsia"/>
        </w:rPr>
        <w:t>質上即</w:t>
      </w:r>
      <w:r w:rsidR="00E05B1D" w:rsidRPr="001C5629">
        <w:t>屬都會型工商業發達且集中區域，其稅源較為豐沛</w:t>
      </w:r>
      <w:r w:rsidR="00E05B1D" w:rsidRPr="001C5629">
        <w:rPr>
          <w:rFonts w:hint="eastAsia"/>
        </w:rPr>
        <w:t>；</w:t>
      </w:r>
      <w:r w:rsidR="00E05B1D" w:rsidRPr="001C5629">
        <w:t>修法</w:t>
      </w:r>
      <w:r w:rsidR="00E05B1D" w:rsidRPr="001C5629">
        <w:lastRenderedPageBreak/>
        <w:t>後，在統籌稅款規模擴大下，依該等指標及權重分配結果將造成具財政優勢之市縣更具優勢，進一步擴大城鄉差距</w:t>
      </w:r>
      <w:r w:rsidR="00E05B1D" w:rsidRPr="00193926">
        <w:rPr>
          <w:rFonts w:hint="eastAsia"/>
        </w:rPr>
        <w:t>，爰未來一般性補助款補助事項之檢討，仍宜保持調劑財政盈虛功能。</w:t>
      </w:r>
    </w:p>
    <w:p w14:paraId="4E4B7C88" w14:textId="1B55C58E" w:rsidR="00661322" w:rsidRPr="001C5629" w:rsidRDefault="00661322" w:rsidP="00D23668">
      <w:pPr>
        <w:pStyle w:val="4"/>
      </w:pPr>
      <w:r w:rsidRPr="00193926">
        <w:rPr>
          <w:rFonts w:hint="eastAsia"/>
        </w:rPr>
        <w:t>惟</w:t>
      </w:r>
      <w:r w:rsidR="006B3749" w:rsidRPr="00193926">
        <w:rPr>
          <w:rFonts w:hint="eastAsia"/>
        </w:rPr>
        <w:t>主計總處於</w:t>
      </w:r>
      <w:r w:rsidRPr="00193926">
        <w:rPr>
          <w:rFonts w:hint="eastAsia"/>
        </w:rPr>
        <w:t>本院詢問時坦言，</w:t>
      </w:r>
      <w:r w:rsidR="00A84401" w:rsidRPr="00193926">
        <w:rPr>
          <w:rFonts w:hint="eastAsia"/>
        </w:rPr>
        <w:t>115年度統籌稅款雖增加4,165億元，成長達89%，惟各市縣增加數分配情形極度不均，其中直轄市增加數介於186億元至463億元間，相差約2.5倍；</w:t>
      </w:r>
      <w:r w:rsidR="00A84401" w:rsidRPr="001C5629">
        <w:rPr>
          <w:rFonts w:hint="eastAsia"/>
        </w:rPr>
        <w:t>本島13縣市增加數介於76億元至225億元間，相差約3倍；離島3縣增加數介於17億元至74億元間，相差約4.4倍。考量115年度統籌稅款整體財源高達8,841億元，雖規劃由一般性補助款之財政均衡補助321億元勉予協助，惟二者規模差距甚大，實難根本解決新版</w:t>
      </w:r>
      <w:r w:rsidR="00924A37" w:rsidRPr="001C5629">
        <w:rPr>
          <w:rFonts w:hAnsi="標楷體" w:hint="eastAsia"/>
        </w:rPr>
        <w:t>《</w:t>
      </w:r>
      <w:r w:rsidR="00924A37" w:rsidRPr="001C5629">
        <w:rPr>
          <w:rFonts w:hint="eastAsia"/>
        </w:rPr>
        <w:t>財劃法</w:t>
      </w:r>
      <w:r w:rsidR="00924A37" w:rsidRPr="001C5629">
        <w:rPr>
          <w:rFonts w:hAnsi="標楷體" w:hint="eastAsia"/>
        </w:rPr>
        <w:t>》</w:t>
      </w:r>
      <w:r w:rsidR="00A84401" w:rsidRPr="001C5629">
        <w:rPr>
          <w:rFonts w:hint="eastAsia"/>
        </w:rPr>
        <w:t>擴大之城鄉差距及水平分配不均問題，</w:t>
      </w:r>
      <w:r w:rsidRPr="001C5629">
        <w:rPr>
          <w:rFonts w:hint="eastAsia"/>
        </w:rPr>
        <w:t>仍應回歸</w:t>
      </w:r>
      <w:r w:rsidR="00173AD6" w:rsidRPr="001C5629">
        <w:rPr>
          <w:rFonts w:hAnsi="標楷體" w:hint="eastAsia"/>
        </w:rPr>
        <w:t>《</w:t>
      </w:r>
      <w:r w:rsidR="00173AD6" w:rsidRPr="001C5629">
        <w:rPr>
          <w:rFonts w:hint="eastAsia"/>
        </w:rPr>
        <w:t>財劃法</w:t>
      </w:r>
      <w:r w:rsidR="00173AD6" w:rsidRPr="001C5629">
        <w:rPr>
          <w:rFonts w:hAnsi="標楷體" w:hint="eastAsia"/>
        </w:rPr>
        <w:t>》</w:t>
      </w:r>
      <w:r w:rsidRPr="001C5629">
        <w:rPr>
          <w:rFonts w:hint="eastAsia"/>
        </w:rPr>
        <w:t>修</w:t>
      </w:r>
      <w:r w:rsidR="00AB2E21" w:rsidRPr="001C5629">
        <w:rPr>
          <w:rFonts w:hint="eastAsia"/>
        </w:rPr>
        <w:t>正</w:t>
      </w:r>
      <w:r w:rsidRPr="001C5629">
        <w:rPr>
          <w:rFonts w:hint="eastAsia"/>
        </w:rPr>
        <w:t>，方能</w:t>
      </w:r>
      <w:r w:rsidR="00A84401" w:rsidRPr="001C5629">
        <w:rPr>
          <w:rFonts w:hint="eastAsia"/>
        </w:rPr>
        <w:t>根本解決</w:t>
      </w:r>
      <w:r w:rsidRPr="001C5629">
        <w:rPr>
          <w:rFonts w:hint="eastAsia"/>
        </w:rPr>
        <w:t>各市</w:t>
      </w:r>
      <w:r w:rsidR="00F001F3" w:rsidRPr="001C5629">
        <w:rPr>
          <w:rFonts w:hint="eastAsia"/>
        </w:rPr>
        <w:t>縣</w:t>
      </w:r>
      <w:r w:rsidRPr="001C5629">
        <w:rPr>
          <w:rFonts w:hint="eastAsia"/>
        </w:rPr>
        <w:t>水平分配不均問題</w:t>
      </w:r>
      <w:r w:rsidR="00F001F3" w:rsidRPr="001C5629">
        <w:rPr>
          <w:rFonts w:hint="eastAsia"/>
        </w:rPr>
        <w:t>。</w:t>
      </w:r>
    </w:p>
    <w:p w14:paraId="345DB9F4" w14:textId="185F92EB" w:rsidR="003054C5" w:rsidRPr="001C5629" w:rsidRDefault="00F001F3" w:rsidP="003054C5">
      <w:pPr>
        <w:pStyle w:val="3"/>
      </w:pPr>
      <w:r w:rsidRPr="001C5629">
        <w:rPr>
          <w:rFonts w:hint="eastAsia"/>
        </w:rPr>
        <w:t>綜上</w:t>
      </w:r>
      <w:r w:rsidR="00B11215" w:rsidRPr="001C5629">
        <w:rPr>
          <w:rFonts w:hint="eastAsia"/>
        </w:rPr>
        <w:t>，</w:t>
      </w:r>
      <w:r w:rsidR="003054C5" w:rsidRPr="001C5629">
        <w:rPr>
          <w:rFonts w:hint="eastAsia"/>
        </w:rPr>
        <w:t>一般性補助款於90年改採定額設算，</w:t>
      </w:r>
      <w:r w:rsidR="003054C5" w:rsidRPr="001C5629">
        <w:t>由</w:t>
      </w:r>
      <w:r w:rsidR="003054C5" w:rsidRPr="001C5629">
        <w:rPr>
          <w:rFonts w:hint="eastAsia"/>
        </w:rPr>
        <w:t>主計</w:t>
      </w:r>
      <w:r w:rsidR="003054C5" w:rsidRPr="001C5629">
        <w:t>總處以公式化設算分配</w:t>
      </w:r>
      <w:r w:rsidR="003054C5" w:rsidRPr="001C5629">
        <w:rPr>
          <w:rFonts w:hint="eastAsia"/>
        </w:rPr>
        <w:t>予</w:t>
      </w:r>
      <w:r w:rsidR="003054C5" w:rsidRPr="001C5629">
        <w:t>各市縣政府</w:t>
      </w:r>
      <w:r w:rsidR="003054C5" w:rsidRPr="001C5629">
        <w:rPr>
          <w:rFonts w:hint="eastAsia"/>
        </w:rPr>
        <w:t>，俾使各市縣均立足於相同的財政地位，以落</w:t>
      </w:r>
      <w:r w:rsidR="003054C5" w:rsidRPr="001C5629">
        <w:rPr>
          <w:rFonts w:hAnsi="標楷體" w:hint="eastAsia"/>
        </w:rPr>
        <w:t>實地方自治</w:t>
      </w:r>
      <w:r w:rsidR="003054C5" w:rsidRPr="001C5629">
        <w:rPr>
          <w:rFonts w:hint="eastAsia"/>
        </w:rPr>
        <w:t>，縮短城鄉差距，惟</w:t>
      </w:r>
      <w:r w:rsidR="003054C5" w:rsidRPr="001C5629">
        <w:rPr>
          <w:rFonts w:hAnsi="標楷體" w:hint="eastAsia"/>
        </w:rPr>
        <w:t>《財劃法》</w:t>
      </w:r>
      <w:r w:rsidR="003054C5" w:rsidRPr="001C5629">
        <w:rPr>
          <w:rFonts w:hint="eastAsia"/>
        </w:rPr>
        <w:t>於114年</w:t>
      </w:r>
      <w:r w:rsidR="003054C5" w:rsidRPr="00193926">
        <w:rPr>
          <w:rFonts w:hint="eastAsia"/>
        </w:rPr>
        <w:t>3月21日修正公布，有擴大城鄉差距與水平不均之虞</w:t>
      </w:r>
      <w:r w:rsidR="0073535A" w:rsidRPr="00193926">
        <w:rPr>
          <w:rFonts w:hint="eastAsia"/>
        </w:rPr>
        <w:t>，</w:t>
      </w:r>
      <w:r w:rsidR="0073535A" w:rsidRPr="00193926">
        <w:t>行政院</w:t>
      </w:r>
      <w:r w:rsidR="0073535A" w:rsidRPr="00193926">
        <w:rPr>
          <w:rFonts w:hint="eastAsia"/>
        </w:rPr>
        <w:t>雖</w:t>
      </w:r>
      <w:r w:rsidR="00AE7277" w:rsidRPr="00193926">
        <w:rPr>
          <w:rFonts w:hint="eastAsia"/>
        </w:rPr>
        <w:t>業</w:t>
      </w:r>
      <w:r w:rsidR="0073535A" w:rsidRPr="00193926">
        <w:t>於</w:t>
      </w:r>
      <w:r w:rsidR="0073535A" w:rsidRPr="00193926">
        <w:rPr>
          <w:rFonts w:hint="eastAsia"/>
        </w:rPr>
        <w:t>同</w:t>
      </w:r>
      <w:r w:rsidR="0073535A" w:rsidRPr="00193926">
        <w:t>年11月20日</w:t>
      </w:r>
      <w:r w:rsidR="00527033" w:rsidRPr="00193926">
        <w:t>第3979次會議</w:t>
      </w:r>
      <w:r w:rsidR="00527033" w:rsidRPr="00193926">
        <w:rPr>
          <w:rFonts w:hint="eastAsia"/>
        </w:rPr>
        <w:t>通過</w:t>
      </w:r>
      <w:r w:rsidR="0073535A" w:rsidRPr="00193926">
        <w:rPr>
          <w:rFonts w:hAnsi="標楷體" w:hint="eastAsia"/>
        </w:rPr>
        <w:t>《財劃法》</w:t>
      </w:r>
      <w:r w:rsidR="00527033" w:rsidRPr="00193926">
        <w:rPr>
          <w:rFonts w:hAnsi="標楷體" w:hint="eastAsia"/>
        </w:rPr>
        <w:t>部分條文</w:t>
      </w:r>
      <w:r w:rsidR="0073535A" w:rsidRPr="00193926">
        <w:t>修</w:t>
      </w:r>
      <w:r w:rsidR="00527033" w:rsidRPr="00193926">
        <w:rPr>
          <w:rFonts w:hint="eastAsia"/>
        </w:rPr>
        <w:t>正</w:t>
      </w:r>
      <w:r w:rsidR="0073535A" w:rsidRPr="00193926">
        <w:t>草案</w:t>
      </w:r>
      <w:r w:rsidR="00413110" w:rsidRPr="00193926">
        <w:rPr>
          <w:rFonts w:hint="eastAsia"/>
        </w:rPr>
        <w:t>，</w:t>
      </w:r>
      <w:r w:rsidR="0073535A" w:rsidRPr="00193926">
        <w:t>送</w:t>
      </w:r>
      <w:r w:rsidR="00527033" w:rsidRPr="00193926">
        <w:rPr>
          <w:rFonts w:hint="eastAsia"/>
        </w:rPr>
        <w:t>請</w:t>
      </w:r>
      <w:r w:rsidR="0073535A" w:rsidRPr="00193926">
        <w:rPr>
          <w:rFonts w:hint="eastAsia"/>
        </w:rPr>
        <w:t>立法</w:t>
      </w:r>
      <w:r w:rsidR="0073535A" w:rsidRPr="00193926">
        <w:t>院審議</w:t>
      </w:r>
      <w:r w:rsidR="003054C5" w:rsidRPr="00193926">
        <w:rPr>
          <w:rFonts w:hint="eastAsia"/>
        </w:rPr>
        <w:t>，</w:t>
      </w:r>
      <w:r w:rsidR="003054C5" w:rsidRPr="00193926">
        <w:rPr>
          <w:rFonts w:hint="eastAsia"/>
          <w:szCs w:val="48"/>
        </w:rPr>
        <w:t>於完成修法前，</w:t>
      </w:r>
      <w:r w:rsidR="003054C5" w:rsidRPr="001C5629">
        <w:rPr>
          <w:rFonts w:hint="eastAsia"/>
        </w:rPr>
        <w:t>尚期政府研謀因應。</w:t>
      </w:r>
    </w:p>
    <w:p w14:paraId="00A1C737" w14:textId="68B42047" w:rsidR="008462B8" w:rsidRPr="001C5629" w:rsidRDefault="008462B8" w:rsidP="00245DD8">
      <w:pPr>
        <w:pStyle w:val="2"/>
        <w:numPr>
          <w:ilvl w:val="0"/>
          <w:numId w:val="0"/>
        </w:numPr>
        <w:ind w:left="1021"/>
      </w:pPr>
      <w:r w:rsidRPr="001C5629">
        <w:br w:type="page"/>
      </w:r>
    </w:p>
    <w:p w14:paraId="0128D771" w14:textId="0462A83A" w:rsidR="008462B8" w:rsidRPr="001C5629" w:rsidRDefault="008462B8" w:rsidP="008462B8">
      <w:pPr>
        <w:pStyle w:val="1"/>
        <w:numPr>
          <w:ilvl w:val="0"/>
          <w:numId w:val="1"/>
        </w:numPr>
        <w:ind w:left="2380" w:hanging="2380"/>
      </w:pPr>
      <w:bookmarkStart w:id="203" w:name="_Toc529222689"/>
      <w:bookmarkStart w:id="204" w:name="_Toc529223111"/>
      <w:bookmarkStart w:id="205" w:name="_Toc529223862"/>
      <w:bookmarkStart w:id="206" w:name="_Toc529228265"/>
      <w:bookmarkStart w:id="207" w:name="_Toc2400395"/>
      <w:bookmarkStart w:id="208" w:name="_Toc4316189"/>
      <w:bookmarkStart w:id="209" w:name="_Toc4473330"/>
      <w:bookmarkStart w:id="210" w:name="_Toc69556897"/>
      <w:bookmarkStart w:id="211" w:name="_Toc69556946"/>
      <w:bookmarkStart w:id="212" w:name="_Toc69609820"/>
      <w:bookmarkStart w:id="213" w:name="_Toc70241816"/>
      <w:bookmarkStart w:id="214" w:name="_Toc70242205"/>
      <w:bookmarkStart w:id="215" w:name="_Toc421794875"/>
      <w:bookmarkStart w:id="216" w:name="_Toc422834160"/>
      <w:r w:rsidRPr="001C5629">
        <w:rPr>
          <w:rFonts w:hint="eastAsia"/>
        </w:rPr>
        <w:lastRenderedPageBreak/>
        <w:t>處理辦法</w:t>
      </w:r>
      <w:r w:rsidRPr="001C5629">
        <w:rPr>
          <w:rFonts w:hint="eastAsia"/>
          <w:sz w:val="36"/>
          <w:szCs w:val="36"/>
        </w:rPr>
        <w:t>：</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3B2750D5" w14:textId="77777777" w:rsidR="001E6F04" w:rsidRPr="001C5629" w:rsidRDefault="001E6F04" w:rsidP="008462B8">
      <w:pPr>
        <w:pStyle w:val="2"/>
      </w:pPr>
      <w:bookmarkStart w:id="217" w:name="_Toc524895649"/>
      <w:bookmarkStart w:id="218" w:name="_Toc524896195"/>
      <w:bookmarkStart w:id="219" w:name="_Toc524896225"/>
      <w:bookmarkStart w:id="220" w:name="_Toc2400396"/>
      <w:bookmarkStart w:id="221" w:name="_Toc4316190"/>
      <w:bookmarkStart w:id="222" w:name="_Toc4473331"/>
      <w:bookmarkStart w:id="223" w:name="_Toc69556898"/>
      <w:bookmarkStart w:id="224" w:name="_Toc69556947"/>
      <w:bookmarkStart w:id="225" w:name="_Toc69609821"/>
      <w:bookmarkStart w:id="226" w:name="_Toc70241817"/>
      <w:bookmarkStart w:id="227" w:name="_Toc70242206"/>
      <w:bookmarkStart w:id="228" w:name="_Toc421794877"/>
      <w:bookmarkStart w:id="229" w:name="_Toc421795443"/>
      <w:bookmarkStart w:id="230" w:name="_Toc421796024"/>
      <w:bookmarkStart w:id="231" w:name="_Toc422728959"/>
      <w:bookmarkStart w:id="232" w:name="_Toc422834162"/>
      <w:bookmarkStart w:id="233" w:name="_Toc524902735"/>
      <w:bookmarkStart w:id="234" w:name="_Toc525066149"/>
      <w:bookmarkStart w:id="235" w:name="_Toc525070840"/>
      <w:bookmarkStart w:id="236" w:name="_Toc525938380"/>
      <w:bookmarkStart w:id="237" w:name="_Toc525939228"/>
      <w:bookmarkStart w:id="238" w:name="_Toc525939733"/>
      <w:bookmarkStart w:id="239" w:name="_Toc529218273"/>
      <w:bookmarkStart w:id="240" w:name="_Toc529222690"/>
      <w:bookmarkStart w:id="241" w:name="_Toc529223112"/>
      <w:bookmarkStart w:id="242" w:name="_Toc529223863"/>
      <w:bookmarkStart w:id="243" w:name="_Toc529228266"/>
      <w:bookmarkEnd w:id="217"/>
      <w:bookmarkEnd w:id="218"/>
      <w:bookmarkEnd w:id="219"/>
      <w:r>
        <w:rPr>
          <w:rFonts w:hint="eastAsia"/>
        </w:rPr>
        <w:t>抄</w:t>
      </w:r>
      <w:r w:rsidRPr="001C5629">
        <w:rPr>
          <w:rFonts w:hint="eastAsia"/>
        </w:rPr>
        <w:t>調查意見一及二，函請行政院主計總處確實檢討改進見復。</w:t>
      </w:r>
      <w:bookmarkEnd w:id="220"/>
      <w:bookmarkEnd w:id="221"/>
      <w:bookmarkEnd w:id="222"/>
      <w:bookmarkEnd w:id="223"/>
      <w:bookmarkEnd w:id="224"/>
      <w:bookmarkEnd w:id="225"/>
      <w:bookmarkEnd w:id="226"/>
      <w:bookmarkEnd w:id="227"/>
      <w:bookmarkEnd w:id="228"/>
      <w:bookmarkEnd w:id="229"/>
      <w:bookmarkEnd w:id="230"/>
      <w:bookmarkEnd w:id="231"/>
      <w:bookmarkEnd w:id="232"/>
    </w:p>
    <w:p w14:paraId="6E54C5DB" w14:textId="77777777" w:rsidR="001E6F04" w:rsidRPr="001C5629" w:rsidRDefault="001E6F04" w:rsidP="008462B8">
      <w:pPr>
        <w:pStyle w:val="2"/>
      </w:pPr>
      <w:r>
        <w:rPr>
          <w:rFonts w:hint="eastAsia"/>
        </w:rPr>
        <w:t>抄</w:t>
      </w:r>
      <w:r w:rsidRPr="001C5629">
        <w:rPr>
          <w:rFonts w:hint="eastAsia"/>
        </w:rPr>
        <w:t>調查意見三，函請行政院研處見復。</w:t>
      </w:r>
    </w:p>
    <w:p w14:paraId="45375187" w14:textId="77777777" w:rsidR="001E6F04" w:rsidRPr="001C5629" w:rsidRDefault="001E6F04" w:rsidP="008462B8">
      <w:pPr>
        <w:pStyle w:val="2"/>
      </w:pPr>
      <w:bookmarkStart w:id="244" w:name="_Toc70241819"/>
      <w:bookmarkStart w:id="245" w:name="_Toc70242208"/>
      <w:bookmarkStart w:id="246" w:name="_Toc421794878"/>
      <w:bookmarkStart w:id="247" w:name="_Toc421795444"/>
      <w:bookmarkStart w:id="248" w:name="_Toc421796025"/>
      <w:bookmarkStart w:id="249" w:name="_Toc422728960"/>
      <w:bookmarkStart w:id="250" w:name="_Toc422834163"/>
      <w:bookmarkStart w:id="251" w:name="_Toc70241818"/>
      <w:bookmarkStart w:id="252" w:name="_Toc70242207"/>
      <w:r>
        <w:rPr>
          <w:rFonts w:hint="eastAsia"/>
        </w:rPr>
        <w:t>抄</w:t>
      </w:r>
      <w:r w:rsidRPr="001C5629">
        <w:rPr>
          <w:rFonts w:hint="eastAsia"/>
        </w:rPr>
        <w:t>調查意見</w:t>
      </w:r>
      <w:r>
        <w:rPr>
          <w:rFonts w:hint="eastAsia"/>
        </w:rPr>
        <w:t>及處理辦法</w:t>
      </w:r>
      <w:r w:rsidRPr="001C5629">
        <w:rPr>
          <w:rFonts w:hint="eastAsia"/>
        </w:rPr>
        <w:t>，函復審計部。</w:t>
      </w:r>
      <w:bookmarkEnd w:id="244"/>
      <w:bookmarkEnd w:id="245"/>
      <w:bookmarkEnd w:id="246"/>
      <w:bookmarkEnd w:id="247"/>
      <w:bookmarkEnd w:id="248"/>
      <w:bookmarkEnd w:id="249"/>
      <w:bookmarkEnd w:id="250"/>
    </w:p>
    <w:p w14:paraId="763F8254" w14:textId="77777777" w:rsidR="001E6F04" w:rsidRPr="001C5629" w:rsidRDefault="001E6F04" w:rsidP="008462B8">
      <w:pPr>
        <w:pStyle w:val="2"/>
        <w:numPr>
          <w:ilvl w:val="1"/>
          <w:numId w:val="1"/>
        </w:numPr>
      </w:pPr>
      <w:bookmarkStart w:id="253" w:name="_Toc2400397"/>
      <w:bookmarkStart w:id="254" w:name="_Toc4316191"/>
      <w:bookmarkStart w:id="255" w:name="_Toc4473332"/>
      <w:bookmarkStart w:id="256" w:name="_Toc69556901"/>
      <w:bookmarkStart w:id="257" w:name="_Toc69556950"/>
      <w:bookmarkStart w:id="258" w:name="_Toc69609824"/>
      <w:bookmarkStart w:id="259" w:name="_Toc70241822"/>
      <w:bookmarkStart w:id="260" w:name="_Toc70242211"/>
      <w:bookmarkStart w:id="261" w:name="_Toc421794881"/>
      <w:bookmarkStart w:id="262" w:name="_Toc421795447"/>
      <w:bookmarkStart w:id="263" w:name="_Toc421796028"/>
      <w:bookmarkStart w:id="264" w:name="_Toc422728963"/>
      <w:bookmarkStart w:id="265" w:name="_Toc422834166"/>
      <w:bookmarkEnd w:id="233"/>
      <w:bookmarkEnd w:id="234"/>
      <w:bookmarkEnd w:id="235"/>
      <w:bookmarkEnd w:id="236"/>
      <w:bookmarkEnd w:id="237"/>
      <w:bookmarkEnd w:id="238"/>
      <w:bookmarkEnd w:id="239"/>
      <w:bookmarkEnd w:id="240"/>
      <w:bookmarkEnd w:id="241"/>
      <w:bookmarkEnd w:id="242"/>
      <w:bookmarkEnd w:id="243"/>
      <w:bookmarkEnd w:id="251"/>
      <w:bookmarkEnd w:id="252"/>
      <w:r w:rsidRPr="001C5629">
        <w:rPr>
          <w:rFonts w:hint="eastAsia"/>
        </w:rPr>
        <w:t>調查報告全文</w:t>
      </w:r>
      <w:r>
        <w:rPr>
          <w:rFonts w:hint="eastAsia"/>
        </w:rPr>
        <w:t>上網</w:t>
      </w:r>
      <w:r w:rsidRPr="001C5629">
        <w:rPr>
          <w:rFonts w:hint="eastAsia"/>
        </w:rPr>
        <w:t>公布。</w:t>
      </w:r>
    </w:p>
    <w:bookmarkEnd w:id="253"/>
    <w:bookmarkEnd w:id="254"/>
    <w:bookmarkEnd w:id="255"/>
    <w:bookmarkEnd w:id="256"/>
    <w:bookmarkEnd w:id="257"/>
    <w:bookmarkEnd w:id="258"/>
    <w:bookmarkEnd w:id="259"/>
    <w:bookmarkEnd w:id="260"/>
    <w:bookmarkEnd w:id="261"/>
    <w:bookmarkEnd w:id="262"/>
    <w:bookmarkEnd w:id="263"/>
    <w:bookmarkEnd w:id="264"/>
    <w:bookmarkEnd w:id="265"/>
    <w:p w14:paraId="584F9D70" w14:textId="77777777" w:rsidR="00975731" w:rsidRPr="001C5629" w:rsidRDefault="00975731" w:rsidP="008462B8">
      <w:pPr>
        <w:pStyle w:val="2"/>
        <w:numPr>
          <w:ilvl w:val="0"/>
          <w:numId w:val="0"/>
        </w:numPr>
        <w:ind w:left="1021"/>
      </w:pPr>
    </w:p>
    <w:p w14:paraId="2D8C80BA" w14:textId="77777777" w:rsidR="007757F9" w:rsidRDefault="00975731" w:rsidP="007757F9">
      <w:pPr>
        <w:pStyle w:val="aa"/>
        <w:snapToGrid w:val="0"/>
        <w:spacing w:beforeLines="50" w:before="228" w:afterLines="100" w:after="457"/>
        <w:ind w:leftChars="1100" w:left="3742"/>
        <w:rPr>
          <w:b w:val="0"/>
          <w:bCs/>
          <w:snapToGrid/>
          <w:spacing w:val="12"/>
          <w:kern w:val="0"/>
          <w:sz w:val="40"/>
        </w:rPr>
      </w:pPr>
      <w:r w:rsidRPr="001C5629">
        <w:rPr>
          <w:rFonts w:hint="eastAsia"/>
          <w:b w:val="0"/>
          <w:bCs/>
          <w:snapToGrid/>
          <w:spacing w:val="12"/>
          <w:kern w:val="0"/>
          <w:sz w:val="40"/>
        </w:rPr>
        <w:t>調查委員：</w:t>
      </w:r>
      <w:r w:rsidR="007757F9" w:rsidRPr="007757F9">
        <w:rPr>
          <w:rFonts w:hint="eastAsia"/>
          <w:b w:val="0"/>
          <w:bCs/>
          <w:snapToGrid/>
          <w:spacing w:val="12"/>
          <w:kern w:val="0"/>
          <w:sz w:val="40"/>
        </w:rPr>
        <w:t>王榮璋</w:t>
      </w:r>
    </w:p>
    <w:p w14:paraId="0D0FD640" w14:textId="77777777" w:rsidR="007757F9" w:rsidRDefault="007757F9" w:rsidP="007757F9">
      <w:pPr>
        <w:pStyle w:val="aa"/>
        <w:snapToGrid w:val="0"/>
        <w:spacing w:beforeLines="50" w:before="228" w:afterLines="100" w:after="457"/>
        <w:ind w:leftChars="1751" w:left="5956"/>
        <w:rPr>
          <w:b w:val="0"/>
          <w:bCs/>
          <w:snapToGrid/>
          <w:spacing w:val="12"/>
          <w:kern w:val="0"/>
          <w:sz w:val="40"/>
        </w:rPr>
      </w:pPr>
      <w:r w:rsidRPr="007757F9">
        <w:rPr>
          <w:rFonts w:hint="eastAsia"/>
          <w:b w:val="0"/>
          <w:bCs/>
          <w:snapToGrid/>
          <w:spacing w:val="12"/>
          <w:kern w:val="0"/>
          <w:sz w:val="40"/>
        </w:rPr>
        <w:t>蘇麗瓊</w:t>
      </w:r>
    </w:p>
    <w:p w14:paraId="0A6EB1A2" w14:textId="7F9EE04D" w:rsidR="00975731" w:rsidRPr="001C5629" w:rsidRDefault="007757F9" w:rsidP="007757F9">
      <w:pPr>
        <w:pStyle w:val="aa"/>
        <w:snapToGrid w:val="0"/>
        <w:spacing w:beforeLines="50" w:before="228" w:afterLines="100" w:after="457"/>
        <w:ind w:leftChars="1751" w:left="5956"/>
        <w:rPr>
          <w:b w:val="0"/>
          <w:bCs/>
          <w:snapToGrid/>
          <w:spacing w:val="12"/>
          <w:kern w:val="0"/>
          <w:sz w:val="40"/>
        </w:rPr>
      </w:pPr>
      <w:r w:rsidRPr="007757F9">
        <w:rPr>
          <w:rFonts w:hint="eastAsia"/>
          <w:b w:val="0"/>
          <w:bCs/>
          <w:snapToGrid/>
          <w:spacing w:val="12"/>
          <w:kern w:val="0"/>
          <w:sz w:val="40"/>
        </w:rPr>
        <w:t>王麗珍</w:t>
      </w:r>
    </w:p>
    <w:p w14:paraId="53A13C6D" w14:textId="77777777" w:rsidR="00975731" w:rsidRPr="001C5629" w:rsidRDefault="00975731" w:rsidP="00975731">
      <w:pPr>
        <w:pStyle w:val="aa"/>
        <w:spacing w:before="0" w:after="0"/>
        <w:ind w:leftChars="1100" w:left="3742"/>
        <w:rPr>
          <w:rFonts w:ascii="Times New Roman"/>
          <w:b w:val="0"/>
          <w:bCs/>
          <w:snapToGrid/>
          <w:spacing w:val="0"/>
          <w:kern w:val="0"/>
          <w:sz w:val="40"/>
        </w:rPr>
      </w:pPr>
    </w:p>
    <w:p w14:paraId="48CD3CE8" w14:textId="77777777" w:rsidR="00972B29" w:rsidRDefault="00972B29" w:rsidP="00975731">
      <w:pPr>
        <w:pStyle w:val="aa"/>
        <w:spacing w:before="0" w:after="0"/>
        <w:ind w:leftChars="1100" w:left="3742"/>
        <w:rPr>
          <w:rFonts w:ascii="Times New Roman"/>
          <w:b w:val="0"/>
          <w:bCs/>
          <w:snapToGrid/>
          <w:spacing w:val="0"/>
          <w:kern w:val="0"/>
          <w:sz w:val="40"/>
        </w:rPr>
      </w:pPr>
    </w:p>
    <w:p w14:paraId="5614ABF5" w14:textId="77777777" w:rsidR="00DA7217" w:rsidRDefault="00DA7217" w:rsidP="00975731">
      <w:pPr>
        <w:pStyle w:val="aa"/>
        <w:spacing w:before="0" w:after="0"/>
        <w:ind w:leftChars="1100" w:left="3742"/>
        <w:rPr>
          <w:rFonts w:ascii="Times New Roman"/>
          <w:b w:val="0"/>
          <w:bCs/>
          <w:snapToGrid/>
          <w:spacing w:val="0"/>
          <w:kern w:val="0"/>
          <w:sz w:val="40"/>
        </w:rPr>
      </w:pPr>
    </w:p>
    <w:p w14:paraId="2C642039" w14:textId="77777777" w:rsidR="00DA7217" w:rsidRPr="001C5629" w:rsidRDefault="00DA7217" w:rsidP="00975731">
      <w:pPr>
        <w:pStyle w:val="aa"/>
        <w:spacing w:before="0" w:after="0"/>
        <w:ind w:leftChars="1100" w:left="3742"/>
        <w:rPr>
          <w:rFonts w:ascii="Times New Roman"/>
          <w:b w:val="0"/>
          <w:bCs/>
          <w:snapToGrid/>
          <w:spacing w:val="0"/>
          <w:kern w:val="0"/>
          <w:sz w:val="40"/>
        </w:rPr>
      </w:pPr>
    </w:p>
    <w:p w14:paraId="000B2FE3" w14:textId="77777777" w:rsidR="00972B29" w:rsidRPr="001C5629" w:rsidRDefault="00972B29" w:rsidP="00975731">
      <w:pPr>
        <w:pStyle w:val="aa"/>
        <w:spacing w:before="0" w:after="0"/>
        <w:ind w:leftChars="1100" w:left="3742"/>
        <w:rPr>
          <w:rFonts w:ascii="Times New Roman"/>
          <w:b w:val="0"/>
          <w:bCs/>
          <w:snapToGrid/>
          <w:spacing w:val="0"/>
          <w:kern w:val="0"/>
          <w:sz w:val="40"/>
        </w:rPr>
      </w:pPr>
    </w:p>
    <w:p w14:paraId="42C07467" w14:textId="77777777" w:rsidR="00972B29" w:rsidRPr="001C5629" w:rsidRDefault="00972B29" w:rsidP="00975731">
      <w:pPr>
        <w:pStyle w:val="aa"/>
        <w:spacing w:before="0" w:after="0"/>
        <w:ind w:leftChars="1100" w:left="3742"/>
        <w:rPr>
          <w:rFonts w:ascii="Times New Roman"/>
          <w:b w:val="0"/>
          <w:bCs/>
          <w:snapToGrid/>
          <w:spacing w:val="0"/>
          <w:kern w:val="0"/>
          <w:sz w:val="40"/>
        </w:rPr>
      </w:pPr>
    </w:p>
    <w:p w14:paraId="6B97F601" w14:textId="6DF32658" w:rsidR="00975731" w:rsidRPr="001C5629" w:rsidRDefault="00975731" w:rsidP="00EE5AFE">
      <w:pPr>
        <w:pStyle w:val="af"/>
        <w:jc w:val="both"/>
        <w:rPr>
          <w:rFonts w:hAnsi="標楷體"/>
          <w:bCs/>
        </w:rPr>
      </w:pPr>
      <w:r w:rsidRPr="00000E8F">
        <w:rPr>
          <w:rFonts w:hAnsi="標楷體" w:hint="eastAsia"/>
          <w:bCs/>
          <w:spacing w:val="63"/>
          <w:fitText w:val="8500" w:id="-457471487"/>
        </w:rPr>
        <w:t>中  華  民  國　1</w:t>
      </w:r>
      <w:r w:rsidR="00EE5AFE" w:rsidRPr="00000E8F">
        <w:rPr>
          <w:rFonts w:hAnsi="標楷體" w:hint="eastAsia"/>
          <w:bCs/>
          <w:spacing w:val="63"/>
          <w:fitText w:val="8500" w:id="-457471487"/>
        </w:rPr>
        <w:t>15</w:t>
      </w:r>
      <w:r w:rsidRPr="00000E8F">
        <w:rPr>
          <w:rFonts w:hAnsi="標楷體" w:hint="eastAsia"/>
          <w:bCs/>
          <w:spacing w:val="63"/>
          <w:fitText w:val="8500" w:id="-457471487"/>
        </w:rPr>
        <w:t xml:space="preserve">　年　</w:t>
      </w:r>
      <w:r w:rsidR="00955B6C" w:rsidRPr="00000E8F">
        <w:rPr>
          <w:rFonts w:hAnsi="標楷體" w:hint="eastAsia"/>
          <w:bCs/>
          <w:spacing w:val="63"/>
          <w:fitText w:val="8500" w:id="-457471487"/>
        </w:rPr>
        <w:t>7</w:t>
      </w:r>
      <w:r w:rsidRPr="00000E8F">
        <w:rPr>
          <w:rFonts w:hAnsi="標楷體" w:hint="eastAsia"/>
          <w:bCs/>
          <w:spacing w:val="63"/>
          <w:fitText w:val="8500" w:id="-457471487"/>
        </w:rPr>
        <w:t xml:space="preserve">　月　</w:t>
      </w:r>
      <w:r w:rsidR="00000E8F" w:rsidRPr="00000E8F">
        <w:rPr>
          <w:rFonts w:hAnsi="標楷體" w:hint="eastAsia"/>
          <w:bCs/>
          <w:spacing w:val="63"/>
          <w:fitText w:val="8500" w:id="-457471487"/>
        </w:rPr>
        <w:t>8</w:t>
      </w:r>
      <w:r w:rsidRPr="00000E8F">
        <w:rPr>
          <w:rFonts w:hAnsi="標楷體" w:hint="eastAsia"/>
          <w:bCs/>
          <w:spacing w:val="63"/>
          <w:fitText w:val="8500" w:id="-457471487"/>
        </w:rPr>
        <w:t xml:space="preserve">　</w:t>
      </w:r>
      <w:r w:rsidRPr="00000E8F">
        <w:rPr>
          <w:rFonts w:hAnsi="標楷體" w:hint="eastAsia"/>
          <w:bCs/>
          <w:spacing w:val="-1"/>
          <w:fitText w:val="8500" w:id="-457471487"/>
        </w:rPr>
        <w:t>日</w:t>
      </w:r>
    </w:p>
    <w:p w14:paraId="608DEFB4" w14:textId="48C9C32C" w:rsidR="00842503" w:rsidRPr="00000E8F" w:rsidRDefault="00842503" w:rsidP="009A0D78">
      <w:pPr>
        <w:pStyle w:val="af0"/>
        <w:kinsoku/>
        <w:autoSpaceDE w:val="0"/>
        <w:spacing w:beforeLines="50" w:before="228"/>
        <w:ind w:left="780" w:hanging="780"/>
        <w:rPr>
          <w:sz w:val="24"/>
          <w:szCs w:val="24"/>
        </w:rPr>
      </w:pPr>
    </w:p>
    <w:sectPr w:rsidR="00842503" w:rsidRPr="00000E8F" w:rsidSect="000A1A5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F8165" w14:textId="77777777" w:rsidR="00291D38" w:rsidRDefault="00291D38">
      <w:r>
        <w:separator/>
      </w:r>
    </w:p>
  </w:endnote>
  <w:endnote w:type="continuationSeparator" w:id="0">
    <w:p w14:paraId="1AADE1A1" w14:textId="77777777" w:rsidR="00291D38" w:rsidRDefault="0029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92F3" w14:textId="77777777" w:rsidR="0083063F" w:rsidRDefault="008306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B965310" w14:textId="77777777" w:rsidR="0083063F" w:rsidRDefault="008306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156D7" w14:textId="77777777" w:rsidR="00291D38" w:rsidRDefault="00291D38">
      <w:r>
        <w:separator/>
      </w:r>
    </w:p>
  </w:footnote>
  <w:footnote w:type="continuationSeparator" w:id="0">
    <w:p w14:paraId="7893EEEB" w14:textId="77777777" w:rsidR="00291D38" w:rsidRDefault="00291D38">
      <w:r>
        <w:continuationSeparator/>
      </w:r>
    </w:p>
  </w:footnote>
  <w:footnote w:id="1">
    <w:p w14:paraId="162CE4DD" w14:textId="50483827" w:rsidR="0032469E" w:rsidRPr="0032469E" w:rsidRDefault="0032469E">
      <w:pPr>
        <w:pStyle w:val="afc"/>
      </w:pPr>
      <w:r>
        <w:rPr>
          <w:rStyle w:val="afe"/>
        </w:rPr>
        <w:footnoteRef/>
      </w:r>
      <w:r>
        <w:t xml:space="preserve"> </w:t>
      </w:r>
      <w:r>
        <w:rPr>
          <w:rFonts w:hint="eastAsia"/>
        </w:rPr>
        <w:t>審計部</w:t>
      </w:r>
      <w:r w:rsidRPr="00416E5C">
        <w:t>114</w:t>
      </w:r>
      <w:r w:rsidRPr="00416E5C">
        <w:rPr>
          <w:rFonts w:hint="eastAsia"/>
        </w:rPr>
        <w:t>年</w:t>
      </w:r>
      <w:r w:rsidRPr="00416E5C">
        <w:t>3</w:t>
      </w:r>
      <w:r w:rsidRPr="00416E5C">
        <w:rPr>
          <w:rFonts w:hint="eastAsia"/>
        </w:rPr>
        <w:t>月</w:t>
      </w:r>
      <w:r w:rsidRPr="00416E5C">
        <w:t>28</w:t>
      </w:r>
      <w:r w:rsidRPr="00416E5C">
        <w:rPr>
          <w:rFonts w:hint="eastAsia"/>
        </w:rPr>
        <w:t>日台審部覆字第</w:t>
      </w:r>
      <w:r w:rsidRPr="00416E5C">
        <w:t>1140011246</w:t>
      </w:r>
      <w:r w:rsidRPr="00416E5C">
        <w:rPr>
          <w:rFonts w:hint="eastAsia"/>
        </w:rPr>
        <w:t>號</w:t>
      </w:r>
      <w:r>
        <w:rPr>
          <w:rFonts w:hint="eastAsia"/>
        </w:rPr>
        <w:t>函。</w:t>
      </w:r>
    </w:p>
  </w:footnote>
  <w:footnote w:id="2">
    <w:p w14:paraId="718ADFA4" w14:textId="55FB9D26" w:rsidR="0083063F" w:rsidRPr="00416E5C" w:rsidRDefault="0083063F">
      <w:pPr>
        <w:pStyle w:val="afc"/>
      </w:pPr>
      <w:r>
        <w:rPr>
          <w:rStyle w:val="afe"/>
        </w:rPr>
        <w:footnoteRef/>
      </w:r>
      <w:r>
        <w:t xml:space="preserve"> </w:t>
      </w:r>
      <w:r>
        <w:rPr>
          <w:rFonts w:hint="eastAsia"/>
        </w:rPr>
        <w:t>依</w:t>
      </w:r>
      <w:r w:rsidRPr="00416E5C">
        <w:rPr>
          <w:rFonts w:hint="eastAsia"/>
        </w:rPr>
        <w:t>主計總處</w:t>
      </w:r>
      <w:r w:rsidR="00750A59">
        <w:rPr>
          <w:rFonts w:hint="eastAsia"/>
        </w:rPr>
        <w:t>座談會後</w:t>
      </w:r>
      <w:r w:rsidR="00CF3A61">
        <w:rPr>
          <w:rFonts w:hint="eastAsia"/>
        </w:rPr>
        <w:t>資料</w:t>
      </w:r>
      <w:r>
        <w:rPr>
          <w:rFonts w:hAnsi="標楷體" w:hint="eastAsia"/>
        </w:rPr>
        <w:t>「</w:t>
      </w:r>
      <w:r w:rsidRPr="00416E5C">
        <w:rPr>
          <w:rFonts w:hint="eastAsia"/>
        </w:rPr>
        <w:t>一般性補助款推行迄今之整體評估檢討及後續精進規劃</w:t>
      </w:r>
      <w:r>
        <w:rPr>
          <w:rFonts w:hAnsi="標楷體" w:hint="eastAsia"/>
        </w:rPr>
        <w:t>」</w:t>
      </w:r>
      <w:r>
        <w:rPr>
          <w:rFonts w:hint="eastAsia"/>
        </w:rPr>
        <w:t>。</w:t>
      </w:r>
    </w:p>
  </w:footnote>
  <w:footnote w:id="3">
    <w:p w14:paraId="77B28D69" w14:textId="372956C4" w:rsidR="0083063F" w:rsidRDefault="0083063F" w:rsidP="00416E5C">
      <w:pPr>
        <w:pStyle w:val="afc"/>
      </w:pPr>
      <w:r>
        <w:rPr>
          <w:rStyle w:val="afe"/>
        </w:rPr>
        <w:footnoteRef/>
      </w:r>
      <w:r>
        <w:t xml:space="preserve"> </w:t>
      </w:r>
      <w:r w:rsidR="0032469E">
        <w:rPr>
          <w:rFonts w:hint="eastAsia"/>
        </w:rPr>
        <w:t>審計部</w:t>
      </w:r>
      <w:r w:rsidR="00750A59">
        <w:rPr>
          <w:rFonts w:hint="eastAsia"/>
        </w:rPr>
        <w:t>簡報</w:t>
      </w:r>
      <w:r w:rsidR="0032469E">
        <w:rPr>
          <w:rFonts w:hint="eastAsia"/>
        </w:rPr>
        <w:t>會後資料。</w:t>
      </w:r>
    </w:p>
  </w:footnote>
  <w:footnote w:id="4">
    <w:p w14:paraId="17E7F8A5" w14:textId="77777777" w:rsidR="0083063F" w:rsidRDefault="0083063F" w:rsidP="00D10320">
      <w:pPr>
        <w:pStyle w:val="afc"/>
        <w:jc w:val="both"/>
      </w:pPr>
      <w:r>
        <w:rPr>
          <w:rStyle w:val="afe"/>
        </w:rPr>
        <w:footnoteRef/>
      </w:r>
      <w:r>
        <w:t xml:space="preserve"> </w:t>
      </w:r>
      <w:r w:rsidRPr="00D10320">
        <w:rPr>
          <w:rFonts w:hint="eastAsia"/>
        </w:rPr>
        <w:t>114年度</w:t>
      </w:r>
      <w:r>
        <w:rPr>
          <w:rFonts w:hint="eastAsia"/>
        </w:rPr>
        <w:t>預算，</w:t>
      </w:r>
      <w:r w:rsidRPr="00126867">
        <w:rPr>
          <w:rFonts w:hint="eastAsia"/>
        </w:rPr>
        <w:t>中央對地方統籌稅款及一般性補助款合共</w:t>
      </w:r>
      <w:r w:rsidRPr="00D10320">
        <w:rPr>
          <w:rFonts w:hint="eastAsia"/>
        </w:rPr>
        <w:t>7,241億元，</w:t>
      </w:r>
      <w:r w:rsidRPr="00126867">
        <w:rPr>
          <w:rFonts w:hint="eastAsia"/>
        </w:rPr>
        <w:t>較103年度</w:t>
      </w:r>
      <w:r w:rsidRPr="00D10320">
        <w:rPr>
          <w:rFonts w:hint="eastAsia"/>
        </w:rPr>
        <w:t>增加3,190億元或78.7％</w:t>
      </w:r>
      <w:r>
        <w:rPr>
          <w:rFonts w:hint="eastAsia"/>
        </w:rPr>
        <w:t>。</w:t>
      </w:r>
    </w:p>
  </w:footnote>
  <w:footnote w:id="5">
    <w:p w14:paraId="7F0ADE4A" w14:textId="06DAE4BF" w:rsidR="00E87DA0" w:rsidRPr="00E87DA0" w:rsidRDefault="00E87DA0">
      <w:pPr>
        <w:pStyle w:val="afc"/>
      </w:pPr>
      <w:r>
        <w:rPr>
          <w:rStyle w:val="afe"/>
        </w:rPr>
        <w:footnoteRef/>
      </w:r>
      <w:r>
        <w:t xml:space="preserve"> </w:t>
      </w:r>
      <w:r>
        <w:rPr>
          <w:rFonts w:hint="eastAsia"/>
        </w:rPr>
        <w:t>115年1月1日停止適用。</w:t>
      </w:r>
    </w:p>
  </w:footnote>
  <w:footnote w:id="6">
    <w:p w14:paraId="389E6960" w14:textId="6CD1FA9E" w:rsidR="00314182" w:rsidRPr="00193926" w:rsidRDefault="00314182" w:rsidP="00314182">
      <w:pPr>
        <w:pStyle w:val="afc"/>
        <w:jc w:val="both"/>
      </w:pPr>
      <w:r>
        <w:rPr>
          <w:rStyle w:val="afe"/>
        </w:rPr>
        <w:footnoteRef/>
      </w:r>
      <w:r>
        <w:t xml:space="preserve"> </w:t>
      </w:r>
      <w:r w:rsidR="00BE0BCA" w:rsidRPr="00193926">
        <w:rPr>
          <w:rFonts w:hint="eastAsia"/>
        </w:rPr>
        <w:t>依</w:t>
      </w:r>
      <w:r w:rsidRPr="00193926">
        <w:rPr>
          <w:rFonts w:hAnsi="標楷體" w:hint="eastAsia"/>
          <w:bCs/>
          <w:szCs w:val="48"/>
        </w:rPr>
        <w:t>《</w:t>
      </w:r>
      <w:r w:rsidRPr="00193926">
        <w:rPr>
          <w:rFonts w:hAnsi="Arial" w:hint="eastAsia"/>
          <w:bCs/>
          <w:szCs w:val="48"/>
        </w:rPr>
        <w:t>中央對直轄市與縣(市)政府計畫及預算考核要點</w:t>
      </w:r>
      <w:r w:rsidRPr="00193926">
        <w:rPr>
          <w:rFonts w:hAnsi="標楷體" w:hint="eastAsia"/>
          <w:bCs/>
          <w:szCs w:val="48"/>
        </w:rPr>
        <w:t>》</w:t>
      </w:r>
      <w:r w:rsidRPr="00193926">
        <w:rPr>
          <w:rFonts w:hAnsi="Arial" w:hint="eastAsia"/>
          <w:bCs/>
          <w:szCs w:val="48"/>
        </w:rPr>
        <w:t>第5點第5項</w:t>
      </w:r>
      <w:r w:rsidR="003A5675" w:rsidRPr="00193926">
        <w:rPr>
          <w:rFonts w:hAnsi="Arial" w:hint="eastAsia"/>
          <w:bCs/>
          <w:szCs w:val="48"/>
        </w:rPr>
        <w:t>規定</w:t>
      </w:r>
      <w:r w:rsidRPr="00193926">
        <w:rPr>
          <w:rFonts w:hAnsi="Arial" w:hint="eastAsia"/>
          <w:bCs/>
          <w:szCs w:val="48"/>
        </w:rPr>
        <w:t>略以，中央政府考核直轄市與縣(市)政府對於民間團體之補(捐)助情形，以地方政府對於同一民間團體之補(捐)助金額，每一年度不超過2萬元為原則，惟經主管機關依法許可設立之工會(包括總工會、職業工會)、農會、漁會、水利會、同業公會、體育會(含單項運動委員會)或申請補助之計畫具公益性質之教育、文化、社會福利團體，</w:t>
      </w:r>
      <w:r w:rsidR="00BE0BCA" w:rsidRPr="00193926">
        <w:rPr>
          <w:rFonts w:hAnsi="Arial" w:hint="eastAsia"/>
          <w:bCs/>
          <w:szCs w:val="48"/>
        </w:rPr>
        <w:t>則</w:t>
      </w:r>
      <w:r w:rsidRPr="00193926">
        <w:rPr>
          <w:rFonts w:hAnsi="Arial" w:hint="eastAsia"/>
          <w:bCs/>
          <w:szCs w:val="48"/>
        </w:rPr>
        <w:t>不適用每一年度以不超過2萬元為原則之規定。</w:t>
      </w:r>
    </w:p>
  </w:footnote>
  <w:footnote w:id="7">
    <w:p w14:paraId="0A1724E2" w14:textId="38BA07A3" w:rsidR="005B0F98" w:rsidRPr="005B0F98" w:rsidRDefault="005B0F98">
      <w:pPr>
        <w:pStyle w:val="afc"/>
      </w:pPr>
      <w:r>
        <w:rPr>
          <w:rStyle w:val="afe"/>
        </w:rPr>
        <w:footnoteRef/>
      </w:r>
      <w:r>
        <w:t xml:space="preserve"> </w:t>
      </w:r>
      <w:r>
        <w:rPr>
          <w:rFonts w:hint="eastAsia"/>
        </w:rPr>
        <w:t>主計總處座談會後資料及該總處詢問會後資料。</w:t>
      </w:r>
    </w:p>
  </w:footnote>
  <w:footnote w:id="8">
    <w:p w14:paraId="43EACA94" w14:textId="4D5E9145" w:rsidR="001F6AA4" w:rsidRPr="001F6AA4" w:rsidRDefault="001F6AA4" w:rsidP="001F6AA4">
      <w:pPr>
        <w:pStyle w:val="afc"/>
        <w:jc w:val="both"/>
      </w:pPr>
      <w:r>
        <w:rPr>
          <w:rStyle w:val="afe"/>
        </w:rPr>
        <w:footnoteRef/>
      </w:r>
      <w:r>
        <w:t xml:space="preserve"> </w:t>
      </w:r>
      <w:r w:rsidRPr="00193926">
        <w:rPr>
          <w:rFonts w:hint="eastAsia"/>
        </w:rPr>
        <w:t>主管機關應就補助項目、補助比率、計畫評比基準及相關程序等訂定處理原則，並於確定次一年度補助款補助項目後，按各該補助項目性質，訂定明確與客觀之審查、評比基準，通知市縣政府於一定期限內提出申請。有</w:t>
      </w:r>
      <w:r w:rsidRPr="001F6AA4">
        <w:rPr>
          <w:rFonts w:hint="eastAsia"/>
        </w:rPr>
        <w:t>關補助款之執行，中央各機關應依各項計畫實際執行進度核實撥款，各項計畫經費執行結果有賸餘，原則應按補助比率繳庫。補助機關並應依其管考規定，就補助計畫予以監督查核，以提升補助執行成效。</w:t>
      </w:r>
    </w:p>
  </w:footnote>
  <w:footnote w:id="9">
    <w:p w14:paraId="39C5E41A" w14:textId="3EB2A59A" w:rsidR="00137AC8" w:rsidRPr="00137AC8" w:rsidRDefault="00137AC8" w:rsidP="006C3445">
      <w:pPr>
        <w:pStyle w:val="afc"/>
        <w:jc w:val="both"/>
      </w:pPr>
      <w:r>
        <w:rPr>
          <w:rStyle w:val="afe"/>
        </w:rPr>
        <w:footnoteRef/>
      </w:r>
      <w:r>
        <w:t xml:space="preserve"> </w:t>
      </w:r>
      <w:r w:rsidRPr="005F42CB">
        <w:rPr>
          <w:rFonts w:hint="eastAsia"/>
        </w:rPr>
        <w:t>行政院</w:t>
      </w:r>
      <w:r w:rsidR="0054173E">
        <w:rPr>
          <w:rFonts w:hint="eastAsia"/>
        </w:rPr>
        <w:t>於89</w:t>
      </w:r>
      <w:r w:rsidR="0054173E" w:rsidRPr="005F42CB">
        <w:rPr>
          <w:rFonts w:hint="eastAsia"/>
        </w:rPr>
        <w:t>年</w:t>
      </w:r>
      <w:r w:rsidR="0054173E">
        <w:rPr>
          <w:rFonts w:hint="eastAsia"/>
        </w:rPr>
        <w:t>9</w:t>
      </w:r>
      <w:r w:rsidR="0054173E" w:rsidRPr="005F42CB">
        <w:rPr>
          <w:rFonts w:hint="eastAsia"/>
        </w:rPr>
        <w:t>月</w:t>
      </w:r>
      <w:r w:rsidR="0054173E">
        <w:rPr>
          <w:rFonts w:hint="eastAsia"/>
        </w:rPr>
        <w:t>14</w:t>
      </w:r>
      <w:r w:rsidR="0054173E" w:rsidRPr="005F42CB">
        <w:rPr>
          <w:rFonts w:hint="eastAsia"/>
        </w:rPr>
        <w:t>日</w:t>
      </w:r>
      <w:r w:rsidRPr="005F42CB">
        <w:rPr>
          <w:rFonts w:hint="eastAsia"/>
        </w:rPr>
        <w:t>訂定發布</w:t>
      </w:r>
      <w:r w:rsidR="00C259F9" w:rsidRPr="00096D75">
        <w:rPr>
          <w:rFonts w:hAnsi="標楷體" w:hint="eastAsia"/>
          <w:spacing w:val="-4"/>
        </w:rPr>
        <w:t>《</w:t>
      </w:r>
      <w:r w:rsidR="00C259F9" w:rsidRPr="00BF3DD7">
        <w:rPr>
          <w:rFonts w:hint="eastAsia"/>
          <w:spacing w:val="-4"/>
        </w:rPr>
        <w:t>中央對直轄市及縣</w:t>
      </w:r>
      <w:r w:rsidR="00C259F9" w:rsidRPr="00096D75">
        <w:rPr>
          <w:rFonts w:hint="eastAsia"/>
          <w:spacing w:val="-4"/>
        </w:rPr>
        <w:t>(</w:t>
      </w:r>
      <w:r w:rsidR="00C259F9" w:rsidRPr="00BF3DD7">
        <w:rPr>
          <w:rFonts w:hint="eastAsia"/>
          <w:spacing w:val="-4"/>
        </w:rPr>
        <w:t>市</w:t>
      </w:r>
      <w:r w:rsidR="00C259F9" w:rsidRPr="00096D75">
        <w:rPr>
          <w:rFonts w:hint="eastAsia"/>
          <w:spacing w:val="-4"/>
        </w:rPr>
        <w:t>)</w:t>
      </w:r>
      <w:r w:rsidR="00C259F9" w:rsidRPr="00BF3DD7">
        <w:rPr>
          <w:rFonts w:hint="eastAsia"/>
          <w:spacing w:val="-4"/>
        </w:rPr>
        <w:t>政府補助辦法</w:t>
      </w:r>
      <w:r w:rsidR="00C259F9" w:rsidRPr="00096D75">
        <w:rPr>
          <w:rFonts w:hAnsi="標楷體" w:hint="eastAsia"/>
          <w:spacing w:val="-4"/>
        </w:rPr>
        <w:t>》</w:t>
      </w:r>
      <w:r w:rsidR="006C3445">
        <w:rPr>
          <w:rFonts w:hint="eastAsia"/>
        </w:rPr>
        <w:t>，</w:t>
      </w:r>
      <w:r w:rsidRPr="005F42CB">
        <w:rPr>
          <w:rFonts w:hint="eastAsia"/>
        </w:rPr>
        <w:t>自</w:t>
      </w:r>
      <w:r>
        <w:rPr>
          <w:rFonts w:hint="eastAsia"/>
        </w:rPr>
        <w:t>90</w:t>
      </w:r>
      <w:r w:rsidRPr="005F42CB">
        <w:rPr>
          <w:rFonts w:hint="eastAsia"/>
        </w:rPr>
        <w:t>年</w:t>
      </w:r>
      <w:r>
        <w:rPr>
          <w:rFonts w:hint="eastAsia"/>
        </w:rPr>
        <w:t>1</w:t>
      </w:r>
      <w:r w:rsidRPr="005F42CB">
        <w:rPr>
          <w:rFonts w:hint="eastAsia"/>
        </w:rPr>
        <w:t>月</w:t>
      </w:r>
      <w:r>
        <w:rPr>
          <w:rFonts w:hint="eastAsia"/>
        </w:rPr>
        <w:t>1</w:t>
      </w:r>
      <w:r w:rsidRPr="005F42CB">
        <w:rPr>
          <w:rFonts w:hint="eastAsia"/>
        </w:rPr>
        <w:t>日起施行</w:t>
      </w:r>
      <w:r w:rsidR="006C3445">
        <w:rPr>
          <w:rFonts w:hint="eastAsia"/>
        </w:rPr>
        <w:t>；</w:t>
      </w:r>
      <w:r w:rsidR="0054173E">
        <w:rPr>
          <w:rFonts w:hint="eastAsia"/>
        </w:rPr>
        <w:t>行政院</w:t>
      </w:r>
      <w:r w:rsidR="006C3445">
        <w:rPr>
          <w:rFonts w:hint="eastAsia"/>
        </w:rPr>
        <w:t>91年至105年6次修正該</w:t>
      </w:r>
      <w:r w:rsidR="00480EC2">
        <w:rPr>
          <w:rFonts w:hint="eastAsia"/>
        </w:rPr>
        <w:t>補助</w:t>
      </w:r>
      <w:r w:rsidR="006C3445">
        <w:rPr>
          <w:rFonts w:hint="eastAsia"/>
        </w:rPr>
        <w:t>辦法，105年9月14日第7次修正後沿用</w:t>
      </w:r>
      <w:r w:rsidR="00E20BF1">
        <w:rPr>
          <w:rFonts w:hint="eastAsia"/>
        </w:rPr>
        <w:t>，施行</w:t>
      </w:r>
      <w:r w:rsidR="006C3445">
        <w:rPr>
          <w:rFonts w:hint="eastAsia"/>
        </w:rPr>
        <w:t>迄</w:t>
      </w:r>
      <w:r w:rsidR="00E20BF1">
        <w:rPr>
          <w:rFonts w:hint="eastAsia"/>
        </w:rPr>
        <w:t>114年已2</w:t>
      </w:r>
      <w:r w:rsidR="00F368BF">
        <w:rPr>
          <w:rFonts w:hint="eastAsia"/>
        </w:rPr>
        <w:t>5</w:t>
      </w:r>
      <w:r w:rsidR="00E20BF1">
        <w:rPr>
          <w:rFonts w:hint="eastAsia"/>
        </w:rPr>
        <w:t>年，嗣因</w:t>
      </w:r>
      <w:r w:rsidR="00480EC2">
        <w:rPr>
          <w:rFonts w:hAnsi="標楷體" w:hint="eastAsia"/>
          <w:szCs w:val="32"/>
        </w:rPr>
        <w:t>《財劃法》</w:t>
      </w:r>
      <w:r w:rsidR="006C3445">
        <w:rPr>
          <w:rFonts w:hint="eastAsia"/>
        </w:rPr>
        <w:t>114年3月21日修正，行政院</w:t>
      </w:r>
      <w:r w:rsidR="0033151B">
        <w:rPr>
          <w:rFonts w:hint="eastAsia"/>
        </w:rPr>
        <w:t>再</w:t>
      </w:r>
      <w:r w:rsidR="006630D4">
        <w:rPr>
          <w:rFonts w:hint="eastAsia"/>
        </w:rPr>
        <w:t>於</w:t>
      </w:r>
      <w:r w:rsidR="006C3445" w:rsidRPr="000555D1">
        <w:rPr>
          <w:rFonts w:hint="eastAsia"/>
        </w:rPr>
        <w:t>114年8月29日修正</w:t>
      </w:r>
      <w:r w:rsidR="006C3445">
        <w:rPr>
          <w:rFonts w:hint="eastAsia"/>
        </w:rPr>
        <w:t>該</w:t>
      </w:r>
      <w:r w:rsidR="00480EC2">
        <w:rPr>
          <w:rFonts w:hint="eastAsia"/>
        </w:rPr>
        <w:t>補助</w:t>
      </w:r>
      <w:r w:rsidR="006C3445">
        <w:rPr>
          <w:rFonts w:hint="eastAsia"/>
        </w:rPr>
        <w:t>辦法。</w:t>
      </w:r>
    </w:p>
  </w:footnote>
  <w:footnote w:id="10">
    <w:p w14:paraId="18E8F696" w14:textId="77777777" w:rsidR="005519AA" w:rsidRPr="005519AA" w:rsidRDefault="005519AA" w:rsidP="005519AA">
      <w:pPr>
        <w:pStyle w:val="afc"/>
      </w:pPr>
      <w:r>
        <w:rPr>
          <w:rStyle w:val="afe"/>
        </w:rPr>
        <w:footnoteRef/>
      </w:r>
      <w:r>
        <w:t xml:space="preserve"> </w:t>
      </w:r>
      <w:r>
        <w:rPr>
          <w:rFonts w:hint="eastAsia"/>
        </w:rPr>
        <w:t>依審計部函復提供</w:t>
      </w:r>
      <w:r w:rsidRPr="005519AA">
        <w:rPr>
          <w:rFonts w:hint="eastAsia"/>
        </w:rPr>
        <w:t>「中央對地方政府一般性補助款執行情形審核意見」</w:t>
      </w:r>
      <w:r>
        <w:rPr>
          <w:rFonts w:hint="eastAsia"/>
        </w:rPr>
        <w:t>。</w:t>
      </w:r>
    </w:p>
  </w:footnote>
  <w:footnote w:id="11">
    <w:p w14:paraId="51A78E27" w14:textId="77777777" w:rsidR="00A80B8A" w:rsidRPr="0032469E" w:rsidRDefault="00A80B8A" w:rsidP="00A80B8A">
      <w:pPr>
        <w:pStyle w:val="afc"/>
      </w:pPr>
      <w:r>
        <w:rPr>
          <w:rStyle w:val="afe"/>
        </w:rPr>
        <w:footnoteRef/>
      </w:r>
      <w:r>
        <w:t xml:space="preserve"> </w:t>
      </w:r>
      <w:r>
        <w:rPr>
          <w:rFonts w:hint="eastAsia"/>
        </w:rPr>
        <w:t>審計部</w:t>
      </w:r>
      <w:r w:rsidRPr="00416E5C">
        <w:t>114</w:t>
      </w:r>
      <w:r w:rsidRPr="00416E5C">
        <w:rPr>
          <w:rFonts w:hint="eastAsia"/>
        </w:rPr>
        <w:t>年</w:t>
      </w:r>
      <w:r w:rsidRPr="00416E5C">
        <w:t>3</w:t>
      </w:r>
      <w:r w:rsidRPr="00416E5C">
        <w:rPr>
          <w:rFonts w:hint="eastAsia"/>
        </w:rPr>
        <w:t>月</w:t>
      </w:r>
      <w:r w:rsidRPr="00416E5C">
        <w:t>28</w:t>
      </w:r>
      <w:r w:rsidRPr="00416E5C">
        <w:rPr>
          <w:rFonts w:hint="eastAsia"/>
        </w:rPr>
        <w:t>日台審部覆字第</w:t>
      </w:r>
      <w:r w:rsidRPr="00416E5C">
        <w:t>1140011246</w:t>
      </w:r>
      <w:r w:rsidRPr="00416E5C">
        <w:rPr>
          <w:rFonts w:hint="eastAsia"/>
        </w:rPr>
        <w:t>號</w:t>
      </w:r>
      <w:r>
        <w:rPr>
          <w:rFonts w:hint="eastAsia"/>
        </w:rPr>
        <w:t>函。</w:t>
      </w:r>
    </w:p>
  </w:footnote>
  <w:footnote w:id="12">
    <w:p w14:paraId="0D92B995" w14:textId="694F3B7C" w:rsidR="001C14F8" w:rsidRDefault="001C14F8" w:rsidP="001C14F8">
      <w:pPr>
        <w:pStyle w:val="afc"/>
        <w:jc w:val="both"/>
      </w:pPr>
      <w:r>
        <w:rPr>
          <w:rStyle w:val="afe"/>
        </w:rPr>
        <w:footnoteRef/>
      </w:r>
      <w:r>
        <w:t xml:space="preserve"> </w:t>
      </w:r>
      <w:r>
        <w:rPr>
          <w:rFonts w:hint="eastAsia"/>
        </w:rPr>
        <w:t>依臺中市政府約詢</w:t>
      </w:r>
      <w:r w:rsidR="002F59BE">
        <w:rPr>
          <w:rFonts w:hint="eastAsia"/>
        </w:rPr>
        <w:t>書面說明及</w:t>
      </w:r>
      <w:r w:rsidR="00E8240F">
        <w:rPr>
          <w:rFonts w:hint="eastAsia"/>
        </w:rPr>
        <w:t>會</w:t>
      </w:r>
      <w:r>
        <w:rPr>
          <w:rFonts w:hint="eastAsia"/>
        </w:rPr>
        <w:t>後資料，</w:t>
      </w:r>
      <w:r w:rsidR="006F141C" w:rsidRPr="007C5C0B">
        <w:rPr>
          <w:rFonts w:hint="eastAsia"/>
        </w:rPr>
        <w:t>一般性補助款之歲出，係由各權責機關</w:t>
      </w:r>
      <w:r w:rsidR="006F141C">
        <w:rPr>
          <w:rFonts w:hint="eastAsia"/>
        </w:rPr>
        <w:t>(以114年度為例，包含秘書處</w:t>
      </w:r>
      <w:r w:rsidR="006F141C" w:rsidRPr="007C5C0B">
        <w:rPr>
          <w:rFonts w:hint="eastAsia"/>
        </w:rPr>
        <w:t>等21個局處)循預算程序編列經費辦理，</w:t>
      </w:r>
      <w:r w:rsidR="006F141C">
        <w:rPr>
          <w:rFonts w:hint="eastAsia"/>
        </w:rPr>
        <w:t>並依</w:t>
      </w:r>
      <w:r w:rsidR="006F141C">
        <w:rPr>
          <w:rFonts w:hAnsi="標楷體" w:hint="eastAsia"/>
        </w:rPr>
        <w:t>《</w:t>
      </w:r>
      <w:r w:rsidR="006F141C" w:rsidRPr="007C5C0B">
        <w:rPr>
          <w:rFonts w:hint="eastAsia"/>
        </w:rPr>
        <w:t>114年度中央對直轄市與縣市政府一般性補助款編列及執行應行注意事項</w:t>
      </w:r>
      <w:r w:rsidR="006F141C">
        <w:rPr>
          <w:rFonts w:hAnsi="標楷體" w:hint="eastAsia"/>
        </w:rPr>
        <w:t>》</w:t>
      </w:r>
      <w:r w:rsidR="006F141C" w:rsidRPr="007C5C0B">
        <w:rPr>
          <w:rFonts w:hint="eastAsia"/>
        </w:rPr>
        <w:t>執行及控管。</w:t>
      </w:r>
      <w:r w:rsidR="00280610">
        <w:rPr>
          <w:rFonts w:hint="eastAsia"/>
        </w:rPr>
        <w:t>此外，</w:t>
      </w:r>
      <w:r>
        <w:rPr>
          <w:rFonts w:hint="eastAsia"/>
        </w:rPr>
        <w:t>該</w:t>
      </w:r>
      <w:r w:rsidRPr="001C14F8">
        <w:t>府管控機制係依</w:t>
      </w:r>
      <w:r w:rsidRPr="00FF33C0">
        <w:rPr>
          <w:rFonts w:hint="eastAsia"/>
        </w:rPr>
        <w:t>《</w:t>
      </w:r>
      <w:r w:rsidRPr="001C14F8">
        <w:t>臺中市政府標案管制考核作業要點</w:t>
      </w:r>
      <w:r w:rsidRPr="00FF33C0">
        <w:rPr>
          <w:rFonts w:hint="eastAsia"/>
        </w:rPr>
        <w:t>》</w:t>
      </w:r>
      <w:r w:rsidRPr="001C14F8">
        <w:t>辦理。另於案件執行過程中，</w:t>
      </w:r>
      <w:r>
        <w:rPr>
          <w:rFonts w:hint="eastAsia"/>
        </w:rPr>
        <w:t>該</w:t>
      </w:r>
      <w:r w:rsidRPr="001C14F8">
        <w:t>府研</w:t>
      </w:r>
      <w:r w:rsidR="00480EC2">
        <w:rPr>
          <w:rFonts w:hint="eastAsia"/>
        </w:rPr>
        <w:t>究發展</w:t>
      </w:r>
      <w:r w:rsidRPr="001C14F8">
        <w:t>考</w:t>
      </w:r>
      <w:r w:rsidR="00480EC2">
        <w:rPr>
          <w:rFonts w:hint="eastAsia"/>
        </w:rPr>
        <w:t>核委員</w:t>
      </w:r>
      <w:r w:rsidRPr="001C14F8">
        <w:t>會每月篩選執行進度落後案件，於</w:t>
      </w:r>
      <w:r>
        <w:rPr>
          <w:rFonts w:hint="eastAsia"/>
        </w:rPr>
        <w:t>該</w:t>
      </w:r>
      <w:r w:rsidRPr="001C14F8">
        <w:t>府標案進度管制會報檢討，並於檢核點(如：6月30日前決標、11月30日前完工及12月15日前驗收)前事先預警，預先提醒各機關加緊趕辦，每月按時至</w:t>
      </w:r>
      <w:r w:rsidRPr="001C14F8">
        <w:rPr>
          <w:rFonts w:hint="eastAsia"/>
        </w:rPr>
        <w:t>國家發展委員會</w:t>
      </w:r>
      <w:r w:rsidRPr="001C14F8">
        <w:t>基本設施管考系統填報進度及經費支用數，以提升執行績效。</w:t>
      </w:r>
    </w:p>
  </w:footnote>
  <w:footnote w:id="13">
    <w:p w14:paraId="58E47C20" w14:textId="77777777" w:rsidR="007003DB" w:rsidRPr="00E87DA0" w:rsidRDefault="007003DB" w:rsidP="007003DB">
      <w:pPr>
        <w:pStyle w:val="afc"/>
      </w:pPr>
      <w:r>
        <w:rPr>
          <w:rStyle w:val="afe"/>
        </w:rPr>
        <w:footnoteRef/>
      </w:r>
      <w:r>
        <w:t xml:space="preserve"> </w:t>
      </w:r>
      <w:r>
        <w:rPr>
          <w:rFonts w:hint="eastAsia"/>
        </w:rPr>
        <w:t>115年1月1日停止適用。</w:t>
      </w:r>
    </w:p>
  </w:footnote>
  <w:footnote w:id="14">
    <w:p w14:paraId="02DE7268" w14:textId="4FE0932C" w:rsidR="00090A28" w:rsidRPr="00090A28" w:rsidRDefault="00090A28">
      <w:pPr>
        <w:pStyle w:val="afc"/>
      </w:pPr>
      <w:r>
        <w:rPr>
          <w:rStyle w:val="afe"/>
        </w:rPr>
        <w:footnoteRef/>
      </w:r>
      <w:r>
        <w:t xml:space="preserve"> </w:t>
      </w:r>
      <w:r>
        <w:rPr>
          <w:rFonts w:hint="eastAsia"/>
        </w:rPr>
        <w:t>分別為缺失項數較多之直轄市及縣市。</w:t>
      </w:r>
    </w:p>
  </w:footnote>
  <w:footnote w:id="15">
    <w:p w14:paraId="358849A1" w14:textId="5CBDC179" w:rsidR="00CE2300" w:rsidRDefault="00CE2300" w:rsidP="00CE2300">
      <w:pPr>
        <w:pStyle w:val="afc"/>
        <w:jc w:val="both"/>
      </w:pPr>
      <w:r>
        <w:rPr>
          <w:rStyle w:val="afe"/>
        </w:rPr>
        <w:footnoteRef/>
      </w:r>
      <w:r>
        <w:t xml:space="preserve"> </w:t>
      </w:r>
      <w:r w:rsidR="00E8240F">
        <w:rPr>
          <w:rFonts w:hint="eastAsia"/>
        </w:rPr>
        <w:t>依</w:t>
      </w:r>
      <w:r>
        <w:rPr>
          <w:rFonts w:hint="eastAsia"/>
        </w:rPr>
        <w:t>基隆市政</w:t>
      </w:r>
      <w:r w:rsidRPr="00BB4A09">
        <w:rPr>
          <w:rFonts w:hint="eastAsia"/>
        </w:rPr>
        <w:t>府</w:t>
      </w:r>
      <w:r w:rsidR="00E8240F">
        <w:rPr>
          <w:rFonts w:hint="eastAsia"/>
        </w:rPr>
        <w:t>約詢書面說明及會後資料</w:t>
      </w:r>
      <w:r>
        <w:rPr>
          <w:rFonts w:hint="eastAsia"/>
        </w:rPr>
        <w:t>，</w:t>
      </w:r>
      <w:r w:rsidRPr="00BB4A09">
        <w:rPr>
          <w:rFonts w:hint="eastAsia"/>
        </w:rPr>
        <w:t>執行情況不甚理想係因「社工人力常處不足狀態」、「列管案量大，計畫性質不一，在有限行政資源下，管考量能面臨挑戰，易受外在變數影響整體執行績效」</w:t>
      </w:r>
      <w:r>
        <w:rPr>
          <w:rFonts w:hint="eastAsia"/>
        </w:rPr>
        <w:t>。</w:t>
      </w:r>
    </w:p>
  </w:footnote>
  <w:footnote w:id="16">
    <w:p w14:paraId="06A9141F" w14:textId="12C72B24" w:rsidR="009F3021" w:rsidRPr="00193926" w:rsidRDefault="009F3021" w:rsidP="009F3021">
      <w:pPr>
        <w:pStyle w:val="afc"/>
        <w:jc w:val="both"/>
      </w:pPr>
      <w:r>
        <w:rPr>
          <w:rStyle w:val="afe"/>
        </w:rPr>
        <w:footnoteRef/>
      </w:r>
      <w:r>
        <w:t xml:space="preserve"> </w:t>
      </w:r>
      <w:r w:rsidR="00A56D34">
        <w:rPr>
          <w:rFonts w:hAnsi="標楷體" w:hint="eastAsia"/>
        </w:rPr>
        <w:t>《</w:t>
      </w:r>
      <w:r>
        <w:rPr>
          <w:rFonts w:hint="eastAsia"/>
        </w:rPr>
        <w:t>財劃法</w:t>
      </w:r>
      <w:r w:rsidR="00A56D34">
        <w:rPr>
          <w:rFonts w:hAnsi="標楷體" w:hint="eastAsia"/>
        </w:rPr>
        <w:t>》</w:t>
      </w:r>
      <w:r>
        <w:rPr>
          <w:rFonts w:hint="eastAsia"/>
        </w:rPr>
        <w:t>(88年1月25日修正)第35</w:t>
      </w:r>
      <w:r w:rsidRPr="00FD5872">
        <w:rPr>
          <w:rFonts w:hint="eastAsia"/>
        </w:rPr>
        <w:t>條之</w:t>
      </w:r>
      <w:r>
        <w:rPr>
          <w:rFonts w:hint="eastAsia"/>
        </w:rPr>
        <w:t>1</w:t>
      </w:r>
      <w:r w:rsidRPr="00FD5872">
        <w:rPr>
          <w:rFonts w:hint="eastAsia"/>
        </w:rPr>
        <w:t>第</w:t>
      </w:r>
      <w:r>
        <w:rPr>
          <w:rFonts w:hint="eastAsia"/>
        </w:rPr>
        <w:t>2</w:t>
      </w:r>
      <w:r w:rsidRPr="00FD5872">
        <w:rPr>
          <w:rFonts w:hint="eastAsia"/>
        </w:rPr>
        <w:t>項</w:t>
      </w:r>
      <w:r>
        <w:rPr>
          <w:rFonts w:hint="eastAsia"/>
        </w:rPr>
        <w:t>：</w:t>
      </w:r>
      <w:r>
        <w:rPr>
          <w:rFonts w:hAnsi="標楷體" w:hint="eastAsia"/>
        </w:rPr>
        <w:t>「</w:t>
      </w:r>
      <w:r w:rsidRPr="00FD5872">
        <w:rPr>
          <w:rFonts w:hint="eastAsia"/>
        </w:rPr>
        <w:t>地方政府未依前項預算籌編原則辦理或有依法得徵收之財源而不徵收時，其上級政府</w:t>
      </w:r>
      <w:r w:rsidRPr="00193926">
        <w:rPr>
          <w:rFonts w:hint="eastAsia"/>
        </w:rPr>
        <w:t>應視實際情形酌予減列或減撥補助款；對於努力開闢財源具有績效者，其上級政府得酌增補助款。</w:t>
      </w:r>
      <w:r w:rsidRPr="00193926">
        <w:rPr>
          <w:rFonts w:hAnsi="標楷體" w:hint="eastAsia"/>
        </w:rPr>
        <w:t>」</w:t>
      </w:r>
    </w:p>
  </w:footnote>
  <w:footnote w:id="17">
    <w:p w14:paraId="1F75A309" w14:textId="7FE2E30E" w:rsidR="009F3021" w:rsidRPr="00193926" w:rsidRDefault="009F3021" w:rsidP="009F3021">
      <w:pPr>
        <w:pStyle w:val="afc"/>
        <w:jc w:val="both"/>
      </w:pPr>
      <w:r w:rsidRPr="00193926">
        <w:rPr>
          <w:rStyle w:val="afe"/>
        </w:rPr>
        <w:footnoteRef/>
      </w:r>
      <w:r w:rsidRPr="00193926">
        <w:t xml:space="preserve"> </w:t>
      </w:r>
      <w:r w:rsidR="00A56D34" w:rsidRPr="00193926">
        <w:rPr>
          <w:rFonts w:hAnsi="標楷體" w:hint="eastAsia"/>
        </w:rPr>
        <w:t>《</w:t>
      </w:r>
      <w:r w:rsidRPr="00193926">
        <w:rPr>
          <w:rFonts w:hint="eastAsia"/>
        </w:rPr>
        <w:t>地制法</w:t>
      </w:r>
      <w:r w:rsidR="00A56D34" w:rsidRPr="00193926">
        <w:rPr>
          <w:rFonts w:hAnsi="標楷體" w:hint="eastAsia"/>
        </w:rPr>
        <w:t>》</w:t>
      </w:r>
      <w:r w:rsidRPr="00193926">
        <w:rPr>
          <w:rFonts w:hint="eastAsia"/>
        </w:rPr>
        <w:t>第71條第2項：</w:t>
      </w:r>
      <w:r w:rsidRPr="00193926">
        <w:rPr>
          <w:rFonts w:hAnsi="標楷體" w:hint="eastAsia"/>
        </w:rPr>
        <w:t>「</w:t>
      </w:r>
      <w:r w:rsidRPr="00193926">
        <w:rPr>
          <w:rFonts w:hint="eastAsia"/>
        </w:rPr>
        <w:t>地方政府未依前項預算籌編原則辦理者，行政院或縣政府應視實際情形酌減補助款。</w:t>
      </w:r>
      <w:r w:rsidRPr="00193926">
        <w:rPr>
          <w:rFonts w:hAnsi="標楷體" w:hint="eastAsia"/>
        </w:rPr>
        <w:t>」</w:t>
      </w:r>
    </w:p>
  </w:footnote>
  <w:footnote w:id="18">
    <w:p w14:paraId="5D5C9A42" w14:textId="481870D6" w:rsidR="00D62B6F" w:rsidRPr="00D62B6F" w:rsidRDefault="00D62B6F" w:rsidP="00ED4263">
      <w:pPr>
        <w:pStyle w:val="afc"/>
        <w:jc w:val="both"/>
      </w:pPr>
      <w:r w:rsidRPr="00193926">
        <w:rPr>
          <w:rStyle w:val="afe"/>
        </w:rPr>
        <w:footnoteRef/>
      </w:r>
      <w:r w:rsidRPr="00193926">
        <w:t xml:space="preserve"> </w:t>
      </w:r>
      <w:r w:rsidR="00096D75" w:rsidRPr="00193926">
        <w:rPr>
          <w:rFonts w:hint="eastAsia"/>
          <w:spacing w:val="-4"/>
        </w:rPr>
        <w:t>行政院</w:t>
      </w:r>
      <w:r w:rsidRPr="00193926">
        <w:rPr>
          <w:rFonts w:hint="eastAsia"/>
          <w:spacing w:val="-4"/>
        </w:rPr>
        <w:t>配合114年8月29日修正發布之</w:t>
      </w:r>
      <w:r w:rsidR="00096D75" w:rsidRPr="00193926">
        <w:rPr>
          <w:rFonts w:hAnsi="標楷體" w:hint="eastAsia"/>
          <w:spacing w:val="-4"/>
        </w:rPr>
        <w:t>《</w:t>
      </w:r>
      <w:r w:rsidRPr="00193926">
        <w:rPr>
          <w:rFonts w:hint="eastAsia"/>
          <w:spacing w:val="-4"/>
        </w:rPr>
        <w:t>中央對直轄市</w:t>
      </w:r>
      <w:r w:rsidRPr="00BF3DD7">
        <w:rPr>
          <w:rFonts w:hint="eastAsia"/>
          <w:spacing w:val="-4"/>
        </w:rPr>
        <w:t>及縣</w:t>
      </w:r>
      <w:r w:rsidRPr="00096D75">
        <w:rPr>
          <w:rFonts w:hint="eastAsia"/>
          <w:spacing w:val="-4"/>
        </w:rPr>
        <w:t>(</w:t>
      </w:r>
      <w:r w:rsidRPr="00BF3DD7">
        <w:rPr>
          <w:rFonts w:hint="eastAsia"/>
          <w:spacing w:val="-4"/>
        </w:rPr>
        <w:t>市</w:t>
      </w:r>
      <w:r w:rsidRPr="00096D75">
        <w:rPr>
          <w:rFonts w:hint="eastAsia"/>
          <w:spacing w:val="-4"/>
        </w:rPr>
        <w:t>)</w:t>
      </w:r>
      <w:r w:rsidRPr="00BF3DD7">
        <w:rPr>
          <w:rFonts w:hint="eastAsia"/>
          <w:spacing w:val="-4"/>
        </w:rPr>
        <w:t>政府補助辦法</w:t>
      </w:r>
      <w:r w:rsidR="00096D75" w:rsidRPr="00096D75">
        <w:rPr>
          <w:rFonts w:hAnsi="標楷體" w:hint="eastAsia"/>
          <w:spacing w:val="-4"/>
        </w:rPr>
        <w:t>》</w:t>
      </w:r>
      <w:r w:rsidRPr="00BF3DD7">
        <w:rPr>
          <w:rFonts w:hint="eastAsia"/>
          <w:spacing w:val="-4"/>
        </w:rPr>
        <w:t>，</w:t>
      </w:r>
      <w:r w:rsidR="00ED4263" w:rsidRPr="00DE4AFF">
        <w:rPr>
          <w:rFonts w:hint="eastAsia"/>
        </w:rPr>
        <w:t>於114年12月31日修正</w:t>
      </w:r>
      <w:r w:rsidR="00ED4263">
        <w:rPr>
          <w:rFonts w:hAnsi="標楷體" w:hint="eastAsia"/>
        </w:rPr>
        <w:t>《</w:t>
      </w:r>
      <w:r w:rsidR="00ED4263" w:rsidRPr="00DE4AFF">
        <w:rPr>
          <w:rFonts w:hAnsi="標楷體" w:hint="eastAsia"/>
        </w:rPr>
        <w:t>中央對直轄市與縣(市)政府計畫及預算考核要點</w:t>
      </w:r>
      <w:r w:rsidR="00ED4263">
        <w:rPr>
          <w:rFonts w:hAnsi="標楷體" w:hint="eastAsia"/>
        </w:rPr>
        <w:t>》</w:t>
      </w:r>
      <w:r w:rsidRPr="00096D75">
        <w:rPr>
          <w:rFonts w:hint="eastAsia"/>
          <w:spacing w:val="-4"/>
        </w:rPr>
        <w:t>。</w:t>
      </w:r>
    </w:p>
  </w:footnote>
  <w:footnote w:id="19">
    <w:p w14:paraId="7B948FEE" w14:textId="77777777" w:rsidR="00F270D1" w:rsidRPr="004E6DE4" w:rsidRDefault="00F270D1" w:rsidP="00F270D1">
      <w:pPr>
        <w:pStyle w:val="afc"/>
        <w:jc w:val="both"/>
      </w:pPr>
      <w:r>
        <w:rPr>
          <w:rStyle w:val="afe"/>
        </w:rPr>
        <w:footnoteRef/>
      </w:r>
      <w:r>
        <w:t xml:space="preserve"> </w:t>
      </w:r>
      <w:r w:rsidRPr="00096D75">
        <w:rPr>
          <w:rFonts w:hAnsi="標楷體" w:hint="eastAsia"/>
          <w:bCs/>
          <w:szCs w:val="32"/>
        </w:rPr>
        <w:t>中央相關主管機關就各市縣政府於社會福利、教育、基本設施、財政績效與年度預算編製及執行情形等四大面向共同辦理</w:t>
      </w:r>
      <w:r>
        <w:rPr>
          <w:rFonts w:hAnsi="標楷體" w:hint="eastAsia"/>
          <w:bCs/>
          <w:szCs w:val="32"/>
        </w:rPr>
        <w:t>。</w:t>
      </w:r>
    </w:p>
  </w:footnote>
  <w:footnote w:id="20">
    <w:p w14:paraId="6977FA49" w14:textId="61361686" w:rsidR="003B5B26" w:rsidRPr="003B5B26" w:rsidRDefault="003B5B26">
      <w:pPr>
        <w:pStyle w:val="afc"/>
      </w:pPr>
      <w:r>
        <w:rPr>
          <w:rStyle w:val="afe"/>
        </w:rPr>
        <w:footnoteRef/>
      </w:r>
      <w:r>
        <w:t xml:space="preserve"> </w:t>
      </w:r>
      <w:r w:rsidR="00C259F9" w:rsidRPr="00C259F9">
        <w:rPr>
          <w:rFonts w:hAnsi="標楷體" w:hint="eastAsia"/>
          <w:spacing w:val="-4"/>
        </w:rPr>
        <w:t>《</w:t>
      </w:r>
      <w:r w:rsidR="00C259F9" w:rsidRPr="00C259F9">
        <w:rPr>
          <w:rFonts w:hint="eastAsia"/>
          <w:spacing w:val="-4"/>
        </w:rPr>
        <w:t>中央對直轄市及縣(市)政府補助辦法</w:t>
      </w:r>
      <w:r w:rsidR="00C259F9" w:rsidRPr="00C259F9">
        <w:rPr>
          <w:rFonts w:hAnsi="標楷體" w:hint="eastAsia"/>
          <w:spacing w:val="-4"/>
        </w:rPr>
        <w:t>》</w:t>
      </w:r>
      <w:r w:rsidRPr="00C259F9">
        <w:rPr>
          <w:rFonts w:hint="eastAsia"/>
          <w:spacing w:val="-4"/>
        </w:rPr>
        <w:t>114年8月29日修正全文</w:t>
      </w:r>
      <w:r w:rsidRPr="00C259F9">
        <w:rPr>
          <w:spacing w:val="-4"/>
        </w:rPr>
        <w:t>15</w:t>
      </w:r>
      <w:r w:rsidRPr="00C259F9">
        <w:rPr>
          <w:rFonts w:hint="eastAsia"/>
          <w:spacing w:val="-4"/>
        </w:rPr>
        <w:t>條，自115年1月1日施行。</w:t>
      </w:r>
    </w:p>
  </w:footnote>
  <w:footnote w:id="21">
    <w:p w14:paraId="1DEF3EE1" w14:textId="74485F8A" w:rsidR="0004758D" w:rsidRDefault="0004758D">
      <w:pPr>
        <w:pStyle w:val="afc"/>
      </w:pPr>
      <w:r>
        <w:rPr>
          <w:rStyle w:val="afe"/>
        </w:rPr>
        <w:footnoteRef/>
      </w:r>
      <w:r>
        <w:t xml:space="preserve"> </w:t>
      </w:r>
      <w:r w:rsidRPr="000A3F3A">
        <w:rPr>
          <w:rFonts w:hint="eastAsia"/>
        </w:rPr>
        <w:t>林全(89年)，政府財政與效率-落實地方財政制度，新世紀智庫論壇第10期，頁58-59。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53AE"/>
    <w:multiLevelType w:val="multilevel"/>
    <w:tmpl w:val="E52A3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635C4"/>
    <w:multiLevelType w:val="hybridMultilevel"/>
    <w:tmpl w:val="BF640620"/>
    <w:lvl w:ilvl="0" w:tplc="047A06AA">
      <w:start w:val="1"/>
      <w:numFmt w:val="decimal"/>
      <w:lvlText w:val="(%1)"/>
      <w:lvlJc w:val="left"/>
      <w:pPr>
        <w:ind w:left="2181" w:hanging="480"/>
      </w:pPr>
      <w:rPr>
        <w:rFonts w:hint="default"/>
      </w:rPr>
    </w:lvl>
    <w:lvl w:ilvl="1" w:tplc="04090019">
      <w:start w:val="1"/>
      <w:numFmt w:val="ideographTraditional"/>
      <w:lvlText w:val="%2、"/>
      <w:lvlJc w:val="left"/>
      <w:pPr>
        <w:ind w:left="2661" w:hanging="480"/>
      </w:pPr>
    </w:lvl>
    <w:lvl w:ilvl="2" w:tplc="0409001B">
      <w:start w:val="1"/>
      <w:numFmt w:val="lowerRoman"/>
      <w:lvlText w:val="%3."/>
      <w:lvlJc w:val="right"/>
      <w:pPr>
        <w:ind w:left="3141" w:hanging="480"/>
      </w:pPr>
    </w:lvl>
    <w:lvl w:ilvl="3" w:tplc="047A06AA">
      <w:start w:val="1"/>
      <w:numFmt w:val="decimal"/>
      <w:lvlText w:val="(%4)"/>
      <w:lvlJc w:val="left"/>
      <w:pPr>
        <w:ind w:left="3621" w:hanging="480"/>
      </w:pPr>
      <w:rPr>
        <w:rFonts w:hint="default"/>
      </w:rPr>
    </w:lvl>
    <w:lvl w:ilvl="4" w:tplc="04090019">
      <w:start w:val="1"/>
      <w:numFmt w:val="ideographTraditional"/>
      <w:lvlText w:val="%5、"/>
      <w:lvlJc w:val="left"/>
      <w:pPr>
        <w:ind w:left="4101" w:hanging="480"/>
      </w:pPr>
    </w:lvl>
    <w:lvl w:ilvl="5" w:tplc="0409001B">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15:restartNumberingAfterBreak="0">
    <w:nsid w:val="07EE5907"/>
    <w:multiLevelType w:val="hybridMultilevel"/>
    <w:tmpl w:val="821CF0F4"/>
    <w:lvl w:ilvl="0" w:tplc="B21699AA">
      <w:start w:val="1"/>
      <w:numFmt w:val="decimal"/>
      <w:lvlText w:val="%1."/>
      <w:lvlJc w:val="left"/>
      <w:pPr>
        <w:ind w:left="40" w:hanging="360"/>
      </w:pPr>
      <w:rPr>
        <w:rFonts w:cs="標楷體" w:hint="default"/>
        <w:color w:val="000000"/>
        <w:sz w:val="20"/>
      </w:rPr>
    </w:lvl>
    <w:lvl w:ilvl="1" w:tplc="04090019" w:tentative="1">
      <w:start w:val="1"/>
      <w:numFmt w:val="ideographTraditional"/>
      <w:lvlText w:val="%2、"/>
      <w:lvlJc w:val="left"/>
      <w:pPr>
        <w:ind w:left="640" w:hanging="480"/>
      </w:pPr>
    </w:lvl>
    <w:lvl w:ilvl="2" w:tplc="0409001B" w:tentative="1">
      <w:start w:val="1"/>
      <w:numFmt w:val="lowerRoman"/>
      <w:lvlText w:val="%3."/>
      <w:lvlJc w:val="right"/>
      <w:pPr>
        <w:ind w:left="1120" w:hanging="480"/>
      </w:pPr>
    </w:lvl>
    <w:lvl w:ilvl="3" w:tplc="0409000F" w:tentative="1">
      <w:start w:val="1"/>
      <w:numFmt w:val="decimal"/>
      <w:lvlText w:val="%4."/>
      <w:lvlJc w:val="left"/>
      <w:pPr>
        <w:ind w:left="1600" w:hanging="480"/>
      </w:pPr>
    </w:lvl>
    <w:lvl w:ilvl="4" w:tplc="04090019" w:tentative="1">
      <w:start w:val="1"/>
      <w:numFmt w:val="ideographTraditional"/>
      <w:lvlText w:val="%5、"/>
      <w:lvlJc w:val="left"/>
      <w:pPr>
        <w:ind w:left="2080" w:hanging="480"/>
      </w:pPr>
    </w:lvl>
    <w:lvl w:ilvl="5" w:tplc="0409001B" w:tentative="1">
      <w:start w:val="1"/>
      <w:numFmt w:val="lowerRoman"/>
      <w:lvlText w:val="%6."/>
      <w:lvlJc w:val="right"/>
      <w:pPr>
        <w:ind w:left="2560" w:hanging="480"/>
      </w:pPr>
    </w:lvl>
    <w:lvl w:ilvl="6" w:tplc="0409000F" w:tentative="1">
      <w:start w:val="1"/>
      <w:numFmt w:val="decimal"/>
      <w:lvlText w:val="%7."/>
      <w:lvlJc w:val="left"/>
      <w:pPr>
        <w:ind w:left="3040" w:hanging="480"/>
      </w:pPr>
    </w:lvl>
    <w:lvl w:ilvl="7" w:tplc="04090019" w:tentative="1">
      <w:start w:val="1"/>
      <w:numFmt w:val="ideographTraditional"/>
      <w:lvlText w:val="%8、"/>
      <w:lvlJc w:val="left"/>
      <w:pPr>
        <w:ind w:left="3520" w:hanging="480"/>
      </w:pPr>
    </w:lvl>
    <w:lvl w:ilvl="8" w:tplc="0409001B" w:tentative="1">
      <w:start w:val="1"/>
      <w:numFmt w:val="lowerRoman"/>
      <w:lvlText w:val="%9."/>
      <w:lvlJc w:val="right"/>
      <w:pPr>
        <w:ind w:left="400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552764"/>
    <w:multiLevelType w:val="hybridMultilevel"/>
    <w:tmpl w:val="39886EF4"/>
    <w:lvl w:ilvl="0" w:tplc="047A06A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7A06AA">
      <w:start w:val="1"/>
      <w:numFmt w:val="decimal"/>
      <w:lvlText w:val="(%4)"/>
      <w:lvlJc w:val="left"/>
      <w:pPr>
        <w:ind w:left="3621" w:hanging="480"/>
      </w:pPr>
      <w:rPr>
        <w:rFonts w:hint="default"/>
      </w:r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 w15:restartNumberingAfterBreak="0">
    <w:nsid w:val="140E010C"/>
    <w:multiLevelType w:val="multilevel"/>
    <w:tmpl w:val="3EE0AC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AA4F4D"/>
    <w:multiLevelType w:val="multilevel"/>
    <w:tmpl w:val="FA40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AD3E09"/>
    <w:multiLevelType w:val="hybridMultilevel"/>
    <w:tmpl w:val="62CA3F44"/>
    <w:lvl w:ilvl="0" w:tplc="93CCA4B0">
      <w:start w:val="1"/>
      <w:numFmt w:val="decimal"/>
      <w:lvlText w:val="%1."/>
      <w:lvlJc w:val="left"/>
      <w:pPr>
        <w:ind w:left="360" w:hanging="360"/>
      </w:pPr>
      <w:rPr>
        <w:rFonts w:hAnsi="標楷體"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6C505AD"/>
    <w:multiLevelType w:val="multilevel"/>
    <w:tmpl w:val="E5A22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1A5131"/>
    <w:multiLevelType w:val="hybridMultilevel"/>
    <w:tmpl w:val="9F4E0150"/>
    <w:lvl w:ilvl="0" w:tplc="DDEA0832">
      <w:start w:val="1"/>
      <w:numFmt w:val="decimal"/>
      <w:lvlText w:val="%1、"/>
      <w:lvlJc w:val="left"/>
      <w:pPr>
        <w:ind w:left="1571" w:hanging="720"/>
      </w:pPr>
      <w:rPr>
        <w:rFonts w:hint="default"/>
        <w:b/>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2DDE4677"/>
    <w:multiLevelType w:val="multilevel"/>
    <w:tmpl w:val="0888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343468"/>
    <w:multiLevelType w:val="multilevel"/>
    <w:tmpl w:val="5CA4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FC4D43"/>
    <w:multiLevelType w:val="hybridMultilevel"/>
    <w:tmpl w:val="DD08F73E"/>
    <w:lvl w:ilvl="0" w:tplc="A0903DC4">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A574FBC"/>
    <w:multiLevelType w:val="hybridMultilevel"/>
    <w:tmpl w:val="370AD5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3C1477"/>
    <w:multiLevelType w:val="hybridMultilevel"/>
    <w:tmpl w:val="33A0FB00"/>
    <w:lvl w:ilvl="0" w:tplc="047A06A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7A06AA">
      <w:start w:val="1"/>
      <w:numFmt w:val="decimal"/>
      <w:lvlText w:val="(%4)"/>
      <w:lvlJc w:val="left"/>
      <w:pPr>
        <w:ind w:left="3621" w:hanging="480"/>
      </w:pPr>
      <w:rPr>
        <w:rFonts w:hint="default"/>
      </w:r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8" w15:restartNumberingAfterBreak="0">
    <w:nsid w:val="41FA46C5"/>
    <w:multiLevelType w:val="multilevel"/>
    <w:tmpl w:val="5078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C5ACFBF8"/>
    <w:lvl w:ilvl="0" w:tplc="F05EC634">
      <w:start w:val="1"/>
      <w:numFmt w:val="decimal"/>
      <w:pStyle w:val="a3"/>
      <w:lvlText w:val="表%1　"/>
      <w:lvlJc w:val="left"/>
      <w:pPr>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1864AC7"/>
    <w:multiLevelType w:val="hybridMultilevel"/>
    <w:tmpl w:val="24820B60"/>
    <w:lvl w:ilvl="0" w:tplc="B8D67392">
      <w:start w:val="1"/>
      <w:numFmt w:val="decimal"/>
      <w:lvlText w:val="%1."/>
      <w:lvlJc w:val="left"/>
      <w:pPr>
        <w:ind w:left="54" w:hanging="360"/>
      </w:pPr>
      <w:rPr>
        <w:rFonts w:hint="default"/>
      </w:rPr>
    </w:lvl>
    <w:lvl w:ilvl="1" w:tplc="04090019" w:tentative="1">
      <w:start w:val="1"/>
      <w:numFmt w:val="ideographTraditional"/>
      <w:lvlText w:val="%2、"/>
      <w:lvlJc w:val="left"/>
      <w:pPr>
        <w:ind w:left="654" w:hanging="480"/>
      </w:pPr>
    </w:lvl>
    <w:lvl w:ilvl="2" w:tplc="0409001B" w:tentative="1">
      <w:start w:val="1"/>
      <w:numFmt w:val="lowerRoman"/>
      <w:lvlText w:val="%3."/>
      <w:lvlJc w:val="right"/>
      <w:pPr>
        <w:ind w:left="1134" w:hanging="480"/>
      </w:pPr>
    </w:lvl>
    <w:lvl w:ilvl="3" w:tplc="0409000F" w:tentative="1">
      <w:start w:val="1"/>
      <w:numFmt w:val="decimal"/>
      <w:lvlText w:val="%4."/>
      <w:lvlJc w:val="left"/>
      <w:pPr>
        <w:ind w:left="1614" w:hanging="480"/>
      </w:pPr>
    </w:lvl>
    <w:lvl w:ilvl="4" w:tplc="04090019" w:tentative="1">
      <w:start w:val="1"/>
      <w:numFmt w:val="ideographTraditional"/>
      <w:lvlText w:val="%5、"/>
      <w:lvlJc w:val="left"/>
      <w:pPr>
        <w:ind w:left="2094" w:hanging="480"/>
      </w:pPr>
    </w:lvl>
    <w:lvl w:ilvl="5" w:tplc="0409001B" w:tentative="1">
      <w:start w:val="1"/>
      <w:numFmt w:val="lowerRoman"/>
      <w:lvlText w:val="%6."/>
      <w:lvlJc w:val="right"/>
      <w:pPr>
        <w:ind w:left="2574" w:hanging="480"/>
      </w:pPr>
    </w:lvl>
    <w:lvl w:ilvl="6" w:tplc="0409000F" w:tentative="1">
      <w:start w:val="1"/>
      <w:numFmt w:val="decimal"/>
      <w:lvlText w:val="%7."/>
      <w:lvlJc w:val="left"/>
      <w:pPr>
        <w:ind w:left="3054" w:hanging="480"/>
      </w:pPr>
    </w:lvl>
    <w:lvl w:ilvl="7" w:tplc="04090019" w:tentative="1">
      <w:start w:val="1"/>
      <w:numFmt w:val="ideographTraditional"/>
      <w:lvlText w:val="%8、"/>
      <w:lvlJc w:val="left"/>
      <w:pPr>
        <w:ind w:left="3534" w:hanging="480"/>
      </w:pPr>
    </w:lvl>
    <w:lvl w:ilvl="8" w:tplc="0409001B" w:tentative="1">
      <w:start w:val="1"/>
      <w:numFmt w:val="lowerRoman"/>
      <w:lvlText w:val="%9."/>
      <w:lvlJc w:val="right"/>
      <w:pPr>
        <w:ind w:left="4014"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7820C6"/>
    <w:multiLevelType w:val="hybridMultilevel"/>
    <w:tmpl w:val="036820EC"/>
    <w:lvl w:ilvl="0" w:tplc="047A06AA">
      <w:start w:val="1"/>
      <w:numFmt w:val="decimal"/>
      <w:lvlText w:val="(%1)"/>
      <w:lvlJc w:val="left"/>
      <w:pPr>
        <w:ind w:left="3621" w:hanging="480"/>
      </w:pPr>
      <w:rPr>
        <w:rFonts w:hint="default"/>
      </w:rPr>
    </w:lvl>
    <w:lvl w:ilvl="1" w:tplc="04090019" w:tentative="1">
      <w:start w:val="1"/>
      <w:numFmt w:val="ideographTraditional"/>
      <w:lvlText w:val="%2、"/>
      <w:lvlJc w:val="left"/>
      <w:pPr>
        <w:ind w:left="4101" w:hanging="480"/>
      </w:pPr>
    </w:lvl>
    <w:lvl w:ilvl="2" w:tplc="0409001B" w:tentative="1">
      <w:start w:val="1"/>
      <w:numFmt w:val="lowerRoman"/>
      <w:lvlText w:val="%3."/>
      <w:lvlJc w:val="right"/>
      <w:pPr>
        <w:ind w:left="4581" w:hanging="480"/>
      </w:pPr>
    </w:lvl>
    <w:lvl w:ilvl="3" w:tplc="0409000F" w:tentative="1">
      <w:start w:val="1"/>
      <w:numFmt w:val="decimal"/>
      <w:lvlText w:val="%4."/>
      <w:lvlJc w:val="left"/>
      <w:pPr>
        <w:ind w:left="5061" w:hanging="480"/>
      </w:pPr>
    </w:lvl>
    <w:lvl w:ilvl="4" w:tplc="04090019" w:tentative="1">
      <w:start w:val="1"/>
      <w:numFmt w:val="ideographTraditional"/>
      <w:lvlText w:val="%5、"/>
      <w:lvlJc w:val="left"/>
      <w:pPr>
        <w:ind w:left="5541" w:hanging="480"/>
      </w:pPr>
    </w:lvl>
    <w:lvl w:ilvl="5" w:tplc="0409001B" w:tentative="1">
      <w:start w:val="1"/>
      <w:numFmt w:val="lowerRoman"/>
      <w:lvlText w:val="%6."/>
      <w:lvlJc w:val="right"/>
      <w:pPr>
        <w:ind w:left="6021" w:hanging="480"/>
      </w:pPr>
    </w:lvl>
    <w:lvl w:ilvl="6" w:tplc="0409000F" w:tentative="1">
      <w:start w:val="1"/>
      <w:numFmt w:val="decimal"/>
      <w:lvlText w:val="%7."/>
      <w:lvlJc w:val="left"/>
      <w:pPr>
        <w:ind w:left="6501" w:hanging="480"/>
      </w:pPr>
    </w:lvl>
    <w:lvl w:ilvl="7" w:tplc="04090019" w:tentative="1">
      <w:start w:val="1"/>
      <w:numFmt w:val="ideographTraditional"/>
      <w:lvlText w:val="%8、"/>
      <w:lvlJc w:val="left"/>
      <w:pPr>
        <w:ind w:left="6981" w:hanging="480"/>
      </w:pPr>
    </w:lvl>
    <w:lvl w:ilvl="8" w:tplc="0409001B" w:tentative="1">
      <w:start w:val="1"/>
      <w:numFmt w:val="lowerRoman"/>
      <w:lvlText w:val="%9."/>
      <w:lvlJc w:val="right"/>
      <w:pPr>
        <w:ind w:left="7461" w:hanging="480"/>
      </w:pPr>
    </w:lvl>
  </w:abstractNum>
  <w:abstractNum w:abstractNumId="25" w15:restartNumberingAfterBreak="0">
    <w:nsid w:val="6C00085F"/>
    <w:multiLevelType w:val="multilevel"/>
    <w:tmpl w:val="A9F0C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304F06"/>
    <w:multiLevelType w:val="hybridMultilevel"/>
    <w:tmpl w:val="D52A57C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7D22DF"/>
    <w:multiLevelType w:val="multilevel"/>
    <w:tmpl w:val="D72AE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6951068">
    <w:abstractNumId w:val="5"/>
  </w:num>
  <w:num w:numId="2" w16cid:durableId="1344094162">
    <w:abstractNumId w:val="8"/>
  </w:num>
  <w:num w:numId="3" w16cid:durableId="2134134908">
    <w:abstractNumId w:val="3"/>
  </w:num>
  <w:num w:numId="4" w16cid:durableId="1872526487">
    <w:abstractNumId w:val="5"/>
  </w:num>
  <w:num w:numId="5" w16cid:durableId="105544078">
    <w:abstractNumId w:val="5"/>
  </w:num>
  <w:num w:numId="6" w16cid:durableId="614597931">
    <w:abstractNumId w:val="5"/>
  </w:num>
  <w:num w:numId="7" w16cid:durableId="142628417">
    <w:abstractNumId w:val="5"/>
  </w:num>
  <w:num w:numId="8" w16cid:durableId="845248014">
    <w:abstractNumId w:val="5"/>
  </w:num>
  <w:num w:numId="9" w16cid:durableId="1199581903">
    <w:abstractNumId w:val="5"/>
  </w:num>
  <w:num w:numId="10" w16cid:durableId="1004477006">
    <w:abstractNumId w:val="5"/>
  </w:num>
  <w:num w:numId="11" w16cid:durableId="119958940">
    <w:abstractNumId w:val="5"/>
  </w:num>
  <w:num w:numId="12" w16cid:durableId="1334838250">
    <w:abstractNumId w:val="5"/>
  </w:num>
  <w:num w:numId="13" w16cid:durableId="1537280580">
    <w:abstractNumId w:val="5"/>
  </w:num>
  <w:num w:numId="14" w16cid:durableId="1083840771">
    <w:abstractNumId w:val="5"/>
  </w:num>
  <w:num w:numId="15" w16cid:durableId="1947419523">
    <w:abstractNumId w:val="5"/>
  </w:num>
  <w:num w:numId="16" w16cid:durableId="1879392853">
    <w:abstractNumId w:val="5"/>
  </w:num>
  <w:num w:numId="17" w16cid:durableId="1681928184">
    <w:abstractNumId w:val="5"/>
  </w:num>
  <w:num w:numId="18" w16cid:durableId="339312403">
    <w:abstractNumId w:val="8"/>
  </w:num>
  <w:num w:numId="19" w16cid:durableId="1570068245">
    <w:abstractNumId w:val="8"/>
    <w:lvlOverride w:ilvl="0">
      <w:startOverride w:val="1"/>
    </w:lvlOverride>
  </w:num>
  <w:num w:numId="20" w16cid:durableId="1756123306">
    <w:abstractNumId w:val="5"/>
  </w:num>
  <w:num w:numId="21" w16cid:durableId="611716205">
    <w:abstractNumId w:val="8"/>
  </w:num>
  <w:num w:numId="22" w16cid:durableId="1658606823">
    <w:abstractNumId w:val="20"/>
  </w:num>
  <w:num w:numId="23" w16cid:durableId="702709641">
    <w:abstractNumId w:val="16"/>
  </w:num>
  <w:num w:numId="24" w16cid:durableId="444273519">
    <w:abstractNumId w:val="22"/>
  </w:num>
  <w:num w:numId="25" w16cid:durableId="1832983462">
    <w:abstractNumId w:val="5"/>
  </w:num>
  <w:num w:numId="26" w16cid:durableId="3955923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9747009">
    <w:abstractNumId w:val="5"/>
  </w:num>
  <w:num w:numId="28" w16cid:durableId="879785000">
    <w:abstractNumId w:val="23"/>
  </w:num>
  <w:num w:numId="29" w16cid:durableId="1734692691">
    <w:abstractNumId w:val="23"/>
  </w:num>
  <w:num w:numId="30" w16cid:durableId="509876956">
    <w:abstractNumId w:val="19"/>
  </w:num>
  <w:num w:numId="31" w16cid:durableId="247739178">
    <w:abstractNumId w:val="19"/>
  </w:num>
  <w:num w:numId="32" w16cid:durableId="857970">
    <w:abstractNumId w:val="5"/>
  </w:num>
  <w:num w:numId="33" w16cid:durableId="11618478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9388696">
    <w:abstractNumId w:val="5"/>
  </w:num>
  <w:num w:numId="35" w16cid:durableId="207037579">
    <w:abstractNumId w:val="5"/>
  </w:num>
  <w:num w:numId="36" w16cid:durableId="1682658340">
    <w:abstractNumId w:val="10"/>
  </w:num>
  <w:num w:numId="37" w16cid:durableId="339280890">
    <w:abstractNumId w:val="1"/>
  </w:num>
  <w:num w:numId="38" w16cid:durableId="363750359">
    <w:abstractNumId w:val="24"/>
  </w:num>
  <w:num w:numId="39" w16cid:durableId="1744570603">
    <w:abstractNumId w:val="4"/>
  </w:num>
  <w:num w:numId="40" w16cid:durableId="2050646497">
    <w:abstractNumId w:val="17"/>
  </w:num>
  <w:num w:numId="41" w16cid:durableId="1719235621">
    <w:abstractNumId w:val="5"/>
  </w:num>
  <w:num w:numId="42" w16cid:durableId="1557428416">
    <w:abstractNumId w:val="5"/>
  </w:num>
  <w:num w:numId="43" w16cid:durableId="1497455331">
    <w:abstractNumId w:val="13"/>
  </w:num>
  <w:num w:numId="44" w16cid:durableId="1358264977">
    <w:abstractNumId w:val="5"/>
  </w:num>
  <w:num w:numId="45" w16cid:durableId="400444839">
    <w:abstractNumId w:val="5"/>
  </w:num>
  <w:num w:numId="46" w16cid:durableId="1838615051">
    <w:abstractNumId w:val="26"/>
  </w:num>
  <w:num w:numId="47" w16cid:durableId="447235652">
    <w:abstractNumId w:val="2"/>
  </w:num>
  <w:num w:numId="48" w16cid:durableId="1665889502">
    <w:abstractNumId w:val="5"/>
  </w:num>
  <w:num w:numId="49" w16cid:durableId="2048096435">
    <w:abstractNumId w:val="7"/>
  </w:num>
  <w:num w:numId="50" w16cid:durableId="771824302">
    <w:abstractNumId w:val="15"/>
  </w:num>
  <w:num w:numId="51" w16cid:durableId="1972244631">
    <w:abstractNumId w:val="5"/>
  </w:num>
  <w:num w:numId="52" w16cid:durableId="1306007098">
    <w:abstractNumId w:val="21"/>
  </w:num>
  <w:num w:numId="53" w16cid:durableId="1663503315">
    <w:abstractNumId w:val="20"/>
  </w:num>
  <w:num w:numId="54" w16cid:durableId="88746060">
    <w:abstractNumId w:val="12"/>
  </w:num>
  <w:num w:numId="55" w16cid:durableId="1969234839">
    <w:abstractNumId w:val="25"/>
  </w:num>
  <w:num w:numId="56" w16cid:durableId="1872109868">
    <w:abstractNumId w:val="11"/>
  </w:num>
  <w:num w:numId="57" w16cid:durableId="12728139">
    <w:abstractNumId w:val="27"/>
  </w:num>
  <w:num w:numId="58" w16cid:durableId="12146781">
    <w:abstractNumId w:val="0"/>
  </w:num>
  <w:num w:numId="59" w16cid:durableId="293100765">
    <w:abstractNumId w:val="9"/>
  </w:num>
  <w:num w:numId="60" w16cid:durableId="2369115">
    <w:abstractNumId w:val="6"/>
  </w:num>
  <w:num w:numId="61" w16cid:durableId="1523780499">
    <w:abstractNumId w:val="18"/>
  </w:num>
  <w:num w:numId="62" w16cid:durableId="637103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9899124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8F"/>
    <w:rsid w:val="00005537"/>
    <w:rsid w:val="0000642C"/>
    <w:rsid w:val="00006961"/>
    <w:rsid w:val="000100AB"/>
    <w:rsid w:val="000112BF"/>
    <w:rsid w:val="00012233"/>
    <w:rsid w:val="00015A8A"/>
    <w:rsid w:val="000161E6"/>
    <w:rsid w:val="000163FD"/>
    <w:rsid w:val="0001656E"/>
    <w:rsid w:val="00017318"/>
    <w:rsid w:val="000229AD"/>
    <w:rsid w:val="00023681"/>
    <w:rsid w:val="000246F7"/>
    <w:rsid w:val="0003114D"/>
    <w:rsid w:val="00034531"/>
    <w:rsid w:val="00036D76"/>
    <w:rsid w:val="000375EE"/>
    <w:rsid w:val="0004758D"/>
    <w:rsid w:val="00054B4A"/>
    <w:rsid w:val="00055D2F"/>
    <w:rsid w:val="00057F32"/>
    <w:rsid w:val="00062A25"/>
    <w:rsid w:val="00073CB5"/>
    <w:rsid w:val="0007425C"/>
    <w:rsid w:val="00074B50"/>
    <w:rsid w:val="0007556E"/>
    <w:rsid w:val="00077553"/>
    <w:rsid w:val="00082509"/>
    <w:rsid w:val="00084A71"/>
    <w:rsid w:val="000851A2"/>
    <w:rsid w:val="00086327"/>
    <w:rsid w:val="00090A28"/>
    <w:rsid w:val="00090D2F"/>
    <w:rsid w:val="0009352E"/>
    <w:rsid w:val="00096B96"/>
    <w:rsid w:val="00096D75"/>
    <w:rsid w:val="000A1A5A"/>
    <w:rsid w:val="000A2F3F"/>
    <w:rsid w:val="000A3F3A"/>
    <w:rsid w:val="000A6FC9"/>
    <w:rsid w:val="000B0B4A"/>
    <w:rsid w:val="000B279A"/>
    <w:rsid w:val="000B61D2"/>
    <w:rsid w:val="000B70A7"/>
    <w:rsid w:val="000B73DD"/>
    <w:rsid w:val="000C495F"/>
    <w:rsid w:val="000D3122"/>
    <w:rsid w:val="000D467E"/>
    <w:rsid w:val="000D66D9"/>
    <w:rsid w:val="000D6CE9"/>
    <w:rsid w:val="000D6EA4"/>
    <w:rsid w:val="000E09F3"/>
    <w:rsid w:val="000E3317"/>
    <w:rsid w:val="000E4E74"/>
    <w:rsid w:val="000E6431"/>
    <w:rsid w:val="000F21A5"/>
    <w:rsid w:val="000F35CF"/>
    <w:rsid w:val="0010081E"/>
    <w:rsid w:val="00102B9F"/>
    <w:rsid w:val="00103C07"/>
    <w:rsid w:val="00110BE1"/>
    <w:rsid w:val="001113B3"/>
    <w:rsid w:val="00112637"/>
    <w:rsid w:val="00112ABC"/>
    <w:rsid w:val="00112B6A"/>
    <w:rsid w:val="0012001E"/>
    <w:rsid w:val="001214FB"/>
    <w:rsid w:val="00125A26"/>
    <w:rsid w:val="00126A55"/>
    <w:rsid w:val="00127171"/>
    <w:rsid w:val="00133AC0"/>
    <w:rsid w:val="00133F08"/>
    <w:rsid w:val="001345E6"/>
    <w:rsid w:val="00134DD2"/>
    <w:rsid w:val="0013593D"/>
    <w:rsid w:val="001378B0"/>
    <w:rsid w:val="00137AC8"/>
    <w:rsid w:val="00142E00"/>
    <w:rsid w:val="00143C4F"/>
    <w:rsid w:val="00152793"/>
    <w:rsid w:val="001539F0"/>
    <w:rsid w:val="00153B7E"/>
    <w:rsid w:val="001545A9"/>
    <w:rsid w:val="00161272"/>
    <w:rsid w:val="001613C0"/>
    <w:rsid w:val="001637C7"/>
    <w:rsid w:val="00164345"/>
    <w:rsid w:val="0016480E"/>
    <w:rsid w:val="00167B6A"/>
    <w:rsid w:val="00173AD6"/>
    <w:rsid w:val="00174297"/>
    <w:rsid w:val="001763B6"/>
    <w:rsid w:val="00176B21"/>
    <w:rsid w:val="00176BAC"/>
    <w:rsid w:val="00180E06"/>
    <w:rsid w:val="001817B3"/>
    <w:rsid w:val="00183014"/>
    <w:rsid w:val="0018459E"/>
    <w:rsid w:val="001900BC"/>
    <w:rsid w:val="00193926"/>
    <w:rsid w:val="001959C2"/>
    <w:rsid w:val="001A51E3"/>
    <w:rsid w:val="001A51FE"/>
    <w:rsid w:val="001A66F7"/>
    <w:rsid w:val="001A71A7"/>
    <w:rsid w:val="001A7968"/>
    <w:rsid w:val="001B02A1"/>
    <w:rsid w:val="001B2E98"/>
    <w:rsid w:val="001B3483"/>
    <w:rsid w:val="001B3C1E"/>
    <w:rsid w:val="001B4494"/>
    <w:rsid w:val="001C01F6"/>
    <w:rsid w:val="001C0D8B"/>
    <w:rsid w:val="001C0DA8"/>
    <w:rsid w:val="001C14F8"/>
    <w:rsid w:val="001C17AD"/>
    <w:rsid w:val="001C1CD0"/>
    <w:rsid w:val="001C3579"/>
    <w:rsid w:val="001C3C02"/>
    <w:rsid w:val="001C5629"/>
    <w:rsid w:val="001D1BDD"/>
    <w:rsid w:val="001D2932"/>
    <w:rsid w:val="001D3207"/>
    <w:rsid w:val="001D4AD7"/>
    <w:rsid w:val="001D583F"/>
    <w:rsid w:val="001D6671"/>
    <w:rsid w:val="001E072E"/>
    <w:rsid w:val="001E0D8A"/>
    <w:rsid w:val="001E67BA"/>
    <w:rsid w:val="001E6C61"/>
    <w:rsid w:val="001E6F04"/>
    <w:rsid w:val="001E74C2"/>
    <w:rsid w:val="001F09AE"/>
    <w:rsid w:val="001F4F82"/>
    <w:rsid w:val="001F5A48"/>
    <w:rsid w:val="001F6260"/>
    <w:rsid w:val="001F6AA4"/>
    <w:rsid w:val="001F7336"/>
    <w:rsid w:val="00200007"/>
    <w:rsid w:val="002030A5"/>
    <w:rsid w:val="00203131"/>
    <w:rsid w:val="00203303"/>
    <w:rsid w:val="0020333A"/>
    <w:rsid w:val="0020709F"/>
    <w:rsid w:val="002128BB"/>
    <w:rsid w:val="00212E88"/>
    <w:rsid w:val="00213C9C"/>
    <w:rsid w:val="0021622D"/>
    <w:rsid w:val="0022009E"/>
    <w:rsid w:val="00221415"/>
    <w:rsid w:val="00222AAA"/>
    <w:rsid w:val="00223241"/>
    <w:rsid w:val="0022425C"/>
    <w:rsid w:val="002246DE"/>
    <w:rsid w:val="00234D19"/>
    <w:rsid w:val="002404BB"/>
    <w:rsid w:val="002429E2"/>
    <w:rsid w:val="00245DD8"/>
    <w:rsid w:val="00245F1C"/>
    <w:rsid w:val="00246CE5"/>
    <w:rsid w:val="00252BC4"/>
    <w:rsid w:val="00254014"/>
    <w:rsid w:val="00254672"/>
    <w:rsid w:val="00254B39"/>
    <w:rsid w:val="002558B4"/>
    <w:rsid w:val="002601B8"/>
    <w:rsid w:val="002605A8"/>
    <w:rsid w:val="0026504D"/>
    <w:rsid w:val="00273A2F"/>
    <w:rsid w:val="00277024"/>
    <w:rsid w:val="00277A9E"/>
    <w:rsid w:val="00277D3E"/>
    <w:rsid w:val="0028015A"/>
    <w:rsid w:val="00280610"/>
    <w:rsid w:val="00280986"/>
    <w:rsid w:val="00281ECE"/>
    <w:rsid w:val="002831C7"/>
    <w:rsid w:val="00283DC5"/>
    <w:rsid w:val="002840C6"/>
    <w:rsid w:val="00290C02"/>
    <w:rsid w:val="00291D38"/>
    <w:rsid w:val="00295174"/>
    <w:rsid w:val="00296172"/>
    <w:rsid w:val="00296B92"/>
    <w:rsid w:val="002A0CED"/>
    <w:rsid w:val="002A1039"/>
    <w:rsid w:val="002A1F57"/>
    <w:rsid w:val="002A23EE"/>
    <w:rsid w:val="002A2C22"/>
    <w:rsid w:val="002A66C9"/>
    <w:rsid w:val="002B02EB"/>
    <w:rsid w:val="002B1F31"/>
    <w:rsid w:val="002B2790"/>
    <w:rsid w:val="002B2CF9"/>
    <w:rsid w:val="002B7A47"/>
    <w:rsid w:val="002C0602"/>
    <w:rsid w:val="002C1711"/>
    <w:rsid w:val="002C42FF"/>
    <w:rsid w:val="002D07D3"/>
    <w:rsid w:val="002D3C7B"/>
    <w:rsid w:val="002D411F"/>
    <w:rsid w:val="002D5C16"/>
    <w:rsid w:val="002D6231"/>
    <w:rsid w:val="002E0A9B"/>
    <w:rsid w:val="002E1DB7"/>
    <w:rsid w:val="002E7BC5"/>
    <w:rsid w:val="002F2476"/>
    <w:rsid w:val="002F2B06"/>
    <w:rsid w:val="002F3DFF"/>
    <w:rsid w:val="002F46E0"/>
    <w:rsid w:val="002F59BE"/>
    <w:rsid w:val="002F5E05"/>
    <w:rsid w:val="002F650A"/>
    <w:rsid w:val="003054C5"/>
    <w:rsid w:val="00305E7B"/>
    <w:rsid w:val="00307A76"/>
    <w:rsid w:val="003118B3"/>
    <w:rsid w:val="00312E73"/>
    <w:rsid w:val="00314182"/>
    <w:rsid w:val="0031455E"/>
    <w:rsid w:val="00315A16"/>
    <w:rsid w:val="00317053"/>
    <w:rsid w:val="003201FB"/>
    <w:rsid w:val="0032109C"/>
    <w:rsid w:val="00322B45"/>
    <w:rsid w:val="00323809"/>
    <w:rsid w:val="00323D41"/>
    <w:rsid w:val="0032469E"/>
    <w:rsid w:val="00325414"/>
    <w:rsid w:val="003256D4"/>
    <w:rsid w:val="00326693"/>
    <w:rsid w:val="00327C62"/>
    <w:rsid w:val="003302F1"/>
    <w:rsid w:val="0033151B"/>
    <w:rsid w:val="00341F81"/>
    <w:rsid w:val="00342166"/>
    <w:rsid w:val="0034470E"/>
    <w:rsid w:val="003472F4"/>
    <w:rsid w:val="003525F8"/>
    <w:rsid w:val="00352DB0"/>
    <w:rsid w:val="003601C8"/>
    <w:rsid w:val="00360F97"/>
    <w:rsid w:val="00361063"/>
    <w:rsid w:val="0036242F"/>
    <w:rsid w:val="00362DBD"/>
    <w:rsid w:val="0037094A"/>
    <w:rsid w:val="003712B5"/>
    <w:rsid w:val="003715B1"/>
    <w:rsid w:val="00371ED3"/>
    <w:rsid w:val="00372659"/>
    <w:rsid w:val="00372FFC"/>
    <w:rsid w:val="00375784"/>
    <w:rsid w:val="0037728A"/>
    <w:rsid w:val="00380B7D"/>
    <w:rsid w:val="00381A99"/>
    <w:rsid w:val="00381D84"/>
    <w:rsid w:val="003829C2"/>
    <w:rsid w:val="003830B2"/>
    <w:rsid w:val="00384724"/>
    <w:rsid w:val="00385628"/>
    <w:rsid w:val="003919B7"/>
    <w:rsid w:val="00391D57"/>
    <w:rsid w:val="00392292"/>
    <w:rsid w:val="00394F45"/>
    <w:rsid w:val="003A11EC"/>
    <w:rsid w:val="003A5675"/>
    <w:rsid w:val="003A5927"/>
    <w:rsid w:val="003B1017"/>
    <w:rsid w:val="003B3A54"/>
    <w:rsid w:val="003B3C07"/>
    <w:rsid w:val="003B5B26"/>
    <w:rsid w:val="003B6081"/>
    <w:rsid w:val="003B6775"/>
    <w:rsid w:val="003C34FB"/>
    <w:rsid w:val="003C3541"/>
    <w:rsid w:val="003C3B60"/>
    <w:rsid w:val="003C5FE2"/>
    <w:rsid w:val="003D05FB"/>
    <w:rsid w:val="003D1B16"/>
    <w:rsid w:val="003D45BF"/>
    <w:rsid w:val="003D508A"/>
    <w:rsid w:val="003D537F"/>
    <w:rsid w:val="003D5530"/>
    <w:rsid w:val="003D7B75"/>
    <w:rsid w:val="003E0208"/>
    <w:rsid w:val="003E2401"/>
    <w:rsid w:val="003E2DC8"/>
    <w:rsid w:val="003E4B57"/>
    <w:rsid w:val="003F0927"/>
    <w:rsid w:val="003F1C87"/>
    <w:rsid w:val="003F27E1"/>
    <w:rsid w:val="003F32EA"/>
    <w:rsid w:val="003F3D5F"/>
    <w:rsid w:val="003F437A"/>
    <w:rsid w:val="003F5C16"/>
    <w:rsid w:val="003F5C2B"/>
    <w:rsid w:val="00402110"/>
    <w:rsid w:val="00402240"/>
    <w:rsid w:val="004023E9"/>
    <w:rsid w:val="0040454A"/>
    <w:rsid w:val="004105C7"/>
    <w:rsid w:val="00413110"/>
    <w:rsid w:val="00413F83"/>
    <w:rsid w:val="00414544"/>
    <w:rsid w:val="0041490C"/>
    <w:rsid w:val="00416191"/>
    <w:rsid w:val="00416721"/>
    <w:rsid w:val="00416E5C"/>
    <w:rsid w:val="0041701B"/>
    <w:rsid w:val="00421EF0"/>
    <w:rsid w:val="004224FA"/>
    <w:rsid w:val="00423D07"/>
    <w:rsid w:val="004242FE"/>
    <w:rsid w:val="004273D2"/>
    <w:rsid w:val="0042786E"/>
    <w:rsid w:val="00427936"/>
    <w:rsid w:val="00430B29"/>
    <w:rsid w:val="0043501F"/>
    <w:rsid w:val="004408EA"/>
    <w:rsid w:val="00441E99"/>
    <w:rsid w:val="0044346F"/>
    <w:rsid w:val="00446A62"/>
    <w:rsid w:val="00451492"/>
    <w:rsid w:val="00453534"/>
    <w:rsid w:val="00453FF6"/>
    <w:rsid w:val="004568EB"/>
    <w:rsid w:val="0046367C"/>
    <w:rsid w:val="0046520A"/>
    <w:rsid w:val="004671C7"/>
    <w:rsid w:val="004672AB"/>
    <w:rsid w:val="004702AA"/>
    <w:rsid w:val="004714FE"/>
    <w:rsid w:val="00472B95"/>
    <w:rsid w:val="00474AE1"/>
    <w:rsid w:val="00477BAA"/>
    <w:rsid w:val="00480EC2"/>
    <w:rsid w:val="0048504E"/>
    <w:rsid w:val="004851B5"/>
    <w:rsid w:val="00491484"/>
    <w:rsid w:val="00495053"/>
    <w:rsid w:val="00496518"/>
    <w:rsid w:val="00497798"/>
    <w:rsid w:val="004A1F59"/>
    <w:rsid w:val="004A29BE"/>
    <w:rsid w:val="004A301D"/>
    <w:rsid w:val="004A3225"/>
    <w:rsid w:val="004A33EE"/>
    <w:rsid w:val="004A3AA8"/>
    <w:rsid w:val="004A6D2D"/>
    <w:rsid w:val="004B13C7"/>
    <w:rsid w:val="004B4879"/>
    <w:rsid w:val="004B48A2"/>
    <w:rsid w:val="004B5137"/>
    <w:rsid w:val="004B55ED"/>
    <w:rsid w:val="004B778F"/>
    <w:rsid w:val="004C0609"/>
    <w:rsid w:val="004C4F6C"/>
    <w:rsid w:val="004C639F"/>
    <w:rsid w:val="004D141F"/>
    <w:rsid w:val="004D24CB"/>
    <w:rsid w:val="004D2742"/>
    <w:rsid w:val="004D3A31"/>
    <w:rsid w:val="004D6310"/>
    <w:rsid w:val="004E0062"/>
    <w:rsid w:val="004E00F1"/>
    <w:rsid w:val="004E05A1"/>
    <w:rsid w:val="004E665E"/>
    <w:rsid w:val="004E6DE4"/>
    <w:rsid w:val="004E7F21"/>
    <w:rsid w:val="004F472A"/>
    <w:rsid w:val="004F5E57"/>
    <w:rsid w:val="004F6710"/>
    <w:rsid w:val="00500C3E"/>
    <w:rsid w:val="00502849"/>
    <w:rsid w:val="00504334"/>
    <w:rsid w:val="0050498D"/>
    <w:rsid w:val="00506C3B"/>
    <w:rsid w:val="005104D7"/>
    <w:rsid w:val="00510B9E"/>
    <w:rsid w:val="00516767"/>
    <w:rsid w:val="005218D8"/>
    <w:rsid w:val="00527033"/>
    <w:rsid w:val="005368D4"/>
    <w:rsid w:val="00536BC2"/>
    <w:rsid w:val="005409CF"/>
    <w:rsid w:val="0054173E"/>
    <w:rsid w:val="005425E1"/>
    <w:rsid w:val="005427C5"/>
    <w:rsid w:val="00542CF6"/>
    <w:rsid w:val="0054402A"/>
    <w:rsid w:val="005510B0"/>
    <w:rsid w:val="005519AA"/>
    <w:rsid w:val="00552336"/>
    <w:rsid w:val="00553C03"/>
    <w:rsid w:val="0055486A"/>
    <w:rsid w:val="005548E7"/>
    <w:rsid w:val="00560C0D"/>
    <w:rsid w:val="00560DDA"/>
    <w:rsid w:val="00563692"/>
    <w:rsid w:val="00570DE4"/>
    <w:rsid w:val="0057125B"/>
    <w:rsid w:val="00571679"/>
    <w:rsid w:val="00572765"/>
    <w:rsid w:val="00572794"/>
    <w:rsid w:val="0057449C"/>
    <w:rsid w:val="005753E6"/>
    <w:rsid w:val="00581C06"/>
    <w:rsid w:val="00584235"/>
    <w:rsid w:val="005844E7"/>
    <w:rsid w:val="00587428"/>
    <w:rsid w:val="005908B8"/>
    <w:rsid w:val="00590F68"/>
    <w:rsid w:val="00592F07"/>
    <w:rsid w:val="0059512E"/>
    <w:rsid w:val="005A675C"/>
    <w:rsid w:val="005A6DD2"/>
    <w:rsid w:val="005B0F98"/>
    <w:rsid w:val="005B727C"/>
    <w:rsid w:val="005C385D"/>
    <w:rsid w:val="005C6421"/>
    <w:rsid w:val="005D1AE1"/>
    <w:rsid w:val="005D3B20"/>
    <w:rsid w:val="005D71B7"/>
    <w:rsid w:val="005E4759"/>
    <w:rsid w:val="005E5C68"/>
    <w:rsid w:val="005E65C0"/>
    <w:rsid w:val="005F0390"/>
    <w:rsid w:val="005F1ADE"/>
    <w:rsid w:val="005F55CC"/>
    <w:rsid w:val="005F5C16"/>
    <w:rsid w:val="005F736F"/>
    <w:rsid w:val="005F7C52"/>
    <w:rsid w:val="00600CC1"/>
    <w:rsid w:val="006072CD"/>
    <w:rsid w:val="00612023"/>
    <w:rsid w:val="0061242E"/>
    <w:rsid w:val="006139C8"/>
    <w:rsid w:val="00614190"/>
    <w:rsid w:val="00615FE7"/>
    <w:rsid w:val="00616FB7"/>
    <w:rsid w:val="006220A5"/>
    <w:rsid w:val="00622A99"/>
    <w:rsid w:val="00622E67"/>
    <w:rsid w:val="006235FE"/>
    <w:rsid w:val="00626B57"/>
    <w:rsid w:val="00626EDC"/>
    <w:rsid w:val="00630F19"/>
    <w:rsid w:val="00637574"/>
    <w:rsid w:val="00643518"/>
    <w:rsid w:val="006452D3"/>
    <w:rsid w:val="00645AC8"/>
    <w:rsid w:val="006470EC"/>
    <w:rsid w:val="006542D6"/>
    <w:rsid w:val="0065598E"/>
    <w:rsid w:val="00655AF2"/>
    <w:rsid w:val="00655BC5"/>
    <w:rsid w:val="006568BE"/>
    <w:rsid w:val="006577C0"/>
    <w:rsid w:val="0066025D"/>
    <w:rsid w:val="0066091A"/>
    <w:rsid w:val="00661322"/>
    <w:rsid w:val="006630D4"/>
    <w:rsid w:val="00665C90"/>
    <w:rsid w:val="00667631"/>
    <w:rsid w:val="006755BC"/>
    <w:rsid w:val="006773EC"/>
    <w:rsid w:val="00680504"/>
    <w:rsid w:val="00680ED7"/>
    <w:rsid w:val="006818DE"/>
    <w:rsid w:val="00681AB5"/>
    <w:rsid w:val="00681CD9"/>
    <w:rsid w:val="0068347B"/>
    <w:rsid w:val="00683E30"/>
    <w:rsid w:val="00687024"/>
    <w:rsid w:val="00687045"/>
    <w:rsid w:val="00691208"/>
    <w:rsid w:val="00693593"/>
    <w:rsid w:val="00694F61"/>
    <w:rsid w:val="00695E22"/>
    <w:rsid w:val="006A0C0C"/>
    <w:rsid w:val="006A5822"/>
    <w:rsid w:val="006B3749"/>
    <w:rsid w:val="006B4D95"/>
    <w:rsid w:val="006B7093"/>
    <w:rsid w:val="006B7417"/>
    <w:rsid w:val="006C3445"/>
    <w:rsid w:val="006C4A9E"/>
    <w:rsid w:val="006D31F9"/>
    <w:rsid w:val="006D3691"/>
    <w:rsid w:val="006D5FB1"/>
    <w:rsid w:val="006D6A29"/>
    <w:rsid w:val="006D7A3A"/>
    <w:rsid w:val="006E2597"/>
    <w:rsid w:val="006E42C7"/>
    <w:rsid w:val="006E5EF0"/>
    <w:rsid w:val="006E6336"/>
    <w:rsid w:val="006E683F"/>
    <w:rsid w:val="006F141C"/>
    <w:rsid w:val="006F3117"/>
    <w:rsid w:val="006F3563"/>
    <w:rsid w:val="006F42B9"/>
    <w:rsid w:val="006F6103"/>
    <w:rsid w:val="007003DB"/>
    <w:rsid w:val="00702593"/>
    <w:rsid w:val="00703878"/>
    <w:rsid w:val="00704B9C"/>
    <w:rsid w:val="00704E00"/>
    <w:rsid w:val="007107D6"/>
    <w:rsid w:val="00711377"/>
    <w:rsid w:val="0071150B"/>
    <w:rsid w:val="00715F48"/>
    <w:rsid w:val="007175FD"/>
    <w:rsid w:val="007209E7"/>
    <w:rsid w:val="00724B55"/>
    <w:rsid w:val="00726182"/>
    <w:rsid w:val="0072654D"/>
    <w:rsid w:val="00727635"/>
    <w:rsid w:val="00731B35"/>
    <w:rsid w:val="00731F63"/>
    <w:rsid w:val="00732329"/>
    <w:rsid w:val="007337CA"/>
    <w:rsid w:val="00734CE4"/>
    <w:rsid w:val="00735123"/>
    <w:rsid w:val="0073535A"/>
    <w:rsid w:val="00735BDF"/>
    <w:rsid w:val="007413BE"/>
    <w:rsid w:val="00741837"/>
    <w:rsid w:val="0074414F"/>
    <w:rsid w:val="007453E6"/>
    <w:rsid w:val="00746F88"/>
    <w:rsid w:val="00750A59"/>
    <w:rsid w:val="00754789"/>
    <w:rsid w:val="00764EF7"/>
    <w:rsid w:val="00767C1B"/>
    <w:rsid w:val="00770453"/>
    <w:rsid w:val="007720B0"/>
    <w:rsid w:val="0077309D"/>
    <w:rsid w:val="007757F9"/>
    <w:rsid w:val="00775CA6"/>
    <w:rsid w:val="007774EE"/>
    <w:rsid w:val="00781822"/>
    <w:rsid w:val="007837F4"/>
    <w:rsid w:val="00783F21"/>
    <w:rsid w:val="00786AE0"/>
    <w:rsid w:val="00787159"/>
    <w:rsid w:val="0079043A"/>
    <w:rsid w:val="00791668"/>
    <w:rsid w:val="00791AA1"/>
    <w:rsid w:val="0079315D"/>
    <w:rsid w:val="0079708C"/>
    <w:rsid w:val="007A1434"/>
    <w:rsid w:val="007A3793"/>
    <w:rsid w:val="007A6667"/>
    <w:rsid w:val="007B2C2A"/>
    <w:rsid w:val="007C1BA2"/>
    <w:rsid w:val="007C203C"/>
    <w:rsid w:val="007C2B48"/>
    <w:rsid w:val="007C2E77"/>
    <w:rsid w:val="007C51D4"/>
    <w:rsid w:val="007C5A0E"/>
    <w:rsid w:val="007D1E31"/>
    <w:rsid w:val="007D20E9"/>
    <w:rsid w:val="007D363D"/>
    <w:rsid w:val="007D5229"/>
    <w:rsid w:val="007D7881"/>
    <w:rsid w:val="007D7E3A"/>
    <w:rsid w:val="007E0E10"/>
    <w:rsid w:val="007E3983"/>
    <w:rsid w:val="007E4768"/>
    <w:rsid w:val="007E777B"/>
    <w:rsid w:val="007F0AD3"/>
    <w:rsid w:val="007F2070"/>
    <w:rsid w:val="007F2CC1"/>
    <w:rsid w:val="007F3D6E"/>
    <w:rsid w:val="007F63C1"/>
    <w:rsid w:val="007F6845"/>
    <w:rsid w:val="00800B3A"/>
    <w:rsid w:val="008049CB"/>
    <w:rsid w:val="008053F5"/>
    <w:rsid w:val="00807AF7"/>
    <w:rsid w:val="00807ED5"/>
    <w:rsid w:val="00810198"/>
    <w:rsid w:val="0081482C"/>
    <w:rsid w:val="00815DA8"/>
    <w:rsid w:val="0082135F"/>
    <w:rsid w:val="0082194D"/>
    <w:rsid w:val="008219BE"/>
    <w:rsid w:val="008221F9"/>
    <w:rsid w:val="00822A09"/>
    <w:rsid w:val="00826EF5"/>
    <w:rsid w:val="0083063F"/>
    <w:rsid w:val="00831693"/>
    <w:rsid w:val="00833DF1"/>
    <w:rsid w:val="008368D0"/>
    <w:rsid w:val="00837B06"/>
    <w:rsid w:val="00840104"/>
    <w:rsid w:val="00840997"/>
    <w:rsid w:val="00840C1F"/>
    <w:rsid w:val="008411C9"/>
    <w:rsid w:val="00841FC5"/>
    <w:rsid w:val="00842503"/>
    <w:rsid w:val="0084293C"/>
    <w:rsid w:val="0084396E"/>
    <w:rsid w:val="00843CFE"/>
    <w:rsid w:val="00843D0F"/>
    <w:rsid w:val="00845709"/>
    <w:rsid w:val="008462B8"/>
    <w:rsid w:val="00853679"/>
    <w:rsid w:val="00855762"/>
    <w:rsid w:val="00855B48"/>
    <w:rsid w:val="0085709C"/>
    <w:rsid w:val="008576BD"/>
    <w:rsid w:val="00860463"/>
    <w:rsid w:val="00861815"/>
    <w:rsid w:val="00862CB4"/>
    <w:rsid w:val="00865BA1"/>
    <w:rsid w:val="00870431"/>
    <w:rsid w:val="00871535"/>
    <w:rsid w:val="00872E93"/>
    <w:rsid w:val="008733DA"/>
    <w:rsid w:val="008850E4"/>
    <w:rsid w:val="008856EF"/>
    <w:rsid w:val="00890843"/>
    <w:rsid w:val="008939AB"/>
    <w:rsid w:val="008946AD"/>
    <w:rsid w:val="008947B4"/>
    <w:rsid w:val="00894AD1"/>
    <w:rsid w:val="0089530F"/>
    <w:rsid w:val="008A12F5"/>
    <w:rsid w:val="008A1DA1"/>
    <w:rsid w:val="008A36E2"/>
    <w:rsid w:val="008A6ADF"/>
    <w:rsid w:val="008A7470"/>
    <w:rsid w:val="008B1587"/>
    <w:rsid w:val="008B1B01"/>
    <w:rsid w:val="008B2568"/>
    <w:rsid w:val="008B2E61"/>
    <w:rsid w:val="008B3BCD"/>
    <w:rsid w:val="008B48CD"/>
    <w:rsid w:val="008B5331"/>
    <w:rsid w:val="008B59E9"/>
    <w:rsid w:val="008B6DF8"/>
    <w:rsid w:val="008C106C"/>
    <w:rsid w:val="008C10F1"/>
    <w:rsid w:val="008C1926"/>
    <w:rsid w:val="008C1E99"/>
    <w:rsid w:val="008C7C99"/>
    <w:rsid w:val="008D5F83"/>
    <w:rsid w:val="008D7317"/>
    <w:rsid w:val="008E0085"/>
    <w:rsid w:val="008E2AA6"/>
    <w:rsid w:val="008E311B"/>
    <w:rsid w:val="008E5209"/>
    <w:rsid w:val="008E7732"/>
    <w:rsid w:val="008F46E7"/>
    <w:rsid w:val="008F64CA"/>
    <w:rsid w:val="008F6F0B"/>
    <w:rsid w:val="008F7CFB"/>
    <w:rsid w:val="008F7E4B"/>
    <w:rsid w:val="00907BA7"/>
    <w:rsid w:val="0091064E"/>
    <w:rsid w:val="009117F7"/>
    <w:rsid w:val="0091183F"/>
    <w:rsid w:val="00911CB5"/>
    <w:rsid w:val="00911FC5"/>
    <w:rsid w:val="00913337"/>
    <w:rsid w:val="00913AF0"/>
    <w:rsid w:val="00913E5E"/>
    <w:rsid w:val="009168DD"/>
    <w:rsid w:val="00923BBA"/>
    <w:rsid w:val="009244FE"/>
    <w:rsid w:val="00924A37"/>
    <w:rsid w:val="009304BB"/>
    <w:rsid w:val="00931A10"/>
    <w:rsid w:val="00947967"/>
    <w:rsid w:val="009510D1"/>
    <w:rsid w:val="009517A1"/>
    <w:rsid w:val="00955201"/>
    <w:rsid w:val="00955B6C"/>
    <w:rsid w:val="00956C32"/>
    <w:rsid w:val="0096069F"/>
    <w:rsid w:val="00965200"/>
    <w:rsid w:val="009658A1"/>
    <w:rsid w:val="009668B3"/>
    <w:rsid w:val="0097037A"/>
    <w:rsid w:val="00971471"/>
    <w:rsid w:val="00972B29"/>
    <w:rsid w:val="00972FCC"/>
    <w:rsid w:val="00975731"/>
    <w:rsid w:val="00982500"/>
    <w:rsid w:val="009844E6"/>
    <w:rsid w:val="009845B6"/>
    <w:rsid w:val="009849C2"/>
    <w:rsid w:val="00984D24"/>
    <w:rsid w:val="009858EB"/>
    <w:rsid w:val="00994D7E"/>
    <w:rsid w:val="009A02B4"/>
    <w:rsid w:val="009A0D78"/>
    <w:rsid w:val="009A3BF0"/>
    <w:rsid w:val="009A3F47"/>
    <w:rsid w:val="009B0046"/>
    <w:rsid w:val="009B3164"/>
    <w:rsid w:val="009B3DAF"/>
    <w:rsid w:val="009B6F1B"/>
    <w:rsid w:val="009C1440"/>
    <w:rsid w:val="009C2107"/>
    <w:rsid w:val="009C5D9E"/>
    <w:rsid w:val="009D02EA"/>
    <w:rsid w:val="009D1EFB"/>
    <w:rsid w:val="009D2C3E"/>
    <w:rsid w:val="009D38F7"/>
    <w:rsid w:val="009E034B"/>
    <w:rsid w:val="009E0625"/>
    <w:rsid w:val="009E1E06"/>
    <w:rsid w:val="009E3034"/>
    <w:rsid w:val="009E36C3"/>
    <w:rsid w:val="009E549F"/>
    <w:rsid w:val="009E77B9"/>
    <w:rsid w:val="009F0EB5"/>
    <w:rsid w:val="009F28A8"/>
    <w:rsid w:val="009F3021"/>
    <w:rsid w:val="009F473E"/>
    <w:rsid w:val="009F5247"/>
    <w:rsid w:val="009F682A"/>
    <w:rsid w:val="00A022BE"/>
    <w:rsid w:val="00A07B4B"/>
    <w:rsid w:val="00A1200F"/>
    <w:rsid w:val="00A128A3"/>
    <w:rsid w:val="00A14204"/>
    <w:rsid w:val="00A14590"/>
    <w:rsid w:val="00A14BF8"/>
    <w:rsid w:val="00A15954"/>
    <w:rsid w:val="00A15DCE"/>
    <w:rsid w:val="00A21E3C"/>
    <w:rsid w:val="00A24C95"/>
    <w:rsid w:val="00A2599A"/>
    <w:rsid w:val="00A26094"/>
    <w:rsid w:val="00A301BF"/>
    <w:rsid w:val="00A302B2"/>
    <w:rsid w:val="00A331B4"/>
    <w:rsid w:val="00A347E4"/>
    <w:rsid w:val="00A3484E"/>
    <w:rsid w:val="00A356D3"/>
    <w:rsid w:val="00A36ADA"/>
    <w:rsid w:val="00A37C4D"/>
    <w:rsid w:val="00A41224"/>
    <w:rsid w:val="00A419D0"/>
    <w:rsid w:val="00A424DB"/>
    <w:rsid w:val="00A438D8"/>
    <w:rsid w:val="00A43BFA"/>
    <w:rsid w:val="00A44135"/>
    <w:rsid w:val="00A473F5"/>
    <w:rsid w:val="00A51F9D"/>
    <w:rsid w:val="00A5416A"/>
    <w:rsid w:val="00A5557D"/>
    <w:rsid w:val="00A5631E"/>
    <w:rsid w:val="00A56D34"/>
    <w:rsid w:val="00A639F4"/>
    <w:rsid w:val="00A65864"/>
    <w:rsid w:val="00A65FAE"/>
    <w:rsid w:val="00A74288"/>
    <w:rsid w:val="00A80B8A"/>
    <w:rsid w:val="00A81A32"/>
    <w:rsid w:val="00A835BD"/>
    <w:rsid w:val="00A84401"/>
    <w:rsid w:val="00A852DF"/>
    <w:rsid w:val="00A92572"/>
    <w:rsid w:val="00A92C6E"/>
    <w:rsid w:val="00A94155"/>
    <w:rsid w:val="00A94869"/>
    <w:rsid w:val="00A95BBD"/>
    <w:rsid w:val="00A97B15"/>
    <w:rsid w:val="00AA3613"/>
    <w:rsid w:val="00AA42D5"/>
    <w:rsid w:val="00AA598B"/>
    <w:rsid w:val="00AB0CB8"/>
    <w:rsid w:val="00AB123F"/>
    <w:rsid w:val="00AB2E21"/>
    <w:rsid w:val="00AB2FAB"/>
    <w:rsid w:val="00AB3170"/>
    <w:rsid w:val="00AB55FF"/>
    <w:rsid w:val="00AB5C14"/>
    <w:rsid w:val="00AB5F3E"/>
    <w:rsid w:val="00AB7EFA"/>
    <w:rsid w:val="00AC10F8"/>
    <w:rsid w:val="00AC1EE7"/>
    <w:rsid w:val="00AC22CA"/>
    <w:rsid w:val="00AC333F"/>
    <w:rsid w:val="00AC3642"/>
    <w:rsid w:val="00AC4344"/>
    <w:rsid w:val="00AC585C"/>
    <w:rsid w:val="00AC6972"/>
    <w:rsid w:val="00AD0013"/>
    <w:rsid w:val="00AD1925"/>
    <w:rsid w:val="00AD2CCE"/>
    <w:rsid w:val="00AD315C"/>
    <w:rsid w:val="00AD5225"/>
    <w:rsid w:val="00AD5307"/>
    <w:rsid w:val="00AD59F7"/>
    <w:rsid w:val="00AD61EB"/>
    <w:rsid w:val="00AD774F"/>
    <w:rsid w:val="00AE067D"/>
    <w:rsid w:val="00AE4605"/>
    <w:rsid w:val="00AE7277"/>
    <w:rsid w:val="00AF0BA6"/>
    <w:rsid w:val="00AF1181"/>
    <w:rsid w:val="00AF2F79"/>
    <w:rsid w:val="00AF3C71"/>
    <w:rsid w:val="00AF4653"/>
    <w:rsid w:val="00AF4FE3"/>
    <w:rsid w:val="00AF5503"/>
    <w:rsid w:val="00AF7DB7"/>
    <w:rsid w:val="00B00740"/>
    <w:rsid w:val="00B00F75"/>
    <w:rsid w:val="00B04B28"/>
    <w:rsid w:val="00B10D02"/>
    <w:rsid w:val="00B11215"/>
    <w:rsid w:val="00B125D9"/>
    <w:rsid w:val="00B1686E"/>
    <w:rsid w:val="00B168BF"/>
    <w:rsid w:val="00B201E2"/>
    <w:rsid w:val="00B23F8F"/>
    <w:rsid w:val="00B2580B"/>
    <w:rsid w:val="00B33324"/>
    <w:rsid w:val="00B340BF"/>
    <w:rsid w:val="00B349E4"/>
    <w:rsid w:val="00B367DE"/>
    <w:rsid w:val="00B443E4"/>
    <w:rsid w:val="00B46832"/>
    <w:rsid w:val="00B51F72"/>
    <w:rsid w:val="00B5484D"/>
    <w:rsid w:val="00B563EA"/>
    <w:rsid w:val="00B56CDF"/>
    <w:rsid w:val="00B60E51"/>
    <w:rsid w:val="00B63A54"/>
    <w:rsid w:val="00B65185"/>
    <w:rsid w:val="00B7211B"/>
    <w:rsid w:val="00B77D18"/>
    <w:rsid w:val="00B82EC8"/>
    <w:rsid w:val="00B8313A"/>
    <w:rsid w:val="00B84694"/>
    <w:rsid w:val="00B84C54"/>
    <w:rsid w:val="00B8560A"/>
    <w:rsid w:val="00B86410"/>
    <w:rsid w:val="00B8754D"/>
    <w:rsid w:val="00B914CA"/>
    <w:rsid w:val="00B93503"/>
    <w:rsid w:val="00BA252D"/>
    <w:rsid w:val="00BA25F3"/>
    <w:rsid w:val="00BA31E8"/>
    <w:rsid w:val="00BA405D"/>
    <w:rsid w:val="00BA4EF6"/>
    <w:rsid w:val="00BA55E0"/>
    <w:rsid w:val="00BA6BD4"/>
    <w:rsid w:val="00BA6C7A"/>
    <w:rsid w:val="00BB17D1"/>
    <w:rsid w:val="00BB299F"/>
    <w:rsid w:val="00BB2EC6"/>
    <w:rsid w:val="00BB3752"/>
    <w:rsid w:val="00BB6688"/>
    <w:rsid w:val="00BC26D4"/>
    <w:rsid w:val="00BC3EE0"/>
    <w:rsid w:val="00BC4511"/>
    <w:rsid w:val="00BC567B"/>
    <w:rsid w:val="00BC6C80"/>
    <w:rsid w:val="00BD2422"/>
    <w:rsid w:val="00BE03D2"/>
    <w:rsid w:val="00BE0BCA"/>
    <w:rsid w:val="00BE0C80"/>
    <w:rsid w:val="00BE1EB4"/>
    <w:rsid w:val="00BE42F5"/>
    <w:rsid w:val="00BE5FC4"/>
    <w:rsid w:val="00BF1690"/>
    <w:rsid w:val="00BF2A42"/>
    <w:rsid w:val="00BF39F2"/>
    <w:rsid w:val="00BF4F00"/>
    <w:rsid w:val="00BF5108"/>
    <w:rsid w:val="00C02B53"/>
    <w:rsid w:val="00C035A1"/>
    <w:rsid w:val="00C03D8C"/>
    <w:rsid w:val="00C055EC"/>
    <w:rsid w:val="00C10DC9"/>
    <w:rsid w:val="00C118DA"/>
    <w:rsid w:val="00C11CDE"/>
    <w:rsid w:val="00C12FB3"/>
    <w:rsid w:val="00C13F0D"/>
    <w:rsid w:val="00C1675D"/>
    <w:rsid w:val="00C17341"/>
    <w:rsid w:val="00C17BCF"/>
    <w:rsid w:val="00C22500"/>
    <w:rsid w:val="00C24C1B"/>
    <w:rsid w:val="00C24EEF"/>
    <w:rsid w:val="00C259F9"/>
    <w:rsid w:val="00C25CF6"/>
    <w:rsid w:val="00C26C36"/>
    <w:rsid w:val="00C27D8C"/>
    <w:rsid w:val="00C30689"/>
    <w:rsid w:val="00C31725"/>
    <w:rsid w:val="00C32768"/>
    <w:rsid w:val="00C334DC"/>
    <w:rsid w:val="00C427E1"/>
    <w:rsid w:val="00C42B73"/>
    <w:rsid w:val="00C431DF"/>
    <w:rsid w:val="00C456BD"/>
    <w:rsid w:val="00C460B3"/>
    <w:rsid w:val="00C464A3"/>
    <w:rsid w:val="00C530DC"/>
    <w:rsid w:val="00C5350D"/>
    <w:rsid w:val="00C548D3"/>
    <w:rsid w:val="00C56A83"/>
    <w:rsid w:val="00C6123C"/>
    <w:rsid w:val="00C6311A"/>
    <w:rsid w:val="00C642BB"/>
    <w:rsid w:val="00C64B32"/>
    <w:rsid w:val="00C66871"/>
    <w:rsid w:val="00C67F3A"/>
    <w:rsid w:val="00C7084D"/>
    <w:rsid w:val="00C72890"/>
    <w:rsid w:val="00C7315E"/>
    <w:rsid w:val="00C757FF"/>
    <w:rsid w:val="00C75895"/>
    <w:rsid w:val="00C824A2"/>
    <w:rsid w:val="00C83C9F"/>
    <w:rsid w:val="00C85A29"/>
    <w:rsid w:val="00C85A7E"/>
    <w:rsid w:val="00C90993"/>
    <w:rsid w:val="00C90E19"/>
    <w:rsid w:val="00C9350A"/>
    <w:rsid w:val="00C94519"/>
    <w:rsid w:val="00C94840"/>
    <w:rsid w:val="00C97E8A"/>
    <w:rsid w:val="00CA216F"/>
    <w:rsid w:val="00CA4EE3"/>
    <w:rsid w:val="00CA6DEB"/>
    <w:rsid w:val="00CB027F"/>
    <w:rsid w:val="00CB0A53"/>
    <w:rsid w:val="00CB160D"/>
    <w:rsid w:val="00CB47F0"/>
    <w:rsid w:val="00CB6D7F"/>
    <w:rsid w:val="00CC0EBB"/>
    <w:rsid w:val="00CC470F"/>
    <w:rsid w:val="00CC4FE8"/>
    <w:rsid w:val="00CC5580"/>
    <w:rsid w:val="00CC604F"/>
    <w:rsid w:val="00CC6297"/>
    <w:rsid w:val="00CC66BD"/>
    <w:rsid w:val="00CC7690"/>
    <w:rsid w:val="00CD16C7"/>
    <w:rsid w:val="00CD1986"/>
    <w:rsid w:val="00CD54BF"/>
    <w:rsid w:val="00CD634A"/>
    <w:rsid w:val="00CE12E5"/>
    <w:rsid w:val="00CE2300"/>
    <w:rsid w:val="00CE3D70"/>
    <w:rsid w:val="00CE4D5C"/>
    <w:rsid w:val="00CE5C74"/>
    <w:rsid w:val="00CF05DA"/>
    <w:rsid w:val="00CF3A61"/>
    <w:rsid w:val="00CF52C3"/>
    <w:rsid w:val="00CF58EB"/>
    <w:rsid w:val="00CF6FEC"/>
    <w:rsid w:val="00D0106E"/>
    <w:rsid w:val="00D01775"/>
    <w:rsid w:val="00D02B7F"/>
    <w:rsid w:val="00D02C25"/>
    <w:rsid w:val="00D060DD"/>
    <w:rsid w:val="00D06383"/>
    <w:rsid w:val="00D10320"/>
    <w:rsid w:val="00D15382"/>
    <w:rsid w:val="00D20D26"/>
    <w:rsid w:val="00D20E85"/>
    <w:rsid w:val="00D24615"/>
    <w:rsid w:val="00D27044"/>
    <w:rsid w:val="00D3119D"/>
    <w:rsid w:val="00D3428F"/>
    <w:rsid w:val="00D36C85"/>
    <w:rsid w:val="00D37842"/>
    <w:rsid w:val="00D42524"/>
    <w:rsid w:val="00D42821"/>
    <w:rsid w:val="00D42DC2"/>
    <w:rsid w:val="00D4302B"/>
    <w:rsid w:val="00D5081F"/>
    <w:rsid w:val="00D5201A"/>
    <w:rsid w:val="00D52033"/>
    <w:rsid w:val="00D537E1"/>
    <w:rsid w:val="00D54685"/>
    <w:rsid w:val="00D55BB2"/>
    <w:rsid w:val="00D561A3"/>
    <w:rsid w:val="00D57938"/>
    <w:rsid w:val="00D60735"/>
    <w:rsid w:val="00D6091A"/>
    <w:rsid w:val="00D62B6F"/>
    <w:rsid w:val="00D6605A"/>
    <w:rsid w:val="00D6695F"/>
    <w:rsid w:val="00D73A0F"/>
    <w:rsid w:val="00D75644"/>
    <w:rsid w:val="00D77C4D"/>
    <w:rsid w:val="00D77D1A"/>
    <w:rsid w:val="00D81656"/>
    <w:rsid w:val="00D83347"/>
    <w:rsid w:val="00D83D87"/>
    <w:rsid w:val="00D846D0"/>
    <w:rsid w:val="00D84A6D"/>
    <w:rsid w:val="00D8512D"/>
    <w:rsid w:val="00D865AD"/>
    <w:rsid w:val="00D86A30"/>
    <w:rsid w:val="00D944C7"/>
    <w:rsid w:val="00D94E30"/>
    <w:rsid w:val="00D97CB4"/>
    <w:rsid w:val="00D97DD4"/>
    <w:rsid w:val="00DA5A8A"/>
    <w:rsid w:val="00DA7217"/>
    <w:rsid w:val="00DB114B"/>
    <w:rsid w:val="00DB1170"/>
    <w:rsid w:val="00DB2064"/>
    <w:rsid w:val="00DB26CD"/>
    <w:rsid w:val="00DB441C"/>
    <w:rsid w:val="00DB44AF"/>
    <w:rsid w:val="00DB46B9"/>
    <w:rsid w:val="00DB6908"/>
    <w:rsid w:val="00DC0120"/>
    <w:rsid w:val="00DC17E5"/>
    <w:rsid w:val="00DC1F58"/>
    <w:rsid w:val="00DC339B"/>
    <w:rsid w:val="00DC37B3"/>
    <w:rsid w:val="00DC431C"/>
    <w:rsid w:val="00DC5251"/>
    <w:rsid w:val="00DC5D40"/>
    <w:rsid w:val="00DC69A7"/>
    <w:rsid w:val="00DD30E9"/>
    <w:rsid w:val="00DD4F47"/>
    <w:rsid w:val="00DD7FBB"/>
    <w:rsid w:val="00DE0B9F"/>
    <w:rsid w:val="00DE0F81"/>
    <w:rsid w:val="00DE2A9E"/>
    <w:rsid w:val="00DE40F8"/>
    <w:rsid w:val="00DE4238"/>
    <w:rsid w:val="00DE430A"/>
    <w:rsid w:val="00DE571F"/>
    <w:rsid w:val="00DE6522"/>
    <w:rsid w:val="00DE657F"/>
    <w:rsid w:val="00DF1218"/>
    <w:rsid w:val="00DF485C"/>
    <w:rsid w:val="00DF4C87"/>
    <w:rsid w:val="00DF6462"/>
    <w:rsid w:val="00DF73BC"/>
    <w:rsid w:val="00DF7644"/>
    <w:rsid w:val="00E005B6"/>
    <w:rsid w:val="00E012CD"/>
    <w:rsid w:val="00E02FA0"/>
    <w:rsid w:val="00E036DC"/>
    <w:rsid w:val="00E045B0"/>
    <w:rsid w:val="00E04E5C"/>
    <w:rsid w:val="00E05B1D"/>
    <w:rsid w:val="00E10454"/>
    <w:rsid w:val="00E112E5"/>
    <w:rsid w:val="00E122D8"/>
    <w:rsid w:val="00E12CC8"/>
    <w:rsid w:val="00E15352"/>
    <w:rsid w:val="00E20BF1"/>
    <w:rsid w:val="00E21CC7"/>
    <w:rsid w:val="00E21ED2"/>
    <w:rsid w:val="00E23F15"/>
    <w:rsid w:val="00E24D9E"/>
    <w:rsid w:val="00E25849"/>
    <w:rsid w:val="00E2588E"/>
    <w:rsid w:val="00E27A2C"/>
    <w:rsid w:val="00E3197E"/>
    <w:rsid w:val="00E342F8"/>
    <w:rsid w:val="00E351ED"/>
    <w:rsid w:val="00E41F9A"/>
    <w:rsid w:val="00E4222A"/>
    <w:rsid w:val="00E42B19"/>
    <w:rsid w:val="00E502F1"/>
    <w:rsid w:val="00E555C9"/>
    <w:rsid w:val="00E6034B"/>
    <w:rsid w:val="00E64743"/>
    <w:rsid w:val="00E6549E"/>
    <w:rsid w:val="00E65EDE"/>
    <w:rsid w:val="00E66B66"/>
    <w:rsid w:val="00E70F81"/>
    <w:rsid w:val="00E715DC"/>
    <w:rsid w:val="00E76480"/>
    <w:rsid w:val="00E77055"/>
    <w:rsid w:val="00E77460"/>
    <w:rsid w:val="00E776E4"/>
    <w:rsid w:val="00E77E34"/>
    <w:rsid w:val="00E8240F"/>
    <w:rsid w:val="00E83311"/>
    <w:rsid w:val="00E83ABC"/>
    <w:rsid w:val="00E844F2"/>
    <w:rsid w:val="00E8694D"/>
    <w:rsid w:val="00E86F57"/>
    <w:rsid w:val="00E87DA0"/>
    <w:rsid w:val="00E90AD0"/>
    <w:rsid w:val="00E92FCB"/>
    <w:rsid w:val="00E94FA6"/>
    <w:rsid w:val="00E950F9"/>
    <w:rsid w:val="00E96242"/>
    <w:rsid w:val="00EA147F"/>
    <w:rsid w:val="00EA1982"/>
    <w:rsid w:val="00EA4A27"/>
    <w:rsid w:val="00EA4FA6"/>
    <w:rsid w:val="00EA5153"/>
    <w:rsid w:val="00EB1A25"/>
    <w:rsid w:val="00EB24AB"/>
    <w:rsid w:val="00EC0D31"/>
    <w:rsid w:val="00EC3D6E"/>
    <w:rsid w:val="00EC4A92"/>
    <w:rsid w:val="00EC7363"/>
    <w:rsid w:val="00ED03AB"/>
    <w:rsid w:val="00ED1963"/>
    <w:rsid w:val="00ED1CD4"/>
    <w:rsid w:val="00ED1D2B"/>
    <w:rsid w:val="00ED2BBB"/>
    <w:rsid w:val="00ED3DFD"/>
    <w:rsid w:val="00ED4263"/>
    <w:rsid w:val="00ED64B5"/>
    <w:rsid w:val="00ED7C67"/>
    <w:rsid w:val="00EE08E5"/>
    <w:rsid w:val="00EE5AFE"/>
    <w:rsid w:val="00EE7CCA"/>
    <w:rsid w:val="00EF1344"/>
    <w:rsid w:val="00EF14E4"/>
    <w:rsid w:val="00EF3C52"/>
    <w:rsid w:val="00EF653B"/>
    <w:rsid w:val="00F001F3"/>
    <w:rsid w:val="00F0422C"/>
    <w:rsid w:val="00F064C1"/>
    <w:rsid w:val="00F06E53"/>
    <w:rsid w:val="00F074E6"/>
    <w:rsid w:val="00F07C2D"/>
    <w:rsid w:val="00F07F82"/>
    <w:rsid w:val="00F111CA"/>
    <w:rsid w:val="00F13AA8"/>
    <w:rsid w:val="00F154DF"/>
    <w:rsid w:val="00F16A14"/>
    <w:rsid w:val="00F22D1C"/>
    <w:rsid w:val="00F25018"/>
    <w:rsid w:val="00F262EE"/>
    <w:rsid w:val="00F270D1"/>
    <w:rsid w:val="00F33717"/>
    <w:rsid w:val="00F35C7E"/>
    <w:rsid w:val="00F362D7"/>
    <w:rsid w:val="00F368BF"/>
    <w:rsid w:val="00F3733F"/>
    <w:rsid w:val="00F37D7B"/>
    <w:rsid w:val="00F47967"/>
    <w:rsid w:val="00F5314C"/>
    <w:rsid w:val="00F5688C"/>
    <w:rsid w:val="00F575E6"/>
    <w:rsid w:val="00F5772E"/>
    <w:rsid w:val="00F60048"/>
    <w:rsid w:val="00F613E5"/>
    <w:rsid w:val="00F635DD"/>
    <w:rsid w:val="00F6627B"/>
    <w:rsid w:val="00F71FA0"/>
    <w:rsid w:val="00F728C5"/>
    <w:rsid w:val="00F72B95"/>
    <w:rsid w:val="00F7336E"/>
    <w:rsid w:val="00F734F2"/>
    <w:rsid w:val="00F75052"/>
    <w:rsid w:val="00F804D3"/>
    <w:rsid w:val="00F816CB"/>
    <w:rsid w:val="00F81CD2"/>
    <w:rsid w:val="00F82641"/>
    <w:rsid w:val="00F840CE"/>
    <w:rsid w:val="00F85F37"/>
    <w:rsid w:val="00F90F18"/>
    <w:rsid w:val="00F937E4"/>
    <w:rsid w:val="00F952FB"/>
    <w:rsid w:val="00F95B0D"/>
    <w:rsid w:val="00F95EE7"/>
    <w:rsid w:val="00FA03A3"/>
    <w:rsid w:val="00FA39E6"/>
    <w:rsid w:val="00FA76C9"/>
    <w:rsid w:val="00FA79AA"/>
    <w:rsid w:val="00FA7BC9"/>
    <w:rsid w:val="00FB2D9E"/>
    <w:rsid w:val="00FB316C"/>
    <w:rsid w:val="00FB378E"/>
    <w:rsid w:val="00FB37F1"/>
    <w:rsid w:val="00FB446D"/>
    <w:rsid w:val="00FB47C0"/>
    <w:rsid w:val="00FB501B"/>
    <w:rsid w:val="00FB719A"/>
    <w:rsid w:val="00FB7425"/>
    <w:rsid w:val="00FB7770"/>
    <w:rsid w:val="00FB7C7C"/>
    <w:rsid w:val="00FC4EC5"/>
    <w:rsid w:val="00FD3448"/>
    <w:rsid w:val="00FD3B91"/>
    <w:rsid w:val="00FD576B"/>
    <w:rsid w:val="00FD579E"/>
    <w:rsid w:val="00FD6845"/>
    <w:rsid w:val="00FD7573"/>
    <w:rsid w:val="00FD79EE"/>
    <w:rsid w:val="00FE4516"/>
    <w:rsid w:val="00FE64C8"/>
    <w:rsid w:val="00FE79CC"/>
    <w:rsid w:val="00FF1B4F"/>
    <w:rsid w:val="00FF2979"/>
    <w:rsid w:val="00FF33C0"/>
    <w:rsid w:val="00FF7B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4EFB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iPriority w:val="99"/>
    <w:unhideWhenUsed/>
    <w:rsid w:val="002A0CED"/>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uiPriority w:val="99"/>
    <w:rsid w:val="002A0CED"/>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2A0CED"/>
    <w:rPr>
      <w:vertAlign w:val="superscript"/>
    </w:rPr>
  </w:style>
  <w:style w:type="character" w:customStyle="1" w:styleId="30">
    <w:name w:val="標題 3 字元"/>
    <w:aliases w:val="(一) 字元"/>
    <w:basedOn w:val="a7"/>
    <w:link w:val="3"/>
    <w:rsid w:val="00103C07"/>
    <w:rPr>
      <w:rFonts w:ascii="標楷體" w:eastAsia="標楷體" w:hAnsi="Arial"/>
      <w:bCs/>
      <w:kern w:val="32"/>
      <w:sz w:val="32"/>
      <w:szCs w:val="36"/>
    </w:rPr>
  </w:style>
  <w:style w:type="table" w:customStyle="1" w:styleId="23">
    <w:name w:val="表格格線2"/>
    <w:basedOn w:val="a8"/>
    <w:next w:val="af6"/>
    <w:uiPriority w:val="59"/>
    <w:rsid w:val="00103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jk">
    <w:name w:val="清單段落-cjk"/>
    <w:basedOn w:val="a6"/>
    <w:rsid w:val="00855B48"/>
    <w:pPr>
      <w:widowControl/>
      <w:kinsoku/>
      <w:overflowPunct/>
      <w:autoSpaceDE/>
      <w:autoSpaceDN/>
      <w:spacing w:before="100" w:beforeAutospacing="1" w:after="100" w:afterAutospacing="1"/>
      <w:ind w:left="482"/>
      <w:jc w:val="left"/>
    </w:pPr>
    <w:rPr>
      <w:rFonts w:hAnsi="標楷體" w:cs="新細明體"/>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64">
      <w:bodyDiv w:val="1"/>
      <w:marLeft w:val="0"/>
      <w:marRight w:val="0"/>
      <w:marTop w:val="0"/>
      <w:marBottom w:val="0"/>
      <w:divBdr>
        <w:top w:val="none" w:sz="0" w:space="0" w:color="auto"/>
        <w:left w:val="none" w:sz="0" w:space="0" w:color="auto"/>
        <w:bottom w:val="none" w:sz="0" w:space="0" w:color="auto"/>
        <w:right w:val="none" w:sz="0" w:space="0" w:color="auto"/>
      </w:divBdr>
    </w:div>
    <w:div w:id="62680122">
      <w:bodyDiv w:val="1"/>
      <w:marLeft w:val="0"/>
      <w:marRight w:val="0"/>
      <w:marTop w:val="0"/>
      <w:marBottom w:val="0"/>
      <w:divBdr>
        <w:top w:val="none" w:sz="0" w:space="0" w:color="auto"/>
        <w:left w:val="none" w:sz="0" w:space="0" w:color="auto"/>
        <w:bottom w:val="none" w:sz="0" w:space="0" w:color="auto"/>
        <w:right w:val="none" w:sz="0" w:space="0" w:color="auto"/>
      </w:divBdr>
    </w:div>
    <w:div w:id="254822912">
      <w:bodyDiv w:val="1"/>
      <w:marLeft w:val="0"/>
      <w:marRight w:val="0"/>
      <w:marTop w:val="0"/>
      <w:marBottom w:val="0"/>
      <w:divBdr>
        <w:top w:val="none" w:sz="0" w:space="0" w:color="auto"/>
        <w:left w:val="none" w:sz="0" w:space="0" w:color="auto"/>
        <w:bottom w:val="none" w:sz="0" w:space="0" w:color="auto"/>
        <w:right w:val="none" w:sz="0" w:space="0" w:color="auto"/>
      </w:divBdr>
    </w:div>
    <w:div w:id="35442376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6663797">
      <w:bodyDiv w:val="1"/>
      <w:marLeft w:val="0"/>
      <w:marRight w:val="0"/>
      <w:marTop w:val="0"/>
      <w:marBottom w:val="0"/>
      <w:divBdr>
        <w:top w:val="none" w:sz="0" w:space="0" w:color="auto"/>
        <w:left w:val="none" w:sz="0" w:space="0" w:color="auto"/>
        <w:bottom w:val="none" w:sz="0" w:space="0" w:color="auto"/>
        <w:right w:val="none" w:sz="0" w:space="0" w:color="auto"/>
      </w:divBdr>
    </w:div>
    <w:div w:id="774208984">
      <w:bodyDiv w:val="1"/>
      <w:marLeft w:val="0"/>
      <w:marRight w:val="0"/>
      <w:marTop w:val="0"/>
      <w:marBottom w:val="0"/>
      <w:divBdr>
        <w:top w:val="none" w:sz="0" w:space="0" w:color="auto"/>
        <w:left w:val="none" w:sz="0" w:space="0" w:color="auto"/>
        <w:bottom w:val="none" w:sz="0" w:space="0" w:color="auto"/>
        <w:right w:val="none" w:sz="0" w:space="0" w:color="auto"/>
      </w:divBdr>
    </w:div>
    <w:div w:id="805896403">
      <w:bodyDiv w:val="1"/>
      <w:marLeft w:val="0"/>
      <w:marRight w:val="0"/>
      <w:marTop w:val="0"/>
      <w:marBottom w:val="0"/>
      <w:divBdr>
        <w:top w:val="none" w:sz="0" w:space="0" w:color="auto"/>
        <w:left w:val="none" w:sz="0" w:space="0" w:color="auto"/>
        <w:bottom w:val="none" w:sz="0" w:space="0" w:color="auto"/>
        <w:right w:val="none" w:sz="0" w:space="0" w:color="auto"/>
      </w:divBdr>
    </w:div>
    <w:div w:id="82420019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3615272">
      <w:bodyDiv w:val="1"/>
      <w:marLeft w:val="0"/>
      <w:marRight w:val="0"/>
      <w:marTop w:val="0"/>
      <w:marBottom w:val="0"/>
      <w:divBdr>
        <w:top w:val="none" w:sz="0" w:space="0" w:color="auto"/>
        <w:left w:val="none" w:sz="0" w:space="0" w:color="auto"/>
        <w:bottom w:val="none" w:sz="0" w:space="0" w:color="auto"/>
        <w:right w:val="none" w:sz="0" w:space="0" w:color="auto"/>
      </w:divBdr>
    </w:div>
    <w:div w:id="951479942">
      <w:bodyDiv w:val="1"/>
      <w:marLeft w:val="0"/>
      <w:marRight w:val="0"/>
      <w:marTop w:val="0"/>
      <w:marBottom w:val="0"/>
      <w:divBdr>
        <w:top w:val="none" w:sz="0" w:space="0" w:color="auto"/>
        <w:left w:val="none" w:sz="0" w:space="0" w:color="auto"/>
        <w:bottom w:val="none" w:sz="0" w:space="0" w:color="auto"/>
        <w:right w:val="none" w:sz="0" w:space="0" w:color="auto"/>
      </w:divBdr>
    </w:div>
    <w:div w:id="991904567">
      <w:bodyDiv w:val="1"/>
      <w:marLeft w:val="0"/>
      <w:marRight w:val="0"/>
      <w:marTop w:val="0"/>
      <w:marBottom w:val="0"/>
      <w:divBdr>
        <w:top w:val="none" w:sz="0" w:space="0" w:color="auto"/>
        <w:left w:val="none" w:sz="0" w:space="0" w:color="auto"/>
        <w:bottom w:val="none" w:sz="0" w:space="0" w:color="auto"/>
        <w:right w:val="none" w:sz="0" w:space="0" w:color="auto"/>
      </w:divBdr>
    </w:div>
    <w:div w:id="1009984072">
      <w:bodyDiv w:val="1"/>
      <w:marLeft w:val="0"/>
      <w:marRight w:val="0"/>
      <w:marTop w:val="0"/>
      <w:marBottom w:val="0"/>
      <w:divBdr>
        <w:top w:val="none" w:sz="0" w:space="0" w:color="auto"/>
        <w:left w:val="none" w:sz="0" w:space="0" w:color="auto"/>
        <w:bottom w:val="none" w:sz="0" w:space="0" w:color="auto"/>
        <w:right w:val="none" w:sz="0" w:space="0" w:color="auto"/>
      </w:divBdr>
    </w:div>
    <w:div w:id="1130172298">
      <w:bodyDiv w:val="1"/>
      <w:marLeft w:val="0"/>
      <w:marRight w:val="0"/>
      <w:marTop w:val="0"/>
      <w:marBottom w:val="0"/>
      <w:divBdr>
        <w:top w:val="none" w:sz="0" w:space="0" w:color="auto"/>
        <w:left w:val="none" w:sz="0" w:space="0" w:color="auto"/>
        <w:bottom w:val="none" w:sz="0" w:space="0" w:color="auto"/>
        <w:right w:val="none" w:sz="0" w:space="0" w:color="auto"/>
      </w:divBdr>
    </w:div>
    <w:div w:id="1203976899">
      <w:bodyDiv w:val="1"/>
      <w:marLeft w:val="0"/>
      <w:marRight w:val="0"/>
      <w:marTop w:val="0"/>
      <w:marBottom w:val="0"/>
      <w:divBdr>
        <w:top w:val="none" w:sz="0" w:space="0" w:color="auto"/>
        <w:left w:val="none" w:sz="0" w:space="0" w:color="auto"/>
        <w:bottom w:val="none" w:sz="0" w:space="0" w:color="auto"/>
        <w:right w:val="none" w:sz="0" w:space="0" w:color="auto"/>
      </w:divBdr>
    </w:div>
    <w:div w:id="1206136374">
      <w:bodyDiv w:val="1"/>
      <w:marLeft w:val="0"/>
      <w:marRight w:val="0"/>
      <w:marTop w:val="0"/>
      <w:marBottom w:val="0"/>
      <w:divBdr>
        <w:top w:val="none" w:sz="0" w:space="0" w:color="auto"/>
        <w:left w:val="none" w:sz="0" w:space="0" w:color="auto"/>
        <w:bottom w:val="none" w:sz="0" w:space="0" w:color="auto"/>
        <w:right w:val="none" w:sz="0" w:space="0" w:color="auto"/>
      </w:divBdr>
    </w:div>
    <w:div w:id="1210454782">
      <w:bodyDiv w:val="1"/>
      <w:marLeft w:val="0"/>
      <w:marRight w:val="0"/>
      <w:marTop w:val="0"/>
      <w:marBottom w:val="0"/>
      <w:divBdr>
        <w:top w:val="none" w:sz="0" w:space="0" w:color="auto"/>
        <w:left w:val="none" w:sz="0" w:space="0" w:color="auto"/>
        <w:bottom w:val="none" w:sz="0" w:space="0" w:color="auto"/>
        <w:right w:val="none" w:sz="0" w:space="0" w:color="auto"/>
      </w:divBdr>
    </w:div>
    <w:div w:id="1314027070">
      <w:bodyDiv w:val="1"/>
      <w:marLeft w:val="0"/>
      <w:marRight w:val="0"/>
      <w:marTop w:val="0"/>
      <w:marBottom w:val="0"/>
      <w:divBdr>
        <w:top w:val="none" w:sz="0" w:space="0" w:color="auto"/>
        <w:left w:val="none" w:sz="0" w:space="0" w:color="auto"/>
        <w:bottom w:val="none" w:sz="0" w:space="0" w:color="auto"/>
        <w:right w:val="none" w:sz="0" w:space="0" w:color="auto"/>
      </w:divBdr>
    </w:div>
    <w:div w:id="1330983031">
      <w:bodyDiv w:val="1"/>
      <w:marLeft w:val="0"/>
      <w:marRight w:val="0"/>
      <w:marTop w:val="0"/>
      <w:marBottom w:val="0"/>
      <w:divBdr>
        <w:top w:val="none" w:sz="0" w:space="0" w:color="auto"/>
        <w:left w:val="none" w:sz="0" w:space="0" w:color="auto"/>
        <w:bottom w:val="none" w:sz="0" w:space="0" w:color="auto"/>
        <w:right w:val="none" w:sz="0" w:space="0" w:color="auto"/>
      </w:divBdr>
    </w:div>
    <w:div w:id="1341541094">
      <w:bodyDiv w:val="1"/>
      <w:marLeft w:val="0"/>
      <w:marRight w:val="0"/>
      <w:marTop w:val="0"/>
      <w:marBottom w:val="0"/>
      <w:divBdr>
        <w:top w:val="none" w:sz="0" w:space="0" w:color="auto"/>
        <w:left w:val="none" w:sz="0" w:space="0" w:color="auto"/>
        <w:bottom w:val="none" w:sz="0" w:space="0" w:color="auto"/>
        <w:right w:val="none" w:sz="0" w:space="0" w:color="auto"/>
      </w:divBdr>
    </w:div>
    <w:div w:id="1486582917">
      <w:bodyDiv w:val="1"/>
      <w:marLeft w:val="0"/>
      <w:marRight w:val="0"/>
      <w:marTop w:val="0"/>
      <w:marBottom w:val="0"/>
      <w:divBdr>
        <w:top w:val="none" w:sz="0" w:space="0" w:color="auto"/>
        <w:left w:val="none" w:sz="0" w:space="0" w:color="auto"/>
        <w:bottom w:val="none" w:sz="0" w:space="0" w:color="auto"/>
        <w:right w:val="none" w:sz="0" w:space="0" w:color="auto"/>
      </w:divBdr>
    </w:div>
    <w:div w:id="1542670692">
      <w:bodyDiv w:val="1"/>
      <w:marLeft w:val="0"/>
      <w:marRight w:val="0"/>
      <w:marTop w:val="0"/>
      <w:marBottom w:val="0"/>
      <w:divBdr>
        <w:top w:val="none" w:sz="0" w:space="0" w:color="auto"/>
        <w:left w:val="none" w:sz="0" w:space="0" w:color="auto"/>
        <w:bottom w:val="none" w:sz="0" w:space="0" w:color="auto"/>
        <w:right w:val="none" w:sz="0" w:space="0" w:color="auto"/>
      </w:divBdr>
    </w:div>
    <w:div w:id="1585147567">
      <w:bodyDiv w:val="1"/>
      <w:marLeft w:val="0"/>
      <w:marRight w:val="0"/>
      <w:marTop w:val="0"/>
      <w:marBottom w:val="0"/>
      <w:divBdr>
        <w:top w:val="none" w:sz="0" w:space="0" w:color="auto"/>
        <w:left w:val="none" w:sz="0" w:space="0" w:color="auto"/>
        <w:bottom w:val="none" w:sz="0" w:space="0" w:color="auto"/>
        <w:right w:val="none" w:sz="0" w:space="0" w:color="auto"/>
      </w:divBdr>
    </w:div>
    <w:div w:id="1720202112">
      <w:bodyDiv w:val="1"/>
      <w:marLeft w:val="0"/>
      <w:marRight w:val="0"/>
      <w:marTop w:val="0"/>
      <w:marBottom w:val="0"/>
      <w:divBdr>
        <w:top w:val="none" w:sz="0" w:space="0" w:color="auto"/>
        <w:left w:val="none" w:sz="0" w:space="0" w:color="auto"/>
        <w:bottom w:val="none" w:sz="0" w:space="0" w:color="auto"/>
        <w:right w:val="none" w:sz="0" w:space="0" w:color="auto"/>
      </w:divBdr>
    </w:div>
    <w:div w:id="1900238527">
      <w:bodyDiv w:val="1"/>
      <w:marLeft w:val="0"/>
      <w:marRight w:val="0"/>
      <w:marTop w:val="0"/>
      <w:marBottom w:val="0"/>
      <w:divBdr>
        <w:top w:val="none" w:sz="0" w:space="0" w:color="auto"/>
        <w:left w:val="none" w:sz="0" w:space="0" w:color="auto"/>
        <w:bottom w:val="none" w:sz="0" w:space="0" w:color="auto"/>
        <w:right w:val="none" w:sz="0" w:space="0" w:color="auto"/>
      </w:divBdr>
    </w:div>
    <w:div w:id="1911695386">
      <w:bodyDiv w:val="1"/>
      <w:marLeft w:val="0"/>
      <w:marRight w:val="0"/>
      <w:marTop w:val="0"/>
      <w:marBottom w:val="0"/>
      <w:divBdr>
        <w:top w:val="none" w:sz="0" w:space="0" w:color="auto"/>
        <w:left w:val="none" w:sz="0" w:space="0" w:color="auto"/>
        <w:bottom w:val="none" w:sz="0" w:space="0" w:color="auto"/>
        <w:right w:val="none" w:sz="0" w:space="0" w:color="auto"/>
      </w:divBdr>
    </w:div>
    <w:div w:id="19877764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36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BD8AD-2A63-4362-B2B3-49699F51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5651</Words>
  <Characters>32215</Characters>
  <Application>Microsoft Office Word</Application>
  <DocSecurity>0</DocSecurity>
  <Lines>268</Lines>
  <Paragraphs>75</Paragraphs>
  <ScaleCrop>false</ScaleCrop>
  <Company/>
  <LinksUpToDate>false</LinksUpToDate>
  <CharactersWithSpaces>37791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2025-08-20T08:49:00Z</dcterms:created>
  <dcterms:modified xsi:type="dcterms:W3CDTF">2026-07-20T05:57:00Z</dcterms:modified>
  <cp:contentStatus/>
</cp:coreProperties>
</file>