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9FB" w:rsidRPr="00146D17" w:rsidRDefault="00277F22">
      <w:pPr>
        <w:pStyle w:val="a4"/>
        <w:kinsoku w:val="0"/>
        <w:spacing w:before="0"/>
        <w:ind w:leftChars="700" w:left="2381" w:firstLine="0"/>
        <w:rPr>
          <w:bCs/>
          <w:snapToGrid/>
          <w:kern w:val="0"/>
          <w:sz w:val="40"/>
        </w:rPr>
      </w:pPr>
      <w:r w:rsidRPr="00146D17">
        <w:rPr>
          <w:rFonts w:hint="eastAsia"/>
          <w:bCs/>
          <w:snapToGrid/>
          <w:spacing w:val="200"/>
          <w:kern w:val="0"/>
          <w:sz w:val="40"/>
        </w:rPr>
        <w:t>糾正案文</w:t>
      </w:r>
    </w:p>
    <w:p w:rsidR="008679FB" w:rsidRPr="00146D17" w:rsidRDefault="00277F22" w:rsidP="00146D17">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146D17">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536305" w:rsidRPr="00146D17">
        <w:rPr>
          <w:rFonts w:ascii="Times New Roman" w:hAnsi="Times New Roman" w:hint="eastAsia"/>
          <w:szCs w:val="32"/>
        </w:rPr>
        <w:t>臺北市政府</w:t>
      </w:r>
      <w:r w:rsidR="007273E3">
        <w:rPr>
          <w:rFonts w:ascii="Times New Roman" w:hAnsi="Times New Roman" w:hint="eastAsia"/>
          <w:szCs w:val="32"/>
        </w:rPr>
        <w:t>暨所屬體育局</w:t>
      </w:r>
      <w:r w:rsidRPr="00146D17">
        <w:rPr>
          <w:rFonts w:hint="eastAsia"/>
        </w:rPr>
        <w:t>。</w:t>
      </w:r>
    </w:p>
    <w:p w:rsidR="00BB2616" w:rsidRPr="00146D17" w:rsidRDefault="00277F22" w:rsidP="00146D17">
      <w:pPr>
        <w:pStyle w:val="1"/>
        <w:ind w:left="2721" w:hanging="2721"/>
      </w:pPr>
      <w:bookmarkStart w:id="14" w:name="_Toc529218255"/>
      <w:bookmarkStart w:id="15" w:name="_Toc529222678"/>
      <w:bookmarkStart w:id="16" w:name="_Toc529223100"/>
      <w:bookmarkStart w:id="17" w:name="_Toc529223851"/>
      <w:bookmarkStart w:id="18" w:name="_Toc529228247"/>
      <w:r w:rsidRPr="00146D17">
        <w:rPr>
          <w:rFonts w:hint="eastAsia"/>
        </w:rPr>
        <w:t>案　　　由：</w:t>
      </w:r>
      <w:r w:rsidR="00D56195" w:rsidRPr="00146D17">
        <w:rPr>
          <w:rFonts w:hAnsi="標楷體"/>
          <w:color w:val="000000"/>
          <w:szCs w:val="32"/>
        </w:rPr>
        <w:t>臺北市政府體育局</w:t>
      </w:r>
      <w:r w:rsidR="00D56195" w:rsidRPr="00146D17">
        <w:rPr>
          <w:rFonts w:hAnsi="標楷體"/>
          <w:color w:val="000000"/>
        </w:rPr>
        <w:t>怠於修訂「臺北市立體育場各場地收費基準表」，</w:t>
      </w:r>
      <w:r w:rsidR="00D56195" w:rsidRPr="00146D17">
        <w:rPr>
          <w:rFonts w:hAnsi="標楷體" w:hint="eastAsia"/>
          <w:color w:val="000000"/>
        </w:rPr>
        <w:t>竟</w:t>
      </w:r>
      <w:r w:rsidR="00D56195" w:rsidRPr="00146D17">
        <w:rPr>
          <w:rFonts w:hAnsi="標楷體"/>
          <w:color w:val="000000"/>
          <w:szCs w:val="32"/>
        </w:rPr>
        <w:t>將尚未完備法制程序之</w:t>
      </w:r>
      <w:r w:rsidR="00BB7F6B" w:rsidRPr="00146D17">
        <w:rPr>
          <w:rFonts w:hAnsi="標楷體"/>
          <w:color w:val="000000"/>
        </w:rPr>
        <w:t>收費基準</w:t>
      </w:r>
      <w:r w:rsidR="00D56195" w:rsidRPr="00146D17">
        <w:rPr>
          <w:rFonts w:hAnsi="標楷體"/>
          <w:color w:val="000000"/>
        </w:rPr>
        <w:t>公告於該局網站，作為徵收天母棒球場使用規費之依據</w:t>
      </w:r>
      <w:r w:rsidR="00D56195" w:rsidRPr="00146D17">
        <w:rPr>
          <w:rFonts w:hAnsi="標楷體" w:hint="eastAsia"/>
          <w:color w:val="000000"/>
        </w:rPr>
        <w:t>，且</w:t>
      </w:r>
      <w:r w:rsidR="00D56195" w:rsidRPr="00146D17">
        <w:rPr>
          <w:rFonts w:hAnsi="標楷體" w:hint="eastAsia"/>
          <w:color w:val="000000"/>
          <w:szCs w:val="32"/>
        </w:rPr>
        <w:t>多年來</w:t>
      </w:r>
      <w:r w:rsidR="00BB7F6B" w:rsidRPr="00146D17">
        <w:rPr>
          <w:rFonts w:hAnsi="標楷體" w:hint="eastAsia"/>
          <w:color w:val="000000"/>
          <w:szCs w:val="32"/>
        </w:rPr>
        <w:t>該局</w:t>
      </w:r>
      <w:r w:rsidR="00D56195" w:rsidRPr="00146D17">
        <w:rPr>
          <w:rFonts w:hAnsi="標楷體" w:hint="eastAsia"/>
          <w:color w:val="000000"/>
          <w:szCs w:val="32"/>
        </w:rPr>
        <w:t>辦理使用規費之減徵</w:t>
      </w:r>
      <w:r w:rsidR="00D56195" w:rsidRPr="00146D17">
        <w:rPr>
          <w:rFonts w:hAnsi="標楷體" w:hint="eastAsia"/>
          <w:color w:val="000000"/>
        </w:rPr>
        <w:t>未</w:t>
      </w:r>
      <w:r w:rsidR="00D56195" w:rsidRPr="00146D17">
        <w:rPr>
          <w:rFonts w:hAnsi="標楷體"/>
          <w:color w:val="000000"/>
        </w:rPr>
        <w:t>參酌規費法第13條立法理由</w:t>
      </w:r>
      <w:r w:rsidR="000A761A" w:rsidRPr="00146D17">
        <w:rPr>
          <w:rFonts w:hAnsi="標楷體" w:hint="eastAsia"/>
          <w:color w:val="000000"/>
        </w:rPr>
        <w:t>及財政部</w:t>
      </w:r>
      <w:r w:rsidR="00D56195" w:rsidRPr="00146D17">
        <w:rPr>
          <w:rFonts w:hAnsi="標楷體" w:hint="eastAsia"/>
          <w:color w:val="000000"/>
        </w:rPr>
        <w:t>函釋</w:t>
      </w:r>
      <w:r w:rsidR="000A761A" w:rsidRPr="00146D17">
        <w:rPr>
          <w:rFonts w:hAnsi="標楷體" w:hint="eastAsia"/>
          <w:color w:val="000000"/>
        </w:rPr>
        <w:t>意旨</w:t>
      </w:r>
      <w:r w:rsidR="00D56195" w:rsidRPr="00146D17">
        <w:rPr>
          <w:rFonts w:hAnsi="標楷體"/>
          <w:color w:val="000000"/>
        </w:rPr>
        <w:t>，</w:t>
      </w:r>
      <w:r w:rsidR="00D56195" w:rsidRPr="00146D17">
        <w:rPr>
          <w:rFonts w:hAnsi="標楷體"/>
          <w:color w:val="000000"/>
          <w:szCs w:val="32"/>
        </w:rPr>
        <w:t>致公庫受損</w:t>
      </w:r>
      <w:r w:rsidR="00D56195" w:rsidRPr="00146D17">
        <w:rPr>
          <w:rFonts w:ascii="Times New Roman" w:hAnsi="Times New Roman" w:hint="eastAsia"/>
          <w:szCs w:val="32"/>
        </w:rPr>
        <w:t>；又</w:t>
      </w:r>
      <w:r w:rsidR="00D56195" w:rsidRPr="00146D17">
        <w:rPr>
          <w:rFonts w:hAnsi="標楷體" w:hint="eastAsia"/>
          <w:color w:val="000000"/>
        </w:rPr>
        <w:t>臺北市士林區</w:t>
      </w:r>
      <w:r w:rsidR="00D56195" w:rsidRPr="00146D17">
        <w:rPr>
          <w:rFonts w:hAnsi="標楷體"/>
          <w:color w:val="000000"/>
        </w:rPr>
        <w:t>三玉里守望相助隊早於</w:t>
      </w:r>
      <w:r w:rsidR="00D56195" w:rsidRPr="00146D17">
        <w:rPr>
          <w:rFonts w:hAnsi="標楷體" w:hint="eastAsia"/>
          <w:color w:val="000000"/>
        </w:rPr>
        <w:t>民</w:t>
      </w:r>
      <w:r w:rsidR="006D503A">
        <w:rPr>
          <w:rFonts w:hAnsi="標楷體" w:hint="eastAsia"/>
          <w:color w:val="000000"/>
        </w:rPr>
        <w:t>國</w:t>
      </w:r>
      <w:r w:rsidR="00D56195" w:rsidRPr="00146D17">
        <w:rPr>
          <w:rFonts w:hAnsi="標楷體"/>
          <w:color w:val="000000"/>
        </w:rPr>
        <w:t>91</w:t>
      </w:r>
      <w:r w:rsidR="00A90214" w:rsidRPr="00146D17">
        <w:rPr>
          <w:rFonts w:hAnsi="標楷體"/>
          <w:color w:val="000000"/>
        </w:rPr>
        <w:t>年間即</w:t>
      </w:r>
      <w:r w:rsidR="00D56195" w:rsidRPr="00146D17">
        <w:rPr>
          <w:rFonts w:hAnsi="標楷體"/>
          <w:color w:val="000000"/>
        </w:rPr>
        <w:t>無償使用</w:t>
      </w:r>
      <w:r w:rsidR="00D56195" w:rsidRPr="00146D17">
        <w:rPr>
          <w:rFonts w:hAnsi="標楷體"/>
          <w:color w:val="000000"/>
          <w:szCs w:val="32"/>
        </w:rPr>
        <w:t>天母棒球場之空間</w:t>
      </w:r>
      <w:r w:rsidR="00D56195" w:rsidRPr="00146D17">
        <w:rPr>
          <w:rFonts w:hAnsi="標楷體"/>
          <w:color w:val="000000"/>
        </w:rPr>
        <w:t>，</w:t>
      </w:r>
      <w:r w:rsidR="00A90214" w:rsidRPr="00146D17">
        <w:rPr>
          <w:rFonts w:hAnsi="標楷體" w:hint="eastAsia"/>
          <w:color w:val="000000"/>
        </w:rPr>
        <w:t>該局</w:t>
      </w:r>
      <w:r w:rsidR="00A90214" w:rsidRPr="00146D17">
        <w:rPr>
          <w:rFonts w:hAnsi="標楷體"/>
          <w:color w:val="000000"/>
        </w:rPr>
        <w:t>延宕7年</w:t>
      </w:r>
      <w:r w:rsidR="00A90214" w:rsidRPr="00146D17">
        <w:rPr>
          <w:rFonts w:hAnsi="標楷體" w:hint="eastAsia"/>
          <w:color w:val="000000"/>
        </w:rPr>
        <w:t>始</w:t>
      </w:r>
      <w:r w:rsidR="000A761A" w:rsidRPr="00146D17">
        <w:rPr>
          <w:rFonts w:hAnsi="標楷體"/>
          <w:color w:val="000000"/>
        </w:rPr>
        <w:t>補</w:t>
      </w:r>
      <w:r w:rsidR="000A761A" w:rsidRPr="00146D17">
        <w:rPr>
          <w:rFonts w:hAnsi="標楷體" w:hint="eastAsia"/>
          <w:color w:val="000000"/>
        </w:rPr>
        <w:t>簽訂</w:t>
      </w:r>
      <w:r w:rsidR="00A90214" w:rsidRPr="00146D17">
        <w:rPr>
          <w:rFonts w:hAnsi="標楷體" w:hint="eastAsia"/>
          <w:color w:val="000000"/>
        </w:rPr>
        <w:t>場地</w:t>
      </w:r>
      <w:r w:rsidR="00D56195" w:rsidRPr="00146D17">
        <w:rPr>
          <w:rFonts w:hAnsi="標楷體" w:hint="eastAsia"/>
          <w:color w:val="000000"/>
        </w:rPr>
        <w:t>借用</w:t>
      </w:r>
      <w:r w:rsidR="00BB7F6B" w:rsidRPr="00146D17">
        <w:rPr>
          <w:rFonts w:hAnsi="標楷體" w:hint="eastAsia"/>
          <w:color w:val="000000"/>
        </w:rPr>
        <w:t>契約</w:t>
      </w:r>
      <w:r w:rsidR="00D56195" w:rsidRPr="00146D17">
        <w:rPr>
          <w:rFonts w:hAnsi="標楷體"/>
          <w:color w:val="000000"/>
        </w:rPr>
        <w:t>，</w:t>
      </w:r>
      <w:r w:rsidR="000A761A" w:rsidRPr="00146D17">
        <w:rPr>
          <w:rFonts w:hAnsi="標楷體" w:hint="eastAsia"/>
          <w:color w:val="000000"/>
        </w:rPr>
        <w:t>對轄管運動場館</w:t>
      </w:r>
      <w:r w:rsidR="00BB7F6B" w:rsidRPr="00146D17">
        <w:rPr>
          <w:rFonts w:hAnsi="標楷體"/>
          <w:color w:val="000000"/>
          <w:szCs w:val="32"/>
        </w:rPr>
        <w:t>未</w:t>
      </w:r>
      <w:r w:rsidR="00BB7F6B" w:rsidRPr="00146D17">
        <w:rPr>
          <w:rFonts w:hAnsi="標楷體" w:hint="eastAsia"/>
          <w:color w:val="000000"/>
          <w:szCs w:val="32"/>
        </w:rPr>
        <w:t>落實相關</w:t>
      </w:r>
      <w:r w:rsidR="00BB7F6B" w:rsidRPr="00146D17">
        <w:rPr>
          <w:rFonts w:hAnsi="標楷體"/>
          <w:color w:val="000000"/>
          <w:szCs w:val="32"/>
        </w:rPr>
        <w:t>巡查機制</w:t>
      </w:r>
      <w:r w:rsidR="00BB7F6B" w:rsidRPr="00146D17">
        <w:rPr>
          <w:rFonts w:hAnsi="標楷體" w:hint="eastAsia"/>
          <w:color w:val="000000"/>
        </w:rPr>
        <w:t>，</w:t>
      </w:r>
      <w:r w:rsidR="00A90214" w:rsidRPr="00146D17">
        <w:rPr>
          <w:rFonts w:hAnsi="標楷體"/>
          <w:color w:val="000000"/>
          <w:szCs w:val="32"/>
        </w:rPr>
        <w:t>管理作為鬆散</w:t>
      </w:r>
      <w:r w:rsidR="00A90214" w:rsidRPr="00146D17">
        <w:rPr>
          <w:rFonts w:hAnsi="標楷體" w:hint="eastAsia"/>
          <w:color w:val="000000"/>
          <w:szCs w:val="32"/>
        </w:rPr>
        <w:t>，</w:t>
      </w:r>
      <w:r w:rsidR="00BB7F6B" w:rsidRPr="00146D17">
        <w:rPr>
          <w:rFonts w:hAnsi="標楷體"/>
          <w:color w:val="000000"/>
        </w:rPr>
        <w:t>便宜行事</w:t>
      </w:r>
      <w:r w:rsidR="00D56195" w:rsidRPr="00146D17">
        <w:rPr>
          <w:rFonts w:hAnsi="標楷體"/>
          <w:color w:val="000000"/>
        </w:rPr>
        <w:t>，</w:t>
      </w:r>
      <w:r w:rsidR="00071A8B" w:rsidRPr="00146D17">
        <w:rPr>
          <w:rFonts w:hAnsi="標楷體" w:hint="eastAsia"/>
          <w:szCs w:val="32"/>
        </w:rPr>
        <w:t>均核有怠</w:t>
      </w:r>
      <w:r w:rsidR="00BB2616" w:rsidRPr="00146D17">
        <w:rPr>
          <w:rFonts w:hAnsi="標楷體" w:hint="eastAsia"/>
          <w:szCs w:val="32"/>
        </w:rPr>
        <w:t>失，爰依法提案糾正。</w:t>
      </w:r>
    </w:p>
    <w:p w:rsidR="008679FB" w:rsidRPr="00146D17" w:rsidRDefault="00277F22" w:rsidP="00146D17">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sidRPr="00146D17">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8679FB" w:rsidRPr="00146D17" w:rsidRDefault="00960BC0" w:rsidP="00146D17">
      <w:pPr>
        <w:pStyle w:val="11"/>
        <w:ind w:left="680" w:firstLine="680"/>
        <w:rPr>
          <w:bCs/>
        </w:rPr>
      </w:pPr>
      <w:r w:rsidRPr="00146D17">
        <w:rPr>
          <w:rFonts w:hAnsi="標楷體" w:hint="eastAsia"/>
          <w:noProof/>
          <w:color w:val="000000"/>
        </w:rPr>
        <w:t>據</w:t>
      </w:r>
      <w:r w:rsidRPr="00146D17">
        <w:rPr>
          <w:rFonts w:hAnsi="標楷體"/>
          <w:noProof/>
          <w:color w:val="000000"/>
        </w:rPr>
        <w:t>審計部函報</w:t>
      </w:r>
      <w:r w:rsidRPr="00146D17">
        <w:rPr>
          <w:rFonts w:hAnsi="標楷體"/>
          <w:color w:val="000000"/>
        </w:rPr>
        <w:t>該部臺北市審計處派員抽查</w:t>
      </w:r>
      <w:r w:rsidRPr="00146D17">
        <w:rPr>
          <w:rFonts w:hAnsi="標楷體" w:hint="eastAsia"/>
          <w:color w:val="000000"/>
        </w:rPr>
        <w:t>前</w:t>
      </w:r>
      <w:r w:rsidRPr="00146D17">
        <w:rPr>
          <w:rFonts w:hAnsi="標楷體"/>
          <w:bCs/>
          <w:color w:val="000000"/>
        </w:rPr>
        <w:t>臺北市立體育學院</w:t>
      </w:r>
      <w:r w:rsidRPr="00146D17">
        <w:rPr>
          <w:rFonts w:hAnsi="標楷體"/>
          <w:color w:val="000000"/>
        </w:rPr>
        <w:t>代管</w:t>
      </w:r>
      <w:r w:rsidRPr="00146D17">
        <w:rPr>
          <w:rFonts w:hAnsi="標楷體"/>
          <w:bCs/>
          <w:color w:val="000000"/>
        </w:rPr>
        <w:t>臺北市立天母棒球場</w:t>
      </w:r>
      <w:r w:rsidR="000351EA" w:rsidRPr="00146D17">
        <w:rPr>
          <w:rFonts w:hAnsi="標楷體" w:hint="eastAsia"/>
          <w:bCs/>
          <w:color w:val="000000"/>
        </w:rPr>
        <w:t>(下稱天母棒球場)</w:t>
      </w:r>
      <w:r w:rsidRPr="00146D17">
        <w:rPr>
          <w:rFonts w:hAnsi="標楷體"/>
          <w:color w:val="000000"/>
        </w:rPr>
        <w:t>之場地開放使用業務之發現，其收費履約辦理過程與有關規定未合，並已予失職人員適當處分及</w:t>
      </w:r>
      <w:proofErr w:type="gramStart"/>
      <w:r w:rsidRPr="00146D17">
        <w:rPr>
          <w:rFonts w:hAnsi="標楷體"/>
          <w:color w:val="000000"/>
        </w:rPr>
        <w:t>研</w:t>
      </w:r>
      <w:proofErr w:type="gramEnd"/>
      <w:r w:rsidRPr="00146D17">
        <w:rPr>
          <w:rFonts w:hAnsi="標楷體"/>
          <w:color w:val="000000"/>
        </w:rPr>
        <w:t>提改善措施在案</w:t>
      </w:r>
      <w:r w:rsidRPr="00146D17">
        <w:rPr>
          <w:rFonts w:hAnsi="標楷體"/>
          <w:noProof/>
          <w:color w:val="000000"/>
        </w:rPr>
        <w:t>。</w:t>
      </w:r>
      <w:r w:rsidRPr="00146D17">
        <w:rPr>
          <w:rFonts w:hAnsi="標楷體" w:hint="eastAsia"/>
          <w:noProof/>
          <w:color w:val="000000"/>
        </w:rPr>
        <w:t>為</w:t>
      </w:r>
      <w:r w:rsidR="00EE37A3" w:rsidRPr="00146D17">
        <w:rPr>
          <w:rFonts w:hAnsi="標楷體" w:hint="eastAsia"/>
          <w:noProof/>
          <w:color w:val="000000"/>
        </w:rPr>
        <w:t>深入瞭解前揭違失情事及</w:t>
      </w:r>
      <w:r w:rsidRPr="00146D17">
        <w:rPr>
          <w:rFonts w:hAnsi="標楷體" w:hint="eastAsia"/>
          <w:noProof/>
          <w:color w:val="000000"/>
        </w:rPr>
        <w:t>管理機關就天母棒球場之收費管理情形，</w:t>
      </w:r>
      <w:r w:rsidRPr="00146D17">
        <w:rPr>
          <w:rFonts w:hAnsi="標楷體" w:hint="eastAsia"/>
          <w:color w:val="000000"/>
          <w:szCs w:val="32"/>
        </w:rPr>
        <w:t>本</w:t>
      </w:r>
      <w:r w:rsidRPr="00146D17">
        <w:rPr>
          <w:rFonts w:hint="eastAsia"/>
          <w:color w:val="000000"/>
          <w:szCs w:val="32"/>
        </w:rPr>
        <w:t>院於</w:t>
      </w:r>
      <w:r w:rsidR="000351EA" w:rsidRPr="00146D17">
        <w:rPr>
          <w:rFonts w:hint="eastAsia"/>
          <w:color w:val="000000"/>
          <w:szCs w:val="32"/>
        </w:rPr>
        <w:t>民國(下同)</w:t>
      </w:r>
      <w:r w:rsidRPr="00146D17">
        <w:rPr>
          <w:rFonts w:hint="eastAsia"/>
          <w:color w:val="000000"/>
          <w:szCs w:val="32"/>
        </w:rPr>
        <w:t>102年2月17日起委託審計部調查，經該部6次查復，仍有疑義，顯有深入查究之必要，本院</w:t>
      </w:r>
      <w:proofErr w:type="gramStart"/>
      <w:r w:rsidRPr="00146D17">
        <w:rPr>
          <w:rFonts w:hint="eastAsia"/>
          <w:color w:val="000000"/>
          <w:szCs w:val="32"/>
        </w:rPr>
        <w:t>爰</w:t>
      </w:r>
      <w:proofErr w:type="gramEnd"/>
      <w:r w:rsidRPr="00146D17">
        <w:rPr>
          <w:rFonts w:hint="eastAsia"/>
          <w:color w:val="000000"/>
          <w:szCs w:val="32"/>
        </w:rPr>
        <w:t>申請自動調查。</w:t>
      </w:r>
      <w:r w:rsidRPr="00146D17">
        <w:rPr>
          <w:rFonts w:hAnsi="標楷體"/>
          <w:color w:val="000000"/>
        </w:rPr>
        <w:t>經</w:t>
      </w:r>
      <w:r w:rsidR="00EE37A3" w:rsidRPr="00146D17">
        <w:rPr>
          <w:rFonts w:hAnsi="標楷體" w:hint="eastAsia"/>
          <w:color w:val="000000"/>
        </w:rPr>
        <w:t>本院</w:t>
      </w:r>
      <w:r w:rsidRPr="00146D17">
        <w:rPr>
          <w:rFonts w:hAnsi="標楷體"/>
          <w:color w:val="000000"/>
        </w:rPr>
        <w:t>調閱相關卷證，並於102年12月18日實地履</w:t>
      </w:r>
      <w:proofErr w:type="gramStart"/>
      <w:r w:rsidRPr="00146D17">
        <w:rPr>
          <w:rFonts w:hAnsi="標楷體"/>
          <w:color w:val="000000"/>
        </w:rPr>
        <w:t>勘</w:t>
      </w:r>
      <w:proofErr w:type="gramEnd"/>
      <w:r w:rsidRPr="00146D17">
        <w:rPr>
          <w:rFonts w:hAnsi="標楷體"/>
          <w:color w:val="000000"/>
        </w:rPr>
        <w:t>天母棒球場</w:t>
      </w:r>
      <w:r w:rsidRPr="00146D17">
        <w:rPr>
          <w:rFonts w:hAnsi="標楷體" w:hint="eastAsia"/>
          <w:color w:val="000000"/>
        </w:rPr>
        <w:t>，並</w:t>
      </w:r>
      <w:r w:rsidRPr="00146D17">
        <w:rPr>
          <w:rFonts w:hAnsi="標楷體"/>
          <w:color w:val="000000"/>
        </w:rPr>
        <w:t>於同日約</w:t>
      </w:r>
      <w:proofErr w:type="gramStart"/>
      <w:r w:rsidRPr="00146D17">
        <w:rPr>
          <w:rFonts w:hAnsi="標楷體"/>
          <w:color w:val="000000"/>
        </w:rPr>
        <w:t>詢</w:t>
      </w:r>
      <w:proofErr w:type="gramEnd"/>
      <w:r w:rsidRPr="00146D17">
        <w:rPr>
          <w:rFonts w:hAnsi="標楷體"/>
          <w:color w:val="000000"/>
          <w:szCs w:val="32"/>
        </w:rPr>
        <w:t>臺北市政府體育局</w:t>
      </w:r>
      <w:r w:rsidRPr="00146D17">
        <w:rPr>
          <w:rFonts w:hAnsi="標楷體"/>
          <w:color w:val="000000"/>
        </w:rPr>
        <w:t>及</w:t>
      </w:r>
      <w:proofErr w:type="gramStart"/>
      <w:r w:rsidRPr="00146D17">
        <w:rPr>
          <w:rFonts w:hAnsi="標楷體"/>
          <w:color w:val="000000"/>
        </w:rPr>
        <w:t>臺</w:t>
      </w:r>
      <w:proofErr w:type="gramEnd"/>
      <w:r w:rsidRPr="00146D17">
        <w:rPr>
          <w:rFonts w:hAnsi="標楷體"/>
          <w:color w:val="000000"/>
        </w:rPr>
        <w:t>北體院</w:t>
      </w:r>
      <w:r w:rsidRPr="00146D17">
        <w:rPr>
          <w:rFonts w:hAnsi="標楷體"/>
          <w:color w:val="000000"/>
          <w:szCs w:val="32"/>
        </w:rPr>
        <w:t>相關</w:t>
      </w:r>
      <w:r w:rsidRPr="00146D17">
        <w:rPr>
          <w:rFonts w:hAnsi="標楷體"/>
          <w:color w:val="000000"/>
        </w:rPr>
        <w:t>主管人員</w:t>
      </w:r>
      <w:r w:rsidR="00EE37A3" w:rsidRPr="00146D17">
        <w:rPr>
          <w:rFonts w:ascii="Times New Roman" w:hAnsi="標楷體"/>
          <w:szCs w:val="32"/>
        </w:rPr>
        <w:t>，</w:t>
      </w:r>
      <w:r w:rsidR="00EE37A3" w:rsidRPr="00146D17">
        <w:rPr>
          <w:rFonts w:ascii="Times New Roman" w:hAnsi="標楷體" w:hint="eastAsia"/>
          <w:szCs w:val="32"/>
        </w:rPr>
        <w:t>全</w:t>
      </w:r>
      <w:proofErr w:type="gramStart"/>
      <w:r w:rsidR="00EE37A3" w:rsidRPr="00146D17">
        <w:rPr>
          <w:rFonts w:ascii="Times New Roman" w:hAnsi="標楷體" w:hint="eastAsia"/>
          <w:szCs w:val="32"/>
        </w:rPr>
        <w:t>案業調查竣事</w:t>
      </w:r>
      <w:proofErr w:type="gramEnd"/>
      <w:r w:rsidR="00E3791F" w:rsidRPr="00146D17">
        <w:rPr>
          <w:rFonts w:ascii="Times New Roman" w:hAnsi="標楷體"/>
          <w:szCs w:val="32"/>
        </w:rPr>
        <w:t>，</w:t>
      </w:r>
      <w:r w:rsidR="00EE37A3" w:rsidRPr="00146D17">
        <w:rPr>
          <w:rFonts w:ascii="Times New Roman" w:hAnsi="標楷體" w:hint="eastAsia"/>
          <w:szCs w:val="32"/>
        </w:rPr>
        <w:t>認</w:t>
      </w:r>
      <w:r w:rsidR="00536305" w:rsidRPr="00146D17">
        <w:rPr>
          <w:rFonts w:ascii="Times New Roman" w:hAnsi="標楷體" w:hint="eastAsia"/>
          <w:szCs w:val="32"/>
        </w:rPr>
        <w:t>臺北市政府體育局涉有</w:t>
      </w:r>
      <w:r w:rsidR="00EE37A3" w:rsidRPr="00146D17">
        <w:rPr>
          <w:rFonts w:ascii="Times New Roman" w:hAnsi="標楷體" w:hint="eastAsia"/>
          <w:szCs w:val="32"/>
        </w:rPr>
        <w:t>諸多</w:t>
      </w:r>
      <w:proofErr w:type="gramStart"/>
      <w:r w:rsidR="00EE37A3" w:rsidRPr="00146D17">
        <w:rPr>
          <w:rFonts w:ascii="Times New Roman" w:hAnsi="標楷體" w:hint="eastAsia"/>
          <w:szCs w:val="32"/>
        </w:rPr>
        <w:t>怠</w:t>
      </w:r>
      <w:proofErr w:type="gramEnd"/>
      <w:r w:rsidR="006F3CEE" w:rsidRPr="00146D17">
        <w:rPr>
          <w:rFonts w:ascii="Times New Roman" w:hAnsi="標楷體" w:hint="eastAsia"/>
          <w:szCs w:val="32"/>
        </w:rPr>
        <w:t>失，茲將違失之事實與</w:t>
      </w:r>
      <w:proofErr w:type="gramStart"/>
      <w:r w:rsidR="006F3CEE" w:rsidRPr="00146D17">
        <w:rPr>
          <w:rFonts w:ascii="Times New Roman" w:hAnsi="標楷體" w:hint="eastAsia"/>
          <w:szCs w:val="32"/>
        </w:rPr>
        <w:t>理由分敘如下</w:t>
      </w:r>
      <w:proofErr w:type="gramEnd"/>
      <w:r w:rsidR="006F3CEE" w:rsidRPr="00146D17">
        <w:rPr>
          <w:rFonts w:ascii="Times New Roman" w:hAnsi="標楷體" w:hint="eastAsia"/>
          <w:szCs w:val="32"/>
        </w:rPr>
        <w:t>：</w:t>
      </w:r>
    </w:p>
    <w:p w:rsidR="00536305" w:rsidRPr="00146D17" w:rsidRDefault="00536305" w:rsidP="00536305">
      <w:pPr>
        <w:pStyle w:val="2"/>
        <w:kinsoku w:val="0"/>
        <w:rPr>
          <w:rFonts w:hAnsi="標楷體"/>
          <w:color w:val="000000"/>
        </w:rPr>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r w:rsidRPr="00146D17">
        <w:rPr>
          <w:rFonts w:hAnsi="標楷體"/>
          <w:color w:val="000000"/>
          <w:szCs w:val="32"/>
        </w:rPr>
        <w:t>臺北市政府體育局</w:t>
      </w:r>
      <w:r w:rsidRPr="00146D17">
        <w:rPr>
          <w:rFonts w:hAnsi="標楷體" w:hint="eastAsia"/>
          <w:color w:val="000000"/>
          <w:szCs w:val="32"/>
        </w:rPr>
        <w:t>多年來僅依</w:t>
      </w:r>
      <w:r w:rsidRPr="00146D17">
        <w:rPr>
          <w:rFonts w:hAnsi="標楷體"/>
          <w:color w:val="000000"/>
        </w:rPr>
        <w:t>中華職業棒球大聯盟</w:t>
      </w:r>
      <w:r w:rsidRPr="00146D17">
        <w:rPr>
          <w:rFonts w:hAnsi="標楷體" w:hint="eastAsia"/>
          <w:color w:val="000000"/>
        </w:rPr>
        <w:t>之請求，未</w:t>
      </w:r>
      <w:r w:rsidRPr="00146D17">
        <w:rPr>
          <w:rFonts w:hAnsi="標楷體"/>
          <w:color w:val="000000"/>
        </w:rPr>
        <w:t>參酌規費法第13條立法理由</w:t>
      </w:r>
      <w:r w:rsidRPr="00146D17">
        <w:rPr>
          <w:rFonts w:hAnsi="標楷體" w:hint="eastAsia"/>
          <w:color w:val="000000"/>
        </w:rPr>
        <w:t>及財政部相</w:t>
      </w:r>
      <w:r w:rsidRPr="00146D17">
        <w:rPr>
          <w:rFonts w:hAnsi="標楷體" w:hint="eastAsia"/>
          <w:color w:val="000000"/>
        </w:rPr>
        <w:lastRenderedPageBreak/>
        <w:t>關函釋，即予</w:t>
      </w:r>
      <w:r w:rsidRPr="00146D17">
        <w:rPr>
          <w:rFonts w:hAnsi="標楷體"/>
          <w:color w:val="000000"/>
        </w:rPr>
        <w:t>減徵</w:t>
      </w:r>
      <w:r w:rsidRPr="00146D17">
        <w:rPr>
          <w:rFonts w:hAnsi="標楷體" w:hint="eastAsia"/>
          <w:color w:val="000000"/>
        </w:rPr>
        <w:t>該</w:t>
      </w:r>
      <w:r w:rsidRPr="00146D17">
        <w:rPr>
          <w:rFonts w:hAnsi="標楷體"/>
          <w:color w:val="000000"/>
        </w:rPr>
        <w:t>聯盟使用天母棒球場</w:t>
      </w:r>
      <w:r w:rsidRPr="00146D17">
        <w:rPr>
          <w:rFonts w:hAnsi="標楷體" w:hint="eastAsia"/>
          <w:color w:val="000000"/>
        </w:rPr>
        <w:t>之</w:t>
      </w:r>
      <w:r w:rsidRPr="00146D17">
        <w:rPr>
          <w:rFonts w:hAnsi="標楷體"/>
          <w:color w:val="000000"/>
        </w:rPr>
        <w:t>場地規費，</w:t>
      </w:r>
      <w:r w:rsidR="00271A99" w:rsidRPr="00146D17">
        <w:rPr>
          <w:rFonts w:hAnsi="標楷體"/>
          <w:color w:val="000000"/>
          <w:szCs w:val="32"/>
        </w:rPr>
        <w:t>致</w:t>
      </w:r>
      <w:proofErr w:type="gramStart"/>
      <w:r w:rsidR="00271A99" w:rsidRPr="00146D17">
        <w:rPr>
          <w:rFonts w:hAnsi="標楷體"/>
          <w:color w:val="000000"/>
          <w:szCs w:val="32"/>
        </w:rPr>
        <w:t>公庫受損</w:t>
      </w:r>
      <w:proofErr w:type="gramEnd"/>
      <w:r w:rsidRPr="00146D17">
        <w:rPr>
          <w:rFonts w:hAnsi="標楷體"/>
          <w:color w:val="000000"/>
          <w:szCs w:val="32"/>
        </w:rPr>
        <w:t>；</w:t>
      </w:r>
      <w:r w:rsidR="00271A99" w:rsidRPr="00146D17">
        <w:rPr>
          <w:rFonts w:hAnsi="標楷體" w:hint="eastAsia"/>
          <w:color w:val="000000"/>
          <w:szCs w:val="32"/>
        </w:rPr>
        <w:t>復</w:t>
      </w:r>
      <w:proofErr w:type="gramStart"/>
      <w:r w:rsidR="00271A99" w:rsidRPr="00146D17">
        <w:rPr>
          <w:rFonts w:hAnsi="標楷體"/>
          <w:color w:val="000000"/>
        </w:rPr>
        <w:t>怠</w:t>
      </w:r>
      <w:proofErr w:type="gramEnd"/>
      <w:r w:rsidR="00271A99" w:rsidRPr="00146D17">
        <w:rPr>
          <w:rFonts w:hAnsi="標楷體"/>
          <w:color w:val="000000"/>
        </w:rPr>
        <w:t>於修訂「臺北市立體育場各場地收費基準表」，</w:t>
      </w:r>
      <w:r w:rsidR="00271A99" w:rsidRPr="00146D17">
        <w:rPr>
          <w:rFonts w:hAnsi="標楷體" w:hint="eastAsia"/>
          <w:color w:val="000000"/>
        </w:rPr>
        <w:t>竟</w:t>
      </w:r>
      <w:r w:rsidRPr="00146D17">
        <w:rPr>
          <w:rFonts w:hAnsi="標楷體"/>
          <w:color w:val="000000"/>
          <w:szCs w:val="32"/>
        </w:rPr>
        <w:t>將尚未完備法制程序之</w:t>
      </w:r>
      <w:r w:rsidRPr="00146D17">
        <w:rPr>
          <w:rFonts w:hAnsi="標楷體"/>
          <w:color w:val="000000"/>
        </w:rPr>
        <w:t>「臺北市政府體育局各場地收費基準表」公告於該局網站，</w:t>
      </w:r>
      <w:r w:rsidRPr="00146D17">
        <w:rPr>
          <w:rFonts w:hAnsi="標楷體" w:hint="eastAsia"/>
          <w:color w:val="000000"/>
        </w:rPr>
        <w:t>並據以</w:t>
      </w:r>
      <w:r w:rsidRPr="00146D17">
        <w:rPr>
          <w:rFonts w:hAnsi="標楷體"/>
          <w:color w:val="000000"/>
        </w:rPr>
        <w:t>作為徵收天母棒球場使用規費之依據</w:t>
      </w:r>
      <w:r w:rsidRPr="00146D17">
        <w:rPr>
          <w:rFonts w:hAnsi="標楷體" w:hint="eastAsia"/>
          <w:color w:val="000000"/>
          <w:szCs w:val="32"/>
        </w:rPr>
        <w:t>等</w:t>
      </w:r>
      <w:r w:rsidRPr="00146D17">
        <w:rPr>
          <w:rFonts w:hAnsi="標楷體"/>
          <w:color w:val="000000"/>
          <w:szCs w:val="32"/>
        </w:rPr>
        <w:t>，</w:t>
      </w:r>
      <w:r w:rsidR="00271A99" w:rsidRPr="00146D17">
        <w:rPr>
          <w:rFonts w:hAnsi="標楷體" w:hint="eastAsia"/>
          <w:color w:val="000000"/>
        </w:rPr>
        <w:t>均</w:t>
      </w:r>
      <w:r w:rsidR="00271A99" w:rsidRPr="00146D17">
        <w:rPr>
          <w:rFonts w:hAnsi="標楷體"/>
          <w:color w:val="000000"/>
        </w:rPr>
        <w:t>有</w:t>
      </w:r>
      <w:proofErr w:type="gramStart"/>
      <w:r w:rsidR="00271A99" w:rsidRPr="00146D17">
        <w:rPr>
          <w:rFonts w:hAnsi="標楷體" w:hint="eastAsia"/>
          <w:color w:val="000000"/>
        </w:rPr>
        <w:t>怠</w:t>
      </w:r>
      <w:proofErr w:type="gramEnd"/>
      <w:r w:rsidR="00271A99" w:rsidRPr="00146D17">
        <w:rPr>
          <w:rFonts w:hAnsi="標楷體"/>
          <w:color w:val="000000"/>
        </w:rPr>
        <w:t>失</w:t>
      </w:r>
      <w:r w:rsidRPr="00146D17">
        <w:rPr>
          <w:rFonts w:hAnsi="標楷體" w:hint="eastAsia"/>
          <w:color w:val="000000"/>
          <w:szCs w:val="32"/>
        </w:rPr>
        <w:t>。</w:t>
      </w:r>
    </w:p>
    <w:p w:rsidR="00536305" w:rsidRPr="00146D17" w:rsidRDefault="00536305" w:rsidP="00536305">
      <w:pPr>
        <w:pStyle w:val="3"/>
        <w:kinsoku w:val="0"/>
        <w:ind w:left="1394"/>
        <w:rPr>
          <w:rFonts w:hAnsi="標楷體"/>
          <w:color w:val="000000"/>
        </w:rPr>
      </w:pPr>
      <w:r w:rsidRPr="00146D17">
        <w:rPr>
          <w:rFonts w:hAnsi="標楷體"/>
          <w:color w:val="000000"/>
        </w:rPr>
        <w:t>按規費法第8條第1款規定：「各機關學校交付特定對象或提供其使用公有道路、設施、設備及場所，應徵收使用規費。」同法第第10條第1項第2款規定：「業務主管機關應依下列原則，訂定或調整收費基準，並檢附成本資料，洽商該級政府規費主管機關同意，並送該級民意機關備查後公告之：…二、使用規費：依興建、購置、營運、維護、改良、管理及其他相關成本，並考量市場因素定之。」另按臺北市政府於100年8月19日訂定發布「臺北市政府所屬各機關場地使用管理辦法」，該辦法第6條規定：「各場地管理機關依規費法第10條規定訂定或調整場地使用之收費基準時，應檢附成本資料，陳報該府同意後公告之，並送臺北市議會備查。」</w:t>
      </w:r>
    </w:p>
    <w:p w:rsidR="00536305" w:rsidRPr="00146D17" w:rsidRDefault="00536305" w:rsidP="00536305">
      <w:pPr>
        <w:pStyle w:val="3"/>
        <w:kinsoku w:val="0"/>
        <w:ind w:left="1394"/>
        <w:rPr>
          <w:rFonts w:hAnsi="標楷體"/>
          <w:color w:val="000000"/>
        </w:rPr>
      </w:pPr>
      <w:r w:rsidRPr="00146D17">
        <w:rPr>
          <w:rFonts w:hAnsi="標楷體"/>
          <w:color w:val="000000"/>
        </w:rPr>
        <w:t>經查天母棒球場自88年11月11日起，由臺北市立體育場管轄，其後臺北市立體育場於93年8月7日改制為臺北市體育處，自95年1月1日起至97年10月15日止，臺北市體育處將天母棒球場委由</w:t>
      </w:r>
      <w:proofErr w:type="gramStart"/>
      <w:r w:rsidRPr="00146D17">
        <w:rPr>
          <w:rFonts w:hAnsi="標楷體"/>
          <w:color w:val="000000"/>
        </w:rPr>
        <w:t>臺</w:t>
      </w:r>
      <w:proofErr w:type="gramEnd"/>
      <w:r w:rsidRPr="00146D17">
        <w:rPr>
          <w:rFonts w:hAnsi="標楷體"/>
          <w:color w:val="000000"/>
        </w:rPr>
        <w:t>北體院代管，</w:t>
      </w:r>
      <w:proofErr w:type="gramStart"/>
      <w:r w:rsidRPr="00146D17">
        <w:rPr>
          <w:rFonts w:hAnsi="標楷體"/>
          <w:color w:val="000000"/>
        </w:rPr>
        <w:t>嗣</w:t>
      </w:r>
      <w:proofErr w:type="gramEnd"/>
      <w:r w:rsidRPr="00146D17">
        <w:rPr>
          <w:rFonts w:hAnsi="標楷體"/>
          <w:color w:val="000000"/>
        </w:rPr>
        <w:t>於</w:t>
      </w:r>
      <w:proofErr w:type="gramStart"/>
      <w:r w:rsidRPr="00146D17">
        <w:rPr>
          <w:rFonts w:hAnsi="標楷體"/>
          <w:color w:val="000000"/>
        </w:rPr>
        <w:t>97年10月16日移還臺北市</w:t>
      </w:r>
      <w:proofErr w:type="gramEnd"/>
      <w:r w:rsidRPr="00146D17">
        <w:rPr>
          <w:rFonts w:hAnsi="標楷體"/>
          <w:color w:val="000000"/>
        </w:rPr>
        <w:t>體育處管理，該處並於101年8月10日改制為</w:t>
      </w:r>
      <w:r w:rsidRPr="00146D17">
        <w:rPr>
          <w:rFonts w:hAnsi="標楷體"/>
          <w:color w:val="000000"/>
          <w:szCs w:val="32"/>
        </w:rPr>
        <w:t>臺北市政府體育局</w:t>
      </w:r>
      <w:r w:rsidRPr="00146D17">
        <w:rPr>
          <w:rFonts w:hAnsi="標楷體" w:hint="eastAsia"/>
          <w:color w:val="000000"/>
          <w:szCs w:val="32"/>
        </w:rPr>
        <w:t>，</w:t>
      </w:r>
      <w:proofErr w:type="gramStart"/>
      <w:r w:rsidRPr="00146D17">
        <w:rPr>
          <w:rFonts w:hAnsi="標楷體" w:hint="eastAsia"/>
          <w:color w:val="000000"/>
          <w:szCs w:val="32"/>
        </w:rPr>
        <w:t>合先敘</w:t>
      </w:r>
      <w:proofErr w:type="gramEnd"/>
      <w:r w:rsidRPr="00146D17">
        <w:rPr>
          <w:rFonts w:hAnsi="標楷體" w:hint="eastAsia"/>
          <w:color w:val="000000"/>
          <w:szCs w:val="32"/>
        </w:rPr>
        <w:t>明</w:t>
      </w:r>
      <w:r w:rsidRPr="00146D17">
        <w:rPr>
          <w:rFonts w:hAnsi="標楷體"/>
          <w:color w:val="000000"/>
        </w:rPr>
        <w:t>。</w:t>
      </w:r>
    </w:p>
    <w:p w:rsidR="00536305" w:rsidRPr="00146D17" w:rsidRDefault="00536305" w:rsidP="00536305">
      <w:pPr>
        <w:pStyle w:val="3"/>
        <w:kinsoku w:val="0"/>
        <w:ind w:left="1394"/>
        <w:rPr>
          <w:rFonts w:hAnsi="標楷體"/>
          <w:color w:val="000000"/>
        </w:rPr>
      </w:pPr>
      <w:r w:rsidRPr="00146D17">
        <w:rPr>
          <w:rFonts w:hAnsi="標楷體"/>
          <w:color w:val="000000"/>
        </w:rPr>
        <w:t>次查，臺北市政府於 93年1月27日訂有「臺北市立體育場場地管理要點」及「臺北市立體育場各場地收費基準表」作為徵收各體育場場地使用規費之</w:t>
      </w:r>
      <w:r w:rsidRPr="00146D17">
        <w:rPr>
          <w:rFonts w:hAnsi="標楷體"/>
          <w:color w:val="000000"/>
        </w:rPr>
        <w:lastRenderedPageBreak/>
        <w:t>依據，並沿用迄今，</w:t>
      </w:r>
      <w:proofErr w:type="gramStart"/>
      <w:r w:rsidRPr="00146D17">
        <w:rPr>
          <w:rFonts w:hAnsi="標楷體"/>
          <w:color w:val="000000"/>
        </w:rPr>
        <w:t>均未因應</w:t>
      </w:r>
      <w:proofErr w:type="gramEnd"/>
      <w:r w:rsidRPr="00146D17">
        <w:rPr>
          <w:rFonts w:hAnsi="標楷體"/>
          <w:color w:val="000000"/>
        </w:rPr>
        <w:t>機關改制而予修正或廢止；</w:t>
      </w:r>
      <w:proofErr w:type="gramStart"/>
      <w:r w:rsidRPr="00146D17">
        <w:rPr>
          <w:rFonts w:hAnsi="標楷體"/>
          <w:color w:val="000000"/>
        </w:rPr>
        <w:t>惟</w:t>
      </w:r>
      <w:proofErr w:type="gramEnd"/>
      <w:r w:rsidRPr="00146D17">
        <w:rPr>
          <w:rFonts w:hAnsi="標楷體"/>
          <w:color w:val="000000"/>
        </w:rPr>
        <w:t>臺北市政府體育局網站</w:t>
      </w:r>
      <w:r w:rsidRPr="00146D17">
        <w:rPr>
          <w:rStyle w:val="ac"/>
          <w:rFonts w:hAnsi="標楷體"/>
          <w:color w:val="000000"/>
        </w:rPr>
        <w:footnoteReference w:id="1"/>
      </w:r>
      <w:r w:rsidRPr="00146D17">
        <w:rPr>
          <w:rFonts w:hAnsi="標楷體"/>
          <w:color w:val="000000"/>
        </w:rPr>
        <w:t>所公布之「臺北市政府體育局各場地收費基準表」就天母棒球場所定各項收費項目及基準，除前揭「</w:t>
      </w:r>
      <w:r w:rsidRPr="00146D17">
        <w:rPr>
          <w:rFonts w:hAnsi="標楷體"/>
          <w:color w:val="000000"/>
          <w:szCs w:val="32"/>
        </w:rPr>
        <w:t>臺北市立體育場各場地收費基準表</w:t>
      </w:r>
      <w:r w:rsidRPr="00146D17">
        <w:rPr>
          <w:rFonts w:hAnsi="標楷體"/>
          <w:color w:val="000000"/>
        </w:rPr>
        <w:t>」所定收費標準外，尚有增訂「</w:t>
      </w:r>
      <w:r w:rsidRPr="00146D17">
        <w:rPr>
          <w:rFonts w:hAnsi="標楷體"/>
          <w:bCs w:val="0"/>
          <w:color w:val="000000"/>
          <w:szCs w:val="32"/>
        </w:rPr>
        <w:t>棒球場販賣費</w:t>
      </w:r>
      <w:r w:rsidRPr="00146D17">
        <w:rPr>
          <w:rFonts w:hAnsi="標楷體"/>
          <w:color w:val="000000"/>
        </w:rPr>
        <w:t>」(販賣區場地使用費)</w:t>
      </w:r>
      <w:r w:rsidRPr="00146D17">
        <w:rPr>
          <w:rFonts w:hAnsi="標楷體"/>
          <w:bCs w:val="0"/>
          <w:color w:val="000000"/>
          <w:szCs w:val="32"/>
        </w:rPr>
        <w:t>之收費項目。惟</w:t>
      </w:r>
      <w:r w:rsidRPr="00146D17">
        <w:rPr>
          <w:rFonts w:hAnsi="標楷體"/>
          <w:color w:val="000000"/>
        </w:rPr>
        <w:t>依前揭規費法第10條第1項第2款及臺北市政府所屬各機關場地使用管理辦法第6條規定，各場地管理機關依規費法第10條規定訂定或調整場地使用之收費基準時，應檢附成本資料，陳報該府同意後公告之，並送臺北市議會備查。然據臺北市政府體育局</w:t>
      </w:r>
      <w:r w:rsidRPr="00146D17">
        <w:rPr>
          <w:rFonts w:hAnsi="標楷體"/>
          <w:color w:val="000000"/>
          <w:szCs w:val="32"/>
        </w:rPr>
        <w:t>查復，關於「臺北市政府體育局各場地收費基準」（草案）之成本分析資料，迄今尚在該府財政局審核中，亦未送議會備查。是</w:t>
      </w:r>
      <w:proofErr w:type="gramStart"/>
      <w:r w:rsidRPr="00146D17">
        <w:rPr>
          <w:rFonts w:hAnsi="標楷體"/>
          <w:color w:val="000000"/>
          <w:szCs w:val="32"/>
        </w:rPr>
        <w:t>以</w:t>
      </w:r>
      <w:proofErr w:type="gramEnd"/>
      <w:r w:rsidRPr="00146D17">
        <w:rPr>
          <w:rFonts w:hAnsi="標楷體"/>
          <w:color w:val="000000"/>
          <w:szCs w:val="32"/>
        </w:rPr>
        <w:t>，臺北市政府體育局將尚未完備法制程序之</w:t>
      </w:r>
      <w:r w:rsidRPr="00146D17">
        <w:rPr>
          <w:rFonts w:hAnsi="標楷體"/>
          <w:color w:val="000000"/>
        </w:rPr>
        <w:t>「臺北市政府體育局各場地收費基準表」公告於該局網站，並作為徵收天母棒球場使用規費之依據，顯有</w:t>
      </w:r>
      <w:proofErr w:type="gramStart"/>
      <w:r w:rsidRPr="00146D17">
        <w:rPr>
          <w:rFonts w:hAnsi="標楷體" w:hint="eastAsia"/>
          <w:color w:val="000000"/>
        </w:rPr>
        <w:t>怠</w:t>
      </w:r>
      <w:proofErr w:type="gramEnd"/>
      <w:r w:rsidRPr="00146D17">
        <w:rPr>
          <w:rFonts w:hAnsi="標楷體"/>
          <w:color w:val="000000"/>
        </w:rPr>
        <w:t>失。</w:t>
      </w:r>
    </w:p>
    <w:p w:rsidR="00536305" w:rsidRPr="00146D17" w:rsidRDefault="00536305" w:rsidP="00536305">
      <w:pPr>
        <w:pStyle w:val="3"/>
        <w:kinsoku w:val="0"/>
        <w:ind w:left="1394"/>
        <w:rPr>
          <w:rFonts w:hAnsi="標楷體"/>
          <w:color w:val="000000"/>
        </w:rPr>
      </w:pPr>
      <w:r w:rsidRPr="00146D17">
        <w:rPr>
          <w:rFonts w:hAnsi="標楷體"/>
          <w:color w:val="000000"/>
        </w:rPr>
        <w:t>另按第13條規定：「有下列各款情事之</w:t>
      </w:r>
      <w:proofErr w:type="gramStart"/>
      <w:r w:rsidRPr="00146D17">
        <w:rPr>
          <w:rFonts w:hAnsi="標楷體"/>
          <w:color w:val="000000"/>
        </w:rPr>
        <w:t>一</w:t>
      </w:r>
      <w:proofErr w:type="gramEnd"/>
      <w:r w:rsidRPr="00146D17">
        <w:rPr>
          <w:rFonts w:hAnsi="標楷體"/>
          <w:color w:val="000000"/>
        </w:rPr>
        <w:t>者，規費主管機關得免徵、減徵或停徵應徵收之規費：一、為維護財政、經濟、金融穩定；社會秩序或工作安全所辦理之事項。二、不合時宜或不具徵收效益之規費。三、基於公共利益或特殊需要考量。」係規費法授權各規費主管機關得辦理免徵、減徵或停徵規費之法令依據。惟查</w:t>
      </w:r>
      <w:proofErr w:type="gramStart"/>
      <w:r w:rsidRPr="00146D17">
        <w:rPr>
          <w:rFonts w:hAnsi="標楷體"/>
          <w:color w:val="000000"/>
        </w:rPr>
        <w:t>臺</w:t>
      </w:r>
      <w:proofErr w:type="gramEnd"/>
      <w:r w:rsidRPr="00146D17">
        <w:rPr>
          <w:rFonts w:hAnsi="標楷體"/>
          <w:color w:val="000000"/>
        </w:rPr>
        <w:t>北體院95至97年代管天母運動園區</w:t>
      </w:r>
      <w:proofErr w:type="gramStart"/>
      <w:r w:rsidRPr="00146D17">
        <w:rPr>
          <w:rFonts w:hAnsi="標楷體"/>
          <w:color w:val="000000"/>
        </w:rPr>
        <w:t>期間，</w:t>
      </w:r>
      <w:proofErr w:type="gramEnd"/>
      <w:r w:rsidRPr="00146D17">
        <w:rPr>
          <w:rFonts w:hAnsi="標楷體"/>
          <w:color w:val="000000"/>
        </w:rPr>
        <w:t>每年均針對中華職業棒球大聯盟減徵「實況轉播費」三分之二(每場5萬元)及「廣告看板費」減半收費，據</w:t>
      </w:r>
      <w:proofErr w:type="gramStart"/>
      <w:r w:rsidRPr="00146D17">
        <w:rPr>
          <w:rFonts w:hAnsi="標楷體"/>
          <w:color w:val="000000"/>
        </w:rPr>
        <w:t>臺</w:t>
      </w:r>
      <w:proofErr w:type="gramEnd"/>
      <w:r w:rsidRPr="00146D17">
        <w:rPr>
          <w:rFonts w:hAnsi="標楷體"/>
          <w:color w:val="000000"/>
        </w:rPr>
        <w:t>北</w:t>
      </w:r>
      <w:proofErr w:type="gramStart"/>
      <w:r w:rsidRPr="00146D17">
        <w:rPr>
          <w:rFonts w:hAnsi="標楷體"/>
          <w:color w:val="000000"/>
        </w:rPr>
        <w:t>體院查復</w:t>
      </w:r>
      <w:proofErr w:type="gramEnd"/>
      <w:r w:rsidRPr="00146D17">
        <w:rPr>
          <w:rFonts w:hAnsi="標楷體"/>
          <w:color w:val="000000"/>
        </w:rPr>
        <w:t>表示，該校曾於95年1月5日報請臺北市政府教育局同意</w:t>
      </w:r>
      <w:r w:rsidRPr="00146D17">
        <w:rPr>
          <w:rFonts w:hAnsi="標楷體"/>
          <w:color w:val="000000"/>
        </w:rPr>
        <w:lastRenderedPageBreak/>
        <w:t>有關天母棒球場之管理及收費比照臺北市體育處場地使用管理要點及其收費標準辦理，案經臺北市政府教育局於95年1月7日函復同意在案。且</w:t>
      </w:r>
      <w:r w:rsidRPr="00146D17">
        <w:rPr>
          <w:rFonts w:hAnsi="標楷體"/>
          <w:color w:val="000000"/>
          <w:szCs w:val="32"/>
        </w:rPr>
        <w:t>該校代管天母棒球場</w:t>
      </w:r>
      <w:proofErr w:type="gramStart"/>
      <w:r w:rsidRPr="00146D17">
        <w:rPr>
          <w:rFonts w:hAnsi="標楷體"/>
          <w:color w:val="000000"/>
          <w:szCs w:val="32"/>
        </w:rPr>
        <w:t>期間，</w:t>
      </w:r>
      <w:proofErr w:type="gramEnd"/>
      <w:r w:rsidR="004E6434" w:rsidRPr="00F04729">
        <w:rPr>
          <w:rFonts w:hAnsi="標楷體"/>
          <w:color w:val="000000"/>
          <w:szCs w:val="32"/>
        </w:rPr>
        <w:t>與中華職棒大聯盟簽訂</w:t>
      </w:r>
      <w:r w:rsidR="004E6434">
        <w:rPr>
          <w:rFonts w:hAnsi="標楷體" w:hint="eastAsia"/>
          <w:color w:val="000000"/>
          <w:szCs w:val="32"/>
        </w:rPr>
        <w:t>之</w:t>
      </w:r>
      <w:r w:rsidR="004E6434" w:rsidRPr="00B03CE7">
        <w:rPr>
          <w:rFonts w:hAnsi="標楷體" w:hint="eastAsia"/>
          <w:color w:val="FF0000"/>
          <w:szCs w:val="32"/>
        </w:rPr>
        <w:t>場地使用</w:t>
      </w:r>
      <w:r w:rsidR="004E6434" w:rsidRPr="00B03CE7">
        <w:rPr>
          <w:rFonts w:hAnsi="標楷體"/>
          <w:color w:val="FF0000"/>
          <w:szCs w:val="32"/>
        </w:rPr>
        <w:t>契約</w:t>
      </w:r>
      <w:r w:rsidR="004E6434" w:rsidRPr="00B03CE7">
        <w:rPr>
          <w:rFonts w:hAnsi="標楷體" w:hint="eastAsia"/>
          <w:color w:val="FF0000"/>
          <w:szCs w:val="32"/>
        </w:rPr>
        <w:t>書</w:t>
      </w:r>
      <w:r w:rsidR="004E6434" w:rsidRPr="00F04729">
        <w:rPr>
          <w:rFonts w:hAnsi="標楷體"/>
          <w:color w:val="000000"/>
          <w:szCs w:val="32"/>
        </w:rPr>
        <w:t>所定各項收費</w:t>
      </w:r>
      <w:proofErr w:type="gramStart"/>
      <w:r w:rsidR="004E6434" w:rsidRPr="00F04729">
        <w:rPr>
          <w:rFonts w:hAnsi="標楷體"/>
          <w:color w:val="000000"/>
          <w:szCs w:val="32"/>
        </w:rPr>
        <w:t>標準均係</w:t>
      </w:r>
      <w:r w:rsidR="004E6434">
        <w:rPr>
          <w:rFonts w:hAnsi="標楷體"/>
          <w:color w:val="000000"/>
          <w:szCs w:val="32"/>
        </w:rPr>
        <w:t>沿用</w:t>
      </w:r>
      <w:proofErr w:type="gramEnd"/>
      <w:r w:rsidR="004E6434">
        <w:rPr>
          <w:rFonts w:hAnsi="標楷體"/>
          <w:color w:val="000000"/>
          <w:szCs w:val="32"/>
        </w:rPr>
        <w:t>前臺北市體育處與中華職棒大聯盟簽訂</w:t>
      </w:r>
      <w:r w:rsidR="004E6434">
        <w:rPr>
          <w:rFonts w:hAnsi="標楷體" w:hint="eastAsia"/>
          <w:color w:val="000000"/>
          <w:szCs w:val="32"/>
        </w:rPr>
        <w:t>之</w:t>
      </w:r>
      <w:r w:rsidR="004E6434" w:rsidRPr="00D24E84">
        <w:rPr>
          <w:rFonts w:hAnsi="標楷體" w:hint="eastAsia"/>
          <w:color w:val="FF0000"/>
          <w:szCs w:val="32"/>
        </w:rPr>
        <w:t>使用</w:t>
      </w:r>
      <w:r w:rsidR="004E6434" w:rsidRPr="00D24E84">
        <w:rPr>
          <w:rFonts w:hAnsi="標楷體"/>
          <w:color w:val="FF0000"/>
          <w:szCs w:val="32"/>
        </w:rPr>
        <w:t>契約</w:t>
      </w:r>
      <w:r w:rsidRPr="00146D17">
        <w:rPr>
          <w:rFonts w:hAnsi="標楷體"/>
          <w:color w:val="000000"/>
          <w:szCs w:val="32"/>
        </w:rPr>
        <w:t>。故「實況轉播費」與「廣告費」之</w:t>
      </w:r>
      <w:proofErr w:type="gramStart"/>
      <w:r w:rsidRPr="00146D17">
        <w:rPr>
          <w:rFonts w:hAnsi="標楷體"/>
          <w:color w:val="000000"/>
          <w:szCs w:val="32"/>
        </w:rPr>
        <w:t>減徵係因</w:t>
      </w:r>
      <w:proofErr w:type="gramEnd"/>
      <w:r w:rsidRPr="00146D17">
        <w:rPr>
          <w:rFonts w:hAnsi="標楷體"/>
          <w:color w:val="000000"/>
          <w:szCs w:val="32"/>
        </w:rPr>
        <w:t>中華職棒大聯盟於</w:t>
      </w:r>
      <w:r w:rsidRPr="00146D17">
        <w:rPr>
          <w:rFonts w:hAnsi="標楷體"/>
          <w:color w:val="000000"/>
        </w:rPr>
        <w:t>95年3</w:t>
      </w:r>
      <w:r w:rsidRPr="00146D17">
        <w:rPr>
          <w:rFonts w:hAnsi="標楷體"/>
          <w:color w:val="000000"/>
          <w:szCs w:val="32"/>
        </w:rPr>
        <w:t>月10日</w:t>
      </w:r>
      <w:proofErr w:type="gramStart"/>
      <w:r w:rsidRPr="00146D17">
        <w:rPr>
          <w:rFonts w:hAnsi="標楷體"/>
          <w:color w:val="000000"/>
          <w:szCs w:val="32"/>
        </w:rPr>
        <w:t>發函該校</w:t>
      </w:r>
      <w:proofErr w:type="gramEnd"/>
      <w:r w:rsidRPr="00146D17">
        <w:rPr>
          <w:rFonts w:hAnsi="標楷體"/>
          <w:color w:val="000000"/>
          <w:szCs w:val="32"/>
        </w:rPr>
        <w:t>，經該校向臺北市體育處查證，該校</w:t>
      </w:r>
      <w:proofErr w:type="gramStart"/>
      <w:r w:rsidRPr="00146D17">
        <w:rPr>
          <w:rFonts w:hAnsi="標楷體"/>
          <w:color w:val="000000"/>
          <w:szCs w:val="32"/>
        </w:rPr>
        <w:t>爰</w:t>
      </w:r>
      <w:proofErr w:type="gramEnd"/>
      <w:r w:rsidRPr="00146D17">
        <w:rPr>
          <w:rFonts w:hAnsi="標楷體"/>
          <w:color w:val="000000"/>
          <w:szCs w:val="32"/>
        </w:rPr>
        <w:t>同意比照臺北市體育處93年4月16日函中華職棒大聯盟所示，將「實況轉播費」減徵為每場5萬元與「廣告費」減半收費。</w:t>
      </w:r>
      <w:proofErr w:type="gramStart"/>
      <w:r w:rsidRPr="00146D17">
        <w:rPr>
          <w:rFonts w:hAnsi="標楷體"/>
          <w:color w:val="000000"/>
          <w:szCs w:val="32"/>
        </w:rPr>
        <w:t>然查前</w:t>
      </w:r>
      <w:proofErr w:type="gramEnd"/>
      <w:r w:rsidRPr="00146D17">
        <w:rPr>
          <w:rFonts w:hAnsi="標楷體"/>
          <w:color w:val="000000"/>
          <w:szCs w:val="32"/>
        </w:rPr>
        <w:t>揭臺北市立體育場93年4月16日北市</w:t>
      </w:r>
      <w:proofErr w:type="gramStart"/>
      <w:r w:rsidRPr="00146D17">
        <w:rPr>
          <w:rFonts w:hAnsi="標楷體"/>
          <w:color w:val="000000"/>
          <w:szCs w:val="32"/>
        </w:rPr>
        <w:t>體場字</w:t>
      </w:r>
      <w:proofErr w:type="gramEnd"/>
      <w:r w:rsidRPr="00146D17">
        <w:rPr>
          <w:rFonts w:hAnsi="標楷體"/>
          <w:color w:val="000000"/>
          <w:szCs w:val="32"/>
        </w:rPr>
        <w:t>第09330170000號函係針對中華職業棒球聯盟及中華民國棒球協會於天母棒球場「93年賽程」所為之減</w:t>
      </w:r>
      <w:proofErr w:type="gramStart"/>
      <w:r w:rsidRPr="00146D17">
        <w:rPr>
          <w:rFonts w:hAnsi="標楷體"/>
          <w:color w:val="000000"/>
          <w:szCs w:val="32"/>
        </w:rPr>
        <w:t>徵</w:t>
      </w:r>
      <w:proofErr w:type="gramEnd"/>
      <w:r w:rsidRPr="00146D17">
        <w:rPr>
          <w:rFonts w:hAnsi="標楷體"/>
          <w:color w:val="000000"/>
          <w:szCs w:val="32"/>
        </w:rPr>
        <w:t>，並非得作為</w:t>
      </w:r>
      <w:proofErr w:type="gramStart"/>
      <w:r w:rsidRPr="00146D17">
        <w:rPr>
          <w:rFonts w:hAnsi="標楷體"/>
          <w:color w:val="000000"/>
          <w:szCs w:val="32"/>
        </w:rPr>
        <w:t>臺</w:t>
      </w:r>
      <w:proofErr w:type="gramEnd"/>
      <w:r w:rsidRPr="00146D17">
        <w:rPr>
          <w:rFonts w:hAnsi="標楷體"/>
          <w:color w:val="000000"/>
          <w:szCs w:val="32"/>
        </w:rPr>
        <w:t>北體院95年至97年減徵「實況轉播費」與「廣告費」之依據，</w:t>
      </w:r>
      <w:proofErr w:type="gramStart"/>
      <w:r w:rsidRPr="00146D17">
        <w:rPr>
          <w:rFonts w:hAnsi="標楷體"/>
          <w:color w:val="000000"/>
          <w:szCs w:val="32"/>
        </w:rPr>
        <w:t>臺</w:t>
      </w:r>
      <w:proofErr w:type="gramEnd"/>
      <w:r w:rsidRPr="00146D17">
        <w:rPr>
          <w:rFonts w:hAnsi="標楷體"/>
          <w:color w:val="000000"/>
          <w:szCs w:val="32"/>
        </w:rPr>
        <w:t>北體院未審酌中華職業棒球大聯盟是否符合規費法第13條所列各款之情形，而</w:t>
      </w:r>
      <w:proofErr w:type="gramStart"/>
      <w:r w:rsidRPr="00146D17">
        <w:rPr>
          <w:rFonts w:hAnsi="標楷體"/>
          <w:color w:val="000000"/>
          <w:szCs w:val="32"/>
        </w:rPr>
        <w:t>逕</w:t>
      </w:r>
      <w:proofErr w:type="gramEnd"/>
      <w:r w:rsidRPr="00146D17">
        <w:rPr>
          <w:rFonts w:hAnsi="標楷體"/>
          <w:color w:val="000000"/>
          <w:szCs w:val="32"/>
        </w:rPr>
        <w:t>以該函作為減徵「實況轉播費」與「廣告費」之理由，</w:t>
      </w:r>
      <w:r w:rsidR="00271A99" w:rsidRPr="00146D17">
        <w:rPr>
          <w:rFonts w:hAnsi="標楷體" w:hint="eastAsia"/>
          <w:color w:val="000000"/>
          <w:szCs w:val="32"/>
        </w:rPr>
        <w:t>亦</w:t>
      </w:r>
      <w:r w:rsidRPr="00146D17">
        <w:rPr>
          <w:rFonts w:hAnsi="標楷體"/>
          <w:color w:val="000000"/>
          <w:szCs w:val="32"/>
        </w:rPr>
        <w:t>有未當。</w:t>
      </w:r>
    </w:p>
    <w:p w:rsidR="00536305" w:rsidRPr="00146D17" w:rsidRDefault="00536305" w:rsidP="00536305">
      <w:pPr>
        <w:pStyle w:val="3"/>
        <w:kinsoku w:val="0"/>
        <w:ind w:leftChars="205" w:left="1394"/>
        <w:rPr>
          <w:rFonts w:hAnsi="標楷體"/>
          <w:color w:val="000000"/>
        </w:rPr>
      </w:pPr>
      <w:r w:rsidRPr="00146D17">
        <w:rPr>
          <w:rFonts w:hAnsi="標楷體"/>
          <w:color w:val="000000"/>
        </w:rPr>
        <w:t>另查，臺北市政府體育局99年至102年辦理減</w:t>
      </w:r>
      <w:proofErr w:type="gramStart"/>
      <w:r w:rsidRPr="00146D17">
        <w:rPr>
          <w:rFonts w:hAnsi="標楷體"/>
          <w:color w:val="000000"/>
        </w:rPr>
        <w:t>徵均係因</w:t>
      </w:r>
      <w:proofErr w:type="gramEnd"/>
      <w:r w:rsidRPr="00146D17">
        <w:rPr>
          <w:rFonts w:hAnsi="標楷體"/>
          <w:bCs w:val="0"/>
          <w:color w:val="000000"/>
        </w:rPr>
        <w:t>中華職業棒球大聯盟來函爭取規費優惠事宜，</w:t>
      </w:r>
      <w:proofErr w:type="gramStart"/>
      <w:r w:rsidRPr="00146D17">
        <w:rPr>
          <w:rFonts w:hAnsi="標楷體"/>
          <w:bCs w:val="0"/>
          <w:color w:val="000000"/>
        </w:rPr>
        <w:t>該局始</w:t>
      </w:r>
      <w:r w:rsidRPr="00146D17">
        <w:rPr>
          <w:rFonts w:hAnsi="標楷體"/>
          <w:color w:val="000000"/>
        </w:rPr>
        <w:t>針對</w:t>
      </w:r>
      <w:proofErr w:type="gramEnd"/>
      <w:r w:rsidRPr="00146D17">
        <w:rPr>
          <w:rFonts w:hAnsi="標楷體"/>
          <w:color w:val="000000"/>
        </w:rPr>
        <w:t>該聯盟借用天母棒球場舉辦職棒活動，認有規費法第13條第3款「基於公共利益或特殊需要考量」之情事簽辦各項使用規費之減</w:t>
      </w:r>
      <w:proofErr w:type="gramStart"/>
      <w:r w:rsidRPr="00146D17">
        <w:rPr>
          <w:rFonts w:hAnsi="標楷體"/>
          <w:color w:val="000000"/>
        </w:rPr>
        <w:t>徵</w:t>
      </w:r>
      <w:proofErr w:type="gramEnd"/>
      <w:r w:rsidRPr="00146D17">
        <w:rPr>
          <w:rFonts w:hAnsi="標楷體"/>
          <w:color w:val="000000"/>
        </w:rPr>
        <w:t>，</w:t>
      </w:r>
      <w:r w:rsidRPr="00146D17">
        <w:rPr>
          <w:rFonts w:hAnsi="標楷體"/>
          <w:color w:val="000000"/>
          <w:szCs w:val="32"/>
        </w:rPr>
        <w:t>惟該局每年度各項規費之減徵比例不一，由20%至高達66.67%</w:t>
      </w:r>
      <w:proofErr w:type="gramStart"/>
      <w:r w:rsidRPr="00146D17">
        <w:rPr>
          <w:rFonts w:hAnsi="標楷體"/>
          <w:color w:val="000000"/>
          <w:szCs w:val="32"/>
        </w:rPr>
        <w:t>（註</w:t>
      </w:r>
      <w:proofErr w:type="gramEnd"/>
      <w:r w:rsidRPr="00146D17">
        <w:rPr>
          <w:rFonts w:hAnsi="標楷體"/>
          <w:color w:val="000000"/>
          <w:szCs w:val="32"/>
        </w:rPr>
        <w:t>：2/3</w:t>
      </w:r>
      <w:proofErr w:type="gramStart"/>
      <w:r w:rsidRPr="00146D17">
        <w:rPr>
          <w:rFonts w:hAnsi="標楷體"/>
          <w:color w:val="000000"/>
          <w:szCs w:val="32"/>
        </w:rPr>
        <w:t>）</w:t>
      </w:r>
      <w:proofErr w:type="gramEnd"/>
      <w:r w:rsidRPr="00146D17">
        <w:rPr>
          <w:rFonts w:hAnsi="標楷體"/>
          <w:color w:val="000000"/>
          <w:szCs w:val="32"/>
        </w:rPr>
        <w:t>不等；又同一項目於不同年度之減徵情形亦不同，以場地使用費為例，有減徵20%、減徵50%、減徵60%等，</w:t>
      </w:r>
      <w:r w:rsidRPr="00146D17">
        <w:rPr>
          <w:rFonts w:hAnsi="標楷體"/>
          <w:color w:val="000000"/>
        </w:rPr>
        <w:t>且該局</w:t>
      </w:r>
      <w:proofErr w:type="gramStart"/>
      <w:r w:rsidRPr="00146D17">
        <w:rPr>
          <w:rFonts w:hAnsi="標楷體"/>
          <w:color w:val="000000"/>
        </w:rPr>
        <w:t>每年均係以</w:t>
      </w:r>
      <w:proofErr w:type="gramEnd"/>
      <w:r w:rsidRPr="00146D17">
        <w:rPr>
          <w:rFonts w:hAnsi="標楷體"/>
          <w:color w:val="000000"/>
        </w:rPr>
        <w:t>「為響應我國體育政策之</w:t>
      </w:r>
      <w:proofErr w:type="gramStart"/>
      <w:r w:rsidRPr="00146D17">
        <w:rPr>
          <w:rFonts w:hAnsi="標楷體"/>
          <w:color w:val="000000"/>
        </w:rPr>
        <w:t>一</w:t>
      </w:r>
      <w:proofErr w:type="gramEnd"/>
      <w:r w:rsidRPr="00146D17">
        <w:rPr>
          <w:rFonts w:hAnsi="標楷體"/>
          <w:color w:val="000000"/>
        </w:rPr>
        <w:t>『振興棒球運動計畫』，並為宣導該市『推廣棒球及打造運動平台』政策</w:t>
      </w:r>
      <w:r w:rsidRPr="00146D17">
        <w:rPr>
          <w:rFonts w:hAnsi="標楷體"/>
          <w:color w:val="000000"/>
        </w:rPr>
        <w:lastRenderedPageBreak/>
        <w:t>，輔導中華職棒之未來發展，進而強化我國棒球競技水準，再造亞奧運棒球運動奪牌之巔峰」等語作為減徵各項費用之理由，此有臺北市體育處99年5月18日、100年5月23日、101年4月25日及臺北市政府體育局102年4月10日「臺北市政府各機關學校依規費法第13條規定減(免、停)徵規費</w:t>
      </w:r>
      <w:proofErr w:type="gramStart"/>
      <w:r w:rsidRPr="00146D17">
        <w:rPr>
          <w:rFonts w:hAnsi="標楷體"/>
          <w:color w:val="000000"/>
        </w:rPr>
        <w:t>簽辦單</w:t>
      </w:r>
      <w:proofErr w:type="gramEnd"/>
      <w:r w:rsidRPr="00146D17">
        <w:rPr>
          <w:rFonts w:hAnsi="標楷體"/>
          <w:color w:val="000000"/>
        </w:rPr>
        <w:t>」在卷可</w:t>
      </w:r>
      <w:proofErr w:type="gramStart"/>
      <w:r w:rsidRPr="00146D17">
        <w:rPr>
          <w:rFonts w:hAnsi="標楷體"/>
          <w:color w:val="000000"/>
        </w:rPr>
        <w:t>稽</w:t>
      </w:r>
      <w:proofErr w:type="gramEnd"/>
      <w:r w:rsidRPr="00146D17">
        <w:rPr>
          <w:rFonts w:hAnsi="標楷體"/>
          <w:color w:val="000000"/>
        </w:rPr>
        <w:t>。臺北市體育處甚於100年10月14日簽奉同意該聯盟100度至「臺北市體育場場地收費基準表」修訂完成前，減徵該聯盟場地使用費60%、廣告看板費每場1萬元在案，此有臺北市體育處100年10月14日簽呈在卷可</w:t>
      </w:r>
      <w:proofErr w:type="gramStart"/>
      <w:r w:rsidRPr="00146D17">
        <w:rPr>
          <w:rFonts w:hAnsi="標楷體"/>
          <w:color w:val="000000"/>
        </w:rPr>
        <w:t>稽</w:t>
      </w:r>
      <w:proofErr w:type="gramEnd"/>
      <w:r w:rsidRPr="00146D17">
        <w:rPr>
          <w:rFonts w:hAnsi="標楷體"/>
          <w:color w:val="000000"/>
        </w:rPr>
        <w:t>。有關天母棒球場95年至102年間，</w:t>
      </w:r>
      <w:proofErr w:type="gramStart"/>
      <w:r w:rsidRPr="00146D17">
        <w:rPr>
          <w:rFonts w:hAnsi="標楷體"/>
          <w:color w:val="000000"/>
        </w:rPr>
        <w:t>臺</w:t>
      </w:r>
      <w:proofErr w:type="gramEnd"/>
      <w:r w:rsidRPr="00146D17">
        <w:rPr>
          <w:rFonts w:hAnsi="標楷體"/>
          <w:color w:val="000000"/>
        </w:rPr>
        <w:t>北體院及臺北市政府</w:t>
      </w:r>
      <w:proofErr w:type="gramStart"/>
      <w:r w:rsidRPr="00146D17">
        <w:rPr>
          <w:rFonts w:hAnsi="標楷體"/>
          <w:color w:val="000000"/>
        </w:rPr>
        <w:t>體育局</w:t>
      </w:r>
      <w:r w:rsidRPr="00146D17">
        <w:rPr>
          <w:rFonts w:hAnsi="標楷體"/>
          <w:color w:val="000000"/>
          <w:szCs w:val="32"/>
        </w:rPr>
        <w:t>減徵</w:t>
      </w:r>
      <w:proofErr w:type="gramEnd"/>
      <w:r w:rsidRPr="00146D17">
        <w:rPr>
          <w:rFonts w:hAnsi="標楷體"/>
          <w:bCs w:val="0"/>
          <w:color w:val="000000"/>
        </w:rPr>
        <w:t>中華職業棒球大聯盟</w:t>
      </w:r>
      <w:r w:rsidRPr="00146D17">
        <w:rPr>
          <w:rFonts w:hAnsi="標楷體"/>
          <w:color w:val="000000"/>
          <w:szCs w:val="32"/>
        </w:rPr>
        <w:t>場地使用規費情形，如表</w:t>
      </w:r>
      <w:r w:rsidRPr="00146D17">
        <w:rPr>
          <w:rFonts w:hAnsi="標楷體" w:hint="eastAsia"/>
          <w:color w:val="000000"/>
          <w:szCs w:val="32"/>
        </w:rPr>
        <w:t>2</w:t>
      </w:r>
      <w:r w:rsidRPr="00146D17">
        <w:rPr>
          <w:rFonts w:hAnsi="標楷體"/>
          <w:color w:val="000000"/>
          <w:szCs w:val="32"/>
        </w:rPr>
        <w:t>。</w:t>
      </w:r>
    </w:p>
    <w:p w:rsidR="00536305" w:rsidRPr="00146D17" w:rsidRDefault="00536305" w:rsidP="00536305">
      <w:pPr>
        <w:pStyle w:val="3"/>
        <w:kinsoku w:val="0"/>
        <w:ind w:leftChars="205" w:left="1394"/>
        <w:rPr>
          <w:rFonts w:hAnsi="標楷體"/>
          <w:color w:val="000000"/>
        </w:rPr>
      </w:pPr>
      <w:r w:rsidRPr="00146D17">
        <w:rPr>
          <w:rFonts w:hAnsi="標楷體"/>
          <w:color w:val="000000"/>
        </w:rPr>
        <w:t>又，本院依天母棒球場95年至102年間，各年收取</w:t>
      </w:r>
      <w:r w:rsidRPr="00146D17">
        <w:rPr>
          <w:rFonts w:hAnsi="標楷體"/>
          <w:bCs w:val="0"/>
          <w:color w:val="000000"/>
        </w:rPr>
        <w:t>中華職業棒球大聯盟</w:t>
      </w:r>
      <w:r w:rsidRPr="00146D17">
        <w:rPr>
          <w:rFonts w:hAnsi="標楷體"/>
          <w:color w:val="000000"/>
          <w:szCs w:val="32"/>
        </w:rPr>
        <w:t>場地各項使用規費之資料，如表</w:t>
      </w:r>
      <w:r w:rsidRPr="00146D17">
        <w:rPr>
          <w:rFonts w:hAnsi="標楷體" w:hint="eastAsia"/>
          <w:color w:val="000000"/>
          <w:szCs w:val="32"/>
        </w:rPr>
        <w:t>1</w:t>
      </w:r>
      <w:r w:rsidRPr="00146D17">
        <w:rPr>
          <w:rFonts w:hAnsi="標楷體"/>
          <w:color w:val="000000"/>
          <w:szCs w:val="32"/>
        </w:rPr>
        <w:t>，估計該段期間內各項規費之減徵情形，其中轉播</w:t>
      </w:r>
      <w:proofErr w:type="gramStart"/>
      <w:r w:rsidRPr="00146D17">
        <w:rPr>
          <w:rFonts w:hAnsi="標楷體"/>
          <w:color w:val="000000"/>
          <w:szCs w:val="32"/>
        </w:rPr>
        <w:t>費乙項</w:t>
      </w:r>
      <w:proofErr w:type="gramEnd"/>
      <w:r w:rsidRPr="00146D17">
        <w:rPr>
          <w:rFonts w:hAnsi="標楷體"/>
          <w:color w:val="000000"/>
          <w:szCs w:val="32"/>
        </w:rPr>
        <w:t>之減徵金額最高，上開7個年度減徵金額合計高達1,890萬元，該段期間內各項減徵金額合計數更高達2,906.49萬元</w:t>
      </w:r>
      <w:r w:rsidRPr="00146D17">
        <w:rPr>
          <w:rFonts w:hAnsi="標楷體" w:hint="eastAsia"/>
          <w:color w:val="000000"/>
          <w:szCs w:val="32"/>
        </w:rPr>
        <w:t>，</w:t>
      </w:r>
      <w:r w:rsidRPr="00146D17">
        <w:rPr>
          <w:rFonts w:hAnsi="標楷體"/>
          <w:color w:val="000000"/>
          <w:szCs w:val="32"/>
        </w:rPr>
        <w:t>其中尚不包括100年改變廣告</w:t>
      </w:r>
      <w:proofErr w:type="gramStart"/>
      <w:r w:rsidRPr="00146D17">
        <w:rPr>
          <w:rFonts w:hAnsi="標楷體"/>
          <w:color w:val="000000"/>
          <w:szCs w:val="32"/>
        </w:rPr>
        <w:t>看板乙項之</w:t>
      </w:r>
      <w:proofErr w:type="gramEnd"/>
      <w:r w:rsidRPr="00146D17">
        <w:rPr>
          <w:rFonts w:hAnsi="標楷體"/>
          <w:color w:val="000000"/>
          <w:szCs w:val="32"/>
        </w:rPr>
        <w:t>收費標準，致無法估計該項100年至102年間之減徵金額，如表</w:t>
      </w:r>
      <w:r w:rsidRPr="00146D17">
        <w:rPr>
          <w:rFonts w:hAnsi="標楷體" w:hint="eastAsia"/>
          <w:color w:val="000000"/>
          <w:szCs w:val="32"/>
        </w:rPr>
        <w:t>3</w:t>
      </w:r>
      <w:r w:rsidRPr="00146D17">
        <w:rPr>
          <w:rFonts w:hAnsi="標楷體"/>
          <w:color w:val="000000"/>
          <w:szCs w:val="32"/>
        </w:rPr>
        <w:t>。</w:t>
      </w:r>
    </w:p>
    <w:p w:rsidR="00536305" w:rsidRPr="00146D17" w:rsidRDefault="00536305" w:rsidP="00536305">
      <w:pPr>
        <w:pStyle w:val="3"/>
        <w:kinsoku w:val="0"/>
        <w:ind w:leftChars="205" w:left="1394"/>
        <w:rPr>
          <w:rFonts w:hAnsi="標楷體"/>
          <w:color w:val="000000"/>
        </w:rPr>
      </w:pPr>
      <w:r w:rsidRPr="00146D17">
        <w:rPr>
          <w:rFonts w:hAnsi="標楷體"/>
          <w:color w:val="000000"/>
        </w:rPr>
        <w:t>據臺北市政府體育局說明，認規費</w:t>
      </w:r>
      <w:r w:rsidRPr="00146D17">
        <w:rPr>
          <w:rFonts w:hAnsi="標楷體"/>
          <w:color w:val="000000"/>
          <w:szCs w:val="32"/>
        </w:rPr>
        <w:t>法第13條第3款所謂「公共利益」或「特殊需要」，</w:t>
      </w:r>
      <w:proofErr w:type="gramStart"/>
      <w:r w:rsidRPr="00146D17">
        <w:rPr>
          <w:rFonts w:hAnsi="標楷體"/>
          <w:color w:val="000000"/>
          <w:szCs w:val="32"/>
        </w:rPr>
        <w:t>均屬</w:t>
      </w:r>
      <w:proofErr w:type="gramEnd"/>
      <w:r w:rsidRPr="00146D17">
        <w:rPr>
          <w:rFonts w:hAnsi="標楷體"/>
          <w:color w:val="000000"/>
          <w:szCs w:val="32"/>
        </w:rPr>
        <w:t>「不確定法律概念」，規費法以此條款規定無法精確預見、定義或評價之事實，使行政機關針對個案性質不同，保有彈性及裁量空間。就本案是否符合「公共利益」或「特殊需要」之情形，蓋因棒球運動在我國稱為「國球」運動，且棒球實力在</w:t>
      </w:r>
      <w:proofErr w:type="gramStart"/>
      <w:r w:rsidRPr="00146D17">
        <w:rPr>
          <w:rFonts w:hAnsi="標楷體"/>
          <w:color w:val="000000"/>
          <w:szCs w:val="32"/>
        </w:rPr>
        <w:t>國際間早享有</w:t>
      </w:r>
      <w:proofErr w:type="gramEnd"/>
      <w:r w:rsidRPr="00146D17">
        <w:rPr>
          <w:rFonts w:hAnsi="標楷體"/>
          <w:color w:val="000000"/>
          <w:szCs w:val="32"/>
        </w:rPr>
        <w:t>盛名，我國棒球運動之振興與發展，更能引領國人</w:t>
      </w:r>
      <w:r w:rsidRPr="00146D17">
        <w:rPr>
          <w:rFonts w:hAnsi="標楷體"/>
          <w:color w:val="000000"/>
          <w:szCs w:val="32"/>
        </w:rPr>
        <w:lastRenderedPageBreak/>
        <w:t>之民族凝聚力及國家認同感；</w:t>
      </w:r>
      <w:proofErr w:type="gramStart"/>
      <w:r w:rsidRPr="00146D17">
        <w:rPr>
          <w:rFonts w:hAnsi="標楷體"/>
          <w:color w:val="000000"/>
          <w:szCs w:val="32"/>
        </w:rPr>
        <w:t>況揆諸有</w:t>
      </w:r>
      <w:proofErr w:type="gramEnd"/>
      <w:r w:rsidRPr="00146D17">
        <w:rPr>
          <w:rFonts w:hAnsi="標楷體"/>
          <w:color w:val="000000"/>
          <w:szCs w:val="32"/>
        </w:rPr>
        <w:t>成立職業棒球聯盟國家，</w:t>
      </w:r>
      <w:proofErr w:type="gramStart"/>
      <w:r w:rsidRPr="00146D17">
        <w:rPr>
          <w:rFonts w:hAnsi="標楷體"/>
          <w:color w:val="000000"/>
          <w:szCs w:val="32"/>
        </w:rPr>
        <w:t>均屬世界</w:t>
      </w:r>
      <w:proofErr w:type="gramEnd"/>
      <w:r w:rsidRPr="00146D17">
        <w:rPr>
          <w:rFonts w:hAnsi="標楷體"/>
          <w:color w:val="000000"/>
          <w:szCs w:val="32"/>
        </w:rPr>
        <w:t>棒球名列前茅者，足見中華職業棒球大聯盟對我國棒運發展之重要性及特殊性，該聯盟永續存在對國家、社會所帶來之無形價值，難謂不符「公共利益」或「特殊需要」之規範概念，故不論中央或各地方政府管有棒球場地之機關，尤應共襄扶持在我國唯一之職業棒球團體，而核予場地使用之規費優惠待遇等云云。</w:t>
      </w:r>
    </w:p>
    <w:p w:rsidR="00536305" w:rsidRPr="00146D17" w:rsidRDefault="00536305" w:rsidP="00536305">
      <w:pPr>
        <w:pStyle w:val="3"/>
        <w:kinsoku w:val="0"/>
        <w:ind w:leftChars="205" w:left="1394"/>
        <w:rPr>
          <w:rFonts w:hAnsi="標楷體"/>
          <w:color w:val="000000"/>
        </w:rPr>
      </w:pPr>
      <w:proofErr w:type="gramStart"/>
      <w:r w:rsidRPr="00146D17">
        <w:rPr>
          <w:rFonts w:hAnsi="標楷體"/>
          <w:color w:val="000000"/>
          <w:szCs w:val="32"/>
        </w:rPr>
        <w:t>然參據</w:t>
      </w:r>
      <w:proofErr w:type="gramEnd"/>
      <w:r w:rsidRPr="00146D17">
        <w:rPr>
          <w:rFonts w:hAnsi="標楷體"/>
          <w:color w:val="000000"/>
        </w:rPr>
        <w:t>財政部102年4月24日台</w:t>
      </w:r>
      <w:proofErr w:type="gramStart"/>
      <w:r w:rsidRPr="00146D17">
        <w:rPr>
          <w:rFonts w:hAnsi="標楷體"/>
          <w:color w:val="000000"/>
        </w:rPr>
        <w:t>財庫字第10200565920號</w:t>
      </w:r>
      <w:proofErr w:type="gramEnd"/>
      <w:r w:rsidRPr="00146D17">
        <w:rPr>
          <w:rFonts w:hAnsi="標楷體"/>
          <w:color w:val="000000"/>
        </w:rPr>
        <w:t>函略</w:t>
      </w:r>
      <w:proofErr w:type="gramStart"/>
      <w:r w:rsidRPr="00146D17">
        <w:rPr>
          <w:rFonts w:hAnsi="標楷體"/>
          <w:color w:val="000000"/>
        </w:rPr>
        <w:t>以</w:t>
      </w:r>
      <w:proofErr w:type="gramEnd"/>
      <w:r w:rsidRPr="00146D17">
        <w:rPr>
          <w:rFonts w:hAnsi="標楷體"/>
          <w:color w:val="000000"/>
        </w:rPr>
        <w:t>：「規費法第13條第3款『基於公共利益或特殊考量』，係指考量規費之特性，因應環境發展需要，或基於法律之制定，無法因應社會變遷迅速，臨時修法緩不濟急等，對於符合公眾一般利益或國家社會之非常情形者。」及該部國庫署102年8月7日</w:t>
      </w:r>
      <w:proofErr w:type="gramStart"/>
      <w:r w:rsidRPr="00146D17">
        <w:rPr>
          <w:rFonts w:hAnsi="標楷體"/>
          <w:color w:val="000000"/>
        </w:rPr>
        <w:t>台庫公字</w:t>
      </w:r>
      <w:proofErr w:type="gramEnd"/>
      <w:r w:rsidRPr="00146D17">
        <w:rPr>
          <w:rFonts w:hAnsi="標楷體"/>
          <w:color w:val="000000"/>
        </w:rPr>
        <w:t>第10203702660號函略</w:t>
      </w:r>
      <w:proofErr w:type="gramStart"/>
      <w:r w:rsidRPr="00146D17">
        <w:rPr>
          <w:rFonts w:hAnsi="標楷體"/>
          <w:color w:val="000000"/>
        </w:rPr>
        <w:t>以</w:t>
      </w:r>
      <w:proofErr w:type="gramEnd"/>
      <w:r w:rsidRPr="00146D17">
        <w:rPr>
          <w:rFonts w:hAnsi="標楷體"/>
          <w:color w:val="000000"/>
        </w:rPr>
        <w:t>：「參酌規費法第13條立法理由，基於整體社會、經濟、文化或公共利益考量，其中第3款專就符合整體公共利益或特殊情形者，授予規費主管機關審酌</w:t>
      </w:r>
      <w:proofErr w:type="gramStart"/>
      <w:r w:rsidRPr="00146D17">
        <w:rPr>
          <w:rFonts w:hAnsi="標楷體"/>
          <w:color w:val="000000"/>
        </w:rPr>
        <w:t>採</w:t>
      </w:r>
      <w:proofErr w:type="gramEnd"/>
      <w:r w:rsidRPr="00146D17">
        <w:rPr>
          <w:rFonts w:hAnsi="標楷體"/>
          <w:color w:val="000000"/>
        </w:rPr>
        <w:t>行減免</w:t>
      </w:r>
      <w:proofErr w:type="gramStart"/>
      <w:r w:rsidRPr="00146D17">
        <w:rPr>
          <w:rFonts w:hAnsi="標楷體"/>
          <w:color w:val="000000"/>
        </w:rPr>
        <w:t>徵</w:t>
      </w:r>
      <w:proofErr w:type="gramEnd"/>
      <w:r w:rsidRPr="00146D17">
        <w:rPr>
          <w:rFonts w:hAnsi="標楷體"/>
          <w:color w:val="000000"/>
        </w:rPr>
        <w:t>規費權宜措施，故應具全國一致性或突發性重大案件、災害(例如大地震、颱風…等)始得適用。本案因經濟不景氣，僅針對快遞業者停徵貨物快速通關處理費，與上述立法意旨有別，似不宜貿然</w:t>
      </w:r>
      <w:proofErr w:type="gramStart"/>
      <w:r w:rsidRPr="00146D17">
        <w:rPr>
          <w:rFonts w:hAnsi="標楷體"/>
          <w:color w:val="000000"/>
        </w:rPr>
        <w:t>採</w:t>
      </w:r>
      <w:proofErr w:type="gramEnd"/>
      <w:r w:rsidRPr="00146D17">
        <w:rPr>
          <w:rFonts w:hAnsi="標楷體"/>
          <w:color w:val="000000"/>
        </w:rPr>
        <w:t>行。」之意旨，縱使</w:t>
      </w:r>
      <w:r w:rsidRPr="00146D17">
        <w:rPr>
          <w:rFonts w:hAnsi="標楷體"/>
          <w:color w:val="000000"/>
          <w:szCs w:val="32"/>
        </w:rPr>
        <w:t>「公共利益」或「特殊需要」屬不確定之法律概念，免徵或減徵額度</w:t>
      </w:r>
      <w:proofErr w:type="gramStart"/>
      <w:r w:rsidRPr="00146D17">
        <w:rPr>
          <w:rFonts w:hAnsi="標楷體"/>
          <w:color w:val="000000"/>
          <w:szCs w:val="32"/>
        </w:rPr>
        <w:t>標準允屬各</w:t>
      </w:r>
      <w:proofErr w:type="gramEnd"/>
      <w:r w:rsidRPr="00146D17">
        <w:rPr>
          <w:rFonts w:hAnsi="標楷體"/>
          <w:color w:val="000000"/>
          <w:szCs w:val="32"/>
        </w:rPr>
        <w:t>規費主管機關行政裁量之權限，惟仍應審酌規費法第13條之</w:t>
      </w:r>
      <w:r w:rsidRPr="00146D17">
        <w:rPr>
          <w:rFonts w:hAnsi="標楷體"/>
          <w:color w:val="000000"/>
        </w:rPr>
        <w:t>立法理由及財政部</w:t>
      </w:r>
      <w:proofErr w:type="gramStart"/>
      <w:r w:rsidRPr="00146D17">
        <w:rPr>
          <w:rFonts w:hAnsi="標楷體"/>
          <w:color w:val="000000"/>
        </w:rPr>
        <w:t>之上開函釋</w:t>
      </w:r>
      <w:proofErr w:type="gramEnd"/>
      <w:r w:rsidRPr="00146D17">
        <w:rPr>
          <w:rFonts w:hAnsi="標楷體"/>
          <w:color w:val="000000"/>
        </w:rPr>
        <w:t>內容，斷非</w:t>
      </w:r>
      <w:r w:rsidRPr="00146D17">
        <w:rPr>
          <w:rFonts w:hAnsi="標楷體"/>
          <w:color w:val="000000"/>
          <w:szCs w:val="32"/>
        </w:rPr>
        <w:t>各規費主管機關得以「係屬各規費主管機關行政裁量之權限」等為由，無限上綱「公共利益或特殊考量」等不確定法律概念，</w:t>
      </w:r>
      <w:r w:rsidRPr="00146D17">
        <w:rPr>
          <w:rFonts w:hAnsi="標楷體" w:hint="eastAsia"/>
          <w:color w:val="000000"/>
          <w:szCs w:val="32"/>
        </w:rPr>
        <w:t>而</w:t>
      </w:r>
      <w:r w:rsidRPr="00146D17">
        <w:rPr>
          <w:rFonts w:hAnsi="標楷體"/>
          <w:color w:val="000000"/>
          <w:szCs w:val="32"/>
        </w:rPr>
        <w:t>予以不當濫用</w:t>
      </w:r>
      <w:r w:rsidRPr="00146D17">
        <w:rPr>
          <w:rFonts w:hAnsi="標楷體" w:hint="eastAsia"/>
          <w:color w:val="000000"/>
          <w:szCs w:val="32"/>
        </w:rPr>
        <w:t>，</w:t>
      </w:r>
      <w:r w:rsidRPr="00146D17">
        <w:rPr>
          <w:rFonts w:hAnsi="標楷體" w:hint="eastAsia"/>
          <w:color w:val="000000"/>
        </w:rPr>
        <w:t>且</w:t>
      </w:r>
      <w:proofErr w:type="gramStart"/>
      <w:r w:rsidRPr="00146D17">
        <w:rPr>
          <w:rFonts w:hAnsi="標楷體"/>
          <w:color w:val="000000"/>
        </w:rPr>
        <w:t>該局</w:t>
      </w:r>
      <w:r w:rsidRPr="00146D17">
        <w:rPr>
          <w:rFonts w:hAnsi="標楷體" w:hint="eastAsia"/>
          <w:color w:val="000000"/>
        </w:rPr>
        <w:t>係</w:t>
      </w:r>
      <w:r w:rsidRPr="00146D17">
        <w:rPr>
          <w:rFonts w:hAnsi="標楷體"/>
          <w:color w:val="000000"/>
        </w:rPr>
        <w:t>以</w:t>
      </w:r>
      <w:proofErr w:type="gramEnd"/>
      <w:r w:rsidRPr="00146D17">
        <w:rPr>
          <w:rFonts w:hAnsi="標楷體"/>
          <w:color w:val="000000"/>
        </w:rPr>
        <w:t>同一理由作為減徵中</w:t>
      </w:r>
      <w:r w:rsidRPr="00146D17">
        <w:rPr>
          <w:rFonts w:hAnsi="標楷體"/>
          <w:color w:val="000000"/>
        </w:rPr>
        <w:lastRenderedPageBreak/>
        <w:t>華職業棒球大聯盟不同年度、不同收費項目及不同減收比例之理由，</w:t>
      </w:r>
      <w:r w:rsidRPr="00146D17">
        <w:rPr>
          <w:rFonts w:hAnsi="標楷體" w:hint="eastAsia"/>
          <w:color w:val="000000"/>
        </w:rPr>
        <w:t>其究有無</w:t>
      </w:r>
      <w:r w:rsidRPr="00146D17">
        <w:rPr>
          <w:rFonts w:hAnsi="標楷體"/>
          <w:color w:val="000000"/>
        </w:rPr>
        <w:t>規費法第13條第3款「基於公共利益或特殊需要考量」之適用，不無疑義</w:t>
      </w:r>
      <w:r w:rsidRPr="00146D17">
        <w:rPr>
          <w:rFonts w:hAnsi="標楷體" w:hint="eastAsia"/>
          <w:color w:val="000000"/>
        </w:rPr>
        <w:t>，</w:t>
      </w:r>
      <w:proofErr w:type="gramStart"/>
      <w:r w:rsidRPr="00146D17">
        <w:rPr>
          <w:rFonts w:hAnsi="標楷體"/>
          <w:color w:val="000000"/>
          <w:szCs w:val="32"/>
        </w:rPr>
        <w:t>核其所為</w:t>
      </w:r>
      <w:proofErr w:type="gramEnd"/>
      <w:r w:rsidRPr="00146D17">
        <w:rPr>
          <w:rFonts w:hAnsi="標楷體"/>
          <w:color w:val="000000"/>
          <w:szCs w:val="32"/>
        </w:rPr>
        <w:t>，顯有未當。倘該</w:t>
      </w:r>
      <w:proofErr w:type="gramStart"/>
      <w:r w:rsidRPr="00146D17">
        <w:rPr>
          <w:rFonts w:hAnsi="標楷體"/>
          <w:color w:val="000000"/>
          <w:szCs w:val="32"/>
        </w:rPr>
        <w:t>府係認</w:t>
      </w:r>
      <w:proofErr w:type="gramEnd"/>
      <w:r w:rsidRPr="00146D17">
        <w:rPr>
          <w:rFonts w:hAnsi="標楷體"/>
          <w:color w:val="000000"/>
        </w:rPr>
        <w:t>「臺北市立體育場各場地收費基準表」收費標準過高，而予以特定團體減徵優惠，該局允應依規費法相關規定檢討修訂收費基準表，而非逐年逐案針對特定團體簽辦減徵作業，且該府財政局於99年5月18日「臺北市政府各機關學校依規費法第13條規定減(免、停)徵規費</w:t>
      </w:r>
      <w:proofErr w:type="gramStart"/>
      <w:r w:rsidRPr="00146D17">
        <w:rPr>
          <w:rFonts w:hAnsi="標楷體"/>
          <w:color w:val="000000"/>
        </w:rPr>
        <w:t>簽辦單</w:t>
      </w:r>
      <w:proofErr w:type="gramEnd"/>
      <w:r w:rsidRPr="00146D17">
        <w:rPr>
          <w:rFonts w:hAnsi="標楷體"/>
          <w:color w:val="000000"/>
        </w:rPr>
        <w:t>」亦</w:t>
      </w:r>
      <w:r w:rsidRPr="00146D17">
        <w:rPr>
          <w:rFonts w:hAnsi="標楷體" w:hint="eastAsia"/>
          <w:color w:val="000000"/>
        </w:rPr>
        <w:t>有</w:t>
      </w:r>
      <w:r w:rsidRPr="00146D17">
        <w:rPr>
          <w:rFonts w:hAnsi="標楷體"/>
          <w:color w:val="000000"/>
        </w:rPr>
        <w:t>會辦表示：「建請臺北市體育處儘速完成場地收費基準修訂施行，</w:t>
      </w:r>
      <w:proofErr w:type="gramStart"/>
      <w:r w:rsidRPr="00146D17">
        <w:rPr>
          <w:rFonts w:hAnsi="標楷體"/>
          <w:color w:val="000000"/>
        </w:rPr>
        <w:t>俾</w:t>
      </w:r>
      <w:proofErr w:type="gramEnd"/>
      <w:r w:rsidRPr="00146D17">
        <w:rPr>
          <w:rFonts w:hAnsi="標楷體"/>
          <w:color w:val="000000"/>
        </w:rPr>
        <w:t>免逐案簽報減免作業」，惟迄今該局仍未完成收費基準表之修訂事宜，實有</w:t>
      </w:r>
      <w:proofErr w:type="gramStart"/>
      <w:r w:rsidRPr="00146D17">
        <w:rPr>
          <w:rFonts w:hAnsi="標楷體"/>
          <w:color w:val="000000"/>
        </w:rPr>
        <w:t>怠</w:t>
      </w:r>
      <w:proofErr w:type="gramEnd"/>
      <w:r w:rsidRPr="00146D17">
        <w:rPr>
          <w:rFonts w:hAnsi="標楷體"/>
          <w:color w:val="000000"/>
        </w:rPr>
        <w:t>失。</w:t>
      </w:r>
    </w:p>
    <w:p w:rsidR="00536305" w:rsidRPr="00146D17" w:rsidRDefault="00536305" w:rsidP="00536305">
      <w:pPr>
        <w:pStyle w:val="3"/>
        <w:kinsoku w:val="0"/>
        <w:ind w:left="1394"/>
        <w:rPr>
          <w:rFonts w:hAnsi="標楷體"/>
          <w:color w:val="000000"/>
        </w:rPr>
      </w:pPr>
      <w:r w:rsidRPr="00146D17">
        <w:rPr>
          <w:rFonts w:hAnsi="標楷體"/>
          <w:color w:val="000000"/>
          <w:szCs w:val="32"/>
        </w:rPr>
        <w:t>綜上，臺北市政府體育局</w:t>
      </w:r>
      <w:proofErr w:type="gramStart"/>
      <w:r w:rsidRPr="00146D17">
        <w:rPr>
          <w:rFonts w:hAnsi="標楷體"/>
          <w:color w:val="000000"/>
        </w:rPr>
        <w:t>怠</w:t>
      </w:r>
      <w:proofErr w:type="gramEnd"/>
      <w:r w:rsidRPr="00146D17">
        <w:rPr>
          <w:rFonts w:hAnsi="標楷體"/>
          <w:color w:val="000000"/>
        </w:rPr>
        <w:t>於修訂「臺北市立體育場各場地收費基準表」，復</w:t>
      </w:r>
      <w:r w:rsidRPr="00146D17">
        <w:rPr>
          <w:rFonts w:hAnsi="標楷體"/>
          <w:color w:val="000000"/>
          <w:szCs w:val="32"/>
        </w:rPr>
        <w:t>將尚未完備法制程序之</w:t>
      </w:r>
      <w:r w:rsidRPr="00146D17">
        <w:rPr>
          <w:rFonts w:hAnsi="標楷體"/>
          <w:color w:val="000000"/>
        </w:rPr>
        <w:t>「臺北市政府體育局各場地收費基準表」公告於該局網站，</w:t>
      </w:r>
      <w:r w:rsidRPr="00146D17">
        <w:rPr>
          <w:rFonts w:hAnsi="標楷體" w:hint="eastAsia"/>
          <w:color w:val="000000"/>
        </w:rPr>
        <w:t>並據以</w:t>
      </w:r>
      <w:r w:rsidRPr="00146D17">
        <w:rPr>
          <w:rFonts w:hAnsi="標楷體"/>
          <w:color w:val="000000"/>
        </w:rPr>
        <w:t>作為徵收天母棒球場使用規費之依據，顯有</w:t>
      </w:r>
      <w:proofErr w:type="gramStart"/>
      <w:r w:rsidRPr="00146D17">
        <w:rPr>
          <w:rFonts w:hAnsi="標楷體"/>
          <w:color w:val="000000"/>
        </w:rPr>
        <w:t>怠</w:t>
      </w:r>
      <w:proofErr w:type="gramEnd"/>
      <w:r w:rsidRPr="00146D17">
        <w:rPr>
          <w:rFonts w:hAnsi="標楷體"/>
          <w:color w:val="000000"/>
        </w:rPr>
        <w:t>失</w:t>
      </w:r>
      <w:r w:rsidRPr="00146D17">
        <w:rPr>
          <w:rFonts w:hAnsi="標楷體"/>
          <w:color w:val="000000"/>
          <w:szCs w:val="32"/>
        </w:rPr>
        <w:t>；另臺北市政府體育局</w:t>
      </w:r>
      <w:r w:rsidRPr="00146D17">
        <w:rPr>
          <w:rFonts w:hAnsi="標楷體" w:hint="eastAsia"/>
          <w:color w:val="000000"/>
          <w:szCs w:val="32"/>
        </w:rPr>
        <w:t>多年來僅依</w:t>
      </w:r>
      <w:r w:rsidRPr="00146D17">
        <w:rPr>
          <w:rFonts w:hAnsi="標楷體"/>
          <w:color w:val="000000"/>
        </w:rPr>
        <w:t>中華職業棒球大聯盟</w:t>
      </w:r>
      <w:r w:rsidRPr="00146D17">
        <w:rPr>
          <w:rFonts w:hAnsi="標楷體" w:hint="eastAsia"/>
          <w:color w:val="000000"/>
        </w:rPr>
        <w:t>之請求，未</w:t>
      </w:r>
      <w:r w:rsidRPr="00146D17">
        <w:rPr>
          <w:rFonts w:hAnsi="標楷體"/>
          <w:color w:val="000000"/>
        </w:rPr>
        <w:t>參酌規費法第13條立法理由</w:t>
      </w:r>
      <w:r w:rsidRPr="00146D17">
        <w:rPr>
          <w:rFonts w:hAnsi="標楷體" w:hint="eastAsia"/>
          <w:color w:val="000000"/>
        </w:rPr>
        <w:t>及財政部相關函釋，即予</w:t>
      </w:r>
      <w:r w:rsidRPr="00146D17">
        <w:rPr>
          <w:rFonts w:hAnsi="標楷體"/>
          <w:color w:val="000000"/>
        </w:rPr>
        <w:t>減徵</w:t>
      </w:r>
      <w:r w:rsidRPr="00146D17">
        <w:rPr>
          <w:rFonts w:hAnsi="標楷體" w:hint="eastAsia"/>
          <w:color w:val="000000"/>
        </w:rPr>
        <w:t>該</w:t>
      </w:r>
      <w:r w:rsidRPr="00146D17">
        <w:rPr>
          <w:rFonts w:hAnsi="標楷體"/>
          <w:color w:val="000000"/>
        </w:rPr>
        <w:t>聯盟使用天母棒球場</w:t>
      </w:r>
      <w:r w:rsidRPr="00146D17">
        <w:rPr>
          <w:rFonts w:hAnsi="標楷體" w:hint="eastAsia"/>
          <w:color w:val="000000"/>
        </w:rPr>
        <w:t>之</w:t>
      </w:r>
      <w:r w:rsidRPr="00146D17">
        <w:rPr>
          <w:rFonts w:hAnsi="標楷體"/>
          <w:color w:val="000000"/>
        </w:rPr>
        <w:t>場地規費，</w:t>
      </w:r>
      <w:r w:rsidRPr="00146D17">
        <w:rPr>
          <w:rFonts w:hAnsi="標楷體"/>
          <w:color w:val="000000"/>
          <w:szCs w:val="32"/>
        </w:rPr>
        <w:t>致公庫</w:t>
      </w:r>
      <w:r w:rsidRPr="00146D17">
        <w:rPr>
          <w:rFonts w:hAnsi="標楷體" w:hint="eastAsia"/>
          <w:color w:val="000000"/>
          <w:szCs w:val="32"/>
        </w:rPr>
        <w:t>收益大幅銳減等</w:t>
      </w:r>
      <w:r w:rsidRPr="00146D17">
        <w:rPr>
          <w:rFonts w:hAnsi="標楷體"/>
          <w:color w:val="000000"/>
          <w:szCs w:val="32"/>
        </w:rPr>
        <w:t>，</w:t>
      </w:r>
      <w:proofErr w:type="gramStart"/>
      <w:r w:rsidRPr="00146D17">
        <w:rPr>
          <w:rFonts w:hAnsi="標楷體" w:hint="eastAsia"/>
          <w:color w:val="000000"/>
          <w:szCs w:val="32"/>
        </w:rPr>
        <w:t>均</w:t>
      </w:r>
      <w:r w:rsidRPr="00146D17">
        <w:rPr>
          <w:rFonts w:hAnsi="標楷體"/>
          <w:color w:val="000000"/>
          <w:szCs w:val="32"/>
        </w:rPr>
        <w:t>有未</w:t>
      </w:r>
      <w:proofErr w:type="gramEnd"/>
      <w:r w:rsidRPr="00146D17">
        <w:rPr>
          <w:rFonts w:hAnsi="標楷體"/>
          <w:color w:val="000000"/>
          <w:szCs w:val="32"/>
        </w:rPr>
        <w:t>當。</w:t>
      </w:r>
    </w:p>
    <w:p w:rsidR="00536305" w:rsidRPr="00146D17" w:rsidRDefault="00536305" w:rsidP="00536305">
      <w:pPr>
        <w:pStyle w:val="2"/>
        <w:kinsoku w:val="0"/>
        <w:ind w:left="1020" w:hanging="680"/>
        <w:rPr>
          <w:rFonts w:hAnsi="標楷體"/>
          <w:color w:val="000000"/>
        </w:rPr>
      </w:pPr>
      <w:r w:rsidRPr="00146D17">
        <w:rPr>
          <w:rFonts w:hAnsi="標楷體" w:hint="eastAsia"/>
          <w:color w:val="000000"/>
        </w:rPr>
        <w:t>臺北市士林區</w:t>
      </w:r>
      <w:r w:rsidRPr="00146D17">
        <w:rPr>
          <w:rFonts w:hAnsi="標楷體"/>
          <w:color w:val="000000"/>
        </w:rPr>
        <w:t>三玉里守望相助隊早於</w:t>
      </w:r>
      <w:r w:rsidRPr="00146D17">
        <w:rPr>
          <w:rFonts w:hAnsi="標楷體" w:hint="eastAsia"/>
          <w:color w:val="000000"/>
        </w:rPr>
        <w:t>民間</w:t>
      </w:r>
      <w:r w:rsidRPr="00146D17">
        <w:rPr>
          <w:rFonts w:hAnsi="標楷體"/>
          <w:color w:val="000000"/>
        </w:rPr>
        <w:t>91年間即已無償使用</w:t>
      </w:r>
      <w:r w:rsidRPr="00146D17">
        <w:rPr>
          <w:rFonts w:hAnsi="標楷體"/>
          <w:color w:val="000000"/>
          <w:szCs w:val="32"/>
        </w:rPr>
        <w:t>天母棒球場之空間</w:t>
      </w:r>
      <w:r w:rsidRPr="00146D17">
        <w:rPr>
          <w:rFonts w:hAnsi="標楷體"/>
          <w:color w:val="000000"/>
        </w:rPr>
        <w:t>，臺北市政府體育局延宕7年，至</w:t>
      </w:r>
      <w:proofErr w:type="gramStart"/>
      <w:r w:rsidRPr="00146D17">
        <w:rPr>
          <w:rFonts w:hAnsi="標楷體"/>
          <w:color w:val="000000"/>
        </w:rPr>
        <w:t>98年始補辦</w:t>
      </w:r>
      <w:proofErr w:type="gramEnd"/>
      <w:r w:rsidRPr="00146D17">
        <w:rPr>
          <w:rFonts w:hAnsi="標楷體"/>
          <w:color w:val="000000"/>
        </w:rPr>
        <w:t>簽核之行政程序及簽訂</w:t>
      </w:r>
      <w:r w:rsidR="004E6434" w:rsidRPr="00D24E84">
        <w:rPr>
          <w:rFonts w:hAnsi="標楷體" w:hint="eastAsia"/>
          <w:color w:val="FF0000"/>
        </w:rPr>
        <w:t>公用房地使用</w:t>
      </w:r>
      <w:r w:rsidR="004E6434">
        <w:rPr>
          <w:rFonts w:hAnsi="標楷體" w:hint="eastAsia"/>
          <w:color w:val="FF0000"/>
        </w:rPr>
        <w:t>契約</w:t>
      </w:r>
      <w:r w:rsidRPr="00146D17">
        <w:rPr>
          <w:rFonts w:hAnsi="標楷體"/>
          <w:color w:val="000000"/>
        </w:rPr>
        <w:t>，</w:t>
      </w:r>
      <w:r w:rsidRPr="00146D17">
        <w:rPr>
          <w:rFonts w:hAnsi="標楷體" w:hint="eastAsia"/>
          <w:color w:val="000000"/>
        </w:rPr>
        <w:t>惟</w:t>
      </w:r>
      <w:r w:rsidRPr="00146D17">
        <w:rPr>
          <w:rFonts w:hAnsi="標楷體"/>
          <w:color w:val="000000"/>
        </w:rPr>
        <w:t>該契約竟未填載締約日期，便宜行事，作業草率，</w:t>
      </w:r>
      <w:proofErr w:type="gramStart"/>
      <w:r w:rsidRPr="00146D17">
        <w:rPr>
          <w:rFonts w:hAnsi="標楷體"/>
          <w:color w:val="000000"/>
        </w:rPr>
        <w:t>均有未</w:t>
      </w:r>
      <w:proofErr w:type="gramEnd"/>
      <w:r w:rsidRPr="00146D17">
        <w:rPr>
          <w:rFonts w:hAnsi="標楷體"/>
          <w:color w:val="000000"/>
        </w:rPr>
        <w:t>當。另本院</w:t>
      </w:r>
      <w:r w:rsidRPr="00146D17">
        <w:rPr>
          <w:rFonts w:hAnsi="標楷體"/>
          <w:color w:val="000000"/>
          <w:szCs w:val="32"/>
        </w:rPr>
        <w:t>履</w:t>
      </w:r>
      <w:proofErr w:type="gramStart"/>
      <w:r w:rsidRPr="00146D17">
        <w:rPr>
          <w:rFonts w:hAnsi="標楷體"/>
          <w:color w:val="000000"/>
          <w:szCs w:val="32"/>
        </w:rPr>
        <w:t>勘</w:t>
      </w:r>
      <w:proofErr w:type="gramEnd"/>
      <w:r w:rsidRPr="00146D17">
        <w:rPr>
          <w:rFonts w:hAnsi="標楷體"/>
          <w:color w:val="000000"/>
          <w:szCs w:val="32"/>
        </w:rPr>
        <w:t>發現</w:t>
      </w:r>
      <w:r w:rsidRPr="00146D17">
        <w:rPr>
          <w:rFonts w:hAnsi="標楷體" w:hint="eastAsia"/>
          <w:color w:val="000000"/>
          <w:szCs w:val="32"/>
        </w:rPr>
        <w:t>該</w:t>
      </w:r>
      <w:r w:rsidRPr="00146D17">
        <w:rPr>
          <w:rFonts w:hAnsi="標楷體"/>
          <w:color w:val="000000"/>
        </w:rPr>
        <w:t>守望相助隊使用之</w:t>
      </w:r>
      <w:r w:rsidRPr="00146D17">
        <w:rPr>
          <w:rFonts w:hAnsi="標楷體"/>
          <w:color w:val="000000"/>
          <w:szCs w:val="32"/>
        </w:rPr>
        <w:t>空間放置</w:t>
      </w:r>
      <w:r w:rsidRPr="00146D17">
        <w:rPr>
          <w:rFonts w:hAnsi="標楷體" w:hint="eastAsia"/>
          <w:color w:val="000000"/>
          <w:szCs w:val="32"/>
        </w:rPr>
        <w:t>高爾夫球具等</w:t>
      </w:r>
      <w:r w:rsidRPr="00146D17">
        <w:rPr>
          <w:rFonts w:hAnsi="標楷體"/>
          <w:color w:val="000000"/>
          <w:szCs w:val="32"/>
        </w:rPr>
        <w:t>物品，</w:t>
      </w:r>
      <w:r w:rsidRPr="00146D17">
        <w:rPr>
          <w:rFonts w:hAnsi="標楷體"/>
          <w:color w:val="000000"/>
        </w:rPr>
        <w:t>主管機關</w:t>
      </w:r>
      <w:r w:rsidRPr="00146D17">
        <w:rPr>
          <w:rFonts w:hAnsi="標楷體" w:hint="eastAsia"/>
          <w:color w:val="000000"/>
        </w:rPr>
        <w:t>似渾然不知</w:t>
      </w:r>
      <w:r w:rsidRPr="00146D17">
        <w:rPr>
          <w:rFonts w:hAnsi="標楷體"/>
          <w:color w:val="000000"/>
          <w:szCs w:val="32"/>
        </w:rPr>
        <w:t>，顯見管理作為鬆散，亦應</w:t>
      </w:r>
      <w:r w:rsidRPr="00146D17">
        <w:rPr>
          <w:rFonts w:hAnsi="標楷體" w:hint="eastAsia"/>
          <w:color w:val="000000"/>
          <w:szCs w:val="32"/>
        </w:rPr>
        <w:t>確實</w:t>
      </w:r>
      <w:r w:rsidRPr="00146D17">
        <w:rPr>
          <w:rFonts w:hAnsi="標楷體"/>
          <w:color w:val="000000"/>
          <w:szCs w:val="32"/>
        </w:rPr>
        <w:t>檢討。</w:t>
      </w:r>
    </w:p>
    <w:p w:rsidR="00536305" w:rsidRPr="00146D17" w:rsidRDefault="00536305" w:rsidP="00536305">
      <w:pPr>
        <w:pStyle w:val="3"/>
        <w:kinsoku w:val="0"/>
        <w:ind w:left="1394"/>
        <w:rPr>
          <w:rFonts w:hAnsi="標楷體"/>
          <w:color w:val="000000"/>
        </w:rPr>
      </w:pPr>
      <w:r w:rsidRPr="00146D17">
        <w:rPr>
          <w:rFonts w:hAnsi="標楷體"/>
          <w:color w:val="000000"/>
        </w:rPr>
        <w:t>按94年4月27日發布之「臺北市市有公用房地提</w:t>
      </w:r>
      <w:r w:rsidRPr="00146D17">
        <w:rPr>
          <w:rFonts w:hAnsi="標楷體"/>
          <w:color w:val="000000"/>
        </w:rPr>
        <w:lastRenderedPageBreak/>
        <w:t>供使用辦法」第3條第1項第2款：「公有房地提供使用，應以公開招標方式辦理。但有下列情形之一，管理機關得</w:t>
      </w:r>
      <w:proofErr w:type="gramStart"/>
      <w:r w:rsidRPr="00146D17">
        <w:rPr>
          <w:rFonts w:hAnsi="標楷體"/>
          <w:color w:val="000000"/>
        </w:rPr>
        <w:t>採</w:t>
      </w:r>
      <w:proofErr w:type="gramEnd"/>
      <w:r w:rsidRPr="00146D17">
        <w:rPr>
          <w:rFonts w:hAnsi="標楷體"/>
          <w:color w:val="000000"/>
        </w:rPr>
        <w:t>申請使用之方式辦理：…二、申請之用途具公益性或公共性，管理機關基於政策或法令規定，應予輔導或配合者。」同辦法第4條第1項規定：「公用房地提供使用，應由管理機關檢附使用行政契約草稿及其他相關資料，詳述提供使用緣由、</w:t>
      </w:r>
      <w:proofErr w:type="gramStart"/>
      <w:r w:rsidRPr="00146D17">
        <w:rPr>
          <w:rFonts w:hAnsi="標楷體"/>
          <w:color w:val="000000"/>
        </w:rPr>
        <w:t>期間、</w:t>
      </w:r>
      <w:proofErr w:type="gramEnd"/>
      <w:r w:rsidRPr="00146D17">
        <w:rPr>
          <w:rFonts w:hAnsi="標楷體"/>
          <w:color w:val="000000"/>
        </w:rPr>
        <w:t>使用費及適用法規，循行政程序專案簽報核准後辦理。」故公有房地提供公益性或公共性等用途使用，業務主管機關應依上開規定，檢附使用行政契約草稿，並詳述提供使用緣由、</w:t>
      </w:r>
      <w:proofErr w:type="gramStart"/>
      <w:r w:rsidRPr="00146D17">
        <w:rPr>
          <w:rFonts w:hAnsi="標楷體"/>
          <w:color w:val="000000"/>
        </w:rPr>
        <w:t>期間、</w:t>
      </w:r>
      <w:proofErr w:type="gramEnd"/>
      <w:r w:rsidRPr="00146D17">
        <w:rPr>
          <w:rFonts w:hAnsi="標楷體"/>
          <w:color w:val="000000"/>
        </w:rPr>
        <w:t>使用費及適用法規，循行政程序專案簽報核准後始得為之，</w:t>
      </w:r>
      <w:proofErr w:type="gramStart"/>
      <w:r w:rsidRPr="00146D17">
        <w:rPr>
          <w:rFonts w:hAnsi="標楷體"/>
          <w:color w:val="000000"/>
        </w:rPr>
        <w:t>合先敘</w:t>
      </w:r>
      <w:proofErr w:type="gramEnd"/>
      <w:r w:rsidRPr="00146D17">
        <w:rPr>
          <w:rFonts w:hAnsi="標楷體"/>
          <w:color w:val="000000"/>
        </w:rPr>
        <w:t>明。</w:t>
      </w:r>
    </w:p>
    <w:p w:rsidR="00536305" w:rsidRPr="00146D17" w:rsidRDefault="00536305" w:rsidP="00536305">
      <w:pPr>
        <w:pStyle w:val="3"/>
        <w:kinsoku w:val="0"/>
        <w:ind w:left="1394"/>
        <w:rPr>
          <w:rFonts w:hAnsi="標楷體"/>
          <w:color w:val="000000"/>
        </w:rPr>
      </w:pPr>
      <w:proofErr w:type="gramStart"/>
      <w:r w:rsidRPr="00146D17">
        <w:rPr>
          <w:rFonts w:hAnsi="標楷體"/>
          <w:color w:val="000000"/>
        </w:rPr>
        <w:t>惟查</w:t>
      </w:r>
      <w:proofErr w:type="gramEnd"/>
      <w:r w:rsidRPr="00146D17">
        <w:rPr>
          <w:rFonts w:hAnsi="標楷體"/>
          <w:color w:val="000000"/>
        </w:rPr>
        <w:t>，三玉里守望相助隊於91年間起協助巡邏天母運動園區，其使用</w:t>
      </w:r>
      <w:r w:rsidRPr="00146D17">
        <w:rPr>
          <w:rFonts w:hAnsi="標楷體"/>
          <w:color w:val="000000"/>
          <w:szCs w:val="32"/>
        </w:rPr>
        <w:t>天母棒球場</w:t>
      </w:r>
      <w:r w:rsidRPr="00146D17">
        <w:rPr>
          <w:rFonts w:hAnsi="標楷體" w:hint="eastAsia"/>
          <w:color w:val="000000"/>
          <w:szCs w:val="32"/>
        </w:rPr>
        <w:t>部分空間(</w:t>
      </w:r>
      <w:r w:rsidRPr="00146D17">
        <w:rPr>
          <w:rFonts w:hAnsi="標楷體"/>
          <w:color w:val="000000"/>
          <w:szCs w:val="32"/>
        </w:rPr>
        <w:t>1樓</w:t>
      </w:r>
      <w:r w:rsidRPr="00146D17">
        <w:rPr>
          <w:rFonts w:hAnsi="標楷體"/>
          <w:color w:val="000000"/>
        </w:rPr>
        <w:t>士東路</w:t>
      </w:r>
      <w:r w:rsidRPr="00146D17">
        <w:rPr>
          <w:rFonts w:hAnsi="標楷體"/>
          <w:color w:val="000000"/>
          <w:szCs w:val="32"/>
        </w:rPr>
        <w:t>側零售店40平方公尺之空間</w:t>
      </w:r>
      <w:r w:rsidRPr="00146D17">
        <w:rPr>
          <w:rFonts w:hAnsi="標楷體" w:hint="eastAsia"/>
          <w:color w:val="000000"/>
          <w:szCs w:val="32"/>
        </w:rPr>
        <w:t>)</w:t>
      </w:r>
      <w:r w:rsidRPr="00146D17">
        <w:rPr>
          <w:rFonts w:hAnsi="標楷體"/>
          <w:color w:val="000000"/>
          <w:szCs w:val="32"/>
        </w:rPr>
        <w:t>，</w:t>
      </w:r>
      <w:r w:rsidRPr="00146D17">
        <w:rPr>
          <w:rFonts w:hAnsi="標楷體"/>
          <w:color w:val="000000"/>
        </w:rPr>
        <w:t>惟當時之業務主管機關臺北市立體育場竟未與該守望相助隊辦理借用天母棒球場相關空間之公文或契約等行政程序，95年1月1日至97年10月15日委託</w:t>
      </w:r>
      <w:proofErr w:type="gramStart"/>
      <w:r w:rsidRPr="00146D17">
        <w:rPr>
          <w:rFonts w:hAnsi="標楷體"/>
          <w:color w:val="000000"/>
        </w:rPr>
        <w:t>臺</w:t>
      </w:r>
      <w:proofErr w:type="gramEnd"/>
      <w:r w:rsidRPr="00146D17">
        <w:rPr>
          <w:rFonts w:hAnsi="標楷體"/>
          <w:color w:val="000000"/>
        </w:rPr>
        <w:t>北體院代管天母棒球場</w:t>
      </w:r>
      <w:proofErr w:type="gramStart"/>
      <w:r w:rsidRPr="00146D17">
        <w:rPr>
          <w:rFonts w:hAnsi="標楷體"/>
          <w:color w:val="000000"/>
        </w:rPr>
        <w:t>期間，</w:t>
      </w:r>
      <w:proofErr w:type="gramEnd"/>
      <w:r w:rsidRPr="00146D17">
        <w:rPr>
          <w:rFonts w:hAnsi="標楷體"/>
          <w:color w:val="000000"/>
        </w:rPr>
        <w:t>亦未補正相關行政程序，遲至審計部查核</w:t>
      </w:r>
      <w:proofErr w:type="gramStart"/>
      <w:r w:rsidRPr="00146D17">
        <w:rPr>
          <w:rFonts w:hAnsi="標楷體"/>
          <w:color w:val="000000"/>
        </w:rPr>
        <w:t>臺</w:t>
      </w:r>
      <w:proofErr w:type="gramEnd"/>
      <w:r w:rsidRPr="00146D17">
        <w:rPr>
          <w:rFonts w:hAnsi="標楷體"/>
          <w:color w:val="000000"/>
        </w:rPr>
        <w:t>北體院代管天母棒球場之場地開放使用業務，發現球場部分空間經三玉里守望相助隊無償使用，始由臺北市政府體育局</w:t>
      </w:r>
      <w:r w:rsidRPr="00146D17">
        <w:rPr>
          <w:rFonts w:hAnsi="標楷體" w:hint="eastAsia"/>
          <w:color w:val="000000"/>
        </w:rPr>
        <w:t>(前體育處)</w:t>
      </w:r>
      <w:r w:rsidRPr="00146D17">
        <w:rPr>
          <w:rFonts w:hAnsi="標楷體"/>
          <w:color w:val="000000"/>
        </w:rPr>
        <w:t>依上開臺北市市有公用房地提供使用辦法之規定，專案簽報市長同意無償使用。該府財政局於</w:t>
      </w:r>
      <w:smartTag w:uri="urn:schemas-microsoft-com:office:smarttags" w:element="chsdate">
        <w:smartTagPr>
          <w:attr w:name="Year" w:val="1998"/>
          <w:attr w:name="Month" w:val="9"/>
          <w:attr w:name="Day" w:val="7"/>
          <w:attr w:name="IsLunarDate" w:val="False"/>
          <w:attr w:name="IsROCDate" w:val="False"/>
        </w:smartTagPr>
        <w:r w:rsidRPr="00146D17">
          <w:rPr>
            <w:rFonts w:hAnsi="標楷體"/>
            <w:color w:val="000000"/>
          </w:rPr>
          <w:t>98年9月7日</w:t>
        </w:r>
      </w:smartTag>
      <w:r w:rsidRPr="00146D17">
        <w:rPr>
          <w:rFonts w:hAnsi="標楷體"/>
          <w:color w:val="000000"/>
        </w:rPr>
        <w:t>會辦意見時略</w:t>
      </w:r>
      <w:proofErr w:type="gramStart"/>
      <w:r w:rsidRPr="00146D17">
        <w:rPr>
          <w:rFonts w:hAnsi="標楷體"/>
          <w:color w:val="000000"/>
        </w:rPr>
        <w:t>以</w:t>
      </w:r>
      <w:proofErr w:type="gramEnd"/>
      <w:r w:rsidRPr="00146D17">
        <w:rPr>
          <w:rFonts w:hAnsi="標楷體"/>
          <w:color w:val="000000"/>
        </w:rPr>
        <w:t>：「本市各里里長承租市有土地作為里辦公處使用，</w:t>
      </w:r>
      <w:proofErr w:type="gramStart"/>
      <w:r w:rsidRPr="00146D17">
        <w:rPr>
          <w:rFonts w:hAnsi="標楷體"/>
          <w:color w:val="000000"/>
        </w:rPr>
        <w:t>均依臺北市</w:t>
      </w:r>
      <w:proofErr w:type="gramEnd"/>
      <w:r w:rsidRPr="00146D17">
        <w:rPr>
          <w:rFonts w:hAnsi="標楷體"/>
          <w:color w:val="000000"/>
        </w:rPr>
        <w:t>市有土地出租租金計收基準6折計收，建請確認</w:t>
      </w:r>
      <w:proofErr w:type="gramStart"/>
      <w:r w:rsidRPr="00146D17">
        <w:rPr>
          <w:rFonts w:hAnsi="標楷體"/>
          <w:color w:val="000000"/>
        </w:rPr>
        <w:t>釐</w:t>
      </w:r>
      <w:proofErr w:type="gramEnd"/>
      <w:r w:rsidRPr="00146D17">
        <w:rPr>
          <w:rFonts w:hAnsi="標楷體"/>
          <w:color w:val="000000"/>
        </w:rPr>
        <w:t>清案內租借天母棒球場內部空間作為守望相助隊辦公室使用，是否屬公務利用範疇。」</w:t>
      </w:r>
      <w:proofErr w:type="gramStart"/>
      <w:r w:rsidRPr="00146D17">
        <w:rPr>
          <w:rFonts w:hAnsi="標楷體"/>
          <w:color w:val="000000"/>
        </w:rPr>
        <w:t>嗣</w:t>
      </w:r>
      <w:proofErr w:type="gramEnd"/>
      <w:r w:rsidRPr="00146D17">
        <w:rPr>
          <w:rFonts w:hAnsi="標楷體"/>
          <w:color w:val="000000"/>
        </w:rPr>
        <w:t>經體育局</w:t>
      </w:r>
      <w:r w:rsidRPr="00146D17">
        <w:rPr>
          <w:rFonts w:hAnsi="標楷體" w:hint="eastAsia"/>
          <w:color w:val="000000"/>
        </w:rPr>
        <w:t>(前體育處)</w:t>
      </w:r>
      <w:r w:rsidRPr="00146D17">
        <w:rPr>
          <w:rFonts w:hAnsi="標楷體"/>
          <w:color w:val="000000"/>
        </w:rPr>
        <w:t>認本</w:t>
      </w:r>
      <w:r w:rsidRPr="00146D17">
        <w:rPr>
          <w:rFonts w:hAnsi="標楷體"/>
          <w:color w:val="000000"/>
        </w:rPr>
        <w:lastRenderedPageBreak/>
        <w:t>案場地使用兼具公益性及</w:t>
      </w:r>
      <w:proofErr w:type="gramStart"/>
      <w:r w:rsidRPr="00146D17">
        <w:rPr>
          <w:rFonts w:hAnsi="標楷體"/>
          <w:color w:val="000000"/>
        </w:rPr>
        <w:t>公共性後</w:t>
      </w:r>
      <w:proofErr w:type="gramEnd"/>
      <w:r w:rsidRPr="00146D17">
        <w:rPr>
          <w:rFonts w:hAnsi="標楷體"/>
          <w:color w:val="000000"/>
        </w:rPr>
        <w:t>，於</w:t>
      </w:r>
      <w:smartTag w:uri="urn:schemas-microsoft-com:office:smarttags" w:element="chsdate">
        <w:smartTagPr>
          <w:attr w:name="Year" w:val="1998"/>
          <w:attr w:name="Month" w:val="11"/>
          <w:attr w:name="Day" w:val="24"/>
          <w:attr w:name="IsLunarDate" w:val="False"/>
          <w:attr w:name="IsROCDate" w:val="False"/>
        </w:smartTagPr>
        <w:r w:rsidRPr="00146D17">
          <w:rPr>
            <w:rFonts w:hAnsi="標楷體"/>
            <w:color w:val="000000"/>
          </w:rPr>
          <w:t>98年11月24日</w:t>
        </w:r>
      </w:smartTag>
      <w:r w:rsidRPr="00146D17">
        <w:rPr>
          <w:rFonts w:hAnsi="標楷體"/>
          <w:color w:val="000000"/>
        </w:rPr>
        <w:t>專案陳報市府同意，依上開臺北市市有公用房地提供使用辦法第3條第1項第2款規定及規費法第12條第2款規定，</w:t>
      </w:r>
      <w:r w:rsidRPr="00146D17">
        <w:rPr>
          <w:rFonts w:hAnsi="標楷體" w:hint="eastAsia"/>
          <w:color w:val="000000"/>
        </w:rPr>
        <w:t>認為係屬機關學校間協助事項，</w:t>
      </w:r>
      <w:r w:rsidRPr="00146D17">
        <w:rPr>
          <w:rFonts w:hAnsi="標楷體"/>
          <w:color w:val="000000"/>
        </w:rPr>
        <w:t>予</w:t>
      </w:r>
      <w:r w:rsidRPr="00146D17">
        <w:rPr>
          <w:rFonts w:hAnsi="標楷體" w:hint="eastAsia"/>
          <w:color w:val="000000"/>
        </w:rPr>
        <w:t>以</w:t>
      </w:r>
      <w:r w:rsidRPr="00146D17">
        <w:rPr>
          <w:rFonts w:hAnsi="標楷體"/>
          <w:color w:val="000000"/>
        </w:rPr>
        <w:t>免</w:t>
      </w:r>
      <w:proofErr w:type="gramStart"/>
      <w:r w:rsidRPr="00146D17">
        <w:rPr>
          <w:rFonts w:hAnsi="標楷體"/>
          <w:color w:val="000000"/>
        </w:rPr>
        <w:t>徵</w:t>
      </w:r>
      <w:proofErr w:type="gramEnd"/>
      <w:r w:rsidRPr="00146D17">
        <w:rPr>
          <w:rFonts w:hAnsi="標楷體"/>
          <w:color w:val="000000"/>
        </w:rPr>
        <w:t>規費，並由</w:t>
      </w:r>
      <w:r w:rsidRPr="00146D17">
        <w:rPr>
          <w:rFonts w:hAnsi="標楷體" w:hint="eastAsia"/>
          <w:color w:val="000000"/>
        </w:rPr>
        <w:t>體育處</w:t>
      </w:r>
      <w:r w:rsidRPr="00146D17">
        <w:rPr>
          <w:rFonts w:hAnsi="標楷體"/>
          <w:color w:val="000000"/>
        </w:rPr>
        <w:t>與臺北市士林區公所補簽臺北市市有公用房地使用行政契約</w:t>
      </w:r>
      <w:r w:rsidRPr="00146D17">
        <w:rPr>
          <w:rFonts w:hAnsi="標楷體" w:hint="eastAsia"/>
          <w:color w:val="000000"/>
        </w:rPr>
        <w:t>在案</w:t>
      </w:r>
      <w:r w:rsidRPr="00146D17">
        <w:rPr>
          <w:rFonts w:hAnsi="標楷體"/>
          <w:color w:val="000000"/>
        </w:rPr>
        <w:t>，</w:t>
      </w:r>
      <w:proofErr w:type="gramStart"/>
      <w:r w:rsidRPr="00146D17">
        <w:rPr>
          <w:rFonts w:hAnsi="標楷體"/>
          <w:color w:val="000000"/>
        </w:rPr>
        <w:t>然</w:t>
      </w:r>
      <w:r w:rsidRPr="00146D17">
        <w:rPr>
          <w:rFonts w:hAnsi="標楷體" w:hint="eastAsia"/>
          <w:color w:val="000000"/>
        </w:rPr>
        <w:t>查</w:t>
      </w:r>
      <w:r w:rsidRPr="00146D17">
        <w:rPr>
          <w:rFonts w:hAnsi="標楷體"/>
          <w:color w:val="000000"/>
        </w:rPr>
        <w:t>該</w:t>
      </w:r>
      <w:proofErr w:type="gramEnd"/>
      <w:r w:rsidRPr="00146D17">
        <w:rPr>
          <w:rFonts w:hAnsi="標楷體"/>
          <w:color w:val="000000"/>
        </w:rPr>
        <w:t>契約未載明締約日期，作業顯然草率。又</w:t>
      </w:r>
      <w:r w:rsidRPr="00146D17">
        <w:rPr>
          <w:rFonts w:hAnsi="標楷體"/>
          <w:color w:val="000000"/>
          <w:szCs w:val="32"/>
        </w:rPr>
        <w:t>本院為了解三玉里守望相助隊對上述</w:t>
      </w:r>
      <w:r w:rsidRPr="00146D17">
        <w:rPr>
          <w:rFonts w:hAnsi="標楷體"/>
          <w:color w:val="000000"/>
        </w:rPr>
        <w:t>免徵規費</w:t>
      </w:r>
      <w:r w:rsidRPr="00146D17">
        <w:rPr>
          <w:rFonts w:hAnsi="標楷體"/>
          <w:color w:val="000000"/>
          <w:szCs w:val="32"/>
        </w:rPr>
        <w:t>空間之實際使用情形，於102年12月18日</w:t>
      </w:r>
      <w:r w:rsidRPr="00146D17">
        <w:rPr>
          <w:rFonts w:hAnsi="標楷體" w:hint="eastAsia"/>
          <w:color w:val="000000"/>
          <w:szCs w:val="32"/>
        </w:rPr>
        <w:t>赴</w:t>
      </w:r>
      <w:r w:rsidRPr="00146D17">
        <w:rPr>
          <w:rFonts w:hAnsi="標楷體"/>
          <w:color w:val="000000"/>
          <w:szCs w:val="32"/>
        </w:rPr>
        <w:t>現場履</w:t>
      </w:r>
      <w:proofErr w:type="gramStart"/>
      <w:r w:rsidRPr="00146D17">
        <w:rPr>
          <w:rFonts w:hAnsi="標楷體"/>
          <w:color w:val="000000"/>
          <w:szCs w:val="32"/>
        </w:rPr>
        <w:t>勘</w:t>
      </w:r>
      <w:proofErr w:type="gramEnd"/>
      <w:r w:rsidRPr="00146D17">
        <w:rPr>
          <w:rFonts w:hAnsi="標楷體"/>
          <w:color w:val="000000"/>
          <w:szCs w:val="32"/>
        </w:rPr>
        <w:t>，發現該空間除放置辦公桌椅及相關所需物品外，尚有放置高爾夫球具之情事，亦有欠當。</w:t>
      </w:r>
    </w:p>
    <w:p w:rsidR="002C3480" w:rsidRPr="00146D17" w:rsidRDefault="00536305" w:rsidP="00536305">
      <w:pPr>
        <w:pStyle w:val="3"/>
        <w:kinsoku w:val="0"/>
        <w:ind w:left="1394"/>
        <w:rPr>
          <w:bCs w:val="0"/>
        </w:rPr>
      </w:pPr>
      <w:r w:rsidRPr="00146D17">
        <w:rPr>
          <w:rFonts w:hAnsi="標楷體"/>
          <w:color w:val="000000"/>
        </w:rPr>
        <w:t>經核，本案三玉里守望相助隊早於91年間即已無償使用</w:t>
      </w:r>
      <w:r w:rsidRPr="00146D17">
        <w:rPr>
          <w:rFonts w:hAnsi="標楷體"/>
          <w:color w:val="000000"/>
          <w:szCs w:val="32"/>
        </w:rPr>
        <w:t>天母棒球場部分空間</w:t>
      </w:r>
      <w:r w:rsidRPr="00146D17">
        <w:rPr>
          <w:rFonts w:hAnsi="標楷體"/>
          <w:color w:val="000000"/>
        </w:rPr>
        <w:t>，</w:t>
      </w:r>
      <w:proofErr w:type="gramStart"/>
      <w:r w:rsidRPr="00146D17">
        <w:rPr>
          <w:rFonts w:hAnsi="標楷體"/>
          <w:color w:val="000000"/>
        </w:rPr>
        <w:t>縱該巡</w:t>
      </w:r>
      <w:proofErr w:type="gramEnd"/>
      <w:r w:rsidRPr="00146D17">
        <w:rPr>
          <w:rFonts w:hAnsi="標楷體"/>
          <w:color w:val="000000"/>
        </w:rPr>
        <w:t>守隊係屬守望相助組織，</w:t>
      </w:r>
      <w:proofErr w:type="gramStart"/>
      <w:r w:rsidRPr="00146D17">
        <w:rPr>
          <w:rFonts w:hAnsi="標楷體"/>
          <w:color w:val="000000"/>
        </w:rPr>
        <w:t>成員均無給</w:t>
      </w:r>
      <w:proofErr w:type="gramEnd"/>
      <w:r w:rsidRPr="00146D17">
        <w:rPr>
          <w:rFonts w:hAnsi="標楷體"/>
          <w:color w:val="000000"/>
        </w:rPr>
        <w:t>之志願服務居民，對維持社區秩序及安全有</w:t>
      </w:r>
      <w:r w:rsidRPr="00146D17">
        <w:rPr>
          <w:rFonts w:hAnsi="標楷體" w:hint="eastAsia"/>
          <w:color w:val="000000"/>
        </w:rPr>
        <w:t>其</w:t>
      </w:r>
      <w:r w:rsidRPr="00146D17">
        <w:rPr>
          <w:rFonts w:hAnsi="標楷體"/>
          <w:color w:val="000000"/>
        </w:rPr>
        <w:t>助益，</w:t>
      </w:r>
      <w:proofErr w:type="gramStart"/>
      <w:r w:rsidRPr="00146D17">
        <w:rPr>
          <w:rFonts w:hAnsi="標楷體"/>
          <w:color w:val="000000"/>
        </w:rPr>
        <w:t>然查本</w:t>
      </w:r>
      <w:proofErr w:type="gramEnd"/>
      <w:r w:rsidRPr="00146D17">
        <w:rPr>
          <w:rFonts w:hAnsi="標楷體"/>
          <w:color w:val="000000"/>
        </w:rPr>
        <w:t>案迄</w:t>
      </w:r>
      <w:proofErr w:type="gramStart"/>
      <w:r w:rsidRPr="00146D17">
        <w:rPr>
          <w:rFonts w:hAnsi="標楷體"/>
          <w:color w:val="000000"/>
        </w:rPr>
        <w:t>98年始補辦</w:t>
      </w:r>
      <w:proofErr w:type="gramEnd"/>
      <w:r w:rsidRPr="00146D17">
        <w:rPr>
          <w:rFonts w:hAnsi="標楷體"/>
          <w:color w:val="000000"/>
        </w:rPr>
        <w:t>簽核之行政程序，延宕7年始</w:t>
      </w:r>
      <w:r w:rsidR="004E6434">
        <w:rPr>
          <w:rFonts w:hAnsi="標楷體" w:hint="eastAsia"/>
          <w:color w:val="000000"/>
        </w:rPr>
        <w:t>完成</w:t>
      </w:r>
      <w:r w:rsidR="004E6434" w:rsidRPr="00D24E84">
        <w:rPr>
          <w:rFonts w:hAnsi="標楷體" w:hint="eastAsia"/>
          <w:color w:val="FF0000"/>
        </w:rPr>
        <w:t>公用房地使用</w:t>
      </w:r>
      <w:r w:rsidR="004E6434" w:rsidRPr="00F04729">
        <w:rPr>
          <w:rFonts w:hAnsi="標楷體"/>
          <w:color w:val="000000"/>
        </w:rPr>
        <w:t>契約之簽訂事宜</w:t>
      </w:r>
      <w:r w:rsidRPr="00146D17">
        <w:rPr>
          <w:rFonts w:hAnsi="標楷體"/>
          <w:color w:val="000000"/>
        </w:rPr>
        <w:t>，且該契約復未填載締約日期，核主管機關相關作為漠視行政程序及相關規定，便宜行事</w:t>
      </w:r>
      <w:r w:rsidRPr="00146D17">
        <w:rPr>
          <w:rFonts w:hAnsi="標楷體" w:hint="eastAsia"/>
          <w:color w:val="000000"/>
        </w:rPr>
        <w:t>，</w:t>
      </w:r>
      <w:r w:rsidRPr="00146D17">
        <w:rPr>
          <w:rFonts w:hAnsi="標楷體"/>
          <w:color w:val="000000"/>
        </w:rPr>
        <w:t>作業草率，顯有失當，應予檢討。另依本院</w:t>
      </w:r>
      <w:r w:rsidRPr="00146D17">
        <w:rPr>
          <w:rFonts w:hAnsi="標楷體"/>
          <w:color w:val="000000"/>
          <w:szCs w:val="32"/>
        </w:rPr>
        <w:t>現場履</w:t>
      </w:r>
      <w:proofErr w:type="gramStart"/>
      <w:r w:rsidRPr="00146D17">
        <w:rPr>
          <w:rFonts w:hAnsi="標楷體"/>
          <w:color w:val="000000"/>
          <w:szCs w:val="32"/>
        </w:rPr>
        <w:t>勘</w:t>
      </w:r>
      <w:proofErr w:type="gramEnd"/>
      <w:r w:rsidRPr="00146D17">
        <w:rPr>
          <w:rFonts w:hAnsi="標楷體"/>
          <w:color w:val="000000"/>
          <w:szCs w:val="32"/>
        </w:rPr>
        <w:t>發現，該空間除放置辦公桌椅及相關所需物品外，尚放置</w:t>
      </w:r>
      <w:r w:rsidRPr="00146D17">
        <w:rPr>
          <w:rFonts w:hAnsi="標楷體" w:hint="eastAsia"/>
          <w:color w:val="000000"/>
          <w:szCs w:val="32"/>
        </w:rPr>
        <w:t>高爾夫球</w:t>
      </w:r>
      <w:proofErr w:type="gramStart"/>
      <w:r w:rsidRPr="00146D17">
        <w:rPr>
          <w:rFonts w:hAnsi="標楷體" w:hint="eastAsia"/>
          <w:color w:val="000000"/>
          <w:szCs w:val="32"/>
        </w:rPr>
        <w:t>具等似</w:t>
      </w:r>
      <w:r w:rsidRPr="00146D17">
        <w:rPr>
          <w:rFonts w:hAnsi="標楷體"/>
          <w:color w:val="000000"/>
          <w:szCs w:val="32"/>
        </w:rPr>
        <w:t>私人</w:t>
      </w:r>
      <w:proofErr w:type="gramEnd"/>
      <w:r w:rsidRPr="00146D17">
        <w:rPr>
          <w:rFonts w:hAnsi="標楷體"/>
          <w:color w:val="000000"/>
          <w:szCs w:val="32"/>
        </w:rPr>
        <w:t>物品，</w:t>
      </w:r>
      <w:r w:rsidRPr="00146D17">
        <w:rPr>
          <w:rFonts w:hAnsi="標楷體" w:hint="eastAsia"/>
          <w:color w:val="000000"/>
          <w:szCs w:val="32"/>
        </w:rPr>
        <w:t>顯</w:t>
      </w:r>
      <w:r w:rsidRPr="00146D17">
        <w:rPr>
          <w:rFonts w:hAnsi="標楷體"/>
          <w:color w:val="000000"/>
          <w:szCs w:val="32"/>
        </w:rPr>
        <w:t>用途非具公益性或公共性，</w:t>
      </w:r>
      <w:r w:rsidRPr="00146D17">
        <w:rPr>
          <w:rFonts w:hAnsi="標楷體" w:hint="eastAsia"/>
          <w:color w:val="000000"/>
          <w:szCs w:val="32"/>
        </w:rPr>
        <w:t>與</w:t>
      </w:r>
      <w:r w:rsidRPr="00146D17">
        <w:rPr>
          <w:rFonts w:hAnsi="標楷體"/>
          <w:color w:val="000000"/>
          <w:szCs w:val="32"/>
        </w:rPr>
        <w:t>申請免徵規費之</w:t>
      </w:r>
      <w:r w:rsidRPr="00146D17">
        <w:rPr>
          <w:rFonts w:hAnsi="標楷體" w:hint="eastAsia"/>
          <w:color w:val="000000"/>
          <w:szCs w:val="32"/>
        </w:rPr>
        <w:t>條件未合，</w:t>
      </w:r>
      <w:r w:rsidRPr="00146D17">
        <w:rPr>
          <w:rFonts w:hAnsi="標楷體"/>
          <w:color w:val="000000"/>
        </w:rPr>
        <w:t>主管機關</w:t>
      </w:r>
      <w:r w:rsidRPr="00146D17">
        <w:rPr>
          <w:rFonts w:hAnsi="標楷體"/>
          <w:color w:val="000000"/>
          <w:szCs w:val="32"/>
        </w:rPr>
        <w:t>未有相關巡查機制，</w:t>
      </w:r>
      <w:r w:rsidRPr="00146D17">
        <w:rPr>
          <w:rFonts w:hAnsi="標楷體" w:hint="eastAsia"/>
          <w:color w:val="000000"/>
        </w:rPr>
        <w:t>渾然不知</w:t>
      </w:r>
      <w:r w:rsidRPr="00146D17">
        <w:rPr>
          <w:rFonts w:hAnsi="標楷體" w:hint="eastAsia"/>
          <w:color w:val="000000"/>
          <w:szCs w:val="32"/>
        </w:rPr>
        <w:t>，</w:t>
      </w:r>
      <w:r w:rsidRPr="00146D17">
        <w:rPr>
          <w:rFonts w:hAnsi="標楷體"/>
          <w:color w:val="000000"/>
          <w:szCs w:val="32"/>
        </w:rPr>
        <w:t>顯見管理鬆散，亦應</w:t>
      </w:r>
      <w:proofErr w:type="gramStart"/>
      <w:r w:rsidRPr="00146D17">
        <w:rPr>
          <w:rFonts w:hAnsi="標楷體"/>
          <w:color w:val="000000"/>
          <w:szCs w:val="32"/>
        </w:rPr>
        <w:t>併</w:t>
      </w:r>
      <w:proofErr w:type="gramEnd"/>
      <w:r w:rsidRPr="00146D17">
        <w:rPr>
          <w:rFonts w:hAnsi="標楷體"/>
          <w:color w:val="000000"/>
          <w:szCs w:val="32"/>
        </w:rPr>
        <w:t>予檢討。</w:t>
      </w:r>
      <w:bookmarkStart w:id="43" w:name="_Toc529222689"/>
      <w:bookmarkStart w:id="44" w:name="_Toc529223111"/>
      <w:bookmarkStart w:id="45" w:name="_Toc529223862"/>
      <w:bookmarkStart w:id="46" w:name="_Toc529228265"/>
    </w:p>
    <w:p w:rsidR="008679FB" w:rsidRPr="00146D17" w:rsidRDefault="00277F22" w:rsidP="00146D17">
      <w:pPr>
        <w:pStyle w:val="2"/>
        <w:numPr>
          <w:ilvl w:val="0"/>
          <w:numId w:val="0"/>
        </w:numPr>
        <w:kinsoku w:val="0"/>
        <w:ind w:left="728" w:firstLineChars="188" w:firstLine="639"/>
        <w:rPr>
          <w:bCs w:val="0"/>
        </w:rPr>
      </w:pPr>
      <w:r w:rsidRPr="00146D17">
        <w:rPr>
          <w:rFonts w:hint="eastAsia"/>
        </w:rPr>
        <w:t>綜上所述，</w:t>
      </w:r>
      <w:r w:rsidR="003B4817" w:rsidRPr="00146D17">
        <w:rPr>
          <w:rFonts w:hAnsi="標楷體"/>
          <w:color w:val="000000"/>
          <w:szCs w:val="32"/>
        </w:rPr>
        <w:t>臺北市政府體育局</w:t>
      </w:r>
      <w:proofErr w:type="gramStart"/>
      <w:r w:rsidR="003B4817" w:rsidRPr="00146D17">
        <w:rPr>
          <w:rFonts w:hAnsi="標楷體"/>
          <w:color w:val="000000"/>
        </w:rPr>
        <w:t>怠</w:t>
      </w:r>
      <w:proofErr w:type="gramEnd"/>
      <w:r w:rsidR="003B4817" w:rsidRPr="00146D17">
        <w:rPr>
          <w:rFonts w:hAnsi="標楷體"/>
          <w:color w:val="000000"/>
        </w:rPr>
        <w:t>於修訂「臺北市立體育場各場地收費基準表」，</w:t>
      </w:r>
      <w:r w:rsidR="003B4817" w:rsidRPr="00146D17">
        <w:rPr>
          <w:rFonts w:hAnsi="標楷體" w:hint="eastAsia"/>
          <w:color w:val="000000"/>
        </w:rPr>
        <w:t>竟</w:t>
      </w:r>
      <w:r w:rsidR="003B4817" w:rsidRPr="00146D17">
        <w:rPr>
          <w:rFonts w:hAnsi="標楷體"/>
          <w:color w:val="000000"/>
          <w:szCs w:val="32"/>
        </w:rPr>
        <w:t>將尚未完備法制程序之</w:t>
      </w:r>
      <w:r w:rsidR="003B4817" w:rsidRPr="00146D17">
        <w:rPr>
          <w:rFonts w:hAnsi="標楷體"/>
          <w:color w:val="000000"/>
        </w:rPr>
        <w:t>收費基準公告於該局網站，作為徵收天母棒球場使用規費之依據</w:t>
      </w:r>
      <w:r w:rsidR="003B4817" w:rsidRPr="00146D17">
        <w:rPr>
          <w:rFonts w:hAnsi="標楷體" w:hint="eastAsia"/>
          <w:color w:val="000000"/>
        </w:rPr>
        <w:t>，且</w:t>
      </w:r>
      <w:r w:rsidR="003B4817" w:rsidRPr="00146D17">
        <w:rPr>
          <w:rFonts w:hAnsi="標楷體" w:hint="eastAsia"/>
          <w:color w:val="000000"/>
          <w:szCs w:val="32"/>
        </w:rPr>
        <w:t>多年來該局辦理使用規費之減徵</w:t>
      </w:r>
      <w:r w:rsidR="003B4817" w:rsidRPr="00146D17">
        <w:rPr>
          <w:rFonts w:hAnsi="標楷體" w:hint="eastAsia"/>
          <w:color w:val="000000"/>
        </w:rPr>
        <w:t>未</w:t>
      </w:r>
      <w:r w:rsidR="003B4817" w:rsidRPr="00146D17">
        <w:rPr>
          <w:rFonts w:hAnsi="標楷體"/>
          <w:color w:val="000000"/>
        </w:rPr>
        <w:t>參酌規費法第13條立法理由</w:t>
      </w:r>
      <w:r w:rsidR="003B4817" w:rsidRPr="00146D17">
        <w:rPr>
          <w:rFonts w:hAnsi="標楷體" w:hint="eastAsia"/>
          <w:color w:val="000000"/>
        </w:rPr>
        <w:t>及財政部函釋意旨</w:t>
      </w:r>
      <w:r w:rsidR="003B4817" w:rsidRPr="00146D17">
        <w:rPr>
          <w:rFonts w:hAnsi="標楷體"/>
          <w:color w:val="000000"/>
        </w:rPr>
        <w:t>，</w:t>
      </w:r>
      <w:r w:rsidR="003B4817" w:rsidRPr="00146D17">
        <w:rPr>
          <w:rFonts w:hAnsi="標楷體"/>
          <w:color w:val="000000"/>
          <w:szCs w:val="32"/>
        </w:rPr>
        <w:t>致</w:t>
      </w:r>
      <w:proofErr w:type="gramStart"/>
      <w:r w:rsidR="003B4817" w:rsidRPr="00146D17">
        <w:rPr>
          <w:rFonts w:hAnsi="標楷體"/>
          <w:color w:val="000000"/>
          <w:szCs w:val="32"/>
        </w:rPr>
        <w:t>公庫受損</w:t>
      </w:r>
      <w:proofErr w:type="gramEnd"/>
      <w:r w:rsidR="003B4817" w:rsidRPr="00146D17">
        <w:rPr>
          <w:rFonts w:ascii="Times New Roman" w:hAnsi="Times New Roman" w:hint="eastAsia"/>
          <w:szCs w:val="32"/>
        </w:rPr>
        <w:t>；又</w:t>
      </w:r>
      <w:r w:rsidR="003B4817" w:rsidRPr="00146D17">
        <w:rPr>
          <w:rFonts w:hAnsi="標楷體" w:hint="eastAsia"/>
          <w:color w:val="000000"/>
        </w:rPr>
        <w:t>臺北市士林區</w:t>
      </w:r>
      <w:r w:rsidR="003B4817" w:rsidRPr="00146D17">
        <w:rPr>
          <w:rFonts w:hAnsi="標楷體"/>
          <w:color w:val="000000"/>
        </w:rPr>
        <w:t>三玉里守望相助隊早於</w:t>
      </w:r>
      <w:r w:rsidR="003B4817" w:rsidRPr="00146D17">
        <w:rPr>
          <w:rFonts w:hAnsi="標楷體" w:hint="eastAsia"/>
          <w:color w:val="000000"/>
        </w:rPr>
        <w:t>民間</w:t>
      </w:r>
      <w:r w:rsidR="003B4817" w:rsidRPr="00146D17">
        <w:rPr>
          <w:rFonts w:hAnsi="標楷體"/>
          <w:color w:val="000000"/>
        </w:rPr>
        <w:t>91年間即</w:t>
      </w:r>
      <w:r w:rsidR="003B4817" w:rsidRPr="00146D17">
        <w:rPr>
          <w:rFonts w:hAnsi="標楷體"/>
          <w:color w:val="000000"/>
        </w:rPr>
        <w:lastRenderedPageBreak/>
        <w:t>無償使用</w:t>
      </w:r>
      <w:r w:rsidR="003B4817" w:rsidRPr="00146D17">
        <w:rPr>
          <w:rFonts w:hAnsi="標楷體"/>
          <w:color w:val="000000"/>
          <w:szCs w:val="32"/>
        </w:rPr>
        <w:t>天母棒球場之空間</w:t>
      </w:r>
      <w:r w:rsidR="003B4817" w:rsidRPr="00146D17">
        <w:rPr>
          <w:rFonts w:hAnsi="標楷體"/>
          <w:color w:val="000000"/>
        </w:rPr>
        <w:t>，</w:t>
      </w:r>
      <w:r w:rsidR="003B4817" w:rsidRPr="00146D17">
        <w:rPr>
          <w:rFonts w:hAnsi="標楷體" w:hint="eastAsia"/>
          <w:color w:val="000000"/>
        </w:rPr>
        <w:t>該局</w:t>
      </w:r>
      <w:r w:rsidR="003B4817" w:rsidRPr="00146D17">
        <w:rPr>
          <w:rFonts w:hAnsi="標楷體"/>
          <w:color w:val="000000"/>
        </w:rPr>
        <w:t>延宕</w:t>
      </w:r>
      <w:proofErr w:type="gramStart"/>
      <w:r w:rsidR="003B4817" w:rsidRPr="00146D17">
        <w:rPr>
          <w:rFonts w:hAnsi="標楷體"/>
          <w:color w:val="000000"/>
        </w:rPr>
        <w:t>7年</w:t>
      </w:r>
      <w:r w:rsidR="003B4817" w:rsidRPr="00146D17">
        <w:rPr>
          <w:rFonts w:hAnsi="標楷體" w:hint="eastAsia"/>
          <w:color w:val="000000"/>
        </w:rPr>
        <w:t>始</w:t>
      </w:r>
      <w:r w:rsidR="003B4817" w:rsidRPr="00146D17">
        <w:rPr>
          <w:rFonts w:hAnsi="標楷體"/>
          <w:color w:val="000000"/>
        </w:rPr>
        <w:t>補</w:t>
      </w:r>
      <w:r w:rsidR="003B4817" w:rsidRPr="00146D17">
        <w:rPr>
          <w:rFonts w:hAnsi="標楷體" w:hint="eastAsia"/>
          <w:color w:val="000000"/>
        </w:rPr>
        <w:t>簽訂</w:t>
      </w:r>
      <w:proofErr w:type="gramEnd"/>
      <w:r w:rsidR="003B4817" w:rsidRPr="00146D17">
        <w:rPr>
          <w:rFonts w:hAnsi="標楷體" w:hint="eastAsia"/>
          <w:color w:val="000000"/>
        </w:rPr>
        <w:t>場地借用契約</w:t>
      </w:r>
      <w:r w:rsidR="003B4817" w:rsidRPr="00146D17">
        <w:rPr>
          <w:rFonts w:hAnsi="標楷體"/>
          <w:color w:val="000000"/>
        </w:rPr>
        <w:t>，</w:t>
      </w:r>
      <w:r w:rsidR="003B4817" w:rsidRPr="00146D17">
        <w:rPr>
          <w:rFonts w:hAnsi="標楷體" w:hint="eastAsia"/>
          <w:color w:val="000000"/>
        </w:rPr>
        <w:t>對轄管運動場館</w:t>
      </w:r>
      <w:r w:rsidR="003B4817" w:rsidRPr="00146D17">
        <w:rPr>
          <w:rFonts w:hAnsi="標楷體"/>
          <w:color w:val="000000"/>
          <w:szCs w:val="32"/>
        </w:rPr>
        <w:t>未</w:t>
      </w:r>
      <w:r w:rsidR="003B4817" w:rsidRPr="00146D17">
        <w:rPr>
          <w:rFonts w:hAnsi="標楷體" w:hint="eastAsia"/>
          <w:color w:val="000000"/>
          <w:szCs w:val="32"/>
        </w:rPr>
        <w:t>落實相關</w:t>
      </w:r>
      <w:r w:rsidR="003B4817" w:rsidRPr="00146D17">
        <w:rPr>
          <w:rFonts w:hAnsi="標楷體"/>
          <w:color w:val="000000"/>
          <w:szCs w:val="32"/>
        </w:rPr>
        <w:t>巡查機制</w:t>
      </w:r>
      <w:r w:rsidR="003B4817" w:rsidRPr="00146D17">
        <w:rPr>
          <w:rFonts w:hAnsi="標楷體" w:hint="eastAsia"/>
          <w:color w:val="000000"/>
        </w:rPr>
        <w:t>，</w:t>
      </w:r>
      <w:r w:rsidR="003B4817" w:rsidRPr="00146D17">
        <w:rPr>
          <w:rFonts w:hAnsi="標楷體"/>
          <w:color w:val="000000"/>
          <w:szCs w:val="32"/>
        </w:rPr>
        <w:t>管理作為鬆散</w:t>
      </w:r>
      <w:r w:rsidR="003B4817" w:rsidRPr="00146D17">
        <w:rPr>
          <w:rFonts w:hAnsi="標楷體" w:hint="eastAsia"/>
          <w:color w:val="000000"/>
          <w:szCs w:val="32"/>
        </w:rPr>
        <w:t>，</w:t>
      </w:r>
      <w:r w:rsidR="003B4817" w:rsidRPr="00146D17">
        <w:rPr>
          <w:rFonts w:hAnsi="標楷體"/>
          <w:color w:val="000000"/>
        </w:rPr>
        <w:t>便宜行事，</w:t>
      </w:r>
      <w:proofErr w:type="gramStart"/>
      <w:r w:rsidR="003B4817" w:rsidRPr="00146D17">
        <w:rPr>
          <w:rFonts w:hAnsi="標楷體" w:hint="eastAsia"/>
          <w:szCs w:val="32"/>
        </w:rPr>
        <w:t>均核有怠</w:t>
      </w:r>
      <w:proofErr w:type="gramEnd"/>
      <w:r w:rsidR="003B4817" w:rsidRPr="00146D17">
        <w:rPr>
          <w:rFonts w:hAnsi="標楷體" w:hint="eastAsia"/>
          <w:szCs w:val="32"/>
        </w:rPr>
        <w:t>失</w:t>
      </w:r>
      <w:r w:rsidRPr="00146D17">
        <w:rPr>
          <w:rFonts w:hint="eastAsia"/>
        </w:rPr>
        <w:t>，</w:t>
      </w:r>
      <w:proofErr w:type="gramStart"/>
      <w:r w:rsidRPr="00146D17">
        <w:rPr>
          <w:rFonts w:hint="eastAsia"/>
        </w:rPr>
        <w:t>爰</w:t>
      </w:r>
      <w:proofErr w:type="gramEnd"/>
      <w:r w:rsidRPr="00146D17">
        <w:rPr>
          <w:rFonts w:hint="eastAsia"/>
        </w:rPr>
        <w:t>依監察法第24</w:t>
      </w:r>
      <w:r w:rsidR="003B5D55" w:rsidRPr="00146D17">
        <w:rPr>
          <w:rFonts w:hint="eastAsia"/>
        </w:rPr>
        <w:t>條提案糾正，</w:t>
      </w:r>
      <w:r w:rsidR="003B5D55" w:rsidRPr="00146D17">
        <w:rPr>
          <w:rFonts w:hint="eastAsia"/>
          <w:bCs w:val="0"/>
        </w:rPr>
        <w:t>移送行政院轉</w:t>
      </w:r>
      <w:proofErr w:type="gramStart"/>
      <w:r w:rsidR="003B5D55" w:rsidRPr="00146D17">
        <w:rPr>
          <w:rFonts w:hint="eastAsia"/>
          <w:bCs w:val="0"/>
        </w:rPr>
        <w:t>飭</w:t>
      </w:r>
      <w:proofErr w:type="gramEnd"/>
      <w:r w:rsidR="003B5D55" w:rsidRPr="00146D17">
        <w:rPr>
          <w:rFonts w:hint="eastAsia"/>
          <w:bCs w:val="0"/>
        </w:rPr>
        <w:t>所屬確實檢討改進</w:t>
      </w:r>
      <w:proofErr w:type="gramStart"/>
      <w:r w:rsidR="003B5D55" w:rsidRPr="00146D17">
        <w:rPr>
          <w:rFonts w:hint="eastAsia"/>
          <w:bCs w:val="0"/>
        </w:rPr>
        <w:t>見復。</w:t>
      </w:r>
      <w:bookmarkEnd w:id="33"/>
      <w:bookmarkEnd w:id="34"/>
      <w:bookmarkEnd w:id="35"/>
      <w:bookmarkEnd w:id="36"/>
      <w:bookmarkEnd w:id="37"/>
      <w:bookmarkEnd w:id="38"/>
      <w:bookmarkEnd w:id="39"/>
      <w:bookmarkEnd w:id="40"/>
      <w:bookmarkEnd w:id="41"/>
      <w:bookmarkEnd w:id="42"/>
      <w:bookmarkEnd w:id="43"/>
      <w:bookmarkEnd w:id="44"/>
      <w:bookmarkEnd w:id="45"/>
      <w:bookmarkEnd w:id="46"/>
      <w:proofErr w:type="gramEnd"/>
    </w:p>
    <w:p w:rsidR="008679FB" w:rsidRPr="00146D17" w:rsidRDefault="008679FB" w:rsidP="00146D17">
      <w:pPr>
        <w:ind w:leftChars="200" w:left="680" w:firstLineChars="200" w:firstLine="680"/>
        <w:rPr>
          <w:rFonts w:ascii="標楷體"/>
          <w:bCs/>
          <w:kern w:val="0"/>
        </w:rPr>
      </w:pPr>
    </w:p>
    <w:p w:rsidR="008679FB" w:rsidRDefault="00277F22">
      <w:pPr>
        <w:pStyle w:val="a3"/>
        <w:spacing w:before="0" w:after="0"/>
        <w:ind w:leftChars="1100" w:left="3742"/>
        <w:jc w:val="both"/>
        <w:rPr>
          <w:rFonts w:hint="eastAsia"/>
          <w:b w:val="0"/>
          <w:bCs/>
          <w:snapToGrid/>
          <w:spacing w:val="12"/>
          <w:kern w:val="0"/>
          <w:sz w:val="40"/>
        </w:rPr>
      </w:pPr>
      <w:bookmarkStart w:id="47" w:name="_Toc524895649"/>
      <w:bookmarkStart w:id="48" w:name="_Toc524896195"/>
      <w:bookmarkStart w:id="49" w:name="_Toc524896225"/>
      <w:bookmarkEnd w:id="47"/>
      <w:bookmarkEnd w:id="48"/>
      <w:bookmarkEnd w:id="49"/>
      <w:r w:rsidRPr="00146D17">
        <w:rPr>
          <w:rFonts w:hint="eastAsia"/>
          <w:b w:val="0"/>
          <w:bCs/>
          <w:snapToGrid/>
          <w:spacing w:val="12"/>
          <w:kern w:val="0"/>
          <w:sz w:val="40"/>
        </w:rPr>
        <w:t>提案委員：</w:t>
      </w:r>
      <w:r w:rsidR="003929FC">
        <w:rPr>
          <w:rFonts w:hint="eastAsia"/>
          <w:b w:val="0"/>
          <w:bCs/>
          <w:snapToGrid/>
          <w:spacing w:val="12"/>
          <w:kern w:val="0"/>
          <w:sz w:val="40"/>
        </w:rPr>
        <w:t>馬秀如</w:t>
      </w:r>
    </w:p>
    <w:p w:rsidR="008679FB" w:rsidRPr="00146D17" w:rsidRDefault="008679FB" w:rsidP="00146D17">
      <w:pPr>
        <w:pStyle w:val="a3"/>
        <w:spacing w:before="0" w:after="0"/>
        <w:ind w:leftChars="1100" w:left="3742" w:firstLineChars="500" w:firstLine="1901"/>
        <w:jc w:val="both"/>
        <w:rPr>
          <w:b w:val="0"/>
          <w:bCs/>
          <w:snapToGrid/>
          <w:spacing w:val="0"/>
          <w:kern w:val="0"/>
        </w:rPr>
      </w:pPr>
    </w:p>
    <w:p w:rsidR="008679FB" w:rsidRPr="00146D17" w:rsidRDefault="008679FB" w:rsidP="00146D17">
      <w:pPr>
        <w:pStyle w:val="a3"/>
        <w:spacing w:before="0" w:after="0"/>
        <w:ind w:leftChars="1100" w:left="3742" w:firstLineChars="500" w:firstLine="1901"/>
        <w:jc w:val="both"/>
        <w:rPr>
          <w:b w:val="0"/>
          <w:bCs/>
          <w:snapToGrid/>
          <w:spacing w:val="0"/>
          <w:kern w:val="0"/>
        </w:rPr>
      </w:pPr>
    </w:p>
    <w:p w:rsidR="008679FB" w:rsidRPr="00146D17" w:rsidRDefault="008679FB" w:rsidP="00146D17">
      <w:pPr>
        <w:pStyle w:val="a3"/>
        <w:spacing w:before="0" w:after="0"/>
        <w:ind w:leftChars="1100" w:left="3742" w:firstLineChars="500" w:firstLine="1901"/>
        <w:jc w:val="both"/>
        <w:rPr>
          <w:b w:val="0"/>
          <w:bCs/>
          <w:snapToGrid/>
          <w:spacing w:val="0"/>
          <w:kern w:val="0"/>
        </w:rPr>
      </w:pPr>
    </w:p>
    <w:p w:rsidR="008679FB" w:rsidRPr="00146D17" w:rsidRDefault="008679FB" w:rsidP="00146D17">
      <w:pPr>
        <w:pStyle w:val="a3"/>
        <w:spacing w:before="0" w:after="0"/>
        <w:ind w:leftChars="1100" w:left="3742" w:firstLineChars="500" w:firstLine="1901"/>
        <w:jc w:val="both"/>
        <w:rPr>
          <w:b w:val="0"/>
          <w:bCs/>
          <w:snapToGrid/>
          <w:spacing w:val="0"/>
          <w:kern w:val="0"/>
        </w:rPr>
      </w:pPr>
    </w:p>
    <w:p w:rsidR="008679FB" w:rsidRPr="00146D17" w:rsidRDefault="00277F22">
      <w:pPr>
        <w:pStyle w:val="a9"/>
        <w:rPr>
          <w:bCs/>
        </w:rPr>
      </w:pPr>
      <w:r w:rsidRPr="00146D17">
        <w:rPr>
          <w:rFonts w:hint="eastAsia"/>
          <w:bCs/>
        </w:rPr>
        <w:t>中</w:t>
      </w:r>
      <w:r w:rsidRPr="00146D17">
        <w:rPr>
          <w:rFonts w:hint="eastAsia"/>
          <w:bCs/>
        </w:rPr>
        <w:t xml:space="preserve">    </w:t>
      </w:r>
      <w:r w:rsidRPr="00146D17">
        <w:rPr>
          <w:rFonts w:hint="eastAsia"/>
          <w:bCs/>
        </w:rPr>
        <w:t>華</w:t>
      </w:r>
      <w:r w:rsidRPr="00146D17">
        <w:rPr>
          <w:rFonts w:hint="eastAsia"/>
          <w:bCs/>
        </w:rPr>
        <w:t xml:space="preserve">    </w:t>
      </w:r>
      <w:r w:rsidRPr="00146D17">
        <w:rPr>
          <w:rFonts w:hint="eastAsia"/>
          <w:bCs/>
        </w:rPr>
        <w:t>民</w:t>
      </w:r>
      <w:r w:rsidRPr="00146D17">
        <w:rPr>
          <w:rFonts w:hint="eastAsia"/>
          <w:bCs/>
        </w:rPr>
        <w:t xml:space="preserve">    </w:t>
      </w:r>
      <w:r w:rsidRPr="00146D17">
        <w:rPr>
          <w:rFonts w:hint="eastAsia"/>
          <w:bCs/>
        </w:rPr>
        <w:t>國</w:t>
      </w:r>
      <w:r w:rsidRPr="00146D17">
        <w:rPr>
          <w:rFonts w:hint="eastAsia"/>
          <w:bCs/>
        </w:rPr>
        <w:t xml:space="preserve">   </w:t>
      </w:r>
      <w:r w:rsidR="00BB2616" w:rsidRPr="00146D17">
        <w:rPr>
          <w:rFonts w:hint="eastAsia"/>
          <w:bCs/>
        </w:rPr>
        <w:t>103</w:t>
      </w:r>
      <w:r w:rsidRPr="00146D17">
        <w:rPr>
          <w:rFonts w:hint="eastAsia"/>
          <w:bCs/>
        </w:rPr>
        <w:t xml:space="preserve">   </w:t>
      </w:r>
      <w:r w:rsidRPr="00146D17">
        <w:rPr>
          <w:rFonts w:hint="eastAsia"/>
          <w:bCs/>
        </w:rPr>
        <w:t>年</w:t>
      </w:r>
      <w:r w:rsidRPr="00146D17">
        <w:rPr>
          <w:rFonts w:hint="eastAsia"/>
          <w:bCs/>
        </w:rPr>
        <w:t xml:space="preserve">   </w:t>
      </w:r>
      <w:r w:rsidR="00B86F16" w:rsidRPr="00146D17">
        <w:rPr>
          <w:rFonts w:hint="eastAsia"/>
          <w:bCs/>
        </w:rPr>
        <w:t>2</w:t>
      </w:r>
      <w:r w:rsidRPr="00146D17">
        <w:rPr>
          <w:rFonts w:hint="eastAsia"/>
          <w:bCs/>
        </w:rPr>
        <w:t xml:space="preserve">   </w:t>
      </w:r>
      <w:r w:rsidRPr="00146D17">
        <w:rPr>
          <w:rFonts w:hint="eastAsia"/>
          <w:bCs/>
        </w:rPr>
        <w:t>月</w:t>
      </w:r>
      <w:r w:rsidRPr="00146D17">
        <w:rPr>
          <w:rFonts w:hint="eastAsia"/>
          <w:bCs/>
        </w:rPr>
        <w:t xml:space="preserve">      </w:t>
      </w:r>
      <w:r w:rsidRPr="00146D17">
        <w:rPr>
          <w:rFonts w:hint="eastAsia"/>
          <w:bCs/>
        </w:rPr>
        <w:t>日</w:t>
      </w:r>
    </w:p>
    <w:p w:rsidR="00363DA2" w:rsidRDefault="00363DA2">
      <w:pPr>
        <w:widowControl/>
        <w:rPr>
          <w:kern w:val="0"/>
        </w:rPr>
      </w:pPr>
      <w:r>
        <w:rPr>
          <w:kern w:val="0"/>
        </w:rPr>
        <w:br w:type="page"/>
      </w:r>
    </w:p>
    <w:p w:rsidR="00363DA2" w:rsidRPr="00363DA2" w:rsidRDefault="00363DA2" w:rsidP="00363DA2">
      <w:pPr>
        <w:ind w:leftChars="-341" w:left="-708" w:rightChars="-552" w:right="-1878" w:hangingChars="133" w:hanging="452"/>
        <w:jc w:val="center"/>
        <w:rPr>
          <w:rFonts w:hAnsi="標楷體"/>
          <w:szCs w:val="32"/>
        </w:rPr>
      </w:pPr>
      <w:r w:rsidRPr="00363DA2">
        <w:rPr>
          <w:rFonts w:hAnsi="標楷體"/>
          <w:szCs w:val="32"/>
        </w:rPr>
        <w:lastRenderedPageBreak/>
        <w:t>表</w:t>
      </w:r>
      <w:r w:rsidRPr="00363DA2">
        <w:rPr>
          <w:rFonts w:hAnsi="標楷體" w:hint="eastAsia"/>
          <w:szCs w:val="32"/>
        </w:rPr>
        <w:t>1</w:t>
      </w:r>
      <w:r w:rsidRPr="00363DA2">
        <w:rPr>
          <w:rFonts w:hAnsi="標楷體" w:hint="eastAsia"/>
          <w:szCs w:val="32"/>
        </w:rPr>
        <w:t>、</w:t>
      </w:r>
      <w:r w:rsidRPr="00363DA2">
        <w:rPr>
          <w:rFonts w:hAnsi="標楷體"/>
          <w:szCs w:val="32"/>
        </w:rPr>
        <w:t>天母棒球場收取</w:t>
      </w:r>
      <w:r w:rsidRPr="00363DA2">
        <w:rPr>
          <w:rFonts w:hAnsi="標楷體" w:hint="eastAsia"/>
          <w:szCs w:val="32"/>
        </w:rPr>
        <w:t>之</w:t>
      </w:r>
      <w:r w:rsidRPr="00363DA2">
        <w:rPr>
          <w:rFonts w:hAnsi="標楷體"/>
          <w:szCs w:val="32"/>
        </w:rPr>
        <w:t>場地使用規費</w:t>
      </w:r>
      <w:r w:rsidRPr="00363DA2">
        <w:rPr>
          <w:rFonts w:hAnsi="標楷體" w:hint="eastAsia"/>
          <w:szCs w:val="32"/>
        </w:rPr>
        <w:t>：</w:t>
      </w:r>
      <w:r w:rsidRPr="00363DA2">
        <w:rPr>
          <w:rFonts w:hAnsi="標楷體"/>
          <w:szCs w:val="32"/>
        </w:rPr>
        <w:t>中華職業棒球大聯盟</w:t>
      </w:r>
      <w:r w:rsidRPr="00363DA2">
        <w:rPr>
          <w:rFonts w:hAnsi="標楷體" w:hint="eastAsia"/>
          <w:szCs w:val="32"/>
        </w:rPr>
        <w:t>-95~102</w:t>
      </w:r>
      <w:r w:rsidRPr="00363DA2">
        <w:rPr>
          <w:rFonts w:hAnsi="標楷體"/>
          <w:szCs w:val="32"/>
        </w:rPr>
        <w:t>年</w:t>
      </w:r>
    </w:p>
    <w:p w:rsidR="00363DA2" w:rsidRPr="00363DA2" w:rsidRDefault="00363DA2" w:rsidP="00363DA2">
      <w:pPr>
        <w:tabs>
          <w:tab w:val="left" w:pos="8080"/>
        </w:tabs>
        <w:ind w:rightChars="-208" w:right="-708"/>
        <w:jc w:val="right"/>
        <w:rPr>
          <w:rFonts w:hAnsi="標楷體"/>
          <w:sz w:val="24"/>
          <w:szCs w:val="24"/>
        </w:rPr>
      </w:pPr>
      <w:r w:rsidRPr="00363DA2">
        <w:rPr>
          <w:rFonts w:hAnsi="標楷體"/>
          <w:sz w:val="24"/>
          <w:szCs w:val="24"/>
        </w:rPr>
        <w:t>單位：</w:t>
      </w:r>
      <w:r w:rsidRPr="00363DA2">
        <w:rPr>
          <w:rFonts w:hAnsi="標楷體" w:hint="eastAsia"/>
          <w:sz w:val="24"/>
          <w:szCs w:val="24"/>
        </w:rPr>
        <w:t>萬</w:t>
      </w:r>
      <w:r w:rsidRPr="00363DA2">
        <w:rPr>
          <w:rFonts w:hAnsi="標楷體"/>
          <w:sz w:val="24"/>
          <w:szCs w:val="24"/>
        </w:rPr>
        <w:t>元</w:t>
      </w:r>
    </w:p>
    <w:tbl>
      <w:tblPr>
        <w:tblW w:w="99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134"/>
        <w:gridCol w:w="992"/>
        <w:gridCol w:w="943"/>
        <w:gridCol w:w="1113"/>
        <w:gridCol w:w="1078"/>
        <w:gridCol w:w="811"/>
        <w:gridCol w:w="976"/>
        <w:gridCol w:w="856"/>
        <w:gridCol w:w="1240"/>
      </w:tblGrid>
      <w:tr w:rsidR="00363DA2" w:rsidRPr="00363DA2" w:rsidTr="00363DA2">
        <w:trPr>
          <w:trHeight w:val="281"/>
        </w:trPr>
        <w:tc>
          <w:tcPr>
            <w:tcW w:w="851" w:type="dxa"/>
            <w:tcBorders>
              <w:bottom w:val="single" w:sz="4" w:space="0" w:color="auto"/>
            </w:tcBorders>
            <w:vAlign w:val="center"/>
          </w:tcPr>
          <w:p w:rsidR="00363DA2" w:rsidRPr="00363DA2" w:rsidRDefault="00363DA2" w:rsidP="003929FC">
            <w:pPr>
              <w:spacing w:beforeLines="50" w:afterLines="50" w:line="280" w:lineRule="exact"/>
              <w:jc w:val="center"/>
              <w:rPr>
                <w:sz w:val="24"/>
                <w:szCs w:val="24"/>
              </w:rPr>
            </w:pPr>
            <w:r w:rsidRPr="00363DA2">
              <w:rPr>
                <w:rFonts w:hAnsi="標楷體"/>
                <w:sz w:val="24"/>
                <w:szCs w:val="24"/>
              </w:rPr>
              <w:t>年度</w:t>
            </w:r>
          </w:p>
        </w:tc>
        <w:tc>
          <w:tcPr>
            <w:tcW w:w="1134"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rFonts w:hAnsi="標楷體"/>
                <w:sz w:val="24"/>
                <w:szCs w:val="24"/>
              </w:rPr>
              <w:t>場地</w:t>
            </w:r>
          </w:p>
          <w:p w:rsidR="00363DA2" w:rsidRPr="00363DA2" w:rsidRDefault="00363DA2" w:rsidP="00363DA2">
            <w:pPr>
              <w:spacing w:line="280" w:lineRule="exact"/>
              <w:ind w:leftChars="-31" w:left="-105" w:rightChars="-17" w:right="-58"/>
              <w:jc w:val="center"/>
              <w:rPr>
                <w:sz w:val="24"/>
                <w:szCs w:val="24"/>
              </w:rPr>
            </w:pPr>
            <w:r w:rsidRPr="00363DA2">
              <w:rPr>
                <w:rFonts w:hAnsi="標楷體"/>
                <w:sz w:val="24"/>
                <w:szCs w:val="24"/>
              </w:rPr>
              <w:t>使用費</w:t>
            </w:r>
          </w:p>
        </w:tc>
        <w:tc>
          <w:tcPr>
            <w:tcW w:w="992"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rFonts w:hAnsi="標楷體"/>
                <w:sz w:val="24"/>
                <w:szCs w:val="24"/>
              </w:rPr>
              <w:t>夜間照明</w:t>
            </w:r>
          </w:p>
        </w:tc>
        <w:tc>
          <w:tcPr>
            <w:tcW w:w="943"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LED</w:t>
            </w:r>
          </w:p>
          <w:p w:rsidR="00363DA2" w:rsidRPr="00363DA2" w:rsidRDefault="00363DA2" w:rsidP="00363DA2">
            <w:pPr>
              <w:spacing w:line="280" w:lineRule="exact"/>
              <w:ind w:leftChars="-24" w:left="-82" w:rightChars="-17" w:right="-58"/>
              <w:jc w:val="center"/>
              <w:rPr>
                <w:sz w:val="24"/>
                <w:szCs w:val="24"/>
              </w:rPr>
            </w:pPr>
            <w:r w:rsidRPr="00363DA2">
              <w:rPr>
                <w:rFonts w:hAnsi="標楷體"/>
                <w:sz w:val="24"/>
                <w:szCs w:val="24"/>
              </w:rPr>
              <w:t>大螢幕</w:t>
            </w:r>
          </w:p>
        </w:tc>
        <w:tc>
          <w:tcPr>
            <w:tcW w:w="1113" w:type="dxa"/>
            <w:tcBorders>
              <w:bottom w:val="single" w:sz="4" w:space="0" w:color="auto"/>
            </w:tcBorders>
            <w:vAlign w:val="center"/>
          </w:tcPr>
          <w:p w:rsidR="00363DA2" w:rsidRPr="00363DA2" w:rsidRDefault="00363DA2" w:rsidP="00363DA2">
            <w:pPr>
              <w:spacing w:line="280" w:lineRule="exact"/>
              <w:ind w:leftChars="-31" w:left="-105" w:rightChars="-31" w:right="-105"/>
              <w:jc w:val="center"/>
              <w:rPr>
                <w:sz w:val="24"/>
                <w:szCs w:val="24"/>
              </w:rPr>
            </w:pPr>
            <w:r w:rsidRPr="00363DA2">
              <w:rPr>
                <w:rFonts w:hAnsi="標楷體"/>
                <w:sz w:val="24"/>
                <w:szCs w:val="24"/>
              </w:rPr>
              <w:t>轉播費</w:t>
            </w:r>
          </w:p>
        </w:tc>
        <w:tc>
          <w:tcPr>
            <w:tcW w:w="1078"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rFonts w:hAnsi="標楷體"/>
                <w:sz w:val="24"/>
                <w:szCs w:val="24"/>
              </w:rPr>
              <w:t>廣告</w:t>
            </w:r>
          </w:p>
          <w:p w:rsidR="00363DA2" w:rsidRPr="00363DA2" w:rsidRDefault="00363DA2" w:rsidP="00CE0590">
            <w:pPr>
              <w:spacing w:line="280" w:lineRule="exact"/>
              <w:jc w:val="center"/>
              <w:rPr>
                <w:sz w:val="24"/>
                <w:szCs w:val="24"/>
              </w:rPr>
            </w:pPr>
            <w:r w:rsidRPr="00363DA2">
              <w:rPr>
                <w:rFonts w:hAnsi="標楷體"/>
                <w:sz w:val="24"/>
                <w:szCs w:val="24"/>
              </w:rPr>
              <w:t>看板</w:t>
            </w:r>
          </w:p>
        </w:tc>
        <w:tc>
          <w:tcPr>
            <w:tcW w:w="811" w:type="dxa"/>
            <w:tcBorders>
              <w:bottom w:val="single" w:sz="4" w:space="0" w:color="auto"/>
            </w:tcBorders>
            <w:vAlign w:val="center"/>
          </w:tcPr>
          <w:p w:rsidR="00363DA2" w:rsidRPr="00363DA2" w:rsidRDefault="00363DA2" w:rsidP="00363DA2">
            <w:pPr>
              <w:spacing w:line="280" w:lineRule="exact"/>
              <w:ind w:leftChars="-20" w:left="-68" w:rightChars="-30" w:right="-102"/>
              <w:jc w:val="center"/>
              <w:rPr>
                <w:sz w:val="24"/>
                <w:szCs w:val="24"/>
              </w:rPr>
            </w:pPr>
            <w:r w:rsidRPr="00363DA2">
              <w:rPr>
                <w:rFonts w:hAnsi="標楷體"/>
                <w:sz w:val="24"/>
                <w:szCs w:val="24"/>
              </w:rPr>
              <w:t>販售店</w:t>
            </w:r>
          </w:p>
        </w:tc>
        <w:tc>
          <w:tcPr>
            <w:tcW w:w="976"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rFonts w:hAnsi="標楷體"/>
                <w:sz w:val="24"/>
                <w:szCs w:val="24"/>
              </w:rPr>
              <w:t>攤位</w:t>
            </w:r>
          </w:p>
        </w:tc>
        <w:tc>
          <w:tcPr>
            <w:tcW w:w="856" w:type="dxa"/>
            <w:tcBorders>
              <w:bottom w:val="single" w:sz="4" w:space="0" w:color="auto"/>
            </w:tcBorders>
            <w:vAlign w:val="center"/>
          </w:tcPr>
          <w:p w:rsidR="00363DA2" w:rsidRPr="00363DA2" w:rsidRDefault="00363DA2" w:rsidP="00363DA2">
            <w:pPr>
              <w:spacing w:line="280" w:lineRule="exact"/>
              <w:ind w:leftChars="-30" w:left="-102" w:rightChars="-31" w:right="-105"/>
              <w:jc w:val="center"/>
              <w:rPr>
                <w:sz w:val="24"/>
                <w:szCs w:val="24"/>
              </w:rPr>
            </w:pPr>
            <w:r w:rsidRPr="00363DA2">
              <w:rPr>
                <w:rFonts w:hAnsi="標楷體"/>
                <w:sz w:val="24"/>
                <w:szCs w:val="24"/>
              </w:rPr>
              <w:t>棒球場</w:t>
            </w:r>
          </w:p>
          <w:p w:rsidR="00363DA2" w:rsidRPr="00363DA2" w:rsidRDefault="00363DA2" w:rsidP="00363DA2">
            <w:pPr>
              <w:spacing w:line="280" w:lineRule="exact"/>
              <w:ind w:leftChars="-30" w:left="-102" w:rightChars="-31" w:right="-105"/>
              <w:jc w:val="center"/>
              <w:rPr>
                <w:sz w:val="24"/>
                <w:szCs w:val="24"/>
              </w:rPr>
            </w:pPr>
            <w:r w:rsidRPr="00363DA2">
              <w:rPr>
                <w:rFonts w:hAnsi="標楷體"/>
                <w:sz w:val="24"/>
                <w:szCs w:val="24"/>
              </w:rPr>
              <w:t>前廣場</w:t>
            </w:r>
          </w:p>
        </w:tc>
        <w:tc>
          <w:tcPr>
            <w:tcW w:w="1240"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rFonts w:hAnsi="標楷體"/>
                <w:sz w:val="24"/>
                <w:szCs w:val="24"/>
              </w:rPr>
              <w:t>年度</w:t>
            </w:r>
          </w:p>
          <w:p w:rsidR="00363DA2" w:rsidRPr="00363DA2" w:rsidRDefault="00363DA2" w:rsidP="00CE0590">
            <w:pPr>
              <w:spacing w:line="280" w:lineRule="exact"/>
              <w:jc w:val="center"/>
              <w:rPr>
                <w:sz w:val="24"/>
                <w:szCs w:val="24"/>
              </w:rPr>
            </w:pPr>
            <w:r w:rsidRPr="00363DA2">
              <w:rPr>
                <w:rFonts w:hAnsi="標楷體"/>
                <w:sz w:val="24"/>
                <w:szCs w:val="24"/>
              </w:rPr>
              <w:t>合計</w:t>
            </w:r>
          </w:p>
        </w:tc>
      </w:tr>
      <w:tr w:rsidR="00363DA2" w:rsidRPr="00363DA2" w:rsidTr="00363DA2">
        <w:trPr>
          <w:trHeight w:val="274"/>
        </w:trPr>
        <w:tc>
          <w:tcPr>
            <w:tcW w:w="851" w:type="dxa"/>
            <w:tcBorders>
              <w:bottom w:val="single" w:sz="4" w:space="0" w:color="auto"/>
            </w:tcBorders>
            <w:vAlign w:val="center"/>
          </w:tcPr>
          <w:p w:rsidR="00363DA2" w:rsidRPr="00363DA2" w:rsidRDefault="00363DA2" w:rsidP="003929FC">
            <w:pPr>
              <w:spacing w:beforeLines="5" w:afterLines="5" w:line="280" w:lineRule="exact"/>
              <w:jc w:val="center"/>
              <w:rPr>
                <w:sz w:val="24"/>
                <w:szCs w:val="24"/>
              </w:rPr>
            </w:pPr>
            <w:r w:rsidRPr="00363DA2">
              <w:rPr>
                <w:sz w:val="24"/>
                <w:szCs w:val="24"/>
              </w:rPr>
              <w:t>95</w:t>
            </w:r>
          </w:p>
        </w:tc>
        <w:tc>
          <w:tcPr>
            <w:tcW w:w="1134"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223.27 </w:t>
            </w:r>
          </w:p>
        </w:tc>
        <w:tc>
          <w:tcPr>
            <w:tcW w:w="992"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29.25 </w:t>
            </w:r>
          </w:p>
        </w:tc>
        <w:tc>
          <w:tcPr>
            <w:tcW w:w="943"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99.00 </w:t>
            </w:r>
          </w:p>
        </w:tc>
        <w:tc>
          <w:tcPr>
            <w:tcW w:w="1113"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175.00 </w:t>
            </w:r>
          </w:p>
        </w:tc>
        <w:tc>
          <w:tcPr>
            <w:tcW w:w="1078"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70.40 </w:t>
            </w:r>
          </w:p>
        </w:tc>
        <w:tc>
          <w:tcPr>
            <w:tcW w:w="811"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12.00 </w:t>
            </w:r>
          </w:p>
        </w:tc>
        <w:tc>
          <w:tcPr>
            <w:tcW w:w="976"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13.42 </w:t>
            </w:r>
          </w:p>
        </w:tc>
        <w:tc>
          <w:tcPr>
            <w:tcW w:w="856"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p>
        </w:tc>
        <w:tc>
          <w:tcPr>
            <w:tcW w:w="1240"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622.34 </w:t>
            </w:r>
          </w:p>
        </w:tc>
      </w:tr>
      <w:tr w:rsidR="00363DA2" w:rsidRPr="00363DA2" w:rsidTr="00363DA2">
        <w:tc>
          <w:tcPr>
            <w:tcW w:w="851" w:type="dxa"/>
            <w:tcBorders>
              <w:bottom w:val="single" w:sz="4" w:space="0" w:color="auto"/>
            </w:tcBorders>
            <w:vAlign w:val="center"/>
          </w:tcPr>
          <w:p w:rsidR="00363DA2" w:rsidRPr="00363DA2" w:rsidRDefault="00363DA2" w:rsidP="003929FC">
            <w:pPr>
              <w:spacing w:beforeLines="5" w:afterLines="5" w:line="280" w:lineRule="exact"/>
              <w:jc w:val="center"/>
              <w:rPr>
                <w:sz w:val="24"/>
                <w:szCs w:val="24"/>
              </w:rPr>
            </w:pPr>
            <w:r w:rsidRPr="00363DA2">
              <w:rPr>
                <w:sz w:val="24"/>
                <w:szCs w:val="24"/>
              </w:rPr>
              <w:t>96</w:t>
            </w:r>
          </w:p>
        </w:tc>
        <w:tc>
          <w:tcPr>
            <w:tcW w:w="1134"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148.82 </w:t>
            </w:r>
          </w:p>
        </w:tc>
        <w:tc>
          <w:tcPr>
            <w:tcW w:w="992"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26.85 </w:t>
            </w:r>
          </w:p>
        </w:tc>
        <w:tc>
          <w:tcPr>
            <w:tcW w:w="943"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69.00 </w:t>
            </w:r>
          </w:p>
        </w:tc>
        <w:tc>
          <w:tcPr>
            <w:tcW w:w="1113"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130.00 </w:t>
            </w:r>
          </w:p>
        </w:tc>
        <w:tc>
          <w:tcPr>
            <w:tcW w:w="1078"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55.30 </w:t>
            </w:r>
          </w:p>
        </w:tc>
        <w:tc>
          <w:tcPr>
            <w:tcW w:w="811"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5.00 </w:t>
            </w:r>
          </w:p>
        </w:tc>
        <w:tc>
          <w:tcPr>
            <w:tcW w:w="976"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8.17 </w:t>
            </w:r>
          </w:p>
        </w:tc>
        <w:tc>
          <w:tcPr>
            <w:tcW w:w="856"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p>
        </w:tc>
        <w:tc>
          <w:tcPr>
            <w:tcW w:w="1240"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443.14 </w:t>
            </w:r>
          </w:p>
        </w:tc>
      </w:tr>
      <w:tr w:rsidR="00363DA2" w:rsidRPr="00363DA2" w:rsidTr="00363DA2">
        <w:tc>
          <w:tcPr>
            <w:tcW w:w="851" w:type="dxa"/>
            <w:tcBorders>
              <w:bottom w:val="single" w:sz="4" w:space="0" w:color="auto"/>
            </w:tcBorders>
            <w:vAlign w:val="center"/>
          </w:tcPr>
          <w:p w:rsidR="00363DA2" w:rsidRPr="00363DA2" w:rsidRDefault="00363DA2" w:rsidP="003929FC">
            <w:pPr>
              <w:spacing w:beforeLines="5" w:afterLines="5" w:line="280" w:lineRule="exact"/>
              <w:jc w:val="center"/>
              <w:rPr>
                <w:sz w:val="24"/>
                <w:szCs w:val="24"/>
              </w:rPr>
            </w:pPr>
            <w:r w:rsidRPr="00363DA2">
              <w:rPr>
                <w:sz w:val="24"/>
                <w:szCs w:val="24"/>
              </w:rPr>
              <w:t>97</w:t>
            </w:r>
          </w:p>
        </w:tc>
        <w:tc>
          <w:tcPr>
            <w:tcW w:w="1134"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219.74 </w:t>
            </w:r>
          </w:p>
        </w:tc>
        <w:tc>
          <w:tcPr>
            <w:tcW w:w="992"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26.25 </w:t>
            </w:r>
          </w:p>
        </w:tc>
        <w:tc>
          <w:tcPr>
            <w:tcW w:w="943"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84.00 </w:t>
            </w:r>
          </w:p>
        </w:tc>
        <w:tc>
          <w:tcPr>
            <w:tcW w:w="1113"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145.00 </w:t>
            </w:r>
          </w:p>
        </w:tc>
        <w:tc>
          <w:tcPr>
            <w:tcW w:w="1078"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60.70 </w:t>
            </w:r>
          </w:p>
        </w:tc>
        <w:tc>
          <w:tcPr>
            <w:tcW w:w="811"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6.00 </w:t>
            </w:r>
          </w:p>
        </w:tc>
        <w:tc>
          <w:tcPr>
            <w:tcW w:w="976"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14.46 </w:t>
            </w:r>
          </w:p>
        </w:tc>
        <w:tc>
          <w:tcPr>
            <w:tcW w:w="856"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p>
        </w:tc>
        <w:tc>
          <w:tcPr>
            <w:tcW w:w="1240"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556.15 </w:t>
            </w:r>
          </w:p>
        </w:tc>
      </w:tr>
      <w:tr w:rsidR="00363DA2" w:rsidRPr="00363DA2" w:rsidTr="00363DA2">
        <w:tc>
          <w:tcPr>
            <w:tcW w:w="851" w:type="dxa"/>
            <w:tcBorders>
              <w:bottom w:val="single" w:sz="4" w:space="0" w:color="auto"/>
            </w:tcBorders>
            <w:vAlign w:val="center"/>
          </w:tcPr>
          <w:p w:rsidR="00363DA2" w:rsidRPr="00363DA2" w:rsidRDefault="00363DA2" w:rsidP="003929FC">
            <w:pPr>
              <w:spacing w:beforeLines="5" w:afterLines="5" w:line="280" w:lineRule="exact"/>
              <w:jc w:val="center"/>
              <w:rPr>
                <w:sz w:val="24"/>
                <w:szCs w:val="24"/>
              </w:rPr>
            </w:pPr>
            <w:r w:rsidRPr="00363DA2">
              <w:rPr>
                <w:sz w:val="24"/>
                <w:szCs w:val="24"/>
              </w:rPr>
              <w:t>98</w:t>
            </w:r>
          </w:p>
        </w:tc>
        <w:tc>
          <w:tcPr>
            <w:tcW w:w="1134"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294.15 </w:t>
            </w:r>
          </w:p>
        </w:tc>
        <w:tc>
          <w:tcPr>
            <w:tcW w:w="992"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17.63 </w:t>
            </w:r>
          </w:p>
        </w:tc>
        <w:tc>
          <w:tcPr>
            <w:tcW w:w="943"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16.50 </w:t>
            </w:r>
          </w:p>
        </w:tc>
        <w:tc>
          <w:tcPr>
            <w:tcW w:w="1113"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165.00 </w:t>
            </w:r>
          </w:p>
        </w:tc>
        <w:tc>
          <w:tcPr>
            <w:tcW w:w="1078"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82.40 </w:t>
            </w:r>
          </w:p>
        </w:tc>
        <w:tc>
          <w:tcPr>
            <w:tcW w:w="811"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6.00 </w:t>
            </w:r>
          </w:p>
        </w:tc>
        <w:tc>
          <w:tcPr>
            <w:tcW w:w="976"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14.83 </w:t>
            </w:r>
          </w:p>
        </w:tc>
        <w:tc>
          <w:tcPr>
            <w:tcW w:w="856"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5.00 </w:t>
            </w:r>
          </w:p>
        </w:tc>
        <w:tc>
          <w:tcPr>
            <w:tcW w:w="1240"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601.50 </w:t>
            </w:r>
          </w:p>
        </w:tc>
      </w:tr>
      <w:tr w:rsidR="00363DA2" w:rsidRPr="00363DA2" w:rsidTr="00363DA2">
        <w:tc>
          <w:tcPr>
            <w:tcW w:w="851" w:type="dxa"/>
            <w:tcBorders>
              <w:bottom w:val="single" w:sz="4" w:space="0" w:color="auto"/>
            </w:tcBorders>
            <w:vAlign w:val="center"/>
          </w:tcPr>
          <w:p w:rsidR="00363DA2" w:rsidRPr="00363DA2" w:rsidRDefault="00363DA2" w:rsidP="003929FC">
            <w:pPr>
              <w:spacing w:beforeLines="5" w:afterLines="5" w:line="280" w:lineRule="exact"/>
              <w:jc w:val="center"/>
              <w:rPr>
                <w:sz w:val="24"/>
                <w:szCs w:val="24"/>
              </w:rPr>
            </w:pPr>
            <w:r w:rsidRPr="00363DA2">
              <w:rPr>
                <w:sz w:val="24"/>
                <w:szCs w:val="24"/>
              </w:rPr>
              <w:t>99</w:t>
            </w:r>
          </w:p>
        </w:tc>
        <w:tc>
          <w:tcPr>
            <w:tcW w:w="1134"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106.79 </w:t>
            </w:r>
          </w:p>
        </w:tc>
        <w:tc>
          <w:tcPr>
            <w:tcW w:w="992"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15.39 </w:t>
            </w:r>
          </w:p>
        </w:tc>
        <w:tc>
          <w:tcPr>
            <w:tcW w:w="943"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32.40 </w:t>
            </w:r>
          </w:p>
        </w:tc>
        <w:tc>
          <w:tcPr>
            <w:tcW w:w="1113"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140.00 </w:t>
            </w:r>
          </w:p>
        </w:tc>
        <w:tc>
          <w:tcPr>
            <w:tcW w:w="1078"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116.14 </w:t>
            </w:r>
          </w:p>
        </w:tc>
        <w:tc>
          <w:tcPr>
            <w:tcW w:w="811"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4.02 </w:t>
            </w:r>
          </w:p>
        </w:tc>
        <w:tc>
          <w:tcPr>
            <w:tcW w:w="976"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20.82 </w:t>
            </w:r>
          </w:p>
        </w:tc>
        <w:tc>
          <w:tcPr>
            <w:tcW w:w="856"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1.50 </w:t>
            </w:r>
          </w:p>
        </w:tc>
        <w:tc>
          <w:tcPr>
            <w:tcW w:w="1240"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437.05 </w:t>
            </w:r>
          </w:p>
        </w:tc>
      </w:tr>
      <w:tr w:rsidR="00363DA2" w:rsidRPr="00363DA2" w:rsidTr="00363DA2">
        <w:tc>
          <w:tcPr>
            <w:tcW w:w="851" w:type="dxa"/>
            <w:tcBorders>
              <w:bottom w:val="single" w:sz="4" w:space="0" w:color="auto"/>
            </w:tcBorders>
            <w:vAlign w:val="center"/>
          </w:tcPr>
          <w:p w:rsidR="00363DA2" w:rsidRPr="00363DA2" w:rsidRDefault="00363DA2" w:rsidP="003929FC">
            <w:pPr>
              <w:spacing w:beforeLines="5" w:afterLines="5" w:line="280" w:lineRule="exact"/>
              <w:jc w:val="center"/>
              <w:rPr>
                <w:sz w:val="24"/>
                <w:szCs w:val="24"/>
              </w:rPr>
            </w:pPr>
            <w:r w:rsidRPr="00363DA2">
              <w:rPr>
                <w:sz w:val="24"/>
                <w:szCs w:val="24"/>
              </w:rPr>
              <w:t>100</w:t>
            </w:r>
          </w:p>
        </w:tc>
        <w:tc>
          <w:tcPr>
            <w:tcW w:w="1134"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20.62 </w:t>
            </w:r>
          </w:p>
        </w:tc>
        <w:tc>
          <w:tcPr>
            <w:tcW w:w="992"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4.68 </w:t>
            </w:r>
          </w:p>
        </w:tc>
        <w:tc>
          <w:tcPr>
            <w:tcW w:w="943"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6.00 </w:t>
            </w:r>
          </w:p>
        </w:tc>
        <w:tc>
          <w:tcPr>
            <w:tcW w:w="1113"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25.00 </w:t>
            </w:r>
          </w:p>
        </w:tc>
        <w:tc>
          <w:tcPr>
            <w:tcW w:w="1078"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5.00 </w:t>
            </w:r>
          </w:p>
        </w:tc>
        <w:tc>
          <w:tcPr>
            <w:tcW w:w="811"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0.80 </w:t>
            </w:r>
          </w:p>
        </w:tc>
        <w:tc>
          <w:tcPr>
            <w:tcW w:w="976"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3.76 </w:t>
            </w:r>
          </w:p>
        </w:tc>
        <w:tc>
          <w:tcPr>
            <w:tcW w:w="856"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p>
        </w:tc>
        <w:tc>
          <w:tcPr>
            <w:tcW w:w="1240"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65.86 </w:t>
            </w:r>
          </w:p>
        </w:tc>
      </w:tr>
      <w:tr w:rsidR="00363DA2" w:rsidRPr="00363DA2" w:rsidTr="00363DA2">
        <w:tc>
          <w:tcPr>
            <w:tcW w:w="851" w:type="dxa"/>
            <w:tcBorders>
              <w:bottom w:val="single" w:sz="4" w:space="0" w:color="auto"/>
            </w:tcBorders>
            <w:vAlign w:val="center"/>
          </w:tcPr>
          <w:p w:rsidR="00363DA2" w:rsidRPr="00363DA2" w:rsidRDefault="00363DA2" w:rsidP="003929FC">
            <w:pPr>
              <w:spacing w:beforeLines="5" w:afterLines="5" w:line="280" w:lineRule="exact"/>
              <w:jc w:val="center"/>
              <w:rPr>
                <w:sz w:val="24"/>
                <w:szCs w:val="24"/>
              </w:rPr>
            </w:pPr>
            <w:r w:rsidRPr="00363DA2">
              <w:rPr>
                <w:sz w:val="24"/>
                <w:szCs w:val="24"/>
              </w:rPr>
              <w:t>101</w:t>
            </w:r>
          </w:p>
        </w:tc>
        <w:tc>
          <w:tcPr>
            <w:tcW w:w="1134"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46.85 </w:t>
            </w:r>
          </w:p>
        </w:tc>
        <w:tc>
          <w:tcPr>
            <w:tcW w:w="992"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13.56 </w:t>
            </w:r>
          </w:p>
        </w:tc>
        <w:tc>
          <w:tcPr>
            <w:tcW w:w="943"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20.40 </w:t>
            </w:r>
          </w:p>
        </w:tc>
        <w:tc>
          <w:tcPr>
            <w:tcW w:w="1113"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85.00 </w:t>
            </w:r>
          </w:p>
        </w:tc>
        <w:tc>
          <w:tcPr>
            <w:tcW w:w="1078"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17.00 </w:t>
            </w:r>
          </w:p>
        </w:tc>
        <w:tc>
          <w:tcPr>
            <w:tcW w:w="811"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2.84 </w:t>
            </w:r>
          </w:p>
        </w:tc>
        <w:tc>
          <w:tcPr>
            <w:tcW w:w="976"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12.44 </w:t>
            </w:r>
          </w:p>
        </w:tc>
        <w:tc>
          <w:tcPr>
            <w:tcW w:w="856"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0.80 </w:t>
            </w:r>
          </w:p>
        </w:tc>
        <w:tc>
          <w:tcPr>
            <w:tcW w:w="1240" w:type="dxa"/>
            <w:tcBorders>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198.89 </w:t>
            </w:r>
          </w:p>
        </w:tc>
      </w:tr>
      <w:tr w:rsidR="00363DA2" w:rsidRPr="00363DA2" w:rsidTr="00363DA2">
        <w:tc>
          <w:tcPr>
            <w:tcW w:w="851" w:type="dxa"/>
            <w:tcBorders>
              <w:bottom w:val="double" w:sz="4" w:space="0" w:color="auto"/>
            </w:tcBorders>
            <w:vAlign w:val="center"/>
          </w:tcPr>
          <w:p w:rsidR="00363DA2" w:rsidRPr="00363DA2" w:rsidRDefault="00363DA2" w:rsidP="003929FC">
            <w:pPr>
              <w:spacing w:beforeLines="5" w:afterLines="5" w:line="280" w:lineRule="exact"/>
              <w:jc w:val="center"/>
              <w:rPr>
                <w:sz w:val="24"/>
                <w:szCs w:val="24"/>
              </w:rPr>
            </w:pPr>
            <w:r w:rsidRPr="00363DA2">
              <w:rPr>
                <w:sz w:val="24"/>
                <w:szCs w:val="24"/>
              </w:rPr>
              <w:t>102</w:t>
            </w:r>
          </w:p>
        </w:tc>
        <w:tc>
          <w:tcPr>
            <w:tcW w:w="1134" w:type="dxa"/>
            <w:tcBorders>
              <w:bottom w:val="doub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98.98 </w:t>
            </w:r>
          </w:p>
        </w:tc>
        <w:tc>
          <w:tcPr>
            <w:tcW w:w="992" w:type="dxa"/>
            <w:tcBorders>
              <w:bottom w:val="doub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14.16 </w:t>
            </w:r>
          </w:p>
        </w:tc>
        <w:tc>
          <w:tcPr>
            <w:tcW w:w="943" w:type="dxa"/>
            <w:tcBorders>
              <w:bottom w:val="doub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19.20 </w:t>
            </w:r>
          </w:p>
        </w:tc>
        <w:tc>
          <w:tcPr>
            <w:tcW w:w="1113" w:type="dxa"/>
            <w:tcBorders>
              <w:bottom w:val="doub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80.00 </w:t>
            </w:r>
          </w:p>
        </w:tc>
        <w:tc>
          <w:tcPr>
            <w:tcW w:w="1078" w:type="dxa"/>
            <w:tcBorders>
              <w:bottom w:val="doub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16.00 </w:t>
            </w:r>
          </w:p>
        </w:tc>
        <w:tc>
          <w:tcPr>
            <w:tcW w:w="811" w:type="dxa"/>
            <w:tcBorders>
              <w:bottom w:val="doub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4.96 </w:t>
            </w:r>
          </w:p>
        </w:tc>
        <w:tc>
          <w:tcPr>
            <w:tcW w:w="976" w:type="dxa"/>
            <w:tcBorders>
              <w:bottom w:val="doub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13.10 </w:t>
            </w:r>
          </w:p>
        </w:tc>
        <w:tc>
          <w:tcPr>
            <w:tcW w:w="856" w:type="dxa"/>
            <w:tcBorders>
              <w:bottom w:val="doub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1.00 </w:t>
            </w:r>
          </w:p>
        </w:tc>
        <w:tc>
          <w:tcPr>
            <w:tcW w:w="1240" w:type="dxa"/>
            <w:tcBorders>
              <w:bottom w:val="doub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247.40 </w:t>
            </w:r>
          </w:p>
        </w:tc>
      </w:tr>
      <w:tr w:rsidR="00363DA2" w:rsidRPr="00363DA2" w:rsidTr="00363DA2">
        <w:tc>
          <w:tcPr>
            <w:tcW w:w="851" w:type="dxa"/>
            <w:tcBorders>
              <w:top w:val="double" w:sz="4" w:space="0" w:color="auto"/>
              <w:bottom w:val="single" w:sz="4" w:space="0" w:color="auto"/>
            </w:tcBorders>
            <w:vAlign w:val="center"/>
          </w:tcPr>
          <w:p w:rsidR="00363DA2" w:rsidRPr="00363DA2" w:rsidRDefault="00363DA2" w:rsidP="003929FC">
            <w:pPr>
              <w:spacing w:beforeLines="5" w:afterLines="5" w:line="280" w:lineRule="exact"/>
              <w:jc w:val="center"/>
              <w:rPr>
                <w:sz w:val="24"/>
                <w:szCs w:val="24"/>
              </w:rPr>
            </w:pPr>
            <w:r w:rsidRPr="00363DA2">
              <w:rPr>
                <w:rFonts w:hAnsi="標楷體"/>
                <w:sz w:val="24"/>
                <w:szCs w:val="24"/>
              </w:rPr>
              <w:t>合計</w:t>
            </w:r>
          </w:p>
        </w:tc>
        <w:tc>
          <w:tcPr>
            <w:tcW w:w="1134" w:type="dxa"/>
            <w:tcBorders>
              <w:top w:val="double" w:sz="4" w:space="0" w:color="auto"/>
              <w:bottom w:val="single" w:sz="4" w:space="0" w:color="auto"/>
            </w:tcBorders>
            <w:vAlign w:val="center"/>
          </w:tcPr>
          <w:p w:rsidR="00363DA2" w:rsidRPr="00363DA2" w:rsidRDefault="00363DA2" w:rsidP="003929FC">
            <w:pPr>
              <w:spacing w:beforeLines="5" w:afterLines="5" w:line="280" w:lineRule="exact"/>
              <w:ind w:leftChars="-31" w:left="-105"/>
              <w:jc w:val="right"/>
              <w:rPr>
                <w:sz w:val="24"/>
                <w:szCs w:val="24"/>
              </w:rPr>
            </w:pPr>
            <w:r w:rsidRPr="00363DA2">
              <w:rPr>
                <w:sz w:val="24"/>
                <w:szCs w:val="24"/>
              </w:rPr>
              <w:t xml:space="preserve">1,159.22 </w:t>
            </w:r>
          </w:p>
        </w:tc>
        <w:tc>
          <w:tcPr>
            <w:tcW w:w="992" w:type="dxa"/>
            <w:tcBorders>
              <w:top w:val="double" w:sz="4" w:space="0" w:color="auto"/>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147.77 </w:t>
            </w:r>
          </w:p>
        </w:tc>
        <w:tc>
          <w:tcPr>
            <w:tcW w:w="943" w:type="dxa"/>
            <w:tcBorders>
              <w:top w:val="double" w:sz="4" w:space="0" w:color="auto"/>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346.50 </w:t>
            </w:r>
          </w:p>
        </w:tc>
        <w:tc>
          <w:tcPr>
            <w:tcW w:w="1113" w:type="dxa"/>
            <w:tcBorders>
              <w:top w:val="double" w:sz="4" w:space="0" w:color="auto"/>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945.00 </w:t>
            </w:r>
          </w:p>
        </w:tc>
        <w:tc>
          <w:tcPr>
            <w:tcW w:w="1078" w:type="dxa"/>
            <w:tcBorders>
              <w:top w:val="double" w:sz="4" w:space="0" w:color="auto"/>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422.94 </w:t>
            </w:r>
          </w:p>
        </w:tc>
        <w:tc>
          <w:tcPr>
            <w:tcW w:w="811" w:type="dxa"/>
            <w:tcBorders>
              <w:top w:val="double" w:sz="4" w:space="0" w:color="auto"/>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41.62 </w:t>
            </w:r>
          </w:p>
        </w:tc>
        <w:tc>
          <w:tcPr>
            <w:tcW w:w="976" w:type="dxa"/>
            <w:tcBorders>
              <w:top w:val="double" w:sz="4" w:space="0" w:color="auto"/>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100.99 </w:t>
            </w:r>
          </w:p>
        </w:tc>
        <w:tc>
          <w:tcPr>
            <w:tcW w:w="856" w:type="dxa"/>
            <w:tcBorders>
              <w:top w:val="double" w:sz="4" w:space="0" w:color="auto"/>
              <w:bottom w:val="single" w:sz="4" w:space="0" w:color="auto"/>
            </w:tcBorders>
            <w:vAlign w:val="center"/>
          </w:tcPr>
          <w:p w:rsidR="00363DA2" w:rsidRPr="00363DA2" w:rsidRDefault="00363DA2" w:rsidP="003929FC">
            <w:pPr>
              <w:spacing w:beforeLines="5" w:afterLines="5" w:line="280" w:lineRule="exact"/>
              <w:jc w:val="right"/>
              <w:rPr>
                <w:sz w:val="24"/>
                <w:szCs w:val="24"/>
              </w:rPr>
            </w:pPr>
            <w:r w:rsidRPr="00363DA2">
              <w:rPr>
                <w:sz w:val="24"/>
                <w:szCs w:val="24"/>
              </w:rPr>
              <w:t xml:space="preserve"> 8.30 </w:t>
            </w:r>
          </w:p>
        </w:tc>
        <w:tc>
          <w:tcPr>
            <w:tcW w:w="1240" w:type="dxa"/>
            <w:tcBorders>
              <w:top w:val="double" w:sz="4" w:space="0" w:color="auto"/>
              <w:bottom w:val="single" w:sz="4" w:space="0" w:color="auto"/>
            </w:tcBorders>
            <w:vAlign w:val="center"/>
          </w:tcPr>
          <w:p w:rsidR="00363DA2" w:rsidRPr="00363DA2" w:rsidRDefault="00363DA2" w:rsidP="003929FC">
            <w:pPr>
              <w:spacing w:beforeLines="5" w:afterLines="5" w:line="280" w:lineRule="exact"/>
              <w:ind w:leftChars="-31" w:left="-105"/>
              <w:jc w:val="right"/>
              <w:rPr>
                <w:sz w:val="24"/>
                <w:szCs w:val="24"/>
              </w:rPr>
            </w:pPr>
            <w:r w:rsidRPr="00363DA2">
              <w:rPr>
                <w:sz w:val="24"/>
                <w:szCs w:val="24"/>
              </w:rPr>
              <w:t xml:space="preserve">3,172.33 </w:t>
            </w:r>
          </w:p>
        </w:tc>
      </w:tr>
    </w:tbl>
    <w:p w:rsidR="00363DA2" w:rsidRDefault="00363DA2" w:rsidP="00363DA2">
      <w:pPr>
        <w:ind w:leftChars="-119" w:left="-92" w:hangingChars="142" w:hanging="313"/>
        <w:rPr>
          <w:rFonts w:hAnsi="標楷體"/>
          <w:sz w:val="20"/>
        </w:rPr>
      </w:pPr>
      <w:r>
        <w:rPr>
          <w:rFonts w:hAnsi="標楷體" w:hint="eastAsia"/>
          <w:sz w:val="20"/>
        </w:rPr>
        <w:t xml:space="preserve">     </w:t>
      </w:r>
      <w:r>
        <w:rPr>
          <w:rFonts w:hAnsi="標楷體"/>
          <w:sz w:val="20"/>
        </w:rPr>
        <w:t>資料來源：</w:t>
      </w:r>
      <w:proofErr w:type="gramStart"/>
      <w:r>
        <w:rPr>
          <w:rFonts w:hAnsi="標楷體"/>
          <w:sz w:val="20"/>
        </w:rPr>
        <w:t>臺</w:t>
      </w:r>
      <w:proofErr w:type="gramEnd"/>
      <w:r>
        <w:rPr>
          <w:rFonts w:hAnsi="標楷體"/>
          <w:sz w:val="20"/>
        </w:rPr>
        <w:t>北體院、臺北市政府體育局提供，本院整理</w:t>
      </w:r>
    </w:p>
    <w:p w:rsidR="00363DA2" w:rsidRDefault="00363DA2" w:rsidP="00363DA2">
      <w:pPr>
        <w:ind w:leftChars="-119" w:left="-92" w:hangingChars="142" w:hanging="313"/>
        <w:rPr>
          <w:rFonts w:hAnsi="標楷體"/>
          <w:sz w:val="20"/>
        </w:rPr>
      </w:pPr>
    </w:p>
    <w:p w:rsidR="00363DA2" w:rsidRPr="00B34DC7" w:rsidRDefault="00363DA2" w:rsidP="00363DA2">
      <w:pPr>
        <w:ind w:leftChars="-341" w:left="-708" w:rightChars="-552" w:right="-1878" w:hangingChars="133" w:hanging="452"/>
        <w:jc w:val="center"/>
        <w:rPr>
          <w:szCs w:val="32"/>
        </w:rPr>
      </w:pPr>
      <w:r w:rsidRPr="00A07627">
        <w:rPr>
          <w:rFonts w:hint="eastAsia"/>
          <w:szCs w:val="32"/>
        </w:rPr>
        <w:t>表</w:t>
      </w:r>
      <w:r w:rsidRPr="00A07627">
        <w:rPr>
          <w:rFonts w:hint="eastAsia"/>
          <w:szCs w:val="32"/>
        </w:rPr>
        <w:t>2</w:t>
      </w:r>
      <w:r w:rsidRPr="00A07627">
        <w:rPr>
          <w:rFonts w:hint="eastAsia"/>
          <w:szCs w:val="32"/>
        </w:rPr>
        <w:t>、天母棒球場場地使用之減</w:t>
      </w:r>
      <w:proofErr w:type="gramStart"/>
      <w:r w:rsidRPr="00A07627">
        <w:rPr>
          <w:rFonts w:hint="eastAsia"/>
          <w:szCs w:val="32"/>
        </w:rPr>
        <w:t>徵</w:t>
      </w:r>
      <w:proofErr w:type="gramEnd"/>
      <w:r w:rsidRPr="00A07627">
        <w:rPr>
          <w:rFonts w:hint="eastAsia"/>
          <w:szCs w:val="32"/>
        </w:rPr>
        <w:t>：中華職業棒球大聯盟</w:t>
      </w:r>
      <w:r w:rsidRPr="00A07627">
        <w:rPr>
          <w:rFonts w:hint="eastAsia"/>
          <w:szCs w:val="32"/>
        </w:rPr>
        <w:t>-95~102</w:t>
      </w:r>
      <w:r w:rsidRPr="00A07627">
        <w:rPr>
          <w:rFonts w:hint="eastAsia"/>
          <w:szCs w:val="32"/>
        </w:rPr>
        <w:t>年</w:t>
      </w: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4"/>
        <w:gridCol w:w="798"/>
        <w:gridCol w:w="1036"/>
        <w:gridCol w:w="961"/>
        <w:gridCol w:w="840"/>
        <w:gridCol w:w="924"/>
        <w:gridCol w:w="769"/>
        <w:gridCol w:w="756"/>
        <w:gridCol w:w="812"/>
        <w:gridCol w:w="761"/>
        <w:gridCol w:w="957"/>
      </w:tblGrid>
      <w:tr w:rsidR="00363DA2" w:rsidRPr="00363DA2" w:rsidTr="00363DA2">
        <w:tc>
          <w:tcPr>
            <w:tcW w:w="924"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管理</w:t>
            </w:r>
          </w:p>
          <w:p w:rsidR="00363DA2" w:rsidRPr="00363DA2" w:rsidRDefault="00363DA2" w:rsidP="00CE0590">
            <w:pPr>
              <w:spacing w:line="280" w:lineRule="exact"/>
              <w:jc w:val="center"/>
              <w:rPr>
                <w:sz w:val="24"/>
                <w:szCs w:val="24"/>
              </w:rPr>
            </w:pPr>
            <w:r w:rsidRPr="00363DA2">
              <w:rPr>
                <w:sz w:val="24"/>
                <w:szCs w:val="24"/>
              </w:rPr>
              <w:t>機關</w:t>
            </w:r>
          </w:p>
        </w:tc>
        <w:tc>
          <w:tcPr>
            <w:tcW w:w="798"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年度</w:t>
            </w:r>
          </w:p>
        </w:tc>
        <w:tc>
          <w:tcPr>
            <w:tcW w:w="1036"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時間</w:t>
            </w:r>
          </w:p>
        </w:tc>
        <w:tc>
          <w:tcPr>
            <w:tcW w:w="961"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場地</w:t>
            </w:r>
          </w:p>
          <w:p w:rsidR="00363DA2" w:rsidRPr="00363DA2" w:rsidRDefault="00363DA2" w:rsidP="00CE0590">
            <w:pPr>
              <w:spacing w:line="280" w:lineRule="exact"/>
              <w:jc w:val="center"/>
              <w:rPr>
                <w:sz w:val="24"/>
                <w:szCs w:val="24"/>
              </w:rPr>
            </w:pPr>
            <w:r w:rsidRPr="00363DA2">
              <w:rPr>
                <w:sz w:val="24"/>
                <w:szCs w:val="24"/>
              </w:rPr>
              <w:t>使用費</w:t>
            </w:r>
          </w:p>
        </w:tc>
        <w:tc>
          <w:tcPr>
            <w:tcW w:w="840"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夜間照明</w:t>
            </w:r>
          </w:p>
        </w:tc>
        <w:tc>
          <w:tcPr>
            <w:tcW w:w="924" w:type="dxa"/>
            <w:tcBorders>
              <w:bottom w:val="single" w:sz="4" w:space="0" w:color="auto"/>
            </w:tcBorders>
            <w:vAlign w:val="center"/>
          </w:tcPr>
          <w:p w:rsidR="00363DA2" w:rsidRPr="00363DA2" w:rsidRDefault="00363DA2" w:rsidP="00363DA2">
            <w:pPr>
              <w:spacing w:line="280" w:lineRule="exact"/>
              <w:ind w:rightChars="-57" w:right="-194"/>
              <w:jc w:val="center"/>
              <w:rPr>
                <w:sz w:val="24"/>
                <w:szCs w:val="24"/>
              </w:rPr>
            </w:pPr>
            <w:r w:rsidRPr="00363DA2">
              <w:rPr>
                <w:sz w:val="24"/>
                <w:szCs w:val="24"/>
              </w:rPr>
              <w:t>LED</w:t>
            </w:r>
          </w:p>
          <w:p w:rsidR="00363DA2" w:rsidRPr="00363DA2" w:rsidRDefault="00363DA2" w:rsidP="00363DA2">
            <w:pPr>
              <w:spacing w:line="280" w:lineRule="exact"/>
              <w:ind w:rightChars="-57" w:right="-194"/>
              <w:jc w:val="center"/>
              <w:rPr>
                <w:sz w:val="24"/>
                <w:szCs w:val="24"/>
              </w:rPr>
            </w:pPr>
            <w:r w:rsidRPr="00363DA2">
              <w:rPr>
                <w:sz w:val="24"/>
                <w:szCs w:val="24"/>
              </w:rPr>
              <w:t>大螢幕</w:t>
            </w:r>
          </w:p>
        </w:tc>
        <w:tc>
          <w:tcPr>
            <w:tcW w:w="769"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轉播費</w:t>
            </w:r>
          </w:p>
        </w:tc>
        <w:tc>
          <w:tcPr>
            <w:tcW w:w="756"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廣告</w:t>
            </w:r>
          </w:p>
          <w:p w:rsidR="00363DA2" w:rsidRPr="00363DA2" w:rsidRDefault="00363DA2" w:rsidP="00CE0590">
            <w:pPr>
              <w:spacing w:line="280" w:lineRule="exact"/>
              <w:jc w:val="center"/>
              <w:rPr>
                <w:sz w:val="24"/>
                <w:szCs w:val="24"/>
              </w:rPr>
            </w:pPr>
            <w:r w:rsidRPr="00363DA2">
              <w:rPr>
                <w:sz w:val="24"/>
                <w:szCs w:val="24"/>
              </w:rPr>
              <w:t>看板</w:t>
            </w:r>
          </w:p>
        </w:tc>
        <w:tc>
          <w:tcPr>
            <w:tcW w:w="812"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販售店</w:t>
            </w:r>
          </w:p>
        </w:tc>
        <w:tc>
          <w:tcPr>
            <w:tcW w:w="761"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攤位</w:t>
            </w:r>
          </w:p>
        </w:tc>
        <w:tc>
          <w:tcPr>
            <w:tcW w:w="957"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棒球場前廣場</w:t>
            </w:r>
          </w:p>
        </w:tc>
      </w:tr>
      <w:tr w:rsidR="00363DA2" w:rsidRPr="00363DA2" w:rsidTr="00363DA2">
        <w:trPr>
          <w:trHeight w:val="71"/>
        </w:trPr>
        <w:tc>
          <w:tcPr>
            <w:tcW w:w="924" w:type="dxa"/>
            <w:vMerge w:val="restart"/>
            <w:vAlign w:val="center"/>
          </w:tcPr>
          <w:p w:rsidR="00363DA2" w:rsidRPr="00363DA2" w:rsidRDefault="00363DA2" w:rsidP="00CE0590">
            <w:pPr>
              <w:spacing w:line="280" w:lineRule="exact"/>
              <w:rPr>
                <w:sz w:val="24"/>
                <w:szCs w:val="24"/>
              </w:rPr>
            </w:pPr>
            <w:proofErr w:type="gramStart"/>
            <w:r w:rsidRPr="00363DA2">
              <w:rPr>
                <w:sz w:val="24"/>
                <w:szCs w:val="24"/>
              </w:rPr>
              <w:t>臺</w:t>
            </w:r>
            <w:proofErr w:type="gramEnd"/>
            <w:r w:rsidRPr="00363DA2">
              <w:rPr>
                <w:sz w:val="24"/>
                <w:szCs w:val="24"/>
              </w:rPr>
              <w:t>北</w:t>
            </w:r>
          </w:p>
          <w:p w:rsidR="00363DA2" w:rsidRPr="00363DA2" w:rsidRDefault="00363DA2" w:rsidP="00CE0590">
            <w:pPr>
              <w:spacing w:line="280" w:lineRule="exact"/>
              <w:rPr>
                <w:sz w:val="24"/>
                <w:szCs w:val="24"/>
              </w:rPr>
            </w:pPr>
            <w:r w:rsidRPr="00363DA2">
              <w:rPr>
                <w:sz w:val="24"/>
                <w:szCs w:val="24"/>
              </w:rPr>
              <w:t>體院</w:t>
            </w:r>
          </w:p>
        </w:tc>
        <w:tc>
          <w:tcPr>
            <w:tcW w:w="798" w:type="dxa"/>
            <w:tcBorders>
              <w:bottom w:val="single" w:sz="4" w:space="0" w:color="auto"/>
            </w:tcBorders>
            <w:vAlign w:val="center"/>
          </w:tcPr>
          <w:p w:rsidR="00363DA2" w:rsidRPr="00363DA2" w:rsidRDefault="00363DA2" w:rsidP="00CE0590">
            <w:pPr>
              <w:spacing w:line="280" w:lineRule="exact"/>
              <w:rPr>
                <w:sz w:val="24"/>
                <w:szCs w:val="24"/>
              </w:rPr>
            </w:pPr>
            <w:r w:rsidRPr="00363DA2">
              <w:rPr>
                <w:sz w:val="24"/>
                <w:szCs w:val="24"/>
              </w:rPr>
              <w:t>95</w:t>
            </w:r>
          </w:p>
        </w:tc>
        <w:tc>
          <w:tcPr>
            <w:tcW w:w="1036" w:type="dxa"/>
            <w:tcBorders>
              <w:bottom w:val="single" w:sz="4" w:space="0" w:color="auto"/>
            </w:tcBorders>
            <w:vAlign w:val="center"/>
          </w:tcPr>
          <w:p w:rsidR="00363DA2" w:rsidRPr="00363DA2" w:rsidRDefault="00363DA2" w:rsidP="00CE0590">
            <w:pPr>
              <w:spacing w:line="280" w:lineRule="exact"/>
              <w:rPr>
                <w:sz w:val="24"/>
                <w:szCs w:val="24"/>
              </w:rPr>
            </w:pPr>
            <w:r w:rsidRPr="00363DA2">
              <w:rPr>
                <w:sz w:val="24"/>
                <w:szCs w:val="24"/>
              </w:rPr>
              <w:t>1-12</w:t>
            </w:r>
            <w:r w:rsidRPr="00363DA2">
              <w:rPr>
                <w:sz w:val="24"/>
                <w:szCs w:val="24"/>
              </w:rPr>
              <w:t>月</w:t>
            </w:r>
          </w:p>
        </w:tc>
        <w:tc>
          <w:tcPr>
            <w:tcW w:w="961"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A</w:t>
            </w:r>
          </w:p>
        </w:tc>
        <w:tc>
          <w:tcPr>
            <w:tcW w:w="840"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A</w:t>
            </w:r>
          </w:p>
        </w:tc>
        <w:tc>
          <w:tcPr>
            <w:tcW w:w="924"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A</w:t>
            </w:r>
          </w:p>
        </w:tc>
        <w:tc>
          <w:tcPr>
            <w:tcW w:w="769"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2/3</w:t>
            </w:r>
          </w:p>
        </w:tc>
        <w:tc>
          <w:tcPr>
            <w:tcW w:w="756"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50%</w:t>
            </w:r>
          </w:p>
        </w:tc>
        <w:tc>
          <w:tcPr>
            <w:tcW w:w="812"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A</w:t>
            </w:r>
          </w:p>
        </w:tc>
        <w:tc>
          <w:tcPr>
            <w:tcW w:w="761"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A</w:t>
            </w:r>
          </w:p>
        </w:tc>
        <w:tc>
          <w:tcPr>
            <w:tcW w:w="957"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A</w:t>
            </w:r>
          </w:p>
        </w:tc>
      </w:tr>
      <w:tr w:rsidR="00363DA2" w:rsidRPr="00363DA2" w:rsidTr="00363DA2">
        <w:tc>
          <w:tcPr>
            <w:tcW w:w="924" w:type="dxa"/>
            <w:vMerge/>
          </w:tcPr>
          <w:p w:rsidR="00363DA2" w:rsidRPr="00363DA2" w:rsidRDefault="00363DA2" w:rsidP="00CE0590">
            <w:pPr>
              <w:spacing w:line="280" w:lineRule="exact"/>
              <w:rPr>
                <w:sz w:val="24"/>
                <w:szCs w:val="24"/>
              </w:rPr>
            </w:pPr>
          </w:p>
        </w:tc>
        <w:tc>
          <w:tcPr>
            <w:tcW w:w="798" w:type="dxa"/>
            <w:tcBorders>
              <w:bottom w:val="single" w:sz="4" w:space="0" w:color="auto"/>
            </w:tcBorders>
            <w:vAlign w:val="center"/>
          </w:tcPr>
          <w:p w:rsidR="00363DA2" w:rsidRPr="00363DA2" w:rsidRDefault="00363DA2" w:rsidP="00CE0590">
            <w:pPr>
              <w:spacing w:line="280" w:lineRule="exact"/>
              <w:rPr>
                <w:sz w:val="24"/>
                <w:szCs w:val="24"/>
              </w:rPr>
            </w:pPr>
            <w:r w:rsidRPr="00363DA2">
              <w:rPr>
                <w:sz w:val="24"/>
                <w:szCs w:val="24"/>
              </w:rPr>
              <w:t>96</w:t>
            </w:r>
          </w:p>
        </w:tc>
        <w:tc>
          <w:tcPr>
            <w:tcW w:w="1036" w:type="dxa"/>
            <w:tcBorders>
              <w:bottom w:val="single" w:sz="4" w:space="0" w:color="auto"/>
            </w:tcBorders>
            <w:vAlign w:val="center"/>
          </w:tcPr>
          <w:p w:rsidR="00363DA2" w:rsidRPr="00363DA2" w:rsidRDefault="00363DA2" w:rsidP="00CE0590">
            <w:pPr>
              <w:spacing w:line="280" w:lineRule="exact"/>
              <w:rPr>
                <w:sz w:val="24"/>
                <w:szCs w:val="24"/>
              </w:rPr>
            </w:pPr>
            <w:r w:rsidRPr="00363DA2">
              <w:rPr>
                <w:sz w:val="24"/>
                <w:szCs w:val="24"/>
              </w:rPr>
              <w:t>1-12</w:t>
            </w:r>
            <w:r w:rsidRPr="00363DA2">
              <w:rPr>
                <w:sz w:val="24"/>
                <w:szCs w:val="24"/>
              </w:rPr>
              <w:t>月</w:t>
            </w:r>
          </w:p>
        </w:tc>
        <w:tc>
          <w:tcPr>
            <w:tcW w:w="961"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A</w:t>
            </w:r>
          </w:p>
        </w:tc>
        <w:tc>
          <w:tcPr>
            <w:tcW w:w="840"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A</w:t>
            </w:r>
          </w:p>
        </w:tc>
        <w:tc>
          <w:tcPr>
            <w:tcW w:w="924"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A</w:t>
            </w:r>
          </w:p>
        </w:tc>
        <w:tc>
          <w:tcPr>
            <w:tcW w:w="769"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2/3</w:t>
            </w:r>
          </w:p>
        </w:tc>
        <w:tc>
          <w:tcPr>
            <w:tcW w:w="756"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50%</w:t>
            </w:r>
          </w:p>
        </w:tc>
        <w:tc>
          <w:tcPr>
            <w:tcW w:w="812"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A</w:t>
            </w:r>
          </w:p>
        </w:tc>
        <w:tc>
          <w:tcPr>
            <w:tcW w:w="761"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A</w:t>
            </w:r>
          </w:p>
        </w:tc>
        <w:tc>
          <w:tcPr>
            <w:tcW w:w="957"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A</w:t>
            </w:r>
          </w:p>
        </w:tc>
      </w:tr>
      <w:tr w:rsidR="00363DA2" w:rsidRPr="00363DA2" w:rsidTr="00363DA2">
        <w:tc>
          <w:tcPr>
            <w:tcW w:w="924" w:type="dxa"/>
            <w:vMerge/>
            <w:tcBorders>
              <w:bottom w:val="single" w:sz="4" w:space="0" w:color="auto"/>
            </w:tcBorders>
          </w:tcPr>
          <w:p w:rsidR="00363DA2" w:rsidRPr="00363DA2" w:rsidRDefault="00363DA2" w:rsidP="00CE0590">
            <w:pPr>
              <w:spacing w:line="280" w:lineRule="exact"/>
              <w:rPr>
                <w:sz w:val="24"/>
                <w:szCs w:val="24"/>
              </w:rPr>
            </w:pPr>
          </w:p>
        </w:tc>
        <w:tc>
          <w:tcPr>
            <w:tcW w:w="798" w:type="dxa"/>
            <w:tcBorders>
              <w:bottom w:val="single" w:sz="4" w:space="0" w:color="auto"/>
            </w:tcBorders>
            <w:vAlign w:val="center"/>
          </w:tcPr>
          <w:p w:rsidR="00363DA2" w:rsidRPr="00363DA2" w:rsidRDefault="00363DA2" w:rsidP="00CE0590">
            <w:pPr>
              <w:spacing w:line="280" w:lineRule="exact"/>
              <w:rPr>
                <w:sz w:val="24"/>
                <w:szCs w:val="24"/>
              </w:rPr>
            </w:pPr>
            <w:r w:rsidRPr="00363DA2">
              <w:rPr>
                <w:sz w:val="24"/>
                <w:szCs w:val="24"/>
              </w:rPr>
              <w:t>97</w:t>
            </w:r>
          </w:p>
        </w:tc>
        <w:tc>
          <w:tcPr>
            <w:tcW w:w="1036" w:type="dxa"/>
            <w:tcBorders>
              <w:bottom w:val="single" w:sz="4" w:space="0" w:color="auto"/>
            </w:tcBorders>
            <w:vAlign w:val="center"/>
          </w:tcPr>
          <w:p w:rsidR="00363DA2" w:rsidRPr="00363DA2" w:rsidRDefault="00363DA2" w:rsidP="00CE0590">
            <w:pPr>
              <w:spacing w:line="280" w:lineRule="exact"/>
              <w:rPr>
                <w:sz w:val="24"/>
                <w:szCs w:val="24"/>
              </w:rPr>
            </w:pPr>
            <w:r w:rsidRPr="00363DA2">
              <w:rPr>
                <w:sz w:val="24"/>
                <w:szCs w:val="24"/>
              </w:rPr>
              <w:t>1-12</w:t>
            </w:r>
            <w:r w:rsidRPr="00363DA2">
              <w:rPr>
                <w:sz w:val="24"/>
                <w:szCs w:val="24"/>
              </w:rPr>
              <w:t>月</w:t>
            </w:r>
          </w:p>
        </w:tc>
        <w:tc>
          <w:tcPr>
            <w:tcW w:w="961"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A</w:t>
            </w:r>
          </w:p>
        </w:tc>
        <w:tc>
          <w:tcPr>
            <w:tcW w:w="840"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A</w:t>
            </w:r>
          </w:p>
        </w:tc>
        <w:tc>
          <w:tcPr>
            <w:tcW w:w="924"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A</w:t>
            </w:r>
          </w:p>
        </w:tc>
        <w:tc>
          <w:tcPr>
            <w:tcW w:w="769"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2/3</w:t>
            </w:r>
          </w:p>
        </w:tc>
        <w:tc>
          <w:tcPr>
            <w:tcW w:w="756"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50%</w:t>
            </w:r>
          </w:p>
        </w:tc>
        <w:tc>
          <w:tcPr>
            <w:tcW w:w="812"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A</w:t>
            </w:r>
          </w:p>
        </w:tc>
        <w:tc>
          <w:tcPr>
            <w:tcW w:w="761"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A</w:t>
            </w:r>
          </w:p>
        </w:tc>
        <w:tc>
          <w:tcPr>
            <w:tcW w:w="957"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A</w:t>
            </w:r>
          </w:p>
        </w:tc>
      </w:tr>
      <w:tr w:rsidR="00363DA2" w:rsidRPr="00363DA2" w:rsidTr="00363DA2">
        <w:tc>
          <w:tcPr>
            <w:tcW w:w="924" w:type="dxa"/>
            <w:vMerge w:val="restart"/>
            <w:vAlign w:val="center"/>
          </w:tcPr>
          <w:p w:rsidR="00363DA2" w:rsidRPr="00363DA2" w:rsidRDefault="00363DA2" w:rsidP="00CE0590">
            <w:pPr>
              <w:spacing w:line="280" w:lineRule="exact"/>
              <w:rPr>
                <w:sz w:val="24"/>
                <w:szCs w:val="24"/>
              </w:rPr>
            </w:pPr>
            <w:r w:rsidRPr="00363DA2">
              <w:rPr>
                <w:sz w:val="24"/>
                <w:szCs w:val="24"/>
              </w:rPr>
              <w:t>臺北市政府體育局</w:t>
            </w:r>
          </w:p>
        </w:tc>
        <w:tc>
          <w:tcPr>
            <w:tcW w:w="798" w:type="dxa"/>
            <w:vMerge w:val="restart"/>
            <w:vAlign w:val="center"/>
          </w:tcPr>
          <w:p w:rsidR="00363DA2" w:rsidRPr="00363DA2" w:rsidRDefault="00363DA2" w:rsidP="00CE0590">
            <w:pPr>
              <w:spacing w:line="280" w:lineRule="exact"/>
              <w:rPr>
                <w:sz w:val="24"/>
                <w:szCs w:val="24"/>
              </w:rPr>
            </w:pPr>
            <w:r w:rsidRPr="00363DA2">
              <w:rPr>
                <w:sz w:val="24"/>
                <w:szCs w:val="24"/>
              </w:rPr>
              <w:t>98</w:t>
            </w:r>
          </w:p>
        </w:tc>
        <w:tc>
          <w:tcPr>
            <w:tcW w:w="1036" w:type="dxa"/>
            <w:vAlign w:val="center"/>
          </w:tcPr>
          <w:p w:rsidR="00363DA2" w:rsidRPr="00363DA2" w:rsidRDefault="00363DA2" w:rsidP="00CE0590">
            <w:pPr>
              <w:spacing w:line="280" w:lineRule="exact"/>
              <w:rPr>
                <w:sz w:val="24"/>
                <w:szCs w:val="24"/>
              </w:rPr>
            </w:pPr>
            <w:r w:rsidRPr="00363DA2">
              <w:rPr>
                <w:sz w:val="24"/>
                <w:szCs w:val="24"/>
              </w:rPr>
              <w:t>1-5</w:t>
            </w:r>
            <w:r w:rsidRPr="00363DA2">
              <w:rPr>
                <w:sz w:val="24"/>
                <w:szCs w:val="24"/>
              </w:rPr>
              <w:t>月</w:t>
            </w:r>
          </w:p>
        </w:tc>
        <w:tc>
          <w:tcPr>
            <w:tcW w:w="961" w:type="dxa"/>
            <w:vAlign w:val="center"/>
          </w:tcPr>
          <w:p w:rsidR="00363DA2" w:rsidRPr="00363DA2" w:rsidRDefault="00363DA2" w:rsidP="00CE0590">
            <w:pPr>
              <w:spacing w:line="280" w:lineRule="exact"/>
              <w:jc w:val="center"/>
              <w:rPr>
                <w:sz w:val="24"/>
                <w:szCs w:val="24"/>
              </w:rPr>
            </w:pPr>
            <w:r w:rsidRPr="00363DA2">
              <w:rPr>
                <w:sz w:val="24"/>
                <w:szCs w:val="24"/>
              </w:rPr>
              <w:t>A</w:t>
            </w:r>
          </w:p>
        </w:tc>
        <w:tc>
          <w:tcPr>
            <w:tcW w:w="840" w:type="dxa"/>
            <w:vAlign w:val="center"/>
          </w:tcPr>
          <w:p w:rsidR="00363DA2" w:rsidRPr="00363DA2" w:rsidRDefault="00363DA2" w:rsidP="00CE0590">
            <w:pPr>
              <w:spacing w:line="280" w:lineRule="exact"/>
              <w:jc w:val="center"/>
              <w:rPr>
                <w:sz w:val="24"/>
                <w:szCs w:val="24"/>
              </w:rPr>
            </w:pPr>
            <w:r w:rsidRPr="00363DA2">
              <w:rPr>
                <w:sz w:val="24"/>
                <w:szCs w:val="24"/>
              </w:rPr>
              <w:t>A</w:t>
            </w:r>
          </w:p>
        </w:tc>
        <w:tc>
          <w:tcPr>
            <w:tcW w:w="924" w:type="dxa"/>
            <w:vAlign w:val="center"/>
          </w:tcPr>
          <w:p w:rsidR="00363DA2" w:rsidRPr="00363DA2" w:rsidRDefault="00363DA2" w:rsidP="00CE0590">
            <w:pPr>
              <w:spacing w:line="280" w:lineRule="exact"/>
              <w:jc w:val="center"/>
              <w:rPr>
                <w:sz w:val="24"/>
                <w:szCs w:val="24"/>
              </w:rPr>
            </w:pPr>
            <w:r w:rsidRPr="00363DA2">
              <w:rPr>
                <w:sz w:val="24"/>
                <w:szCs w:val="24"/>
              </w:rPr>
              <w:t>A</w:t>
            </w:r>
          </w:p>
        </w:tc>
        <w:tc>
          <w:tcPr>
            <w:tcW w:w="769" w:type="dxa"/>
            <w:vAlign w:val="center"/>
          </w:tcPr>
          <w:p w:rsidR="00363DA2" w:rsidRPr="00363DA2" w:rsidRDefault="00363DA2" w:rsidP="00CE0590">
            <w:pPr>
              <w:spacing w:line="280" w:lineRule="exact"/>
              <w:jc w:val="center"/>
              <w:rPr>
                <w:sz w:val="24"/>
                <w:szCs w:val="24"/>
              </w:rPr>
            </w:pPr>
            <w:r w:rsidRPr="00363DA2">
              <w:rPr>
                <w:sz w:val="24"/>
                <w:szCs w:val="24"/>
              </w:rPr>
              <w:t>2/3</w:t>
            </w:r>
          </w:p>
        </w:tc>
        <w:tc>
          <w:tcPr>
            <w:tcW w:w="756" w:type="dxa"/>
            <w:vAlign w:val="center"/>
          </w:tcPr>
          <w:p w:rsidR="00363DA2" w:rsidRPr="00363DA2" w:rsidRDefault="00363DA2" w:rsidP="00CE0590">
            <w:pPr>
              <w:spacing w:line="280" w:lineRule="exact"/>
              <w:jc w:val="center"/>
              <w:rPr>
                <w:sz w:val="24"/>
                <w:szCs w:val="24"/>
              </w:rPr>
            </w:pPr>
            <w:r w:rsidRPr="00363DA2">
              <w:rPr>
                <w:sz w:val="24"/>
                <w:szCs w:val="24"/>
              </w:rPr>
              <w:t>50%</w:t>
            </w:r>
          </w:p>
        </w:tc>
        <w:tc>
          <w:tcPr>
            <w:tcW w:w="812" w:type="dxa"/>
            <w:vAlign w:val="center"/>
          </w:tcPr>
          <w:p w:rsidR="00363DA2" w:rsidRPr="00363DA2" w:rsidRDefault="00363DA2" w:rsidP="00CE0590">
            <w:pPr>
              <w:spacing w:line="280" w:lineRule="exact"/>
              <w:jc w:val="center"/>
              <w:rPr>
                <w:sz w:val="24"/>
                <w:szCs w:val="24"/>
              </w:rPr>
            </w:pPr>
            <w:r w:rsidRPr="00363DA2">
              <w:rPr>
                <w:sz w:val="24"/>
                <w:szCs w:val="24"/>
              </w:rPr>
              <w:t>A</w:t>
            </w:r>
          </w:p>
        </w:tc>
        <w:tc>
          <w:tcPr>
            <w:tcW w:w="761" w:type="dxa"/>
            <w:vAlign w:val="center"/>
          </w:tcPr>
          <w:p w:rsidR="00363DA2" w:rsidRPr="00363DA2" w:rsidRDefault="00363DA2" w:rsidP="00CE0590">
            <w:pPr>
              <w:spacing w:line="280" w:lineRule="exact"/>
              <w:jc w:val="center"/>
              <w:rPr>
                <w:sz w:val="24"/>
                <w:szCs w:val="24"/>
              </w:rPr>
            </w:pPr>
            <w:r w:rsidRPr="00363DA2">
              <w:rPr>
                <w:sz w:val="24"/>
                <w:szCs w:val="24"/>
              </w:rPr>
              <w:t>A</w:t>
            </w:r>
          </w:p>
        </w:tc>
        <w:tc>
          <w:tcPr>
            <w:tcW w:w="957" w:type="dxa"/>
            <w:vAlign w:val="center"/>
          </w:tcPr>
          <w:p w:rsidR="00363DA2" w:rsidRPr="00363DA2" w:rsidRDefault="00363DA2" w:rsidP="00CE0590">
            <w:pPr>
              <w:spacing w:line="280" w:lineRule="exact"/>
              <w:jc w:val="center"/>
              <w:rPr>
                <w:sz w:val="24"/>
                <w:szCs w:val="24"/>
              </w:rPr>
            </w:pPr>
            <w:r w:rsidRPr="00363DA2">
              <w:rPr>
                <w:sz w:val="24"/>
                <w:szCs w:val="24"/>
              </w:rPr>
              <w:t>A</w:t>
            </w:r>
          </w:p>
        </w:tc>
      </w:tr>
      <w:tr w:rsidR="00363DA2" w:rsidRPr="00363DA2" w:rsidTr="00363DA2">
        <w:tc>
          <w:tcPr>
            <w:tcW w:w="924" w:type="dxa"/>
            <w:vMerge/>
          </w:tcPr>
          <w:p w:rsidR="00363DA2" w:rsidRPr="00363DA2" w:rsidRDefault="00363DA2" w:rsidP="00CE0590">
            <w:pPr>
              <w:spacing w:line="280" w:lineRule="exact"/>
              <w:rPr>
                <w:sz w:val="24"/>
                <w:szCs w:val="24"/>
              </w:rPr>
            </w:pPr>
          </w:p>
        </w:tc>
        <w:tc>
          <w:tcPr>
            <w:tcW w:w="798" w:type="dxa"/>
            <w:vMerge/>
            <w:vAlign w:val="center"/>
          </w:tcPr>
          <w:p w:rsidR="00363DA2" w:rsidRPr="00363DA2" w:rsidRDefault="00363DA2" w:rsidP="00CE0590">
            <w:pPr>
              <w:spacing w:line="280" w:lineRule="exact"/>
              <w:rPr>
                <w:sz w:val="24"/>
                <w:szCs w:val="24"/>
              </w:rPr>
            </w:pPr>
          </w:p>
        </w:tc>
        <w:tc>
          <w:tcPr>
            <w:tcW w:w="1036" w:type="dxa"/>
            <w:vAlign w:val="center"/>
          </w:tcPr>
          <w:p w:rsidR="00363DA2" w:rsidRPr="00363DA2" w:rsidRDefault="00363DA2" w:rsidP="00CE0590">
            <w:pPr>
              <w:spacing w:line="280" w:lineRule="exact"/>
              <w:rPr>
                <w:sz w:val="24"/>
                <w:szCs w:val="24"/>
              </w:rPr>
            </w:pPr>
            <w:r w:rsidRPr="00363DA2">
              <w:rPr>
                <w:sz w:val="24"/>
                <w:szCs w:val="24"/>
              </w:rPr>
              <w:t>6-12</w:t>
            </w:r>
            <w:r w:rsidRPr="00363DA2">
              <w:rPr>
                <w:sz w:val="24"/>
                <w:szCs w:val="24"/>
              </w:rPr>
              <w:t>月</w:t>
            </w:r>
          </w:p>
        </w:tc>
        <w:tc>
          <w:tcPr>
            <w:tcW w:w="961" w:type="dxa"/>
            <w:vAlign w:val="center"/>
          </w:tcPr>
          <w:p w:rsidR="00363DA2" w:rsidRPr="00363DA2" w:rsidRDefault="00363DA2" w:rsidP="00CE0590">
            <w:pPr>
              <w:spacing w:line="280" w:lineRule="exact"/>
              <w:jc w:val="center"/>
              <w:rPr>
                <w:sz w:val="24"/>
                <w:szCs w:val="24"/>
              </w:rPr>
            </w:pPr>
            <w:r w:rsidRPr="00363DA2">
              <w:rPr>
                <w:sz w:val="24"/>
                <w:szCs w:val="24"/>
              </w:rPr>
              <w:t>50%</w:t>
            </w:r>
          </w:p>
        </w:tc>
        <w:tc>
          <w:tcPr>
            <w:tcW w:w="840" w:type="dxa"/>
            <w:vAlign w:val="center"/>
          </w:tcPr>
          <w:p w:rsidR="00363DA2" w:rsidRPr="00363DA2" w:rsidRDefault="00363DA2" w:rsidP="00CE0590">
            <w:pPr>
              <w:spacing w:line="280" w:lineRule="exact"/>
              <w:jc w:val="center"/>
              <w:rPr>
                <w:sz w:val="24"/>
                <w:szCs w:val="24"/>
              </w:rPr>
            </w:pPr>
            <w:r w:rsidRPr="00363DA2">
              <w:rPr>
                <w:sz w:val="24"/>
                <w:szCs w:val="24"/>
              </w:rPr>
              <w:t>50%</w:t>
            </w:r>
          </w:p>
        </w:tc>
        <w:tc>
          <w:tcPr>
            <w:tcW w:w="924" w:type="dxa"/>
            <w:vAlign w:val="center"/>
          </w:tcPr>
          <w:p w:rsidR="00363DA2" w:rsidRPr="00363DA2" w:rsidRDefault="00363DA2" w:rsidP="00CE0590">
            <w:pPr>
              <w:spacing w:line="280" w:lineRule="exact"/>
              <w:jc w:val="center"/>
              <w:rPr>
                <w:sz w:val="24"/>
                <w:szCs w:val="24"/>
              </w:rPr>
            </w:pPr>
            <w:r w:rsidRPr="00363DA2">
              <w:rPr>
                <w:sz w:val="24"/>
                <w:szCs w:val="24"/>
              </w:rPr>
              <w:t>50%</w:t>
            </w:r>
          </w:p>
        </w:tc>
        <w:tc>
          <w:tcPr>
            <w:tcW w:w="769" w:type="dxa"/>
            <w:vAlign w:val="center"/>
          </w:tcPr>
          <w:p w:rsidR="00363DA2" w:rsidRPr="00363DA2" w:rsidRDefault="00363DA2" w:rsidP="00CE0590">
            <w:pPr>
              <w:spacing w:line="280" w:lineRule="exact"/>
              <w:jc w:val="center"/>
              <w:rPr>
                <w:sz w:val="24"/>
                <w:szCs w:val="24"/>
              </w:rPr>
            </w:pPr>
            <w:r w:rsidRPr="00363DA2">
              <w:rPr>
                <w:sz w:val="24"/>
                <w:szCs w:val="24"/>
              </w:rPr>
              <w:t>2/3</w:t>
            </w:r>
          </w:p>
        </w:tc>
        <w:tc>
          <w:tcPr>
            <w:tcW w:w="756" w:type="dxa"/>
            <w:vAlign w:val="center"/>
          </w:tcPr>
          <w:p w:rsidR="00363DA2" w:rsidRPr="00363DA2" w:rsidRDefault="00363DA2" w:rsidP="00CE0590">
            <w:pPr>
              <w:spacing w:line="280" w:lineRule="exact"/>
              <w:jc w:val="center"/>
              <w:rPr>
                <w:sz w:val="24"/>
                <w:szCs w:val="24"/>
              </w:rPr>
            </w:pPr>
            <w:r w:rsidRPr="00363DA2">
              <w:rPr>
                <w:sz w:val="24"/>
                <w:szCs w:val="24"/>
              </w:rPr>
              <w:t>50%</w:t>
            </w:r>
          </w:p>
        </w:tc>
        <w:tc>
          <w:tcPr>
            <w:tcW w:w="812" w:type="dxa"/>
            <w:vAlign w:val="center"/>
          </w:tcPr>
          <w:p w:rsidR="00363DA2" w:rsidRPr="00363DA2" w:rsidRDefault="00363DA2" w:rsidP="00CE0590">
            <w:pPr>
              <w:spacing w:line="280" w:lineRule="exact"/>
              <w:jc w:val="center"/>
              <w:rPr>
                <w:sz w:val="24"/>
                <w:szCs w:val="24"/>
              </w:rPr>
            </w:pPr>
            <w:r w:rsidRPr="00363DA2">
              <w:rPr>
                <w:sz w:val="24"/>
                <w:szCs w:val="24"/>
              </w:rPr>
              <w:t>50%</w:t>
            </w:r>
          </w:p>
        </w:tc>
        <w:tc>
          <w:tcPr>
            <w:tcW w:w="761" w:type="dxa"/>
            <w:vAlign w:val="center"/>
          </w:tcPr>
          <w:p w:rsidR="00363DA2" w:rsidRPr="00363DA2" w:rsidRDefault="00363DA2" w:rsidP="00CE0590">
            <w:pPr>
              <w:spacing w:line="280" w:lineRule="exact"/>
              <w:jc w:val="center"/>
              <w:rPr>
                <w:sz w:val="24"/>
                <w:szCs w:val="24"/>
              </w:rPr>
            </w:pPr>
            <w:r w:rsidRPr="00363DA2">
              <w:rPr>
                <w:sz w:val="24"/>
                <w:szCs w:val="24"/>
              </w:rPr>
              <w:t>50%</w:t>
            </w:r>
          </w:p>
        </w:tc>
        <w:tc>
          <w:tcPr>
            <w:tcW w:w="957" w:type="dxa"/>
            <w:vAlign w:val="center"/>
          </w:tcPr>
          <w:p w:rsidR="00363DA2" w:rsidRPr="00363DA2" w:rsidRDefault="00363DA2" w:rsidP="00CE0590">
            <w:pPr>
              <w:spacing w:line="280" w:lineRule="exact"/>
              <w:jc w:val="center"/>
              <w:rPr>
                <w:sz w:val="24"/>
                <w:szCs w:val="24"/>
              </w:rPr>
            </w:pPr>
            <w:r w:rsidRPr="00363DA2">
              <w:rPr>
                <w:sz w:val="24"/>
                <w:szCs w:val="24"/>
              </w:rPr>
              <w:t>50%</w:t>
            </w:r>
          </w:p>
        </w:tc>
      </w:tr>
      <w:tr w:rsidR="00363DA2" w:rsidRPr="00363DA2" w:rsidTr="00363DA2">
        <w:tc>
          <w:tcPr>
            <w:tcW w:w="924" w:type="dxa"/>
            <w:vMerge/>
          </w:tcPr>
          <w:p w:rsidR="00363DA2" w:rsidRPr="00363DA2" w:rsidRDefault="00363DA2" w:rsidP="00CE0590">
            <w:pPr>
              <w:spacing w:line="280" w:lineRule="exact"/>
              <w:rPr>
                <w:sz w:val="24"/>
                <w:szCs w:val="24"/>
              </w:rPr>
            </w:pPr>
          </w:p>
        </w:tc>
        <w:tc>
          <w:tcPr>
            <w:tcW w:w="798" w:type="dxa"/>
            <w:vMerge w:val="restart"/>
            <w:vAlign w:val="center"/>
          </w:tcPr>
          <w:p w:rsidR="00363DA2" w:rsidRPr="00363DA2" w:rsidRDefault="00363DA2" w:rsidP="00CE0590">
            <w:pPr>
              <w:spacing w:line="280" w:lineRule="exact"/>
              <w:rPr>
                <w:sz w:val="24"/>
                <w:szCs w:val="24"/>
              </w:rPr>
            </w:pPr>
            <w:r w:rsidRPr="00363DA2">
              <w:rPr>
                <w:sz w:val="24"/>
                <w:szCs w:val="24"/>
              </w:rPr>
              <w:t>99</w:t>
            </w:r>
          </w:p>
        </w:tc>
        <w:tc>
          <w:tcPr>
            <w:tcW w:w="1036" w:type="dxa"/>
            <w:vAlign w:val="center"/>
          </w:tcPr>
          <w:p w:rsidR="00363DA2" w:rsidRPr="00363DA2" w:rsidRDefault="00363DA2" w:rsidP="00CE0590">
            <w:pPr>
              <w:spacing w:line="280" w:lineRule="exact"/>
              <w:rPr>
                <w:sz w:val="24"/>
                <w:szCs w:val="24"/>
              </w:rPr>
            </w:pPr>
            <w:r w:rsidRPr="00363DA2">
              <w:rPr>
                <w:sz w:val="24"/>
                <w:szCs w:val="24"/>
              </w:rPr>
              <w:t>1-5</w:t>
            </w:r>
            <w:r w:rsidRPr="00363DA2">
              <w:rPr>
                <w:sz w:val="24"/>
                <w:szCs w:val="24"/>
              </w:rPr>
              <w:t>月</w:t>
            </w:r>
          </w:p>
        </w:tc>
        <w:tc>
          <w:tcPr>
            <w:tcW w:w="961" w:type="dxa"/>
            <w:vAlign w:val="center"/>
          </w:tcPr>
          <w:p w:rsidR="00363DA2" w:rsidRPr="00363DA2" w:rsidRDefault="00363DA2" w:rsidP="00CE0590">
            <w:pPr>
              <w:spacing w:line="280" w:lineRule="exact"/>
              <w:jc w:val="center"/>
              <w:rPr>
                <w:sz w:val="24"/>
                <w:szCs w:val="24"/>
              </w:rPr>
            </w:pPr>
            <w:r w:rsidRPr="00363DA2">
              <w:rPr>
                <w:sz w:val="24"/>
                <w:szCs w:val="24"/>
              </w:rPr>
              <w:t>50%</w:t>
            </w:r>
          </w:p>
        </w:tc>
        <w:tc>
          <w:tcPr>
            <w:tcW w:w="840" w:type="dxa"/>
            <w:vAlign w:val="center"/>
          </w:tcPr>
          <w:p w:rsidR="00363DA2" w:rsidRPr="00363DA2" w:rsidRDefault="00363DA2" w:rsidP="00CE0590">
            <w:pPr>
              <w:spacing w:line="280" w:lineRule="exact"/>
              <w:jc w:val="center"/>
              <w:rPr>
                <w:sz w:val="24"/>
                <w:szCs w:val="24"/>
              </w:rPr>
            </w:pPr>
            <w:r w:rsidRPr="00363DA2">
              <w:rPr>
                <w:sz w:val="24"/>
                <w:szCs w:val="24"/>
              </w:rPr>
              <w:t>50%</w:t>
            </w:r>
          </w:p>
        </w:tc>
        <w:tc>
          <w:tcPr>
            <w:tcW w:w="924" w:type="dxa"/>
            <w:vAlign w:val="center"/>
          </w:tcPr>
          <w:p w:rsidR="00363DA2" w:rsidRPr="00363DA2" w:rsidRDefault="00363DA2" w:rsidP="00CE0590">
            <w:pPr>
              <w:spacing w:line="280" w:lineRule="exact"/>
              <w:jc w:val="center"/>
              <w:rPr>
                <w:sz w:val="24"/>
                <w:szCs w:val="24"/>
              </w:rPr>
            </w:pPr>
            <w:r w:rsidRPr="00363DA2">
              <w:rPr>
                <w:sz w:val="24"/>
                <w:szCs w:val="24"/>
              </w:rPr>
              <w:t>50%</w:t>
            </w:r>
          </w:p>
        </w:tc>
        <w:tc>
          <w:tcPr>
            <w:tcW w:w="769" w:type="dxa"/>
            <w:vAlign w:val="center"/>
          </w:tcPr>
          <w:p w:rsidR="00363DA2" w:rsidRPr="00363DA2" w:rsidRDefault="00363DA2" w:rsidP="00CE0590">
            <w:pPr>
              <w:spacing w:line="280" w:lineRule="exact"/>
              <w:jc w:val="center"/>
              <w:rPr>
                <w:sz w:val="24"/>
                <w:szCs w:val="24"/>
              </w:rPr>
            </w:pPr>
            <w:r w:rsidRPr="00363DA2">
              <w:rPr>
                <w:sz w:val="24"/>
                <w:szCs w:val="24"/>
              </w:rPr>
              <w:t>1/2</w:t>
            </w:r>
          </w:p>
        </w:tc>
        <w:tc>
          <w:tcPr>
            <w:tcW w:w="756" w:type="dxa"/>
            <w:vAlign w:val="center"/>
          </w:tcPr>
          <w:p w:rsidR="00363DA2" w:rsidRPr="00363DA2" w:rsidRDefault="00363DA2" w:rsidP="00CE0590">
            <w:pPr>
              <w:spacing w:line="280" w:lineRule="exact"/>
              <w:jc w:val="center"/>
              <w:rPr>
                <w:sz w:val="24"/>
                <w:szCs w:val="24"/>
              </w:rPr>
            </w:pPr>
            <w:r w:rsidRPr="00363DA2">
              <w:rPr>
                <w:sz w:val="24"/>
                <w:szCs w:val="24"/>
              </w:rPr>
              <w:t>50%</w:t>
            </w:r>
          </w:p>
        </w:tc>
        <w:tc>
          <w:tcPr>
            <w:tcW w:w="812" w:type="dxa"/>
            <w:vAlign w:val="center"/>
          </w:tcPr>
          <w:p w:rsidR="00363DA2" w:rsidRPr="00363DA2" w:rsidRDefault="00363DA2" w:rsidP="00CE0590">
            <w:pPr>
              <w:spacing w:line="280" w:lineRule="exact"/>
              <w:jc w:val="center"/>
              <w:rPr>
                <w:sz w:val="24"/>
                <w:szCs w:val="24"/>
              </w:rPr>
            </w:pPr>
            <w:r w:rsidRPr="00363DA2">
              <w:rPr>
                <w:sz w:val="24"/>
                <w:szCs w:val="24"/>
              </w:rPr>
              <w:t>50%</w:t>
            </w:r>
          </w:p>
        </w:tc>
        <w:tc>
          <w:tcPr>
            <w:tcW w:w="761" w:type="dxa"/>
            <w:vAlign w:val="center"/>
          </w:tcPr>
          <w:p w:rsidR="00363DA2" w:rsidRPr="00363DA2" w:rsidRDefault="00363DA2" w:rsidP="00CE0590">
            <w:pPr>
              <w:spacing w:line="280" w:lineRule="exact"/>
              <w:jc w:val="center"/>
              <w:rPr>
                <w:sz w:val="24"/>
                <w:szCs w:val="24"/>
              </w:rPr>
            </w:pPr>
            <w:r w:rsidRPr="00363DA2">
              <w:rPr>
                <w:sz w:val="24"/>
                <w:szCs w:val="24"/>
              </w:rPr>
              <w:t>50%</w:t>
            </w:r>
          </w:p>
        </w:tc>
        <w:tc>
          <w:tcPr>
            <w:tcW w:w="957" w:type="dxa"/>
            <w:vAlign w:val="center"/>
          </w:tcPr>
          <w:p w:rsidR="00363DA2" w:rsidRPr="00363DA2" w:rsidRDefault="00363DA2" w:rsidP="00CE0590">
            <w:pPr>
              <w:spacing w:line="280" w:lineRule="exact"/>
              <w:jc w:val="center"/>
              <w:rPr>
                <w:sz w:val="24"/>
                <w:szCs w:val="24"/>
              </w:rPr>
            </w:pPr>
            <w:r w:rsidRPr="00363DA2">
              <w:rPr>
                <w:sz w:val="24"/>
                <w:szCs w:val="24"/>
              </w:rPr>
              <w:t>50%</w:t>
            </w:r>
          </w:p>
        </w:tc>
      </w:tr>
      <w:tr w:rsidR="00363DA2" w:rsidRPr="00363DA2" w:rsidTr="00363DA2">
        <w:tc>
          <w:tcPr>
            <w:tcW w:w="924" w:type="dxa"/>
            <w:vMerge/>
          </w:tcPr>
          <w:p w:rsidR="00363DA2" w:rsidRPr="00363DA2" w:rsidRDefault="00363DA2" w:rsidP="00CE0590">
            <w:pPr>
              <w:spacing w:line="280" w:lineRule="exact"/>
              <w:rPr>
                <w:sz w:val="24"/>
                <w:szCs w:val="24"/>
              </w:rPr>
            </w:pPr>
          </w:p>
        </w:tc>
        <w:tc>
          <w:tcPr>
            <w:tcW w:w="798" w:type="dxa"/>
            <w:vMerge/>
            <w:vAlign w:val="center"/>
          </w:tcPr>
          <w:p w:rsidR="00363DA2" w:rsidRPr="00363DA2" w:rsidRDefault="00363DA2" w:rsidP="00CE0590">
            <w:pPr>
              <w:spacing w:line="280" w:lineRule="exact"/>
              <w:rPr>
                <w:sz w:val="24"/>
                <w:szCs w:val="24"/>
              </w:rPr>
            </w:pPr>
          </w:p>
        </w:tc>
        <w:tc>
          <w:tcPr>
            <w:tcW w:w="1036" w:type="dxa"/>
            <w:vAlign w:val="center"/>
          </w:tcPr>
          <w:p w:rsidR="00363DA2" w:rsidRPr="00363DA2" w:rsidRDefault="00363DA2" w:rsidP="00CE0590">
            <w:pPr>
              <w:spacing w:line="280" w:lineRule="exact"/>
              <w:rPr>
                <w:sz w:val="24"/>
                <w:szCs w:val="24"/>
              </w:rPr>
            </w:pPr>
            <w:r w:rsidRPr="00363DA2">
              <w:rPr>
                <w:sz w:val="24"/>
                <w:szCs w:val="24"/>
              </w:rPr>
              <w:t>6-12</w:t>
            </w:r>
            <w:r w:rsidRPr="00363DA2">
              <w:rPr>
                <w:sz w:val="24"/>
                <w:szCs w:val="24"/>
              </w:rPr>
              <w:t>月</w:t>
            </w:r>
          </w:p>
        </w:tc>
        <w:tc>
          <w:tcPr>
            <w:tcW w:w="961" w:type="dxa"/>
            <w:vAlign w:val="center"/>
          </w:tcPr>
          <w:p w:rsidR="00363DA2" w:rsidRPr="00363DA2" w:rsidRDefault="00363DA2" w:rsidP="00CE0590">
            <w:pPr>
              <w:spacing w:line="280" w:lineRule="exact"/>
              <w:jc w:val="center"/>
              <w:rPr>
                <w:sz w:val="24"/>
                <w:szCs w:val="24"/>
              </w:rPr>
            </w:pPr>
            <w:r w:rsidRPr="00363DA2">
              <w:rPr>
                <w:sz w:val="24"/>
                <w:szCs w:val="24"/>
              </w:rPr>
              <w:t>20%</w:t>
            </w:r>
          </w:p>
        </w:tc>
        <w:tc>
          <w:tcPr>
            <w:tcW w:w="840" w:type="dxa"/>
            <w:vAlign w:val="center"/>
          </w:tcPr>
          <w:p w:rsidR="00363DA2" w:rsidRPr="00363DA2" w:rsidRDefault="00363DA2" w:rsidP="00CE0590">
            <w:pPr>
              <w:spacing w:line="280" w:lineRule="exact"/>
              <w:jc w:val="center"/>
              <w:rPr>
                <w:sz w:val="24"/>
                <w:szCs w:val="24"/>
              </w:rPr>
            </w:pPr>
            <w:r w:rsidRPr="00363DA2">
              <w:rPr>
                <w:sz w:val="24"/>
                <w:szCs w:val="24"/>
              </w:rPr>
              <w:t>20%</w:t>
            </w:r>
          </w:p>
        </w:tc>
        <w:tc>
          <w:tcPr>
            <w:tcW w:w="924" w:type="dxa"/>
            <w:vAlign w:val="center"/>
          </w:tcPr>
          <w:p w:rsidR="00363DA2" w:rsidRPr="00363DA2" w:rsidRDefault="00363DA2" w:rsidP="00CE0590">
            <w:pPr>
              <w:spacing w:line="280" w:lineRule="exact"/>
              <w:jc w:val="center"/>
              <w:rPr>
                <w:sz w:val="24"/>
                <w:szCs w:val="24"/>
              </w:rPr>
            </w:pPr>
            <w:r w:rsidRPr="00363DA2">
              <w:rPr>
                <w:sz w:val="24"/>
                <w:szCs w:val="24"/>
              </w:rPr>
              <w:t>60%</w:t>
            </w:r>
          </w:p>
        </w:tc>
        <w:tc>
          <w:tcPr>
            <w:tcW w:w="769" w:type="dxa"/>
            <w:vAlign w:val="center"/>
          </w:tcPr>
          <w:p w:rsidR="00363DA2" w:rsidRPr="00363DA2" w:rsidRDefault="00363DA2" w:rsidP="00CE0590">
            <w:pPr>
              <w:spacing w:line="280" w:lineRule="exact"/>
              <w:jc w:val="center"/>
              <w:rPr>
                <w:sz w:val="24"/>
                <w:szCs w:val="24"/>
              </w:rPr>
            </w:pPr>
            <w:r w:rsidRPr="00363DA2">
              <w:rPr>
                <w:sz w:val="24"/>
                <w:szCs w:val="24"/>
              </w:rPr>
              <w:t>2/3</w:t>
            </w:r>
          </w:p>
        </w:tc>
        <w:tc>
          <w:tcPr>
            <w:tcW w:w="756" w:type="dxa"/>
            <w:vAlign w:val="center"/>
          </w:tcPr>
          <w:p w:rsidR="00363DA2" w:rsidRPr="00363DA2" w:rsidRDefault="00363DA2" w:rsidP="00CE0590">
            <w:pPr>
              <w:spacing w:line="280" w:lineRule="exact"/>
              <w:jc w:val="center"/>
              <w:rPr>
                <w:sz w:val="24"/>
                <w:szCs w:val="24"/>
              </w:rPr>
            </w:pPr>
            <w:r w:rsidRPr="00363DA2">
              <w:rPr>
                <w:sz w:val="24"/>
                <w:szCs w:val="24"/>
              </w:rPr>
              <w:t>20%</w:t>
            </w:r>
          </w:p>
        </w:tc>
        <w:tc>
          <w:tcPr>
            <w:tcW w:w="812" w:type="dxa"/>
            <w:vAlign w:val="center"/>
          </w:tcPr>
          <w:p w:rsidR="00363DA2" w:rsidRPr="00363DA2" w:rsidRDefault="00363DA2" w:rsidP="00CE0590">
            <w:pPr>
              <w:spacing w:line="280" w:lineRule="exact"/>
              <w:jc w:val="center"/>
              <w:rPr>
                <w:sz w:val="24"/>
                <w:szCs w:val="24"/>
              </w:rPr>
            </w:pPr>
            <w:r w:rsidRPr="00363DA2">
              <w:rPr>
                <w:sz w:val="24"/>
                <w:szCs w:val="24"/>
              </w:rPr>
              <w:t>20%</w:t>
            </w:r>
          </w:p>
        </w:tc>
        <w:tc>
          <w:tcPr>
            <w:tcW w:w="761" w:type="dxa"/>
            <w:vAlign w:val="center"/>
          </w:tcPr>
          <w:p w:rsidR="00363DA2" w:rsidRPr="00363DA2" w:rsidRDefault="00363DA2" w:rsidP="00CE0590">
            <w:pPr>
              <w:spacing w:line="280" w:lineRule="exact"/>
              <w:jc w:val="center"/>
              <w:rPr>
                <w:sz w:val="24"/>
                <w:szCs w:val="24"/>
              </w:rPr>
            </w:pPr>
            <w:r w:rsidRPr="00363DA2">
              <w:rPr>
                <w:sz w:val="24"/>
                <w:szCs w:val="24"/>
              </w:rPr>
              <w:t>20%</w:t>
            </w:r>
          </w:p>
        </w:tc>
        <w:tc>
          <w:tcPr>
            <w:tcW w:w="957" w:type="dxa"/>
            <w:vAlign w:val="center"/>
          </w:tcPr>
          <w:p w:rsidR="00363DA2" w:rsidRPr="00363DA2" w:rsidRDefault="00363DA2" w:rsidP="00CE0590">
            <w:pPr>
              <w:spacing w:line="280" w:lineRule="exact"/>
              <w:jc w:val="center"/>
              <w:rPr>
                <w:sz w:val="24"/>
                <w:szCs w:val="24"/>
              </w:rPr>
            </w:pPr>
            <w:r w:rsidRPr="00363DA2">
              <w:rPr>
                <w:sz w:val="24"/>
                <w:szCs w:val="24"/>
              </w:rPr>
              <w:t>20%</w:t>
            </w:r>
          </w:p>
        </w:tc>
      </w:tr>
      <w:tr w:rsidR="00363DA2" w:rsidRPr="00363DA2" w:rsidTr="00363DA2">
        <w:tc>
          <w:tcPr>
            <w:tcW w:w="924" w:type="dxa"/>
            <w:vMerge/>
          </w:tcPr>
          <w:p w:rsidR="00363DA2" w:rsidRPr="00363DA2" w:rsidRDefault="00363DA2" w:rsidP="00CE0590">
            <w:pPr>
              <w:spacing w:line="280" w:lineRule="exact"/>
              <w:rPr>
                <w:sz w:val="24"/>
                <w:szCs w:val="24"/>
              </w:rPr>
            </w:pPr>
          </w:p>
        </w:tc>
        <w:tc>
          <w:tcPr>
            <w:tcW w:w="798" w:type="dxa"/>
            <w:vAlign w:val="center"/>
          </w:tcPr>
          <w:p w:rsidR="00363DA2" w:rsidRPr="00363DA2" w:rsidRDefault="00363DA2" w:rsidP="00CE0590">
            <w:pPr>
              <w:spacing w:line="280" w:lineRule="exact"/>
              <w:rPr>
                <w:sz w:val="24"/>
                <w:szCs w:val="24"/>
              </w:rPr>
            </w:pPr>
            <w:r w:rsidRPr="00363DA2">
              <w:rPr>
                <w:sz w:val="24"/>
                <w:szCs w:val="24"/>
              </w:rPr>
              <w:t>100</w:t>
            </w:r>
          </w:p>
        </w:tc>
        <w:tc>
          <w:tcPr>
            <w:tcW w:w="1036" w:type="dxa"/>
            <w:vAlign w:val="center"/>
          </w:tcPr>
          <w:p w:rsidR="00363DA2" w:rsidRPr="00363DA2" w:rsidRDefault="00363DA2" w:rsidP="00CE0590">
            <w:pPr>
              <w:spacing w:line="280" w:lineRule="exact"/>
              <w:rPr>
                <w:sz w:val="24"/>
                <w:szCs w:val="24"/>
              </w:rPr>
            </w:pPr>
            <w:r w:rsidRPr="00363DA2">
              <w:rPr>
                <w:sz w:val="24"/>
                <w:szCs w:val="24"/>
              </w:rPr>
              <w:t>1-12</w:t>
            </w:r>
            <w:r w:rsidRPr="00363DA2">
              <w:rPr>
                <w:sz w:val="24"/>
                <w:szCs w:val="24"/>
              </w:rPr>
              <w:t>月</w:t>
            </w:r>
          </w:p>
        </w:tc>
        <w:tc>
          <w:tcPr>
            <w:tcW w:w="961" w:type="dxa"/>
            <w:vAlign w:val="center"/>
          </w:tcPr>
          <w:p w:rsidR="00363DA2" w:rsidRPr="00363DA2" w:rsidRDefault="00363DA2" w:rsidP="00CE0590">
            <w:pPr>
              <w:spacing w:line="280" w:lineRule="exact"/>
              <w:jc w:val="center"/>
              <w:rPr>
                <w:sz w:val="24"/>
                <w:szCs w:val="24"/>
              </w:rPr>
            </w:pPr>
            <w:r w:rsidRPr="00363DA2">
              <w:rPr>
                <w:sz w:val="24"/>
                <w:szCs w:val="24"/>
              </w:rPr>
              <w:t>60%</w:t>
            </w:r>
          </w:p>
        </w:tc>
        <w:tc>
          <w:tcPr>
            <w:tcW w:w="840" w:type="dxa"/>
            <w:vAlign w:val="center"/>
          </w:tcPr>
          <w:p w:rsidR="00363DA2" w:rsidRPr="00363DA2" w:rsidRDefault="00363DA2" w:rsidP="00CE0590">
            <w:pPr>
              <w:spacing w:line="280" w:lineRule="exact"/>
              <w:jc w:val="center"/>
              <w:rPr>
                <w:sz w:val="24"/>
                <w:szCs w:val="24"/>
              </w:rPr>
            </w:pPr>
            <w:r w:rsidRPr="00363DA2">
              <w:rPr>
                <w:sz w:val="24"/>
                <w:szCs w:val="24"/>
              </w:rPr>
              <w:t>20%</w:t>
            </w:r>
          </w:p>
        </w:tc>
        <w:tc>
          <w:tcPr>
            <w:tcW w:w="924" w:type="dxa"/>
            <w:vAlign w:val="center"/>
          </w:tcPr>
          <w:p w:rsidR="00363DA2" w:rsidRPr="00363DA2" w:rsidRDefault="00363DA2" w:rsidP="00CE0590">
            <w:pPr>
              <w:spacing w:line="280" w:lineRule="exact"/>
              <w:jc w:val="center"/>
              <w:rPr>
                <w:sz w:val="24"/>
                <w:szCs w:val="24"/>
              </w:rPr>
            </w:pPr>
            <w:r w:rsidRPr="00363DA2">
              <w:rPr>
                <w:sz w:val="24"/>
                <w:szCs w:val="24"/>
              </w:rPr>
              <w:t>60%</w:t>
            </w:r>
          </w:p>
        </w:tc>
        <w:tc>
          <w:tcPr>
            <w:tcW w:w="769" w:type="dxa"/>
            <w:vAlign w:val="center"/>
          </w:tcPr>
          <w:p w:rsidR="00363DA2" w:rsidRPr="00363DA2" w:rsidRDefault="00363DA2" w:rsidP="00CE0590">
            <w:pPr>
              <w:spacing w:line="280" w:lineRule="exact"/>
              <w:jc w:val="center"/>
              <w:rPr>
                <w:sz w:val="24"/>
                <w:szCs w:val="24"/>
              </w:rPr>
            </w:pPr>
            <w:r w:rsidRPr="00363DA2">
              <w:rPr>
                <w:sz w:val="24"/>
                <w:szCs w:val="24"/>
              </w:rPr>
              <w:t>2/3</w:t>
            </w:r>
          </w:p>
        </w:tc>
        <w:tc>
          <w:tcPr>
            <w:tcW w:w="756" w:type="dxa"/>
            <w:vAlign w:val="center"/>
          </w:tcPr>
          <w:p w:rsidR="00363DA2" w:rsidRPr="00363DA2" w:rsidRDefault="00363DA2" w:rsidP="00CE0590">
            <w:pPr>
              <w:spacing w:line="280" w:lineRule="exact"/>
              <w:jc w:val="center"/>
              <w:rPr>
                <w:sz w:val="24"/>
                <w:szCs w:val="24"/>
              </w:rPr>
            </w:pPr>
            <w:r w:rsidRPr="00363DA2">
              <w:rPr>
                <w:sz w:val="24"/>
                <w:szCs w:val="24"/>
              </w:rPr>
              <w:t>B</w:t>
            </w:r>
          </w:p>
        </w:tc>
        <w:tc>
          <w:tcPr>
            <w:tcW w:w="812" w:type="dxa"/>
            <w:vAlign w:val="center"/>
          </w:tcPr>
          <w:p w:rsidR="00363DA2" w:rsidRPr="00363DA2" w:rsidRDefault="00363DA2" w:rsidP="00CE0590">
            <w:pPr>
              <w:spacing w:line="280" w:lineRule="exact"/>
              <w:jc w:val="center"/>
              <w:rPr>
                <w:sz w:val="24"/>
                <w:szCs w:val="24"/>
              </w:rPr>
            </w:pPr>
            <w:r w:rsidRPr="00363DA2">
              <w:rPr>
                <w:sz w:val="24"/>
                <w:szCs w:val="24"/>
              </w:rPr>
              <w:t>20%</w:t>
            </w:r>
          </w:p>
        </w:tc>
        <w:tc>
          <w:tcPr>
            <w:tcW w:w="761" w:type="dxa"/>
            <w:vAlign w:val="center"/>
          </w:tcPr>
          <w:p w:rsidR="00363DA2" w:rsidRPr="00363DA2" w:rsidRDefault="00363DA2" w:rsidP="00CE0590">
            <w:pPr>
              <w:spacing w:line="280" w:lineRule="exact"/>
              <w:jc w:val="center"/>
              <w:rPr>
                <w:sz w:val="24"/>
                <w:szCs w:val="24"/>
              </w:rPr>
            </w:pPr>
            <w:r w:rsidRPr="00363DA2">
              <w:rPr>
                <w:sz w:val="24"/>
                <w:szCs w:val="24"/>
              </w:rPr>
              <w:t>20%</w:t>
            </w:r>
          </w:p>
        </w:tc>
        <w:tc>
          <w:tcPr>
            <w:tcW w:w="957" w:type="dxa"/>
            <w:vAlign w:val="center"/>
          </w:tcPr>
          <w:p w:rsidR="00363DA2" w:rsidRPr="00363DA2" w:rsidRDefault="00363DA2" w:rsidP="00CE0590">
            <w:pPr>
              <w:spacing w:line="280" w:lineRule="exact"/>
              <w:jc w:val="center"/>
              <w:rPr>
                <w:sz w:val="24"/>
                <w:szCs w:val="24"/>
              </w:rPr>
            </w:pPr>
            <w:r w:rsidRPr="00363DA2">
              <w:rPr>
                <w:sz w:val="24"/>
                <w:szCs w:val="24"/>
              </w:rPr>
              <w:t>20%</w:t>
            </w:r>
          </w:p>
        </w:tc>
      </w:tr>
      <w:tr w:rsidR="00363DA2" w:rsidRPr="00363DA2" w:rsidTr="00363DA2">
        <w:tc>
          <w:tcPr>
            <w:tcW w:w="924" w:type="dxa"/>
            <w:vMerge/>
          </w:tcPr>
          <w:p w:rsidR="00363DA2" w:rsidRPr="00363DA2" w:rsidRDefault="00363DA2" w:rsidP="00CE0590">
            <w:pPr>
              <w:spacing w:line="280" w:lineRule="exact"/>
              <w:rPr>
                <w:sz w:val="24"/>
                <w:szCs w:val="24"/>
              </w:rPr>
            </w:pPr>
          </w:p>
        </w:tc>
        <w:tc>
          <w:tcPr>
            <w:tcW w:w="798" w:type="dxa"/>
            <w:vAlign w:val="center"/>
          </w:tcPr>
          <w:p w:rsidR="00363DA2" w:rsidRPr="00363DA2" w:rsidRDefault="00363DA2" w:rsidP="00CE0590">
            <w:pPr>
              <w:spacing w:line="280" w:lineRule="exact"/>
              <w:rPr>
                <w:sz w:val="24"/>
                <w:szCs w:val="24"/>
              </w:rPr>
            </w:pPr>
            <w:r w:rsidRPr="00363DA2">
              <w:rPr>
                <w:sz w:val="24"/>
                <w:szCs w:val="24"/>
              </w:rPr>
              <w:t>101</w:t>
            </w:r>
          </w:p>
        </w:tc>
        <w:tc>
          <w:tcPr>
            <w:tcW w:w="1036" w:type="dxa"/>
            <w:vAlign w:val="center"/>
          </w:tcPr>
          <w:p w:rsidR="00363DA2" w:rsidRPr="00363DA2" w:rsidRDefault="00363DA2" w:rsidP="00CE0590">
            <w:pPr>
              <w:spacing w:line="280" w:lineRule="exact"/>
              <w:rPr>
                <w:sz w:val="24"/>
                <w:szCs w:val="24"/>
              </w:rPr>
            </w:pPr>
            <w:r w:rsidRPr="00363DA2">
              <w:rPr>
                <w:sz w:val="24"/>
                <w:szCs w:val="24"/>
              </w:rPr>
              <w:t>1-12</w:t>
            </w:r>
            <w:r w:rsidRPr="00363DA2">
              <w:rPr>
                <w:sz w:val="24"/>
                <w:szCs w:val="24"/>
              </w:rPr>
              <w:t>月</w:t>
            </w:r>
          </w:p>
        </w:tc>
        <w:tc>
          <w:tcPr>
            <w:tcW w:w="961" w:type="dxa"/>
            <w:vAlign w:val="center"/>
          </w:tcPr>
          <w:p w:rsidR="00363DA2" w:rsidRPr="00363DA2" w:rsidRDefault="00363DA2" w:rsidP="00CE0590">
            <w:pPr>
              <w:spacing w:line="280" w:lineRule="exact"/>
              <w:jc w:val="center"/>
              <w:rPr>
                <w:sz w:val="24"/>
                <w:szCs w:val="24"/>
              </w:rPr>
            </w:pPr>
            <w:r w:rsidRPr="00363DA2">
              <w:rPr>
                <w:sz w:val="24"/>
                <w:szCs w:val="24"/>
              </w:rPr>
              <w:t>60%</w:t>
            </w:r>
          </w:p>
        </w:tc>
        <w:tc>
          <w:tcPr>
            <w:tcW w:w="840" w:type="dxa"/>
            <w:vAlign w:val="center"/>
          </w:tcPr>
          <w:p w:rsidR="00363DA2" w:rsidRPr="00363DA2" w:rsidRDefault="00363DA2" w:rsidP="00CE0590">
            <w:pPr>
              <w:spacing w:line="280" w:lineRule="exact"/>
              <w:jc w:val="center"/>
              <w:rPr>
                <w:sz w:val="24"/>
                <w:szCs w:val="24"/>
              </w:rPr>
            </w:pPr>
            <w:r w:rsidRPr="00363DA2">
              <w:rPr>
                <w:sz w:val="24"/>
                <w:szCs w:val="24"/>
              </w:rPr>
              <w:t>20%</w:t>
            </w:r>
          </w:p>
        </w:tc>
        <w:tc>
          <w:tcPr>
            <w:tcW w:w="924" w:type="dxa"/>
            <w:vAlign w:val="center"/>
          </w:tcPr>
          <w:p w:rsidR="00363DA2" w:rsidRPr="00363DA2" w:rsidRDefault="00363DA2" w:rsidP="00CE0590">
            <w:pPr>
              <w:spacing w:line="280" w:lineRule="exact"/>
              <w:jc w:val="center"/>
              <w:rPr>
                <w:sz w:val="24"/>
                <w:szCs w:val="24"/>
              </w:rPr>
            </w:pPr>
            <w:r w:rsidRPr="00363DA2">
              <w:rPr>
                <w:sz w:val="24"/>
                <w:szCs w:val="24"/>
              </w:rPr>
              <w:t>60%</w:t>
            </w:r>
          </w:p>
        </w:tc>
        <w:tc>
          <w:tcPr>
            <w:tcW w:w="769" w:type="dxa"/>
            <w:vAlign w:val="center"/>
          </w:tcPr>
          <w:p w:rsidR="00363DA2" w:rsidRPr="00363DA2" w:rsidRDefault="00363DA2" w:rsidP="00CE0590">
            <w:pPr>
              <w:spacing w:line="280" w:lineRule="exact"/>
              <w:jc w:val="center"/>
              <w:rPr>
                <w:sz w:val="24"/>
                <w:szCs w:val="24"/>
              </w:rPr>
            </w:pPr>
            <w:r w:rsidRPr="00363DA2">
              <w:rPr>
                <w:sz w:val="24"/>
                <w:szCs w:val="24"/>
              </w:rPr>
              <w:t>2/3</w:t>
            </w:r>
          </w:p>
        </w:tc>
        <w:tc>
          <w:tcPr>
            <w:tcW w:w="756" w:type="dxa"/>
            <w:vAlign w:val="center"/>
          </w:tcPr>
          <w:p w:rsidR="00363DA2" w:rsidRPr="00363DA2" w:rsidRDefault="00363DA2" w:rsidP="00CE0590">
            <w:pPr>
              <w:spacing w:line="280" w:lineRule="exact"/>
              <w:jc w:val="center"/>
              <w:rPr>
                <w:sz w:val="24"/>
                <w:szCs w:val="24"/>
              </w:rPr>
            </w:pPr>
            <w:r w:rsidRPr="00363DA2">
              <w:rPr>
                <w:sz w:val="24"/>
                <w:szCs w:val="24"/>
              </w:rPr>
              <w:t>B</w:t>
            </w:r>
          </w:p>
        </w:tc>
        <w:tc>
          <w:tcPr>
            <w:tcW w:w="812" w:type="dxa"/>
            <w:vAlign w:val="center"/>
          </w:tcPr>
          <w:p w:rsidR="00363DA2" w:rsidRPr="00363DA2" w:rsidRDefault="00363DA2" w:rsidP="00CE0590">
            <w:pPr>
              <w:spacing w:line="280" w:lineRule="exact"/>
              <w:jc w:val="center"/>
              <w:rPr>
                <w:sz w:val="24"/>
                <w:szCs w:val="24"/>
              </w:rPr>
            </w:pPr>
            <w:r w:rsidRPr="00363DA2">
              <w:rPr>
                <w:sz w:val="24"/>
                <w:szCs w:val="24"/>
              </w:rPr>
              <w:t>20%</w:t>
            </w:r>
          </w:p>
        </w:tc>
        <w:tc>
          <w:tcPr>
            <w:tcW w:w="761" w:type="dxa"/>
            <w:vAlign w:val="center"/>
          </w:tcPr>
          <w:p w:rsidR="00363DA2" w:rsidRPr="00363DA2" w:rsidRDefault="00363DA2" w:rsidP="00CE0590">
            <w:pPr>
              <w:spacing w:line="280" w:lineRule="exact"/>
              <w:jc w:val="center"/>
              <w:rPr>
                <w:sz w:val="24"/>
                <w:szCs w:val="24"/>
              </w:rPr>
            </w:pPr>
            <w:r w:rsidRPr="00363DA2">
              <w:rPr>
                <w:sz w:val="24"/>
                <w:szCs w:val="24"/>
              </w:rPr>
              <w:t>20%</w:t>
            </w:r>
          </w:p>
        </w:tc>
        <w:tc>
          <w:tcPr>
            <w:tcW w:w="957" w:type="dxa"/>
            <w:vAlign w:val="center"/>
          </w:tcPr>
          <w:p w:rsidR="00363DA2" w:rsidRPr="00363DA2" w:rsidRDefault="00363DA2" w:rsidP="00CE0590">
            <w:pPr>
              <w:spacing w:line="280" w:lineRule="exact"/>
              <w:jc w:val="center"/>
              <w:rPr>
                <w:sz w:val="24"/>
                <w:szCs w:val="24"/>
              </w:rPr>
            </w:pPr>
            <w:r w:rsidRPr="00363DA2">
              <w:rPr>
                <w:sz w:val="24"/>
                <w:szCs w:val="24"/>
              </w:rPr>
              <w:t>20%</w:t>
            </w:r>
          </w:p>
        </w:tc>
      </w:tr>
      <w:tr w:rsidR="00363DA2" w:rsidRPr="00363DA2" w:rsidTr="00363DA2">
        <w:tc>
          <w:tcPr>
            <w:tcW w:w="924" w:type="dxa"/>
            <w:vMerge/>
          </w:tcPr>
          <w:p w:rsidR="00363DA2" w:rsidRPr="00363DA2" w:rsidRDefault="00363DA2" w:rsidP="00CE0590">
            <w:pPr>
              <w:spacing w:line="280" w:lineRule="exact"/>
              <w:rPr>
                <w:sz w:val="24"/>
                <w:szCs w:val="24"/>
              </w:rPr>
            </w:pPr>
          </w:p>
        </w:tc>
        <w:tc>
          <w:tcPr>
            <w:tcW w:w="798" w:type="dxa"/>
            <w:vAlign w:val="center"/>
          </w:tcPr>
          <w:p w:rsidR="00363DA2" w:rsidRPr="00363DA2" w:rsidRDefault="00363DA2" w:rsidP="00CE0590">
            <w:pPr>
              <w:spacing w:line="280" w:lineRule="exact"/>
              <w:rPr>
                <w:sz w:val="24"/>
                <w:szCs w:val="24"/>
              </w:rPr>
            </w:pPr>
            <w:r w:rsidRPr="00363DA2">
              <w:rPr>
                <w:sz w:val="24"/>
                <w:szCs w:val="24"/>
              </w:rPr>
              <w:t>102</w:t>
            </w:r>
          </w:p>
        </w:tc>
        <w:tc>
          <w:tcPr>
            <w:tcW w:w="1036" w:type="dxa"/>
            <w:vAlign w:val="center"/>
          </w:tcPr>
          <w:p w:rsidR="00363DA2" w:rsidRPr="00363DA2" w:rsidRDefault="00363DA2" w:rsidP="00CE0590">
            <w:pPr>
              <w:spacing w:line="280" w:lineRule="exact"/>
              <w:rPr>
                <w:sz w:val="24"/>
                <w:szCs w:val="24"/>
              </w:rPr>
            </w:pPr>
            <w:r w:rsidRPr="00363DA2">
              <w:rPr>
                <w:sz w:val="24"/>
                <w:szCs w:val="24"/>
              </w:rPr>
              <w:t>1-12</w:t>
            </w:r>
            <w:r w:rsidRPr="00363DA2">
              <w:rPr>
                <w:sz w:val="24"/>
                <w:szCs w:val="24"/>
              </w:rPr>
              <w:t>月</w:t>
            </w:r>
          </w:p>
        </w:tc>
        <w:tc>
          <w:tcPr>
            <w:tcW w:w="961" w:type="dxa"/>
            <w:vAlign w:val="center"/>
          </w:tcPr>
          <w:p w:rsidR="00363DA2" w:rsidRPr="00363DA2" w:rsidRDefault="00363DA2" w:rsidP="00CE0590">
            <w:pPr>
              <w:spacing w:line="280" w:lineRule="exact"/>
              <w:jc w:val="center"/>
              <w:rPr>
                <w:sz w:val="24"/>
                <w:szCs w:val="24"/>
              </w:rPr>
            </w:pPr>
            <w:r w:rsidRPr="00363DA2">
              <w:rPr>
                <w:sz w:val="24"/>
                <w:szCs w:val="24"/>
              </w:rPr>
              <w:t>60%</w:t>
            </w:r>
          </w:p>
        </w:tc>
        <w:tc>
          <w:tcPr>
            <w:tcW w:w="840" w:type="dxa"/>
            <w:vAlign w:val="center"/>
          </w:tcPr>
          <w:p w:rsidR="00363DA2" w:rsidRPr="00363DA2" w:rsidRDefault="00363DA2" w:rsidP="00CE0590">
            <w:pPr>
              <w:spacing w:line="280" w:lineRule="exact"/>
              <w:jc w:val="center"/>
              <w:rPr>
                <w:sz w:val="24"/>
                <w:szCs w:val="24"/>
              </w:rPr>
            </w:pPr>
            <w:r w:rsidRPr="00363DA2">
              <w:rPr>
                <w:sz w:val="24"/>
                <w:szCs w:val="24"/>
              </w:rPr>
              <w:t>20%</w:t>
            </w:r>
          </w:p>
        </w:tc>
        <w:tc>
          <w:tcPr>
            <w:tcW w:w="924" w:type="dxa"/>
            <w:vAlign w:val="center"/>
          </w:tcPr>
          <w:p w:rsidR="00363DA2" w:rsidRPr="00363DA2" w:rsidRDefault="00363DA2" w:rsidP="00CE0590">
            <w:pPr>
              <w:spacing w:line="280" w:lineRule="exact"/>
              <w:jc w:val="center"/>
              <w:rPr>
                <w:sz w:val="24"/>
                <w:szCs w:val="24"/>
              </w:rPr>
            </w:pPr>
            <w:r w:rsidRPr="00363DA2">
              <w:rPr>
                <w:sz w:val="24"/>
                <w:szCs w:val="24"/>
              </w:rPr>
              <w:t>60%</w:t>
            </w:r>
          </w:p>
        </w:tc>
        <w:tc>
          <w:tcPr>
            <w:tcW w:w="769" w:type="dxa"/>
            <w:vAlign w:val="center"/>
          </w:tcPr>
          <w:p w:rsidR="00363DA2" w:rsidRPr="00363DA2" w:rsidRDefault="00363DA2" w:rsidP="00CE0590">
            <w:pPr>
              <w:spacing w:line="280" w:lineRule="exact"/>
              <w:jc w:val="center"/>
              <w:rPr>
                <w:sz w:val="24"/>
                <w:szCs w:val="24"/>
              </w:rPr>
            </w:pPr>
            <w:r w:rsidRPr="00363DA2">
              <w:rPr>
                <w:sz w:val="24"/>
                <w:szCs w:val="24"/>
              </w:rPr>
              <w:t>2/3</w:t>
            </w:r>
          </w:p>
        </w:tc>
        <w:tc>
          <w:tcPr>
            <w:tcW w:w="756" w:type="dxa"/>
            <w:vAlign w:val="center"/>
          </w:tcPr>
          <w:p w:rsidR="00363DA2" w:rsidRPr="00363DA2" w:rsidRDefault="00363DA2" w:rsidP="00CE0590">
            <w:pPr>
              <w:spacing w:line="280" w:lineRule="exact"/>
              <w:jc w:val="center"/>
              <w:rPr>
                <w:sz w:val="24"/>
                <w:szCs w:val="24"/>
              </w:rPr>
            </w:pPr>
            <w:r w:rsidRPr="00363DA2">
              <w:rPr>
                <w:sz w:val="24"/>
                <w:szCs w:val="24"/>
              </w:rPr>
              <w:t>B</w:t>
            </w:r>
          </w:p>
        </w:tc>
        <w:tc>
          <w:tcPr>
            <w:tcW w:w="812" w:type="dxa"/>
            <w:vAlign w:val="center"/>
          </w:tcPr>
          <w:p w:rsidR="00363DA2" w:rsidRPr="00363DA2" w:rsidRDefault="00363DA2" w:rsidP="00CE0590">
            <w:pPr>
              <w:spacing w:line="280" w:lineRule="exact"/>
              <w:jc w:val="center"/>
              <w:rPr>
                <w:sz w:val="24"/>
                <w:szCs w:val="24"/>
              </w:rPr>
            </w:pPr>
            <w:r w:rsidRPr="00363DA2">
              <w:rPr>
                <w:sz w:val="24"/>
                <w:szCs w:val="24"/>
              </w:rPr>
              <w:t>20%</w:t>
            </w:r>
          </w:p>
        </w:tc>
        <w:tc>
          <w:tcPr>
            <w:tcW w:w="761" w:type="dxa"/>
            <w:vAlign w:val="center"/>
          </w:tcPr>
          <w:p w:rsidR="00363DA2" w:rsidRPr="00363DA2" w:rsidRDefault="00363DA2" w:rsidP="00CE0590">
            <w:pPr>
              <w:spacing w:line="280" w:lineRule="exact"/>
              <w:jc w:val="center"/>
              <w:rPr>
                <w:sz w:val="24"/>
                <w:szCs w:val="24"/>
              </w:rPr>
            </w:pPr>
            <w:r w:rsidRPr="00363DA2">
              <w:rPr>
                <w:sz w:val="24"/>
                <w:szCs w:val="24"/>
              </w:rPr>
              <w:t>20%</w:t>
            </w:r>
          </w:p>
        </w:tc>
        <w:tc>
          <w:tcPr>
            <w:tcW w:w="957" w:type="dxa"/>
            <w:vAlign w:val="center"/>
          </w:tcPr>
          <w:p w:rsidR="00363DA2" w:rsidRPr="00363DA2" w:rsidRDefault="00363DA2" w:rsidP="00CE0590">
            <w:pPr>
              <w:spacing w:line="280" w:lineRule="exact"/>
              <w:jc w:val="center"/>
              <w:rPr>
                <w:sz w:val="24"/>
                <w:szCs w:val="24"/>
              </w:rPr>
            </w:pPr>
            <w:r w:rsidRPr="00363DA2">
              <w:rPr>
                <w:sz w:val="24"/>
                <w:szCs w:val="24"/>
              </w:rPr>
              <w:t>20%</w:t>
            </w:r>
          </w:p>
        </w:tc>
      </w:tr>
    </w:tbl>
    <w:p w:rsidR="00363DA2" w:rsidRPr="00B34DC7" w:rsidRDefault="00363DA2" w:rsidP="00363DA2">
      <w:pPr>
        <w:spacing w:line="240" w:lineRule="exact"/>
        <w:ind w:leftChars="-132" w:left="-139" w:hangingChars="141" w:hanging="310"/>
        <w:rPr>
          <w:sz w:val="20"/>
        </w:rPr>
      </w:pPr>
      <w:r>
        <w:rPr>
          <w:rFonts w:hint="eastAsia"/>
          <w:sz w:val="20"/>
        </w:rPr>
        <w:t xml:space="preserve">    </w:t>
      </w:r>
      <w:r w:rsidRPr="00B34DC7">
        <w:rPr>
          <w:sz w:val="20"/>
        </w:rPr>
        <w:t>資料來源：</w:t>
      </w:r>
      <w:proofErr w:type="gramStart"/>
      <w:r w:rsidRPr="00B34DC7">
        <w:rPr>
          <w:sz w:val="20"/>
        </w:rPr>
        <w:t>臺</w:t>
      </w:r>
      <w:proofErr w:type="gramEnd"/>
      <w:r w:rsidRPr="00B34DC7">
        <w:rPr>
          <w:sz w:val="20"/>
        </w:rPr>
        <w:t>北體院、臺北市政府體育局提供，本院整理</w:t>
      </w:r>
    </w:p>
    <w:p w:rsidR="00363DA2" w:rsidRPr="00B34DC7" w:rsidRDefault="00363DA2" w:rsidP="00363DA2">
      <w:pPr>
        <w:spacing w:line="240" w:lineRule="exact"/>
        <w:ind w:leftChars="-132" w:left="-139" w:hangingChars="141" w:hanging="310"/>
        <w:rPr>
          <w:sz w:val="20"/>
        </w:rPr>
      </w:pPr>
      <w:r>
        <w:rPr>
          <w:rFonts w:hint="eastAsia"/>
          <w:sz w:val="20"/>
        </w:rPr>
        <w:t xml:space="preserve">    </w:t>
      </w:r>
      <w:r w:rsidRPr="00B34DC7">
        <w:rPr>
          <w:sz w:val="20"/>
        </w:rPr>
        <w:t>說明：上述使用規費之減</w:t>
      </w:r>
      <w:proofErr w:type="gramStart"/>
      <w:r w:rsidRPr="00B34DC7">
        <w:rPr>
          <w:sz w:val="20"/>
        </w:rPr>
        <w:t>徵</w:t>
      </w:r>
      <w:proofErr w:type="gramEnd"/>
      <w:r w:rsidRPr="00B34DC7">
        <w:rPr>
          <w:sz w:val="20"/>
        </w:rPr>
        <w:t>，係分由</w:t>
      </w:r>
      <w:proofErr w:type="gramStart"/>
      <w:r w:rsidRPr="00B34DC7">
        <w:rPr>
          <w:sz w:val="20"/>
        </w:rPr>
        <w:t>臺</w:t>
      </w:r>
      <w:proofErr w:type="gramEnd"/>
      <w:r w:rsidRPr="00B34DC7">
        <w:rPr>
          <w:sz w:val="20"/>
        </w:rPr>
        <w:t>北體院及臺北市政府體育局決定</w:t>
      </w:r>
    </w:p>
    <w:p w:rsidR="00363DA2" w:rsidRPr="00B34DC7" w:rsidRDefault="00363DA2" w:rsidP="00363DA2">
      <w:pPr>
        <w:spacing w:line="240" w:lineRule="exact"/>
        <w:ind w:leftChars="-132" w:left="-139" w:hangingChars="141" w:hanging="310"/>
        <w:rPr>
          <w:sz w:val="20"/>
        </w:rPr>
      </w:pPr>
      <w:r>
        <w:rPr>
          <w:rFonts w:hint="eastAsia"/>
          <w:sz w:val="20"/>
        </w:rPr>
        <w:t xml:space="preserve">    </w:t>
      </w:r>
      <w:r w:rsidRPr="00B34DC7">
        <w:rPr>
          <w:sz w:val="20"/>
        </w:rPr>
        <w:t>A</w:t>
      </w:r>
      <w:r w:rsidRPr="00B34DC7">
        <w:rPr>
          <w:sz w:val="20"/>
        </w:rPr>
        <w:t>：同基準表收費，規費未減徵</w:t>
      </w:r>
    </w:p>
    <w:p w:rsidR="00363DA2" w:rsidRDefault="00363DA2" w:rsidP="00363DA2">
      <w:pPr>
        <w:spacing w:line="240" w:lineRule="exact"/>
        <w:ind w:leftChars="-132" w:left="-139" w:hangingChars="141" w:hanging="310"/>
        <w:rPr>
          <w:sz w:val="20"/>
        </w:rPr>
      </w:pPr>
      <w:r>
        <w:rPr>
          <w:rFonts w:hint="eastAsia"/>
          <w:sz w:val="20"/>
        </w:rPr>
        <w:t xml:space="preserve">    </w:t>
      </w:r>
      <w:r w:rsidRPr="00B34DC7">
        <w:rPr>
          <w:sz w:val="20"/>
        </w:rPr>
        <w:t>B</w:t>
      </w:r>
      <w:r w:rsidRPr="00B34DC7">
        <w:rPr>
          <w:sz w:val="20"/>
        </w:rPr>
        <w:t>：有減</w:t>
      </w:r>
      <w:proofErr w:type="gramStart"/>
      <w:r w:rsidRPr="00B34DC7">
        <w:rPr>
          <w:sz w:val="20"/>
        </w:rPr>
        <w:t>徵</w:t>
      </w:r>
      <w:proofErr w:type="gramEnd"/>
      <w:r w:rsidRPr="00B34DC7">
        <w:rPr>
          <w:sz w:val="20"/>
        </w:rPr>
        <w:t>，將收費標準改為</w:t>
      </w:r>
      <w:r w:rsidRPr="00B34DC7">
        <w:rPr>
          <w:sz w:val="20"/>
        </w:rPr>
        <w:t>1</w:t>
      </w:r>
      <w:r w:rsidRPr="00B34DC7">
        <w:rPr>
          <w:sz w:val="20"/>
        </w:rPr>
        <w:t>場</w:t>
      </w:r>
      <w:r w:rsidRPr="00B34DC7">
        <w:rPr>
          <w:sz w:val="20"/>
        </w:rPr>
        <w:t>10,000</w:t>
      </w:r>
      <w:r w:rsidRPr="00B34DC7">
        <w:rPr>
          <w:sz w:val="20"/>
        </w:rPr>
        <w:t>元</w:t>
      </w:r>
    </w:p>
    <w:p w:rsidR="00363DA2" w:rsidRDefault="00363DA2" w:rsidP="00363DA2">
      <w:pPr>
        <w:spacing w:line="240" w:lineRule="exact"/>
        <w:ind w:leftChars="-132" w:left="-139" w:hangingChars="141" w:hanging="310"/>
        <w:rPr>
          <w:sz w:val="20"/>
        </w:rPr>
      </w:pPr>
    </w:p>
    <w:p w:rsidR="00363DA2" w:rsidRDefault="00363DA2">
      <w:pPr>
        <w:widowControl/>
        <w:rPr>
          <w:sz w:val="20"/>
        </w:rPr>
      </w:pPr>
      <w:r>
        <w:rPr>
          <w:sz w:val="20"/>
        </w:rPr>
        <w:br w:type="page"/>
      </w:r>
    </w:p>
    <w:p w:rsidR="00363DA2" w:rsidRPr="00A213F4" w:rsidRDefault="00363DA2" w:rsidP="00363DA2">
      <w:pPr>
        <w:ind w:leftChars="-341" w:left="-734" w:rightChars="-552" w:right="-1878" w:hangingChars="133" w:hanging="426"/>
        <w:jc w:val="center"/>
        <w:rPr>
          <w:sz w:val="30"/>
          <w:szCs w:val="30"/>
        </w:rPr>
      </w:pPr>
      <w:r w:rsidRPr="00A213F4">
        <w:rPr>
          <w:sz w:val="30"/>
          <w:szCs w:val="30"/>
        </w:rPr>
        <w:lastRenderedPageBreak/>
        <w:t>表</w:t>
      </w:r>
      <w:r>
        <w:rPr>
          <w:rFonts w:hint="eastAsia"/>
          <w:sz w:val="30"/>
          <w:szCs w:val="30"/>
        </w:rPr>
        <w:t>3</w:t>
      </w:r>
      <w:r>
        <w:rPr>
          <w:rFonts w:hint="eastAsia"/>
          <w:sz w:val="30"/>
          <w:szCs w:val="30"/>
        </w:rPr>
        <w:t>、</w:t>
      </w:r>
      <w:r w:rsidRPr="00A213F4">
        <w:rPr>
          <w:sz w:val="30"/>
          <w:szCs w:val="30"/>
        </w:rPr>
        <w:t>天母棒球場減徵</w:t>
      </w:r>
      <w:r w:rsidRPr="00A213F4">
        <w:rPr>
          <w:rFonts w:hint="eastAsia"/>
          <w:sz w:val="30"/>
          <w:szCs w:val="30"/>
        </w:rPr>
        <w:t>之</w:t>
      </w:r>
      <w:r w:rsidRPr="00A213F4">
        <w:rPr>
          <w:sz w:val="30"/>
          <w:szCs w:val="30"/>
        </w:rPr>
        <w:t>場地使用規費</w:t>
      </w:r>
      <w:r>
        <w:rPr>
          <w:rFonts w:hint="eastAsia"/>
          <w:sz w:val="30"/>
          <w:szCs w:val="30"/>
        </w:rPr>
        <w:t>：</w:t>
      </w:r>
      <w:r w:rsidRPr="00A213F4">
        <w:rPr>
          <w:sz w:val="30"/>
          <w:szCs w:val="30"/>
        </w:rPr>
        <w:t>估計</w:t>
      </w:r>
      <w:r w:rsidRPr="00A213F4">
        <w:rPr>
          <w:rFonts w:hint="eastAsia"/>
          <w:sz w:val="30"/>
          <w:szCs w:val="30"/>
        </w:rPr>
        <w:t>-</w:t>
      </w:r>
      <w:r w:rsidRPr="00A213F4">
        <w:rPr>
          <w:sz w:val="30"/>
          <w:szCs w:val="30"/>
        </w:rPr>
        <w:t>中華職業棒球大聯盟：</w:t>
      </w:r>
      <w:r w:rsidRPr="00A213F4">
        <w:rPr>
          <w:sz w:val="30"/>
          <w:szCs w:val="30"/>
        </w:rPr>
        <w:t>95</w:t>
      </w:r>
      <w:r w:rsidRPr="00A07627">
        <w:rPr>
          <w:rFonts w:hint="eastAsia"/>
          <w:szCs w:val="32"/>
        </w:rPr>
        <w:t>~</w:t>
      </w:r>
      <w:r w:rsidRPr="00A213F4">
        <w:rPr>
          <w:sz w:val="30"/>
          <w:szCs w:val="30"/>
        </w:rPr>
        <w:t>102</w:t>
      </w:r>
      <w:r w:rsidRPr="00A213F4">
        <w:rPr>
          <w:sz w:val="30"/>
          <w:szCs w:val="30"/>
        </w:rPr>
        <w:t>年</w:t>
      </w:r>
    </w:p>
    <w:p w:rsidR="00363DA2" w:rsidRPr="001A64E2" w:rsidRDefault="00363DA2" w:rsidP="00363DA2">
      <w:pPr>
        <w:tabs>
          <w:tab w:val="left" w:pos="8080"/>
        </w:tabs>
        <w:ind w:rightChars="-125" w:right="-425"/>
        <w:jc w:val="right"/>
        <w:rPr>
          <w:rFonts w:hAnsi="標楷體"/>
          <w:sz w:val="24"/>
          <w:szCs w:val="21"/>
        </w:rPr>
      </w:pPr>
      <w:r>
        <w:rPr>
          <w:rFonts w:hAnsi="標楷體" w:hint="eastAsia"/>
          <w:sz w:val="24"/>
          <w:szCs w:val="21"/>
        </w:rPr>
        <w:t xml:space="preserve"> </w:t>
      </w:r>
      <w:r w:rsidRPr="001A64E2">
        <w:rPr>
          <w:rFonts w:hAnsi="標楷體"/>
          <w:sz w:val="24"/>
          <w:szCs w:val="21"/>
        </w:rPr>
        <w:t>單位：萬元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992"/>
        <w:gridCol w:w="992"/>
        <w:gridCol w:w="993"/>
        <w:gridCol w:w="1059"/>
        <w:gridCol w:w="1087"/>
        <w:gridCol w:w="811"/>
        <w:gridCol w:w="863"/>
        <w:gridCol w:w="856"/>
        <w:gridCol w:w="1135"/>
      </w:tblGrid>
      <w:tr w:rsidR="00363DA2" w:rsidRPr="00363DA2" w:rsidTr="00363DA2">
        <w:trPr>
          <w:trHeight w:val="71"/>
        </w:trPr>
        <w:tc>
          <w:tcPr>
            <w:tcW w:w="851" w:type="dxa"/>
            <w:tcBorders>
              <w:bottom w:val="single" w:sz="4" w:space="0" w:color="auto"/>
            </w:tcBorders>
            <w:vAlign w:val="center"/>
          </w:tcPr>
          <w:p w:rsidR="00363DA2" w:rsidRPr="00363DA2" w:rsidRDefault="00363DA2" w:rsidP="003929FC">
            <w:pPr>
              <w:spacing w:beforeLines="50" w:afterLines="50" w:line="280" w:lineRule="exact"/>
              <w:jc w:val="center"/>
              <w:rPr>
                <w:sz w:val="24"/>
                <w:szCs w:val="24"/>
              </w:rPr>
            </w:pPr>
            <w:r w:rsidRPr="00363DA2">
              <w:rPr>
                <w:rFonts w:hAnsi="標楷體"/>
                <w:sz w:val="24"/>
                <w:szCs w:val="24"/>
              </w:rPr>
              <w:t>年度</w:t>
            </w:r>
          </w:p>
        </w:tc>
        <w:tc>
          <w:tcPr>
            <w:tcW w:w="992"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rFonts w:hAnsi="標楷體"/>
                <w:sz w:val="24"/>
                <w:szCs w:val="24"/>
              </w:rPr>
              <w:t>場地</w:t>
            </w:r>
          </w:p>
          <w:p w:rsidR="00363DA2" w:rsidRPr="00363DA2" w:rsidRDefault="00363DA2" w:rsidP="00363DA2">
            <w:pPr>
              <w:spacing w:line="280" w:lineRule="exact"/>
              <w:ind w:leftChars="-31" w:left="-105" w:rightChars="-17" w:right="-58"/>
              <w:jc w:val="center"/>
              <w:rPr>
                <w:sz w:val="24"/>
                <w:szCs w:val="24"/>
              </w:rPr>
            </w:pPr>
            <w:r w:rsidRPr="00363DA2">
              <w:rPr>
                <w:rFonts w:hAnsi="標楷體"/>
                <w:sz w:val="24"/>
                <w:szCs w:val="24"/>
              </w:rPr>
              <w:t>使用費</w:t>
            </w:r>
          </w:p>
        </w:tc>
        <w:tc>
          <w:tcPr>
            <w:tcW w:w="992"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rFonts w:hAnsi="標楷體"/>
                <w:sz w:val="24"/>
                <w:szCs w:val="24"/>
              </w:rPr>
              <w:t>夜間照明</w:t>
            </w:r>
          </w:p>
        </w:tc>
        <w:tc>
          <w:tcPr>
            <w:tcW w:w="993"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sz w:val="24"/>
                <w:szCs w:val="24"/>
              </w:rPr>
              <w:t>LED</w:t>
            </w:r>
          </w:p>
          <w:p w:rsidR="00363DA2" w:rsidRPr="00363DA2" w:rsidRDefault="00363DA2" w:rsidP="00363DA2">
            <w:pPr>
              <w:spacing w:line="280" w:lineRule="exact"/>
              <w:ind w:leftChars="-24" w:left="-82" w:rightChars="-17" w:right="-58"/>
              <w:jc w:val="center"/>
              <w:rPr>
                <w:sz w:val="24"/>
                <w:szCs w:val="24"/>
              </w:rPr>
            </w:pPr>
            <w:r w:rsidRPr="00363DA2">
              <w:rPr>
                <w:rFonts w:hAnsi="標楷體"/>
                <w:sz w:val="24"/>
                <w:szCs w:val="24"/>
              </w:rPr>
              <w:t>大螢幕</w:t>
            </w:r>
          </w:p>
        </w:tc>
        <w:tc>
          <w:tcPr>
            <w:tcW w:w="1059" w:type="dxa"/>
            <w:tcBorders>
              <w:bottom w:val="single" w:sz="4" w:space="0" w:color="auto"/>
            </w:tcBorders>
            <w:vAlign w:val="center"/>
          </w:tcPr>
          <w:p w:rsidR="00363DA2" w:rsidRPr="00363DA2" w:rsidRDefault="00363DA2" w:rsidP="00363DA2">
            <w:pPr>
              <w:spacing w:line="280" w:lineRule="exact"/>
              <w:ind w:leftChars="-31" w:left="-105" w:rightChars="-31" w:right="-105"/>
              <w:jc w:val="center"/>
              <w:rPr>
                <w:sz w:val="24"/>
                <w:szCs w:val="24"/>
              </w:rPr>
            </w:pPr>
            <w:r w:rsidRPr="00363DA2">
              <w:rPr>
                <w:rFonts w:hAnsi="標楷體"/>
                <w:sz w:val="24"/>
                <w:szCs w:val="24"/>
              </w:rPr>
              <w:t>轉播費</w:t>
            </w:r>
          </w:p>
        </w:tc>
        <w:tc>
          <w:tcPr>
            <w:tcW w:w="1087"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rFonts w:hAnsi="標楷體"/>
                <w:sz w:val="24"/>
                <w:szCs w:val="24"/>
              </w:rPr>
              <w:t>廣告</w:t>
            </w:r>
          </w:p>
          <w:p w:rsidR="00363DA2" w:rsidRPr="00363DA2" w:rsidRDefault="00363DA2" w:rsidP="00CE0590">
            <w:pPr>
              <w:spacing w:line="280" w:lineRule="exact"/>
              <w:jc w:val="center"/>
              <w:rPr>
                <w:sz w:val="24"/>
                <w:szCs w:val="24"/>
              </w:rPr>
            </w:pPr>
            <w:r w:rsidRPr="00363DA2">
              <w:rPr>
                <w:rFonts w:hAnsi="標楷體"/>
                <w:sz w:val="24"/>
                <w:szCs w:val="24"/>
              </w:rPr>
              <w:t>看板</w:t>
            </w:r>
          </w:p>
        </w:tc>
        <w:tc>
          <w:tcPr>
            <w:tcW w:w="811" w:type="dxa"/>
            <w:tcBorders>
              <w:bottom w:val="single" w:sz="4" w:space="0" w:color="auto"/>
            </w:tcBorders>
            <w:vAlign w:val="center"/>
          </w:tcPr>
          <w:p w:rsidR="00363DA2" w:rsidRPr="00363DA2" w:rsidRDefault="00363DA2" w:rsidP="00363DA2">
            <w:pPr>
              <w:spacing w:line="280" w:lineRule="exact"/>
              <w:ind w:leftChars="-20" w:left="-68" w:rightChars="-30" w:right="-102"/>
              <w:jc w:val="center"/>
              <w:rPr>
                <w:sz w:val="24"/>
                <w:szCs w:val="24"/>
              </w:rPr>
            </w:pPr>
            <w:r w:rsidRPr="00363DA2">
              <w:rPr>
                <w:rFonts w:hAnsi="標楷體"/>
                <w:sz w:val="24"/>
                <w:szCs w:val="24"/>
              </w:rPr>
              <w:t>販售店</w:t>
            </w:r>
          </w:p>
        </w:tc>
        <w:tc>
          <w:tcPr>
            <w:tcW w:w="863"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rFonts w:hAnsi="標楷體"/>
                <w:sz w:val="24"/>
                <w:szCs w:val="24"/>
              </w:rPr>
              <w:t>攤位</w:t>
            </w:r>
          </w:p>
        </w:tc>
        <w:tc>
          <w:tcPr>
            <w:tcW w:w="856" w:type="dxa"/>
            <w:tcBorders>
              <w:bottom w:val="single" w:sz="4" w:space="0" w:color="auto"/>
            </w:tcBorders>
            <w:vAlign w:val="center"/>
          </w:tcPr>
          <w:p w:rsidR="00363DA2" w:rsidRPr="00363DA2" w:rsidRDefault="00363DA2" w:rsidP="00363DA2">
            <w:pPr>
              <w:spacing w:line="280" w:lineRule="exact"/>
              <w:ind w:leftChars="-30" w:left="-102" w:rightChars="-31" w:right="-105"/>
              <w:jc w:val="center"/>
              <w:rPr>
                <w:sz w:val="24"/>
                <w:szCs w:val="24"/>
              </w:rPr>
            </w:pPr>
            <w:r w:rsidRPr="00363DA2">
              <w:rPr>
                <w:rFonts w:hAnsi="標楷體"/>
                <w:sz w:val="24"/>
                <w:szCs w:val="24"/>
              </w:rPr>
              <w:t>棒球場</w:t>
            </w:r>
          </w:p>
          <w:p w:rsidR="00363DA2" w:rsidRPr="00363DA2" w:rsidRDefault="00363DA2" w:rsidP="00363DA2">
            <w:pPr>
              <w:spacing w:line="280" w:lineRule="exact"/>
              <w:ind w:leftChars="-30" w:left="-102" w:rightChars="-31" w:right="-105"/>
              <w:jc w:val="center"/>
              <w:rPr>
                <w:sz w:val="24"/>
                <w:szCs w:val="24"/>
              </w:rPr>
            </w:pPr>
            <w:r w:rsidRPr="00363DA2">
              <w:rPr>
                <w:rFonts w:hAnsi="標楷體"/>
                <w:sz w:val="24"/>
                <w:szCs w:val="24"/>
              </w:rPr>
              <w:t>前廣場</w:t>
            </w:r>
          </w:p>
        </w:tc>
        <w:tc>
          <w:tcPr>
            <w:tcW w:w="1135" w:type="dxa"/>
            <w:tcBorders>
              <w:bottom w:val="single" w:sz="4" w:space="0" w:color="auto"/>
            </w:tcBorders>
            <w:vAlign w:val="center"/>
          </w:tcPr>
          <w:p w:rsidR="00363DA2" w:rsidRPr="00363DA2" w:rsidRDefault="00363DA2" w:rsidP="00CE0590">
            <w:pPr>
              <w:spacing w:line="280" w:lineRule="exact"/>
              <w:jc w:val="center"/>
              <w:rPr>
                <w:sz w:val="24"/>
                <w:szCs w:val="24"/>
              </w:rPr>
            </w:pPr>
            <w:r w:rsidRPr="00363DA2">
              <w:rPr>
                <w:rFonts w:hAnsi="標楷體"/>
                <w:sz w:val="24"/>
                <w:szCs w:val="24"/>
              </w:rPr>
              <w:t>年度</w:t>
            </w:r>
          </w:p>
          <w:p w:rsidR="00363DA2" w:rsidRPr="00363DA2" w:rsidRDefault="00363DA2" w:rsidP="00CE0590">
            <w:pPr>
              <w:spacing w:line="280" w:lineRule="exact"/>
              <w:jc w:val="center"/>
              <w:rPr>
                <w:sz w:val="24"/>
                <w:szCs w:val="24"/>
              </w:rPr>
            </w:pPr>
            <w:r w:rsidRPr="00363DA2">
              <w:rPr>
                <w:rFonts w:hAnsi="標楷體"/>
                <w:sz w:val="24"/>
                <w:szCs w:val="24"/>
              </w:rPr>
              <w:t>合計</w:t>
            </w:r>
          </w:p>
        </w:tc>
      </w:tr>
      <w:tr w:rsidR="00363DA2" w:rsidRPr="00363DA2" w:rsidTr="00363DA2">
        <w:trPr>
          <w:trHeight w:val="71"/>
        </w:trPr>
        <w:tc>
          <w:tcPr>
            <w:tcW w:w="851" w:type="dxa"/>
            <w:tcBorders>
              <w:bottom w:val="single" w:sz="4" w:space="0" w:color="auto"/>
            </w:tcBorders>
            <w:vAlign w:val="center"/>
          </w:tcPr>
          <w:p w:rsidR="00363DA2" w:rsidRPr="00363DA2" w:rsidRDefault="00363DA2" w:rsidP="003929FC">
            <w:pPr>
              <w:spacing w:beforeLines="5" w:afterLines="5" w:line="280" w:lineRule="exact"/>
              <w:jc w:val="center"/>
              <w:rPr>
                <w:sz w:val="24"/>
                <w:szCs w:val="24"/>
              </w:rPr>
            </w:pPr>
            <w:r w:rsidRPr="00363DA2">
              <w:rPr>
                <w:sz w:val="24"/>
                <w:szCs w:val="24"/>
              </w:rPr>
              <w:t>95</w:t>
            </w:r>
          </w:p>
        </w:tc>
        <w:tc>
          <w:tcPr>
            <w:tcW w:w="992"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w:t>
            </w:r>
          </w:p>
        </w:tc>
        <w:tc>
          <w:tcPr>
            <w:tcW w:w="992"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w:t>
            </w:r>
          </w:p>
        </w:tc>
        <w:tc>
          <w:tcPr>
            <w:tcW w:w="993"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w:t>
            </w:r>
          </w:p>
        </w:tc>
        <w:tc>
          <w:tcPr>
            <w:tcW w:w="1059"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350.00 </w:t>
            </w:r>
          </w:p>
        </w:tc>
        <w:tc>
          <w:tcPr>
            <w:tcW w:w="1087"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70.40 </w:t>
            </w:r>
          </w:p>
        </w:tc>
        <w:tc>
          <w:tcPr>
            <w:tcW w:w="811"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w:t>
            </w:r>
          </w:p>
        </w:tc>
        <w:tc>
          <w:tcPr>
            <w:tcW w:w="863"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w:t>
            </w:r>
          </w:p>
        </w:tc>
        <w:tc>
          <w:tcPr>
            <w:tcW w:w="856"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w:t>
            </w:r>
          </w:p>
        </w:tc>
        <w:tc>
          <w:tcPr>
            <w:tcW w:w="1135"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420.40 </w:t>
            </w:r>
          </w:p>
        </w:tc>
      </w:tr>
      <w:tr w:rsidR="00363DA2" w:rsidRPr="00363DA2" w:rsidTr="00363DA2">
        <w:tc>
          <w:tcPr>
            <w:tcW w:w="851" w:type="dxa"/>
            <w:tcBorders>
              <w:bottom w:val="single" w:sz="4" w:space="0" w:color="auto"/>
            </w:tcBorders>
            <w:vAlign w:val="center"/>
          </w:tcPr>
          <w:p w:rsidR="00363DA2" w:rsidRPr="00363DA2" w:rsidRDefault="00363DA2" w:rsidP="003929FC">
            <w:pPr>
              <w:spacing w:beforeLines="5" w:afterLines="5" w:line="280" w:lineRule="exact"/>
              <w:jc w:val="center"/>
              <w:rPr>
                <w:sz w:val="24"/>
                <w:szCs w:val="24"/>
              </w:rPr>
            </w:pPr>
            <w:r w:rsidRPr="00363DA2">
              <w:rPr>
                <w:sz w:val="24"/>
                <w:szCs w:val="24"/>
              </w:rPr>
              <w:t>96</w:t>
            </w:r>
          </w:p>
        </w:tc>
        <w:tc>
          <w:tcPr>
            <w:tcW w:w="992"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w:t>
            </w:r>
          </w:p>
        </w:tc>
        <w:tc>
          <w:tcPr>
            <w:tcW w:w="992"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w:t>
            </w:r>
          </w:p>
        </w:tc>
        <w:tc>
          <w:tcPr>
            <w:tcW w:w="993"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w:t>
            </w:r>
          </w:p>
        </w:tc>
        <w:tc>
          <w:tcPr>
            <w:tcW w:w="1059"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260.00 </w:t>
            </w:r>
          </w:p>
        </w:tc>
        <w:tc>
          <w:tcPr>
            <w:tcW w:w="1087"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55.30 </w:t>
            </w:r>
          </w:p>
        </w:tc>
        <w:tc>
          <w:tcPr>
            <w:tcW w:w="811"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w:t>
            </w:r>
          </w:p>
        </w:tc>
        <w:tc>
          <w:tcPr>
            <w:tcW w:w="863"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w:t>
            </w:r>
          </w:p>
        </w:tc>
        <w:tc>
          <w:tcPr>
            <w:tcW w:w="856"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w:t>
            </w:r>
          </w:p>
        </w:tc>
        <w:tc>
          <w:tcPr>
            <w:tcW w:w="1135"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315.30 </w:t>
            </w:r>
          </w:p>
        </w:tc>
      </w:tr>
      <w:tr w:rsidR="00363DA2" w:rsidRPr="00363DA2" w:rsidTr="00363DA2">
        <w:tc>
          <w:tcPr>
            <w:tcW w:w="851" w:type="dxa"/>
            <w:tcBorders>
              <w:bottom w:val="single" w:sz="4" w:space="0" w:color="auto"/>
            </w:tcBorders>
            <w:vAlign w:val="center"/>
          </w:tcPr>
          <w:p w:rsidR="00363DA2" w:rsidRPr="00363DA2" w:rsidRDefault="00363DA2" w:rsidP="003929FC">
            <w:pPr>
              <w:spacing w:beforeLines="5" w:afterLines="5" w:line="280" w:lineRule="exact"/>
              <w:jc w:val="center"/>
              <w:rPr>
                <w:sz w:val="24"/>
                <w:szCs w:val="24"/>
              </w:rPr>
            </w:pPr>
            <w:r w:rsidRPr="00363DA2">
              <w:rPr>
                <w:sz w:val="24"/>
                <w:szCs w:val="24"/>
              </w:rPr>
              <w:t>97</w:t>
            </w:r>
          </w:p>
        </w:tc>
        <w:tc>
          <w:tcPr>
            <w:tcW w:w="992"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w:t>
            </w:r>
          </w:p>
        </w:tc>
        <w:tc>
          <w:tcPr>
            <w:tcW w:w="992"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w:t>
            </w:r>
          </w:p>
        </w:tc>
        <w:tc>
          <w:tcPr>
            <w:tcW w:w="993"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w:t>
            </w:r>
          </w:p>
        </w:tc>
        <w:tc>
          <w:tcPr>
            <w:tcW w:w="1059"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290.00 </w:t>
            </w:r>
          </w:p>
        </w:tc>
        <w:tc>
          <w:tcPr>
            <w:tcW w:w="1087"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60.70 </w:t>
            </w:r>
          </w:p>
        </w:tc>
        <w:tc>
          <w:tcPr>
            <w:tcW w:w="811"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w:t>
            </w:r>
          </w:p>
        </w:tc>
        <w:tc>
          <w:tcPr>
            <w:tcW w:w="863"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w:t>
            </w:r>
          </w:p>
        </w:tc>
        <w:tc>
          <w:tcPr>
            <w:tcW w:w="856"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w:t>
            </w:r>
          </w:p>
        </w:tc>
        <w:tc>
          <w:tcPr>
            <w:tcW w:w="1135"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350.70 </w:t>
            </w:r>
          </w:p>
        </w:tc>
      </w:tr>
      <w:tr w:rsidR="00363DA2" w:rsidRPr="00363DA2" w:rsidTr="00363DA2">
        <w:trPr>
          <w:trHeight w:val="71"/>
        </w:trPr>
        <w:tc>
          <w:tcPr>
            <w:tcW w:w="851" w:type="dxa"/>
            <w:tcBorders>
              <w:bottom w:val="single" w:sz="4" w:space="0" w:color="auto"/>
            </w:tcBorders>
            <w:vAlign w:val="center"/>
          </w:tcPr>
          <w:p w:rsidR="00363DA2" w:rsidRPr="00363DA2" w:rsidRDefault="00363DA2" w:rsidP="003929FC">
            <w:pPr>
              <w:spacing w:beforeLines="5" w:afterLines="5" w:line="280" w:lineRule="exact"/>
              <w:jc w:val="center"/>
              <w:rPr>
                <w:sz w:val="24"/>
                <w:szCs w:val="24"/>
              </w:rPr>
            </w:pPr>
            <w:r w:rsidRPr="00363DA2">
              <w:rPr>
                <w:sz w:val="24"/>
                <w:szCs w:val="24"/>
              </w:rPr>
              <w:t>98</w:t>
            </w:r>
          </w:p>
        </w:tc>
        <w:tc>
          <w:tcPr>
            <w:tcW w:w="992"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196.10 </w:t>
            </w:r>
          </w:p>
        </w:tc>
        <w:tc>
          <w:tcPr>
            <w:tcW w:w="992"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11.75 </w:t>
            </w:r>
          </w:p>
        </w:tc>
        <w:tc>
          <w:tcPr>
            <w:tcW w:w="993"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11.00 </w:t>
            </w:r>
          </w:p>
        </w:tc>
        <w:tc>
          <w:tcPr>
            <w:tcW w:w="1059"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330.00 </w:t>
            </w:r>
          </w:p>
        </w:tc>
        <w:tc>
          <w:tcPr>
            <w:tcW w:w="1087"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82.40 </w:t>
            </w:r>
          </w:p>
        </w:tc>
        <w:tc>
          <w:tcPr>
            <w:tcW w:w="811"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4.00 </w:t>
            </w:r>
          </w:p>
        </w:tc>
        <w:tc>
          <w:tcPr>
            <w:tcW w:w="863"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9.88 </w:t>
            </w:r>
          </w:p>
        </w:tc>
        <w:tc>
          <w:tcPr>
            <w:tcW w:w="856"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3.33 </w:t>
            </w:r>
          </w:p>
        </w:tc>
        <w:tc>
          <w:tcPr>
            <w:tcW w:w="1135"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648.47 </w:t>
            </w:r>
          </w:p>
        </w:tc>
      </w:tr>
      <w:tr w:rsidR="00363DA2" w:rsidRPr="00363DA2" w:rsidTr="00363DA2">
        <w:tc>
          <w:tcPr>
            <w:tcW w:w="851" w:type="dxa"/>
            <w:tcBorders>
              <w:bottom w:val="single" w:sz="4" w:space="0" w:color="auto"/>
            </w:tcBorders>
            <w:vAlign w:val="center"/>
          </w:tcPr>
          <w:p w:rsidR="00363DA2" w:rsidRPr="00363DA2" w:rsidRDefault="00363DA2" w:rsidP="003929FC">
            <w:pPr>
              <w:spacing w:beforeLines="5" w:afterLines="5" w:line="280" w:lineRule="exact"/>
              <w:jc w:val="center"/>
              <w:rPr>
                <w:sz w:val="24"/>
                <w:szCs w:val="24"/>
              </w:rPr>
            </w:pPr>
            <w:r w:rsidRPr="00363DA2">
              <w:rPr>
                <w:sz w:val="24"/>
                <w:szCs w:val="24"/>
              </w:rPr>
              <w:t>99</w:t>
            </w:r>
          </w:p>
        </w:tc>
        <w:tc>
          <w:tcPr>
            <w:tcW w:w="992"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53.39 </w:t>
            </w:r>
          </w:p>
        </w:tc>
        <w:tc>
          <w:tcPr>
            <w:tcW w:w="992"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7.70 </w:t>
            </w:r>
          </w:p>
        </w:tc>
        <w:tc>
          <w:tcPr>
            <w:tcW w:w="993"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43.20 </w:t>
            </w:r>
          </w:p>
        </w:tc>
        <w:tc>
          <w:tcPr>
            <w:tcW w:w="1059"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280.00 </w:t>
            </w:r>
          </w:p>
        </w:tc>
        <w:tc>
          <w:tcPr>
            <w:tcW w:w="1087"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58.07 </w:t>
            </w:r>
          </w:p>
        </w:tc>
        <w:tc>
          <w:tcPr>
            <w:tcW w:w="811"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2.01 </w:t>
            </w:r>
          </w:p>
        </w:tc>
        <w:tc>
          <w:tcPr>
            <w:tcW w:w="863"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10.41 </w:t>
            </w:r>
          </w:p>
        </w:tc>
        <w:tc>
          <w:tcPr>
            <w:tcW w:w="856"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0.75 </w:t>
            </w:r>
          </w:p>
        </w:tc>
        <w:tc>
          <w:tcPr>
            <w:tcW w:w="1135"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455.53 </w:t>
            </w:r>
          </w:p>
        </w:tc>
      </w:tr>
      <w:tr w:rsidR="00363DA2" w:rsidRPr="00363DA2" w:rsidTr="00363DA2">
        <w:tc>
          <w:tcPr>
            <w:tcW w:w="851" w:type="dxa"/>
            <w:tcBorders>
              <w:bottom w:val="single" w:sz="4" w:space="0" w:color="auto"/>
            </w:tcBorders>
            <w:vAlign w:val="center"/>
          </w:tcPr>
          <w:p w:rsidR="00363DA2" w:rsidRPr="00363DA2" w:rsidRDefault="00363DA2" w:rsidP="003929FC">
            <w:pPr>
              <w:spacing w:beforeLines="5" w:afterLines="5" w:line="280" w:lineRule="exact"/>
              <w:jc w:val="center"/>
              <w:rPr>
                <w:sz w:val="24"/>
                <w:szCs w:val="24"/>
              </w:rPr>
            </w:pPr>
            <w:r w:rsidRPr="00363DA2">
              <w:rPr>
                <w:sz w:val="24"/>
                <w:szCs w:val="24"/>
              </w:rPr>
              <w:t>100</w:t>
            </w:r>
          </w:p>
        </w:tc>
        <w:tc>
          <w:tcPr>
            <w:tcW w:w="992"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30.93 </w:t>
            </w:r>
          </w:p>
        </w:tc>
        <w:tc>
          <w:tcPr>
            <w:tcW w:w="992"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1.17 </w:t>
            </w:r>
          </w:p>
        </w:tc>
        <w:tc>
          <w:tcPr>
            <w:tcW w:w="993"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9.00 </w:t>
            </w:r>
          </w:p>
        </w:tc>
        <w:tc>
          <w:tcPr>
            <w:tcW w:w="1059"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50.00 </w:t>
            </w:r>
          </w:p>
        </w:tc>
        <w:tc>
          <w:tcPr>
            <w:tcW w:w="1087" w:type="dxa"/>
            <w:tcBorders>
              <w:bottom w:val="single" w:sz="4" w:space="0" w:color="auto"/>
            </w:tcBorders>
            <w:vAlign w:val="center"/>
          </w:tcPr>
          <w:p w:rsidR="00363DA2" w:rsidRPr="00363DA2" w:rsidRDefault="00363DA2" w:rsidP="00CE0590">
            <w:pPr>
              <w:spacing w:line="280" w:lineRule="exact"/>
              <w:jc w:val="right"/>
              <w:rPr>
                <w:sz w:val="24"/>
                <w:szCs w:val="24"/>
              </w:rPr>
            </w:pPr>
          </w:p>
        </w:tc>
        <w:tc>
          <w:tcPr>
            <w:tcW w:w="811"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0.20 </w:t>
            </w:r>
          </w:p>
        </w:tc>
        <w:tc>
          <w:tcPr>
            <w:tcW w:w="863"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0.94 </w:t>
            </w:r>
          </w:p>
        </w:tc>
        <w:tc>
          <w:tcPr>
            <w:tcW w:w="856" w:type="dxa"/>
            <w:tcBorders>
              <w:bottom w:val="single" w:sz="4" w:space="0" w:color="auto"/>
            </w:tcBorders>
            <w:vAlign w:val="center"/>
          </w:tcPr>
          <w:p w:rsidR="00363DA2" w:rsidRPr="00363DA2" w:rsidRDefault="00363DA2" w:rsidP="00CE0590">
            <w:pPr>
              <w:spacing w:line="280" w:lineRule="exact"/>
              <w:jc w:val="right"/>
              <w:rPr>
                <w:sz w:val="24"/>
                <w:szCs w:val="24"/>
              </w:rPr>
            </w:pPr>
          </w:p>
        </w:tc>
        <w:tc>
          <w:tcPr>
            <w:tcW w:w="1135"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92.24 </w:t>
            </w:r>
          </w:p>
        </w:tc>
      </w:tr>
      <w:tr w:rsidR="00363DA2" w:rsidRPr="00363DA2" w:rsidTr="00363DA2">
        <w:tc>
          <w:tcPr>
            <w:tcW w:w="851" w:type="dxa"/>
            <w:tcBorders>
              <w:bottom w:val="single" w:sz="4" w:space="0" w:color="auto"/>
            </w:tcBorders>
            <w:vAlign w:val="center"/>
          </w:tcPr>
          <w:p w:rsidR="00363DA2" w:rsidRPr="00363DA2" w:rsidRDefault="00363DA2" w:rsidP="003929FC">
            <w:pPr>
              <w:spacing w:beforeLines="5" w:afterLines="5" w:line="280" w:lineRule="exact"/>
              <w:jc w:val="center"/>
              <w:rPr>
                <w:sz w:val="24"/>
                <w:szCs w:val="24"/>
              </w:rPr>
            </w:pPr>
            <w:r w:rsidRPr="00363DA2">
              <w:rPr>
                <w:sz w:val="24"/>
                <w:szCs w:val="24"/>
              </w:rPr>
              <w:t>101</w:t>
            </w:r>
          </w:p>
        </w:tc>
        <w:tc>
          <w:tcPr>
            <w:tcW w:w="992"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70.27 </w:t>
            </w:r>
          </w:p>
        </w:tc>
        <w:tc>
          <w:tcPr>
            <w:tcW w:w="992"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3.39 </w:t>
            </w:r>
          </w:p>
        </w:tc>
        <w:tc>
          <w:tcPr>
            <w:tcW w:w="993"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30.60 </w:t>
            </w:r>
          </w:p>
        </w:tc>
        <w:tc>
          <w:tcPr>
            <w:tcW w:w="1059"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170.00 </w:t>
            </w:r>
          </w:p>
        </w:tc>
        <w:tc>
          <w:tcPr>
            <w:tcW w:w="1087" w:type="dxa"/>
            <w:tcBorders>
              <w:bottom w:val="single" w:sz="4" w:space="0" w:color="auto"/>
            </w:tcBorders>
            <w:vAlign w:val="center"/>
          </w:tcPr>
          <w:p w:rsidR="00363DA2" w:rsidRPr="00363DA2" w:rsidRDefault="00363DA2" w:rsidP="00CE0590">
            <w:pPr>
              <w:spacing w:line="280" w:lineRule="exact"/>
              <w:jc w:val="right"/>
              <w:rPr>
                <w:sz w:val="24"/>
                <w:szCs w:val="24"/>
              </w:rPr>
            </w:pPr>
          </w:p>
        </w:tc>
        <w:tc>
          <w:tcPr>
            <w:tcW w:w="811"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0.71 </w:t>
            </w:r>
          </w:p>
        </w:tc>
        <w:tc>
          <w:tcPr>
            <w:tcW w:w="863"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3.11 </w:t>
            </w:r>
          </w:p>
        </w:tc>
        <w:tc>
          <w:tcPr>
            <w:tcW w:w="856"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0.20 </w:t>
            </w:r>
          </w:p>
        </w:tc>
        <w:tc>
          <w:tcPr>
            <w:tcW w:w="1135" w:type="dxa"/>
            <w:tcBorders>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278.28 </w:t>
            </w:r>
          </w:p>
        </w:tc>
      </w:tr>
      <w:tr w:rsidR="00363DA2" w:rsidRPr="00363DA2" w:rsidTr="00363DA2">
        <w:trPr>
          <w:trHeight w:val="71"/>
        </w:trPr>
        <w:tc>
          <w:tcPr>
            <w:tcW w:w="851" w:type="dxa"/>
            <w:tcBorders>
              <w:bottom w:val="double" w:sz="4" w:space="0" w:color="auto"/>
            </w:tcBorders>
            <w:vAlign w:val="center"/>
          </w:tcPr>
          <w:p w:rsidR="00363DA2" w:rsidRPr="00363DA2" w:rsidRDefault="00363DA2" w:rsidP="003929FC">
            <w:pPr>
              <w:spacing w:beforeLines="5" w:afterLines="5" w:line="280" w:lineRule="exact"/>
              <w:jc w:val="center"/>
              <w:rPr>
                <w:sz w:val="24"/>
                <w:szCs w:val="24"/>
              </w:rPr>
            </w:pPr>
            <w:r w:rsidRPr="00363DA2">
              <w:rPr>
                <w:sz w:val="24"/>
                <w:szCs w:val="24"/>
              </w:rPr>
              <w:t>102</w:t>
            </w:r>
          </w:p>
        </w:tc>
        <w:tc>
          <w:tcPr>
            <w:tcW w:w="992" w:type="dxa"/>
            <w:tcBorders>
              <w:bottom w:val="doub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148.47 </w:t>
            </w:r>
          </w:p>
        </w:tc>
        <w:tc>
          <w:tcPr>
            <w:tcW w:w="992" w:type="dxa"/>
            <w:tcBorders>
              <w:bottom w:val="doub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3.54 </w:t>
            </w:r>
          </w:p>
        </w:tc>
        <w:tc>
          <w:tcPr>
            <w:tcW w:w="993" w:type="dxa"/>
            <w:tcBorders>
              <w:bottom w:val="doub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28.80 </w:t>
            </w:r>
          </w:p>
        </w:tc>
        <w:tc>
          <w:tcPr>
            <w:tcW w:w="1059" w:type="dxa"/>
            <w:tcBorders>
              <w:bottom w:val="doub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160.00 </w:t>
            </w:r>
          </w:p>
        </w:tc>
        <w:tc>
          <w:tcPr>
            <w:tcW w:w="1087" w:type="dxa"/>
            <w:tcBorders>
              <w:bottom w:val="double" w:sz="4" w:space="0" w:color="auto"/>
            </w:tcBorders>
            <w:vAlign w:val="center"/>
          </w:tcPr>
          <w:p w:rsidR="00363DA2" w:rsidRPr="00363DA2" w:rsidRDefault="00363DA2" w:rsidP="00CE0590">
            <w:pPr>
              <w:spacing w:line="280" w:lineRule="exact"/>
              <w:jc w:val="right"/>
              <w:rPr>
                <w:sz w:val="24"/>
                <w:szCs w:val="24"/>
              </w:rPr>
            </w:pPr>
          </w:p>
        </w:tc>
        <w:tc>
          <w:tcPr>
            <w:tcW w:w="811" w:type="dxa"/>
            <w:tcBorders>
              <w:bottom w:val="doub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1.24 </w:t>
            </w:r>
          </w:p>
        </w:tc>
        <w:tc>
          <w:tcPr>
            <w:tcW w:w="863" w:type="dxa"/>
            <w:tcBorders>
              <w:bottom w:val="doub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3.27 </w:t>
            </w:r>
          </w:p>
        </w:tc>
        <w:tc>
          <w:tcPr>
            <w:tcW w:w="856" w:type="dxa"/>
            <w:tcBorders>
              <w:bottom w:val="doub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0.25 </w:t>
            </w:r>
          </w:p>
        </w:tc>
        <w:tc>
          <w:tcPr>
            <w:tcW w:w="1135" w:type="dxa"/>
            <w:tcBorders>
              <w:bottom w:val="doub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345.57 </w:t>
            </w:r>
          </w:p>
        </w:tc>
      </w:tr>
      <w:tr w:rsidR="00363DA2" w:rsidRPr="00363DA2" w:rsidTr="00363DA2">
        <w:tc>
          <w:tcPr>
            <w:tcW w:w="851" w:type="dxa"/>
            <w:tcBorders>
              <w:top w:val="double" w:sz="4" w:space="0" w:color="auto"/>
              <w:bottom w:val="single" w:sz="4" w:space="0" w:color="auto"/>
            </w:tcBorders>
            <w:vAlign w:val="center"/>
          </w:tcPr>
          <w:p w:rsidR="00363DA2" w:rsidRPr="00363DA2" w:rsidRDefault="00363DA2" w:rsidP="003929FC">
            <w:pPr>
              <w:spacing w:beforeLines="5" w:afterLines="5" w:line="280" w:lineRule="exact"/>
              <w:jc w:val="center"/>
              <w:rPr>
                <w:sz w:val="24"/>
                <w:szCs w:val="24"/>
              </w:rPr>
            </w:pPr>
            <w:r w:rsidRPr="00363DA2">
              <w:rPr>
                <w:rFonts w:hAnsi="標楷體"/>
                <w:sz w:val="24"/>
                <w:szCs w:val="24"/>
              </w:rPr>
              <w:t>合計</w:t>
            </w:r>
          </w:p>
        </w:tc>
        <w:tc>
          <w:tcPr>
            <w:tcW w:w="992" w:type="dxa"/>
            <w:tcBorders>
              <w:top w:val="double" w:sz="4" w:space="0" w:color="auto"/>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499.17 </w:t>
            </w:r>
          </w:p>
        </w:tc>
        <w:tc>
          <w:tcPr>
            <w:tcW w:w="992" w:type="dxa"/>
            <w:tcBorders>
              <w:top w:val="double" w:sz="4" w:space="0" w:color="auto"/>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27.55 </w:t>
            </w:r>
          </w:p>
        </w:tc>
        <w:tc>
          <w:tcPr>
            <w:tcW w:w="993" w:type="dxa"/>
            <w:tcBorders>
              <w:top w:val="double" w:sz="4" w:space="0" w:color="auto"/>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122.60 </w:t>
            </w:r>
          </w:p>
        </w:tc>
        <w:tc>
          <w:tcPr>
            <w:tcW w:w="1059" w:type="dxa"/>
            <w:tcBorders>
              <w:top w:val="double" w:sz="4" w:space="0" w:color="auto"/>
              <w:bottom w:val="single" w:sz="4" w:space="0" w:color="auto"/>
            </w:tcBorders>
            <w:vAlign w:val="center"/>
          </w:tcPr>
          <w:p w:rsidR="00363DA2" w:rsidRPr="00363DA2" w:rsidRDefault="00363DA2" w:rsidP="00363DA2">
            <w:pPr>
              <w:spacing w:line="280" w:lineRule="exact"/>
              <w:ind w:leftChars="-27" w:left="-92"/>
              <w:jc w:val="right"/>
              <w:rPr>
                <w:sz w:val="24"/>
                <w:szCs w:val="24"/>
              </w:rPr>
            </w:pPr>
            <w:r w:rsidRPr="00363DA2">
              <w:rPr>
                <w:sz w:val="24"/>
                <w:szCs w:val="24"/>
              </w:rPr>
              <w:t xml:space="preserve">1,890.00 </w:t>
            </w:r>
          </w:p>
        </w:tc>
        <w:tc>
          <w:tcPr>
            <w:tcW w:w="1087" w:type="dxa"/>
            <w:tcBorders>
              <w:top w:val="double" w:sz="4" w:space="0" w:color="auto"/>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326.87 </w:t>
            </w:r>
          </w:p>
        </w:tc>
        <w:tc>
          <w:tcPr>
            <w:tcW w:w="811" w:type="dxa"/>
            <w:tcBorders>
              <w:top w:val="double" w:sz="4" w:space="0" w:color="auto"/>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8.16 </w:t>
            </w:r>
          </w:p>
        </w:tc>
        <w:tc>
          <w:tcPr>
            <w:tcW w:w="863" w:type="dxa"/>
            <w:tcBorders>
              <w:top w:val="double" w:sz="4" w:space="0" w:color="auto"/>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27.61 </w:t>
            </w:r>
          </w:p>
        </w:tc>
        <w:tc>
          <w:tcPr>
            <w:tcW w:w="856" w:type="dxa"/>
            <w:tcBorders>
              <w:top w:val="double" w:sz="4" w:space="0" w:color="auto"/>
              <w:bottom w:val="single" w:sz="4" w:space="0" w:color="auto"/>
            </w:tcBorders>
            <w:vAlign w:val="center"/>
          </w:tcPr>
          <w:p w:rsidR="00363DA2" w:rsidRPr="00363DA2" w:rsidRDefault="00363DA2" w:rsidP="00CE0590">
            <w:pPr>
              <w:spacing w:line="280" w:lineRule="exact"/>
              <w:jc w:val="right"/>
              <w:rPr>
                <w:sz w:val="24"/>
                <w:szCs w:val="24"/>
              </w:rPr>
            </w:pPr>
            <w:r w:rsidRPr="00363DA2">
              <w:rPr>
                <w:sz w:val="24"/>
                <w:szCs w:val="24"/>
              </w:rPr>
              <w:t xml:space="preserve"> 4.53 </w:t>
            </w:r>
          </w:p>
        </w:tc>
        <w:tc>
          <w:tcPr>
            <w:tcW w:w="1135" w:type="dxa"/>
            <w:tcBorders>
              <w:top w:val="double" w:sz="4" w:space="0" w:color="auto"/>
              <w:bottom w:val="single" w:sz="4" w:space="0" w:color="auto"/>
            </w:tcBorders>
            <w:vAlign w:val="center"/>
          </w:tcPr>
          <w:p w:rsidR="00363DA2" w:rsidRPr="00363DA2" w:rsidRDefault="00363DA2" w:rsidP="00363DA2">
            <w:pPr>
              <w:spacing w:line="280" w:lineRule="exact"/>
              <w:ind w:leftChars="-31" w:left="-105"/>
              <w:jc w:val="right"/>
              <w:rPr>
                <w:sz w:val="24"/>
                <w:szCs w:val="24"/>
              </w:rPr>
            </w:pPr>
            <w:r w:rsidRPr="00363DA2">
              <w:rPr>
                <w:sz w:val="24"/>
                <w:szCs w:val="24"/>
              </w:rPr>
              <w:t xml:space="preserve">2,906.49 </w:t>
            </w:r>
          </w:p>
        </w:tc>
      </w:tr>
    </w:tbl>
    <w:p w:rsidR="00363DA2" w:rsidRPr="001A64E2" w:rsidRDefault="00363DA2" w:rsidP="00363DA2">
      <w:pPr>
        <w:spacing w:line="240" w:lineRule="exact"/>
        <w:ind w:leftChars="-177" w:left="-294" w:hangingChars="140" w:hanging="308"/>
        <w:rPr>
          <w:sz w:val="20"/>
        </w:rPr>
      </w:pPr>
      <w:r>
        <w:rPr>
          <w:rFonts w:hint="eastAsia"/>
          <w:sz w:val="20"/>
        </w:rPr>
        <w:t xml:space="preserve">     </w:t>
      </w:r>
      <w:proofErr w:type="gramStart"/>
      <w:r w:rsidRPr="001A64E2">
        <w:rPr>
          <w:sz w:val="20"/>
        </w:rPr>
        <w:t>註</w:t>
      </w:r>
      <w:proofErr w:type="gramEnd"/>
      <w:r w:rsidRPr="001A64E2">
        <w:rPr>
          <w:sz w:val="20"/>
        </w:rPr>
        <w:t>：本表係本院自行</w:t>
      </w:r>
      <w:r>
        <w:rPr>
          <w:rFonts w:hint="eastAsia"/>
          <w:sz w:val="20"/>
        </w:rPr>
        <w:t>估算</w:t>
      </w:r>
    </w:p>
    <w:p w:rsidR="00363DA2" w:rsidRPr="001A64E2" w:rsidRDefault="00363DA2" w:rsidP="00363DA2">
      <w:pPr>
        <w:spacing w:line="240" w:lineRule="exact"/>
        <w:ind w:leftChars="-177" w:left="-294" w:hangingChars="140" w:hanging="308"/>
        <w:rPr>
          <w:sz w:val="20"/>
        </w:rPr>
      </w:pPr>
      <w:r>
        <w:rPr>
          <w:rFonts w:hint="eastAsia"/>
          <w:sz w:val="20"/>
        </w:rPr>
        <w:t xml:space="preserve">     </w:t>
      </w:r>
      <w:r w:rsidRPr="001A64E2">
        <w:rPr>
          <w:sz w:val="20"/>
        </w:rPr>
        <w:t>廣告看板部分，</w:t>
      </w:r>
      <w:r w:rsidRPr="001A64E2">
        <w:rPr>
          <w:sz w:val="20"/>
        </w:rPr>
        <w:t>100-102</w:t>
      </w:r>
      <w:r w:rsidRPr="001A64E2">
        <w:rPr>
          <w:sz w:val="20"/>
        </w:rPr>
        <w:t>年間</w:t>
      </w:r>
      <w:r w:rsidRPr="001A64E2">
        <w:rPr>
          <w:rFonts w:hint="eastAsia"/>
          <w:sz w:val="20"/>
        </w:rPr>
        <w:t>之</w:t>
      </w:r>
      <w:r w:rsidRPr="001A64E2">
        <w:rPr>
          <w:sz w:val="20"/>
        </w:rPr>
        <w:t>減徵金額，因</w:t>
      </w:r>
      <w:r w:rsidRPr="001A64E2">
        <w:rPr>
          <w:sz w:val="20"/>
        </w:rPr>
        <w:t>100</w:t>
      </w:r>
      <w:r w:rsidRPr="001A64E2">
        <w:rPr>
          <w:sz w:val="20"/>
        </w:rPr>
        <w:t>年改變收費標準，</w:t>
      </w:r>
      <w:r w:rsidRPr="001A64E2">
        <w:rPr>
          <w:rFonts w:hint="eastAsia"/>
          <w:sz w:val="20"/>
        </w:rPr>
        <w:t>故</w:t>
      </w:r>
      <w:r w:rsidRPr="001A64E2">
        <w:rPr>
          <w:sz w:val="20"/>
        </w:rPr>
        <w:t>無法精</w:t>
      </w:r>
      <w:proofErr w:type="gramStart"/>
      <w:r w:rsidRPr="001A64E2">
        <w:rPr>
          <w:sz w:val="20"/>
        </w:rPr>
        <w:t>準</w:t>
      </w:r>
      <w:proofErr w:type="gramEnd"/>
      <w:r w:rsidRPr="001A64E2">
        <w:rPr>
          <w:sz w:val="20"/>
        </w:rPr>
        <w:t>估計。</w:t>
      </w:r>
    </w:p>
    <w:p w:rsidR="00E3791F" w:rsidRPr="00363DA2" w:rsidRDefault="00E3791F">
      <w:pPr>
        <w:jc w:val="distribute"/>
        <w:rPr>
          <w:kern w:val="0"/>
        </w:rPr>
      </w:pPr>
    </w:p>
    <w:sectPr w:rsidR="00E3791F" w:rsidRPr="00363DA2" w:rsidSect="00363DA2">
      <w:footerReference w:type="even" r:id="rId8"/>
      <w:footerReference w:type="default" r:id="rId9"/>
      <w:pgSz w:w="11907" w:h="16840" w:code="9"/>
      <w:pgMar w:top="1701" w:right="1418" w:bottom="1418" w:left="1333"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CC3" w:rsidRDefault="00BC7CC3" w:rsidP="006B4A8F">
      <w:r>
        <w:separator/>
      </w:r>
    </w:p>
  </w:endnote>
  <w:endnote w:type="continuationSeparator" w:id="0">
    <w:p w:rsidR="00BC7CC3" w:rsidRDefault="00BC7CC3" w:rsidP="006B4A8F">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9FB" w:rsidRDefault="00B90BA7">
    <w:pPr>
      <w:framePr w:wrap="around" w:vAnchor="text" w:hAnchor="margin" w:xAlign="center" w:y="1"/>
      <w:ind w:left="640" w:firstLine="400"/>
      <w:textDirection w:val="btLr"/>
      <w:rPr>
        <w:rStyle w:val="a5"/>
      </w:rPr>
    </w:pPr>
    <w:r>
      <w:rPr>
        <w:rStyle w:val="a5"/>
      </w:rPr>
      <w:fldChar w:fldCharType="begin"/>
    </w:r>
    <w:r w:rsidR="00277F22">
      <w:rPr>
        <w:rStyle w:val="a5"/>
      </w:rPr>
      <w:instrText xml:space="preserve">PAGE  </w:instrText>
    </w:r>
    <w:r>
      <w:rPr>
        <w:rStyle w:val="a5"/>
      </w:rPr>
      <w:fldChar w:fldCharType="separate"/>
    </w:r>
    <w:r w:rsidR="00277F22">
      <w:rPr>
        <w:rStyle w:val="a5"/>
        <w:noProof/>
      </w:rPr>
      <w:t>3</w:t>
    </w:r>
    <w:r>
      <w:rPr>
        <w:rStyle w:val="a5"/>
      </w:rPr>
      <w:fldChar w:fldCharType="end"/>
    </w:r>
  </w:p>
  <w:p w:rsidR="008679FB" w:rsidRDefault="008679FB">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9FB" w:rsidRDefault="00B90BA7">
    <w:pPr>
      <w:pStyle w:val="a8"/>
      <w:framePr w:wrap="around" w:vAnchor="text" w:hAnchor="margin" w:xAlign="center" w:y="1"/>
      <w:rPr>
        <w:rStyle w:val="a5"/>
        <w:sz w:val="24"/>
      </w:rPr>
    </w:pPr>
    <w:r>
      <w:rPr>
        <w:rStyle w:val="a5"/>
        <w:sz w:val="24"/>
      </w:rPr>
      <w:fldChar w:fldCharType="begin"/>
    </w:r>
    <w:r w:rsidR="00277F22">
      <w:rPr>
        <w:rStyle w:val="a5"/>
        <w:sz w:val="24"/>
      </w:rPr>
      <w:instrText xml:space="preserve">PAGE  </w:instrText>
    </w:r>
    <w:r>
      <w:rPr>
        <w:rStyle w:val="a5"/>
        <w:sz w:val="24"/>
      </w:rPr>
      <w:fldChar w:fldCharType="separate"/>
    </w:r>
    <w:r w:rsidR="003929FC">
      <w:rPr>
        <w:rStyle w:val="a5"/>
        <w:noProof/>
        <w:sz w:val="24"/>
      </w:rPr>
      <w:t>10</w:t>
    </w:r>
    <w:r>
      <w:rPr>
        <w:rStyle w:val="a5"/>
        <w:sz w:val="24"/>
      </w:rPr>
      <w:fldChar w:fldCharType="end"/>
    </w:r>
  </w:p>
  <w:p w:rsidR="008679FB" w:rsidRDefault="008679FB">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CC3" w:rsidRDefault="00BC7CC3" w:rsidP="006B4A8F">
      <w:r>
        <w:separator/>
      </w:r>
    </w:p>
  </w:footnote>
  <w:footnote w:type="continuationSeparator" w:id="0">
    <w:p w:rsidR="00BC7CC3" w:rsidRDefault="00BC7CC3" w:rsidP="006B4A8F">
      <w:r>
        <w:continuationSeparator/>
      </w:r>
    </w:p>
  </w:footnote>
  <w:footnote w:id="1">
    <w:p w:rsidR="00536305" w:rsidRDefault="00536305" w:rsidP="00536305">
      <w:pPr>
        <w:pStyle w:val="aa"/>
      </w:pPr>
      <w:r>
        <w:rPr>
          <w:rStyle w:val="ac"/>
        </w:rPr>
        <w:footnoteRef/>
      </w:r>
      <w:r>
        <w:t xml:space="preserve"> </w:t>
      </w:r>
      <w:r>
        <w:rPr>
          <w:rFonts w:hint="eastAsia"/>
        </w:rPr>
        <w:t>臺北市政府體育局網址</w:t>
      </w:r>
      <w:r w:rsidRPr="00E11EC3">
        <w:t>http://tsh.tms.gov.tw/Public/web_page.aspx?id=116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 w:numId="3">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F3CEE"/>
    <w:rsid w:val="000351EA"/>
    <w:rsid w:val="00071013"/>
    <w:rsid w:val="00071A8B"/>
    <w:rsid w:val="00072962"/>
    <w:rsid w:val="000A761A"/>
    <w:rsid w:val="000B7257"/>
    <w:rsid w:val="000D7D6D"/>
    <w:rsid w:val="001019BC"/>
    <w:rsid w:val="00126F01"/>
    <w:rsid w:val="00146D17"/>
    <w:rsid w:val="001A660F"/>
    <w:rsid w:val="00271A99"/>
    <w:rsid w:val="00277F22"/>
    <w:rsid w:val="002C3480"/>
    <w:rsid w:val="00363DA2"/>
    <w:rsid w:val="00363E1D"/>
    <w:rsid w:val="003929FC"/>
    <w:rsid w:val="003B4817"/>
    <w:rsid w:val="003B5D55"/>
    <w:rsid w:val="0042160F"/>
    <w:rsid w:val="004C3DE0"/>
    <w:rsid w:val="004E6434"/>
    <w:rsid w:val="00536305"/>
    <w:rsid w:val="00544F2C"/>
    <w:rsid w:val="00556C02"/>
    <w:rsid w:val="0058008A"/>
    <w:rsid w:val="005E14AC"/>
    <w:rsid w:val="006D503A"/>
    <w:rsid w:val="006F3CEE"/>
    <w:rsid w:val="0072296B"/>
    <w:rsid w:val="007273E3"/>
    <w:rsid w:val="00737AB5"/>
    <w:rsid w:val="00782666"/>
    <w:rsid w:val="007C7E95"/>
    <w:rsid w:val="0086508B"/>
    <w:rsid w:val="008679FB"/>
    <w:rsid w:val="008D3FF5"/>
    <w:rsid w:val="00934DCF"/>
    <w:rsid w:val="00957AC0"/>
    <w:rsid w:val="00960BC0"/>
    <w:rsid w:val="00966DFD"/>
    <w:rsid w:val="009A210C"/>
    <w:rsid w:val="00A30B25"/>
    <w:rsid w:val="00A90214"/>
    <w:rsid w:val="00AC17C4"/>
    <w:rsid w:val="00AD7131"/>
    <w:rsid w:val="00B86F16"/>
    <w:rsid w:val="00B90BA7"/>
    <w:rsid w:val="00BB2616"/>
    <w:rsid w:val="00BB7F6B"/>
    <w:rsid w:val="00BC7CC3"/>
    <w:rsid w:val="00C12566"/>
    <w:rsid w:val="00C2694C"/>
    <w:rsid w:val="00CA5F91"/>
    <w:rsid w:val="00CD2931"/>
    <w:rsid w:val="00D56195"/>
    <w:rsid w:val="00E038F2"/>
    <w:rsid w:val="00E107C7"/>
    <w:rsid w:val="00E3791F"/>
    <w:rsid w:val="00E63D64"/>
    <w:rsid w:val="00EE37A3"/>
    <w:rsid w:val="00F474D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9FB"/>
    <w:pPr>
      <w:widowControl w:val="0"/>
    </w:pPr>
    <w:rPr>
      <w:rFonts w:eastAsia="標楷體"/>
      <w:kern w:val="2"/>
      <w:sz w:val="32"/>
    </w:rPr>
  </w:style>
  <w:style w:type="paragraph" w:styleId="1">
    <w:name w:val="heading 1"/>
    <w:aliases w:val="壹"/>
    <w:basedOn w:val="a"/>
    <w:qFormat/>
    <w:rsid w:val="008679FB"/>
    <w:pPr>
      <w:numPr>
        <w:numId w:val="1"/>
      </w:numPr>
      <w:kinsoku w:val="0"/>
      <w:ind w:left="800" w:hangingChars="800" w:hanging="800"/>
      <w:jc w:val="both"/>
      <w:outlineLvl w:val="0"/>
    </w:pPr>
    <w:rPr>
      <w:rFonts w:ascii="標楷體" w:hAnsi="Arial"/>
      <w:bCs/>
      <w:kern w:val="0"/>
      <w:szCs w:val="52"/>
    </w:rPr>
  </w:style>
  <w:style w:type="paragraph" w:styleId="2">
    <w:name w:val="heading 2"/>
    <w:aliases w:val="一."/>
    <w:basedOn w:val="a"/>
    <w:qFormat/>
    <w:rsid w:val="008679FB"/>
    <w:pPr>
      <w:numPr>
        <w:ilvl w:val="1"/>
        <w:numId w:val="1"/>
      </w:numPr>
      <w:jc w:val="both"/>
      <w:outlineLvl w:val="1"/>
    </w:pPr>
    <w:rPr>
      <w:rFonts w:ascii="標楷體" w:hAnsi="Arial"/>
      <w:bCs/>
      <w:kern w:val="0"/>
      <w:szCs w:val="48"/>
    </w:rPr>
  </w:style>
  <w:style w:type="paragraph" w:styleId="3">
    <w:name w:val="heading 3"/>
    <w:aliases w:val="(一)"/>
    <w:basedOn w:val="a"/>
    <w:qFormat/>
    <w:rsid w:val="008679FB"/>
    <w:pPr>
      <w:numPr>
        <w:ilvl w:val="2"/>
        <w:numId w:val="1"/>
      </w:numPr>
      <w:jc w:val="both"/>
      <w:outlineLvl w:val="2"/>
    </w:pPr>
    <w:rPr>
      <w:rFonts w:ascii="標楷體" w:hAnsi="Arial"/>
      <w:bCs/>
      <w:kern w:val="0"/>
      <w:szCs w:val="36"/>
    </w:rPr>
  </w:style>
  <w:style w:type="paragraph" w:styleId="4">
    <w:name w:val="heading 4"/>
    <w:aliases w:val="1."/>
    <w:basedOn w:val="a"/>
    <w:qFormat/>
    <w:rsid w:val="008679FB"/>
    <w:pPr>
      <w:numPr>
        <w:ilvl w:val="3"/>
        <w:numId w:val="1"/>
      </w:numPr>
      <w:jc w:val="both"/>
      <w:outlineLvl w:val="3"/>
    </w:pPr>
    <w:rPr>
      <w:rFonts w:ascii="標楷體" w:hAnsi="Arial"/>
      <w:szCs w:val="36"/>
    </w:rPr>
  </w:style>
  <w:style w:type="paragraph" w:styleId="5">
    <w:name w:val="heading 5"/>
    <w:basedOn w:val="a"/>
    <w:qFormat/>
    <w:rsid w:val="008679FB"/>
    <w:pPr>
      <w:numPr>
        <w:ilvl w:val="4"/>
        <w:numId w:val="1"/>
      </w:numPr>
      <w:jc w:val="both"/>
      <w:outlineLvl w:val="4"/>
    </w:pPr>
    <w:rPr>
      <w:rFonts w:ascii="標楷體" w:hAnsi="Arial"/>
      <w:bCs/>
      <w:szCs w:val="36"/>
    </w:rPr>
  </w:style>
  <w:style w:type="paragraph" w:styleId="6">
    <w:name w:val="heading 6"/>
    <w:basedOn w:val="a"/>
    <w:qFormat/>
    <w:rsid w:val="008679FB"/>
    <w:pPr>
      <w:numPr>
        <w:ilvl w:val="5"/>
        <w:numId w:val="1"/>
      </w:numPr>
      <w:tabs>
        <w:tab w:val="left" w:pos="2094"/>
      </w:tabs>
      <w:jc w:val="both"/>
      <w:outlineLvl w:val="5"/>
    </w:pPr>
    <w:rPr>
      <w:rFonts w:ascii="標楷體" w:hAnsi="Arial"/>
      <w:szCs w:val="36"/>
    </w:rPr>
  </w:style>
  <w:style w:type="paragraph" w:styleId="7">
    <w:name w:val="heading 7"/>
    <w:basedOn w:val="a"/>
    <w:qFormat/>
    <w:rsid w:val="008679FB"/>
    <w:pPr>
      <w:numPr>
        <w:ilvl w:val="6"/>
        <w:numId w:val="1"/>
      </w:numPr>
      <w:jc w:val="both"/>
      <w:outlineLvl w:val="6"/>
    </w:pPr>
    <w:rPr>
      <w:rFonts w:ascii="標楷體" w:hAnsi="Arial"/>
      <w:bCs/>
      <w:szCs w:val="36"/>
    </w:rPr>
  </w:style>
  <w:style w:type="paragraph" w:styleId="8">
    <w:name w:val="heading 8"/>
    <w:basedOn w:val="a"/>
    <w:qFormat/>
    <w:rsid w:val="008679FB"/>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8679FB"/>
    <w:pPr>
      <w:ind w:leftChars="400" w:left="400"/>
    </w:pPr>
  </w:style>
  <w:style w:type="paragraph" w:customStyle="1" w:styleId="20">
    <w:name w:val="段落樣式2"/>
    <w:basedOn w:val="a"/>
    <w:rsid w:val="008679FB"/>
    <w:pPr>
      <w:tabs>
        <w:tab w:val="left" w:pos="567"/>
      </w:tabs>
      <w:ind w:leftChars="300" w:left="300" w:firstLineChars="200" w:firstLine="200"/>
      <w:jc w:val="both"/>
    </w:pPr>
    <w:rPr>
      <w:rFonts w:ascii="標楷體"/>
      <w:kern w:val="0"/>
    </w:rPr>
  </w:style>
  <w:style w:type="paragraph" w:customStyle="1" w:styleId="40">
    <w:name w:val="段落樣式4"/>
    <w:basedOn w:val="30"/>
    <w:rsid w:val="008679FB"/>
    <w:pPr>
      <w:ind w:leftChars="500" w:left="500"/>
    </w:pPr>
  </w:style>
  <w:style w:type="paragraph" w:customStyle="1" w:styleId="50">
    <w:name w:val="段落樣式5"/>
    <w:basedOn w:val="40"/>
    <w:rsid w:val="008679FB"/>
    <w:pPr>
      <w:ind w:leftChars="600" w:left="600"/>
    </w:pPr>
  </w:style>
  <w:style w:type="paragraph" w:customStyle="1" w:styleId="60">
    <w:name w:val="段落樣式6"/>
    <w:basedOn w:val="50"/>
    <w:rsid w:val="008679FB"/>
    <w:pPr>
      <w:ind w:leftChars="700" w:left="700"/>
    </w:pPr>
  </w:style>
  <w:style w:type="paragraph" w:customStyle="1" w:styleId="70">
    <w:name w:val="段落樣式7"/>
    <w:basedOn w:val="60"/>
    <w:rsid w:val="008679FB"/>
  </w:style>
  <w:style w:type="paragraph" w:customStyle="1" w:styleId="80">
    <w:name w:val="段落樣式8"/>
    <w:basedOn w:val="70"/>
    <w:rsid w:val="008679FB"/>
    <w:pPr>
      <w:ind w:leftChars="800" w:left="800"/>
    </w:pPr>
  </w:style>
  <w:style w:type="paragraph" w:styleId="a3">
    <w:name w:val="Signature"/>
    <w:basedOn w:val="a"/>
    <w:semiHidden/>
    <w:rsid w:val="008679FB"/>
    <w:pPr>
      <w:spacing w:before="720" w:after="720"/>
      <w:ind w:left="7371"/>
    </w:pPr>
    <w:rPr>
      <w:rFonts w:ascii="標楷體"/>
      <w:b/>
      <w:snapToGrid w:val="0"/>
      <w:spacing w:val="10"/>
      <w:sz w:val="36"/>
    </w:rPr>
  </w:style>
  <w:style w:type="paragraph" w:styleId="a4">
    <w:name w:val="endnote text"/>
    <w:basedOn w:val="a"/>
    <w:semiHidden/>
    <w:rsid w:val="008679FB"/>
    <w:pPr>
      <w:spacing w:before="240"/>
      <w:ind w:left="1021" w:hanging="1021"/>
      <w:jc w:val="both"/>
    </w:pPr>
    <w:rPr>
      <w:rFonts w:ascii="標楷體"/>
      <w:snapToGrid w:val="0"/>
      <w:spacing w:val="10"/>
    </w:rPr>
  </w:style>
  <w:style w:type="character" w:styleId="a5">
    <w:name w:val="page number"/>
    <w:basedOn w:val="a0"/>
    <w:semiHidden/>
    <w:rsid w:val="008679FB"/>
    <w:rPr>
      <w:rFonts w:ascii="標楷體" w:eastAsia="標楷體"/>
      <w:sz w:val="20"/>
    </w:rPr>
  </w:style>
  <w:style w:type="paragraph" w:styleId="10">
    <w:name w:val="toc 1"/>
    <w:basedOn w:val="a"/>
    <w:next w:val="a"/>
    <w:semiHidden/>
    <w:rsid w:val="008679FB"/>
    <w:pPr>
      <w:ind w:left="200" w:hangingChars="200" w:hanging="200"/>
      <w:jc w:val="both"/>
    </w:pPr>
    <w:rPr>
      <w:rFonts w:ascii="標楷體"/>
    </w:rPr>
  </w:style>
  <w:style w:type="paragraph" w:styleId="21">
    <w:name w:val="toc 2"/>
    <w:basedOn w:val="a"/>
    <w:next w:val="a"/>
    <w:autoRedefine/>
    <w:semiHidden/>
    <w:rsid w:val="008679FB"/>
    <w:pPr>
      <w:ind w:leftChars="100" w:left="300" w:hangingChars="200" w:hanging="200"/>
      <w:jc w:val="both"/>
    </w:pPr>
    <w:rPr>
      <w:rFonts w:ascii="標楷體"/>
    </w:rPr>
  </w:style>
  <w:style w:type="paragraph" w:styleId="31">
    <w:name w:val="toc 3"/>
    <w:basedOn w:val="a"/>
    <w:next w:val="a"/>
    <w:semiHidden/>
    <w:rsid w:val="008679FB"/>
    <w:pPr>
      <w:ind w:leftChars="200" w:left="400" w:hangingChars="200" w:hanging="200"/>
      <w:jc w:val="both"/>
    </w:pPr>
    <w:rPr>
      <w:rFonts w:ascii="標楷體"/>
      <w:noProof/>
    </w:rPr>
  </w:style>
  <w:style w:type="paragraph" w:styleId="41">
    <w:name w:val="toc 4"/>
    <w:basedOn w:val="a"/>
    <w:next w:val="a"/>
    <w:semiHidden/>
    <w:rsid w:val="008679FB"/>
    <w:pPr>
      <w:kinsoku w:val="0"/>
      <w:ind w:leftChars="300" w:left="500" w:hangingChars="200" w:hanging="200"/>
      <w:jc w:val="both"/>
    </w:pPr>
    <w:rPr>
      <w:rFonts w:ascii="標楷體"/>
    </w:rPr>
  </w:style>
  <w:style w:type="paragraph" w:styleId="51">
    <w:name w:val="toc 5"/>
    <w:basedOn w:val="a"/>
    <w:next w:val="a"/>
    <w:autoRedefine/>
    <w:semiHidden/>
    <w:rsid w:val="008679FB"/>
    <w:pPr>
      <w:kinsoku w:val="0"/>
      <w:ind w:leftChars="400" w:left="600" w:hangingChars="200" w:hanging="200"/>
      <w:jc w:val="both"/>
    </w:pPr>
    <w:rPr>
      <w:rFonts w:ascii="標楷體"/>
    </w:rPr>
  </w:style>
  <w:style w:type="paragraph" w:styleId="61">
    <w:name w:val="toc 6"/>
    <w:basedOn w:val="a"/>
    <w:next w:val="a"/>
    <w:autoRedefine/>
    <w:semiHidden/>
    <w:rsid w:val="008679FB"/>
    <w:pPr>
      <w:ind w:leftChars="500" w:left="700" w:hangingChars="200" w:hanging="200"/>
    </w:pPr>
    <w:rPr>
      <w:rFonts w:ascii="標楷體"/>
    </w:rPr>
  </w:style>
  <w:style w:type="paragraph" w:styleId="71">
    <w:name w:val="toc 7"/>
    <w:basedOn w:val="a"/>
    <w:next w:val="a"/>
    <w:autoRedefine/>
    <w:semiHidden/>
    <w:rsid w:val="008679FB"/>
    <w:pPr>
      <w:ind w:leftChars="600" w:left="700" w:hangingChars="100" w:hanging="100"/>
    </w:pPr>
    <w:rPr>
      <w:rFonts w:ascii="標楷體"/>
    </w:rPr>
  </w:style>
  <w:style w:type="paragraph" w:styleId="81">
    <w:name w:val="toc 8"/>
    <w:basedOn w:val="a"/>
    <w:next w:val="a"/>
    <w:autoRedefine/>
    <w:semiHidden/>
    <w:rsid w:val="008679FB"/>
    <w:pPr>
      <w:ind w:leftChars="700" w:left="2792" w:hangingChars="100" w:hanging="349"/>
    </w:pPr>
    <w:rPr>
      <w:rFonts w:ascii="標楷體"/>
    </w:rPr>
  </w:style>
  <w:style w:type="paragraph" w:styleId="9">
    <w:name w:val="toc 9"/>
    <w:basedOn w:val="a"/>
    <w:next w:val="a"/>
    <w:autoRedefine/>
    <w:semiHidden/>
    <w:rsid w:val="008679FB"/>
    <w:pPr>
      <w:ind w:leftChars="1600" w:left="3840"/>
    </w:pPr>
  </w:style>
  <w:style w:type="character" w:styleId="a6">
    <w:name w:val="Hyperlink"/>
    <w:basedOn w:val="a0"/>
    <w:semiHidden/>
    <w:rsid w:val="008679FB"/>
    <w:rPr>
      <w:color w:val="0000FF"/>
      <w:u w:val="single"/>
    </w:rPr>
  </w:style>
  <w:style w:type="paragraph" w:customStyle="1" w:styleId="11">
    <w:name w:val="段落樣式1"/>
    <w:basedOn w:val="a"/>
    <w:rsid w:val="008679FB"/>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8679FB"/>
    <w:pPr>
      <w:ind w:leftChars="200" w:left="200" w:firstLineChars="0" w:firstLine="0"/>
    </w:pPr>
  </w:style>
  <w:style w:type="paragraph" w:styleId="a7">
    <w:name w:val="header"/>
    <w:basedOn w:val="a"/>
    <w:semiHidden/>
    <w:rsid w:val="008679FB"/>
    <w:pPr>
      <w:tabs>
        <w:tab w:val="center" w:pos="4153"/>
        <w:tab w:val="right" w:pos="8306"/>
      </w:tabs>
      <w:snapToGrid w:val="0"/>
    </w:pPr>
    <w:rPr>
      <w:sz w:val="20"/>
    </w:rPr>
  </w:style>
  <w:style w:type="paragraph" w:styleId="a8">
    <w:name w:val="footer"/>
    <w:basedOn w:val="a"/>
    <w:semiHidden/>
    <w:rsid w:val="008679FB"/>
    <w:pPr>
      <w:tabs>
        <w:tab w:val="center" w:pos="4153"/>
        <w:tab w:val="right" w:pos="8306"/>
      </w:tabs>
      <w:snapToGrid w:val="0"/>
    </w:pPr>
    <w:rPr>
      <w:sz w:val="20"/>
    </w:rPr>
  </w:style>
  <w:style w:type="paragraph" w:customStyle="1" w:styleId="a9">
    <w:name w:val="簽名日期"/>
    <w:basedOn w:val="a"/>
    <w:rsid w:val="008679FB"/>
    <w:pPr>
      <w:kinsoku w:val="0"/>
      <w:jc w:val="distribute"/>
    </w:pPr>
    <w:rPr>
      <w:kern w:val="0"/>
    </w:rPr>
  </w:style>
  <w:style w:type="paragraph" w:styleId="aa">
    <w:name w:val="footnote text"/>
    <w:basedOn w:val="a"/>
    <w:link w:val="ab"/>
    <w:uiPriority w:val="99"/>
    <w:semiHidden/>
    <w:unhideWhenUsed/>
    <w:rsid w:val="00536305"/>
    <w:pPr>
      <w:snapToGrid w:val="0"/>
    </w:pPr>
    <w:rPr>
      <w:sz w:val="20"/>
    </w:rPr>
  </w:style>
  <w:style w:type="character" w:customStyle="1" w:styleId="ab">
    <w:name w:val="註腳文字 字元"/>
    <w:basedOn w:val="a0"/>
    <w:link w:val="aa"/>
    <w:uiPriority w:val="99"/>
    <w:semiHidden/>
    <w:rsid w:val="00536305"/>
    <w:rPr>
      <w:rFonts w:eastAsia="標楷體"/>
      <w:kern w:val="2"/>
    </w:rPr>
  </w:style>
  <w:style w:type="character" w:styleId="ac">
    <w:name w:val="footnote reference"/>
    <w:uiPriority w:val="99"/>
    <w:semiHidden/>
    <w:unhideWhenUsed/>
    <w:rsid w:val="0053630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tung\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B87885-4B6D-4C2E-B9D2-3739D18C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C031糾正案文格式體例(橫式).dot</Template>
  <TotalTime>0</TotalTime>
  <Pages>12</Pages>
  <Words>1196</Words>
  <Characters>6821</Characters>
  <Application>Microsoft Office Word</Application>
  <DocSecurity>0</DocSecurity>
  <Lines>56</Lines>
  <Paragraphs>16</Paragraphs>
  <ScaleCrop>false</ScaleCrop>
  <Company>cy</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lctung</dc:creator>
  <cp:lastModifiedBy>Administrator</cp:lastModifiedBy>
  <cp:revision>4</cp:revision>
  <cp:lastPrinted>2014-04-11T01:44:00Z</cp:lastPrinted>
  <dcterms:created xsi:type="dcterms:W3CDTF">2014-04-10T06:50:00Z</dcterms:created>
  <dcterms:modified xsi:type="dcterms:W3CDTF">2014-04-14T01:45:00Z</dcterms:modified>
</cp:coreProperties>
</file>