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3155" w14:textId="17F7779A" w:rsidR="00FC7D44" w:rsidRPr="002A4102" w:rsidRDefault="006070A2" w:rsidP="003213CB">
      <w:pPr>
        <w:spacing w:beforeLines="15" w:before="36" w:afterLines="15" w:after="36" w:line="440" w:lineRule="exact"/>
        <w:ind w:right="-4"/>
        <w:jc w:val="both"/>
        <w:rPr>
          <w:rFonts w:ascii="標楷體" w:eastAsia="標楷體" w:hAnsi="標楷體"/>
          <w:sz w:val="40"/>
        </w:rPr>
      </w:pPr>
      <w:r w:rsidRPr="006070A2">
        <w:rPr>
          <w:rFonts w:ascii="標楷體" w:hAnsi="標楷體"/>
          <w:noProof/>
          <w:spacing w:val="-18"/>
          <w:sz w:val="44"/>
          <w:szCs w:val="44"/>
        </w:rPr>
        <mc:AlternateContent>
          <mc:Choice Requires="wps">
            <w:drawing>
              <wp:anchor distT="45720" distB="45720" distL="114300" distR="114300" simplePos="0" relativeHeight="251659264" behindDoc="1" locked="0" layoutInCell="1" allowOverlap="1" wp14:anchorId="6B09B41E" wp14:editId="6D10DD57">
                <wp:simplePos x="0" y="0"/>
                <wp:positionH relativeFrom="column">
                  <wp:posOffset>5325110</wp:posOffset>
                </wp:positionH>
                <wp:positionV relativeFrom="paragraph">
                  <wp:posOffset>-504190</wp:posOffset>
                </wp:positionV>
                <wp:extent cx="1043940" cy="434340"/>
                <wp:effectExtent l="0" t="0" r="0" b="381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434340"/>
                        </a:xfrm>
                        <a:prstGeom prst="rect">
                          <a:avLst/>
                        </a:prstGeom>
                        <a:noFill/>
                        <a:ln w="9525">
                          <a:noFill/>
                          <a:miter lim="800000"/>
                          <a:headEnd/>
                          <a:tailEnd/>
                        </a:ln>
                      </wps:spPr>
                      <wps:txbx>
                        <w:txbxContent>
                          <w:p w14:paraId="3E503C60" w14:textId="6F199895" w:rsidR="006070A2" w:rsidRPr="006070A2" w:rsidRDefault="006070A2" w:rsidP="006070A2">
                            <w:pPr>
                              <w:jc w:val="center"/>
                              <w:rPr>
                                <w:rFonts w:ascii="標楷體" w:eastAsia="標楷體" w:hAnsi="標楷體"/>
                                <w:sz w:val="36"/>
                                <w:szCs w:val="28"/>
                              </w:rPr>
                            </w:pPr>
                            <w:r w:rsidRPr="006070A2">
                              <w:rPr>
                                <w:rFonts w:ascii="標楷體" w:eastAsia="標楷體" w:hAnsi="標楷體" w:hint="eastAsia"/>
                                <w:sz w:val="36"/>
                                <w:szCs w:val="28"/>
                              </w:rPr>
                              <w:t>附件</w:t>
                            </w:r>
                            <w:r w:rsidR="00F4483A">
                              <w:rPr>
                                <w:rFonts w:ascii="標楷體" w:eastAsia="標楷體" w:hAnsi="標楷體" w:hint="eastAsia"/>
                                <w:sz w:val="36"/>
                                <w:szCs w:val="28"/>
                              </w:rPr>
                              <w:t>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09B41E" id="_x0000_t202" coordsize="21600,21600" o:spt="202" path="m,l,21600r21600,l21600,xe">
                <v:stroke joinstyle="miter"/>
                <v:path gradientshapeok="t" o:connecttype="rect"/>
              </v:shapetype>
              <v:shape id="文字方塊 2" o:spid="_x0000_s1026" type="#_x0000_t202" style="position:absolute;left:0;text-align:left;margin-left:419.3pt;margin-top:-39.7pt;width:82.2pt;height:34.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" filled="f" stroked="f">
                <v:textbox>
                  <w:txbxContent>
                    <w:p w14:paraId="3E503C60" w14:textId="6F199895" w:rsidR="006070A2" w:rsidRPr="006070A2" w:rsidRDefault="006070A2" w:rsidP="006070A2">
                      <w:pPr>
                        <w:jc w:val="center"/>
                        <w:rPr>
                          <w:rFonts w:ascii="標楷體" w:eastAsia="標楷體" w:hAnsi="標楷體"/>
                          <w:sz w:val="36"/>
                          <w:szCs w:val="28"/>
                        </w:rPr>
                      </w:pPr>
                      <w:r w:rsidRPr="006070A2">
                        <w:rPr>
                          <w:rFonts w:ascii="標楷體" w:eastAsia="標楷體" w:hAnsi="標楷體" w:hint="eastAsia"/>
                          <w:sz w:val="36"/>
                          <w:szCs w:val="28"/>
                        </w:rPr>
                        <w:t>附件</w:t>
                      </w:r>
                      <w:r w:rsidR="00F4483A">
                        <w:rPr>
                          <w:rFonts w:ascii="標楷體" w:eastAsia="標楷體" w:hAnsi="標楷體" w:hint="eastAsia"/>
                          <w:sz w:val="36"/>
                          <w:szCs w:val="28"/>
                        </w:rPr>
                        <w:t>二</w:t>
                      </w:r>
                    </w:p>
                  </w:txbxContent>
                </v:textbox>
              </v:shape>
            </w:pict>
          </mc:Fallback>
        </mc:AlternateContent>
      </w:r>
    </w:p>
    <w:p w14:paraId="14C7B6AD" w14:textId="17D58FED" w:rsidR="00FC7D44" w:rsidRPr="002A4102" w:rsidRDefault="00FC7D44" w:rsidP="003213CB">
      <w:pPr>
        <w:tabs>
          <w:tab w:val="left" w:pos="2280"/>
        </w:tabs>
        <w:spacing w:beforeLines="15" w:before="36" w:afterLines="15" w:after="36" w:line="440" w:lineRule="exact"/>
        <w:ind w:right="-981"/>
        <w:jc w:val="both"/>
        <w:rPr>
          <w:rFonts w:ascii="標楷體" w:eastAsia="標楷體" w:hAnsi="標楷體"/>
          <w:sz w:val="32"/>
        </w:rPr>
      </w:pPr>
    </w:p>
    <w:p w14:paraId="22B8861E" w14:textId="33B092AB" w:rsidR="00093803" w:rsidRDefault="00093803" w:rsidP="003213CB">
      <w:pPr>
        <w:pStyle w:val="32"/>
        <w:spacing w:beforeLines="15" w:before="36" w:afterLines="15" w:after="36" w:line="240" w:lineRule="auto"/>
        <w:ind w:right="-51"/>
        <w:jc w:val="both"/>
        <w:rPr>
          <w:rFonts w:ascii="標楷體" w:hAnsi="標楷體"/>
          <w:spacing w:val="-18"/>
          <w:sz w:val="44"/>
          <w:szCs w:val="44"/>
        </w:rPr>
      </w:pPr>
      <w:r w:rsidRPr="002A4102">
        <w:rPr>
          <w:rFonts w:ascii="標楷體" w:hAnsi="標楷體" w:hint="eastAsia"/>
          <w:spacing w:val="-18"/>
          <w:sz w:val="44"/>
          <w:szCs w:val="44"/>
        </w:rPr>
        <w:t>核能電廠除役、轉型與核能安全專業人才確保及運用</w:t>
      </w:r>
    </w:p>
    <w:p w14:paraId="4FEC3EEC" w14:textId="77777777" w:rsidR="00421211" w:rsidRPr="00421211" w:rsidRDefault="00421211" w:rsidP="003213CB">
      <w:pPr>
        <w:pStyle w:val="32"/>
        <w:spacing w:beforeLines="15" w:before="36" w:afterLines="15" w:after="36" w:line="240" w:lineRule="auto"/>
        <w:ind w:right="-51"/>
        <w:jc w:val="both"/>
        <w:rPr>
          <w:rFonts w:ascii="標楷體" w:hAnsi="標楷體"/>
          <w:spacing w:val="-18"/>
          <w:sz w:val="44"/>
          <w:szCs w:val="44"/>
        </w:rPr>
      </w:pPr>
    </w:p>
    <w:p w14:paraId="758D146D" w14:textId="438651E3" w:rsidR="000B2D13" w:rsidRPr="00F00750" w:rsidRDefault="00093803" w:rsidP="003213CB">
      <w:pPr>
        <w:pStyle w:val="32"/>
        <w:spacing w:beforeLines="15" w:before="36" w:afterLines="15" w:after="36" w:line="240" w:lineRule="auto"/>
        <w:ind w:right="-51"/>
        <w:jc w:val="both"/>
        <w:rPr>
          <w:rFonts w:ascii="標楷體" w:hAnsi="標楷體"/>
          <w:bCs/>
          <w:spacing w:val="2"/>
          <w:sz w:val="96"/>
          <w:szCs w:val="28"/>
        </w:rPr>
      </w:pPr>
      <w:r w:rsidRPr="00F00750">
        <w:rPr>
          <w:rFonts w:ascii="標楷體" w:hAnsi="標楷體" w:hint="eastAsia"/>
          <w:spacing w:val="2"/>
          <w:sz w:val="44"/>
          <w:szCs w:val="44"/>
        </w:rPr>
        <w:t>小型模組化反應器(SMR)新世代能源評估及運用</w:t>
      </w:r>
    </w:p>
    <w:p w14:paraId="7777AA5C" w14:textId="77777777" w:rsidR="00093803" w:rsidRPr="002A4102" w:rsidRDefault="00093803" w:rsidP="003213CB">
      <w:pPr>
        <w:pStyle w:val="32"/>
        <w:spacing w:beforeLines="15" w:before="36" w:afterLines="15" w:after="36" w:line="440" w:lineRule="exact"/>
        <w:jc w:val="both"/>
        <w:rPr>
          <w:rFonts w:ascii="標楷體" w:hAnsi="標楷體"/>
          <w:bCs/>
        </w:rPr>
      </w:pPr>
    </w:p>
    <w:p w14:paraId="11F0A5B8" w14:textId="77777777" w:rsidR="00421211" w:rsidRDefault="00421211" w:rsidP="003213CB">
      <w:pPr>
        <w:pStyle w:val="32"/>
        <w:spacing w:beforeLines="15" w:before="36" w:afterLines="15" w:after="36" w:line="240" w:lineRule="auto"/>
        <w:ind w:right="-51"/>
        <w:rPr>
          <w:rFonts w:ascii="標楷體" w:hAnsi="標楷體"/>
          <w:bCs/>
          <w:spacing w:val="300"/>
        </w:rPr>
      </w:pPr>
    </w:p>
    <w:p w14:paraId="1297651C" w14:textId="77777777" w:rsidR="00421211" w:rsidRDefault="00421211" w:rsidP="003213CB">
      <w:pPr>
        <w:pStyle w:val="32"/>
        <w:spacing w:beforeLines="15" w:before="36" w:afterLines="15" w:after="36" w:line="240" w:lineRule="auto"/>
        <w:ind w:right="-51"/>
        <w:rPr>
          <w:rFonts w:ascii="標楷體" w:hAnsi="標楷體"/>
          <w:bCs/>
          <w:spacing w:val="300"/>
        </w:rPr>
      </w:pPr>
    </w:p>
    <w:p w14:paraId="2B48F4E4" w14:textId="77777777" w:rsidR="00421211" w:rsidRDefault="00421211" w:rsidP="003213CB">
      <w:pPr>
        <w:pStyle w:val="32"/>
        <w:spacing w:beforeLines="15" w:before="36" w:afterLines="15" w:after="36" w:line="240" w:lineRule="auto"/>
        <w:ind w:right="-51"/>
        <w:rPr>
          <w:rFonts w:ascii="標楷體" w:hAnsi="標楷體"/>
          <w:bCs/>
          <w:spacing w:val="300"/>
        </w:rPr>
      </w:pPr>
    </w:p>
    <w:p w14:paraId="405583FF" w14:textId="378F5D07" w:rsidR="00FC7D44" w:rsidRPr="00E00B39" w:rsidRDefault="00824E7B" w:rsidP="00E00B39">
      <w:pPr>
        <w:pStyle w:val="32"/>
        <w:spacing w:beforeLines="15" w:before="36" w:afterLines="15" w:after="36" w:line="240" w:lineRule="auto"/>
        <w:ind w:leftChars="800" w:left="1920" w:rightChars="800" w:right="1920"/>
        <w:jc w:val="distribute"/>
        <w:rPr>
          <w:rFonts w:ascii="標楷體" w:hAnsi="標楷體"/>
          <w:bCs/>
        </w:rPr>
      </w:pPr>
      <w:r w:rsidRPr="00E00B39">
        <w:rPr>
          <w:rFonts w:ascii="標楷體" w:hAnsi="標楷體" w:hint="eastAsia"/>
          <w:bCs/>
        </w:rPr>
        <w:t>考察</w:t>
      </w:r>
      <w:r w:rsidR="00FC7D44" w:rsidRPr="00E00B39">
        <w:rPr>
          <w:rFonts w:ascii="標楷體" w:hAnsi="標楷體" w:hint="eastAsia"/>
          <w:bCs/>
        </w:rPr>
        <w:t>報告</w:t>
      </w:r>
    </w:p>
    <w:p w14:paraId="2BB5A4C8" w14:textId="77777777" w:rsidR="00FC7D44" w:rsidRPr="002A4102" w:rsidRDefault="00FC7D44" w:rsidP="003213CB">
      <w:pPr>
        <w:tabs>
          <w:tab w:val="left" w:pos="2280"/>
        </w:tabs>
        <w:spacing w:beforeLines="15" w:before="36" w:afterLines="15" w:after="36" w:line="440" w:lineRule="exact"/>
        <w:ind w:right="-981"/>
        <w:jc w:val="both"/>
        <w:rPr>
          <w:rFonts w:ascii="標楷體" w:eastAsia="標楷體" w:hAnsi="標楷體"/>
          <w:sz w:val="32"/>
        </w:rPr>
      </w:pPr>
    </w:p>
    <w:p w14:paraId="727F49A5" w14:textId="77777777" w:rsidR="00FC7D44" w:rsidRPr="002A4102" w:rsidRDefault="00FC7D44" w:rsidP="003213CB">
      <w:pPr>
        <w:tabs>
          <w:tab w:val="left" w:pos="2280"/>
        </w:tabs>
        <w:spacing w:beforeLines="15" w:before="36" w:afterLines="15" w:after="36" w:line="440" w:lineRule="exact"/>
        <w:ind w:right="-981"/>
        <w:jc w:val="both"/>
        <w:rPr>
          <w:rFonts w:ascii="標楷體" w:eastAsia="標楷體" w:hAnsi="標楷體"/>
          <w:sz w:val="32"/>
        </w:rPr>
      </w:pPr>
    </w:p>
    <w:p w14:paraId="1839399A" w14:textId="77777777" w:rsidR="00FC7D44" w:rsidRPr="002A4102" w:rsidRDefault="00FC7D44" w:rsidP="003213CB">
      <w:pPr>
        <w:tabs>
          <w:tab w:val="left" w:pos="2280"/>
        </w:tabs>
        <w:spacing w:beforeLines="15" w:before="36" w:afterLines="15" w:after="36" w:line="440" w:lineRule="exact"/>
        <w:ind w:right="-981"/>
        <w:jc w:val="both"/>
        <w:rPr>
          <w:rFonts w:ascii="標楷體" w:eastAsia="標楷體" w:hAnsi="標楷體"/>
          <w:sz w:val="32"/>
        </w:rPr>
      </w:pPr>
    </w:p>
    <w:p w14:paraId="666389C2" w14:textId="77777777" w:rsidR="00FC7D44" w:rsidRPr="002A4102" w:rsidRDefault="00FC7D44" w:rsidP="003213CB">
      <w:pPr>
        <w:tabs>
          <w:tab w:val="left" w:pos="2280"/>
        </w:tabs>
        <w:spacing w:beforeLines="15" w:before="36" w:afterLines="15" w:after="36" w:line="440" w:lineRule="exact"/>
        <w:ind w:right="-981"/>
        <w:jc w:val="both"/>
        <w:rPr>
          <w:rFonts w:ascii="標楷體" w:eastAsia="標楷體" w:hAnsi="標楷體"/>
          <w:sz w:val="32"/>
        </w:rPr>
      </w:pPr>
    </w:p>
    <w:p w14:paraId="13A8B5E4" w14:textId="77777777" w:rsidR="00FC7D44" w:rsidRPr="002A4102" w:rsidRDefault="00FC7D44" w:rsidP="003213CB">
      <w:pPr>
        <w:tabs>
          <w:tab w:val="left" w:pos="2280"/>
        </w:tabs>
        <w:spacing w:beforeLines="15" w:before="36" w:afterLines="15" w:after="36" w:line="440" w:lineRule="exact"/>
        <w:ind w:right="-981"/>
        <w:jc w:val="both"/>
        <w:rPr>
          <w:rFonts w:ascii="標楷體" w:eastAsia="標楷體" w:hAnsi="標楷體"/>
          <w:sz w:val="32"/>
        </w:rPr>
      </w:pPr>
    </w:p>
    <w:p w14:paraId="7766CDCD" w14:textId="77777777" w:rsidR="00FC7D44" w:rsidRPr="002A4102" w:rsidRDefault="00FC7D44" w:rsidP="003213CB">
      <w:pPr>
        <w:tabs>
          <w:tab w:val="left" w:pos="2280"/>
        </w:tabs>
        <w:spacing w:beforeLines="15" w:before="36" w:afterLines="15" w:after="36" w:line="440" w:lineRule="exact"/>
        <w:ind w:right="-981"/>
        <w:jc w:val="both"/>
        <w:rPr>
          <w:rFonts w:ascii="標楷體" w:eastAsia="標楷體" w:hAnsi="標楷體"/>
          <w:sz w:val="32"/>
        </w:rPr>
      </w:pPr>
    </w:p>
    <w:p w14:paraId="3DF2168D" w14:textId="70A135BA" w:rsidR="00FC7D44" w:rsidRPr="00E00B39" w:rsidRDefault="007017AD" w:rsidP="003213CB">
      <w:pPr>
        <w:adjustRightInd w:val="0"/>
        <w:snapToGrid w:val="0"/>
        <w:spacing w:beforeLines="15" w:before="36" w:afterLines="15" w:after="36" w:line="600" w:lineRule="exact"/>
        <w:ind w:left="720" w:right="-981" w:firstLine="1080"/>
        <w:jc w:val="both"/>
        <w:rPr>
          <w:rFonts w:ascii="標楷體" w:eastAsia="標楷體" w:hAnsi="標楷體"/>
          <w:sz w:val="36"/>
          <w:szCs w:val="36"/>
        </w:rPr>
      </w:pPr>
      <w:r w:rsidRPr="00E00B39">
        <w:rPr>
          <w:rFonts w:ascii="標楷體" w:eastAsia="標楷體" w:hAnsi="標楷體" w:hint="eastAsia"/>
          <w:sz w:val="36"/>
          <w:szCs w:val="36"/>
        </w:rPr>
        <w:t>服務機關：監察院</w:t>
      </w:r>
    </w:p>
    <w:p w14:paraId="621F746F" w14:textId="57D6F3A6" w:rsidR="00F00750" w:rsidRPr="00E00B39" w:rsidRDefault="007017AD" w:rsidP="00566602">
      <w:pPr>
        <w:tabs>
          <w:tab w:val="left" w:pos="-2880"/>
          <w:tab w:val="left" w:pos="6240"/>
        </w:tabs>
        <w:adjustRightInd w:val="0"/>
        <w:snapToGrid w:val="0"/>
        <w:spacing w:beforeLines="25" w:before="60" w:afterLines="25" w:after="60" w:line="600" w:lineRule="exact"/>
        <w:ind w:left="1797" w:right="-981"/>
        <w:jc w:val="both"/>
        <w:rPr>
          <w:rFonts w:eastAsia="標楷體"/>
          <w:sz w:val="36"/>
          <w:szCs w:val="36"/>
        </w:rPr>
      </w:pPr>
      <w:r w:rsidRPr="00E00B39">
        <w:rPr>
          <w:rFonts w:ascii="標楷體" w:eastAsia="標楷體" w:hAnsi="標楷體" w:hint="eastAsia"/>
          <w:sz w:val="36"/>
          <w:szCs w:val="36"/>
        </w:rPr>
        <w:t>姓名</w:t>
      </w:r>
      <w:r w:rsidR="00FC7D44" w:rsidRPr="00E00B39">
        <w:rPr>
          <w:rFonts w:ascii="標楷體" w:eastAsia="標楷體" w:hAnsi="標楷體" w:hint="eastAsia"/>
          <w:sz w:val="36"/>
          <w:szCs w:val="36"/>
        </w:rPr>
        <w:t>職稱：</w:t>
      </w:r>
      <w:r w:rsidR="00F00750" w:rsidRPr="00E00B39">
        <w:rPr>
          <w:rFonts w:eastAsia="標楷體"/>
          <w:sz w:val="36"/>
          <w:szCs w:val="36"/>
        </w:rPr>
        <w:t>監察委員</w:t>
      </w:r>
      <w:r w:rsidR="00F00750" w:rsidRPr="00E00B39">
        <w:rPr>
          <w:rFonts w:eastAsia="標楷體"/>
          <w:sz w:val="36"/>
          <w:szCs w:val="36"/>
        </w:rPr>
        <w:t xml:space="preserve">  </w:t>
      </w:r>
      <w:r w:rsidR="00F00750" w:rsidRPr="00E00B39">
        <w:rPr>
          <w:rFonts w:eastAsia="標楷體"/>
          <w:sz w:val="36"/>
          <w:szCs w:val="36"/>
        </w:rPr>
        <w:t>鴻義章</w:t>
      </w:r>
    </w:p>
    <w:p w14:paraId="6BC2B42B" w14:textId="539D6275" w:rsidR="00F00750" w:rsidRPr="00E00B39" w:rsidRDefault="00F00750" w:rsidP="00566602">
      <w:pPr>
        <w:tabs>
          <w:tab w:val="left" w:pos="-2880"/>
          <w:tab w:val="left" w:pos="6240"/>
        </w:tabs>
        <w:adjustRightInd w:val="0"/>
        <w:snapToGrid w:val="0"/>
        <w:spacing w:beforeLines="25" w:before="60" w:afterLines="25" w:after="60" w:line="600" w:lineRule="exact"/>
        <w:ind w:left="1797" w:right="-981" w:firstLineChars="500" w:firstLine="1800"/>
        <w:rPr>
          <w:rFonts w:eastAsia="標楷體"/>
          <w:sz w:val="36"/>
          <w:szCs w:val="36"/>
        </w:rPr>
      </w:pPr>
      <w:r w:rsidRPr="00E00B39">
        <w:rPr>
          <w:rFonts w:eastAsia="標楷體"/>
          <w:sz w:val="36"/>
          <w:szCs w:val="36"/>
        </w:rPr>
        <w:t>監察委員</w:t>
      </w:r>
      <w:r w:rsidRPr="00E00B39">
        <w:rPr>
          <w:rFonts w:eastAsia="標楷體"/>
          <w:sz w:val="36"/>
          <w:szCs w:val="36"/>
        </w:rPr>
        <w:t xml:space="preserve">  </w:t>
      </w:r>
      <w:r w:rsidRPr="00E00B39">
        <w:rPr>
          <w:rFonts w:eastAsia="標楷體" w:hint="eastAsia"/>
          <w:sz w:val="36"/>
          <w:szCs w:val="36"/>
        </w:rPr>
        <w:t>范巽綠</w:t>
      </w:r>
    </w:p>
    <w:p w14:paraId="2786BA67" w14:textId="78A7ACCE" w:rsidR="00F00750" w:rsidRPr="00E00B39" w:rsidRDefault="00F00750" w:rsidP="00566602">
      <w:pPr>
        <w:tabs>
          <w:tab w:val="left" w:pos="-2880"/>
          <w:tab w:val="left" w:pos="6240"/>
        </w:tabs>
        <w:adjustRightInd w:val="0"/>
        <w:snapToGrid w:val="0"/>
        <w:spacing w:beforeLines="25" w:before="60" w:afterLines="25" w:after="60" w:line="600" w:lineRule="exact"/>
        <w:ind w:left="1797" w:right="-981" w:firstLineChars="500" w:firstLine="1800"/>
        <w:rPr>
          <w:rFonts w:eastAsia="標楷體"/>
          <w:sz w:val="36"/>
          <w:szCs w:val="36"/>
        </w:rPr>
      </w:pPr>
      <w:r w:rsidRPr="00E00B39">
        <w:rPr>
          <w:rFonts w:eastAsia="標楷體"/>
          <w:sz w:val="36"/>
          <w:szCs w:val="36"/>
        </w:rPr>
        <w:t>監察委員</w:t>
      </w:r>
      <w:r w:rsidRPr="00E00B39">
        <w:rPr>
          <w:rFonts w:eastAsia="標楷體" w:hint="eastAsia"/>
          <w:sz w:val="36"/>
          <w:szCs w:val="36"/>
        </w:rPr>
        <w:t xml:space="preserve">  </w:t>
      </w:r>
      <w:r w:rsidRPr="00E00B39">
        <w:rPr>
          <w:rFonts w:eastAsia="標楷體" w:hint="eastAsia"/>
          <w:sz w:val="36"/>
          <w:szCs w:val="36"/>
        </w:rPr>
        <w:t>賴振昌</w:t>
      </w:r>
    </w:p>
    <w:p w14:paraId="14AB5C79" w14:textId="77777777" w:rsidR="00FC7D44" w:rsidRPr="00F00750" w:rsidRDefault="00FC7D44" w:rsidP="003213CB">
      <w:pPr>
        <w:tabs>
          <w:tab w:val="left" w:pos="720"/>
          <w:tab w:val="left" w:pos="2400"/>
          <w:tab w:val="left" w:pos="6240"/>
        </w:tabs>
        <w:adjustRightInd w:val="0"/>
        <w:snapToGrid w:val="0"/>
        <w:spacing w:beforeLines="15" w:before="36" w:afterLines="15" w:after="36" w:line="600" w:lineRule="exact"/>
        <w:ind w:left="720" w:right="-981" w:firstLineChars="385" w:firstLine="1232"/>
        <w:jc w:val="both"/>
        <w:rPr>
          <w:rFonts w:ascii="標楷體" w:eastAsia="標楷體" w:hAnsi="標楷體"/>
          <w:sz w:val="32"/>
          <w:szCs w:val="32"/>
        </w:rPr>
      </w:pPr>
      <w:r w:rsidRPr="00F00750">
        <w:rPr>
          <w:rFonts w:ascii="標楷體" w:eastAsia="標楷體" w:hAnsi="標楷體" w:hint="eastAsia"/>
          <w:sz w:val="32"/>
          <w:szCs w:val="32"/>
        </w:rPr>
        <w:t>派赴國家：</w:t>
      </w:r>
      <w:r w:rsidR="00824E7B" w:rsidRPr="00F00750">
        <w:rPr>
          <w:rFonts w:ascii="標楷體" w:eastAsia="標楷體" w:hAnsi="標楷體" w:hint="eastAsia"/>
          <w:sz w:val="32"/>
          <w:szCs w:val="32"/>
        </w:rPr>
        <w:t>日本</w:t>
      </w:r>
    </w:p>
    <w:p w14:paraId="0D073C91" w14:textId="68F76729" w:rsidR="00FC7D44" w:rsidRPr="00F00750" w:rsidRDefault="00FC7D44" w:rsidP="003213CB">
      <w:pPr>
        <w:tabs>
          <w:tab w:val="left" w:pos="720"/>
          <w:tab w:val="left" w:pos="2400"/>
          <w:tab w:val="left" w:pos="6240"/>
        </w:tabs>
        <w:adjustRightInd w:val="0"/>
        <w:snapToGrid w:val="0"/>
        <w:spacing w:beforeLines="15" w:before="36" w:afterLines="15" w:after="36" w:line="600" w:lineRule="exact"/>
        <w:ind w:left="720" w:right="-981" w:firstLineChars="385" w:firstLine="1232"/>
        <w:jc w:val="both"/>
        <w:rPr>
          <w:rFonts w:ascii="標楷體" w:eastAsia="標楷體" w:hAnsi="標楷體"/>
          <w:sz w:val="32"/>
          <w:szCs w:val="32"/>
        </w:rPr>
      </w:pPr>
      <w:r w:rsidRPr="00F00750">
        <w:rPr>
          <w:rFonts w:ascii="標楷體" w:eastAsia="標楷體" w:hAnsi="標楷體" w:hint="eastAsia"/>
          <w:sz w:val="32"/>
          <w:szCs w:val="32"/>
        </w:rPr>
        <w:t>出國期間：</w:t>
      </w:r>
      <w:r w:rsidR="000B2D13" w:rsidRPr="00F00750">
        <w:rPr>
          <w:rFonts w:ascii="標楷體" w:eastAsia="標楷體" w:hAnsi="標楷體" w:hint="eastAsia"/>
          <w:sz w:val="32"/>
          <w:szCs w:val="32"/>
        </w:rPr>
        <w:t>11</w:t>
      </w:r>
      <w:r w:rsidR="00093803" w:rsidRPr="00F00750">
        <w:rPr>
          <w:rFonts w:ascii="標楷體" w:eastAsia="標楷體" w:hAnsi="標楷體" w:hint="eastAsia"/>
          <w:sz w:val="32"/>
          <w:szCs w:val="32"/>
        </w:rPr>
        <w:t>3</w:t>
      </w:r>
      <w:r w:rsidRPr="00F00750">
        <w:rPr>
          <w:rFonts w:ascii="標楷體" w:eastAsia="標楷體" w:hAnsi="標楷體" w:hint="eastAsia"/>
          <w:sz w:val="32"/>
          <w:szCs w:val="32"/>
        </w:rPr>
        <w:t>年</w:t>
      </w:r>
      <w:r w:rsidR="00093803" w:rsidRPr="00F00750">
        <w:rPr>
          <w:rFonts w:ascii="標楷體" w:eastAsia="標楷體" w:hAnsi="標楷體" w:hint="eastAsia"/>
          <w:sz w:val="32"/>
          <w:szCs w:val="32"/>
        </w:rPr>
        <w:t>12</w:t>
      </w:r>
      <w:r w:rsidRPr="00F00750">
        <w:rPr>
          <w:rFonts w:ascii="標楷體" w:eastAsia="標楷體" w:hAnsi="標楷體" w:hint="eastAsia"/>
          <w:sz w:val="32"/>
          <w:szCs w:val="32"/>
        </w:rPr>
        <w:t>月</w:t>
      </w:r>
      <w:r w:rsidR="00093803" w:rsidRPr="00F00750">
        <w:rPr>
          <w:rFonts w:ascii="標楷體" w:eastAsia="標楷體" w:hAnsi="標楷體" w:hint="eastAsia"/>
          <w:sz w:val="32"/>
          <w:szCs w:val="32"/>
        </w:rPr>
        <w:t>3</w:t>
      </w:r>
      <w:r w:rsidRPr="00F00750">
        <w:rPr>
          <w:rFonts w:ascii="標楷體" w:eastAsia="標楷體" w:hAnsi="標楷體" w:hint="eastAsia"/>
          <w:sz w:val="32"/>
          <w:szCs w:val="32"/>
        </w:rPr>
        <w:t>日至</w:t>
      </w:r>
      <w:r w:rsidR="00093803" w:rsidRPr="00F00750">
        <w:rPr>
          <w:rFonts w:ascii="標楷體" w:eastAsia="標楷體" w:hAnsi="標楷體" w:hint="eastAsia"/>
          <w:sz w:val="32"/>
          <w:szCs w:val="32"/>
        </w:rPr>
        <w:t>12</w:t>
      </w:r>
      <w:r w:rsidRPr="00F00750">
        <w:rPr>
          <w:rFonts w:ascii="標楷體" w:eastAsia="標楷體" w:hAnsi="標楷體" w:hint="eastAsia"/>
          <w:sz w:val="32"/>
          <w:szCs w:val="32"/>
        </w:rPr>
        <w:t>月</w:t>
      </w:r>
      <w:r w:rsidR="00093803" w:rsidRPr="00F00750">
        <w:rPr>
          <w:rFonts w:ascii="標楷體" w:eastAsia="標楷體" w:hAnsi="標楷體" w:hint="eastAsia"/>
          <w:sz w:val="32"/>
          <w:szCs w:val="32"/>
        </w:rPr>
        <w:t>9</w:t>
      </w:r>
      <w:r w:rsidRPr="00F00750">
        <w:rPr>
          <w:rFonts w:ascii="標楷體" w:eastAsia="標楷體" w:hAnsi="標楷體" w:hint="eastAsia"/>
          <w:sz w:val="32"/>
          <w:szCs w:val="32"/>
        </w:rPr>
        <w:t>日</w:t>
      </w:r>
    </w:p>
    <w:p w14:paraId="69AB3966" w14:textId="7073FFA4" w:rsidR="007017AD" w:rsidRPr="00F00750" w:rsidRDefault="00FC7D44" w:rsidP="003213CB">
      <w:pPr>
        <w:tabs>
          <w:tab w:val="left" w:pos="720"/>
          <w:tab w:val="left" w:pos="2400"/>
          <w:tab w:val="left" w:pos="6240"/>
        </w:tabs>
        <w:adjustRightInd w:val="0"/>
        <w:snapToGrid w:val="0"/>
        <w:spacing w:beforeLines="15" w:before="36" w:afterLines="15" w:after="36" w:line="600" w:lineRule="exact"/>
        <w:ind w:left="720" w:right="-981" w:firstLineChars="385" w:firstLine="1232"/>
        <w:jc w:val="both"/>
        <w:rPr>
          <w:rFonts w:ascii="標楷體" w:eastAsia="標楷體" w:hAnsi="標楷體"/>
          <w:sz w:val="32"/>
          <w:szCs w:val="32"/>
        </w:rPr>
      </w:pPr>
      <w:r w:rsidRPr="00F00750">
        <w:rPr>
          <w:rFonts w:ascii="標楷體" w:eastAsia="標楷體" w:hAnsi="標楷體" w:hint="eastAsia"/>
          <w:sz w:val="32"/>
          <w:szCs w:val="32"/>
        </w:rPr>
        <w:t>報告日期：</w:t>
      </w:r>
      <w:r w:rsidR="000B2D13" w:rsidRPr="00F00750">
        <w:rPr>
          <w:rFonts w:ascii="標楷體" w:eastAsia="標楷體" w:hAnsi="標楷體" w:hint="eastAsia"/>
          <w:sz w:val="32"/>
          <w:szCs w:val="32"/>
        </w:rPr>
        <w:t>11</w:t>
      </w:r>
      <w:r w:rsidR="00BD14E7" w:rsidRPr="00F00750">
        <w:rPr>
          <w:rFonts w:ascii="標楷體" w:eastAsia="標楷體" w:hAnsi="標楷體" w:hint="eastAsia"/>
          <w:sz w:val="32"/>
          <w:szCs w:val="32"/>
        </w:rPr>
        <w:t>3</w:t>
      </w:r>
      <w:r w:rsidRPr="00F00750">
        <w:rPr>
          <w:rFonts w:ascii="標楷體" w:eastAsia="標楷體" w:hAnsi="標楷體" w:hint="eastAsia"/>
          <w:sz w:val="32"/>
          <w:szCs w:val="32"/>
        </w:rPr>
        <w:t>年</w:t>
      </w:r>
      <w:r w:rsidR="007017AD" w:rsidRPr="00F00750">
        <w:rPr>
          <w:rFonts w:ascii="標楷體" w:eastAsia="標楷體" w:hAnsi="標楷體" w:hint="eastAsia"/>
          <w:sz w:val="32"/>
          <w:szCs w:val="32"/>
        </w:rPr>
        <w:t>1</w:t>
      </w:r>
      <w:r w:rsidR="00093803" w:rsidRPr="00F00750">
        <w:rPr>
          <w:rFonts w:ascii="標楷體" w:eastAsia="標楷體" w:hAnsi="標楷體" w:hint="eastAsia"/>
          <w:sz w:val="32"/>
          <w:szCs w:val="32"/>
        </w:rPr>
        <w:t>2</w:t>
      </w:r>
      <w:r w:rsidRPr="00F00750">
        <w:rPr>
          <w:rFonts w:ascii="標楷體" w:eastAsia="標楷體" w:hAnsi="標楷體" w:hint="eastAsia"/>
          <w:sz w:val="32"/>
          <w:szCs w:val="32"/>
        </w:rPr>
        <w:t>月</w:t>
      </w:r>
      <w:r w:rsidR="00650ABC">
        <w:rPr>
          <w:rFonts w:ascii="標楷體" w:eastAsia="標楷體" w:hAnsi="標楷體" w:hint="eastAsia"/>
          <w:sz w:val="32"/>
          <w:szCs w:val="32"/>
        </w:rPr>
        <w:t>20</w:t>
      </w:r>
      <w:r w:rsidRPr="00F00750">
        <w:rPr>
          <w:rFonts w:ascii="標楷體" w:eastAsia="標楷體" w:hAnsi="標楷體" w:hint="eastAsia"/>
          <w:sz w:val="32"/>
          <w:szCs w:val="32"/>
        </w:rPr>
        <w:t>日</w:t>
      </w:r>
    </w:p>
    <w:p w14:paraId="0853DAF0" w14:textId="77777777" w:rsidR="00FC7D44" w:rsidRPr="002A4102" w:rsidRDefault="007017AD" w:rsidP="003213CB">
      <w:pPr>
        <w:tabs>
          <w:tab w:val="left" w:pos="720"/>
          <w:tab w:val="left" w:pos="2400"/>
          <w:tab w:val="left" w:pos="6240"/>
        </w:tabs>
        <w:adjustRightInd w:val="0"/>
        <w:snapToGrid w:val="0"/>
        <w:spacing w:beforeLines="15" w:before="36" w:afterLines="15" w:after="36" w:line="440" w:lineRule="exact"/>
        <w:ind w:left="720" w:right="-981" w:firstLineChars="385" w:firstLine="1232"/>
        <w:jc w:val="both"/>
        <w:rPr>
          <w:rFonts w:ascii="標楷體" w:eastAsia="標楷體" w:hAnsi="標楷體"/>
          <w:sz w:val="32"/>
        </w:rPr>
      </w:pPr>
      <w:r w:rsidRPr="002A4102">
        <w:rPr>
          <w:rFonts w:ascii="標楷體" w:eastAsia="標楷體" w:hAnsi="標楷體"/>
          <w:sz w:val="32"/>
        </w:rPr>
        <w:br w:type="page"/>
      </w:r>
    </w:p>
    <w:p w14:paraId="68C5FD22" w14:textId="77777777" w:rsidR="00FC7D44" w:rsidRPr="002A4102" w:rsidRDefault="00FC7D44" w:rsidP="003213CB">
      <w:pPr>
        <w:tabs>
          <w:tab w:val="left" w:pos="4080"/>
          <w:tab w:val="left" w:pos="5520"/>
        </w:tabs>
        <w:spacing w:beforeLines="15" w:before="36" w:afterLines="15" w:after="36" w:line="440" w:lineRule="exact"/>
        <w:jc w:val="both"/>
        <w:rPr>
          <w:rFonts w:ascii="標楷體" w:eastAsia="標楷體" w:hAnsi="標楷體"/>
          <w:sz w:val="32"/>
        </w:rPr>
        <w:sectPr w:rsidR="00FC7D44" w:rsidRPr="002A4102" w:rsidSect="00E00B39">
          <w:footerReference w:type="even" r:id="rId8"/>
          <w:footerReference w:type="default" r:id="rId9"/>
          <w:pgSz w:w="11907" w:h="16840" w:code="9"/>
          <w:pgMar w:top="1418" w:right="1418" w:bottom="1361" w:left="1418" w:header="720" w:footer="720" w:gutter="0"/>
          <w:cols w:space="496"/>
          <w:titlePg/>
          <w:docGrid w:linePitch="326"/>
        </w:sectPr>
      </w:pPr>
    </w:p>
    <w:p w14:paraId="7B83AA9C" w14:textId="77777777" w:rsidR="00BF53E4" w:rsidRDefault="00BF53E4" w:rsidP="003213CB">
      <w:pPr>
        <w:tabs>
          <w:tab w:val="left" w:pos="4080"/>
          <w:tab w:val="left" w:pos="5520"/>
        </w:tabs>
        <w:spacing w:beforeLines="15" w:before="36" w:afterLines="15" w:after="36" w:line="440" w:lineRule="exact"/>
        <w:jc w:val="center"/>
        <w:rPr>
          <w:rFonts w:ascii="標楷體" w:eastAsia="標楷體" w:hAnsi="標楷體"/>
          <w:bCs/>
          <w:sz w:val="32"/>
        </w:rPr>
      </w:pPr>
    </w:p>
    <w:p w14:paraId="5E30006A" w14:textId="77777777" w:rsidR="009F18B5" w:rsidRDefault="009F18B5" w:rsidP="009F18B5">
      <w:pPr>
        <w:tabs>
          <w:tab w:val="left" w:pos="4080"/>
          <w:tab w:val="left" w:pos="5520"/>
        </w:tabs>
        <w:spacing w:beforeLines="15" w:before="36" w:afterLines="15" w:after="36" w:line="440" w:lineRule="exact"/>
        <w:ind w:rightChars="300" w:right="720"/>
        <w:jc w:val="center"/>
        <w:rPr>
          <w:rFonts w:ascii="標楷體" w:eastAsia="標楷體" w:hAnsi="標楷體"/>
          <w:bCs/>
          <w:sz w:val="32"/>
        </w:rPr>
      </w:pPr>
    </w:p>
    <w:p w14:paraId="49CABFE3" w14:textId="77777777" w:rsidR="00780C7C" w:rsidRDefault="00780C7C" w:rsidP="009F18B5">
      <w:pPr>
        <w:tabs>
          <w:tab w:val="left" w:pos="4080"/>
          <w:tab w:val="left" w:pos="5520"/>
        </w:tabs>
        <w:spacing w:beforeLines="15" w:before="36" w:afterLines="15" w:after="36" w:line="440" w:lineRule="exact"/>
        <w:ind w:rightChars="300" w:right="720"/>
        <w:jc w:val="center"/>
        <w:rPr>
          <w:rFonts w:ascii="標楷體" w:eastAsia="標楷體" w:hAnsi="標楷體"/>
          <w:bCs/>
          <w:sz w:val="32"/>
        </w:rPr>
      </w:pPr>
    </w:p>
    <w:p w14:paraId="1356DBB4" w14:textId="77777777" w:rsidR="00780C7C" w:rsidRDefault="00780C7C" w:rsidP="009F18B5">
      <w:pPr>
        <w:tabs>
          <w:tab w:val="left" w:pos="4080"/>
          <w:tab w:val="left" w:pos="5520"/>
        </w:tabs>
        <w:spacing w:beforeLines="15" w:before="36" w:afterLines="15" w:after="36" w:line="440" w:lineRule="exact"/>
        <w:ind w:rightChars="300" w:right="720"/>
        <w:jc w:val="center"/>
        <w:rPr>
          <w:rFonts w:ascii="標楷體" w:eastAsia="標楷體" w:hAnsi="標楷體"/>
          <w:bCs/>
          <w:sz w:val="32"/>
        </w:rPr>
      </w:pPr>
    </w:p>
    <w:p w14:paraId="13CF107C" w14:textId="77777777" w:rsidR="00780C7C" w:rsidRDefault="00780C7C" w:rsidP="009F18B5">
      <w:pPr>
        <w:tabs>
          <w:tab w:val="left" w:pos="4080"/>
          <w:tab w:val="left" w:pos="5520"/>
        </w:tabs>
        <w:spacing w:beforeLines="15" w:before="36" w:afterLines="15" w:after="36" w:line="440" w:lineRule="exact"/>
        <w:ind w:rightChars="300" w:right="720"/>
        <w:jc w:val="center"/>
        <w:rPr>
          <w:rFonts w:ascii="標楷體" w:eastAsia="標楷體" w:hAnsi="標楷體"/>
          <w:bCs/>
          <w:sz w:val="32"/>
        </w:rPr>
      </w:pPr>
    </w:p>
    <w:p w14:paraId="4BF11619" w14:textId="2A78E8B1" w:rsidR="00B25E55" w:rsidRPr="00E00B39" w:rsidRDefault="00FC7D44" w:rsidP="00C07F84">
      <w:pPr>
        <w:tabs>
          <w:tab w:val="left" w:pos="4080"/>
          <w:tab w:val="left" w:pos="5520"/>
        </w:tabs>
        <w:spacing w:beforeLines="15" w:before="36" w:afterLines="15" w:after="36" w:line="440" w:lineRule="exact"/>
        <w:jc w:val="center"/>
        <w:rPr>
          <w:rFonts w:ascii="標楷體" w:eastAsia="標楷體" w:hAnsi="標楷體"/>
          <w:sz w:val="40"/>
          <w:szCs w:val="24"/>
        </w:rPr>
      </w:pPr>
      <w:r w:rsidRPr="00E00B39">
        <w:rPr>
          <w:rFonts w:ascii="標楷體" w:eastAsia="標楷體" w:hAnsi="標楷體" w:hint="eastAsia"/>
          <w:sz w:val="40"/>
          <w:szCs w:val="24"/>
        </w:rPr>
        <w:t>目　　次</w:t>
      </w:r>
    </w:p>
    <w:p w14:paraId="2EF93D28" w14:textId="77777777" w:rsidR="00BF53E4" w:rsidRDefault="00BF53E4" w:rsidP="003213CB">
      <w:pPr>
        <w:tabs>
          <w:tab w:val="left" w:pos="4080"/>
          <w:tab w:val="left" w:pos="5520"/>
        </w:tabs>
        <w:spacing w:beforeLines="15" w:before="36" w:afterLines="15" w:after="36" w:line="440" w:lineRule="exact"/>
        <w:jc w:val="center"/>
        <w:rPr>
          <w:rFonts w:ascii="標楷體" w:eastAsia="標楷體" w:hAnsi="標楷體"/>
          <w:sz w:val="28"/>
        </w:rPr>
      </w:pPr>
    </w:p>
    <w:p w14:paraId="23C7706A" w14:textId="77777777" w:rsidR="00780C7C" w:rsidRDefault="00780C7C" w:rsidP="003213CB">
      <w:pPr>
        <w:tabs>
          <w:tab w:val="left" w:pos="4080"/>
          <w:tab w:val="left" w:pos="5520"/>
        </w:tabs>
        <w:spacing w:beforeLines="15" w:before="36" w:afterLines="15" w:after="36" w:line="440" w:lineRule="exact"/>
        <w:jc w:val="center"/>
        <w:rPr>
          <w:rFonts w:ascii="標楷體" w:eastAsia="標楷體" w:hAnsi="標楷體"/>
          <w:sz w:val="28"/>
        </w:rPr>
      </w:pPr>
    </w:p>
    <w:p w14:paraId="62772034" w14:textId="32A20ADD" w:rsidR="00780C7C" w:rsidRPr="00780C7C" w:rsidRDefault="00780C7C" w:rsidP="00C07F84">
      <w:pPr>
        <w:pStyle w:val="12"/>
        <w:rPr>
          <w:rStyle w:val="a8"/>
          <w:bCs w:val="0"/>
          <w:color w:val="auto"/>
          <w:u w:val="none"/>
        </w:rPr>
      </w:pPr>
      <w:r w:rsidRPr="00780C7C">
        <w:rPr>
          <w:rStyle w:val="a8"/>
          <w:rFonts w:hint="eastAsia"/>
          <w:bCs w:val="0"/>
          <w:color w:val="auto"/>
          <w:u w:val="none"/>
        </w:rPr>
        <w:t>摘</w:t>
      </w:r>
      <w:r w:rsidR="00E00B39">
        <w:rPr>
          <w:rStyle w:val="a8"/>
          <w:rFonts w:hint="eastAsia"/>
          <w:bCs w:val="0"/>
          <w:color w:val="auto"/>
          <w:u w:val="none"/>
        </w:rPr>
        <w:t xml:space="preserve"> </w:t>
      </w:r>
      <w:r w:rsidRPr="00780C7C">
        <w:rPr>
          <w:rStyle w:val="a8"/>
          <w:rFonts w:hint="eastAsia"/>
          <w:bCs w:val="0"/>
          <w:color w:val="auto"/>
          <w:u w:val="none"/>
        </w:rPr>
        <w:t>要</w:t>
      </w:r>
      <w:r w:rsidR="00E00B39">
        <w:rPr>
          <w:rStyle w:val="a8"/>
          <w:bCs w:val="0"/>
          <w:color w:val="auto"/>
          <w:u w:val="none"/>
        </w:rPr>
        <w:tab/>
      </w:r>
      <w:r w:rsidR="00E00B39">
        <w:rPr>
          <w:rStyle w:val="a8"/>
          <w:bCs w:val="0"/>
          <w:color w:val="auto"/>
          <w:u w:val="none"/>
        </w:rPr>
        <w:tab/>
      </w:r>
      <w:r w:rsidR="00E00B39">
        <w:rPr>
          <w:rStyle w:val="a8"/>
          <w:rFonts w:hint="eastAsia"/>
          <w:bCs w:val="0"/>
          <w:color w:val="auto"/>
          <w:u w:val="none"/>
        </w:rPr>
        <w:t>IV</w:t>
      </w:r>
    </w:p>
    <w:p w14:paraId="1CBC4DA2" w14:textId="3AC18B8B" w:rsidR="00E518CC" w:rsidRDefault="00685740" w:rsidP="00C07F84">
      <w:pPr>
        <w:pStyle w:val="12"/>
        <w:rPr>
          <w:rFonts w:asciiTheme="minorHAnsi" w:eastAsiaTheme="minorEastAsia" w:hAnsiTheme="minorHAnsi" w:cstheme="minorBidi"/>
          <w:b/>
          <w:spacing w:val="0"/>
          <w:sz w:val="24"/>
          <w:szCs w:val="24"/>
          <w14:ligatures w14:val="standardContextual"/>
        </w:rPr>
      </w:pPr>
      <w:r w:rsidRPr="00B329F1">
        <w:rPr>
          <w:b/>
          <w:sz w:val="28"/>
          <w:szCs w:val="28"/>
        </w:rPr>
        <w:fldChar w:fldCharType="begin"/>
      </w:r>
      <w:r w:rsidRPr="00B329F1">
        <w:rPr>
          <w:sz w:val="28"/>
          <w:szCs w:val="28"/>
        </w:rPr>
        <w:instrText xml:space="preserve"> TOC \o "1-1" \h \z \u </w:instrText>
      </w:r>
      <w:r w:rsidRPr="00B329F1">
        <w:rPr>
          <w:b/>
          <w:sz w:val="28"/>
          <w:szCs w:val="28"/>
        </w:rPr>
        <w:fldChar w:fldCharType="separate"/>
      </w:r>
      <w:hyperlink w:anchor="_Toc185605555" w:history="1">
        <w:r w:rsidR="00E518CC" w:rsidRPr="00CB19A3">
          <w:rPr>
            <w:rStyle w:val="a8"/>
            <w:rFonts w:hint="eastAsia"/>
          </w:rPr>
          <w:t>壹、前言</w:t>
        </w:r>
        <w:r w:rsidR="00E518CC">
          <w:rPr>
            <w:webHidden/>
          </w:rPr>
          <w:tab/>
        </w:r>
        <w:r w:rsidR="00E518CC">
          <w:rPr>
            <w:webHidden/>
          </w:rPr>
          <w:fldChar w:fldCharType="begin"/>
        </w:r>
        <w:r w:rsidR="00E518CC">
          <w:rPr>
            <w:webHidden/>
          </w:rPr>
          <w:instrText xml:space="preserve"> PAGEREF _Toc185605555 \h </w:instrText>
        </w:r>
        <w:r w:rsidR="00E518CC">
          <w:rPr>
            <w:webHidden/>
          </w:rPr>
        </w:r>
        <w:r w:rsidR="00E518CC">
          <w:rPr>
            <w:webHidden/>
          </w:rPr>
          <w:fldChar w:fldCharType="separate"/>
        </w:r>
        <w:r w:rsidR="00565286">
          <w:rPr>
            <w:webHidden/>
          </w:rPr>
          <w:t>1</w:t>
        </w:r>
        <w:r w:rsidR="00E518CC">
          <w:rPr>
            <w:webHidden/>
          </w:rPr>
          <w:fldChar w:fldCharType="end"/>
        </w:r>
      </w:hyperlink>
    </w:p>
    <w:p w14:paraId="7EFB1438" w14:textId="6D194468" w:rsidR="00E518CC" w:rsidRDefault="00000000" w:rsidP="00C07F84">
      <w:pPr>
        <w:pStyle w:val="12"/>
        <w:rPr>
          <w:rFonts w:asciiTheme="minorHAnsi" w:eastAsiaTheme="minorEastAsia" w:hAnsiTheme="minorHAnsi" w:cstheme="minorBidi"/>
          <w:b/>
          <w:spacing w:val="0"/>
          <w:sz w:val="24"/>
          <w:szCs w:val="24"/>
          <w14:ligatures w14:val="standardContextual"/>
        </w:rPr>
      </w:pPr>
      <w:hyperlink w:anchor="_Toc185605556" w:history="1">
        <w:r w:rsidR="00E518CC" w:rsidRPr="00CB19A3">
          <w:rPr>
            <w:rStyle w:val="a8"/>
            <w:rFonts w:hint="eastAsia"/>
          </w:rPr>
          <w:t>貳、考察洽公重點與行程</w:t>
        </w:r>
        <w:r w:rsidR="00E518CC">
          <w:rPr>
            <w:webHidden/>
          </w:rPr>
          <w:tab/>
        </w:r>
        <w:r w:rsidR="00E518CC">
          <w:rPr>
            <w:webHidden/>
          </w:rPr>
          <w:fldChar w:fldCharType="begin"/>
        </w:r>
        <w:r w:rsidR="00E518CC">
          <w:rPr>
            <w:webHidden/>
          </w:rPr>
          <w:instrText xml:space="preserve"> PAGEREF _Toc185605556 \h </w:instrText>
        </w:r>
        <w:r w:rsidR="00E518CC">
          <w:rPr>
            <w:webHidden/>
          </w:rPr>
        </w:r>
        <w:r w:rsidR="00E518CC">
          <w:rPr>
            <w:webHidden/>
          </w:rPr>
          <w:fldChar w:fldCharType="separate"/>
        </w:r>
        <w:r w:rsidR="00565286">
          <w:rPr>
            <w:webHidden/>
          </w:rPr>
          <w:t>2</w:t>
        </w:r>
        <w:r w:rsidR="00E518CC">
          <w:rPr>
            <w:webHidden/>
          </w:rPr>
          <w:fldChar w:fldCharType="end"/>
        </w:r>
      </w:hyperlink>
    </w:p>
    <w:p w14:paraId="0143966B" w14:textId="3CA67259" w:rsidR="00E518CC" w:rsidRDefault="00000000" w:rsidP="00C07F84">
      <w:pPr>
        <w:pStyle w:val="12"/>
        <w:rPr>
          <w:rFonts w:asciiTheme="minorHAnsi" w:eastAsiaTheme="minorEastAsia" w:hAnsiTheme="minorHAnsi" w:cstheme="minorBidi"/>
          <w:b/>
          <w:spacing w:val="0"/>
          <w:sz w:val="24"/>
          <w:szCs w:val="24"/>
          <w14:ligatures w14:val="standardContextual"/>
        </w:rPr>
      </w:pPr>
      <w:hyperlink w:anchor="_Toc185605557" w:history="1">
        <w:r w:rsidR="00E518CC" w:rsidRPr="00CB19A3">
          <w:rPr>
            <w:rStyle w:val="a8"/>
            <w:rFonts w:hint="eastAsia"/>
          </w:rPr>
          <w:t>參、考察背景資料</w:t>
        </w:r>
        <w:r w:rsidR="00E518CC">
          <w:rPr>
            <w:webHidden/>
          </w:rPr>
          <w:tab/>
        </w:r>
        <w:r w:rsidR="00E518CC">
          <w:rPr>
            <w:webHidden/>
          </w:rPr>
          <w:fldChar w:fldCharType="begin"/>
        </w:r>
        <w:r w:rsidR="00E518CC">
          <w:rPr>
            <w:webHidden/>
          </w:rPr>
          <w:instrText xml:space="preserve"> PAGEREF _Toc185605557 \h </w:instrText>
        </w:r>
        <w:r w:rsidR="00E518CC">
          <w:rPr>
            <w:webHidden/>
          </w:rPr>
        </w:r>
        <w:r w:rsidR="00E518CC">
          <w:rPr>
            <w:webHidden/>
          </w:rPr>
          <w:fldChar w:fldCharType="separate"/>
        </w:r>
        <w:r w:rsidR="00565286">
          <w:rPr>
            <w:webHidden/>
          </w:rPr>
          <w:t>4</w:t>
        </w:r>
        <w:r w:rsidR="00E518CC">
          <w:rPr>
            <w:webHidden/>
          </w:rPr>
          <w:fldChar w:fldCharType="end"/>
        </w:r>
      </w:hyperlink>
    </w:p>
    <w:p w14:paraId="18EE33E8" w14:textId="66709191" w:rsidR="00E518CC" w:rsidRDefault="00000000" w:rsidP="00C07F84">
      <w:pPr>
        <w:pStyle w:val="12"/>
        <w:rPr>
          <w:rFonts w:asciiTheme="minorHAnsi" w:eastAsiaTheme="minorEastAsia" w:hAnsiTheme="minorHAnsi" w:cstheme="minorBidi"/>
          <w:b/>
          <w:spacing w:val="0"/>
          <w:sz w:val="24"/>
          <w:szCs w:val="24"/>
          <w14:ligatures w14:val="standardContextual"/>
        </w:rPr>
      </w:pPr>
      <w:hyperlink w:anchor="_Toc185605558" w:history="1">
        <w:r w:rsidR="00E518CC" w:rsidRPr="00CB19A3">
          <w:rPr>
            <w:rStyle w:val="a8"/>
            <w:rFonts w:hint="eastAsia"/>
          </w:rPr>
          <w:t>肆、考察事項</w:t>
        </w:r>
        <w:r w:rsidR="00E518CC">
          <w:rPr>
            <w:webHidden/>
          </w:rPr>
          <w:tab/>
        </w:r>
        <w:r w:rsidR="00E518CC">
          <w:rPr>
            <w:webHidden/>
          </w:rPr>
          <w:fldChar w:fldCharType="begin"/>
        </w:r>
        <w:r w:rsidR="00E518CC">
          <w:rPr>
            <w:webHidden/>
          </w:rPr>
          <w:instrText xml:space="preserve"> PAGEREF _Toc185605558 \h </w:instrText>
        </w:r>
        <w:r w:rsidR="00E518CC">
          <w:rPr>
            <w:webHidden/>
          </w:rPr>
        </w:r>
        <w:r w:rsidR="00E518CC">
          <w:rPr>
            <w:webHidden/>
          </w:rPr>
          <w:fldChar w:fldCharType="separate"/>
        </w:r>
        <w:r w:rsidR="00565286">
          <w:rPr>
            <w:webHidden/>
          </w:rPr>
          <w:t>8</w:t>
        </w:r>
        <w:r w:rsidR="00E518CC">
          <w:rPr>
            <w:webHidden/>
          </w:rPr>
          <w:fldChar w:fldCharType="end"/>
        </w:r>
      </w:hyperlink>
    </w:p>
    <w:p w14:paraId="054A0522" w14:textId="54980E46" w:rsidR="00E518CC" w:rsidRDefault="00000000" w:rsidP="00C07F84">
      <w:pPr>
        <w:pStyle w:val="12"/>
        <w:rPr>
          <w:rStyle w:val="a8"/>
        </w:rPr>
      </w:pPr>
      <w:hyperlink w:anchor="_Toc185605559" w:history="1">
        <w:r w:rsidR="00E518CC" w:rsidRPr="00CB19A3">
          <w:rPr>
            <w:rStyle w:val="a8"/>
            <w:rFonts w:hint="eastAsia"/>
          </w:rPr>
          <w:t>伍、考察成果</w:t>
        </w:r>
        <w:r w:rsidR="00E518CC">
          <w:rPr>
            <w:webHidden/>
          </w:rPr>
          <w:tab/>
        </w:r>
        <w:r w:rsidR="00E518CC">
          <w:rPr>
            <w:webHidden/>
          </w:rPr>
          <w:fldChar w:fldCharType="begin"/>
        </w:r>
        <w:r w:rsidR="00E518CC">
          <w:rPr>
            <w:webHidden/>
          </w:rPr>
          <w:instrText xml:space="preserve"> PAGEREF _Toc185605559 \h </w:instrText>
        </w:r>
        <w:r w:rsidR="00E518CC">
          <w:rPr>
            <w:webHidden/>
          </w:rPr>
        </w:r>
        <w:r w:rsidR="00E518CC">
          <w:rPr>
            <w:webHidden/>
          </w:rPr>
          <w:fldChar w:fldCharType="separate"/>
        </w:r>
        <w:r w:rsidR="00565286">
          <w:rPr>
            <w:webHidden/>
          </w:rPr>
          <w:t>46</w:t>
        </w:r>
        <w:r w:rsidR="00E518CC">
          <w:rPr>
            <w:webHidden/>
          </w:rPr>
          <w:fldChar w:fldCharType="end"/>
        </w:r>
      </w:hyperlink>
    </w:p>
    <w:p w14:paraId="39962B8C" w14:textId="22BC0C4B" w:rsidR="00E518CC" w:rsidRDefault="00E518CC" w:rsidP="00E518CC">
      <w:pPr>
        <w:rPr>
          <w:noProof/>
        </w:rPr>
      </w:pPr>
    </w:p>
    <w:p w14:paraId="0F526301" w14:textId="48E111D8" w:rsidR="00E518CC" w:rsidRPr="00E518CC" w:rsidRDefault="00E518CC" w:rsidP="00C07F84">
      <w:pPr>
        <w:pStyle w:val="12"/>
        <w:rPr>
          <w:rStyle w:val="a8"/>
          <w:color w:val="auto"/>
        </w:rPr>
      </w:pPr>
      <w:r w:rsidRPr="00E518CC">
        <w:rPr>
          <w:rStyle w:val="a8"/>
          <w:color w:val="auto"/>
        </w:rPr>
        <w:t>附錄</w:t>
      </w:r>
      <w:r w:rsidRPr="00E518CC">
        <w:rPr>
          <w:rStyle w:val="a8"/>
          <w:color w:val="auto"/>
        </w:rPr>
        <w:tab/>
      </w:r>
      <w:r w:rsidRPr="00E518CC">
        <w:rPr>
          <w:rStyle w:val="a8"/>
          <w:color w:val="auto"/>
        </w:rPr>
        <w:tab/>
      </w:r>
      <w:r w:rsidR="00C07F84">
        <w:rPr>
          <w:rStyle w:val="a8"/>
          <w:color w:val="auto"/>
        </w:rPr>
        <w:tab/>
      </w:r>
      <w:r w:rsidRPr="00E518CC">
        <w:rPr>
          <w:rStyle w:val="a8"/>
          <w:rFonts w:hint="eastAsia"/>
          <w:color w:val="auto"/>
        </w:rPr>
        <w:t>5</w:t>
      </w:r>
      <w:r w:rsidR="00C07F84">
        <w:rPr>
          <w:rStyle w:val="a8"/>
          <w:rFonts w:hint="eastAsia"/>
          <w:color w:val="auto"/>
        </w:rPr>
        <w:t>3</w:t>
      </w:r>
    </w:p>
    <w:p w14:paraId="604EFB2A" w14:textId="03B38AA9" w:rsidR="00FC7D44" w:rsidRPr="002A4102" w:rsidRDefault="00685740" w:rsidP="00235C5E">
      <w:pPr>
        <w:tabs>
          <w:tab w:val="left" w:pos="1276"/>
          <w:tab w:val="right" w:leader="dot" w:pos="9120"/>
        </w:tabs>
        <w:spacing w:beforeLines="100" w:before="240" w:afterLines="100" w:after="240" w:line="480" w:lineRule="auto"/>
        <w:ind w:leftChars="236" w:left="1090" w:hangingChars="187" w:hanging="524"/>
        <w:jc w:val="both"/>
        <w:rPr>
          <w:rFonts w:ascii="標楷體" w:eastAsia="標楷體" w:hAnsi="標楷體"/>
          <w:sz w:val="32"/>
        </w:rPr>
      </w:pPr>
      <w:r w:rsidRPr="00B329F1">
        <w:rPr>
          <w:rFonts w:ascii="標楷體" w:eastAsia="標楷體" w:hAnsi="標楷體"/>
          <w:sz w:val="28"/>
          <w:szCs w:val="18"/>
        </w:rPr>
        <w:fldChar w:fldCharType="end"/>
      </w:r>
    </w:p>
    <w:p w14:paraId="5106573E" w14:textId="6D8C97F7" w:rsidR="00E96C66" w:rsidRDefault="00E96C66">
      <w:pPr>
        <w:widowControl/>
        <w:rPr>
          <w:rFonts w:ascii="標楷體" w:eastAsia="標楷體" w:hAnsi="標楷體"/>
          <w:sz w:val="32"/>
        </w:rPr>
      </w:pPr>
      <w:r>
        <w:rPr>
          <w:rFonts w:ascii="標楷體" w:eastAsia="標楷體" w:hAnsi="標楷體"/>
          <w:sz w:val="32"/>
        </w:rPr>
        <w:br w:type="page"/>
      </w:r>
    </w:p>
    <w:p w14:paraId="2CC6A3D5" w14:textId="77777777" w:rsidR="00E96C66" w:rsidRDefault="00E96C66" w:rsidP="00E96C66">
      <w:pPr>
        <w:tabs>
          <w:tab w:val="right" w:leader="dot" w:pos="9120"/>
        </w:tabs>
        <w:spacing w:beforeLines="15" w:before="36" w:afterLines="15" w:after="36"/>
        <w:jc w:val="center"/>
        <w:rPr>
          <w:rFonts w:ascii="標楷體" w:eastAsia="標楷體" w:hAnsi="標楷體"/>
          <w:sz w:val="36"/>
          <w:szCs w:val="22"/>
        </w:rPr>
      </w:pPr>
    </w:p>
    <w:p w14:paraId="45AEE12E" w14:textId="5B87F16D" w:rsidR="002D5818" w:rsidRDefault="00E96C66" w:rsidP="00235C5E">
      <w:pPr>
        <w:spacing w:beforeLines="15" w:before="36" w:afterLines="15" w:after="36"/>
        <w:ind w:rightChars="295" w:right="708"/>
        <w:jc w:val="center"/>
        <w:rPr>
          <w:rFonts w:ascii="標楷體" w:eastAsia="標楷體" w:hAnsi="標楷體"/>
          <w:sz w:val="36"/>
          <w:szCs w:val="22"/>
        </w:rPr>
      </w:pPr>
      <w:r w:rsidRPr="00E96C66">
        <w:rPr>
          <w:rFonts w:ascii="標楷體" w:eastAsia="標楷體" w:hAnsi="標楷體" w:hint="eastAsia"/>
          <w:sz w:val="36"/>
          <w:szCs w:val="22"/>
        </w:rPr>
        <w:t>圖目錄</w:t>
      </w:r>
    </w:p>
    <w:p w14:paraId="23FC47DF" w14:textId="724E371E" w:rsidR="00E00B39" w:rsidRDefault="00E00B39" w:rsidP="00235C5E">
      <w:pPr>
        <w:spacing w:beforeLines="15" w:before="36" w:afterLines="15" w:after="36"/>
        <w:ind w:rightChars="295" w:right="708"/>
        <w:jc w:val="center"/>
        <w:rPr>
          <w:rFonts w:ascii="標楷體" w:eastAsia="標楷體" w:hAnsi="標楷體"/>
          <w:sz w:val="36"/>
          <w:szCs w:val="22"/>
        </w:rPr>
      </w:pPr>
    </w:p>
    <w:p w14:paraId="243B2AB0" w14:textId="68B7DE53" w:rsidR="00C07F84" w:rsidRPr="00C07F84" w:rsidRDefault="00C07F84">
      <w:pPr>
        <w:pStyle w:val="12"/>
        <w:rPr>
          <w:rFonts w:cstheme="minorBidi"/>
          <w:bCs w:val="0"/>
          <w:caps w:val="0"/>
          <w:spacing w:val="0"/>
          <w:sz w:val="20"/>
          <w:szCs w:val="20"/>
          <w14:ligatures w14:val="standardContextual"/>
        </w:rPr>
      </w:pPr>
      <w:r>
        <w:rPr>
          <w:szCs w:val="22"/>
        </w:rPr>
        <w:fldChar w:fldCharType="begin"/>
      </w:r>
      <w:r>
        <w:rPr>
          <w:szCs w:val="22"/>
        </w:rPr>
        <w:instrText xml:space="preserve"> TOC \h \z \t "圖示,1" </w:instrText>
      </w:r>
      <w:r>
        <w:rPr>
          <w:szCs w:val="22"/>
        </w:rPr>
        <w:fldChar w:fldCharType="separate"/>
      </w:r>
      <w:hyperlink w:anchor="_Toc186029825" w:history="1">
        <w:r w:rsidRPr="00C07F84">
          <w:rPr>
            <w:rStyle w:val="a8"/>
            <w:rFonts w:hint="eastAsia"/>
            <w:sz w:val="28"/>
            <w:szCs w:val="28"/>
          </w:rPr>
          <w:t>圖1</w:t>
        </w:r>
        <w:r w:rsidRPr="00C07F84">
          <w:rPr>
            <w:rFonts w:cstheme="minorBidi"/>
            <w:bCs w:val="0"/>
            <w:caps w:val="0"/>
            <w:spacing w:val="0"/>
            <w:sz w:val="20"/>
            <w:szCs w:val="20"/>
            <w14:ligatures w14:val="standardContextual"/>
          </w:rPr>
          <w:tab/>
        </w:r>
        <w:r w:rsidRPr="00C07F84">
          <w:rPr>
            <w:rStyle w:val="a8"/>
            <w:rFonts w:hint="eastAsia"/>
            <w:sz w:val="28"/>
            <w:szCs w:val="28"/>
          </w:rPr>
          <w:t>日本考察及訪查行程概要圖</w:t>
        </w:r>
        <w:r w:rsidRPr="00C07F84">
          <w:rPr>
            <w:webHidden/>
            <w:sz w:val="28"/>
            <w:szCs w:val="28"/>
          </w:rPr>
          <w:tab/>
        </w:r>
        <w:r w:rsidRPr="00C07F84">
          <w:rPr>
            <w:webHidden/>
            <w:sz w:val="28"/>
            <w:szCs w:val="28"/>
          </w:rPr>
          <w:fldChar w:fldCharType="begin"/>
        </w:r>
        <w:r w:rsidRPr="00C07F84">
          <w:rPr>
            <w:webHidden/>
            <w:sz w:val="28"/>
            <w:szCs w:val="28"/>
          </w:rPr>
          <w:instrText xml:space="preserve"> PAGEREF _Toc186029825 \h </w:instrText>
        </w:r>
        <w:r w:rsidRPr="00C07F84">
          <w:rPr>
            <w:webHidden/>
            <w:sz w:val="28"/>
            <w:szCs w:val="28"/>
          </w:rPr>
        </w:r>
        <w:r w:rsidRPr="00C07F84">
          <w:rPr>
            <w:webHidden/>
            <w:sz w:val="28"/>
            <w:szCs w:val="28"/>
          </w:rPr>
          <w:fldChar w:fldCharType="separate"/>
        </w:r>
        <w:r w:rsidR="00565286">
          <w:rPr>
            <w:webHidden/>
            <w:sz w:val="28"/>
            <w:szCs w:val="28"/>
          </w:rPr>
          <w:t>4</w:t>
        </w:r>
        <w:r w:rsidRPr="00C07F84">
          <w:rPr>
            <w:webHidden/>
            <w:sz w:val="28"/>
            <w:szCs w:val="28"/>
          </w:rPr>
          <w:fldChar w:fldCharType="end"/>
        </w:r>
      </w:hyperlink>
    </w:p>
    <w:p w14:paraId="0CE16454" w14:textId="5144695D" w:rsidR="00C07F84" w:rsidRPr="00C07F84" w:rsidRDefault="00000000">
      <w:pPr>
        <w:pStyle w:val="12"/>
        <w:rPr>
          <w:rFonts w:cstheme="minorBidi"/>
          <w:bCs w:val="0"/>
          <w:caps w:val="0"/>
          <w:spacing w:val="0"/>
          <w:sz w:val="20"/>
          <w:szCs w:val="20"/>
          <w14:ligatures w14:val="standardContextual"/>
        </w:rPr>
      </w:pPr>
      <w:hyperlink w:anchor="_Toc186029826" w:history="1">
        <w:r w:rsidR="00C07F84" w:rsidRPr="00C07F84">
          <w:rPr>
            <w:rStyle w:val="a8"/>
            <w:rFonts w:hint="eastAsia"/>
            <w:sz w:val="28"/>
            <w:szCs w:val="28"/>
          </w:rPr>
          <w:t>圖2</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柏崎刈羽核能發電廠位置示意圖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_Toc186029826 \h </w:instrText>
        </w:r>
        <w:r w:rsidR="00C07F84" w:rsidRPr="00C07F84">
          <w:rPr>
            <w:webHidden/>
            <w:sz w:val="28"/>
            <w:szCs w:val="28"/>
          </w:rPr>
        </w:r>
        <w:r w:rsidR="00C07F84" w:rsidRPr="00C07F84">
          <w:rPr>
            <w:webHidden/>
            <w:sz w:val="28"/>
            <w:szCs w:val="28"/>
          </w:rPr>
          <w:fldChar w:fldCharType="separate"/>
        </w:r>
        <w:r w:rsidR="00565286">
          <w:rPr>
            <w:webHidden/>
            <w:sz w:val="28"/>
            <w:szCs w:val="28"/>
          </w:rPr>
          <w:t>9</w:t>
        </w:r>
        <w:r w:rsidR="00C07F84" w:rsidRPr="00C07F84">
          <w:rPr>
            <w:webHidden/>
            <w:sz w:val="28"/>
            <w:szCs w:val="28"/>
          </w:rPr>
          <w:fldChar w:fldCharType="end"/>
        </w:r>
      </w:hyperlink>
    </w:p>
    <w:p w14:paraId="3DD29B72" w14:textId="13BACFC4" w:rsidR="00C07F84" w:rsidRPr="00C07F84" w:rsidRDefault="00000000">
      <w:pPr>
        <w:pStyle w:val="12"/>
        <w:rPr>
          <w:rFonts w:cstheme="minorBidi"/>
          <w:bCs w:val="0"/>
          <w:caps w:val="0"/>
          <w:spacing w:val="0"/>
          <w:sz w:val="20"/>
          <w:szCs w:val="20"/>
          <w14:ligatures w14:val="standardContextual"/>
        </w:rPr>
      </w:pPr>
      <w:hyperlink w:anchor="_Toc186029827" w:history="1">
        <w:r w:rsidR="00C07F84" w:rsidRPr="00C07F84">
          <w:rPr>
            <w:rStyle w:val="a8"/>
            <w:rFonts w:hint="eastAsia"/>
            <w:sz w:val="28"/>
            <w:szCs w:val="28"/>
          </w:rPr>
          <w:t>圖3</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柏崎刈羽核能發電廠</w:t>
        </w:r>
        <w:r w:rsidR="00C07F84" w:rsidRPr="00C07F84">
          <w:rPr>
            <w:rStyle w:val="a8"/>
            <w:sz w:val="28"/>
            <w:szCs w:val="28"/>
          </w:rPr>
          <w:t>1~4</w:t>
        </w:r>
        <w:r w:rsidR="00C07F84" w:rsidRPr="00C07F84">
          <w:rPr>
            <w:rStyle w:val="a8"/>
            <w:rFonts w:hint="eastAsia"/>
            <w:sz w:val="28"/>
            <w:szCs w:val="28"/>
          </w:rPr>
          <w:t>號機</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_Toc186029827 \h </w:instrText>
        </w:r>
        <w:r w:rsidR="00C07F84" w:rsidRPr="00C07F84">
          <w:rPr>
            <w:webHidden/>
            <w:sz w:val="28"/>
            <w:szCs w:val="28"/>
          </w:rPr>
        </w:r>
        <w:r w:rsidR="00C07F84" w:rsidRPr="00C07F84">
          <w:rPr>
            <w:webHidden/>
            <w:sz w:val="28"/>
            <w:szCs w:val="28"/>
          </w:rPr>
          <w:fldChar w:fldCharType="separate"/>
        </w:r>
        <w:r w:rsidR="00565286">
          <w:rPr>
            <w:webHidden/>
            <w:sz w:val="28"/>
            <w:szCs w:val="28"/>
          </w:rPr>
          <w:t>10</w:t>
        </w:r>
        <w:r w:rsidR="00C07F84" w:rsidRPr="00C07F84">
          <w:rPr>
            <w:webHidden/>
            <w:sz w:val="28"/>
            <w:szCs w:val="28"/>
          </w:rPr>
          <w:fldChar w:fldCharType="end"/>
        </w:r>
      </w:hyperlink>
    </w:p>
    <w:p w14:paraId="53A22F57" w14:textId="14FF0ED4" w:rsidR="00C07F84" w:rsidRPr="00C07F84" w:rsidRDefault="00000000">
      <w:pPr>
        <w:pStyle w:val="12"/>
        <w:rPr>
          <w:rFonts w:cstheme="minorBidi"/>
          <w:bCs w:val="0"/>
          <w:caps w:val="0"/>
          <w:spacing w:val="0"/>
          <w:sz w:val="20"/>
          <w:szCs w:val="20"/>
          <w14:ligatures w14:val="standardContextual"/>
        </w:rPr>
      </w:pPr>
      <w:hyperlink w:anchor="_Toc186029828" w:history="1">
        <w:r w:rsidR="00C07F84" w:rsidRPr="00C07F84">
          <w:rPr>
            <w:rStyle w:val="a8"/>
            <w:rFonts w:hint="eastAsia"/>
            <w:sz w:val="28"/>
            <w:szCs w:val="28"/>
          </w:rPr>
          <w:t>圖4</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柏崎刈羽核能發電廠</w:t>
        </w:r>
        <w:r w:rsidR="00C07F84" w:rsidRPr="00C07F84">
          <w:rPr>
            <w:rStyle w:val="a8"/>
            <w:sz w:val="28"/>
            <w:szCs w:val="28"/>
          </w:rPr>
          <w:t>5-7</w:t>
        </w:r>
        <w:r w:rsidR="00C07F84" w:rsidRPr="00C07F84">
          <w:rPr>
            <w:rStyle w:val="a8"/>
            <w:rFonts w:hint="eastAsia"/>
            <w:sz w:val="28"/>
            <w:szCs w:val="28"/>
          </w:rPr>
          <w:t>號機</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_Toc186029828 \h </w:instrText>
        </w:r>
        <w:r w:rsidR="00C07F84" w:rsidRPr="00C07F84">
          <w:rPr>
            <w:webHidden/>
            <w:sz w:val="28"/>
            <w:szCs w:val="28"/>
          </w:rPr>
        </w:r>
        <w:r w:rsidR="00C07F84" w:rsidRPr="00C07F84">
          <w:rPr>
            <w:webHidden/>
            <w:sz w:val="28"/>
            <w:szCs w:val="28"/>
          </w:rPr>
          <w:fldChar w:fldCharType="separate"/>
        </w:r>
        <w:r w:rsidR="00565286">
          <w:rPr>
            <w:webHidden/>
            <w:sz w:val="28"/>
            <w:szCs w:val="28"/>
          </w:rPr>
          <w:t>10</w:t>
        </w:r>
        <w:r w:rsidR="00C07F84" w:rsidRPr="00C07F84">
          <w:rPr>
            <w:webHidden/>
            <w:sz w:val="28"/>
            <w:szCs w:val="28"/>
          </w:rPr>
          <w:fldChar w:fldCharType="end"/>
        </w:r>
      </w:hyperlink>
    </w:p>
    <w:p w14:paraId="0FFF0F06" w14:textId="52D430BC" w:rsidR="00C07F84" w:rsidRPr="00C07F84" w:rsidRDefault="00000000">
      <w:pPr>
        <w:pStyle w:val="12"/>
        <w:rPr>
          <w:rFonts w:cstheme="minorBidi"/>
          <w:bCs w:val="0"/>
          <w:caps w:val="0"/>
          <w:spacing w:val="0"/>
          <w:sz w:val="20"/>
          <w:szCs w:val="20"/>
          <w14:ligatures w14:val="standardContextual"/>
        </w:rPr>
      </w:pPr>
      <w:hyperlink w:anchor="_Toc186029829" w:history="1">
        <w:r w:rsidR="00C07F84" w:rsidRPr="00C07F84">
          <w:rPr>
            <w:rStyle w:val="a8"/>
            <w:rFonts w:hint="eastAsia"/>
            <w:sz w:val="28"/>
            <w:szCs w:val="28"/>
          </w:rPr>
          <w:t>圖5</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柏崎刈羽核能發電廠</w:t>
        </w:r>
        <w:r w:rsidR="00C07F84" w:rsidRPr="00C07F84">
          <w:rPr>
            <w:rStyle w:val="a8"/>
            <w:sz w:val="28"/>
            <w:szCs w:val="28"/>
          </w:rPr>
          <w:t>6~7</w:t>
        </w:r>
        <w:r w:rsidR="00C07F84" w:rsidRPr="00C07F84">
          <w:rPr>
            <w:rStyle w:val="a8"/>
            <w:rFonts w:hint="eastAsia"/>
            <w:sz w:val="28"/>
            <w:szCs w:val="28"/>
          </w:rPr>
          <w:t>號機之改良型沸騰水型反應器</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_Toc186029829 \h </w:instrText>
        </w:r>
        <w:r w:rsidR="00C07F84" w:rsidRPr="00C07F84">
          <w:rPr>
            <w:webHidden/>
            <w:sz w:val="28"/>
            <w:szCs w:val="28"/>
          </w:rPr>
        </w:r>
        <w:r w:rsidR="00C07F84" w:rsidRPr="00C07F84">
          <w:rPr>
            <w:webHidden/>
            <w:sz w:val="28"/>
            <w:szCs w:val="28"/>
          </w:rPr>
          <w:fldChar w:fldCharType="separate"/>
        </w:r>
        <w:r w:rsidR="00565286">
          <w:rPr>
            <w:webHidden/>
            <w:sz w:val="28"/>
            <w:szCs w:val="28"/>
          </w:rPr>
          <w:t>10</w:t>
        </w:r>
        <w:r w:rsidR="00C07F84" w:rsidRPr="00C07F84">
          <w:rPr>
            <w:webHidden/>
            <w:sz w:val="28"/>
            <w:szCs w:val="28"/>
          </w:rPr>
          <w:fldChar w:fldCharType="end"/>
        </w:r>
      </w:hyperlink>
    </w:p>
    <w:p w14:paraId="46F01AAB" w14:textId="1194AB18" w:rsidR="00C07F84" w:rsidRPr="00C07F84" w:rsidRDefault="00000000">
      <w:pPr>
        <w:pStyle w:val="12"/>
        <w:rPr>
          <w:rFonts w:cstheme="minorBidi"/>
          <w:bCs w:val="0"/>
          <w:caps w:val="0"/>
          <w:spacing w:val="0"/>
          <w:sz w:val="20"/>
          <w:szCs w:val="20"/>
          <w14:ligatures w14:val="standardContextual"/>
        </w:rPr>
      </w:pPr>
      <w:hyperlink w:anchor="_Toc186029830" w:history="1">
        <w:r w:rsidR="00C07F84" w:rsidRPr="00C07F84">
          <w:rPr>
            <w:rStyle w:val="a8"/>
            <w:rFonts w:hint="eastAsia"/>
            <w:sz w:val="28"/>
            <w:szCs w:val="28"/>
          </w:rPr>
          <w:t>圖6</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柏崎刈羽核能發電廠主要設備配置圖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_Toc186029830 \h </w:instrText>
        </w:r>
        <w:r w:rsidR="00C07F84" w:rsidRPr="00C07F84">
          <w:rPr>
            <w:webHidden/>
            <w:sz w:val="28"/>
            <w:szCs w:val="28"/>
          </w:rPr>
        </w:r>
        <w:r w:rsidR="00C07F84" w:rsidRPr="00C07F84">
          <w:rPr>
            <w:webHidden/>
            <w:sz w:val="28"/>
            <w:szCs w:val="28"/>
          </w:rPr>
          <w:fldChar w:fldCharType="separate"/>
        </w:r>
        <w:r w:rsidR="00565286">
          <w:rPr>
            <w:webHidden/>
            <w:sz w:val="28"/>
            <w:szCs w:val="28"/>
          </w:rPr>
          <w:t>11</w:t>
        </w:r>
        <w:r w:rsidR="00C07F84" w:rsidRPr="00C07F84">
          <w:rPr>
            <w:webHidden/>
            <w:sz w:val="28"/>
            <w:szCs w:val="28"/>
          </w:rPr>
          <w:fldChar w:fldCharType="end"/>
        </w:r>
      </w:hyperlink>
    </w:p>
    <w:p w14:paraId="043BE286" w14:textId="005DED8C" w:rsidR="00C07F84" w:rsidRPr="00C07F84" w:rsidRDefault="00000000">
      <w:pPr>
        <w:pStyle w:val="12"/>
        <w:rPr>
          <w:rFonts w:cstheme="minorBidi"/>
          <w:bCs w:val="0"/>
          <w:caps w:val="0"/>
          <w:spacing w:val="0"/>
          <w:sz w:val="20"/>
          <w:szCs w:val="20"/>
          <w14:ligatures w14:val="standardContextual"/>
        </w:rPr>
      </w:pPr>
      <w:hyperlink w:anchor="_Toc186029831" w:history="1">
        <w:r w:rsidR="00C07F84" w:rsidRPr="00C07F84">
          <w:rPr>
            <w:rStyle w:val="a8"/>
            <w:rFonts w:hint="eastAsia"/>
            <w:sz w:val="28"/>
            <w:szCs w:val="28"/>
          </w:rPr>
          <w:t>圖7</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福島第一核電廠事故的經過與教訓之示意圖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_Toc186029831 \h </w:instrText>
        </w:r>
        <w:r w:rsidR="00C07F84" w:rsidRPr="00C07F84">
          <w:rPr>
            <w:webHidden/>
            <w:sz w:val="28"/>
            <w:szCs w:val="28"/>
          </w:rPr>
        </w:r>
        <w:r w:rsidR="00C07F84" w:rsidRPr="00C07F84">
          <w:rPr>
            <w:webHidden/>
            <w:sz w:val="28"/>
            <w:szCs w:val="28"/>
          </w:rPr>
          <w:fldChar w:fldCharType="separate"/>
        </w:r>
        <w:r w:rsidR="00565286">
          <w:rPr>
            <w:webHidden/>
            <w:sz w:val="28"/>
            <w:szCs w:val="28"/>
          </w:rPr>
          <w:t>12</w:t>
        </w:r>
        <w:r w:rsidR="00C07F84" w:rsidRPr="00C07F84">
          <w:rPr>
            <w:webHidden/>
            <w:sz w:val="28"/>
            <w:szCs w:val="28"/>
          </w:rPr>
          <w:fldChar w:fldCharType="end"/>
        </w:r>
      </w:hyperlink>
    </w:p>
    <w:p w14:paraId="086DDE56" w14:textId="6A63859B" w:rsidR="00C07F84" w:rsidRPr="00C07F84" w:rsidRDefault="00000000">
      <w:pPr>
        <w:pStyle w:val="12"/>
        <w:rPr>
          <w:rFonts w:cstheme="minorBidi"/>
          <w:bCs w:val="0"/>
          <w:caps w:val="0"/>
          <w:spacing w:val="0"/>
          <w:sz w:val="20"/>
          <w:szCs w:val="20"/>
          <w14:ligatures w14:val="standardContextual"/>
        </w:rPr>
      </w:pPr>
      <w:hyperlink w:anchor="_Toc186029832" w:history="1">
        <w:r w:rsidR="00C07F84" w:rsidRPr="00C07F84">
          <w:rPr>
            <w:rStyle w:val="a8"/>
            <w:rFonts w:hint="eastAsia"/>
            <w:sz w:val="28"/>
            <w:szCs w:val="28"/>
          </w:rPr>
          <w:t>圖8</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以</w:t>
        </w:r>
        <w:r w:rsidR="00C07F84" w:rsidRPr="00C07F84">
          <w:rPr>
            <w:rStyle w:val="a8"/>
            <w:sz w:val="28"/>
            <w:szCs w:val="28"/>
          </w:rPr>
          <w:t>311</w:t>
        </w:r>
        <w:r w:rsidR="00C07F84" w:rsidRPr="00C07F84">
          <w:rPr>
            <w:rStyle w:val="a8"/>
            <w:rFonts w:hint="eastAsia"/>
            <w:sz w:val="28"/>
            <w:szCs w:val="28"/>
          </w:rPr>
          <w:t>東日本大震災為經驗，爐心損傷後之影響及緩和對策之措施</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_Toc186029832 \h </w:instrText>
        </w:r>
        <w:r w:rsidR="00C07F84" w:rsidRPr="00C07F84">
          <w:rPr>
            <w:webHidden/>
            <w:sz w:val="28"/>
            <w:szCs w:val="28"/>
          </w:rPr>
        </w:r>
        <w:r w:rsidR="00C07F84" w:rsidRPr="00C07F84">
          <w:rPr>
            <w:webHidden/>
            <w:sz w:val="28"/>
            <w:szCs w:val="28"/>
          </w:rPr>
          <w:fldChar w:fldCharType="separate"/>
        </w:r>
        <w:r w:rsidR="00565286">
          <w:rPr>
            <w:webHidden/>
            <w:sz w:val="28"/>
            <w:szCs w:val="28"/>
          </w:rPr>
          <w:t>19</w:t>
        </w:r>
        <w:r w:rsidR="00C07F84" w:rsidRPr="00C07F84">
          <w:rPr>
            <w:webHidden/>
            <w:sz w:val="28"/>
            <w:szCs w:val="28"/>
          </w:rPr>
          <w:fldChar w:fldCharType="end"/>
        </w:r>
      </w:hyperlink>
    </w:p>
    <w:p w14:paraId="79F750CC" w14:textId="0EFE6E88" w:rsidR="00C07F84" w:rsidRPr="00C07F84" w:rsidRDefault="00000000">
      <w:pPr>
        <w:pStyle w:val="12"/>
        <w:rPr>
          <w:rFonts w:cstheme="minorBidi"/>
          <w:bCs w:val="0"/>
          <w:caps w:val="0"/>
          <w:spacing w:val="0"/>
          <w:sz w:val="20"/>
          <w:szCs w:val="20"/>
          <w14:ligatures w14:val="standardContextual"/>
        </w:rPr>
      </w:pPr>
      <w:hyperlink w:anchor="_Toc186029833" w:history="1">
        <w:r w:rsidR="00C07F84" w:rsidRPr="00C07F84">
          <w:rPr>
            <w:rStyle w:val="a8"/>
            <w:rFonts w:hint="eastAsia"/>
            <w:sz w:val="28"/>
            <w:szCs w:val="28"/>
          </w:rPr>
          <w:t>圖9</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柏崎刈羽核電廠之海嘯防護措施</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_Toc186029833 \h </w:instrText>
        </w:r>
        <w:r w:rsidR="00C07F84" w:rsidRPr="00C07F84">
          <w:rPr>
            <w:webHidden/>
            <w:sz w:val="28"/>
            <w:szCs w:val="28"/>
          </w:rPr>
        </w:r>
        <w:r w:rsidR="00C07F84" w:rsidRPr="00C07F84">
          <w:rPr>
            <w:webHidden/>
            <w:sz w:val="28"/>
            <w:szCs w:val="28"/>
          </w:rPr>
          <w:fldChar w:fldCharType="separate"/>
        </w:r>
        <w:r w:rsidR="00565286">
          <w:rPr>
            <w:webHidden/>
            <w:sz w:val="28"/>
            <w:szCs w:val="28"/>
          </w:rPr>
          <w:t>20</w:t>
        </w:r>
        <w:r w:rsidR="00C07F84" w:rsidRPr="00C07F84">
          <w:rPr>
            <w:webHidden/>
            <w:sz w:val="28"/>
            <w:szCs w:val="28"/>
          </w:rPr>
          <w:fldChar w:fldCharType="end"/>
        </w:r>
      </w:hyperlink>
    </w:p>
    <w:p w14:paraId="1FE38DDC" w14:textId="0E6A4EAC" w:rsidR="00C07F84" w:rsidRPr="00C07F84" w:rsidRDefault="00000000">
      <w:pPr>
        <w:pStyle w:val="12"/>
        <w:rPr>
          <w:rFonts w:cstheme="minorBidi"/>
          <w:bCs w:val="0"/>
          <w:caps w:val="0"/>
          <w:spacing w:val="0"/>
          <w:sz w:val="20"/>
          <w:szCs w:val="20"/>
          <w14:ligatures w14:val="standardContextual"/>
        </w:rPr>
      </w:pPr>
      <w:hyperlink w:anchor="_Toc186029834" w:history="1">
        <w:r w:rsidR="00C07F84" w:rsidRPr="00C07F84">
          <w:rPr>
            <w:rStyle w:val="a8"/>
            <w:rFonts w:hint="eastAsia"/>
            <w:sz w:val="28"/>
            <w:szCs w:val="28"/>
          </w:rPr>
          <w:t>圖11</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柏崎刈羽核電廠之爐心冷卻系統</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_Toc186029834 \h </w:instrText>
        </w:r>
        <w:r w:rsidR="00C07F84" w:rsidRPr="00C07F84">
          <w:rPr>
            <w:webHidden/>
            <w:sz w:val="28"/>
            <w:szCs w:val="28"/>
          </w:rPr>
        </w:r>
        <w:r w:rsidR="00C07F84" w:rsidRPr="00C07F84">
          <w:rPr>
            <w:webHidden/>
            <w:sz w:val="28"/>
            <w:szCs w:val="28"/>
          </w:rPr>
          <w:fldChar w:fldCharType="separate"/>
        </w:r>
        <w:r w:rsidR="00565286">
          <w:rPr>
            <w:webHidden/>
            <w:sz w:val="28"/>
            <w:szCs w:val="28"/>
          </w:rPr>
          <w:t>22</w:t>
        </w:r>
        <w:r w:rsidR="00C07F84" w:rsidRPr="00C07F84">
          <w:rPr>
            <w:webHidden/>
            <w:sz w:val="28"/>
            <w:szCs w:val="28"/>
          </w:rPr>
          <w:fldChar w:fldCharType="end"/>
        </w:r>
      </w:hyperlink>
    </w:p>
    <w:p w14:paraId="77C5EC30" w14:textId="2F8A86E2" w:rsidR="00C07F84" w:rsidRPr="00C07F84" w:rsidRDefault="00000000">
      <w:pPr>
        <w:pStyle w:val="12"/>
        <w:rPr>
          <w:rFonts w:cstheme="minorBidi"/>
          <w:bCs w:val="0"/>
          <w:caps w:val="0"/>
          <w:spacing w:val="0"/>
          <w:sz w:val="20"/>
          <w:szCs w:val="20"/>
          <w14:ligatures w14:val="standardContextual"/>
        </w:rPr>
      </w:pPr>
      <w:hyperlink w:anchor="_Toc186029835" w:history="1">
        <w:r w:rsidR="00C07F84" w:rsidRPr="00C07F84">
          <w:rPr>
            <w:rStyle w:val="a8"/>
            <w:rFonts w:hint="eastAsia"/>
            <w:sz w:val="28"/>
            <w:szCs w:val="28"/>
          </w:rPr>
          <w:t>圖12</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柏崎刈羽核電廠之事故應對措施</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_Toc186029835 \h </w:instrText>
        </w:r>
        <w:r w:rsidR="00C07F84" w:rsidRPr="00C07F84">
          <w:rPr>
            <w:webHidden/>
            <w:sz w:val="28"/>
            <w:szCs w:val="28"/>
          </w:rPr>
        </w:r>
        <w:r w:rsidR="00C07F84" w:rsidRPr="00C07F84">
          <w:rPr>
            <w:webHidden/>
            <w:sz w:val="28"/>
            <w:szCs w:val="28"/>
          </w:rPr>
          <w:fldChar w:fldCharType="separate"/>
        </w:r>
        <w:r w:rsidR="00565286">
          <w:rPr>
            <w:webHidden/>
            <w:sz w:val="28"/>
            <w:szCs w:val="28"/>
          </w:rPr>
          <w:t>23</w:t>
        </w:r>
        <w:r w:rsidR="00C07F84" w:rsidRPr="00C07F84">
          <w:rPr>
            <w:webHidden/>
            <w:sz w:val="28"/>
            <w:szCs w:val="28"/>
          </w:rPr>
          <w:fldChar w:fldCharType="end"/>
        </w:r>
      </w:hyperlink>
    </w:p>
    <w:p w14:paraId="7F02E146" w14:textId="79BD45FC" w:rsidR="00C07F84" w:rsidRPr="00C07F84" w:rsidRDefault="00000000">
      <w:pPr>
        <w:pStyle w:val="12"/>
        <w:rPr>
          <w:rFonts w:cstheme="minorBidi"/>
          <w:bCs w:val="0"/>
          <w:caps w:val="0"/>
          <w:spacing w:val="0"/>
          <w:sz w:val="20"/>
          <w:szCs w:val="20"/>
          <w14:ligatures w14:val="standardContextual"/>
        </w:rPr>
      </w:pPr>
      <w:hyperlink w:anchor="_Toc186029836" w:history="1">
        <w:r w:rsidR="00C07F84" w:rsidRPr="00C07F84">
          <w:rPr>
            <w:rStyle w:val="a8"/>
            <w:rFonts w:hint="eastAsia"/>
            <w:sz w:val="28"/>
            <w:szCs w:val="28"/>
          </w:rPr>
          <w:t>圖13</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監察委員鴻義章考察東京電力公司</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_Toc186029836 \h </w:instrText>
        </w:r>
        <w:r w:rsidR="00C07F84" w:rsidRPr="00C07F84">
          <w:rPr>
            <w:webHidden/>
            <w:sz w:val="28"/>
            <w:szCs w:val="28"/>
          </w:rPr>
        </w:r>
        <w:r w:rsidR="00C07F84" w:rsidRPr="00C07F84">
          <w:rPr>
            <w:webHidden/>
            <w:sz w:val="28"/>
            <w:szCs w:val="28"/>
          </w:rPr>
          <w:fldChar w:fldCharType="separate"/>
        </w:r>
        <w:r w:rsidR="00565286">
          <w:rPr>
            <w:webHidden/>
            <w:sz w:val="28"/>
            <w:szCs w:val="28"/>
          </w:rPr>
          <w:t>24</w:t>
        </w:r>
        <w:r w:rsidR="00C07F84" w:rsidRPr="00C07F84">
          <w:rPr>
            <w:webHidden/>
            <w:sz w:val="28"/>
            <w:szCs w:val="28"/>
          </w:rPr>
          <w:fldChar w:fldCharType="end"/>
        </w:r>
      </w:hyperlink>
    </w:p>
    <w:p w14:paraId="2C8933BD" w14:textId="4E69C5EA" w:rsidR="00C07F84" w:rsidRPr="00C07F84" w:rsidRDefault="00000000">
      <w:pPr>
        <w:pStyle w:val="12"/>
        <w:rPr>
          <w:rFonts w:cstheme="minorBidi"/>
          <w:bCs w:val="0"/>
          <w:caps w:val="0"/>
          <w:spacing w:val="0"/>
          <w:sz w:val="20"/>
          <w:szCs w:val="20"/>
          <w14:ligatures w14:val="standardContextual"/>
        </w:rPr>
      </w:pPr>
      <w:hyperlink w:anchor="_Toc186029837" w:history="1">
        <w:r w:rsidR="00C07F84" w:rsidRPr="00C07F84">
          <w:rPr>
            <w:rStyle w:val="a8"/>
            <w:rFonts w:hint="eastAsia"/>
            <w:sz w:val="28"/>
            <w:szCs w:val="28"/>
          </w:rPr>
          <w:t>圖14</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東京電力控股株式會社</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_Toc186029837 \h </w:instrText>
        </w:r>
        <w:r w:rsidR="00C07F84" w:rsidRPr="00C07F84">
          <w:rPr>
            <w:webHidden/>
            <w:sz w:val="28"/>
            <w:szCs w:val="28"/>
          </w:rPr>
        </w:r>
        <w:r w:rsidR="00C07F84" w:rsidRPr="00C07F84">
          <w:rPr>
            <w:webHidden/>
            <w:sz w:val="28"/>
            <w:szCs w:val="28"/>
          </w:rPr>
          <w:fldChar w:fldCharType="separate"/>
        </w:r>
        <w:r w:rsidR="00565286">
          <w:rPr>
            <w:webHidden/>
            <w:sz w:val="28"/>
            <w:szCs w:val="28"/>
          </w:rPr>
          <w:t>24</w:t>
        </w:r>
        <w:r w:rsidR="00C07F84" w:rsidRPr="00C07F84">
          <w:rPr>
            <w:webHidden/>
            <w:sz w:val="28"/>
            <w:szCs w:val="28"/>
          </w:rPr>
          <w:fldChar w:fldCharType="end"/>
        </w:r>
      </w:hyperlink>
    </w:p>
    <w:p w14:paraId="2692B680" w14:textId="3D23EA9B" w:rsidR="00C07F84" w:rsidRPr="00C07F84" w:rsidRDefault="00000000">
      <w:pPr>
        <w:pStyle w:val="12"/>
        <w:rPr>
          <w:rFonts w:cstheme="minorBidi"/>
          <w:bCs w:val="0"/>
          <w:caps w:val="0"/>
          <w:spacing w:val="0"/>
          <w:sz w:val="20"/>
          <w:szCs w:val="20"/>
          <w14:ligatures w14:val="standardContextual"/>
        </w:rPr>
      </w:pPr>
      <w:hyperlink w:anchor="_Toc186029838" w:history="1">
        <w:r w:rsidR="00C07F84" w:rsidRPr="00C07F84">
          <w:rPr>
            <w:rStyle w:val="a8"/>
            <w:rFonts w:hint="eastAsia"/>
            <w:sz w:val="28"/>
            <w:szCs w:val="28"/>
          </w:rPr>
          <w:t>圖15</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東京電力公司廣報部進行柏崎刈羽核電廠之相關簡報</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_Toc186029838 \h </w:instrText>
        </w:r>
        <w:r w:rsidR="00C07F84" w:rsidRPr="00C07F84">
          <w:rPr>
            <w:webHidden/>
            <w:sz w:val="28"/>
            <w:szCs w:val="28"/>
          </w:rPr>
        </w:r>
        <w:r w:rsidR="00C07F84" w:rsidRPr="00C07F84">
          <w:rPr>
            <w:webHidden/>
            <w:sz w:val="28"/>
            <w:szCs w:val="28"/>
          </w:rPr>
          <w:fldChar w:fldCharType="separate"/>
        </w:r>
        <w:r w:rsidR="00565286">
          <w:rPr>
            <w:webHidden/>
            <w:sz w:val="28"/>
            <w:szCs w:val="28"/>
          </w:rPr>
          <w:t>25</w:t>
        </w:r>
        <w:r w:rsidR="00C07F84" w:rsidRPr="00C07F84">
          <w:rPr>
            <w:webHidden/>
            <w:sz w:val="28"/>
            <w:szCs w:val="28"/>
          </w:rPr>
          <w:fldChar w:fldCharType="end"/>
        </w:r>
      </w:hyperlink>
    </w:p>
    <w:p w14:paraId="657001FF" w14:textId="6B0F5903" w:rsidR="00C07F84" w:rsidRPr="00C07F84" w:rsidRDefault="00000000">
      <w:pPr>
        <w:pStyle w:val="12"/>
        <w:rPr>
          <w:rFonts w:cstheme="minorBidi"/>
          <w:bCs w:val="0"/>
          <w:caps w:val="0"/>
          <w:spacing w:val="0"/>
          <w:sz w:val="20"/>
          <w:szCs w:val="20"/>
          <w14:ligatures w14:val="standardContextual"/>
        </w:rPr>
      </w:pPr>
      <w:hyperlink w:anchor="_Toc186029839" w:history="1">
        <w:r w:rsidR="00C07F84" w:rsidRPr="00C07F84">
          <w:rPr>
            <w:rStyle w:val="a8"/>
            <w:rFonts w:hint="eastAsia"/>
            <w:sz w:val="28"/>
            <w:szCs w:val="28"/>
          </w:rPr>
          <w:t>圖16</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與東京電力公司廣報部同仁進行交流與討論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_Toc186029839 \h </w:instrText>
        </w:r>
        <w:r w:rsidR="00C07F84" w:rsidRPr="00C07F84">
          <w:rPr>
            <w:webHidden/>
            <w:sz w:val="28"/>
            <w:szCs w:val="28"/>
          </w:rPr>
        </w:r>
        <w:r w:rsidR="00C07F84" w:rsidRPr="00C07F84">
          <w:rPr>
            <w:webHidden/>
            <w:sz w:val="28"/>
            <w:szCs w:val="28"/>
          </w:rPr>
          <w:fldChar w:fldCharType="separate"/>
        </w:r>
        <w:r w:rsidR="00565286">
          <w:rPr>
            <w:webHidden/>
            <w:sz w:val="28"/>
            <w:szCs w:val="28"/>
          </w:rPr>
          <w:t>25</w:t>
        </w:r>
        <w:r w:rsidR="00C07F84" w:rsidRPr="00C07F84">
          <w:rPr>
            <w:webHidden/>
            <w:sz w:val="28"/>
            <w:szCs w:val="28"/>
          </w:rPr>
          <w:fldChar w:fldCharType="end"/>
        </w:r>
      </w:hyperlink>
    </w:p>
    <w:p w14:paraId="15098801" w14:textId="36285584" w:rsidR="00C07F84" w:rsidRPr="00C07F84" w:rsidRDefault="00000000">
      <w:pPr>
        <w:pStyle w:val="12"/>
        <w:rPr>
          <w:rFonts w:cstheme="minorBidi"/>
          <w:bCs w:val="0"/>
          <w:caps w:val="0"/>
          <w:spacing w:val="0"/>
          <w:sz w:val="20"/>
          <w:szCs w:val="20"/>
          <w14:ligatures w14:val="standardContextual"/>
        </w:rPr>
      </w:pPr>
      <w:hyperlink w:anchor="_Toc186029840" w:history="1">
        <w:r w:rsidR="00C07F84" w:rsidRPr="00C07F84">
          <w:rPr>
            <w:rStyle w:val="a8"/>
            <w:rFonts w:hint="eastAsia"/>
            <w:sz w:val="28"/>
            <w:szCs w:val="28"/>
          </w:rPr>
          <w:t>圖17</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考察團隊拜會駐日代表李逸洋先生意見交流情形</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_Toc186029840 \h </w:instrText>
        </w:r>
        <w:r w:rsidR="00C07F84" w:rsidRPr="00C07F84">
          <w:rPr>
            <w:webHidden/>
            <w:sz w:val="28"/>
            <w:szCs w:val="28"/>
          </w:rPr>
        </w:r>
        <w:r w:rsidR="00C07F84" w:rsidRPr="00C07F84">
          <w:rPr>
            <w:webHidden/>
            <w:sz w:val="28"/>
            <w:szCs w:val="28"/>
          </w:rPr>
          <w:fldChar w:fldCharType="separate"/>
        </w:r>
        <w:r w:rsidR="00565286">
          <w:rPr>
            <w:webHidden/>
            <w:sz w:val="28"/>
            <w:szCs w:val="28"/>
          </w:rPr>
          <w:t>27</w:t>
        </w:r>
        <w:r w:rsidR="00C07F84" w:rsidRPr="00C07F84">
          <w:rPr>
            <w:webHidden/>
            <w:sz w:val="28"/>
            <w:szCs w:val="28"/>
          </w:rPr>
          <w:fldChar w:fldCharType="end"/>
        </w:r>
      </w:hyperlink>
    </w:p>
    <w:p w14:paraId="29B34536" w14:textId="0297371B" w:rsidR="00C07F84" w:rsidRPr="00C07F84" w:rsidRDefault="00000000">
      <w:pPr>
        <w:pStyle w:val="12"/>
        <w:rPr>
          <w:rFonts w:cstheme="minorBidi"/>
          <w:bCs w:val="0"/>
          <w:caps w:val="0"/>
          <w:spacing w:val="0"/>
          <w:sz w:val="20"/>
          <w:szCs w:val="20"/>
          <w14:ligatures w14:val="standardContextual"/>
        </w:rPr>
      </w:pPr>
      <w:hyperlink w:anchor="_Toc186029841" w:history="1">
        <w:r w:rsidR="00C07F84" w:rsidRPr="00C07F84">
          <w:rPr>
            <w:rStyle w:val="a8"/>
            <w:rFonts w:hint="eastAsia"/>
            <w:sz w:val="28"/>
            <w:szCs w:val="28"/>
          </w:rPr>
          <w:t>圖18</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監察委員鴻義章拜會駐日代表處李逸洋大使</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_Toc186029841 \h </w:instrText>
        </w:r>
        <w:r w:rsidR="00C07F84" w:rsidRPr="00C07F84">
          <w:rPr>
            <w:webHidden/>
            <w:sz w:val="28"/>
            <w:szCs w:val="28"/>
          </w:rPr>
        </w:r>
        <w:r w:rsidR="00C07F84" w:rsidRPr="00C07F84">
          <w:rPr>
            <w:webHidden/>
            <w:sz w:val="28"/>
            <w:szCs w:val="28"/>
          </w:rPr>
          <w:fldChar w:fldCharType="separate"/>
        </w:r>
        <w:r w:rsidR="00565286">
          <w:rPr>
            <w:webHidden/>
            <w:sz w:val="28"/>
            <w:szCs w:val="28"/>
          </w:rPr>
          <w:t>27</w:t>
        </w:r>
        <w:r w:rsidR="00C07F84" w:rsidRPr="00C07F84">
          <w:rPr>
            <w:webHidden/>
            <w:sz w:val="28"/>
            <w:szCs w:val="28"/>
          </w:rPr>
          <w:fldChar w:fldCharType="end"/>
        </w:r>
      </w:hyperlink>
    </w:p>
    <w:p w14:paraId="5D7300F5" w14:textId="239F9FE4" w:rsidR="00C07F84" w:rsidRPr="00C07F84" w:rsidRDefault="00000000">
      <w:pPr>
        <w:pStyle w:val="12"/>
        <w:rPr>
          <w:rFonts w:cstheme="minorBidi"/>
          <w:bCs w:val="0"/>
          <w:caps w:val="0"/>
          <w:spacing w:val="0"/>
          <w:sz w:val="20"/>
          <w:szCs w:val="20"/>
          <w14:ligatures w14:val="standardContextual"/>
        </w:rPr>
      </w:pPr>
      <w:hyperlink w:anchor="_Toc186029842" w:history="1">
        <w:r w:rsidR="00C07F84" w:rsidRPr="00C07F84">
          <w:rPr>
            <w:rStyle w:val="a8"/>
            <w:rFonts w:hint="eastAsia"/>
            <w:sz w:val="28"/>
            <w:szCs w:val="28"/>
          </w:rPr>
          <w:t>圖19</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拜會東京大學副校長堤伸浩教授</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_Toc186029842 \h </w:instrText>
        </w:r>
        <w:r w:rsidR="00C07F84" w:rsidRPr="00C07F84">
          <w:rPr>
            <w:webHidden/>
            <w:sz w:val="28"/>
            <w:szCs w:val="28"/>
          </w:rPr>
        </w:r>
        <w:r w:rsidR="00C07F84" w:rsidRPr="00C07F84">
          <w:rPr>
            <w:webHidden/>
            <w:sz w:val="28"/>
            <w:szCs w:val="28"/>
          </w:rPr>
          <w:fldChar w:fldCharType="separate"/>
        </w:r>
        <w:r w:rsidR="00565286">
          <w:rPr>
            <w:webHidden/>
            <w:sz w:val="28"/>
            <w:szCs w:val="28"/>
          </w:rPr>
          <w:t>29</w:t>
        </w:r>
        <w:r w:rsidR="00C07F84" w:rsidRPr="00C07F84">
          <w:rPr>
            <w:webHidden/>
            <w:sz w:val="28"/>
            <w:szCs w:val="28"/>
          </w:rPr>
          <w:fldChar w:fldCharType="end"/>
        </w:r>
      </w:hyperlink>
    </w:p>
    <w:p w14:paraId="1FF896C4" w14:textId="65F18F28" w:rsidR="00C07F84" w:rsidRPr="00C07F84" w:rsidRDefault="00000000">
      <w:pPr>
        <w:pStyle w:val="12"/>
        <w:rPr>
          <w:rFonts w:cstheme="minorBidi"/>
          <w:bCs w:val="0"/>
          <w:caps w:val="0"/>
          <w:spacing w:val="0"/>
          <w:sz w:val="20"/>
          <w:szCs w:val="20"/>
          <w14:ligatures w14:val="standardContextual"/>
        </w:rPr>
      </w:pPr>
      <w:hyperlink w:anchor="_Toc186029843" w:history="1">
        <w:r w:rsidR="00C07F84" w:rsidRPr="00C07F84">
          <w:rPr>
            <w:rStyle w:val="a8"/>
            <w:rFonts w:hint="eastAsia"/>
            <w:sz w:val="28"/>
            <w:szCs w:val="28"/>
          </w:rPr>
          <w:t>圖20</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考察團隊拜會東京大學副校長堤伸浩教授意見交流情形</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_Toc186029843 \h </w:instrText>
        </w:r>
        <w:r w:rsidR="00C07F84" w:rsidRPr="00C07F84">
          <w:rPr>
            <w:webHidden/>
            <w:sz w:val="28"/>
            <w:szCs w:val="28"/>
          </w:rPr>
        </w:r>
        <w:r w:rsidR="00C07F84" w:rsidRPr="00C07F84">
          <w:rPr>
            <w:webHidden/>
            <w:sz w:val="28"/>
            <w:szCs w:val="28"/>
          </w:rPr>
          <w:fldChar w:fldCharType="separate"/>
        </w:r>
        <w:r w:rsidR="00565286">
          <w:rPr>
            <w:webHidden/>
            <w:sz w:val="28"/>
            <w:szCs w:val="28"/>
          </w:rPr>
          <w:t>29</w:t>
        </w:r>
        <w:r w:rsidR="00C07F84" w:rsidRPr="00C07F84">
          <w:rPr>
            <w:webHidden/>
            <w:sz w:val="28"/>
            <w:szCs w:val="28"/>
          </w:rPr>
          <w:fldChar w:fldCharType="end"/>
        </w:r>
      </w:hyperlink>
    </w:p>
    <w:p w14:paraId="1EBC95ED" w14:textId="50A43D25" w:rsidR="00C07F84" w:rsidRPr="00C07F84" w:rsidRDefault="00000000">
      <w:pPr>
        <w:pStyle w:val="12"/>
        <w:rPr>
          <w:rFonts w:cstheme="minorBidi"/>
          <w:bCs w:val="0"/>
          <w:caps w:val="0"/>
          <w:spacing w:val="0"/>
          <w:sz w:val="20"/>
          <w:szCs w:val="20"/>
          <w14:ligatures w14:val="standardContextual"/>
        </w:rPr>
      </w:pPr>
      <w:hyperlink w:anchor="_Toc186029844" w:history="1">
        <w:r w:rsidR="00C07F84" w:rsidRPr="00C07F84">
          <w:rPr>
            <w:rStyle w:val="a8"/>
            <w:rFonts w:hint="eastAsia"/>
            <w:sz w:val="28"/>
            <w:szCs w:val="28"/>
          </w:rPr>
          <w:t>圖21</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新世代能源反應器設計</w:t>
        </w:r>
        <w:r w:rsidR="00C07F84" w:rsidRPr="00C07F84">
          <w:rPr>
            <w:rStyle w:val="a8"/>
            <w:sz w:val="28"/>
            <w:szCs w:val="28"/>
          </w:rPr>
          <w:t>(</w:t>
        </w:r>
        <w:r w:rsidR="00C07F84" w:rsidRPr="00C07F84">
          <w:rPr>
            <w:rStyle w:val="a8"/>
            <w:rFonts w:hint="eastAsia"/>
            <w:sz w:val="28"/>
            <w:szCs w:val="28"/>
          </w:rPr>
          <w:t>專利</w:t>
        </w:r>
        <w:r w:rsidR="00C07F84" w:rsidRPr="00C07F84">
          <w:rPr>
            <w:rStyle w:val="a8"/>
            <w:sz w:val="28"/>
            <w:szCs w:val="28"/>
          </w:rPr>
          <w:t>5838511</w:t>
        </w:r>
        <w:r w:rsidR="00C07F84" w:rsidRPr="00C07F84">
          <w:rPr>
            <w:rStyle w:val="a8"/>
            <w:rFonts w:hint="eastAsia"/>
            <w:sz w:val="28"/>
            <w:szCs w:val="28"/>
          </w:rPr>
          <w:t>號</w:t>
        </w:r>
        <w:r w:rsidR="00C07F84" w:rsidRPr="00C07F84">
          <w:rPr>
            <w:rStyle w:val="a8"/>
            <w:sz w:val="28"/>
            <w:szCs w:val="28"/>
          </w:rPr>
          <w:t>)</w:t>
        </w:r>
        <w:r w:rsidR="00C07F84" w:rsidRPr="00C07F84">
          <w:rPr>
            <w:rStyle w:val="a8"/>
            <w:rFonts w:hint="eastAsia"/>
            <w:sz w:val="28"/>
            <w:szCs w:val="28"/>
          </w:rPr>
          <w:t>概要圖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_Toc186029844 \h </w:instrText>
        </w:r>
        <w:r w:rsidR="00C07F84" w:rsidRPr="00C07F84">
          <w:rPr>
            <w:webHidden/>
            <w:sz w:val="28"/>
            <w:szCs w:val="28"/>
          </w:rPr>
        </w:r>
        <w:r w:rsidR="00C07F84" w:rsidRPr="00C07F84">
          <w:rPr>
            <w:webHidden/>
            <w:sz w:val="28"/>
            <w:szCs w:val="28"/>
          </w:rPr>
          <w:fldChar w:fldCharType="separate"/>
        </w:r>
        <w:r w:rsidR="00565286">
          <w:rPr>
            <w:webHidden/>
            <w:sz w:val="28"/>
            <w:szCs w:val="28"/>
          </w:rPr>
          <w:t>31</w:t>
        </w:r>
        <w:r w:rsidR="00C07F84" w:rsidRPr="00C07F84">
          <w:rPr>
            <w:webHidden/>
            <w:sz w:val="28"/>
            <w:szCs w:val="28"/>
          </w:rPr>
          <w:fldChar w:fldCharType="end"/>
        </w:r>
      </w:hyperlink>
    </w:p>
    <w:p w14:paraId="43D06BD4" w14:textId="449E0557" w:rsidR="00C07F84" w:rsidRPr="00C07F84" w:rsidRDefault="00000000">
      <w:pPr>
        <w:pStyle w:val="12"/>
        <w:rPr>
          <w:rFonts w:cstheme="minorBidi"/>
          <w:bCs w:val="0"/>
          <w:caps w:val="0"/>
          <w:spacing w:val="0"/>
          <w:sz w:val="20"/>
          <w:szCs w:val="20"/>
          <w14:ligatures w14:val="standardContextual"/>
        </w:rPr>
      </w:pPr>
      <w:hyperlink w:anchor="_Toc186029845" w:history="1">
        <w:r w:rsidR="00C07F84" w:rsidRPr="00C07F84">
          <w:rPr>
            <w:rStyle w:val="a8"/>
            <w:rFonts w:hint="eastAsia"/>
            <w:sz w:val="28"/>
            <w:szCs w:val="28"/>
          </w:rPr>
          <w:t>圖22</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先進便攜式小型快速反應器示意圖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_Toc186029845 \h </w:instrText>
        </w:r>
        <w:r w:rsidR="00C07F84" w:rsidRPr="00C07F84">
          <w:rPr>
            <w:webHidden/>
            <w:sz w:val="28"/>
            <w:szCs w:val="28"/>
          </w:rPr>
        </w:r>
        <w:r w:rsidR="00C07F84" w:rsidRPr="00C07F84">
          <w:rPr>
            <w:webHidden/>
            <w:sz w:val="28"/>
            <w:szCs w:val="28"/>
          </w:rPr>
          <w:fldChar w:fldCharType="separate"/>
        </w:r>
        <w:r w:rsidR="00565286">
          <w:rPr>
            <w:webHidden/>
            <w:sz w:val="28"/>
            <w:szCs w:val="28"/>
          </w:rPr>
          <w:t>32</w:t>
        </w:r>
        <w:r w:rsidR="00C07F84" w:rsidRPr="00C07F84">
          <w:rPr>
            <w:webHidden/>
            <w:sz w:val="28"/>
            <w:szCs w:val="28"/>
          </w:rPr>
          <w:fldChar w:fldCharType="end"/>
        </w:r>
      </w:hyperlink>
    </w:p>
    <w:p w14:paraId="2DC58FD7" w14:textId="102E08C3" w:rsidR="00C07F84" w:rsidRPr="00C07F84" w:rsidRDefault="00000000">
      <w:pPr>
        <w:pStyle w:val="12"/>
        <w:rPr>
          <w:rFonts w:cstheme="minorBidi"/>
          <w:bCs w:val="0"/>
          <w:caps w:val="0"/>
          <w:spacing w:val="0"/>
          <w:sz w:val="20"/>
          <w:szCs w:val="20"/>
          <w14:ligatures w14:val="standardContextual"/>
        </w:rPr>
      </w:pPr>
      <w:hyperlink w:anchor="_Toc186029846" w:history="1">
        <w:r w:rsidR="00C07F84" w:rsidRPr="00C07F84">
          <w:rPr>
            <w:rStyle w:val="a8"/>
            <w:rFonts w:hint="eastAsia"/>
            <w:sz w:val="28"/>
            <w:szCs w:val="28"/>
          </w:rPr>
          <w:t>圖23</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拜訪日本參議院議員佐藤正久</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_Toc186029846 \h </w:instrText>
        </w:r>
        <w:r w:rsidR="00C07F84" w:rsidRPr="00C07F84">
          <w:rPr>
            <w:webHidden/>
            <w:sz w:val="28"/>
            <w:szCs w:val="28"/>
          </w:rPr>
        </w:r>
        <w:r w:rsidR="00C07F84" w:rsidRPr="00C07F84">
          <w:rPr>
            <w:webHidden/>
            <w:sz w:val="28"/>
            <w:szCs w:val="28"/>
          </w:rPr>
          <w:fldChar w:fldCharType="separate"/>
        </w:r>
        <w:r w:rsidR="00565286">
          <w:rPr>
            <w:webHidden/>
            <w:sz w:val="28"/>
            <w:szCs w:val="28"/>
          </w:rPr>
          <w:t>33</w:t>
        </w:r>
        <w:r w:rsidR="00C07F84" w:rsidRPr="00C07F84">
          <w:rPr>
            <w:webHidden/>
            <w:sz w:val="28"/>
            <w:szCs w:val="28"/>
          </w:rPr>
          <w:fldChar w:fldCharType="end"/>
        </w:r>
      </w:hyperlink>
    </w:p>
    <w:p w14:paraId="0F2BED32" w14:textId="5AB8757A" w:rsidR="00C07F84" w:rsidRPr="00C07F84" w:rsidRDefault="00000000">
      <w:pPr>
        <w:pStyle w:val="12"/>
        <w:rPr>
          <w:rFonts w:cstheme="minorBidi"/>
          <w:bCs w:val="0"/>
          <w:caps w:val="0"/>
          <w:spacing w:val="0"/>
          <w:sz w:val="20"/>
          <w:szCs w:val="20"/>
          <w14:ligatures w14:val="standardContextual"/>
        </w:rPr>
      </w:pPr>
      <w:hyperlink w:anchor="_Toc186029847" w:history="1">
        <w:r w:rsidR="00C07F84" w:rsidRPr="00C07F84">
          <w:rPr>
            <w:rStyle w:val="a8"/>
            <w:rFonts w:hint="eastAsia"/>
            <w:sz w:val="28"/>
            <w:szCs w:val="28"/>
          </w:rPr>
          <w:t>圖24</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參訪日本參議院與學者專家意見交流情形</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_Toc186029847 \h </w:instrText>
        </w:r>
        <w:r w:rsidR="00C07F84" w:rsidRPr="00C07F84">
          <w:rPr>
            <w:webHidden/>
            <w:sz w:val="28"/>
            <w:szCs w:val="28"/>
          </w:rPr>
        </w:r>
        <w:r w:rsidR="00C07F84" w:rsidRPr="00C07F84">
          <w:rPr>
            <w:webHidden/>
            <w:sz w:val="28"/>
            <w:szCs w:val="28"/>
          </w:rPr>
          <w:fldChar w:fldCharType="separate"/>
        </w:r>
        <w:r w:rsidR="00565286">
          <w:rPr>
            <w:webHidden/>
            <w:sz w:val="28"/>
            <w:szCs w:val="28"/>
          </w:rPr>
          <w:t>33</w:t>
        </w:r>
        <w:r w:rsidR="00C07F84" w:rsidRPr="00C07F84">
          <w:rPr>
            <w:webHidden/>
            <w:sz w:val="28"/>
            <w:szCs w:val="28"/>
          </w:rPr>
          <w:fldChar w:fldCharType="end"/>
        </w:r>
      </w:hyperlink>
    </w:p>
    <w:p w14:paraId="23375296" w14:textId="48866EDC" w:rsidR="00C07F84" w:rsidRPr="00C07F84" w:rsidRDefault="00000000">
      <w:pPr>
        <w:pStyle w:val="12"/>
        <w:rPr>
          <w:rFonts w:cstheme="minorBidi"/>
          <w:bCs w:val="0"/>
          <w:caps w:val="0"/>
          <w:spacing w:val="0"/>
          <w:sz w:val="20"/>
          <w:szCs w:val="20"/>
          <w14:ligatures w14:val="standardContextual"/>
        </w:rPr>
      </w:pPr>
      <w:hyperlink w:anchor="_Toc186029848" w:history="1">
        <w:r w:rsidR="00C07F84" w:rsidRPr="00C07F84">
          <w:rPr>
            <w:rStyle w:val="a8"/>
            <w:rFonts w:hint="eastAsia"/>
            <w:sz w:val="28"/>
            <w:szCs w:val="28"/>
          </w:rPr>
          <w:t>圖25</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大洗核工程研究所鳥瞰圖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_Toc186029848 \h </w:instrText>
        </w:r>
        <w:r w:rsidR="00C07F84" w:rsidRPr="00C07F84">
          <w:rPr>
            <w:webHidden/>
            <w:sz w:val="28"/>
            <w:szCs w:val="28"/>
          </w:rPr>
        </w:r>
        <w:r w:rsidR="00C07F84" w:rsidRPr="00C07F84">
          <w:rPr>
            <w:webHidden/>
            <w:sz w:val="28"/>
            <w:szCs w:val="28"/>
          </w:rPr>
          <w:fldChar w:fldCharType="separate"/>
        </w:r>
        <w:r w:rsidR="00565286">
          <w:rPr>
            <w:webHidden/>
            <w:sz w:val="28"/>
            <w:szCs w:val="28"/>
          </w:rPr>
          <w:t>34</w:t>
        </w:r>
        <w:r w:rsidR="00C07F84" w:rsidRPr="00C07F84">
          <w:rPr>
            <w:webHidden/>
            <w:sz w:val="28"/>
            <w:szCs w:val="28"/>
          </w:rPr>
          <w:fldChar w:fldCharType="end"/>
        </w:r>
      </w:hyperlink>
    </w:p>
    <w:p w14:paraId="1C67F98B" w14:textId="0AF35160" w:rsidR="00C07F84" w:rsidRPr="00C07F84" w:rsidRDefault="00000000">
      <w:pPr>
        <w:pStyle w:val="12"/>
        <w:rPr>
          <w:rFonts w:cstheme="minorBidi"/>
          <w:bCs w:val="0"/>
          <w:caps w:val="0"/>
          <w:spacing w:val="0"/>
          <w:sz w:val="20"/>
          <w:szCs w:val="20"/>
          <w14:ligatures w14:val="standardContextual"/>
        </w:rPr>
      </w:pPr>
      <w:hyperlink w:anchor="_Toc186029849" w:history="1">
        <w:r w:rsidR="00C07F84" w:rsidRPr="00C07F84">
          <w:rPr>
            <w:rStyle w:val="a8"/>
            <w:rFonts w:hint="eastAsia"/>
            <w:sz w:val="28"/>
            <w:szCs w:val="28"/>
          </w:rPr>
          <w:t>圖26</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日本茨城縣內用於監測環境輻射的測量站位置圖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_Toc186029849 \h </w:instrText>
        </w:r>
        <w:r w:rsidR="00C07F84" w:rsidRPr="00C07F84">
          <w:rPr>
            <w:webHidden/>
            <w:sz w:val="28"/>
            <w:szCs w:val="28"/>
          </w:rPr>
        </w:r>
        <w:r w:rsidR="00C07F84" w:rsidRPr="00C07F84">
          <w:rPr>
            <w:webHidden/>
            <w:sz w:val="28"/>
            <w:szCs w:val="28"/>
          </w:rPr>
          <w:fldChar w:fldCharType="separate"/>
        </w:r>
        <w:r w:rsidR="00565286">
          <w:rPr>
            <w:webHidden/>
            <w:sz w:val="28"/>
            <w:szCs w:val="28"/>
          </w:rPr>
          <w:t>35</w:t>
        </w:r>
        <w:r w:rsidR="00C07F84" w:rsidRPr="00C07F84">
          <w:rPr>
            <w:webHidden/>
            <w:sz w:val="28"/>
            <w:szCs w:val="28"/>
          </w:rPr>
          <w:fldChar w:fldCharType="end"/>
        </w:r>
      </w:hyperlink>
    </w:p>
    <w:p w14:paraId="5BDD140C" w14:textId="273780E6" w:rsidR="00C07F84" w:rsidRPr="00C07F84" w:rsidRDefault="00000000">
      <w:pPr>
        <w:pStyle w:val="12"/>
        <w:rPr>
          <w:rFonts w:cstheme="minorBidi"/>
          <w:bCs w:val="0"/>
          <w:caps w:val="0"/>
          <w:spacing w:val="0"/>
          <w:sz w:val="20"/>
          <w:szCs w:val="20"/>
          <w14:ligatures w14:val="standardContextual"/>
        </w:rPr>
      </w:pPr>
      <w:hyperlink w:anchor="_Toc186029850" w:history="1">
        <w:r w:rsidR="00C07F84" w:rsidRPr="00C07F84">
          <w:rPr>
            <w:rStyle w:val="a8"/>
            <w:rFonts w:hint="eastAsia"/>
            <w:sz w:val="28"/>
            <w:szCs w:val="28"/>
          </w:rPr>
          <w:t>圖27</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大洗核工程研究所新世代能源開發示意圖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_Toc186029850 \h </w:instrText>
        </w:r>
        <w:r w:rsidR="00C07F84" w:rsidRPr="00C07F84">
          <w:rPr>
            <w:webHidden/>
            <w:sz w:val="28"/>
            <w:szCs w:val="28"/>
          </w:rPr>
        </w:r>
        <w:r w:rsidR="00C07F84" w:rsidRPr="00C07F84">
          <w:rPr>
            <w:webHidden/>
            <w:sz w:val="28"/>
            <w:szCs w:val="28"/>
          </w:rPr>
          <w:fldChar w:fldCharType="separate"/>
        </w:r>
        <w:r w:rsidR="00565286">
          <w:rPr>
            <w:webHidden/>
            <w:sz w:val="28"/>
            <w:szCs w:val="28"/>
          </w:rPr>
          <w:t>37</w:t>
        </w:r>
        <w:r w:rsidR="00C07F84" w:rsidRPr="00C07F84">
          <w:rPr>
            <w:webHidden/>
            <w:sz w:val="28"/>
            <w:szCs w:val="28"/>
          </w:rPr>
          <w:fldChar w:fldCharType="end"/>
        </w:r>
      </w:hyperlink>
    </w:p>
    <w:p w14:paraId="4B57064C" w14:textId="43A5758A" w:rsidR="00C07F84" w:rsidRPr="00C07F84" w:rsidRDefault="00000000">
      <w:pPr>
        <w:pStyle w:val="12"/>
        <w:rPr>
          <w:rFonts w:cstheme="minorBidi"/>
          <w:bCs w:val="0"/>
          <w:caps w:val="0"/>
          <w:spacing w:val="0"/>
          <w:sz w:val="20"/>
          <w:szCs w:val="20"/>
          <w14:ligatures w14:val="standardContextual"/>
        </w:rPr>
      </w:pPr>
      <w:hyperlink w:anchor="_Toc186029851" w:history="1">
        <w:r w:rsidR="00C07F84" w:rsidRPr="00C07F84">
          <w:rPr>
            <w:rStyle w:val="a8"/>
            <w:rFonts w:hint="eastAsia"/>
            <w:sz w:val="28"/>
            <w:szCs w:val="28"/>
          </w:rPr>
          <w:t>圖28</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日本核能電廠之分布、類型和發電能力之示意圖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_Toc186029851 \h </w:instrText>
        </w:r>
        <w:r w:rsidR="00C07F84" w:rsidRPr="00C07F84">
          <w:rPr>
            <w:webHidden/>
            <w:sz w:val="28"/>
            <w:szCs w:val="28"/>
          </w:rPr>
        </w:r>
        <w:r w:rsidR="00C07F84" w:rsidRPr="00C07F84">
          <w:rPr>
            <w:webHidden/>
            <w:sz w:val="28"/>
            <w:szCs w:val="28"/>
          </w:rPr>
          <w:fldChar w:fldCharType="separate"/>
        </w:r>
        <w:r w:rsidR="00565286">
          <w:rPr>
            <w:webHidden/>
            <w:sz w:val="28"/>
            <w:szCs w:val="28"/>
          </w:rPr>
          <w:t>38</w:t>
        </w:r>
        <w:r w:rsidR="00C07F84" w:rsidRPr="00C07F84">
          <w:rPr>
            <w:webHidden/>
            <w:sz w:val="28"/>
            <w:szCs w:val="28"/>
          </w:rPr>
          <w:fldChar w:fldCharType="end"/>
        </w:r>
      </w:hyperlink>
    </w:p>
    <w:p w14:paraId="649967B3" w14:textId="7E3E5AF0" w:rsidR="00C07F84" w:rsidRPr="00C07F84" w:rsidRDefault="00000000">
      <w:pPr>
        <w:pStyle w:val="12"/>
        <w:rPr>
          <w:rFonts w:cstheme="minorBidi"/>
          <w:bCs w:val="0"/>
          <w:caps w:val="0"/>
          <w:spacing w:val="0"/>
          <w:sz w:val="20"/>
          <w:szCs w:val="20"/>
          <w14:ligatures w14:val="standardContextual"/>
        </w:rPr>
      </w:pPr>
      <w:hyperlink w:anchor="_Toc186029852" w:history="1">
        <w:r w:rsidR="00C07F84" w:rsidRPr="00C07F84">
          <w:rPr>
            <w:rStyle w:val="a8"/>
            <w:rFonts w:hint="eastAsia"/>
            <w:sz w:val="28"/>
            <w:szCs w:val="28"/>
          </w:rPr>
          <w:t>圖29</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日本研究用核能反應器設施分布及運轉狀態之示意圖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_Toc186029852 \h </w:instrText>
        </w:r>
        <w:r w:rsidR="00C07F84" w:rsidRPr="00C07F84">
          <w:rPr>
            <w:webHidden/>
            <w:sz w:val="28"/>
            <w:szCs w:val="28"/>
          </w:rPr>
        </w:r>
        <w:r w:rsidR="00C07F84" w:rsidRPr="00C07F84">
          <w:rPr>
            <w:webHidden/>
            <w:sz w:val="28"/>
            <w:szCs w:val="28"/>
          </w:rPr>
          <w:fldChar w:fldCharType="separate"/>
        </w:r>
        <w:r w:rsidR="00565286">
          <w:rPr>
            <w:webHidden/>
            <w:sz w:val="28"/>
            <w:szCs w:val="28"/>
          </w:rPr>
          <w:t>39</w:t>
        </w:r>
        <w:r w:rsidR="00C07F84" w:rsidRPr="00C07F84">
          <w:rPr>
            <w:webHidden/>
            <w:sz w:val="28"/>
            <w:szCs w:val="28"/>
          </w:rPr>
          <w:fldChar w:fldCharType="end"/>
        </w:r>
      </w:hyperlink>
    </w:p>
    <w:p w14:paraId="6C2C32EA" w14:textId="0DB1362F" w:rsidR="00C07F84" w:rsidRPr="00C07F84" w:rsidRDefault="00000000">
      <w:pPr>
        <w:pStyle w:val="12"/>
        <w:rPr>
          <w:rFonts w:cstheme="minorBidi"/>
          <w:bCs w:val="0"/>
          <w:caps w:val="0"/>
          <w:spacing w:val="0"/>
          <w:sz w:val="20"/>
          <w:szCs w:val="20"/>
          <w14:ligatures w14:val="standardContextual"/>
        </w:rPr>
      </w:pPr>
      <w:hyperlink w:anchor="_Toc186029853" w:history="1">
        <w:r w:rsidR="00C07F84" w:rsidRPr="00C07F84">
          <w:rPr>
            <w:rStyle w:val="a8"/>
            <w:rFonts w:hint="eastAsia"/>
            <w:sz w:val="28"/>
            <w:szCs w:val="28"/>
          </w:rPr>
          <w:t>圖30</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日本核燃料循環相關設施地理分布之示意圖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_Toc186029853 \h </w:instrText>
        </w:r>
        <w:r w:rsidR="00C07F84" w:rsidRPr="00C07F84">
          <w:rPr>
            <w:webHidden/>
            <w:sz w:val="28"/>
            <w:szCs w:val="28"/>
          </w:rPr>
        </w:r>
        <w:r w:rsidR="00C07F84" w:rsidRPr="00C07F84">
          <w:rPr>
            <w:webHidden/>
            <w:sz w:val="28"/>
            <w:szCs w:val="28"/>
          </w:rPr>
          <w:fldChar w:fldCharType="separate"/>
        </w:r>
        <w:r w:rsidR="00565286">
          <w:rPr>
            <w:webHidden/>
            <w:sz w:val="28"/>
            <w:szCs w:val="28"/>
          </w:rPr>
          <w:t>40</w:t>
        </w:r>
        <w:r w:rsidR="00C07F84" w:rsidRPr="00C07F84">
          <w:rPr>
            <w:webHidden/>
            <w:sz w:val="28"/>
            <w:szCs w:val="28"/>
          </w:rPr>
          <w:fldChar w:fldCharType="end"/>
        </w:r>
      </w:hyperlink>
    </w:p>
    <w:p w14:paraId="76AA22A1" w14:textId="3D108F94" w:rsidR="00C07F84" w:rsidRPr="00C07F84" w:rsidRDefault="00000000">
      <w:pPr>
        <w:pStyle w:val="12"/>
        <w:rPr>
          <w:rFonts w:cstheme="minorBidi"/>
          <w:bCs w:val="0"/>
          <w:caps w:val="0"/>
          <w:spacing w:val="0"/>
          <w:sz w:val="20"/>
          <w:szCs w:val="20"/>
          <w14:ligatures w14:val="standardContextual"/>
        </w:rPr>
      </w:pPr>
      <w:hyperlink w:anchor="_Toc186029854" w:history="1">
        <w:r w:rsidR="00C07F84" w:rsidRPr="00C07F84">
          <w:rPr>
            <w:rStyle w:val="a8"/>
            <w:rFonts w:hint="eastAsia"/>
            <w:sz w:val="28"/>
            <w:szCs w:val="28"/>
          </w:rPr>
          <w:t>圖31</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日本核能人力資源發展架構及網絡</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_Toc186029854 \h </w:instrText>
        </w:r>
        <w:r w:rsidR="00C07F84" w:rsidRPr="00C07F84">
          <w:rPr>
            <w:webHidden/>
            <w:sz w:val="28"/>
            <w:szCs w:val="28"/>
          </w:rPr>
        </w:r>
        <w:r w:rsidR="00C07F84" w:rsidRPr="00C07F84">
          <w:rPr>
            <w:webHidden/>
            <w:sz w:val="28"/>
            <w:szCs w:val="28"/>
          </w:rPr>
          <w:fldChar w:fldCharType="separate"/>
        </w:r>
        <w:r w:rsidR="00565286">
          <w:rPr>
            <w:webHidden/>
            <w:sz w:val="28"/>
            <w:szCs w:val="28"/>
          </w:rPr>
          <w:t>42</w:t>
        </w:r>
        <w:r w:rsidR="00C07F84" w:rsidRPr="00C07F84">
          <w:rPr>
            <w:webHidden/>
            <w:sz w:val="28"/>
            <w:szCs w:val="28"/>
          </w:rPr>
          <w:fldChar w:fldCharType="end"/>
        </w:r>
      </w:hyperlink>
    </w:p>
    <w:p w14:paraId="77FF82C8" w14:textId="0597C833" w:rsidR="00C07F84" w:rsidRPr="00C07F84" w:rsidRDefault="00000000">
      <w:pPr>
        <w:pStyle w:val="12"/>
        <w:rPr>
          <w:rFonts w:cstheme="minorBidi"/>
          <w:bCs w:val="0"/>
          <w:caps w:val="0"/>
          <w:spacing w:val="0"/>
          <w:sz w:val="20"/>
          <w:szCs w:val="20"/>
          <w14:ligatures w14:val="standardContextual"/>
        </w:rPr>
      </w:pPr>
      <w:hyperlink w:anchor="_Toc186029855" w:history="1">
        <w:r w:rsidR="00C07F84" w:rsidRPr="00C07F84">
          <w:rPr>
            <w:rStyle w:val="a8"/>
            <w:rFonts w:hint="eastAsia"/>
            <w:sz w:val="28"/>
            <w:szCs w:val="28"/>
          </w:rPr>
          <w:t>圖32</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以營火來比喻放射線之示意圖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_Toc186029855 \h </w:instrText>
        </w:r>
        <w:r w:rsidR="00C07F84" w:rsidRPr="00C07F84">
          <w:rPr>
            <w:webHidden/>
            <w:sz w:val="28"/>
            <w:szCs w:val="28"/>
          </w:rPr>
        </w:r>
        <w:r w:rsidR="00C07F84" w:rsidRPr="00C07F84">
          <w:rPr>
            <w:webHidden/>
            <w:sz w:val="28"/>
            <w:szCs w:val="28"/>
          </w:rPr>
          <w:fldChar w:fldCharType="separate"/>
        </w:r>
        <w:r w:rsidR="00565286">
          <w:rPr>
            <w:webHidden/>
            <w:sz w:val="28"/>
            <w:szCs w:val="28"/>
          </w:rPr>
          <w:t>54</w:t>
        </w:r>
        <w:r w:rsidR="00C07F84" w:rsidRPr="00C07F84">
          <w:rPr>
            <w:webHidden/>
            <w:sz w:val="28"/>
            <w:szCs w:val="28"/>
          </w:rPr>
          <w:fldChar w:fldCharType="end"/>
        </w:r>
      </w:hyperlink>
    </w:p>
    <w:p w14:paraId="20491C15" w14:textId="240F789C" w:rsidR="00C07F84" w:rsidRPr="00C07F84" w:rsidRDefault="00000000">
      <w:pPr>
        <w:pStyle w:val="12"/>
        <w:rPr>
          <w:rFonts w:cstheme="minorBidi"/>
          <w:bCs w:val="0"/>
          <w:caps w:val="0"/>
          <w:spacing w:val="0"/>
          <w:sz w:val="20"/>
          <w:szCs w:val="20"/>
          <w14:ligatures w14:val="standardContextual"/>
        </w:rPr>
      </w:pPr>
      <w:hyperlink w:anchor="_Toc186029856" w:history="1">
        <w:r w:rsidR="00C07F84" w:rsidRPr="00C07F84">
          <w:rPr>
            <w:rStyle w:val="a8"/>
            <w:rFonts w:hint="eastAsia"/>
            <w:sz w:val="28"/>
            <w:szCs w:val="28"/>
          </w:rPr>
          <w:t>圖33</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放射線的種類與穿透力</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_Toc186029856 \h </w:instrText>
        </w:r>
        <w:r w:rsidR="00C07F84" w:rsidRPr="00C07F84">
          <w:rPr>
            <w:webHidden/>
            <w:sz w:val="28"/>
            <w:szCs w:val="28"/>
          </w:rPr>
        </w:r>
        <w:r w:rsidR="00C07F84" w:rsidRPr="00C07F84">
          <w:rPr>
            <w:webHidden/>
            <w:sz w:val="28"/>
            <w:szCs w:val="28"/>
          </w:rPr>
          <w:fldChar w:fldCharType="separate"/>
        </w:r>
        <w:r w:rsidR="00565286">
          <w:rPr>
            <w:webHidden/>
            <w:sz w:val="28"/>
            <w:szCs w:val="28"/>
          </w:rPr>
          <w:t>55</w:t>
        </w:r>
        <w:r w:rsidR="00C07F84" w:rsidRPr="00C07F84">
          <w:rPr>
            <w:webHidden/>
            <w:sz w:val="28"/>
            <w:szCs w:val="28"/>
          </w:rPr>
          <w:fldChar w:fldCharType="end"/>
        </w:r>
      </w:hyperlink>
    </w:p>
    <w:p w14:paraId="2FC71AFC" w14:textId="1AF924E5" w:rsidR="00C07F84" w:rsidRPr="00C07F84" w:rsidRDefault="00000000">
      <w:pPr>
        <w:pStyle w:val="12"/>
        <w:rPr>
          <w:rFonts w:cstheme="minorBidi"/>
          <w:bCs w:val="0"/>
          <w:caps w:val="0"/>
          <w:spacing w:val="0"/>
          <w:sz w:val="20"/>
          <w:szCs w:val="20"/>
          <w14:ligatures w14:val="standardContextual"/>
        </w:rPr>
      </w:pPr>
      <w:hyperlink w:anchor="_Toc186029857" w:history="1">
        <w:r w:rsidR="00C07F84" w:rsidRPr="00C07F84">
          <w:rPr>
            <w:rStyle w:val="a8"/>
            <w:rFonts w:hint="eastAsia"/>
            <w:sz w:val="28"/>
            <w:szCs w:val="28"/>
          </w:rPr>
          <w:t>圖34</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人工放射線和自然放射線的來源與劑量大小比較圖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_Toc186029857 \h </w:instrText>
        </w:r>
        <w:r w:rsidR="00C07F84" w:rsidRPr="00C07F84">
          <w:rPr>
            <w:webHidden/>
            <w:sz w:val="28"/>
            <w:szCs w:val="28"/>
          </w:rPr>
        </w:r>
        <w:r w:rsidR="00C07F84" w:rsidRPr="00C07F84">
          <w:rPr>
            <w:webHidden/>
            <w:sz w:val="28"/>
            <w:szCs w:val="28"/>
          </w:rPr>
          <w:fldChar w:fldCharType="separate"/>
        </w:r>
        <w:r w:rsidR="00565286">
          <w:rPr>
            <w:webHidden/>
            <w:sz w:val="28"/>
            <w:szCs w:val="28"/>
          </w:rPr>
          <w:t>56</w:t>
        </w:r>
        <w:r w:rsidR="00C07F84" w:rsidRPr="00C07F84">
          <w:rPr>
            <w:webHidden/>
            <w:sz w:val="28"/>
            <w:szCs w:val="28"/>
          </w:rPr>
          <w:fldChar w:fldCharType="end"/>
        </w:r>
      </w:hyperlink>
    </w:p>
    <w:p w14:paraId="046308B9" w14:textId="70E43FB2" w:rsidR="00C07F84" w:rsidRPr="00C07F84" w:rsidRDefault="00000000">
      <w:pPr>
        <w:pStyle w:val="12"/>
        <w:rPr>
          <w:rFonts w:cstheme="minorBidi"/>
          <w:bCs w:val="0"/>
          <w:caps w:val="0"/>
          <w:spacing w:val="0"/>
          <w:sz w:val="20"/>
          <w:szCs w:val="20"/>
          <w14:ligatures w14:val="standardContextual"/>
        </w:rPr>
      </w:pPr>
      <w:hyperlink w:anchor="_Toc186029858" w:history="1">
        <w:r w:rsidR="00C07F84" w:rsidRPr="00C07F84">
          <w:rPr>
            <w:rStyle w:val="a8"/>
            <w:rFonts w:hint="eastAsia"/>
            <w:sz w:val="28"/>
            <w:szCs w:val="28"/>
          </w:rPr>
          <w:t>圖35</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自然輻射來源及輻射劑量率與高度之關係圖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_Toc186029858 \h </w:instrText>
        </w:r>
        <w:r w:rsidR="00C07F84" w:rsidRPr="00C07F84">
          <w:rPr>
            <w:webHidden/>
            <w:sz w:val="28"/>
            <w:szCs w:val="28"/>
          </w:rPr>
        </w:r>
        <w:r w:rsidR="00C07F84" w:rsidRPr="00C07F84">
          <w:rPr>
            <w:webHidden/>
            <w:sz w:val="28"/>
            <w:szCs w:val="28"/>
          </w:rPr>
          <w:fldChar w:fldCharType="separate"/>
        </w:r>
        <w:r w:rsidR="00565286">
          <w:rPr>
            <w:webHidden/>
            <w:sz w:val="28"/>
            <w:szCs w:val="28"/>
          </w:rPr>
          <w:t>57</w:t>
        </w:r>
        <w:r w:rsidR="00C07F84" w:rsidRPr="00C07F84">
          <w:rPr>
            <w:webHidden/>
            <w:sz w:val="28"/>
            <w:szCs w:val="28"/>
          </w:rPr>
          <w:fldChar w:fldCharType="end"/>
        </w:r>
      </w:hyperlink>
    </w:p>
    <w:p w14:paraId="66524625" w14:textId="7F938EF3" w:rsidR="00C07F84" w:rsidRPr="00C07F84" w:rsidRDefault="00000000">
      <w:pPr>
        <w:pStyle w:val="12"/>
        <w:rPr>
          <w:rFonts w:cstheme="minorBidi"/>
          <w:bCs w:val="0"/>
          <w:caps w:val="0"/>
          <w:spacing w:val="0"/>
          <w:sz w:val="20"/>
          <w:szCs w:val="20"/>
          <w14:ligatures w14:val="standardContextual"/>
        </w:rPr>
      </w:pPr>
      <w:hyperlink w:anchor="_Toc186029859" w:history="1">
        <w:r w:rsidR="00C07F84" w:rsidRPr="00C07F84">
          <w:rPr>
            <w:rStyle w:val="a8"/>
            <w:rFonts w:hint="eastAsia"/>
            <w:sz w:val="28"/>
            <w:szCs w:val="28"/>
          </w:rPr>
          <w:t>圖36</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核分裂和臨界狀態之機制及鈾</w:t>
        </w:r>
        <w:r w:rsidR="00C07F84" w:rsidRPr="00C07F84">
          <w:rPr>
            <w:rStyle w:val="a8"/>
            <w:sz w:val="28"/>
            <w:szCs w:val="28"/>
          </w:rPr>
          <w:t>235</w:t>
        </w:r>
        <w:r w:rsidR="00C07F84" w:rsidRPr="00C07F84">
          <w:rPr>
            <w:rStyle w:val="a8"/>
            <w:rFonts w:hint="eastAsia"/>
            <w:sz w:val="28"/>
            <w:szCs w:val="28"/>
          </w:rPr>
          <w:t>原子核發生核分裂</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_Toc186029859 \h </w:instrText>
        </w:r>
        <w:r w:rsidR="00C07F84" w:rsidRPr="00C07F84">
          <w:rPr>
            <w:webHidden/>
            <w:sz w:val="28"/>
            <w:szCs w:val="28"/>
          </w:rPr>
        </w:r>
        <w:r w:rsidR="00C07F84" w:rsidRPr="00C07F84">
          <w:rPr>
            <w:webHidden/>
            <w:sz w:val="28"/>
            <w:szCs w:val="28"/>
          </w:rPr>
          <w:fldChar w:fldCharType="separate"/>
        </w:r>
        <w:r w:rsidR="00565286">
          <w:rPr>
            <w:webHidden/>
            <w:sz w:val="28"/>
            <w:szCs w:val="28"/>
          </w:rPr>
          <w:t>58</w:t>
        </w:r>
        <w:r w:rsidR="00C07F84" w:rsidRPr="00C07F84">
          <w:rPr>
            <w:webHidden/>
            <w:sz w:val="28"/>
            <w:szCs w:val="28"/>
          </w:rPr>
          <w:fldChar w:fldCharType="end"/>
        </w:r>
      </w:hyperlink>
    </w:p>
    <w:p w14:paraId="7D59E855" w14:textId="5FEF2FE0" w:rsidR="00C07F84" w:rsidRPr="00C07F84" w:rsidRDefault="00000000">
      <w:pPr>
        <w:pStyle w:val="12"/>
        <w:rPr>
          <w:rFonts w:cstheme="minorBidi"/>
          <w:bCs w:val="0"/>
          <w:caps w:val="0"/>
          <w:spacing w:val="0"/>
          <w:sz w:val="20"/>
          <w:szCs w:val="20"/>
          <w14:ligatures w14:val="standardContextual"/>
        </w:rPr>
      </w:pPr>
      <w:hyperlink w:anchor="_Toc186029860" w:history="1">
        <w:r w:rsidR="00C07F84" w:rsidRPr="00C07F84">
          <w:rPr>
            <w:rStyle w:val="a8"/>
            <w:rFonts w:hint="eastAsia"/>
            <w:sz w:val="28"/>
            <w:szCs w:val="28"/>
          </w:rPr>
          <w:t>圖37</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天然鈾礦至核電廠使用的鈾燃料的過程圖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_Toc186029860 \h </w:instrText>
        </w:r>
        <w:r w:rsidR="00C07F84" w:rsidRPr="00C07F84">
          <w:rPr>
            <w:webHidden/>
            <w:sz w:val="28"/>
            <w:szCs w:val="28"/>
          </w:rPr>
        </w:r>
        <w:r w:rsidR="00C07F84" w:rsidRPr="00C07F84">
          <w:rPr>
            <w:webHidden/>
            <w:sz w:val="28"/>
            <w:szCs w:val="28"/>
          </w:rPr>
          <w:fldChar w:fldCharType="separate"/>
        </w:r>
        <w:r w:rsidR="00565286">
          <w:rPr>
            <w:webHidden/>
            <w:sz w:val="28"/>
            <w:szCs w:val="28"/>
          </w:rPr>
          <w:t>59</w:t>
        </w:r>
        <w:r w:rsidR="00C07F84" w:rsidRPr="00C07F84">
          <w:rPr>
            <w:webHidden/>
            <w:sz w:val="28"/>
            <w:szCs w:val="28"/>
          </w:rPr>
          <w:fldChar w:fldCharType="end"/>
        </w:r>
      </w:hyperlink>
    </w:p>
    <w:p w14:paraId="7D32FE7C" w14:textId="5ABCD9D9" w:rsidR="00C07F84" w:rsidRPr="00C07F84" w:rsidRDefault="00000000">
      <w:pPr>
        <w:pStyle w:val="12"/>
        <w:rPr>
          <w:rFonts w:cstheme="minorBidi"/>
          <w:bCs w:val="0"/>
          <w:caps w:val="0"/>
          <w:spacing w:val="0"/>
          <w:sz w:val="20"/>
          <w:szCs w:val="20"/>
          <w14:ligatures w14:val="standardContextual"/>
        </w:rPr>
      </w:pPr>
      <w:hyperlink w:anchor="_Toc186029861" w:history="1">
        <w:r w:rsidR="00C07F84" w:rsidRPr="00C07F84">
          <w:rPr>
            <w:rStyle w:val="a8"/>
            <w:rFonts w:hint="eastAsia"/>
            <w:sz w:val="28"/>
            <w:szCs w:val="28"/>
          </w:rPr>
          <w:t>圖38</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火力發電和核能發電基本原理之示意圖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_Toc186029861 \h </w:instrText>
        </w:r>
        <w:r w:rsidR="00C07F84" w:rsidRPr="00C07F84">
          <w:rPr>
            <w:webHidden/>
            <w:sz w:val="28"/>
            <w:szCs w:val="28"/>
          </w:rPr>
        </w:r>
        <w:r w:rsidR="00C07F84" w:rsidRPr="00C07F84">
          <w:rPr>
            <w:webHidden/>
            <w:sz w:val="28"/>
            <w:szCs w:val="28"/>
          </w:rPr>
          <w:fldChar w:fldCharType="separate"/>
        </w:r>
        <w:r w:rsidR="00565286">
          <w:rPr>
            <w:webHidden/>
            <w:sz w:val="28"/>
            <w:szCs w:val="28"/>
          </w:rPr>
          <w:t>60</w:t>
        </w:r>
        <w:r w:rsidR="00C07F84" w:rsidRPr="00C07F84">
          <w:rPr>
            <w:webHidden/>
            <w:sz w:val="28"/>
            <w:szCs w:val="28"/>
          </w:rPr>
          <w:fldChar w:fldCharType="end"/>
        </w:r>
      </w:hyperlink>
    </w:p>
    <w:p w14:paraId="2859D3C2" w14:textId="4775E624" w:rsidR="00C07F84" w:rsidRDefault="00000000">
      <w:pPr>
        <w:pStyle w:val="12"/>
        <w:rPr>
          <w:rFonts w:asciiTheme="minorHAnsi" w:eastAsiaTheme="minorEastAsia" w:hAnsiTheme="minorHAnsi" w:cstheme="minorBidi"/>
          <w:bCs w:val="0"/>
          <w:caps w:val="0"/>
          <w:spacing w:val="0"/>
          <w:sz w:val="24"/>
          <w:szCs w:val="24"/>
          <w14:ligatures w14:val="standardContextual"/>
        </w:rPr>
      </w:pPr>
      <w:hyperlink w:anchor="_Toc186029862" w:history="1">
        <w:r w:rsidR="00C07F84" w:rsidRPr="00C07F84">
          <w:rPr>
            <w:rStyle w:val="a8"/>
            <w:rFonts w:hint="eastAsia"/>
            <w:sz w:val="28"/>
            <w:szCs w:val="28"/>
          </w:rPr>
          <w:t>圖39</w:t>
        </w:r>
        <w:r w:rsidR="00C07F84" w:rsidRPr="00C07F84">
          <w:rPr>
            <w:rFonts w:cstheme="minorBidi"/>
            <w:bCs w:val="0"/>
            <w:caps w:val="0"/>
            <w:spacing w:val="0"/>
            <w:sz w:val="20"/>
            <w:szCs w:val="20"/>
            <w14:ligatures w14:val="standardContextual"/>
          </w:rPr>
          <w:tab/>
        </w:r>
        <w:r w:rsidR="00C07F84" w:rsidRPr="00C07F84">
          <w:rPr>
            <w:rStyle w:val="a8"/>
            <w:rFonts w:hint="eastAsia"/>
            <w:sz w:val="28"/>
            <w:szCs w:val="28"/>
          </w:rPr>
          <w:t>核燃料循環的流程，從鈾礦開採至最終處置之示意圖</w:t>
        </w:r>
        <w:r w:rsidR="00C07F84" w:rsidRPr="00C07F84">
          <w:rPr>
            <w:webHidden/>
            <w:sz w:val="28"/>
            <w:szCs w:val="28"/>
          </w:rPr>
          <w:tab/>
        </w:r>
        <w:r w:rsidR="00C07F84" w:rsidRPr="00C07F84">
          <w:rPr>
            <w:webHidden/>
            <w:sz w:val="28"/>
            <w:szCs w:val="28"/>
          </w:rPr>
          <w:fldChar w:fldCharType="begin"/>
        </w:r>
        <w:r w:rsidR="00C07F84" w:rsidRPr="00C07F84">
          <w:rPr>
            <w:webHidden/>
            <w:sz w:val="28"/>
            <w:szCs w:val="28"/>
          </w:rPr>
          <w:instrText xml:space="preserve"> PAGEREF _Toc186029862 \h </w:instrText>
        </w:r>
        <w:r w:rsidR="00C07F84" w:rsidRPr="00C07F84">
          <w:rPr>
            <w:webHidden/>
            <w:sz w:val="28"/>
            <w:szCs w:val="28"/>
          </w:rPr>
        </w:r>
        <w:r w:rsidR="00C07F84" w:rsidRPr="00C07F84">
          <w:rPr>
            <w:webHidden/>
            <w:sz w:val="28"/>
            <w:szCs w:val="28"/>
          </w:rPr>
          <w:fldChar w:fldCharType="separate"/>
        </w:r>
        <w:r w:rsidR="00565286">
          <w:rPr>
            <w:webHidden/>
            <w:sz w:val="28"/>
            <w:szCs w:val="28"/>
          </w:rPr>
          <w:t>61</w:t>
        </w:r>
        <w:r w:rsidR="00C07F84" w:rsidRPr="00C07F84">
          <w:rPr>
            <w:webHidden/>
            <w:sz w:val="28"/>
            <w:szCs w:val="28"/>
          </w:rPr>
          <w:fldChar w:fldCharType="end"/>
        </w:r>
      </w:hyperlink>
    </w:p>
    <w:p w14:paraId="6EB61BB2" w14:textId="191D84EF" w:rsidR="00235C5E" w:rsidRDefault="00C07F84" w:rsidP="00E518CC">
      <w:pPr>
        <w:spacing w:beforeLines="15" w:before="36" w:afterLines="15" w:after="36"/>
        <w:ind w:rightChars="295" w:right="708"/>
        <w:jc w:val="center"/>
        <w:rPr>
          <w:rFonts w:ascii="標楷體" w:eastAsia="標楷體" w:hAnsi="標楷體"/>
          <w:sz w:val="36"/>
          <w:szCs w:val="22"/>
        </w:rPr>
      </w:pPr>
      <w:r>
        <w:rPr>
          <w:rFonts w:ascii="標楷體" w:eastAsia="標楷體" w:hAnsi="標楷體"/>
          <w:sz w:val="36"/>
          <w:szCs w:val="22"/>
        </w:rPr>
        <w:fldChar w:fldCharType="end"/>
      </w:r>
    </w:p>
    <w:p w14:paraId="28D77E3F" w14:textId="6CFADEF2" w:rsidR="00235C5E" w:rsidRDefault="00235C5E" w:rsidP="00E96C66">
      <w:pPr>
        <w:tabs>
          <w:tab w:val="right" w:leader="dot" w:pos="9120"/>
        </w:tabs>
        <w:spacing w:beforeLines="15" w:before="36" w:afterLines="15" w:after="36"/>
        <w:jc w:val="center"/>
        <w:rPr>
          <w:rFonts w:ascii="標楷體" w:eastAsia="標楷體" w:hAnsi="標楷體"/>
          <w:sz w:val="36"/>
          <w:szCs w:val="22"/>
        </w:rPr>
      </w:pPr>
    </w:p>
    <w:p w14:paraId="64D2D5F4" w14:textId="5329A805" w:rsidR="00E00B39" w:rsidRDefault="00E00B39" w:rsidP="00E96C66">
      <w:pPr>
        <w:tabs>
          <w:tab w:val="right" w:leader="dot" w:pos="9120"/>
        </w:tabs>
        <w:spacing w:beforeLines="15" w:before="36" w:afterLines="15" w:after="36"/>
        <w:jc w:val="center"/>
        <w:rPr>
          <w:rFonts w:ascii="標楷體" w:eastAsia="標楷體" w:hAnsi="標楷體"/>
          <w:sz w:val="36"/>
          <w:szCs w:val="22"/>
        </w:rPr>
      </w:pPr>
    </w:p>
    <w:p w14:paraId="5A6F2785" w14:textId="69607B95" w:rsidR="00E96C66" w:rsidRDefault="00235C5E" w:rsidP="00235C5E">
      <w:pPr>
        <w:spacing w:beforeLines="15" w:before="36" w:afterLines="15" w:after="36"/>
        <w:ind w:rightChars="295" w:right="708"/>
        <w:jc w:val="center"/>
        <w:rPr>
          <w:rFonts w:ascii="標楷體" w:eastAsia="標楷體" w:hAnsi="標楷體"/>
          <w:sz w:val="36"/>
          <w:szCs w:val="22"/>
        </w:rPr>
      </w:pPr>
      <w:r>
        <w:rPr>
          <w:rFonts w:ascii="標楷體" w:eastAsia="標楷體" w:hAnsi="標楷體" w:hint="eastAsia"/>
          <w:sz w:val="36"/>
          <w:szCs w:val="22"/>
        </w:rPr>
        <w:t>表目錄</w:t>
      </w:r>
    </w:p>
    <w:p w14:paraId="5187C767" w14:textId="3DF6BBF8" w:rsidR="00E00B39" w:rsidRDefault="00E00B39" w:rsidP="00235C5E">
      <w:pPr>
        <w:spacing w:beforeLines="15" w:before="36" w:afterLines="15" w:after="36"/>
        <w:ind w:rightChars="295" w:right="708"/>
        <w:jc w:val="center"/>
        <w:rPr>
          <w:rFonts w:ascii="標楷體" w:eastAsia="標楷體" w:hAnsi="標楷體"/>
          <w:sz w:val="36"/>
          <w:szCs w:val="22"/>
        </w:rPr>
      </w:pPr>
    </w:p>
    <w:p w14:paraId="34A94B07" w14:textId="3F2391CF" w:rsidR="00E518CC" w:rsidRPr="00C07F84" w:rsidRDefault="00E518CC" w:rsidP="00C07F84">
      <w:pPr>
        <w:pStyle w:val="12"/>
        <w:rPr>
          <w:rFonts w:asciiTheme="minorHAnsi" w:eastAsiaTheme="minorEastAsia" w:hAnsiTheme="minorHAnsi" w:cstheme="minorBidi"/>
          <w:spacing w:val="0"/>
          <w:sz w:val="28"/>
          <w:szCs w:val="28"/>
          <w14:ligatures w14:val="standardContextual"/>
        </w:rPr>
      </w:pPr>
      <w:r w:rsidRPr="00E00B39">
        <w:rPr>
          <w:szCs w:val="18"/>
        </w:rPr>
        <w:fldChar w:fldCharType="begin"/>
      </w:r>
      <w:r w:rsidRPr="00E00B39">
        <w:rPr>
          <w:szCs w:val="18"/>
        </w:rPr>
        <w:instrText xml:space="preserve"> TOC \h \z \t "表示,1" </w:instrText>
      </w:r>
      <w:r w:rsidRPr="00E00B39">
        <w:rPr>
          <w:szCs w:val="18"/>
        </w:rPr>
        <w:fldChar w:fldCharType="separate"/>
      </w:r>
      <w:hyperlink w:anchor="_Toc185605751" w:history="1">
        <w:r w:rsidRPr="00C07F84">
          <w:rPr>
            <w:rStyle w:val="a8"/>
            <w:rFonts w:hint="eastAsia"/>
            <w:sz w:val="28"/>
            <w:szCs w:val="28"/>
          </w:rPr>
          <w:t>表1</w:t>
        </w:r>
        <w:r w:rsidRPr="00C07F84">
          <w:rPr>
            <w:rFonts w:asciiTheme="minorHAnsi" w:eastAsiaTheme="minorEastAsia" w:hAnsiTheme="minorHAnsi" w:cstheme="minorBidi"/>
            <w:spacing w:val="0"/>
            <w:sz w:val="28"/>
            <w:szCs w:val="28"/>
            <w14:ligatures w14:val="standardContextual"/>
          </w:rPr>
          <w:tab/>
        </w:r>
        <w:r w:rsidRPr="00C07F84">
          <w:rPr>
            <w:rStyle w:val="a8"/>
            <w:sz w:val="28"/>
            <w:szCs w:val="28"/>
          </w:rPr>
          <w:t>113</w:t>
        </w:r>
        <w:r w:rsidRPr="00C07F84">
          <w:rPr>
            <w:rStyle w:val="a8"/>
            <w:rFonts w:hint="eastAsia"/>
            <w:sz w:val="28"/>
            <w:szCs w:val="28"/>
          </w:rPr>
          <w:t>年</w:t>
        </w:r>
        <w:r w:rsidRPr="00C07F84">
          <w:rPr>
            <w:rStyle w:val="a8"/>
            <w:sz w:val="28"/>
            <w:szCs w:val="28"/>
          </w:rPr>
          <w:t>12</w:t>
        </w:r>
        <w:r w:rsidRPr="00C07F84">
          <w:rPr>
            <w:rStyle w:val="a8"/>
            <w:rFonts w:hint="eastAsia"/>
            <w:sz w:val="28"/>
            <w:szCs w:val="28"/>
          </w:rPr>
          <w:t>月</w:t>
        </w:r>
        <w:r w:rsidRPr="00C07F84">
          <w:rPr>
            <w:rStyle w:val="a8"/>
            <w:sz w:val="28"/>
            <w:szCs w:val="28"/>
          </w:rPr>
          <w:t>3</w:t>
        </w:r>
        <w:r w:rsidRPr="00C07F84">
          <w:rPr>
            <w:rStyle w:val="a8"/>
            <w:rFonts w:hint="eastAsia"/>
            <w:sz w:val="28"/>
            <w:szCs w:val="28"/>
          </w:rPr>
          <w:t>日至</w:t>
        </w:r>
        <w:r w:rsidRPr="00C07F84">
          <w:rPr>
            <w:rStyle w:val="a8"/>
            <w:sz w:val="28"/>
            <w:szCs w:val="28"/>
          </w:rPr>
          <w:t>12</w:t>
        </w:r>
        <w:r w:rsidRPr="00C07F84">
          <w:rPr>
            <w:rStyle w:val="a8"/>
            <w:rFonts w:hint="eastAsia"/>
            <w:sz w:val="28"/>
            <w:szCs w:val="28"/>
          </w:rPr>
          <w:t>月</w:t>
        </w:r>
        <w:r w:rsidRPr="00C07F84">
          <w:rPr>
            <w:rStyle w:val="a8"/>
            <w:sz w:val="28"/>
            <w:szCs w:val="28"/>
          </w:rPr>
          <w:t>9</w:t>
        </w:r>
        <w:r w:rsidRPr="00C07F84">
          <w:rPr>
            <w:rStyle w:val="a8"/>
            <w:rFonts w:hint="eastAsia"/>
            <w:sz w:val="28"/>
            <w:szCs w:val="28"/>
          </w:rPr>
          <w:t>日日本訪查行程表</w:t>
        </w:r>
        <w:r w:rsidRPr="00C07F84">
          <w:rPr>
            <w:webHidden/>
            <w:sz w:val="28"/>
            <w:szCs w:val="28"/>
          </w:rPr>
          <w:tab/>
        </w:r>
        <w:r w:rsidR="007748E4">
          <w:rPr>
            <w:rFonts w:hint="eastAsia"/>
            <w:webHidden/>
            <w:sz w:val="28"/>
            <w:szCs w:val="28"/>
          </w:rPr>
          <w:t>3</w:t>
        </w:r>
      </w:hyperlink>
    </w:p>
    <w:p w14:paraId="5DB00B3B" w14:textId="7E324E69" w:rsidR="00E518CC" w:rsidRPr="00C07F84" w:rsidRDefault="00000000" w:rsidP="00C07F84">
      <w:pPr>
        <w:pStyle w:val="12"/>
        <w:rPr>
          <w:rFonts w:asciiTheme="minorHAnsi" w:eastAsiaTheme="minorEastAsia" w:hAnsiTheme="minorHAnsi" w:cstheme="minorBidi"/>
          <w:spacing w:val="0"/>
          <w:sz w:val="28"/>
          <w:szCs w:val="28"/>
          <w14:ligatures w14:val="standardContextual"/>
        </w:rPr>
      </w:pPr>
      <w:hyperlink w:anchor="_Toc185605752" w:history="1">
        <w:r w:rsidR="00E518CC" w:rsidRPr="00C07F84">
          <w:rPr>
            <w:rStyle w:val="a8"/>
            <w:rFonts w:hint="eastAsia"/>
            <w:sz w:val="28"/>
            <w:szCs w:val="28"/>
          </w:rPr>
          <w:t>表2</w:t>
        </w:r>
        <w:r w:rsidR="00E518CC" w:rsidRPr="00C07F84">
          <w:rPr>
            <w:rFonts w:asciiTheme="minorHAnsi" w:eastAsiaTheme="minorEastAsia" w:hAnsiTheme="minorHAnsi" w:cstheme="minorBidi"/>
            <w:spacing w:val="0"/>
            <w:sz w:val="28"/>
            <w:szCs w:val="28"/>
            <w14:ligatures w14:val="standardContextual"/>
          </w:rPr>
          <w:tab/>
        </w:r>
        <w:r w:rsidR="00E518CC" w:rsidRPr="00C07F84">
          <w:rPr>
            <w:rStyle w:val="a8"/>
            <w:rFonts w:hint="eastAsia"/>
            <w:sz w:val="28"/>
            <w:szCs w:val="28"/>
          </w:rPr>
          <w:t>我國與日本發電組合比較表</w:t>
        </w:r>
        <w:r w:rsidR="00E518CC" w:rsidRPr="00C07F84">
          <w:rPr>
            <w:webHidden/>
            <w:sz w:val="28"/>
            <w:szCs w:val="28"/>
          </w:rPr>
          <w:tab/>
        </w:r>
        <w:r w:rsidR="007748E4">
          <w:rPr>
            <w:rFonts w:hint="eastAsia"/>
            <w:webHidden/>
            <w:sz w:val="28"/>
            <w:szCs w:val="28"/>
          </w:rPr>
          <w:t>5</w:t>
        </w:r>
      </w:hyperlink>
    </w:p>
    <w:p w14:paraId="45ABBF68" w14:textId="209693F7" w:rsidR="00E518CC" w:rsidRPr="00E00B39" w:rsidRDefault="00000000" w:rsidP="00C07F84">
      <w:pPr>
        <w:pStyle w:val="12"/>
        <w:rPr>
          <w:rFonts w:asciiTheme="minorHAnsi" w:eastAsiaTheme="minorEastAsia" w:hAnsiTheme="minorHAnsi" w:cstheme="minorBidi"/>
          <w:spacing w:val="0"/>
          <w:sz w:val="20"/>
          <w:szCs w:val="20"/>
          <w14:ligatures w14:val="standardContextual"/>
        </w:rPr>
      </w:pPr>
      <w:hyperlink w:anchor="_Toc185605753" w:history="1">
        <w:r w:rsidR="00E518CC" w:rsidRPr="00C07F84">
          <w:rPr>
            <w:rStyle w:val="a8"/>
            <w:rFonts w:hint="eastAsia"/>
            <w:sz w:val="28"/>
            <w:szCs w:val="28"/>
          </w:rPr>
          <w:t>表3</w:t>
        </w:r>
        <w:r w:rsidR="00E518CC" w:rsidRPr="00C07F84">
          <w:rPr>
            <w:rFonts w:asciiTheme="minorHAnsi" w:eastAsiaTheme="minorEastAsia" w:hAnsiTheme="minorHAnsi" w:cstheme="minorBidi"/>
            <w:spacing w:val="0"/>
            <w:sz w:val="28"/>
            <w:szCs w:val="28"/>
            <w14:ligatures w14:val="standardContextual"/>
          </w:rPr>
          <w:tab/>
        </w:r>
        <w:r w:rsidR="00E518CC" w:rsidRPr="00C07F84">
          <w:rPr>
            <w:rStyle w:val="a8"/>
            <w:rFonts w:hint="eastAsia"/>
            <w:sz w:val="28"/>
            <w:szCs w:val="28"/>
          </w:rPr>
          <w:t>柏崎刈羽核能發電廠之發電設備概要表</w:t>
        </w:r>
        <w:r w:rsidR="00E518CC" w:rsidRPr="00C07F84">
          <w:rPr>
            <w:webHidden/>
            <w:sz w:val="28"/>
            <w:szCs w:val="28"/>
          </w:rPr>
          <w:tab/>
        </w:r>
        <w:r w:rsidR="007748E4">
          <w:rPr>
            <w:rFonts w:hint="eastAsia"/>
            <w:webHidden/>
            <w:sz w:val="28"/>
            <w:szCs w:val="28"/>
          </w:rPr>
          <w:t>9</w:t>
        </w:r>
      </w:hyperlink>
    </w:p>
    <w:p w14:paraId="2C12E551" w14:textId="68DAE4FA" w:rsidR="00235C5E" w:rsidRDefault="00E518CC" w:rsidP="00235C5E">
      <w:pPr>
        <w:spacing w:beforeLines="15" w:before="36" w:afterLines="15" w:after="36"/>
        <w:ind w:rightChars="295" w:right="708"/>
        <w:jc w:val="center"/>
        <w:rPr>
          <w:rFonts w:ascii="標楷體" w:eastAsia="標楷體" w:hAnsi="標楷體"/>
          <w:sz w:val="36"/>
          <w:szCs w:val="22"/>
        </w:rPr>
      </w:pPr>
      <w:r w:rsidRPr="00E00B39">
        <w:rPr>
          <w:rFonts w:ascii="標楷體" w:eastAsia="標楷體" w:hAnsi="標楷體"/>
          <w:sz w:val="28"/>
          <w:szCs w:val="18"/>
        </w:rPr>
        <w:fldChar w:fldCharType="end"/>
      </w:r>
    </w:p>
    <w:p w14:paraId="6023A428" w14:textId="5B3E8B99" w:rsidR="00235C5E" w:rsidRDefault="00235C5E" w:rsidP="00C07F84">
      <w:pPr>
        <w:pStyle w:val="12"/>
      </w:pPr>
    </w:p>
    <w:p w14:paraId="0F8D28DB" w14:textId="77777777" w:rsidR="00E00B39" w:rsidRDefault="00E00B39" w:rsidP="00E00B39"/>
    <w:p w14:paraId="0266D04A" w14:textId="77777777" w:rsidR="00E00B39" w:rsidRDefault="00E00B39" w:rsidP="00E00B39"/>
    <w:p w14:paraId="73102399" w14:textId="77777777" w:rsidR="00E00B39" w:rsidRDefault="00E00B39" w:rsidP="00E00B39"/>
    <w:p w14:paraId="26C3D490" w14:textId="77777777" w:rsidR="00E00B39" w:rsidRDefault="00E00B39" w:rsidP="00E00B39"/>
    <w:p w14:paraId="421FB47D" w14:textId="77777777" w:rsidR="00E00B39" w:rsidRDefault="00E00B39" w:rsidP="00E00B39"/>
    <w:p w14:paraId="41BB5D59" w14:textId="77777777" w:rsidR="00E00B39" w:rsidRDefault="00E00B39" w:rsidP="00E00B39"/>
    <w:p w14:paraId="2A02F894" w14:textId="77777777" w:rsidR="00E00B39" w:rsidRDefault="00E00B39" w:rsidP="00E00B39"/>
    <w:p w14:paraId="5EFB32FD" w14:textId="77777777" w:rsidR="00E00B39" w:rsidRDefault="00E00B39" w:rsidP="00E00B39"/>
    <w:p w14:paraId="5C853B57" w14:textId="77777777" w:rsidR="00E00B39" w:rsidRDefault="00E00B39" w:rsidP="00E00B39"/>
    <w:p w14:paraId="5421F166" w14:textId="77777777" w:rsidR="00E00B39" w:rsidRPr="00E00B39" w:rsidRDefault="00E00B39" w:rsidP="00E00B39"/>
    <w:p w14:paraId="21A82603" w14:textId="51DA3769" w:rsidR="00E518CC" w:rsidRPr="00780C7C" w:rsidRDefault="00E518CC" w:rsidP="00E00B39">
      <w:pPr>
        <w:tabs>
          <w:tab w:val="right" w:leader="dot" w:pos="9120"/>
        </w:tabs>
        <w:spacing w:beforeLines="15" w:before="36" w:afterLines="50" w:after="120"/>
        <w:jc w:val="center"/>
        <w:rPr>
          <w:rFonts w:ascii="標楷體" w:eastAsia="標楷體" w:hAnsi="標楷體"/>
          <w:sz w:val="40"/>
          <w:szCs w:val="24"/>
        </w:rPr>
      </w:pPr>
      <w:r w:rsidRPr="00780C7C">
        <w:rPr>
          <w:rFonts w:ascii="標楷體" w:eastAsia="標楷體" w:hAnsi="標楷體" w:hint="eastAsia"/>
          <w:sz w:val="40"/>
          <w:szCs w:val="24"/>
        </w:rPr>
        <w:t>摘</w:t>
      </w:r>
      <w:r w:rsidR="00780C7C" w:rsidRPr="00780C7C">
        <w:rPr>
          <w:rFonts w:ascii="標楷體" w:eastAsia="標楷體" w:hAnsi="標楷體" w:hint="eastAsia"/>
          <w:sz w:val="40"/>
          <w:szCs w:val="24"/>
        </w:rPr>
        <w:t xml:space="preserve">  </w:t>
      </w:r>
      <w:r w:rsidRPr="00780C7C">
        <w:rPr>
          <w:rFonts w:ascii="標楷體" w:eastAsia="標楷體" w:hAnsi="標楷體" w:hint="eastAsia"/>
          <w:sz w:val="40"/>
          <w:szCs w:val="24"/>
        </w:rPr>
        <w:t>要</w:t>
      </w:r>
    </w:p>
    <w:p w14:paraId="0A86B74E" w14:textId="5B13406C" w:rsidR="00780C7C" w:rsidRPr="00780C7C" w:rsidRDefault="00780C7C" w:rsidP="00E00B39">
      <w:pPr>
        <w:snapToGrid w:val="0"/>
        <w:spacing w:beforeLines="15" w:before="36" w:afterLines="50" w:after="120" w:line="540" w:lineRule="exact"/>
        <w:ind w:leftChars="100" w:left="240" w:rightChars="100" w:right="240" w:firstLineChars="200" w:firstLine="640"/>
        <w:jc w:val="both"/>
        <w:rPr>
          <w:rFonts w:ascii="標楷體" w:eastAsia="標楷體" w:hAnsi="標楷體"/>
          <w:bCs/>
          <w:color w:val="000000" w:themeColor="text1"/>
          <w:sz w:val="32"/>
          <w:szCs w:val="40"/>
        </w:rPr>
      </w:pPr>
      <w:r w:rsidRPr="00780C7C">
        <w:rPr>
          <w:rFonts w:ascii="標楷體" w:eastAsia="標楷體" w:hAnsi="標楷體"/>
          <w:bCs/>
          <w:color w:val="000000" w:themeColor="text1"/>
          <w:sz w:val="32"/>
          <w:szCs w:val="40"/>
        </w:rPr>
        <w:t>本考察報告係監察院為瞭解國際間核能電廠除役、轉型及新世代能源發展現況，並汲取相關技術發展經驗，爰規劃辦理之赴日考察行程。本次考察團由監察委員鴻義章</w:t>
      </w:r>
      <w:r w:rsidRPr="00780C7C">
        <w:rPr>
          <w:rFonts w:ascii="標楷體" w:eastAsia="標楷體" w:hAnsi="標楷體" w:hint="eastAsia"/>
          <w:bCs/>
          <w:color w:val="000000" w:themeColor="text1"/>
          <w:sz w:val="32"/>
          <w:szCs w:val="40"/>
        </w:rPr>
        <w:t>率團</w:t>
      </w:r>
      <w:r w:rsidRPr="00780C7C">
        <w:rPr>
          <w:rFonts w:ascii="標楷體" w:eastAsia="標楷體" w:hAnsi="標楷體"/>
          <w:bCs/>
          <w:color w:val="000000" w:themeColor="text1"/>
          <w:sz w:val="32"/>
          <w:szCs w:val="40"/>
        </w:rPr>
        <w:t>組成，於民國113年12月3日至9日赴日進行實地考察，並與相關政府機關、研究機構、學術單位及專家進行意見交流。經彙整考察所獲資料及經驗，完成「核能電廠除役、轉型與核能安全專業人才確保及運用</w:t>
      </w:r>
      <w:r w:rsidRPr="00780C7C">
        <w:rPr>
          <w:rFonts w:ascii="標楷體" w:eastAsia="標楷體" w:hAnsi="標楷體" w:hint="eastAsia"/>
          <w:bCs/>
          <w:color w:val="000000" w:themeColor="text1"/>
          <w:sz w:val="32"/>
          <w:szCs w:val="40"/>
        </w:rPr>
        <w:t>」及「</w:t>
      </w:r>
      <w:r w:rsidRPr="00780C7C">
        <w:rPr>
          <w:rFonts w:ascii="標楷體" w:eastAsia="標楷體" w:hAnsi="標楷體"/>
          <w:bCs/>
          <w:color w:val="000000" w:themeColor="text1"/>
          <w:sz w:val="32"/>
          <w:szCs w:val="40"/>
        </w:rPr>
        <w:t>小型模組化反應器(SMR)新世代能源評估及運用」考察報告。報告中提及，日本在核能電廠除役方面，已制定長期設施管理計畫，並成立相關研究機構，在SMR等新世代能源技術方面，亦具備豐富經驗與研發成果。</w:t>
      </w:r>
      <w:r w:rsidR="00C07F84">
        <w:rPr>
          <w:rFonts w:ascii="標楷體" w:eastAsia="標楷體" w:hAnsi="標楷體" w:hint="eastAsia"/>
          <w:bCs/>
          <w:color w:val="000000" w:themeColor="text1"/>
          <w:sz w:val="32"/>
          <w:szCs w:val="40"/>
        </w:rPr>
        <w:t>且</w:t>
      </w:r>
      <w:r w:rsidRPr="00780C7C">
        <w:rPr>
          <w:rFonts w:ascii="標楷體" w:eastAsia="標楷體" w:hAnsi="標楷體"/>
          <w:bCs/>
          <w:color w:val="000000" w:themeColor="text1"/>
          <w:sz w:val="32"/>
          <w:szCs w:val="40"/>
        </w:rPr>
        <w:t>日本政府在淨零路徑規劃中，對能源配比之合理性、電網穩定性及能源安全等因素，均有所考量。本次考察之目的，除瞭解日本在核能安全、技術研發、核廢料處理等面向之具體措施外，亦期能作為我國未來能源政策制定之參考。</w:t>
      </w:r>
    </w:p>
    <w:p w14:paraId="5CA3F62C" w14:textId="7557CACA" w:rsidR="00780C7C" w:rsidRPr="00780C7C" w:rsidRDefault="00780C7C" w:rsidP="00C07F84">
      <w:pPr>
        <w:snapToGrid w:val="0"/>
        <w:spacing w:beforeLines="15" w:before="36" w:afterLines="50" w:after="120" w:line="540" w:lineRule="exact"/>
        <w:ind w:leftChars="100" w:left="240" w:rightChars="100" w:right="240" w:firstLineChars="200" w:firstLine="640"/>
        <w:jc w:val="both"/>
        <w:rPr>
          <w:rFonts w:ascii="標楷體" w:eastAsia="標楷體" w:hAnsi="標楷體"/>
          <w:bCs/>
          <w:color w:val="000000" w:themeColor="text1"/>
          <w:sz w:val="32"/>
          <w:szCs w:val="40"/>
        </w:rPr>
      </w:pPr>
      <w:r w:rsidRPr="00780C7C">
        <w:rPr>
          <w:rFonts w:ascii="標楷體" w:eastAsia="標楷體" w:hAnsi="標楷體"/>
          <w:bCs/>
          <w:color w:val="000000" w:themeColor="text1"/>
          <w:sz w:val="32"/>
          <w:szCs w:val="40"/>
        </w:rPr>
        <w:t>本次考察團深入瞭解日本核能電廠之安全管理現況，並汲取</w:t>
      </w:r>
      <w:r w:rsidRPr="00780C7C">
        <w:rPr>
          <w:rFonts w:ascii="標楷體" w:eastAsia="標楷體" w:hAnsi="標楷體" w:hint="eastAsia"/>
          <w:bCs/>
          <w:color w:val="000000" w:themeColor="text1"/>
          <w:sz w:val="32"/>
          <w:szCs w:val="40"/>
        </w:rPr>
        <w:t>311東日本大震災(</w:t>
      </w:r>
      <w:r w:rsidRPr="00780C7C">
        <w:rPr>
          <w:rFonts w:ascii="標楷體" w:eastAsia="標楷體" w:hAnsi="標楷體"/>
          <w:bCs/>
          <w:color w:val="000000" w:themeColor="text1"/>
          <w:sz w:val="32"/>
          <w:szCs w:val="40"/>
        </w:rPr>
        <w:t>福島核災</w:t>
      </w:r>
      <w:r w:rsidRPr="00780C7C">
        <w:rPr>
          <w:rFonts w:ascii="標楷體" w:eastAsia="標楷體" w:hAnsi="標楷體" w:hint="eastAsia"/>
          <w:bCs/>
          <w:color w:val="000000" w:themeColor="text1"/>
          <w:sz w:val="32"/>
          <w:szCs w:val="40"/>
        </w:rPr>
        <w:t>)</w:t>
      </w:r>
      <w:r w:rsidRPr="00780C7C">
        <w:rPr>
          <w:rFonts w:ascii="標楷體" w:eastAsia="標楷體" w:hAnsi="標楷體"/>
          <w:bCs/>
          <w:color w:val="000000" w:themeColor="text1"/>
          <w:sz w:val="32"/>
          <w:szCs w:val="40"/>
        </w:rPr>
        <w:t>經驗。在核能安全與設施強化方面，日本東京電力公司(TEPCO)針對柏崎刈羽核電廠進行顯著的安全強化措施，包括建置防潮堤、水密門、緊急電源與冷卻系統等，以提升發電廠之防禦能力，並定期舉行演習，加強人員訓練。在核能技術研發與應用方面，日本核能研究開發機構(JAEA)大洗核工程研究所於快速反應器技術、高溫氣體反應器技術及核電廠除役等方面均累積豐富的經驗和成果。同時，日本在淨零路徑規劃中，審慎考量能源配比之合理性、電網穩定性以及能源安全等因素。在核廢料處理方面，日本亦持續推動</w:t>
      </w:r>
      <w:r w:rsidRPr="00780C7C">
        <w:rPr>
          <w:rFonts w:ascii="標楷體" w:eastAsia="標楷體" w:hAnsi="標楷體"/>
          <w:bCs/>
          <w:color w:val="000000" w:themeColor="text1"/>
          <w:sz w:val="32"/>
          <w:szCs w:val="40"/>
        </w:rPr>
        <w:lastRenderedPageBreak/>
        <w:t>核燃料再處理技術，並規劃高放射性廢棄物之地質處置庫。在小型模組化反應器(SMR)技術評估與應用方面，各國對 SMR 技術、安全和監管等方面的投入，可為我國能源發展提供有價值的參考和建議，惟各國技術路線並存，各有優劣。</w:t>
      </w:r>
    </w:p>
    <w:p w14:paraId="2EB1153C" w14:textId="6CF97128" w:rsidR="00780C7C" w:rsidRDefault="00780C7C" w:rsidP="00C07F84">
      <w:pPr>
        <w:snapToGrid w:val="0"/>
        <w:spacing w:beforeLines="15" w:before="36" w:afterLines="50" w:after="120" w:line="540" w:lineRule="exact"/>
        <w:ind w:leftChars="100" w:left="240" w:rightChars="100" w:right="240" w:firstLineChars="200" w:firstLine="640"/>
        <w:jc w:val="both"/>
        <w:rPr>
          <w:rFonts w:ascii="標楷體" w:eastAsia="標楷體" w:hAnsi="標楷體"/>
          <w:bCs/>
          <w:color w:val="000000" w:themeColor="text1"/>
          <w:sz w:val="32"/>
          <w:szCs w:val="40"/>
        </w:rPr>
      </w:pPr>
      <w:r w:rsidRPr="00780C7C">
        <w:rPr>
          <w:rFonts w:ascii="標楷體" w:eastAsia="標楷體" w:hAnsi="標楷體"/>
          <w:bCs/>
          <w:color w:val="000000" w:themeColor="text1"/>
          <w:sz w:val="32"/>
          <w:szCs w:val="40"/>
        </w:rPr>
        <w:t>本考察報告指出，我國應重視核能安全之相關議題，包含核能設施之安全強化、持續加強人員訓練、建立強健的安全文化、持續改進與監督機制，以及與地方居民溝通等。此外，我國亦應重視新世代能源技術之發展，包含參考大洗核工程研究所經驗、關注新世代能源技術發展，加強小型模組化反應器(SMR)研究、加強國際合作</w:t>
      </w:r>
      <w:r w:rsidRPr="00780C7C">
        <w:rPr>
          <w:rFonts w:ascii="標楷體" w:eastAsia="標楷體" w:hAnsi="標楷體" w:hint="eastAsia"/>
          <w:bCs/>
          <w:color w:val="000000" w:themeColor="text1"/>
          <w:sz w:val="32"/>
          <w:szCs w:val="40"/>
        </w:rPr>
        <w:t>,</w:t>
      </w:r>
      <w:r w:rsidRPr="00780C7C">
        <w:rPr>
          <w:rFonts w:ascii="標楷體" w:eastAsia="標楷體" w:hAnsi="標楷體"/>
          <w:bCs/>
          <w:color w:val="000000" w:themeColor="text1"/>
          <w:sz w:val="32"/>
          <w:szCs w:val="40"/>
        </w:rPr>
        <w:t>及研發核廢料處理技術等，並需在淨零路徑中，考量能源配比之合理性、再生能源與核能之互補性，以及借鏡日本經驗，強化國際合作。再者，在核能議題之再思考方面，應加強核能安全教育，使民眾</w:t>
      </w:r>
      <w:r>
        <w:rPr>
          <w:rFonts w:ascii="標楷體" w:eastAsia="標楷體" w:hAnsi="標楷體" w:hint="eastAsia"/>
          <w:bCs/>
          <w:color w:val="000000" w:themeColor="text1"/>
          <w:sz w:val="32"/>
          <w:szCs w:val="40"/>
        </w:rPr>
        <w:t>瞭</w:t>
      </w:r>
      <w:r w:rsidRPr="00780C7C">
        <w:rPr>
          <w:rFonts w:ascii="標楷體" w:eastAsia="標楷體" w:hAnsi="標楷體"/>
          <w:bCs/>
          <w:color w:val="000000" w:themeColor="text1"/>
          <w:sz w:val="32"/>
          <w:szCs w:val="40"/>
        </w:rPr>
        <w:t>解核能發電之原理、風險與安全措施，公開透明核廢料處理資訊，減少恐懼，建立公民參與平台，促進社會共識。我國能源政策之檢討與省思部分，應以務實且開放的態度，面對能源挑戰，並加強國際合作，積極參與國際能源組織。核電廠除役方面，則需建立完善除役制度，以及與日本進行技術交流與人才培育，以確保核電廠除役作業之安全。最後，我國於電力市場應兼顧競爭性與穩定性，並積極與國際接軌。</w:t>
      </w:r>
    </w:p>
    <w:p w14:paraId="7B0DF4C0" w14:textId="77777777" w:rsidR="00780C7C" w:rsidRDefault="00780C7C" w:rsidP="00780C7C">
      <w:pPr>
        <w:snapToGrid w:val="0"/>
        <w:spacing w:beforeLines="15" w:before="36" w:afterLines="50" w:after="120" w:line="540" w:lineRule="exact"/>
        <w:ind w:leftChars="218" w:left="523" w:firstLineChars="200" w:firstLine="640"/>
        <w:jc w:val="both"/>
        <w:rPr>
          <w:rFonts w:ascii="標楷體" w:eastAsia="標楷體" w:hAnsi="標楷體"/>
          <w:bCs/>
          <w:color w:val="000000" w:themeColor="text1"/>
          <w:sz w:val="32"/>
          <w:szCs w:val="40"/>
        </w:rPr>
      </w:pPr>
    </w:p>
    <w:p w14:paraId="246C7F1D" w14:textId="77777777" w:rsidR="00780C7C" w:rsidRPr="00780C7C" w:rsidRDefault="00780C7C" w:rsidP="00780C7C">
      <w:pPr>
        <w:snapToGrid w:val="0"/>
        <w:spacing w:beforeLines="15" w:before="36" w:afterLines="50" w:after="120" w:line="540" w:lineRule="exact"/>
        <w:ind w:leftChars="218" w:left="523" w:firstLineChars="200" w:firstLine="640"/>
        <w:jc w:val="both"/>
        <w:rPr>
          <w:rFonts w:ascii="標楷體" w:eastAsia="標楷體" w:hAnsi="標楷體"/>
          <w:bCs/>
          <w:color w:val="000000" w:themeColor="text1"/>
          <w:sz w:val="32"/>
          <w:szCs w:val="40"/>
        </w:rPr>
      </w:pPr>
    </w:p>
    <w:p w14:paraId="5196C977" w14:textId="40943FC4" w:rsidR="00685740" w:rsidRPr="002A4102" w:rsidRDefault="008A238A" w:rsidP="00685740">
      <w:pPr>
        <w:tabs>
          <w:tab w:val="left" w:pos="4080"/>
          <w:tab w:val="left" w:pos="5520"/>
        </w:tabs>
        <w:spacing w:beforeLines="15" w:before="36" w:afterLines="15" w:after="36" w:line="440" w:lineRule="exact"/>
        <w:jc w:val="center"/>
        <w:rPr>
          <w:rFonts w:ascii="標楷體" w:eastAsia="標楷體" w:hAnsi="標楷體"/>
          <w:sz w:val="32"/>
          <w:szCs w:val="36"/>
        </w:rPr>
      </w:pPr>
      <w:r w:rsidRPr="002A4102">
        <w:rPr>
          <w:rFonts w:ascii="標楷體" w:eastAsia="標楷體" w:hAnsi="標楷體"/>
          <w:sz w:val="32"/>
          <w:szCs w:val="36"/>
        </w:rPr>
        <w:br w:type="page"/>
      </w:r>
    </w:p>
    <w:p w14:paraId="7B4DCF52" w14:textId="6C703770" w:rsidR="00FC7D44" w:rsidRPr="002A4102" w:rsidRDefault="00FC7D44" w:rsidP="003213CB">
      <w:pPr>
        <w:tabs>
          <w:tab w:val="left" w:pos="4080"/>
          <w:tab w:val="left" w:pos="5520"/>
        </w:tabs>
        <w:spacing w:beforeLines="15" w:before="36" w:afterLines="15" w:after="36" w:line="440" w:lineRule="exact"/>
        <w:jc w:val="both"/>
        <w:rPr>
          <w:rFonts w:ascii="標楷體" w:eastAsia="標楷體" w:hAnsi="標楷體"/>
          <w:sz w:val="32"/>
          <w:szCs w:val="36"/>
        </w:rPr>
        <w:sectPr w:rsidR="00FC7D44" w:rsidRPr="002A4102" w:rsidSect="00E00B39">
          <w:pgSz w:w="11907" w:h="16840" w:code="9"/>
          <w:pgMar w:top="1418" w:right="1361" w:bottom="1361" w:left="1361" w:header="720" w:footer="720" w:gutter="0"/>
          <w:pgNumType w:fmt="upperRoman" w:start="1"/>
          <w:cols w:space="496"/>
          <w:titlePg/>
          <w:docGrid w:linePitch="326"/>
        </w:sectPr>
      </w:pPr>
    </w:p>
    <w:p w14:paraId="6A5F830D" w14:textId="320D656D" w:rsidR="002E482A" w:rsidRPr="00DF3DBD" w:rsidRDefault="002E482A" w:rsidP="009C4EE0">
      <w:pPr>
        <w:numPr>
          <w:ilvl w:val="0"/>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bookmarkStart w:id="0" w:name="_Toc142463760"/>
      <w:bookmarkStart w:id="1" w:name="_Toc185412376"/>
      <w:bookmarkStart w:id="2" w:name="_Toc185605555"/>
      <w:r w:rsidRPr="00DF3DBD">
        <w:rPr>
          <w:rFonts w:ascii="標楷體" w:eastAsia="標楷體" w:hAnsi="標楷體" w:hint="eastAsia"/>
          <w:bCs/>
          <w:spacing w:val="-10"/>
          <w:sz w:val="28"/>
          <w:szCs w:val="28"/>
        </w:rPr>
        <w:lastRenderedPageBreak/>
        <w:t>前言</w:t>
      </w:r>
      <w:bookmarkEnd w:id="0"/>
      <w:bookmarkEnd w:id="1"/>
      <w:bookmarkEnd w:id="2"/>
    </w:p>
    <w:p w14:paraId="1051B23A" w14:textId="77777777" w:rsidR="00FF578C" w:rsidRPr="00FF578C" w:rsidRDefault="00FF578C" w:rsidP="003213CB">
      <w:pPr>
        <w:snapToGrid w:val="0"/>
        <w:spacing w:beforeLines="15" w:before="36" w:afterLines="15" w:after="36" w:line="440" w:lineRule="exact"/>
        <w:ind w:leftChars="218" w:left="523" w:firstLineChars="200" w:firstLine="560"/>
        <w:jc w:val="both"/>
        <w:rPr>
          <w:rFonts w:ascii="標楷體" w:eastAsia="標楷體" w:hAnsi="標楷體"/>
          <w:bCs/>
          <w:color w:val="000000" w:themeColor="text1"/>
          <w:sz w:val="28"/>
          <w:szCs w:val="36"/>
        </w:rPr>
      </w:pPr>
      <w:r w:rsidRPr="00FF578C">
        <w:rPr>
          <w:rFonts w:ascii="標楷體" w:eastAsia="標楷體" w:hAnsi="標楷體"/>
          <w:bCs/>
          <w:color w:val="000000" w:themeColor="text1"/>
          <w:sz w:val="28"/>
          <w:szCs w:val="36"/>
        </w:rPr>
        <w:t>為因應全球氣候變遷帶來的嚴峻挑戰，追求永續發展已成為國際社會之共識。各國紛紛積極擘劃能源轉型藍圖，尋求兼顧經濟發展、環境保護與能源安全之最佳方案。我國亦不例外，正積極推動能源結構轉型，以期達成2050淨零碳排之長遠目標。在此轉型過程中，除積極發展再生能源外，對於既有核能設施之除役規劃，以及新世代能源技術之評估與應用，亦為至關重要之課題。</w:t>
      </w:r>
    </w:p>
    <w:p w14:paraId="6E7CF8E6" w14:textId="2B4834B6" w:rsidR="00FF578C" w:rsidRPr="00FF578C" w:rsidRDefault="00FF578C" w:rsidP="003213CB">
      <w:pPr>
        <w:snapToGrid w:val="0"/>
        <w:spacing w:beforeLines="15" w:before="36" w:afterLines="15" w:after="36" w:line="440" w:lineRule="exact"/>
        <w:ind w:leftChars="218" w:left="523" w:firstLineChars="200" w:firstLine="560"/>
        <w:jc w:val="both"/>
        <w:rPr>
          <w:rFonts w:ascii="標楷體" w:eastAsia="標楷體" w:hAnsi="標楷體"/>
          <w:bCs/>
          <w:color w:val="000000" w:themeColor="text1"/>
          <w:sz w:val="28"/>
          <w:szCs w:val="36"/>
        </w:rPr>
      </w:pPr>
      <w:r w:rsidRPr="00FF578C">
        <w:rPr>
          <w:rFonts w:ascii="標楷體" w:eastAsia="標楷體" w:hAnsi="標楷體"/>
          <w:bCs/>
          <w:color w:val="000000" w:themeColor="text1"/>
          <w:sz w:val="28"/>
          <w:szCs w:val="36"/>
        </w:rPr>
        <w:t>有鑑於此，</w:t>
      </w:r>
      <w:r>
        <w:rPr>
          <w:rFonts w:ascii="標楷體" w:eastAsia="標楷體" w:hAnsi="標楷體" w:hint="eastAsia"/>
          <w:bCs/>
          <w:color w:val="000000" w:themeColor="text1"/>
          <w:sz w:val="28"/>
          <w:szCs w:val="36"/>
        </w:rPr>
        <w:t>監察</w:t>
      </w:r>
      <w:r w:rsidRPr="00FF578C">
        <w:rPr>
          <w:rFonts w:ascii="標楷體" w:eastAsia="標楷體" w:hAnsi="標楷體"/>
          <w:bCs/>
          <w:color w:val="000000" w:themeColor="text1"/>
          <w:sz w:val="28"/>
          <w:szCs w:val="36"/>
        </w:rPr>
        <w:t>院特啟動「核能電廠除役、轉型與核能安全專業人才確保及運用」及「小型模組化反應器(SMR)等新世代能源評估及運用」</w:t>
      </w:r>
      <w:r>
        <w:rPr>
          <w:rFonts w:ascii="標楷體" w:eastAsia="標楷體" w:hAnsi="標楷體" w:hint="eastAsia"/>
          <w:bCs/>
          <w:color w:val="000000" w:themeColor="text1"/>
          <w:sz w:val="28"/>
          <w:szCs w:val="36"/>
        </w:rPr>
        <w:t>調查案，</w:t>
      </w:r>
      <w:r w:rsidRPr="00FF578C">
        <w:rPr>
          <w:rFonts w:ascii="標楷體" w:eastAsia="標楷體" w:hAnsi="標楷體"/>
          <w:bCs/>
          <w:color w:val="000000" w:themeColor="text1"/>
          <w:sz w:val="28"/>
          <w:szCs w:val="36"/>
        </w:rPr>
        <w:t>旨在</w:t>
      </w:r>
      <w:r>
        <w:rPr>
          <w:rFonts w:ascii="標楷體" w:eastAsia="標楷體" w:hAnsi="標楷體" w:hint="eastAsia"/>
          <w:bCs/>
          <w:color w:val="000000" w:themeColor="text1"/>
          <w:sz w:val="28"/>
          <w:szCs w:val="36"/>
        </w:rPr>
        <w:t>檢討</w:t>
      </w:r>
      <w:r w:rsidRPr="00FF578C">
        <w:rPr>
          <w:rFonts w:ascii="標楷體" w:eastAsia="標楷體" w:hAnsi="標楷體"/>
          <w:bCs/>
          <w:color w:val="000000" w:themeColor="text1"/>
          <w:sz w:val="28"/>
          <w:szCs w:val="36"/>
        </w:rPr>
        <w:t>我國能源政策</w:t>
      </w:r>
      <w:r>
        <w:rPr>
          <w:rFonts w:ascii="標楷體" w:eastAsia="標楷體" w:hAnsi="標楷體" w:hint="eastAsia"/>
          <w:bCs/>
          <w:color w:val="000000" w:themeColor="text1"/>
          <w:sz w:val="28"/>
          <w:szCs w:val="36"/>
        </w:rPr>
        <w:t>及執行現況，透過</w:t>
      </w:r>
      <w:r w:rsidRPr="00FF578C">
        <w:rPr>
          <w:rFonts w:ascii="標楷體" w:eastAsia="標楷體" w:hAnsi="標楷體"/>
          <w:bCs/>
          <w:color w:val="000000" w:themeColor="text1"/>
          <w:sz w:val="28"/>
          <w:szCs w:val="36"/>
        </w:rPr>
        <w:t>瞭解國際間核能電廠除役之實務經驗、新世代能源發展之趨勢，並汲取相關技術發展之經驗</w:t>
      </w:r>
      <w:r>
        <w:rPr>
          <w:rFonts w:ascii="標楷體" w:eastAsia="標楷體" w:hAnsi="標楷體" w:hint="eastAsia"/>
          <w:bCs/>
          <w:color w:val="000000" w:themeColor="text1"/>
          <w:sz w:val="28"/>
          <w:szCs w:val="36"/>
        </w:rPr>
        <w:t>。</w:t>
      </w:r>
      <w:r w:rsidRPr="00FF578C">
        <w:rPr>
          <w:rFonts w:ascii="標楷體" w:eastAsia="標楷體" w:hAnsi="標楷體"/>
          <w:bCs/>
          <w:color w:val="000000" w:themeColor="text1"/>
          <w:sz w:val="28"/>
          <w:szCs w:val="36"/>
        </w:rPr>
        <w:t>在「核能電廠除役、轉型與核能安全專業人才確保及運用」案中，</w:t>
      </w:r>
      <w:r>
        <w:rPr>
          <w:rFonts w:ascii="標楷體" w:eastAsia="標楷體" w:hAnsi="標楷體" w:hint="eastAsia"/>
          <w:bCs/>
          <w:color w:val="000000" w:themeColor="text1"/>
          <w:sz w:val="28"/>
          <w:szCs w:val="36"/>
        </w:rPr>
        <w:t>監察院於</w:t>
      </w:r>
      <w:r w:rsidRPr="00FF578C">
        <w:rPr>
          <w:rFonts w:ascii="標楷體" w:eastAsia="標楷體" w:hAnsi="標楷體"/>
          <w:bCs/>
          <w:color w:val="000000" w:themeColor="text1"/>
          <w:sz w:val="28"/>
          <w:szCs w:val="36"/>
        </w:rPr>
        <w:t>113年7月19日函請外交部協助蒐集世界各國核能除役及新世代能源發展之相關資訊，並於同年8月15日函詢相關主管機關，以期掌握第一手資訊。初步調查結果顯示，日本</w:t>
      </w:r>
      <w:r w:rsidR="006A02C0">
        <w:rPr>
          <w:rFonts w:ascii="標楷體" w:eastAsia="標楷體" w:hAnsi="標楷體"/>
          <w:bCs/>
          <w:color w:val="000000" w:themeColor="text1"/>
          <w:sz w:val="28"/>
          <w:szCs w:val="36"/>
        </w:rPr>
        <w:t>核能</w:t>
      </w:r>
      <w:r w:rsidRPr="00FF578C">
        <w:rPr>
          <w:rFonts w:ascii="標楷體" w:eastAsia="標楷體" w:hAnsi="標楷體"/>
          <w:bCs/>
          <w:color w:val="000000" w:themeColor="text1"/>
          <w:sz w:val="28"/>
          <w:szCs w:val="36"/>
        </w:rPr>
        <w:t>規制委員會(Nuclear Regulation Authority, NRA)為該國核能電力之主管機關。西元2011年3月發生東日本大地震，引發福島第一核電廠之嚴重核災事故，日本政府遂下令暫停所有核電廠之運轉。歷經多年之檢視與改善，目前已有部分機組恢復運轉，然仍有部分機組尚在審查及批准程序中，其除役流程大致包含「提出除役計畫」、「取出核燃料」、「汙染調查及除汙」、「拆除</w:t>
      </w:r>
      <w:r w:rsidR="00A95445">
        <w:rPr>
          <w:rFonts w:ascii="標楷體" w:eastAsia="標楷體" w:hAnsi="標楷體"/>
          <w:bCs/>
          <w:color w:val="000000" w:themeColor="text1"/>
          <w:sz w:val="28"/>
          <w:szCs w:val="36"/>
        </w:rPr>
        <w:t>反應器</w:t>
      </w:r>
      <w:r w:rsidRPr="00FF578C">
        <w:rPr>
          <w:rFonts w:ascii="標楷體" w:eastAsia="標楷體" w:hAnsi="標楷體"/>
          <w:bCs/>
          <w:color w:val="000000" w:themeColor="text1"/>
          <w:sz w:val="28"/>
          <w:szCs w:val="36"/>
        </w:rPr>
        <w:t>」及「拆除廠房建築」等階段，整體除役期程預估需時30至40年。為確保除役作業之安全與效率，日本亦制定「長期設施管理計畫」，以每次准許運轉10年為單位進行嚴格管控，並成立日本</w:t>
      </w:r>
      <w:r w:rsidR="006A02C0">
        <w:rPr>
          <w:rFonts w:ascii="標楷體" w:eastAsia="標楷體" w:hAnsi="標楷體"/>
          <w:bCs/>
          <w:color w:val="000000" w:themeColor="text1"/>
          <w:sz w:val="28"/>
          <w:szCs w:val="36"/>
        </w:rPr>
        <w:t>核能</w:t>
      </w:r>
      <w:r w:rsidRPr="00FF578C">
        <w:rPr>
          <w:rFonts w:ascii="標楷體" w:eastAsia="標楷體" w:hAnsi="標楷體"/>
          <w:bCs/>
          <w:color w:val="000000" w:themeColor="text1"/>
          <w:sz w:val="28"/>
          <w:szCs w:val="36"/>
        </w:rPr>
        <w:t>除役研究會(Association for Nuclear Decommissioning Study, ANDES)等相關機構，專責研究與推動除役相關事宜</w:t>
      </w:r>
      <w:r>
        <w:rPr>
          <w:rFonts w:ascii="標楷體" w:eastAsia="標楷體" w:hAnsi="標楷體" w:hint="eastAsia"/>
          <w:bCs/>
          <w:color w:val="000000" w:themeColor="text1"/>
          <w:sz w:val="28"/>
          <w:szCs w:val="36"/>
        </w:rPr>
        <w:t>，</w:t>
      </w:r>
      <w:r w:rsidRPr="00FF578C">
        <w:rPr>
          <w:rFonts w:ascii="標楷體" w:eastAsia="標楷體" w:hAnsi="標楷體"/>
          <w:bCs/>
          <w:color w:val="000000" w:themeColor="text1"/>
          <w:sz w:val="28"/>
          <w:szCs w:val="36"/>
        </w:rPr>
        <w:t>此等經驗與制度，足堪我國</w:t>
      </w:r>
      <w:r w:rsidR="00566602">
        <w:rPr>
          <w:rFonts w:ascii="標楷體" w:eastAsia="標楷體" w:hAnsi="標楷體" w:hint="eastAsia"/>
          <w:bCs/>
          <w:color w:val="000000" w:themeColor="text1"/>
          <w:sz w:val="28"/>
          <w:szCs w:val="36"/>
        </w:rPr>
        <w:t>參酌</w:t>
      </w:r>
      <w:r w:rsidRPr="00FF578C">
        <w:rPr>
          <w:rFonts w:ascii="標楷體" w:eastAsia="標楷體" w:hAnsi="標楷體"/>
          <w:bCs/>
          <w:color w:val="000000" w:themeColor="text1"/>
          <w:sz w:val="28"/>
          <w:szCs w:val="36"/>
        </w:rPr>
        <w:t>。</w:t>
      </w:r>
    </w:p>
    <w:p w14:paraId="0F0CFC79" w14:textId="18FC51D6" w:rsidR="00FF578C" w:rsidRPr="00FF578C" w:rsidRDefault="00FF578C" w:rsidP="003213CB">
      <w:pPr>
        <w:snapToGrid w:val="0"/>
        <w:spacing w:beforeLines="15" w:before="36" w:afterLines="15" w:after="36" w:line="440" w:lineRule="exact"/>
        <w:ind w:leftChars="218" w:left="523" w:firstLineChars="200" w:firstLine="560"/>
        <w:jc w:val="both"/>
        <w:rPr>
          <w:rFonts w:ascii="標楷體" w:eastAsia="標楷體" w:hAnsi="標楷體"/>
          <w:bCs/>
          <w:color w:val="000000" w:themeColor="text1"/>
          <w:sz w:val="28"/>
          <w:szCs w:val="36"/>
        </w:rPr>
      </w:pPr>
      <w:r w:rsidRPr="00FF578C">
        <w:rPr>
          <w:rFonts w:ascii="標楷體" w:eastAsia="標楷體" w:hAnsi="標楷體"/>
          <w:bCs/>
          <w:color w:val="000000" w:themeColor="text1"/>
          <w:sz w:val="28"/>
          <w:szCs w:val="36"/>
        </w:rPr>
        <w:t>另一方面，在「小型模組化反應器(SMR)等新世代能源評估及運用」案中，</w:t>
      </w:r>
      <w:r>
        <w:rPr>
          <w:rFonts w:ascii="標楷體" w:eastAsia="標楷體" w:hAnsi="標楷體" w:hint="eastAsia"/>
          <w:bCs/>
          <w:color w:val="000000" w:themeColor="text1"/>
          <w:sz w:val="28"/>
          <w:szCs w:val="36"/>
        </w:rPr>
        <w:t>監察</w:t>
      </w:r>
      <w:r w:rsidRPr="00FF578C">
        <w:rPr>
          <w:rFonts w:ascii="標楷體" w:eastAsia="標楷體" w:hAnsi="標楷體"/>
          <w:bCs/>
          <w:color w:val="000000" w:themeColor="text1"/>
          <w:sz w:val="28"/>
          <w:szCs w:val="36"/>
        </w:rPr>
        <w:t>院於113年7月26日通知經濟部暨所屬能源署、台灣電力股份有限公司、核能安全委員會、國家原子能科技研究院、國家科學及技術委員會、國家發展委員會等相關機關</w:t>
      </w:r>
      <w:r w:rsidR="00B329F1">
        <w:rPr>
          <w:rFonts w:ascii="標楷體" w:eastAsia="標楷體" w:hAnsi="標楷體" w:hint="eastAsia"/>
          <w:bCs/>
          <w:color w:val="000000" w:themeColor="text1"/>
          <w:sz w:val="28"/>
          <w:szCs w:val="36"/>
        </w:rPr>
        <w:t>到</w:t>
      </w:r>
      <w:r w:rsidRPr="00FF578C">
        <w:rPr>
          <w:rFonts w:ascii="標楷體" w:eastAsia="標楷體" w:hAnsi="標楷體"/>
          <w:bCs/>
          <w:color w:val="000000" w:themeColor="text1"/>
          <w:sz w:val="28"/>
          <w:szCs w:val="36"/>
        </w:rPr>
        <w:t>院進行簡報，並於同年8月28日函詢各該主管機關，以期廣納各方意見。初步調查發現，目前國</w:t>
      </w:r>
      <w:r w:rsidRPr="00FF578C">
        <w:rPr>
          <w:rFonts w:ascii="標楷體" w:eastAsia="標楷體" w:hAnsi="標楷體"/>
          <w:bCs/>
          <w:color w:val="000000" w:themeColor="text1"/>
          <w:sz w:val="28"/>
          <w:szCs w:val="36"/>
        </w:rPr>
        <w:lastRenderedPageBreak/>
        <w:t>際間已有3部</w:t>
      </w:r>
      <w:r w:rsidR="00566602">
        <w:rPr>
          <w:rFonts w:ascii="標楷體" w:eastAsia="標楷體" w:hAnsi="標楷體"/>
          <w:bCs/>
          <w:color w:val="000000" w:themeColor="text1"/>
          <w:sz w:val="28"/>
          <w:szCs w:val="36"/>
        </w:rPr>
        <w:t>小型模組化反應器(SMR)</w:t>
      </w:r>
      <w:r w:rsidRPr="00FF578C">
        <w:rPr>
          <w:rFonts w:ascii="標楷體" w:eastAsia="標楷體" w:hAnsi="標楷體"/>
          <w:bCs/>
          <w:color w:val="000000" w:themeColor="text1"/>
          <w:sz w:val="28"/>
          <w:szCs w:val="36"/>
        </w:rPr>
        <w:t>處於運轉狀態，分別位於日本茨城縣(由日本</w:t>
      </w:r>
      <w:r w:rsidR="006A02C0">
        <w:rPr>
          <w:rFonts w:ascii="標楷體" w:eastAsia="標楷體" w:hAnsi="標楷體"/>
          <w:bCs/>
          <w:color w:val="000000" w:themeColor="text1"/>
          <w:sz w:val="28"/>
          <w:szCs w:val="36"/>
        </w:rPr>
        <w:t>核能</w:t>
      </w:r>
      <w:r w:rsidRPr="00FF578C">
        <w:rPr>
          <w:rFonts w:ascii="標楷體" w:eastAsia="標楷體" w:hAnsi="標楷體"/>
          <w:bCs/>
          <w:color w:val="000000" w:themeColor="text1"/>
          <w:sz w:val="28"/>
          <w:szCs w:val="36"/>
        </w:rPr>
        <w:t>研究開發機構JAEA營運)、中國大陸山東石島灣以及俄羅斯。</w:t>
      </w:r>
      <w:r w:rsidR="00566602">
        <w:rPr>
          <w:rFonts w:ascii="標楷體" w:eastAsia="標楷體" w:hAnsi="標楷體"/>
          <w:bCs/>
          <w:color w:val="000000" w:themeColor="text1"/>
          <w:sz w:val="28"/>
          <w:szCs w:val="36"/>
        </w:rPr>
        <w:t>小型模組化反應器(SMR)</w:t>
      </w:r>
      <w:r w:rsidRPr="00FF578C">
        <w:rPr>
          <w:rFonts w:ascii="標楷體" w:eastAsia="標楷體" w:hAnsi="標楷體"/>
          <w:bCs/>
          <w:color w:val="000000" w:themeColor="text1"/>
          <w:sz w:val="28"/>
          <w:szCs w:val="36"/>
        </w:rPr>
        <w:t>因其模組化、安全性高等特性，被視為未來能源發展之潛力選項之一，其發展動向值得密切關注。考量我國與日本在地理位置上同處環太平洋地震帶，面臨相似之地質風險，且兩國在社經發展特性上亦有諸多共通之處。特別是在推動2050淨零碳排路徑之過程中，再生能源之發展扮演著舉足輕重之角色。如何有效突破新世代能源之技術瓶頸，加速相關技術之發展與應用，實為當務之急。日本在此領域之相關技術、研發成果及發展情形，對於我國而言，具有高度之參考價值與學習意義。</w:t>
      </w:r>
    </w:p>
    <w:p w14:paraId="74CAC9E1" w14:textId="5015DE5C" w:rsidR="00FF578C" w:rsidRDefault="00FF578C" w:rsidP="003213CB">
      <w:pPr>
        <w:snapToGrid w:val="0"/>
        <w:spacing w:beforeLines="15" w:before="36" w:afterLines="15" w:after="36" w:line="440" w:lineRule="exact"/>
        <w:ind w:leftChars="218" w:left="523" w:firstLineChars="200" w:firstLine="560"/>
        <w:jc w:val="both"/>
        <w:rPr>
          <w:rFonts w:ascii="標楷體" w:eastAsia="標楷體" w:hAnsi="標楷體"/>
          <w:bCs/>
          <w:color w:val="000000" w:themeColor="text1"/>
          <w:sz w:val="28"/>
          <w:szCs w:val="36"/>
        </w:rPr>
      </w:pPr>
      <w:r w:rsidRPr="00FF578C">
        <w:rPr>
          <w:rFonts w:ascii="標楷體" w:eastAsia="標楷體" w:hAnsi="標楷體"/>
          <w:bCs/>
          <w:color w:val="000000" w:themeColor="text1"/>
          <w:sz w:val="28"/>
          <w:szCs w:val="36"/>
        </w:rPr>
        <w:t>基於上述考量，本次考察特別選擇前往日本，並安排參訪</w:t>
      </w:r>
      <w:r w:rsidR="00566602">
        <w:rPr>
          <w:rFonts w:ascii="標楷體" w:eastAsia="標楷體" w:hAnsi="標楷體"/>
          <w:bCs/>
          <w:color w:val="000000" w:themeColor="text1"/>
          <w:sz w:val="28"/>
          <w:szCs w:val="36"/>
        </w:rPr>
        <w:t>東京電力公司(TEPCO)</w:t>
      </w:r>
      <w:r>
        <w:rPr>
          <w:rFonts w:ascii="標楷體" w:eastAsia="標楷體" w:hAnsi="標楷體" w:hint="eastAsia"/>
          <w:bCs/>
          <w:color w:val="000000" w:themeColor="text1"/>
          <w:sz w:val="28"/>
          <w:szCs w:val="36"/>
        </w:rPr>
        <w:t>、</w:t>
      </w:r>
      <w:r w:rsidRPr="00FF578C">
        <w:rPr>
          <w:rFonts w:ascii="標楷體" w:eastAsia="標楷體" w:hAnsi="標楷體"/>
          <w:bCs/>
          <w:color w:val="000000" w:themeColor="text1"/>
          <w:sz w:val="28"/>
          <w:szCs w:val="36"/>
        </w:rPr>
        <w:t>日本</w:t>
      </w:r>
      <w:r w:rsidR="006A02C0">
        <w:rPr>
          <w:rFonts w:ascii="標楷體" w:eastAsia="標楷體" w:hAnsi="標楷體"/>
          <w:bCs/>
          <w:color w:val="000000" w:themeColor="text1"/>
          <w:sz w:val="28"/>
          <w:szCs w:val="36"/>
        </w:rPr>
        <w:t>核能</w:t>
      </w:r>
      <w:r w:rsidRPr="00FF578C">
        <w:rPr>
          <w:rFonts w:ascii="標楷體" w:eastAsia="標楷體" w:hAnsi="標楷體"/>
          <w:bCs/>
          <w:color w:val="000000" w:themeColor="text1"/>
          <w:sz w:val="28"/>
          <w:szCs w:val="36"/>
        </w:rPr>
        <w:t>研究開發機構JAEA，期盼透過與專家進行深度之意見交流，汲取其在能源開發技術發展方面之寶貴經驗與回饋，並深入瞭解日本在核能除役方面之具體作法與經驗，以作為</w:t>
      </w:r>
      <w:r>
        <w:rPr>
          <w:rFonts w:ascii="標楷體" w:eastAsia="標楷體" w:hAnsi="標楷體" w:hint="eastAsia"/>
          <w:bCs/>
          <w:color w:val="000000" w:themeColor="text1"/>
          <w:sz w:val="28"/>
          <w:szCs w:val="36"/>
        </w:rPr>
        <w:t>檢視</w:t>
      </w:r>
      <w:r w:rsidRPr="00FF578C">
        <w:rPr>
          <w:rFonts w:ascii="標楷體" w:eastAsia="標楷體" w:hAnsi="標楷體"/>
          <w:bCs/>
          <w:color w:val="000000" w:themeColor="text1"/>
          <w:sz w:val="28"/>
          <w:szCs w:val="36"/>
        </w:rPr>
        <w:t>我國相關政策規劃之重要參考依據。本次考察期間，所參訪之設施及單位主要位於東京都附近，行程安排相當緊湊。在此，謹向中華民國駐日本國</w:t>
      </w:r>
      <w:r>
        <w:rPr>
          <w:rFonts w:ascii="標楷體" w:eastAsia="標楷體" w:hAnsi="標楷體" w:hint="eastAsia"/>
          <w:bCs/>
          <w:color w:val="000000" w:themeColor="text1"/>
          <w:sz w:val="28"/>
          <w:szCs w:val="36"/>
        </w:rPr>
        <w:t>臺</w:t>
      </w:r>
      <w:r w:rsidRPr="00FF578C">
        <w:rPr>
          <w:rFonts w:ascii="標楷體" w:eastAsia="標楷體" w:hAnsi="標楷體"/>
          <w:bCs/>
          <w:color w:val="000000" w:themeColor="text1"/>
          <w:sz w:val="28"/>
          <w:szCs w:val="36"/>
        </w:rPr>
        <w:t>北文化經濟代表處李逸洋大使表達由衷之感謝，感謝大使於考察期間協助安排機場交通接駁等事宜，使本次考察任務得以順利且圓滿完成。</w:t>
      </w:r>
    </w:p>
    <w:p w14:paraId="731768E8" w14:textId="77777777" w:rsidR="00FC7D44" w:rsidRPr="00DF3DBD" w:rsidRDefault="00BD6001" w:rsidP="009C4EE0">
      <w:pPr>
        <w:numPr>
          <w:ilvl w:val="0"/>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bookmarkStart w:id="3" w:name="_Toc142463761"/>
      <w:bookmarkStart w:id="4" w:name="_Toc185412377"/>
      <w:bookmarkStart w:id="5" w:name="_Toc185605556"/>
      <w:r w:rsidRPr="00DF3DBD">
        <w:rPr>
          <w:rFonts w:ascii="標楷體" w:eastAsia="標楷體" w:hAnsi="標楷體" w:hint="eastAsia"/>
          <w:bCs/>
          <w:spacing w:val="-10"/>
          <w:sz w:val="28"/>
          <w:szCs w:val="28"/>
        </w:rPr>
        <w:t>考察洽公重點</w:t>
      </w:r>
      <w:r w:rsidR="00FC7D44" w:rsidRPr="00DF3DBD">
        <w:rPr>
          <w:rFonts w:ascii="標楷體" w:eastAsia="標楷體" w:hAnsi="標楷體" w:hint="eastAsia"/>
          <w:bCs/>
          <w:spacing w:val="-10"/>
          <w:sz w:val="28"/>
          <w:szCs w:val="28"/>
        </w:rPr>
        <w:t>與行程</w:t>
      </w:r>
      <w:bookmarkEnd w:id="3"/>
      <w:bookmarkEnd w:id="4"/>
      <w:bookmarkEnd w:id="5"/>
    </w:p>
    <w:p w14:paraId="642090AD" w14:textId="77777777" w:rsidR="00BD6001" w:rsidRPr="00DF3DBD" w:rsidRDefault="00BD6001" w:rsidP="009C4EE0">
      <w:pPr>
        <w:numPr>
          <w:ilvl w:val="1"/>
          <w:numId w:val="2"/>
        </w:numPr>
        <w:tabs>
          <w:tab w:val="left" w:pos="-1920"/>
        </w:tabs>
        <w:snapToGrid w:val="0"/>
        <w:spacing w:beforeLines="15" w:before="36" w:afterLines="15" w:after="36" w:line="440" w:lineRule="exact"/>
        <w:ind w:leftChars="100" w:left="807"/>
        <w:jc w:val="both"/>
        <w:outlineLvl w:val="1"/>
        <w:rPr>
          <w:rFonts w:ascii="標楷體" w:eastAsia="標楷體" w:hAnsi="標楷體"/>
          <w:bCs/>
          <w:sz w:val="28"/>
          <w:szCs w:val="28"/>
        </w:rPr>
      </w:pPr>
      <w:bookmarkStart w:id="6" w:name="_Toc142463762"/>
      <w:bookmarkStart w:id="7" w:name="_Toc185412378"/>
      <w:r w:rsidRPr="00DF3DBD">
        <w:rPr>
          <w:rFonts w:ascii="標楷體" w:eastAsia="標楷體" w:hAnsi="標楷體" w:hint="eastAsia"/>
          <w:bCs/>
          <w:sz w:val="28"/>
          <w:szCs w:val="28"/>
        </w:rPr>
        <w:t>考察重點</w:t>
      </w:r>
      <w:bookmarkEnd w:id="6"/>
      <w:bookmarkEnd w:id="7"/>
    </w:p>
    <w:p w14:paraId="5DC53F96" w14:textId="132B3412" w:rsidR="006B22EC" w:rsidRPr="002A4102" w:rsidRDefault="006B22EC" w:rsidP="009C4EE0">
      <w:pPr>
        <w:numPr>
          <w:ilvl w:val="2"/>
          <w:numId w:val="2"/>
        </w:numPr>
        <w:tabs>
          <w:tab w:val="left" w:pos="-1920"/>
        </w:tabs>
        <w:snapToGrid w:val="0"/>
        <w:spacing w:beforeLines="15" w:before="36" w:afterLines="15" w:after="36" w:line="440" w:lineRule="exact"/>
        <w:ind w:left="1162" w:hanging="482"/>
        <w:jc w:val="both"/>
        <w:outlineLvl w:val="2"/>
        <w:rPr>
          <w:rFonts w:ascii="標楷體" w:eastAsia="標楷體" w:hAnsi="標楷體"/>
          <w:bCs/>
          <w:sz w:val="28"/>
          <w:szCs w:val="36"/>
        </w:rPr>
      </w:pPr>
      <w:r w:rsidRPr="002A4102">
        <w:rPr>
          <w:rFonts w:ascii="標楷體" w:eastAsia="標楷體" w:hAnsi="標楷體" w:hint="eastAsia"/>
          <w:bCs/>
          <w:sz w:val="28"/>
          <w:szCs w:val="36"/>
        </w:rPr>
        <w:t>除役之核能人才育成</w:t>
      </w:r>
    </w:p>
    <w:p w14:paraId="50EA68DD" w14:textId="77777777" w:rsidR="00F81A49" w:rsidRPr="002A4102" w:rsidRDefault="00F81A49"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hint="eastAsia"/>
          <w:bCs/>
          <w:sz w:val="28"/>
          <w:szCs w:val="36"/>
        </w:rPr>
        <w:t>日本核能營運現況</w:t>
      </w:r>
    </w:p>
    <w:p w14:paraId="2671D28E" w14:textId="63CBE4E3" w:rsidR="006B22EC" w:rsidRPr="002A4102" w:rsidRDefault="006B22EC"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hint="eastAsia"/>
          <w:bCs/>
          <w:sz w:val="28"/>
          <w:szCs w:val="36"/>
        </w:rPr>
        <w:t>日本</w:t>
      </w:r>
      <w:r w:rsidRPr="002A4102">
        <w:rPr>
          <w:rFonts w:ascii="標楷體" w:eastAsia="標楷體" w:hAnsi="標楷體"/>
          <w:bCs/>
          <w:sz w:val="28"/>
          <w:szCs w:val="36"/>
        </w:rPr>
        <w:t>在核電廠陸續除役的情況下</w:t>
      </w:r>
      <w:r w:rsidRPr="002A4102">
        <w:rPr>
          <w:rFonts w:ascii="標楷體" w:eastAsia="標楷體" w:hAnsi="標楷體" w:hint="eastAsia"/>
          <w:bCs/>
          <w:sz w:val="28"/>
          <w:szCs w:val="36"/>
        </w:rPr>
        <w:t>，</w:t>
      </w:r>
      <w:r w:rsidRPr="002A4102">
        <w:rPr>
          <w:rFonts w:ascii="標楷體" w:eastAsia="標楷體" w:hAnsi="標楷體"/>
          <w:bCs/>
          <w:sz w:val="28"/>
          <w:szCs w:val="36"/>
        </w:rPr>
        <w:t>維持核能安全技術量能和人力資源。</w:t>
      </w:r>
    </w:p>
    <w:p w14:paraId="4606A450" w14:textId="77777777" w:rsidR="00F81A49" w:rsidRPr="002A4102" w:rsidRDefault="00F81A49"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核廢料處理問題。</w:t>
      </w:r>
    </w:p>
    <w:p w14:paraId="2BC5D099" w14:textId="4BC5C6CB" w:rsidR="00F81A49" w:rsidRPr="002A4102" w:rsidRDefault="00F81A49"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淨零路徑與能源配比</w:t>
      </w:r>
    </w:p>
    <w:p w14:paraId="5EE04690" w14:textId="38E3C281" w:rsidR="00F81A49" w:rsidRPr="002A4102" w:rsidRDefault="00F81A49"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淨零路徑中加入核能的可行性評估。</w:t>
      </w:r>
    </w:p>
    <w:p w14:paraId="5CFFD901" w14:textId="77777777" w:rsidR="00F81A49" w:rsidRPr="002A4102" w:rsidRDefault="00F81A49"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再生能源占比的合理性與電網穩定性評估。</w:t>
      </w:r>
    </w:p>
    <w:p w14:paraId="5E34DB45" w14:textId="77777777" w:rsidR="00F81A49" w:rsidRPr="002A4102" w:rsidRDefault="00F81A49"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高比例再生能源的能源安全風險評估。</w:t>
      </w:r>
    </w:p>
    <w:p w14:paraId="1FA5015F" w14:textId="06D96468" w:rsidR="00F81A49" w:rsidRPr="002A4102" w:rsidRDefault="00F81A49"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核能使用與否對達成淨零目標的影響評估。</w:t>
      </w:r>
    </w:p>
    <w:p w14:paraId="1B4A5ABE" w14:textId="0EB15068" w:rsidR="006B22EC" w:rsidRPr="002A4102" w:rsidRDefault="00566602" w:rsidP="009C4EE0">
      <w:pPr>
        <w:numPr>
          <w:ilvl w:val="2"/>
          <w:numId w:val="2"/>
        </w:numPr>
        <w:tabs>
          <w:tab w:val="left" w:pos="-1920"/>
        </w:tabs>
        <w:snapToGrid w:val="0"/>
        <w:spacing w:beforeLines="15" w:before="36" w:afterLines="15" w:after="36" w:line="440" w:lineRule="exact"/>
        <w:ind w:left="1162" w:hanging="482"/>
        <w:jc w:val="both"/>
        <w:outlineLvl w:val="2"/>
        <w:rPr>
          <w:rFonts w:ascii="標楷體" w:eastAsia="標楷體" w:hAnsi="標楷體"/>
          <w:bCs/>
          <w:sz w:val="28"/>
          <w:szCs w:val="36"/>
        </w:rPr>
      </w:pPr>
      <w:r>
        <w:rPr>
          <w:rFonts w:ascii="標楷體" w:eastAsia="標楷體" w:hAnsi="標楷體"/>
          <w:bCs/>
          <w:sz w:val="28"/>
          <w:szCs w:val="36"/>
        </w:rPr>
        <w:lastRenderedPageBreak/>
        <w:t>小型模組化反應器(SMR)</w:t>
      </w:r>
      <w:r w:rsidR="006B22EC" w:rsidRPr="002A4102">
        <w:rPr>
          <w:rFonts w:ascii="標楷體" w:eastAsia="標楷體" w:hAnsi="標楷體"/>
          <w:bCs/>
          <w:sz w:val="28"/>
          <w:szCs w:val="36"/>
        </w:rPr>
        <w:t>技術評估與應用</w:t>
      </w:r>
    </w:p>
    <w:p w14:paraId="0E87E313" w14:textId="472D99A6" w:rsidR="006B22EC" w:rsidRPr="002A4102" w:rsidRDefault="006B22EC"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hint="eastAsia"/>
          <w:bCs/>
          <w:sz w:val="28"/>
          <w:szCs w:val="36"/>
        </w:rPr>
        <w:t>日本</w:t>
      </w:r>
      <w:r w:rsidRPr="002A4102">
        <w:rPr>
          <w:rFonts w:ascii="標楷體" w:eastAsia="標楷體" w:hAnsi="標楷體"/>
          <w:bCs/>
          <w:sz w:val="28"/>
          <w:szCs w:val="36"/>
        </w:rPr>
        <w:t>對於</w:t>
      </w:r>
      <w:r w:rsidR="00566602">
        <w:rPr>
          <w:rFonts w:ascii="標楷體" w:eastAsia="標楷體" w:hAnsi="標楷體"/>
          <w:bCs/>
          <w:sz w:val="28"/>
          <w:szCs w:val="36"/>
        </w:rPr>
        <w:t>小型模組化反應器(SMR)</w:t>
      </w:r>
      <w:r w:rsidRPr="002A4102">
        <w:rPr>
          <w:rFonts w:ascii="標楷體" w:eastAsia="標楷體" w:hAnsi="標楷體"/>
          <w:bCs/>
          <w:sz w:val="28"/>
          <w:szCs w:val="36"/>
        </w:rPr>
        <w:t>技術</w:t>
      </w:r>
      <w:r w:rsidRPr="002A4102">
        <w:rPr>
          <w:rFonts w:ascii="標楷體" w:eastAsia="標楷體" w:hAnsi="標楷體" w:hint="eastAsia"/>
          <w:bCs/>
          <w:sz w:val="28"/>
          <w:szCs w:val="36"/>
        </w:rPr>
        <w:t>之</w:t>
      </w:r>
      <w:r w:rsidR="00F81A49" w:rsidRPr="002A4102">
        <w:rPr>
          <w:rFonts w:ascii="標楷體" w:eastAsia="標楷體" w:hAnsi="標楷體" w:hint="eastAsia"/>
          <w:bCs/>
          <w:sz w:val="28"/>
          <w:szCs w:val="36"/>
        </w:rPr>
        <w:t>整體規劃及目標與</w:t>
      </w:r>
      <w:r w:rsidRPr="002A4102">
        <w:rPr>
          <w:rFonts w:ascii="標楷體" w:eastAsia="標楷體" w:hAnsi="標楷體" w:hint="eastAsia"/>
          <w:bCs/>
          <w:sz w:val="28"/>
          <w:szCs w:val="36"/>
        </w:rPr>
        <w:t>研發情形</w:t>
      </w:r>
      <w:r w:rsidRPr="002A4102">
        <w:rPr>
          <w:rFonts w:ascii="標楷體" w:eastAsia="標楷體" w:hAnsi="標楷體"/>
          <w:bCs/>
          <w:sz w:val="28"/>
          <w:szCs w:val="36"/>
        </w:rPr>
        <w:t>。</w:t>
      </w:r>
    </w:p>
    <w:p w14:paraId="0E1EFE49" w14:textId="47BA325E" w:rsidR="006B22EC" w:rsidRPr="002A4102" w:rsidRDefault="006B22EC"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hint="eastAsia"/>
          <w:bCs/>
          <w:sz w:val="28"/>
          <w:szCs w:val="36"/>
        </w:rPr>
        <w:t>可供我國</w:t>
      </w:r>
      <w:r w:rsidRPr="002A4102">
        <w:rPr>
          <w:rFonts w:ascii="標楷體" w:eastAsia="標楷體" w:hAnsi="標楷體"/>
          <w:bCs/>
          <w:sz w:val="28"/>
          <w:szCs w:val="36"/>
        </w:rPr>
        <w:t>善用既有核能經驗發展</w:t>
      </w:r>
      <w:r w:rsidR="00566602">
        <w:rPr>
          <w:rFonts w:ascii="標楷體" w:eastAsia="標楷體" w:hAnsi="標楷體"/>
          <w:bCs/>
          <w:sz w:val="28"/>
          <w:szCs w:val="36"/>
        </w:rPr>
        <w:t>小型模組化反應器(SMR)</w:t>
      </w:r>
      <w:r w:rsidRPr="002A4102">
        <w:rPr>
          <w:rFonts w:ascii="標楷體" w:eastAsia="標楷體" w:hAnsi="標楷體"/>
          <w:bCs/>
          <w:sz w:val="28"/>
          <w:szCs w:val="36"/>
        </w:rPr>
        <w:t>技術</w:t>
      </w:r>
      <w:r w:rsidRPr="002A4102">
        <w:rPr>
          <w:rFonts w:ascii="標楷體" w:eastAsia="標楷體" w:hAnsi="標楷體" w:hint="eastAsia"/>
          <w:bCs/>
          <w:sz w:val="28"/>
          <w:szCs w:val="36"/>
        </w:rPr>
        <w:t>之</w:t>
      </w:r>
      <w:r w:rsidR="00566602">
        <w:rPr>
          <w:rFonts w:ascii="標楷體" w:eastAsia="標楷體" w:hAnsi="標楷體" w:hint="eastAsia"/>
          <w:bCs/>
          <w:sz w:val="28"/>
          <w:szCs w:val="36"/>
        </w:rPr>
        <w:t>參酌</w:t>
      </w:r>
      <w:r w:rsidRPr="002A4102">
        <w:rPr>
          <w:rFonts w:ascii="標楷體" w:eastAsia="標楷體" w:hAnsi="標楷體"/>
          <w:bCs/>
          <w:sz w:val="28"/>
          <w:szCs w:val="36"/>
        </w:rPr>
        <w:t>。</w:t>
      </w:r>
    </w:p>
    <w:p w14:paraId="560DFAB4" w14:textId="0B2EBDF6" w:rsidR="006B22EC" w:rsidRPr="002A4102" w:rsidRDefault="006B22EC"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在既有核電廠址增設</w:t>
      </w:r>
      <w:r w:rsidR="00566602">
        <w:rPr>
          <w:rFonts w:ascii="標楷體" w:eastAsia="標楷體" w:hAnsi="標楷體"/>
          <w:bCs/>
          <w:sz w:val="28"/>
          <w:szCs w:val="36"/>
        </w:rPr>
        <w:t>小型模組化反應器(SMR)</w:t>
      </w:r>
      <w:r w:rsidRPr="002A4102">
        <w:rPr>
          <w:rFonts w:ascii="標楷體" w:eastAsia="標楷體" w:hAnsi="標楷體" w:hint="eastAsia"/>
          <w:bCs/>
          <w:sz w:val="28"/>
          <w:szCs w:val="36"/>
        </w:rPr>
        <w:t>之</w:t>
      </w:r>
      <w:r w:rsidRPr="002A4102">
        <w:rPr>
          <w:rFonts w:ascii="標楷體" w:eastAsia="標楷體" w:hAnsi="標楷體"/>
          <w:bCs/>
          <w:sz w:val="28"/>
          <w:szCs w:val="36"/>
        </w:rPr>
        <w:t>可行性。</w:t>
      </w:r>
    </w:p>
    <w:p w14:paraId="7157B077" w14:textId="279A55FE" w:rsidR="006B22EC" w:rsidRPr="002A4102" w:rsidRDefault="006B22EC"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利用核能產氫或提供工業所需熱能</w:t>
      </w:r>
      <w:r w:rsidRPr="002A4102">
        <w:rPr>
          <w:rFonts w:ascii="標楷體" w:eastAsia="標楷體" w:hAnsi="標楷體" w:hint="eastAsia"/>
          <w:bCs/>
          <w:sz w:val="28"/>
          <w:szCs w:val="36"/>
        </w:rPr>
        <w:t>之</w:t>
      </w:r>
      <w:r w:rsidRPr="002A4102">
        <w:rPr>
          <w:rFonts w:ascii="標楷體" w:eastAsia="標楷體" w:hAnsi="標楷體"/>
          <w:bCs/>
          <w:sz w:val="28"/>
          <w:szCs w:val="36"/>
        </w:rPr>
        <w:t>可行性。</w:t>
      </w:r>
    </w:p>
    <w:p w14:paraId="54BCB6A5" w14:textId="26C682BE" w:rsidR="00F81A49" w:rsidRPr="002A4102" w:rsidRDefault="00F81A49"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hint="eastAsia"/>
          <w:bCs/>
          <w:sz w:val="28"/>
          <w:szCs w:val="36"/>
        </w:rPr>
        <w:t>日本</w:t>
      </w:r>
      <w:r w:rsidRPr="002A4102">
        <w:rPr>
          <w:rFonts w:ascii="標楷體" w:eastAsia="標楷體" w:hAnsi="標楷體"/>
          <w:bCs/>
          <w:sz w:val="28"/>
          <w:szCs w:val="36"/>
        </w:rPr>
        <w:t>核</w:t>
      </w:r>
      <w:r w:rsidRPr="002A4102">
        <w:rPr>
          <w:rFonts w:ascii="標楷體" w:eastAsia="標楷體" w:hAnsi="標楷體" w:hint="eastAsia"/>
          <w:bCs/>
          <w:sz w:val="28"/>
          <w:szCs w:val="36"/>
        </w:rPr>
        <w:t>能</w:t>
      </w:r>
      <w:r w:rsidRPr="002A4102">
        <w:rPr>
          <w:rFonts w:ascii="標楷體" w:eastAsia="標楷體" w:hAnsi="標楷體"/>
          <w:bCs/>
          <w:sz w:val="28"/>
          <w:szCs w:val="36"/>
        </w:rPr>
        <w:t>安</w:t>
      </w:r>
      <w:r w:rsidRPr="002A4102">
        <w:rPr>
          <w:rFonts w:ascii="標楷體" w:eastAsia="標楷體" w:hAnsi="標楷體" w:hint="eastAsia"/>
          <w:bCs/>
          <w:sz w:val="28"/>
          <w:szCs w:val="36"/>
        </w:rPr>
        <w:t>全制度</w:t>
      </w:r>
      <w:r w:rsidRPr="002A4102">
        <w:rPr>
          <w:rFonts w:ascii="標楷體" w:eastAsia="標楷體" w:hAnsi="標楷體"/>
          <w:bCs/>
          <w:sz w:val="28"/>
          <w:szCs w:val="36"/>
        </w:rPr>
        <w:t>對於</w:t>
      </w:r>
      <w:r w:rsidR="00566602">
        <w:rPr>
          <w:rFonts w:ascii="標楷體" w:eastAsia="標楷體" w:hAnsi="標楷體"/>
          <w:bCs/>
          <w:sz w:val="28"/>
          <w:szCs w:val="36"/>
        </w:rPr>
        <w:t>小型模組化反應器(SMR)</w:t>
      </w:r>
      <w:r w:rsidRPr="002A4102">
        <w:rPr>
          <w:rFonts w:ascii="標楷體" w:eastAsia="標楷體" w:hAnsi="標楷體"/>
          <w:bCs/>
          <w:sz w:val="28"/>
          <w:szCs w:val="36"/>
        </w:rPr>
        <w:t>技術審查</w:t>
      </w:r>
      <w:r w:rsidRPr="002A4102">
        <w:rPr>
          <w:rFonts w:ascii="標楷體" w:eastAsia="標楷體" w:hAnsi="標楷體" w:hint="eastAsia"/>
          <w:bCs/>
          <w:sz w:val="28"/>
          <w:szCs w:val="36"/>
        </w:rPr>
        <w:t>之建立及</w:t>
      </w:r>
      <w:r w:rsidRPr="002A4102">
        <w:rPr>
          <w:rFonts w:ascii="標楷體" w:eastAsia="標楷體" w:hAnsi="標楷體"/>
          <w:bCs/>
          <w:sz w:val="28"/>
          <w:szCs w:val="36"/>
        </w:rPr>
        <w:t>執行方式。</w:t>
      </w:r>
    </w:p>
    <w:p w14:paraId="13E8E2CD" w14:textId="15D472C2" w:rsidR="006B22EC" w:rsidRPr="002A4102" w:rsidRDefault="006B22EC"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民間業者參與</w:t>
      </w:r>
      <w:r w:rsidR="00566602">
        <w:rPr>
          <w:rFonts w:ascii="標楷體" w:eastAsia="標楷體" w:hAnsi="標楷體"/>
          <w:bCs/>
          <w:sz w:val="28"/>
          <w:szCs w:val="36"/>
        </w:rPr>
        <w:t>小型模組化反應器(SMR)</w:t>
      </w:r>
      <w:r w:rsidRPr="002A4102">
        <w:rPr>
          <w:rFonts w:ascii="標楷體" w:eastAsia="標楷體" w:hAnsi="標楷體"/>
          <w:bCs/>
          <w:sz w:val="28"/>
          <w:szCs w:val="36"/>
        </w:rPr>
        <w:t>建置</w:t>
      </w:r>
      <w:r w:rsidRPr="002A4102">
        <w:rPr>
          <w:rFonts w:ascii="標楷體" w:eastAsia="標楷體" w:hAnsi="標楷體" w:hint="eastAsia"/>
          <w:bCs/>
          <w:sz w:val="28"/>
          <w:szCs w:val="36"/>
        </w:rPr>
        <w:t>之</w:t>
      </w:r>
      <w:r w:rsidRPr="002A4102">
        <w:rPr>
          <w:rFonts w:ascii="標楷體" w:eastAsia="標楷體" w:hAnsi="標楷體"/>
          <w:bCs/>
          <w:sz w:val="28"/>
          <w:szCs w:val="36"/>
        </w:rPr>
        <w:t>可行性與法</w:t>
      </w:r>
      <w:r w:rsidRPr="002A4102">
        <w:rPr>
          <w:rFonts w:ascii="標楷體" w:eastAsia="標楷體" w:hAnsi="標楷體" w:hint="eastAsia"/>
          <w:bCs/>
          <w:sz w:val="28"/>
          <w:szCs w:val="36"/>
        </w:rPr>
        <w:t>制化</w:t>
      </w:r>
      <w:r w:rsidRPr="002A4102">
        <w:rPr>
          <w:rFonts w:ascii="標楷體" w:eastAsia="標楷體" w:hAnsi="標楷體"/>
          <w:bCs/>
          <w:sz w:val="28"/>
          <w:szCs w:val="36"/>
        </w:rPr>
        <w:t>。</w:t>
      </w:r>
    </w:p>
    <w:p w14:paraId="653CBFDA" w14:textId="37CFA716" w:rsidR="00F81A49" w:rsidRPr="002A4102" w:rsidRDefault="00566602"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Pr>
          <w:rFonts w:ascii="標楷體" w:eastAsia="標楷體" w:hAnsi="標楷體"/>
          <w:bCs/>
          <w:sz w:val="28"/>
          <w:szCs w:val="36"/>
        </w:rPr>
        <w:t>小型模組化反應器(SMR)</w:t>
      </w:r>
      <w:r w:rsidR="00F81A49" w:rsidRPr="002A4102">
        <w:rPr>
          <w:rFonts w:ascii="標楷體" w:eastAsia="標楷體" w:hAnsi="標楷體"/>
          <w:bCs/>
          <w:sz w:val="28"/>
          <w:szCs w:val="36"/>
        </w:rPr>
        <w:t>技術在達成淨零目標中的角色和適用性評估。</w:t>
      </w:r>
    </w:p>
    <w:p w14:paraId="4BF08DEE" w14:textId="77777777" w:rsidR="00FC7D44" w:rsidRPr="00DF3DBD" w:rsidRDefault="00350B4F" w:rsidP="009C4EE0">
      <w:pPr>
        <w:numPr>
          <w:ilvl w:val="1"/>
          <w:numId w:val="2"/>
        </w:numPr>
        <w:tabs>
          <w:tab w:val="left" w:pos="-1920"/>
        </w:tabs>
        <w:snapToGrid w:val="0"/>
        <w:spacing w:beforeLines="15" w:before="36" w:afterLines="15" w:after="36" w:line="440" w:lineRule="exact"/>
        <w:ind w:leftChars="50" w:left="120" w:firstLine="0"/>
        <w:jc w:val="both"/>
        <w:outlineLvl w:val="1"/>
        <w:rPr>
          <w:rFonts w:ascii="標楷體" w:eastAsia="標楷體" w:hAnsi="標楷體"/>
          <w:bCs/>
          <w:sz w:val="28"/>
          <w:szCs w:val="28"/>
        </w:rPr>
      </w:pPr>
      <w:bookmarkStart w:id="8" w:name="_Toc142463763"/>
      <w:bookmarkStart w:id="9" w:name="_Toc185412379"/>
      <w:r w:rsidRPr="00DF3DBD">
        <w:rPr>
          <w:rFonts w:ascii="標楷體" w:eastAsia="標楷體" w:hAnsi="標楷體" w:hint="eastAsia"/>
          <w:bCs/>
          <w:sz w:val="28"/>
          <w:szCs w:val="28"/>
        </w:rPr>
        <w:t>考察行程</w:t>
      </w:r>
      <w:bookmarkEnd w:id="8"/>
      <w:bookmarkEnd w:id="9"/>
    </w:p>
    <w:p w14:paraId="6681CBE9" w14:textId="3ED99674" w:rsidR="00350B4F" w:rsidRPr="002A4102" w:rsidRDefault="00350B4F" w:rsidP="00BF53E4">
      <w:pPr>
        <w:snapToGrid w:val="0"/>
        <w:spacing w:beforeLines="15" w:before="36" w:afterLines="15" w:after="36" w:line="440" w:lineRule="exact"/>
        <w:ind w:leftChars="225" w:left="540" w:firstLineChars="200" w:firstLine="560"/>
        <w:jc w:val="both"/>
        <w:rPr>
          <w:rFonts w:ascii="標楷體" w:eastAsia="標楷體" w:hAnsi="標楷體"/>
        </w:rPr>
      </w:pPr>
      <w:r w:rsidRPr="002A4102">
        <w:rPr>
          <w:rFonts w:ascii="標楷體" w:eastAsia="標楷體" w:hAnsi="標楷體" w:hint="eastAsia"/>
          <w:bCs/>
          <w:sz w:val="28"/>
          <w:szCs w:val="36"/>
        </w:rPr>
        <w:t>本次赴日訪查行程自11</w:t>
      </w:r>
      <w:r w:rsidR="00BD6BCA" w:rsidRPr="002A4102">
        <w:rPr>
          <w:rFonts w:ascii="標楷體" w:eastAsia="標楷體" w:hAnsi="標楷體" w:hint="eastAsia"/>
          <w:bCs/>
          <w:sz w:val="28"/>
          <w:szCs w:val="36"/>
        </w:rPr>
        <w:t>3</w:t>
      </w:r>
      <w:r w:rsidRPr="002A4102">
        <w:rPr>
          <w:rFonts w:ascii="標楷體" w:eastAsia="標楷體" w:hAnsi="標楷體" w:hint="eastAsia"/>
          <w:bCs/>
          <w:sz w:val="28"/>
          <w:szCs w:val="36"/>
        </w:rPr>
        <w:t>年</w:t>
      </w:r>
      <w:r w:rsidR="00BD6BCA" w:rsidRPr="002A4102">
        <w:rPr>
          <w:rFonts w:ascii="標楷體" w:eastAsia="標楷體" w:hAnsi="標楷體" w:hint="eastAsia"/>
          <w:bCs/>
          <w:sz w:val="28"/>
          <w:szCs w:val="36"/>
        </w:rPr>
        <w:t>12</w:t>
      </w:r>
      <w:r w:rsidRPr="002A4102">
        <w:rPr>
          <w:rFonts w:ascii="標楷體" w:eastAsia="標楷體" w:hAnsi="標楷體" w:hint="eastAsia"/>
          <w:bCs/>
          <w:sz w:val="28"/>
          <w:szCs w:val="36"/>
        </w:rPr>
        <w:t>月</w:t>
      </w:r>
      <w:r w:rsidR="00BD6BCA" w:rsidRPr="002A4102">
        <w:rPr>
          <w:rFonts w:ascii="標楷體" w:eastAsia="標楷體" w:hAnsi="標楷體" w:hint="eastAsia"/>
          <w:bCs/>
          <w:sz w:val="28"/>
          <w:szCs w:val="36"/>
        </w:rPr>
        <w:t>3</w:t>
      </w:r>
      <w:r w:rsidRPr="002A4102">
        <w:rPr>
          <w:rFonts w:ascii="標楷體" w:eastAsia="標楷體" w:hAnsi="標楷體" w:hint="eastAsia"/>
          <w:bCs/>
          <w:sz w:val="28"/>
          <w:szCs w:val="36"/>
        </w:rPr>
        <w:t>日至</w:t>
      </w:r>
      <w:r w:rsidR="00BD6BCA" w:rsidRPr="002A4102">
        <w:rPr>
          <w:rFonts w:ascii="標楷體" w:eastAsia="標楷體" w:hAnsi="標楷體" w:hint="eastAsia"/>
          <w:bCs/>
          <w:sz w:val="28"/>
          <w:szCs w:val="36"/>
        </w:rPr>
        <w:t>9</w:t>
      </w:r>
      <w:r w:rsidRPr="002A4102">
        <w:rPr>
          <w:rFonts w:ascii="標楷體" w:eastAsia="標楷體" w:hAnsi="標楷體" w:hint="eastAsia"/>
          <w:bCs/>
          <w:sz w:val="28"/>
          <w:szCs w:val="36"/>
        </w:rPr>
        <w:t>日</w:t>
      </w:r>
      <w:r w:rsidR="00BD6BCA" w:rsidRPr="002A4102">
        <w:rPr>
          <w:rFonts w:ascii="標楷體" w:eastAsia="標楷體" w:hAnsi="標楷體" w:hint="eastAsia"/>
          <w:bCs/>
          <w:sz w:val="28"/>
          <w:szCs w:val="36"/>
        </w:rPr>
        <w:t>(扣除休假日)，</w:t>
      </w:r>
      <w:r w:rsidRPr="002A4102">
        <w:rPr>
          <w:rFonts w:ascii="標楷體" w:eastAsia="標楷體" w:hAnsi="標楷體" w:hint="eastAsia"/>
          <w:bCs/>
          <w:sz w:val="28"/>
          <w:szCs w:val="36"/>
        </w:rPr>
        <w:t>共計</w:t>
      </w:r>
      <w:r w:rsidR="00BD6BCA" w:rsidRPr="002A4102">
        <w:rPr>
          <w:rFonts w:ascii="標楷體" w:eastAsia="標楷體" w:hAnsi="標楷體" w:hint="eastAsia"/>
          <w:bCs/>
          <w:sz w:val="28"/>
          <w:szCs w:val="36"/>
        </w:rPr>
        <w:t>5</w:t>
      </w:r>
      <w:r w:rsidRPr="002A4102">
        <w:rPr>
          <w:rFonts w:ascii="標楷體" w:eastAsia="標楷體" w:hAnsi="標楷體" w:hint="eastAsia"/>
          <w:bCs/>
          <w:sz w:val="28"/>
          <w:szCs w:val="36"/>
        </w:rPr>
        <w:t>日，除搭機及交通等必要行程，共計拜會、參訪</w:t>
      </w:r>
      <w:r w:rsidR="00BD6BCA" w:rsidRPr="002A4102">
        <w:rPr>
          <w:rFonts w:ascii="標楷體" w:eastAsia="標楷體" w:hAnsi="標楷體" w:hint="eastAsia"/>
          <w:bCs/>
          <w:sz w:val="28"/>
          <w:szCs w:val="36"/>
        </w:rPr>
        <w:t>5</w:t>
      </w:r>
      <w:r w:rsidRPr="002A4102">
        <w:rPr>
          <w:rFonts w:ascii="標楷體" w:eastAsia="標楷體" w:hAnsi="標楷體" w:hint="eastAsia"/>
          <w:bCs/>
          <w:sz w:val="28"/>
          <w:szCs w:val="36"/>
        </w:rPr>
        <w:t>個機構或對象，並分別由駐日代表處周曉萍</w:t>
      </w:r>
      <w:r w:rsidR="00BD6BCA" w:rsidRPr="002A4102">
        <w:rPr>
          <w:rFonts w:ascii="標楷體" w:eastAsia="標楷體" w:hAnsi="標楷體" w:hint="eastAsia"/>
          <w:bCs/>
          <w:sz w:val="28"/>
          <w:szCs w:val="36"/>
        </w:rPr>
        <w:t>課長</w:t>
      </w:r>
      <w:r w:rsidRPr="002A4102">
        <w:rPr>
          <w:rFonts w:ascii="標楷體" w:eastAsia="標楷體" w:hAnsi="標楷體" w:hint="eastAsia"/>
          <w:bCs/>
          <w:sz w:val="28"/>
          <w:szCs w:val="36"/>
        </w:rPr>
        <w:t>陪同前往，茲將行程概要列</w:t>
      </w:r>
      <w:r w:rsidR="00C1026C" w:rsidRPr="002A4102">
        <w:rPr>
          <w:rFonts w:ascii="標楷體" w:eastAsia="標楷體" w:hAnsi="標楷體" w:hint="eastAsia"/>
          <w:bCs/>
          <w:sz w:val="28"/>
          <w:szCs w:val="36"/>
        </w:rPr>
        <w:t>如</w:t>
      </w:r>
      <w:r w:rsidR="00D70792">
        <w:rPr>
          <w:rFonts w:ascii="標楷體" w:eastAsia="標楷體" w:hAnsi="標楷體" w:hint="eastAsia"/>
          <w:bCs/>
          <w:sz w:val="28"/>
          <w:szCs w:val="36"/>
        </w:rPr>
        <w:t>下</w:t>
      </w:r>
      <w:r w:rsidRPr="002A4102">
        <w:rPr>
          <w:rFonts w:ascii="標楷體" w:eastAsia="標楷體" w:hAnsi="標楷體" w:hint="eastAsia"/>
          <w:bCs/>
          <w:sz w:val="28"/>
          <w:szCs w:val="36"/>
        </w:rPr>
        <w:t>表</w:t>
      </w:r>
      <w:r w:rsidR="00D70792">
        <w:rPr>
          <w:rFonts w:ascii="標楷體" w:eastAsia="標楷體" w:hAnsi="標楷體" w:hint="eastAsia"/>
          <w:bCs/>
          <w:sz w:val="28"/>
          <w:szCs w:val="36"/>
        </w:rPr>
        <w:t>。</w:t>
      </w:r>
    </w:p>
    <w:p w14:paraId="1C788B6E" w14:textId="584254DD" w:rsidR="00C1026C" w:rsidRPr="002A4102" w:rsidRDefault="00C1026C" w:rsidP="00235C5E">
      <w:pPr>
        <w:pStyle w:val="a"/>
      </w:pPr>
      <w:bookmarkStart w:id="10" w:name="_Toc185426440"/>
      <w:bookmarkStart w:id="11" w:name="_Toc185605751"/>
      <w:r w:rsidRPr="002A4102">
        <w:t>11</w:t>
      </w:r>
      <w:r w:rsidR="00DF1BAD" w:rsidRPr="002A4102">
        <w:rPr>
          <w:rFonts w:hint="eastAsia"/>
        </w:rPr>
        <w:t>3</w:t>
      </w:r>
      <w:r w:rsidRPr="002A4102">
        <w:rPr>
          <w:rFonts w:hint="eastAsia"/>
        </w:rPr>
        <w:t>年</w:t>
      </w:r>
      <w:r w:rsidR="00DF1BAD" w:rsidRPr="002A4102">
        <w:rPr>
          <w:rFonts w:hint="eastAsia"/>
        </w:rPr>
        <w:t>12</w:t>
      </w:r>
      <w:r w:rsidRPr="002A4102">
        <w:rPr>
          <w:rFonts w:hint="eastAsia"/>
        </w:rPr>
        <w:t>月</w:t>
      </w:r>
      <w:r w:rsidR="00DF1BAD" w:rsidRPr="002A4102">
        <w:rPr>
          <w:rFonts w:hint="eastAsia"/>
        </w:rPr>
        <w:t>3</w:t>
      </w:r>
      <w:r w:rsidRPr="002A4102">
        <w:rPr>
          <w:rFonts w:hint="eastAsia"/>
        </w:rPr>
        <w:t>日至</w:t>
      </w:r>
      <w:r w:rsidR="00DF1BAD" w:rsidRPr="002A4102">
        <w:rPr>
          <w:rFonts w:hint="eastAsia"/>
        </w:rPr>
        <w:t>12</w:t>
      </w:r>
      <w:r w:rsidRPr="002A4102">
        <w:rPr>
          <w:rFonts w:hint="eastAsia"/>
        </w:rPr>
        <w:t>月</w:t>
      </w:r>
      <w:r w:rsidR="00DF1BAD" w:rsidRPr="002A4102">
        <w:rPr>
          <w:rFonts w:hint="eastAsia"/>
        </w:rPr>
        <w:t>9</w:t>
      </w:r>
      <w:r w:rsidRPr="002A4102">
        <w:rPr>
          <w:rFonts w:hint="eastAsia"/>
        </w:rPr>
        <w:t>日日本訪查行程表</w:t>
      </w:r>
      <w:bookmarkEnd w:id="10"/>
      <w:bookmarkEnd w:id="11"/>
    </w:p>
    <w:tbl>
      <w:tblPr>
        <w:tblW w:w="0" w:type="auto"/>
        <w:tblInd w:w="27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91"/>
        <w:gridCol w:w="3685"/>
        <w:gridCol w:w="3341"/>
      </w:tblGrid>
      <w:tr w:rsidR="00C1026C" w:rsidRPr="002A4102" w14:paraId="67B7B80B" w14:textId="77777777" w:rsidTr="003213CB">
        <w:tc>
          <w:tcPr>
            <w:tcW w:w="1691" w:type="dxa"/>
            <w:shd w:val="clear" w:color="auto" w:fill="auto"/>
            <w:vAlign w:val="center"/>
          </w:tcPr>
          <w:p w14:paraId="5789B002" w14:textId="77777777" w:rsidR="00C1026C" w:rsidRPr="002A4102" w:rsidRDefault="00C1026C" w:rsidP="003213CB">
            <w:pPr>
              <w:snapToGrid w:val="0"/>
              <w:spacing w:beforeLines="15" w:before="36" w:afterLines="15" w:after="36" w:line="440" w:lineRule="exact"/>
              <w:jc w:val="center"/>
              <w:rPr>
                <w:rFonts w:ascii="標楷體" w:eastAsia="標楷體" w:hAnsi="標楷體"/>
                <w:sz w:val="28"/>
              </w:rPr>
            </w:pPr>
            <w:r w:rsidRPr="002A4102">
              <w:rPr>
                <w:rFonts w:ascii="標楷體" w:eastAsia="標楷體" w:hAnsi="標楷體" w:hint="eastAsia"/>
                <w:sz w:val="28"/>
              </w:rPr>
              <w:t>日期</w:t>
            </w:r>
          </w:p>
        </w:tc>
        <w:tc>
          <w:tcPr>
            <w:tcW w:w="3685" w:type="dxa"/>
            <w:shd w:val="clear" w:color="auto" w:fill="auto"/>
            <w:vAlign w:val="center"/>
          </w:tcPr>
          <w:p w14:paraId="58322DA4" w14:textId="77777777" w:rsidR="00C1026C" w:rsidRPr="002A4102" w:rsidRDefault="00C1026C" w:rsidP="003213CB">
            <w:pPr>
              <w:snapToGrid w:val="0"/>
              <w:spacing w:beforeLines="15" w:before="36" w:afterLines="15" w:after="36" w:line="440" w:lineRule="exact"/>
              <w:jc w:val="center"/>
              <w:rPr>
                <w:rFonts w:ascii="標楷體" w:eastAsia="標楷體" w:hAnsi="標楷體"/>
                <w:sz w:val="28"/>
              </w:rPr>
            </w:pPr>
            <w:r w:rsidRPr="002A4102">
              <w:rPr>
                <w:rFonts w:ascii="標楷體" w:eastAsia="標楷體" w:hAnsi="標楷體" w:hint="eastAsia"/>
                <w:sz w:val="28"/>
              </w:rPr>
              <w:t>行程</w:t>
            </w:r>
          </w:p>
        </w:tc>
        <w:tc>
          <w:tcPr>
            <w:tcW w:w="3341" w:type="dxa"/>
            <w:shd w:val="clear" w:color="auto" w:fill="auto"/>
            <w:vAlign w:val="center"/>
          </w:tcPr>
          <w:p w14:paraId="180DE285" w14:textId="77777777" w:rsidR="00C1026C" w:rsidRPr="002A4102" w:rsidRDefault="00C1026C" w:rsidP="003213CB">
            <w:pPr>
              <w:snapToGrid w:val="0"/>
              <w:spacing w:beforeLines="15" w:before="36" w:afterLines="15" w:after="36" w:line="440" w:lineRule="exact"/>
              <w:jc w:val="center"/>
              <w:rPr>
                <w:rFonts w:ascii="標楷體" w:eastAsia="標楷體" w:hAnsi="標楷體"/>
                <w:sz w:val="28"/>
              </w:rPr>
            </w:pPr>
            <w:r w:rsidRPr="002A4102">
              <w:rPr>
                <w:rFonts w:ascii="標楷體" w:eastAsia="標楷體" w:hAnsi="標楷體" w:hint="eastAsia"/>
                <w:sz w:val="28"/>
              </w:rPr>
              <w:t>訪查機構/對象</w:t>
            </w:r>
          </w:p>
        </w:tc>
      </w:tr>
      <w:tr w:rsidR="00C1026C" w:rsidRPr="002A4102" w14:paraId="55593C21" w14:textId="77777777" w:rsidTr="003213CB">
        <w:tc>
          <w:tcPr>
            <w:tcW w:w="1691" w:type="dxa"/>
            <w:shd w:val="clear" w:color="auto" w:fill="auto"/>
            <w:vAlign w:val="center"/>
          </w:tcPr>
          <w:p w14:paraId="0E1C72E3" w14:textId="17F57823" w:rsidR="00C1026C" w:rsidRPr="002A4102" w:rsidRDefault="00DF1BAD" w:rsidP="003213CB">
            <w:pPr>
              <w:snapToGrid w:val="0"/>
              <w:spacing w:beforeLines="15" w:before="36" w:afterLines="15" w:after="36" w:line="440" w:lineRule="exact"/>
              <w:jc w:val="center"/>
              <w:rPr>
                <w:rFonts w:ascii="標楷體" w:eastAsia="標楷體" w:hAnsi="標楷體"/>
                <w:sz w:val="28"/>
              </w:rPr>
            </w:pPr>
            <w:r w:rsidRPr="002A4102">
              <w:rPr>
                <w:rFonts w:ascii="標楷體" w:eastAsia="標楷體" w:hAnsi="標楷體" w:hint="eastAsia"/>
                <w:sz w:val="28"/>
              </w:rPr>
              <w:t>12</w:t>
            </w:r>
            <w:r w:rsidR="00C1026C" w:rsidRPr="002A4102">
              <w:rPr>
                <w:rFonts w:ascii="標楷體" w:eastAsia="標楷體" w:hAnsi="標楷體" w:hint="eastAsia"/>
                <w:sz w:val="28"/>
              </w:rPr>
              <w:t>月</w:t>
            </w:r>
            <w:r w:rsidRPr="002A4102">
              <w:rPr>
                <w:rFonts w:ascii="標楷體" w:eastAsia="標楷體" w:hAnsi="標楷體" w:hint="eastAsia"/>
                <w:sz w:val="28"/>
              </w:rPr>
              <w:t>3</w:t>
            </w:r>
            <w:r w:rsidR="00C1026C" w:rsidRPr="002A4102">
              <w:rPr>
                <w:rFonts w:ascii="標楷體" w:eastAsia="標楷體" w:hAnsi="標楷體" w:hint="eastAsia"/>
                <w:sz w:val="28"/>
              </w:rPr>
              <w:t>日</w:t>
            </w:r>
          </w:p>
        </w:tc>
        <w:tc>
          <w:tcPr>
            <w:tcW w:w="3685" w:type="dxa"/>
            <w:shd w:val="clear" w:color="auto" w:fill="auto"/>
            <w:vAlign w:val="center"/>
          </w:tcPr>
          <w:p w14:paraId="60CC59CC" w14:textId="550267C6" w:rsidR="00DF1BAD" w:rsidRPr="002A4102" w:rsidRDefault="007748E4" w:rsidP="00D70792">
            <w:pPr>
              <w:snapToGrid w:val="0"/>
              <w:spacing w:beforeLines="10" w:before="24" w:afterLines="10" w:after="24" w:line="360" w:lineRule="exact"/>
              <w:jc w:val="both"/>
              <w:rPr>
                <w:rFonts w:ascii="標楷體" w:eastAsia="標楷體" w:hAnsi="標楷體"/>
                <w:sz w:val="28"/>
              </w:rPr>
            </w:pPr>
            <w:r w:rsidRPr="002A4102">
              <w:rPr>
                <w:rFonts w:ascii="標楷體" w:eastAsia="標楷體" w:hAnsi="標楷體" w:hint="eastAsia"/>
                <w:sz w:val="28"/>
              </w:rPr>
              <w:t>臺灣</w:t>
            </w:r>
            <w:r w:rsidR="00135FE7" w:rsidRPr="002A4102">
              <w:rPr>
                <w:rFonts w:ascii="標楷體" w:eastAsia="標楷體" w:hAnsi="標楷體" w:hint="eastAsia"/>
                <w:sz w:val="28"/>
              </w:rPr>
              <w:t>臺</w:t>
            </w:r>
            <w:r w:rsidR="00C1026C" w:rsidRPr="002A4102">
              <w:rPr>
                <w:rFonts w:ascii="標楷體" w:eastAsia="標楷體" w:hAnsi="標楷體" w:hint="eastAsia"/>
                <w:sz w:val="28"/>
              </w:rPr>
              <w:t>北</w:t>
            </w:r>
            <w:r w:rsidR="00DF1BAD" w:rsidRPr="002A4102">
              <w:rPr>
                <w:rFonts w:ascii="標楷體" w:eastAsia="標楷體" w:hAnsi="標楷體" w:hint="eastAsia"/>
                <w:sz w:val="28"/>
              </w:rPr>
              <w:t>→桃園機場</w:t>
            </w:r>
            <w:r w:rsidR="00C1026C" w:rsidRPr="002A4102">
              <w:rPr>
                <w:rFonts w:ascii="標楷體" w:eastAsia="標楷體" w:hAnsi="標楷體" w:hint="eastAsia"/>
                <w:sz w:val="28"/>
              </w:rPr>
              <w:t>→</w:t>
            </w:r>
          </w:p>
          <w:p w14:paraId="74702FB9" w14:textId="39B3704C" w:rsidR="00C1026C" w:rsidRPr="002A4102" w:rsidRDefault="00095FB5" w:rsidP="00D70792">
            <w:pPr>
              <w:snapToGrid w:val="0"/>
              <w:spacing w:beforeLines="10" w:before="24" w:afterLines="10" w:after="24" w:line="360" w:lineRule="exact"/>
              <w:jc w:val="both"/>
              <w:rPr>
                <w:rFonts w:ascii="標楷體" w:eastAsia="標楷體" w:hAnsi="標楷體"/>
                <w:sz w:val="28"/>
              </w:rPr>
            </w:pPr>
            <w:r w:rsidRPr="002A4102">
              <w:rPr>
                <w:rFonts w:ascii="標楷體" w:eastAsia="標楷體" w:hAnsi="標楷體" w:hint="eastAsia"/>
                <w:sz w:val="28"/>
              </w:rPr>
              <w:t>日本</w:t>
            </w:r>
            <w:r w:rsidR="00DF1BAD" w:rsidRPr="002A4102">
              <w:rPr>
                <w:rFonts w:ascii="標楷體" w:eastAsia="標楷體" w:hAnsi="標楷體" w:hint="eastAsia"/>
                <w:sz w:val="28"/>
              </w:rPr>
              <w:t>成田機場→東京</w:t>
            </w:r>
          </w:p>
        </w:tc>
        <w:tc>
          <w:tcPr>
            <w:tcW w:w="3341" w:type="dxa"/>
            <w:shd w:val="clear" w:color="auto" w:fill="auto"/>
            <w:vAlign w:val="center"/>
          </w:tcPr>
          <w:p w14:paraId="0EE3D46E" w14:textId="01F4DA14" w:rsidR="00C1026C" w:rsidRPr="002A4102" w:rsidRDefault="00DF1BAD" w:rsidP="00D70792">
            <w:pPr>
              <w:snapToGrid w:val="0"/>
              <w:spacing w:beforeLines="10" w:before="24" w:afterLines="10" w:after="24" w:line="360" w:lineRule="exact"/>
              <w:jc w:val="both"/>
              <w:rPr>
                <w:rFonts w:ascii="標楷體" w:eastAsia="標楷體" w:hAnsi="標楷體"/>
                <w:sz w:val="28"/>
              </w:rPr>
            </w:pPr>
            <w:r w:rsidRPr="002A4102">
              <w:rPr>
                <w:rFonts w:ascii="標楷體" w:eastAsia="標楷體" w:hAnsi="標楷體" w:hint="eastAsia"/>
                <w:sz w:val="28"/>
              </w:rPr>
              <w:t>去</w:t>
            </w:r>
            <w:r w:rsidR="00794965" w:rsidRPr="002A4102">
              <w:rPr>
                <w:rFonts w:ascii="標楷體" w:eastAsia="標楷體" w:hAnsi="標楷體" w:hint="eastAsia"/>
                <w:sz w:val="28"/>
              </w:rPr>
              <w:t>程</w:t>
            </w:r>
          </w:p>
        </w:tc>
      </w:tr>
      <w:tr w:rsidR="00C1026C" w:rsidRPr="002A4102" w14:paraId="58BAF3F0" w14:textId="77777777" w:rsidTr="003213CB">
        <w:tc>
          <w:tcPr>
            <w:tcW w:w="1691" w:type="dxa"/>
            <w:shd w:val="clear" w:color="auto" w:fill="auto"/>
            <w:vAlign w:val="center"/>
          </w:tcPr>
          <w:p w14:paraId="5B64925B" w14:textId="0785D4C0" w:rsidR="00C1026C" w:rsidRPr="002A4102" w:rsidRDefault="00DF1BAD" w:rsidP="003213CB">
            <w:pPr>
              <w:snapToGrid w:val="0"/>
              <w:spacing w:beforeLines="15" w:before="36" w:afterLines="15" w:after="36" w:line="440" w:lineRule="exact"/>
              <w:jc w:val="center"/>
              <w:rPr>
                <w:rFonts w:ascii="標楷體" w:eastAsia="標楷體" w:hAnsi="標楷體"/>
                <w:sz w:val="28"/>
              </w:rPr>
            </w:pPr>
            <w:r w:rsidRPr="002A4102">
              <w:rPr>
                <w:rFonts w:ascii="標楷體" w:eastAsia="標楷體" w:hAnsi="標楷體" w:hint="eastAsia"/>
                <w:sz w:val="28"/>
              </w:rPr>
              <w:t>12</w:t>
            </w:r>
            <w:r w:rsidR="00C1026C" w:rsidRPr="002A4102">
              <w:rPr>
                <w:rFonts w:ascii="標楷體" w:eastAsia="標楷體" w:hAnsi="標楷體" w:hint="eastAsia"/>
                <w:sz w:val="28"/>
              </w:rPr>
              <w:t>月</w:t>
            </w:r>
            <w:r w:rsidRPr="002A4102">
              <w:rPr>
                <w:rFonts w:ascii="標楷體" w:eastAsia="標楷體" w:hAnsi="標楷體" w:hint="eastAsia"/>
                <w:sz w:val="28"/>
              </w:rPr>
              <w:t>4</w:t>
            </w:r>
            <w:r w:rsidR="00C1026C" w:rsidRPr="002A4102">
              <w:rPr>
                <w:rFonts w:ascii="標楷體" w:eastAsia="標楷體" w:hAnsi="標楷體" w:hint="eastAsia"/>
                <w:sz w:val="28"/>
              </w:rPr>
              <w:t>日</w:t>
            </w:r>
          </w:p>
        </w:tc>
        <w:tc>
          <w:tcPr>
            <w:tcW w:w="3685" w:type="dxa"/>
            <w:shd w:val="clear" w:color="auto" w:fill="auto"/>
            <w:vAlign w:val="center"/>
          </w:tcPr>
          <w:p w14:paraId="3C4F9B21" w14:textId="64D1F7D5" w:rsidR="00C1026C" w:rsidRPr="002A4102" w:rsidRDefault="00135FE7" w:rsidP="00D70792">
            <w:pPr>
              <w:snapToGrid w:val="0"/>
              <w:spacing w:beforeLines="10" w:before="24" w:afterLines="10" w:after="24" w:line="360" w:lineRule="exact"/>
              <w:jc w:val="both"/>
              <w:rPr>
                <w:rFonts w:ascii="標楷體" w:eastAsia="標楷體" w:hAnsi="標楷體"/>
                <w:sz w:val="28"/>
              </w:rPr>
            </w:pPr>
            <w:r w:rsidRPr="002A4102">
              <w:rPr>
                <w:rFonts w:ascii="標楷體" w:eastAsia="標楷體" w:hAnsi="標楷體" w:hint="eastAsia"/>
                <w:sz w:val="28"/>
              </w:rPr>
              <w:t>東京</w:t>
            </w:r>
            <w:r w:rsidR="00C1026C" w:rsidRPr="002A4102">
              <w:rPr>
                <w:rFonts w:ascii="標楷體" w:eastAsia="標楷體" w:hAnsi="標楷體" w:hint="eastAsia"/>
                <w:sz w:val="28"/>
              </w:rPr>
              <w:t>→</w:t>
            </w:r>
            <w:r w:rsidRPr="002A4102">
              <w:rPr>
                <w:rFonts w:ascii="標楷體" w:eastAsia="標楷體" w:hAnsi="標楷體" w:hint="eastAsia"/>
                <w:sz w:val="28"/>
              </w:rPr>
              <w:t>東京電力公司</w:t>
            </w:r>
            <w:r w:rsidR="00C1026C" w:rsidRPr="002A4102">
              <w:rPr>
                <w:rFonts w:ascii="標楷體" w:eastAsia="標楷體" w:hAnsi="標楷體" w:hint="eastAsia"/>
                <w:sz w:val="28"/>
              </w:rPr>
              <w:t>→</w:t>
            </w:r>
            <w:r w:rsidR="00931B5F" w:rsidRPr="00931B5F">
              <w:rPr>
                <w:rFonts w:ascii="標楷體" w:eastAsia="標楷體" w:hAnsi="標楷體" w:hint="eastAsia"/>
                <w:sz w:val="28"/>
              </w:rPr>
              <w:t>臺</w:t>
            </w:r>
            <w:r w:rsidR="00931B5F" w:rsidRPr="00931B5F">
              <w:rPr>
                <w:rFonts w:ascii="標楷體" w:eastAsia="標楷體" w:hAnsi="標楷體"/>
                <w:sz w:val="28"/>
              </w:rPr>
              <w:t>北駐日</w:t>
            </w:r>
            <w:r w:rsidR="00931B5F" w:rsidRPr="00931B5F">
              <w:rPr>
                <w:rFonts w:ascii="標楷體" w:eastAsia="標楷體" w:hAnsi="標楷體" w:hint="eastAsia"/>
                <w:sz w:val="28"/>
              </w:rPr>
              <w:t>經濟</w:t>
            </w:r>
            <w:r w:rsidR="00931B5F" w:rsidRPr="00931B5F">
              <w:rPr>
                <w:rFonts w:ascii="標楷體" w:eastAsia="標楷體" w:hAnsi="標楷體"/>
                <w:sz w:val="28"/>
              </w:rPr>
              <w:t>文化代表處</w:t>
            </w:r>
          </w:p>
        </w:tc>
        <w:tc>
          <w:tcPr>
            <w:tcW w:w="3341" w:type="dxa"/>
            <w:shd w:val="clear" w:color="auto" w:fill="auto"/>
            <w:vAlign w:val="center"/>
          </w:tcPr>
          <w:p w14:paraId="38A4EB62" w14:textId="6499F355" w:rsidR="00C1026C" w:rsidRPr="002A4102" w:rsidRDefault="00DF1BAD" w:rsidP="00D70792">
            <w:pPr>
              <w:snapToGrid w:val="0"/>
              <w:spacing w:beforeLines="10" w:before="24" w:afterLines="10" w:after="24" w:line="360" w:lineRule="exact"/>
              <w:jc w:val="both"/>
              <w:rPr>
                <w:rFonts w:ascii="標楷體" w:eastAsia="標楷體" w:hAnsi="標楷體"/>
                <w:sz w:val="28"/>
              </w:rPr>
            </w:pPr>
            <w:r w:rsidRPr="002A4102">
              <w:rPr>
                <w:rFonts w:ascii="標楷體" w:eastAsia="標楷體" w:hAnsi="標楷體" w:hint="eastAsia"/>
                <w:sz w:val="28"/>
              </w:rPr>
              <w:t>東京電力公司</w:t>
            </w:r>
            <w:r w:rsidR="00931B5F" w:rsidRPr="00931B5F">
              <w:rPr>
                <w:rFonts w:ascii="標楷體" w:eastAsia="標楷體" w:hAnsi="標楷體" w:hint="eastAsia"/>
                <w:sz w:val="28"/>
              </w:rPr>
              <w:t>廣報部</w:t>
            </w:r>
          </w:p>
          <w:p w14:paraId="54FF144F" w14:textId="1721CA71" w:rsidR="00DF1BAD" w:rsidRPr="002A4102" w:rsidRDefault="00931B5F" w:rsidP="00D70792">
            <w:pPr>
              <w:snapToGrid w:val="0"/>
              <w:spacing w:beforeLines="10" w:before="24" w:afterLines="10" w:after="24" w:line="360" w:lineRule="exact"/>
              <w:jc w:val="both"/>
              <w:rPr>
                <w:rFonts w:ascii="標楷體" w:eastAsia="標楷體" w:hAnsi="標楷體"/>
                <w:sz w:val="28"/>
              </w:rPr>
            </w:pPr>
            <w:r w:rsidRPr="00931B5F">
              <w:rPr>
                <w:rFonts w:ascii="標楷體" w:eastAsia="標楷體" w:hAnsi="標楷體" w:hint="eastAsia"/>
                <w:sz w:val="28"/>
              </w:rPr>
              <w:t>臺</w:t>
            </w:r>
            <w:r w:rsidRPr="00931B5F">
              <w:rPr>
                <w:rFonts w:ascii="標楷體" w:eastAsia="標楷體" w:hAnsi="標楷體"/>
                <w:sz w:val="28"/>
              </w:rPr>
              <w:t>北駐日</w:t>
            </w:r>
            <w:r w:rsidRPr="00931B5F">
              <w:rPr>
                <w:rFonts w:ascii="標楷體" w:eastAsia="標楷體" w:hAnsi="標楷體" w:hint="eastAsia"/>
                <w:sz w:val="28"/>
              </w:rPr>
              <w:t>經濟</w:t>
            </w:r>
            <w:r w:rsidRPr="00931B5F">
              <w:rPr>
                <w:rFonts w:ascii="標楷體" w:eastAsia="標楷體" w:hAnsi="標楷體"/>
                <w:sz w:val="28"/>
              </w:rPr>
              <w:t>文化代表處</w:t>
            </w:r>
          </w:p>
        </w:tc>
      </w:tr>
      <w:tr w:rsidR="00C1026C" w:rsidRPr="002A4102" w14:paraId="5A92BE69" w14:textId="77777777" w:rsidTr="003213CB">
        <w:tc>
          <w:tcPr>
            <w:tcW w:w="1691" w:type="dxa"/>
            <w:shd w:val="clear" w:color="auto" w:fill="auto"/>
            <w:vAlign w:val="center"/>
          </w:tcPr>
          <w:p w14:paraId="172D24D8" w14:textId="07CBDB17" w:rsidR="00C1026C" w:rsidRPr="002A4102" w:rsidRDefault="00DF1BAD" w:rsidP="003213CB">
            <w:pPr>
              <w:snapToGrid w:val="0"/>
              <w:spacing w:beforeLines="15" w:before="36" w:afterLines="15" w:after="36" w:line="440" w:lineRule="exact"/>
              <w:jc w:val="center"/>
              <w:rPr>
                <w:rFonts w:ascii="標楷體" w:eastAsia="標楷體" w:hAnsi="標楷體"/>
                <w:sz w:val="28"/>
              </w:rPr>
            </w:pPr>
            <w:r w:rsidRPr="002A4102">
              <w:rPr>
                <w:rFonts w:ascii="標楷體" w:eastAsia="標楷體" w:hAnsi="標楷體" w:hint="eastAsia"/>
                <w:sz w:val="28"/>
              </w:rPr>
              <w:t>12</w:t>
            </w:r>
            <w:r w:rsidR="00C1026C" w:rsidRPr="002A4102">
              <w:rPr>
                <w:rFonts w:ascii="標楷體" w:eastAsia="標楷體" w:hAnsi="標楷體" w:hint="eastAsia"/>
                <w:sz w:val="28"/>
              </w:rPr>
              <w:t>月</w:t>
            </w:r>
            <w:r w:rsidRPr="002A4102">
              <w:rPr>
                <w:rFonts w:ascii="標楷體" w:eastAsia="標楷體" w:hAnsi="標楷體" w:hint="eastAsia"/>
                <w:sz w:val="28"/>
              </w:rPr>
              <w:t>5</w:t>
            </w:r>
            <w:r w:rsidR="00C1026C" w:rsidRPr="002A4102">
              <w:rPr>
                <w:rFonts w:ascii="標楷體" w:eastAsia="標楷體" w:hAnsi="標楷體" w:hint="eastAsia"/>
                <w:sz w:val="28"/>
              </w:rPr>
              <w:t>日</w:t>
            </w:r>
          </w:p>
        </w:tc>
        <w:tc>
          <w:tcPr>
            <w:tcW w:w="3685" w:type="dxa"/>
            <w:shd w:val="clear" w:color="auto" w:fill="auto"/>
            <w:vAlign w:val="center"/>
          </w:tcPr>
          <w:p w14:paraId="39EB201A" w14:textId="37AB313F" w:rsidR="00C1026C" w:rsidRPr="002A4102" w:rsidRDefault="00931B5F" w:rsidP="00D70792">
            <w:pPr>
              <w:snapToGrid w:val="0"/>
              <w:spacing w:beforeLines="10" w:before="24" w:afterLines="10" w:after="24" w:line="360" w:lineRule="exact"/>
              <w:jc w:val="both"/>
              <w:rPr>
                <w:rFonts w:ascii="標楷體" w:eastAsia="標楷體" w:hAnsi="標楷體"/>
                <w:sz w:val="28"/>
              </w:rPr>
            </w:pPr>
            <w:r w:rsidRPr="002A4102">
              <w:rPr>
                <w:rFonts w:ascii="標楷體" w:eastAsia="標楷體" w:hAnsi="標楷體" w:hint="eastAsia"/>
                <w:sz w:val="28"/>
              </w:rPr>
              <w:t>東京→</w:t>
            </w:r>
            <w:r w:rsidRPr="00931B5F">
              <w:rPr>
                <w:rFonts w:ascii="標楷體" w:eastAsia="標楷體" w:hAnsi="標楷體" w:hint="eastAsia"/>
                <w:sz w:val="28"/>
              </w:rPr>
              <w:t>東京大學</w:t>
            </w:r>
            <w:r w:rsidRPr="002A4102">
              <w:rPr>
                <w:rFonts w:ascii="標楷體" w:eastAsia="標楷體" w:hAnsi="標楷體" w:hint="eastAsia"/>
                <w:sz w:val="28"/>
              </w:rPr>
              <w:t>→</w:t>
            </w:r>
            <w:r w:rsidRPr="00931B5F">
              <w:rPr>
                <w:rFonts w:ascii="標楷體" w:eastAsia="標楷體" w:hAnsi="標楷體" w:hint="eastAsia"/>
                <w:sz w:val="28"/>
              </w:rPr>
              <w:t>日本參議院會館</w:t>
            </w:r>
          </w:p>
        </w:tc>
        <w:tc>
          <w:tcPr>
            <w:tcW w:w="3341" w:type="dxa"/>
            <w:shd w:val="clear" w:color="auto" w:fill="auto"/>
            <w:vAlign w:val="center"/>
          </w:tcPr>
          <w:p w14:paraId="6D880531" w14:textId="77777777" w:rsidR="00C1026C" w:rsidRPr="00931B5F" w:rsidRDefault="00931B5F" w:rsidP="00D70792">
            <w:pPr>
              <w:snapToGrid w:val="0"/>
              <w:spacing w:beforeLines="10" w:before="24" w:afterLines="10" w:after="24" w:line="360" w:lineRule="exact"/>
              <w:jc w:val="both"/>
              <w:rPr>
                <w:rFonts w:ascii="標楷體" w:eastAsia="標楷體" w:hAnsi="標楷體"/>
                <w:sz w:val="28"/>
              </w:rPr>
            </w:pPr>
            <w:r w:rsidRPr="00931B5F">
              <w:rPr>
                <w:rFonts w:ascii="標楷體" w:eastAsia="標楷體" w:hAnsi="標楷體" w:hint="eastAsia"/>
                <w:sz w:val="28"/>
              </w:rPr>
              <w:t>東京大學植物分子遺傳學研究室</w:t>
            </w:r>
          </w:p>
          <w:p w14:paraId="0C3B50AD" w14:textId="12FFF813" w:rsidR="00931B5F" w:rsidRPr="002A4102" w:rsidRDefault="00931B5F" w:rsidP="00D70792">
            <w:pPr>
              <w:snapToGrid w:val="0"/>
              <w:spacing w:beforeLines="10" w:before="24" w:afterLines="10" w:after="24" w:line="360" w:lineRule="exact"/>
              <w:jc w:val="both"/>
              <w:rPr>
                <w:rFonts w:ascii="標楷體" w:eastAsia="標楷體" w:hAnsi="標楷體"/>
                <w:sz w:val="28"/>
              </w:rPr>
            </w:pPr>
            <w:r w:rsidRPr="00931B5F">
              <w:rPr>
                <w:rFonts w:ascii="標楷體" w:eastAsia="標楷體" w:hAnsi="標楷體" w:hint="eastAsia"/>
                <w:sz w:val="28"/>
              </w:rPr>
              <w:t>日本</w:t>
            </w:r>
            <w:r w:rsidR="00F3658C">
              <w:rPr>
                <w:rFonts w:ascii="標楷體" w:eastAsia="標楷體" w:hAnsi="標楷體" w:hint="eastAsia"/>
                <w:sz w:val="28"/>
              </w:rPr>
              <w:t>參議院議員</w:t>
            </w:r>
            <w:r w:rsidRPr="00931B5F">
              <w:rPr>
                <w:rFonts w:ascii="標楷體" w:eastAsia="標楷體" w:hAnsi="標楷體" w:hint="eastAsia"/>
                <w:sz w:val="28"/>
              </w:rPr>
              <w:t>佐藤正久</w:t>
            </w:r>
            <w:r w:rsidRPr="002220E8">
              <w:rPr>
                <w:rFonts w:ascii="標楷體" w:eastAsia="標楷體" w:hAnsi="標楷體" w:hint="eastAsia"/>
                <w:szCs w:val="18"/>
              </w:rPr>
              <w:t>(</w:t>
            </w:r>
            <w:r w:rsidRPr="002220E8">
              <w:rPr>
                <w:rFonts w:ascii="標楷體" w:eastAsia="標楷體" w:hAnsi="標楷體"/>
                <w:szCs w:val="18"/>
              </w:rPr>
              <w:t>さとう まさひさ</w:t>
            </w:r>
            <w:r w:rsidRPr="002220E8">
              <w:rPr>
                <w:rFonts w:ascii="標楷體" w:eastAsia="標楷體" w:hAnsi="標楷體" w:hint="eastAsia"/>
                <w:szCs w:val="18"/>
              </w:rPr>
              <w:t>，自由民主黨幹事長)</w:t>
            </w:r>
          </w:p>
        </w:tc>
      </w:tr>
      <w:tr w:rsidR="00C1026C" w:rsidRPr="002A4102" w14:paraId="7105D0D4" w14:textId="77777777" w:rsidTr="003213CB">
        <w:tc>
          <w:tcPr>
            <w:tcW w:w="1691" w:type="dxa"/>
            <w:shd w:val="clear" w:color="auto" w:fill="auto"/>
            <w:vAlign w:val="center"/>
          </w:tcPr>
          <w:p w14:paraId="4A9F9983" w14:textId="70B63B76" w:rsidR="00C1026C" w:rsidRPr="002A4102" w:rsidRDefault="00DF1BAD" w:rsidP="003213CB">
            <w:pPr>
              <w:snapToGrid w:val="0"/>
              <w:spacing w:beforeLines="15" w:before="36" w:afterLines="15" w:after="36" w:line="440" w:lineRule="exact"/>
              <w:jc w:val="center"/>
              <w:rPr>
                <w:rFonts w:ascii="標楷體" w:eastAsia="標楷體" w:hAnsi="標楷體"/>
                <w:sz w:val="28"/>
              </w:rPr>
            </w:pPr>
            <w:r w:rsidRPr="002A4102">
              <w:rPr>
                <w:rFonts w:ascii="標楷體" w:eastAsia="標楷體" w:hAnsi="標楷體" w:hint="eastAsia"/>
                <w:sz w:val="28"/>
              </w:rPr>
              <w:t>12</w:t>
            </w:r>
            <w:r w:rsidR="00C1026C" w:rsidRPr="002A4102">
              <w:rPr>
                <w:rFonts w:ascii="標楷體" w:eastAsia="標楷體" w:hAnsi="標楷體" w:hint="eastAsia"/>
                <w:sz w:val="28"/>
              </w:rPr>
              <w:t>月</w:t>
            </w:r>
            <w:r w:rsidRPr="002A4102">
              <w:rPr>
                <w:rFonts w:ascii="標楷體" w:eastAsia="標楷體" w:hAnsi="標楷體" w:hint="eastAsia"/>
                <w:sz w:val="28"/>
              </w:rPr>
              <w:t>6</w:t>
            </w:r>
            <w:r w:rsidR="00C1026C" w:rsidRPr="002A4102">
              <w:rPr>
                <w:rFonts w:ascii="標楷體" w:eastAsia="標楷體" w:hAnsi="標楷體" w:hint="eastAsia"/>
                <w:sz w:val="28"/>
              </w:rPr>
              <w:t>日</w:t>
            </w:r>
          </w:p>
        </w:tc>
        <w:tc>
          <w:tcPr>
            <w:tcW w:w="3685" w:type="dxa"/>
            <w:shd w:val="clear" w:color="auto" w:fill="auto"/>
            <w:vAlign w:val="center"/>
          </w:tcPr>
          <w:p w14:paraId="67D1087C" w14:textId="6583ECEC" w:rsidR="00C1026C" w:rsidRPr="002A4102" w:rsidRDefault="00931B5F" w:rsidP="00D70792">
            <w:pPr>
              <w:snapToGrid w:val="0"/>
              <w:spacing w:beforeLines="10" w:before="24" w:afterLines="10" w:after="24" w:line="360" w:lineRule="exact"/>
              <w:jc w:val="both"/>
              <w:rPr>
                <w:rFonts w:ascii="標楷體" w:eastAsia="標楷體" w:hAnsi="標楷體"/>
                <w:sz w:val="28"/>
              </w:rPr>
            </w:pPr>
            <w:r w:rsidRPr="002A4102">
              <w:rPr>
                <w:rFonts w:ascii="標楷體" w:eastAsia="標楷體" w:hAnsi="標楷體" w:hint="eastAsia"/>
                <w:sz w:val="28"/>
              </w:rPr>
              <w:t>東京→</w:t>
            </w:r>
            <w:r w:rsidR="00135FE7" w:rsidRPr="002A4102">
              <w:rPr>
                <w:rFonts w:ascii="標楷體" w:eastAsia="標楷體" w:hAnsi="標楷體" w:hint="eastAsia"/>
                <w:sz w:val="28"/>
              </w:rPr>
              <w:t>茨城縣</w:t>
            </w:r>
            <w:r w:rsidRPr="002A4102">
              <w:rPr>
                <w:rFonts w:ascii="標楷體" w:eastAsia="標楷體" w:hAnsi="標楷體" w:hint="eastAsia"/>
                <w:sz w:val="28"/>
              </w:rPr>
              <w:t>→</w:t>
            </w:r>
            <w:r w:rsidRPr="00931B5F">
              <w:rPr>
                <w:rFonts w:ascii="標楷體" w:eastAsia="標楷體" w:hAnsi="標楷體"/>
                <w:sz w:val="28"/>
              </w:rPr>
              <w:t>國立研究開發法人</w:t>
            </w:r>
            <w:r w:rsidRPr="002220E8">
              <w:rPr>
                <w:rFonts w:ascii="標楷體" w:eastAsia="標楷體" w:hAnsi="標楷體"/>
                <w:sz w:val="28"/>
              </w:rPr>
              <w:t>日本原子能研究開發機構</w:t>
            </w:r>
          </w:p>
        </w:tc>
        <w:tc>
          <w:tcPr>
            <w:tcW w:w="3341" w:type="dxa"/>
            <w:shd w:val="clear" w:color="auto" w:fill="auto"/>
            <w:vAlign w:val="center"/>
          </w:tcPr>
          <w:p w14:paraId="593F6B57" w14:textId="259F3632" w:rsidR="00C1026C" w:rsidRPr="002A4102" w:rsidRDefault="00931B5F" w:rsidP="00D70792">
            <w:pPr>
              <w:snapToGrid w:val="0"/>
              <w:spacing w:beforeLines="10" w:before="24" w:afterLines="10" w:after="24" w:line="360" w:lineRule="exact"/>
              <w:jc w:val="both"/>
              <w:rPr>
                <w:rFonts w:ascii="標楷體" w:eastAsia="標楷體" w:hAnsi="標楷體"/>
                <w:sz w:val="28"/>
              </w:rPr>
            </w:pPr>
            <w:r w:rsidRPr="00931B5F">
              <w:rPr>
                <w:rFonts w:ascii="標楷體" w:eastAsia="標楷體" w:hAnsi="標楷體"/>
                <w:sz w:val="28"/>
              </w:rPr>
              <w:t>國立研究開發法人日本原子能研究開發機構</w:t>
            </w:r>
            <w:r w:rsidR="002220E8" w:rsidRPr="003213CB">
              <w:rPr>
                <w:rFonts w:ascii="標楷體" w:eastAsia="標楷體" w:hAnsi="標楷體" w:hint="eastAsia"/>
                <w:szCs w:val="18"/>
              </w:rPr>
              <w:t>(</w:t>
            </w:r>
            <w:r w:rsidR="002220E8" w:rsidRPr="003213CB">
              <w:rPr>
                <w:rFonts w:ascii="標楷體" w:eastAsia="標楷體" w:hAnsi="標楷體"/>
                <w:szCs w:val="18"/>
                <w:lang w:val="en"/>
              </w:rPr>
              <w:t>Japan Atomic Energy Agency</w:t>
            </w:r>
            <w:r w:rsidR="002220E8" w:rsidRPr="003213CB">
              <w:rPr>
                <w:rFonts w:ascii="標楷體" w:eastAsia="標楷體" w:hAnsi="標楷體"/>
                <w:szCs w:val="18"/>
              </w:rPr>
              <w:t>，JAEA</w:t>
            </w:r>
            <w:r w:rsidR="002220E8" w:rsidRPr="003213CB">
              <w:rPr>
                <w:rFonts w:ascii="標楷體" w:eastAsia="標楷體" w:hAnsi="標楷體" w:hint="eastAsia"/>
                <w:szCs w:val="18"/>
              </w:rPr>
              <w:t>)</w:t>
            </w:r>
          </w:p>
        </w:tc>
      </w:tr>
      <w:tr w:rsidR="00C1026C" w:rsidRPr="002A4102" w14:paraId="2581C2DE" w14:textId="77777777" w:rsidTr="003213CB">
        <w:tc>
          <w:tcPr>
            <w:tcW w:w="1691" w:type="dxa"/>
            <w:shd w:val="clear" w:color="auto" w:fill="auto"/>
            <w:vAlign w:val="center"/>
          </w:tcPr>
          <w:p w14:paraId="56C0AB77" w14:textId="1BB05D9A" w:rsidR="00C1026C" w:rsidRPr="002A4102" w:rsidRDefault="00DF1BAD" w:rsidP="003213CB">
            <w:pPr>
              <w:snapToGrid w:val="0"/>
              <w:spacing w:beforeLines="15" w:before="36" w:afterLines="15" w:after="36" w:line="440" w:lineRule="exact"/>
              <w:jc w:val="center"/>
              <w:rPr>
                <w:rFonts w:ascii="標楷體" w:eastAsia="標楷體" w:hAnsi="標楷體"/>
                <w:sz w:val="28"/>
              </w:rPr>
            </w:pPr>
            <w:r w:rsidRPr="002A4102">
              <w:rPr>
                <w:rFonts w:ascii="標楷體" w:eastAsia="標楷體" w:hAnsi="標楷體" w:hint="eastAsia"/>
                <w:sz w:val="28"/>
              </w:rPr>
              <w:t>12</w:t>
            </w:r>
            <w:r w:rsidR="00C1026C" w:rsidRPr="002A4102">
              <w:rPr>
                <w:rFonts w:ascii="標楷體" w:eastAsia="標楷體" w:hAnsi="標楷體" w:hint="eastAsia"/>
                <w:sz w:val="28"/>
              </w:rPr>
              <w:t>月</w:t>
            </w:r>
            <w:r w:rsidRPr="002A4102">
              <w:rPr>
                <w:rFonts w:ascii="標楷體" w:eastAsia="標楷體" w:hAnsi="標楷體" w:hint="eastAsia"/>
                <w:sz w:val="28"/>
              </w:rPr>
              <w:t>9</w:t>
            </w:r>
            <w:r w:rsidR="00C1026C" w:rsidRPr="002A4102">
              <w:rPr>
                <w:rFonts w:ascii="標楷體" w:eastAsia="標楷體" w:hAnsi="標楷體" w:hint="eastAsia"/>
                <w:sz w:val="28"/>
              </w:rPr>
              <w:t>日</w:t>
            </w:r>
          </w:p>
        </w:tc>
        <w:tc>
          <w:tcPr>
            <w:tcW w:w="3685" w:type="dxa"/>
            <w:shd w:val="clear" w:color="auto" w:fill="auto"/>
            <w:vAlign w:val="center"/>
          </w:tcPr>
          <w:p w14:paraId="387ECE5F" w14:textId="7E3AD9CF" w:rsidR="00C1026C" w:rsidRPr="002A4102" w:rsidRDefault="002220E8" w:rsidP="00D70792">
            <w:pPr>
              <w:snapToGrid w:val="0"/>
              <w:spacing w:beforeLines="10" w:before="24" w:afterLines="10" w:after="24" w:line="360" w:lineRule="exact"/>
              <w:jc w:val="both"/>
              <w:rPr>
                <w:rFonts w:ascii="標楷體" w:eastAsia="標楷體" w:hAnsi="標楷體"/>
                <w:sz w:val="28"/>
              </w:rPr>
            </w:pPr>
            <w:r>
              <w:rPr>
                <w:rFonts w:ascii="標楷體" w:eastAsia="標楷體" w:hAnsi="標楷體" w:hint="eastAsia"/>
                <w:sz w:val="28"/>
              </w:rPr>
              <w:t>日本</w:t>
            </w:r>
            <w:r w:rsidRPr="002A4102">
              <w:rPr>
                <w:rFonts w:ascii="標楷體" w:eastAsia="標楷體" w:hAnsi="標楷體" w:hint="eastAsia"/>
                <w:sz w:val="28"/>
              </w:rPr>
              <w:t>東京→</w:t>
            </w:r>
            <w:r w:rsidR="00135FE7" w:rsidRPr="002A4102">
              <w:rPr>
                <w:rFonts w:ascii="標楷體" w:eastAsia="標楷體" w:hAnsi="標楷體" w:hint="eastAsia"/>
                <w:sz w:val="28"/>
              </w:rPr>
              <w:t>成田機場</w:t>
            </w:r>
            <w:r w:rsidR="00095FB5" w:rsidRPr="002A4102">
              <w:rPr>
                <w:rFonts w:ascii="標楷體" w:eastAsia="標楷體" w:hAnsi="標楷體" w:hint="eastAsia"/>
                <w:sz w:val="28"/>
              </w:rPr>
              <w:t>→</w:t>
            </w:r>
            <w:r w:rsidR="00135FE7" w:rsidRPr="002A4102">
              <w:rPr>
                <w:rFonts w:ascii="標楷體" w:eastAsia="標楷體" w:hAnsi="標楷體" w:hint="eastAsia"/>
                <w:sz w:val="28"/>
              </w:rPr>
              <w:t>臺灣桃園機場</w:t>
            </w:r>
            <w:r w:rsidRPr="002A4102">
              <w:rPr>
                <w:rFonts w:ascii="標楷體" w:eastAsia="標楷體" w:hAnsi="標楷體" w:hint="eastAsia"/>
                <w:sz w:val="28"/>
              </w:rPr>
              <w:t>→臺北</w:t>
            </w:r>
          </w:p>
        </w:tc>
        <w:tc>
          <w:tcPr>
            <w:tcW w:w="3341" w:type="dxa"/>
            <w:shd w:val="clear" w:color="auto" w:fill="auto"/>
            <w:vAlign w:val="center"/>
          </w:tcPr>
          <w:p w14:paraId="73BFF0B2" w14:textId="1B0714D0" w:rsidR="00C1026C" w:rsidRPr="002A4102" w:rsidRDefault="002220E8" w:rsidP="00D70792">
            <w:pPr>
              <w:snapToGrid w:val="0"/>
              <w:spacing w:beforeLines="10" w:before="24" w:afterLines="10" w:after="24" w:line="360" w:lineRule="exact"/>
              <w:jc w:val="both"/>
              <w:rPr>
                <w:rFonts w:ascii="標楷體" w:eastAsia="標楷體" w:hAnsi="標楷體"/>
                <w:sz w:val="28"/>
              </w:rPr>
            </w:pPr>
            <w:r>
              <w:rPr>
                <w:rFonts w:ascii="標楷體" w:eastAsia="標楷體" w:hAnsi="標楷體" w:hint="eastAsia"/>
                <w:sz w:val="28"/>
              </w:rPr>
              <w:t>返程</w:t>
            </w:r>
          </w:p>
        </w:tc>
      </w:tr>
    </w:tbl>
    <w:p w14:paraId="630EE2D5" w14:textId="77777777" w:rsidR="00685740" w:rsidRDefault="00BF53E4" w:rsidP="00BF53E4">
      <w:pPr>
        <w:snapToGrid w:val="0"/>
        <w:spacing w:beforeLines="15" w:before="36" w:afterLines="15" w:after="36"/>
        <w:jc w:val="center"/>
        <w:rPr>
          <w:rFonts w:ascii="標楷體" w:eastAsia="標楷體" w:hAnsi="標楷體"/>
          <w:sz w:val="32"/>
          <w:szCs w:val="36"/>
        </w:rPr>
      </w:pPr>
      <w:r>
        <w:rPr>
          <w:rFonts w:ascii="標楷體" w:eastAsia="標楷體" w:hAnsi="標楷體"/>
          <w:noProof/>
          <w:sz w:val="32"/>
          <w:szCs w:val="36"/>
        </w:rPr>
        <w:lastRenderedPageBreak/>
        <w:drawing>
          <wp:inline distT="0" distB="0" distL="0" distR="0" wp14:anchorId="37885273" wp14:editId="3B55F722">
            <wp:extent cx="5760085" cy="3508375"/>
            <wp:effectExtent l="19050" t="19050" r="12065" b="15875"/>
            <wp:docPr id="1715157291" name="圖片 1" descr="一張含有 文字, 地圖, 地圖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57291" name="圖片 1" descr="一張含有 文字, 地圖, 地圖集 的圖片&#10;&#10;自動產生的描述"/>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85" cy="3508375"/>
                    </a:xfrm>
                    <a:prstGeom prst="rect">
                      <a:avLst/>
                    </a:prstGeom>
                    <a:ln>
                      <a:solidFill>
                        <a:schemeClr val="accent1"/>
                      </a:solidFill>
                    </a:ln>
                  </pic:spPr>
                </pic:pic>
              </a:graphicData>
            </a:graphic>
          </wp:inline>
        </w:drawing>
      </w:r>
    </w:p>
    <w:p w14:paraId="39724DC1" w14:textId="0A5C7C02" w:rsidR="00BF53E4" w:rsidRPr="002A4102" w:rsidRDefault="00BF53E4" w:rsidP="00E96C66">
      <w:pPr>
        <w:pStyle w:val="a1"/>
      </w:pPr>
      <w:bookmarkStart w:id="12" w:name="_Toc185425882"/>
      <w:bookmarkStart w:id="13" w:name="_Toc185426102"/>
      <w:bookmarkStart w:id="14" w:name="_Toc185605706"/>
      <w:bookmarkStart w:id="15" w:name="_Toc186029825"/>
      <w:r w:rsidRPr="002A4102">
        <w:rPr>
          <w:rFonts w:hint="eastAsia"/>
        </w:rPr>
        <w:t>日本</w:t>
      </w:r>
      <w:r>
        <w:rPr>
          <w:rFonts w:hint="eastAsia"/>
        </w:rPr>
        <w:t>考察及訪</w:t>
      </w:r>
      <w:r w:rsidRPr="002A4102">
        <w:rPr>
          <w:rFonts w:hint="eastAsia"/>
        </w:rPr>
        <w:t>查行程</w:t>
      </w:r>
      <w:r>
        <w:rPr>
          <w:rFonts w:hint="eastAsia"/>
        </w:rPr>
        <w:t>概要圖</w:t>
      </w:r>
      <w:bookmarkEnd w:id="12"/>
      <w:bookmarkEnd w:id="13"/>
      <w:bookmarkEnd w:id="14"/>
      <w:bookmarkEnd w:id="15"/>
    </w:p>
    <w:p w14:paraId="4217E639" w14:textId="70C6FB8B" w:rsidR="007A70CF" w:rsidRPr="00DF3DBD" w:rsidRDefault="007A70CF" w:rsidP="009C4EE0">
      <w:pPr>
        <w:numPr>
          <w:ilvl w:val="0"/>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bookmarkStart w:id="16" w:name="_Toc185412380"/>
      <w:bookmarkStart w:id="17" w:name="_Toc185605557"/>
      <w:bookmarkStart w:id="18" w:name="_Toc142463764"/>
      <w:r w:rsidRPr="00DF3DBD">
        <w:rPr>
          <w:rFonts w:ascii="標楷體" w:eastAsia="標楷體" w:hAnsi="標楷體" w:hint="eastAsia"/>
          <w:bCs/>
          <w:spacing w:val="-10"/>
          <w:sz w:val="28"/>
          <w:szCs w:val="28"/>
        </w:rPr>
        <w:t>考察背景</w:t>
      </w:r>
      <w:r w:rsidR="000B1B26" w:rsidRPr="00DF3DBD">
        <w:rPr>
          <w:rFonts w:ascii="標楷體" w:eastAsia="標楷體" w:hAnsi="標楷體" w:hint="eastAsia"/>
          <w:bCs/>
          <w:spacing w:val="-10"/>
          <w:sz w:val="28"/>
          <w:szCs w:val="28"/>
        </w:rPr>
        <w:t>資料</w:t>
      </w:r>
      <w:bookmarkEnd w:id="16"/>
      <w:bookmarkEnd w:id="17"/>
    </w:p>
    <w:p w14:paraId="1CDCF9FC" w14:textId="38201889" w:rsidR="002220E8" w:rsidRPr="003213CB" w:rsidRDefault="002220E8" w:rsidP="009C4EE0">
      <w:pPr>
        <w:numPr>
          <w:ilvl w:val="1"/>
          <w:numId w:val="2"/>
        </w:numPr>
        <w:tabs>
          <w:tab w:val="left" w:pos="-1920"/>
        </w:tabs>
        <w:snapToGrid w:val="0"/>
        <w:spacing w:beforeLines="15" w:before="36" w:afterLines="15" w:after="36" w:line="440" w:lineRule="exact"/>
        <w:ind w:left="964" w:hanging="482"/>
        <w:jc w:val="both"/>
        <w:outlineLvl w:val="1"/>
        <w:rPr>
          <w:rFonts w:ascii="標楷體" w:eastAsia="標楷體" w:hAnsi="標楷體"/>
          <w:bCs/>
          <w:sz w:val="28"/>
          <w:szCs w:val="28"/>
        </w:rPr>
      </w:pPr>
      <w:bookmarkStart w:id="19" w:name="_Toc185412381"/>
      <w:r w:rsidRPr="003213CB">
        <w:rPr>
          <w:rFonts w:ascii="標楷體" w:eastAsia="標楷體" w:hAnsi="標楷體" w:hint="eastAsia"/>
          <w:bCs/>
          <w:sz w:val="28"/>
          <w:szCs w:val="28"/>
        </w:rPr>
        <w:t>我國與</w:t>
      </w:r>
      <w:r w:rsidRPr="003213CB">
        <w:rPr>
          <w:rFonts w:ascii="標楷體" w:eastAsia="標楷體" w:hAnsi="標楷體"/>
          <w:bCs/>
          <w:sz w:val="28"/>
          <w:szCs w:val="28"/>
        </w:rPr>
        <w:t>日本核電現況與發展</w:t>
      </w:r>
      <w:r w:rsidRPr="003213CB">
        <w:rPr>
          <w:rFonts w:ascii="標楷體" w:eastAsia="標楷體" w:hAnsi="標楷體" w:hint="eastAsia"/>
          <w:bCs/>
          <w:sz w:val="28"/>
          <w:szCs w:val="28"/>
        </w:rPr>
        <w:t>之</w:t>
      </w:r>
      <w:r w:rsidRPr="003213CB">
        <w:rPr>
          <w:rFonts w:ascii="標楷體" w:eastAsia="標楷體" w:hAnsi="標楷體"/>
          <w:bCs/>
          <w:sz w:val="28"/>
          <w:szCs w:val="28"/>
        </w:rPr>
        <w:t>分析</w:t>
      </w:r>
      <w:r w:rsidRPr="003213CB">
        <w:rPr>
          <w:rStyle w:val="aff9"/>
          <w:rFonts w:ascii="標楷體" w:hAnsi="標楷體"/>
          <w:color w:val="000000" w:themeColor="text1"/>
          <w:sz w:val="28"/>
          <w:szCs w:val="28"/>
        </w:rPr>
        <w:footnoteReference w:id="1"/>
      </w:r>
      <w:bookmarkEnd w:id="19"/>
    </w:p>
    <w:p w14:paraId="26BD5070" w14:textId="77777777" w:rsidR="002220E8" w:rsidRPr="002220E8" w:rsidRDefault="002220E8" w:rsidP="003213CB">
      <w:pPr>
        <w:snapToGrid w:val="0"/>
        <w:spacing w:beforeLines="15" w:before="36" w:afterLines="15" w:after="36" w:line="440" w:lineRule="exact"/>
        <w:ind w:leftChars="418" w:left="1003" w:firstLineChars="200" w:firstLine="560"/>
        <w:jc w:val="both"/>
        <w:rPr>
          <w:rFonts w:ascii="標楷體" w:eastAsia="標楷體" w:hAnsi="標楷體"/>
          <w:bCs/>
          <w:color w:val="000000" w:themeColor="text1"/>
          <w:sz w:val="28"/>
          <w:szCs w:val="36"/>
        </w:rPr>
      </w:pPr>
      <w:r w:rsidRPr="002220E8">
        <w:rPr>
          <w:rFonts w:ascii="標楷體" w:eastAsia="標楷體" w:hAnsi="標楷體" w:hint="eastAsia"/>
          <w:bCs/>
          <w:color w:val="000000" w:themeColor="text1"/>
          <w:sz w:val="28"/>
          <w:szCs w:val="36"/>
        </w:rPr>
        <w:t>我國與</w:t>
      </w:r>
      <w:r w:rsidRPr="002220E8">
        <w:rPr>
          <w:rFonts w:ascii="標楷體" w:eastAsia="標楷體" w:hAnsi="標楷體"/>
          <w:bCs/>
          <w:color w:val="000000" w:themeColor="text1"/>
          <w:sz w:val="28"/>
          <w:szCs w:val="36"/>
        </w:rPr>
        <w:t>日本在核電發展上呈現明顯的對比。日本</w:t>
      </w:r>
      <w:r w:rsidRPr="002220E8">
        <w:rPr>
          <w:rFonts w:ascii="標楷體" w:eastAsia="標楷體" w:hAnsi="標楷體" w:hint="eastAsia"/>
          <w:bCs/>
          <w:color w:val="000000" w:themeColor="text1"/>
          <w:sz w:val="28"/>
          <w:szCs w:val="36"/>
        </w:rPr>
        <w:t>將</w:t>
      </w:r>
      <w:r w:rsidRPr="002220E8">
        <w:rPr>
          <w:rFonts w:ascii="標楷體" w:eastAsia="標楷體" w:hAnsi="標楷體"/>
          <w:bCs/>
          <w:color w:val="000000" w:themeColor="text1"/>
          <w:sz w:val="28"/>
          <w:szCs w:val="36"/>
        </w:rPr>
        <w:t>核能</w:t>
      </w:r>
      <w:r w:rsidRPr="002220E8">
        <w:rPr>
          <w:rFonts w:ascii="標楷體" w:eastAsia="標楷體" w:hAnsi="標楷體" w:hint="eastAsia"/>
          <w:bCs/>
          <w:color w:val="000000" w:themeColor="text1"/>
          <w:sz w:val="28"/>
          <w:szCs w:val="36"/>
        </w:rPr>
        <w:t>發電視</w:t>
      </w:r>
      <w:r w:rsidRPr="002220E8">
        <w:rPr>
          <w:rFonts w:ascii="標楷體" w:eastAsia="標楷體" w:hAnsi="標楷體"/>
          <w:bCs/>
          <w:color w:val="000000" w:themeColor="text1"/>
          <w:sz w:val="28"/>
          <w:szCs w:val="36"/>
        </w:rPr>
        <w:t>為重要的基載電力，積極重啟、新建核電廠，並持續投入核能技術研發。</w:t>
      </w:r>
      <w:r w:rsidRPr="002220E8">
        <w:rPr>
          <w:rFonts w:ascii="標楷體" w:eastAsia="標楷體" w:hAnsi="標楷體" w:hint="eastAsia"/>
          <w:bCs/>
          <w:color w:val="000000" w:themeColor="text1"/>
          <w:sz w:val="28"/>
          <w:szCs w:val="36"/>
        </w:rPr>
        <w:t>我國</w:t>
      </w:r>
      <w:r w:rsidRPr="002220E8">
        <w:rPr>
          <w:rFonts w:ascii="標楷體" w:eastAsia="標楷體" w:hAnsi="標楷體"/>
          <w:bCs/>
          <w:color w:val="000000" w:themeColor="text1"/>
          <w:sz w:val="28"/>
          <w:szCs w:val="36"/>
        </w:rPr>
        <w:t>走向非核家園，</w:t>
      </w:r>
      <w:r w:rsidRPr="002220E8">
        <w:rPr>
          <w:rFonts w:ascii="標楷體" w:eastAsia="標楷體" w:hAnsi="標楷體" w:hint="eastAsia"/>
          <w:bCs/>
          <w:color w:val="000000" w:themeColor="text1"/>
          <w:sz w:val="28"/>
          <w:szCs w:val="36"/>
        </w:rPr>
        <w:t>卻</w:t>
      </w:r>
      <w:r w:rsidRPr="002220E8">
        <w:rPr>
          <w:rFonts w:ascii="標楷體" w:eastAsia="標楷體" w:hAnsi="標楷體"/>
          <w:bCs/>
          <w:color w:val="000000" w:themeColor="text1"/>
          <w:sz w:val="28"/>
          <w:szCs w:val="36"/>
        </w:rPr>
        <w:t>面臨著電力供應穩定度和核廢料處理的挑戰</w:t>
      </w:r>
      <w:r w:rsidRPr="002220E8">
        <w:rPr>
          <w:rFonts w:ascii="標楷體" w:eastAsia="標楷體" w:hAnsi="標楷體" w:hint="eastAsia"/>
          <w:bCs/>
          <w:color w:val="000000" w:themeColor="text1"/>
          <w:sz w:val="28"/>
          <w:szCs w:val="36"/>
        </w:rPr>
        <w:t>，其政策</w:t>
      </w:r>
      <w:r w:rsidRPr="002220E8">
        <w:rPr>
          <w:rFonts w:ascii="標楷體" w:eastAsia="標楷體" w:hAnsi="標楷體"/>
          <w:bCs/>
          <w:color w:val="000000" w:themeColor="text1"/>
          <w:sz w:val="28"/>
          <w:szCs w:val="36"/>
        </w:rPr>
        <w:t>選擇反映</w:t>
      </w:r>
      <w:r w:rsidRPr="002220E8">
        <w:rPr>
          <w:rFonts w:ascii="標楷體" w:eastAsia="標楷體" w:hAnsi="標楷體" w:hint="eastAsia"/>
          <w:bCs/>
          <w:color w:val="000000" w:themeColor="text1"/>
          <w:sz w:val="28"/>
          <w:szCs w:val="36"/>
        </w:rPr>
        <w:t>出</w:t>
      </w:r>
      <w:r w:rsidRPr="002220E8">
        <w:rPr>
          <w:rFonts w:ascii="標楷體" w:eastAsia="標楷體" w:hAnsi="標楷體"/>
          <w:bCs/>
          <w:color w:val="000000" w:themeColor="text1"/>
          <w:sz w:val="28"/>
          <w:szCs w:val="36"/>
        </w:rPr>
        <w:t>不同的能源政策考量和社會背景，未來發展值得持續關注。</w:t>
      </w:r>
    </w:p>
    <w:p w14:paraId="47C3AC02" w14:textId="77777777" w:rsidR="002220E8" w:rsidRPr="002220E8" w:rsidRDefault="002220E8" w:rsidP="009C4EE0">
      <w:pPr>
        <w:numPr>
          <w:ilvl w:val="2"/>
          <w:numId w:val="2"/>
        </w:numPr>
        <w:tabs>
          <w:tab w:val="left" w:pos="-1920"/>
        </w:tabs>
        <w:snapToGrid w:val="0"/>
        <w:spacing w:beforeLines="15" w:before="36" w:afterLines="15" w:after="36" w:line="440" w:lineRule="exact"/>
        <w:ind w:left="1162" w:hanging="482"/>
        <w:jc w:val="both"/>
        <w:outlineLvl w:val="2"/>
        <w:rPr>
          <w:rFonts w:ascii="標楷體" w:eastAsia="標楷體" w:hAnsi="標楷體"/>
          <w:bCs/>
          <w:sz w:val="28"/>
          <w:szCs w:val="36"/>
        </w:rPr>
      </w:pPr>
      <w:r w:rsidRPr="002220E8">
        <w:rPr>
          <w:rFonts w:ascii="標楷體" w:eastAsia="標楷體" w:hAnsi="標楷體"/>
          <w:bCs/>
          <w:sz w:val="28"/>
          <w:szCs w:val="36"/>
        </w:rPr>
        <w:t>運轉中的</w:t>
      </w:r>
      <w:r w:rsidRPr="002220E8">
        <w:rPr>
          <w:rFonts w:ascii="標楷體" w:eastAsia="標楷體" w:hAnsi="標楷體" w:hint="eastAsia"/>
          <w:bCs/>
          <w:sz w:val="28"/>
          <w:szCs w:val="36"/>
        </w:rPr>
        <w:t>核</w:t>
      </w:r>
      <w:r w:rsidRPr="002220E8">
        <w:rPr>
          <w:rFonts w:ascii="標楷體" w:eastAsia="標楷體" w:hAnsi="標楷體"/>
          <w:bCs/>
          <w:sz w:val="28"/>
          <w:szCs w:val="36"/>
        </w:rPr>
        <w:t>反應</w:t>
      </w:r>
      <w:r w:rsidRPr="002220E8">
        <w:rPr>
          <w:rFonts w:ascii="標楷體" w:eastAsia="標楷體" w:hAnsi="標楷體" w:hint="eastAsia"/>
          <w:bCs/>
          <w:sz w:val="28"/>
          <w:szCs w:val="36"/>
        </w:rPr>
        <w:t>器</w:t>
      </w:r>
      <w:r w:rsidRPr="002220E8">
        <w:rPr>
          <w:rFonts w:ascii="標楷體" w:eastAsia="標楷體" w:hAnsi="標楷體"/>
          <w:bCs/>
          <w:sz w:val="28"/>
          <w:szCs w:val="36"/>
        </w:rPr>
        <w:t>數量：</w:t>
      </w:r>
      <w:r w:rsidRPr="002220E8">
        <w:rPr>
          <w:rFonts w:ascii="標楷體" w:eastAsia="標楷體" w:hAnsi="標楷體" w:hint="eastAsia"/>
          <w:bCs/>
          <w:sz w:val="28"/>
          <w:szCs w:val="36"/>
        </w:rPr>
        <w:t>我國</w:t>
      </w:r>
      <w:r w:rsidRPr="002220E8">
        <w:rPr>
          <w:rFonts w:ascii="標楷體" w:eastAsia="標楷體" w:hAnsi="標楷體"/>
          <w:bCs/>
          <w:sz w:val="28"/>
          <w:szCs w:val="36"/>
        </w:rPr>
        <w:t>僅剩</w:t>
      </w:r>
      <w:r w:rsidRPr="002220E8">
        <w:rPr>
          <w:rFonts w:ascii="標楷體" w:eastAsia="標楷體" w:hAnsi="標楷體" w:hint="eastAsia"/>
          <w:bCs/>
          <w:sz w:val="28"/>
          <w:szCs w:val="36"/>
        </w:rPr>
        <w:t>1個反應器可供操作(938M</w:t>
      </w:r>
      <w:r w:rsidRPr="002220E8">
        <w:rPr>
          <w:rFonts w:ascii="標楷體" w:eastAsia="標楷體" w:hAnsi="標楷體"/>
          <w:bCs/>
          <w:sz w:val="28"/>
          <w:szCs w:val="36"/>
        </w:rPr>
        <w:t>w</w:t>
      </w:r>
      <w:r w:rsidRPr="002220E8">
        <w:rPr>
          <w:rFonts w:ascii="標楷體" w:eastAsia="標楷體" w:hAnsi="標楷體" w:hint="eastAsia"/>
          <w:bCs/>
          <w:sz w:val="28"/>
          <w:szCs w:val="36"/>
        </w:rPr>
        <w:t>e)，而</w:t>
      </w:r>
      <w:r w:rsidRPr="002220E8">
        <w:rPr>
          <w:rFonts w:ascii="標楷體" w:eastAsia="標楷體" w:hAnsi="標楷體"/>
          <w:bCs/>
          <w:sz w:val="28"/>
          <w:szCs w:val="36"/>
        </w:rPr>
        <w:t>日本目前有</w:t>
      </w:r>
      <w:r w:rsidRPr="002220E8">
        <w:rPr>
          <w:rFonts w:ascii="標楷體" w:eastAsia="標楷體" w:hAnsi="標楷體" w:hint="eastAsia"/>
          <w:bCs/>
          <w:sz w:val="28"/>
          <w:szCs w:val="36"/>
        </w:rPr>
        <w:t>33</w:t>
      </w:r>
      <w:r w:rsidRPr="002220E8">
        <w:rPr>
          <w:rFonts w:ascii="標楷體" w:eastAsia="標楷體" w:hAnsi="標楷體"/>
          <w:bCs/>
          <w:sz w:val="28"/>
          <w:szCs w:val="36"/>
        </w:rPr>
        <w:t>個反應</w:t>
      </w:r>
      <w:r w:rsidRPr="002220E8">
        <w:rPr>
          <w:rFonts w:ascii="標楷體" w:eastAsia="標楷體" w:hAnsi="標楷體" w:hint="eastAsia"/>
          <w:bCs/>
          <w:sz w:val="28"/>
          <w:szCs w:val="36"/>
        </w:rPr>
        <w:t>器</w:t>
      </w:r>
      <w:r w:rsidRPr="002220E8">
        <w:rPr>
          <w:rFonts w:ascii="標楷體" w:eastAsia="標楷體" w:hAnsi="標楷體"/>
          <w:bCs/>
          <w:sz w:val="28"/>
          <w:szCs w:val="36"/>
        </w:rPr>
        <w:t>處於運行狀態</w:t>
      </w:r>
      <w:r w:rsidRPr="002220E8">
        <w:rPr>
          <w:rFonts w:ascii="標楷體" w:eastAsia="標楷體" w:hAnsi="標楷體" w:hint="eastAsia"/>
          <w:bCs/>
          <w:sz w:val="28"/>
          <w:szCs w:val="36"/>
        </w:rPr>
        <w:t>(31,679M</w:t>
      </w:r>
      <w:r w:rsidRPr="002220E8">
        <w:rPr>
          <w:rFonts w:ascii="標楷體" w:eastAsia="標楷體" w:hAnsi="標楷體"/>
          <w:bCs/>
          <w:sz w:val="28"/>
          <w:szCs w:val="36"/>
        </w:rPr>
        <w:t>w</w:t>
      </w:r>
      <w:r w:rsidRPr="002220E8">
        <w:rPr>
          <w:rFonts w:ascii="標楷體" w:eastAsia="標楷體" w:hAnsi="標楷體" w:hint="eastAsia"/>
          <w:bCs/>
          <w:sz w:val="28"/>
          <w:szCs w:val="36"/>
        </w:rPr>
        <w:t>e)</w:t>
      </w:r>
      <w:r w:rsidRPr="002220E8">
        <w:rPr>
          <w:rFonts w:ascii="標楷體" w:eastAsia="標楷體" w:hAnsi="標楷體"/>
          <w:bCs/>
          <w:sz w:val="28"/>
          <w:szCs w:val="36"/>
        </w:rPr>
        <w:t>。</w:t>
      </w:r>
    </w:p>
    <w:p w14:paraId="38AAA1F8" w14:textId="77777777" w:rsidR="002220E8" w:rsidRDefault="002220E8" w:rsidP="009C4EE0">
      <w:pPr>
        <w:numPr>
          <w:ilvl w:val="2"/>
          <w:numId w:val="2"/>
        </w:numPr>
        <w:tabs>
          <w:tab w:val="left" w:pos="-1920"/>
        </w:tabs>
        <w:snapToGrid w:val="0"/>
        <w:spacing w:beforeLines="15" w:before="36" w:afterLines="15" w:after="36" w:line="440" w:lineRule="exact"/>
        <w:ind w:left="1162" w:hanging="482"/>
        <w:jc w:val="both"/>
        <w:outlineLvl w:val="2"/>
        <w:rPr>
          <w:rFonts w:ascii="標楷體" w:eastAsia="標楷體" w:hAnsi="標楷體"/>
          <w:bCs/>
          <w:sz w:val="28"/>
          <w:szCs w:val="36"/>
        </w:rPr>
      </w:pPr>
      <w:r w:rsidRPr="002220E8">
        <w:rPr>
          <w:rFonts w:ascii="標楷體" w:eastAsia="標楷體" w:hAnsi="標楷體"/>
          <w:bCs/>
          <w:sz w:val="28"/>
          <w:szCs w:val="36"/>
        </w:rPr>
        <w:t>2021年</w:t>
      </w:r>
      <w:r w:rsidRPr="002220E8">
        <w:rPr>
          <w:rFonts w:ascii="標楷體" w:eastAsia="標楷體" w:hAnsi="標楷體" w:hint="eastAsia"/>
          <w:bCs/>
          <w:sz w:val="28"/>
          <w:szCs w:val="36"/>
        </w:rPr>
        <w:t>我國總發電量290.8</w:t>
      </w:r>
      <w:r w:rsidRPr="002220E8">
        <w:rPr>
          <w:rFonts w:ascii="標楷體" w:eastAsia="標楷體" w:hAnsi="標楷體"/>
          <w:bCs/>
          <w:sz w:val="28"/>
          <w:szCs w:val="36"/>
        </w:rPr>
        <w:t>TWh</w:t>
      </w:r>
      <w:r w:rsidRPr="002220E8">
        <w:rPr>
          <w:rFonts w:ascii="標楷體" w:eastAsia="標楷體" w:hAnsi="標楷體" w:hint="eastAsia"/>
          <w:bCs/>
          <w:sz w:val="28"/>
          <w:szCs w:val="36"/>
        </w:rPr>
        <w:t>、日本為</w:t>
      </w:r>
      <w:r w:rsidRPr="002220E8">
        <w:rPr>
          <w:rFonts w:ascii="標楷體" w:eastAsia="標楷體" w:hAnsi="標楷體"/>
          <w:bCs/>
          <w:sz w:val="28"/>
          <w:szCs w:val="36"/>
        </w:rPr>
        <w:t>10</w:t>
      </w:r>
      <w:r w:rsidRPr="002220E8">
        <w:rPr>
          <w:rFonts w:ascii="標楷體" w:eastAsia="標楷體" w:hAnsi="標楷體" w:hint="eastAsia"/>
          <w:bCs/>
          <w:sz w:val="28"/>
          <w:szCs w:val="36"/>
        </w:rPr>
        <w:t>28.6</w:t>
      </w:r>
      <w:r w:rsidRPr="002220E8">
        <w:rPr>
          <w:rFonts w:ascii="標楷體" w:eastAsia="標楷體" w:hAnsi="標楷體"/>
          <w:bCs/>
          <w:sz w:val="28"/>
          <w:szCs w:val="36"/>
        </w:rPr>
        <w:t>TWh</w:t>
      </w:r>
    </w:p>
    <w:p w14:paraId="3F98A33F" w14:textId="77777777" w:rsidR="002220E8" w:rsidRPr="002220E8" w:rsidRDefault="002220E8" w:rsidP="009C4EE0">
      <w:pPr>
        <w:numPr>
          <w:ilvl w:val="2"/>
          <w:numId w:val="2"/>
        </w:numPr>
        <w:tabs>
          <w:tab w:val="left" w:pos="-1920"/>
        </w:tabs>
        <w:snapToGrid w:val="0"/>
        <w:spacing w:beforeLines="15" w:before="36" w:afterLines="15" w:after="36" w:line="440" w:lineRule="exact"/>
        <w:ind w:left="1162" w:hanging="482"/>
        <w:jc w:val="both"/>
        <w:outlineLvl w:val="2"/>
        <w:rPr>
          <w:rFonts w:ascii="標楷體" w:eastAsia="標楷體" w:hAnsi="標楷體"/>
          <w:bCs/>
          <w:sz w:val="28"/>
          <w:szCs w:val="36"/>
        </w:rPr>
      </w:pPr>
      <w:r w:rsidRPr="002220E8">
        <w:rPr>
          <w:rFonts w:ascii="標楷體" w:eastAsia="標楷體" w:hAnsi="標楷體"/>
          <w:bCs/>
          <w:sz w:val="28"/>
          <w:szCs w:val="36"/>
        </w:rPr>
        <w:t>能源政策：日本政府已明確表示核能為其能源政策的重要組成，並設定2030年核電</w:t>
      </w:r>
      <w:r w:rsidRPr="002220E8">
        <w:rPr>
          <w:rFonts w:ascii="標楷體" w:eastAsia="標楷體" w:hAnsi="標楷體" w:hint="eastAsia"/>
          <w:bCs/>
          <w:sz w:val="28"/>
          <w:szCs w:val="36"/>
        </w:rPr>
        <w:t>占</w:t>
      </w:r>
      <w:r w:rsidRPr="002220E8">
        <w:rPr>
          <w:rFonts w:ascii="標楷體" w:eastAsia="標楷體" w:hAnsi="標楷體"/>
          <w:bCs/>
          <w:sz w:val="28"/>
          <w:szCs w:val="36"/>
        </w:rPr>
        <w:t>比20-22%的目標。</w:t>
      </w:r>
      <w:r w:rsidRPr="002220E8">
        <w:rPr>
          <w:rFonts w:ascii="標楷體" w:eastAsia="標楷體" w:hAnsi="標楷體" w:hint="eastAsia"/>
          <w:bCs/>
          <w:sz w:val="28"/>
          <w:szCs w:val="36"/>
        </w:rPr>
        <w:t>我國</w:t>
      </w:r>
      <w:r w:rsidRPr="002220E8">
        <w:rPr>
          <w:rFonts w:ascii="標楷體" w:eastAsia="標楷體" w:hAnsi="標楷體"/>
          <w:bCs/>
          <w:sz w:val="28"/>
          <w:szCs w:val="36"/>
        </w:rPr>
        <w:t>則走向非核家園，預計於2025年全面廢除核電。</w:t>
      </w:r>
    </w:p>
    <w:p w14:paraId="5DBB7343" w14:textId="77777777" w:rsidR="002220E8" w:rsidRPr="002220E8" w:rsidRDefault="002220E8" w:rsidP="009C4EE0">
      <w:pPr>
        <w:numPr>
          <w:ilvl w:val="2"/>
          <w:numId w:val="2"/>
        </w:numPr>
        <w:tabs>
          <w:tab w:val="left" w:pos="-1920"/>
        </w:tabs>
        <w:snapToGrid w:val="0"/>
        <w:spacing w:beforeLines="15" w:before="36" w:afterLines="15" w:after="36" w:line="440" w:lineRule="exact"/>
        <w:ind w:left="1162" w:hanging="482"/>
        <w:jc w:val="both"/>
        <w:outlineLvl w:val="2"/>
        <w:rPr>
          <w:rFonts w:ascii="標楷體" w:eastAsia="標楷體" w:hAnsi="標楷體"/>
          <w:bCs/>
          <w:sz w:val="28"/>
          <w:szCs w:val="36"/>
        </w:rPr>
      </w:pPr>
      <w:r w:rsidRPr="002220E8">
        <w:rPr>
          <w:rFonts w:ascii="標楷體" w:eastAsia="標楷體" w:hAnsi="標楷體"/>
          <w:bCs/>
          <w:sz w:val="28"/>
          <w:szCs w:val="36"/>
        </w:rPr>
        <w:t>公眾觀感：儘管經歷福島核災，日本民眾對核電的支持度正逐漸回升，2023年的調查顯示有超過半數民眾贊成重啟核電。</w:t>
      </w:r>
      <w:r w:rsidRPr="002220E8">
        <w:rPr>
          <w:rFonts w:ascii="標楷體" w:eastAsia="標楷體" w:hAnsi="標楷體" w:hint="eastAsia"/>
          <w:bCs/>
          <w:sz w:val="28"/>
          <w:szCs w:val="36"/>
        </w:rPr>
        <w:t>我國</w:t>
      </w:r>
      <w:r w:rsidRPr="002220E8">
        <w:rPr>
          <w:rFonts w:ascii="標楷體" w:eastAsia="標楷體" w:hAnsi="標楷體"/>
          <w:bCs/>
          <w:sz w:val="28"/>
          <w:szCs w:val="36"/>
        </w:rPr>
        <w:t>則</w:t>
      </w:r>
      <w:r w:rsidRPr="002220E8">
        <w:rPr>
          <w:rFonts w:ascii="標楷體" w:eastAsia="標楷體" w:hAnsi="標楷體"/>
          <w:bCs/>
          <w:sz w:val="28"/>
          <w:szCs w:val="36"/>
        </w:rPr>
        <w:lastRenderedPageBreak/>
        <w:t>在福島事件後對核能的疑慮加深，導致政策走向廢核。</w:t>
      </w:r>
    </w:p>
    <w:p w14:paraId="7B41C733" w14:textId="77777777" w:rsidR="002220E8" w:rsidRDefault="002220E8" w:rsidP="009C4EE0">
      <w:pPr>
        <w:numPr>
          <w:ilvl w:val="2"/>
          <w:numId w:val="2"/>
        </w:numPr>
        <w:tabs>
          <w:tab w:val="left" w:pos="-1920"/>
        </w:tabs>
        <w:snapToGrid w:val="0"/>
        <w:spacing w:beforeLines="15" w:before="36" w:afterLines="15" w:after="36" w:line="440" w:lineRule="exact"/>
        <w:ind w:left="1162" w:hanging="482"/>
        <w:jc w:val="both"/>
        <w:outlineLvl w:val="2"/>
        <w:rPr>
          <w:rFonts w:ascii="標楷體" w:eastAsia="標楷體" w:hAnsi="標楷體"/>
          <w:bCs/>
          <w:sz w:val="28"/>
          <w:szCs w:val="36"/>
        </w:rPr>
      </w:pPr>
      <w:r w:rsidRPr="002220E8">
        <w:rPr>
          <w:rFonts w:ascii="標楷體" w:eastAsia="標楷體" w:hAnsi="標楷體"/>
          <w:bCs/>
          <w:sz w:val="28"/>
          <w:szCs w:val="36"/>
        </w:rPr>
        <w:t>電力供應穩定度：日本在核電廠陸續重啟後，電力供應趨於穩定。</w:t>
      </w:r>
      <w:r w:rsidRPr="002220E8">
        <w:rPr>
          <w:rFonts w:ascii="標楷體" w:eastAsia="標楷體" w:hAnsi="標楷體" w:hint="eastAsia"/>
          <w:bCs/>
          <w:sz w:val="28"/>
          <w:szCs w:val="36"/>
        </w:rPr>
        <w:t>我國</w:t>
      </w:r>
      <w:r w:rsidRPr="002220E8">
        <w:rPr>
          <w:rFonts w:ascii="標楷體" w:eastAsia="標楷體" w:hAnsi="標楷體"/>
          <w:bCs/>
          <w:sz w:val="28"/>
          <w:szCs w:val="36"/>
        </w:rPr>
        <w:t>則面臨著電力短缺和停電的風險，特別是在廢核政策下，再生能源發展尚未能完全補足缺口。</w:t>
      </w:r>
    </w:p>
    <w:p w14:paraId="4A2DCA04" w14:textId="77777777" w:rsidR="00D70792" w:rsidRPr="00505E43" w:rsidRDefault="00D70792" w:rsidP="00235C5E">
      <w:pPr>
        <w:pStyle w:val="a"/>
      </w:pPr>
      <w:bookmarkStart w:id="20" w:name="_Toc185426441"/>
      <w:bookmarkStart w:id="21" w:name="_Toc185605752"/>
      <w:r w:rsidRPr="00505E43">
        <w:rPr>
          <w:rFonts w:hint="eastAsia"/>
        </w:rPr>
        <w:t>我國與</w:t>
      </w:r>
      <w:r w:rsidRPr="00505E43">
        <w:t>日本</w:t>
      </w:r>
      <w:r>
        <w:rPr>
          <w:rFonts w:hint="eastAsia"/>
        </w:rPr>
        <w:t>發電組合比較表</w:t>
      </w:r>
      <w:bookmarkEnd w:id="20"/>
      <w:bookmarkEnd w:id="21"/>
    </w:p>
    <w:tbl>
      <w:tblPr>
        <w:tblW w:w="90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91"/>
        <w:gridCol w:w="1860"/>
        <w:gridCol w:w="1861"/>
        <w:gridCol w:w="1860"/>
        <w:gridCol w:w="1861"/>
      </w:tblGrid>
      <w:tr w:rsidR="00D70792" w:rsidRPr="00C2765B" w14:paraId="5EAD896B" w14:textId="77777777" w:rsidTr="008E092B">
        <w:trPr>
          <w:trHeight w:val="324"/>
          <w:jc w:val="center"/>
        </w:trPr>
        <w:tc>
          <w:tcPr>
            <w:tcW w:w="1591" w:type="dxa"/>
            <w:vMerge w:val="restart"/>
            <w:shd w:val="clear" w:color="auto" w:fill="auto"/>
            <w:noWrap/>
            <w:vAlign w:val="center"/>
          </w:tcPr>
          <w:p w14:paraId="59ABD97D" w14:textId="77777777" w:rsidR="00D70792" w:rsidRPr="00C2765B" w:rsidRDefault="00D70792" w:rsidP="008E092B">
            <w:pPr>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發電組合</w:t>
            </w:r>
          </w:p>
        </w:tc>
        <w:tc>
          <w:tcPr>
            <w:tcW w:w="3721" w:type="dxa"/>
            <w:gridSpan w:val="2"/>
            <w:shd w:val="clear" w:color="auto" w:fill="auto"/>
            <w:noWrap/>
            <w:vAlign w:val="center"/>
          </w:tcPr>
          <w:p w14:paraId="30C368AD" w14:textId="77777777" w:rsidR="00D70792" w:rsidRPr="00C2765B" w:rsidRDefault="00D70792" w:rsidP="008E092B">
            <w:pPr>
              <w:widowControl/>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我國</w:t>
            </w:r>
          </w:p>
        </w:tc>
        <w:tc>
          <w:tcPr>
            <w:tcW w:w="3721" w:type="dxa"/>
            <w:gridSpan w:val="2"/>
          </w:tcPr>
          <w:p w14:paraId="53938DA3"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日本</w:t>
            </w:r>
          </w:p>
        </w:tc>
      </w:tr>
      <w:tr w:rsidR="00D70792" w:rsidRPr="00C2765B" w14:paraId="197E26D0" w14:textId="77777777" w:rsidTr="008E092B">
        <w:trPr>
          <w:trHeight w:val="324"/>
          <w:jc w:val="center"/>
        </w:trPr>
        <w:tc>
          <w:tcPr>
            <w:tcW w:w="1591" w:type="dxa"/>
            <w:vMerge/>
            <w:shd w:val="clear" w:color="auto" w:fill="auto"/>
            <w:noWrap/>
            <w:vAlign w:val="center"/>
          </w:tcPr>
          <w:p w14:paraId="427DBA98" w14:textId="77777777" w:rsidR="00D70792" w:rsidRPr="00C2765B" w:rsidRDefault="00D70792" w:rsidP="008E092B">
            <w:pPr>
              <w:widowControl/>
              <w:jc w:val="center"/>
              <w:rPr>
                <w:rFonts w:ascii="標楷體" w:eastAsia="標楷體" w:hAnsi="標楷體" w:cs="新細明體"/>
                <w:color w:val="000000"/>
                <w:kern w:val="0"/>
                <w:sz w:val="28"/>
                <w:szCs w:val="28"/>
              </w:rPr>
            </w:pPr>
          </w:p>
        </w:tc>
        <w:tc>
          <w:tcPr>
            <w:tcW w:w="1860" w:type="dxa"/>
            <w:shd w:val="clear" w:color="auto" w:fill="auto"/>
            <w:noWrap/>
            <w:vAlign w:val="center"/>
          </w:tcPr>
          <w:p w14:paraId="6C6C2232"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hint="eastAsia"/>
                <w:sz w:val="28"/>
                <w:szCs w:val="28"/>
              </w:rPr>
              <w:t>發電量</w:t>
            </w:r>
            <w:r w:rsidRPr="00C2765B">
              <w:rPr>
                <w:rFonts w:ascii="標楷體" w:eastAsia="標楷體" w:hAnsi="標楷體"/>
                <w:sz w:val="28"/>
                <w:szCs w:val="28"/>
              </w:rPr>
              <w:t>TWh</w:t>
            </w:r>
          </w:p>
        </w:tc>
        <w:tc>
          <w:tcPr>
            <w:tcW w:w="1861" w:type="dxa"/>
            <w:shd w:val="clear" w:color="auto" w:fill="auto"/>
            <w:noWrap/>
            <w:vAlign w:val="center"/>
          </w:tcPr>
          <w:p w14:paraId="0B68D539"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占比</w:t>
            </w:r>
          </w:p>
        </w:tc>
        <w:tc>
          <w:tcPr>
            <w:tcW w:w="1860" w:type="dxa"/>
            <w:tcBorders>
              <w:right w:val="single" w:sz="12" w:space="0" w:color="auto"/>
            </w:tcBorders>
            <w:vAlign w:val="center"/>
          </w:tcPr>
          <w:p w14:paraId="4FC8A554"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hint="eastAsia"/>
                <w:sz w:val="28"/>
                <w:szCs w:val="28"/>
              </w:rPr>
              <w:t>發電量</w:t>
            </w:r>
            <w:r w:rsidRPr="00C2765B">
              <w:rPr>
                <w:rFonts w:ascii="標楷體" w:eastAsia="標楷體" w:hAnsi="標楷體"/>
                <w:sz w:val="28"/>
                <w:szCs w:val="28"/>
              </w:rPr>
              <w:t>TWh</w:t>
            </w:r>
          </w:p>
        </w:tc>
        <w:tc>
          <w:tcPr>
            <w:tcW w:w="1861" w:type="dxa"/>
            <w:tcBorders>
              <w:left w:val="single" w:sz="12" w:space="0" w:color="auto"/>
            </w:tcBorders>
            <w:vAlign w:val="center"/>
          </w:tcPr>
          <w:p w14:paraId="5F7B5524"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占比</w:t>
            </w:r>
          </w:p>
        </w:tc>
      </w:tr>
      <w:tr w:rsidR="00D70792" w:rsidRPr="00C2765B" w14:paraId="39AA4CDE" w14:textId="77777777" w:rsidTr="008E092B">
        <w:trPr>
          <w:trHeight w:val="324"/>
          <w:jc w:val="center"/>
        </w:trPr>
        <w:tc>
          <w:tcPr>
            <w:tcW w:w="1591" w:type="dxa"/>
            <w:shd w:val="clear" w:color="auto" w:fill="auto"/>
            <w:noWrap/>
            <w:vAlign w:val="center"/>
            <w:hideMark/>
          </w:tcPr>
          <w:p w14:paraId="17A3C026"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天然氣</w:t>
            </w:r>
          </w:p>
        </w:tc>
        <w:tc>
          <w:tcPr>
            <w:tcW w:w="1860" w:type="dxa"/>
            <w:shd w:val="clear" w:color="auto" w:fill="auto"/>
            <w:noWrap/>
            <w:vAlign w:val="center"/>
            <w:hideMark/>
          </w:tcPr>
          <w:p w14:paraId="000F2955"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108</w:t>
            </w:r>
          </w:p>
        </w:tc>
        <w:tc>
          <w:tcPr>
            <w:tcW w:w="1861" w:type="dxa"/>
            <w:shd w:val="clear" w:color="auto" w:fill="auto"/>
            <w:noWrap/>
            <w:vAlign w:val="center"/>
            <w:hideMark/>
          </w:tcPr>
          <w:p w14:paraId="60B145D8"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37.1%</w:t>
            </w:r>
          </w:p>
        </w:tc>
        <w:tc>
          <w:tcPr>
            <w:tcW w:w="1860" w:type="dxa"/>
            <w:tcBorders>
              <w:right w:val="single" w:sz="12" w:space="0" w:color="auto"/>
            </w:tcBorders>
            <w:vAlign w:val="center"/>
          </w:tcPr>
          <w:p w14:paraId="0BD15081"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359</w:t>
            </w:r>
          </w:p>
        </w:tc>
        <w:tc>
          <w:tcPr>
            <w:tcW w:w="1861" w:type="dxa"/>
            <w:tcBorders>
              <w:left w:val="single" w:sz="12" w:space="0" w:color="auto"/>
            </w:tcBorders>
            <w:vAlign w:val="center"/>
          </w:tcPr>
          <w:p w14:paraId="780A2E97"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34.9%</w:t>
            </w:r>
          </w:p>
        </w:tc>
      </w:tr>
      <w:tr w:rsidR="00D70792" w:rsidRPr="00C2765B" w14:paraId="485CE69C" w14:textId="77777777" w:rsidTr="008E092B">
        <w:trPr>
          <w:trHeight w:val="324"/>
          <w:jc w:val="center"/>
        </w:trPr>
        <w:tc>
          <w:tcPr>
            <w:tcW w:w="1591" w:type="dxa"/>
            <w:shd w:val="clear" w:color="auto" w:fill="auto"/>
            <w:noWrap/>
            <w:vAlign w:val="center"/>
            <w:hideMark/>
          </w:tcPr>
          <w:p w14:paraId="5553BDC9"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煤</w:t>
            </w:r>
          </w:p>
        </w:tc>
        <w:tc>
          <w:tcPr>
            <w:tcW w:w="1860" w:type="dxa"/>
            <w:shd w:val="clear" w:color="auto" w:fill="auto"/>
            <w:noWrap/>
            <w:vAlign w:val="center"/>
            <w:hideMark/>
          </w:tcPr>
          <w:p w14:paraId="08A49965"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129</w:t>
            </w:r>
          </w:p>
        </w:tc>
        <w:tc>
          <w:tcPr>
            <w:tcW w:w="1861" w:type="dxa"/>
            <w:shd w:val="clear" w:color="auto" w:fill="auto"/>
            <w:noWrap/>
            <w:vAlign w:val="center"/>
            <w:hideMark/>
          </w:tcPr>
          <w:p w14:paraId="2D9D7536"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44.4%</w:t>
            </w:r>
          </w:p>
        </w:tc>
        <w:tc>
          <w:tcPr>
            <w:tcW w:w="1860" w:type="dxa"/>
            <w:tcBorders>
              <w:right w:val="single" w:sz="12" w:space="0" w:color="auto"/>
            </w:tcBorders>
            <w:vAlign w:val="center"/>
          </w:tcPr>
          <w:p w14:paraId="0CA650F7"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322</w:t>
            </w:r>
          </w:p>
        </w:tc>
        <w:tc>
          <w:tcPr>
            <w:tcW w:w="1861" w:type="dxa"/>
            <w:tcBorders>
              <w:left w:val="single" w:sz="12" w:space="0" w:color="auto"/>
            </w:tcBorders>
            <w:vAlign w:val="center"/>
          </w:tcPr>
          <w:p w14:paraId="637CDDFC"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31.3%</w:t>
            </w:r>
          </w:p>
        </w:tc>
      </w:tr>
      <w:tr w:rsidR="00D70792" w:rsidRPr="00C2765B" w14:paraId="3EC33874" w14:textId="77777777" w:rsidTr="008E092B">
        <w:trPr>
          <w:trHeight w:val="324"/>
          <w:jc w:val="center"/>
        </w:trPr>
        <w:tc>
          <w:tcPr>
            <w:tcW w:w="1591" w:type="dxa"/>
            <w:shd w:val="clear" w:color="auto" w:fill="auto"/>
            <w:noWrap/>
            <w:vAlign w:val="center"/>
            <w:hideMark/>
          </w:tcPr>
          <w:p w14:paraId="2F07D540"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水力</w:t>
            </w:r>
          </w:p>
        </w:tc>
        <w:tc>
          <w:tcPr>
            <w:tcW w:w="1860" w:type="dxa"/>
            <w:shd w:val="clear" w:color="auto" w:fill="auto"/>
            <w:noWrap/>
            <w:vAlign w:val="center"/>
            <w:hideMark/>
          </w:tcPr>
          <w:p w14:paraId="5A8CC546"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6.7</w:t>
            </w:r>
          </w:p>
        </w:tc>
        <w:tc>
          <w:tcPr>
            <w:tcW w:w="1861" w:type="dxa"/>
            <w:shd w:val="clear" w:color="auto" w:fill="auto"/>
            <w:noWrap/>
            <w:vAlign w:val="center"/>
            <w:hideMark/>
          </w:tcPr>
          <w:p w14:paraId="65790424"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2.3%</w:t>
            </w:r>
          </w:p>
        </w:tc>
        <w:tc>
          <w:tcPr>
            <w:tcW w:w="1860" w:type="dxa"/>
            <w:tcBorders>
              <w:right w:val="single" w:sz="12" w:space="0" w:color="auto"/>
            </w:tcBorders>
            <w:vAlign w:val="center"/>
          </w:tcPr>
          <w:p w14:paraId="6EA0C0A0"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88.8</w:t>
            </w:r>
          </w:p>
        </w:tc>
        <w:tc>
          <w:tcPr>
            <w:tcW w:w="1861" w:type="dxa"/>
            <w:tcBorders>
              <w:left w:val="single" w:sz="12" w:space="0" w:color="auto"/>
            </w:tcBorders>
            <w:vAlign w:val="center"/>
          </w:tcPr>
          <w:p w14:paraId="280ABB61"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8.6%</w:t>
            </w:r>
          </w:p>
        </w:tc>
      </w:tr>
      <w:tr w:rsidR="00D70792" w:rsidRPr="00C2765B" w14:paraId="26419760" w14:textId="77777777" w:rsidTr="008E092B">
        <w:trPr>
          <w:trHeight w:val="324"/>
          <w:jc w:val="center"/>
        </w:trPr>
        <w:tc>
          <w:tcPr>
            <w:tcW w:w="1591" w:type="dxa"/>
            <w:shd w:val="clear" w:color="auto" w:fill="auto"/>
            <w:noWrap/>
            <w:vAlign w:val="center"/>
            <w:hideMark/>
          </w:tcPr>
          <w:p w14:paraId="6259872A"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太陽能</w:t>
            </w:r>
          </w:p>
        </w:tc>
        <w:tc>
          <w:tcPr>
            <w:tcW w:w="1860" w:type="dxa"/>
            <w:shd w:val="clear" w:color="auto" w:fill="auto"/>
            <w:noWrap/>
            <w:vAlign w:val="center"/>
            <w:hideMark/>
          </w:tcPr>
          <w:p w14:paraId="1FA34BF9"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8</w:t>
            </w:r>
          </w:p>
        </w:tc>
        <w:tc>
          <w:tcPr>
            <w:tcW w:w="1861" w:type="dxa"/>
            <w:shd w:val="clear" w:color="auto" w:fill="auto"/>
            <w:noWrap/>
            <w:vAlign w:val="center"/>
            <w:hideMark/>
          </w:tcPr>
          <w:p w14:paraId="56A650A5"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2.8%</w:t>
            </w:r>
          </w:p>
        </w:tc>
        <w:tc>
          <w:tcPr>
            <w:tcW w:w="1860" w:type="dxa"/>
            <w:tcBorders>
              <w:right w:val="single" w:sz="12" w:space="0" w:color="auto"/>
            </w:tcBorders>
            <w:vAlign w:val="center"/>
          </w:tcPr>
          <w:p w14:paraId="4570A4D4"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86.1</w:t>
            </w:r>
          </w:p>
        </w:tc>
        <w:tc>
          <w:tcPr>
            <w:tcW w:w="1861" w:type="dxa"/>
            <w:tcBorders>
              <w:left w:val="single" w:sz="12" w:space="0" w:color="auto"/>
            </w:tcBorders>
            <w:vAlign w:val="center"/>
          </w:tcPr>
          <w:p w14:paraId="0D703F85"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8.4%</w:t>
            </w:r>
          </w:p>
        </w:tc>
      </w:tr>
      <w:tr w:rsidR="00D70792" w:rsidRPr="00C2765B" w14:paraId="21B1F63F" w14:textId="77777777" w:rsidTr="008E092B">
        <w:trPr>
          <w:trHeight w:val="324"/>
          <w:jc w:val="center"/>
        </w:trPr>
        <w:tc>
          <w:tcPr>
            <w:tcW w:w="1591" w:type="dxa"/>
            <w:shd w:val="clear" w:color="auto" w:fill="auto"/>
            <w:noWrap/>
            <w:vAlign w:val="center"/>
            <w:hideMark/>
          </w:tcPr>
          <w:p w14:paraId="3D591158"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核能</w:t>
            </w:r>
          </w:p>
        </w:tc>
        <w:tc>
          <w:tcPr>
            <w:tcW w:w="1860" w:type="dxa"/>
            <w:shd w:val="clear" w:color="auto" w:fill="auto"/>
            <w:noWrap/>
            <w:vAlign w:val="center"/>
            <w:hideMark/>
          </w:tcPr>
          <w:p w14:paraId="1CFB4426"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27.8</w:t>
            </w:r>
          </w:p>
        </w:tc>
        <w:tc>
          <w:tcPr>
            <w:tcW w:w="1861" w:type="dxa"/>
            <w:shd w:val="clear" w:color="auto" w:fill="auto"/>
            <w:noWrap/>
            <w:vAlign w:val="center"/>
            <w:hideMark/>
          </w:tcPr>
          <w:p w14:paraId="6E721DD9"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9.6%</w:t>
            </w:r>
          </w:p>
        </w:tc>
        <w:tc>
          <w:tcPr>
            <w:tcW w:w="1860" w:type="dxa"/>
            <w:tcBorders>
              <w:right w:val="single" w:sz="12" w:space="0" w:color="auto"/>
            </w:tcBorders>
            <w:vAlign w:val="center"/>
          </w:tcPr>
          <w:p w14:paraId="2AF008F1"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70.8</w:t>
            </w:r>
          </w:p>
        </w:tc>
        <w:tc>
          <w:tcPr>
            <w:tcW w:w="1861" w:type="dxa"/>
            <w:tcBorders>
              <w:left w:val="single" w:sz="12" w:space="0" w:color="auto"/>
            </w:tcBorders>
            <w:vAlign w:val="center"/>
          </w:tcPr>
          <w:p w14:paraId="5593C9CF"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6.9%</w:t>
            </w:r>
          </w:p>
        </w:tc>
      </w:tr>
      <w:tr w:rsidR="00D70792" w:rsidRPr="00C2765B" w14:paraId="455ED2D5" w14:textId="77777777" w:rsidTr="008E092B">
        <w:trPr>
          <w:trHeight w:val="324"/>
          <w:jc w:val="center"/>
        </w:trPr>
        <w:tc>
          <w:tcPr>
            <w:tcW w:w="1591" w:type="dxa"/>
            <w:shd w:val="clear" w:color="auto" w:fill="auto"/>
            <w:noWrap/>
            <w:vAlign w:val="center"/>
            <w:hideMark/>
          </w:tcPr>
          <w:p w14:paraId="4340A5E1"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生物燃料</w:t>
            </w:r>
          </w:p>
        </w:tc>
        <w:tc>
          <w:tcPr>
            <w:tcW w:w="1860" w:type="dxa"/>
            <w:shd w:val="clear" w:color="auto" w:fill="auto"/>
            <w:noWrap/>
            <w:vAlign w:val="center"/>
            <w:hideMark/>
          </w:tcPr>
          <w:p w14:paraId="22287E29"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3.8</w:t>
            </w:r>
          </w:p>
        </w:tc>
        <w:tc>
          <w:tcPr>
            <w:tcW w:w="1861" w:type="dxa"/>
            <w:shd w:val="clear" w:color="auto" w:fill="auto"/>
            <w:noWrap/>
            <w:vAlign w:val="center"/>
            <w:hideMark/>
          </w:tcPr>
          <w:p w14:paraId="067CA112"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1.3%</w:t>
            </w:r>
          </w:p>
        </w:tc>
        <w:tc>
          <w:tcPr>
            <w:tcW w:w="1860" w:type="dxa"/>
            <w:tcBorders>
              <w:right w:val="single" w:sz="12" w:space="0" w:color="auto"/>
            </w:tcBorders>
            <w:vAlign w:val="center"/>
          </w:tcPr>
          <w:p w14:paraId="763BEF86"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53</w:t>
            </w:r>
          </w:p>
        </w:tc>
        <w:tc>
          <w:tcPr>
            <w:tcW w:w="1861" w:type="dxa"/>
            <w:tcBorders>
              <w:left w:val="single" w:sz="12" w:space="0" w:color="auto"/>
            </w:tcBorders>
            <w:vAlign w:val="center"/>
          </w:tcPr>
          <w:p w14:paraId="7460EC86"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5.2%</w:t>
            </w:r>
          </w:p>
        </w:tc>
      </w:tr>
      <w:tr w:rsidR="00D70792" w:rsidRPr="00C2765B" w14:paraId="61B8D53D" w14:textId="77777777" w:rsidTr="008E092B">
        <w:trPr>
          <w:trHeight w:val="324"/>
          <w:jc w:val="center"/>
        </w:trPr>
        <w:tc>
          <w:tcPr>
            <w:tcW w:w="1591" w:type="dxa"/>
            <w:shd w:val="clear" w:color="auto" w:fill="auto"/>
            <w:noWrap/>
            <w:vAlign w:val="center"/>
            <w:hideMark/>
          </w:tcPr>
          <w:p w14:paraId="61CAFC7C"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油</w:t>
            </w:r>
          </w:p>
        </w:tc>
        <w:tc>
          <w:tcPr>
            <w:tcW w:w="1860" w:type="dxa"/>
            <w:shd w:val="clear" w:color="auto" w:fill="auto"/>
            <w:noWrap/>
            <w:vAlign w:val="center"/>
            <w:hideMark/>
          </w:tcPr>
          <w:p w14:paraId="43450959"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5.3</w:t>
            </w:r>
          </w:p>
        </w:tc>
        <w:tc>
          <w:tcPr>
            <w:tcW w:w="1861" w:type="dxa"/>
            <w:shd w:val="clear" w:color="auto" w:fill="auto"/>
            <w:noWrap/>
            <w:vAlign w:val="center"/>
            <w:hideMark/>
          </w:tcPr>
          <w:p w14:paraId="4A846F2D"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1.8%</w:t>
            </w:r>
          </w:p>
        </w:tc>
        <w:tc>
          <w:tcPr>
            <w:tcW w:w="1860" w:type="dxa"/>
            <w:tcBorders>
              <w:right w:val="single" w:sz="12" w:space="0" w:color="auto"/>
            </w:tcBorders>
            <w:vAlign w:val="center"/>
          </w:tcPr>
          <w:p w14:paraId="55A9F500"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39.5</w:t>
            </w:r>
          </w:p>
        </w:tc>
        <w:tc>
          <w:tcPr>
            <w:tcW w:w="1861" w:type="dxa"/>
            <w:tcBorders>
              <w:left w:val="single" w:sz="12" w:space="0" w:color="auto"/>
            </w:tcBorders>
            <w:vAlign w:val="center"/>
          </w:tcPr>
          <w:p w14:paraId="7428F12A"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3.8%</w:t>
            </w:r>
          </w:p>
        </w:tc>
      </w:tr>
      <w:tr w:rsidR="00D70792" w:rsidRPr="00C2765B" w14:paraId="3791C521" w14:textId="77777777" w:rsidTr="008E092B">
        <w:trPr>
          <w:trHeight w:val="324"/>
          <w:jc w:val="center"/>
        </w:trPr>
        <w:tc>
          <w:tcPr>
            <w:tcW w:w="1591" w:type="dxa"/>
            <w:shd w:val="clear" w:color="auto" w:fill="auto"/>
            <w:noWrap/>
            <w:vAlign w:val="center"/>
            <w:hideMark/>
          </w:tcPr>
          <w:p w14:paraId="0AD95E1B"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風</w:t>
            </w:r>
          </w:p>
        </w:tc>
        <w:tc>
          <w:tcPr>
            <w:tcW w:w="1860" w:type="dxa"/>
            <w:shd w:val="clear" w:color="auto" w:fill="auto"/>
            <w:noWrap/>
            <w:vAlign w:val="center"/>
            <w:hideMark/>
          </w:tcPr>
          <w:p w14:paraId="4FFBD639"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2.2</w:t>
            </w:r>
          </w:p>
        </w:tc>
        <w:tc>
          <w:tcPr>
            <w:tcW w:w="1861" w:type="dxa"/>
            <w:shd w:val="clear" w:color="auto" w:fill="auto"/>
            <w:noWrap/>
            <w:vAlign w:val="center"/>
            <w:hideMark/>
          </w:tcPr>
          <w:p w14:paraId="0B562D30"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0.8%</w:t>
            </w:r>
          </w:p>
        </w:tc>
        <w:tc>
          <w:tcPr>
            <w:tcW w:w="1860" w:type="dxa"/>
            <w:tcBorders>
              <w:right w:val="single" w:sz="12" w:space="0" w:color="auto"/>
            </w:tcBorders>
            <w:vAlign w:val="center"/>
          </w:tcPr>
          <w:p w14:paraId="0410542C"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9.4</w:t>
            </w:r>
          </w:p>
        </w:tc>
        <w:tc>
          <w:tcPr>
            <w:tcW w:w="1861" w:type="dxa"/>
            <w:tcBorders>
              <w:left w:val="single" w:sz="12" w:space="0" w:color="auto"/>
            </w:tcBorders>
            <w:vAlign w:val="center"/>
          </w:tcPr>
          <w:p w14:paraId="0179C546"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0.9%</w:t>
            </w:r>
          </w:p>
        </w:tc>
      </w:tr>
      <w:tr w:rsidR="00D70792" w:rsidRPr="00C2765B" w14:paraId="19744B1E" w14:textId="77777777" w:rsidTr="008E092B">
        <w:trPr>
          <w:trHeight w:val="324"/>
          <w:jc w:val="center"/>
        </w:trPr>
        <w:tc>
          <w:tcPr>
            <w:tcW w:w="1591" w:type="dxa"/>
            <w:shd w:val="clear" w:color="auto" w:fill="auto"/>
            <w:noWrap/>
            <w:vAlign w:val="center"/>
            <w:hideMark/>
          </w:tcPr>
          <w:p w14:paraId="6E444D64"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合計</w:t>
            </w:r>
          </w:p>
        </w:tc>
        <w:tc>
          <w:tcPr>
            <w:tcW w:w="3721" w:type="dxa"/>
            <w:gridSpan w:val="2"/>
            <w:shd w:val="clear" w:color="auto" w:fill="auto"/>
            <w:noWrap/>
            <w:vAlign w:val="center"/>
            <w:hideMark/>
          </w:tcPr>
          <w:p w14:paraId="4D59E8CB"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290.8</w:t>
            </w:r>
            <w:r>
              <w:rPr>
                <w:rFonts w:ascii="標楷體" w:eastAsia="標楷體" w:hAnsi="標楷體" w:cs="新細明體" w:hint="eastAsia"/>
                <w:color w:val="000000"/>
                <w:kern w:val="0"/>
                <w:sz w:val="28"/>
                <w:szCs w:val="28"/>
              </w:rPr>
              <w:t xml:space="preserve"> </w:t>
            </w:r>
            <w:r w:rsidRPr="00C2765B">
              <w:rPr>
                <w:rFonts w:ascii="標楷體" w:eastAsia="標楷體" w:hAnsi="標楷體"/>
                <w:sz w:val="28"/>
                <w:szCs w:val="28"/>
              </w:rPr>
              <w:t>TWh</w:t>
            </w:r>
          </w:p>
        </w:tc>
        <w:tc>
          <w:tcPr>
            <w:tcW w:w="3721" w:type="dxa"/>
            <w:gridSpan w:val="2"/>
          </w:tcPr>
          <w:p w14:paraId="0D448A24" w14:textId="77777777" w:rsidR="00D70792" w:rsidRPr="00C2765B" w:rsidRDefault="00D70792" w:rsidP="008E092B">
            <w:pPr>
              <w:widowControl/>
              <w:jc w:val="center"/>
              <w:rPr>
                <w:rFonts w:ascii="標楷體" w:eastAsia="標楷體" w:hAnsi="標楷體" w:cs="新細明體"/>
                <w:color w:val="000000"/>
                <w:kern w:val="0"/>
                <w:sz w:val="28"/>
                <w:szCs w:val="28"/>
              </w:rPr>
            </w:pPr>
            <w:r w:rsidRPr="00C2765B">
              <w:rPr>
                <w:rFonts w:ascii="標楷體" w:eastAsia="標楷體" w:hAnsi="標楷體" w:cs="新細明體" w:hint="eastAsia"/>
                <w:color w:val="000000"/>
                <w:kern w:val="0"/>
                <w:sz w:val="28"/>
                <w:szCs w:val="28"/>
              </w:rPr>
              <w:t>1028.6</w:t>
            </w:r>
            <w:r>
              <w:rPr>
                <w:rFonts w:ascii="標楷體" w:eastAsia="標楷體" w:hAnsi="標楷體" w:cs="新細明體" w:hint="eastAsia"/>
                <w:color w:val="000000"/>
                <w:kern w:val="0"/>
                <w:sz w:val="28"/>
                <w:szCs w:val="28"/>
              </w:rPr>
              <w:t xml:space="preserve"> </w:t>
            </w:r>
            <w:r w:rsidRPr="00C2765B">
              <w:rPr>
                <w:rFonts w:ascii="標楷體" w:eastAsia="標楷體" w:hAnsi="標楷體"/>
                <w:sz w:val="28"/>
                <w:szCs w:val="28"/>
              </w:rPr>
              <w:t>TWh</w:t>
            </w:r>
          </w:p>
        </w:tc>
      </w:tr>
    </w:tbl>
    <w:p w14:paraId="2583E504" w14:textId="55FAF771" w:rsidR="002220E8" w:rsidRPr="00505E43" w:rsidRDefault="002220E8" w:rsidP="009C4EE0">
      <w:pPr>
        <w:numPr>
          <w:ilvl w:val="1"/>
          <w:numId w:val="2"/>
        </w:numPr>
        <w:tabs>
          <w:tab w:val="left" w:pos="-1920"/>
        </w:tabs>
        <w:snapToGrid w:val="0"/>
        <w:spacing w:beforeLines="15" w:before="36" w:afterLines="15" w:after="36" w:line="440" w:lineRule="exact"/>
        <w:ind w:left="964" w:hanging="482"/>
        <w:jc w:val="both"/>
        <w:outlineLvl w:val="1"/>
        <w:rPr>
          <w:rFonts w:ascii="標楷體" w:eastAsia="標楷體" w:hAnsi="標楷體"/>
          <w:bCs/>
          <w:sz w:val="28"/>
          <w:szCs w:val="28"/>
        </w:rPr>
      </w:pPr>
      <w:bookmarkStart w:id="22" w:name="_Toc185412382"/>
      <w:r w:rsidRPr="00505E43">
        <w:rPr>
          <w:rFonts w:ascii="標楷體" w:eastAsia="標楷體" w:hAnsi="標楷體" w:hint="eastAsia"/>
          <w:bCs/>
          <w:sz w:val="28"/>
          <w:szCs w:val="28"/>
        </w:rPr>
        <w:t>日本核電</w:t>
      </w:r>
      <w:r w:rsidRPr="00505E43">
        <w:rPr>
          <w:rFonts w:ascii="標楷體" w:eastAsia="標楷體" w:hAnsi="標楷體"/>
          <w:bCs/>
          <w:sz w:val="28"/>
          <w:szCs w:val="28"/>
        </w:rPr>
        <w:t>發展</w:t>
      </w:r>
      <w:r w:rsidRPr="00505E43">
        <w:rPr>
          <w:rFonts w:ascii="標楷體" w:eastAsia="標楷體" w:hAnsi="標楷體" w:hint="eastAsia"/>
          <w:bCs/>
          <w:sz w:val="28"/>
          <w:szCs w:val="28"/>
        </w:rPr>
        <w:t>趨勢及其經驗之</w:t>
      </w:r>
      <w:r w:rsidR="00566602">
        <w:rPr>
          <w:rFonts w:ascii="標楷體" w:eastAsia="標楷體" w:hAnsi="標楷體" w:hint="eastAsia"/>
          <w:bCs/>
          <w:sz w:val="28"/>
          <w:szCs w:val="28"/>
        </w:rPr>
        <w:t>參酌</w:t>
      </w:r>
      <w:bookmarkEnd w:id="22"/>
    </w:p>
    <w:p w14:paraId="4FF59D19" w14:textId="77777777" w:rsidR="002220E8" w:rsidRPr="002220E8" w:rsidRDefault="002220E8" w:rsidP="009C4EE0">
      <w:pPr>
        <w:numPr>
          <w:ilvl w:val="2"/>
          <w:numId w:val="2"/>
        </w:numPr>
        <w:tabs>
          <w:tab w:val="left" w:pos="-1920"/>
        </w:tabs>
        <w:snapToGrid w:val="0"/>
        <w:spacing w:beforeLines="15" w:before="36" w:afterLines="15" w:after="36" w:line="440" w:lineRule="exact"/>
        <w:ind w:left="1333" w:hanging="482"/>
        <w:jc w:val="both"/>
        <w:outlineLvl w:val="2"/>
        <w:rPr>
          <w:rFonts w:ascii="標楷體" w:eastAsia="標楷體" w:hAnsi="標楷體"/>
          <w:bCs/>
          <w:sz w:val="28"/>
          <w:szCs w:val="36"/>
        </w:rPr>
      </w:pPr>
      <w:r w:rsidRPr="002220E8">
        <w:rPr>
          <w:rFonts w:ascii="標楷體" w:eastAsia="標楷體" w:hAnsi="標楷體"/>
          <w:bCs/>
          <w:sz w:val="28"/>
          <w:szCs w:val="36"/>
        </w:rPr>
        <w:t>核電廠重啟與新建：日本積極重啟已停機的核電廠，並考慮新建先進反應器，同時計畫延長既有反應器的運轉年限。</w:t>
      </w:r>
      <w:r w:rsidRPr="002220E8">
        <w:rPr>
          <w:rFonts w:ascii="標楷體" w:eastAsia="標楷體" w:hAnsi="標楷體" w:hint="eastAsia"/>
          <w:bCs/>
          <w:sz w:val="28"/>
          <w:szCs w:val="36"/>
        </w:rPr>
        <w:t>我國</w:t>
      </w:r>
      <w:r w:rsidRPr="002220E8">
        <w:rPr>
          <w:rFonts w:ascii="標楷體" w:eastAsia="標楷體" w:hAnsi="標楷體"/>
          <w:bCs/>
          <w:sz w:val="28"/>
          <w:szCs w:val="36"/>
        </w:rPr>
        <w:t>則已封存新建中的核電廠，且無新建計畫。</w:t>
      </w:r>
    </w:p>
    <w:p w14:paraId="1C98AF56" w14:textId="77777777" w:rsidR="002220E8" w:rsidRPr="002220E8" w:rsidRDefault="002220E8" w:rsidP="009C4EE0">
      <w:pPr>
        <w:numPr>
          <w:ilvl w:val="2"/>
          <w:numId w:val="2"/>
        </w:numPr>
        <w:tabs>
          <w:tab w:val="left" w:pos="-1920"/>
        </w:tabs>
        <w:snapToGrid w:val="0"/>
        <w:spacing w:beforeLines="15" w:before="36" w:afterLines="15" w:after="36" w:line="440" w:lineRule="exact"/>
        <w:ind w:left="1333" w:hanging="482"/>
        <w:jc w:val="both"/>
        <w:outlineLvl w:val="2"/>
        <w:rPr>
          <w:rFonts w:ascii="標楷體" w:eastAsia="標楷體" w:hAnsi="標楷體"/>
          <w:bCs/>
          <w:sz w:val="28"/>
          <w:szCs w:val="36"/>
        </w:rPr>
      </w:pPr>
      <w:r w:rsidRPr="002220E8">
        <w:rPr>
          <w:rFonts w:ascii="標楷體" w:eastAsia="標楷體" w:hAnsi="標楷體"/>
          <w:bCs/>
          <w:sz w:val="28"/>
          <w:szCs w:val="36"/>
        </w:rPr>
        <w:t>核廢料處理：日本持續推動</w:t>
      </w:r>
      <w:r w:rsidRPr="002220E8">
        <w:rPr>
          <w:rFonts w:ascii="標楷體" w:eastAsia="標楷體" w:hAnsi="標楷體" w:hint="eastAsia"/>
          <w:bCs/>
          <w:sz w:val="28"/>
          <w:szCs w:val="36"/>
        </w:rPr>
        <w:t>核</w:t>
      </w:r>
      <w:r w:rsidRPr="002220E8">
        <w:rPr>
          <w:rFonts w:ascii="標楷體" w:eastAsia="標楷體" w:hAnsi="標楷體"/>
          <w:bCs/>
          <w:sz w:val="28"/>
          <w:szCs w:val="36"/>
        </w:rPr>
        <w:t>燃料</w:t>
      </w:r>
      <w:r w:rsidRPr="002220E8">
        <w:rPr>
          <w:rFonts w:ascii="標楷體" w:eastAsia="標楷體" w:hAnsi="標楷體" w:hint="eastAsia"/>
          <w:bCs/>
          <w:sz w:val="28"/>
          <w:szCs w:val="36"/>
        </w:rPr>
        <w:t>再</w:t>
      </w:r>
      <w:r w:rsidRPr="002220E8">
        <w:rPr>
          <w:rFonts w:ascii="標楷體" w:eastAsia="標楷體" w:hAnsi="標楷體"/>
          <w:bCs/>
          <w:sz w:val="28"/>
          <w:szCs w:val="36"/>
        </w:rPr>
        <w:t>處理技術，並規劃高放射性廢棄物的地質處置庫。</w:t>
      </w:r>
      <w:r w:rsidRPr="002220E8">
        <w:rPr>
          <w:rFonts w:ascii="標楷體" w:eastAsia="標楷體" w:hAnsi="標楷體" w:hint="eastAsia"/>
          <w:bCs/>
          <w:sz w:val="28"/>
          <w:szCs w:val="36"/>
        </w:rPr>
        <w:t>我國</w:t>
      </w:r>
      <w:r w:rsidRPr="002220E8">
        <w:rPr>
          <w:rFonts w:ascii="標楷體" w:eastAsia="標楷體" w:hAnsi="標楷體"/>
          <w:bCs/>
          <w:sz w:val="28"/>
          <w:szCs w:val="36"/>
        </w:rPr>
        <w:t>則面臨</w:t>
      </w:r>
      <w:r w:rsidRPr="002220E8">
        <w:rPr>
          <w:rFonts w:ascii="標楷體" w:eastAsia="標楷體" w:hAnsi="標楷體" w:hint="eastAsia"/>
          <w:bCs/>
          <w:sz w:val="28"/>
          <w:szCs w:val="36"/>
        </w:rPr>
        <w:t>核</w:t>
      </w:r>
      <w:r w:rsidRPr="002220E8">
        <w:rPr>
          <w:rFonts w:ascii="標楷體" w:eastAsia="標楷體" w:hAnsi="標楷體"/>
          <w:bCs/>
          <w:sz w:val="28"/>
          <w:szCs w:val="36"/>
        </w:rPr>
        <w:t>燃料池容量不足的問題，且最終處置設施的選址仍面臨挑戰。</w:t>
      </w:r>
    </w:p>
    <w:p w14:paraId="288B3542" w14:textId="77777777" w:rsidR="002220E8" w:rsidRPr="002220E8" w:rsidRDefault="002220E8" w:rsidP="009C4EE0">
      <w:pPr>
        <w:numPr>
          <w:ilvl w:val="2"/>
          <w:numId w:val="2"/>
        </w:numPr>
        <w:tabs>
          <w:tab w:val="left" w:pos="-1920"/>
        </w:tabs>
        <w:snapToGrid w:val="0"/>
        <w:spacing w:beforeLines="15" w:before="36" w:afterLines="15" w:after="36" w:line="440" w:lineRule="exact"/>
        <w:ind w:left="1333" w:hanging="482"/>
        <w:jc w:val="both"/>
        <w:outlineLvl w:val="2"/>
        <w:rPr>
          <w:rFonts w:ascii="標楷體" w:eastAsia="標楷體" w:hAnsi="標楷體"/>
          <w:bCs/>
          <w:sz w:val="28"/>
          <w:szCs w:val="36"/>
        </w:rPr>
      </w:pPr>
      <w:r w:rsidRPr="002220E8">
        <w:rPr>
          <w:rFonts w:ascii="標楷體" w:eastAsia="標楷體" w:hAnsi="標楷體"/>
          <w:bCs/>
          <w:sz w:val="28"/>
          <w:szCs w:val="36"/>
        </w:rPr>
        <w:t>國際合作：日本在快中子增殖反應器的開發上與法國合作，並積極參與國際核能研究計畫</w:t>
      </w:r>
      <w:r w:rsidRPr="002220E8">
        <w:rPr>
          <w:rFonts w:ascii="標楷體" w:eastAsia="標楷體" w:hAnsi="標楷體" w:hint="eastAsia"/>
          <w:bCs/>
          <w:sz w:val="28"/>
          <w:szCs w:val="36"/>
        </w:rPr>
        <w:t>，</w:t>
      </w:r>
      <w:r w:rsidRPr="002220E8">
        <w:rPr>
          <w:rFonts w:ascii="標楷體" w:eastAsia="標楷體" w:hAnsi="標楷體"/>
          <w:bCs/>
          <w:sz w:val="28"/>
          <w:szCs w:val="36"/>
        </w:rPr>
        <w:t>並與其他國家合作開發先進反應器，有助於提升自身的核能技術和國際地位。</w:t>
      </w:r>
    </w:p>
    <w:p w14:paraId="7F86F599" w14:textId="77777777" w:rsidR="002220E8" w:rsidRPr="002220E8" w:rsidRDefault="002220E8" w:rsidP="009C4EE0">
      <w:pPr>
        <w:numPr>
          <w:ilvl w:val="2"/>
          <w:numId w:val="2"/>
        </w:numPr>
        <w:tabs>
          <w:tab w:val="left" w:pos="-1920"/>
        </w:tabs>
        <w:snapToGrid w:val="0"/>
        <w:spacing w:beforeLines="15" w:before="36" w:afterLines="15" w:after="36" w:line="440" w:lineRule="exact"/>
        <w:ind w:left="1333" w:hanging="482"/>
        <w:jc w:val="both"/>
        <w:outlineLvl w:val="2"/>
        <w:rPr>
          <w:rFonts w:ascii="標楷體" w:eastAsia="標楷體" w:hAnsi="標楷體"/>
          <w:bCs/>
          <w:sz w:val="28"/>
          <w:szCs w:val="36"/>
        </w:rPr>
      </w:pPr>
      <w:r w:rsidRPr="002220E8">
        <w:rPr>
          <w:rFonts w:ascii="標楷體" w:eastAsia="標楷體" w:hAnsi="標楷體"/>
          <w:bCs/>
          <w:sz w:val="28"/>
          <w:szCs w:val="36"/>
        </w:rPr>
        <w:t>明確的能源政策與目標：日本政府將核能視為能源政策的重要支柱，設定明確的核電佔比目標，並積極推動相關政策</w:t>
      </w:r>
      <w:r w:rsidRPr="002220E8">
        <w:rPr>
          <w:rFonts w:ascii="標楷體" w:eastAsia="標楷體" w:hAnsi="標楷體" w:hint="eastAsia"/>
          <w:bCs/>
          <w:sz w:val="28"/>
          <w:szCs w:val="36"/>
        </w:rPr>
        <w:t>，此</w:t>
      </w:r>
      <w:r w:rsidRPr="002220E8">
        <w:rPr>
          <w:rFonts w:ascii="標楷體" w:eastAsia="標楷體" w:hAnsi="標楷體"/>
          <w:bCs/>
          <w:sz w:val="28"/>
          <w:szCs w:val="36"/>
        </w:rPr>
        <w:t>為核電產業發展提供明確</w:t>
      </w:r>
      <w:r w:rsidRPr="002220E8">
        <w:rPr>
          <w:rFonts w:ascii="標楷體" w:eastAsia="標楷體" w:hAnsi="標楷體" w:hint="eastAsia"/>
          <w:bCs/>
          <w:sz w:val="28"/>
          <w:szCs w:val="36"/>
        </w:rPr>
        <w:t>之</w:t>
      </w:r>
      <w:r w:rsidRPr="002220E8">
        <w:rPr>
          <w:rFonts w:ascii="標楷體" w:eastAsia="標楷體" w:hAnsi="標楷體"/>
          <w:bCs/>
          <w:sz w:val="28"/>
          <w:szCs w:val="36"/>
        </w:rPr>
        <w:t>方向和穩定</w:t>
      </w:r>
      <w:r w:rsidRPr="002220E8">
        <w:rPr>
          <w:rFonts w:ascii="標楷體" w:eastAsia="標楷體" w:hAnsi="標楷體" w:hint="eastAsia"/>
          <w:bCs/>
          <w:sz w:val="28"/>
          <w:szCs w:val="36"/>
        </w:rPr>
        <w:t>之</w:t>
      </w:r>
      <w:r w:rsidRPr="002220E8">
        <w:rPr>
          <w:rFonts w:ascii="標楷體" w:eastAsia="標楷體" w:hAnsi="標楷體"/>
          <w:bCs/>
          <w:sz w:val="28"/>
          <w:szCs w:val="36"/>
        </w:rPr>
        <w:t>支持。</w:t>
      </w:r>
      <w:r w:rsidRPr="002220E8">
        <w:rPr>
          <w:rFonts w:ascii="標楷體" w:eastAsia="標楷體" w:hAnsi="標楷體" w:hint="eastAsia"/>
          <w:bCs/>
          <w:sz w:val="28"/>
          <w:szCs w:val="36"/>
        </w:rPr>
        <w:t>我國則</w:t>
      </w:r>
      <w:r w:rsidRPr="002220E8">
        <w:rPr>
          <w:rFonts w:ascii="標楷體" w:eastAsia="標楷體" w:hAnsi="標楷體"/>
          <w:bCs/>
          <w:sz w:val="28"/>
          <w:szCs w:val="36"/>
        </w:rPr>
        <w:t>在能源政策上，</w:t>
      </w:r>
      <w:r w:rsidRPr="002220E8">
        <w:rPr>
          <w:rFonts w:ascii="標楷體" w:eastAsia="標楷體" w:hAnsi="標楷體" w:hint="eastAsia"/>
          <w:bCs/>
          <w:sz w:val="28"/>
          <w:szCs w:val="36"/>
        </w:rPr>
        <w:t>可能因缺電之疑慮而</w:t>
      </w:r>
      <w:r w:rsidRPr="002220E8">
        <w:rPr>
          <w:rFonts w:ascii="標楷體" w:eastAsia="標楷體" w:hAnsi="標楷體"/>
          <w:bCs/>
          <w:sz w:val="28"/>
          <w:szCs w:val="36"/>
        </w:rPr>
        <w:t>影響</w:t>
      </w:r>
      <w:r w:rsidRPr="002220E8">
        <w:rPr>
          <w:rFonts w:ascii="標楷體" w:eastAsia="標楷體" w:hAnsi="標楷體" w:hint="eastAsia"/>
          <w:bCs/>
          <w:sz w:val="28"/>
          <w:szCs w:val="36"/>
        </w:rPr>
        <w:t>經濟</w:t>
      </w:r>
      <w:r w:rsidRPr="002220E8">
        <w:rPr>
          <w:rFonts w:ascii="標楷體" w:eastAsia="標楷體" w:hAnsi="標楷體"/>
          <w:bCs/>
          <w:sz w:val="28"/>
          <w:szCs w:val="36"/>
        </w:rPr>
        <w:t>發展</w:t>
      </w:r>
      <w:r w:rsidRPr="002220E8">
        <w:rPr>
          <w:rFonts w:ascii="標楷體" w:eastAsia="標楷體" w:hAnsi="標楷體" w:hint="eastAsia"/>
          <w:bCs/>
          <w:sz w:val="28"/>
          <w:szCs w:val="36"/>
        </w:rPr>
        <w:t>及</w:t>
      </w:r>
      <w:r w:rsidRPr="002220E8">
        <w:rPr>
          <w:rFonts w:ascii="標楷體" w:eastAsia="標楷體" w:hAnsi="標楷體"/>
          <w:bCs/>
          <w:sz w:val="28"/>
          <w:szCs w:val="36"/>
        </w:rPr>
        <w:t>投資意願。</w:t>
      </w:r>
    </w:p>
    <w:p w14:paraId="7788D980" w14:textId="77777777" w:rsidR="002220E8" w:rsidRPr="002220E8" w:rsidRDefault="002220E8" w:rsidP="009C4EE0">
      <w:pPr>
        <w:numPr>
          <w:ilvl w:val="2"/>
          <w:numId w:val="2"/>
        </w:numPr>
        <w:tabs>
          <w:tab w:val="left" w:pos="-1920"/>
        </w:tabs>
        <w:snapToGrid w:val="0"/>
        <w:spacing w:beforeLines="15" w:before="36" w:afterLines="15" w:after="36" w:line="440" w:lineRule="exact"/>
        <w:ind w:left="1333" w:hanging="482"/>
        <w:jc w:val="both"/>
        <w:outlineLvl w:val="2"/>
        <w:rPr>
          <w:rFonts w:ascii="標楷體" w:eastAsia="標楷體" w:hAnsi="標楷體"/>
          <w:bCs/>
          <w:sz w:val="28"/>
          <w:szCs w:val="36"/>
        </w:rPr>
      </w:pPr>
      <w:r w:rsidRPr="002220E8">
        <w:rPr>
          <w:rFonts w:ascii="標楷體" w:eastAsia="標楷體" w:hAnsi="標楷體"/>
          <w:bCs/>
          <w:sz w:val="28"/>
          <w:szCs w:val="36"/>
        </w:rPr>
        <w:t>務實面對核安議題：儘管經歷福島核災，日本並未因此放棄核能，而是積極檢討並強化核電廠的安全措施，以恢復民眾信心</w:t>
      </w:r>
      <w:r w:rsidRPr="002220E8">
        <w:rPr>
          <w:rFonts w:ascii="標楷體" w:eastAsia="標楷體" w:hAnsi="標楷體" w:hint="eastAsia"/>
          <w:bCs/>
          <w:sz w:val="28"/>
          <w:szCs w:val="36"/>
        </w:rPr>
        <w:t>；並</w:t>
      </w:r>
      <w:r w:rsidRPr="002220E8">
        <w:rPr>
          <w:rFonts w:ascii="標楷體" w:eastAsia="標楷體" w:hAnsi="標楷體"/>
          <w:bCs/>
          <w:sz w:val="28"/>
          <w:szCs w:val="36"/>
        </w:rPr>
        <w:t>積</w:t>
      </w:r>
      <w:r w:rsidRPr="002220E8">
        <w:rPr>
          <w:rFonts w:ascii="標楷體" w:eastAsia="標楷體" w:hAnsi="標楷體"/>
          <w:bCs/>
          <w:sz w:val="28"/>
          <w:szCs w:val="36"/>
        </w:rPr>
        <w:lastRenderedPageBreak/>
        <w:t>極推動核電廠延役，考慮新建先進反應器，以確保核電的穩定供應。</w:t>
      </w:r>
    </w:p>
    <w:p w14:paraId="580D0B7E" w14:textId="77777777" w:rsidR="002220E8" w:rsidRPr="002220E8" w:rsidRDefault="002220E8" w:rsidP="009C4EE0">
      <w:pPr>
        <w:numPr>
          <w:ilvl w:val="2"/>
          <w:numId w:val="2"/>
        </w:numPr>
        <w:tabs>
          <w:tab w:val="left" w:pos="-1920"/>
        </w:tabs>
        <w:snapToGrid w:val="0"/>
        <w:spacing w:beforeLines="15" w:before="36" w:afterLines="15" w:after="36" w:line="440" w:lineRule="exact"/>
        <w:ind w:left="1333" w:hanging="482"/>
        <w:jc w:val="both"/>
        <w:outlineLvl w:val="2"/>
        <w:rPr>
          <w:rFonts w:ascii="標楷體" w:eastAsia="標楷體" w:hAnsi="標楷體"/>
          <w:bCs/>
          <w:sz w:val="28"/>
          <w:szCs w:val="36"/>
        </w:rPr>
      </w:pPr>
      <w:r w:rsidRPr="002220E8">
        <w:rPr>
          <w:rFonts w:ascii="標楷體" w:eastAsia="標楷體" w:hAnsi="標楷體"/>
          <w:bCs/>
          <w:sz w:val="28"/>
          <w:szCs w:val="36"/>
        </w:rPr>
        <w:t>發展核燃料循環技術：日本持續投入核燃料循環技術的研發，包括</w:t>
      </w:r>
      <w:r w:rsidRPr="002220E8">
        <w:rPr>
          <w:rFonts w:ascii="標楷體" w:eastAsia="標楷體" w:hAnsi="標楷體" w:hint="eastAsia"/>
          <w:bCs/>
          <w:sz w:val="28"/>
          <w:szCs w:val="36"/>
        </w:rPr>
        <w:t>核</w:t>
      </w:r>
      <w:r w:rsidRPr="002220E8">
        <w:rPr>
          <w:rFonts w:ascii="標楷體" w:eastAsia="標楷體" w:hAnsi="標楷體"/>
          <w:bCs/>
          <w:sz w:val="28"/>
          <w:szCs w:val="36"/>
        </w:rPr>
        <w:t>燃料</w:t>
      </w:r>
      <w:r w:rsidRPr="002220E8">
        <w:rPr>
          <w:rFonts w:ascii="標楷體" w:eastAsia="標楷體" w:hAnsi="標楷體" w:hint="eastAsia"/>
          <w:bCs/>
          <w:sz w:val="28"/>
          <w:szCs w:val="36"/>
        </w:rPr>
        <w:t>再</w:t>
      </w:r>
      <w:r w:rsidRPr="002220E8">
        <w:rPr>
          <w:rFonts w:ascii="標楷體" w:eastAsia="標楷體" w:hAnsi="標楷體"/>
          <w:bCs/>
          <w:sz w:val="28"/>
          <w:szCs w:val="36"/>
        </w:rPr>
        <w:t>處理和高放射性廢棄物的地質處置。</w:t>
      </w:r>
    </w:p>
    <w:p w14:paraId="077ED4B1" w14:textId="4C120813" w:rsidR="002220E8" w:rsidRPr="002220E8" w:rsidRDefault="003A69C0" w:rsidP="003213CB">
      <w:pPr>
        <w:snapToGrid w:val="0"/>
        <w:spacing w:beforeLines="15" w:before="36" w:afterLines="15" w:after="36" w:line="440" w:lineRule="exact"/>
        <w:ind w:leftChars="418" w:left="1003" w:firstLineChars="200" w:firstLine="560"/>
        <w:jc w:val="both"/>
        <w:rPr>
          <w:rFonts w:ascii="標楷體" w:eastAsia="標楷體" w:hAnsi="標楷體"/>
          <w:bCs/>
          <w:color w:val="000000" w:themeColor="text1"/>
          <w:sz w:val="28"/>
          <w:szCs w:val="36"/>
        </w:rPr>
      </w:pPr>
      <w:r>
        <w:rPr>
          <w:rFonts w:ascii="標楷體" w:eastAsia="標楷體" w:hAnsi="標楷體" w:hint="eastAsia"/>
          <w:bCs/>
          <w:color w:val="000000" w:themeColor="text1"/>
          <w:sz w:val="28"/>
          <w:szCs w:val="36"/>
        </w:rPr>
        <w:t>另</w:t>
      </w:r>
      <w:r w:rsidR="002220E8" w:rsidRPr="002220E8">
        <w:rPr>
          <w:rFonts w:ascii="標楷體" w:eastAsia="標楷體" w:hAnsi="標楷體"/>
          <w:bCs/>
          <w:color w:val="000000" w:themeColor="text1"/>
          <w:sz w:val="28"/>
          <w:szCs w:val="36"/>
        </w:rPr>
        <w:t>日本在核電廠防災措施、電力市場改革等方面</w:t>
      </w:r>
      <w:r w:rsidR="002220E8" w:rsidRPr="002220E8">
        <w:rPr>
          <w:rFonts w:ascii="標楷體" w:eastAsia="標楷體" w:hAnsi="標楷體" w:hint="eastAsia"/>
          <w:bCs/>
          <w:color w:val="000000" w:themeColor="text1"/>
          <w:sz w:val="28"/>
          <w:szCs w:val="36"/>
        </w:rPr>
        <w:t>之努力及改革，亦值得觀察</w:t>
      </w:r>
      <w:r w:rsidR="002220E8" w:rsidRPr="002220E8">
        <w:rPr>
          <w:rFonts w:ascii="標楷體" w:eastAsia="標楷體" w:hAnsi="標楷體"/>
          <w:bCs/>
          <w:color w:val="000000" w:themeColor="text1"/>
          <w:sz w:val="28"/>
          <w:szCs w:val="36"/>
        </w:rPr>
        <w:t>。</w:t>
      </w:r>
      <w:r w:rsidR="002220E8" w:rsidRPr="002220E8">
        <w:rPr>
          <w:rFonts w:ascii="標楷體" w:eastAsia="標楷體" w:hAnsi="標楷體" w:hint="eastAsia"/>
          <w:bCs/>
          <w:color w:val="000000" w:themeColor="text1"/>
          <w:sz w:val="28"/>
          <w:szCs w:val="36"/>
        </w:rPr>
        <w:t>且我國</w:t>
      </w:r>
      <w:r w:rsidR="002220E8" w:rsidRPr="002220E8">
        <w:rPr>
          <w:rFonts w:ascii="標楷體" w:eastAsia="標楷體" w:hAnsi="標楷體"/>
          <w:bCs/>
          <w:color w:val="000000" w:themeColor="text1"/>
          <w:sz w:val="28"/>
          <w:szCs w:val="36"/>
        </w:rPr>
        <w:t>應從日本的經驗中學習，</w:t>
      </w:r>
      <w:r w:rsidR="002220E8" w:rsidRPr="002220E8">
        <w:rPr>
          <w:rFonts w:ascii="標楷體" w:eastAsia="標楷體" w:hAnsi="標楷體" w:hint="eastAsia"/>
          <w:bCs/>
          <w:color w:val="000000" w:themeColor="text1"/>
          <w:sz w:val="28"/>
          <w:szCs w:val="36"/>
        </w:rPr>
        <w:t>確保</w:t>
      </w:r>
      <w:r w:rsidR="002220E8" w:rsidRPr="002220E8">
        <w:rPr>
          <w:rFonts w:ascii="標楷體" w:eastAsia="標楷體" w:hAnsi="標楷體"/>
          <w:bCs/>
          <w:color w:val="000000" w:themeColor="text1"/>
          <w:sz w:val="28"/>
          <w:szCs w:val="36"/>
        </w:rPr>
        <w:t>能源政策</w:t>
      </w:r>
      <w:r w:rsidR="002220E8" w:rsidRPr="002220E8">
        <w:rPr>
          <w:rFonts w:ascii="標楷體" w:eastAsia="標楷體" w:hAnsi="標楷體" w:hint="eastAsia"/>
          <w:bCs/>
          <w:color w:val="000000" w:themeColor="text1"/>
          <w:sz w:val="28"/>
          <w:szCs w:val="36"/>
        </w:rPr>
        <w:t>在</w:t>
      </w:r>
      <w:r w:rsidR="002220E8" w:rsidRPr="002220E8">
        <w:rPr>
          <w:rFonts w:ascii="標楷體" w:eastAsia="標楷體" w:hAnsi="標楷體"/>
          <w:bCs/>
          <w:color w:val="000000" w:themeColor="text1"/>
          <w:sz w:val="28"/>
          <w:szCs w:val="36"/>
        </w:rPr>
        <w:t>安全的前提下，評估核能在能源結構中</w:t>
      </w:r>
      <w:r w:rsidR="002220E8" w:rsidRPr="002220E8">
        <w:rPr>
          <w:rFonts w:ascii="標楷體" w:eastAsia="標楷體" w:hAnsi="標楷體" w:hint="eastAsia"/>
          <w:bCs/>
          <w:color w:val="000000" w:themeColor="text1"/>
          <w:sz w:val="28"/>
          <w:szCs w:val="36"/>
        </w:rPr>
        <w:t>的</w:t>
      </w:r>
      <w:r w:rsidR="002220E8" w:rsidRPr="002220E8">
        <w:rPr>
          <w:rFonts w:ascii="標楷體" w:eastAsia="標楷體" w:hAnsi="標楷體"/>
          <w:bCs/>
          <w:color w:val="000000" w:themeColor="text1"/>
          <w:sz w:val="28"/>
          <w:szCs w:val="36"/>
        </w:rPr>
        <w:t>角色，以達到能源安全、經濟發展和環境保護的平衡。</w:t>
      </w:r>
    </w:p>
    <w:p w14:paraId="3C47D2E3" w14:textId="0FDA41AC" w:rsidR="007A70CF" w:rsidRPr="00505E43" w:rsidRDefault="00566602" w:rsidP="009C4EE0">
      <w:pPr>
        <w:numPr>
          <w:ilvl w:val="1"/>
          <w:numId w:val="2"/>
        </w:numPr>
        <w:tabs>
          <w:tab w:val="left" w:pos="-1920"/>
        </w:tabs>
        <w:snapToGrid w:val="0"/>
        <w:spacing w:beforeLines="15" w:before="36" w:afterLines="15" w:after="36" w:line="440" w:lineRule="exact"/>
        <w:ind w:left="964" w:hanging="482"/>
        <w:jc w:val="both"/>
        <w:outlineLvl w:val="1"/>
        <w:rPr>
          <w:rFonts w:ascii="標楷體" w:eastAsia="標楷體" w:hAnsi="標楷體"/>
          <w:bCs/>
          <w:sz w:val="28"/>
          <w:szCs w:val="28"/>
        </w:rPr>
      </w:pPr>
      <w:bookmarkStart w:id="23" w:name="_Toc185412383"/>
      <w:r>
        <w:rPr>
          <w:rFonts w:ascii="標楷體" w:eastAsia="標楷體" w:hAnsi="標楷體"/>
          <w:bCs/>
          <w:sz w:val="28"/>
          <w:szCs w:val="28"/>
        </w:rPr>
        <w:t>小型模組化反應器(SMR)</w:t>
      </w:r>
      <w:r w:rsidR="007A70CF" w:rsidRPr="00505E43">
        <w:rPr>
          <w:rFonts w:ascii="標楷體" w:eastAsia="標楷體" w:hAnsi="標楷體"/>
          <w:bCs/>
          <w:sz w:val="28"/>
          <w:szCs w:val="28"/>
        </w:rPr>
        <w:t>技術評估與應用</w:t>
      </w:r>
      <w:bookmarkEnd w:id="23"/>
    </w:p>
    <w:p w14:paraId="720F018F" w14:textId="69DC750E" w:rsidR="007A70CF" w:rsidRPr="00505E43" w:rsidRDefault="00B7306C" w:rsidP="00505E43">
      <w:pPr>
        <w:snapToGrid w:val="0"/>
        <w:spacing w:beforeLines="15" w:before="36" w:afterLines="15" w:after="36" w:line="440" w:lineRule="exact"/>
        <w:ind w:leftChars="418" w:left="1003" w:firstLineChars="200" w:firstLine="560"/>
        <w:jc w:val="both"/>
        <w:rPr>
          <w:rFonts w:ascii="標楷體" w:eastAsia="標楷體" w:hAnsi="標楷體"/>
          <w:bCs/>
          <w:color w:val="000000" w:themeColor="text1"/>
          <w:sz w:val="28"/>
          <w:szCs w:val="36"/>
        </w:rPr>
      </w:pPr>
      <w:r w:rsidRPr="00505E43">
        <w:rPr>
          <w:rFonts w:ascii="標楷體" w:eastAsia="標楷體" w:hAnsi="標楷體" w:hint="eastAsia"/>
          <w:bCs/>
          <w:color w:val="000000" w:themeColor="text1"/>
          <w:sz w:val="28"/>
          <w:szCs w:val="36"/>
        </w:rPr>
        <w:t>新世代能源</w:t>
      </w:r>
      <w:r w:rsidR="007A70CF" w:rsidRPr="00505E43">
        <w:rPr>
          <w:rFonts w:ascii="標楷體" w:eastAsia="標楷體" w:hAnsi="標楷體"/>
          <w:bCs/>
          <w:color w:val="000000" w:themeColor="text1"/>
          <w:sz w:val="28"/>
          <w:szCs w:val="36"/>
        </w:rPr>
        <w:t>小型模組化反應器</w:t>
      </w:r>
      <w:r w:rsidR="00BD14E7" w:rsidRPr="00505E43">
        <w:rPr>
          <w:rFonts w:ascii="標楷體" w:eastAsia="標楷體" w:hAnsi="標楷體"/>
          <w:bCs/>
          <w:color w:val="000000" w:themeColor="text1"/>
          <w:sz w:val="28"/>
          <w:szCs w:val="36"/>
        </w:rPr>
        <w:t>(</w:t>
      </w:r>
      <w:r w:rsidR="007A70CF" w:rsidRPr="00505E43">
        <w:rPr>
          <w:rFonts w:ascii="標楷體" w:eastAsia="標楷體" w:hAnsi="標楷體"/>
          <w:bCs/>
          <w:color w:val="000000" w:themeColor="text1"/>
          <w:sz w:val="28"/>
          <w:szCs w:val="36"/>
        </w:rPr>
        <w:t>SMR</w:t>
      </w:r>
      <w:r w:rsidR="00BD14E7" w:rsidRPr="00505E43">
        <w:rPr>
          <w:rFonts w:ascii="標楷體" w:eastAsia="標楷體" w:hAnsi="標楷體"/>
          <w:bCs/>
          <w:color w:val="000000" w:themeColor="text1"/>
          <w:sz w:val="28"/>
          <w:szCs w:val="36"/>
        </w:rPr>
        <w:t>)</w:t>
      </w:r>
      <w:r w:rsidR="007A70CF" w:rsidRPr="00505E43">
        <w:rPr>
          <w:rFonts w:ascii="標楷體" w:eastAsia="標楷體" w:hAnsi="標楷體"/>
          <w:bCs/>
          <w:color w:val="000000" w:themeColor="text1"/>
          <w:sz w:val="28"/>
          <w:szCs w:val="36"/>
        </w:rPr>
        <w:t>作為一種先進的核能技術，在全球範圍內引起廣泛關注。</w:t>
      </w:r>
      <w:r w:rsidR="00566602">
        <w:rPr>
          <w:rFonts w:ascii="標楷體" w:eastAsia="標楷體" w:hAnsi="標楷體"/>
          <w:bCs/>
          <w:color w:val="000000" w:themeColor="text1"/>
          <w:sz w:val="28"/>
          <w:szCs w:val="36"/>
        </w:rPr>
        <w:t>小型模組化反應器(SMR)</w:t>
      </w:r>
      <w:r w:rsidR="007A70CF" w:rsidRPr="00505E43">
        <w:rPr>
          <w:rFonts w:ascii="標楷體" w:eastAsia="標楷體" w:hAnsi="標楷體"/>
          <w:bCs/>
          <w:color w:val="000000" w:themeColor="text1"/>
          <w:sz w:val="28"/>
          <w:szCs w:val="36"/>
        </w:rPr>
        <w:t>具有單模組發電功率較低、建造成本相對較低、安全性高等特點，被視為實現低碳能源轉型和保障能源安全的重要途徑。</w:t>
      </w:r>
      <w:r w:rsidR="00566602">
        <w:rPr>
          <w:rFonts w:ascii="標楷體" w:eastAsia="標楷體" w:hAnsi="標楷體"/>
          <w:bCs/>
          <w:color w:val="000000" w:themeColor="text1"/>
          <w:sz w:val="28"/>
          <w:szCs w:val="36"/>
        </w:rPr>
        <w:t>小型模組化反應器(SMR)</w:t>
      </w:r>
      <w:r w:rsidRPr="00505E43">
        <w:rPr>
          <w:rFonts w:ascii="標楷體" w:eastAsia="標楷體" w:hAnsi="標楷體" w:hint="eastAsia"/>
          <w:bCs/>
          <w:color w:val="000000" w:themeColor="text1"/>
          <w:sz w:val="28"/>
          <w:szCs w:val="36"/>
        </w:rPr>
        <w:t>亦可</w:t>
      </w:r>
      <w:r w:rsidRPr="00505E43">
        <w:rPr>
          <w:rFonts w:ascii="標楷體" w:eastAsia="標楷體" w:hAnsi="標楷體"/>
          <w:bCs/>
          <w:color w:val="000000" w:themeColor="text1"/>
          <w:sz w:val="28"/>
          <w:szCs w:val="36"/>
        </w:rPr>
        <w:t>實現低碳能源轉型和保障能源安全。</w:t>
      </w:r>
      <w:r w:rsidRPr="00505E43">
        <w:rPr>
          <w:rFonts w:ascii="標楷體" w:eastAsia="標楷體" w:hAnsi="標楷體" w:hint="eastAsia"/>
          <w:bCs/>
          <w:color w:val="000000" w:themeColor="text1"/>
          <w:sz w:val="28"/>
          <w:szCs w:val="36"/>
        </w:rPr>
        <w:t>各國</w:t>
      </w:r>
      <w:r w:rsidRPr="00505E43">
        <w:rPr>
          <w:rFonts w:ascii="標楷體" w:eastAsia="標楷體" w:hAnsi="標楷體"/>
          <w:bCs/>
          <w:color w:val="000000" w:themeColor="text1"/>
          <w:sz w:val="28"/>
          <w:szCs w:val="36"/>
        </w:rPr>
        <w:t>對</w:t>
      </w:r>
      <w:r w:rsidR="00566602">
        <w:rPr>
          <w:rFonts w:ascii="標楷體" w:eastAsia="標楷體" w:hAnsi="標楷體"/>
          <w:bCs/>
          <w:color w:val="000000" w:themeColor="text1"/>
          <w:sz w:val="28"/>
          <w:szCs w:val="36"/>
        </w:rPr>
        <w:t>小型模組化反應器(SMR)</w:t>
      </w:r>
      <w:r w:rsidRPr="00505E43">
        <w:rPr>
          <w:rFonts w:ascii="標楷體" w:eastAsia="標楷體" w:hAnsi="標楷體"/>
          <w:bCs/>
          <w:color w:val="000000" w:themeColor="text1"/>
          <w:sz w:val="28"/>
          <w:szCs w:val="36"/>
        </w:rPr>
        <w:t>技術、安全和監管等方面的</w:t>
      </w:r>
      <w:r w:rsidRPr="00505E43">
        <w:rPr>
          <w:rFonts w:ascii="標楷體" w:eastAsia="標楷體" w:hAnsi="標楷體" w:hint="eastAsia"/>
          <w:bCs/>
          <w:color w:val="000000" w:themeColor="text1"/>
          <w:sz w:val="28"/>
          <w:szCs w:val="36"/>
        </w:rPr>
        <w:t>投入</w:t>
      </w:r>
      <w:r w:rsidRPr="00505E43">
        <w:rPr>
          <w:rFonts w:ascii="標楷體" w:eastAsia="標楷體" w:hAnsi="標楷體"/>
          <w:bCs/>
          <w:color w:val="000000" w:themeColor="text1"/>
          <w:sz w:val="28"/>
          <w:szCs w:val="36"/>
        </w:rPr>
        <w:t>，</w:t>
      </w:r>
      <w:r w:rsidRPr="00505E43">
        <w:rPr>
          <w:rFonts w:ascii="標楷體" w:eastAsia="標楷體" w:hAnsi="標楷體" w:hint="eastAsia"/>
          <w:bCs/>
          <w:color w:val="000000" w:themeColor="text1"/>
          <w:sz w:val="28"/>
          <w:szCs w:val="36"/>
        </w:rPr>
        <w:t>可</w:t>
      </w:r>
      <w:r w:rsidRPr="00505E43">
        <w:rPr>
          <w:rFonts w:ascii="標楷體" w:eastAsia="標楷體" w:hAnsi="標楷體"/>
          <w:bCs/>
          <w:color w:val="000000" w:themeColor="text1"/>
          <w:sz w:val="28"/>
          <w:szCs w:val="36"/>
        </w:rPr>
        <w:t>為我國</w:t>
      </w:r>
      <w:r w:rsidRPr="00505E43">
        <w:rPr>
          <w:rFonts w:ascii="標楷體" w:eastAsia="標楷體" w:hAnsi="標楷體" w:hint="eastAsia"/>
          <w:bCs/>
          <w:color w:val="000000" w:themeColor="text1"/>
          <w:sz w:val="28"/>
          <w:szCs w:val="36"/>
        </w:rPr>
        <w:t>能源</w:t>
      </w:r>
      <w:r w:rsidRPr="00505E43">
        <w:rPr>
          <w:rFonts w:ascii="標楷體" w:eastAsia="標楷體" w:hAnsi="標楷體"/>
          <w:bCs/>
          <w:color w:val="000000" w:themeColor="text1"/>
          <w:sz w:val="28"/>
          <w:szCs w:val="36"/>
        </w:rPr>
        <w:t>發展提供</w:t>
      </w:r>
      <w:r w:rsidRPr="00505E43">
        <w:rPr>
          <w:rFonts w:ascii="標楷體" w:eastAsia="標楷體" w:hAnsi="標楷體" w:hint="eastAsia"/>
          <w:bCs/>
          <w:color w:val="000000" w:themeColor="text1"/>
          <w:sz w:val="28"/>
          <w:szCs w:val="36"/>
        </w:rPr>
        <w:t>有價值的</w:t>
      </w:r>
      <w:r w:rsidRPr="00505E43">
        <w:rPr>
          <w:rFonts w:ascii="標楷體" w:eastAsia="標楷體" w:hAnsi="標楷體"/>
          <w:bCs/>
          <w:color w:val="000000" w:themeColor="text1"/>
          <w:sz w:val="28"/>
          <w:szCs w:val="36"/>
        </w:rPr>
        <w:t>參考和建議。未來，</w:t>
      </w:r>
      <w:r w:rsidRPr="00505E43">
        <w:rPr>
          <w:rFonts w:ascii="標楷體" w:eastAsia="標楷體" w:hAnsi="標楷體" w:hint="eastAsia"/>
          <w:bCs/>
          <w:color w:val="000000" w:themeColor="text1"/>
          <w:sz w:val="28"/>
          <w:szCs w:val="36"/>
        </w:rPr>
        <w:t>應可持續</w:t>
      </w:r>
      <w:r w:rsidRPr="00505E43">
        <w:rPr>
          <w:rFonts w:ascii="標楷體" w:eastAsia="標楷體" w:hAnsi="標楷體"/>
          <w:bCs/>
          <w:color w:val="000000" w:themeColor="text1"/>
          <w:sz w:val="28"/>
          <w:szCs w:val="36"/>
        </w:rPr>
        <w:t>關注</w:t>
      </w:r>
      <w:r w:rsidR="00566602">
        <w:rPr>
          <w:rFonts w:ascii="標楷體" w:eastAsia="標楷體" w:hAnsi="標楷體"/>
          <w:bCs/>
          <w:color w:val="000000" w:themeColor="text1"/>
          <w:sz w:val="28"/>
          <w:szCs w:val="36"/>
        </w:rPr>
        <w:t>小型模組化反應器(SMR)</w:t>
      </w:r>
      <w:r w:rsidRPr="00505E43">
        <w:rPr>
          <w:rFonts w:ascii="標楷體" w:eastAsia="標楷體" w:hAnsi="標楷體"/>
          <w:bCs/>
          <w:color w:val="000000" w:themeColor="text1"/>
          <w:sz w:val="28"/>
          <w:szCs w:val="36"/>
        </w:rPr>
        <w:t>領域的最新進展，</w:t>
      </w:r>
      <w:r w:rsidRPr="00505E43">
        <w:rPr>
          <w:rFonts w:ascii="標楷體" w:eastAsia="標楷體" w:hAnsi="標楷體" w:hint="eastAsia"/>
          <w:bCs/>
          <w:color w:val="000000" w:themeColor="text1"/>
          <w:sz w:val="28"/>
          <w:szCs w:val="36"/>
        </w:rPr>
        <w:t>以</w:t>
      </w:r>
      <w:r w:rsidRPr="00505E43">
        <w:rPr>
          <w:rFonts w:ascii="標楷體" w:eastAsia="標楷體" w:hAnsi="標楷體"/>
          <w:bCs/>
          <w:color w:val="000000" w:themeColor="text1"/>
          <w:sz w:val="28"/>
          <w:szCs w:val="36"/>
        </w:rPr>
        <w:t>為我國</w:t>
      </w:r>
      <w:r w:rsidRPr="00505E43">
        <w:rPr>
          <w:rFonts w:ascii="標楷體" w:eastAsia="標楷體" w:hAnsi="標楷體" w:hint="eastAsia"/>
          <w:bCs/>
          <w:color w:val="000000" w:themeColor="text1"/>
          <w:sz w:val="28"/>
          <w:szCs w:val="36"/>
        </w:rPr>
        <w:t>淨零排施及</w:t>
      </w:r>
      <w:r w:rsidR="00566602">
        <w:rPr>
          <w:rFonts w:ascii="標楷體" w:eastAsia="標楷體" w:hAnsi="標楷體"/>
          <w:bCs/>
          <w:color w:val="000000" w:themeColor="text1"/>
          <w:sz w:val="28"/>
          <w:szCs w:val="36"/>
        </w:rPr>
        <w:t>小型模組化反應器(SMR)</w:t>
      </w:r>
      <w:r w:rsidRPr="00505E43">
        <w:rPr>
          <w:rFonts w:ascii="標楷體" w:eastAsia="標楷體" w:hAnsi="標楷體" w:hint="eastAsia"/>
          <w:bCs/>
          <w:color w:val="000000" w:themeColor="text1"/>
          <w:sz w:val="28"/>
          <w:szCs w:val="36"/>
        </w:rPr>
        <w:t>技術</w:t>
      </w:r>
      <w:r w:rsidRPr="00505E43">
        <w:rPr>
          <w:rFonts w:ascii="標楷體" w:eastAsia="標楷體" w:hAnsi="標楷體"/>
          <w:bCs/>
          <w:color w:val="000000" w:themeColor="text1"/>
          <w:sz w:val="28"/>
          <w:szCs w:val="36"/>
        </w:rPr>
        <w:t>發展貢獻</w:t>
      </w:r>
      <w:r w:rsidRPr="00505E43">
        <w:rPr>
          <w:rFonts w:ascii="標楷體" w:eastAsia="標楷體" w:hAnsi="標楷體" w:hint="eastAsia"/>
          <w:bCs/>
          <w:color w:val="000000" w:themeColor="text1"/>
          <w:sz w:val="28"/>
          <w:szCs w:val="36"/>
        </w:rPr>
        <w:t>成果</w:t>
      </w:r>
      <w:r w:rsidRPr="00505E43">
        <w:rPr>
          <w:rFonts w:ascii="標楷體" w:eastAsia="標楷體" w:hAnsi="標楷體"/>
          <w:bCs/>
          <w:color w:val="000000" w:themeColor="text1"/>
          <w:sz w:val="28"/>
          <w:szCs w:val="36"/>
        </w:rPr>
        <w:t>。</w:t>
      </w:r>
    </w:p>
    <w:p w14:paraId="44BBC887" w14:textId="64EF5CF0" w:rsidR="007A70CF" w:rsidRPr="002A4102" w:rsidRDefault="00B7306C" w:rsidP="009C4EE0">
      <w:pPr>
        <w:numPr>
          <w:ilvl w:val="2"/>
          <w:numId w:val="2"/>
        </w:numPr>
        <w:tabs>
          <w:tab w:val="left" w:pos="-1920"/>
        </w:tabs>
        <w:snapToGrid w:val="0"/>
        <w:spacing w:beforeLines="15" w:before="36" w:afterLines="15" w:after="36" w:line="440" w:lineRule="exact"/>
        <w:ind w:left="1333" w:hanging="482"/>
        <w:jc w:val="both"/>
        <w:outlineLvl w:val="2"/>
        <w:rPr>
          <w:rFonts w:ascii="標楷體" w:eastAsia="標楷體" w:hAnsi="標楷體"/>
          <w:bCs/>
          <w:sz w:val="28"/>
          <w:szCs w:val="36"/>
        </w:rPr>
      </w:pPr>
      <w:r w:rsidRPr="002A4102">
        <w:rPr>
          <w:rFonts w:ascii="標楷體" w:eastAsia="標楷體" w:hAnsi="標楷體" w:hint="eastAsia"/>
          <w:bCs/>
          <w:sz w:val="28"/>
          <w:szCs w:val="36"/>
        </w:rPr>
        <w:t>目前全球先進國家</w:t>
      </w:r>
      <w:r w:rsidR="007A70CF" w:rsidRPr="002A4102">
        <w:rPr>
          <w:rFonts w:ascii="標楷體" w:eastAsia="標楷體" w:hAnsi="標楷體"/>
          <w:bCs/>
          <w:sz w:val="28"/>
          <w:szCs w:val="36"/>
        </w:rPr>
        <w:t>關注</w:t>
      </w:r>
      <w:r w:rsidRPr="002A4102">
        <w:rPr>
          <w:rFonts w:ascii="標楷體" w:eastAsia="標楷體" w:hAnsi="標楷體" w:hint="eastAsia"/>
          <w:bCs/>
          <w:sz w:val="28"/>
          <w:szCs w:val="36"/>
        </w:rPr>
        <w:t>事項</w:t>
      </w:r>
    </w:p>
    <w:p w14:paraId="7308CD5D" w14:textId="6A75FB81" w:rsidR="007A70CF" w:rsidRPr="002A4102"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全球</w:t>
      </w:r>
      <w:r w:rsidR="00566602">
        <w:rPr>
          <w:rFonts w:ascii="標楷體" w:eastAsia="標楷體" w:hAnsi="標楷體"/>
          <w:bCs/>
          <w:sz w:val="28"/>
          <w:szCs w:val="36"/>
        </w:rPr>
        <w:t>小型模組化反應器(SMR)</w:t>
      </w:r>
      <w:r w:rsidRPr="002A4102">
        <w:rPr>
          <w:rFonts w:ascii="標楷體" w:eastAsia="標楷體" w:hAnsi="標楷體"/>
          <w:bCs/>
          <w:sz w:val="28"/>
          <w:szCs w:val="36"/>
        </w:rPr>
        <w:t>技術發展現況：全面梳理各國</w:t>
      </w:r>
      <w:r w:rsidR="00566602">
        <w:rPr>
          <w:rFonts w:ascii="標楷體" w:eastAsia="標楷體" w:hAnsi="標楷體"/>
          <w:bCs/>
          <w:sz w:val="28"/>
          <w:szCs w:val="36"/>
        </w:rPr>
        <w:t>小型模組化反應器(SMR)</w:t>
      </w:r>
      <w:r w:rsidRPr="002A4102">
        <w:rPr>
          <w:rFonts w:ascii="標楷體" w:eastAsia="標楷體" w:hAnsi="標楷體"/>
          <w:bCs/>
          <w:sz w:val="28"/>
          <w:szCs w:val="36"/>
        </w:rPr>
        <w:t>研發進展，分析不同技術路線的優劣勢和應用前景。</w:t>
      </w:r>
    </w:p>
    <w:p w14:paraId="33BB5F53" w14:textId="301E5F29" w:rsidR="007A70CF" w:rsidRPr="002A4102" w:rsidRDefault="00566602"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Pr>
          <w:rFonts w:ascii="標楷體" w:eastAsia="標楷體" w:hAnsi="標楷體"/>
          <w:bCs/>
          <w:sz w:val="28"/>
          <w:szCs w:val="36"/>
        </w:rPr>
        <w:t>小型模組化反應器(SMR)</w:t>
      </w:r>
      <w:r w:rsidR="007A70CF" w:rsidRPr="002A4102">
        <w:rPr>
          <w:rFonts w:ascii="標楷體" w:eastAsia="標楷體" w:hAnsi="標楷體"/>
          <w:bCs/>
          <w:sz w:val="28"/>
          <w:szCs w:val="36"/>
        </w:rPr>
        <w:t>設計類型與特性：深入剖析不同類型</w:t>
      </w:r>
      <w:r>
        <w:rPr>
          <w:rFonts w:ascii="標楷體" w:eastAsia="標楷體" w:hAnsi="標楷體"/>
          <w:bCs/>
          <w:sz w:val="28"/>
          <w:szCs w:val="36"/>
        </w:rPr>
        <w:t>小型模組化反應器(SMR)</w:t>
      </w:r>
      <w:r w:rsidR="007A70CF" w:rsidRPr="002A4102">
        <w:rPr>
          <w:rFonts w:ascii="標楷體" w:eastAsia="標楷體" w:hAnsi="標楷體"/>
          <w:bCs/>
          <w:sz w:val="28"/>
          <w:szCs w:val="36"/>
        </w:rPr>
        <w:t>的設計理念、技術特點和安全特性，比較其適用場景和潛在風險。</w:t>
      </w:r>
    </w:p>
    <w:p w14:paraId="3644B46A" w14:textId="792D1F54" w:rsidR="007A70CF" w:rsidRPr="002A4102" w:rsidRDefault="00566602"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Pr>
          <w:rFonts w:ascii="標楷體" w:eastAsia="標楷體" w:hAnsi="標楷體"/>
          <w:bCs/>
          <w:sz w:val="28"/>
          <w:szCs w:val="36"/>
        </w:rPr>
        <w:t>小型模組化反應器(SMR)</w:t>
      </w:r>
      <w:r w:rsidR="007A70CF" w:rsidRPr="002A4102">
        <w:rPr>
          <w:rFonts w:ascii="標楷體" w:eastAsia="標楷體" w:hAnsi="標楷體"/>
          <w:bCs/>
          <w:sz w:val="28"/>
          <w:szCs w:val="36"/>
        </w:rPr>
        <w:t>安全評估與環境影響：研究</w:t>
      </w:r>
      <w:r>
        <w:rPr>
          <w:rFonts w:ascii="標楷體" w:eastAsia="標楷體" w:hAnsi="標楷體"/>
          <w:bCs/>
          <w:sz w:val="28"/>
          <w:szCs w:val="36"/>
        </w:rPr>
        <w:t>小型模組化反應器(SMR)</w:t>
      </w:r>
      <w:r w:rsidR="007A70CF" w:rsidRPr="002A4102">
        <w:rPr>
          <w:rFonts w:ascii="標楷體" w:eastAsia="標楷體" w:hAnsi="標楷體"/>
          <w:bCs/>
          <w:sz w:val="28"/>
          <w:szCs w:val="36"/>
        </w:rPr>
        <w:t>安全評估方法和標準，評估其對環境可能造成的影響，探討風險防控措施。</w:t>
      </w:r>
    </w:p>
    <w:p w14:paraId="04CA285E" w14:textId="680F9333" w:rsidR="007A70CF" w:rsidRPr="002A4102" w:rsidRDefault="00566602"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Pr>
          <w:rFonts w:ascii="標楷體" w:eastAsia="標楷體" w:hAnsi="標楷體"/>
          <w:bCs/>
          <w:sz w:val="28"/>
          <w:szCs w:val="36"/>
        </w:rPr>
        <w:t>小型模組化反應器(SMR)</w:t>
      </w:r>
      <w:r w:rsidR="007A70CF" w:rsidRPr="002A4102">
        <w:rPr>
          <w:rFonts w:ascii="標楷體" w:eastAsia="標楷體" w:hAnsi="標楷體"/>
          <w:bCs/>
          <w:sz w:val="28"/>
          <w:szCs w:val="36"/>
        </w:rPr>
        <w:t>法規與管制：分析各國</w:t>
      </w:r>
      <w:r>
        <w:rPr>
          <w:rFonts w:ascii="標楷體" w:eastAsia="標楷體" w:hAnsi="標楷體"/>
          <w:bCs/>
          <w:sz w:val="28"/>
          <w:szCs w:val="36"/>
        </w:rPr>
        <w:t>小型模組化反應器(SMR)</w:t>
      </w:r>
      <w:r w:rsidR="007A70CF" w:rsidRPr="002A4102">
        <w:rPr>
          <w:rFonts w:ascii="標楷體" w:eastAsia="標楷體" w:hAnsi="標楷體"/>
          <w:bCs/>
          <w:sz w:val="28"/>
          <w:szCs w:val="36"/>
        </w:rPr>
        <w:t>監管框架和審批流程，總結經驗教訓，為我國</w:t>
      </w:r>
      <w:r>
        <w:rPr>
          <w:rFonts w:ascii="標楷體" w:eastAsia="標楷體" w:hAnsi="標楷體"/>
          <w:bCs/>
          <w:sz w:val="28"/>
          <w:szCs w:val="36"/>
        </w:rPr>
        <w:t>小型模組化反應器(SMR)</w:t>
      </w:r>
      <w:r w:rsidR="007A70CF" w:rsidRPr="002A4102">
        <w:rPr>
          <w:rFonts w:ascii="標楷體" w:eastAsia="標楷體" w:hAnsi="標楷體"/>
          <w:bCs/>
          <w:sz w:val="28"/>
          <w:szCs w:val="36"/>
        </w:rPr>
        <w:t>發展提供借鑒。</w:t>
      </w:r>
    </w:p>
    <w:p w14:paraId="0DA5EB0A" w14:textId="6A9DE348" w:rsidR="007A70CF" w:rsidRPr="003A69C0"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3A69C0">
        <w:rPr>
          <w:rFonts w:ascii="標楷體" w:eastAsia="標楷體" w:hAnsi="標楷體"/>
          <w:bCs/>
          <w:sz w:val="28"/>
          <w:szCs w:val="36"/>
        </w:rPr>
        <w:lastRenderedPageBreak/>
        <w:t>深入瞭解</w:t>
      </w:r>
      <w:r w:rsidR="00566602">
        <w:rPr>
          <w:rFonts w:ascii="標楷體" w:eastAsia="標楷體" w:hAnsi="標楷體"/>
          <w:bCs/>
          <w:sz w:val="28"/>
          <w:szCs w:val="36"/>
        </w:rPr>
        <w:t>小型模組化反應器(SMR)</w:t>
      </w:r>
      <w:r w:rsidRPr="003A69C0">
        <w:rPr>
          <w:rFonts w:ascii="標楷體" w:eastAsia="標楷體" w:hAnsi="標楷體"/>
          <w:bCs/>
          <w:sz w:val="28"/>
          <w:szCs w:val="36"/>
        </w:rPr>
        <w:t>技術發展現況和未來趨勢，</w:t>
      </w:r>
      <w:r w:rsidR="003A69C0">
        <w:rPr>
          <w:rFonts w:ascii="標楷體" w:eastAsia="標楷體" w:hAnsi="標楷體" w:hint="eastAsia"/>
          <w:bCs/>
          <w:sz w:val="28"/>
          <w:szCs w:val="36"/>
        </w:rPr>
        <w:t>並</w:t>
      </w:r>
      <w:r w:rsidRPr="003A69C0">
        <w:rPr>
          <w:rFonts w:ascii="標楷體" w:eastAsia="標楷體" w:hAnsi="標楷體"/>
          <w:bCs/>
          <w:sz w:val="28"/>
          <w:szCs w:val="36"/>
        </w:rPr>
        <w:t>掌握不同類型</w:t>
      </w:r>
      <w:r w:rsidR="00566602">
        <w:rPr>
          <w:rFonts w:ascii="標楷體" w:eastAsia="標楷體" w:hAnsi="標楷體"/>
          <w:bCs/>
          <w:sz w:val="28"/>
          <w:szCs w:val="36"/>
        </w:rPr>
        <w:t>小型模組化反應器(SMR)</w:t>
      </w:r>
      <w:r w:rsidRPr="003A69C0">
        <w:rPr>
          <w:rFonts w:ascii="標楷體" w:eastAsia="標楷體" w:hAnsi="標楷體"/>
          <w:bCs/>
          <w:sz w:val="28"/>
          <w:szCs w:val="36"/>
        </w:rPr>
        <w:t>的設計特點和安全特性，為技術路線選擇和工程實踐提供參考。</w:t>
      </w:r>
    </w:p>
    <w:p w14:paraId="14793A64" w14:textId="2E797AD1" w:rsidR="007A70CF" w:rsidRPr="003A69C0"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3A69C0">
        <w:rPr>
          <w:rFonts w:ascii="標楷體" w:eastAsia="標楷體" w:hAnsi="標楷體"/>
          <w:bCs/>
          <w:sz w:val="28"/>
          <w:szCs w:val="36"/>
        </w:rPr>
        <w:t>評估</w:t>
      </w:r>
      <w:r w:rsidR="00566602">
        <w:rPr>
          <w:rFonts w:ascii="標楷體" w:eastAsia="標楷體" w:hAnsi="標楷體"/>
          <w:bCs/>
          <w:sz w:val="28"/>
          <w:szCs w:val="36"/>
        </w:rPr>
        <w:t>小型模組化反應器(SMR)</w:t>
      </w:r>
      <w:r w:rsidRPr="003A69C0">
        <w:rPr>
          <w:rFonts w:ascii="標楷體" w:eastAsia="標楷體" w:hAnsi="標楷體"/>
          <w:bCs/>
          <w:sz w:val="28"/>
          <w:szCs w:val="36"/>
        </w:rPr>
        <w:t>的環境影響和潛在風險，提出有效的風險防控措施</w:t>
      </w:r>
      <w:r w:rsidR="003A69C0" w:rsidRPr="003A69C0">
        <w:rPr>
          <w:rFonts w:ascii="標楷體" w:eastAsia="標楷體" w:hAnsi="標楷體" w:hint="eastAsia"/>
          <w:bCs/>
          <w:sz w:val="28"/>
          <w:szCs w:val="36"/>
        </w:rPr>
        <w:t>，以</w:t>
      </w:r>
      <w:r w:rsidRPr="003A69C0">
        <w:rPr>
          <w:rFonts w:ascii="標楷體" w:eastAsia="標楷體" w:hAnsi="標楷體"/>
          <w:bCs/>
          <w:sz w:val="28"/>
          <w:szCs w:val="36"/>
        </w:rPr>
        <w:t>瞭解國際</w:t>
      </w:r>
      <w:r w:rsidR="00566602">
        <w:rPr>
          <w:rFonts w:ascii="標楷體" w:eastAsia="標楷體" w:hAnsi="標楷體"/>
          <w:bCs/>
          <w:sz w:val="28"/>
          <w:szCs w:val="36"/>
        </w:rPr>
        <w:t>小型模組化反應器(SMR)</w:t>
      </w:r>
      <w:r w:rsidRPr="003A69C0">
        <w:rPr>
          <w:rFonts w:ascii="標楷體" w:eastAsia="標楷體" w:hAnsi="標楷體"/>
          <w:bCs/>
          <w:sz w:val="28"/>
          <w:szCs w:val="36"/>
        </w:rPr>
        <w:t>監管經驗。</w:t>
      </w:r>
    </w:p>
    <w:p w14:paraId="09C1D178" w14:textId="3744C554" w:rsidR="007A70CF" w:rsidRPr="002A4102" w:rsidRDefault="00B7306C" w:rsidP="009C4EE0">
      <w:pPr>
        <w:numPr>
          <w:ilvl w:val="2"/>
          <w:numId w:val="2"/>
        </w:numPr>
        <w:tabs>
          <w:tab w:val="left" w:pos="-1920"/>
        </w:tabs>
        <w:snapToGrid w:val="0"/>
        <w:spacing w:beforeLines="15" w:before="36" w:afterLines="15" w:after="36" w:line="440" w:lineRule="exact"/>
        <w:ind w:left="1333" w:hanging="482"/>
        <w:jc w:val="both"/>
        <w:outlineLvl w:val="2"/>
        <w:rPr>
          <w:rFonts w:ascii="標楷體" w:eastAsia="標楷體" w:hAnsi="標楷體"/>
          <w:bCs/>
          <w:sz w:val="28"/>
          <w:szCs w:val="36"/>
        </w:rPr>
      </w:pPr>
      <w:r w:rsidRPr="002A4102">
        <w:rPr>
          <w:rFonts w:ascii="標楷體" w:eastAsia="標楷體" w:hAnsi="標楷體"/>
          <w:bCs/>
          <w:sz w:val="28"/>
          <w:szCs w:val="36"/>
        </w:rPr>
        <w:t>全球</w:t>
      </w:r>
      <w:r w:rsidR="00566602">
        <w:rPr>
          <w:rFonts w:ascii="標楷體" w:eastAsia="標楷體" w:hAnsi="標楷體"/>
          <w:bCs/>
          <w:sz w:val="28"/>
          <w:szCs w:val="36"/>
        </w:rPr>
        <w:t>小型模組化反應器(SMR)</w:t>
      </w:r>
      <w:r w:rsidRPr="002A4102">
        <w:rPr>
          <w:rFonts w:ascii="標楷體" w:eastAsia="標楷體" w:hAnsi="標楷體"/>
          <w:bCs/>
          <w:sz w:val="28"/>
          <w:szCs w:val="36"/>
        </w:rPr>
        <w:t>技術發展</w:t>
      </w:r>
      <w:r w:rsidR="007A70CF" w:rsidRPr="002A4102">
        <w:rPr>
          <w:rFonts w:ascii="標楷體" w:eastAsia="標楷體" w:hAnsi="標楷體"/>
          <w:bCs/>
          <w:sz w:val="28"/>
          <w:szCs w:val="36"/>
        </w:rPr>
        <w:t>現況</w:t>
      </w:r>
    </w:p>
    <w:p w14:paraId="7C766F26" w14:textId="5FE08C4C" w:rsidR="007A70CF" w:rsidRPr="002A4102"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全球範圍內有超過70種</w:t>
      </w:r>
      <w:r w:rsidR="00566602">
        <w:rPr>
          <w:rFonts w:ascii="標楷體" w:eastAsia="標楷體" w:hAnsi="標楷體"/>
          <w:bCs/>
          <w:sz w:val="28"/>
          <w:szCs w:val="36"/>
        </w:rPr>
        <w:t>小型模組化反應器(SMR)</w:t>
      </w:r>
      <w:r w:rsidRPr="002A4102">
        <w:rPr>
          <w:rFonts w:ascii="標楷體" w:eastAsia="標楷體" w:hAnsi="標楷體"/>
          <w:bCs/>
          <w:sz w:val="28"/>
          <w:szCs w:val="36"/>
        </w:rPr>
        <w:t>設計正在研發中，其中部分已進入建造或試運行階段。</w:t>
      </w:r>
    </w:p>
    <w:p w14:paraId="6692FDBD" w14:textId="116182E6" w:rsidR="007A70CF" w:rsidRPr="002A4102"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美國、俄羅斯、</w:t>
      </w:r>
      <w:r w:rsidR="003A69C0">
        <w:rPr>
          <w:rFonts w:ascii="標楷體" w:eastAsia="標楷體" w:hAnsi="標楷體" w:hint="eastAsia"/>
          <w:bCs/>
          <w:sz w:val="28"/>
          <w:szCs w:val="36"/>
        </w:rPr>
        <w:t>日本及</w:t>
      </w:r>
      <w:r w:rsidRPr="002A4102">
        <w:rPr>
          <w:rFonts w:ascii="標楷體" w:eastAsia="標楷體" w:hAnsi="標楷體"/>
          <w:bCs/>
          <w:sz w:val="28"/>
          <w:szCs w:val="36"/>
        </w:rPr>
        <w:t>中國等國在</w:t>
      </w:r>
      <w:r w:rsidR="00566602">
        <w:rPr>
          <w:rFonts w:ascii="標楷體" w:eastAsia="標楷體" w:hAnsi="標楷體"/>
          <w:bCs/>
          <w:sz w:val="28"/>
          <w:szCs w:val="36"/>
        </w:rPr>
        <w:t>小型模組化反應器(SMR)</w:t>
      </w:r>
      <w:r w:rsidRPr="002A4102">
        <w:rPr>
          <w:rFonts w:ascii="標楷體" w:eastAsia="標楷體" w:hAnsi="標楷體"/>
          <w:bCs/>
          <w:sz w:val="28"/>
          <w:szCs w:val="36"/>
        </w:rPr>
        <w:t>研發方面處於領先地位，加拿大、英國、法國等國也積極參與其中。</w:t>
      </w:r>
    </w:p>
    <w:p w14:paraId="301D1C18" w14:textId="77777777" w:rsidR="007A70CF" w:rsidRPr="002A4102"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陸上水冷式反應器、高溫氣冷式反應器、液態金屬反應器、熔鹽反應器等多種技術路線並存，各有優劣。</w:t>
      </w:r>
    </w:p>
    <w:p w14:paraId="67CB95CA" w14:textId="1AD40453" w:rsidR="007A70CF" w:rsidRPr="002A4102" w:rsidRDefault="00566602" w:rsidP="009C4EE0">
      <w:pPr>
        <w:numPr>
          <w:ilvl w:val="2"/>
          <w:numId w:val="2"/>
        </w:numPr>
        <w:tabs>
          <w:tab w:val="left" w:pos="-1920"/>
        </w:tabs>
        <w:snapToGrid w:val="0"/>
        <w:spacing w:beforeLines="15" w:before="36" w:afterLines="15" w:after="36" w:line="440" w:lineRule="exact"/>
        <w:ind w:left="1333" w:hanging="482"/>
        <w:jc w:val="both"/>
        <w:outlineLvl w:val="2"/>
        <w:rPr>
          <w:rFonts w:ascii="標楷體" w:eastAsia="標楷體" w:hAnsi="標楷體"/>
          <w:bCs/>
          <w:sz w:val="28"/>
          <w:szCs w:val="36"/>
        </w:rPr>
      </w:pPr>
      <w:r>
        <w:rPr>
          <w:rFonts w:ascii="標楷體" w:eastAsia="標楷體" w:hAnsi="標楷體"/>
          <w:bCs/>
          <w:sz w:val="28"/>
          <w:szCs w:val="36"/>
        </w:rPr>
        <w:t>小型模組化反應器(SMR)</w:t>
      </w:r>
      <w:r w:rsidR="007A70CF" w:rsidRPr="002A4102">
        <w:rPr>
          <w:rFonts w:ascii="標楷體" w:eastAsia="標楷體" w:hAnsi="標楷體"/>
          <w:bCs/>
          <w:sz w:val="28"/>
          <w:szCs w:val="36"/>
        </w:rPr>
        <w:t>設計類型與特性</w:t>
      </w:r>
    </w:p>
    <w:p w14:paraId="083E54C2" w14:textId="77777777" w:rsidR="007A70CF" w:rsidRPr="002A4102"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陸上水冷式反應器：技術成熟度高，安全性好，但建造成本相對較高。</w:t>
      </w:r>
    </w:p>
    <w:p w14:paraId="5A4638F1" w14:textId="77777777" w:rsidR="007A70CF" w:rsidRPr="002A4102"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高溫氣冷式反應器：具有固有安全性，可應用於高溫製程，但技術複雜度較高。</w:t>
      </w:r>
    </w:p>
    <w:p w14:paraId="530364AB" w14:textId="77777777" w:rsidR="007A70CF" w:rsidRPr="002A4102"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液態金屬反應器：具有快中子能譜，可實現核廢料嬗變，但鈉冷卻劑存在安全隱患。</w:t>
      </w:r>
    </w:p>
    <w:p w14:paraId="4439DC46" w14:textId="77777777" w:rsidR="007A70CF" w:rsidRPr="002A4102"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熔鹽反應器：具有液態燃料、在線燃料處理等優勢，但技術挑戰性大。</w:t>
      </w:r>
    </w:p>
    <w:p w14:paraId="7AC42F56" w14:textId="433CBDA4" w:rsidR="007A70CF" w:rsidRPr="002A4102" w:rsidRDefault="00566602" w:rsidP="009C4EE0">
      <w:pPr>
        <w:numPr>
          <w:ilvl w:val="2"/>
          <w:numId w:val="2"/>
        </w:numPr>
        <w:tabs>
          <w:tab w:val="left" w:pos="-1920"/>
        </w:tabs>
        <w:snapToGrid w:val="0"/>
        <w:spacing w:beforeLines="15" w:before="36" w:afterLines="15" w:after="36" w:line="440" w:lineRule="exact"/>
        <w:ind w:left="1333" w:hanging="482"/>
        <w:jc w:val="both"/>
        <w:outlineLvl w:val="2"/>
        <w:rPr>
          <w:rFonts w:ascii="標楷體" w:eastAsia="標楷體" w:hAnsi="標楷體"/>
          <w:bCs/>
          <w:sz w:val="28"/>
          <w:szCs w:val="36"/>
        </w:rPr>
      </w:pPr>
      <w:r>
        <w:rPr>
          <w:rFonts w:ascii="標楷體" w:eastAsia="標楷體" w:hAnsi="標楷體"/>
          <w:bCs/>
          <w:sz w:val="28"/>
          <w:szCs w:val="36"/>
        </w:rPr>
        <w:t>小型模組化反應器(SMR)</w:t>
      </w:r>
      <w:r w:rsidR="007A70CF" w:rsidRPr="002A4102">
        <w:rPr>
          <w:rFonts w:ascii="標楷體" w:eastAsia="標楷體" w:hAnsi="標楷體"/>
          <w:bCs/>
          <w:sz w:val="28"/>
          <w:szCs w:val="36"/>
        </w:rPr>
        <w:t>安全評估與環境影響</w:t>
      </w:r>
    </w:p>
    <w:p w14:paraId="5358E223" w14:textId="2BAC9214" w:rsidR="007A70CF" w:rsidRPr="002A4102" w:rsidRDefault="00566602"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Pr>
          <w:rFonts w:ascii="標楷體" w:eastAsia="標楷體" w:hAnsi="標楷體"/>
          <w:bCs/>
          <w:sz w:val="28"/>
          <w:szCs w:val="36"/>
        </w:rPr>
        <w:t>小型模組化反應器(SMR)</w:t>
      </w:r>
      <w:r w:rsidR="007A70CF" w:rsidRPr="002A4102">
        <w:rPr>
          <w:rFonts w:ascii="標楷體" w:eastAsia="標楷體" w:hAnsi="標楷體"/>
          <w:bCs/>
          <w:sz w:val="28"/>
          <w:szCs w:val="36"/>
        </w:rPr>
        <w:t>安全評估主要採用確定性分析和概率風險評估相結合的方法。</w:t>
      </w:r>
    </w:p>
    <w:p w14:paraId="13E84823" w14:textId="681DEDD4" w:rsidR="007A70CF" w:rsidRPr="002A4102" w:rsidRDefault="00566602"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Pr>
          <w:rFonts w:ascii="標楷體" w:eastAsia="標楷體" w:hAnsi="標楷體"/>
          <w:bCs/>
          <w:sz w:val="28"/>
          <w:szCs w:val="36"/>
        </w:rPr>
        <w:t>小型模組化反應器(SMR)</w:t>
      </w:r>
      <w:r w:rsidR="007A70CF" w:rsidRPr="002A4102">
        <w:rPr>
          <w:rFonts w:ascii="標楷體" w:eastAsia="標楷體" w:hAnsi="標楷體"/>
          <w:bCs/>
          <w:sz w:val="28"/>
          <w:szCs w:val="36"/>
        </w:rPr>
        <w:t>環境影響評估主要關注放射性物質釋放、溫排水、土地占用等方面。</w:t>
      </w:r>
    </w:p>
    <w:p w14:paraId="51241E03" w14:textId="448E5B63" w:rsidR="007A70CF" w:rsidRPr="002A4102" w:rsidRDefault="00566602"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Pr>
          <w:rFonts w:ascii="標楷體" w:eastAsia="標楷體" w:hAnsi="標楷體"/>
          <w:bCs/>
          <w:sz w:val="28"/>
          <w:szCs w:val="36"/>
        </w:rPr>
        <w:t>小型模組化反應器(SMR)</w:t>
      </w:r>
      <w:r w:rsidR="007A70CF" w:rsidRPr="002A4102">
        <w:rPr>
          <w:rFonts w:ascii="標楷體" w:eastAsia="標楷體" w:hAnsi="標楷體"/>
          <w:bCs/>
          <w:sz w:val="28"/>
          <w:szCs w:val="36"/>
        </w:rPr>
        <w:t>事故概率和後果預計比大型反應器低，但仍需考慮多模組SMR事故和特殊選址</w:t>
      </w:r>
      <w:r w:rsidR="00BD14E7" w:rsidRPr="002A4102">
        <w:rPr>
          <w:rFonts w:ascii="標楷體" w:eastAsia="標楷體" w:hAnsi="標楷體"/>
          <w:bCs/>
          <w:sz w:val="28"/>
          <w:szCs w:val="36"/>
        </w:rPr>
        <w:t>(</w:t>
      </w:r>
      <w:r w:rsidR="007A70CF" w:rsidRPr="002A4102">
        <w:rPr>
          <w:rFonts w:ascii="標楷體" w:eastAsia="標楷體" w:hAnsi="標楷體"/>
          <w:bCs/>
          <w:sz w:val="28"/>
          <w:szCs w:val="36"/>
        </w:rPr>
        <w:t>如海上</w:t>
      </w:r>
      <w:r w:rsidR="00BD14E7" w:rsidRPr="002A4102">
        <w:rPr>
          <w:rFonts w:ascii="標楷體" w:eastAsia="標楷體" w:hAnsi="標楷體"/>
          <w:bCs/>
          <w:sz w:val="28"/>
          <w:szCs w:val="36"/>
        </w:rPr>
        <w:t>)</w:t>
      </w:r>
      <w:r w:rsidR="007A70CF" w:rsidRPr="002A4102">
        <w:rPr>
          <w:rFonts w:ascii="標楷體" w:eastAsia="標楷體" w:hAnsi="標楷體"/>
          <w:bCs/>
          <w:sz w:val="28"/>
          <w:szCs w:val="36"/>
        </w:rPr>
        <w:t>帶來的風險。</w:t>
      </w:r>
    </w:p>
    <w:p w14:paraId="71A034E0" w14:textId="6000CF56" w:rsidR="007A70CF" w:rsidRPr="002A4102" w:rsidRDefault="00566602" w:rsidP="009C4EE0">
      <w:pPr>
        <w:numPr>
          <w:ilvl w:val="2"/>
          <w:numId w:val="2"/>
        </w:numPr>
        <w:tabs>
          <w:tab w:val="left" w:pos="-1920"/>
        </w:tabs>
        <w:snapToGrid w:val="0"/>
        <w:spacing w:beforeLines="15" w:before="36" w:afterLines="15" w:after="36" w:line="440" w:lineRule="exact"/>
        <w:ind w:left="1333" w:hanging="482"/>
        <w:jc w:val="both"/>
        <w:outlineLvl w:val="2"/>
        <w:rPr>
          <w:rFonts w:ascii="標楷體" w:eastAsia="標楷體" w:hAnsi="標楷體"/>
          <w:bCs/>
          <w:sz w:val="28"/>
          <w:szCs w:val="36"/>
        </w:rPr>
      </w:pPr>
      <w:r>
        <w:rPr>
          <w:rFonts w:ascii="標楷體" w:eastAsia="標楷體" w:hAnsi="標楷體"/>
          <w:bCs/>
          <w:sz w:val="28"/>
          <w:szCs w:val="36"/>
        </w:rPr>
        <w:t>小型模組化反應器(SMR)</w:t>
      </w:r>
      <w:r w:rsidR="007A70CF" w:rsidRPr="002A4102">
        <w:rPr>
          <w:rFonts w:ascii="標楷體" w:eastAsia="標楷體" w:hAnsi="標楷體"/>
          <w:bCs/>
          <w:sz w:val="28"/>
          <w:szCs w:val="36"/>
        </w:rPr>
        <w:t>法規與管制</w:t>
      </w:r>
    </w:p>
    <w:p w14:paraId="1B206582" w14:textId="3373BEB2" w:rsidR="00B7306C" w:rsidRPr="002A4102" w:rsidRDefault="00B7306C"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國際原子能機構</w:t>
      </w:r>
      <w:r w:rsidR="00BD14E7" w:rsidRPr="002A4102">
        <w:rPr>
          <w:rFonts w:ascii="標楷體" w:eastAsia="標楷體" w:hAnsi="標楷體"/>
          <w:bCs/>
          <w:sz w:val="28"/>
          <w:szCs w:val="36"/>
        </w:rPr>
        <w:t>(</w:t>
      </w:r>
      <w:r w:rsidRPr="002A4102">
        <w:rPr>
          <w:rFonts w:ascii="標楷體" w:eastAsia="標楷體" w:hAnsi="標楷體"/>
          <w:bCs/>
          <w:sz w:val="28"/>
          <w:szCs w:val="36"/>
        </w:rPr>
        <w:t>IAEA</w:t>
      </w:r>
      <w:r w:rsidR="00BD14E7" w:rsidRPr="002A4102">
        <w:rPr>
          <w:rFonts w:ascii="標楷體" w:eastAsia="標楷體" w:hAnsi="標楷體"/>
          <w:bCs/>
          <w:sz w:val="28"/>
          <w:szCs w:val="36"/>
        </w:rPr>
        <w:t>)</w:t>
      </w:r>
      <w:r w:rsidRPr="002A4102">
        <w:rPr>
          <w:rFonts w:ascii="標楷體" w:eastAsia="標楷體" w:hAnsi="標楷體"/>
          <w:bCs/>
          <w:sz w:val="28"/>
          <w:szCs w:val="36"/>
        </w:rPr>
        <w:t>發布</w:t>
      </w:r>
      <w:r w:rsidR="00566602">
        <w:rPr>
          <w:rFonts w:ascii="標楷體" w:eastAsia="標楷體" w:hAnsi="標楷體"/>
          <w:bCs/>
          <w:sz w:val="28"/>
          <w:szCs w:val="36"/>
        </w:rPr>
        <w:t>小型模組化反應器(SMR)</w:t>
      </w:r>
      <w:r w:rsidRPr="002A4102">
        <w:rPr>
          <w:rFonts w:ascii="標楷體" w:eastAsia="標楷體" w:hAnsi="標楷體"/>
          <w:bCs/>
          <w:sz w:val="28"/>
          <w:szCs w:val="36"/>
        </w:rPr>
        <w:t>安全標準</w:t>
      </w:r>
      <w:r w:rsidRPr="002A4102">
        <w:rPr>
          <w:rFonts w:ascii="標楷體" w:eastAsia="標楷體" w:hAnsi="標楷體"/>
          <w:bCs/>
          <w:sz w:val="28"/>
          <w:szCs w:val="36"/>
        </w:rPr>
        <w:lastRenderedPageBreak/>
        <w:t>和指南，為各國提供參考。</w:t>
      </w:r>
    </w:p>
    <w:p w14:paraId="2A1962C6" w14:textId="6D41B3AD" w:rsidR="007A70CF" w:rsidRPr="002A4102"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美國、加拿大已建立較為完善的</w:t>
      </w:r>
      <w:r w:rsidR="00566602">
        <w:rPr>
          <w:rFonts w:ascii="標楷體" w:eastAsia="標楷體" w:hAnsi="標楷體"/>
          <w:bCs/>
          <w:sz w:val="28"/>
          <w:szCs w:val="36"/>
        </w:rPr>
        <w:t>小型模組化反應器(SMR)</w:t>
      </w:r>
      <w:r w:rsidRPr="002A4102">
        <w:rPr>
          <w:rFonts w:ascii="標楷體" w:eastAsia="標楷體" w:hAnsi="標楷體"/>
          <w:bCs/>
          <w:sz w:val="28"/>
          <w:szCs w:val="36"/>
        </w:rPr>
        <w:t>監管框架。</w:t>
      </w:r>
    </w:p>
    <w:p w14:paraId="2AEF00E6" w14:textId="150974E3" w:rsidR="007A70CF" w:rsidRPr="002A4102" w:rsidRDefault="003A69C0"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Pr>
          <w:rFonts w:ascii="標楷體" w:eastAsia="標楷體" w:hAnsi="標楷體" w:hint="eastAsia"/>
          <w:bCs/>
          <w:sz w:val="28"/>
          <w:szCs w:val="36"/>
        </w:rPr>
        <w:t>日本</w:t>
      </w:r>
      <w:r w:rsidR="007A70CF" w:rsidRPr="002A4102">
        <w:rPr>
          <w:rFonts w:ascii="標楷體" w:eastAsia="標楷體" w:hAnsi="標楷體"/>
          <w:bCs/>
          <w:sz w:val="28"/>
          <w:szCs w:val="36"/>
        </w:rPr>
        <w:t>、韓國</w:t>
      </w:r>
      <w:r>
        <w:rPr>
          <w:rFonts w:ascii="標楷體" w:eastAsia="標楷體" w:hAnsi="標楷體" w:hint="eastAsia"/>
          <w:bCs/>
          <w:sz w:val="28"/>
          <w:szCs w:val="36"/>
        </w:rPr>
        <w:t>及中國</w:t>
      </w:r>
      <w:r w:rsidR="007A70CF" w:rsidRPr="002A4102">
        <w:rPr>
          <w:rFonts w:ascii="標楷體" w:eastAsia="標楷體" w:hAnsi="標楷體"/>
          <w:bCs/>
          <w:sz w:val="28"/>
          <w:szCs w:val="36"/>
        </w:rPr>
        <w:t>正在積極制定</w:t>
      </w:r>
      <w:r w:rsidR="00566602">
        <w:rPr>
          <w:rFonts w:ascii="標楷體" w:eastAsia="標楷體" w:hAnsi="標楷體"/>
          <w:bCs/>
          <w:sz w:val="28"/>
          <w:szCs w:val="36"/>
        </w:rPr>
        <w:t>小型模組化反應器(SMR)</w:t>
      </w:r>
      <w:r w:rsidR="007A70CF" w:rsidRPr="002A4102">
        <w:rPr>
          <w:rFonts w:ascii="標楷體" w:eastAsia="標楷體" w:hAnsi="標楷體"/>
          <w:bCs/>
          <w:sz w:val="28"/>
          <w:szCs w:val="36"/>
        </w:rPr>
        <w:t>監管政策。</w:t>
      </w:r>
    </w:p>
    <w:p w14:paraId="29B18499" w14:textId="4FE7E26A" w:rsidR="007A70CF" w:rsidRPr="002A4102" w:rsidRDefault="00B7306C" w:rsidP="009C4EE0">
      <w:pPr>
        <w:numPr>
          <w:ilvl w:val="2"/>
          <w:numId w:val="2"/>
        </w:numPr>
        <w:tabs>
          <w:tab w:val="left" w:pos="-1920"/>
        </w:tabs>
        <w:snapToGrid w:val="0"/>
        <w:spacing w:beforeLines="15" w:before="36" w:afterLines="15" w:after="36" w:line="440" w:lineRule="exact"/>
        <w:ind w:left="1333" w:hanging="482"/>
        <w:jc w:val="both"/>
        <w:outlineLvl w:val="2"/>
        <w:rPr>
          <w:rFonts w:ascii="標楷體" w:eastAsia="標楷體" w:hAnsi="標楷體"/>
          <w:bCs/>
          <w:sz w:val="28"/>
          <w:szCs w:val="36"/>
        </w:rPr>
      </w:pPr>
      <w:r w:rsidRPr="002A4102">
        <w:rPr>
          <w:rFonts w:ascii="標楷體" w:eastAsia="標楷體" w:hAnsi="標楷體" w:hint="eastAsia"/>
          <w:bCs/>
          <w:sz w:val="28"/>
          <w:szCs w:val="36"/>
        </w:rPr>
        <w:t>相關課題</w:t>
      </w:r>
    </w:p>
    <w:p w14:paraId="1A38AEE9" w14:textId="77777777" w:rsidR="007A70CF" w:rsidRPr="002A4102"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LWSMR材料研究：針對LWSMR環境下的材料老化、腐蝕等問題，開展材料研發和性能驗證，探索新材料應用潛力。</w:t>
      </w:r>
    </w:p>
    <w:p w14:paraId="0B9AE582" w14:textId="78297E47" w:rsidR="007A70CF" w:rsidRPr="002A4102"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事故分析與風險評估：深入研究</w:t>
      </w:r>
      <w:r w:rsidR="00566602">
        <w:rPr>
          <w:rFonts w:ascii="標楷體" w:eastAsia="標楷體" w:hAnsi="標楷體"/>
          <w:bCs/>
          <w:sz w:val="28"/>
          <w:szCs w:val="36"/>
        </w:rPr>
        <w:t>小型模組化反應器(SMR)</w:t>
      </w:r>
      <w:r w:rsidRPr="002A4102">
        <w:rPr>
          <w:rFonts w:ascii="標楷體" w:eastAsia="標楷體" w:hAnsi="標楷體"/>
          <w:bCs/>
          <w:sz w:val="28"/>
          <w:szCs w:val="36"/>
        </w:rPr>
        <w:t>事故序列和後果，完善概率風險評估模型，為安全設計和應急準備提供依據。</w:t>
      </w:r>
    </w:p>
    <w:p w14:paraId="50635CEE" w14:textId="77777777" w:rsidR="007A70CF" w:rsidRPr="002A4102"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多模組SMR安全：研究多模組SMR之間的相互影響和事故傳播機制，制定相應的安全要求和應對策略。</w:t>
      </w:r>
    </w:p>
    <w:p w14:paraId="0EF0F2DA" w14:textId="6E733163" w:rsidR="007A70CF" w:rsidRPr="002A4102" w:rsidRDefault="007A70CF"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sidRPr="002A4102">
        <w:rPr>
          <w:rFonts w:ascii="標楷體" w:eastAsia="標楷體" w:hAnsi="標楷體"/>
          <w:bCs/>
          <w:sz w:val="28"/>
          <w:szCs w:val="36"/>
        </w:rPr>
        <w:t>特殊選址</w:t>
      </w:r>
      <w:r w:rsidR="00566602">
        <w:rPr>
          <w:rFonts w:ascii="標楷體" w:eastAsia="標楷體" w:hAnsi="標楷體"/>
          <w:bCs/>
          <w:sz w:val="28"/>
          <w:szCs w:val="36"/>
        </w:rPr>
        <w:t>小型模組化反應器(SMR)</w:t>
      </w:r>
      <w:r w:rsidRPr="002A4102">
        <w:rPr>
          <w:rFonts w:ascii="標楷體" w:eastAsia="標楷體" w:hAnsi="標楷體"/>
          <w:bCs/>
          <w:sz w:val="28"/>
          <w:szCs w:val="36"/>
        </w:rPr>
        <w:t>安全：針對地下、海上等特殊選址SMR，研究其獨特風險和安全挑戰，提出相應的設計和運維要求。</w:t>
      </w:r>
    </w:p>
    <w:p w14:paraId="4CA1473F" w14:textId="778D2946" w:rsidR="007A70CF" w:rsidRPr="002A4102" w:rsidRDefault="00566602" w:rsidP="009C4EE0">
      <w:pPr>
        <w:pStyle w:val="af4"/>
        <w:numPr>
          <w:ilvl w:val="3"/>
          <w:numId w:val="2"/>
        </w:numPr>
        <w:tabs>
          <w:tab w:val="left" w:pos="-1920"/>
        </w:tabs>
        <w:snapToGrid w:val="0"/>
        <w:spacing w:beforeLines="15" w:before="36" w:afterLines="15" w:after="36" w:line="440" w:lineRule="exact"/>
        <w:ind w:leftChars="472" w:left="1416" w:hangingChars="101" w:hanging="283"/>
        <w:jc w:val="both"/>
        <w:outlineLvl w:val="2"/>
        <w:rPr>
          <w:rFonts w:ascii="標楷體" w:eastAsia="標楷體" w:hAnsi="標楷體"/>
          <w:bCs/>
          <w:sz w:val="28"/>
          <w:szCs w:val="36"/>
        </w:rPr>
      </w:pPr>
      <w:r>
        <w:rPr>
          <w:rFonts w:ascii="標楷體" w:eastAsia="標楷體" w:hAnsi="標楷體"/>
          <w:bCs/>
          <w:sz w:val="28"/>
          <w:szCs w:val="36"/>
        </w:rPr>
        <w:t>小型模組化反應器(SMR)</w:t>
      </w:r>
      <w:r w:rsidR="007A70CF" w:rsidRPr="002A4102">
        <w:rPr>
          <w:rFonts w:ascii="標楷體" w:eastAsia="標楷體" w:hAnsi="標楷體"/>
          <w:bCs/>
          <w:sz w:val="28"/>
          <w:szCs w:val="36"/>
        </w:rPr>
        <w:t>監管體系建設：借鑒國際經驗，結合我國實際情況，構建科學、高效的</w:t>
      </w:r>
      <w:r>
        <w:rPr>
          <w:rFonts w:ascii="標楷體" w:eastAsia="標楷體" w:hAnsi="標楷體"/>
          <w:bCs/>
          <w:sz w:val="28"/>
          <w:szCs w:val="36"/>
        </w:rPr>
        <w:t>小型模組化反應器(SMR)</w:t>
      </w:r>
      <w:r w:rsidR="007A70CF" w:rsidRPr="002A4102">
        <w:rPr>
          <w:rFonts w:ascii="標楷體" w:eastAsia="標楷體" w:hAnsi="標楷體"/>
          <w:bCs/>
          <w:sz w:val="28"/>
          <w:szCs w:val="36"/>
        </w:rPr>
        <w:t>監管體系。</w:t>
      </w:r>
    </w:p>
    <w:p w14:paraId="5DF8C4A3" w14:textId="29E7EFDA" w:rsidR="00FC7D44" w:rsidRPr="00DF3DBD" w:rsidRDefault="007A70CF" w:rsidP="009C4EE0">
      <w:pPr>
        <w:numPr>
          <w:ilvl w:val="0"/>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bookmarkStart w:id="24" w:name="_Toc185412384"/>
      <w:bookmarkStart w:id="25" w:name="_Toc185605558"/>
      <w:r w:rsidRPr="00DF3DBD">
        <w:rPr>
          <w:rFonts w:ascii="標楷體" w:eastAsia="標楷體" w:hAnsi="標楷體" w:hint="eastAsia"/>
          <w:bCs/>
          <w:spacing w:val="-10"/>
          <w:sz w:val="28"/>
          <w:szCs w:val="28"/>
        </w:rPr>
        <w:t>考察事項</w:t>
      </w:r>
      <w:bookmarkEnd w:id="18"/>
      <w:bookmarkEnd w:id="24"/>
      <w:bookmarkEnd w:id="25"/>
    </w:p>
    <w:p w14:paraId="14ECF300" w14:textId="25C4AD9E" w:rsidR="00AF1EB4" w:rsidRPr="002A4102" w:rsidRDefault="00BD6BCA" w:rsidP="009C4EE0">
      <w:pPr>
        <w:numPr>
          <w:ilvl w:val="1"/>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bookmarkStart w:id="26" w:name="_Toc185412385"/>
      <w:bookmarkStart w:id="27" w:name="_Toc142463765"/>
      <w:r w:rsidRPr="002A4102">
        <w:rPr>
          <w:rFonts w:ascii="標楷體" w:eastAsia="標楷體" w:hAnsi="標楷體" w:hint="eastAsia"/>
          <w:bCs/>
          <w:spacing w:val="-10"/>
          <w:sz w:val="28"/>
          <w:szCs w:val="28"/>
        </w:rPr>
        <w:t>參訪東京電力公司</w:t>
      </w:r>
      <w:bookmarkEnd w:id="26"/>
    </w:p>
    <w:p w14:paraId="7485F847" w14:textId="4C799165" w:rsidR="002F0FC3" w:rsidRPr="002F0FC3" w:rsidRDefault="002F0FC3" w:rsidP="007748E4">
      <w:pPr>
        <w:snapToGrid w:val="0"/>
        <w:spacing w:beforeLines="15" w:before="36" w:afterLines="15" w:after="36" w:line="440" w:lineRule="exact"/>
        <w:ind w:leftChars="318" w:left="763" w:firstLineChars="200" w:firstLine="560"/>
        <w:jc w:val="both"/>
        <w:rPr>
          <w:rFonts w:ascii="標楷體" w:eastAsia="標楷體" w:hAnsi="標楷體"/>
          <w:bCs/>
          <w:color w:val="000000" w:themeColor="text1"/>
          <w:sz w:val="28"/>
          <w:szCs w:val="36"/>
        </w:rPr>
      </w:pPr>
      <w:r w:rsidRPr="002F0FC3">
        <w:rPr>
          <w:rFonts w:ascii="標楷體" w:eastAsia="標楷體" w:hAnsi="標楷體"/>
          <w:bCs/>
          <w:color w:val="000000" w:themeColor="text1"/>
          <w:sz w:val="28"/>
          <w:szCs w:val="36"/>
        </w:rPr>
        <w:t>為深入瞭解日本核能安全管理現況及汲取福島核災經驗，</w:t>
      </w:r>
      <w:r>
        <w:rPr>
          <w:rFonts w:ascii="標楷體" w:eastAsia="標楷體" w:hAnsi="標楷體" w:hint="eastAsia"/>
          <w:bCs/>
          <w:color w:val="000000" w:themeColor="text1"/>
          <w:sz w:val="28"/>
          <w:szCs w:val="36"/>
        </w:rPr>
        <w:t>監察院</w:t>
      </w:r>
      <w:r w:rsidRPr="002F0FC3">
        <w:rPr>
          <w:rFonts w:ascii="標楷體" w:eastAsia="標楷體" w:hAnsi="標楷體"/>
          <w:bCs/>
          <w:color w:val="000000" w:themeColor="text1"/>
          <w:sz w:val="28"/>
          <w:szCs w:val="36"/>
        </w:rPr>
        <w:t>於113年12月</w:t>
      </w:r>
      <w:r>
        <w:rPr>
          <w:rFonts w:ascii="標楷體" w:eastAsia="標楷體" w:hAnsi="標楷體" w:hint="eastAsia"/>
          <w:bCs/>
          <w:color w:val="000000" w:themeColor="text1"/>
          <w:sz w:val="28"/>
          <w:szCs w:val="36"/>
        </w:rPr>
        <w:t>3</w:t>
      </w:r>
      <w:r w:rsidRPr="002F0FC3">
        <w:rPr>
          <w:rFonts w:ascii="標楷體" w:eastAsia="標楷體" w:hAnsi="標楷體"/>
          <w:bCs/>
          <w:color w:val="000000" w:themeColor="text1"/>
          <w:sz w:val="28"/>
          <w:szCs w:val="36"/>
        </w:rPr>
        <w:t>日展開為期</w:t>
      </w:r>
      <w:r>
        <w:rPr>
          <w:rFonts w:ascii="標楷體" w:eastAsia="標楷體" w:hAnsi="標楷體" w:hint="eastAsia"/>
          <w:bCs/>
          <w:color w:val="000000" w:themeColor="text1"/>
          <w:sz w:val="28"/>
          <w:szCs w:val="36"/>
        </w:rPr>
        <w:t>5</w:t>
      </w:r>
      <w:r w:rsidRPr="002F0FC3">
        <w:rPr>
          <w:rFonts w:ascii="標楷體" w:eastAsia="標楷體" w:hAnsi="標楷體"/>
          <w:bCs/>
          <w:color w:val="000000" w:themeColor="text1"/>
          <w:sz w:val="28"/>
          <w:szCs w:val="36"/>
        </w:rPr>
        <w:t>天之考察行程。首站</w:t>
      </w:r>
      <w:r>
        <w:rPr>
          <w:rFonts w:ascii="標楷體" w:eastAsia="標楷體" w:hAnsi="標楷體" w:hint="eastAsia"/>
          <w:bCs/>
          <w:color w:val="000000" w:themeColor="text1"/>
          <w:sz w:val="28"/>
          <w:szCs w:val="36"/>
        </w:rPr>
        <w:t>於12月4日</w:t>
      </w:r>
      <w:r w:rsidRPr="002F0FC3">
        <w:rPr>
          <w:rFonts w:ascii="標楷體" w:eastAsia="標楷體" w:hAnsi="標楷體"/>
          <w:bCs/>
          <w:color w:val="000000" w:themeColor="text1"/>
          <w:sz w:val="28"/>
          <w:szCs w:val="36"/>
        </w:rPr>
        <w:t>訪查東京電力公司廣報部，聽取其業務說明並就柏崎刈羽核電廠之事故應對措施進行深入分析。東京電力公司詳細介紹該廠區多項安全強化措施，包括：防止爐心熔毀的爐心冷卻系統、確保緊急狀態下穩定供電的電力供應保障措施，以及防止放射性物質外洩之相關設備等，展現其提升核安之決心。本次考察期盼藉由實地訪查與交流，深入瞭解日本核電廠之安全管理經驗，作為我國未來精進核能安全之重要參考依據。</w:t>
      </w:r>
    </w:p>
    <w:p w14:paraId="1514C47B" w14:textId="3458D737" w:rsidR="00AF1EB4" w:rsidRPr="007748E4" w:rsidRDefault="00AF1EB4" w:rsidP="009C4EE0">
      <w:pPr>
        <w:numPr>
          <w:ilvl w:val="2"/>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lastRenderedPageBreak/>
        <w:t>柏崎刈羽核能發電廠位於日本新潟縣，由東京電力公司營運，為世界最大的核能發電廠。自2011年福島第一核電廠事故後，柏崎刈羽核能發電廠便停止運作，進行安全檢查和設備升級</w:t>
      </w:r>
      <w:r w:rsidR="00BD6BCA" w:rsidRPr="007748E4">
        <w:rPr>
          <w:rFonts w:ascii="標楷體" w:eastAsia="標楷體" w:hAnsi="標楷體" w:hint="eastAsia"/>
          <w:bCs/>
          <w:spacing w:val="-10"/>
          <w:sz w:val="28"/>
          <w:szCs w:val="28"/>
        </w:rPr>
        <w:t>，本次考察旨在</w:t>
      </w:r>
      <w:r w:rsidRPr="007748E4">
        <w:rPr>
          <w:rFonts w:ascii="標楷體" w:eastAsia="標楷體" w:hAnsi="標楷體"/>
          <w:bCs/>
          <w:spacing w:val="-10"/>
          <w:sz w:val="28"/>
          <w:szCs w:val="28"/>
        </w:rPr>
        <w:t>探討該發電廠目前的安全措施，並</w:t>
      </w:r>
      <w:r w:rsidR="00BD6BCA" w:rsidRPr="007748E4">
        <w:rPr>
          <w:rFonts w:ascii="標楷體" w:eastAsia="標楷體" w:hAnsi="標楷體" w:hint="eastAsia"/>
          <w:bCs/>
          <w:spacing w:val="-10"/>
          <w:sz w:val="28"/>
          <w:szCs w:val="28"/>
        </w:rPr>
        <w:t>進行</w:t>
      </w:r>
      <w:r w:rsidRPr="007748E4">
        <w:rPr>
          <w:rFonts w:ascii="標楷體" w:eastAsia="標楷體" w:hAnsi="標楷體"/>
          <w:bCs/>
          <w:spacing w:val="-10"/>
          <w:sz w:val="28"/>
          <w:szCs w:val="28"/>
        </w:rPr>
        <w:t>相關議</w:t>
      </w:r>
      <w:r w:rsidR="00BD6BCA" w:rsidRPr="007748E4">
        <w:rPr>
          <w:rFonts w:ascii="標楷體" w:eastAsia="標楷體" w:hAnsi="標楷體" w:hint="eastAsia"/>
          <w:bCs/>
          <w:spacing w:val="-10"/>
          <w:sz w:val="28"/>
          <w:szCs w:val="28"/>
        </w:rPr>
        <w:t>題之交流，</w:t>
      </w:r>
      <w:r w:rsidR="00BD6BCA" w:rsidRPr="002A4102">
        <w:rPr>
          <w:rFonts w:ascii="標楷體" w:eastAsia="標楷體" w:hAnsi="標楷體"/>
          <w:bCs/>
          <w:spacing w:val="-10"/>
          <w:sz w:val="28"/>
          <w:szCs w:val="28"/>
        </w:rPr>
        <w:t>探討</w:t>
      </w:r>
      <w:r w:rsidR="00BD6BCA" w:rsidRPr="007748E4">
        <w:rPr>
          <w:rFonts w:ascii="標楷體" w:eastAsia="標楷體" w:hAnsi="標楷體"/>
          <w:bCs/>
          <w:spacing w:val="-10"/>
          <w:sz w:val="28"/>
          <w:szCs w:val="28"/>
        </w:rPr>
        <w:t>崎刈羽核能發電廠</w:t>
      </w:r>
      <w:r w:rsidR="00BD6BCA" w:rsidRPr="002A4102">
        <w:rPr>
          <w:rFonts w:ascii="標楷體" w:eastAsia="標楷體" w:hAnsi="標楷體" w:hint="eastAsia"/>
          <w:bCs/>
          <w:spacing w:val="-10"/>
          <w:sz w:val="28"/>
          <w:szCs w:val="28"/>
        </w:rPr>
        <w:t>「</w:t>
      </w:r>
      <w:r w:rsidRPr="007748E4">
        <w:rPr>
          <w:rFonts w:ascii="標楷體" w:eastAsia="標楷體" w:hAnsi="標楷體"/>
          <w:bCs/>
          <w:spacing w:val="-10"/>
          <w:sz w:val="28"/>
          <w:szCs w:val="28"/>
        </w:rPr>
        <w:t>海嘯和地震防護</w:t>
      </w:r>
      <w:r w:rsidR="00BD6BCA" w:rsidRPr="007748E4">
        <w:rPr>
          <w:rFonts w:ascii="標楷體" w:eastAsia="標楷體" w:hAnsi="標楷體" w:hint="eastAsia"/>
          <w:bCs/>
          <w:spacing w:val="-10"/>
          <w:sz w:val="28"/>
          <w:szCs w:val="28"/>
        </w:rPr>
        <w:t>」、「</w:t>
      </w:r>
      <w:r w:rsidRPr="007748E4">
        <w:rPr>
          <w:rFonts w:ascii="標楷體" w:eastAsia="標楷體" w:hAnsi="標楷體"/>
          <w:bCs/>
          <w:spacing w:val="-10"/>
          <w:sz w:val="28"/>
          <w:szCs w:val="28"/>
        </w:rPr>
        <w:t>電力供應安全</w:t>
      </w:r>
      <w:r w:rsidR="00BD6BCA" w:rsidRPr="007748E4">
        <w:rPr>
          <w:rFonts w:ascii="標楷體" w:eastAsia="標楷體" w:hAnsi="標楷體" w:hint="eastAsia"/>
          <w:bCs/>
          <w:spacing w:val="-10"/>
          <w:sz w:val="28"/>
          <w:szCs w:val="28"/>
        </w:rPr>
        <w:t>」、「</w:t>
      </w:r>
      <w:r w:rsidRPr="007748E4">
        <w:rPr>
          <w:rFonts w:ascii="標楷體" w:eastAsia="標楷體" w:hAnsi="標楷體"/>
          <w:bCs/>
          <w:spacing w:val="-10"/>
          <w:sz w:val="28"/>
          <w:szCs w:val="28"/>
        </w:rPr>
        <w:t>冷卻系統安全</w:t>
      </w:r>
      <w:r w:rsidR="00BD6BCA" w:rsidRPr="007748E4">
        <w:rPr>
          <w:rFonts w:ascii="標楷體" w:eastAsia="標楷體" w:hAnsi="標楷體" w:hint="eastAsia"/>
          <w:bCs/>
          <w:spacing w:val="-10"/>
          <w:sz w:val="28"/>
          <w:szCs w:val="28"/>
        </w:rPr>
        <w:t>」、「</w:t>
      </w:r>
      <w:r w:rsidRPr="007748E4">
        <w:rPr>
          <w:rFonts w:ascii="標楷體" w:eastAsia="標楷體" w:hAnsi="標楷體"/>
          <w:bCs/>
          <w:spacing w:val="-10"/>
          <w:sz w:val="28"/>
          <w:szCs w:val="28"/>
        </w:rPr>
        <w:t>放射性物質擴散抑制</w:t>
      </w:r>
      <w:r w:rsidR="00BD6BCA" w:rsidRPr="007748E4">
        <w:rPr>
          <w:rFonts w:ascii="標楷體" w:eastAsia="標楷體" w:hAnsi="標楷體" w:hint="eastAsia"/>
          <w:bCs/>
          <w:spacing w:val="-10"/>
          <w:sz w:val="28"/>
          <w:szCs w:val="28"/>
        </w:rPr>
        <w:t>」，及其在</w:t>
      </w:r>
      <w:r w:rsidR="00BD6BCA" w:rsidRPr="002A4102">
        <w:rPr>
          <w:rFonts w:ascii="標楷體" w:eastAsia="標楷體" w:hAnsi="標楷體"/>
          <w:bCs/>
          <w:spacing w:val="-10"/>
          <w:sz w:val="28"/>
          <w:szCs w:val="28"/>
        </w:rPr>
        <w:t>人員訓練、安全文化和資訊透明度方面的提升措施</w:t>
      </w:r>
      <w:r w:rsidR="00BD6BCA" w:rsidRPr="007748E4">
        <w:rPr>
          <w:rFonts w:ascii="標楷體" w:eastAsia="標楷體" w:hAnsi="標楷體" w:hint="eastAsia"/>
          <w:bCs/>
          <w:spacing w:val="-10"/>
          <w:sz w:val="28"/>
          <w:szCs w:val="28"/>
        </w:rPr>
        <w:t>。</w:t>
      </w:r>
    </w:p>
    <w:p w14:paraId="34AD3930" w14:textId="3169500F" w:rsidR="000B1B26" w:rsidRPr="002A4102" w:rsidRDefault="000B1B26" w:rsidP="00505E43">
      <w:pPr>
        <w:tabs>
          <w:tab w:val="left" w:pos="-1920"/>
        </w:tabs>
        <w:snapToGrid w:val="0"/>
        <w:spacing w:beforeLines="15" w:before="36" w:afterLines="15" w:after="36"/>
        <w:jc w:val="center"/>
        <w:outlineLvl w:val="2"/>
        <w:rPr>
          <w:rFonts w:ascii="標楷體" w:eastAsia="標楷體" w:hAnsi="標楷體"/>
          <w:bCs/>
          <w:sz w:val="28"/>
          <w:szCs w:val="36"/>
        </w:rPr>
      </w:pPr>
      <w:r w:rsidRPr="002A4102">
        <w:rPr>
          <w:rFonts w:ascii="標楷體" w:eastAsia="標楷體" w:hAnsi="標楷體"/>
          <w:bCs/>
          <w:noProof/>
          <w:sz w:val="28"/>
          <w:szCs w:val="36"/>
        </w:rPr>
        <w:drawing>
          <wp:inline distT="0" distB="0" distL="0" distR="0" wp14:anchorId="30311D60" wp14:editId="35A98F52">
            <wp:extent cx="5193792" cy="3631817"/>
            <wp:effectExtent l="0" t="0" r="6985" b="6985"/>
            <wp:docPr id="131944923" name="圖片 1" descr="一張含有 地圖, 文字, 地圖集,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4923" name="圖片 1" descr="一張含有 地圖, 文字, 地圖集, 字型 的圖片&#10;&#10;自動產生的描述"/>
                    <pic:cNvPicPr/>
                  </pic:nvPicPr>
                  <pic:blipFill>
                    <a:blip r:embed="rId11">
                      <a:extLst>
                        <a:ext uri="{28A0092B-C50C-407E-A947-70E740481C1C}">
                          <a14:useLocalDpi xmlns:a14="http://schemas.microsoft.com/office/drawing/2010/main" val="0"/>
                        </a:ext>
                      </a:extLst>
                    </a:blip>
                    <a:stretch>
                      <a:fillRect/>
                    </a:stretch>
                  </pic:blipFill>
                  <pic:spPr>
                    <a:xfrm>
                      <a:off x="0" y="0"/>
                      <a:ext cx="5197895" cy="3634686"/>
                    </a:xfrm>
                    <a:prstGeom prst="rect">
                      <a:avLst/>
                    </a:prstGeom>
                  </pic:spPr>
                </pic:pic>
              </a:graphicData>
            </a:graphic>
          </wp:inline>
        </w:drawing>
      </w:r>
    </w:p>
    <w:p w14:paraId="66D931D9" w14:textId="56CBE746" w:rsidR="000B1B26" w:rsidRPr="002A4102" w:rsidRDefault="000B1B26" w:rsidP="00E96C66">
      <w:pPr>
        <w:pStyle w:val="a1"/>
      </w:pPr>
      <w:bookmarkStart w:id="28" w:name="_Toc185426103"/>
      <w:bookmarkStart w:id="29" w:name="_Toc185605707"/>
      <w:bookmarkStart w:id="30" w:name="_Toc186029826"/>
      <w:r w:rsidRPr="002A4102">
        <w:t>柏崎刈羽</w:t>
      </w:r>
      <w:r w:rsidRPr="002A4102">
        <w:rPr>
          <w:bCs/>
          <w:szCs w:val="32"/>
        </w:rPr>
        <w:t>核能</w:t>
      </w:r>
      <w:r w:rsidRPr="002A4102">
        <w:t>發電廠</w:t>
      </w:r>
      <w:r w:rsidRPr="002A4102">
        <w:rPr>
          <w:rFonts w:hint="eastAsia"/>
        </w:rPr>
        <w:t>位置示意圖</w:t>
      </w:r>
      <w:bookmarkEnd w:id="28"/>
      <w:bookmarkEnd w:id="29"/>
      <w:bookmarkEnd w:id="30"/>
    </w:p>
    <w:p w14:paraId="47466C30" w14:textId="29607D1E" w:rsidR="00FD3C44" w:rsidRPr="00FD3C44" w:rsidRDefault="00FD3C44" w:rsidP="00235C5E">
      <w:pPr>
        <w:pStyle w:val="a"/>
      </w:pPr>
      <w:bookmarkStart w:id="31" w:name="_Toc185426442"/>
      <w:bookmarkStart w:id="32" w:name="_Toc185605753"/>
      <w:r w:rsidRPr="002A4102">
        <w:t>柏崎刈羽</w:t>
      </w:r>
      <w:r w:rsidRPr="002A4102">
        <w:rPr>
          <w:bCs/>
          <w:szCs w:val="32"/>
        </w:rPr>
        <w:t>核能</w:t>
      </w:r>
      <w:r w:rsidRPr="002A4102">
        <w:t>發電廠</w:t>
      </w:r>
      <w:r w:rsidRPr="002A4102">
        <w:rPr>
          <w:rFonts w:hint="eastAsia"/>
        </w:rPr>
        <w:t>之發電設備概要表</w:t>
      </w:r>
      <w:bookmarkEnd w:id="31"/>
      <w:bookmarkEnd w:id="32"/>
    </w:p>
    <w:tbl>
      <w:tblPr>
        <w:tblStyle w:val="aff1"/>
        <w:tblW w:w="0" w:type="auto"/>
        <w:tblInd w:w="45" w:type="dxa"/>
        <w:tblLook w:val="04A0" w:firstRow="1" w:lastRow="0" w:firstColumn="1" w:lastColumn="0" w:noHBand="0" w:noVBand="1"/>
      </w:tblPr>
      <w:tblGrid>
        <w:gridCol w:w="1226"/>
        <w:gridCol w:w="1112"/>
        <w:gridCol w:w="1113"/>
        <w:gridCol w:w="1113"/>
        <w:gridCol w:w="1113"/>
        <w:gridCol w:w="1113"/>
        <w:gridCol w:w="1113"/>
        <w:gridCol w:w="1113"/>
      </w:tblGrid>
      <w:tr w:rsidR="00FD3C44" w:rsidRPr="002A4102" w14:paraId="1EF6AA1A" w14:textId="77777777" w:rsidTr="00FD3C44">
        <w:tc>
          <w:tcPr>
            <w:tcW w:w="1226" w:type="dxa"/>
            <w:vAlign w:val="center"/>
          </w:tcPr>
          <w:p w14:paraId="6E507553" w14:textId="77777777" w:rsidR="00FD3C44" w:rsidRPr="002A4102" w:rsidRDefault="00FD3C44" w:rsidP="003213CB">
            <w:pPr>
              <w:pStyle w:val="aff4"/>
              <w:spacing w:beforeLines="15" w:before="36" w:afterLines="15" w:after="36" w:line="440" w:lineRule="exact"/>
              <w:rPr>
                <w:sz w:val="24"/>
                <w:szCs w:val="24"/>
              </w:rPr>
            </w:pPr>
            <w:r w:rsidRPr="00FD3C44">
              <w:rPr>
                <w:sz w:val="24"/>
                <w:szCs w:val="24"/>
              </w:rPr>
              <w:t>機組</w:t>
            </w:r>
          </w:p>
        </w:tc>
        <w:tc>
          <w:tcPr>
            <w:tcW w:w="1112" w:type="dxa"/>
            <w:vAlign w:val="center"/>
          </w:tcPr>
          <w:p w14:paraId="1FB1EA77" w14:textId="7244AFBB" w:rsidR="00FD3C44" w:rsidRPr="002A4102" w:rsidRDefault="00FD3C44" w:rsidP="003213CB">
            <w:pPr>
              <w:pStyle w:val="aff4"/>
              <w:spacing w:beforeLines="15" w:before="36" w:afterLines="15" w:after="36" w:line="440" w:lineRule="exact"/>
              <w:rPr>
                <w:sz w:val="24"/>
                <w:szCs w:val="24"/>
              </w:rPr>
            </w:pPr>
            <w:r w:rsidRPr="00FD3C44">
              <w:rPr>
                <w:sz w:val="24"/>
                <w:szCs w:val="24"/>
              </w:rPr>
              <w:t>1號機</w:t>
            </w:r>
          </w:p>
        </w:tc>
        <w:tc>
          <w:tcPr>
            <w:tcW w:w="1113" w:type="dxa"/>
            <w:vAlign w:val="center"/>
          </w:tcPr>
          <w:p w14:paraId="077C8DB5" w14:textId="50168534" w:rsidR="00FD3C44" w:rsidRPr="002A4102" w:rsidRDefault="00FD3C44" w:rsidP="003213CB">
            <w:pPr>
              <w:pStyle w:val="aff4"/>
              <w:spacing w:beforeLines="15" w:before="36" w:afterLines="15" w:after="36" w:line="440" w:lineRule="exact"/>
              <w:rPr>
                <w:sz w:val="24"/>
                <w:szCs w:val="24"/>
              </w:rPr>
            </w:pPr>
            <w:r w:rsidRPr="00FD3C44">
              <w:rPr>
                <w:sz w:val="24"/>
                <w:szCs w:val="24"/>
              </w:rPr>
              <w:t>2號機</w:t>
            </w:r>
          </w:p>
        </w:tc>
        <w:tc>
          <w:tcPr>
            <w:tcW w:w="1113" w:type="dxa"/>
            <w:vAlign w:val="center"/>
          </w:tcPr>
          <w:p w14:paraId="50550E41" w14:textId="0B0107DE" w:rsidR="00FD3C44" w:rsidRPr="002A4102" w:rsidRDefault="00FD3C44" w:rsidP="003213CB">
            <w:pPr>
              <w:pStyle w:val="aff4"/>
              <w:spacing w:beforeLines="15" w:before="36" w:afterLines="15" w:after="36" w:line="440" w:lineRule="exact"/>
              <w:rPr>
                <w:sz w:val="24"/>
                <w:szCs w:val="24"/>
              </w:rPr>
            </w:pPr>
            <w:r w:rsidRPr="00FD3C44">
              <w:rPr>
                <w:sz w:val="24"/>
                <w:szCs w:val="24"/>
              </w:rPr>
              <w:t>3號機</w:t>
            </w:r>
          </w:p>
        </w:tc>
        <w:tc>
          <w:tcPr>
            <w:tcW w:w="1113" w:type="dxa"/>
            <w:vAlign w:val="center"/>
          </w:tcPr>
          <w:p w14:paraId="6A10A19D" w14:textId="4197794F" w:rsidR="00FD3C44" w:rsidRPr="002A4102" w:rsidRDefault="00FD3C44" w:rsidP="003213CB">
            <w:pPr>
              <w:pStyle w:val="aff4"/>
              <w:spacing w:beforeLines="15" w:before="36" w:afterLines="15" w:after="36" w:line="440" w:lineRule="exact"/>
              <w:rPr>
                <w:sz w:val="24"/>
                <w:szCs w:val="24"/>
              </w:rPr>
            </w:pPr>
            <w:r w:rsidRPr="00FD3C44">
              <w:rPr>
                <w:sz w:val="24"/>
                <w:szCs w:val="24"/>
              </w:rPr>
              <w:t>4號機</w:t>
            </w:r>
          </w:p>
        </w:tc>
        <w:tc>
          <w:tcPr>
            <w:tcW w:w="1113" w:type="dxa"/>
            <w:vAlign w:val="center"/>
          </w:tcPr>
          <w:p w14:paraId="1B14E140" w14:textId="6B15A53C" w:rsidR="00FD3C44" w:rsidRPr="002A4102" w:rsidRDefault="00FD3C44" w:rsidP="003213CB">
            <w:pPr>
              <w:pStyle w:val="aff4"/>
              <w:spacing w:beforeLines="15" w:before="36" w:afterLines="15" w:after="36" w:line="440" w:lineRule="exact"/>
              <w:rPr>
                <w:sz w:val="24"/>
                <w:szCs w:val="24"/>
              </w:rPr>
            </w:pPr>
            <w:r w:rsidRPr="00FD3C44">
              <w:rPr>
                <w:sz w:val="24"/>
                <w:szCs w:val="24"/>
              </w:rPr>
              <w:t>5號機</w:t>
            </w:r>
          </w:p>
        </w:tc>
        <w:tc>
          <w:tcPr>
            <w:tcW w:w="1113" w:type="dxa"/>
            <w:vAlign w:val="center"/>
          </w:tcPr>
          <w:p w14:paraId="0B12063B" w14:textId="3870F153" w:rsidR="00FD3C44" w:rsidRPr="002A4102" w:rsidRDefault="00FD3C44" w:rsidP="003213CB">
            <w:pPr>
              <w:pStyle w:val="aff4"/>
              <w:spacing w:beforeLines="15" w:before="36" w:afterLines="15" w:after="36" w:line="440" w:lineRule="exact"/>
              <w:rPr>
                <w:sz w:val="24"/>
                <w:szCs w:val="24"/>
              </w:rPr>
            </w:pPr>
            <w:r w:rsidRPr="00FD3C44">
              <w:rPr>
                <w:sz w:val="24"/>
                <w:szCs w:val="24"/>
              </w:rPr>
              <w:t>6號機</w:t>
            </w:r>
          </w:p>
        </w:tc>
        <w:tc>
          <w:tcPr>
            <w:tcW w:w="1113" w:type="dxa"/>
            <w:vAlign w:val="center"/>
          </w:tcPr>
          <w:p w14:paraId="4D85BED4" w14:textId="5FE6C0D0" w:rsidR="00FD3C44" w:rsidRPr="002A4102" w:rsidRDefault="00FD3C44" w:rsidP="003213CB">
            <w:pPr>
              <w:pStyle w:val="aff4"/>
              <w:spacing w:beforeLines="15" w:before="36" w:afterLines="15" w:after="36" w:line="440" w:lineRule="exact"/>
              <w:rPr>
                <w:sz w:val="24"/>
                <w:szCs w:val="24"/>
              </w:rPr>
            </w:pPr>
            <w:r w:rsidRPr="00FD3C44">
              <w:rPr>
                <w:sz w:val="24"/>
                <w:szCs w:val="24"/>
              </w:rPr>
              <w:t>7號機</w:t>
            </w:r>
          </w:p>
        </w:tc>
      </w:tr>
      <w:tr w:rsidR="00FD3C44" w:rsidRPr="002A4102" w14:paraId="044964EB" w14:textId="77777777" w:rsidTr="00FD3C44">
        <w:tc>
          <w:tcPr>
            <w:tcW w:w="1226" w:type="dxa"/>
            <w:vAlign w:val="center"/>
          </w:tcPr>
          <w:p w14:paraId="77E86E2D" w14:textId="77777777" w:rsidR="00FD3C44" w:rsidRPr="002A4102" w:rsidRDefault="00FD3C44" w:rsidP="003213CB">
            <w:pPr>
              <w:pStyle w:val="aff4"/>
              <w:spacing w:beforeLines="15" w:before="36" w:afterLines="15" w:after="36" w:line="440" w:lineRule="exact"/>
              <w:rPr>
                <w:sz w:val="24"/>
                <w:szCs w:val="24"/>
              </w:rPr>
            </w:pPr>
            <w:r w:rsidRPr="00FD3C44">
              <w:rPr>
                <w:sz w:val="24"/>
                <w:szCs w:val="24"/>
              </w:rPr>
              <w:t>電氣出力</w:t>
            </w:r>
          </w:p>
        </w:tc>
        <w:tc>
          <w:tcPr>
            <w:tcW w:w="1112" w:type="dxa"/>
            <w:vAlign w:val="center"/>
          </w:tcPr>
          <w:p w14:paraId="2AD7A02C" w14:textId="77777777" w:rsidR="00FD3C44" w:rsidRPr="002A4102" w:rsidRDefault="00FD3C44" w:rsidP="00D70792">
            <w:pPr>
              <w:pStyle w:val="aff4"/>
              <w:spacing w:line="400" w:lineRule="exact"/>
              <w:rPr>
                <w:sz w:val="22"/>
                <w:szCs w:val="22"/>
              </w:rPr>
            </w:pPr>
            <w:r w:rsidRPr="00FD3C44">
              <w:rPr>
                <w:sz w:val="22"/>
                <w:szCs w:val="22"/>
              </w:rPr>
              <w:t>110萬kW</w:t>
            </w:r>
          </w:p>
        </w:tc>
        <w:tc>
          <w:tcPr>
            <w:tcW w:w="1113" w:type="dxa"/>
            <w:vAlign w:val="center"/>
          </w:tcPr>
          <w:p w14:paraId="2D287A26" w14:textId="77777777" w:rsidR="00FD3C44" w:rsidRPr="002A4102" w:rsidRDefault="00FD3C44" w:rsidP="00D70792">
            <w:pPr>
              <w:pStyle w:val="aff4"/>
              <w:spacing w:line="400" w:lineRule="exact"/>
              <w:rPr>
                <w:sz w:val="22"/>
                <w:szCs w:val="22"/>
              </w:rPr>
            </w:pPr>
            <w:r w:rsidRPr="00FD3C44">
              <w:rPr>
                <w:sz w:val="22"/>
                <w:szCs w:val="22"/>
              </w:rPr>
              <w:t>110萬kW</w:t>
            </w:r>
          </w:p>
        </w:tc>
        <w:tc>
          <w:tcPr>
            <w:tcW w:w="1113" w:type="dxa"/>
            <w:vAlign w:val="center"/>
          </w:tcPr>
          <w:p w14:paraId="04E2C632" w14:textId="77777777" w:rsidR="00FD3C44" w:rsidRPr="002A4102" w:rsidRDefault="00FD3C44" w:rsidP="00D70792">
            <w:pPr>
              <w:pStyle w:val="aff4"/>
              <w:spacing w:line="400" w:lineRule="exact"/>
              <w:rPr>
                <w:sz w:val="22"/>
                <w:szCs w:val="22"/>
              </w:rPr>
            </w:pPr>
            <w:r w:rsidRPr="00FD3C44">
              <w:rPr>
                <w:sz w:val="22"/>
                <w:szCs w:val="22"/>
              </w:rPr>
              <w:t>110萬kW</w:t>
            </w:r>
          </w:p>
        </w:tc>
        <w:tc>
          <w:tcPr>
            <w:tcW w:w="1113" w:type="dxa"/>
            <w:vAlign w:val="center"/>
          </w:tcPr>
          <w:p w14:paraId="0ADA1D19" w14:textId="77777777" w:rsidR="00FD3C44" w:rsidRPr="002A4102" w:rsidRDefault="00FD3C44" w:rsidP="00D70792">
            <w:pPr>
              <w:pStyle w:val="aff4"/>
              <w:spacing w:line="400" w:lineRule="exact"/>
              <w:rPr>
                <w:sz w:val="22"/>
                <w:szCs w:val="22"/>
              </w:rPr>
            </w:pPr>
            <w:r w:rsidRPr="00FD3C44">
              <w:rPr>
                <w:sz w:val="22"/>
                <w:szCs w:val="22"/>
              </w:rPr>
              <w:t>110萬kW</w:t>
            </w:r>
          </w:p>
        </w:tc>
        <w:tc>
          <w:tcPr>
            <w:tcW w:w="1113" w:type="dxa"/>
            <w:vAlign w:val="center"/>
          </w:tcPr>
          <w:p w14:paraId="6C9AECA5" w14:textId="77777777" w:rsidR="00FD3C44" w:rsidRPr="002A4102" w:rsidRDefault="00FD3C44" w:rsidP="00D70792">
            <w:pPr>
              <w:pStyle w:val="aff4"/>
              <w:spacing w:line="400" w:lineRule="exact"/>
              <w:rPr>
                <w:sz w:val="22"/>
                <w:szCs w:val="22"/>
              </w:rPr>
            </w:pPr>
            <w:r w:rsidRPr="00FD3C44">
              <w:rPr>
                <w:sz w:val="22"/>
                <w:szCs w:val="22"/>
              </w:rPr>
              <w:t>110萬kW</w:t>
            </w:r>
          </w:p>
        </w:tc>
        <w:tc>
          <w:tcPr>
            <w:tcW w:w="1113" w:type="dxa"/>
            <w:vAlign w:val="center"/>
          </w:tcPr>
          <w:p w14:paraId="648A937E" w14:textId="77777777" w:rsidR="00FD3C44" w:rsidRPr="002A4102" w:rsidRDefault="00FD3C44" w:rsidP="00D70792">
            <w:pPr>
              <w:pStyle w:val="aff4"/>
              <w:spacing w:line="400" w:lineRule="exact"/>
              <w:rPr>
                <w:sz w:val="22"/>
                <w:szCs w:val="22"/>
              </w:rPr>
            </w:pPr>
            <w:r w:rsidRPr="00FD3C44">
              <w:rPr>
                <w:sz w:val="22"/>
                <w:szCs w:val="22"/>
              </w:rPr>
              <w:t>135.6</w:t>
            </w:r>
          </w:p>
          <w:p w14:paraId="0E75685C" w14:textId="20B89721" w:rsidR="00FD3C44" w:rsidRPr="002A4102" w:rsidRDefault="00FD3C44" w:rsidP="00D70792">
            <w:pPr>
              <w:pStyle w:val="aff4"/>
              <w:spacing w:line="400" w:lineRule="exact"/>
              <w:rPr>
                <w:sz w:val="22"/>
                <w:szCs w:val="22"/>
              </w:rPr>
            </w:pPr>
            <w:r w:rsidRPr="00FD3C44">
              <w:rPr>
                <w:sz w:val="22"/>
                <w:szCs w:val="22"/>
              </w:rPr>
              <w:t>萬kW</w:t>
            </w:r>
          </w:p>
        </w:tc>
        <w:tc>
          <w:tcPr>
            <w:tcW w:w="1113" w:type="dxa"/>
            <w:vAlign w:val="center"/>
          </w:tcPr>
          <w:p w14:paraId="1D11558A" w14:textId="77777777" w:rsidR="00FD3C44" w:rsidRPr="002A4102" w:rsidRDefault="00FD3C44" w:rsidP="00D70792">
            <w:pPr>
              <w:pStyle w:val="aff4"/>
              <w:spacing w:line="400" w:lineRule="exact"/>
              <w:rPr>
                <w:sz w:val="22"/>
                <w:szCs w:val="22"/>
              </w:rPr>
            </w:pPr>
            <w:r w:rsidRPr="00FD3C44">
              <w:rPr>
                <w:sz w:val="22"/>
                <w:szCs w:val="22"/>
              </w:rPr>
              <w:t>135.6</w:t>
            </w:r>
          </w:p>
          <w:p w14:paraId="493152FC" w14:textId="3349460E" w:rsidR="00FD3C44" w:rsidRPr="002A4102" w:rsidRDefault="00FD3C44" w:rsidP="00D70792">
            <w:pPr>
              <w:pStyle w:val="aff4"/>
              <w:spacing w:line="400" w:lineRule="exact"/>
              <w:rPr>
                <w:sz w:val="22"/>
                <w:szCs w:val="22"/>
              </w:rPr>
            </w:pPr>
            <w:r w:rsidRPr="00FD3C44">
              <w:rPr>
                <w:sz w:val="22"/>
                <w:szCs w:val="22"/>
              </w:rPr>
              <w:t>萬kW</w:t>
            </w:r>
          </w:p>
        </w:tc>
      </w:tr>
      <w:tr w:rsidR="00FD3C44" w:rsidRPr="002A4102" w14:paraId="42871C33" w14:textId="77777777" w:rsidTr="00FD3C44">
        <w:tc>
          <w:tcPr>
            <w:tcW w:w="1226" w:type="dxa"/>
            <w:vAlign w:val="center"/>
          </w:tcPr>
          <w:p w14:paraId="0EB136E8" w14:textId="77777777" w:rsidR="00FD3C44" w:rsidRPr="002A4102" w:rsidRDefault="00FD3C44" w:rsidP="003213CB">
            <w:pPr>
              <w:pStyle w:val="aff4"/>
              <w:spacing w:beforeLines="15" w:before="36" w:afterLines="15" w:after="36" w:line="440" w:lineRule="exact"/>
              <w:rPr>
                <w:sz w:val="24"/>
                <w:szCs w:val="24"/>
              </w:rPr>
            </w:pPr>
            <w:r w:rsidRPr="00FD3C44">
              <w:rPr>
                <w:sz w:val="24"/>
                <w:szCs w:val="24"/>
              </w:rPr>
              <w:t>建設動工</w:t>
            </w:r>
          </w:p>
        </w:tc>
        <w:tc>
          <w:tcPr>
            <w:tcW w:w="1112" w:type="dxa"/>
            <w:vAlign w:val="center"/>
          </w:tcPr>
          <w:p w14:paraId="3F942A36" w14:textId="77777777" w:rsidR="00FD3C44" w:rsidRPr="002A4102" w:rsidRDefault="00FD3C44" w:rsidP="00D70792">
            <w:pPr>
              <w:pStyle w:val="aff4"/>
              <w:spacing w:line="400" w:lineRule="exact"/>
              <w:rPr>
                <w:sz w:val="22"/>
                <w:szCs w:val="22"/>
              </w:rPr>
            </w:pPr>
            <w:r w:rsidRPr="00FD3C44">
              <w:rPr>
                <w:sz w:val="22"/>
                <w:szCs w:val="22"/>
              </w:rPr>
              <w:t>1978年12月</w:t>
            </w:r>
          </w:p>
        </w:tc>
        <w:tc>
          <w:tcPr>
            <w:tcW w:w="1113" w:type="dxa"/>
            <w:vAlign w:val="center"/>
          </w:tcPr>
          <w:p w14:paraId="322441D8" w14:textId="77777777" w:rsidR="00FD3C44" w:rsidRPr="002A4102" w:rsidRDefault="00FD3C44" w:rsidP="00D70792">
            <w:pPr>
              <w:pStyle w:val="aff4"/>
              <w:spacing w:line="400" w:lineRule="exact"/>
              <w:rPr>
                <w:sz w:val="22"/>
                <w:szCs w:val="22"/>
              </w:rPr>
            </w:pPr>
            <w:r w:rsidRPr="00FD3C44">
              <w:rPr>
                <w:sz w:val="22"/>
                <w:szCs w:val="22"/>
              </w:rPr>
              <w:t>1983年10月</w:t>
            </w:r>
          </w:p>
        </w:tc>
        <w:tc>
          <w:tcPr>
            <w:tcW w:w="1113" w:type="dxa"/>
            <w:vAlign w:val="center"/>
          </w:tcPr>
          <w:p w14:paraId="750CC092" w14:textId="77777777" w:rsidR="00FD3C44" w:rsidRPr="002A4102" w:rsidRDefault="00FD3C44" w:rsidP="00D70792">
            <w:pPr>
              <w:pStyle w:val="aff4"/>
              <w:spacing w:line="400" w:lineRule="exact"/>
              <w:rPr>
                <w:sz w:val="22"/>
                <w:szCs w:val="22"/>
              </w:rPr>
            </w:pPr>
            <w:r w:rsidRPr="00FD3C44">
              <w:rPr>
                <w:sz w:val="22"/>
                <w:szCs w:val="22"/>
              </w:rPr>
              <w:t>1987年</w:t>
            </w:r>
          </w:p>
          <w:p w14:paraId="33FEC859" w14:textId="3D0B496D" w:rsidR="00FD3C44" w:rsidRPr="002A4102" w:rsidRDefault="00FD3C44" w:rsidP="00D70792">
            <w:pPr>
              <w:pStyle w:val="aff4"/>
              <w:spacing w:line="400" w:lineRule="exact"/>
              <w:rPr>
                <w:sz w:val="22"/>
                <w:szCs w:val="22"/>
              </w:rPr>
            </w:pPr>
            <w:r w:rsidRPr="00FD3C44">
              <w:rPr>
                <w:sz w:val="22"/>
                <w:szCs w:val="22"/>
              </w:rPr>
              <w:t>7月</w:t>
            </w:r>
          </w:p>
        </w:tc>
        <w:tc>
          <w:tcPr>
            <w:tcW w:w="1113" w:type="dxa"/>
            <w:vAlign w:val="center"/>
          </w:tcPr>
          <w:p w14:paraId="3623EB1A" w14:textId="77777777" w:rsidR="00FD3C44" w:rsidRPr="002A4102" w:rsidRDefault="00FD3C44" w:rsidP="00D70792">
            <w:pPr>
              <w:pStyle w:val="aff4"/>
              <w:spacing w:line="400" w:lineRule="exact"/>
              <w:rPr>
                <w:sz w:val="22"/>
                <w:szCs w:val="22"/>
              </w:rPr>
            </w:pPr>
            <w:r w:rsidRPr="00FD3C44">
              <w:rPr>
                <w:sz w:val="22"/>
                <w:szCs w:val="22"/>
              </w:rPr>
              <w:t>1988年</w:t>
            </w:r>
          </w:p>
          <w:p w14:paraId="5058BFBE" w14:textId="0544A96A" w:rsidR="00FD3C44" w:rsidRPr="002A4102" w:rsidRDefault="00FD3C44" w:rsidP="00D70792">
            <w:pPr>
              <w:pStyle w:val="aff4"/>
              <w:spacing w:line="400" w:lineRule="exact"/>
              <w:rPr>
                <w:sz w:val="22"/>
                <w:szCs w:val="22"/>
              </w:rPr>
            </w:pPr>
            <w:r w:rsidRPr="00FD3C44">
              <w:rPr>
                <w:sz w:val="22"/>
                <w:szCs w:val="22"/>
              </w:rPr>
              <w:t>2月</w:t>
            </w:r>
          </w:p>
        </w:tc>
        <w:tc>
          <w:tcPr>
            <w:tcW w:w="1113" w:type="dxa"/>
            <w:vAlign w:val="center"/>
          </w:tcPr>
          <w:p w14:paraId="77C0CBD0" w14:textId="77777777" w:rsidR="00FD3C44" w:rsidRPr="002A4102" w:rsidRDefault="00FD3C44" w:rsidP="00D70792">
            <w:pPr>
              <w:pStyle w:val="aff4"/>
              <w:spacing w:line="400" w:lineRule="exact"/>
              <w:rPr>
                <w:sz w:val="22"/>
                <w:szCs w:val="22"/>
              </w:rPr>
            </w:pPr>
            <w:r w:rsidRPr="00FD3C44">
              <w:rPr>
                <w:sz w:val="22"/>
                <w:szCs w:val="22"/>
              </w:rPr>
              <w:t>1983年10月</w:t>
            </w:r>
          </w:p>
        </w:tc>
        <w:tc>
          <w:tcPr>
            <w:tcW w:w="1113" w:type="dxa"/>
            <w:vAlign w:val="center"/>
          </w:tcPr>
          <w:p w14:paraId="4414F7EA" w14:textId="77777777" w:rsidR="00FD3C44" w:rsidRPr="002A4102" w:rsidRDefault="00FD3C44" w:rsidP="00D70792">
            <w:pPr>
              <w:pStyle w:val="aff4"/>
              <w:spacing w:line="400" w:lineRule="exact"/>
              <w:rPr>
                <w:sz w:val="22"/>
                <w:szCs w:val="22"/>
              </w:rPr>
            </w:pPr>
            <w:r w:rsidRPr="00FD3C44">
              <w:rPr>
                <w:sz w:val="22"/>
                <w:szCs w:val="22"/>
              </w:rPr>
              <w:t>1991年</w:t>
            </w:r>
          </w:p>
          <w:p w14:paraId="3A57EB11" w14:textId="1AFF02A3" w:rsidR="00FD3C44" w:rsidRPr="002A4102" w:rsidRDefault="00FD3C44" w:rsidP="00D70792">
            <w:pPr>
              <w:pStyle w:val="aff4"/>
              <w:spacing w:line="400" w:lineRule="exact"/>
              <w:rPr>
                <w:sz w:val="22"/>
                <w:szCs w:val="22"/>
              </w:rPr>
            </w:pPr>
            <w:r w:rsidRPr="00FD3C44">
              <w:rPr>
                <w:sz w:val="22"/>
                <w:szCs w:val="22"/>
              </w:rPr>
              <w:t>9月</w:t>
            </w:r>
          </w:p>
        </w:tc>
        <w:tc>
          <w:tcPr>
            <w:tcW w:w="1113" w:type="dxa"/>
            <w:vAlign w:val="center"/>
          </w:tcPr>
          <w:p w14:paraId="4DFD4034" w14:textId="77777777" w:rsidR="00FD3C44" w:rsidRPr="002A4102" w:rsidRDefault="00FD3C44" w:rsidP="00D70792">
            <w:pPr>
              <w:pStyle w:val="aff4"/>
              <w:spacing w:line="400" w:lineRule="exact"/>
              <w:rPr>
                <w:sz w:val="22"/>
                <w:szCs w:val="22"/>
              </w:rPr>
            </w:pPr>
            <w:r w:rsidRPr="00FD3C44">
              <w:rPr>
                <w:sz w:val="22"/>
                <w:szCs w:val="22"/>
              </w:rPr>
              <w:t>1992年</w:t>
            </w:r>
          </w:p>
          <w:p w14:paraId="59E1B26E" w14:textId="73779788" w:rsidR="00FD3C44" w:rsidRPr="002A4102" w:rsidRDefault="00FD3C44" w:rsidP="00D70792">
            <w:pPr>
              <w:pStyle w:val="aff4"/>
              <w:spacing w:line="400" w:lineRule="exact"/>
              <w:rPr>
                <w:sz w:val="22"/>
                <w:szCs w:val="22"/>
              </w:rPr>
            </w:pPr>
            <w:r w:rsidRPr="00FD3C44">
              <w:rPr>
                <w:sz w:val="22"/>
                <w:szCs w:val="22"/>
              </w:rPr>
              <w:t>2月</w:t>
            </w:r>
          </w:p>
        </w:tc>
      </w:tr>
      <w:tr w:rsidR="00FD3C44" w:rsidRPr="002A4102" w14:paraId="72235AB0" w14:textId="77777777" w:rsidTr="00FD3C44">
        <w:tc>
          <w:tcPr>
            <w:tcW w:w="1226" w:type="dxa"/>
            <w:vAlign w:val="center"/>
          </w:tcPr>
          <w:p w14:paraId="54519C21" w14:textId="77777777" w:rsidR="00FD3C44" w:rsidRPr="002A4102" w:rsidRDefault="00FD3C44" w:rsidP="003213CB">
            <w:pPr>
              <w:pStyle w:val="aff4"/>
              <w:spacing w:beforeLines="15" w:before="36" w:afterLines="15" w:after="36" w:line="440" w:lineRule="exact"/>
              <w:rPr>
                <w:sz w:val="24"/>
                <w:szCs w:val="24"/>
              </w:rPr>
            </w:pPr>
            <w:r w:rsidRPr="00FD3C44">
              <w:rPr>
                <w:sz w:val="24"/>
                <w:szCs w:val="24"/>
              </w:rPr>
              <w:t>營運開始</w:t>
            </w:r>
          </w:p>
        </w:tc>
        <w:tc>
          <w:tcPr>
            <w:tcW w:w="1112" w:type="dxa"/>
            <w:vAlign w:val="center"/>
          </w:tcPr>
          <w:p w14:paraId="726A400B" w14:textId="77777777" w:rsidR="00FD3C44" w:rsidRPr="002A4102" w:rsidRDefault="00FD3C44" w:rsidP="00D70792">
            <w:pPr>
              <w:pStyle w:val="aff4"/>
              <w:spacing w:line="400" w:lineRule="exact"/>
              <w:rPr>
                <w:sz w:val="22"/>
                <w:szCs w:val="22"/>
              </w:rPr>
            </w:pPr>
            <w:r w:rsidRPr="00FD3C44">
              <w:rPr>
                <w:sz w:val="22"/>
                <w:szCs w:val="22"/>
              </w:rPr>
              <w:t>1985年</w:t>
            </w:r>
          </w:p>
          <w:p w14:paraId="59DF8264" w14:textId="04A2BE46" w:rsidR="00FD3C44" w:rsidRPr="002A4102" w:rsidRDefault="00FD3C44" w:rsidP="00D70792">
            <w:pPr>
              <w:pStyle w:val="aff4"/>
              <w:spacing w:line="400" w:lineRule="exact"/>
              <w:rPr>
                <w:sz w:val="22"/>
                <w:szCs w:val="22"/>
              </w:rPr>
            </w:pPr>
            <w:r w:rsidRPr="00FD3C44">
              <w:rPr>
                <w:sz w:val="22"/>
                <w:szCs w:val="22"/>
              </w:rPr>
              <w:t>9月</w:t>
            </w:r>
          </w:p>
        </w:tc>
        <w:tc>
          <w:tcPr>
            <w:tcW w:w="1113" w:type="dxa"/>
            <w:vAlign w:val="center"/>
          </w:tcPr>
          <w:p w14:paraId="790309FA" w14:textId="77777777" w:rsidR="00FD3C44" w:rsidRPr="002A4102" w:rsidRDefault="00FD3C44" w:rsidP="00D70792">
            <w:pPr>
              <w:pStyle w:val="aff4"/>
              <w:spacing w:line="400" w:lineRule="exact"/>
              <w:rPr>
                <w:sz w:val="22"/>
                <w:szCs w:val="22"/>
              </w:rPr>
            </w:pPr>
            <w:r w:rsidRPr="00FD3C44">
              <w:rPr>
                <w:sz w:val="22"/>
                <w:szCs w:val="22"/>
              </w:rPr>
              <w:t>1990年</w:t>
            </w:r>
          </w:p>
          <w:p w14:paraId="6E9A1F73" w14:textId="0794F837" w:rsidR="00FD3C44" w:rsidRPr="002A4102" w:rsidRDefault="00FD3C44" w:rsidP="00D70792">
            <w:pPr>
              <w:pStyle w:val="aff4"/>
              <w:spacing w:line="400" w:lineRule="exact"/>
              <w:rPr>
                <w:sz w:val="22"/>
                <w:szCs w:val="22"/>
              </w:rPr>
            </w:pPr>
            <w:r w:rsidRPr="00FD3C44">
              <w:rPr>
                <w:sz w:val="22"/>
                <w:szCs w:val="22"/>
              </w:rPr>
              <w:t>9月</w:t>
            </w:r>
          </w:p>
        </w:tc>
        <w:tc>
          <w:tcPr>
            <w:tcW w:w="1113" w:type="dxa"/>
            <w:vAlign w:val="center"/>
          </w:tcPr>
          <w:p w14:paraId="226967B1" w14:textId="77777777" w:rsidR="00FD3C44" w:rsidRPr="002A4102" w:rsidRDefault="00FD3C44" w:rsidP="00D70792">
            <w:pPr>
              <w:pStyle w:val="aff4"/>
              <w:spacing w:line="400" w:lineRule="exact"/>
              <w:rPr>
                <w:sz w:val="22"/>
                <w:szCs w:val="22"/>
              </w:rPr>
            </w:pPr>
            <w:r w:rsidRPr="00FD3C44">
              <w:rPr>
                <w:sz w:val="22"/>
                <w:szCs w:val="22"/>
              </w:rPr>
              <w:t>1993年</w:t>
            </w:r>
          </w:p>
          <w:p w14:paraId="29B578EA" w14:textId="7127E42C" w:rsidR="00FD3C44" w:rsidRPr="002A4102" w:rsidRDefault="00FD3C44" w:rsidP="00D70792">
            <w:pPr>
              <w:pStyle w:val="aff4"/>
              <w:spacing w:line="400" w:lineRule="exact"/>
              <w:rPr>
                <w:sz w:val="22"/>
                <w:szCs w:val="22"/>
              </w:rPr>
            </w:pPr>
            <w:r w:rsidRPr="00FD3C44">
              <w:rPr>
                <w:sz w:val="22"/>
                <w:szCs w:val="22"/>
              </w:rPr>
              <w:t>8月</w:t>
            </w:r>
          </w:p>
        </w:tc>
        <w:tc>
          <w:tcPr>
            <w:tcW w:w="1113" w:type="dxa"/>
            <w:vAlign w:val="center"/>
          </w:tcPr>
          <w:p w14:paraId="7ECBFCFD" w14:textId="77777777" w:rsidR="00FD3C44" w:rsidRPr="002A4102" w:rsidRDefault="00FD3C44" w:rsidP="00D70792">
            <w:pPr>
              <w:pStyle w:val="aff4"/>
              <w:spacing w:line="400" w:lineRule="exact"/>
              <w:rPr>
                <w:sz w:val="22"/>
                <w:szCs w:val="22"/>
              </w:rPr>
            </w:pPr>
            <w:r w:rsidRPr="00FD3C44">
              <w:rPr>
                <w:sz w:val="22"/>
                <w:szCs w:val="22"/>
              </w:rPr>
              <w:t>1994年</w:t>
            </w:r>
          </w:p>
          <w:p w14:paraId="31EC5F7B" w14:textId="40BBC6F2" w:rsidR="00FD3C44" w:rsidRPr="002A4102" w:rsidRDefault="00FD3C44" w:rsidP="00D70792">
            <w:pPr>
              <w:pStyle w:val="aff4"/>
              <w:spacing w:line="400" w:lineRule="exact"/>
              <w:rPr>
                <w:sz w:val="22"/>
                <w:szCs w:val="22"/>
              </w:rPr>
            </w:pPr>
            <w:r w:rsidRPr="00FD3C44">
              <w:rPr>
                <w:sz w:val="22"/>
                <w:szCs w:val="22"/>
              </w:rPr>
              <w:t>8月</w:t>
            </w:r>
          </w:p>
        </w:tc>
        <w:tc>
          <w:tcPr>
            <w:tcW w:w="1113" w:type="dxa"/>
            <w:vAlign w:val="center"/>
          </w:tcPr>
          <w:p w14:paraId="3686C806" w14:textId="77777777" w:rsidR="00FD3C44" w:rsidRPr="002A4102" w:rsidRDefault="00FD3C44" w:rsidP="00D70792">
            <w:pPr>
              <w:pStyle w:val="aff4"/>
              <w:spacing w:line="400" w:lineRule="exact"/>
              <w:rPr>
                <w:sz w:val="22"/>
                <w:szCs w:val="22"/>
              </w:rPr>
            </w:pPr>
            <w:r w:rsidRPr="00FD3C44">
              <w:rPr>
                <w:sz w:val="22"/>
                <w:szCs w:val="22"/>
              </w:rPr>
              <w:t>1990年</w:t>
            </w:r>
          </w:p>
          <w:p w14:paraId="5417CD8B" w14:textId="72B57642" w:rsidR="00FD3C44" w:rsidRPr="002A4102" w:rsidRDefault="00FD3C44" w:rsidP="00D70792">
            <w:pPr>
              <w:pStyle w:val="aff4"/>
              <w:spacing w:line="400" w:lineRule="exact"/>
              <w:rPr>
                <w:sz w:val="22"/>
                <w:szCs w:val="22"/>
              </w:rPr>
            </w:pPr>
            <w:r w:rsidRPr="00FD3C44">
              <w:rPr>
                <w:sz w:val="22"/>
                <w:szCs w:val="22"/>
              </w:rPr>
              <w:t>4月</w:t>
            </w:r>
          </w:p>
        </w:tc>
        <w:tc>
          <w:tcPr>
            <w:tcW w:w="1113" w:type="dxa"/>
            <w:vAlign w:val="center"/>
          </w:tcPr>
          <w:p w14:paraId="303541DC" w14:textId="77777777" w:rsidR="00FD3C44" w:rsidRPr="002A4102" w:rsidRDefault="00FD3C44" w:rsidP="00D70792">
            <w:pPr>
              <w:pStyle w:val="aff4"/>
              <w:spacing w:line="400" w:lineRule="exact"/>
              <w:rPr>
                <w:sz w:val="22"/>
                <w:szCs w:val="22"/>
              </w:rPr>
            </w:pPr>
            <w:r w:rsidRPr="00FD3C44">
              <w:rPr>
                <w:sz w:val="22"/>
                <w:szCs w:val="22"/>
              </w:rPr>
              <w:t>1996年11月</w:t>
            </w:r>
          </w:p>
        </w:tc>
        <w:tc>
          <w:tcPr>
            <w:tcW w:w="1113" w:type="dxa"/>
            <w:vAlign w:val="center"/>
          </w:tcPr>
          <w:p w14:paraId="02C81C56" w14:textId="77777777" w:rsidR="00FD3C44" w:rsidRPr="002A4102" w:rsidRDefault="00FD3C44" w:rsidP="00D70792">
            <w:pPr>
              <w:pStyle w:val="aff4"/>
              <w:spacing w:line="400" w:lineRule="exact"/>
              <w:rPr>
                <w:sz w:val="22"/>
                <w:szCs w:val="22"/>
              </w:rPr>
            </w:pPr>
            <w:r w:rsidRPr="00FD3C44">
              <w:rPr>
                <w:sz w:val="22"/>
                <w:szCs w:val="22"/>
              </w:rPr>
              <w:t>1997年</w:t>
            </w:r>
          </w:p>
          <w:p w14:paraId="062C7223" w14:textId="6BB4665E" w:rsidR="00FD3C44" w:rsidRPr="002A4102" w:rsidRDefault="00FD3C44" w:rsidP="00D70792">
            <w:pPr>
              <w:pStyle w:val="aff4"/>
              <w:spacing w:line="400" w:lineRule="exact"/>
              <w:rPr>
                <w:sz w:val="22"/>
                <w:szCs w:val="22"/>
              </w:rPr>
            </w:pPr>
            <w:r w:rsidRPr="00FD3C44">
              <w:rPr>
                <w:sz w:val="22"/>
                <w:szCs w:val="22"/>
              </w:rPr>
              <w:t>7月</w:t>
            </w:r>
          </w:p>
        </w:tc>
      </w:tr>
      <w:tr w:rsidR="00FD3C44" w:rsidRPr="002A4102" w14:paraId="23371AB4" w14:textId="77777777" w:rsidTr="00F00750">
        <w:tc>
          <w:tcPr>
            <w:tcW w:w="1226" w:type="dxa"/>
            <w:vAlign w:val="center"/>
          </w:tcPr>
          <w:p w14:paraId="178DFD5F" w14:textId="58A2A299" w:rsidR="00FD3C44" w:rsidRPr="002A4102" w:rsidRDefault="00FD3C44" w:rsidP="00D70792">
            <w:pPr>
              <w:pStyle w:val="aff4"/>
              <w:spacing w:line="360" w:lineRule="exact"/>
              <w:rPr>
                <w:sz w:val="24"/>
                <w:szCs w:val="24"/>
              </w:rPr>
            </w:pPr>
            <w:r w:rsidRPr="00FD3C44">
              <w:rPr>
                <w:sz w:val="24"/>
                <w:szCs w:val="24"/>
              </w:rPr>
              <w:t>反應</w:t>
            </w:r>
            <w:r w:rsidRPr="002A4102">
              <w:rPr>
                <w:rFonts w:hint="eastAsia"/>
                <w:sz w:val="24"/>
                <w:szCs w:val="24"/>
              </w:rPr>
              <w:t>器</w:t>
            </w:r>
          </w:p>
          <w:p w14:paraId="515B180F" w14:textId="3AF30184" w:rsidR="00FD3C44" w:rsidRPr="002A4102" w:rsidRDefault="00FD3C44" w:rsidP="00D70792">
            <w:pPr>
              <w:pStyle w:val="aff4"/>
              <w:spacing w:line="360" w:lineRule="exact"/>
              <w:rPr>
                <w:sz w:val="24"/>
                <w:szCs w:val="24"/>
              </w:rPr>
            </w:pPr>
            <w:r w:rsidRPr="00FD3C44">
              <w:rPr>
                <w:sz w:val="24"/>
                <w:szCs w:val="24"/>
              </w:rPr>
              <w:t>形式</w:t>
            </w:r>
          </w:p>
        </w:tc>
        <w:tc>
          <w:tcPr>
            <w:tcW w:w="5564" w:type="dxa"/>
            <w:gridSpan w:val="5"/>
            <w:vAlign w:val="center"/>
          </w:tcPr>
          <w:p w14:paraId="6D4684AD" w14:textId="3A25C258" w:rsidR="00FD3C44" w:rsidRPr="002A4102" w:rsidRDefault="00FD3C44" w:rsidP="003213CB">
            <w:pPr>
              <w:pStyle w:val="aff4"/>
              <w:spacing w:beforeLines="15" w:before="36" w:afterLines="15" w:after="36" w:line="440" w:lineRule="exact"/>
              <w:rPr>
                <w:sz w:val="24"/>
                <w:szCs w:val="24"/>
              </w:rPr>
            </w:pPr>
            <w:r w:rsidRPr="00FD3C44">
              <w:rPr>
                <w:sz w:val="24"/>
                <w:szCs w:val="24"/>
              </w:rPr>
              <w:t>沸騰水型(BWR)</w:t>
            </w:r>
          </w:p>
        </w:tc>
        <w:tc>
          <w:tcPr>
            <w:tcW w:w="2226" w:type="dxa"/>
            <w:gridSpan w:val="2"/>
            <w:vAlign w:val="center"/>
          </w:tcPr>
          <w:p w14:paraId="4BDFC883" w14:textId="77777777" w:rsidR="00FD3C44" w:rsidRPr="002A4102" w:rsidRDefault="00FD3C44" w:rsidP="00D70792">
            <w:pPr>
              <w:pStyle w:val="aff4"/>
              <w:spacing w:line="360" w:lineRule="exact"/>
              <w:rPr>
                <w:sz w:val="24"/>
                <w:szCs w:val="24"/>
              </w:rPr>
            </w:pPr>
            <w:r w:rsidRPr="00FD3C44">
              <w:rPr>
                <w:sz w:val="24"/>
                <w:szCs w:val="24"/>
              </w:rPr>
              <w:t>改良型沸騰水型</w:t>
            </w:r>
          </w:p>
          <w:p w14:paraId="1704838B" w14:textId="631C17AA" w:rsidR="00FD3C44" w:rsidRPr="002A4102" w:rsidRDefault="00FD3C44" w:rsidP="00D70792">
            <w:pPr>
              <w:pStyle w:val="aff4"/>
              <w:spacing w:line="360" w:lineRule="exact"/>
              <w:rPr>
                <w:sz w:val="24"/>
                <w:szCs w:val="24"/>
              </w:rPr>
            </w:pPr>
            <w:r w:rsidRPr="00FD3C44">
              <w:rPr>
                <w:sz w:val="24"/>
                <w:szCs w:val="24"/>
              </w:rPr>
              <w:t>(ABWR)</w:t>
            </w:r>
          </w:p>
        </w:tc>
      </w:tr>
    </w:tbl>
    <w:p w14:paraId="3F129EB0" w14:textId="70D9AA53" w:rsidR="00237C33" w:rsidRPr="002A4102" w:rsidRDefault="00237C33" w:rsidP="00505E43">
      <w:pPr>
        <w:spacing w:beforeLines="15" w:before="36" w:afterLines="15" w:after="36"/>
        <w:jc w:val="center"/>
        <w:outlineLvl w:val="1"/>
        <w:rPr>
          <w:rFonts w:ascii="標楷體" w:eastAsia="標楷體" w:hAnsi="標楷體"/>
          <w:bCs/>
          <w:spacing w:val="-10"/>
          <w:sz w:val="28"/>
          <w:szCs w:val="28"/>
        </w:rPr>
      </w:pPr>
      <w:bookmarkStart w:id="33" w:name="_Toc185412386"/>
      <w:r w:rsidRPr="002A4102">
        <w:rPr>
          <w:rFonts w:ascii="標楷體" w:eastAsia="標楷體" w:hAnsi="標楷體"/>
          <w:bCs/>
          <w:noProof/>
          <w:spacing w:val="-10"/>
          <w:sz w:val="28"/>
          <w:szCs w:val="28"/>
        </w:rPr>
        <w:lastRenderedPageBreak/>
        <w:drawing>
          <wp:inline distT="0" distB="0" distL="0" distR="0" wp14:anchorId="696829F6" wp14:editId="13E9E72E">
            <wp:extent cx="3740599" cy="1922145"/>
            <wp:effectExtent l="0" t="0" r="0" b="1905"/>
            <wp:docPr id="1836472924" name="圖片 2" descr="一張含有 天空, 戶外, 發射站, 雲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72924" name="圖片 2" descr="一張含有 天空, 戶外, 發射站, 雲 的圖片&#10;&#10;自動產生的描述"/>
                    <pic:cNvPicPr/>
                  </pic:nvPicPr>
                  <pic:blipFill rotWithShape="1">
                    <a:blip r:embed="rId12">
                      <a:extLst>
                        <a:ext uri="{28A0092B-C50C-407E-A947-70E740481C1C}">
                          <a14:useLocalDpi xmlns:a14="http://schemas.microsoft.com/office/drawing/2010/main" val="0"/>
                        </a:ext>
                      </a:extLst>
                    </a:blip>
                    <a:srcRect t="11258"/>
                    <a:stretch/>
                  </pic:blipFill>
                  <pic:spPr bwMode="auto">
                    <a:xfrm>
                      <a:off x="0" y="0"/>
                      <a:ext cx="3747113" cy="1925492"/>
                    </a:xfrm>
                    <a:prstGeom prst="rect">
                      <a:avLst/>
                    </a:prstGeom>
                    <a:ln>
                      <a:noFill/>
                    </a:ln>
                    <a:extLst>
                      <a:ext uri="{53640926-AAD7-44D8-BBD7-CCE9431645EC}">
                        <a14:shadowObscured xmlns:a14="http://schemas.microsoft.com/office/drawing/2010/main"/>
                      </a:ext>
                    </a:extLst>
                  </pic:spPr>
                </pic:pic>
              </a:graphicData>
            </a:graphic>
          </wp:inline>
        </w:drawing>
      </w:r>
      <w:bookmarkEnd w:id="33"/>
    </w:p>
    <w:p w14:paraId="3E7B1E5D" w14:textId="4F54AA50" w:rsidR="00237C33" w:rsidRPr="002A4102" w:rsidRDefault="00237C33" w:rsidP="00E96C66">
      <w:pPr>
        <w:pStyle w:val="a1"/>
      </w:pPr>
      <w:bookmarkStart w:id="34" w:name="_Toc185426104"/>
      <w:bookmarkStart w:id="35" w:name="_Toc185605708"/>
      <w:bookmarkStart w:id="36" w:name="_Toc186029827"/>
      <w:r w:rsidRPr="002A4102">
        <w:t>柏崎刈羽核能發電廠1~4號機</w:t>
      </w:r>
      <w:bookmarkEnd w:id="34"/>
      <w:bookmarkEnd w:id="35"/>
      <w:bookmarkEnd w:id="36"/>
    </w:p>
    <w:p w14:paraId="78D31D53" w14:textId="262908CA" w:rsidR="00237C33" w:rsidRPr="002A4102" w:rsidRDefault="00237C33" w:rsidP="00505E43">
      <w:pPr>
        <w:spacing w:beforeLines="15" w:before="36" w:afterLines="15" w:after="36"/>
        <w:jc w:val="center"/>
        <w:outlineLvl w:val="1"/>
        <w:rPr>
          <w:rFonts w:ascii="標楷體" w:eastAsia="標楷體" w:hAnsi="標楷體"/>
          <w:bCs/>
          <w:spacing w:val="-10"/>
          <w:sz w:val="28"/>
          <w:szCs w:val="28"/>
        </w:rPr>
      </w:pPr>
      <w:bookmarkStart w:id="37" w:name="_Toc185412387"/>
      <w:r w:rsidRPr="002A4102">
        <w:rPr>
          <w:rFonts w:ascii="標楷體" w:eastAsia="標楷體" w:hAnsi="標楷體" w:hint="eastAsia"/>
          <w:bCs/>
          <w:noProof/>
          <w:spacing w:val="-10"/>
          <w:sz w:val="28"/>
          <w:szCs w:val="28"/>
        </w:rPr>
        <w:drawing>
          <wp:inline distT="0" distB="0" distL="0" distR="0" wp14:anchorId="0F42FD2F" wp14:editId="464E957C">
            <wp:extent cx="3705225" cy="2249424"/>
            <wp:effectExtent l="0" t="0" r="0" b="0"/>
            <wp:docPr id="686670415" name="圖片 3" descr="一張含有 空中攝影, 天空, 空中, 俯視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670415" name="圖片 3" descr="一張含有 空中攝影, 天空, 空中, 俯視圖 的圖片&#10;&#10;自動產生的描述"/>
                    <pic:cNvPicPr/>
                  </pic:nvPicPr>
                  <pic:blipFill rotWithShape="1">
                    <a:blip r:embed="rId13">
                      <a:extLst>
                        <a:ext uri="{28A0092B-C50C-407E-A947-70E740481C1C}">
                          <a14:useLocalDpi xmlns:a14="http://schemas.microsoft.com/office/drawing/2010/main" val="0"/>
                        </a:ext>
                      </a:extLst>
                    </a:blip>
                    <a:srcRect t="4756" b="7463"/>
                    <a:stretch/>
                  </pic:blipFill>
                  <pic:spPr bwMode="auto">
                    <a:xfrm>
                      <a:off x="0" y="0"/>
                      <a:ext cx="3718858" cy="2257701"/>
                    </a:xfrm>
                    <a:prstGeom prst="rect">
                      <a:avLst/>
                    </a:prstGeom>
                    <a:ln>
                      <a:noFill/>
                    </a:ln>
                    <a:extLst>
                      <a:ext uri="{53640926-AAD7-44D8-BBD7-CCE9431645EC}">
                        <a14:shadowObscured xmlns:a14="http://schemas.microsoft.com/office/drawing/2010/main"/>
                      </a:ext>
                    </a:extLst>
                  </pic:spPr>
                </pic:pic>
              </a:graphicData>
            </a:graphic>
          </wp:inline>
        </w:drawing>
      </w:r>
      <w:bookmarkEnd w:id="37"/>
    </w:p>
    <w:p w14:paraId="5A7D5BF7" w14:textId="009D8A41" w:rsidR="00237C33" w:rsidRPr="002A4102" w:rsidRDefault="00237C33" w:rsidP="00E96C66">
      <w:pPr>
        <w:pStyle w:val="a1"/>
      </w:pPr>
      <w:bookmarkStart w:id="38" w:name="_Toc185426105"/>
      <w:bookmarkStart w:id="39" w:name="_Toc185605709"/>
      <w:bookmarkStart w:id="40" w:name="_Toc186029828"/>
      <w:r w:rsidRPr="002A4102">
        <w:t>柏崎刈羽核能發電廠</w:t>
      </w:r>
      <w:r w:rsidRPr="002A4102">
        <w:rPr>
          <w:rFonts w:hint="eastAsia"/>
        </w:rPr>
        <w:t>5-7</w:t>
      </w:r>
      <w:r w:rsidRPr="002A4102">
        <w:t>號機</w:t>
      </w:r>
      <w:bookmarkEnd w:id="38"/>
      <w:bookmarkEnd w:id="39"/>
      <w:bookmarkEnd w:id="40"/>
    </w:p>
    <w:p w14:paraId="3C8314BD" w14:textId="3362A8A6" w:rsidR="00237C33" w:rsidRPr="002A4102" w:rsidRDefault="00B5336F" w:rsidP="00505E43">
      <w:pPr>
        <w:spacing w:beforeLines="15" w:before="36" w:afterLines="15" w:after="36"/>
        <w:jc w:val="both"/>
        <w:outlineLvl w:val="1"/>
        <w:rPr>
          <w:rFonts w:ascii="標楷體" w:eastAsia="標楷體" w:hAnsi="標楷體"/>
          <w:bCs/>
          <w:spacing w:val="-10"/>
          <w:sz w:val="28"/>
          <w:szCs w:val="28"/>
        </w:rPr>
      </w:pPr>
      <w:bookmarkStart w:id="41" w:name="_Toc185412388"/>
      <w:r w:rsidRPr="002A4102">
        <w:rPr>
          <w:rFonts w:ascii="標楷體" w:eastAsia="標楷體" w:hAnsi="標楷體" w:hint="eastAsia"/>
          <w:bCs/>
          <w:noProof/>
          <w:spacing w:val="-10"/>
          <w:sz w:val="28"/>
          <w:szCs w:val="28"/>
        </w:rPr>
        <w:drawing>
          <wp:inline distT="0" distB="0" distL="0" distR="0" wp14:anchorId="6AECBC39" wp14:editId="4EA4D33A">
            <wp:extent cx="5707380" cy="3415242"/>
            <wp:effectExtent l="0" t="0" r="7620" b="0"/>
            <wp:docPr id="123229687" name="圖片 4" descr="一張含有 文字, 螢幕擷取畫面, 圖表,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9687" name="圖片 4" descr="一張含有 文字, 螢幕擷取畫面, 圖表, 設計 的圖片&#10;&#10;自動產生的描述"/>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08635" cy="3415993"/>
                    </a:xfrm>
                    <a:prstGeom prst="rect">
                      <a:avLst/>
                    </a:prstGeom>
                  </pic:spPr>
                </pic:pic>
              </a:graphicData>
            </a:graphic>
          </wp:inline>
        </w:drawing>
      </w:r>
      <w:bookmarkEnd w:id="41"/>
    </w:p>
    <w:p w14:paraId="402C7993" w14:textId="0F933810" w:rsidR="00B5336F" w:rsidRPr="002A4102" w:rsidRDefault="00B5336F" w:rsidP="00E96C66">
      <w:pPr>
        <w:pStyle w:val="a1"/>
      </w:pPr>
      <w:bookmarkStart w:id="42" w:name="_Toc185426106"/>
      <w:bookmarkStart w:id="43" w:name="_Toc185605710"/>
      <w:bookmarkStart w:id="44" w:name="_Toc186029829"/>
      <w:r w:rsidRPr="002A4102">
        <w:t>柏崎刈羽核能發電廠6~7號機</w:t>
      </w:r>
      <w:r w:rsidRPr="002A4102">
        <w:rPr>
          <w:rFonts w:hint="eastAsia"/>
        </w:rPr>
        <w:t>之</w:t>
      </w:r>
      <w:r w:rsidRPr="002A4102">
        <w:t>改良型沸騰水型反應</w:t>
      </w:r>
      <w:r w:rsidRPr="002A4102">
        <w:rPr>
          <w:rFonts w:hint="eastAsia"/>
        </w:rPr>
        <w:t>器</w:t>
      </w:r>
      <w:r w:rsidRPr="002A4102">
        <w:rPr>
          <w:rStyle w:val="aff9"/>
          <w:bCs/>
          <w:szCs w:val="32"/>
        </w:rPr>
        <w:footnoteReference w:id="2"/>
      </w:r>
      <w:bookmarkEnd w:id="42"/>
      <w:bookmarkEnd w:id="43"/>
      <w:bookmarkEnd w:id="44"/>
    </w:p>
    <w:p w14:paraId="2DC7DDB1" w14:textId="39174C77" w:rsidR="00B5336F" w:rsidRPr="002A4102" w:rsidRDefault="00B5336F" w:rsidP="003213CB">
      <w:pPr>
        <w:pStyle w:val="aff4"/>
        <w:spacing w:beforeLines="15" w:before="36" w:afterLines="15" w:after="36" w:line="440" w:lineRule="exact"/>
        <w:ind w:left="720" w:hangingChars="300" w:hanging="720"/>
        <w:jc w:val="both"/>
        <w:rPr>
          <w:bCs/>
          <w:sz w:val="24"/>
          <w:szCs w:val="32"/>
        </w:rPr>
      </w:pPr>
      <w:r w:rsidRPr="002A4102">
        <w:rPr>
          <w:rFonts w:hint="eastAsia"/>
          <w:bCs/>
          <w:sz w:val="24"/>
          <w:szCs w:val="32"/>
        </w:rPr>
        <w:lastRenderedPageBreak/>
        <w:t>備註：</w:t>
      </w:r>
      <w:r w:rsidRPr="002A4102">
        <w:rPr>
          <w:bCs/>
          <w:sz w:val="24"/>
          <w:szCs w:val="32"/>
        </w:rPr>
        <w:t>核能發電與火力發電同樣是利用蒸汽的力量旋轉渦輪機來發電。火力發電是燃燒石油、煤炭、液化天然氣等化石燃料產生蒸汽，而核能發電則是利用稱為「鈾」的資源進行核分裂時產生的熱能，</w:t>
      </w:r>
      <w:r w:rsidRPr="002A4102">
        <w:rPr>
          <w:rFonts w:hint="eastAsia"/>
          <w:bCs/>
          <w:sz w:val="24"/>
          <w:szCs w:val="32"/>
        </w:rPr>
        <w:t>此為</w:t>
      </w:r>
      <w:r w:rsidRPr="002A4102">
        <w:rPr>
          <w:bCs/>
          <w:sz w:val="24"/>
          <w:szCs w:val="32"/>
        </w:rPr>
        <w:t>兩者最大的不同</w:t>
      </w:r>
      <w:r w:rsidRPr="002A4102">
        <w:rPr>
          <w:rFonts w:hint="eastAsia"/>
          <w:bCs/>
          <w:sz w:val="24"/>
          <w:szCs w:val="32"/>
        </w:rPr>
        <w:t>。</w:t>
      </w:r>
      <w:r w:rsidRPr="002A4102">
        <w:rPr>
          <w:bCs/>
          <w:sz w:val="24"/>
          <w:szCs w:val="32"/>
        </w:rPr>
        <w:t>核能發電可以大幅抑制二氧化碳排放量，而且用過的燃料可以再利用。</w:t>
      </w:r>
    </w:p>
    <w:p w14:paraId="16F82707" w14:textId="77777777" w:rsidR="0007682F" w:rsidRPr="002A4102" w:rsidRDefault="0007682F" w:rsidP="003213CB">
      <w:pPr>
        <w:pStyle w:val="aff4"/>
        <w:spacing w:beforeLines="15" w:before="36" w:afterLines="15" w:after="36" w:line="440" w:lineRule="exact"/>
        <w:ind w:left="720" w:hangingChars="300" w:hanging="720"/>
        <w:jc w:val="both"/>
        <w:rPr>
          <w:bCs/>
          <w:sz w:val="24"/>
          <w:szCs w:val="32"/>
        </w:rPr>
      </w:pPr>
    </w:p>
    <w:p w14:paraId="38C6DC6A" w14:textId="33E30526" w:rsidR="00B5336F" w:rsidRPr="002A4102" w:rsidRDefault="00E96AE8" w:rsidP="00505E43">
      <w:pPr>
        <w:spacing w:beforeLines="15" w:before="36" w:afterLines="15" w:after="36"/>
        <w:jc w:val="both"/>
        <w:outlineLvl w:val="1"/>
        <w:rPr>
          <w:rFonts w:ascii="標楷體" w:eastAsia="標楷體" w:hAnsi="標楷體"/>
          <w:bCs/>
          <w:spacing w:val="-10"/>
          <w:sz w:val="28"/>
          <w:szCs w:val="28"/>
        </w:rPr>
      </w:pPr>
      <w:bookmarkStart w:id="45" w:name="_Toc185412389"/>
      <w:r w:rsidRPr="002A4102">
        <w:rPr>
          <w:rFonts w:ascii="標楷體" w:eastAsia="標楷體" w:hAnsi="標楷體"/>
          <w:bCs/>
          <w:noProof/>
          <w:spacing w:val="-10"/>
          <w:sz w:val="28"/>
          <w:szCs w:val="28"/>
        </w:rPr>
        <w:drawing>
          <wp:inline distT="0" distB="0" distL="0" distR="0" wp14:anchorId="274953A7" wp14:editId="6EE83D4B">
            <wp:extent cx="5760085" cy="3854450"/>
            <wp:effectExtent l="19050" t="19050" r="12065" b="12700"/>
            <wp:docPr id="207719591" name="圖片 5" descr="一張含有 文字, 螢幕擷取畫面, 地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9591" name="圖片 5" descr="一張含有 文字, 螢幕擷取畫面, 地圖 的圖片&#10;&#10;自動產生的描述"/>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85" cy="3854450"/>
                    </a:xfrm>
                    <a:prstGeom prst="rect">
                      <a:avLst/>
                    </a:prstGeom>
                    <a:ln>
                      <a:solidFill>
                        <a:schemeClr val="accent1"/>
                      </a:solidFill>
                    </a:ln>
                  </pic:spPr>
                </pic:pic>
              </a:graphicData>
            </a:graphic>
          </wp:inline>
        </w:drawing>
      </w:r>
      <w:bookmarkEnd w:id="45"/>
    </w:p>
    <w:p w14:paraId="1E36030D" w14:textId="506233D8" w:rsidR="00E96AE8" w:rsidRPr="002A4102" w:rsidRDefault="00E96AE8" w:rsidP="00E96C66">
      <w:pPr>
        <w:pStyle w:val="a1"/>
      </w:pPr>
      <w:bookmarkStart w:id="46" w:name="_Toc185426107"/>
      <w:bookmarkStart w:id="47" w:name="_Toc185605711"/>
      <w:bookmarkStart w:id="48" w:name="_Toc186029830"/>
      <w:r w:rsidRPr="002A4102">
        <w:t>柏崎刈羽核能發電廠</w:t>
      </w:r>
      <w:r w:rsidRPr="002A4102">
        <w:rPr>
          <w:rFonts w:hint="eastAsia"/>
        </w:rPr>
        <w:t>主要設備配置圖</w:t>
      </w:r>
      <w:r w:rsidRPr="002A4102">
        <w:rPr>
          <w:rStyle w:val="aff9"/>
          <w:bCs/>
          <w:szCs w:val="32"/>
        </w:rPr>
        <w:footnoteReference w:id="3"/>
      </w:r>
      <w:bookmarkEnd w:id="46"/>
      <w:bookmarkEnd w:id="47"/>
      <w:bookmarkEnd w:id="48"/>
    </w:p>
    <w:p w14:paraId="539AA90B" w14:textId="4A086090" w:rsidR="0007682F" w:rsidRPr="007748E4" w:rsidRDefault="0007682F" w:rsidP="009C4EE0">
      <w:pPr>
        <w:numPr>
          <w:ilvl w:val="2"/>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lastRenderedPageBreak/>
        <w:t>福島第一核電廠事故的經過與教訓</w:t>
      </w:r>
    </w:p>
    <w:p w14:paraId="56618968" w14:textId="376A97EB" w:rsidR="00302667" w:rsidRPr="002A4102" w:rsidRDefault="00302667" w:rsidP="00BE1EC0">
      <w:pPr>
        <w:tabs>
          <w:tab w:val="left" w:pos="-1920"/>
        </w:tabs>
        <w:snapToGrid w:val="0"/>
        <w:spacing w:beforeLines="15" w:before="36" w:afterLines="15" w:after="36"/>
        <w:jc w:val="center"/>
        <w:outlineLvl w:val="2"/>
        <w:rPr>
          <w:rFonts w:ascii="標楷體" w:eastAsia="標楷體" w:hAnsi="標楷體"/>
          <w:bCs/>
          <w:sz w:val="28"/>
          <w:szCs w:val="36"/>
        </w:rPr>
      </w:pPr>
      <w:r w:rsidRPr="002A4102">
        <w:rPr>
          <w:rFonts w:ascii="標楷體" w:eastAsia="標楷體" w:hAnsi="標楷體"/>
          <w:bCs/>
          <w:noProof/>
          <w:sz w:val="28"/>
          <w:szCs w:val="36"/>
        </w:rPr>
        <w:drawing>
          <wp:inline distT="0" distB="0" distL="0" distR="0" wp14:anchorId="0F52ED1D" wp14:editId="246B584E">
            <wp:extent cx="5304497" cy="7334250"/>
            <wp:effectExtent l="19050" t="19050" r="10795" b="19050"/>
            <wp:docPr id="1121037157" name="圖片 6" descr="一張含有 文字, 螢幕擷取畫面, 字型, 數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037157" name="圖片 6" descr="一張含有 文字, 螢幕擷取畫面, 字型, 數字 的圖片&#10;&#10;自動產生的描述"/>
                    <pic:cNvPicPr/>
                  </pic:nvPicPr>
                  <pic:blipFill>
                    <a:blip r:embed="rId16">
                      <a:extLst>
                        <a:ext uri="{28A0092B-C50C-407E-A947-70E740481C1C}">
                          <a14:useLocalDpi xmlns:a14="http://schemas.microsoft.com/office/drawing/2010/main" val="0"/>
                        </a:ext>
                      </a:extLst>
                    </a:blip>
                    <a:stretch>
                      <a:fillRect/>
                    </a:stretch>
                  </pic:blipFill>
                  <pic:spPr>
                    <a:xfrm>
                      <a:off x="0" y="0"/>
                      <a:ext cx="5319599" cy="7355131"/>
                    </a:xfrm>
                    <a:prstGeom prst="rect">
                      <a:avLst/>
                    </a:prstGeom>
                    <a:ln>
                      <a:solidFill>
                        <a:schemeClr val="accent1"/>
                      </a:solidFill>
                    </a:ln>
                  </pic:spPr>
                </pic:pic>
              </a:graphicData>
            </a:graphic>
          </wp:inline>
        </w:drawing>
      </w:r>
    </w:p>
    <w:p w14:paraId="0EAC58B0" w14:textId="78545A76" w:rsidR="00302667" w:rsidRPr="002A4102" w:rsidRDefault="00302667" w:rsidP="00E96C66">
      <w:pPr>
        <w:pStyle w:val="a1"/>
      </w:pPr>
      <w:bookmarkStart w:id="49" w:name="_Toc185426108"/>
      <w:bookmarkStart w:id="50" w:name="_Toc185605712"/>
      <w:bookmarkStart w:id="51" w:name="_Toc186029831"/>
      <w:r w:rsidRPr="002A4102">
        <w:t>福島第一核電廠事故的經過與教訓</w:t>
      </w:r>
      <w:r w:rsidRPr="002A4102">
        <w:rPr>
          <w:rFonts w:hint="eastAsia"/>
        </w:rPr>
        <w:t>之示意圖</w:t>
      </w:r>
      <w:bookmarkEnd w:id="49"/>
      <w:bookmarkEnd w:id="50"/>
      <w:bookmarkEnd w:id="51"/>
    </w:p>
    <w:p w14:paraId="283AD82F" w14:textId="1D23AB27" w:rsidR="0007682F" w:rsidRPr="007748E4" w:rsidRDefault="0007682F" w:rsidP="009C4EE0">
      <w:pPr>
        <w:numPr>
          <w:ilvl w:val="3"/>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hint="eastAsia"/>
          <w:bCs/>
          <w:spacing w:val="-10"/>
          <w:sz w:val="28"/>
          <w:szCs w:val="28"/>
        </w:rPr>
        <w:t>時間軸</w:t>
      </w:r>
    </w:p>
    <w:p w14:paraId="0005E81D" w14:textId="0974728A" w:rsidR="0007682F" w:rsidRPr="007748E4" w:rsidRDefault="0007682F" w:rsidP="009C4EE0">
      <w:pPr>
        <w:numPr>
          <w:ilvl w:val="4"/>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2A4102">
        <w:rPr>
          <w:rFonts w:ascii="標楷體" w:eastAsia="標楷體" w:hAnsi="標楷體"/>
          <w:bCs/>
          <w:sz w:val="28"/>
          <w:szCs w:val="36"/>
        </w:rPr>
        <w:t>2</w:t>
      </w:r>
      <w:r w:rsidRPr="007748E4">
        <w:rPr>
          <w:rFonts w:ascii="標楷體" w:eastAsia="標楷體" w:hAnsi="標楷體"/>
          <w:bCs/>
          <w:spacing w:val="-10"/>
          <w:sz w:val="28"/>
          <w:szCs w:val="28"/>
        </w:rPr>
        <w:t>011年3月11日14時46分</w:t>
      </w:r>
      <w:r w:rsidRPr="007748E4">
        <w:rPr>
          <w:rFonts w:ascii="標楷體" w:eastAsia="標楷體" w:hAnsi="標楷體" w:hint="eastAsia"/>
          <w:bCs/>
          <w:spacing w:val="-10"/>
          <w:sz w:val="28"/>
          <w:szCs w:val="28"/>
        </w:rPr>
        <w:t>：</w:t>
      </w:r>
      <w:r w:rsidRPr="007748E4">
        <w:rPr>
          <w:rFonts w:ascii="標楷體" w:eastAsia="標楷體" w:hAnsi="標楷體"/>
          <w:bCs/>
          <w:spacing w:val="-10"/>
          <w:sz w:val="28"/>
          <w:szCs w:val="28"/>
        </w:rPr>
        <w:t>發生地震(震央：三陸外海</w:t>
      </w:r>
      <w:r w:rsidR="002A4102" w:rsidRPr="007748E4">
        <w:rPr>
          <w:rFonts w:ascii="標楷體" w:eastAsia="標楷體" w:hAnsi="標楷體" w:hint="eastAsia"/>
          <w:bCs/>
          <w:spacing w:val="-10"/>
          <w:sz w:val="28"/>
          <w:szCs w:val="28"/>
        </w:rPr>
        <w:t>、</w:t>
      </w:r>
      <w:r w:rsidRPr="007748E4">
        <w:rPr>
          <w:rFonts w:ascii="標楷體" w:eastAsia="標楷體" w:hAnsi="標楷體"/>
          <w:bCs/>
          <w:spacing w:val="-10"/>
          <w:sz w:val="28"/>
          <w:szCs w:val="28"/>
        </w:rPr>
        <w:t>規模：</w:t>
      </w:r>
      <w:r w:rsidRPr="007748E4">
        <w:rPr>
          <w:rFonts w:ascii="標楷體" w:eastAsia="標楷體" w:hAnsi="標楷體"/>
          <w:bCs/>
          <w:spacing w:val="-10"/>
          <w:sz w:val="28"/>
          <w:szCs w:val="28"/>
        </w:rPr>
        <w:lastRenderedPageBreak/>
        <w:t>9.0)</w:t>
      </w:r>
    </w:p>
    <w:p w14:paraId="23453438" w14:textId="62835ED2" w:rsidR="0007682F" w:rsidRPr="007748E4" w:rsidRDefault="0007682F" w:rsidP="009C4EE0">
      <w:pPr>
        <w:numPr>
          <w:ilvl w:val="4"/>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2011年3月11日15時35分</w:t>
      </w:r>
      <w:r w:rsidRPr="007748E4">
        <w:rPr>
          <w:rFonts w:ascii="標楷體" w:eastAsia="標楷體" w:hAnsi="標楷體" w:hint="eastAsia"/>
          <w:bCs/>
          <w:spacing w:val="-10"/>
          <w:sz w:val="28"/>
          <w:szCs w:val="28"/>
        </w:rPr>
        <w:t>：</w:t>
      </w:r>
      <w:r w:rsidRPr="007748E4">
        <w:rPr>
          <w:rFonts w:ascii="標楷體" w:eastAsia="標楷體" w:hAnsi="標楷體"/>
          <w:bCs/>
          <w:spacing w:val="-10"/>
          <w:sz w:val="28"/>
          <w:szCs w:val="28"/>
        </w:rPr>
        <w:t>海嘯來襲</w:t>
      </w:r>
      <w:r w:rsidR="002A4102" w:rsidRPr="007748E4">
        <w:rPr>
          <w:rFonts w:ascii="標楷體" w:eastAsia="標楷體" w:hAnsi="標楷體" w:hint="eastAsia"/>
          <w:bCs/>
          <w:spacing w:val="-10"/>
          <w:sz w:val="28"/>
          <w:szCs w:val="28"/>
        </w:rPr>
        <w:t>。</w:t>
      </w:r>
    </w:p>
    <w:p w14:paraId="3AC9B358" w14:textId="42581D12" w:rsidR="00302667" w:rsidRPr="007748E4" w:rsidRDefault="00302667" w:rsidP="009C4EE0">
      <w:pPr>
        <w:numPr>
          <w:ilvl w:val="3"/>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事件流程</w:t>
      </w:r>
    </w:p>
    <w:p w14:paraId="1F0423E8" w14:textId="17809465" w:rsidR="00302667" w:rsidRPr="007748E4" w:rsidRDefault="00302667" w:rsidP="009C4EE0">
      <w:pPr>
        <w:numPr>
          <w:ilvl w:val="4"/>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hint="eastAsia"/>
          <w:bCs/>
          <w:spacing w:val="-10"/>
          <w:sz w:val="28"/>
          <w:szCs w:val="28"/>
        </w:rPr>
        <w:t>停止</w:t>
      </w:r>
    </w:p>
    <w:p w14:paraId="1D14C526" w14:textId="7B21B5CE" w:rsidR="0007682F" w:rsidRPr="002A4102" w:rsidRDefault="00A95445"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52" w:name="_Toc185412390"/>
      <w:r>
        <w:rPr>
          <w:rFonts w:ascii="標楷體" w:eastAsia="標楷體" w:hAnsi="標楷體"/>
          <w:bCs/>
          <w:spacing w:val="-10"/>
          <w:sz w:val="28"/>
          <w:szCs w:val="28"/>
        </w:rPr>
        <w:t>反應器</w:t>
      </w:r>
      <w:r w:rsidR="0007682F" w:rsidRPr="002A4102">
        <w:rPr>
          <w:rFonts w:ascii="標楷體" w:eastAsia="標楷體" w:hAnsi="標楷體"/>
          <w:bCs/>
          <w:spacing w:val="-10"/>
          <w:sz w:val="28"/>
          <w:szCs w:val="28"/>
        </w:rPr>
        <w:t>自動停止</w:t>
      </w:r>
      <w:r w:rsidR="0007682F" w:rsidRPr="002A4102">
        <w:rPr>
          <w:rFonts w:ascii="標楷體" w:eastAsia="標楷體" w:hAnsi="標楷體" w:hint="eastAsia"/>
          <w:bCs/>
          <w:spacing w:val="-10"/>
          <w:sz w:val="28"/>
          <w:szCs w:val="28"/>
        </w:rPr>
        <w:t>：</w:t>
      </w:r>
      <w:r w:rsidR="0007682F" w:rsidRPr="002A4102">
        <w:rPr>
          <w:rFonts w:ascii="標楷體" w:eastAsia="標楷體" w:hAnsi="標楷體"/>
          <w:bCs/>
          <w:spacing w:val="-10"/>
          <w:sz w:val="28"/>
          <w:szCs w:val="28"/>
        </w:rPr>
        <w:t>運轉中1、2、3號機反應</w:t>
      </w:r>
      <w:r w:rsidR="0007682F" w:rsidRPr="002A4102">
        <w:rPr>
          <w:rFonts w:ascii="標楷體" w:eastAsia="標楷體" w:hAnsi="標楷體" w:hint="eastAsia"/>
          <w:bCs/>
          <w:spacing w:val="-10"/>
          <w:sz w:val="28"/>
          <w:szCs w:val="28"/>
        </w:rPr>
        <w:t>器</w:t>
      </w:r>
      <w:r w:rsidR="0007682F" w:rsidRPr="002A4102">
        <w:rPr>
          <w:rFonts w:ascii="標楷體" w:eastAsia="標楷體" w:hAnsi="標楷體"/>
          <w:bCs/>
          <w:spacing w:val="-10"/>
          <w:sz w:val="28"/>
          <w:szCs w:val="28"/>
        </w:rPr>
        <w:t>自動停止</w:t>
      </w:r>
      <w:r w:rsidR="00BD14E7" w:rsidRPr="002A4102">
        <w:rPr>
          <w:rFonts w:ascii="標楷體" w:eastAsia="標楷體" w:hAnsi="標楷體" w:hint="eastAsia"/>
          <w:bCs/>
          <w:spacing w:val="-10"/>
          <w:sz w:val="28"/>
          <w:szCs w:val="28"/>
        </w:rPr>
        <w:t>。</w:t>
      </w:r>
      <w:bookmarkEnd w:id="52"/>
    </w:p>
    <w:p w14:paraId="26E23F2D" w14:textId="5872A4D8" w:rsidR="0007682F" w:rsidRPr="002A4102" w:rsidRDefault="0007682F"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53" w:name="_Toc185412391"/>
      <w:r w:rsidRPr="002A4102">
        <w:rPr>
          <w:rFonts w:ascii="標楷體" w:eastAsia="標楷體" w:hAnsi="標楷體"/>
          <w:bCs/>
          <w:spacing w:val="-10"/>
          <w:sz w:val="28"/>
          <w:szCs w:val="28"/>
        </w:rPr>
        <w:t>輸配電設備損壞，失去外部電源</w:t>
      </w:r>
      <w:r w:rsidR="00302667" w:rsidRPr="002A4102">
        <w:rPr>
          <w:rFonts w:ascii="標楷體" w:eastAsia="標楷體" w:hAnsi="標楷體" w:hint="eastAsia"/>
          <w:bCs/>
          <w:spacing w:val="-10"/>
          <w:sz w:val="28"/>
          <w:szCs w:val="28"/>
        </w:rPr>
        <w:t>：</w:t>
      </w:r>
      <w:r w:rsidR="00302667" w:rsidRPr="002A4102">
        <w:rPr>
          <w:rFonts w:ascii="標楷體" w:eastAsia="標楷體" w:hAnsi="標楷體"/>
          <w:bCs/>
          <w:spacing w:val="-10"/>
          <w:sz w:val="28"/>
          <w:szCs w:val="28"/>
        </w:rPr>
        <w:t>受電設備損壞以及輸電鐵塔倒塌</w:t>
      </w:r>
      <w:r w:rsidR="00302667" w:rsidRPr="002A4102">
        <w:rPr>
          <w:rFonts w:ascii="標楷體" w:eastAsia="標楷體" w:hAnsi="標楷體" w:hint="eastAsia"/>
          <w:bCs/>
          <w:spacing w:val="-10"/>
          <w:sz w:val="28"/>
          <w:szCs w:val="28"/>
        </w:rPr>
        <w:t>。</w:t>
      </w:r>
      <w:bookmarkEnd w:id="53"/>
    </w:p>
    <w:p w14:paraId="223D40C1" w14:textId="163F27D5" w:rsidR="00302667" w:rsidRPr="002A4102" w:rsidRDefault="00302667"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54" w:name="_Toc185412392"/>
      <w:r w:rsidRPr="002A4102">
        <w:rPr>
          <w:rFonts w:ascii="標楷體" w:eastAsia="標楷體" w:hAnsi="標楷體"/>
          <w:bCs/>
          <w:spacing w:val="-10"/>
          <w:sz w:val="28"/>
          <w:szCs w:val="28"/>
        </w:rPr>
        <w:t>緊急電源啟動</w:t>
      </w:r>
      <w:r w:rsidRPr="002A4102">
        <w:rPr>
          <w:rFonts w:ascii="標楷體" w:eastAsia="標楷體" w:hAnsi="標楷體" w:hint="eastAsia"/>
          <w:bCs/>
          <w:spacing w:val="-10"/>
          <w:sz w:val="28"/>
          <w:szCs w:val="28"/>
        </w:rPr>
        <w:t>：</w:t>
      </w:r>
      <w:r w:rsidRPr="002A4102">
        <w:rPr>
          <w:rFonts w:ascii="標楷體" w:eastAsia="標楷體" w:hAnsi="標楷體"/>
          <w:bCs/>
          <w:spacing w:val="-10"/>
          <w:sz w:val="28"/>
          <w:szCs w:val="28"/>
        </w:rPr>
        <w:t>緊急柴油發電機啟動，持續向</w:t>
      </w:r>
      <w:r w:rsidR="00A95445">
        <w:rPr>
          <w:rFonts w:ascii="標楷體" w:eastAsia="標楷體" w:hAnsi="標楷體"/>
          <w:bCs/>
          <w:spacing w:val="-10"/>
          <w:sz w:val="28"/>
          <w:szCs w:val="28"/>
        </w:rPr>
        <w:t>反應器</w:t>
      </w:r>
      <w:r w:rsidRPr="002A4102">
        <w:rPr>
          <w:rFonts w:ascii="標楷體" w:eastAsia="標楷體" w:hAnsi="標楷體"/>
          <w:bCs/>
          <w:spacing w:val="-10"/>
          <w:sz w:val="28"/>
          <w:szCs w:val="28"/>
        </w:rPr>
        <w:t>注水</w:t>
      </w:r>
      <w:r w:rsidRPr="002A4102">
        <w:rPr>
          <w:rFonts w:ascii="標楷體" w:eastAsia="標楷體" w:hAnsi="標楷體" w:hint="eastAsia"/>
          <w:bCs/>
          <w:spacing w:val="-10"/>
          <w:sz w:val="28"/>
          <w:szCs w:val="28"/>
        </w:rPr>
        <w:t>。</w:t>
      </w:r>
      <w:bookmarkEnd w:id="54"/>
    </w:p>
    <w:p w14:paraId="4D88DEBA" w14:textId="49E390D3" w:rsidR="00302667" w:rsidRPr="007748E4" w:rsidRDefault="00302667" w:rsidP="009C4EE0">
      <w:pPr>
        <w:numPr>
          <w:ilvl w:val="4"/>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冷卻</w:t>
      </w:r>
    </w:p>
    <w:p w14:paraId="35C1A64F" w14:textId="61037C65" w:rsidR="00302667" w:rsidRPr="002A4102" w:rsidRDefault="00302667"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55" w:name="_Toc185412393"/>
      <w:r w:rsidRPr="002A4102">
        <w:rPr>
          <w:rFonts w:ascii="標楷體" w:eastAsia="標楷體" w:hAnsi="標楷體"/>
          <w:bCs/>
          <w:spacing w:val="-10"/>
          <w:sz w:val="28"/>
          <w:szCs w:val="28"/>
        </w:rPr>
        <w:t>失去反應</w:t>
      </w:r>
      <w:r w:rsidRPr="002A4102">
        <w:rPr>
          <w:rFonts w:ascii="標楷體" w:eastAsia="標楷體" w:hAnsi="標楷體" w:hint="eastAsia"/>
          <w:bCs/>
          <w:spacing w:val="-10"/>
          <w:sz w:val="28"/>
          <w:szCs w:val="28"/>
        </w:rPr>
        <w:t>器</w:t>
      </w:r>
      <w:r w:rsidRPr="002A4102">
        <w:rPr>
          <w:rFonts w:ascii="標楷體" w:eastAsia="標楷體" w:hAnsi="標楷體"/>
          <w:bCs/>
          <w:spacing w:val="-10"/>
          <w:sz w:val="28"/>
          <w:szCs w:val="28"/>
        </w:rPr>
        <w:t>等設備冷卻所需的電源</w:t>
      </w:r>
      <w:r w:rsidRPr="002A4102">
        <w:rPr>
          <w:rFonts w:ascii="標楷體" w:eastAsia="標楷體" w:hAnsi="標楷體" w:hint="eastAsia"/>
          <w:bCs/>
          <w:spacing w:val="-10"/>
          <w:sz w:val="28"/>
          <w:szCs w:val="28"/>
        </w:rPr>
        <w:t>：</w:t>
      </w:r>
      <w:r w:rsidRPr="002A4102">
        <w:rPr>
          <w:rFonts w:ascii="標楷體" w:eastAsia="標楷體" w:hAnsi="標楷體"/>
          <w:bCs/>
          <w:spacing w:val="-10"/>
          <w:sz w:val="28"/>
          <w:szCs w:val="28"/>
        </w:rPr>
        <w:t>海嘯導致緊急柴油發電機等重要設備浸水，失去功能</w:t>
      </w:r>
      <w:r w:rsidRPr="002A4102">
        <w:rPr>
          <w:rFonts w:ascii="標楷體" w:eastAsia="標楷體" w:hAnsi="標楷體" w:hint="eastAsia"/>
          <w:bCs/>
          <w:spacing w:val="-10"/>
          <w:sz w:val="28"/>
          <w:szCs w:val="28"/>
        </w:rPr>
        <w:t>。</w:t>
      </w:r>
      <w:bookmarkEnd w:id="55"/>
    </w:p>
    <w:p w14:paraId="241D0B71" w14:textId="49D8CC7F" w:rsidR="00302667" w:rsidRPr="002A4102" w:rsidRDefault="00302667"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56" w:name="_Toc185412394"/>
      <w:r w:rsidRPr="002A4102">
        <w:rPr>
          <w:rFonts w:ascii="標楷體" w:eastAsia="標楷體" w:hAnsi="標楷體"/>
          <w:bCs/>
          <w:spacing w:val="-10"/>
          <w:sz w:val="28"/>
          <w:szCs w:val="28"/>
        </w:rPr>
        <w:t>失去冷卻反應</w:t>
      </w:r>
      <w:r w:rsidRPr="002A4102">
        <w:rPr>
          <w:rFonts w:ascii="標楷體" w:eastAsia="標楷體" w:hAnsi="標楷體" w:hint="eastAsia"/>
          <w:bCs/>
          <w:spacing w:val="-10"/>
          <w:sz w:val="28"/>
          <w:szCs w:val="28"/>
        </w:rPr>
        <w:t>器</w:t>
      </w:r>
      <w:r w:rsidRPr="002A4102">
        <w:rPr>
          <w:rFonts w:ascii="標楷體" w:eastAsia="標楷體" w:hAnsi="標楷體"/>
          <w:bCs/>
          <w:spacing w:val="-10"/>
          <w:sz w:val="28"/>
          <w:szCs w:val="28"/>
        </w:rPr>
        <w:t>等設備的功能</w:t>
      </w:r>
      <w:r w:rsidRPr="002A4102">
        <w:rPr>
          <w:rFonts w:ascii="標楷體" w:eastAsia="標楷體" w:hAnsi="標楷體" w:hint="eastAsia"/>
          <w:bCs/>
          <w:spacing w:val="-10"/>
          <w:sz w:val="28"/>
          <w:szCs w:val="28"/>
        </w:rPr>
        <w:t>：</w:t>
      </w:r>
      <w:r w:rsidR="00A95445">
        <w:rPr>
          <w:rFonts w:ascii="標楷體" w:eastAsia="標楷體" w:hAnsi="標楷體"/>
          <w:bCs/>
          <w:spacing w:val="-10"/>
          <w:sz w:val="28"/>
          <w:szCs w:val="28"/>
        </w:rPr>
        <w:t>反應器</w:t>
      </w:r>
      <w:r w:rsidRPr="002A4102">
        <w:rPr>
          <w:rFonts w:ascii="標楷體" w:eastAsia="標楷體" w:hAnsi="標楷體"/>
          <w:bCs/>
          <w:spacing w:val="-10"/>
          <w:sz w:val="28"/>
          <w:szCs w:val="28"/>
        </w:rPr>
        <w:t>注水停止，導致燃料溫度上升，發生熔毀</w:t>
      </w:r>
      <w:r w:rsidRPr="002A4102">
        <w:rPr>
          <w:rFonts w:ascii="標楷體" w:eastAsia="標楷體" w:hAnsi="標楷體" w:hint="eastAsia"/>
          <w:bCs/>
          <w:spacing w:val="-10"/>
          <w:sz w:val="28"/>
          <w:szCs w:val="28"/>
        </w:rPr>
        <w:t>，並</w:t>
      </w:r>
      <w:r w:rsidRPr="002A4102">
        <w:rPr>
          <w:rFonts w:ascii="標楷體" w:eastAsia="標楷體" w:hAnsi="標楷體"/>
          <w:bCs/>
          <w:spacing w:val="-10"/>
          <w:sz w:val="28"/>
          <w:szCs w:val="28"/>
        </w:rPr>
        <w:t>產生氫氣</w:t>
      </w:r>
      <w:r w:rsidRPr="002A4102">
        <w:rPr>
          <w:rFonts w:ascii="標楷體" w:eastAsia="標楷體" w:hAnsi="標楷體" w:hint="eastAsia"/>
          <w:bCs/>
          <w:spacing w:val="-10"/>
          <w:sz w:val="28"/>
          <w:szCs w:val="28"/>
        </w:rPr>
        <w:t>。</w:t>
      </w:r>
      <w:bookmarkEnd w:id="56"/>
    </w:p>
    <w:p w14:paraId="740153FC" w14:textId="6F97D757" w:rsidR="00302667" w:rsidRPr="007748E4" w:rsidRDefault="00302667" w:rsidP="009C4EE0">
      <w:pPr>
        <w:numPr>
          <w:ilvl w:val="4"/>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封阻</w:t>
      </w:r>
    </w:p>
    <w:p w14:paraId="7FACBC38" w14:textId="0B0A8400" w:rsidR="00302667" w:rsidRPr="002A4102" w:rsidRDefault="00302667"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57" w:name="_Toc185412395"/>
      <w:r w:rsidRPr="002A4102">
        <w:rPr>
          <w:rFonts w:ascii="標楷體" w:eastAsia="標楷體" w:hAnsi="標楷體"/>
          <w:bCs/>
          <w:spacing w:val="-10"/>
          <w:sz w:val="28"/>
          <w:szCs w:val="28"/>
        </w:rPr>
        <w:t>壓力容器損壞、安全殼破損</w:t>
      </w:r>
      <w:r w:rsidRPr="002A4102">
        <w:rPr>
          <w:rFonts w:ascii="標楷體" w:eastAsia="標楷體" w:hAnsi="標楷體" w:hint="eastAsia"/>
          <w:bCs/>
          <w:spacing w:val="-10"/>
          <w:sz w:val="28"/>
          <w:szCs w:val="28"/>
        </w:rPr>
        <w:t>：</w:t>
      </w:r>
      <w:r w:rsidRPr="002A4102">
        <w:rPr>
          <w:rFonts w:ascii="標楷體" w:eastAsia="標楷體" w:hAnsi="標楷體"/>
          <w:bCs/>
          <w:spacing w:val="-10"/>
          <w:sz w:val="28"/>
          <w:szCs w:val="28"/>
        </w:rPr>
        <w:t>1、2、3號機安全殼破損</w:t>
      </w:r>
      <w:r w:rsidRPr="002A4102">
        <w:rPr>
          <w:rFonts w:ascii="標楷體" w:eastAsia="標楷體" w:hAnsi="標楷體" w:hint="eastAsia"/>
          <w:bCs/>
          <w:spacing w:val="-10"/>
          <w:sz w:val="28"/>
          <w:szCs w:val="28"/>
        </w:rPr>
        <w:t>，</w:t>
      </w:r>
      <w:r w:rsidRPr="002A4102">
        <w:rPr>
          <w:rFonts w:ascii="標楷體" w:eastAsia="標楷體" w:hAnsi="標楷體"/>
          <w:bCs/>
          <w:spacing w:val="-10"/>
          <w:sz w:val="28"/>
          <w:szCs w:val="28"/>
        </w:rPr>
        <w:t>放射性物質和氫氣洩漏到反應</w:t>
      </w:r>
      <w:r w:rsidRPr="002A4102">
        <w:rPr>
          <w:rFonts w:ascii="標楷體" w:eastAsia="標楷體" w:hAnsi="標楷體" w:hint="eastAsia"/>
          <w:bCs/>
          <w:spacing w:val="-10"/>
          <w:sz w:val="28"/>
          <w:szCs w:val="28"/>
        </w:rPr>
        <w:t>器</w:t>
      </w:r>
      <w:r w:rsidRPr="002A4102">
        <w:rPr>
          <w:rFonts w:ascii="標楷體" w:eastAsia="標楷體" w:hAnsi="標楷體"/>
          <w:bCs/>
          <w:spacing w:val="-10"/>
          <w:sz w:val="28"/>
          <w:szCs w:val="28"/>
        </w:rPr>
        <w:t>廠房</w:t>
      </w:r>
      <w:r w:rsidRPr="002A4102">
        <w:rPr>
          <w:rFonts w:ascii="標楷體" w:eastAsia="標楷體" w:hAnsi="標楷體" w:hint="eastAsia"/>
          <w:bCs/>
          <w:spacing w:val="-10"/>
          <w:sz w:val="28"/>
          <w:szCs w:val="28"/>
        </w:rPr>
        <w:t>。</w:t>
      </w:r>
      <w:bookmarkEnd w:id="57"/>
    </w:p>
    <w:p w14:paraId="0FAE1A67" w14:textId="2D769C3D" w:rsidR="00302667" w:rsidRPr="002A4102" w:rsidRDefault="00302667"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58" w:name="_Toc185412396"/>
      <w:r w:rsidRPr="002A4102">
        <w:rPr>
          <w:rFonts w:ascii="標楷體" w:eastAsia="標楷體" w:hAnsi="標楷體"/>
          <w:bCs/>
          <w:spacing w:val="-10"/>
          <w:sz w:val="28"/>
          <w:szCs w:val="28"/>
        </w:rPr>
        <w:t>氫氣爆炸導致廠房破損(1、3、4號機)</w:t>
      </w:r>
      <w:r w:rsidRPr="002A4102">
        <w:rPr>
          <w:rFonts w:ascii="標楷體" w:eastAsia="標楷體" w:hAnsi="標楷體" w:hint="eastAsia"/>
          <w:bCs/>
          <w:spacing w:val="-10"/>
          <w:sz w:val="28"/>
          <w:szCs w:val="28"/>
        </w:rPr>
        <w:t>：</w:t>
      </w:r>
      <w:r w:rsidRPr="002A4102">
        <w:rPr>
          <w:rFonts w:ascii="標楷體" w:eastAsia="標楷體" w:hAnsi="標楷體"/>
          <w:bCs/>
          <w:spacing w:val="-10"/>
          <w:sz w:val="28"/>
          <w:szCs w:val="28"/>
        </w:rPr>
        <w:t>反應</w:t>
      </w:r>
      <w:r w:rsidRPr="002A4102">
        <w:rPr>
          <w:rFonts w:ascii="標楷體" w:eastAsia="標楷體" w:hAnsi="標楷體" w:hint="eastAsia"/>
          <w:bCs/>
          <w:spacing w:val="-10"/>
          <w:sz w:val="28"/>
          <w:szCs w:val="28"/>
        </w:rPr>
        <w:t>器</w:t>
      </w:r>
      <w:r w:rsidRPr="002A4102">
        <w:rPr>
          <w:rFonts w:ascii="標楷體" w:eastAsia="標楷體" w:hAnsi="標楷體"/>
          <w:bCs/>
          <w:spacing w:val="-10"/>
          <w:sz w:val="28"/>
          <w:szCs w:val="28"/>
        </w:rPr>
        <w:t>廠房嚴重破損</w:t>
      </w:r>
      <w:r w:rsidRPr="002A4102">
        <w:rPr>
          <w:rFonts w:ascii="標楷體" w:eastAsia="標楷體" w:hAnsi="標楷體" w:hint="eastAsia"/>
          <w:bCs/>
          <w:spacing w:val="-10"/>
          <w:sz w:val="28"/>
          <w:szCs w:val="28"/>
        </w:rPr>
        <w:t>。</w:t>
      </w:r>
      <w:bookmarkEnd w:id="58"/>
    </w:p>
    <w:p w14:paraId="7C1C608B" w14:textId="4D51811E" w:rsidR="00302667" w:rsidRPr="007748E4" w:rsidRDefault="00302667" w:rsidP="009C4EE0">
      <w:pPr>
        <w:numPr>
          <w:ilvl w:val="4"/>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放射性物質釋放到環境中(1、2、3號機)</w:t>
      </w:r>
      <w:r w:rsidRPr="007748E4">
        <w:rPr>
          <w:rFonts w:ascii="標楷體" w:eastAsia="標楷體" w:hAnsi="標楷體" w:hint="eastAsia"/>
          <w:bCs/>
          <w:spacing w:val="-10"/>
          <w:sz w:val="28"/>
          <w:szCs w:val="28"/>
        </w:rPr>
        <w:t>：</w:t>
      </w:r>
      <w:r w:rsidRPr="007748E4">
        <w:rPr>
          <w:rFonts w:ascii="標楷體" w:eastAsia="標楷體" w:hAnsi="標楷體"/>
          <w:bCs/>
          <w:spacing w:val="-10"/>
          <w:sz w:val="28"/>
          <w:szCs w:val="28"/>
        </w:rPr>
        <w:t>大規模土壤污染</w:t>
      </w:r>
      <w:r w:rsidRPr="007748E4">
        <w:rPr>
          <w:rFonts w:ascii="標楷體" w:eastAsia="標楷體" w:hAnsi="標楷體" w:hint="eastAsia"/>
          <w:bCs/>
          <w:spacing w:val="-10"/>
          <w:sz w:val="28"/>
          <w:szCs w:val="28"/>
        </w:rPr>
        <w:t>。</w:t>
      </w:r>
    </w:p>
    <w:p w14:paraId="4FA2115A" w14:textId="4C23B453" w:rsidR="00302667" w:rsidRPr="007748E4" w:rsidRDefault="00302667" w:rsidP="009C4EE0">
      <w:pPr>
        <w:numPr>
          <w:ilvl w:val="3"/>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事故的教訓與安全對策</w:t>
      </w:r>
    </w:p>
    <w:p w14:paraId="0E50D741" w14:textId="7211EE2F" w:rsidR="00302667" w:rsidRPr="007748E4" w:rsidRDefault="00302667" w:rsidP="009C4EE0">
      <w:pPr>
        <w:numPr>
          <w:ilvl w:val="4"/>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沒有充分準備好所有電源都失去的情況下的電源恢復、向</w:t>
      </w:r>
      <w:r w:rsidR="00A95445" w:rsidRPr="007748E4">
        <w:rPr>
          <w:rFonts w:ascii="標楷體" w:eastAsia="標楷體" w:hAnsi="標楷體"/>
          <w:bCs/>
          <w:spacing w:val="-10"/>
          <w:sz w:val="28"/>
          <w:szCs w:val="28"/>
        </w:rPr>
        <w:t>反應器</w:t>
      </w:r>
      <w:r w:rsidRPr="007748E4">
        <w:rPr>
          <w:rFonts w:ascii="標楷體" w:eastAsia="標楷體" w:hAnsi="標楷體"/>
          <w:bCs/>
          <w:spacing w:val="-10"/>
          <w:sz w:val="28"/>
          <w:szCs w:val="28"/>
        </w:rPr>
        <w:t>注水和冷卻的手段</w:t>
      </w:r>
      <w:r w:rsidRPr="007748E4">
        <w:rPr>
          <w:rFonts w:ascii="Cambria Math" w:eastAsia="標楷體" w:hAnsi="Cambria Math" w:cs="Cambria Math"/>
          <w:bCs/>
          <w:spacing w:val="-10"/>
          <w:sz w:val="28"/>
          <w:szCs w:val="28"/>
        </w:rPr>
        <w:t>⇒</w:t>
      </w:r>
      <w:r w:rsidRPr="007748E4">
        <w:rPr>
          <w:rFonts w:ascii="標楷體" w:eastAsia="標楷體" w:hAnsi="標楷體"/>
          <w:bCs/>
          <w:spacing w:val="-10"/>
          <w:sz w:val="28"/>
          <w:szCs w:val="28"/>
        </w:rPr>
        <w:t>強化電源</w:t>
      </w:r>
      <w:r w:rsidRPr="007748E4">
        <w:rPr>
          <w:rFonts w:ascii="標楷體" w:eastAsia="標楷體" w:hAnsi="標楷體" w:hint="eastAsia"/>
          <w:bCs/>
          <w:spacing w:val="-10"/>
          <w:sz w:val="28"/>
          <w:szCs w:val="28"/>
        </w:rPr>
        <w:t>及</w:t>
      </w:r>
      <w:r w:rsidRPr="007748E4">
        <w:rPr>
          <w:rFonts w:ascii="標楷體" w:eastAsia="標楷體" w:hAnsi="標楷體"/>
          <w:bCs/>
          <w:spacing w:val="-10"/>
          <w:sz w:val="28"/>
          <w:szCs w:val="28"/>
        </w:rPr>
        <w:t>注水設備</w:t>
      </w:r>
      <w:r w:rsidRPr="007748E4">
        <w:rPr>
          <w:rFonts w:ascii="標楷體" w:eastAsia="標楷體" w:hAnsi="標楷體" w:hint="eastAsia"/>
          <w:bCs/>
          <w:spacing w:val="-10"/>
          <w:sz w:val="28"/>
          <w:szCs w:val="28"/>
        </w:rPr>
        <w:t>。</w:t>
      </w:r>
    </w:p>
    <w:p w14:paraId="40CFA5B4" w14:textId="305071F9" w:rsidR="00302667" w:rsidRPr="007748E4" w:rsidRDefault="00302667" w:rsidP="009C4EE0">
      <w:pPr>
        <w:numPr>
          <w:ilvl w:val="4"/>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海嘯侵入廠區等，海嘯防護措施薄弱</w:t>
      </w:r>
      <w:r w:rsidRPr="007748E4">
        <w:rPr>
          <w:rFonts w:ascii="Cambria Math" w:eastAsia="標楷體" w:hAnsi="Cambria Math" w:cs="Cambria Math"/>
          <w:bCs/>
          <w:spacing w:val="-10"/>
          <w:sz w:val="28"/>
          <w:szCs w:val="28"/>
        </w:rPr>
        <w:t>⇒</w:t>
      </w:r>
      <w:r w:rsidRPr="007748E4">
        <w:rPr>
          <w:rFonts w:ascii="標楷體" w:eastAsia="標楷體" w:hAnsi="標楷體"/>
          <w:bCs/>
          <w:spacing w:val="-10"/>
          <w:sz w:val="28"/>
          <w:szCs w:val="28"/>
        </w:rPr>
        <w:t>海嘯對策</w:t>
      </w:r>
      <w:r w:rsidRPr="007748E4">
        <w:rPr>
          <w:rFonts w:ascii="標楷體" w:eastAsia="標楷體" w:hAnsi="標楷體" w:hint="eastAsia"/>
          <w:bCs/>
          <w:spacing w:val="-10"/>
          <w:sz w:val="28"/>
          <w:szCs w:val="28"/>
        </w:rPr>
        <w:t>。</w:t>
      </w:r>
    </w:p>
    <w:p w14:paraId="0F57784B" w14:textId="36718F91" w:rsidR="00302667" w:rsidRPr="007748E4" w:rsidRDefault="00302667" w:rsidP="009C4EE0">
      <w:pPr>
        <w:numPr>
          <w:ilvl w:val="4"/>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沒有充分整備好爐心損壞後的氫氣爆炸和放射性物質釋放的防範措施</w:t>
      </w:r>
      <w:r w:rsidRPr="007748E4">
        <w:rPr>
          <w:rFonts w:ascii="Cambria Math" w:eastAsia="標楷體" w:hAnsi="Cambria Math" w:cs="Cambria Math"/>
          <w:bCs/>
          <w:spacing w:val="-10"/>
          <w:sz w:val="28"/>
          <w:szCs w:val="28"/>
        </w:rPr>
        <w:t>⇒</w:t>
      </w:r>
      <w:r w:rsidRPr="007748E4">
        <w:rPr>
          <w:rFonts w:ascii="標楷體" w:eastAsia="標楷體" w:hAnsi="標楷體"/>
          <w:bCs/>
          <w:spacing w:val="-10"/>
          <w:sz w:val="28"/>
          <w:szCs w:val="28"/>
        </w:rPr>
        <w:t>抑制爐心損壞後氫氣爆炸和放射性物質釋放的措施</w:t>
      </w:r>
      <w:r w:rsidRPr="007748E4">
        <w:rPr>
          <w:rFonts w:ascii="標楷體" w:eastAsia="標楷體" w:hAnsi="標楷體" w:hint="eastAsia"/>
          <w:bCs/>
          <w:spacing w:val="-10"/>
          <w:sz w:val="28"/>
          <w:szCs w:val="28"/>
        </w:rPr>
        <w:t>。</w:t>
      </w:r>
    </w:p>
    <w:p w14:paraId="35CF6FB4" w14:textId="48FE01DF" w:rsidR="0007682F" w:rsidRPr="007748E4" w:rsidRDefault="0007682F" w:rsidP="009C4EE0">
      <w:pPr>
        <w:numPr>
          <w:ilvl w:val="2"/>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安全防護措施</w:t>
      </w:r>
    </w:p>
    <w:p w14:paraId="71FD124C" w14:textId="77777777" w:rsidR="0007682F" w:rsidRPr="007748E4" w:rsidRDefault="0007682F" w:rsidP="009C4EE0">
      <w:pPr>
        <w:numPr>
          <w:ilvl w:val="3"/>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海嘯和地震防護</w:t>
      </w:r>
    </w:p>
    <w:p w14:paraId="14B3D982" w14:textId="77777777" w:rsidR="0007682F" w:rsidRPr="007748E4" w:rsidRDefault="0007682F" w:rsidP="009C4EE0">
      <w:pPr>
        <w:numPr>
          <w:ilvl w:val="4"/>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防潮堤</w:t>
      </w:r>
    </w:p>
    <w:p w14:paraId="52AC1948" w14:textId="12D6EFAD" w:rsidR="0007682F" w:rsidRPr="002A4102" w:rsidRDefault="0007682F"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59" w:name="_Toc185412397"/>
      <w:r w:rsidRPr="002A4102">
        <w:rPr>
          <w:rFonts w:ascii="標楷體" w:eastAsia="標楷體" w:hAnsi="標楷體"/>
          <w:bCs/>
          <w:spacing w:val="-10"/>
          <w:sz w:val="28"/>
          <w:szCs w:val="28"/>
        </w:rPr>
        <w:t>為防止海嘯侵襲，東京電力公司在廠區周圍建造海拔15公尺的防潮堤。</w:t>
      </w:r>
      <w:bookmarkEnd w:id="59"/>
    </w:p>
    <w:p w14:paraId="2F52BCD1" w14:textId="77777777" w:rsidR="0007682F" w:rsidRPr="002A4102" w:rsidRDefault="0007682F"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60" w:name="_Toc185412398"/>
      <w:r w:rsidRPr="002A4102">
        <w:rPr>
          <w:rFonts w:ascii="標楷體" w:eastAsia="標楷體" w:hAnsi="標楷體"/>
          <w:bCs/>
          <w:spacing w:val="-10"/>
          <w:sz w:val="28"/>
          <w:szCs w:val="28"/>
        </w:rPr>
        <w:t>5~7號機組區域的防潮堤建設在海拔12公尺的場地上，以水泥改</w:t>
      </w:r>
      <w:r w:rsidRPr="002A4102">
        <w:rPr>
          <w:rFonts w:ascii="標楷體" w:eastAsia="標楷體" w:hAnsi="標楷體"/>
          <w:bCs/>
          <w:spacing w:val="-10"/>
          <w:sz w:val="28"/>
          <w:szCs w:val="28"/>
        </w:rPr>
        <w:lastRenderedPageBreak/>
        <w:t>良土增高約3公尺，形成總高約15公尺的堤防，長約1公里。</w:t>
      </w:r>
      <w:bookmarkEnd w:id="60"/>
    </w:p>
    <w:p w14:paraId="142279B7" w14:textId="5AB585C1" w:rsidR="0007682F" w:rsidRPr="002A4102" w:rsidRDefault="0007682F"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61" w:name="_Toc185412399"/>
      <w:r w:rsidRPr="002A4102">
        <w:rPr>
          <w:rFonts w:ascii="標楷體" w:eastAsia="標楷體" w:hAnsi="標楷體"/>
          <w:bCs/>
          <w:spacing w:val="-10"/>
          <w:sz w:val="28"/>
          <w:szCs w:val="28"/>
        </w:rPr>
        <w:t>1~4號機組區域的防潮堤則建設在海拔5公尺的場地上，設置高約10公尺的鋼筋混凝土牆，形成總高15公尺的防潮堤，長約1.5公里。</w:t>
      </w:r>
      <w:bookmarkEnd w:id="61"/>
    </w:p>
    <w:p w14:paraId="09A42884" w14:textId="77777777" w:rsidR="0007682F" w:rsidRPr="002A4102" w:rsidRDefault="0007682F"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62" w:name="_Toc185412400"/>
      <w:r w:rsidRPr="002A4102">
        <w:rPr>
          <w:rFonts w:ascii="標楷體" w:eastAsia="標楷體" w:hAnsi="標楷體"/>
          <w:bCs/>
          <w:spacing w:val="-10"/>
          <w:sz w:val="28"/>
          <w:szCs w:val="28"/>
        </w:rPr>
        <w:t>東京電力公司也正在研擬地下深處的液化對策，以提升防潮堤的安全性。</w:t>
      </w:r>
      <w:bookmarkEnd w:id="62"/>
    </w:p>
    <w:p w14:paraId="20C16F01" w14:textId="77777777" w:rsidR="00F64FAB" w:rsidRPr="002A4102" w:rsidRDefault="00AF1EB4"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水密門</w:t>
      </w:r>
      <w:r w:rsidR="00380D41" w:rsidRPr="002A4102">
        <w:rPr>
          <w:rFonts w:ascii="標楷體" w:eastAsia="標楷體" w:hAnsi="標楷體"/>
          <w:bCs/>
          <w:sz w:val="28"/>
          <w:szCs w:val="36"/>
        </w:rPr>
        <w:t>/防潮壁/防潮板</w:t>
      </w:r>
    </w:p>
    <w:p w14:paraId="07AB949F" w14:textId="07D15582" w:rsidR="00380D41"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63" w:name="_Toc185412401"/>
      <w:r w:rsidRPr="002A4102">
        <w:rPr>
          <w:rFonts w:ascii="標楷體" w:eastAsia="標楷體" w:hAnsi="標楷體"/>
          <w:bCs/>
          <w:sz w:val="28"/>
          <w:szCs w:val="36"/>
        </w:rPr>
        <w:t>除防潮</w:t>
      </w:r>
      <w:r w:rsidRPr="002A4102">
        <w:rPr>
          <w:rFonts w:ascii="標楷體" w:eastAsia="標楷體" w:hAnsi="標楷體"/>
          <w:bCs/>
          <w:spacing w:val="-10"/>
          <w:sz w:val="28"/>
          <w:szCs w:val="28"/>
        </w:rPr>
        <w:t>堤</w:t>
      </w:r>
      <w:r w:rsidR="00F64FAB" w:rsidRPr="002A4102">
        <w:rPr>
          <w:rFonts w:ascii="標楷體" w:eastAsia="標楷體" w:hAnsi="標楷體" w:hint="eastAsia"/>
          <w:bCs/>
          <w:spacing w:val="-10"/>
          <w:sz w:val="28"/>
          <w:szCs w:val="28"/>
        </w:rPr>
        <w:t>外</w:t>
      </w:r>
      <w:r w:rsidRPr="002A4102">
        <w:rPr>
          <w:rFonts w:ascii="標楷體" w:eastAsia="標楷體" w:hAnsi="標楷體"/>
          <w:bCs/>
          <w:spacing w:val="-10"/>
          <w:sz w:val="28"/>
          <w:szCs w:val="28"/>
        </w:rPr>
        <w:t>，東京電力公司</w:t>
      </w:r>
      <w:r w:rsidR="00F64FAB" w:rsidRPr="002A4102">
        <w:rPr>
          <w:rFonts w:ascii="標楷體" w:eastAsia="標楷體" w:hAnsi="標楷體" w:hint="eastAsia"/>
          <w:bCs/>
          <w:spacing w:val="-10"/>
          <w:sz w:val="28"/>
          <w:szCs w:val="28"/>
        </w:rPr>
        <w:t>亦</w:t>
      </w:r>
      <w:r w:rsidRPr="002A4102">
        <w:rPr>
          <w:rFonts w:ascii="標楷體" w:eastAsia="標楷體" w:hAnsi="標楷體"/>
          <w:bCs/>
          <w:spacing w:val="-10"/>
          <w:sz w:val="28"/>
          <w:szCs w:val="28"/>
        </w:rPr>
        <w:t>採取其他措施來防止海水灌入廠區。</w:t>
      </w:r>
      <w:bookmarkEnd w:id="63"/>
    </w:p>
    <w:p w14:paraId="49A19F83" w14:textId="77777777" w:rsidR="00380D41"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64" w:name="_Toc185412402"/>
      <w:r w:rsidRPr="002A4102">
        <w:rPr>
          <w:rFonts w:ascii="標楷體" w:eastAsia="標楷體" w:hAnsi="標楷體"/>
          <w:bCs/>
          <w:spacing w:val="-10"/>
          <w:sz w:val="28"/>
          <w:szCs w:val="28"/>
        </w:rPr>
        <w:t>重要區域設有水密門，可以阻擋海水進入。</w:t>
      </w:r>
      <w:bookmarkEnd w:id="64"/>
    </w:p>
    <w:p w14:paraId="5FDBD2F4" w14:textId="47DA08FD" w:rsidR="00380D41"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z w:val="28"/>
          <w:szCs w:val="36"/>
        </w:rPr>
      </w:pPr>
      <w:bookmarkStart w:id="65" w:name="_Toc185412403"/>
      <w:r w:rsidRPr="002A4102">
        <w:rPr>
          <w:rFonts w:ascii="標楷體" w:eastAsia="標楷體" w:hAnsi="標楷體"/>
          <w:bCs/>
          <w:spacing w:val="-10"/>
          <w:sz w:val="28"/>
          <w:szCs w:val="28"/>
        </w:rPr>
        <w:t>此外，為防止海嘯的衝擊和海水灌入，</w:t>
      </w:r>
      <w:r w:rsidR="00A95445">
        <w:rPr>
          <w:rFonts w:ascii="標楷體" w:eastAsia="標楷體" w:hAnsi="標楷體"/>
          <w:bCs/>
          <w:spacing w:val="-10"/>
          <w:sz w:val="28"/>
          <w:szCs w:val="28"/>
        </w:rPr>
        <w:t>反應器</w:t>
      </w:r>
      <w:r w:rsidRPr="002A4102">
        <w:rPr>
          <w:rFonts w:ascii="標楷體" w:eastAsia="標楷體" w:hAnsi="標楷體"/>
          <w:bCs/>
          <w:spacing w:val="-10"/>
          <w:sz w:val="28"/>
          <w:szCs w:val="28"/>
        </w:rPr>
        <w:t>廠房周圍</w:t>
      </w:r>
      <w:r w:rsidR="00B5336F" w:rsidRPr="002A4102">
        <w:rPr>
          <w:rFonts w:ascii="標楷體" w:eastAsia="標楷體" w:hAnsi="標楷體" w:hint="eastAsia"/>
          <w:bCs/>
          <w:spacing w:val="-10"/>
          <w:sz w:val="28"/>
          <w:szCs w:val="28"/>
        </w:rPr>
        <w:t>亦</w:t>
      </w:r>
      <w:r w:rsidRPr="002A4102">
        <w:rPr>
          <w:rFonts w:ascii="標楷體" w:eastAsia="標楷體" w:hAnsi="標楷體"/>
          <w:bCs/>
          <w:spacing w:val="-10"/>
          <w:sz w:val="28"/>
          <w:szCs w:val="28"/>
        </w:rPr>
        <w:t>設置防潮壁和防潮</w:t>
      </w:r>
      <w:r w:rsidRPr="002A4102">
        <w:rPr>
          <w:rFonts w:ascii="標楷體" w:eastAsia="標楷體" w:hAnsi="標楷體"/>
          <w:bCs/>
          <w:sz w:val="28"/>
          <w:szCs w:val="36"/>
        </w:rPr>
        <w:t>板。</w:t>
      </w:r>
      <w:bookmarkEnd w:id="65"/>
    </w:p>
    <w:p w14:paraId="57410F8B" w14:textId="53FA2AAF" w:rsidR="00AF1EB4" w:rsidRPr="002A4102" w:rsidRDefault="00AF1EB4"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貫穿部止水</w:t>
      </w:r>
      <w:r w:rsidR="00F64FAB" w:rsidRPr="002A4102">
        <w:rPr>
          <w:rFonts w:ascii="標楷體" w:eastAsia="標楷體" w:hAnsi="標楷體" w:hint="eastAsia"/>
          <w:bCs/>
          <w:sz w:val="28"/>
          <w:szCs w:val="36"/>
        </w:rPr>
        <w:t>：</w:t>
      </w:r>
      <w:r w:rsidRPr="002A4102">
        <w:rPr>
          <w:rFonts w:ascii="標楷體" w:eastAsia="標楷體" w:hAnsi="標楷體"/>
          <w:bCs/>
          <w:sz w:val="28"/>
          <w:szCs w:val="36"/>
        </w:rPr>
        <w:t>重要區域的配管和電纜貫穿部均進行止水處理，確保水密性。</w:t>
      </w:r>
    </w:p>
    <w:p w14:paraId="0E83E230" w14:textId="5F45DAB0" w:rsidR="00380D41" w:rsidRPr="002A4102" w:rsidRDefault="00AF1EB4"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耐震設計</w:t>
      </w:r>
      <w:r w:rsidR="00F64FAB" w:rsidRPr="002A4102">
        <w:rPr>
          <w:rFonts w:ascii="標楷體" w:eastAsia="標楷體" w:hAnsi="標楷體" w:hint="eastAsia"/>
          <w:bCs/>
          <w:sz w:val="28"/>
          <w:szCs w:val="36"/>
        </w:rPr>
        <w:t>：</w:t>
      </w:r>
      <w:r w:rsidR="00A95445">
        <w:rPr>
          <w:rFonts w:ascii="標楷體" w:eastAsia="標楷體" w:hAnsi="標楷體"/>
          <w:bCs/>
          <w:sz w:val="28"/>
          <w:szCs w:val="36"/>
        </w:rPr>
        <w:t>反應器</w:t>
      </w:r>
      <w:r w:rsidR="00380D41" w:rsidRPr="002A4102">
        <w:rPr>
          <w:rFonts w:ascii="標楷體" w:eastAsia="標楷體" w:hAnsi="標楷體"/>
          <w:bCs/>
          <w:sz w:val="28"/>
          <w:szCs w:val="36"/>
        </w:rPr>
        <w:t>廠房建置於地震搖晃較少的堅固岩盤上。</w:t>
      </w:r>
    </w:p>
    <w:p w14:paraId="066520E4" w14:textId="00D92904" w:rsidR="00380D41"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66" w:name="_Toc185412404"/>
      <w:r w:rsidRPr="002A4102">
        <w:rPr>
          <w:rFonts w:ascii="標楷體" w:eastAsia="標楷體" w:hAnsi="標楷體"/>
          <w:bCs/>
          <w:spacing w:val="-10"/>
          <w:sz w:val="28"/>
          <w:szCs w:val="28"/>
        </w:rPr>
        <w:t>在2007年新潟縣中越沖地震後，東京電力公司進一步強化廠房</w:t>
      </w:r>
      <w:r w:rsidR="00B5336F" w:rsidRPr="002A4102">
        <w:rPr>
          <w:rFonts w:ascii="標楷體" w:eastAsia="標楷體" w:hAnsi="標楷體" w:hint="eastAsia"/>
          <w:bCs/>
          <w:spacing w:val="-10"/>
          <w:sz w:val="28"/>
          <w:szCs w:val="28"/>
        </w:rPr>
        <w:t>之</w:t>
      </w:r>
      <w:r w:rsidRPr="002A4102">
        <w:rPr>
          <w:rFonts w:ascii="標楷體" w:eastAsia="標楷體" w:hAnsi="標楷體"/>
          <w:bCs/>
          <w:spacing w:val="-10"/>
          <w:sz w:val="28"/>
          <w:szCs w:val="28"/>
        </w:rPr>
        <w:t>耐震能力。</w:t>
      </w:r>
      <w:bookmarkEnd w:id="66"/>
    </w:p>
    <w:p w14:paraId="20BCC1A8" w14:textId="2DA56C51" w:rsidR="00380D41"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67" w:name="_Toc185412405"/>
      <w:r w:rsidRPr="002A4102">
        <w:rPr>
          <w:rFonts w:ascii="標楷體" w:eastAsia="標楷體" w:hAnsi="標楷體"/>
          <w:bCs/>
          <w:spacing w:val="-10"/>
          <w:sz w:val="28"/>
          <w:szCs w:val="28"/>
        </w:rPr>
        <w:t>為符合福島第一核電廠事故後的最新法規標準，東京電力公司針對柏崎刈羽核電廠進行耐震評估和工程，例如在廠房內部追加和強化配管、電線管的支撐，及強化廠房屋頂的桁架結構等。</w:t>
      </w:r>
      <w:bookmarkEnd w:id="67"/>
    </w:p>
    <w:p w14:paraId="05E0679E" w14:textId="2ECC6ED9" w:rsidR="00380D41" w:rsidRPr="007748E4" w:rsidRDefault="00380D41" w:rsidP="009C4EE0">
      <w:pPr>
        <w:numPr>
          <w:ilvl w:val="3"/>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電力供應安全</w:t>
      </w:r>
    </w:p>
    <w:p w14:paraId="0CF3DB76" w14:textId="3E391E71" w:rsidR="00380D41" w:rsidRPr="002A4102" w:rsidRDefault="00380D41"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外部電源</w:t>
      </w:r>
      <w:r w:rsidR="00F64FAB" w:rsidRPr="002A4102">
        <w:rPr>
          <w:rFonts w:ascii="標楷體" w:eastAsia="標楷體" w:hAnsi="標楷體" w:hint="eastAsia"/>
          <w:bCs/>
          <w:sz w:val="28"/>
          <w:szCs w:val="36"/>
        </w:rPr>
        <w:t>：</w:t>
      </w:r>
      <w:r w:rsidRPr="002A4102">
        <w:rPr>
          <w:rFonts w:ascii="標楷體" w:eastAsia="標楷體" w:hAnsi="標楷體"/>
          <w:bCs/>
          <w:sz w:val="28"/>
          <w:szCs w:val="36"/>
        </w:rPr>
        <w:t>柏崎刈羽核電廠擁有5條外部供電線路，確保單一線路故障時，仍能有多重線路供應電力，維持供電穩定。</w:t>
      </w:r>
    </w:p>
    <w:p w14:paraId="02370727" w14:textId="53BB3FA8" w:rsidR="00380D41" w:rsidRPr="002A4102" w:rsidRDefault="00380D41"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緊急柴油發電機</w:t>
      </w:r>
      <w:r w:rsidR="00F64FAB" w:rsidRPr="002A4102">
        <w:rPr>
          <w:rFonts w:ascii="標楷體" w:eastAsia="標楷體" w:hAnsi="標楷體" w:hint="eastAsia"/>
          <w:bCs/>
          <w:sz w:val="28"/>
          <w:szCs w:val="36"/>
        </w:rPr>
        <w:t>：</w:t>
      </w:r>
      <w:r w:rsidRPr="002A4102">
        <w:rPr>
          <w:rFonts w:ascii="標楷體" w:eastAsia="標楷體" w:hAnsi="標楷體"/>
          <w:bCs/>
          <w:sz w:val="28"/>
          <w:szCs w:val="36"/>
        </w:rPr>
        <w:t>各機組都配備緊急柴油發電機，當外部電源喪失時，可以自動啟動，提供</w:t>
      </w:r>
      <w:r w:rsidR="00A95445">
        <w:rPr>
          <w:rFonts w:ascii="標楷體" w:eastAsia="標楷體" w:hAnsi="標楷體"/>
          <w:bCs/>
          <w:sz w:val="28"/>
          <w:szCs w:val="36"/>
        </w:rPr>
        <w:t>反應器</w:t>
      </w:r>
      <w:r w:rsidRPr="002A4102">
        <w:rPr>
          <w:rFonts w:ascii="標楷體" w:eastAsia="標楷體" w:hAnsi="標楷體"/>
          <w:bCs/>
          <w:sz w:val="28"/>
          <w:szCs w:val="36"/>
        </w:rPr>
        <w:t>安全停止所需的電力。</w:t>
      </w:r>
      <w:r w:rsidR="00302667" w:rsidRPr="002A4102">
        <w:rPr>
          <w:rFonts w:ascii="標楷體" w:eastAsia="標楷體" w:hAnsi="標楷體" w:hint="eastAsia"/>
          <w:bCs/>
          <w:sz w:val="28"/>
          <w:szCs w:val="36"/>
        </w:rPr>
        <w:t>另</w:t>
      </w:r>
      <w:r w:rsidRPr="002A4102">
        <w:rPr>
          <w:rFonts w:ascii="標楷體" w:eastAsia="標楷體" w:hAnsi="標楷體"/>
          <w:bCs/>
          <w:sz w:val="28"/>
          <w:szCs w:val="36"/>
        </w:rPr>
        <w:t>緊急柴油發電機還可供電給鄰近的機組，提升供電彈性。</w:t>
      </w:r>
    </w:p>
    <w:p w14:paraId="141A0903" w14:textId="085C5157" w:rsidR="00380D41" w:rsidRPr="002A4102" w:rsidRDefault="00380D41"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空冷式氣渦輪發電機</w:t>
      </w:r>
      <w:r w:rsidR="00F64FAB" w:rsidRPr="002A4102">
        <w:rPr>
          <w:rFonts w:ascii="標楷體" w:eastAsia="標楷體" w:hAnsi="標楷體" w:hint="eastAsia"/>
          <w:bCs/>
          <w:sz w:val="28"/>
          <w:szCs w:val="36"/>
        </w:rPr>
        <w:t>：</w:t>
      </w:r>
      <w:r w:rsidRPr="002A4102">
        <w:rPr>
          <w:rFonts w:ascii="標楷體" w:eastAsia="標楷體" w:hAnsi="標楷體"/>
          <w:bCs/>
          <w:sz w:val="28"/>
          <w:szCs w:val="36"/>
        </w:rPr>
        <w:t>廠區內部署空冷式氣渦輪發電機，以輕油燃燒產生電力。這些發電機部署在不受海嘯影響的地點，作為緊急時的備用電源。</w:t>
      </w:r>
    </w:p>
    <w:p w14:paraId="45D86127" w14:textId="26072126" w:rsidR="00380D41" w:rsidRPr="002A4102" w:rsidRDefault="00380D41"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電源車</w:t>
      </w:r>
      <w:r w:rsidR="00F64FAB" w:rsidRPr="002A4102">
        <w:rPr>
          <w:rFonts w:ascii="標楷體" w:eastAsia="標楷體" w:hAnsi="標楷體" w:hint="eastAsia"/>
          <w:bCs/>
          <w:sz w:val="28"/>
          <w:szCs w:val="36"/>
        </w:rPr>
        <w:t>：</w:t>
      </w:r>
      <w:r w:rsidRPr="002A4102">
        <w:rPr>
          <w:rFonts w:ascii="標楷體" w:eastAsia="標楷體" w:hAnsi="標楷體"/>
          <w:bCs/>
          <w:sz w:val="28"/>
          <w:szCs w:val="36"/>
        </w:rPr>
        <w:t>廠區內配備多台電源車，機動性高，可以根據需要移動到不同地點，提供電力給重要的設備。</w:t>
      </w:r>
    </w:p>
    <w:p w14:paraId="1913F454" w14:textId="006B8863" w:rsidR="00380D41" w:rsidRPr="002A4102" w:rsidRDefault="00380D41"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lastRenderedPageBreak/>
        <w:t>直流電源</w:t>
      </w:r>
      <w:r w:rsidR="00F64FAB" w:rsidRPr="002A4102">
        <w:rPr>
          <w:rFonts w:ascii="標楷體" w:eastAsia="標楷體" w:hAnsi="標楷體" w:hint="eastAsia"/>
          <w:bCs/>
          <w:sz w:val="28"/>
          <w:szCs w:val="36"/>
        </w:rPr>
        <w:t>：</w:t>
      </w:r>
      <w:r w:rsidRPr="002A4102">
        <w:rPr>
          <w:rFonts w:ascii="標楷體" w:eastAsia="標楷體" w:hAnsi="標楷體"/>
          <w:bCs/>
          <w:sz w:val="28"/>
          <w:szCs w:val="36"/>
        </w:rPr>
        <w:t>核電廠需要使用直流電源來監控和控制廠房狀態。除原本就設置的多個大容量蓄電池，東京電力公司又在海拔15公尺以上的</w:t>
      </w:r>
      <w:r w:rsidR="00A95445">
        <w:rPr>
          <w:rFonts w:ascii="標楷體" w:eastAsia="標楷體" w:hAnsi="標楷體"/>
          <w:bCs/>
          <w:sz w:val="28"/>
          <w:szCs w:val="36"/>
        </w:rPr>
        <w:t>反應器</w:t>
      </w:r>
      <w:r w:rsidRPr="002A4102">
        <w:rPr>
          <w:rFonts w:ascii="標楷體" w:eastAsia="標楷體" w:hAnsi="標楷體"/>
          <w:bCs/>
          <w:sz w:val="28"/>
          <w:szCs w:val="36"/>
        </w:rPr>
        <w:t>廠房高處增設另一個大容量蓄電池，避免所有蓄電池都受到海嘯或地震的影響，進一步提高供電可靠度。</w:t>
      </w:r>
    </w:p>
    <w:p w14:paraId="2D910838" w14:textId="1294AE75" w:rsidR="00380D41" w:rsidRPr="007748E4" w:rsidRDefault="00380D41" w:rsidP="009C4EE0">
      <w:pPr>
        <w:numPr>
          <w:ilvl w:val="3"/>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冷卻系統安全</w:t>
      </w:r>
    </w:p>
    <w:p w14:paraId="2FF50DAF" w14:textId="3CBAEF14" w:rsidR="00380D41" w:rsidRPr="002A4102" w:rsidRDefault="00380D41"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緊急爐心冷卻系統(ECCS)</w:t>
      </w:r>
      <w:r w:rsidR="00F64FAB" w:rsidRPr="002A4102">
        <w:rPr>
          <w:rFonts w:ascii="標楷體" w:eastAsia="標楷體" w:hAnsi="標楷體" w:hint="eastAsia"/>
          <w:bCs/>
          <w:sz w:val="28"/>
          <w:szCs w:val="36"/>
        </w:rPr>
        <w:t>：</w:t>
      </w:r>
      <w:r w:rsidRPr="002A4102">
        <w:rPr>
          <w:rFonts w:ascii="標楷體" w:eastAsia="標楷體" w:hAnsi="標楷體"/>
          <w:bCs/>
          <w:sz w:val="28"/>
          <w:szCs w:val="36"/>
        </w:rPr>
        <w:t>ECCS是核電廠中重要的安全系統，目的是在發生事故時，冷卻</w:t>
      </w:r>
      <w:r w:rsidR="00A95445">
        <w:rPr>
          <w:rFonts w:ascii="標楷體" w:eastAsia="標楷體" w:hAnsi="標楷體"/>
          <w:bCs/>
          <w:sz w:val="28"/>
          <w:szCs w:val="36"/>
        </w:rPr>
        <w:t>反應器</w:t>
      </w:r>
      <w:r w:rsidRPr="002A4102">
        <w:rPr>
          <w:rFonts w:ascii="標楷體" w:eastAsia="標楷體" w:hAnsi="標楷體"/>
          <w:bCs/>
          <w:sz w:val="28"/>
          <w:szCs w:val="36"/>
        </w:rPr>
        <w:t>爐心，防止爐心熔毀。柏崎刈羽核電廠的ECCS採用多種泵浦，包括利用電力驅動的泵浦，以及利用</w:t>
      </w:r>
      <w:r w:rsidR="00A95445">
        <w:rPr>
          <w:rFonts w:ascii="標楷體" w:eastAsia="標楷體" w:hAnsi="標楷體"/>
          <w:bCs/>
          <w:sz w:val="28"/>
          <w:szCs w:val="36"/>
        </w:rPr>
        <w:t>反應器</w:t>
      </w:r>
      <w:r w:rsidRPr="002A4102">
        <w:rPr>
          <w:rFonts w:ascii="標楷體" w:eastAsia="標楷體" w:hAnsi="標楷體"/>
          <w:bCs/>
          <w:sz w:val="28"/>
          <w:szCs w:val="36"/>
        </w:rPr>
        <w:t>蒸汽驅動的泵浦，即使在部分泵浦故障或電力喪失的情況下，也能確保</w:t>
      </w:r>
      <w:r w:rsidR="00A95445">
        <w:rPr>
          <w:rFonts w:ascii="標楷體" w:eastAsia="標楷體" w:hAnsi="標楷體"/>
          <w:bCs/>
          <w:sz w:val="28"/>
          <w:szCs w:val="36"/>
        </w:rPr>
        <w:t>反應器</w:t>
      </w:r>
      <w:r w:rsidRPr="002A4102">
        <w:rPr>
          <w:rFonts w:ascii="標楷體" w:eastAsia="標楷體" w:hAnsi="標楷體"/>
          <w:bCs/>
          <w:sz w:val="28"/>
          <w:szCs w:val="36"/>
        </w:rPr>
        <w:t>得到充分的冷卻。</w:t>
      </w:r>
    </w:p>
    <w:p w14:paraId="671AB509" w14:textId="55C255BF" w:rsidR="00380D41" w:rsidRPr="002A4102" w:rsidRDefault="00380D41"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高壓代替注水系統(HPAC)</w:t>
      </w:r>
      <w:r w:rsidR="00F64FAB" w:rsidRPr="002A4102">
        <w:rPr>
          <w:rFonts w:ascii="標楷體" w:eastAsia="標楷體" w:hAnsi="標楷體" w:hint="eastAsia"/>
          <w:bCs/>
          <w:sz w:val="28"/>
          <w:szCs w:val="36"/>
        </w:rPr>
        <w:t>：</w:t>
      </w:r>
      <w:r w:rsidRPr="002A4102">
        <w:rPr>
          <w:rFonts w:ascii="標楷體" w:eastAsia="標楷體" w:hAnsi="標楷體"/>
          <w:bCs/>
          <w:sz w:val="28"/>
          <w:szCs w:val="36"/>
        </w:rPr>
        <w:t>HPAC是ECCS的一部分，可以在高壓狀態下將水注入</w:t>
      </w:r>
      <w:r w:rsidR="00A95445">
        <w:rPr>
          <w:rFonts w:ascii="標楷體" w:eastAsia="標楷體" w:hAnsi="標楷體"/>
          <w:bCs/>
          <w:sz w:val="28"/>
          <w:szCs w:val="36"/>
        </w:rPr>
        <w:t>反應器</w:t>
      </w:r>
      <w:r w:rsidRPr="002A4102">
        <w:rPr>
          <w:rFonts w:ascii="標楷體" w:eastAsia="標楷體" w:hAnsi="標楷體"/>
          <w:bCs/>
          <w:sz w:val="28"/>
          <w:szCs w:val="36"/>
        </w:rPr>
        <w:t>。當ECCS的其他子系統無法啟動或持續運作時，或者所有電源都喪失時，HPAC可以利用</w:t>
      </w:r>
      <w:r w:rsidR="00A95445">
        <w:rPr>
          <w:rFonts w:ascii="標楷體" w:eastAsia="標楷體" w:hAnsi="標楷體"/>
          <w:bCs/>
          <w:sz w:val="28"/>
          <w:szCs w:val="36"/>
        </w:rPr>
        <w:t>反應器</w:t>
      </w:r>
      <w:r w:rsidRPr="002A4102">
        <w:rPr>
          <w:rFonts w:ascii="標楷體" w:eastAsia="標楷體" w:hAnsi="標楷體"/>
          <w:bCs/>
          <w:sz w:val="28"/>
          <w:szCs w:val="36"/>
        </w:rPr>
        <w:t>的蒸汽驅動泵浦，將水注入</w:t>
      </w:r>
      <w:r w:rsidR="00A95445">
        <w:rPr>
          <w:rFonts w:ascii="標楷體" w:eastAsia="標楷體" w:hAnsi="標楷體"/>
          <w:bCs/>
          <w:sz w:val="28"/>
          <w:szCs w:val="36"/>
        </w:rPr>
        <w:t>反應器</w:t>
      </w:r>
      <w:r w:rsidRPr="002A4102">
        <w:rPr>
          <w:rFonts w:ascii="標楷體" w:eastAsia="標楷體" w:hAnsi="標楷體"/>
          <w:bCs/>
          <w:sz w:val="28"/>
          <w:szCs w:val="36"/>
        </w:rPr>
        <w:t>，維持爐心冷卻。</w:t>
      </w:r>
    </w:p>
    <w:p w14:paraId="069FF888" w14:textId="28056CC3" w:rsidR="00380D41" w:rsidRPr="002A4102" w:rsidRDefault="00380D41"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消防車</w:t>
      </w:r>
      <w:r w:rsidR="00F64FAB" w:rsidRPr="002A4102">
        <w:rPr>
          <w:rFonts w:ascii="標楷體" w:eastAsia="標楷體" w:hAnsi="標楷體" w:hint="eastAsia"/>
          <w:bCs/>
          <w:sz w:val="28"/>
          <w:szCs w:val="36"/>
        </w:rPr>
        <w:t>：</w:t>
      </w:r>
      <w:r w:rsidRPr="002A4102">
        <w:rPr>
          <w:rFonts w:ascii="標楷體" w:eastAsia="標楷體" w:hAnsi="標楷體"/>
          <w:bCs/>
          <w:sz w:val="28"/>
          <w:szCs w:val="36"/>
        </w:rPr>
        <w:t>廠區內部署多輛消防車，配置在不同地點，避免所有消防車都同時受到事故影響。消防車可以連接到</w:t>
      </w:r>
      <w:r w:rsidR="00A95445">
        <w:rPr>
          <w:rFonts w:ascii="標楷體" w:eastAsia="標楷體" w:hAnsi="標楷體"/>
          <w:bCs/>
          <w:sz w:val="28"/>
          <w:szCs w:val="36"/>
        </w:rPr>
        <w:t>反應器</w:t>
      </w:r>
      <w:r w:rsidRPr="002A4102">
        <w:rPr>
          <w:rFonts w:ascii="標楷體" w:eastAsia="標楷體" w:hAnsi="標楷體"/>
          <w:bCs/>
          <w:sz w:val="28"/>
          <w:szCs w:val="36"/>
        </w:rPr>
        <w:t>廠房，向</w:t>
      </w:r>
      <w:r w:rsidR="00A95445">
        <w:rPr>
          <w:rFonts w:ascii="標楷體" w:eastAsia="標楷體" w:hAnsi="標楷體"/>
          <w:bCs/>
          <w:sz w:val="28"/>
          <w:szCs w:val="36"/>
        </w:rPr>
        <w:t>反應器</w:t>
      </w:r>
      <w:r w:rsidRPr="002A4102">
        <w:rPr>
          <w:rFonts w:ascii="標楷體" w:eastAsia="標楷體" w:hAnsi="標楷體"/>
          <w:bCs/>
          <w:sz w:val="28"/>
          <w:szCs w:val="36"/>
        </w:rPr>
        <w:t>或乏燃料池注水，協助冷卻。</w:t>
      </w:r>
    </w:p>
    <w:p w14:paraId="420E4037" w14:textId="4A98AF94" w:rsidR="00380D41" w:rsidRPr="002A4102" w:rsidRDefault="00380D41"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替代熱交換器車</w:t>
      </w:r>
      <w:r w:rsidR="00F64FAB" w:rsidRPr="002A4102">
        <w:rPr>
          <w:rFonts w:ascii="標楷體" w:eastAsia="標楷體" w:hAnsi="標楷體" w:hint="eastAsia"/>
          <w:bCs/>
          <w:sz w:val="28"/>
          <w:szCs w:val="36"/>
        </w:rPr>
        <w:t>：</w:t>
      </w:r>
      <w:r w:rsidRPr="002A4102">
        <w:rPr>
          <w:rFonts w:ascii="標楷體" w:eastAsia="標楷體" w:hAnsi="標楷體"/>
          <w:bCs/>
          <w:sz w:val="28"/>
          <w:szCs w:val="36"/>
        </w:rPr>
        <w:t>替代熱交換器車是現有冷卻設備的備用方案，可以在既有的冷卻系統失效時，接手冷卻</w:t>
      </w:r>
      <w:r w:rsidR="00A95445">
        <w:rPr>
          <w:rFonts w:ascii="標楷體" w:eastAsia="標楷體" w:hAnsi="標楷體"/>
          <w:bCs/>
          <w:sz w:val="28"/>
          <w:szCs w:val="36"/>
        </w:rPr>
        <w:t>反應器</w:t>
      </w:r>
      <w:r w:rsidRPr="002A4102">
        <w:rPr>
          <w:rFonts w:ascii="標楷體" w:eastAsia="標楷體" w:hAnsi="標楷體"/>
          <w:bCs/>
          <w:sz w:val="28"/>
          <w:szCs w:val="36"/>
        </w:rPr>
        <w:t>或</w:t>
      </w:r>
      <w:r w:rsidR="00A95445">
        <w:rPr>
          <w:rFonts w:ascii="標楷體" w:eastAsia="標楷體" w:hAnsi="標楷體"/>
          <w:bCs/>
          <w:sz w:val="28"/>
          <w:szCs w:val="36"/>
        </w:rPr>
        <w:t>反應器</w:t>
      </w:r>
      <w:r w:rsidRPr="002A4102">
        <w:rPr>
          <w:rFonts w:ascii="標楷體" w:eastAsia="標楷體" w:hAnsi="標楷體"/>
          <w:bCs/>
          <w:sz w:val="28"/>
          <w:szCs w:val="36"/>
        </w:rPr>
        <w:t>安全殼內部，防止爐心溫度過高，導致放射性物質釋放。根據東京電力公司的資料，使用替代熱交換器車，至少可以延遲10天釋放放射性物質到大氣中。</w:t>
      </w:r>
    </w:p>
    <w:p w14:paraId="37C24A68" w14:textId="0EA8A9AA" w:rsidR="00380D41" w:rsidRPr="002A4102" w:rsidRDefault="00380D41"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淡水貯水池</w:t>
      </w:r>
      <w:r w:rsidR="00F64FAB" w:rsidRPr="002A4102">
        <w:rPr>
          <w:rFonts w:ascii="標楷體" w:eastAsia="標楷體" w:hAnsi="標楷體" w:hint="eastAsia"/>
          <w:bCs/>
          <w:sz w:val="28"/>
          <w:szCs w:val="36"/>
        </w:rPr>
        <w:t>：</w:t>
      </w:r>
      <w:r w:rsidRPr="002A4102">
        <w:rPr>
          <w:rFonts w:ascii="標楷體" w:eastAsia="標楷體" w:hAnsi="標楷體"/>
          <w:bCs/>
          <w:sz w:val="28"/>
          <w:szCs w:val="36"/>
        </w:rPr>
        <w:t>為確保</w:t>
      </w:r>
      <w:r w:rsidR="00A95445">
        <w:rPr>
          <w:rFonts w:ascii="標楷體" w:eastAsia="標楷體" w:hAnsi="標楷體"/>
          <w:bCs/>
          <w:sz w:val="28"/>
          <w:szCs w:val="36"/>
        </w:rPr>
        <w:t>反應器</w:t>
      </w:r>
      <w:r w:rsidRPr="002A4102">
        <w:rPr>
          <w:rFonts w:ascii="標楷體" w:eastAsia="標楷體" w:hAnsi="標楷體"/>
          <w:bCs/>
          <w:sz w:val="28"/>
          <w:szCs w:val="36"/>
        </w:rPr>
        <w:t>和乏燃料池有充足的冷卻水，東京電力公司在海拔約45公尺的高地上設置淡水貯水池。淡水貯水池的容量約2萬噸，足夠供應6~7號機組的</w:t>
      </w:r>
      <w:r w:rsidR="00A95445">
        <w:rPr>
          <w:rFonts w:ascii="標楷體" w:eastAsia="標楷體" w:hAnsi="標楷體"/>
          <w:bCs/>
          <w:sz w:val="28"/>
          <w:szCs w:val="36"/>
        </w:rPr>
        <w:t>反應器</w:t>
      </w:r>
      <w:r w:rsidRPr="002A4102">
        <w:rPr>
          <w:rFonts w:ascii="標楷體" w:eastAsia="標楷體" w:hAnsi="標楷體"/>
          <w:bCs/>
          <w:sz w:val="28"/>
          <w:szCs w:val="36"/>
        </w:rPr>
        <w:t>和乏燃料池7天以上的冷卻水。</w:t>
      </w:r>
    </w:p>
    <w:p w14:paraId="33AD5C1C" w14:textId="7D003100" w:rsidR="00380D41" w:rsidRPr="007748E4" w:rsidRDefault="00380D41" w:rsidP="009C4EE0">
      <w:pPr>
        <w:numPr>
          <w:ilvl w:val="3"/>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放射性物質擴散抑制</w:t>
      </w:r>
    </w:p>
    <w:p w14:paraId="424BDEF3" w14:textId="4060DEA4" w:rsidR="00F64FAB" w:rsidRPr="002A4102" w:rsidRDefault="00A95445"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Pr>
          <w:rFonts w:ascii="標楷體" w:eastAsia="標楷體" w:hAnsi="標楷體"/>
          <w:bCs/>
          <w:sz w:val="28"/>
          <w:szCs w:val="36"/>
        </w:rPr>
        <w:t>反應器</w:t>
      </w:r>
      <w:r w:rsidR="00380D41" w:rsidRPr="002A4102">
        <w:rPr>
          <w:rFonts w:ascii="標楷體" w:eastAsia="標楷體" w:hAnsi="標楷體"/>
          <w:bCs/>
          <w:sz w:val="28"/>
          <w:szCs w:val="36"/>
        </w:rPr>
        <w:t>廠房氫氣處理設備</w:t>
      </w:r>
      <w:r w:rsidR="00F64FAB" w:rsidRPr="002A4102">
        <w:rPr>
          <w:rFonts w:ascii="標楷體" w:eastAsia="標楷體" w:hAnsi="標楷體" w:hint="eastAsia"/>
          <w:bCs/>
          <w:sz w:val="28"/>
          <w:szCs w:val="36"/>
        </w:rPr>
        <w:t>：</w:t>
      </w:r>
    </w:p>
    <w:p w14:paraId="7FF56626" w14:textId="7F1A92B2" w:rsidR="00F64FAB"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68" w:name="_Toc185412406"/>
      <w:r w:rsidRPr="002A4102">
        <w:rPr>
          <w:rFonts w:ascii="標楷體" w:eastAsia="標楷體" w:hAnsi="標楷體"/>
          <w:bCs/>
          <w:spacing w:val="-10"/>
          <w:sz w:val="28"/>
          <w:szCs w:val="28"/>
        </w:rPr>
        <w:t>當</w:t>
      </w:r>
      <w:r w:rsidR="00A95445">
        <w:rPr>
          <w:rFonts w:ascii="標楷體" w:eastAsia="標楷體" w:hAnsi="標楷體"/>
          <w:bCs/>
          <w:spacing w:val="-10"/>
          <w:sz w:val="28"/>
          <w:szCs w:val="28"/>
        </w:rPr>
        <w:t>反應器</w:t>
      </w:r>
      <w:r w:rsidRPr="002A4102">
        <w:rPr>
          <w:rFonts w:ascii="標楷體" w:eastAsia="標楷體" w:hAnsi="標楷體"/>
          <w:bCs/>
          <w:spacing w:val="-10"/>
          <w:sz w:val="28"/>
          <w:szCs w:val="28"/>
        </w:rPr>
        <w:t>爐心損壞時，可能會產生氫氣，並外洩到</w:t>
      </w:r>
      <w:r w:rsidR="00A95445">
        <w:rPr>
          <w:rFonts w:ascii="標楷體" w:eastAsia="標楷體" w:hAnsi="標楷體"/>
          <w:bCs/>
          <w:spacing w:val="-10"/>
          <w:sz w:val="28"/>
          <w:szCs w:val="28"/>
        </w:rPr>
        <w:t>反應器</w:t>
      </w:r>
      <w:r w:rsidRPr="002A4102">
        <w:rPr>
          <w:rFonts w:ascii="標楷體" w:eastAsia="標楷體" w:hAnsi="標楷體"/>
          <w:bCs/>
          <w:spacing w:val="-10"/>
          <w:sz w:val="28"/>
          <w:szCs w:val="28"/>
        </w:rPr>
        <w:t>廠房中。</w:t>
      </w:r>
      <w:bookmarkEnd w:id="68"/>
    </w:p>
    <w:p w14:paraId="1A0095BF" w14:textId="340B314B" w:rsidR="00F64FAB"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69" w:name="_Toc185412407"/>
      <w:r w:rsidRPr="002A4102">
        <w:rPr>
          <w:rFonts w:ascii="標楷體" w:eastAsia="標楷體" w:hAnsi="標楷體"/>
          <w:bCs/>
          <w:spacing w:val="-10"/>
          <w:sz w:val="28"/>
          <w:szCs w:val="28"/>
        </w:rPr>
        <w:t>為防止氫氣累積導致爆炸，柏崎刈羽核電廠在</w:t>
      </w:r>
      <w:r w:rsidR="00A95445">
        <w:rPr>
          <w:rFonts w:ascii="標楷體" w:eastAsia="標楷體" w:hAnsi="標楷體"/>
          <w:bCs/>
          <w:spacing w:val="-10"/>
          <w:sz w:val="28"/>
          <w:szCs w:val="28"/>
        </w:rPr>
        <w:t>反應器</w:t>
      </w:r>
      <w:r w:rsidRPr="002A4102">
        <w:rPr>
          <w:rFonts w:ascii="標楷體" w:eastAsia="標楷體" w:hAnsi="標楷體"/>
          <w:bCs/>
          <w:spacing w:val="-10"/>
          <w:sz w:val="28"/>
          <w:szCs w:val="28"/>
        </w:rPr>
        <w:t>廠房最上層</w:t>
      </w:r>
      <w:r w:rsidRPr="002A4102">
        <w:rPr>
          <w:rFonts w:ascii="標楷體" w:eastAsia="標楷體" w:hAnsi="標楷體"/>
          <w:bCs/>
          <w:spacing w:val="-10"/>
          <w:sz w:val="28"/>
          <w:szCs w:val="28"/>
        </w:rPr>
        <w:lastRenderedPageBreak/>
        <w:t>設置氫氣處理設備。</w:t>
      </w:r>
      <w:bookmarkEnd w:id="69"/>
    </w:p>
    <w:p w14:paraId="7C79A057" w14:textId="77777777" w:rsidR="00F64FAB"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70" w:name="_Toc185412408"/>
      <w:r w:rsidRPr="002A4102">
        <w:rPr>
          <w:rFonts w:ascii="標楷體" w:eastAsia="標楷體" w:hAnsi="標楷體"/>
          <w:bCs/>
          <w:spacing w:val="-10"/>
          <w:sz w:val="28"/>
          <w:szCs w:val="28"/>
        </w:rPr>
        <w:t>氫氣處理設備利用觸媒，將氫氣和氧氣轉化為水蒸氣，降低廠房內的氫氣濃度，避免爆炸，降低放射性物質外洩的風險。</w:t>
      </w:r>
      <w:bookmarkEnd w:id="70"/>
    </w:p>
    <w:p w14:paraId="1CB38055" w14:textId="22BB09F4" w:rsidR="00380D41"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71" w:name="_Toc185412409"/>
      <w:r w:rsidRPr="002A4102">
        <w:rPr>
          <w:rFonts w:ascii="標楷體" w:eastAsia="標楷體" w:hAnsi="標楷體"/>
          <w:bCs/>
          <w:spacing w:val="-10"/>
          <w:sz w:val="28"/>
          <w:szCs w:val="28"/>
        </w:rPr>
        <w:t>這個設備不需要電力就能運作，即使在斷電的情況下也能發揮作用。</w:t>
      </w:r>
      <w:bookmarkEnd w:id="71"/>
    </w:p>
    <w:p w14:paraId="2F3D1E94" w14:textId="77777777" w:rsidR="00F64FAB" w:rsidRPr="002A4102" w:rsidRDefault="00380D41"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過濾排放設備</w:t>
      </w:r>
    </w:p>
    <w:p w14:paraId="53341507" w14:textId="32D82CB2" w:rsidR="00F64FAB"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72" w:name="_Toc185412410"/>
      <w:r w:rsidRPr="002A4102">
        <w:rPr>
          <w:rFonts w:ascii="標楷體" w:eastAsia="標楷體" w:hAnsi="標楷體"/>
          <w:bCs/>
          <w:spacing w:val="-10"/>
          <w:sz w:val="28"/>
          <w:szCs w:val="28"/>
        </w:rPr>
        <w:t>過濾排放設備的目的是在發生嚴重事故時，控制</w:t>
      </w:r>
      <w:r w:rsidR="00A95445">
        <w:rPr>
          <w:rFonts w:ascii="標楷體" w:eastAsia="標楷體" w:hAnsi="標楷體"/>
          <w:bCs/>
          <w:spacing w:val="-10"/>
          <w:sz w:val="28"/>
          <w:szCs w:val="28"/>
        </w:rPr>
        <w:t>反應器</w:t>
      </w:r>
      <w:r w:rsidRPr="002A4102">
        <w:rPr>
          <w:rFonts w:ascii="標楷體" w:eastAsia="標楷體" w:hAnsi="標楷體"/>
          <w:bCs/>
          <w:spacing w:val="-10"/>
          <w:sz w:val="28"/>
          <w:szCs w:val="28"/>
        </w:rPr>
        <w:t>安全殼內的壓力，避免安全殼破裂。</w:t>
      </w:r>
      <w:bookmarkEnd w:id="72"/>
    </w:p>
    <w:p w14:paraId="1BA1CA0C" w14:textId="77777777" w:rsidR="00F64FAB"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73" w:name="_Toc185412411"/>
      <w:r w:rsidRPr="002A4102">
        <w:rPr>
          <w:rFonts w:ascii="標楷體" w:eastAsia="標楷體" w:hAnsi="標楷體"/>
          <w:bCs/>
          <w:spacing w:val="-10"/>
          <w:sz w:val="28"/>
          <w:szCs w:val="28"/>
        </w:rPr>
        <w:t>當安全殼內的壓力過高時，可以透過過濾排放設備，將安全殼內的氣體排放到大氣中。</w:t>
      </w:r>
      <w:bookmarkEnd w:id="73"/>
    </w:p>
    <w:p w14:paraId="1B5854D9" w14:textId="3EA52142" w:rsidR="00F64FAB"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74" w:name="_Toc185412412"/>
      <w:r w:rsidRPr="002A4102">
        <w:rPr>
          <w:rFonts w:ascii="標楷體" w:eastAsia="標楷體" w:hAnsi="標楷體"/>
          <w:bCs/>
          <w:spacing w:val="-10"/>
          <w:sz w:val="28"/>
          <w:szCs w:val="28"/>
        </w:rPr>
        <w:t>過濾排放設備中包含多層過濾裝置，可以去除氣體中的放射性物質，減少對環境的影響。</w:t>
      </w:r>
      <w:bookmarkEnd w:id="74"/>
    </w:p>
    <w:p w14:paraId="2D4EEE68" w14:textId="682D1B3A" w:rsidR="00380D41"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75" w:name="_Toc185412413"/>
      <w:r w:rsidRPr="002A4102">
        <w:rPr>
          <w:rFonts w:ascii="標楷體" w:eastAsia="標楷體" w:hAnsi="標楷體"/>
          <w:bCs/>
          <w:spacing w:val="-10"/>
          <w:sz w:val="28"/>
          <w:szCs w:val="28"/>
        </w:rPr>
        <w:t>根據東京電力公司的資料，過濾排放設備可以去除99.9%以上的顆粒狀放射性物質和無機碘，以及98%以上的有機碘。</w:t>
      </w:r>
      <w:bookmarkEnd w:id="75"/>
    </w:p>
    <w:p w14:paraId="4A367236" w14:textId="77777777" w:rsidR="00F64FAB" w:rsidRPr="002A4102" w:rsidRDefault="00380D41"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2A4102">
        <w:rPr>
          <w:rFonts w:ascii="標楷體" w:eastAsia="標楷體" w:hAnsi="標楷體"/>
          <w:bCs/>
          <w:sz w:val="28"/>
          <w:szCs w:val="36"/>
        </w:rPr>
        <w:t>大容量注水設備</w:t>
      </w:r>
    </w:p>
    <w:p w14:paraId="4F26D419" w14:textId="009F8049" w:rsidR="00F64FAB"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76" w:name="_Toc185412414"/>
      <w:r w:rsidRPr="002A4102">
        <w:rPr>
          <w:rFonts w:ascii="標楷體" w:eastAsia="標楷體" w:hAnsi="標楷體"/>
          <w:bCs/>
          <w:spacing w:val="-10"/>
          <w:sz w:val="28"/>
          <w:szCs w:val="28"/>
        </w:rPr>
        <w:t>當</w:t>
      </w:r>
      <w:r w:rsidR="00A95445">
        <w:rPr>
          <w:rFonts w:ascii="標楷體" w:eastAsia="標楷體" w:hAnsi="標楷體"/>
          <w:bCs/>
          <w:spacing w:val="-10"/>
          <w:sz w:val="28"/>
          <w:szCs w:val="28"/>
        </w:rPr>
        <w:t>反應器</w:t>
      </w:r>
      <w:r w:rsidRPr="002A4102">
        <w:rPr>
          <w:rFonts w:ascii="標楷體" w:eastAsia="標楷體" w:hAnsi="標楷體"/>
          <w:bCs/>
          <w:spacing w:val="-10"/>
          <w:sz w:val="28"/>
          <w:szCs w:val="28"/>
        </w:rPr>
        <w:t>或乏燃料池中的水位不足，且有放射性物質釋放到環境中的風險時，可以使用大容量注水設備，向</w:t>
      </w:r>
      <w:r w:rsidR="00A95445">
        <w:rPr>
          <w:rFonts w:ascii="標楷體" w:eastAsia="標楷體" w:hAnsi="標楷體"/>
          <w:bCs/>
          <w:spacing w:val="-10"/>
          <w:sz w:val="28"/>
          <w:szCs w:val="28"/>
        </w:rPr>
        <w:t>反應器</w:t>
      </w:r>
      <w:r w:rsidRPr="002A4102">
        <w:rPr>
          <w:rFonts w:ascii="標楷體" w:eastAsia="標楷體" w:hAnsi="標楷體"/>
          <w:bCs/>
          <w:spacing w:val="-10"/>
          <w:sz w:val="28"/>
          <w:szCs w:val="28"/>
        </w:rPr>
        <w:t>廠房的開口部噴灑大量的水，降低</w:t>
      </w:r>
      <w:r w:rsidR="00A95445">
        <w:rPr>
          <w:rFonts w:ascii="標楷體" w:eastAsia="標楷體" w:hAnsi="標楷體"/>
          <w:bCs/>
          <w:spacing w:val="-10"/>
          <w:sz w:val="28"/>
          <w:szCs w:val="28"/>
        </w:rPr>
        <w:t>反應器</w:t>
      </w:r>
      <w:r w:rsidRPr="002A4102">
        <w:rPr>
          <w:rFonts w:ascii="標楷體" w:eastAsia="標楷體" w:hAnsi="標楷體"/>
          <w:bCs/>
          <w:spacing w:val="-10"/>
          <w:sz w:val="28"/>
          <w:szCs w:val="28"/>
        </w:rPr>
        <w:t>和乏燃料池的溫度，並抑制放射性物質的擴散。</w:t>
      </w:r>
      <w:bookmarkEnd w:id="76"/>
    </w:p>
    <w:p w14:paraId="0A5B610A" w14:textId="5FF9C155" w:rsidR="00F64FAB"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77" w:name="_Toc185412415"/>
      <w:r w:rsidRPr="002A4102">
        <w:rPr>
          <w:rFonts w:ascii="標楷體" w:eastAsia="標楷體" w:hAnsi="標楷體"/>
          <w:bCs/>
          <w:spacing w:val="-10"/>
          <w:sz w:val="28"/>
          <w:szCs w:val="28"/>
        </w:rPr>
        <w:t>大容量注水設備使用大容量注水車，每分鐘最多可以注水2萬公升，並可以透過油罐車補充燃料，持續運作。</w:t>
      </w:r>
      <w:bookmarkEnd w:id="77"/>
    </w:p>
    <w:p w14:paraId="481CE818" w14:textId="70B61048" w:rsidR="00380D41" w:rsidRPr="002A4102" w:rsidRDefault="00380D41"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78" w:name="_Toc185412416"/>
      <w:r w:rsidRPr="002A4102">
        <w:rPr>
          <w:rFonts w:ascii="標楷體" w:eastAsia="標楷體" w:hAnsi="標楷體"/>
          <w:bCs/>
          <w:spacing w:val="-10"/>
          <w:sz w:val="28"/>
          <w:szCs w:val="28"/>
        </w:rPr>
        <w:t>即使油罐車無法提供燃料，注水車本身</w:t>
      </w:r>
      <w:r w:rsidR="00BD14E7" w:rsidRPr="002A4102">
        <w:rPr>
          <w:rFonts w:ascii="標楷體" w:eastAsia="標楷體" w:hAnsi="標楷體" w:hint="eastAsia"/>
          <w:bCs/>
          <w:spacing w:val="-10"/>
          <w:sz w:val="28"/>
          <w:szCs w:val="28"/>
        </w:rPr>
        <w:t>亦</w:t>
      </w:r>
      <w:r w:rsidRPr="002A4102">
        <w:rPr>
          <w:rFonts w:ascii="標楷體" w:eastAsia="標楷體" w:hAnsi="標楷體"/>
          <w:bCs/>
          <w:spacing w:val="-10"/>
          <w:sz w:val="28"/>
          <w:szCs w:val="28"/>
        </w:rPr>
        <w:t>配備燃料箱，可以持續注水約12個小時。</w:t>
      </w:r>
      <w:bookmarkEnd w:id="78"/>
    </w:p>
    <w:p w14:paraId="677A4AA5" w14:textId="77777777" w:rsidR="003D53B9" w:rsidRPr="007748E4" w:rsidRDefault="00AF1EB4" w:rsidP="009C4EE0">
      <w:pPr>
        <w:numPr>
          <w:ilvl w:val="2"/>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人員訓練和安全文化</w:t>
      </w:r>
      <w:r w:rsidR="00F64FAB" w:rsidRPr="007748E4">
        <w:rPr>
          <w:rFonts w:ascii="標楷體" w:eastAsia="標楷體" w:hAnsi="標楷體" w:hint="eastAsia"/>
          <w:bCs/>
          <w:spacing w:val="-10"/>
          <w:sz w:val="28"/>
          <w:szCs w:val="28"/>
        </w:rPr>
        <w:t>：</w:t>
      </w:r>
    </w:p>
    <w:p w14:paraId="6C14B0B4" w14:textId="240B7AFF" w:rsidR="00F64FAB" w:rsidRPr="007748E4" w:rsidRDefault="00346F1B" w:rsidP="009C4EE0">
      <w:pPr>
        <w:numPr>
          <w:ilvl w:val="3"/>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柏崎刈羽核能發電廠定期舉行各種演習</w:t>
      </w:r>
      <w:r w:rsidR="00F64FAB" w:rsidRPr="007748E4">
        <w:rPr>
          <w:rFonts w:ascii="標楷體" w:eastAsia="標楷體" w:hAnsi="標楷體" w:hint="eastAsia"/>
          <w:bCs/>
          <w:spacing w:val="-10"/>
          <w:sz w:val="28"/>
          <w:szCs w:val="28"/>
        </w:rPr>
        <w:t>。</w:t>
      </w:r>
    </w:p>
    <w:p w14:paraId="56974468" w14:textId="0B7DD715" w:rsidR="00346F1B" w:rsidRPr="00346F1B" w:rsidRDefault="00346F1B"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346F1B">
        <w:rPr>
          <w:rFonts w:ascii="標楷體" w:eastAsia="標楷體" w:hAnsi="標楷體"/>
          <w:bCs/>
          <w:sz w:val="28"/>
          <w:szCs w:val="36"/>
        </w:rPr>
        <w:t>緊急情況</w:t>
      </w:r>
    </w:p>
    <w:p w14:paraId="04282100" w14:textId="69F31886" w:rsidR="00346F1B" w:rsidRPr="00346F1B" w:rsidRDefault="00346F1B"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79" w:name="_Toc185412417"/>
      <w:r w:rsidRPr="00346F1B">
        <w:rPr>
          <w:rFonts w:ascii="標楷體" w:eastAsia="標楷體" w:hAnsi="標楷體"/>
          <w:bCs/>
          <w:spacing w:val="-10"/>
          <w:sz w:val="28"/>
          <w:szCs w:val="28"/>
        </w:rPr>
        <w:t>自然災害</w:t>
      </w:r>
      <w:r w:rsidR="00F64FAB" w:rsidRPr="002A4102">
        <w:rPr>
          <w:rFonts w:ascii="標楷體" w:eastAsia="標楷體" w:hAnsi="標楷體" w:hint="eastAsia"/>
          <w:bCs/>
          <w:spacing w:val="-10"/>
          <w:sz w:val="28"/>
          <w:szCs w:val="28"/>
        </w:rPr>
        <w:t>：</w:t>
      </w:r>
      <w:r w:rsidRPr="00346F1B">
        <w:rPr>
          <w:rFonts w:ascii="標楷體" w:eastAsia="標楷體" w:hAnsi="標楷體"/>
          <w:bCs/>
          <w:spacing w:val="-10"/>
          <w:sz w:val="28"/>
          <w:szCs w:val="28"/>
        </w:rPr>
        <w:t>海嘯、地震等。</w:t>
      </w:r>
      <w:bookmarkEnd w:id="79"/>
    </w:p>
    <w:p w14:paraId="1286C0F7" w14:textId="3CFAE7A9" w:rsidR="00346F1B" w:rsidRPr="00346F1B" w:rsidRDefault="00346F1B"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80" w:name="_Toc185412418"/>
      <w:r w:rsidRPr="00346F1B">
        <w:rPr>
          <w:rFonts w:ascii="標楷體" w:eastAsia="標楷體" w:hAnsi="標楷體"/>
          <w:bCs/>
          <w:spacing w:val="-10"/>
          <w:sz w:val="28"/>
          <w:szCs w:val="28"/>
        </w:rPr>
        <w:t>設備故障</w:t>
      </w:r>
      <w:r w:rsidR="00F64FAB" w:rsidRPr="002A4102">
        <w:rPr>
          <w:rFonts w:ascii="標楷體" w:eastAsia="標楷體" w:hAnsi="標楷體" w:hint="eastAsia"/>
          <w:bCs/>
          <w:spacing w:val="-10"/>
          <w:sz w:val="28"/>
          <w:szCs w:val="28"/>
        </w:rPr>
        <w:t>：</w:t>
      </w:r>
      <w:r w:rsidRPr="00346F1B">
        <w:rPr>
          <w:rFonts w:ascii="標楷體" w:eastAsia="標楷體" w:hAnsi="標楷體"/>
          <w:bCs/>
          <w:spacing w:val="-10"/>
          <w:sz w:val="28"/>
          <w:szCs w:val="28"/>
        </w:rPr>
        <w:t>例如冷卻系統故障、電力喪失等。</w:t>
      </w:r>
      <w:bookmarkEnd w:id="80"/>
    </w:p>
    <w:p w14:paraId="56A56D8A" w14:textId="1E1732BB" w:rsidR="00346F1B" w:rsidRPr="00346F1B" w:rsidRDefault="00346F1B"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81" w:name="_Toc185412419"/>
      <w:r w:rsidRPr="00346F1B">
        <w:rPr>
          <w:rFonts w:ascii="標楷體" w:eastAsia="標楷體" w:hAnsi="標楷體"/>
          <w:bCs/>
          <w:spacing w:val="-10"/>
          <w:sz w:val="28"/>
          <w:szCs w:val="28"/>
        </w:rPr>
        <w:t>嚴重事故</w:t>
      </w:r>
      <w:r w:rsidR="00F64FAB" w:rsidRPr="002A4102">
        <w:rPr>
          <w:rFonts w:ascii="標楷體" w:eastAsia="標楷體" w:hAnsi="標楷體" w:hint="eastAsia"/>
          <w:bCs/>
          <w:spacing w:val="-10"/>
          <w:sz w:val="28"/>
          <w:szCs w:val="28"/>
        </w:rPr>
        <w:t>：</w:t>
      </w:r>
      <w:r w:rsidRPr="00346F1B">
        <w:rPr>
          <w:rFonts w:ascii="標楷體" w:eastAsia="標楷體" w:hAnsi="標楷體"/>
          <w:bCs/>
          <w:spacing w:val="-10"/>
          <w:sz w:val="28"/>
          <w:szCs w:val="28"/>
        </w:rPr>
        <w:t>例如爐心熔毀、放射性物質外洩等。</w:t>
      </w:r>
      <w:bookmarkEnd w:id="81"/>
    </w:p>
    <w:p w14:paraId="23682E9C" w14:textId="68542808" w:rsidR="00346F1B" w:rsidRPr="007748E4" w:rsidRDefault="00346F1B"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7748E4">
        <w:rPr>
          <w:rFonts w:ascii="標楷體" w:eastAsia="標楷體" w:hAnsi="標楷體"/>
          <w:bCs/>
          <w:sz w:val="28"/>
          <w:szCs w:val="36"/>
        </w:rPr>
        <w:t>演習旨在提升員工在緊急情況下的應變能力</w:t>
      </w:r>
    </w:p>
    <w:p w14:paraId="6ED0EA97" w14:textId="5D70485E" w:rsidR="00346F1B" w:rsidRPr="00346F1B" w:rsidRDefault="00346F1B"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82" w:name="_Toc185412420"/>
      <w:r w:rsidRPr="00346F1B">
        <w:rPr>
          <w:rFonts w:ascii="標楷體" w:eastAsia="標楷體" w:hAnsi="標楷體"/>
          <w:bCs/>
          <w:spacing w:val="-10"/>
          <w:sz w:val="28"/>
          <w:szCs w:val="28"/>
        </w:rPr>
        <w:lastRenderedPageBreak/>
        <w:t>狀況判斷</w:t>
      </w:r>
      <w:r w:rsidR="00F64FAB" w:rsidRPr="002A4102">
        <w:rPr>
          <w:rFonts w:ascii="標楷體" w:eastAsia="標楷體" w:hAnsi="標楷體" w:hint="eastAsia"/>
          <w:bCs/>
          <w:spacing w:val="-10"/>
          <w:sz w:val="28"/>
          <w:szCs w:val="28"/>
        </w:rPr>
        <w:t>：</w:t>
      </w:r>
      <w:r w:rsidRPr="00346F1B">
        <w:rPr>
          <w:rFonts w:ascii="標楷體" w:eastAsia="標楷體" w:hAnsi="標楷體"/>
          <w:bCs/>
          <w:spacing w:val="-10"/>
          <w:sz w:val="28"/>
          <w:szCs w:val="28"/>
        </w:rPr>
        <w:t>快速準確地判斷情況。</w:t>
      </w:r>
      <w:bookmarkEnd w:id="82"/>
    </w:p>
    <w:p w14:paraId="5FC48D7A" w14:textId="069D4804" w:rsidR="00346F1B" w:rsidRPr="00346F1B" w:rsidRDefault="00346F1B"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83" w:name="_Toc185412421"/>
      <w:r w:rsidRPr="00346F1B">
        <w:rPr>
          <w:rFonts w:ascii="標楷體" w:eastAsia="標楷體" w:hAnsi="標楷體"/>
          <w:bCs/>
          <w:spacing w:val="-10"/>
          <w:sz w:val="28"/>
          <w:szCs w:val="28"/>
        </w:rPr>
        <w:t>應變措施</w:t>
      </w:r>
      <w:r w:rsidR="00F64FAB" w:rsidRPr="002A4102">
        <w:rPr>
          <w:rFonts w:ascii="標楷體" w:eastAsia="標楷體" w:hAnsi="標楷體" w:hint="eastAsia"/>
          <w:bCs/>
          <w:spacing w:val="-10"/>
          <w:sz w:val="28"/>
          <w:szCs w:val="28"/>
        </w:rPr>
        <w:t>：</w:t>
      </w:r>
      <w:r w:rsidRPr="00346F1B">
        <w:rPr>
          <w:rFonts w:ascii="標楷體" w:eastAsia="標楷體" w:hAnsi="標楷體"/>
          <w:bCs/>
          <w:spacing w:val="-10"/>
          <w:sz w:val="28"/>
          <w:szCs w:val="28"/>
        </w:rPr>
        <w:t>採取正確的應變措施。</w:t>
      </w:r>
      <w:bookmarkEnd w:id="83"/>
    </w:p>
    <w:p w14:paraId="12746D72" w14:textId="710D1F0A" w:rsidR="00346F1B" w:rsidRPr="00346F1B" w:rsidRDefault="00346F1B"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84" w:name="_Toc185412422"/>
      <w:r w:rsidRPr="00346F1B">
        <w:rPr>
          <w:rFonts w:ascii="標楷體" w:eastAsia="標楷體" w:hAnsi="標楷體"/>
          <w:bCs/>
          <w:spacing w:val="-10"/>
          <w:sz w:val="28"/>
          <w:szCs w:val="28"/>
        </w:rPr>
        <w:t>團隊合作</w:t>
      </w:r>
      <w:r w:rsidR="00F64FAB" w:rsidRPr="002A4102">
        <w:rPr>
          <w:rFonts w:ascii="標楷體" w:eastAsia="標楷體" w:hAnsi="標楷體" w:hint="eastAsia"/>
          <w:bCs/>
          <w:spacing w:val="-10"/>
          <w:sz w:val="28"/>
          <w:szCs w:val="28"/>
        </w:rPr>
        <w:t>：</w:t>
      </w:r>
      <w:r w:rsidRPr="00346F1B">
        <w:rPr>
          <w:rFonts w:ascii="標楷體" w:eastAsia="標楷體" w:hAnsi="標楷體"/>
          <w:bCs/>
          <w:spacing w:val="-10"/>
          <w:sz w:val="28"/>
          <w:szCs w:val="28"/>
        </w:rPr>
        <w:t>各部門之間的協調合作。</w:t>
      </w:r>
      <w:bookmarkEnd w:id="84"/>
    </w:p>
    <w:p w14:paraId="17976603" w14:textId="2E6A15A2" w:rsidR="00346F1B" w:rsidRPr="00346F1B" w:rsidRDefault="00346F1B"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85" w:name="_Toc185412423"/>
      <w:r w:rsidRPr="00346F1B">
        <w:rPr>
          <w:rFonts w:ascii="標楷體" w:eastAsia="標楷體" w:hAnsi="標楷體"/>
          <w:bCs/>
          <w:spacing w:val="-10"/>
          <w:sz w:val="28"/>
          <w:szCs w:val="28"/>
        </w:rPr>
        <w:t>溝通</w:t>
      </w:r>
      <w:r w:rsidR="00F64FAB" w:rsidRPr="002A4102">
        <w:rPr>
          <w:rFonts w:ascii="標楷體" w:eastAsia="標楷體" w:hAnsi="標楷體" w:hint="eastAsia"/>
          <w:bCs/>
          <w:spacing w:val="-10"/>
          <w:sz w:val="28"/>
          <w:szCs w:val="28"/>
        </w:rPr>
        <w:t>：</w:t>
      </w:r>
      <w:r w:rsidRPr="00346F1B">
        <w:rPr>
          <w:rFonts w:ascii="標楷體" w:eastAsia="標楷體" w:hAnsi="標楷體"/>
          <w:bCs/>
          <w:spacing w:val="-10"/>
          <w:sz w:val="28"/>
          <w:szCs w:val="28"/>
        </w:rPr>
        <w:t>與內部和外部的有效溝通。</w:t>
      </w:r>
      <w:bookmarkEnd w:id="85"/>
    </w:p>
    <w:p w14:paraId="26315264" w14:textId="77777777" w:rsidR="00346F1B" w:rsidRPr="007748E4" w:rsidRDefault="00346F1B"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7748E4">
        <w:rPr>
          <w:rFonts w:ascii="標楷體" w:eastAsia="標楷體" w:hAnsi="標楷體"/>
          <w:bCs/>
          <w:sz w:val="28"/>
          <w:szCs w:val="36"/>
        </w:rPr>
        <w:t>東京電力公司每月都會舉行緊急情況綜合演習，並透過不同條件和情境設定，讓員工熟悉各種可能的狀況。此外，還會進行「盲演」，也就是事先不告知參與員工演習的詳細內容，以訓練他們的應變能力和判斷力。</w:t>
      </w:r>
    </w:p>
    <w:p w14:paraId="24ED8035" w14:textId="44F6D826" w:rsidR="00346F1B" w:rsidRPr="007748E4" w:rsidRDefault="00346F1B" w:rsidP="009C4EE0">
      <w:pPr>
        <w:numPr>
          <w:ilvl w:val="3"/>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模擬訓練</w:t>
      </w:r>
      <w:r w:rsidR="003D53B9" w:rsidRPr="007748E4">
        <w:rPr>
          <w:rFonts w:ascii="標楷體" w:eastAsia="標楷體" w:hAnsi="標楷體" w:hint="eastAsia"/>
          <w:bCs/>
          <w:spacing w:val="-10"/>
          <w:sz w:val="28"/>
          <w:szCs w:val="28"/>
        </w:rPr>
        <w:t>：</w:t>
      </w:r>
      <w:r w:rsidRPr="007748E4">
        <w:rPr>
          <w:rFonts w:ascii="標楷體" w:eastAsia="標楷體" w:hAnsi="標楷體"/>
          <w:bCs/>
          <w:spacing w:val="-10"/>
          <w:sz w:val="28"/>
          <w:szCs w:val="28"/>
        </w:rPr>
        <w:t>除實地演習，柏崎刈羽核能發電廠也利用模擬器進行訓練</w:t>
      </w:r>
      <w:r w:rsidR="003D53B9" w:rsidRPr="007748E4">
        <w:rPr>
          <w:rFonts w:ascii="標楷體" w:eastAsia="標楷體" w:hAnsi="標楷體" w:hint="eastAsia"/>
          <w:bCs/>
          <w:spacing w:val="-10"/>
          <w:sz w:val="28"/>
          <w:szCs w:val="28"/>
        </w:rPr>
        <w:t>。</w:t>
      </w:r>
    </w:p>
    <w:p w14:paraId="465C3B22" w14:textId="170E13F1" w:rsidR="00346F1B" w:rsidRPr="007748E4" w:rsidRDefault="00346F1B"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7748E4">
        <w:rPr>
          <w:rFonts w:ascii="標楷體" w:eastAsia="標楷體" w:hAnsi="標楷體"/>
          <w:bCs/>
          <w:sz w:val="28"/>
          <w:szCs w:val="36"/>
        </w:rPr>
        <w:t>運</w:t>
      </w:r>
      <w:r w:rsidR="000B1B26" w:rsidRPr="007748E4">
        <w:rPr>
          <w:rFonts w:ascii="標楷體" w:eastAsia="標楷體" w:hAnsi="標楷體" w:hint="eastAsia"/>
          <w:bCs/>
          <w:sz w:val="28"/>
          <w:szCs w:val="36"/>
        </w:rPr>
        <w:t>轉</w:t>
      </w:r>
      <w:r w:rsidRPr="007748E4">
        <w:rPr>
          <w:rFonts w:ascii="標楷體" w:eastAsia="標楷體" w:hAnsi="標楷體"/>
          <w:bCs/>
          <w:sz w:val="28"/>
          <w:szCs w:val="36"/>
        </w:rPr>
        <w:t>模擬器訓練</w:t>
      </w:r>
      <w:r w:rsidR="000B1B26" w:rsidRPr="007748E4">
        <w:rPr>
          <w:rFonts w:ascii="標楷體" w:eastAsia="標楷體" w:hAnsi="標楷體" w:hint="eastAsia"/>
          <w:bCs/>
          <w:sz w:val="28"/>
          <w:szCs w:val="36"/>
        </w:rPr>
        <w:t>：</w:t>
      </w:r>
      <w:r w:rsidRPr="007748E4">
        <w:rPr>
          <w:rFonts w:ascii="標楷體" w:eastAsia="標楷體" w:hAnsi="標楷體"/>
          <w:bCs/>
          <w:sz w:val="28"/>
          <w:szCs w:val="36"/>
        </w:rPr>
        <w:t>使用與實際中央控制室相同的設備，模擬各種事故和故障情況，讓操作員學習應對策略，提升技術能力。</w:t>
      </w:r>
    </w:p>
    <w:p w14:paraId="5B5564F0" w14:textId="3056FCF4" w:rsidR="00346F1B" w:rsidRPr="007748E4" w:rsidRDefault="00346F1B"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7748E4">
        <w:rPr>
          <w:rFonts w:ascii="標楷體" w:eastAsia="標楷體" w:hAnsi="標楷體"/>
          <w:bCs/>
          <w:sz w:val="28"/>
          <w:szCs w:val="36"/>
        </w:rPr>
        <w:t>透過模擬訓練，員工可以在安全的環境中學習和練習，提升技能和知識，並加強對設備和系統的</w:t>
      </w:r>
      <w:r w:rsidR="00A95445" w:rsidRPr="007748E4">
        <w:rPr>
          <w:rFonts w:ascii="標楷體" w:eastAsia="標楷體" w:hAnsi="標楷體"/>
          <w:bCs/>
          <w:sz w:val="28"/>
          <w:szCs w:val="36"/>
        </w:rPr>
        <w:t>瞭解</w:t>
      </w:r>
      <w:r w:rsidRPr="007748E4">
        <w:rPr>
          <w:rFonts w:ascii="標楷體" w:eastAsia="標楷體" w:hAnsi="標楷體"/>
          <w:bCs/>
          <w:sz w:val="28"/>
          <w:szCs w:val="36"/>
        </w:rPr>
        <w:t>。</w:t>
      </w:r>
    </w:p>
    <w:p w14:paraId="760E2001" w14:textId="77777777" w:rsidR="00346F1B" w:rsidRPr="007748E4" w:rsidRDefault="00346F1B" w:rsidP="009C4EE0">
      <w:pPr>
        <w:numPr>
          <w:ilvl w:val="3"/>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r w:rsidRPr="007748E4">
        <w:rPr>
          <w:rFonts w:ascii="標楷體" w:eastAsia="標楷體" w:hAnsi="標楷體"/>
          <w:bCs/>
          <w:spacing w:val="-10"/>
          <w:sz w:val="28"/>
          <w:szCs w:val="28"/>
        </w:rPr>
        <w:t>溝通協調</w:t>
      </w:r>
    </w:p>
    <w:p w14:paraId="16EEB7E2" w14:textId="77777777" w:rsidR="00346F1B" w:rsidRPr="007748E4" w:rsidRDefault="00346F1B"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7748E4">
        <w:rPr>
          <w:rFonts w:ascii="標楷體" w:eastAsia="標楷體" w:hAnsi="標楷體"/>
          <w:bCs/>
          <w:sz w:val="28"/>
          <w:szCs w:val="36"/>
        </w:rPr>
        <w:t>東京電力公司也致力於加強內外部溝通，建立互信互助的合作關係，以提升安全水平。具體措施包括：</w:t>
      </w:r>
    </w:p>
    <w:p w14:paraId="5F1113C5" w14:textId="3A8A4A42" w:rsidR="00346F1B" w:rsidRPr="00346F1B" w:rsidRDefault="00346F1B"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86" w:name="_Toc185412424"/>
      <w:r w:rsidRPr="00346F1B">
        <w:rPr>
          <w:rFonts w:ascii="標楷體" w:eastAsia="標楷體" w:hAnsi="標楷體"/>
          <w:bCs/>
          <w:spacing w:val="-10"/>
          <w:sz w:val="28"/>
          <w:szCs w:val="28"/>
        </w:rPr>
        <w:t>內部溝通</w:t>
      </w:r>
      <w:r w:rsidR="003D53B9" w:rsidRPr="002A4102">
        <w:rPr>
          <w:rFonts w:ascii="標楷體" w:eastAsia="標楷體" w:hAnsi="標楷體" w:hint="eastAsia"/>
          <w:bCs/>
          <w:spacing w:val="-10"/>
          <w:sz w:val="28"/>
          <w:szCs w:val="28"/>
        </w:rPr>
        <w:t>：</w:t>
      </w:r>
      <w:r w:rsidRPr="00346F1B">
        <w:rPr>
          <w:rFonts w:ascii="標楷體" w:eastAsia="標楷體" w:hAnsi="標楷體"/>
          <w:bCs/>
          <w:spacing w:val="-10"/>
          <w:sz w:val="28"/>
          <w:szCs w:val="28"/>
        </w:rPr>
        <w:t>鼓勵員工積極溝通，分享安全相關資訊和經驗，並建立「感謝卡」制度，促進員工之間的相互肯定和感謝。</w:t>
      </w:r>
      <w:bookmarkEnd w:id="86"/>
    </w:p>
    <w:p w14:paraId="2D304F06" w14:textId="1AAE59EA" w:rsidR="00346F1B" w:rsidRPr="00346F1B" w:rsidRDefault="00346F1B" w:rsidP="009C4EE0">
      <w:pPr>
        <w:numPr>
          <w:ilvl w:val="1"/>
          <w:numId w:val="3"/>
        </w:numPr>
        <w:spacing w:beforeLines="15" w:before="36" w:afterLines="15" w:after="36" w:line="440" w:lineRule="exact"/>
        <w:ind w:left="1815" w:hanging="227"/>
        <w:jc w:val="both"/>
        <w:outlineLvl w:val="1"/>
        <w:rPr>
          <w:rFonts w:ascii="標楷體" w:eastAsia="標楷體" w:hAnsi="標楷體"/>
          <w:bCs/>
          <w:spacing w:val="-10"/>
          <w:sz w:val="28"/>
          <w:szCs w:val="28"/>
        </w:rPr>
      </w:pPr>
      <w:bookmarkStart w:id="87" w:name="_Toc185412425"/>
      <w:r w:rsidRPr="00346F1B">
        <w:rPr>
          <w:rFonts w:ascii="標楷體" w:eastAsia="標楷體" w:hAnsi="標楷體"/>
          <w:bCs/>
          <w:spacing w:val="-10"/>
          <w:sz w:val="28"/>
          <w:szCs w:val="28"/>
        </w:rPr>
        <w:t>外部溝通</w:t>
      </w:r>
      <w:r w:rsidR="003D53B9" w:rsidRPr="002A4102">
        <w:rPr>
          <w:rFonts w:ascii="標楷體" w:eastAsia="標楷體" w:hAnsi="標楷體" w:hint="eastAsia"/>
          <w:bCs/>
          <w:spacing w:val="-10"/>
          <w:sz w:val="28"/>
          <w:szCs w:val="28"/>
        </w:rPr>
        <w:t>：</w:t>
      </w:r>
      <w:r w:rsidRPr="00346F1B">
        <w:rPr>
          <w:rFonts w:ascii="標楷體" w:eastAsia="標楷體" w:hAnsi="標楷體"/>
          <w:bCs/>
          <w:spacing w:val="-10"/>
          <w:sz w:val="28"/>
          <w:szCs w:val="28"/>
        </w:rPr>
        <w:t>積極參與社區活動，與當地居民交流，並舉辦說明會和座談會，收集意見和建議。</w:t>
      </w:r>
      <w:bookmarkEnd w:id="87"/>
    </w:p>
    <w:p w14:paraId="31546695" w14:textId="684DBA68" w:rsidR="00346F1B" w:rsidRPr="007748E4" w:rsidRDefault="00346F1B"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7748E4">
        <w:rPr>
          <w:rFonts w:ascii="標楷體" w:eastAsia="標楷體" w:hAnsi="標楷體"/>
          <w:bCs/>
          <w:sz w:val="28"/>
          <w:szCs w:val="36"/>
        </w:rPr>
        <w:t>東京電力公司認為，良好的溝通協調是確保核能安全的重要基礎，唯有建立互信互助的合作關係，才能讓所有員工和stakeholders都能共同參與，提升安全水平。</w:t>
      </w:r>
    </w:p>
    <w:p w14:paraId="63C5356D" w14:textId="405F1E43" w:rsidR="00AF1EB4" w:rsidRPr="002A4102" w:rsidRDefault="00AF1EB4"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A4102">
        <w:rPr>
          <w:rFonts w:ascii="標楷體" w:eastAsia="標楷體" w:hAnsi="標楷體"/>
          <w:bCs/>
          <w:sz w:val="28"/>
          <w:szCs w:val="36"/>
        </w:rPr>
        <w:t>資訊透明度</w:t>
      </w:r>
    </w:p>
    <w:p w14:paraId="1F9F89B1" w14:textId="770F0513" w:rsidR="00AF1EB4" w:rsidRPr="007748E4" w:rsidRDefault="00AF1EB4"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7748E4">
        <w:rPr>
          <w:rFonts w:ascii="標楷體" w:eastAsia="標楷體" w:hAnsi="標楷體"/>
          <w:bCs/>
          <w:sz w:val="28"/>
          <w:szCs w:val="36"/>
        </w:rPr>
        <w:t>資訊公開</w:t>
      </w:r>
      <w:r w:rsidR="003D53B9" w:rsidRPr="007748E4">
        <w:rPr>
          <w:rFonts w:ascii="標楷體" w:eastAsia="標楷體" w:hAnsi="標楷體" w:hint="eastAsia"/>
          <w:bCs/>
          <w:sz w:val="28"/>
          <w:szCs w:val="36"/>
        </w:rPr>
        <w:t>：</w:t>
      </w:r>
      <w:r w:rsidRPr="007748E4">
        <w:rPr>
          <w:rFonts w:ascii="標楷體" w:eastAsia="標楷體" w:hAnsi="標楷體"/>
          <w:bCs/>
          <w:sz w:val="28"/>
          <w:szCs w:val="36"/>
        </w:rPr>
        <w:t>發電廠透過網站、社群媒體和實體參訪等管道，向公眾公開資訊，提升透明度。</w:t>
      </w:r>
    </w:p>
    <w:p w14:paraId="4671FEC7" w14:textId="6AF440A5" w:rsidR="00AF1EB4" w:rsidRPr="007748E4" w:rsidRDefault="00AF1EB4" w:rsidP="009C4EE0">
      <w:pPr>
        <w:pStyle w:val="af4"/>
        <w:numPr>
          <w:ilvl w:val="4"/>
          <w:numId w:val="2"/>
        </w:numPr>
        <w:tabs>
          <w:tab w:val="left" w:pos="-1920"/>
        </w:tabs>
        <w:snapToGrid w:val="0"/>
        <w:spacing w:beforeLines="15" w:before="36" w:afterLines="15" w:after="36" w:line="440" w:lineRule="exact"/>
        <w:ind w:leftChars="0" w:left="1729" w:hanging="482"/>
        <w:jc w:val="both"/>
        <w:outlineLvl w:val="2"/>
        <w:rPr>
          <w:rFonts w:ascii="標楷體" w:eastAsia="標楷體" w:hAnsi="標楷體"/>
          <w:bCs/>
          <w:sz w:val="28"/>
          <w:szCs w:val="36"/>
        </w:rPr>
      </w:pPr>
      <w:r w:rsidRPr="007748E4">
        <w:rPr>
          <w:rFonts w:ascii="標楷體" w:eastAsia="標楷體" w:hAnsi="標楷體"/>
          <w:bCs/>
          <w:sz w:val="28"/>
          <w:szCs w:val="36"/>
        </w:rPr>
        <w:t>社區參與</w:t>
      </w:r>
      <w:r w:rsidR="003D53B9" w:rsidRPr="007748E4">
        <w:rPr>
          <w:rFonts w:ascii="標楷體" w:eastAsia="標楷體" w:hAnsi="標楷體" w:hint="eastAsia"/>
          <w:bCs/>
          <w:sz w:val="28"/>
          <w:szCs w:val="36"/>
        </w:rPr>
        <w:t>：</w:t>
      </w:r>
      <w:r w:rsidRPr="007748E4">
        <w:rPr>
          <w:rFonts w:ascii="標楷體" w:eastAsia="標楷體" w:hAnsi="標楷體"/>
          <w:bCs/>
          <w:sz w:val="28"/>
          <w:szCs w:val="36"/>
        </w:rPr>
        <w:t>積極參與社區活動，與當地居民建立良好關係，促進相互理解。</w:t>
      </w:r>
    </w:p>
    <w:p w14:paraId="375BEE1C" w14:textId="77777777" w:rsidR="00346F1B" w:rsidRPr="00346F1B" w:rsidRDefault="00346F1B" w:rsidP="009C4EE0">
      <w:pPr>
        <w:pStyle w:val="af4"/>
        <w:numPr>
          <w:ilvl w:val="2"/>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346F1B">
        <w:rPr>
          <w:rFonts w:ascii="標楷體" w:eastAsia="標楷體" w:hAnsi="標楷體"/>
          <w:bCs/>
          <w:sz w:val="28"/>
          <w:szCs w:val="36"/>
        </w:rPr>
        <w:t>核廢料處理</w:t>
      </w:r>
    </w:p>
    <w:p w14:paraId="5CCA7E0A" w14:textId="450CCBB4" w:rsidR="00346F1B" w:rsidRPr="00346F1B" w:rsidRDefault="00346F1B"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346F1B">
        <w:rPr>
          <w:rFonts w:ascii="標楷體" w:eastAsia="標楷體" w:hAnsi="標楷體"/>
          <w:bCs/>
          <w:sz w:val="28"/>
          <w:szCs w:val="36"/>
        </w:rPr>
        <w:lastRenderedPageBreak/>
        <w:t>低階核廢料</w:t>
      </w:r>
      <w:r w:rsidR="003D53B9" w:rsidRPr="002A4102">
        <w:rPr>
          <w:rFonts w:ascii="標楷體" w:eastAsia="標楷體" w:hAnsi="標楷體" w:hint="eastAsia"/>
          <w:bCs/>
          <w:sz w:val="28"/>
          <w:szCs w:val="36"/>
        </w:rPr>
        <w:t>：</w:t>
      </w:r>
      <w:r w:rsidRPr="00346F1B">
        <w:rPr>
          <w:rFonts w:ascii="標楷體" w:eastAsia="標楷體" w:hAnsi="標楷體"/>
          <w:bCs/>
          <w:sz w:val="28"/>
          <w:szCs w:val="36"/>
        </w:rPr>
        <w:t>低階核廢料包含受污染的衣物、工具、設備等，通常會先進行減容處理，例如壓縮或焚燒，然後裝入鋼桶或混凝土容器中，儲存於廠區內的專用儲存設施。</w:t>
      </w:r>
    </w:p>
    <w:p w14:paraId="0562FB0E" w14:textId="77777777" w:rsidR="002A4102" w:rsidRDefault="00346F1B"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346F1B">
        <w:rPr>
          <w:rFonts w:ascii="標楷體" w:eastAsia="標楷體" w:hAnsi="標楷體"/>
          <w:bCs/>
          <w:sz w:val="28"/>
          <w:szCs w:val="36"/>
        </w:rPr>
        <w:t>高階核廢料</w:t>
      </w:r>
      <w:r w:rsidR="003D53B9" w:rsidRPr="002A4102">
        <w:rPr>
          <w:rFonts w:ascii="標楷體" w:eastAsia="標楷體" w:hAnsi="標楷體" w:hint="eastAsia"/>
          <w:bCs/>
          <w:sz w:val="28"/>
          <w:szCs w:val="36"/>
        </w:rPr>
        <w:t>：</w:t>
      </w:r>
      <w:r w:rsidRPr="00346F1B">
        <w:rPr>
          <w:rFonts w:ascii="標楷體" w:eastAsia="標楷體" w:hAnsi="標楷體"/>
          <w:bCs/>
          <w:sz w:val="28"/>
          <w:szCs w:val="36"/>
        </w:rPr>
        <w:t>高階核廢料指的是使用過的核燃料，具有高度放射性。柏崎刈羽核電廠目前將使用過的核燃料儲存於廠區內的乏燃料池中。乏燃料池是充滿水的深水池，可以有效阻擋輻射和冷卻乏燃料。</w:t>
      </w:r>
    </w:p>
    <w:p w14:paraId="5F52259D" w14:textId="01326540" w:rsidR="00346F1B" w:rsidRPr="00346F1B" w:rsidRDefault="00346F1B"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346F1B">
        <w:rPr>
          <w:rFonts w:ascii="標楷體" w:eastAsia="標楷體" w:hAnsi="標楷體"/>
          <w:bCs/>
          <w:sz w:val="28"/>
          <w:szCs w:val="36"/>
        </w:rPr>
        <w:t>日本政府目前正在規劃高階核廢料的最終處置方案，目標是將乏燃料再處理，提取可重複利用的鈾和鈽，剩餘的廢棄物則進行玻璃固化，並深埋於地底。</w:t>
      </w:r>
    </w:p>
    <w:p w14:paraId="6D79EC06" w14:textId="77777777" w:rsidR="00346F1B" w:rsidRPr="00346F1B" w:rsidRDefault="00346F1B" w:rsidP="009C4EE0">
      <w:pPr>
        <w:pStyle w:val="af4"/>
        <w:numPr>
          <w:ilvl w:val="2"/>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346F1B">
        <w:rPr>
          <w:rFonts w:ascii="標楷體" w:eastAsia="標楷體" w:hAnsi="標楷體"/>
          <w:bCs/>
          <w:sz w:val="28"/>
          <w:szCs w:val="36"/>
        </w:rPr>
        <w:t>除役計畫</w:t>
      </w:r>
    </w:p>
    <w:p w14:paraId="2DACB0C1" w14:textId="34B0D40F" w:rsidR="003D53B9" w:rsidRPr="002A4102" w:rsidRDefault="00346F1B"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346F1B">
        <w:rPr>
          <w:rFonts w:ascii="標楷體" w:eastAsia="標楷體" w:hAnsi="標楷體"/>
          <w:bCs/>
          <w:sz w:val="28"/>
          <w:szCs w:val="36"/>
        </w:rPr>
        <w:t>核電廠的</w:t>
      </w:r>
      <w:r w:rsidR="00A95445">
        <w:rPr>
          <w:rFonts w:ascii="標楷體" w:eastAsia="標楷體" w:hAnsi="標楷體"/>
          <w:bCs/>
          <w:sz w:val="28"/>
          <w:szCs w:val="36"/>
        </w:rPr>
        <w:t>反應器</w:t>
      </w:r>
      <w:r w:rsidRPr="00346F1B">
        <w:rPr>
          <w:rFonts w:ascii="標楷體" w:eastAsia="標楷體" w:hAnsi="標楷體"/>
          <w:bCs/>
          <w:sz w:val="28"/>
          <w:szCs w:val="36"/>
        </w:rPr>
        <w:t>有一定的使用壽命，到達壽命後需要進行除役。除役過程包括停機、移除核燃料、去污、拆除設備和廠房等步驟。</w:t>
      </w:r>
    </w:p>
    <w:p w14:paraId="796082E9" w14:textId="4D018951" w:rsidR="00346F1B" w:rsidRPr="00346F1B" w:rsidRDefault="00346F1B"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346F1B">
        <w:rPr>
          <w:rFonts w:ascii="標楷體" w:eastAsia="標楷體" w:hAnsi="標楷體"/>
          <w:bCs/>
          <w:sz w:val="28"/>
          <w:szCs w:val="36"/>
        </w:rPr>
        <w:t>柏崎刈羽核電廠的1號機組已於2017年開始除役，預計需要30年以上的時間才能完成。其他機組的除役計畫目前尚未確定。</w:t>
      </w:r>
    </w:p>
    <w:p w14:paraId="068B11AB" w14:textId="77777777" w:rsidR="00346F1B" w:rsidRPr="00346F1B" w:rsidRDefault="00346F1B" w:rsidP="009C4EE0">
      <w:pPr>
        <w:pStyle w:val="af4"/>
        <w:numPr>
          <w:ilvl w:val="2"/>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346F1B">
        <w:rPr>
          <w:rFonts w:ascii="標楷體" w:eastAsia="標楷體" w:hAnsi="標楷體"/>
          <w:bCs/>
          <w:sz w:val="28"/>
          <w:szCs w:val="36"/>
        </w:rPr>
        <w:t>環境監測</w:t>
      </w:r>
    </w:p>
    <w:p w14:paraId="20318BB0" w14:textId="48906046" w:rsidR="00346F1B" w:rsidRPr="00346F1B" w:rsidRDefault="00346F1B"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346F1B">
        <w:rPr>
          <w:rFonts w:ascii="標楷體" w:eastAsia="標楷體" w:hAnsi="標楷體"/>
          <w:bCs/>
          <w:sz w:val="28"/>
          <w:szCs w:val="36"/>
        </w:rPr>
        <w:t>輻射監測</w:t>
      </w:r>
      <w:r w:rsidR="003D53B9" w:rsidRPr="002A4102">
        <w:rPr>
          <w:rFonts w:ascii="標楷體" w:eastAsia="標楷體" w:hAnsi="標楷體" w:hint="eastAsia"/>
          <w:bCs/>
          <w:sz w:val="28"/>
          <w:szCs w:val="36"/>
        </w:rPr>
        <w:t>：</w:t>
      </w:r>
      <w:r w:rsidRPr="00346F1B">
        <w:rPr>
          <w:rFonts w:ascii="標楷體" w:eastAsia="標楷體" w:hAnsi="標楷體"/>
          <w:bCs/>
          <w:sz w:val="28"/>
          <w:szCs w:val="36"/>
        </w:rPr>
        <w:t>核電廠會持續監測廠區內外的輻射水平，並定期公布監測結果，確保環境安全。監測項目包括空氣、水、土壤中的放射性物質濃度。</w:t>
      </w:r>
    </w:p>
    <w:p w14:paraId="27C8AC1E" w14:textId="7438E31B" w:rsidR="00346F1B" w:rsidRPr="00346F1B" w:rsidRDefault="00346F1B"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346F1B">
        <w:rPr>
          <w:rFonts w:ascii="標楷體" w:eastAsia="標楷體" w:hAnsi="標楷體"/>
          <w:bCs/>
          <w:sz w:val="28"/>
          <w:szCs w:val="36"/>
        </w:rPr>
        <w:t>環境影響評估</w:t>
      </w:r>
      <w:r w:rsidR="003D53B9" w:rsidRPr="002A4102">
        <w:rPr>
          <w:rFonts w:ascii="標楷體" w:eastAsia="標楷體" w:hAnsi="標楷體" w:hint="eastAsia"/>
          <w:bCs/>
          <w:sz w:val="28"/>
          <w:szCs w:val="36"/>
        </w:rPr>
        <w:t>：</w:t>
      </w:r>
      <w:r w:rsidRPr="00346F1B">
        <w:rPr>
          <w:rFonts w:ascii="標楷體" w:eastAsia="標楷體" w:hAnsi="標楷體"/>
          <w:bCs/>
          <w:sz w:val="28"/>
          <w:szCs w:val="36"/>
        </w:rPr>
        <w:t>核電廠在營運期間和除役過程中，都需要進行環境影響評估，評估核電廠對周圍環境的影響，並採取措施降低環境衝擊。</w:t>
      </w:r>
    </w:p>
    <w:p w14:paraId="587FB1D2" w14:textId="1A71FEAB" w:rsidR="00346F1B" w:rsidRPr="00346F1B" w:rsidRDefault="003D53B9" w:rsidP="009C4EE0">
      <w:pPr>
        <w:pStyle w:val="af4"/>
        <w:numPr>
          <w:ilvl w:val="2"/>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A4102">
        <w:rPr>
          <w:rFonts w:ascii="標楷體" w:eastAsia="標楷體" w:hAnsi="標楷體" w:hint="eastAsia"/>
          <w:bCs/>
          <w:sz w:val="28"/>
          <w:szCs w:val="36"/>
        </w:rPr>
        <w:t>交流與回饋事項</w:t>
      </w:r>
    </w:p>
    <w:p w14:paraId="35D5A499" w14:textId="42AA89D7" w:rsidR="00346F1B" w:rsidRPr="00346F1B" w:rsidRDefault="00346F1B"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346F1B">
        <w:rPr>
          <w:rFonts w:ascii="標楷體" w:eastAsia="標楷體" w:hAnsi="標楷體"/>
          <w:bCs/>
          <w:sz w:val="28"/>
          <w:szCs w:val="36"/>
        </w:rPr>
        <w:t>東京電力公司積極地公開柏崎刈羽核電廠的核廢料處理、除役計畫和環境監測等資訊，提升透明度，回應社會關切。</w:t>
      </w:r>
    </w:p>
    <w:p w14:paraId="60185D38" w14:textId="2376C7BC" w:rsidR="00346F1B" w:rsidRPr="00346F1B" w:rsidRDefault="00346F1B"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346F1B">
        <w:rPr>
          <w:rFonts w:ascii="標楷體" w:eastAsia="標楷體" w:hAnsi="標楷體"/>
          <w:bCs/>
          <w:sz w:val="28"/>
          <w:szCs w:val="36"/>
        </w:rPr>
        <w:t>日本政府加速高階核廢料最終處置場的選址和建設，解決核廢料的長期儲存問題。</w:t>
      </w:r>
    </w:p>
    <w:p w14:paraId="42E9404E" w14:textId="77777777" w:rsidR="00650ABC" w:rsidRDefault="00346F1B"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346F1B">
        <w:rPr>
          <w:rFonts w:ascii="標楷體" w:eastAsia="標楷體" w:hAnsi="標楷體"/>
          <w:bCs/>
          <w:sz w:val="28"/>
          <w:szCs w:val="36"/>
        </w:rPr>
        <w:t>核電廠持續監測環境輻射，並與當地居民分享監測數據，確保環境安全。</w:t>
      </w:r>
    </w:p>
    <w:p w14:paraId="6EE7E662" w14:textId="13947F6D" w:rsidR="00650ABC" w:rsidRDefault="00650ABC" w:rsidP="00650ABC">
      <w:pPr>
        <w:spacing w:beforeLines="15" w:before="36" w:afterLines="15" w:after="36"/>
        <w:ind w:leftChars="1" w:left="2"/>
        <w:jc w:val="both"/>
        <w:outlineLvl w:val="1"/>
        <w:rPr>
          <w:rFonts w:ascii="標楷體" w:eastAsia="標楷體" w:hAnsi="標楷體"/>
          <w:bCs/>
          <w:spacing w:val="-10"/>
          <w:sz w:val="28"/>
          <w:szCs w:val="28"/>
        </w:rPr>
      </w:pPr>
      <w:r>
        <w:rPr>
          <w:rFonts w:ascii="標楷體" w:eastAsia="標楷體" w:hAnsi="標楷體"/>
          <w:bCs/>
          <w:noProof/>
          <w:spacing w:val="-10"/>
          <w:sz w:val="28"/>
          <w:szCs w:val="28"/>
        </w:rPr>
        <w:lastRenderedPageBreak/>
        <w:drawing>
          <wp:inline distT="0" distB="0" distL="0" distR="0" wp14:anchorId="16D08D77" wp14:editId="510C6028">
            <wp:extent cx="5760085" cy="3790315"/>
            <wp:effectExtent l="0" t="0" r="0" b="635"/>
            <wp:docPr id="936009472" name="圖片 1" descr="一張含有 文字, 圖表,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09472" name="圖片 1" descr="一張含有 文字, 圖表, 螢幕擷取畫面 的圖片&#10;&#10;自動產生的描述"/>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85" cy="3790315"/>
                    </a:xfrm>
                    <a:prstGeom prst="rect">
                      <a:avLst/>
                    </a:prstGeom>
                  </pic:spPr>
                </pic:pic>
              </a:graphicData>
            </a:graphic>
          </wp:inline>
        </w:drawing>
      </w:r>
    </w:p>
    <w:p w14:paraId="517E3423" w14:textId="77777777" w:rsidR="00650ABC" w:rsidRDefault="00650ABC" w:rsidP="00650ABC">
      <w:pPr>
        <w:pStyle w:val="a1"/>
      </w:pPr>
      <w:bookmarkStart w:id="88" w:name="_Toc185605713"/>
      <w:bookmarkStart w:id="89" w:name="_Toc186029832"/>
      <w:r w:rsidRPr="00650ABC">
        <w:t>以</w:t>
      </w:r>
      <w:r>
        <w:rPr>
          <w:rFonts w:hint="eastAsia"/>
        </w:rPr>
        <w:t>311東日本大震災(</w:t>
      </w:r>
      <w:r w:rsidRPr="00650ABC">
        <w:t>福島核災</w:t>
      </w:r>
      <w:r>
        <w:rPr>
          <w:rFonts w:hint="eastAsia"/>
        </w:rPr>
        <w:t>)</w:t>
      </w:r>
      <w:r w:rsidRPr="00650ABC">
        <w:t>為</w:t>
      </w:r>
      <w:r>
        <w:rPr>
          <w:rFonts w:hint="eastAsia"/>
        </w:rPr>
        <w:t>經驗，</w:t>
      </w:r>
      <w:r w:rsidRPr="00650ABC">
        <w:t>爐心損傷後</w:t>
      </w:r>
      <w:r>
        <w:rPr>
          <w:rFonts w:hint="eastAsia"/>
        </w:rPr>
        <w:t>之</w:t>
      </w:r>
      <w:r w:rsidRPr="00650ABC">
        <w:t>影響</w:t>
      </w:r>
      <w:r>
        <w:rPr>
          <w:rFonts w:hint="eastAsia"/>
        </w:rPr>
        <w:t>及緩和</w:t>
      </w:r>
      <w:r w:rsidRPr="00650ABC">
        <w:t>對策</w:t>
      </w:r>
      <w:r>
        <w:rPr>
          <w:rFonts w:hint="eastAsia"/>
        </w:rPr>
        <w:t>之措施</w:t>
      </w:r>
      <w:bookmarkEnd w:id="88"/>
      <w:bookmarkEnd w:id="89"/>
    </w:p>
    <w:p w14:paraId="7D52E3EC" w14:textId="77777777" w:rsidR="00650ABC" w:rsidRPr="002A4102" w:rsidRDefault="00650ABC" w:rsidP="00650ABC">
      <w:pPr>
        <w:spacing w:beforeLines="15" w:before="36" w:afterLines="15" w:after="36" w:line="440" w:lineRule="exact"/>
        <w:ind w:leftChars="1" w:left="2"/>
        <w:jc w:val="both"/>
        <w:outlineLvl w:val="1"/>
        <w:rPr>
          <w:rFonts w:ascii="標楷體" w:eastAsia="標楷體" w:hAnsi="標楷體"/>
          <w:bCs/>
          <w:spacing w:val="-10"/>
          <w:sz w:val="28"/>
          <w:szCs w:val="28"/>
        </w:rPr>
      </w:pPr>
      <w:r w:rsidRPr="002A4102">
        <w:rPr>
          <w:rFonts w:ascii="標楷體" w:eastAsia="標楷體" w:hAnsi="標楷體" w:hint="eastAsia"/>
          <w:bCs/>
          <w:spacing w:val="-10"/>
          <w:sz w:val="28"/>
          <w:szCs w:val="28"/>
        </w:rPr>
        <w:t>備註：</w:t>
      </w:r>
    </w:p>
    <w:p w14:paraId="440D3F76" w14:textId="63EDBE6B" w:rsidR="00650ABC" w:rsidRPr="00650ABC" w:rsidRDefault="00650ABC" w:rsidP="00650ABC">
      <w:pPr>
        <w:tabs>
          <w:tab w:val="num" w:pos="720"/>
          <w:tab w:val="num" w:pos="1440"/>
        </w:tabs>
        <w:spacing w:beforeLines="15" w:before="36" w:afterLines="15" w:after="36" w:line="440" w:lineRule="exact"/>
        <w:ind w:leftChars="1" w:left="332" w:hangingChars="150" w:hanging="330"/>
        <w:jc w:val="both"/>
        <w:outlineLvl w:val="1"/>
        <w:rPr>
          <w:rFonts w:ascii="標楷體" w:eastAsia="標楷體" w:hAnsi="標楷體"/>
          <w:bCs/>
          <w:spacing w:val="-10"/>
          <w:szCs w:val="24"/>
        </w:rPr>
      </w:pPr>
      <w:r w:rsidRPr="00B329F1">
        <w:rPr>
          <w:rFonts w:ascii="標楷體" w:eastAsia="標楷體" w:hAnsi="標楷體" w:hint="eastAsia"/>
          <w:bCs/>
          <w:spacing w:val="-10"/>
          <w:szCs w:val="24"/>
        </w:rPr>
        <w:t>1、</w:t>
      </w:r>
      <w:r w:rsidRPr="00650ABC">
        <w:rPr>
          <w:rFonts w:ascii="標楷體" w:eastAsia="標楷體" w:hAnsi="標楷體"/>
          <w:bCs/>
          <w:spacing w:val="-10"/>
          <w:szCs w:val="24"/>
        </w:rPr>
        <w:t>氫氣控制</w:t>
      </w:r>
      <w:r w:rsidRPr="00B329F1">
        <w:rPr>
          <w:rFonts w:ascii="標楷體" w:eastAsia="標楷體" w:hAnsi="標楷體" w:hint="eastAsia"/>
          <w:bCs/>
          <w:spacing w:val="-10"/>
          <w:szCs w:val="24"/>
        </w:rPr>
        <w:t>：</w:t>
      </w:r>
      <w:r w:rsidRPr="00650ABC">
        <w:rPr>
          <w:rFonts w:ascii="標楷體" w:eastAsia="標楷體" w:hAnsi="標楷體"/>
          <w:bCs/>
          <w:spacing w:val="-10"/>
          <w:szCs w:val="24"/>
        </w:rPr>
        <w:t>爐心損傷後可能產生氫氣，累積到一定程度會導致爆炸，破壞安全殼。</w:t>
      </w:r>
      <w:r>
        <w:rPr>
          <w:rFonts w:ascii="標楷體" w:eastAsia="標楷體" w:hAnsi="標楷體" w:hint="eastAsia"/>
          <w:bCs/>
          <w:spacing w:val="-10"/>
          <w:szCs w:val="24"/>
        </w:rPr>
        <w:t>其緩和對</w:t>
      </w:r>
      <w:r w:rsidR="003E1EFA">
        <w:rPr>
          <w:rFonts w:ascii="標楷體" w:eastAsia="標楷體" w:hAnsi="標楷體" w:hint="eastAsia"/>
          <w:bCs/>
          <w:spacing w:val="-10"/>
          <w:szCs w:val="24"/>
        </w:rPr>
        <w:t>策</w:t>
      </w:r>
      <w:r>
        <w:rPr>
          <w:rFonts w:ascii="標楷體" w:eastAsia="標楷體" w:hAnsi="標楷體" w:hint="eastAsia"/>
          <w:bCs/>
          <w:spacing w:val="-10"/>
          <w:szCs w:val="24"/>
        </w:rPr>
        <w:t>：一、</w:t>
      </w:r>
      <w:r w:rsidRPr="00650ABC">
        <w:rPr>
          <w:rFonts w:ascii="標楷體" w:eastAsia="標楷體" w:hAnsi="標楷體"/>
          <w:bCs/>
          <w:spacing w:val="-10"/>
          <w:szCs w:val="24"/>
        </w:rPr>
        <w:t>設置頂部排氣設備(トップベント設備設置)，用於排放氫氣。</w:t>
      </w:r>
      <w:r>
        <w:rPr>
          <w:rFonts w:ascii="標楷體" w:eastAsia="標楷體" w:hAnsi="標楷體" w:hint="eastAsia"/>
          <w:bCs/>
          <w:spacing w:val="-10"/>
          <w:szCs w:val="24"/>
        </w:rPr>
        <w:t>二、</w:t>
      </w:r>
      <w:r w:rsidRPr="00650ABC">
        <w:rPr>
          <w:rFonts w:ascii="標楷體" w:eastAsia="標楷體" w:hAnsi="標楷體"/>
          <w:bCs/>
          <w:spacing w:val="-10"/>
          <w:szCs w:val="24"/>
        </w:rPr>
        <w:t>設置靜態觸媒式氫氣再結合裝置(静的触媒式水素再結合装置設置)，將氫氣和氧氣催化結合生成水，降低氫氣濃度。</w:t>
      </w:r>
      <w:r>
        <w:rPr>
          <w:rFonts w:ascii="標楷體" w:eastAsia="標楷體" w:hAnsi="標楷體" w:hint="eastAsia"/>
          <w:bCs/>
          <w:spacing w:val="-10"/>
          <w:szCs w:val="24"/>
        </w:rPr>
        <w:t>三、</w:t>
      </w:r>
      <w:r w:rsidRPr="00650ABC">
        <w:rPr>
          <w:rFonts w:ascii="標楷體" w:eastAsia="標楷體" w:hAnsi="標楷體"/>
          <w:bCs/>
          <w:spacing w:val="-10"/>
          <w:szCs w:val="24"/>
        </w:rPr>
        <w:t>設置氫氣檢測器(水素検出器設置)，用於監控氫氣濃度。</w:t>
      </w:r>
    </w:p>
    <w:p w14:paraId="3E20D763" w14:textId="212C7B3C" w:rsidR="00650ABC" w:rsidRPr="00650ABC" w:rsidRDefault="00650ABC" w:rsidP="003E1EFA">
      <w:pPr>
        <w:tabs>
          <w:tab w:val="num" w:pos="720"/>
          <w:tab w:val="num" w:pos="1440"/>
        </w:tabs>
        <w:spacing w:beforeLines="15" w:before="36" w:afterLines="15" w:after="36" w:line="440" w:lineRule="exact"/>
        <w:ind w:leftChars="1" w:left="332" w:hangingChars="150" w:hanging="330"/>
        <w:jc w:val="both"/>
        <w:outlineLvl w:val="1"/>
        <w:rPr>
          <w:rFonts w:ascii="標楷體" w:eastAsia="標楷體" w:hAnsi="標楷體"/>
          <w:bCs/>
          <w:spacing w:val="-10"/>
          <w:szCs w:val="24"/>
        </w:rPr>
      </w:pPr>
      <w:r w:rsidRPr="00650ABC">
        <w:rPr>
          <w:rFonts w:ascii="標楷體" w:eastAsia="標楷體" w:hAnsi="標楷體"/>
          <w:bCs/>
          <w:spacing w:val="-10"/>
          <w:szCs w:val="24"/>
        </w:rPr>
        <w:t>2</w:t>
      </w:r>
      <w:r w:rsidR="003E1EFA">
        <w:rPr>
          <w:rFonts w:ascii="標楷體" w:eastAsia="標楷體" w:hAnsi="標楷體" w:hint="eastAsia"/>
          <w:bCs/>
          <w:spacing w:val="-10"/>
          <w:szCs w:val="24"/>
        </w:rPr>
        <w:t>、</w:t>
      </w:r>
      <w:r w:rsidR="003E1EFA" w:rsidRPr="003E1EFA">
        <w:rPr>
          <w:rFonts w:ascii="標楷體" w:eastAsia="標楷體" w:hAnsi="標楷體" w:hint="eastAsia"/>
          <w:bCs/>
          <w:spacing w:val="-10"/>
          <w:szCs w:val="24"/>
        </w:rPr>
        <w:t>防止</w:t>
      </w:r>
      <w:r w:rsidRPr="00650ABC">
        <w:rPr>
          <w:rFonts w:ascii="標楷體" w:eastAsia="標楷體" w:hAnsi="標楷體"/>
          <w:bCs/>
          <w:spacing w:val="-10"/>
          <w:szCs w:val="24"/>
        </w:rPr>
        <w:t>安全殼損傷</w:t>
      </w:r>
      <w:r w:rsidR="003E1EFA" w:rsidRPr="003E1EFA">
        <w:rPr>
          <w:rFonts w:ascii="標楷體" w:eastAsia="標楷體" w:hAnsi="標楷體" w:hint="eastAsia"/>
          <w:bCs/>
          <w:spacing w:val="-10"/>
          <w:szCs w:val="24"/>
        </w:rPr>
        <w:t>：</w:t>
      </w:r>
      <w:r w:rsidRPr="00650ABC">
        <w:rPr>
          <w:rFonts w:ascii="標楷體" w:eastAsia="標楷體" w:hAnsi="標楷體"/>
          <w:bCs/>
          <w:spacing w:val="-10"/>
          <w:szCs w:val="24"/>
        </w:rPr>
        <w:t>爐心熔毀後，高溫熔融物可能損壞安全殼(PCV)，導致放射性物質洩漏。</w:t>
      </w:r>
      <w:r w:rsidR="003E1EFA">
        <w:rPr>
          <w:rFonts w:ascii="標楷體" w:eastAsia="標楷體" w:hAnsi="標楷體" w:hint="eastAsia"/>
          <w:bCs/>
          <w:spacing w:val="-10"/>
          <w:szCs w:val="24"/>
        </w:rPr>
        <w:t>其緩和對策：一、</w:t>
      </w:r>
      <w:r w:rsidRPr="00650ABC">
        <w:rPr>
          <w:rFonts w:ascii="標楷體" w:eastAsia="標楷體" w:hAnsi="標楷體"/>
          <w:bCs/>
          <w:spacing w:val="-10"/>
          <w:szCs w:val="24"/>
        </w:rPr>
        <w:t>利用消防車向</w:t>
      </w:r>
      <w:r w:rsidR="003E1EFA">
        <w:rPr>
          <w:rFonts w:ascii="標楷體" w:eastAsia="標楷體" w:hAnsi="標楷體" w:hint="eastAsia"/>
          <w:bCs/>
          <w:spacing w:val="-10"/>
          <w:szCs w:val="24"/>
        </w:rPr>
        <w:t>反應器</w:t>
      </w:r>
      <w:r w:rsidR="003E1EFA" w:rsidRPr="003E1EFA">
        <w:rPr>
          <w:rFonts w:ascii="標楷體" w:eastAsia="標楷體" w:hAnsi="標楷體" w:hint="eastAsia"/>
          <w:bCs/>
          <w:spacing w:val="-10"/>
          <w:szCs w:val="24"/>
        </w:rPr>
        <w:t>爐井</w:t>
      </w:r>
      <w:r w:rsidRPr="00650ABC">
        <w:rPr>
          <w:rFonts w:ascii="標楷體" w:eastAsia="標楷體" w:hAnsi="標楷體"/>
          <w:bCs/>
          <w:spacing w:val="-10"/>
          <w:szCs w:val="24"/>
        </w:rPr>
        <w:t>(原子炉ウェル)注水，冷卻爐心。</w:t>
      </w:r>
      <w:r w:rsidR="003E1EFA">
        <w:rPr>
          <w:rFonts w:ascii="標楷體" w:eastAsia="標楷體" w:hAnsi="標楷體" w:hint="eastAsia"/>
          <w:bCs/>
          <w:spacing w:val="-10"/>
          <w:szCs w:val="24"/>
        </w:rPr>
        <w:t>二、</w:t>
      </w:r>
      <w:r w:rsidRPr="00650ABC">
        <w:rPr>
          <w:rFonts w:ascii="標楷體" w:eastAsia="標楷體" w:hAnsi="標楷體"/>
          <w:bCs/>
          <w:spacing w:val="-10"/>
          <w:szCs w:val="24"/>
        </w:rPr>
        <w:t>設置頂部法蘭冷卻管線(トップヘッドフランジ冷却ライン設置)，加強對安全殼頂部的冷卻。</w:t>
      </w:r>
    </w:p>
    <w:p w14:paraId="530D39BF" w14:textId="18587A2B" w:rsidR="00650ABC" w:rsidRPr="00650ABC" w:rsidRDefault="00650ABC" w:rsidP="003E1EFA">
      <w:pPr>
        <w:tabs>
          <w:tab w:val="num" w:pos="720"/>
          <w:tab w:val="num" w:pos="1440"/>
        </w:tabs>
        <w:spacing w:beforeLines="15" w:before="36" w:afterLines="15" w:after="36" w:line="440" w:lineRule="exact"/>
        <w:ind w:leftChars="1" w:left="332" w:hangingChars="150" w:hanging="330"/>
        <w:jc w:val="both"/>
        <w:outlineLvl w:val="1"/>
        <w:rPr>
          <w:rFonts w:ascii="標楷體" w:eastAsia="標楷體" w:hAnsi="標楷體"/>
          <w:bCs/>
          <w:spacing w:val="-10"/>
          <w:szCs w:val="24"/>
        </w:rPr>
      </w:pPr>
      <w:r w:rsidRPr="00650ABC">
        <w:rPr>
          <w:rFonts w:ascii="標楷體" w:eastAsia="標楷體" w:hAnsi="標楷體"/>
          <w:bCs/>
          <w:spacing w:val="-10"/>
          <w:szCs w:val="24"/>
        </w:rPr>
        <w:t>3</w:t>
      </w:r>
      <w:r w:rsidR="003E1EFA">
        <w:rPr>
          <w:rFonts w:ascii="標楷體" w:eastAsia="標楷體" w:hAnsi="標楷體" w:hint="eastAsia"/>
          <w:bCs/>
          <w:spacing w:val="-10"/>
          <w:szCs w:val="24"/>
        </w:rPr>
        <w:t>、</w:t>
      </w:r>
      <w:r w:rsidR="003E1EFA" w:rsidRPr="003E1EFA">
        <w:rPr>
          <w:rFonts w:ascii="標楷體" w:eastAsia="標楷體" w:hAnsi="標楷體" w:hint="eastAsia"/>
          <w:bCs/>
          <w:spacing w:val="-10"/>
          <w:szCs w:val="24"/>
        </w:rPr>
        <w:t>抑制</w:t>
      </w:r>
      <w:r w:rsidRPr="00650ABC">
        <w:rPr>
          <w:rFonts w:ascii="標楷體" w:eastAsia="標楷體" w:hAnsi="標楷體"/>
          <w:bCs/>
          <w:spacing w:val="-10"/>
          <w:szCs w:val="24"/>
        </w:rPr>
        <w:t>放射性物質</w:t>
      </w:r>
      <w:r w:rsidR="003E1EFA" w:rsidRPr="003E1EFA">
        <w:rPr>
          <w:rFonts w:ascii="標楷體" w:eastAsia="標楷體" w:hAnsi="標楷體" w:hint="eastAsia"/>
          <w:bCs/>
          <w:spacing w:val="-10"/>
          <w:szCs w:val="24"/>
        </w:rPr>
        <w:t>釋</w:t>
      </w:r>
      <w:r w:rsidRPr="00650ABC">
        <w:rPr>
          <w:rFonts w:ascii="標楷體" w:eastAsia="標楷體" w:hAnsi="標楷體"/>
          <w:bCs/>
          <w:spacing w:val="-10"/>
          <w:szCs w:val="24"/>
        </w:rPr>
        <w:t>出</w:t>
      </w:r>
      <w:r w:rsidR="003E1EFA" w:rsidRPr="003E1EFA">
        <w:rPr>
          <w:rFonts w:ascii="標楷體" w:eastAsia="標楷體" w:hAnsi="標楷體" w:hint="eastAsia"/>
          <w:bCs/>
          <w:spacing w:val="-10"/>
          <w:szCs w:val="24"/>
        </w:rPr>
        <w:t>：</w:t>
      </w:r>
      <w:r w:rsidRPr="00650ABC">
        <w:rPr>
          <w:rFonts w:ascii="標楷體" w:eastAsia="標楷體" w:hAnsi="標楷體"/>
          <w:bCs/>
          <w:spacing w:val="-10"/>
          <w:szCs w:val="24"/>
        </w:rPr>
        <w:t>安全殼損壞後，大量放射性物質可能洩漏到環境中。</w:t>
      </w:r>
      <w:r w:rsidR="003E1EFA">
        <w:rPr>
          <w:rFonts w:ascii="標楷體" w:eastAsia="標楷體" w:hAnsi="標楷體" w:hint="eastAsia"/>
          <w:bCs/>
          <w:spacing w:val="-10"/>
          <w:szCs w:val="24"/>
        </w:rPr>
        <w:t>其緩和對策：一、</w:t>
      </w:r>
      <w:r w:rsidRPr="00650ABC">
        <w:rPr>
          <w:rFonts w:ascii="標楷體" w:eastAsia="標楷體" w:hAnsi="標楷體"/>
          <w:bCs/>
          <w:spacing w:val="-10"/>
          <w:szCs w:val="24"/>
        </w:rPr>
        <w:t>設置過濾排氣設備(フィルタベント設備設置)，過濾排放氣體中的放射性物質，減少對環境的污染。</w:t>
      </w:r>
    </w:p>
    <w:p w14:paraId="2AFE7282" w14:textId="2063838D" w:rsidR="00AF1EB4" w:rsidRPr="002A4102" w:rsidRDefault="008D20C1" w:rsidP="00505E43">
      <w:pPr>
        <w:spacing w:beforeLines="15" w:before="36" w:afterLines="15" w:after="36"/>
        <w:ind w:leftChars="1" w:left="2"/>
        <w:jc w:val="both"/>
        <w:outlineLvl w:val="1"/>
        <w:rPr>
          <w:rFonts w:ascii="標楷體" w:eastAsia="標楷體" w:hAnsi="標楷體"/>
          <w:bCs/>
          <w:spacing w:val="-10"/>
          <w:sz w:val="28"/>
          <w:szCs w:val="28"/>
        </w:rPr>
      </w:pPr>
      <w:bookmarkStart w:id="90" w:name="_Toc185412426"/>
      <w:r w:rsidRPr="002A4102">
        <w:rPr>
          <w:rFonts w:ascii="標楷體" w:eastAsia="標楷體" w:hAnsi="標楷體"/>
          <w:bCs/>
          <w:noProof/>
          <w:spacing w:val="-10"/>
          <w:sz w:val="28"/>
          <w:szCs w:val="28"/>
        </w:rPr>
        <w:lastRenderedPageBreak/>
        <w:drawing>
          <wp:inline distT="0" distB="0" distL="0" distR="0" wp14:anchorId="24BA86F9" wp14:editId="2341201A">
            <wp:extent cx="5760085" cy="5008245"/>
            <wp:effectExtent l="0" t="0" r="0" b="1905"/>
            <wp:docPr id="32845717" name="圖片 7" descr="一張含有 文字, 螢幕擷取畫面, 戶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5717" name="圖片 7" descr="一張含有 文字, 螢幕擷取畫面, 戶外 的圖片&#10;&#10;自動產生的描述"/>
                    <pic:cNvPicPr/>
                  </pic:nvPicPr>
                  <pic:blipFill>
                    <a:blip r:embed="rId18">
                      <a:extLst>
                        <a:ext uri="{28A0092B-C50C-407E-A947-70E740481C1C}">
                          <a14:useLocalDpi xmlns:a14="http://schemas.microsoft.com/office/drawing/2010/main" val="0"/>
                        </a:ext>
                      </a:extLst>
                    </a:blip>
                    <a:stretch>
                      <a:fillRect/>
                    </a:stretch>
                  </pic:blipFill>
                  <pic:spPr>
                    <a:xfrm>
                      <a:off x="0" y="0"/>
                      <a:ext cx="5760085" cy="5008245"/>
                    </a:xfrm>
                    <a:prstGeom prst="rect">
                      <a:avLst/>
                    </a:prstGeom>
                  </pic:spPr>
                </pic:pic>
              </a:graphicData>
            </a:graphic>
          </wp:inline>
        </w:drawing>
      </w:r>
      <w:bookmarkEnd w:id="90"/>
    </w:p>
    <w:p w14:paraId="2DA12214" w14:textId="5C10D3C2" w:rsidR="00E1494D" w:rsidRPr="002A4102" w:rsidRDefault="00E1494D" w:rsidP="00E96C66">
      <w:pPr>
        <w:pStyle w:val="a1"/>
      </w:pPr>
      <w:bookmarkStart w:id="91" w:name="_Toc185426109"/>
      <w:bookmarkStart w:id="92" w:name="_Toc185605714"/>
      <w:bookmarkStart w:id="93" w:name="_Toc186029833"/>
      <w:r w:rsidRPr="002A4102">
        <w:t>柏崎刈羽核電</w:t>
      </w:r>
      <w:r w:rsidRPr="002A4102">
        <w:rPr>
          <w:rFonts w:hint="eastAsia"/>
        </w:rPr>
        <w:t>廠之</w:t>
      </w:r>
      <w:r w:rsidRPr="002A4102">
        <w:t>海嘯防護措施</w:t>
      </w:r>
      <w:bookmarkEnd w:id="91"/>
      <w:bookmarkEnd w:id="92"/>
      <w:bookmarkEnd w:id="93"/>
    </w:p>
    <w:p w14:paraId="13C6AF90" w14:textId="5BAF1FDD" w:rsidR="008D20C1" w:rsidRPr="002A4102" w:rsidRDefault="00E1494D" w:rsidP="003213CB">
      <w:pPr>
        <w:spacing w:beforeLines="15" w:before="36" w:afterLines="15" w:after="36" w:line="440" w:lineRule="exact"/>
        <w:ind w:leftChars="1" w:left="2"/>
        <w:jc w:val="both"/>
        <w:outlineLvl w:val="1"/>
        <w:rPr>
          <w:rFonts w:ascii="標楷體" w:eastAsia="標楷體" w:hAnsi="標楷體"/>
          <w:bCs/>
          <w:spacing w:val="-10"/>
          <w:sz w:val="28"/>
          <w:szCs w:val="28"/>
        </w:rPr>
      </w:pPr>
      <w:bookmarkStart w:id="94" w:name="_Toc185412427"/>
      <w:r w:rsidRPr="002A4102">
        <w:rPr>
          <w:rFonts w:ascii="標楷體" w:eastAsia="標楷體" w:hAnsi="標楷體" w:hint="eastAsia"/>
          <w:bCs/>
          <w:spacing w:val="-10"/>
          <w:sz w:val="28"/>
          <w:szCs w:val="28"/>
        </w:rPr>
        <w:t>備註：</w:t>
      </w:r>
      <w:bookmarkEnd w:id="94"/>
    </w:p>
    <w:p w14:paraId="36A35907" w14:textId="51A384BA" w:rsidR="00E1494D" w:rsidRPr="002A4102" w:rsidRDefault="00E1494D" w:rsidP="003213CB">
      <w:pPr>
        <w:spacing w:beforeLines="15" w:before="36" w:afterLines="15" w:after="36" w:line="440" w:lineRule="exact"/>
        <w:ind w:leftChars="1" w:left="332" w:hangingChars="150" w:hanging="330"/>
        <w:jc w:val="both"/>
        <w:outlineLvl w:val="1"/>
        <w:rPr>
          <w:rFonts w:ascii="標楷體" w:eastAsia="標楷體" w:hAnsi="標楷體"/>
          <w:bCs/>
          <w:spacing w:val="-10"/>
          <w:szCs w:val="24"/>
        </w:rPr>
      </w:pPr>
      <w:bookmarkStart w:id="95" w:name="_Toc185412428"/>
      <w:r w:rsidRPr="00B329F1">
        <w:rPr>
          <w:rFonts w:ascii="標楷體" w:eastAsia="標楷體" w:hAnsi="標楷體" w:hint="eastAsia"/>
          <w:bCs/>
          <w:spacing w:val="-10"/>
          <w:szCs w:val="24"/>
        </w:rPr>
        <w:t>1、</w:t>
      </w:r>
      <w:r w:rsidRPr="00B329F1">
        <w:rPr>
          <w:rFonts w:ascii="標楷體" w:eastAsia="標楷體" w:hAnsi="標楷體"/>
          <w:bCs/>
          <w:spacing w:val="-10"/>
          <w:szCs w:val="24"/>
        </w:rPr>
        <w:t>基準海嘯</w:t>
      </w:r>
      <w:r w:rsidRPr="00B329F1">
        <w:rPr>
          <w:rFonts w:ascii="標楷體" w:eastAsia="標楷體" w:hAnsi="標楷體" w:hint="eastAsia"/>
          <w:bCs/>
          <w:spacing w:val="-10"/>
          <w:szCs w:val="24"/>
        </w:rPr>
        <w:t>：</w:t>
      </w:r>
      <w:r w:rsidRPr="00B329F1">
        <w:rPr>
          <w:rFonts w:ascii="標楷體" w:eastAsia="標楷體" w:hAnsi="標楷體"/>
          <w:bCs/>
          <w:spacing w:val="-10"/>
          <w:szCs w:val="24"/>
        </w:rPr>
        <w:t>基於發電廠周邊海嘯相關文獻調查及活斷層評估結果等進行模擬，假設可能發生</w:t>
      </w:r>
      <w:r w:rsidRPr="002A4102">
        <w:rPr>
          <w:rFonts w:ascii="標楷體" w:eastAsia="標楷體" w:hAnsi="標楷體"/>
          <w:bCs/>
          <w:spacing w:val="-10"/>
          <w:szCs w:val="24"/>
        </w:rPr>
        <w:t>的最大規模海嘯</w:t>
      </w:r>
      <w:r w:rsidRPr="002A4102">
        <w:rPr>
          <w:rFonts w:ascii="標楷體" w:eastAsia="標楷體" w:hAnsi="標楷體" w:hint="eastAsia"/>
          <w:bCs/>
          <w:spacing w:val="-10"/>
          <w:szCs w:val="24"/>
        </w:rPr>
        <w:t>，並顯示</w:t>
      </w:r>
      <w:r w:rsidRPr="00E1494D">
        <w:rPr>
          <w:rFonts w:ascii="標楷體" w:eastAsia="標楷體" w:hAnsi="標楷體"/>
          <w:bCs/>
          <w:spacing w:val="-10"/>
          <w:szCs w:val="24"/>
        </w:rPr>
        <w:t>日本海東緣部模型</w:t>
      </w:r>
      <w:r w:rsidRPr="002A4102">
        <w:rPr>
          <w:rFonts w:ascii="標楷體" w:eastAsia="標楷體" w:hAnsi="標楷體" w:hint="eastAsia"/>
          <w:bCs/>
          <w:spacing w:val="-10"/>
          <w:szCs w:val="24"/>
        </w:rPr>
        <w:t>及</w:t>
      </w:r>
      <w:r w:rsidRPr="00E1494D">
        <w:rPr>
          <w:rFonts w:ascii="標楷體" w:eastAsia="標楷體" w:hAnsi="標楷體"/>
          <w:bCs/>
          <w:spacing w:val="-10"/>
          <w:szCs w:val="24"/>
        </w:rPr>
        <w:t>佐渡島南方斷層～魚津斷層帶</w:t>
      </w:r>
      <w:r w:rsidRPr="002A4102">
        <w:rPr>
          <w:rFonts w:ascii="標楷體" w:eastAsia="標楷體" w:hAnsi="標楷體" w:hint="eastAsia"/>
          <w:bCs/>
          <w:spacing w:val="-10"/>
          <w:szCs w:val="24"/>
        </w:rPr>
        <w:t>之</w:t>
      </w:r>
      <w:r w:rsidRPr="00E1494D">
        <w:rPr>
          <w:rFonts w:ascii="標楷體" w:eastAsia="標楷體" w:hAnsi="標楷體"/>
          <w:bCs/>
          <w:spacing w:val="-10"/>
          <w:szCs w:val="24"/>
        </w:rPr>
        <w:t>連動模型</w:t>
      </w:r>
      <w:r w:rsidRPr="002A4102">
        <w:rPr>
          <w:rFonts w:ascii="標楷體" w:eastAsia="標楷體" w:hAnsi="標楷體" w:hint="eastAsia"/>
          <w:bCs/>
          <w:spacing w:val="-10"/>
          <w:szCs w:val="24"/>
        </w:rPr>
        <w:t>。</w:t>
      </w:r>
      <w:bookmarkEnd w:id="95"/>
    </w:p>
    <w:p w14:paraId="477205F9" w14:textId="62C35675" w:rsidR="00E1494D" w:rsidRPr="00E1494D" w:rsidRDefault="00E1494D" w:rsidP="003213CB">
      <w:pPr>
        <w:spacing w:beforeLines="15" w:before="36" w:afterLines="15" w:after="36" w:line="440" w:lineRule="exact"/>
        <w:ind w:leftChars="1" w:left="332" w:hangingChars="150" w:hanging="330"/>
        <w:jc w:val="both"/>
        <w:outlineLvl w:val="1"/>
        <w:rPr>
          <w:rFonts w:ascii="標楷體" w:eastAsia="標楷體" w:hAnsi="標楷體"/>
          <w:bCs/>
          <w:spacing w:val="-10"/>
          <w:szCs w:val="24"/>
        </w:rPr>
      </w:pPr>
      <w:bookmarkStart w:id="96" w:name="_Toc185412429"/>
      <w:r w:rsidRPr="002A4102">
        <w:rPr>
          <w:rFonts w:ascii="標楷體" w:eastAsia="標楷體" w:hAnsi="標楷體" w:hint="eastAsia"/>
          <w:bCs/>
          <w:spacing w:val="-10"/>
          <w:szCs w:val="24"/>
        </w:rPr>
        <w:t>2、</w:t>
      </w:r>
      <w:r w:rsidRPr="00E1494D">
        <w:rPr>
          <w:rFonts w:ascii="標楷體" w:eastAsia="標楷體" w:hAnsi="標楷體"/>
          <w:bCs/>
          <w:spacing w:val="-10"/>
          <w:szCs w:val="24"/>
        </w:rPr>
        <w:t>設置防波堤</w:t>
      </w:r>
      <w:r w:rsidRPr="002A4102">
        <w:rPr>
          <w:rFonts w:ascii="標楷體" w:eastAsia="標楷體" w:hAnsi="標楷體" w:hint="eastAsia"/>
          <w:bCs/>
          <w:spacing w:val="-10"/>
          <w:szCs w:val="24"/>
        </w:rPr>
        <w:t>：</w:t>
      </w:r>
      <w:r w:rsidRPr="00E1494D">
        <w:rPr>
          <w:rFonts w:ascii="標楷體" w:eastAsia="標楷體" w:hAnsi="標楷體"/>
          <w:bCs/>
          <w:spacing w:val="-10"/>
          <w:szCs w:val="24"/>
        </w:rPr>
        <w:t>柏崎刈羽核電廠預計海嘯高度約7～8公尺，但在海拔12公尺的土地上以水泥改良土進行高度約3公尺的填土，並建設海拔15公尺的防波堤</w:t>
      </w:r>
      <w:r w:rsidR="00767B66">
        <w:rPr>
          <w:rFonts w:ascii="標楷體" w:eastAsia="標楷體" w:hAnsi="標楷體"/>
          <w:bCs/>
          <w:spacing w:val="-10"/>
          <w:szCs w:val="24"/>
        </w:rPr>
        <w:t>(</w:t>
      </w:r>
      <w:r w:rsidRPr="00E1494D">
        <w:rPr>
          <w:rFonts w:ascii="標楷體" w:eastAsia="標楷體" w:hAnsi="標楷體"/>
          <w:bCs/>
          <w:spacing w:val="-10"/>
          <w:szCs w:val="24"/>
        </w:rPr>
        <w:t>5～7號機側</w:t>
      </w:r>
      <w:r w:rsidR="00767B66">
        <w:rPr>
          <w:rFonts w:ascii="標楷體" w:eastAsia="標楷體" w:hAnsi="標楷體"/>
          <w:bCs/>
          <w:spacing w:val="-10"/>
          <w:szCs w:val="24"/>
        </w:rPr>
        <w:t>)</w:t>
      </w:r>
      <w:r w:rsidRPr="00E1494D">
        <w:rPr>
          <w:rFonts w:ascii="標楷體" w:eastAsia="標楷體" w:hAnsi="標楷體"/>
          <w:bCs/>
          <w:spacing w:val="-10"/>
          <w:szCs w:val="24"/>
        </w:rPr>
        <w:t>。</w:t>
      </w:r>
      <w:bookmarkEnd w:id="96"/>
      <w:r w:rsidRPr="00E1494D">
        <w:rPr>
          <w:rFonts w:ascii="標楷體" w:eastAsia="標楷體" w:hAnsi="標楷體"/>
          <w:bCs/>
          <w:spacing w:val="-10"/>
          <w:szCs w:val="24"/>
        </w:rPr>
        <w:t xml:space="preserve"> </w:t>
      </w:r>
    </w:p>
    <w:p w14:paraId="27B669F8" w14:textId="444F8E5E" w:rsidR="00E1494D" w:rsidRPr="002A4102" w:rsidRDefault="00E1494D" w:rsidP="003213CB">
      <w:pPr>
        <w:spacing w:beforeLines="15" w:before="36" w:afterLines="15" w:after="36" w:line="440" w:lineRule="exact"/>
        <w:ind w:leftChars="1" w:left="332" w:hangingChars="150" w:hanging="330"/>
        <w:jc w:val="both"/>
        <w:outlineLvl w:val="1"/>
        <w:rPr>
          <w:rFonts w:ascii="標楷體" w:eastAsia="標楷體" w:hAnsi="標楷體"/>
          <w:bCs/>
          <w:spacing w:val="-10"/>
          <w:szCs w:val="24"/>
        </w:rPr>
      </w:pPr>
      <w:bookmarkStart w:id="97" w:name="_Toc185412430"/>
      <w:r w:rsidRPr="002A4102">
        <w:rPr>
          <w:rFonts w:ascii="標楷體" w:eastAsia="標楷體" w:hAnsi="標楷體" w:hint="eastAsia"/>
          <w:bCs/>
          <w:spacing w:val="-10"/>
          <w:szCs w:val="24"/>
        </w:rPr>
        <w:t>3、</w:t>
      </w:r>
      <w:r w:rsidRPr="00E1494D">
        <w:rPr>
          <w:rFonts w:ascii="標楷體" w:eastAsia="標楷體" w:hAnsi="標楷體"/>
          <w:bCs/>
          <w:spacing w:val="-10"/>
          <w:szCs w:val="24"/>
        </w:rPr>
        <w:t>設置水密門</w:t>
      </w:r>
      <w:r w:rsidRPr="002A4102">
        <w:rPr>
          <w:rFonts w:ascii="標楷體" w:eastAsia="標楷體" w:hAnsi="標楷體" w:hint="eastAsia"/>
          <w:bCs/>
          <w:spacing w:val="-10"/>
          <w:szCs w:val="24"/>
        </w:rPr>
        <w:t>：</w:t>
      </w:r>
      <w:r w:rsidRPr="00E1494D">
        <w:rPr>
          <w:rFonts w:ascii="標楷體" w:eastAsia="標楷體" w:hAnsi="標楷體"/>
          <w:bCs/>
          <w:spacing w:val="-10"/>
          <w:szCs w:val="24"/>
        </w:rPr>
        <w:t>假設無法防止浸水的情況，對設置事故時冷卻</w:t>
      </w:r>
      <w:r w:rsidR="00A95445">
        <w:rPr>
          <w:rFonts w:ascii="標楷體" w:eastAsia="標楷體" w:hAnsi="標楷體"/>
          <w:bCs/>
          <w:spacing w:val="-10"/>
          <w:szCs w:val="24"/>
        </w:rPr>
        <w:t>反應器</w:t>
      </w:r>
      <w:r w:rsidRPr="00E1494D">
        <w:rPr>
          <w:rFonts w:ascii="標楷體" w:eastAsia="標楷體" w:hAnsi="標楷體"/>
          <w:bCs/>
          <w:spacing w:val="-10"/>
          <w:szCs w:val="24"/>
        </w:rPr>
        <w:t>的裝置及緊急電源等重要區域進行水密化。</w:t>
      </w:r>
      <w:bookmarkEnd w:id="97"/>
    </w:p>
    <w:p w14:paraId="3E54F4DE" w14:textId="046C1757" w:rsidR="00E1494D" w:rsidRPr="002A4102" w:rsidRDefault="00E1494D" w:rsidP="003213CB">
      <w:pPr>
        <w:spacing w:beforeLines="15" w:before="36" w:afterLines="15" w:after="36" w:line="440" w:lineRule="exact"/>
        <w:ind w:leftChars="1" w:left="332" w:hangingChars="150" w:hanging="330"/>
        <w:jc w:val="both"/>
        <w:outlineLvl w:val="1"/>
        <w:rPr>
          <w:rFonts w:ascii="標楷體" w:eastAsia="標楷體" w:hAnsi="標楷體"/>
          <w:bCs/>
          <w:spacing w:val="-10"/>
          <w:szCs w:val="24"/>
        </w:rPr>
      </w:pPr>
      <w:bookmarkStart w:id="98" w:name="_Toc185412431"/>
      <w:r w:rsidRPr="002A4102">
        <w:rPr>
          <w:rFonts w:ascii="標楷體" w:eastAsia="標楷體" w:hAnsi="標楷體" w:hint="eastAsia"/>
          <w:bCs/>
          <w:spacing w:val="-10"/>
          <w:szCs w:val="24"/>
        </w:rPr>
        <w:t>4、</w:t>
      </w:r>
      <w:r w:rsidRPr="00E1494D">
        <w:rPr>
          <w:rFonts w:ascii="標楷體" w:eastAsia="標楷體" w:hAnsi="標楷體"/>
          <w:bCs/>
          <w:spacing w:val="-10"/>
          <w:szCs w:val="24"/>
        </w:rPr>
        <w:t>貫穿部的止水處理</w:t>
      </w:r>
      <w:r w:rsidRPr="002A4102">
        <w:rPr>
          <w:rFonts w:ascii="標楷體" w:eastAsia="標楷體" w:hAnsi="標楷體" w:hint="eastAsia"/>
          <w:bCs/>
          <w:spacing w:val="-10"/>
          <w:szCs w:val="24"/>
        </w:rPr>
        <w:t>：</w:t>
      </w:r>
      <w:r w:rsidRPr="002A4102">
        <w:rPr>
          <w:rFonts w:ascii="標楷體" w:eastAsia="標楷體" w:hAnsi="標楷體"/>
          <w:bCs/>
          <w:spacing w:val="-10"/>
          <w:szCs w:val="24"/>
        </w:rPr>
        <w:t>重要區域實施以矽膠填塞配管及電纜等貫穿牆壁及地板部分的止水處理。</w:t>
      </w:r>
      <w:bookmarkEnd w:id="98"/>
    </w:p>
    <w:p w14:paraId="0B8EF022" w14:textId="3D301CB5" w:rsidR="008D20C1" w:rsidRPr="002A4102" w:rsidRDefault="008D20C1" w:rsidP="00505E43">
      <w:pPr>
        <w:spacing w:beforeLines="15" w:before="36" w:afterLines="15" w:after="36"/>
        <w:ind w:leftChars="1" w:left="2"/>
        <w:jc w:val="both"/>
        <w:outlineLvl w:val="1"/>
        <w:rPr>
          <w:rFonts w:ascii="標楷體" w:eastAsia="標楷體" w:hAnsi="標楷體"/>
          <w:bCs/>
          <w:spacing w:val="-10"/>
          <w:sz w:val="28"/>
          <w:szCs w:val="28"/>
        </w:rPr>
      </w:pPr>
      <w:bookmarkStart w:id="99" w:name="_Toc185412432"/>
      <w:r w:rsidRPr="002A4102">
        <w:rPr>
          <w:rFonts w:ascii="標楷體" w:eastAsia="標楷體" w:hAnsi="標楷體" w:hint="eastAsia"/>
          <w:bCs/>
          <w:noProof/>
          <w:spacing w:val="-10"/>
          <w:sz w:val="28"/>
          <w:szCs w:val="28"/>
        </w:rPr>
        <w:lastRenderedPageBreak/>
        <w:drawing>
          <wp:inline distT="0" distB="0" distL="0" distR="0" wp14:anchorId="79CA29C9" wp14:editId="1363A5F8">
            <wp:extent cx="5760085" cy="5005705"/>
            <wp:effectExtent l="0" t="0" r="0" b="4445"/>
            <wp:docPr id="1542326308" name="圖片 8" descr="一張含有 文字, 陸上交通工具, 車輛, 戶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326308" name="圖片 8" descr="一張含有 文字, 陸上交通工具, 車輛, 戶外 的圖片&#10;&#10;自動產生的描述"/>
                    <pic:cNvPicPr/>
                  </pic:nvPicPr>
                  <pic:blipFill>
                    <a:blip r:embed="rId19">
                      <a:extLst>
                        <a:ext uri="{28A0092B-C50C-407E-A947-70E740481C1C}">
                          <a14:useLocalDpi xmlns:a14="http://schemas.microsoft.com/office/drawing/2010/main" val="0"/>
                        </a:ext>
                      </a:extLst>
                    </a:blip>
                    <a:stretch>
                      <a:fillRect/>
                    </a:stretch>
                  </pic:blipFill>
                  <pic:spPr>
                    <a:xfrm>
                      <a:off x="0" y="0"/>
                      <a:ext cx="5760085" cy="5005705"/>
                    </a:xfrm>
                    <a:prstGeom prst="rect">
                      <a:avLst/>
                    </a:prstGeom>
                  </pic:spPr>
                </pic:pic>
              </a:graphicData>
            </a:graphic>
          </wp:inline>
        </w:drawing>
      </w:r>
      <w:bookmarkEnd w:id="99"/>
    </w:p>
    <w:p w14:paraId="7724F295" w14:textId="7623B5D5" w:rsidR="00E1494D" w:rsidRPr="002A4102" w:rsidRDefault="00E1494D" w:rsidP="009C4EE0">
      <w:pPr>
        <w:pStyle w:val="aff4"/>
        <w:numPr>
          <w:ilvl w:val="0"/>
          <w:numId w:val="4"/>
        </w:numPr>
        <w:spacing w:beforeLines="15" w:before="36" w:afterLines="15" w:after="36" w:line="440" w:lineRule="exact"/>
        <w:rPr>
          <w:bCs/>
          <w:sz w:val="24"/>
          <w:szCs w:val="32"/>
        </w:rPr>
      </w:pPr>
      <w:r w:rsidRPr="002A4102">
        <w:rPr>
          <w:bCs/>
          <w:sz w:val="24"/>
          <w:szCs w:val="32"/>
        </w:rPr>
        <w:t>柏崎刈羽核電</w:t>
      </w:r>
      <w:r w:rsidRPr="002A4102">
        <w:rPr>
          <w:rFonts w:hint="eastAsia"/>
          <w:bCs/>
          <w:sz w:val="24"/>
          <w:szCs w:val="32"/>
        </w:rPr>
        <w:t>廠之</w:t>
      </w:r>
      <w:r w:rsidRPr="002A4102">
        <w:rPr>
          <w:bCs/>
          <w:sz w:val="24"/>
          <w:szCs w:val="32"/>
        </w:rPr>
        <w:t>電力供應保障措</w:t>
      </w:r>
      <w:r w:rsidRPr="002A4102">
        <w:rPr>
          <w:rFonts w:hint="eastAsia"/>
          <w:bCs/>
          <w:sz w:val="24"/>
          <w:szCs w:val="32"/>
        </w:rPr>
        <w:t>施</w:t>
      </w:r>
    </w:p>
    <w:p w14:paraId="5F7B3DE1" w14:textId="77777777" w:rsidR="00E1494D" w:rsidRPr="002A4102" w:rsidRDefault="00E1494D" w:rsidP="003213CB">
      <w:pPr>
        <w:spacing w:beforeLines="15" w:before="36" w:afterLines="15" w:after="36" w:line="440" w:lineRule="exact"/>
        <w:ind w:leftChars="1" w:left="2"/>
        <w:jc w:val="both"/>
        <w:outlineLvl w:val="1"/>
        <w:rPr>
          <w:rFonts w:ascii="標楷體" w:eastAsia="標楷體" w:hAnsi="標楷體"/>
          <w:bCs/>
          <w:spacing w:val="-10"/>
          <w:sz w:val="28"/>
          <w:szCs w:val="28"/>
        </w:rPr>
      </w:pPr>
      <w:bookmarkStart w:id="100" w:name="_Toc185412433"/>
      <w:r w:rsidRPr="002A4102">
        <w:rPr>
          <w:rFonts w:ascii="標楷體" w:eastAsia="標楷體" w:hAnsi="標楷體" w:hint="eastAsia"/>
          <w:bCs/>
          <w:spacing w:val="-10"/>
          <w:sz w:val="28"/>
          <w:szCs w:val="28"/>
        </w:rPr>
        <w:t>備註：</w:t>
      </w:r>
      <w:bookmarkEnd w:id="100"/>
    </w:p>
    <w:p w14:paraId="67C605E1" w14:textId="1289B305" w:rsidR="00E1494D" w:rsidRPr="00E1494D" w:rsidRDefault="00E1494D" w:rsidP="003213CB">
      <w:pPr>
        <w:spacing w:beforeLines="15" w:before="36" w:afterLines="15" w:after="36" w:line="440" w:lineRule="exact"/>
        <w:ind w:leftChars="1" w:left="332" w:hangingChars="150" w:hanging="330"/>
        <w:jc w:val="both"/>
        <w:outlineLvl w:val="1"/>
        <w:rPr>
          <w:rFonts w:ascii="標楷體" w:eastAsia="標楷體" w:hAnsi="標楷體"/>
          <w:bCs/>
          <w:spacing w:val="-10"/>
          <w:szCs w:val="24"/>
        </w:rPr>
      </w:pPr>
      <w:bookmarkStart w:id="101" w:name="_Toc185412434"/>
      <w:r w:rsidRPr="00E1494D">
        <w:rPr>
          <w:rFonts w:ascii="標楷體" w:eastAsia="標楷體" w:hAnsi="標楷體"/>
          <w:bCs/>
          <w:spacing w:val="-10"/>
          <w:szCs w:val="24"/>
        </w:rPr>
        <w:t>1</w:t>
      </w:r>
      <w:r w:rsidRPr="002A4102">
        <w:rPr>
          <w:rFonts w:ascii="標楷體" w:eastAsia="標楷體" w:hAnsi="標楷體" w:hint="eastAsia"/>
          <w:bCs/>
          <w:spacing w:val="-10"/>
          <w:szCs w:val="24"/>
        </w:rPr>
        <w:t>、</w:t>
      </w:r>
      <w:r w:rsidRPr="00E1494D">
        <w:rPr>
          <w:rFonts w:ascii="標楷體" w:eastAsia="標楷體" w:hAnsi="標楷體"/>
          <w:bCs/>
          <w:spacing w:val="-10"/>
          <w:szCs w:val="24"/>
        </w:rPr>
        <w:t>來自外部電源的供應</w:t>
      </w:r>
      <w:r w:rsidRPr="002A4102">
        <w:rPr>
          <w:rFonts w:ascii="標楷體" w:eastAsia="標楷體" w:hAnsi="標楷體" w:hint="eastAsia"/>
          <w:bCs/>
          <w:spacing w:val="-10"/>
          <w:szCs w:val="24"/>
        </w:rPr>
        <w:t>：</w:t>
      </w:r>
      <w:r w:rsidRPr="00E1494D">
        <w:rPr>
          <w:rFonts w:ascii="標楷體" w:eastAsia="標楷體" w:hAnsi="標楷體"/>
          <w:bCs/>
          <w:spacing w:val="-10"/>
          <w:szCs w:val="24"/>
        </w:rPr>
        <w:t>為了能從發電廠外部接受必要的電力，準備5條外部電源</w:t>
      </w:r>
      <w:r w:rsidR="00767B66">
        <w:rPr>
          <w:rFonts w:ascii="標楷體" w:eastAsia="標楷體" w:hAnsi="標楷體"/>
          <w:bCs/>
          <w:spacing w:val="-10"/>
          <w:szCs w:val="24"/>
        </w:rPr>
        <w:t>(</w:t>
      </w:r>
      <w:r w:rsidRPr="00E1494D">
        <w:rPr>
          <w:rFonts w:ascii="標楷體" w:eastAsia="標楷體" w:hAnsi="標楷體"/>
          <w:bCs/>
          <w:spacing w:val="-10"/>
          <w:szCs w:val="24"/>
        </w:rPr>
        <w:t>輸電線</w:t>
      </w:r>
      <w:r w:rsidR="00767B66">
        <w:rPr>
          <w:rFonts w:ascii="標楷體" w:eastAsia="標楷體" w:hAnsi="標楷體"/>
          <w:bCs/>
          <w:spacing w:val="-10"/>
          <w:szCs w:val="24"/>
        </w:rPr>
        <w:t>)</w:t>
      </w:r>
      <w:r w:rsidRPr="00E1494D">
        <w:rPr>
          <w:rFonts w:ascii="標楷體" w:eastAsia="標楷體" w:hAnsi="標楷體"/>
          <w:bCs/>
          <w:spacing w:val="-10"/>
          <w:szCs w:val="24"/>
        </w:rPr>
        <w:t>。</w:t>
      </w:r>
      <w:bookmarkEnd w:id="101"/>
    </w:p>
    <w:p w14:paraId="751D3823" w14:textId="6363A085" w:rsidR="00E1494D" w:rsidRPr="00E1494D" w:rsidRDefault="00E1494D" w:rsidP="003213CB">
      <w:pPr>
        <w:spacing w:beforeLines="15" w:before="36" w:afterLines="15" w:after="36" w:line="440" w:lineRule="exact"/>
        <w:ind w:leftChars="1" w:left="332" w:hangingChars="150" w:hanging="330"/>
        <w:jc w:val="both"/>
        <w:outlineLvl w:val="1"/>
        <w:rPr>
          <w:rFonts w:ascii="標楷體" w:eastAsia="標楷體" w:hAnsi="標楷體"/>
          <w:bCs/>
          <w:spacing w:val="-10"/>
          <w:szCs w:val="24"/>
        </w:rPr>
      </w:pPr>
      <w:bookmarkStart w:id="102" w:name="_Toc185412435"/>
      <w:r w:rsidRPr="00E1494D">
        <w:rPr>
          <w:rFonts w:ascii="標楷體" w:eastAsia="標楷體" w:hAnsi="標楷體"/>
          <w:bCs/>
          <w:spacing w:val="-10"/>
          <w:szCs w:val="24"/>
        </w:rPr>
        <w:t>2</w:t>
      </w:r>
      <w:r w:rsidRPr="002A4102">
        <w:rPr>
          <w:rFonts w:ascii="標楷體" w:eastAsia="標楷體" w:hAnsi="標楷體" w:hint="eastAsia"/>
          <w:bCs/>
          <w:spacing w:val="-10"/>
          <w:szCs w:val="24"/>
        </w:rPr>
        <w:t>、</w:t>
      </w:r>
      <w:r w:rsidRPr="00E1494D">
        <w:rPr>
          <w:rFonts w:ascii="標楷體" w:eastAsia="標楷體" w:hAnsi="標楷體"/>
          <w:bCs/>
          <w:spacing w:val="-10"/>
          <w:szCs w:val="24"/>
        </w:rPr>
        <w:t>設置緊急柴油發電機</w:t>
      </w:r>
      <w:r w:rsidRPr="002A4102">
        <w:rPr>
          <w:rFonts w:ascii="標楷體" w:eastAsia="標楷體" w:hAnsi="標楷體" w:hint="eastAsia"/>
          <w:bCs/>
          <w:spacing w:val="-10"/>
          <w:szCs w:val="24"/>
        </w:rPr>
        <w:t>：</w:t>
      </w:r>
      <w:r w:rsidRPr="00E1494D">
        <w:rPr>
          <w:rFonts w:ascii="標楷體" w:eastAsia="標楷體" w:hAnsi="標楷體"/>
          <w:bCs/>
          <w:spacing w:val="-10"/>
          <w:szCs w:val="24"/>
        </w:rPr>
        <w:t>外部電源喪失時啟動，供應安全停止</w:t>
      </w:r>
      <w:r w:rsidRPr="002A4102">
        <w:rPr>
          <w:rFonts w:ascii="標楷體" w:eastAsia="標楷體" w:hAnsi="標楷體" w:hint="eastAsia"/>
          <w:bCs/>
          <w:spacing w:val="-10"/>
          <w:szCs w:val="24"/>
        </w:rPr>
        <w:t>反應器</w:t>
      </w:r>
      <w:r w:rsidRPr="00E1494D">
        <w:rPr>
          <w:rFonts w:ascii="標楷體" w:eastAsia="標楷體" w:hAnsi="標楷體"/>
          <w:bCs/>
          <w:spacing w:val="-10"/>
          <w:szCs w:val="24"/>
        </w:rPr>
        <w:t>所需的電力</w:t>
      </w:r>
      <w:r w:rsidRPr="002A4102">
        <w:rPr>
          <w:rFonts w:ascii="標楷體" w:eastAsia="標楷體" w:hAnsi="標楷體" w:hint="eastAsia"/>
          <w:bCs/>
          <w:spacing w:val="-10"/>
          <w:szCs w:val="24"/>
        </w:rPr>
        <w:t>，亦</w:t>
      </w:r>
      <w:r w:rsidRPr="00E1494D">
        <w:rPr>
          <w:rFonts w:ascii="標楷體" w:eastAsia="標楷體" w:hAnsi="標楷體"/>
          <w:bCs/>
          <w:spacing w:val="-10"/>
          <w:szCs w:val="24"/>
        </w:rPr>
        <w:t>能供應到鄰近的機組。</w:t>
      </w:r>
      <w:bookmarkEnd w:id="102"/>
    </w:p>
    <w:p w14:paraId="1C903284" w14:textId="2733655E" w:rsidR="00E1494D" w:rsidRPr="00E1494D" w:rsidRDefault="00E1494D" w:rsidP="003213CB">
      <w:pPr>
        <w:spacing w:beforeLines="15" w:before="36" w:afterLines="15" w:after="36" w:line="440" w:lineRule="exact"/>
        <w:ind w:leftChars="1" w:left="332" w:hangingChars="150" w:hanging="330"/>
        <w:jc w:val="both"/>
        <w:outlineLvl w:val="1"/>
        <w:rPr>
          <w:rFonts w:ascii="標楷體" w:eastAsia="標楷體" w:hAnsi="標楷體"/>
          <w:bCs/>
          <w:spacing w:val="-10"/>
          <w:szCs w:val="24"/>
        </w:rPr>
      </w:pPr>
      <w:bookmarkStart w:id="103" w:name="_Toc185412436"/>
      <w:r w:rsidRPr="00E1494D">
        <w:rPr>
          <w:rFonts w:ascii="標楷體" w:eastAsia="標楷體" w:hAnsi="標楷體"/>
          <w:bCs/>
          <w:spacing w:val="-10"/>
          <w:szCs w:val="24"/>
        </w:rPr>
        <w:t>3</w:t>
      </w:r>
      <w:r w:rsidRPr="002A4102">
        <w:rPr>
          <w:rFonts w:ascii="標楷體" w:eastAsia="標楷體" w:hAnsi="標楷體" w:hint="eastAsia"/>
          <w:bCs/>
          <w:spacing w:val="-10"/>
          <w:szCs w:val="24"/>
        </w:rPr>
        <w:t>、</w:t>
      </w:r>
      <w:r w:rsidRPr="00E1494D">
        <w:rPr>
          <w:rFonts w:ascii="標楷體" w:eastAsia="標楷體" w:hAnsi="標楷體"/>
          <w:bCs/>
          <w:spacing w:val="-10"/>
          <w:szCs w:val="24"/>
        </w:rPr>
        <w:t>配備空冷式燃氣渦輪發電機車(GTG)</w:t>
      </w:r>
      <w:r w:rsidRPr="002A4102">
        <w:rPr>
          <w:rFonts w:ascii="標楷體" w:eastAsia="標楷體" w:hAnsi="標楷體" w:hint="eastAsia"/>
          <w:bCs/>
          <w:spacing w:val="-10"/>
          <w:szCs w:val="24"/>
        </w:rPr>
        <w:t>：</w:t>
      </w:r>
      <w:r w:rsidRPr="00E1494D">
        <w:rPr>
          <w:rFonts w:ascii="標楷體" w:eastAsia="標楷體" w:hAnsi="標楷體"/>
          <w:bCs/>
          <w:spacing w:val="-10"/>
          <w:szCs w:val="24"/>
        </w:rPr>
        <w:t>搭載以輕油燃燒氣體來旋轉渦輪機發電的發電機</w:t>
      </w:r>
      <w:r w:rsidRPr="002A4102">
        <w:rPr>
          <w:rFonts w:ascii="標楷體" w:eastAsia="標楷體" w:hAnsi="標楷體" w:hint="eastAsia"/>
          <w:bCs/>
          <w:spacing w:val="-10"/>
          <w:szCs w:val="24"/>
        </w:rPr>
        <w:t>，並</w:t>
      </w:r>
      <w:r w:rsidRPr="00E1494D">
        <w:rPr>
          <w:rFonts w:ascii="標楷體" w:eastAsia="標楷體" w:hAnsi="標楷體"/>
          <w:bCs/>
          <w:spacing w:val="-10"/>
          <w:szCs w:val="24"/>
        </w:rPr>
        <w:t>配置在廠區內不受海嘯影響的地方。</w:t>
      </w:r>
      <w:bookmarkEnd w:id="103"/>
    </w:p>
    <w:p w14:paraId="35EA4CDF" w14:textId="4FB24DF1" w:rsidR="00E1494D" w:rsidRPr="002A4102" w:rsidRDefault="00E1494D" w:rsidP="003213CB">
      <w:pPr>
        <w:spacing w:beforeLines="15" w:before="36" w:afterLines="15" w:after="36" w:line="440" w:lineRule="exact"/>
        <w:ind w:leftChars="1" w:left="332" w:hangingChars="150" w:hanging="330"/>
        <w:jc w:val="both"/>
        <w:outlineLvl w:val="1"/>
        <w:rPr>
          <w:rFonts w:ascii="標楷體" w:eastAsia="標楷體" w:hAnsi="標楷體"/>
          <w:bCs/>
          <w:spacing w:val="-10"/>
          <w:sz w:val="28"/>
          <w:szCs w:val="28"/>
        </w:rPr>
      </w:pPr>
      <w:bookmarkStart w:id="104" w:name="_Toc185412437"/>
      <w:r w:rsidRPr="00E1494D">
        <w:rPr>
          <w:rFonts w:ascii="標楷體" w:eastAsia="標楷體" w:hAnsi="標楷體"/>
          <w:bCs/>
          <w:spacing w:val="-10"/>
          <w:szCs w:val="24"/>
        </w:rPr>
        <w:t>4</w:t>
      </w:r>
      <w:r w:rsidRPr="002A4102">
        <w:rPr>
          <w:rFonts w:ascii="標楷體" w:eastAsia="標楷體" w:hAnsi="標楷體" w:hint="eastAsia"/>
          <w:bCs/>
          <w:spacing w:val="-10"/>
          <w:szCs w:val="24"/>
        </w:rPr>
        <w:t>、</w:t>
      </w:r>
      <w:r w:rsidRPr="00E1494D">
        <w:rPr>
          <w:rFonts w:ascii="標楷體" w:eastAsia="標楷體" w:hAnsi="標楷體"/>
          <w:bCs/>
          <w:spacing w:val="-10"/>
          <w:szCs w:val="24"/>
        </w:rPr>
        <w:t>配備電源車</w:t>
      </w:r>
      <w:r w:rsidRPr="002A4102">
        <w:rPr>
          <w:rFonts w:ascii="標楷體" w:eastAsia="標楷體" w:hAnsi="標楷體" w:hint="eastAsia"/>
          <w:bCs/>
          <w:spacing w:val="-10"/>
          <w:szCs w:val="24"/>
        </w:rPr>
        <w:t>：</w:t>
      </w:r>
      <w:r w:rsidRPr="00E1494D">
        <w:rPr>
          <w:rFonts w:ascii="標楷體" w:eastAsia="標楷體" w:hAnsi="標楷體"/>
          <w:bCs/>
          <w:spacing w:val="-10"/>
          <w:szCs w:val="24"/>
        </w:rPr>
        <w:t>當</w:t>
      </w:r>
      <w:r w:rsidRPr="002A4102">
        <w:rPr>
          <w:rFonts w:ascii="標楷體" w:eastAsia="標楷體" w:hAnsi="標楷體" w:hint="eastAsia"/>
          <w:bCs/>
          <w:spacing w:val="-10"/>
          <w:szCs w:val="24"/>
        </w:rPr>
        <w:t>核電</w:t>
      </w:r>
      <w:r w:rsidRPr="00E1494D">
        <w:rPr>
          <w:rFonts w:ascii="標楷體" w:eastAsia="標楷體" w:hAnsi="標楷體"/>
          <w:bCs/>
          <w:spacing w:val="-10"/>
          <w:szCs w:val="24"/>
        </w:rPr>
        <w:t>廠的交流電源喪失時，向重要設備供應電源</w:t>
      </w:r>
      <w:r w:rsidR="002A4102" w:rsidRPr="002A4102">
        <w:rPr>
          <w:rFonts w:ascii="標楷體" w:eastAsia="標楷體" w:hAnsi="標楷體" w:hint="eastAsia"/>
          <w:bCs/>
          <w:spacing w:val="-10"/>
          <w:szCs w:val="24"/>
        </w:rPr>
        <w:t>，其</w:t>
      </w:r>
      <w:r w:rsidRPr="00E1494D">
        <w:rPr>
          <w:rFonts w:ascii="標楷體" w:eastAsia="標楷體" w:hAnsi="標楷體"/>
          <w:bCs/>
          <w:spacing w:val="-10"/>
          <w:szCs w:val="24"/>
        </w:rPr>
        <w:t>機動性強，必要時可移動到必要場所供電。</w:t>
      </w:r>
      <w:bookmarkEnd w:id="104"/>
    </w:p>
    <w:p w14:paraId="47A2CE24" w14:textId="4BCE2BEF" w:rsidR="008D20C1" w:rsidRPr="002A4102" w:rsidRDefault="008D20C1" w:rsidP="00505E43">
      <w:pPr>
        <w:spacing w:beforeLines="15" w:before="36" w:afterLines="15" w:after="36"/>
        <w:ind w:leftChars="1" w:left="2"/>
        <w:jc w:val="both"/>
        <w:outlineLvl w:val="1"/>
        <w:rPr>
          <w:rFonts w:ascii="標楷體" w:eastAsia="標楷體" w:hAnsi="標楷體"/>
          <w:bCs/>
          <w:spacing w:val="-10"/>
          <w:sz w:val="28"/>
          <w:szCs w:val="28"/>
        </w:rPr>
      </w:pPr>
      <w:bookmarkStart w:id="105" w:name="_Toc185412438"/>
      <w:r w:rsidRPr="002A4102">
        <w:rPr>
          <w:rFonts w:ascii="標楷體" w:eastAsia="標楷體" w:hAnsi="標楷體" w:hint="eastAsia"/>
          <w:bCs/>
          <w:noProof/>
          <w:spacing w:val="-10"/>
          <w:sz w:val="28"/>
          <w:szCs w:val="28"/>
        </w:rPr>
        <w:lastRenderedPageBreak/>
        <w:drawing>
          <wp:inline distT="0" distB="0" distL="0" distR="0" wp14:anchorId="3F785C65" wp14:editId="7EB7976B">
            <wp:extent cx="5760085" cy="5006975"/>
            <wp:effectExtent l="0" t="0" r="0" b="3175"/>
            <wp:docPr id="2025951725" name="圖片 9" descr="一張含有 文字, 陸上交通工具, 車輛, 輪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51725" name="圖片 9" descr="一張含有 文字, 陸上交通工具, 車輛, 輪 的圖片&#10;&#10;自動產生的描述"/>
                    <pic:cNvPicPr/>
                  </pic:nvPicPr>
                  <pic:blipFill>
                    <a:blip r:embed="rId20">
                      <a:extLst>
                        <a:ext uri="{28A0092B-C50C-407E-A947-70E740481C1C}">
                          <a14:useLocalDpi xmlns:a14="http://schemas.microsoft.com/office/drawing/2010/main" val="0"/>
                        </a:ext>
                      </a:extLst>
                    </a:blip>
                    <a:stretch>
                      <a:fillRect/>
                    </a:stretch>
                  </pic:blipFill>
                  <pic:spPr>
                    <a:xfrm>
                      <a:off x="0" y="0"/>
                      <a:ext cx="5760085" cy="5006975"/>
                    </a:xfrm>
                    <a:prstGeom prst="rect">
                      <a:avLst/>
                    </a:prstGeom>
                  </pic:spPr>
                </pic:pic>
              </a:graphicData>
            </a:graphic>
          </wp:inline>
        </w:drawing>
      </w:r>
      <w:bookmarkEnd w:id="105"/>
    </w:p>
    <w:p w14:paraId="750A5051" w14:textId="7065C84A" w:rsidR="002A4102" w:rsidRPr="002A4102" w:rsidRDefault="002A4102" w:rsidP="00E96C66">
      <w:pPr>
        <w:pStyle w:val="a1"/>
      </w:pPr>
      <w:bookmarkStart w:id="106" w:name="_Toc185426110"/>
      <w:bookmarkStart w:id="107" w:name="_Toc185605715"/>
      <w:bookmarkStart w:id="108" w:name="_Toc186029834"/>
      <w:r w:rsidRPr="002A4102">
        <w:t>柏崎刈羽核電</w:t>
      </w:r>
      <w:r w:rsidRPr="002A4102">
        <w:rPr>
          <w:rFonts w:hint="eastAsia"/>
        </w:rPr>
        <w:t>廠之</w:t>
      </w:r>
      <w:r w:rsidRPr="002A4102">
        <w:t>爐心冷卻系統</w:t>
      </w:r>
      <w:bookmarkEnd w:id="106"/>
      <w:bookmarkEnd w:id="107"/>
      <w:bookmarkEnd w:id="108"/>
    </w:p>
    <w:p w14:paraId="27B82192" w14:textId="77777777" w:rsidR="002A4102" w:rsidRPr="002A4102" w:rsidRDefault="002A4102" w:rsidP="003213CB">
      <w:pPr>
        <w:spacing w:beforeLines="15" w:before="36" w:afterLines="15" w:after="36" w:line="440" w:lineRule="exact"/>
        <w:ind w:leftChars="1" w:left="2"/>
        <w:jc w:val="both"/>
        <w:outlineLvl w:val="1"/>
        <w:rPr>
          <w:rFonts w:ascii="標楷體" w:eastAsia="標楷體" w:hAnsi="標楷體"/>
          <w:bCs/>
          <w:spacing w:val="-10"/>
          <w:sz w:val="28"/>
          <w:szCs w:val="28"/>
        </w:rPr>
      </w:pPr>
      <w:bookmarkStart w:id="109" w:name="_Toc185412439"/>
      <w:r w:rsidRPr="002A4102">
        <w:rPr>
          <w:rFonts w:ascii="標楷體" w:eastAsia="標楷體" w:hAnsi="標楷體" w:hint="eastAsia"/>
          <w:bCs/>
          <w:spacing w:val="-10"/>
          <w:sz w:val="28"/>
          <w:szCs w:val="28"/>
        </w:rPr>
        <w:t>備註：</w:t>
      </w:r>
      <w:bookmarkEnd w:id="109"/>
    </w:p>
    <w:p w14:paraId="24F74C3F" w14:textId="4326D391" w:rsidR="002A4102" w:rsidRPr="002A4102" w:rsidRDefault="002A4102" w:rsidP="003213CB">
      <w:pPr>
        <w:spacing w:beforeLines="15" w:before="36" w:afterLines="15" w:after="36" w:line="440" w:lineRule="exact"/>
        <w:ind w:leftChars="1" w:left="332" w:hangingChars="150" w:hanging="330"/>
        <w:jc w:val="both"/>
        <w:outlineLvl w:val="1"/>
        <w:rPr>
          <w:rFonts w:ascii="標楷體" w:eastAsia="標楷體" w:hAnsi="標楷體"/>
          <w:bCs/>
          <w:spacing w:val="-10"/>
          <w:szCs w:val="24"/>
        </w:rPr>
      </w:pPr>
      <w:bookmarkStart w:id="110" w:name="_Toc185412440"/>
      <w:r w:rsidRPr="002A4102">
        <w:rPr>
          <w:rFonts w:ascii="標楷體" w:eastAsia="標楷體" w:hAnsi="標楷體"/>
          <w:bCs/>
          <w:spacing w:val="-10"/>
          <w:szCs w:val="24"/>
        </w:rPr>
        <w:t>1</w:t>
      </w:r>
      <w:r w:rsidRPr="002A4102">
        <w:rPr>
          <w:rFonts w:ascii="標楷體" w:eastAsia="標楷體" w:hAnsi="標楷體" w:hint="eastAsia"/>
          <w:bCs/>
          <w:spacing w:val="-10"/>
          <w:szCs w:val="24"/>
        </w:rPr>
        <w:t>、</w:t>
      </w:r>
      <w:r w:rsidRPr="002A4102">
        <w:rPr>
          <w:rFonts w:ascii="標楷體" w:eastAsia="標楷體" w:hAnsi="標楷體"/>
          <w:bCs/>
          <w:spacing w:val="-10"/>
          <w:szCs w:val="24"/>
        </w:rPr>
        <w:t>設置緊急爐心冷卻系統(ECCS)</w:t>
      </w:r>
      <w:r w:rsidRPr="002A4102">
        <w:rPr>
          <w:rFonts w:ascii="標楷體" w:eastAsia="標楷體" w:hAnsi="標楷體" w:hint="eastAsia"/>
          <w:bCs/>
          <w:spacing w:val="-10"/>
          <w:szCs w:val="24"/>
        </w:rPr>
        <w:t>：</w:t>
      </w:r>
      <w:r w:rsidRPr="002A4102">
        <w:rPr>
          <w:rFonts w:ascii="標楷體" w:eastAsia="標楷體" w:hAnsi="標楷體"/>
          <w:bCs/>
          <w:spacing w:val="-10"/>
          <w:szCs w:val="24"/>
        </w:rPr>
        <w:t>使用電力驅動的幫浦，或是以</w:t>
      </w:r>
      <w:r w:rsidR="00A95445">
        <w:rPr>
          <w:rFonts w:ascii="標楷體" w:eastAsia="標楷體" w:hAnsi="標楷體"/>
          <w:bCs/>
          <w:spacing w:val="-10"/>
          <w:szCs w:val="24"/>
        </w:rPr>
        <w:t>反應器</w:t>
      </w:r>
      <w:r w:rsidRPr="002A4102">
        <w:rPr>
          <w:rFonts w:ascii="標楷體" w:eastAsia="標楷體" w:hAnsi="標楷體"/>
          <w:bCs/>
          <w:spacing w:val="-10"/>
          <w:szCs w:val="24"/>
        </w:rPr>
        <w:t>的蒸汽作為驅動力的</w:t>
      </w:r>
      <w:r w:rsidRPr="002A4102">
        <w:rPr>
          <w:rFonts w:ascii="標楷體" w:eastAsia="標楷體" w:hAnsi="標楷體" w:hint="eastAsia"/>
          <w:bCs/>
          <w:spacing w:val="-10"/>
          <w:szCs w:val="24"/>
        </w:rPr>
        <w:t>泵</w:t>
      </w:r>
      <w:r w:rsidRPr="002A4102">
        <w:rPr>
          <w:rFonts w:ascii="標楷體" w:eastAsia="標楷體" w:hAnsi="標楷體"/>
          <w:bCs/>
          <w:spacing w:val="-10"/>
          <w:szCs w:val="24"/>
        </w:rPr>
        <w:t>浦，將水注入爐心。</w:t>
      </w:r>
      <w:bookmarkEnd w:id="110"/>
    </w:p>
    <w:p w14:paraId="24074F12" w14:textId="67B49697" w:rsidR="002A4102" w:rsidRPr="002A4102" w:rsidRDefault="002A4102" w:rsidP="003213CB">
      <w:pPr>
        <w:spacing w:beforeLines="15" w:before="36" w:afterLines="15" w:after="36" w:line="440" w:lineRule="exact"/>
        <w:ind w:leftChars="1" w:left="332" w:hangingChars="150" w:hanging="330"/>
        <w:jc w:val="both"/>
        <w:outlineLvl w:val="1"/>
        <w:rPr>
          <w:rFonts w:ascii="標楷體" w:eastAsia="標楷體" w:hAnsi="標楷體"/>
          <w:bCs/>
          <w:spacing w:val="-10"/>
          <w:szCs w:val="24"/>
        </w:rPr>
      </w:pPr>
      <w:bookmarkStart w:id="111" w:name="_Toc185412441"/>
      <w:r w:rsidRPr="002A4102">
        <w:rPr>
          <w:rFonts w:ascii="標楷體" w:eastAsia="標楷體" w:hAnsi="標楷體"/>
          <w:bCs/>
          <w:spacing w:val="-10"/>
          <w:szCs w:val="24"/>
        </w:rPr>
        <w:t>2.</w:t>
      </w:r>
      <w:r w:rsidRPr="002A4102">
        <w:rPr>
          <w:rFonts w:ascii="標楷體" w:eastAsia="標楷體" w:hAnsi="標楷體" w:hint="eastAsia"/>
          <w:bCs/>
          <w:spacing w:val="-10"/>
          <w:szCs w:val="24"/>
        </w:rPr>
        <w:t>、</w:t>
      </w:r>
      <w:r w:rsidRPr="002A4102">
        <w:rPr>
          <w:rFonts w:ascii="標楷體" w:eastAsia="標楷體" w:hAnsi="標楷體"/>
          <w:bCs/>
          <w:spacing w:val="-10"/>
          <w:szCs w:val="24"/>
        </w:rPr>
        <w:t>設置高壓替代注水系統(HPAC)</w:t>
      </w:r>
      <w:r w:rsidRPr="002A4102">
        <w:rPr>
          <w:rFonts w:ascii="標楷體" w:eastAsia="標楷體" w:hAnsi="標楷體" w:hint="eastAsia"/>
          <w:bCs/>
          <w:spacing w:val="-10"/>
          <w:szCs w:val="24"/>
        </w:rPr>
        <w:t>：</w:t>
      </w:r>
      <w:r w:rsidRPr="002A4102">
        <w:rPr>
          <w:rFonts w:ascii="標楷體" w:eastAsia="標楷體" w:hAnsi="標楷體"/>
          <w:bCs/>
          <w:spacing w:val="-10"/>
          <w:szCs w:val="24"/>
        </w:rPr>
        <w:t>當電力驅動ECCS無法啟動或持續運轉，或是所有電源都喪失時，利用</w:t>
      </w:r>
      <w:r w:rsidR="00A95445">
        <w:rPr>
          <w:rFonts w:ascii="標楷體" w:eastAsia="標楷體" w:hAnsi="標楷體"/>
          <w:bCs/>
          <w:spacing w:val="-10"/>
          <w:szCs w:val="24"/>
        </w:rPr>
        <w:t>反應器</w:t>
      </w:r>
      <w:r w:rsidRPr="002A4102">
        <w:rPr>
          <w:rFonts w:ascii="標楷體" w:eastAsia="標楷體" w:hAnsi="標楷體"/>
          <w:bCs/>
          <w:spacing w:val="-10"/>
          <w:szCs w:val="24"/>
        </w:rPr>
        <w:t>的蒸汽驅動渦輪</w:t>
      </w:r>
      <w:r w:rsidRPr="002A4102">
        <w:rPr>
          <w:rFonts w:ascii="標楷體" w:eastAsia="標楷體" w:hAnsi="標楷體" w:hint="eastAsia"/>
          <w:bCs/>
          <w:spacing w:val="-10"/>
          <w:szCs w:val="24"/>
        </w:rPr>
        <w:t>泵</w:t>
      </w:r>
      <w:r w:rsidRPr="002A4102">
        <w:rPr>
          <w:rFonts w:ascii="標楷體" w:eastAsia="標楷體" w:hAnsi="標楷體"/>
          <w:bCs/>
          <w:spacing w:val="-10"/>
          <w:szCs w:val="24"/>
        </w:rPr>
        <w:t>浦，將水注入爐心。</w:t>
      </w:r>
      <w:bookmarkEnd w:id="111"/>
    </w:p>
    <w:p w14:paraId="1B0438C2" w14:textId="053EC451" w:rsidR="002A4102" w:rsidRPr="002A4102" w:rsidRDefault="002A4102" w:rsidP="003213CB">
      <w:pPr>
        <w:spacing w:beforeLines="15" w:before="36" w:afterLines="15" w:after="36" w:line="440" w:lineRule="exact"/>
        <w:ind w:leftChars="1" w:left="332" w:hangingChars="150" w:hanging="330"/>
        <w:jc w:val="both"/>
        <w:outlineLvl w:val="1"/>
        <w:rPr>
          <w:rFonts w:ascii="標楷體" w:eastAsia="標楷體" w:hAnsi="標楷體"/>
          <w:bCs/>
          <w:spacing w:val="-10"/>
          <w:szCs w:val="24"/>
        </w:rPr>
      </w:pPr>
      <w:bookmarkStart w:id="112" w:name="_Toc185412442"/>
      <w:r w:rsidRPr="002A4102">
        <w:rPr>
          <w:rFonts w:ascii="標楷體" w:eastAsia="標楷體" w:hAnsi="標楷體"/>
          <w:bCs/>
          <w:spacing w:val="-10"/>
          <w:szCs w:val="24"/>
        </w:rPr>
        <w:t>3</w:t>
      </w:r>
      <w:r w:rsidRPr="002A4102">
        <w:rPr>
          <w:rFonts w:ascii="標楷體" w:eastAsia="標楷體" w:hAnsi="標楷體" w:hint="eastAsia"/>
          <w:bCs/>
          <w:spacing w:val="-10"/>
          <w:szCs w:val="24"/>
        </w:rPr>
        <w:t>、</w:t>
      </w:r>
      <w:r w:rsidRPr="002A4102">
        <w:rPr>
          <w:rFonts w:ascii="標楷體" w:eastAsia="標楷體" w:hAnsi="標楷體"/>
          <w:bCs/>
          <w:spacing w:val="-10"/>
          <w:szCs w:val="24"/>
        </w:rPr>
        <w:t>配備消防車</w:t>
      </w:r>
      <w:r w:rsidRPr="002A4102">
        <w:rPr>
          <w:rFonts w:ascii="標楷體" w:eastAsia="標楷體" w:hAnsi="標楷體" w:hint="eastAsia"/>
          <w:bCs/>
          <w:spacing w:val="-10"/>
          <w:szCs w:val="24"/>
        </w:rPr>
        <w:t>：</w:t>
      </w:r>
      <w:r w:rsidRPr="002A4102">
        <w:rPr>
          <w:rFonts w:ascii="標楷體" w:eastAsia="標楷體" w:hAnsi="標楷體"/>
          <w:bCs/>
          <w:spacing w:val="-10"/>
          <w:szCs w:val="24"/>
        </w:rPr>
        <w:t>與</w:t>
      </w:r>
      <w:r w:rsidR="00A95445">
        <w:rPr>
          <w:rFonts w:ascii="標楷體" w:eastAsia="標楷體" w:hAnsi="標楷體"/>
          <w:bCs/>
          <w:spacing w:val="-10"/>
          <w:szCs w:val="24"/>
        </w:rPr>
        <w:t>反應器</w:t>
      </w:r>
      <w:r w:rsidRPr="002A4102">
        <w:rPr>
          <w:rFonts w:ascii="標楷體" w:eastAsia="標楷體" w:hAnsi="標楷體"/>
          <w:bCs/>
          <w:spacing w:val="-10"/>
          <w:szCs w:val="24"/>
        </w:rPr>
        <w:t>廠房連接，向</w:t>
      </w:r>
      <w:r w:rsidR="00A95445">
        <w:rPr>
          <w:rFonts w:ascii="標楷體" w:eastAsia="標楷體" w:hAnsi="標楷體"/>
          <w:bCs/>
          <w:spacing w:val="-10"/>
          <w:szCs w:val="24"/>
        </w:rPr>
        <w:t>反應器</w:t>
      </w:r>
      <w:r w:rsidRPr="002A4102">
        <w:rPr>
          <w:rFonts w:ascii="標楷體" w:eastAsia="標楷體" w:hAnsi="標楷體"/>
          <w:bCs/>
          <w:spacing w:val="-10"/>
          <w:szCs w:val="24"/>
        </w:rPr>
        <w:t>或乏燃料池注水。為避免同時無法使用，分散配置。</w:t>
      </w:r>
      <w:bookmarkEnd w:id="112"/>
    </w:p>
    <w:p w14:paraId="6C9A3924" w14:textId="43092996" w:rsidR="002A4102" w:rsidRPr="002A4102" w:rsidRDefault="002A4102" w:rsidP="00FA6637">
      <w:pPr>
        <w:spacing w:beforeLines="15" w:before="36" w:afterLines="15" w:after="36" w:line="440" w:lineRule="exact"/>
        <w:ind w:leftChars="1" w:left="332" w:hangingChars="150" w:hanging="330"/>
        <w:jc w:val="both"/>
        <w:outlineLvl w:val="1"/>
        <w:rPr>
          <w:rFonts w:ascii="標楷體" w:eastAsia="標楷體" w:hAnsi="標楷體"/>
          <w:bCs/>
          <w:spacing w:val="-10"/>
          <w:sz w:val="28"/>
          <w:szCs w:val="28"/>
        </w:rPr>
      </w:pPr>
      <w:bookmarkStart w:id="113" w:name="_Toc185412443"/>
      <w:r w:rsidRPr="002A4102">
        <w:rPr>
          <w:rFonts w:ascii="標楷體" w:eastAsia="標楷體" w:hAnsi="標楷體"/>
          <w:bCs/>
          <w:spacing w:val="-10"/>
          <w:szCs w:val="24"/>
        </w:rPr>
        <w:t>4</w:t>
      </w:r>
      <w:r w:rsidRPr="002A4102">
        <w:rPr>
          <w:rFonts w:ascii="標楷體" w:eastAsia="標楷體" w:hAnsi="標楷體" w:hint="eastAsia"/>
          <w:bCs/>
          <w:spacing w:val="-10"/>
          <w:szCs w:val="24"/>
        </w:rPr>
        <w:t>、</w:t>
      </w:r>
      <w:r w:rsidRPr="002A4102">
        <w:rPr>
          <w:rFonts w:ascii="標楷體" w:eastAsia="標楷體" w:hAnsi="標楷體"/>
          <w:bCs/>
          <w:spacing w:val="-10"/>
          <w:szCs w:val="24"/>
        </w:rPr>
        <w:t>配備替代熱交換器車</w:t>
      </w:r>
      <w:r w:rsidRPr="002A4102">
        <w:rPr>
          <w:rFonts w:ascii="標楷體" w:eastAsia="標楷體" w:hAnsi="標楷體" w:hint="eastAsia"/>
          <w:bCs/>
          <w:spacing w:val="-10"/>
          <w:szCs w:val="24"/>
        </w:rPr>
        <w:t>：</w:t>
      </w:r>
      <w:r w:rsidRPr="002A4102">
        <w:rPr>
          <w:rFonts w:ascii="標楷體" w:eastAsia="標楷體" w:hAnsi="標楷體"/>
          <w:bCs/>
          <w:spacing w:val="-10"/>
          <w:szCs w:val="24"/>
        </w:rPr>
        <w:t>當既有的除熱設備無法使用時，用於冷卻反應</w:t>
      </w:r>
      <w:r w:rsidRPr="002A4102">
        <w:rPr>
          <w:rFonts w:ascii="標楷體" w:eastAsia="標楷體" w:hAnsi="標楷體" w:hint="eastAsia"/>
          <w:bCs/>
          <w:spacing w:val="-10"/>
          <w:szCs w:val="24"/>
        </w:rPr>
        <w:t>器</w:t>
      </w:r>
      <w:r w:rsidRPr="002A4102">
        <w:rPr>
          <w:rFonts w:ascii="標楷體" w:eastAsia="標楷體" w:hAnsi="標楷體"/>
          <w:bCs/>
          <w:spacing w:val="-10"/>
          <w:szCs w:val="24"/>
        </w:rPr>
        <w:t>或安全殼內部設備</w:t>
      </w:r>
      <w:r w:rsidRPr="002A4102">
        <w:rPr>
          <w:rFonts w:ascii="標楷體" w:eastAsia="標楷體" w:hAnsi="標楷體" w:hint="eastAsia"/>
          <w:bCs/>
          <w:spacing w:val="-10"/>
          <w:szCs w:val="24"/>
        </w:rPr>
        <w:t>，</w:t>
      </w:r>
      <w:r w:rsidRPr="002A4102">
        <w:rPr>
          <w:rFonts w:ascii="標楷體" w:eastAsia="標楷體" w:hAnsi="標楷體"/>
          <w:bCs/>
          <w:spacing w:val="-10"/>
          <w:szCs w:val="24"/>
        </w:rPr>
        <w:t>使用此設備至少可以延遲10天將放射性物質釋放到大氣中。</w:t>
      </w:r>
      <w:bookmarkEnd w:id="113"/>
    </w:p>
    <w:p w14:paraId="777848B7" w14:textId="4A827A63" w:rsidR="008D20C1" w:rsidRPr="002A4102" w:rsidRDefault="008D20C1" w:rsidP="00505E43">
      <w:pPr>
        <w:spacing w:beforeLines="15" w:before="36" w:afterLines="15" w:after="36"/>
        <w:ind w:leftChars="1" w:left="2"/>
        <w:jc w:val="both"/>
        <w:outlineLvl w:val="1"/>
        <w:rPr>
          <w:rFonts w:ascii="標楷體" w:eastAsia="標楷體" w:hAnsi="標楷體"/>
          <w:bCs/>
          <w:spacing w:val="-10"/>
          <w:sz w:val="28"/>
          <w:szCs w:val="28"/>
        </w:rPr>
      </w:pPr>
      <w:bookmarkStart w:id="114" w:name="_Toc185412444"/>
      <w:r w:rsidRPr="002A4102">
        <w:rPr>
          <w:rFonts w:ascii="標楷體" w:eastAsia="標楷體" w:hAnsi="標楷體" w:hint="eastAsia"/>
          <w:bCs/>
          <w:noProof/>
          <w:spacing w:val="-10"/>
          <w:sz w:val="28"/>
          <w:szCs w:val="28"/>
        </w:rPr>
        <w:lastRenderedPageBreak/>
        <w:drawing>
          <wp:inline distT="0" distB="0" distL="0" distR="0" wp14:anchorId="0A9E1451" wp14:editId="4C94BD4F">
            <wp:extent cx="5760085" cy="4946015"/>
            <wp:effectExtent l="0" t="0" r="0" b="6985"/>
            <wp:docPr id="1760989394" name="圖片 10" descr="一張含有 文字, 車輛, 陸上交通工具, 消防隊員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989394" name="圖片 10" descr="一張含有 文字, 車輛, 陸上交通工具, 消防隊員 的圖片&#10;&#10;自動產生的描述"/>
                    <pic:cNvPicPr/>
                  </pic:nvPicPr>
                  <pic:blipFill>
                    <a:blip r:embed="rId21">
                      <a:extLst>
                        <a:ext uri="{28A0092B-C50C-407E-A947-70E740481C1C}">
                          <a14:useLocalDpi xmlns:a14="http://schemas.microsoft.com/office/drawing/2010/main" val="0"/>
                        </a:ext>
                      </a:extLst>
                    </a:blip>
                    <a:stretch>
                      <a:fillRect/>
                    </a:stretch>
                  </pic:blipFill>
                  <pic:spPr>
                    <a:xfrm>
                      <a:off x="0" y="0"/>
                      <a:ext cx="5760085" cy="4946015"/>
                    </a:xfrm>
                    <a:prstGeom prst="rect">
                      <a:avLst/>
                    </a:prstGeom>
                  </pic:spPr>
                </pic:pic>
              </a:graphicData>
            </a:graphic>
          </wp:inline>
        </w:drawing>
      </w:r>
      <w:bookmarkEnd w:id="114"/>
    </w:p>
    <w:p w14:paraId="608458A8" w14:textId="08960E9B" w:rsidR="002A4102" w:rsidRPr="002A4102" w:rsidRDefault="002A4102" w:rsidP="00E96C66">
      <w:pPr>
        <w:pStyle w:val="a1"/>
      </w:pPr>
      <w:bookmarkStart w:id="115" w:name="_Toc185426111"/>
      <w:bookmarkStart w:id="116" w:name="_Toc185605716"/>
      <w:bookmarkStart w:id="117" w:name="_Toc186029835"/>
      <w:r w:rsidRPr="002A4102">
        <w:t>柏崎刈羽核電</w:t>
      </w:r>
      <w:r w:rsidRPr="002A4102">
        <w:rPr>
          <w:rFonts w:hint="eastAsia"/>
        </w:rPr>
        <w:t>廠之</w:t>
      </w:r>
      <w:r w:rsidRPr="002A4102">
        <w:t>事故應對措施</w:t>
      </w:r>
      <w:bookmarkEnd w:id="115"/>
      <w:bookmarkEnd w:id="116"/>
      <w:bookmarkEnd w:id="117"/>
    </w:p>
    <w:p w14:paraId="504A1C9E" w14:textId="77777777" w:rsidR="002A4102" w:rsidRPr="002A4102" w:rsidRDefault="002A4102" w:rsidP="003213CB">
      <w:pPr>
        <w:spacing w:beforeLines="15" w:before="36" w:afterLines="15" w:after="36" w:line="440" w:lineRule="exact"/>
        <w:ind w:leftChars="1" w:left="2"/>
        <w:jc w:val="both"/>
        <w:outlineLvl w:val="1"/>
        <w:rPr>
          <w:rFonts w:ascii="標楷體" w:eastAsia="標楷體" w:hAnsi="標楷體"/>
          <w:bCs/>
          <w:spacing w:val="-10"/>
          <w:sz w:val="28"/>
          <w:szCs w:val="28"/>
        </w:rPr>
      </w:pPr>
      <w:bookmarkStart w:id="118" w:name="_Toc185412445"/>
      <w:r w:rsidRPr="002A4102">
        <w:rPr>
          <w:rFonts w:ascii="標楷體" w:eastAsia="標楷體" w:hAnsi="標楷體" w:hint="eastAsia"/>
          <w:bCs/>
          <w:spacing w:val="-10"/>
          <w:sz w:val="28"/>
          <w:szCs w:val="28"/>
        </w:rPr>
        <w:t>備註：</w:t>
      </w:r>
      <w:bookmarkEnd w:id="118"/>
    </w:p>
    <w:p w14:paraId="10331AD8" w14:textId="2B5680C9" w:rsidR="002A4102" w:rsidRPr="002A4102" w:rsidRDefault="002A4102" w:rsidP="003213CB">
      <w:pPr>
        <w:tabs>
          <w:tab w:val="num" w:pos="720"/>
        </w:tabs>
        <w:spacing w:beforeLines="15" w:before="36" w:afterLines="15" w:after="36" w:line="440" w:lineRule="exact"/>
        <w:ind w:leftChars="1" w:left="332" w:hangingChars="150" w:hanging="330"/>
        <w:jc w:val="both"/>
        <w:outlineLvl w:val="1"/>
        <w:rPr>
          <w:rFonts w:ascii="標楷體" w:eastAsia="標楷體" w:hAnsi="標楷體"/>
          <w:bCs/>
          <w:spacing w:val="-10"/>
          <w:szCs w:val="24"/>
        </w:rPr>
      </w:pPr>
      <w:bookmarkStart w:id="119" w:name="_Toc185412446"/>
      <w:r w:rsidRPr="002A4102">
        <w:rPr>
          <w:rFonts w:ascii="標楷體" w:eastAsia="標楷體" w:hAnsi="標楷體"/>
          <w:bCs/>
          <w:spacing w:val="-10"/>
          <w:szCs w:val="24"/>
        </w:rPr>
        <w:t>1</w:t>
      </w:r>
      <w:r w:rsidRPr="002A4102">
        <w:rPr>
          <w:rFonts w:ascii="標楷體" w:eastAsia="標楷體" w:hAnsi="標楷體" w:hint="eastAsia"/>
          <w:bCs/>
          <w:spacing w:val="-10"/>
          <w:szCs w:val="24"/>
        </w:rPr>
        <w:t>、</w:t>
      </w:r>
      <w:r w:rsidRPr="002A4102">
        <w:rPr>
          <w:rFonts w:ascii="標楷體" w:eastAsia="標楷體" w:hAnsi="標楷體"/>
          <w:bCs/>
          <w:spacing w:val="-10"/>
          <w:szCs w:val="24"/>
        </w:rPr>
        <w:t>設置</w:t>
      </w:r>
      <w:r w:rsidR="00A95445">
        <w:rPr>
          <w:rFonts w:ascii="標楷體" w:eastAsia="標楷體" w:hAnsi="標楷體"/>
          <w:bCs/>
          <w:spacing w:val="-10"/>
          <w:szCs w:val="24"/>
        </w:rPr>
        <w:t>反應器</w:t>
      </w:r>
      <w:r w:rsidRPr="002A4102">
        <w:rPr>
          <w:rFonts w:ascii="標楷體" w:eastAsia="標楷體" w:hAnsi="標楷體"/>
          <w:bCs/>
          <w:spacing w:val="-10"/>
          <w:szCs w:val="24"/>
        </w:rPr>
        <w:t>廠房氫氣處理設備</w:t>
      </w:r>
      <w:r w:rsidRPr="002A4102">
        <w:rPr>
          <w:rFonts w:ascii="標楷體" w:eastAsia="標楷體" w:hAnsi="標楷體" w:hint="eastAsia"/>
          <w:bCs/>
          <w:spacing w:val="-10"/>
          <w:szCs w:val="24"/>
        </w:rPr>
        <w:t>：</w:t>
      </w:r>
      <w:r w:rsidRPr="002A4102">
        <w:rPr>
          <w:rFonts w:ascii="標楷體" w:eastAsia="標楷體" w:hAnsi="標楷體"/>
          <w:bCs/>
          <w:spacing w:val="-10"/>
          <w:szCs w:val="24"/>
        </w:rPr>
        <w:t>不使用電力，藉由觸媒作用將氫氣和氧氣轉化為水蒸氣，抑制氫氣濃度上升。設置於</w:t>
      </w:r>
      <w:r w:rsidR="00A95445">
        <w:rPr>
          <w:rFonts w:ascii="標楷體" w:eastAsia="標楷體" w:hAnsi="標楷體"/>
          <w:bCs/>
          <w:spacing w:val="-10"/>
          <w:szCs w:val="24"/>
        </w:rPr>
        <w:t>反應器</w:t>
      </w:r>
      <w:r w:rsidRPr="002A4102">
        <w:rPr>
          <w:rFonts w:ascii="標楷體" w:eastAsia="標楷體" w:hAnsi="標楷體"/>
          <w:bCs/>
          <w:spacing w:val="-10"/>
          <w:szCs w:val="24"/>
        </w:rPr>
        <w:t>廠房最上層。</w:t>
      </w:r>
      <w:bookmarkEnd w:id="119"/>
    </w:p>
    <w:p w14:paraId="2756FE64" w14:textId="3AC3C6A5" w:rsidR="002A4102" w:rsidRPr="002A4102" w:rsidRDefault="002A4102" w:rsidP="003213CB">
      <w:pPr>
        <w:spacing w:beforeLines="15" w:before="36" w:afterLines="15" w:after="36" w:line="440" w:lineRule="exact"/>
        <w:ind w:leftChars="1" w:left="332" w:hangingChars="150" w:hanging="330"/>
        <w:jc w:val="both"/>
        <w:outlineLvl w:val="1"/>
        <w:rPr>
          <w:rFonts w:ascii="標楷體" w:eastAsia="標楷體" w:hAnsi="標楷體"/>
          <w:bCs/>
          <w:spacing w:val="-10"/>
          <w:szCs w:val="24"/>
        </w:rPr>
      </w:pPr>
      <w:bookmarkStart w:id="120" w:name="_Toc185412447"/>
      <w:r w:rsidRPr="002A4102">
        <w:rPr>
          <w:rFonts w:ascii="標楷體" w:eastAsia="標楷體" w:hAnsi="標楷體"/>
          <w:bCs/>
          <w:spacing w:val="-10"/>
          <w:szCs w:val="24"/>
        </w:rPr>
        <w:t>2</w:t>
      </w:r>
      <w:r w:rsidRPr="002A4102">
        <w:rPr>
          <w:rFonts w:ascii="標楷體" w:eastAsia="標楷體" w:hAnsi="標楷體" w:hint="eastAsia"/>
          <w:bCs/>
          <w:spacing w:val="-10"/>
          <w:szCs w:val="24"/>
        </w:rPr>
        <w:t>、</w:t>
      </w:r>
      <w:r w:rsidRPr="002A4102">
        <w:rPr>
          <w:rFonts w:ascii="標楷體" w:eastAsia="標楷體" w:hAnsi="標楷體"/>
          <w:bCs/>
          <w:spacing w:val="-10"/>
          <w:szCs w:val="24"/>
        </w:rPr>
        <w:t>設置過濾排氣設備</w:t>
      </w:r>
      <w:r w:rsidRPr="002A4102">
        <w:rPr>
          <w:rFonts w:ascii="標楷體" w:eastAsia="標楷體" w:hAnsi="標楷體" w:hint="eastAsia"/>
          <w:bCs/>
          <w:spacing w:val="-10"/>
          <w:szCs w:val="24"/>
        </w:rPr>
        <w:t>：</w:t>
      </w:r>
      <w:r w:rsidRPr="002A4102">
        <w:rPr>
          <w:rFonts w:ascii="標楷體" w:eastAsia="標楷體" w:hAnsi="標楷體"/>
          <w:bCs/>
          <w:spacing w:val="-10"/>
          <w:szCs w:val="24"/>
        </w:rPr>
        <w:t>將安全殼內滯留的氣體通過過濾排氣設備排放到大氣中，去除99.9%以上的顆粒狀放射性物質和無機碘。</w:t>
      </w:r>
      <w:r w:rsidRPr="002A4102">
        <w:rPr>
          <w:rFonts w:ascii="標楷體" w:eastAsia="標楷體" w:hAnsi="標楷體" w:hint="eastAsia"/>
          <w:bCs/>
          <w:spacing w:val="-10"/>
          <w:szCs w:val="24"/>
        </w:rPr>
        <w:t>另</w:t>
      </w:r>
      <w:r w:rsidRPr="002A4102">
        <w:rPr>
          <w:rFonts w:ascii="標楷體" w:eastAsia="標楷體" w:hAnsi="標楷體"/>
          <w:bCs/>
          <w:spacing w:val="-10"/>
          <w:szCs w:val="24"/>
        </w:rPr>
        <w:t>利用碘過濾器去除98%以上的有機碘。</w:t>
      </w:r>
      <w:bookmarkEnd w:id="120"/>
    </w:p>
    <w:p w14:paraId="725BDDFF" w14:textId="60C6BB37" w:rsidR="00650ABC" w:rsidRPr="00650ABC" w:rsidRDefault="002A4102" w:rsidP="00FA6637">
      <w:pPr>
        <w:spacing w:beforeLines="15" w:before="36" w:afterLines="15" w:after="36" w:line="440" w:lineRule="exact"/>
        <w:ind w:leftChars="1" w:left="332" w:hangingChars="150" w:hanging="330"/>
        <w:jc w:val="both"/>
        <w:outlineLvl w:val="1"/>
        <w:rPr>
          <w:rFonts w:ascii="標楷體" w:eastAsia="標楷體" w:hAnsi="標楷體"/>
          <w:bCs/>
          <w:spacing w:val="-10"/>
          <w:sz w:val="28"/>
          <w:szCs w:val="28"/>
        </w:rPr>
      </w:pPr>
      <w:bookmarkStart w:id="121" w:name="_Toc185412448"/>
      <w:r w:rsidRPr="002A4102">
        <w:rPr>
          <w:rFonts w:ascii="標楷體" w:eastAsia="標楷體" w:hAnsi="標楷體"/>
          <w:bCs/>
          <w:spacing w:val="-10"/>
          <w:szCs w:val="24"/>
        </w:rPr>
        <w:t>3</w:t>
      </w:r>
      <w:r w:rsidRPr="002A4102">
        <w:rPr>
          <w:rFonts w:ascii="標楷體" w:eastAsia="標楷體" w:hAnsi="標楷體" w:hint="eastAsia"/>
          <w:bCs/>
          <w:spacing w:val="-10"/>
          <w:szCs w:val="24"/>
        </w:rPr>
        <w:t>、</w:t>
      </w:r>
      <w:r w:rsidRPr="002A4102">
        <w:rPr>
          <w:rFonts w:ascii="標楷體" w:eastAsia="標楷體" w:hAnsi="標楷體"/>
          <w:bCs/>
          <w:spacing w:val="-10"/>
          <w:szCs w:val="24"/>
        </w:rPr>
        <w:t>配備大容量灑水設備</w:t>
      </w:r>
      <w:r w:rsidRPr="002A4102">
        <w:rPr>
          <w:rFonts w:ascii="標楷體" w:eastAsia="標楷體" w:hAnsi="標楷體" w:hint="eastAsia"/>
          <w:bCs/>
          <w:spacing w:val="-10"/>
          <w:szCs w:val="24"/>
        </w:rPr>
        <w:t>：</w:t>
      </w:r>
      <w:r w:rsidRPr="002A4102">
        <w:rPr>
          <w:rFonts w:ascii="標楷體" w:eastAsia="標楷體" w:hAnsi="標楷體"/>
          <w:bCs/>
          <w:spacing w:val="-10"/>
          <w:szCs w:val="24"/>
        </w:rPr>
        <w:t>當反應</w:t>
      </w:r>
      <w:r w:rsidRPr="002A4102">
        <w:rPr>
          <w:rFonts w:ascii="標楷體" w:eastAsia="標楷體" w:hAnsi="標楷體" w:hint="eastAsia"/>
          <w:bCs/>
          <w:spacing w:val="-10"/>
          <w:szCs w:val="24"/>
        </w:rPr>
        <w:t>器</w:t>
      </w:r>
      <w:r w:rsidRPr="002A4102">
        <w:rPr>
          <w:rFonts w:ascii="標楷體" w:eastAsia="標楷體" w:hAnsi="標楷體"/>
          <w:bCs/>
          <w:spacing w:val="-10"/>
          <w:szCs w:val="24"/>
        </w:rPr>
        <w:t>或乏燃料池中的放射性物質可能外洩時，將灑水砲和大型送水車連接，向反應</w:t>
      </w:r>
      <w:r w:rsidRPr="002A4102">
        <w:rPr>
          <w:rFonts w:ascii="標楷體" w:eastAsia="標楷體" w:hAnsi="標楷體" w:hint="eastAsia"/>
          <w:bCs/>
          <w:spacing w:val="-10"/>
          <w:szCs w:val="24"/>
        </w:rPr>
        <w:t>器</w:t>
      </w:r>
      <w:r w:rsidRPr="002A4102">
        <w:rPr>
          <w:rFonts w:ascii="標楷體" w:eastAsia="標楷體" w:hAnsi="標楷體"/>
          <w:bCs/>
          <w:spacing w:val="-10"/>
          <w:szCs w:val="24"/>
        </w:rPr>
        <w:t>廠房的開口灑水。大型送水車最大每分鐘可輸送2萬公升水，並可由油罐車持續補充燃料。如果無法從油罐車補充燃料，可使用送水車附帶的燃料箱持續灑水約12小時。</w:t>
      </w:r>
      <w:bookmarkStart w:id="122" w:name="_Toc185412449"/>
      <w:bookmarkEnd w:id="121"/>
    </w:p>
    <w:p w14:paraId="757A216A" w14:textId="2D2327B9" w:rsidR="0006214E" w:rsidRDefault="0006214E" w:rsidP="0006214E">
      <w:pPr>
        <w:spacing w:beforeLines="15" w:before="36" w:afterLines="15" w:after="36"/>
        <w:ind w:leftChars="1" w:left="2"/>
        <w:jc w:val="both"/>
        <w:outlineLvl w:val="1"/>
        <w:rPr>
          <w:rFonts w:ascii="標楷體" w:eastAsia="標楷體" w:hAnsi="標楷體"/>
          <w:bCs/>
          <w:spacing w:val="-10"/>
          <w:sz w:val="28"/>
          <w:szCs w:val="28"/>
        </w:rPr>
      </w:pPr>
      <w:r>
        <w:rPr>
          <w:rFonts w:ascii="標楷體" w:eastAsia="標楷體" w:hAnsi="標楷體" w:hint="eastAsia"/>
          <w:bCs/>
          <w:noProof/>
          <w:spacing w:val="-10"/>
          <w:sz w:val="28"/>
          <w:szCs w:val="28"/>
        </w:rPr>
        <w:lastRenderedPageBreak/>
        <w:drawing>
          <wp:inline distT="0" distB="0" distL="0" distR="0" wp14:anchorId="442E1DF8" wp14:editId="38408345">
            <wp:extent cx="5735285" cy="3177540"/>
            <wp:effectExtent l="0" t="0" r="0" b="3810"/>
            <wp:docPr id="1453516041" name="圖片 2" descr="一張含有 服裝, 人員, 戶外, 微笑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16041" name="圖片 2" descr="一張含有 服裝, 人員, 戶外, 微笑 的圖片&#10;&#10;自動產生的描述"/>
                    <pic:cNvPicPr/>
                  </pic:nvPicPr>
                  <pic:blipFill rotWithShape="1">
                    <a:blip r:embed="rId22">
                      <a:extLst>
                        <a:ext uri="{28A0092B-C50C-407E-A947-70E740481C1C}">
                          <a14:useLocalDpi xmlns:a14="http://schemas.microsoft.com/office/drawing/2010/main" val="0"/>
                        </a:ext>
                      </a:extLst>
                    </a:blip>
                    <a:srcRect b="17647"/>
                    <a:stretch/>
                  </pic:blipFill>
                  <pic:spPr bwMode="auto">
                    <a:xfrm>
                      <a:off x="0" y="0"/>
                      <a:ext cx="5739647" cy="3179957"/>
                    </a:xfrm>
                    <a:prstGeom prst="rect">
                      <a:avLst/>
                    </a:prstGeom>
                    <a:ln>
                      <a:noFill/>
                    </a:ln>
                    <a:extLst>
                      <a:ext uri="{53640926-AAD7-44D8-BBD7-CCE9431645EC}">
                        <a14:shadowObscured xmlns:a14="http://schemas.microsoft.com/office/drawing/2010/main"/>
                      </a:ext>
                    </a:extLst>
                  </pic:spPr>
                </pic:pic>
              </a:graphicData>
            </a:graphic>
          </wp:inline>
        </w:drawing>
      </w:r>
      <w:bookmarkEnd w:id="122"/>
    </w:p>
    <w:p w14:paraId="6960DDE9" w14:textId="77777777" w:rsidR="0006214E" w:rsidRDefault="0006214E" w:rsidP="00E96C66">
      <w:pPr>
        <w:pStyle w:val="a1"/>
      </w:pPr>
      <w:bookmarkStart w:id="123" w:name="_Toc185426112"/>
      <w:bookmarkStart w:id="124" w:name="_Toc185605717"/>
      <w:bookmarkStart w:id="125" w:name="_Toc186029836"/>
      <w:r>
        <w:rPr>
          <w:rFonts w:hint="eastAsia"/>
        </w:rPr>
        <w:t>監察委員鴻義章考察東京電力公司</w:t>
      </w:r>
      <w:bookmarkEnd w:id="123"/>
      <w:bookmarkEnd w:id="124"/>
      <w:bookmarkEnd w:id="125"/>
    </w:p>
    <w:p w14:paraId="6F02D2E0" w14:textId="77777777" w:rsidR="0006214E" w:rsidRPr="002A4102" w:rsidRDefault="0006214E" w:rsidP="00650ABC">
      <w:pPr>
        <w:pStyle w:val="aff4"/>
        <w:spacing w:beforeLines="15" w:before="36" w:afterLines="15" w:after="36" w:line="440" w:lineRule="exact"/>
        <w:rPr>
          <w:bCs/>
          <w:sz w:val="24"/>
          <w:szCs w:val="32"/>
        </w:rPr>
      </w:pPr>
    </w:p>
    <w:p w14:paraId="7F32BBD0" w14:textId="486FE62B" w:rsidR="0006214E" w:rsidRDefault="0006214E" w:rsidP="0006214E">
      <w:pPr>
        <w:pStyle w:val="aff2"/>
        <w:jc w:val="center"/>
        <w:rPr>
          <w:rFonts w:eastAsia="標楷體"/>
          <w:sz w:val="32"/>
          <w:szCs w:val="22"/>
        </w:rPr>
      </w:pPr>
      <w:r>
        <w:rPr>
          <w:noProof/>
        </w:rPr>
        <w:drawing>
          <wp:inline distT="0" distB="0" distL="0" distR="0" wp14:anchorId="07DDD86A" wp14:editId="0860A72D">
            <wp:extent cx="5852113" cy="2865120"/>
            <wp:effectExtent l="0" t="0" r="0" b="0"/>
            <wp:docPr id="3" name="圖片 3" descr="一張含有 服裝, 天花板, 足部穿著, 男人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服裝, 天花板, 足部穿著, 男人 的圖片&#10;&#10;自動產生的描述"/>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8901" b="15820"/>
                    <a:stretch/>
                  </pic:blipFill>
                  <pic:spPr bwMode="auto">
                    <a:xfrm>
                      <a:off x="0" y="0"/>
                      <a:ext cx="5861225" cy="2869581"/>
                    </a:xfrm>
                    <a:prstGeom prst="rect">
                      <a:avLst/>
                    </a:prstGeom>
                    <a:noFill/>
                    <a:ln>
                      <a:noFill/>
                    </a:ln>
                    <a:extLst>
                      <a:ext uri="{53640926-AAD7-44D8-BBD7-CCE9431645EC}">
                        <a14:shadowObscured xmlns:a14="http://schemas.microsoft.com/office/drawing/2010/main"/>
                      </a:ext>
                    </a:extLst>
                  </pic:spPr>
                </pic:pic>
              </a:graphicData>
            </a:graphic>
          </wp:inline>
        </w:drawing>
      </w:r>
    </w:p>
    <w:p w14:paraId="585C1405" w14:textId="1BA946C2" w:rsidR="0006214E" w:rsidRPr="0006214E" w:rsidRDefault="0006214E" w:rsidP="00235C5E">
      <w:pPr>
        <w:pStyle w:val="a1"/>
      </w:pPr>
      <w:bookmarkStart w:id="126" w:name="_Toc185426113"/>
      <w:bookmarkStart w:id="127" w:name="_Toc185605718"/>
      <w:bookmarkStart w:id="128" w:name="_Toc186029837"/>
      <w:r w:rsidRPr="00563A25">
        <w:t>東京電力控股株式會社</w:t>
      </w:r>
      <w:bookmarkEnd w:id="126"/>
      <w:bookmarkEnd w:id="127"/>
      <w:bookmarkEnd w:id="128"/>
    </w:p>
    <w:p w14:paraId="736143FC" w14:textId="77777777" w:rsidR="0006214E" w:rsidRDefault="0006214E" w:rsidP="003213CB">
      <w:pPr>
        <w:spacing w:beforeLines="15" w:before="36" w:afterLines="15" w:after="36" w:line="440" w:lineRule="exact"/>
        <w:ind w:leftChars="1" w:left="332" w:hangingChars="150" w:hanging="330"/>
        <w:jc w:val="both"/>
        <w:outlineLvl w:val="1"/>
        <w:rPr>
          <w:rFonts w:ascii="標楷體" w:eastAsia="標楷體" w:hAnsi="標楷體"/>
          <w:bCs/>
          <w:spacing w:val="-10"/>
          <w:szCs w:val="24"/>
        </w:rPr>
      </w:pPr>
    </w:p>
    <w:p w14:paraId="19224AC6" w14:textId="6766F776" w:rsidR="00235C5E" w:rsidRPr="00235C5E" w:rsidRDefault="00235C5E" w:rsidP="00235C5E">
      <w:pPr>
        <w:spacing w:beforeLines="15" w:before="36" w:afterLines="15" w:after="36" w:line="400" w:lineRule="exact"/>
        <w:ind w:leftChars="1" w:left="662" w:hangingChars="300" w:hanging="660"/>
        <w:jc w:val="both"/>
        <w:outlineLvl w:val="1"/>
        <w:rPr>
          <w:rFonts w:ascii="標楷體" w:eastAsia="標楷體" w:hAnsi="標楷體"/>
          <w:szCs w:val="24"/>
        </w:rPr>
      </w:pPr>
      <w:r>
        <w:rPr>
          <w:rFonts w:ascii="標楷體" w:eastAsia="標楷體" w:hAnsi="標楷體" w:hint="eastAsia"/>
          <w:bCs/>
          <w:spacing w:val="-10"/>
          <w:szCs w:val="24"/>
        </w:rPr>
        <w:t>備註：</w:t>
      </w:r>
      <w:r w:rsidRPr="00235C5E">
        <w:rPr>
          <w:rFonts w:ascii="標楷體" w:eastAsia="標楷體" w:hAnsi="標楷體"/>
          <w:szCs w:val="24"/>
        </w:rPr>
        <w:t>東京電力控股株式會社</w:t>
      </w:r>
      <w:r w:rsidRPr="00235C5E">
        <w:rPr>
          <w:rFonts w:ascii="標楷體" w:eastAsia="標楷體" w:hAnsi="標楷體" w:hint="eastAsia"/>
          <w:szCs w:val="24"/>
        </w:rPr>
        <w:t>(東京電力ホールディングス株式会社，</w:t>
      </w:r>
      <w:r w:rsidRPr="00235C5E">
        <w:rPr>
          <w:rFonts w:ascii="標楷體" w:eastAsia="標楷體" w:hAnsi="標楷體"/>
          <w:szCs w:val="24"/>
        </w:rPr>
        <w:t>Tokyo Electric Power Company Holdings, Inc.，簡稱東京電力公司</w:t>
      </w:r>
      <w:r w:rsidRPr="00235C5E">
        <w:rPr>
          <w:rFonts w:ascii="標楷體" w:eastAsia="標楷體" w:hAnsi="標楷體" w:hint="eastAsia"/>
          <w:szCs w:val="24"/>
        </w:rPr>
        <w:t>)旗下發電廠以火力發電為主，水力與再生能源為輔，亦擁有3間核能發電廠，柏崎刈羽核能發電廠運營中，福島第一、第二核能發電廠已退役。</w:t>
      </w:r>
    </w:p>
    <w:p w14:paraId="5D6E0360" w14:textId="7026ABAF" w:rsidR="002A4102" w:rsidRDefault="003A69C0" w:rsidP="00505E43">
      <w:pPr>
        <w:spacing w:beforeLines="15" w:before="36" w:afterLines="15" w:after="36"/>
        <w:ind w:leftChars="1" w:left="2"/>
        <w:jc w:val="both"/>
        <w:outlineLvl w:val="1"/>
        <w:rPr>
          <w:rFonts w:ascii="標楷體" w:eastAsia="標楷體" w:hAnsi="標楷體"/>
          <w:bCs/>
          <w:spacing w:val="-10"/>
          <w:sz w:val="28"/>
          <w:szCs w:val="28"/>
        </w:rPr>
      </w:pPr>
      <w:bookmarkStart w:id="129" w:name="_Toc185412450"/>
      <w:r>
        <w:rPr>
          <w:rFonts w:ascii="標楷體" w:eastAsia="標楷體" w:hAnsi="標楷體"/>
          <w:bCs/>
          <w:noProof/>
          <w:spacing w:val="-10"/>
          <w:sz w:val="28"/>
          <w:szCs w:val="28"/>
        </w:rPr>
        <w:lastRenderedPageBreak/>
        <w:drawing>
          <wp:inline distT="0" distB="0" distL="0" distR="0" wp14:anchorId="16955003" wp14:editId="42D6B7D4">
            <wp:extent cx="5760085" cy="3168015"/>
            <wp:effectExtent l="0" t="0" r="0" b="0"/>
            <wp:docPr id="648018801" name="圖片 1" descr="一張含有 室內, 服裝, 人員, 辦公大樓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18801" name="圖片 1" descr="一張含有 室內, 服裝, 人員, 辦公大樓 的圖片&#10;&#10;自動產生的描述"/>
                    <pic:cNvPicPr/>
                  </pic:nvPicPr>
                  <pic:blipFill>
                    <a:blip r:embed="rId24">
                      <a:extLst>
                        <a:ext uri="{28A0092B-C50C-407E-A947-70E740481C1C}">
                          <a14:useLocalDpi xmlns:a14="http://schemas.microsoft.com/office/drawing/2010/main" val="0"/>
                        </a:ext>
                      </a:extLst>
                    </a:blip>
                    <a:stretch>
                      <a:fillRect/>
                    </a:stretch>
                  </pic:blipFill>
                  <pic:spPr>
                    <a:xfrm>
                      <a:off x="0" y="0"/>
                      <a:ext cx="5760085" cy="3168015"/>
                    </a:xfrm>
                    <a:prstGeom prst="rect">
                      <a:avLst/>
                    </a:prstGeom>
                  </pic:spPr>
                </pic:pic>
              </a:graphicData>
            </a:graphic>
          </wp:inline>
        </w:drawing>
      </w:r>
      <w:bookmarkEnd w:id="129"/>
    </w:p>
    <w:p w14:paraId="7316B5C5" w14:textId="2AD1F76F" w:rsidR="003A69C0" w:rsidRDefault="00BA4FF8" w:rsidP="00E96C66">
      <w:pPr>
        <w:pStyle w:val="a1"/>
      </w:pPr>
      <w:bookmarkStart w:id="130" w:name="_Toc185426114"/>
      <w:bookmarkStart w:id="131" w:name="_Toc185605719"/>
      <w:bookmarkStart w:id="132" w:name="_Toc186029838"/>
      <w:r>
        <w:rPr>
          <w:rFonts w:hint="eastAsia"/>
        </w:rPr>
        <w:t>東京電力公司廣報部進行</w:t>
      </w:r>
      <w:r w:rsidR="003A69C0" w:rsidRPr="002A4102">
        <w:t>柏崎刈羽核電</w:t>
      </w:r>
      <w:r w:rsidR="003A69C0" w:rsidRPr="002A4102">
        <w:rPr>
          <w:rFonts w:hint="eastAsia"/>
        </w:rPr>
        <w:t>廠之</w:t>
      </w:r>
      <w:r>
        <w:rPr>
          <w:rFonts w:hint="eastAsia"/>
        </w:rPr>
        <w:t>相關簡報</w:t>
      </w:r>
      <w:bookmarkEnd w:id="130"/>
      <w:bookmarkEnd w:id="131"/>
      <w:bookmarkEnd w:id="132"/>
    </w:p>
    <w:p w14:paraId="55030513" w14:textId="77777777" w:rsidR="0006214E" w:rsidRPr="002A4102" w:rsidRDefault="0006214E" w:rsidP="0006214E">
      <w:pPr>
        <w:pStyle w:val="aff4"/>
        <w:spacing w:beforeLines="15" w:before="36" w:afterLines="15" w:after="36" w:line="440" w:lineRule="exact"/>
        <w:rPr>
          <w:bCs/>
          <w:sz w:val="24"/>
          <w:szCs w:val="32"/>
        </w:rPr>
      </w:pPr>
    </w:p>
    <w:p w14:paraId="269D1F41" w14:textId="73654EE7" w:rsidR="0006214E" w:rsidRDefault="00C07F84" w:rsidP="0006214E">
      <w:pPr>
        <w:pStyle w:val="aff2"/>
        <w:jc w:val="center"/>
        <w:rPr>
          <w:rFonts w:eastAsia="標楷體"/>
          <w:sz w:val="32"/>
          <w:szCs w:val="22"/>
        </w:rPr>
      </w:pPr>
      <w:bookmarkStart w:id="133" w:name="_Toc145437435"/>
      <w:r>
        <w:rPr>
          <w:rFonts w:eastAsia="標楷體"/>
          <w:noProof/>
          <w:sz w:val="32"/>
          <w:szCs w:val="22"/>
        </w:rPr>
        <w:drawing>
          <wp:inline distT="0" distB="0" distL="0" distR="0" wp14:anchorId="1090E19E" wp14:editId="43FF73C1">
            <wp:extent cx="5734688" cy="3261360"/>
            <wp:effectExtent l="0" t="0" r="0" b="0"/>
            <wp:docPr id="288557822" name="圖片 1" descr="一張含有 男人, 服裝, 室內, 西裝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57822" name="圖片 1" descr="一張含有 男人, 服裝, 室內, 西裝 的圖片&#10;&#10;自動產生的描述"/>
                    <pic:cNvPicPr/>
                  </pic:nvPicPr>
                  <pic:blipFill rotWithShape="1">
                    <a:blip r:embed="rId25" cstate="print">
                      <a:extLst>
                        <a:ext uri="{28A0092B-C50C-407E-A947-70E740481C1C}">
                          <a14:useLocalDpi xmlns:a14="http://schemas.microsoft.com/office/drawing/2010/main" val="0"/>
                        </a:ext>
                      </a:extLst>
                    </a:blip>
                    <a:srcRect t="21690" r="2767" b="4600"/>
                    <a:stretch/>
                  </pic:blipFill>
                  <pic:spPr bwMode="auto">
                    <a:xfrm>
                      <a:off x="0" y="0"/>
                      <a:ext cx="5736167" cy="3262201"/>
                    </a:xfrm>
                    <a:prstGeom prst="rect">
                      <a:avLst/>
                    </a:prstGeom>
                    <a:ln>
                      <a:noFill/>
                    </a:ln>
                    <a:extLst>
                      <a:ext uri="{53640926-AAD7-44D8-BBD7-CCE9431645EC}">
                        <a14:shadowObscured xmlns:a14="http://schemas.microsoft.com/office/drawing/2010/main"/>
                      </a:ext>
                    </a:extLst>
                  </pic:spPr>
                </pic:pic>
              </a:graphicData>
            </a:graphic>
          </wp:inline>
        </w:drawing>
      </w:r>
    </w:p>
    <w:p w14:paraId="74C4C4CC" w14:textId="47703912" w:rsidR="0006214E" w:rsidRPr="0006214E" w:rsidRDefault="0006214E" w:rsidP="00E96C66">
      <w:pPr>
        <w:pStyle w:val="a1"/>
      </w:pPr>
      <w:bookmarkStart w:id="134" w:name="_Toc185426115"/>
      <w:bookmarkStart w:id="135" w:name="_Toc185605720"/>
      <w:bookmarkStart w:id="136" w:name="_Toc186029839"/>
      <w:r>
        <w:rPr>
          <w:rFonts w:hint="eastAsia"/>
        </w:rPr>
        <w:t>與</w:t>
      </w:r>
      <w:r w:rsidRPr="0006214E">
        <w:t>東</w:t>
      </w:r>
      <w:r>
        <w:rPr>
          <w:rFonts w:hint="eastAsia"/>
        </w:rPr>
        <w:t>京</w:t>
      </w:r>
      <w:r w:rsidRPr="0006214E">
        <w:t>電</w:t>
      </w:r>
      <w:r>
        <w:rPr>
          <w:rFonts w:hint="eastAsia"/>
        </w:rPr>
        <w:t>力</w:t>
      </w:r>
      <w:r w:rsidRPr="0006214E">
        <w:t>公司</w:t>
      </w:r>
      <w:r>
        <w:rPr>
          <w:rFonts w:hint="eastAsia"/>
        </w:rPr>
        <w:t>廣報部同仁進行</w:t>
      </w:r>
      <w:r w:rsidRPr="0006214E">
        <w:t>交流</w:t>
      </w:r>
      <w:r>
        <w:rPr>
          <w:rFonts w:hint="eastAsia"/>
        </w:rPr>
        <w:t>與討論</w:t>
      </w:r>
      <w:bookmarkEnd w:id="133"/>
      <w:bookmarkEnd w:id="134"/>
      <w:bookmarkEnd w:id="135"/>
      <w:bookmarkEnd w:id="136"/>
    </w:p>
    <w:p w14:paraId="02C167B8" w14:textId="77777777" w:rsidR="00D70792" w:rsidRDefault="00D70792">
      <w:pPr>
        <w:widowControl/>
        <w:rPr>
          <w:rFonts w:ascii="標楷體" w:eastAsia="標楷體" w:hAnsi="標楷體"/>
          <w:bCs/>
          <w:spacing w:val="-10"/>
          <w:sz w:val="28"/>
          <w:szCs w:val="28"/>
        </w:rPr>
      </w:pPr>
      <w:bookmarkStart w:id="137" w:name="_Toc185412451"/>
      <w:r>
        <w:rPr>
          <w:rFonts w:ascii="標楷體" w:eastAsia="標楷體" w:hAnsi="標楷體"/>
          <w:bCs/>
          <w:spacing w:val="-10"/>
          <w:sz w:val="28"/>
          <w:szCs w:val="28"/>
        </w:rPr>
        <w:br w:type="page"/>
      </w:r>
    </w:p>
    <w:p w14:paraId="50182F60" w14:textId="4FC990B6" w:rsidR="00BA4FF8" w:rsidRPr="00FA6637" w:rsidRDefault="00BA4FF8" w:rsidP="009C4EE0">
      <w:pPr>
        <w:pStyle w:val="af4"/>
        <w:numPr>
          <w:ilvl w:val="1"/>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FA6637">
        <w:rPr>
          <w:rFonts w:ascii="標楷體" w:eastAsia="標楷體" w:hAnsi="標楷體" w:hint="eastAsia"/>
          <w:bCs/>
          <w:sz w:val="28"/>
          <w:szCs w:val="36"/>
        </w:rPr>
        <w:lastRenderedPageBreak/>
        <w:t>臺</w:t>
      </w:r>
      <w:r w:rsidRPr="00FA6637">
        <w:rPr>
          <w:rFonts w:ascii="標楷體" w:eastAsia="標楷體" w:hAnsi="標楷體"/>
          <w:bCs/>
          <w:sz w:val="28"/>
          <w:szCs w:val="36"/>
        </w:rPr>
        <w:t>北駐日</w:t>
      </w:r>
      <w:r w:rsidRPr="00FA6637">
        <w:rPr>
          <w:rFonts w:ascii="標楷體" w:eastAsia="標楷體" w:hAnsi="標楷體" w:hint="eastAsia"/>
          <w:bCs/>
          <w:sz w:val="28"/>
          <w:szCs w:val="36"/>
        </w:rPr>
        <w:t>經濟</w:t>
      </w:r>
      <w:r w:rsidRPr="00FA6637">
        <w:rPr>
          <w:rFonts w:ascii="標楷體" w:eastAsia="標楷體" w:hAnsi="標楷體"/>
          <w:bCs/>
          <w:sz w:val="28"/>
          <w:szCs w:val="36"/>
        </w:rPr>
        <w:t>文化代表處</w:t>
      </w:r>
      <w:bookmarkEnd w:id="137"/>
    </w:p>
    <w:p w14:paraId="2FD870B4" w14:textId="153ACD71" w:rsidR="004933B4" w:rsidRPr="002F0FC3" w:rsidRDefault="004933B4" w:rsidP="003213CB">
      <w:pPr>
        <w:snapToGrid w:val="0"/>
        <w:spacing w:beforeLines="15" w:before="36" w:afterLines="15" w:after="36" w:line="440" w:lineRule="exact"/>
        <w:ind w:leftChars="418" w:left="1003" w:firstLineChars="200" w:firstLine="560"/>
        <w:jc w:val="both"/>
        <w:rPr>
          <w:rFonts w:ascii="標楷體" w:eastAsia="標楷體" w:hAnsi="標楷體"/>
          <w:bCs/>
          <w:sz w:val="28"/>
          <w:szCs w:val="36"/>
        </w:rPr>
      </w:pPr>
      <w:r w:rsidRPr="002F0FC3">
        <w:rPr>
          <w:rFonts w:ascii="標楷體" w:eastAsia="標楷體" w:hAnsi="標楷體"/>
          <w:bCs/>
          <w:sz w:val="28"/>
          <w:szCs w:val="36"/>
        </w:rPr>
        <w:t>本次考察期間，監察院</w:t>
      </w:r>
      <w:r>
        <w:rPr>
          <w:rFonts w:ascii="標楷體" w:eastAsia="標楷體" w:hAnsi="標楷體" w:hint="eastAsia"/>
          <w:bCs/>
          <w:sz w:val="28"/>
          <w:szCs w:val="36"/>
        </w:rPr>
        <w:t>於113年12月4日</w:t>
      </w:r>
      <w:r w:rsidRPr="002F0FC3">
        <w:rPr>
          <w:rFonts w:ascii="標楷體" w:eastAsia="標楷體" w:hAnsi="標楷體"/>
          <w:bCs/>
          <w:sz w:val="28"/>
          <w:szCs w:val="36"/>
        </w:rPr>
        <w:t>拜</w:t>
      </w:r>
      <w:r>
        <w:rPr>
          <w:rFonts w:ascii="標楷體" w:eastAsia="標楷體" w:hAnsi="標楷體" w:hint="eastAsia"/>
          <w:bCs/>
          <w:sz w:val="28"/>
          <w:szCs w:val="36"/>
        </w:rPr>
        <w:t>訪</w:t>
      </w:r>
      <w:r w:rsidRPr="002F0FC3">
        <w:rPr>
          <w:rFonts w:ascii="標楷體" w:eastAsia="標楷體" w:hAnsi="標楷體"/>
          <w:bCs/>
          <w:sz w:val="28"/>
          <w:szCs w:val="36"/>
        </w:rPr>
        <w:t>臺北駐日經濟文化代表處</w:t>
      </w:r>
      <w:r>
        <w:rPr>
          <w:rFonts w:ascii="標楷體" w:eastAsia="標楷體" w:hAnsi="標楷體" w:hint="eastAsia"/>
          <w:bCs/>
          <w:sz w:val="28"/>
          <w:szCs w:val="36"/>
        </w:rPr>
        <w:t>大使李逸洋</w:t>
      </w:r>
      <w:r w:rsidRPr="002F0FC3">
        <w:rPr>
          <w:rFonts w:ascii="標楷體" w:eastAsia="標楷體" w:hAnsi="標楷體"/>
          <w:bCs/>
          <w:sz w:val="28"/>
          <w:szCs w:val="36"/>
        </w:rPr>
        <w:t>，除關心駐外人員之辛勞外，</w:t>
      </w:r>
      <w:r>
        <w:rPr>
          <w:rFonts w:ascii="標楷體" w:eastAsia="標楷體" w:hAnsi="標楷體" w:hint="eastAsia"/>
          <w:bCs/>
          <w:sz w:val="28"/>
          <w:szCs w:val="36"/>
        </w:rPr>
        <w:t>亦</w:t>
      </w:r>
      <w:r w:rsidRPr="002F0FC3">
        <w:rPr>
          <w:rFonts w:ascii="標楷體" w:eastAsia="標楷體" w:hAnsi="標楷體"/>
          <w:bCs/>
          <w:sz w:val="28"/>
          <w:szCs w:val="36"/>
        </w:rPr>
        <w:t>就臺日關係、經貿合作、科技交流等議題交換意見。監察院肯定</w:t>
      </w:r>
      <w:r>
        <w:rPr>
          <w:rFonts w:ascii="標楷體" w:eastAsia="標楷體" w:hAnsi="標楷體" w:hint="eastAsia"/>
          <w:bCs/>
          <w:sz w:val="28"/>
          <w:szCs w:val="36"/>
        </w:rPr>
        <w:t>駐日</w:t>
      </w:r>
      <w:r w:rsidRPr="002F0FC3">
        <w:rPr>
          <w:rFonts w:ascii="標楷體" w:eastAsia="標楷體" w:hAnsi="標楷體"/>
          <w:bCs/>
          <w:sz w:val="28"/>
          <w:szCs w:val="36"/>
        </w:rPr>
        <w:t>代表處長期以來致力於促進臺日友好關係，並積極協助我國企業拓展日本市場。我國與日本關係穩定，兩國人民交流頻仍，經貿往來密切，在區域安全、產業發展等方面具有共同利益。</w:t>
      </w:r>
    </w:p>
    <w:p w14:paraId="23ADFEA3" w14:textId="00600E73" w:rsidR="002F0FC3" w:rsidRPr="004933B4" w:rsidRDefault="004933B4" w:rsidP="009C4EE0">
      <w:pPr>
        <w:pStyle w:val="af4"/>
        <w:numPr>
          <w:ilvl w:val="2"/>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4933B4">
        <w:rPr>
          <w:rFonts w:ascii="標楷體" w:eastAsia="標楷體" w:hAnsi="標楷體"/>
          <w:bCs/>
          <w:sz w:val="28"/>
          <w:szCs w:val="36"/>
        </w:rPr>
        <w:t>代表處多年來積極推動臺日雙邊交流與合作，成效卓著。例如，在文化交流方面，促成</w:t>
      </w:r>
      <w:r w:rsidRPr="004933B4">
        <w:rPr>
          <w:rFonts w:ascii="標楷體" w:eastAsia="標楷體" w:hAnsi="標楷體" w:hint="eastAsia"/>
          <w:bCs/>
          <w:sz w:val="28"/>
          <w:szCs w:val="36"/>
        </w:rPr>
        <w:t>多次</w:t>
      </w:r>
      <w:r w:rsidRPr="004933B4">
        <w:rPr>
          <w:rFonts w:ascii="標楷體" w:eastAsia="標楷體" w:hAnsi="標楷體"/>
          <w:bCs/>
          <w:sz w:val="28"/>
          <w:szCs w:val="36"/>
        </w:rPr>
        <w:t>文化團體互訪演出，增進兩國人民相互</w:t>
      </w:r>
      <w:r w:rsidR="00A95445">
        <w:rPr>
          <w:rFonts w:ascii="標楷體" w:eastAsia="標楷體" w:hAnsi="標楷體"/>
          <w:bCs/>
          <w:sz w:val="28"/>
          <w:szCs w:val="36"/>
        </w:rPr>
        <w:t>瞭解</w:t>
      </w:r>
      <w:r w:rsidRPr="004933B4">
        <w:rPr>
          <w:rFonts w:ascii="標楷體" w:eastAsia="標楷體" w:hAnsi="標楷體"/>
          <w:bCs/>
          <w:sz w:val="28"/>
          <w:szCs w:val="36"/>
        </w:rPr>
        <w:t>；在經貿合作方面，協助我國企業參加日本重要展覽，拓展商機；在科技交流方面，促成雙方研究機構簽署合作協議，共同進行技術研發。</w:t>
      </w:r>
      <w:r w:rsidRPr="004933B4">
        <w:rPr>
          <w:rFonts w:ascii="標楷體" w:eastAsia="標楷體" w:hAnsi="標楷體" w:hint="eastAsia"/>
          <w:bCs/>
          <w:sz w:val="28"/>
          <w:szCs w:val="36"/>
        </w:rPr>
        <w:t>此行</w:t>
      </w:r>
      <w:r w:rsidR="002F0FC3" w:rsidRPr="004933B4">
        <w:rPr>
          <w:rFonts w:ascii="標楷體" w:eastAsia="標楷體" w:hAnsi="標楷體"/>
          <w:bCs/>
          <w:sz w:val="28"/>
          <w:szCs w:val="36"/>
        </w:rPr>
        <w:t>監察院為深入</w:t>
      </w:r>
      <w:r w:rsidR="00A95445">
        <w:rPr>
          <w:rFonts w:ascii="標楷體" w:eastAsia="標楷體" w:hAnsi="標楷體"/>
          <w:bCs/>
          <w:sz w:val="28"/>
          <w:szCs w:val="36"/>
        </w:rPr>
        <w:t>瞭解</w:t>
      </w:r>
      <w:r w:rsidR="002F0FC3" w:rsidRPr="004933B4">
        <w:rPr>
          <w:rFonts w:ascii="標楷體" w:eastAsia="標楷體" w:hAnsi="標楷體"/>
          <w:bCs/>
          <w:sz w:val="28"/>
          <w:szCs w:val="36"/>
        </w:rPr>
        <w:t>國際間核能電廠除役、轉型及新世代能源發展現況，並汲取相關技術發展經驗，期盼藉由</w:t>
      </w:r>
      <w:r w:rsidRPr="004933B4">
        <w:rPr>
          <w:rFonts w:ascii="標楷體" w:eastAsia="標楷體" w:hAnsi="標楷體" w:hint="eastAsia"/>
          <w:bCs/>
          <w:sz w:val="28"/>
          <w:szCs w:val="36"/>
        </w:rPr>
        <w:t>與日本</w:t>
      </w:r>
      <w:r w:rsidR="002F0FC3" w:rsidRPr="004933B4">
        <w:rPr>
          <w:rFonts w:ascii="標楷體" w:eastAsia="標楷體" w:hAnsi="標楷體"/>
          <w:bCs/>
          <w:sz w:val="28"/>
          <w:szCs w:val="36"/>
        </w:rPr>
        <w:t>交流，掌握國際</w:t>
      </w:r>
      <w:r w:rsidRPr="004933B4">
        <w:rPr>
          <w:rFonts w:ascii="標楷體" w:eastAsia="標楷體" w:hAnsi="標楷體" w:hint="eastAsia"/>
          <w:bCs/>
          <w:sz w:val="28"/>
          <w:szCs w:val="36"/>
        </w:rPr>
        <w:t>政策規劃之</w:t>
      </w:r>
      <w:r w:rsidR="002F0FC3" w:rsidRPr="004933B4">
        <w:rPr>
          <w:rFonts w:ascii="標楷體" w:eastAsia="標楷體" w:hAnsi="標楷體"/>
          <w:bCs/>
          <w:sz w:val="28"/>
          <w:szCs w:val="36"/>
        </w:rPr>
        <w:t>趨勢</w:t>
      </w:r>
      <w:r w:rsidRPr="004933B4">
        <w:rPr>
          <w:rFonts w:ascii="標楷體" w:eastAsia="標楷體" w:hAnsi="標楷體" w:hint="eastAsia"/>
          <w:bCs/>
          <w:sz w:val="28"/>
          <w:szCs w:val="36"/>
        </w:rPr>
        <w:t>。本院</w:t>
      </w:r>
      <w:r w:rsidR="002F0FC3" w:rsidRPr="004933B4">
        <w:rPr>
          <w:rFonts w:ascii="標楷體" w:eastAsia="標楷體" w:hAnsi="標楷體"/>
          <w:bCs/>
          <w:sz w:val="28"/>
          <w:szCs w:val="36"/>
        </w:rPr>
        <w:t>初步調查發現，日本在核能除役及新世代能源發展方面具備豐富經驗，尤其在</w:t>
      </w:r>
      <w:r w:rsidR="00650ABC" w:rsidRPr="00650ABC">
        <w:rPr>
          <w:rFonts w:ascii="標楷體" w:eastAsia="標楷體" w:hAnsi="標楷體" w:hint="eastAsia"/>
          <w:bCs/>
          <w:sz w:val="28"/>
          <w:szCs w:val="36"/>
        </w:rPr>
        <w:t>311東日本大震災(</w:t>
      </w:r>
      <w:r w:rsidR="00650ABC" w:rsidRPr="00650ABC">
        <w:rPr>
          <w:rFonts w:ascii="標楷體" w:eastAsia="標楷體" w:hAnsi="標楷體"/>
          <w:bCs/>
          <w:sz w:val="28"/>
          <w:szCs w:val="36"/>
        </w:rPr>
        <w:t>福島核災</w:t>
      </w:r>
      <w:r w:rsidR="00650ABC" w:rsidRPr="00650ABC">
        <w:rPr>
          <w:rFonts w:ascii="標楷體" w:eastAsia="標楷體" w:hAnsi="標楷體" w:hint="eastAsia"/>
          <w:bCs/>
          <w:sz w:val="28"/>
          <w:szCs w:val="36"/>
        </w:rPr>
        <w:t>)</w:t>
      </w:r>
      <w:r w:rsidR="002F0FC3" w:rsidRPr="004933B4">
        <w:rPr>
          <w:rFonts w:ascii="標楷體" w:eastAsia="標楷體" w:hAnsi="標楷體"/>
          <w:bCs/>
          <w:sz w:val="28"/>
          <w:szCs w:val="36"/>
        </w:rPr>
        <w:t>後，日本政府積極推動核能安全改革，並投入大量資源研發新世代能源技術，其經驗值得我國</w:t>
      </w:r>
      <w:r w:rsidR="00566602">
        <w:rPr>
          <w:rFonts w:ascii="標楷體" w:eastAsia="標楷體" w:hAnsi="標楷體"/>
          <w:bCs/>
          <w:sz w:val="28"/>
          <w:szCs w:val="36"/>
        </w:rPr>
        <w:t>參酌</w:t>
      </w:r>
      <w:r w:rsidR="002F0FC3" w:rsidRPr="004933B4">
        <w:rPr>
          <w:rFonts w:ascii="標楷體" w:eastAsia="標楷體" w:hAnsi="標楷體"/>
          <w:bCs/>
          <w:sz w:val="28"/>
          <w:szCs w:val="36"/>
        </w:rPr>
        <w:t>。</w:t>
      </w:r>
    </w:p>
    <w:p w14:paraId="67803560" w14:textId="6BE7829B" w:rsidR="002F0FC3" w:rsidRPr="004933B4" w:rsidRDefault="002F0FC3" w:rsidP="009C4EE0">
      <w:pPr>
        <w:pStyle w:val="af4"/>
        <w:numPr>
          <w:ilvl w:val="2"/>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4933B4">
        <w:rPr>
          <w:rFonts w:ascii="標楷體" w:eastAsia="標楷體" w:hAnsi="標楷體"/>
          <w:bCs/>
          <w:sz w:val="28"/>
          <w:szCs w:val="36"/>
        </w:rPr>
        <w:t>在小型模組化反應器(SMR)等新世代能源方面，日本同樣投入</w:t>
      </w:r>
      <w:r w:rsidR="004933B4" w:rsidRPr="004933B4">
        <w:rPr>
          <w:rFonts w:ascii="標楷體" w:eastAsia="標楷體" w:hAnsi="標楷體" w:hint="eastAsia"/>
          <w:bCs/>
          <w:sz w:val="28"/>
          <w:szCs w:val="36"/>
        </w:rPr>
        <w:t>永續</w:t>
      </w:r>
      <w:r w:rsidRPr="004933B4">
        <w:rPr>
          <w:rFonts w:ascii="標楷體" w:eastAsia="標楷體" w:hAnsi="標楷體"/>
          <w:bCs/>
          <w:sz w:val="28"/>
          <w:szCs w:val="36"/>
        </w:rPr>
        <w:t>資源進行研發。目前日本茨城縣JAEA</w:t>
      </w:r>
      <w:r w:rsidR="004933B4" w:rsidRPr="004933B4">
        <w:rPr>
          <w:rFonts w:ascii="標楷體" w:eastAsia="標楷體" w:hAnsi="標楷體" w:hint="eastAsia"/>
          <w:bCs/>
          <w:sz w:val="28"/>
          <w:szCs w:val="36"/>
        </w:rPr>
        <w:t>即有1部</w:t>
      </w:r>
      <w:r w:rsidR="00566602">
        <w:rPr>
          <w:rFonts w:ascii="標楷體" w:eastAsia="標楷體" w:hAnsi="標楷體"/>
          <w:bCs/>
          <w:sz w:val="28"/>
          <w:szCs w:val="36"/>
        </w:rPr>
        <w:t>小型模組化反應器(SMR)</w:t>
      </w:r>
      <w:r w:rsidR="004933B4" w:rsidRPr="004933B4">
        <w:rPr>
          <w:rFonts w:ascii="標楷體" w:eastAsia="標楷體" w:hAnsi="標楷體" w:hint="eastAsia"/>
          <w:bCs/>
          <w:sz w:val="28"/>
          <w:szCs w:val="36"/>
        </w:rPr>
        <w:t>研發運行，</w:t>
      </w:r>
      <w:r w:rsidRPr="004933B4">
        <w:rPr>
          <w:rFonts w:ascii="標楷體" w:eastAsia="標楷體" w:hAnsi="標楷體"/>
          <w:bCs/>
          <w:sz w:val="28"/>
          <w:szCs w:val="36"/>
        </w:rPr>
        <w:t>具有體積小、安全性高、建造成本低等優點，被視為未來核能發展的重要方向之一。</w:t>
      </w:r>
      <w:r w:rsidR="004933B4" w:rsidRPr="004933B4">
        <w:rPr>
          <w:rFonts w:ascii="標楷體" w:eastAsia="標楷體" w:hAnsi="標楷體" w:hint="eastAsia"/>
          <w:bCs/>
          <w:sz w:val="28"/>
          <w:szCs w:val="36"/>
        </w:rPr>
        <w:t>本次考察</w:t>
      </w:r>
      <w:r w:rsidRPr="004933B4">
        <w:rPr>
          <w:rFonts w:ascii="標楷體" w:eastAsia="標楷體" w:hAnsi="標楷體"/>
          <w:bCs/>
          <w:sz w:val="28"/>
          <w:szCs w:val="36"/>
        </w:rPr>
        <w:t>鑑於台灣與日本在地理位置上同處環太平洋地震帶，且擁有相同的社經發展特性，尤其在2050淨零碳排路徑中，再生能源的發展是達成淨零碳排目標的重要環節之一，如何突破新世代能源的技術瓶頸，日本的相關技術、研發成果及發展情形，實值學習。</w:t>
      </w:r>
    </w:p>
    <w:p w14:paraId="13AD0F73" w14:textId="357A3D17" w:rsidR="002F0FC3" w:rsidRDefault="004933B4" w:rsidP="009C4EE0">
      <w:pPr>
        <w:pStyle w:val="af4"/>
        <w:numPr>
          <w:ilvl w:val="2"/>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4933B4">
        <w:rPr>
          <w:rFonts w:ascii="標楷體" w:eastAsia="標楷體" w:hAnsi="標楷體" w:hint="eastAsia"/>
          <w:bCs/>
          <w:sz w:val="28"/>
          <w:szCs w:val="36"/>
        </w:rPr>
        <w:t>本次考察</w:t>
      </w:r>
      <w:r w:rsidR="002F0FC3" w:rsidRPr="004933B4">
        <w:rPr>
          <w:rFonts w:ascii="標楷體" w:eastAsia="標楷體" w:hAnsi="標楷體"/>
          <w:bCs/>
          <w:sz w:val="28"/>
          <w:szCs w:val="36"/>
        </w:rPr>
        <w:t>監察院認為，未來應持續深化臺日合作關係，尤其在科技領域，應積極推動實質技術交流，例如：半導體、再生能源、人工智慧等，以提升我國產業競爭力。臺日產業合作關係密切，例如：台積電</w:t>
      </w:r>
      <w:r w:rsidRPr="004933B4">
        <w:rPr>
          <w:rFonts w:ascii="標楷體" w:eastAsia="標楷體" w:hAnsi="標楷體" w:hint="eastAsia"/>
          <w:bCs/>
          <w:sz w:val="28"/>
          <w:szCs w:val="36"/>
        </w:rPr>
        <w:t>徵</w:t>
      </w:r>
      <w:r w:rsidR="002F0FC3" w:rsidRPr="004933B4">
        <w:rPr>
          <w:rFonts w:ascii="標楷體" w:eastAsia="標楷體" w:hAnsi="標楷體"/>
          <w:bCs/>
          <w:sz w:val="28"/>
          <w:szCs w:val="36"/>
        </w:rPr>
        <w:t>小尺寸精密晶片，</w:t>
      </w:r>
      <w:r w:rsidRPr="004933B4">
        <w:rPr>
          <w:rFonts w:ascii="標楷體" w:eastAsia="標楷體" w:hAnsi="標楷體" w:hint="eastAsia"/>
          <w:bCs/>
          <w:sz w:val="28"/>
          <w:szCs w:val="36"/>
        </w:rPr>
        <w:t>均先</w:t>
      </w:r>
      <w:r w:rsidR="002F0FC3" w:rsidRPr="004933B4">
        <w:rPr>
          <w:rFonts w:ascii="標楷體" w:eastAsia="標楷體" w:hAnsi="標楷體"/>
          <w:bCs/>
          <w:sz w:val="28"/>
          <w:szCs w:val="36"/>
        </w:rPr>
        <w:t>由日本任天堂應用於電玩設備，兩國互相在軟硬體的分工及合作，塑造台灣成為晶片王國之美譽。未來雙方可在此基礎上，進一步拓展合作領域，共同開發新興科技，</w:t>
      </w:r>
      <w:r w:rsidR="002F0FC3" w:rsidRPr="004933B4">
        <w:rPr>
          <w:rFonts w:ascii="標楷體" w:eastAsia="標楷體" w:hAnsi="標楷體"/>
          <w:bCs/>
          <w:sz w:val="28"/>
          <w:szCs w:val="36"/>
        </w:rPr>
        <w:lastRenderedPageBreak/>
        <w:t>創造互利共贏的局面。</w:t>
      </w:r>
      <w:r w:rsidRPr="004933B4">
        <w:rPr>
          <w:rFonts w:ascii="標楷體" w:eastAsia="標楷體" w:hAnsi="標楷體" w:hint="eastAsia"/>
          <w:bCs/>
          <w:sz w:val="28"/>
          <w:szCs w:val="36"/>
        </w:rPr>
        <w:t>且</w:t>
      </w:r>
      <w:r w:rsidR="002F0FC3" w:rsidRPr="004933B4">
        <w:rPr>
          <w:rFonts w:ascii="標楷體" w:eastAsia="標楷體" w:hAnsi="標楷體"/>
          <w:bCs/>
          <w:sz w:val="28"/>
          <w:szCs w:val="36"/>
        </w:rPr>
        <w:t>監察院本次考察行程安排緊湊，感謝台北駐日文化經濟代表處李逸洋大使協助，於考察期間安排機場交通接駁，讓本次考察任務得以順利圓滿完成。</w:t>
      </w:r>
    </w:p>
    <w:p w14:paraId="4F5E6463" w14:textId="733E0D18" w:rsidR="003D12CA" w:rsidRDefault="003D12CA" w:rsidP="003D12CA">
      <w:pPr>
        <w:tabs>
          <w:tab w:val="left" w:pos="-1920"/>
        </w:tabs>
        <w:snapToGrid w:val="0"/>
        <w:spacing w:beforeLines="15" w:before="36" w:afterLines="15" w:after="36"/>
        <w:jc w:val="center"/>
        <w:outlineLvl w:val="2"/>
        <w:rPr>
          <w:rFonts w:ascii="標楷體" w:eastAsia="標楷體" w:hAnsi="標楷體"/>
          <w:bCs/>
          <w:sz w:val="28"/>
          <w:szCs w:val="36"/>
        </w:rPr>
      </w:pPr>
      <w:r>
        <w:rPr>
          <w:noProof/>
        </w:rPr>
        <w:drawing>
          <wp:inline distT="0" distB="0" distL="0" distR="0" wp14:anchorId="2E893779" wp14:editId="1EA23A2E">
            <wp:extent cx="5252197" cy="3785616"/>
            <wp:effectExtent l="0" t="0" r="5715" b="5715"/>
            <wp:docPr id="5" name="圖片 5" descr="一張含有 服裝, 男人, 人員, 人的臉孔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服裝, 男人, 人員, 人的臉孔 的圖片&#10;&#10;自動產生的描述"/>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0128" r="6483"/>
                    <a:stretch/>
                  </pic:blipFill>
                  <pic:spPr bwMode="auto">
                    <a:xfrm>
                      <a:off x="0" y="0"/>
                      <a:ext cx="5265420" cy="3795147"/>
                    </a:xfrm>
                    <a:prstGeom prst="rect">
                      <a:avLst/>
                    </a:prstGeom>
                    <a:noFill/>
                    <a:ln>
                      <a:noFill/>
                    </a:ln>
                    <a:extLst>
                      <a:ext uri="{53640926-AAD7-44D8-BBD7-CCE9431645EC}">
                        <a14:shadowObscured xmlns:a14="http://schemas.microsoft.com/office/drawing/2010/main"/>
                      </a:ext>
                    </a:extLst>
                  </pic:spPr>
                </pic:pic>
              </a:graphicData>
            </a:graphic>
          </wp:inline>
        </w:drawing>
      </w:r>
    </w:p>
    <w:p w14:paraId="4139119A" w14:textId="03B29BEA" w:rsidR="003D12CA" w:rsidRPr="002A4102" w:rsidRDefault="003D12CA" w:rsidP="00E96C66">
      <w:pPr>
        <w:pStyle w:val="a1"/>
      </w:pPr>
      <w:bookmarkStart w:id="138" w:name="_Toc185426116"/>
      <w:bookmarkStart w:id="139" w:name="_Toc185605721"/>
      <w:bookmarkStart w:id="140" w:name="_Toc186029840"/>
      <w:r w:rsidRPr="003D12CA">
        <w:t>考察團隊拜會駐日代表</w:t>
      </w:r>
      <w:r w:rsidRPr="003D12CA">
        <w:rPr>
          <w:rFonts w:hint="eastAsia"/>
        </w:rPr>
        <w:t>李逸洋先生意見交流</w:t>
      </w:r>
      <w:r w:rsidRPr="003D12CA">
        <w:t>情</w:t>
      </w:r>
      <w:r w:rsidRPr="003D12CA">
        <w:rPr>
          <w:rFonts w:hint="eastAsia"/>
        </w:rPr>
        <w:t>形</w:t>
      </w:r>
      <w:bookmarkEnd w:id="138"/>
      <w:bookmarkEnd w:id="139"/>
      <w:bookmarkEnd w:id="140"/>
    </w:p>
    <w:p w14:paraId="57267677" w14:textId="77777777" w:rsidR="003D12CA" w:rsidRDefault="003D12CA" w:rsidP="003D12CA">
      <w:pPr>
        <w:tabs>
          <w:tab w:val="left" w:pos="-1920"/>
        </w:tabs>
        <w:snapToGrid w:val="0"/>
        <w:spacing w:beforeLines="15" w:before="36" w:afterLines="15" w:after="36"/>
        <w:jc w:val="both"/>
        <w:outlineLvl w:val="2"/>
        <w:rPr>
          <w:rFonts w:ascii="標楷體" w:eastAsia="標楷體" w:hAnsi="標楷體"/>
          <w:bCs/>
          <w:sz w:val="28"/>
          <w:szCs w:val="36"/>
        </w:rPr>
      </w:pPr>
    </w:p>
    <w:p w14:paraId="17E96C41" w14:textId="0E0CB1BE" w:rsidR="004933B4" w:rsidRDefault="004933B4" w:rsidP="006A02C0">
      <w:pPr>
        <w:tabs>
          <w:tab w:val="left" w:pos="-1920"/>
        </w:tabs>
        <w:snapToGrid w:val="0"/>
        <w:spacing w:beforeLines="15" w:before="36" w:afterLines="15" w:after="36"/>
        <w:jc w:val="center"/>
        <w:outlineLvl w:val="2"/>
        <w:rPr>
          <w:rFonts w:ascii="標楷體" w:eastAsia="標楷體" w:hAnsi="標楷體"/>
          <w:bCs/>
          <w:sz w:val="28"/>
          <w:szCs w:val="36"/>
        </w:rPr>
      </w:pPr>
      <w:r>
        <w:rPr>
          <w:rFonts w:ascii="標楷體" w:eastAsia="標楷體" w:hAnsi="標楷體"/>
          <w:bCs/>
          <w:noProof/>
          <w:sz w:val="28"/>
          <w:szCs w:val="36"/>
        </w:rPr>
        <w:drawing>
          <wp:inline distT="0" distB="0" distL="0" distR="0" wp14:anchorId="180B7CCC" wp14:editId="1EBDCC7D">
            <wp:extent cx="5143500" cy="3268980"/>
            <wp:effectExtent l="0" t="0" r="0" b="7620"/>
            <wp:docPr id="580950740" name="圖片 3" descr="一張含有 服裝, 人員, 牆, 室內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50740" name="圖片 3" descr="一張含有 服裝, 人員, 牆, 室內 的圖片&#10;&#10;自動產生的描述"/>
                    <pic:cNvPicPr/>
                  </pic:nvPicPr>
                  <pic:blipFill>
                    <a:blip r:embed="rId27">
                      <a:extLst>
                        <a:ext uri="{28A0092B-C50C-407E-A947-70E740481C1C}">
                          <a14:useLocalDpi xmlns:a14="http://schemas.microsoft.com/office/drawing/2010/main" val="0"/>
                        </a:ext>
                      </a:extLst>
                    </a:blip>
                    <a:stretch>
                      <a:fillRect/>
                    </a:stretch>
                  </pic:blipFill>
                  <pic:spPr>
                    <a:xfrm>
                      <a:off x="0" y="0"/>
                      <a:ext cx="5143500" cy="3268980"/>
                    </a:xfrm>
                    <a:prstGeom prst="rect">
                      <a:avLst/>
                    </a:prstGeom>
                  </pic:spPr>
                </pic:pic>
              </a:graphicData>
            </a:graphic>
          </wp:inline>
        </w:drawing>
      </w:r>
    </w:p>
    <w:p w14:paraId="4F305D89" w14:textId="721B7AE8" w:rsidR="004933B4" w:rsidRPr="002A4102" w:rsidRDefault="004933B4" w:rsidP="00E96C66">
      <w:pPr>
        <w:pStyle w:val="a1"/>
      </w:pPr>
      <w:bookmarkStart w:id="141" w:name="_Toc185426117"/>
      <w:bookmarkStart w:id="142" w:name="_Toc185605722"/>
      <w:bookmarkStart w:id="143" w:name="_Toc186029841"/>
      <w:r>
        <w:rPr>
          <w:rFonts w:hint="eastAsia"/>
        </w:rPr>
        <w:t>監察委員鴻義章拜會駐日代表處李逸洋大使</w:t>
      </w:r>
      <w:bookmarkEnd w:id="141"/>
      <w:bookmarkEnd w:id="142"/>
      <w:bookmarkEnd w:id="143"/>
    </w:p>
    <w:p w14:paraId="4ADE5FAC" w14:textId="50B4A9E7" w:rsidR="00BA4FF8" w:rsidRPr="00C07F84" w:rsidRDefault="00BA4FF8" w:rsidP="009C4EE0">
      <w:pPr>
        <w:pStyle w:val="af4"/>
        <w:numPr>
          <w:ilvl w:val="1"/>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bookmarkStart w:id="144" w:name="_Toc185412452"/>
      <w:r w:rsidRPr="00C07F84">
        <w:rPr>
          <w:rFonts w:ascii="標楷體" w:eastAsia="標楷體" w:hAnsi="標楷體" w:hint="eastAsia"/>
          <w:bCs/>
          <w:sz w:val="28"/>
          <w:szCs w:val="36"/>
        </w:rPr>
        <w:lastRenderedPageBreak/>
        <w:t>東京大學植物分子遺傳學研究室</w:t>
      </w:r>
      <w:bookmarkEnd w:id="144"/>
    </w:p>
    <w:p w14:paraId="5D2871DA" w14:textId="4E9D6B7B" w:rsidR="00BD3D9B" w:rsidRPr="00BD3D9B" w:rsidRDefault="00BD3D9B" w:rsidP="003213CB">
      <w:pPr>
        <w:snapToGrid w:val="0"/>
        <w:spacing w:beforeLines="15" w:before="36" w:afterLines="15" w:after="36" w:line="440" w:lineRule="exact"/>
        <w:ind w:leftChars="418" w:left="1003" w:firstLineChars="200" w:firstLine="560"/>
        <w:jc w:val="both"/>
        <w:rPr>
          <w:rFonts w:ascii="標楷體" w:eastAsia="標楷體" w:hAnsi="標楷體"/>
          <w:bCs/>
          <w:sz w:val="28"/>
          <w:szCs w:val="36"/>
        </w:rPr>
      </w:pPr>
      <w:r w:rsidRPr="00BD3D9B">
        <w:rPr>
          <w:rFonts w:ascii="標楷體" w:eastAsia="標楷體" w:hAnsi="標楷體"/>
          <w:bCs/>
          <w:sz w:val="28"/>
          <w:szCs w:val="36"/>
        </w:rPr>
        <w:t>為深入瞭解日本在能源轉型政策方面的規劃和執行情況，以及學術界在相關領域的研究成果，本次考察特別</w:t>
      </w:r>
      <w:r>
        <w:rPr>
          <w:rFonts w:ascii="標楷體" w:eastAsia="標楷體" w:hAnsi="標楷體" w:hint="eastAsia"/>
          <w:bCs/>
          <w:sz w:val="28"/>
          <w:szCs w:val="36"/>
        </w:rPr>
        <w:t>於113年12月5日</w:t>
      </w:r>
      <w:r w:rsidRPr="00BD3D9B">
        <w:rPr>
          <w:rFonts w:ascii="標楷體" w:eastAsia="標楷體" w:hAnsi="標楷體"/>
          <w:bCs/>
          <w:sz w:val="28"/>
          <w:szCs w:val="36"/>
        </w:rPr>
        <w:t>拜訪東京大學副校長堤伸浩教授</w:t>
      </w:r>
      <w:r w:rsidR="00F3658C">
        <w:rPr>
          <w:rStyle w:val="aff9"/>
          <w:rFonts w:ascii="標楷體" w:eastAsia="標楷體" w:hAnsi="標楷體"/>
          <w:bCs/>
          <w:sz w:val="28"/>
          <w:szCs w:val="36"/>
        </w:rPr>
        <w:footnoteReference w:id="4"/>
      </w:r>
      <w:r w:rsidRPr="00BD3D9B">
        <w:rPr>
          <w:rFonts w:ascii="標楷體" w:eastAsia="標楷體" w:hAnsi="標楷體"/>
          <w:bCs/>
          <w:sz w:val="28"/>
          <w:szCs w:val="36"/>
        </w:rPr>
        <w:t>。堤教授長期關注永續發展議題，並積極參與相關研究，其豐富的學術經驗和獨到見解，為本次考察提供寶貴</w:t>
      </w:r>
      <w:r>
        <w:rPr>
          <w:rFonts w:ascii="標楷體" w:eastAsia="標楷體" w:hAnsi="標楷體" w:hint="eastAsia"/>
          <w:bCs/>
          <w:sz w:val="28"/>
          <w:szCs w:val="36"/>
        </w:rPr>
        <w:t>及專業的見解，亦</w:t>
      </w:r>
      <w:r w:rsidRPr="00BD3D9B">
        <w:rPr>
          <w:rFonts w:ascii="標楷體" w:eastAsia="標楷體" w:hAnsi="標楷體"/>
          <w:bCs/>
          <w:spacing w:val="-10"/>
          <w:sz w:val="28"/>
          <w:szCs w:val="28"/>
        </w:rPr>
        <w:t>讓我們深刻體認到學術研究在能源轉型中扮演的關鍵角色。監察院將持續關注能源轉型議題，並參考日本的經驗和作法，監督政府相關政策規劃</w:t>
      </w:r>
      <w:r w:rsidR="009E4873">
        <w:rPr>
          <w:rFonts w:ascii="標楷體" w:eastAsia="標楷體" w:hAnsi="標楷體" w:hint="eastAsia"/>
          <w:bCs/>
          <w:spacing w:val="-10"/>
          <w:sz w:val="28"/>
          <w:szCs w:val="28"/>
        </w:rPr>
        <w:t>及</w:t>
      </w:r>
      <w:r w:rsidRPr="00BD3D9B">
        <w:rPr>
          <w:rFonts w:ascii="標楷體" w:eastAsia="標楷體" w:hAnsi="標楷體"/>
          <w:bCs/>
          <w:spacing w:val="-10"/>
          <w:sz w:val="28"/>
          <w:szCs w:val="28"/>
        </w:rPr>
        <w:t>執行，確保能源轉型的順利推動。</w:t>
      </w:r>
    </w:p>
    <w:p w14:paraId="73A49E2B" w14:textId="77777777" w:rsidR="00BD3D9B" w:rsidRPr="00BD3D9B" w:rsidRDefault="00BD3D9B" w:rsidP="009C4EE0">
      <w:pPr>
        <w:pStyle w:val="af4"/>
        <w:numPr>
          <w:ilvl w:val="2"/>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BD3D9B">
        <w:rPr>
          <w:rFonts w:ascii="標楷體" w:eastAsia="標楷體" w:hAnsi="標楷體"/>
          <w:bCs/>
          <w:sz w:val="28"/>
          <w:szCs w:val="36"/>
        </w:rPr>
        <w:t>能源轉型與學術研究</w:t>
      </w:r>
    </w:p>
    <w:p w14:paraId="0D54DFFE" w14:textId="7C051B0B" w:rsidR="00BD3D9B" w:rsidRPr="00BD3D9B" w:rsidRDefault="00BD3D9B" w:rsidP="00FA6637">
      <w:pPr>
        <w:snapToGrid w:val="0"/>
        <w:spacing w:beforeLines="15" w:before="36" w:afterLines="15" w:after="36" w:line="440" w:lineRule="exact"/>
        <w:ind w:leftChars="418" w:left="1003" w:firstLineChars="200" w:firstLine="560"/>
        <w:jc w:val="both"/>
        <w:rPr>
          <w:rFonts w:ascii="標楷體" w:eastAsia="標楷體" w:hAnsi="標楷體"/>
          <w:bCs/>
          <w:sz w:val="28"/>
          <w:szCs w:val="36"/>
        </w:rPr>
      </w:pPr>
      <w:r>
        <w:rPr>
          <w:rFonts w:ascii="標楷體" w:eastAsia="標楷體" w:hAnsi="標楷體" w:hint="eastAsia"/>
          <w:bCs/>
          <w:sz w:val="28"/>
          <w:szCs w:val="36"/>
        </w:rPr>
        <w:t>東京大學副校長</w:t>
      </w:r>
      <w:r w:rsidRPr="00BD3D9B">
        <w:rPr>
          <w:rFonts w:ascii="標楷體" w:eastAsia="標楷體" w:hAnsi="標楷體"/>
          <w:bCs/>
          <w:sz w:val="28"/>
          <w:szCs w:val="36"/>
        </w:rPr>
        <w:t>堤教授詳細介紹日本政府在能源轉型方面的政策目標和具體措施，包括提高再生能源比例、發展氫能和碳捕捉技術等。堤教授</w:t>
      </w:r>
      <w:r>
        <w:rPr>
          <w:rFonts w:ascii="標楷體" w:eastAsia="標楷體" w:hAnsi="標楷體" w:hint="eastAsia"/>
          <w:bCs/>
          <w:sz w:val="28"/>
          <w:szCs w:val="36"/>
        </w:rPr>
        <w:t>亦</w:t>
      </w:r>
      <w:r w:rsidRPr="00BD3D9B">
        <w:rPr>
          <w:rFonts w:ascii="標楷體" w:eastAsia="標楷體" w:hAnsi="標楷體"/>
          <w:bCs/>
          <w:sz w:val="28"/>
          <w:szCs w:val="36"/>
        </w:rPr>
        <w:t>分享東京大學在能源轉型領域的研究成果，例如：</w:t>
      </w:r>
    </w:p>
    <w:p w14:paraId="0C21DD3B" w14:textId="3CEBB708" w:rsidR="00BD3D9B" w:rsidRPr="00BD3D9B" w:rsidRDefault="00BD3D9B"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BD3D9B">
        <w:rPr>
          <w:rFonts w:ascii="標楷體" w:eastAsia="標楷體" w:hAnsi="標楷體"/>
          <w:bCs/>
          <w:sz w:val="28"/>
          <w:szCs w:val="36"/>
        </w:rPr>
        <w:t>新世代太陽能電池的研發</w:t>
      </w:r>
      <w:r>
        <w:rPr>
          <w:rFonts w:ascii="標楷體" w:eastAsia="標楷體" w:hAnsi="標楷體" w:hint="eastAsia"/>
          <w:bCs/>
          <w:sz w:val="28"/>
          <w:szCs w:val="36"/>
        </w:rPr>
        <w:t>：</w:t>
      </w:r>
      <w:r w:rsidRPr="00BD3D9B">
        <w:rPr>
          <w:rFonts w:ascii="標楷體" w:eastAsia="標楷體" w:hAnsi="標楷體"/>
          <w:bCs/>
          <w:sz w:val="28"/>
          <w:szCs w:val="36"/>
        </w:rPr>
        <w:t>東京大學的研究團隊致力於開發更高效、更低成本的新世代太陽能電池，以提升太陽能發電的效率和競爭力。</w:t>
      </w:r>
    </w:p>
    <w:p w14:paraId="0A30DEA1" w14:textId="0E2B95B9" w:rsidR="00BD3D9B" w:rsidRPr="00BD3D9B" w:rsidRDefault="00BD3D9B"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BD3D9B">
        <w:rPr>
          <w:rFonts w:ascii="標楷體" w:eastAsia="標楷體" w:hAnsi="標楷體"/>
          <w:bCs/>
          <w:sz w:val="28"/>
          <w:szCs w:val="36"/>
        </w:rPr>
        <w:t>儲能技術的創新</w:t>
      </w:r>
      <w:r>
        <w:rPr>
          <w:rFonts w:ascii="標楷體" w:eastAsia="標楷體" w:hAnsi="標楷體" w:hint="eastAsia"/>
          <w:bCs/>
          <w:sz w:val="28"/>
          <w:szCs w:val="36"/>
        </w:rPr>
        <w:t>：</w:t>
      </w:r>
      <w:r w:rsidRPr="00BD3D9B">
        <w:rPr>
          <w:rFonts w:ascii="標楷體" w:eastAsia="標楷體" w:hAnsi="標楷體"/>
          <w:bCs/>
          <w:sz w:val="28"/>
          <w:szCs w:val="36"/>
        </w:rPr>
        <w:t>針對再生能源發電的不穩定性，東京大學的研究團隊積極研發新的儲能技術，例如</w:t>
      </w:r>
      <w:r w:rsidRPr="00BD3D9B">
        <w:rPr>
          <w:rFonts w:ascii="標楷體" w:eastAsia="標楷體" w:hAnsi="標楷體" w:hint="eastAsia"/>
          <w:bCs/>
          <w:sz w:val="28"/>
          <w:szCs w:val="36"/>
        </w:rPr>
        <w:t>先進的電池技術與抽水蓄能</w:t>
      </w:r>
      <w:r w:rsidRPr="00BD3D9B">
        <w:rPr>
          <w:rFonts w:ascii="標楷體" w:eastAsia="標楷體" w:hAnsi="標楷體"/>
          <w:bCs/>
          <w:sz w:val="28"/>
          <w:szCs w:val="36"/>
        </w:rPr>
        <w:t>，以提升電力系統的穩定性和可靠度。</w:t>
      </w:r>
    </w:p>
    <w:p w14:paraId="0FD970D3" w14:textId="5A1CDD72" w:rsidR="00BD3D9B" w:rsidRPr="00BD3D9B" w:rsidRDefault="00BD3D9B"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BD3D9B">
        <w:rPr>
          <w:rFonts w:ascii="標楷體" w:eastAsia="標楷體" w:hAnsi="標楷體"/>
          <w:bCs/>
          <w:sz w:val="28"/>
          <w:szCs w:val="36"/>
        </w:rPr>
        <w:t>氫能應用</w:t>
      </w:r>
      <w:r>
        <w:rPr>
          <w:rFonts w:ascii="標楷體" w:eastAsia="標楷體" w:hAnsi="標楷體" w:hint="eastAsia"/>
          <w:bCs/>
          <w:sz w:val="28"/>
          <w:szCs w:val="36"/>
        </w:rPr>
        <w:t>：</w:t>
      </w:r>
      <w:r w:rsidRPr="00BD3D9B">
        <w:rPr>
          <w:rFonts w:ascii="標楷體" w:eastAsia="標楷體" w:hAnsi="標楷體"/>
          <w:bCs/>
          <w:sz w:val="28"/>
          <w:szCs w:val="36"/>
        </w:rPr>
        <w:t>東京大學研究團隊積極探索氫能的應用，包括氫燃料電池的開發、氫能儲存和運輸等，以期建立</w:t>
      </w:r>
      <w:r w:rsidRPr="00BD3D9B">
        <w:rPr>
          <w:rFonts w:ascii="標楷體" w:eastAsia="標楷體" w:hAnsi="標楷體" w:hint="eastAsia"/>
          <w:bCs/>
          <w:sz w:val="28"/>
          <w:szCs w:val="36"/>
        </w:rPr>
        <w:t>未來氫能源社會</w:t>
      </w:r>
      <w:r w:rsidRPr="00BD3D9B">
        <w:rPr>
          <w:rFonts w:ascii="標楷體" w:eastAsia="標楷體" w:hAnsi="標楷體"/>
          <w:bCs/>
          <w:sz w:val="28"/>
          <w:szCs w:val="36"/>
        </w:rPr>
        <w:t>。</w:t>
      </w:r>
    </w:p>
    <w:p w14:paraId="23CA1A2F" w14:textId="77777777" w:rsidR="00BD3D9B" w:rsidRPr="00BD3D9B" w:rsidRDefault="00BD3D9B" w:rsidP="009C4EE0">
      <w:pPr>
        <w:pStyle w:val="af4"/>
        <w:numPr>
          <w:ilvl w:val="2"/>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BD3D9B">
        <w:rPr>
          <w:rFonts w:ascii="標楷體" w:eastAsia="標楷體" w:hAnsi="標楷體"/>
          <w:bCs/>
          <w:sz w:val="28"/>
          <w:szCs w:val="36"/>
        </w:rPr>
        <w:t>跨領域合作與人才培育</w:t>
      </w:r>
    </w:p>
    <w:p w14:paraId="1B5B3426" w14:textId="3148ECD1" w:rsidR="00BD3D9B" w:rsidRPr="00BD3D9B" w:rsidRDefault="00BD3D9B" w:rsidP="00C07F84">
      <w:pPr>
        <w:snapToGrid w:val="0"/>
        <w:spacing w:beforeLines="15" w:before="36" w:afterLines="15" w:after="36" w:line="440" w:lineRule="exact"/>
        <w:ind w:leftChars="418" w:left="1003" w:firstLineChars="200" w:firstLine="560"/>
        <w:jc w:val="both"/>
        <w:rPr>
          <w:rFonts w:ascii="標楷體" w:eastAsia="標楷體" w:hAnsi="標楷體"/>
          <w:bCs/>
          <w:sz w:val="28"/>
          <w:szCs w:val="36"/>
        </w:rPr>
      </w:pPr>
      <w:r>
        <w:rPr>
          <w:rFonts w:ascii="標楷體" w:eastAsia="標楷體" w:hAnsi="標楷體" w:hint="eastAsia"/>
          <w:bCs/>
          <w:sz w:val="28"/>
          <w:szCs w:val="36"/>
        </w:rPr>
        <w:t>東京大學副校長</w:t>
      </w:r>
      <w:r w:rsidRPr="00BD3D9B">
        <w:rPr>
          <w:rFonts w:ascii="標楷體" w:eastAsia="標楷體" w:hAnsi="標楷體"/>
          <w:bCs/>
          <w:sz w:val="28"/>
          <w:szCs w:val="36"/>
        </w:rPr>
        <w:t>堤教授強調，能源轉型需要跨領域的合作，整合工程、科學、經濟、社會等各方面的</w:t>
      </w:r>
      <w:r>
        <w:rPr>
          <w:rFonts w:ascii="標楷體" w:eastAsia="標楷體" w:hAnsi="標楷體" w:hint="eastAsia"/>
          <w:bCs/>
          <w:sz w:val="28"/>
          <w:szCs w:val="36"/>
        </w:rPr>
        <w:t>經驗</w:t>
      </w:r>
      <w:r w:rsidRPr="00BD3D9B">
        <w:rPr>
          <w:rFonts w:ascii="標楷體" w:eastAsia="標楷體" w:hAnsi="標楷體"/>
          <w:bCs/>
          <w:sz w:val="28"/>
          <w:szCs w:val="36"/>
        </w:rPr>
        <w:t>。東京大學積極推動跨領域研究，並設立相關的學程和研究中心，培育能源轉型所需的人才。</w:t>
      </w:r>
      <w:r>
        <w:rPr>
          <w:rFonts w:ascii="標楷體" w:eastAsia="標楷體" w:hAnsi="標楷體" w:hint="eastAsia"/>
          <w:bCs/>
          <w:sz w:val="28"/>
          <w:szCs w:val="36"/>
        </w:rPr>
        <w:t>另</w:t>
      </w:r>
      <w:r w:rsidRPr="00BD3D9B">
        <w:rPr>
          <w:rFonts w:ascii="標楷體" w:eastAsia="標楷體" w:hAnsi="標楷體"/>
          <w:bCs/>
          <w:sz w:val="28"/>
          <w:szCs w:val="36"/>
        </w:rPr>
        <w:t>東京大學</w:t>
      </w:r>
      <w:r>
        <w:rPr>
          <w:rFonts w:ascii="標楷體" w:eastAsia="標楷體" w:hAnsi="標楷體" w:hint="eastAsia"/>
          <w:bCs/>
          <w:sz w:val="28"/>
          <w:szCs w:val="36"/>
        </w:rPr>
        <w:t>亦</w:t>
      </w:r>
      <w:r w:rsidRPr="00BD3D9B">
        <w:rPr>
          <w:rFonts w:ascii="標楷體" w:eastAsia="標楷體" w:hAnsi="標楷體"/>
          <w:bCs/>
          <w:sz w:val="28"/>
          <w:szCs w:val="36"/>
        </w:rPr>
        <w:t>與產業界密切合作，促進</w:t>
      </w:r>
      <w:r w:rsidRPr="00BD3D9B">
        <w:rPr>
          <w:rFonts w:ascii="標楷體" w:eastAsia="標楷體" w:hAnsi="標楷體" w:hint="eastAsia"/>
          <w:bCs/>
          <w:sz w:val="28"/>
          <w:szCs w:val="36"/>
        </w:rPr>
        <w:t>研究成果商業化</w:t>
      </w:r>
      <w:r w:rsidRPr="00BD3D9B">
        <w:rPr>
          <w:rFonts w:ascii="標楷體" w:eastAsia="標楷體" w:hAnsi="標楷體"/>
          <w:bCs/>
          <w:sz w:val="28"/>
          <w:szCs w:val="36"/>
        </w:rPr>
        <w:t>，加速能源轉型的進程。</w:t>
      </w:r>
    </w:p>
    <w:p w14:paraId="14EC5CB1" w14:textId="77777777" w:rsidR="00BD3D9B" w:rsidRPr="00BD3D9B" w:rsidRDefault="00BD3D9B" w:rsidP="009C4EE0">
      <w:pPr>
        <w:pStyle w:val="af4"/>
        <w:numPr>
          <w:ilvl w:val="2"/>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BD3D9B">
        <w:rPr>
          <w:rFonts w:ascii="標楷體" w:eastAsia="標楷體" w:hAnsi="標楷體"/>
          <w:bCs/>
          <w:sz w:val="28"/>
          <w:szCs w:val="36"/>
        </w:rPr>
        <w:t>國際合作與永續發展</w:t>
      </w:r>
    </w:p>
    <w:p w14:paraId="4AAC9F55" w14:textId="77777777" w:rsidR="00BD3D9B" w:rsidRDefault="00BD3D9B" w:rsidP="00FA6637">
      <w:pPr>
        <w:snapToGrid w:val="0"/>
        <w:spacing w:beforeLines="15" w:before="36" w:afterLines="15" w:after="36" w:line="440" w:lineRule="exact"/>
        <w:ind w:leftChars="418" w:left="1003" w:firstLineChars="200" w:firstLine="560"/>
        <w:jc w:val="both"/>
        <w:rPr>
          <w:rFonts w:ascii="標楷體" w:eastAsia="標楷體" w:hAnsi="標楷體"/>
          <w:bCs/>
          <w:sz w:val="28"/>
          <w:szCs w:val="36"/>
        </w:rPr>
      </w:pPr>
      <w:r w:rsidRPr="00BD3D9B">
        <w:rPr>
          <w:rFonts w:ascii="標楷體" w:eastAsia="標楷體" w:hAnsi="標楷體"/>
          <w:bCs/>
          <w:sz w:val="28"/>
          <w:szCs w:val="36"/>
        </w:rPr>
        <w:lastRenderedPageBreak/>
        <w:t>堤教授表示，能源轉型是全球共同面臨的挑戰，需要各國攜手合作，分享經驗和技術。東京大學積極參與國際合作計畫，與世界各地的研究機構和大學共同推動能源轉型和永續發展。堤教授也期許，未來能與監察院就永續發展、能源轉型等議題，進行更深入的交流與合作，共同為人類社會的永續未來貢獻心力。</w:t>
      </w:r>
    </w:p>
    <w:p w14:paraId="2148428D" w14:textId="188630F3" w:rsidR="00BF53E4" w:rsidRDefault="00BF53E4" w:rsidP="00BF53E4">
      <w:pPr>
        <w:snapToGrid w:val="0"/>
        <w:spacing w:beforeLines="15" w:before="36" w:afterLines="15" w:after="36"/>
        <w:jc w:val="center"/>
        <w:rPr>
          <w:rFonts w:ascii="標楷體" w:eastAsia="標楷體" w:hAnsi="標楷體"/>
          <w:bCs/>
          <w:sz w:val="28"/>
          <w:szCs w:val="36"/>
        </w:rPr>
      </w:pPr>
      <w:r>
        <w:rPr>
          <w:rFonts w:ascii="標楷體" w:eastAsia="標楷體" w:hAnsi="標楷體" w:hint="eastAsia"/>
          <w:bCs/>
          <w:noProof/>
          <w:sz w:val="28"/>
          <w:szCs w:val="36"/>
        </w:rPr>
        <w:drawing>
          <wp:inline distT="0" distB="0" distL="0" distR="0" wp14:anchorId="6F1091B9" wp14:editId="1E18AB2E">
            <wp:extent cx="4441978" cy="2941320"/>
            <wp:effectExtent l="0" t="0" r="0" b="0"/>
            <wp:docPr id="729537562" name="圖片 2" descr="一張含有 服裝, 人員, 建築, 足部穿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37562" name="圖片 2" descr="一張含有 服裝, 人員, 建築, 足部穿著 的圖片&#10;&#10;自動產生的描述"/>
                    <pic:cNvPicPr/>
                  </pic:nvPicPr>
                  <pic:blipFill rotWithShape="1">
                    <a:blip r:embed="rId28" cstate="print">
                      <a:extLst>
                        <a:ext uri="{28A0092B-C50C-407E-A947-70E740481C1C}">
                          <a14:useLocalDpi xmlns:a14="http://schemas.microsoft.com/office/drawing/2010/main" val="0"/>
                        </a:ext>
                      </a:extLst>
                    </a:blip>
                    <a:srcRect t="5920" b="5790"/>
                    <a:stretch/>
                  </pic:blipFill>
                  <pic:spPr bwMode="auto">
                    <a:xfrm>
                      <a:off x="0" y="0"/>
                      <a:ext cx="4461767" cy="2954423"/>
                    </a:xfrm>
                    <a:prstGeom prst="rect">
                      <a:avLst/>
                    </a:prstGeom>
                    <a:ln>
                      <a:noFill/>
                    </a:ln>
                    <a:extLst>
                      <a:ext uri="{53640926-AAD7-44D8-BBD7-CCE9431645EC}">
                        <a14:shadowObscured xmlns:a14="http://schemas.microsoft.com/office/drawing/2010/main"/>
                      </a:ext>
                    </a:extLst>
                  </pic:spPr>
                </pic:pic>
              </a:graphicData>
            </a:graphic>
          </wp:inline>
        </w:drawing>
      </w:r>
    </w:p>
    <w:p w14:paraId="4423FB38" w14:textId="14C362EA" w:rsidR="00BF53E4" w:rsidRPr="003D12CA" w:rsidRDefault="00BF53E4" w:rsidP="00E96C66">
      <w:pPr>
        <w:pStyle w:val="a1"/>
        <w:rPr>
          <w:szCs w:val="32"/>
        </w:rPr>
      </w:pPr>
      <w:bookmarkStart w:id="145" w:name="_Toc185426118"/>
      <w:bookmarkStart w:id="146" w:name="_Toc185605723"/>
      <w:bookmarkStart w:id="147" w:name="_Toc186029842"/>
      <w:r w:rsidRPr="00BD3D9B">
        <w:t>拜</w:t>
      </w:r>
      <w:r>
        <w:rPr>
          <w:rFonts w:hint="eastAsia"/>
        </w:rPr>
        <w:t>會</w:t>
      </w:r>
      <w:r w:rsidRPr="00BD3D9B">
        <w:t>東京大學副校長堤伸浩教授</w:t>
      </w:r>
      <w:bookmarkEnd w:id="145"/>
      <w:bookmarkEnd w:id="146"/>
      <w:bookmarkEnd w:id="147"/>
    </w:p>
    <w:p w14:paraId="15E3F298" w14:textId="5FD91DBB" w:rsidR="003D12CA" w:rsidRPr="003D12CA" w:rsidRDefault="003D12CA" w:rsidP="003D12CA">
      <w:pPr>
        <w:pStyle w:val="aff4"/>
        <w:spacing w:beforeLines="15" w:before="36" w:afterLines="15" w:after="36"/>
        <w:rPr>
          <w:bCs/>
          <w:sz w:val="24"/>
          <w:szCs w:val="32"/>
        </w:rPr>
      </w:pPr>
      <w:r>
        <w:rPr>
          <w:noProof/>
        </w:rPr>
        <w:drawing>
          <wp:inline distT="0" distB="0" distL="0" distR="0" wp14:anchorId="27567896" wp14:editId="705BA81E">
            <wp:extent cx="3854518" cy="4456857"/>
            <wp:effectExtent l="3810" t="0" r="0" b="0"/>
            <wp:docPr id="9" name="圖片 9" descr="一張含有 人員, 服裝, 人的臉孔, 室內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descr="一張含有 人員, 服裝, 人的臉孔, 室內 的圖片&#10;&#10;自動產生的描述"/>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347" r="26792"/>
                    <a:stretch/>
                  </pic:blipFill>
                  <pic:spPr bwMode="auto">
                    <a:xfrm rot="5400000">
                      <a:off x="0" y="0"/>
                      <a:ext cx="3866322" cy="4470505"/>
                    </a:xfrm>
                    <a:prstGeom prst="rect">
                      <a:avLst/>
                    </a:prstGeom>
                    <a:noFill/>
                    <a:ln>
                      <a:noFill/>
                    </a:ln>
                    <a:extLst>
                      <a:ext uri="{53640926-AAD7-44D8-BBD7-CCE9431645EC}">
                        <a14:shadowObscured xmlns:a14="http://schemas.microsoft.com/office/drawing/2010/main"/>
                      </a:ext>
                    </a:extLst>
                  </pic:spPr>
                </pic:pic>
              </a:graphicData>
            </a:graphic>
          </wp:inline>
        </w:drawing>
      </w:r>
    </w:p>
    <w:p w14:paraId="0BFCE72D" w14:textId="5A51FB28" w:rsidR="003D12CA" w:rsidRPr="00BF53E4" w:rsidRDefault="003D12CA" w:rsidP="00E96C66">
      <w:pPr>
        <w:pStyle w:val="a1"/>
      </w:pPr>
      <w:bookmarkStart w:id="148" w:name="_Toc185426119"/>
      <w:bookmarkStart w:id="149" w:name="_Toc185605724"/>
      <w:bookmarkStart w:id="150" w:name="_Toc186029843"/>
      <w:r w:rsidRPr="003D12CA">
        <w:t>考察團隊拜會</w:t>
      </w:r>
      <w:r w:rsidRPr="003D12CA">
        <w:rPr>
          <w:rFonts w:hint="eastAsia"/>
        </w:rPr>
        <w:t>東京大學副校長</w:t>
      </w:r>
      <w:r w:rsidRPr="003D12CA">
        <w:t>堤伸浩教授</w:t>
      </w:r>
      <w:r w:rsidRPr="003D12CA">
        <w:rPr>
          <w:rFonts w:hint="eastAsia"/>
        </w:rPr>
        <w:t>意見交流情形</w:t>
      </w:r>
      <w:bookmarkEnd w:id="148"/>
      <w:bookmarkEnd w:id="149"/>
      <w:bookmarkEnd w:id="150"/>
    </w:p>
    <w:p w14:paraId="5009359B" w14:textId="0BA57253" w:rsidR="00BA4FF8" w:rsidRPr="00FA6637" w:rsidRDefault="00BE1EC0" w:rsidP="009C4EE0">
      <w:pPr>
        <w:pStyle w:val="af4"/>
        <w:numPr>
          <w:ilvl w:val="1"/>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bookmarkStart w:id="151" w:name="_Toc185412453"/>
      <w:r w:rsidRPr="00FA6637">
        <w:rPr>
          <w:rFonts w:ascii="標楷體" w:eastAsia="標楷體" w:hAnsi="標楷體" w:hint="eastAsia"/>
          <w:bCs/>
          <w:sz w:val="28"/>
          <w:szCs w:val="36"/>
        </w:rPr>
        <w:lastRenderedPageBreak/>
        <w:t>拜訪</w:t>
      </w:r>
      <w:r w:rsidR="00BA4FF8" w:rsidRPr="00FA6637">
        <w:rPr>
          <w:rFonts w:ascii="標楷體" w:eastAsia="標楷體" w:hAnsi="標楷體" w:hint="eastAsia"/>
          <w:bCs/>
          <w:sz w:val="28"/>
          <w:szCs w:val="36"/>
        </w:rPr>
        <w:t>日本</w:t>
      </w:r>
      <w:r w:rsidR="00F3658C" w:rsidRPr="00FA6637">
        <w:rPr>
          <w:rFonts w:ascii="標楷體" w:eastAsia="標楷體" w:hAnsi="標楷體" w:hint="eastAsia"/>
          <w:bCs/>
          <w:sz w:val="28"/>
          <w:szCs w:val="36"/>
        </w:rPr>
        <w:t>參議院議員</w:t>
      </w:r>
      <w:r w:rsidR="00BA4FF8" w:rsidRPr="00FA6637">
        <w:rPr>
          <w:rFonts w:ascii="標楷體" w:eastAsia="標楷體" w:hAnsi="標楷體" w:hint="eastAsia"/>
          <w:bCs/>
          <w:sz w:val="28"/>
          <w:szCs w:val="36"/>
        </w:rPr>
        <w:t>佐藤正久(</w:t>
      </w:r>
      <w:r w:rsidR="00BA4FF8" w:rsidRPr="00FA6637">
        <w:rPr>
          <w:rFonts w:ascii="標楷體" w:eastAsia="標楷體" w:hAnsi="標楷體"/>
          <w:bCs/>
          <w:sz w:val="28"/>
          <w:szCs w:val="36"/>
        </w:rPr>
        <w:t>さとう まさひさ</w:t>
      </w:r>
      <w:r w:rsidR="00BA4FF8" w:rsidRPr="00FA6637">
        <w:rPr>
          <w:rFonts w:ascii="標楷體" w:eastAsia="標楷體" w:hAnsi="標楷體" w:hint="eastAsia"/>
          <w:bCs/>
          <w:sz w:val="28"/>
          <w:szCs w:val="36"/>
        </w:rPr>
        <w:t>，自由民主黨幹事長)</w:t>
      </w:r>
      <w:bookmarkEnd w:id="151"/>
    </w:p>
    <w:p w14:paraId="66F17466" w14:textId="04179DED" w:rsidR="00CE2FF1" w:rsidRDefault="00AF0EAA" w:rsidP="009E4873">
      <w:pPr>
        <w:snapToGrid w:val="0"/>
        <w:spacing w:beforeLines="15" w:before="36" w:afterLines="15" w:after="36" w:line="440" w:lineRule="exact"/>
        <w:ind w:leftChars="418" w:left="1003" w:firstLineChars="200" w:firstLine="560"/>
        <w:jc w:val="both"/>
        <w:rPr>
          <w:rFonts w:ascii="標楷體" w:eastAsia="標楷體" w:hAnsi="標楷體"/>
          <w:bCs/>
          <w:sz w:val="28"/>
          <w:szCs w:val="36"/>
        </w:rPr>
      </w:pPr>
      <w:r w:rsidRPr="00AF0EAA">
        <w:rPr>
          <w:rFonts w:ascii="標楷體" w:eastAsia="標楷體" w:hAnsi="標楷體"/>
          <w:bCs/>
          <w:sz w:val="28"/>
          <w:szCs w:val="36"/>
        </w:rPr>
        <w:t>日本</w:t>
      </w:r>
      <w:r w:rsidR="00F3658C">
        <w:rPr>
          <w:rFonts w:ascii="標楷體" w:eastAsia="標楷體" w:hAnsi="標楷體" w:hint="eastAsia"/>
          <w:bCs/>
          <w:sz w:val="28"/>
          <w:szCs w:val="36"/>
        </w:rPr>
        <w:t>參議院議員</w:t>
      </w:r>
      <w:r w:rsidRPr="00AF0EAA">
        <w:rPr>
          <w:rFonts w:ascii="標楷體" w:eastAsia="標楷體" w:hAnsi="標楷體"/>
          <w:bCs/>
          <w:sz w:val="28"/>
          <w:szCs w:val="36"/>
        </w:rPr>
        <w:t>佐藤正久</w:t>
      </w:r>
      <w:r>
        <w:rPr>
          <w:rStyle w:val="aff9"/>
          <w:rFonts w:ascii="標楷體" w:eastAsia="標楷體" w:hAnsi="標楷體"/>
          <w:bCs/>
          <w:sz w:val="28"/>
          <w:szCs w:val="36"/>
        </w:rPr>
        <w:footnoteReference w:id="5"/>
      </w:r>
      <w:r>
        <w:rPr>
          <w:rFonts w:ascii="標楷體" w:eastAsia="標楷體" w:hAnsi="標楷體" w:hint="eastAsia"/>
          <w:bCs/>
          <w:sz w:val="28"/>
          <w:szCs w:val="36"/>
        </w:rPr>
        <w:t>，</w:t>
      </w:r>
      <w:r w:rsidRPr="00AF0EAA">
        <w:rPr>
          <w:rFonts w:ascii="標楷體" w:eastAsia="標楷體" w:hAnsi="標楷體"/>
          <w:bCs/>
          <w:sz w:val="28"/>
          <w:szCs w:val="36"/>
        </w:rPr>
        <w:t>福島縣人</w:t>
      </w:r>
      <w:r>
        <w:rPr>
          <w:rFonts w:ascii="標楷體" w:eastAsia="標楷體" w:hAnsi="標楷體" w:hint="eastAsia"/>
          <w:bCs/>
          <w:sz w:val="28"/>
          <w:szCs w:val="36"/>
        </w:rPr>
        <w:t>，</w:t>
      </w:r>
      <w:r w:rsidRPr="00AF0EAA">
        <w:rPr>
          <w:rFonts w:ascii="標楷體" w:eastAsia="標楷體" w:hAnsi="標楷體"/>
          <w:bCs/>
          <w:sz w:val="28"/>
          <w:szCs w:val="36"/>
        </w:rPr>
        <w:t>畢業於日本防衛大學校應用物理專業，</w:t>
      </w:r>
      <w:r w:rsidRPr="00AF0EAA">
        <w:rPr>
          <w:rFonts w:ascii="標楷體" w:eastAsia="標楷體" w:hAnsi="標楷體" w:hint="eastAsia"/>
          <w:bCs/>
          <w:sz w:val="28"/>
          <w:szCs w:val="36"/>
        </w:rPr>
        <w:t>曾加入日本自衛隊擔任伊拉克復興支援群</w:t>
      </w:r>
      <w:r>
        <w:rPr>
          <w:rFonts w:ascii="標楷體" w:eastAsia="標楷體" w:hAnsi="標楷體" w:hint="eastAsia"/>
          <w:bCs/>
          <w:sz w:val="28"/>
          <w:szCs w:val="36"/>
        </w:rPr>
        <w:t>之</w:t>
      </w:r>
      <w:r w:rsidRPr="00AF0EAA">
        <w:rPr>
          <w:rFonts w:ascii="標楷體" w:eastAsia="標楷體" w:hAnsi="標楷體" w:hint="eastAsia"/>
          <w:bCs/>
          <w:sz w:val="28"/>
          <w:szCs w:val="36"/>
        </w:rPr>
        <w:t>指揮官</w:t>
      </w:r>
      <w:r w:rsidR="00F81C7D">
        <w:rPr>
          <w:rFonts w:ascii="標楷體" w:eastAsia="標楷體" w:hAnsi="標楷體" w:hint="eastAsia"/>
          <w:bCs/>
          <w:sz w:val="28"/>
          <w:szCs w:val="36"/>
        </w:rPr>
        <w:t>，</w:t>
      </w:r>
      <w:r w:rsidR="00F81C7D" w:rsidRPr="00F81C7D">
        <w:rPr>
          <w:rFonts w:ascii="標楷體" w:eastAsia="標楷體" w:hAnsi="標楷體" w:hint="eastAsia"/>
          <w:bCs/>
          <w:sz w:val="28"/>
          <w:szCs w:val="36"/>
        </w:rPr>
        <w:t>有「鬍子隊長」之稱</w:t>
      </w:r>
      <w:r w:rsidRPr="00AF0EAA">
        <w:rPr>
          <w:rFonts w:ascii="標楷體" w:eastAsia="標楷體" w:hAnsi="標楷體" w:hint="eastAsia"/>
          <w:bCs/>
          <w:sz w:val="28"/>
          <w:szCs w:val="36"/>
        </w:rPr>
        <w:t>。2007年以一等陸佐</w:t>
      </w:r>
      <w:r>
        <w:rPr>
          <w:rFonts w:ascii="標楷體" w:eastAsia="標楷體" w:hAnsi="標楷體" w:hint="eastAsia"/>
          <w:bCs/>
          <w:sz w:val="28"/>
          <w:szCs w:val="36"/>
        </w:rPr>
        <w:t>(</w:t>
      </w:r>
      <w:r w:rsidRPr="00AF0EAA">
        <w:rPr>
          <w:rFonts w:ascii="標楷體" w:eastAsia="標楷體" w:hAnsi="標楷體" w:hint="eastAsia"/>
          <w:bCs/>
          <w:sz w:val="28"/>
          <w:szCs w:val="36"/>
        </w:rPr>
        <w:t>上校</w:t>
      </w:r>
      <w:r>
        <w:rPr>
          <w:rFonts w:ascii="標楷體" w:eastAsia="標楷體" w:hAnsi="標楷體" w:hint="eastAsia"/>
          <w:bCs/>
          <w:sz w:val="28"/>
          <w:szCs w:val="36"/>
        </w:rPr>
        <w:t>)</w:t>
      </w:r>
      <w:r w:rsidRPr="00AF0EAA">
        <w:rPr>
          <w:rFonts w:ascii="標楷體" w:eastAsia="標楷體" w:hAnsi="標楷體" w:hint="eastAsia"/>
          <w:bCs/>
          <w:sz w:val="28"/>
          <w:szCs w:val="36"/>
        </w:rPr>
        <w:t>軍銜退休後，</w:t>
      </w:r>
      <w:r>
        <w:rPr>
          <w:rFonts w:ascii="標楷體" w:eastAsia="標楷體" w:hAnsi="標楷體" w:hint="eastAsia"/>
          <w:bCs/>
          <w:sz w:val="28"/>
          <w:szCs w:val="36"/>
        </w:rPr>
        <w:t>同年即</w:t>
      </w:r>
      <w:r w:rsidRPr="00AF0EAA">
        <w:rPr>
          <w:rFonts w:ascii="標楷體" w:eastAsia="標楷體" w:hAnsi="標楷體" w:hint="eastAsia"/>
          <w:bCs/>
          <w:sz w:val="28"/>
          <w:szCs w:val="36"/>
        </w:rPr>
        <w:t>首次當選參議院議員。</w:t>
      </w:r>
      <w:r w:rsidRPr="00AF0EAA">
        <w:rPr>
          <w:rFonts w:ascii="標楷體" w:eastAsia="標楷體" w:hAnsi="標楷體"/>
          <w:bCs/>
          <w:sz w:val="28"/>
          <w:szCs w:val="36"/>
        </w:rPr>
        <w:t>監察院2024年12月5日</w:t>
      </w:r>
      <w:r w:rsidR="00B329F1">
        <w:rPr>
          <w:rFonts w:ascii="標楷體" w:eastAsia="標楷體" w:hAnsi="標楷體" w:hint="eastAsia"/>
          <w:bCs/>
          <w:sz w:val="28"/>
          <w:szCs w:val="36"/>
        </w:rPr>
        <w:t>拜會</w:t>
      </w:r>
      <w:r>
        <w:rPr>
          <w:rFonts w:ascii="標楷體" w:eastAsia="標楷體" w:hAnsi="標楷體" w:hint="eastAsia"/>
          <w:bCs/>
          <w:sz w:val="28"/>
          <w:szCs w:val="36"/>
        </w:rPr>
        <w:t>日本參議</w:t>
      </w:r>
      <w:r w:rsidR="00B329F1">
        <w:rPr>
          <w:rFonts w:ascii="標楷體" w:eastAsia="標楷體" w:hAnsi="標楷體" w:hint="eastAsia"/>
          <w:bCs/>
          <w:sz w:val="28"/>
          <w:szCs w:val="36"/>
        </w:rPr>
        <w:t>院</w:t>
      </w:r>
      <w:r>
        <w:rPr>
          <w:rFonts w:ascii="標楷體" w:eastAsia="標楷體" w:hAnsi="標楷體" w:hint="eastAsia"/>
          <w:bCs/>
          <w:sz w:val="28"/>
          <w:szCs w:val="36"/>
        </w:rPr>
        <w:t>議員</w:t>
      </w:r>
      <w:r w:rsidRPr="00AF0EAA">
        <w:rPr>
          <w:rFonts w:ascii="標楷體" w:eastAsia="標楷體" w:hAnsi="標楷體"/>
          <w:bCs/>
          <w:sz w:val="28"/>
          <w:szCs w:val="36"/>
        </w:rPr>
        <w:t>佐藤正久</w:t>
      </w:r>
      <w:r w:rsidR="00B329F1">
        <w:rPr>
          <w:rFonts w:ascii="標楷體" w:eastAsia="標楷體" w:hAnsi="標楷體" w:hint="eastAsia"/>
          <w:bCs/>
          <w:sz w:val="28"/>
          <w:szCs w:val="36"/>
        </w:rPr>
        <w:t>，其</w:t>
      </w:r>
      <w:r w:rsidR="00F81C7D">
        <w:rPr>
          <w:rFonts w:ascii="標楷體" w:eastAsia="標楷體" w:hAnsi="標楷體" w:hint="eastAsia"/>
          <w:bCs/>
          <w:sz w:val="28"/>
          <w:szCs w:val="36"/>
        </w:rPr>
        <w:t>長年推動</w:t>
      </w:r>
      <w:r w:rsidR="00F81C7D" w:rsidRPr="00F81C7D">
        <w:rPr>
          <w:rFonts w:ascii="標楷體" w:eastAsia="標楷體" w:hAnsi="標楷體"/>
          <w:bCs/>
          <w:sz w:val="28"/>
          <w:szCs w:val="36"/>
        </w:rPr>
        <w:t>日本</w:t>
      </w:r>
      <w:r w:rsidR="00F81C7D">
        <w:rPr>
          <w:rFonts w:ascii="標楷體" w:eastAsia="標楷體" w:hAnsi="標楷體" w:hint="eastAsia"/>
          <w:bCs/>
          <w:sz w:val="28"/>
          <w:szCs w:val="36"/>
        </w:rPr>
        <w:t>與我國</w:t>
      </w:r>
      <w:r w:rsidR="00F81C7D" w:rsidRPr="00F81C7D">
        <w:rPr>
          <w:rFonts w:ascii="標楷體" w:eastAsia="標楷體" w:hAnsi="標楷體"/>
          <w:bCs/>
          <w:sz w:val="28"/>
          <w:szCs w:val="36"/>
        </w:rPr>
        <w:t>保安</w:t>
      </w:r>
      <w:r w:rsidR="00F74392">
        <w:rPr>
          <w:rFonts w:ascii="標楷體" w:eastAsia="標楷體" w:hAnsi="標楷體" w:hint="eastAsia"/>
          <w:bCs/>
          <w:sz w:val="28"/>
          <w:szCs w:val="36"/>
        </w:rPr>
        <w:t>防衛</w:t>
      </w:r>
      <w:r w:rsidR="00F81C7D" w:rsidRPr="00F81C7D">
        <w:rPr>
          <w:rFonts w:ascii="標楷體" w:eastAsia="標楷體" w:hAnsi="標楷體"/>
          <w:bCs/>
          <w:sz w:val="28"/>
          <w:szCs w:val="36"/>
        </w:rPr>
        <w:t>合作</w:t>
      </w:r>
      <w:r w:rsidR="00F74392">
        <w:rPr>
          <w:rFonts w:ascii="標楷體" w:eastAsia="標楷體" w:hAnsi="標楷體" w:hint="eastAsia"/>
          <w:bCs/>
          <w:sz w:val="28"/>
          <w:szCs w:val="36"/>
        </w:rPr>
        <w:t>，</w:t>
      </w:r>
      <w:r w:rsidR="00B329F1">
        <w:rPr>
          <w:rFonts w:ascii="標楷體" w:eastAsia="標楷體" w:hAnsi="標楷體" w:hint="eastAsia"/>
          <w:bCs/>
          <w:sz w:val="28"/>
          <w:szCs w:val="36"/>
        </w:rPr>
        <w:t>關切</w:t>
      </w:r>
      <w:r w:rsidR="00F74392">
        <w:rPr>
          <w:rFonts w:ascii="標楷體" w:eastAsia="標楷體" w:hAnsi="標楷體" w:hint="eastAsia"/>
          <w:bCs/>
          <w:sz w:val="28"/>
          <w:szCs w:val="36"/>
        </w:rPr>
        <w:t>以小型模組化反應器(SMR)為動力之原子力潛水艦</w:t>
      </w:r>
      <w:r w:rsidR="00F74392" w:rsidRPr="00F74392">
        <w:rPr>
          <w:rFonts w:ascii="標楷體" w:eastAsia="標楷體" w:hAnsi="標楷體" w:hint="eastAsia"/>
          <w:bCs/>
          <w:szCs w:val="32"/>
        </w:rPr>
        <w:t>(</w:t>
      </w:r>
      <w:r w:rsidR="00F74392" w:rsidRPr="00F74392">
        <w:rPr>
          <w:rFonts w:ascii="標楷體" w:eastAsia="標楷體" w:hAnsi="標楷體"/>
          <w:bCs/>
          <w:szCs w:val="32"/>
        </w:rPr>
        <w:t>げんしりょくせんすいかん</w:t>
      </w:r>
      <w:r w:rsidR="00F74392" w:rsidRPr="00F74392">
        <w:rPr>
          <w:rFonts w:ascii="標楷體" w:eastAsia="標楷體" w:hAnsi="標楷體" w:hint="eastAsia"/>
          <w:bCs/>
          <w:szCs w:val="32"/>
        </w:rPr>
        <w:t>,</w:t>
      </w:r>
      <w:r w:rsidR="00F74392" w:rsidRPr="00F74392">
        <w:rPr>
          <w:rFonts w:ascii="Arial" w:hAnsi="Arial" w:cs="Arial"/>
          <w:color w:val="202122"/>
          <w:sz w:val="22"/>
          <w:szCs w:val="18"/>
          <w:shd w:val="clear" w:color="auto" w:fill="FFFFFF"/>
        </w:rPr>
        <w:t xml:space="preserve"> </w:t>
      </w:r>
      <w:r w:rsidR="00F74392" w:rsidRPr="00F74392">
        <w:rPr>
          <w:rFonts w:ascii="標楷體" w:eastAsia="標楷體" w:hAnsi="標楷體"/>
          <w:bCs/>
          <w:szCs w:val="32"/>
        </w:rPr>
        <w:t>nuclear-powered submarine</w:t>
      </w:r>
      <w:r w:rsidR="00F74392" w:rsidRPr="00F74392">
        <w:rPr>
          <w:rFonts w:ascii="標楷體" w:eastAsia="標楷體" w:hAnsi="標楷體" w:hint="eastAsia"/>
          <w:bCs/>
          <w:szCs w:val="32"/>
        </w:rPr>
        <w:t>)</w:t>
      </w:r>
      <w:r w:rsidR="00F74392">
        <w:rPr>
          <w:rFonts w:ascii="標楷體" w:eastAsia="標楷體" w:hAnsi="標楷體" w:hint="eastAsia"/>
          <w:bCs/>
          <w:sz w:val="28"/>
          <w:szCs w:val="36"/>
        </w:rPr>
        <w:t>發展，並持續</w:t>
      </w:r>
      <w:r w:rsidR="00DB6872" w:rsidRPr="00AF0EAA">
        <w:rPr>
          <w:rFonts w:ascii="標楷體" w:eastAsia="標楷體" w:hAnsi="標楷體"/>
          <w:bCs/>
          <w:sz w:val="28"/>
          <w:szCs w:val="36"/>
        </w:rPr>
        <w:t>投</w:t>
      </w:r>
      <w:r w:rsidR="00F74392">
        <w:rPr>
          <w:rFonts w:ascii="標楷體" w:eastAsia="標楷體" w:hAnsi="標楷體" w:hint="eastAsia"/>
          <w:bCs/>
          <w:sz w:val="28"/>
          <w:szCs w:val="36"/>
        </w:rPr>
        <w:t>注於</w:t>
      </w:r>
      <w:r w:rsidR="00F74392" w:rsidRPr="00AF0EAA">
        <w:rPr>
          <w:rFonts w:ascii="標楷體" w:eastAsia="標楷體" w:hAnsi="標楷體"/>
          <w:bCs/>
          <w:sz w:val="28"/>
          <w:szCs w:val="36"/>
        </w:rPr>
        <w:t>新世代能源</w:t>
      </w:r>
      <w:r w:rsidR="00566602">
        <w:rPr>
          <w:rFonts w:ascii="標楷體" w:eastAsia="標楷體" w:hAnsi="標楷體"/>
          <w:bCs/>
          <w:sz w:val="28"/>
          <w:szCs w:val="36"/>
        </w:rPr>
        <w:t>小型模組化反應器(SMR)</w:t>
      </w:r>
      <w:r w:rsidR="00F74392">
        <w:rPr>
          <w:rFonts w:ascii="標楷體" w:eastAsia="標楷體" w:hAnsi="標楷體" w:hint="eastAsia"/>
          <w:bCs/>
          <w:sz w:val="28"/>
          <w:szCs w:val="36"/>
        </w:rPr>
        <w:t>之</w:t>
      </w:r>
      <w:r w:rsidR="00DB6872" w:rsidRPr="00AF0EAA">
        <w:rPr>
          <w:rFonts w:ascii="標楷體" w:eastAsia="標楷體" w:hAnsi="標楷體"/>
          <w:bCs/>
          <w:sz w:val="28"/>
          <w:szCs w:val="36"/>
        </w:rPr>
        <w:t>議題</w:t>
      </w:r>
      <w:r w:rsidRPr="00AF0EAA">
        <w:rPr>
          <w:rFonts w:ascii="標楷體" w:eastAsia="標楷體" w:hAnsi="標楷體"/>
          <w:bCs/>
          <w:sz w:val="28"/>
          <w:szCs w:val="36"/>
        </w:rPr>
        <w:t>，特別是Loop Type鈉冷式快中子</w:t>
      </w:r>
      <w:r w:rsidR="00A95445">
        <w:rPr>
          <w:rFonts w:ascii="標楷體" w:eastAsia="標楷體" w:hAnsi="標楷體"/>
          <w:bCs/>
          <w:sz w:val="28"/>
          <w:szCs w:val="36"/>
        </w:rPr>
        <w:t>反應器</w:t>
      </w:r>
      <w:r w:rsidR="00F74392">
        <w:rPr>
          <w:rFonts w:ascii="標楷體" w:eastAsia="標楷體" w:hAnsi="標楷體" w:hint="eastAsia"/>
          <w:bCs/>
          <w:sz w:val="28"/>
          <w:szCs w:val="36"/>
        </w:rPr>
        <w:t>之</w:t>
      </w:r>
      <w:r w:rsidRPr="00AF0EAA">
        <w:rPr>
          <w:rFonts w:ascii="標楷體" w:eastAsia="標楷體" w:hAnsi="標楷體"/>
          <w:bCs/>
          <w:sz w:val="28"/>
          <w:szCs w:val="36"/>
        </w:rPr>
        <w:t>設計理念。</w:t>
      </w:r>
    </w:p>
    <w:p w14:paraId="05225D9A" w14:textId="0F350406" w:rsidR="000F5180" w:rsidRDefault="00AF0EAA" w:rsidP="009C4EE0">
      <w:pPr>
        <w:pStyle w:val="af4"/>
        <w:numPr>
          <w:ilvl w:val="2"/>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hint="eastAsia"/>
          <w:bCs/>
          <w:sz w:val="28"/>
          <w:szCs w:val="36"/>
        </w:rPr>
        <w:t>參閱日本國特許廳(JP)2016年1月6日特許公報編號：第5838511號，核能反應器發明者：服部禎男</w:t>
      </w:r>
      <w:r w:rsidR="00061763">
        <w:rPr>
          <w:rFonts w:ascii="標楷體" w:eastAsia="標楷體" w:hAnsi="標楷體" w:hint="eastAsia"/>
          <w:bCs/>
          <w:sz w:val="28"/>
          <w:szCs w:val="36"/>
        </w:rPr>
        <w:t>、澄田修生</w:t>
      </w:r>
      <w:r w:rsidR="00CE2FF1">
        <w:rPr>
          <w:rFonts w:ascii="標楷體" w:eastAsia="標楷體" w:hAnsi="標楷體" w:hint="eastAsia"/>
          <w:bCs/>
          <w:sz w:val="28"/>
          <w:szCs w:val="36"/>
        </w:rPr>
        <w:t>，</w:t>
      </w:r>
      <w:r w:rsidR="00CE2FF1" w:rsidRPr="00CE2FF1">
        <w:rPr>
          <w:rFonts w:ascii="標楷體" w:eastAsia="標楷體" w:hAnsi="標楷體"/>
          <w:bCs/>
          <w:sz w:val="28"/>
          <w:szCs w:val="36"/>
        </w:rPr>
        <w:t>發明</w:t>
      </w:r>
      <w:r w:rsidR="00CE2FF1">
        <w:rPr>
          <w:rFonts w:ascii="標楷體" w:eastAsia="標楷體" w:hAnsi="標楷體" w:hint="eastAsia"/>
          <w:bCs/>
          <w:sz w:val="28"/>
          <w:szCs w:val="36"/>
        </w:rPr>
        <w:t>一種</w:t>
      </w:r>
      <w:r w:rsidR="00CE2FF1" w:rsidRPr="00CE2FF1">
        <w:rPr>
          <w:rFonts w:ascii="標楷體" w:eastAsia="標楷體" w:hAnsi="標楷體"/>
          <w:bCs/>
          <w:sz w:val="28"/>
          <w:szCs w:val="36"/>
        </w:rPr>
        <w:t>提供結構簡單、安全可靠、高輸出</w:t>
      </w:r>
      <w:r w:rsidR="00CE2FF1">
        <w:rPr>
          <w:rFonts w:ascii="標楷體" w:eastAsia="標楷體" w:hAnsi="標楷體" w:hint="eastAsia"/>
          <w:bCs/>
          <w:sz w:val="28"/>
          <w:szCs w:val="36"/>
        </w:rPr>
        <w:t>，</w:t>
      </w:r>
      <w:r w:rsidR="00CE2FF1" w:rsidRPr="00CE2FF1">
        <w:rPr>
          <w:rFonts w:ascii="標楷體" w:eastAsia="標楷體" w:hAnsi="標楷體"/>
          <w:bCs/>
          <w:sz w:val="28"/>
          <w:szCs w:val="36"/>
        </w:rPr>
        <w:t>且具有負荷追蹤能力的新型</w:t>
      </w:r>
      <w:r w:rsidR="00CE2FF1">
        <w:rPr>
          <w:rFonts w:ascii="標楷體" w:eastAsia="標楷體" w:hAnsi="標楷體" w:hint="eastAsia"/>
          <w:bCs/>
          <w:sz w:val="28"/>
          <w:szCs w:val="36"/>
        </w:rPr>
        <w:t>反應器</w:t>
      </w:r>
      <w:r w:rsidR="00CE2FF1" w:rsidRPr="00CE2FF1">
        <w:rPr>
          <w:rFonts w:ascii="標楷體" w:eastAsia="標楷體" w:hAnsi="標楷體"/>
          <w:bCs/>
          <w:sz w:val="28"/>
          <w:szCs w:val="36"/>
        </w:rPr>
        <w:t>設計</w:t>
      </w:r>
      <w:r w:rsidR="00CE2FF1">
        <w:rPr>
          <w:rFonts w:ascii="標楷體" w:eastAsia="標楷體" w:hAnsi="標楷體" w:hint="eastAsia"/>
          <w:bCs/>
          <w:sz w:val="28"/>
          <w:szCs w:val="36"/>
        </w:rPr>
        <w:t>，並可</w:t>
      </w:r>
      <w:r w:rsidR="00CE2FF1" w:rsidRPr="00CE2FF1">
        <w:rPr>
          <w:rFonts w:ascii="標楷體" w:eastAsia="標楷體" w:hAnsi="標楷體"/>
          <w:bCs/>
          <w:sz w:val="28"/>
          <w:szCs w:val="36"/>
        </w:rPr>
        <w:t>在核能領域廣泛應用。</w:t>
      </w:r>
    </w:p>
    <w:p w14:paraId="18FFA348" w14:textId="79DC773B" w:rsidR="00CE2FF1" w:rsidRPr="00CE2FF1" w:rsidRDefault="00CE2FF1"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bCs/>
          <w:sz w:val="28"/>
          <w:szCs w:val="36"/>
        </w:rPr>
        <w:t>爐心設計</w:t>
      </w:r>
    </w:p>
    <w:p w14:paraId="2227B635" w14:textId="52E22B62" w:rsidR="00CE2FF1" w:rsidRPr="00CE2FF1" w:rsidRDefault="00CE2FF1" w:rsidP="009C4EE0">
      <w:pPr>
        <w:pStyle w:val="af4"/>
        <w:numPr>
          <w:ilvl w:val="4"/>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bCs/>
          <w:sz w:val="28"/>
          <w:szCs w:val="36"/>
        </w:rPr>
        <w:t>採用多個細長柱狀的爐心，直徑不超過1</w:t>
      </w:r>
      <w:r w:rsidR="00DB6872">
        <w:rPr>
          <w:rFonts w:ascii="標楷體" w:eastAsia="標楷體" w:hAnsi="標楷體" w:hint="eastAsia"/>
          <w:bCs/>
          <w:sz w:val="28"/>
          <w:szCs w:val="36"/>
        </w:rPr>
        <w:t>公尺</w:t>
      </w:r>
      <w:r w:rsidRPr="00CE2FF1">
        <w:rPr>
          <w:rFonts w:ascii="標楷體" w:eastAsia="標楷體" w:hAnsi="標楷體"/>
          <w:bCs/>
          <w:sz w:val="28"/>
          <w:szCs w:val="36"/>
        </w:rPr>
        <w:t>，由金屬燃料構成。</w:t>
      </w:r>
      <w:r w:rsidR="00981AF2" w:rsidRPr="00981AF2">
        <w:rPr>
          <w:rFonts w:ascii="標楷體" w:eastAsia="標楷體" w:hAnsi="標楷體"/>
          <w:bCs/>
          <w:sz w:val="28"/>
          <w:szCs w:val="36"/>
        </w:rPr>
        <w:t>傳統的核能發電系統，例如高速增殖反應器或加壓水型輕水反應器，體積龐大且結構複雜。為提高安全性及降低成本，需要發展更小型化、簡化的核能發電系統</w:t>
      </w:r>
      <w:r w:rsidR="009E4873">
        <w:rPr>
          <w:rFonts w:ascii="標楷體" w:eastAsia="標楷體" w:hAnsi="標楷體" w:hint="eastAsia"/>
          <w:bCs/>
          <w:sz w:val="28"/>
          <w:szCs w:val="36"/>
        </w:rPr>
        <w:t>。</w:t>
      </w:r>
    </w:p>
    <w:p w14:paraId="6885D9CE" w14:textId="77777777" w:rsidR="00CE2FF1" w:rsidRPr="00CE2FF1" w:rsidRDefault="00CE2FF1" w:rsidP="009C4EE0">
      <w:pPr>
        <w:pStyle w:val="af4"/>
        <w:numPr>
          <w:ilvl w:val="4"/>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bCs/>
          <w:sz w:val="28"/>
          <w:szCs w:val="36"/>
        </w:rPr>
        <w:t>金屬燃料具有隨冷卻劑溫度變化而改變密度的特性，從而實現自動調節功率的功能。</w:t>
      </w:r>
    </w:p>
    <w:p w14:paraId="7201A9C5" w14:textId="4DA39072" w:rsidR="00CE2FF1" w:rsidRPr="00CE2FF1" w:rsidRDefault="00CE2FF1" w:rsidP="009C4EE0">
      <w:pPr>
        <w:pStyle w:val="af4"/>
        <w:numPr>
          <w:ilvl w:val="4"/>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bCs/>
          <w:sz w:val="28"/>
          <w:szCs w:val="36"/>
        </w:rPr>
        <w:t>爐心分為上下</w:t>
      </w:r>
      <w:r>
        <w:rPr>
          <w:rFonts w:ascii="標楷體" w:eastAsia="標楷體" w:hAnsi="標楷體" w:hint="eastAsia"/>
          <w:bCs/>
          <w:sz w:val="28"/>
          <w:szCs w:val="36"/>
        </w:rPr>
        <w:t>2</w:t>
      </w:r>
      <w:r w:rsidRPr="00CE2FF1">
        <w:rPr>
          <w:rFonts w:ascii="標楷體" w:eastAsia="標楷體" w:hAnsi="標楷體"/>
          <w:bCs/>
          <w:sz w:val="28"/>
          <w:szCs w:val="36"/>
        </w:rPr>
        <w:t>部分，下部由鈾235、鈽239、鋯和鈾238組成的合金，上部則添加中子</w:t>
      </w:r>
      <w:r>
        <w:rPr>
          <w:rFonts w:ascii="標楷體" w:eastAsia="標楷體" w:hAnsi="標楷體" w:hint="eastAsia"/>
          <w:bCs/>
          <w:sz w:val="28"/>
          <w:szCs w:val="36"/>
        </w:rPr>
        <w:t>製</w:t>
      </w:r>
      <w:r w:rsidRPr="00CE2FF1">
        <w:rPr>
          <w:rFonts w:ascii="標楷體" w:eastAsia="標楷體" w:hAnsi="標楷體"/>
          <w:bCs/>
          <w:sz w:val="28"/>
          <w:szCs w:val="36"/>
        </w:rPr>
        <w:t>劑，以控制反應度。</w:t>
      </w:r>
    </w:p>
    <w:p w14:paraId="1CDD9FC8" w14:textId="394650B6" w:rsidR="00CE2FF1" w:rsidRPr="00CE2FF1" w:rsidRDefault="00CE2FF1"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bCs/>
          <w:sz w:val="28"/>
          <w:szCs w:val="36"/>
        </w:rPr>
        <w:t>包覆體</w:t>
      </w:r>
      <w:r w:rsidRPr="00CE2FF1">
        <w:rPr>
          <w:rFonts w:ascii="標楷體" w:eastAsia="標楷體" w:hAnsi="標楷體" w:hint="eastAsia"/>
          <w:bCs/>
          <w:sz w:val="28"/>
          <w:szCs w:val="36"/>
        </w:rPr>
        <w:t>：</w:t>
      </w:r>
      <w:r w:rsidRPr="00CE2FF1">
        <w:rPr>
          <w:rFonts w:ascii="標楷體" w:eastAsia="標楷體" w:hAnsi="標楷體"/>
          <w:bCs/>
          <w:sz w:val="28"/>
          <w:szCs w:val="36"/>
        </w:rPr>
        <w:t>爐心外部設有包覆體，由劣化鈾製成，用於捕獲中子並提高鈾238轉化為鈽239</w:t>
      </w:r>
      <w:r w:rsidR="00F74392">
        <w:rPr>
          <w:rFonts w:ascii="標楷體" w:eastAsia="標楷體" w:hAnsi="標楷體" w:hint="eastAsia"/>
          <w:bCs/>
          <w:sz w:val="28"/>
          <w:szCs w:val="36"/>
        </w:rPr>
        <w:t>之</w:t>
      </w:r>
      <w:r w:rsidRPr="00CE2FF1">
        <w:rPr>
          <w:rFonts w:ascii="標楷體" w:eastAsia="標楷體" w:hAnsi="標楷體"/>
          <w:bCs/>
          <w:sz w:val="28"/>
          <w:szCs w:val="36"/>
        </w:rPr>
        <w:t>效率。</w:t>
      </w:r>
    </w:p>
    <w:p w14:paraId="3B9B7933" w14:textId="71E2A6DC" w:rsidR="00CE2FF1" w:rsidRPr="00CE2FF1" w:rsidRDefault="00CE2FF1"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bCs/>
          <w:sz w:val="28"/>
          <w:szCs w:val="36"/>
        </w:rPr>
        <w:t>中子反射體</w:t>
      </w:r>
      <w:r w:rsidRPr="00CE2FF1">
        <w:rPr>
          <w:rFonts w:ascii="標楷體" w:eastAsia="標楷體" w:hAnsi="標楷體" w:hint="eastAsia"/>
          <w:bCs/>
          <w:sz w:val="28"/>
          <w:szCs w:val="36"/>
        </w:rPr>
        <w:t>：</w:t>
      </w:r>
      <w:r w:rsidRPr="00CE2FF1">
        <w:rPr>
          <w:rFonts w:ascii="標楷體" w:eastAsia="標楷體" w:hAnsi="標楷體"/>
          <w:bCs/>
          <w:sz w:val="28"/>
          <w:szCs w:val="36"/>
        </w:rPr>
        <w:t>在金屬燃料下部外圍設置中子反射體，用於反射中子並維持核裂變反應。</w:t>
      </w:r>
    </w:p>
    <w:p w14:paraId="5A009F4D" w14:textId="7A1C1BDE" w:rsidR="00CE2FF1" w:rsidRPr="00CE2FF1" w:rsidRDefault="00CE2FF1"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bCs/>
          <w:sz w:val="28"/>
          <w:szCs w:val="36"/>
        </w:rPr>
        <w:t>傳熱管</w:t>
      </w:r>
      <w:r w:rsidRPr="00CE2FF1">
        <w:rPr>
          <w:rFonts w:ascii="標楷體" w:eastAsia="標楷體" w:hAnsi="標楷體" w:hint="eastAsia"/>
          <w:bCs/>
          <w:sz w:val="28"/>
          <w:szCs w:val="36"/>
        </w:rPr>
        <w:t>：</w:t>
      </w:r>
      <w:r w:rsidRPr="00CE2FF1">
        <w:rPr>
          <w:rFonts w:ascii="標楷體" w:eastAsia="標楷體" w:hAnsi="標楷體"/>
          <w:bCs/>
          <w:sz w:val="28"/>
          <w:szCs w:val="36"/>
        </w:rPr>
        <w:t>多個爐心圍繞中心軸線排列，傳熱管位於爐心之間，用</w:t>
      </w:r>
      <w:r w:rsidRPr="00CE2FF1">
        <w:rPr>
          <w:rFonts w:ascii="標楷體" w:eastAsia="標楷體" w:hAnsi="標楷體"/>
          <w:bCs/>
          <w:sz w:val="28"/>
          <w:szCs w:val="36"/>
        </w:rPr>
        <w:lastRenderedPageBreak/>
        <w:t>於熱交換。</w:t>
      </w:r>
    </w:p>
    <w:p w14:paraId="532984C4" w14:textId="198817DF" w:rsidR="00CE2FF1" w:rsidRPr="00CE2FF1" w:rsidRDefault="00CE2FF1"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hint="eastAsia"/>
          <w:bCs/>
          <w:sz w:val="28"/>
          <w:szCs w:val="36"/>
        </w:rPr>
        <w:t>反應</w:t>
      </w:r>
      <w:r w:rsidRPr="00CE2FF1">
        <w:rPr>
          <w:rFonts w:ascii="標楷體" w:eastAsia="標楷體" w:hAnsi="標楷體"/>
          <w:bCs/>
          <w:sz w:val="28"/>
          <w:szCs w:val="36"/>
        </w:rPr>
        <w:t>容器</w:t>
      </w:r>
      <w:r w:rsidRPr="00CE2FF1">
        <w:rPr>
          <w:rFonts w:ascii="標楷體" w:eastAsia="標楷體" w:hAnsi="標楷體" w:hint="eastAsia"/>
          <w:bCs/>
          <w:sz w:val="28"/>
          <w:szCs w:val="36"/>
        </w:rPr>
        <w:t>：</w:t>
      </w:r>
      <w:r w:rsidRPr="00CE2FF1">
        <w:rPr>
          <w:rFonts w:ascii="標楷體" w:eastAsia="標楷體" w:hAnsi="標楷體"/>
          <w:bCs/>
          <w:sz w:val="28"/>
          <w:szCs w:val="36"/>
        </w:rPr>
        <w:t>整個結構容納在原子爐容器中，保持密封性，防止放射性物質洩漏。</w:t>
      </w:r>
    </w:p>
    <w:p w14:paraId="2F7427CD" w14:textId="145A62D8" w:rsidR="00CE2FF1" w:rsidRPr="00CE2FF1" w:rsidRDefault="00CE2FF1"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bCs/>
          <w:sz w:val="28"/>
          <w:szCs w:val="36"/>
        </w:rPr>
        <w:t>控制棒</w:t>
      </w:r>
      <w:r w:rsidRPr="00CE2FF1">
        <w:rPr>
          <w:rFonts w:ascii="標楷體" w:eastAsia="標楷體" w:hAnsi="標楷體" w:hint="eastAsia"/>
          <w:bCs/>
          <w:sz w:val="28"/>
          <w:szCs w:val="36"/>
        </w:rPr>
        <w:t>：</w:t>
      </w:r>
      <w:r w:rsidRPr="00CE2FF1">
        <w:rPr>
          <w:rFonts w:ascii="標楷體" w:eastAsia="標楷體" w:hAnsi="標楷體"/>
          <w:bCs/>
          <w:sz w:val="28"/>
          <w:szCs w:val="36"/>
        </w:rPr>
        <w:t>可選設置控制棒，用於最終停止爐心的核裂變反應。</w:t>
      </w:r>
    </w:p>
    <w:p w14:paraId="1627BF1D" w14:textId="6BC59310" w:rsidR="00CE2FF1" w:rsidRPr="00CE2FF1" w:rsidRDefault="00CE2FF1"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bCs/>
          <w:sz w:val="28"/>
          <w:szCs w:val="36"/>
        </w:rPr>
        <w:t>優點</w:t>
      </w:r>
      <w:r w:rsidR="00981AF2">
        <w:rPr>
          <w:rFonts w:ascii="標楷體" w:eastAsia="標楷體" w:hAnsi="標楷體" w:hint="eastAsia"/>
          <w:bCs/>
          <w:sz w:val="28"/>
          <w:szCs w:val="36"/>
        </w:rPr>
        <w:t>：</w:t>
      </w:r>
      <w:r w:rsidR="00981AF2" w:rsidRPr="00981AF2">
        <w:rPr>
          <w:rFonts w:ascii="標楷體" w:eastAsia="標楷體" w:hAnsi="標楷體"/>
          <w:bCs/>
          <w:sz w:val="28"/>
          <w:szCs w:val="36"/>
        </w:rPr>
        <w:t>本發明通過使用金屬鈉作為一次冷卻材料，超臨界二氧化碳作為二次冷卻材料，以及中子反射體控制反應程度，實現小型核能發電系統的安全、高效和負載跟隨型運行。</w:t>
      </w:r>
    </w:p>
    <w:p w14:paraId="0DDB74A2" w14:textId="77777777" w:rsidR="00CE2FF1" w:rsidRPr="00CE2FF1" w:rsidRDefault="00CE2FF1" w:rsidP="009C4EE0">
      <w:pPr>
        <w:pStyle w:val="af4"/>
        <w:numPr>
          <w:ilvl w:val="4"/>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bCs/>
          <w:sz w:val="28"/>
          <w:szCs w:val="36"/>
        </w:rPr>
        <w:t>結構簡單，可靠性高，安全性提升。</w:t>
      </w:r>
    </w:p>
    <w:p w14:paraId="37162E10" w14:textId="77777777" w:rsidR="00CE2FF1" w:rsidRPr="00CE2FF1" w:rsidRDefault="00CE2FF1" w:rsidP="009C4EE0">
      <w:pPr>
        <w:pStyle w:val="af4"/>
        <w:numPr>
          <w:ilvl w:val="4"/>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bCs/>
          <w:sz w:val="28"/>
          <w:szCs w:val="36"/>
        </w:rPr>
        <w:t>無需燃料交換裝置和控制棒驅動裝置，降低成本。</w:t>
      </w:r>
    </w:p>
    <w:p w14:paraId="68F1F307" w14:textId="77777777" w:rsidR="00CE2FF1" w:rsidRPr="00CE2FF1" w:rsidRDefault="00CE2FF1" w:rsidP="009C4EE0">
      <w:pPr>
        <w:pStyle w:val="af4"/>
        <w:numPr>
          <w:ilvl w:val="4"/>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bCs/>
          <w:sz w:val="28"/>
          <w:szCs w:val="36"/>
        </w:rPr>
        <w:t>多個爐心設計，實現高輸出功率。</w:t>
      </w:r>
    </w:p>
    <w:p w14:paraId="25053DDE" w14:textId="7B944797" w:rsidR="00CE2FF1" w:rsidRDefault="00CE2FF1" w:rsidP="009C4EE0">
      <w:pPr>
        <w:pStyle w:val="af4"/>
        <w:numPr>
          <w:ilvl w:val="4"/>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E2FF1">
        <w:rPr>
          <w:rFonts w:ascii="標楷體" w:eastAsia="標楷體" w:hAnsi="標楷體"/>
          <w:bCs/>
          <w:sz w:val="28"/>
          <w:szCs w:val="36"/>
        </w:rPr>
        <w:t>負荷追蹤能力，可</w:t>
      </w:r>
      <w:r w:rsidR="00DB6872">
        <w:rPr>
          <w:rFonts w:ascii="標楷體" w:eastAsia="標楷體" w:hAnsi="標楷體" w:hint="eastAsia"/>
          <w:bCs/>
          <w:sz w:val="28"/>
          <w:szCs w:val="36"/>
        </w:rPr>
        <w:t>依</w:t>
      </w:r>
      <w:r w:rsidRPr="00CE2FF1">
        <w:rPr>
          <w:rFonts w:ascii="標楷體" w:eastAsia="標楷體" w:hAnsi="標楷體"/>
          <w:bCs/>
          <w:sz w:val="28"/>
          <w:szCs w:val="36"/>
        </w:rPr>
        <w:t>據電力需求</w:t>
      </w:r>
      <w:r w:rsidR="00DB6872">
        <w:rPr>
          <w:rFonts w:ascii="標楷體" w:eastAsia="標楷體" w:hAnsi="標楷體" w:hint="eastAsia"/>
          <w:bCs/>
          <w:sz w:val="28"/>
          <w:szCs w:val="36"/>
        </w:rPr>
        <w:t>而</w:t>
      </w:r>
      <w:r w:rsidRPr="00CE2FF1">
        <w:rPr>
          <w:rFonts w:ascii="標楷體" w:eastAsia="標楷體" w:hAnsi="標楷體"/>
          <w:bCs/>
          <w:sz w:val="28"/>
          <w:szCs w:val="36"/>
        </w:rPr>
        <w:t>自動調節功率。</w:t>
      </w:r>
    </w:p>
    <w:p w14:paraId="4BAF271F" w14:textId="109D841C" w:rsidR="00DB6872" w:rsidRDefault="00DB6872" w:rsidP="00DB6872">
      <w:pPr>
        <w:tabs>
          <w:tab w:val="left" w:pos="-1920"/>
        </w:tabs>
        <w:snapToGrid w:val="0"/>
        <w:spacing w:beforeLines="15" w:before="36" w:afterLines="15" w:after="36"/>
        <w:jc w:val="both"/>
        <w:outlineLvl w:val="2"/>
        <w:rPr>
          <w:rFonts w:ascii="標楷體" w:eastAsia="標楷體" w:hAnsi="標楷體"/>
          <w:bCs/>
          <w:sz w:val="28"/>
          <w:szCs w:val="36"/>
        </w:rPr>
      </w:pPr>
      <w:r>
        <w:rPr>
          <w:noProof/>
        </w:rPr>
        <w:drawing>
          <wp:inline distT="0" distB="0" distL="0" distR="0" wp14:anchorId="495C08F3" wp14:editId="6C329090">
            <wp:extent cx="2438400" cy="3327400"/>
            <wp:effectExtent l="0" t="6350" r="0" b="0"/>
            <wp:docPr id="1037895031" name="圖片 1" descr="一張含有 文字, 軟體, 多媒體軟體,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895031" name="圖片 1" descr="一張含有 文字, 軟體, 多媒體軟體, 螢幕擷取畫面 的圖片&#10;&#10;自動產生的描述"/>
                    <pic:cNvPicPr/>
                  </pic:nvPicPr>
                  <pic:blipFill rotWithShape="1">
                    <a:blip r:embed="rId30"/>
                    <a:srcRect l="63102" t="33745" r="24198" b="12345"/>
                    <a:stretch/>
                  </pic:blipFill>
                  <pic:spPr bwMode="auto">
                    <a:xfrm rot="5400000">
                      <a:off x="0" y="0"/>
                      <a:ext cx="2450656" cy="334412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9D8D2C5" wp14:editId="5FA3ED28">
            <wp:extent cx="2348292" cy="2049780"/>
            <wp:effectExtent l="0" t="0" r="0" b="7620"/>
            <wp:docPr id="884015877" name="圖片 1" descr="一張含有 文字, 軟體, 多媒體軟體, 繪圖軟體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015877" name="圖片 1" descr="一張含有 文字, 軟體, 多媒體軟體, 繪圖軟體 的圖片&#10;&#10;自動產生的描述"/>
                    <pic:cNvPicPr/>
                  </pic:nvPicPr>
                  <pic:blipFill rotWithShape="1">
                    <a:blip r:embed="rId31"/>
                    <a:srcRect l="62573" t="29630" r="21817" b="27983"/>
                    <a:stretch/>
                  </pic:blipFill>
                  <pic:spPr bwMode="auto">
                    <a:xfrm>
                      <a:off x="0" y="0"/>
                      <a:ext cx="2358046" cy="2058294"/>
                    </a:xfrm>
                    <a:prstGeom prst="rect">
                      <a:avLst/>
                    </a:prstGeom>
                    <a:ln>
                      <a:noFill/>
                    </a:ln>
                    <a:extLst>
                      <a:ext uri="{53640926-AAD7-44D8-BBD7-CCE9431645EC}">
                        <a14:shadowObscured xmlns:a14="http://schemas.microsoft.com/office/drawing/2010/main"/>
                      </a:ext>
                    </a:extLst>
                  </pic:spPr>
                </pic:pic>
              </a:graphicData>
            </a:graphic>
          </wp:inline>
        </w:drawing>
      </w:r>
    </w:p>
    <w:p w14:paraId="369D5628" w14:textId="3E453C52" w:rsidR="00DB6872" w:rsidRPr="00DB6872" w:rsidRDefault="00DB6872" w:rsidP="00E96C66">
      <w:pPr>
        <w:pStyle w:val="a1"/>
      </w:pPr>
      <w:bookmarkStart w:id="152" w:name="_Toc185426120"/>
      <w:bookmarkStart w:id="153" w:name="_Toc185605725"/>
      <w:bookmarkStart w:id="154" w:name="_Toc186029844"/>
      <w:r w:rsidRPr="00DB6872">
        <w:t>新世代能源</w:t>
      </w:r>
      <w:r w:rsidRPr="00DB6872">
        <w:rPr>
          <w:rFonts w:hint="eastAsia"/>
        </w:rPr>
        <w:t>反應器設計</w:t>
      </w:r>
      <w:r w:rsidR="00061763">
        <w:rPr>
          <w:rFonts w:hint="eastAsia"/>
        </w:rPr>
        <w:t>(專利</w:t>
      </w:r>
      <w:r w:rsidR="00061763" w:rsidRPr="00061763">
        <w:rPr>
          <w:rFonts w:hint="eastAsia"/>
        </w:rPr>
        <w:t>5838511號</w:t>
      </w:r>
      <w:r w:rsidR="00061763">
        <w:rPr>
          <w:rFonts w:hint="eastAsia"/>
        </w:rPr>
        <w:t>)</w:t>
      </w:r>
      <w:r w:rsidRPr="00DB6872">
        <w:rPr>
          <w:rFonts w:hint="eastAsia"/>
        </w:rPr>
        <w:t>概要圖</w:t>
      </w:r>
      <w:bookmarkEnd w:id="152"/>
      <w:bookmarkEnd w:id="153"/>
      <w:bookmarkEnd w:id="154"/>
    </w:p>
    <w:p w14:paraId="02C1427E" w14:textId="44256DC6" w:rsidR="00DB6872" w:rsidRDefault="00981AF2" w:rsidP="00DB6872">
      <w:pPr>
        <w:tabs>
          <w:tab w:val="left" w:pos="-1920"/>
        </w:tabs>
        <w:snapToGrid w:val="0"/>
        <w:spacing w:beforeLines="15" w:before="36" w:afterLines="15" w:after="36"/>
        <w:jc w:val="both"/>
        <w:outlineLvl w:val="2"/>
        <w:rPr>
          <w:rFonts w:ascii="標楷體" w:eastAsia="標楷體" w:hAnsi="標楷體"/>
          <w:bCs/>
          <w:sz w:val="28"/>
          <w:szCs w:val="36"/>
        </w:rPr>
      </w:pPr>
      <w:r>
        <w:rPr>
          <w:rFonts w:ascii="標楷體" w:eastAsia="標楷體" w:hAnsi="標楷體" w:hint="eastAsia"/>
          <w:bCs/>
          <w:sz w:val="28"/>
          <w:szCs w:val="36"/>
        </w:rPr>
        <w:t>備註：</w:t>
      </w:r>
    </w:p>
    <w:p w14:paraId="2E890831" w14:textId="59931A00" w:rsidR="00981AF2" w:rsidRPr="002A4102" w:rsidRDefault="00981AF2" w:rsidP="00FA6637">
      <w:pPr>
        <w:tabs>
          <w:tab w:val="num" w:pos="720"/>
        </w:tabs>
        <w:spacing w:afterLines="15" w:after="36" w:line="320" w:lineRule="exact"/>
        <w:ind w:leftChars="1" w:left="362" w:hangingChars="150" w:hanging="360"/>
        <w:jc w:val="both"/>
        <w:outlineLvl w:val="1"/>
        <w:rPr>
          <w:rFonts w:ascii="標楷體" w:eastAsia="標楷體" w:hAnsi="標楷體"/>
        </w:rPr>
      </w:pPr>
      <w:bookmarkStart w:id="155" w:name="_Toc185412454"/>
      <w:r>
        <w:rPr>
          <w:rFonts w:ascii="標楷體" w:eastAsia="標楷體" w:hAnsi="標楷體" w:hint="eastAsia"/>
        </w:rPr>
        <w:t>1、</w:t>
      </w:r>
      <w:r w:rsidRPr="002A4102">
        <w:rPr>
          <w:rFonts w:ascii="標楷體" w:eastAsia="標楷體" w:hAnsi="標楷體"/>
        </w:rPr>
        <w:t>核反應</w:t>
      </w:r>
      <w:r w:rsidRPr="00981AF2">
        <w:rPr>
          <w:rFonts w:ascii="標楷體" w:eastAsia="標楷體" w:hAnsi="標楷體"/>
          <w:bCs/>
          <w:spacing w:val="-10"/>
        </w:rPr>
        <w:t>過程</w:t>
      </w:r>
      <w:r w:rsidRPr="002A4102">
        <w:rPr>
          <w:rFonts w:ascii="標楷體" w:eastAsia="標楷體" w:hAnsi="標楷體"/>
        </w:rPr>
        <w:t>中，堆芯中的核燃料會釋放出中子</w:t>
      </w:r>
      <w:r>
        <w:rPr>
          <w:rFonts w:ascii="標楷體" w:eastAsia="標楷體" w:hAnsi="標楷體" w:hint="eastAsia"/>
        </w:rPr>
        <w:t>，</w:t>
      </w:r>
      <w:r w:rsidRPr="002A4102">
        <w:rPr>
          <w:rFonts w:ascii="標楷體" w:eastAsia="標楷體" w:hAnsi="標楷體"/>
        </w:rPr>
        <w:t>中子反射體將這些中子反射回堆芯</w:t>
      </w:r>
      <w:r>
        <w:rPr>
          <w:rFonts w:ascii="標楷體" w:eastAsia="標楷體" w:hAnsi="標楷體" w:hint="eastAsia"/>
        </w:rPr>
        <w:t>，</w:t>
      </w:r>
      <w:r w:rsidRPr="002A4102">
        <w:rPr>
          <w:rFonts w:ascii="標楷體" w:eastAsia="標楷體" w:hAnsi="標楷體"/>
        </w:rPr>
        <w:t>反射回來的中子會繼續參與核裂變反應，維持鏈式反應，使堆芯保持臨界狀態(有效倍增係數維持在約1以上)</w:t>
      </w:r>
      <w:r>
        <w:rPr>
          <w:rFonts w:ascii="標楷體" w:eastAsia="標楷體" w:hAnsi="標楷體" w:hint="eastAsia"/>
          <w:b/>
          <w:bCs/>
        </w:rPr>
        <w:t>。</w:t>
      </w:r>
      <w:bookmarkEnd w:id="155"/>
    </w:p>
    <w:p w14:paraId="39F515E4" w14:textId="19F9B0A1" w:rsidR="00061763" w:rsidRPr="00981AF2" w:rsidRDefault="00981AF2" w:rsidP="00FA6637">
      <w:pPr>
        <w:tabs>
          <w:tab w:val="num" w:pos="720"/>
        </w:tabs>
        <w:spacing w:afterLines="15" w:after="36" w:line="320" w:lineRule="exact"/>
        <w:ind w:leftChars="1" w:left="362" w:hangingChars="150" w:hanging="360"/>
        <w:jc w:val="both"/>
        <w:outlineLvl w:val="1"/>
        <w:rPr>
          <w:rFonts w:ascii="標楷體" w:eastAsia="標楷體" w:hAnsi="標楷體"/>
        </w:rPr>
      </w:pPr>
      <w:bookmarkStart w:id="156" w:name="_Toc185412455"/>
      <w:r>
        <w:rPr>
          <w:rFonts w:ascii="標楷體" w:eastAsia="標楷體" w:hAnsi="標楷體" w:hint="eastAsia"/>
        </w:rPr>
        <w:t>2、</w:t>
      </w:r>
      <w:r w:rsidRPr="00981AF2">
        <w:rPr>
          <w:rFonts w:ascii="標楷體" w:eastAsia="標楷體" w:hAnsi="標楷體"/>
        </w:rPr>
        <w:t>中子反射體</w:t>
      </w:r>
      <w:r w:rsidRPr="00981AF2">
        <w:rPr>
          <w:rFonts w:ascii="標楷體" w:eastAsia="標楷體" w:hAnsi="標楷體" w:hint="eastAsia"/>
        </w:rPr>
        <w:t>之</w:t>
      </w:r>
      <w:r w:rsidRPr="00981AF2">
        <w:rPr>
          <w:rFonts w:ascii="標楷體" w:eastAsia="標楷體" w:hAnsi="標楷體"/>
        </w:rPr>
        <w:t>材質</w:t>
      </w:r>
      <w:r w:rsidRPr="00981AF2">
        <w:rPr>
          <w:rFonts w:ascii="標楷體" w:eastAsia="標楷體" w:hAnsi="標楷體" w:hint="eastAsia"/>
        </w:rPr>
        <w:t>及</w:t>
      </w:r>
      <w:r w:rsidRPr="00981AF2">
        <w:rPr>
          <w:rFonts w:ascii="標楷體" w:eastAsia="標楷體" w:hAnsi="標楷體"/>
        </w:rPr>
        <w:t>位置會影響中子反射效率</w:t>
      </w:r>
      <w:r w:rsidRPr="00981AF2">
        <w:rPr>
          <w:rFonts w:ascii="標楷體" w:eastAsia="標楷體" w:hAnsi="標楷體" w:hint="eastAsia"/>
        </w:rPr>
        <w:t>，</w:t>
      </w:r>
      <w:r w:rsidRPr="00981AF2">
        <w:rPr>
          <w:rFonts w:ascii="標楷體" w:eastAsia="標楷體" w:hAnsi="標楷體"/>
        </w:rPr>
        <w:t>通過上下移動中子反射體，可改變反射回堆芯</w:t>
      </w:r>
      <w:r w:rsidRPr="00981AF2">
        <w:rPr>
          <w:rFonts w:ascii="標楷體" w:eastAsia="標楷體" w:hAnsi="標楷體" w:hint="eastAsia"/>
        </w:rPr>
        <w:t>之</w:t>
      </w:r>
      <w:r w:rsidRPr="00981AF2">
        <w:rPr>
          <w:rFonts w:ascii="標楷體" w:eastAsia="標楷體" w:hAnsi="標楷體"/>
        </w:rPr>
        <w:t>中子數量，進而控制核裂變反應的速度</w:t>
      </w:r>
      <w:r w:rsidRPr="00981AF2">
        <w:rPr>
          <w:rFonts w:ascii="標楷體" w:eastAsia="標楷體" w:hAnsi="標楷體" w:hint="eastAsia"/>
        </w:rPr>
        <w:t>，</w:t>
      </w:r>
      <w:r w:rsidRPr="00981AF2">
        <w:rPr>
          <w:rFonts w:ascii="標楷體" w:eastAsia="標楷體" w:hAnsi="標楷體"/>
        </w:rPr>
        <w:t>中子反射體向上移動</w:t>
      </w:r>
      <w:r w:rsidRPr="00981AF2">
        <w:rPr>
          <w:rFonts w:ascii="標楷體" w:eastAsia="標楷體" w:hAnsi="標楷體" w:hint="eastAsia"/>
        </w:rPr>
        <w:t>，</w:t>
      </w:r>
      <w:r w:rsidRPr="00981AF2">
        <w:rPr>
          <w:rFonts w:ascii="標楷體" w:eastAsia="標楷體" w:hAnsi="標楷體"/>
        </w:rPr>
        <w:t>反射效率降低，減少參與反應的中子數量，反應速度減慢，發熱量減少。中子反射體向下移動，反射效率提高，增加參與反應的中子數量，反應速度加快，發熱量增多。</w:t>
      </w:r>
      <w:bookmarkEnd w:id="156"/>
    </w:p>
    <w:p w14:paraId="7DFEC6F7" w14:textId="57A25DC2" w:rsidR="00061763" w:rsidRPr="002A4102" w:rsidRDefault="00061763" w:rsidP="00FA6637">
      <w:pPr>
        <w:tabs>
          <w:tab w:val="num" w:pos="720"/>
        </w:tabs>
        <w:spacing w:afterLines="15" w:after="36" w:line="320" w:lineRule="exact"/>
        <w:ind w:leftChars="1" w:left="362" w:hangingChars="150" w:hanging="360"/>
        <w:jc w:val="both"/>
        <w:outlineLvl w:val="1"/>
        <w:rPr>
          <w:rFonts w:ascii="標楷體" w:eastAsia="標楷體" w:hAnsi="標楷體"/>
        </w:rPr>
      </w:pPr>
      <w:bookmarkStart w:id="157" w:name="_Toc185412456"/>
      <w:r w:rsidRPr="00981AF2">
        <w:rPr>
          <w:rFonts w:ascii="標楷體" w:eastAsia="標楷體" w:hAnsi="標楷體"/>
        </w:rPr>
        <w:t>3</w:t>
      </w:r>
      <w:r w:rsidR="00981AF2">
        <w:rPr>
          <w:rFonts w:ascii="標楷體" w:eastAsia="標楷體" w:hAnsi="標楷體" w:hint="eastAsia"/>
        </w:rPr>
        <w:t>、</w:t>
      </w:r>
      <w:r w:rsidRPr="002A4102">
        <w:rPr>
          <w:rFonts w:ascii="標楷體" w:eastAsia="標楷體" w:hAnsi="標楷體"/>
        </w:rPr>
        <w:t>傳統核反應器使用控制棒吸收中子來控制反應速度</w:t>
      </w:r>
      <w:r w:rsidR="00981AF2">
        <w:rPr>
          <w:rFonts w:ascii="標楷體" w:eastAsia="標楷體" w:hAnsi="標楷體" w:hint="eastAsia"/>
        </w:rPr>
        <w:t>，</w:t>
      </w:r>
      <w:r w:rsidRPr="002A4102">
        <w:rPr>
          <w:rFonts w:ascii="標楷體" w:eastAsia="標楷體" w:hAnsi="標楷體"/>
        </w:rPr>
        <w:t>本發明利用中子反射體控制反應速度，</w:t>
      </w:r>
      <w:r w:rsidRPr="00981AF2">
        <w:rPr>
          <w:rFonts w:ascii="標楷體" w:eastAsia="標楷體" w:hAnsi="標楷體" w:hint="eastAsia"/>
        </w:rPr>
        <w:t>無</w:t>
      </w:r>
      <w:r w:rsidRPr="00981AF2">
        <w:rPr>
          <w:rFonts w:ascii="標楷體" w:eastAsia="標楷體" w:hAnsi="標楷體"/>
        </w:rPr>
        <w:t>需使用控制棒</w:t>
      </w:r>
      <w:r w:rsidRPr="002A4102">
        <w:rPr>
          <w:rFonts w:ascii="標楷體" w:eastAsia="標楷體" w:hAnsi="標楷體"/>
        </w:rPr>
        <w:t>，簡化反應器結構，使其更小型化。</w:t>
      </w:r>
      <w:bookmarkEnd w:id="157"/>
    </w:p>
    <w:p w14:paraId="497DD7F7" w14:textId="78456B02" w:rsidR="00061763" w:rsidRDefault="00981AF2" w:rsidP="00FA6637">
      <w:pPr>
        <w:tabs>
          <w:tab w:val="num" w:pos="720"/>
        </w:tabs>
        <w:spacing w:afterLines="15" w:after="36" w:line="320" w:lineRule="exact"/>
        <w:ind w:leftChars="1" w:left="362" w:hangingChars="150" w:hanging="360"/>
        <w:jc w:val="both"/>
        <w:outlineLvl w:val="1"/>
        <w:rPr>
          <w:rFonts w:ascii="標楷體" w:eastAsia="標楷體" w:hAnsi="標楷體"/>
        </w:rPr>
      </w:pPr>
      <w:bookmarkStart w:id="158" w:name="_Toc185412457"/>
      <w:r>
        <w:rPr>
          <w:rFonts w:ascii="標楷體" w:eastAsia="標楷體" w:hAnsi="標楷體" w:hint="eastAsia"/>
        </w:rPr>
        <w:t>4、</w:t>
      </w:r>
      <w:r w:rsidR="00061763" w:rsidRPr="002A4102">
        <w:rPr>
          <w:rFonts w:ascii="標楷體" w:eastAsia="標楷體" w:hAnsi="標楷體"/>
        </w:rPr>
        <w:t>利用金屬鈉的密度隨溫度變化的特性，自動調節反應程度。當負載增加時，金屬鈉溫度升高，密度降低，中子泄漏增加，反應速度減慢。當負載減少時，金屬鈉溫度降低，密度升高，中子泄漏減少，反應速度加快。</w:t>
      </w:r>
      <w:bookmarkEnd w:id="158"/>
    </w:p>
    <w:p w14:paraId="77EB0ED8" w14:textId="2977EC12" w:rsidR="00DB6872" w:rsidRDefault="00542E71" w:rsidP="009C4EE0">
      <w:pPr>
        <w:pStyle w:val="af4"/>
        <w:numPr>
          <w:ilvl w:val="2"/>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42E71">
        <w:rPr>
          <w:rFonts w:ascii="標楷體" w:eastAsia="標楷體" w:hAnsi="標楷體" w:hint="eastAsia"/>
          <w:bCs/>
          <w:sz w:val="28"/>
          <w:szCs w:val="36"/>
        </w:rPr>
        <w:lastRenderedPageBreak/>
        <w:t>先進便攜式</w:t>
      </w:r>
      <w:r>
        <w:rPr>
          <w:rFonts w:ascii="標楷體" w:eastAsia="標楷體" w:hAnsi="標楷體" w:hint="eastAsia"/>
          <w:bCs/>
          <w:sz w:val="28"/>
          <w:szCs w:val="36"/>
        </w:rPr>
        <w:t>小</w:t>
      </w:r>
      <w:r w:rsidRPr="006A02C0">
        <w:rPr>
          <w:rFonts w:ascii="標楷體" w:eastAsia="標楷體" w:hAnsi="標楷體" w:hint="eastAsia"/>
          <w:bCs/>
          <w:sz w:val="28"/>
          <w:szCs w:val="36"/>
        </w:rPr>
        <w:t>型快速反應器(Small Fast Reactor ,</w:t>
      </w:r>
      <w:r w:rsidRPr="00542E71">
        <w:rPr>
          <w:rFonts w:ascii="標楷體" w:eastAsia="標楷體" w:hAnsi="標楷體" w:hint="eastAsia"/>
          <w:bCs/>
          <w:sz w:val="28"/>
          <w:szCs w:val="36"/>
        </w:rPr>
        <w:t>S</w:t>
      </w:r>
      <w:r>
        <w:rPr>
          <w:rFonts w:ascii="標楷體" w:eastAsia="標楷體" w:hAnsi="標楷體" w:hint="eastAsia"/>
          <w:bCs/>
          <w:sz w:val="28"/>
          <w:szCs w:val="36"/>
        </w:rPr>
        <w:t>F</w:t>
      </w:r>
      <w:r w:rsidRPr="00542E71">
        <w:rPr>
          <w:rFonts w:ascii="標楷體" w:eastAsia="標楷體" w:hAnsi="標楷體" w:hint="eastAsia"/>
          <w:bCs/>
          <w:sz w:val="28"/>
          <w:szCs w:val="36"/>
        </w:rPr>
        <w:t>R</w:t>
      </w:r>
      <w:r>
        <w:rPr>
          <w:rFonts w:ascii="標楷體" w:eastAsia="標楷體" w:hAnsi="標楷體" w:hint="eastAsia"/>
          <w:bCs/>
          <w:sz w:val="28"/>
          <w:szCs w:val="36"/>
        </w:rPr>
        <w:t>)</w:t>
      </w:r>
      <w:r w:rsidRPr="00542E71">
        <w:rPr>
          <w:rFonts w:ascii="標楷體" w:eastAsia="標楷體" w:hAnsi="標楷體" w:hint="eastAsia"/>
          <w:bCs/>
          <w:sz w:val="28"/>
          <w:szCs w:val="36"/>
        </w:rPr>
        <w:t>系統</w:t>
      </w:r>
    </w:p>
    <w:p w14:paraId="3498585B" w14:textId="022260DD" w:rsidR="00DB6872" w:rsidRPr="00542E71" w:rsidRDefault="00DB6872"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42E71">
        <w:rPr>
          <w:rFonts w:ascii="標楷體" w:eastAsia="標楷體" w:hAnsi="標楷體"/>
          <w:bCs/>
          <w:sz w:val="28"/>
          <w:szCs w:val="36"/>
        </w:rPr>
        <w:t>技術概述</w:t>
      </w:r>
      <w:r w:rsidR="00542E71" w:rsidRPr="00542E71">
        <w:rPr>
          <w:rFonts w:ascii="標楷體" w:eastAsia="標楷體" w:hAnsi="標楷體" w:hint="eastAsia"/>
          <w:bCs/>
          <w:sz w:val="28"/>
          <w:szCs w:val="36"/>
        </w:rPr>
        <w:t>：</w:t>
      </w:r>
      <w:r w:rsidRPr="00542E71">
        <w:rPr>
          <w:rFonts w:ascii="標楷體" w:eastAsia="標楷體" w:hAnsi="標楷體"/>
          <w:bCs/>
          <w:sz w:val="28"/>
          <w:szCs w:val="36"/>
        </w:rPr>
        <w:t>新</w:t>
      </w:r>
      <w:r w:rsidR="00542E71">
        <w:rPr>
          <w:rFonts w:ascii="標楷體" w:eastAsia="標楷體" w:hAnsi="標楷體" w:hint="eastAsia"/>
          <w:bCs/>
          <w:sz w:val="28"/>
          <w:szCs w:val="36"/>
        </w:rPr>
        <w:t>式</w:t>
      </w:r>
      <w:r w:rsidRPr="00542E71">
        <w:rPr>
          <w:rFonts w:ascii="標楷體" w:eastAsia="標楷體" w:hAnsi="標楷體"/>
          <w:bCs/>
          <w:sz w:val="28"/>
          <w:szCs w:val="36"/>
        </w:rPr>
        <w:t>小型快中子反應</w:t>
      </w:r>
      <w:r w:rsidR="00542E71">
        <w:rPr>
          <w:rFonts w:ascii="標楷體" w:eastAsia="標楷體" w:hAnsi="標楷體" w:hint="eastAsia"/>
          <w:bCs/>
          <w:sz w:val="28"/>
          <w:szCs w:val="36"/>
        </w:rPr>
        <w:t>器</w:t>
      </w:r>
      <w:r w:rsidR="00767B66">
        <w:rPr>
          <w:rFonts w:ascii="標楷體" w:eastAsia="標楷體" w:hAnsi="標楷體"/>
          <w:bCs/>
          <w:sz w:val="28"/>
          <w:szCs w:val="36"/>
        </w:rPr>
        <w:t>(</w:t>
      </w:r>
      <w:r w:rsidRPr="00542E71">
        <w:rPr>
          <w:rFonts w:ascii="標楷體" w:eastAsia="標楷體" w:hAnsi="標楷體"/>
          <w:bCs/>
          <w:sz w:val="28"/>
          <w:szCs w:val="36"/>
        </w:rPr>
        <w:t>SFR</w:t>
      </w:r>
      <w:r w:rsidR="00767B66">
        <w:rPr>
          <w:rFonts w:ascii="標楷體" w:eastAsia="標楷體" w:hAnsi="標楷體"/>
          <w:bCs/>
          <w:sz w:val="28"/>
          <w:szCs w:val="36"/>
        </w:rPr>
        <w:t>)</w:t>
      </w:r>
      <w:r w:rsidRPr="00542E71">
        <w:rPr>
          <w:rFonts w:ascii="標楷體" w:eastAsia="標楷體" w:hAnsi="標楷體"/>
          <w:bCs/>
          <w:sz w:val="28"/>
          <w:szCs w:val="36"/>
        </w:rPr>
        <w:t>的技術可行性及其應用前景。該反應</w:t>
      </w:r>
      <w:r w:rsidR="00542E71">
        <w:rPr>
          <w:rFonts w:ascii="標楷體" w:eastAsia="標楷體" w:hAnsi="標楷體" w:hint="eastAsia"/>
          <w:bCs/>
          <w:sz w:val="28"/>
          <w:szCs w:val="36"/>
        </w:rPr>
        <w:t>器</w:t>
      </w:r>
      <w:r w:rsidRPr="00542E71">
        <w:rPr>
          <w:rFonts w:ascii="標楷體" w:eastAsia="標楷體" w:hAnsi="標楷體"/>
          <w:bCs/>
          <w:sz w:val="28"/>
          <w:szCs w:val="36"/>
        </w:rPr>
        <w:t>設計基於快中子增殖原理，採用金屬燃料，並結合負回饋控制系統，具備安全性高、成本低、可移動性強等特點，有望成為未來無碳社會的重要能源解決方案。</w:t>
      </w:r>
    </w:p>
    <w:p w14:paraId="4C58C96B" w14:textId="18D348E5" w:rsidR="00DB6872" w:rsidRPr="00542E71" w:rsidRDefault="00DB6872"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42E71">
        <w:rPr>
          <w:rFonts w:ascii="標楷體" w:eastAsia="標楷體" w:hAnsi="標楷體"/>
          <w:bCs/>
          <w:sz w:val="28"/>
          <w:szCs w:val="36"/>
        </w:rPr>
        <w:t>安全性分析</w:t>
      </w:r>
      <w:r w:rsidR="00542E71" w:rsidRPr="00542E71">
        <w:rPr>
          <w:rFonts w:ascii="標楷體" w:eastAsia="標楷體" w:hAnsi="標楷體" w:hint="eastAsia"/>
          <w:bCs/>
          <w:sz w:val="28"/>
          <w:szCs w:val="36"/>
        </w:rPr>
        <w:t>：</w:t>
      </w:r>
      <w:r w:rsidRPr="00542E71">
        <w:rPr>
          <w:rFonts w:ascii="標楷體" w:eastAsia="標楷體" w:hAnsi="標楷體"/>
          <w:bCs/>
          <w:sz w:val="28"/>
          <w:szCs w:val="36"/>
        </w:rPr>
        <w:t>相較於傳統輕水反應</w:t>
      </w:r>
      <w:r w:rsidR="00542E71">
        <w:rPr>
          <w:rFonts w:ascii="標楷體" w:eastAsia="標楷體" w:hAnsi="標楷體" w:hint="eastAsia"/>
          <w:bCs/>
          <w:sz w:val="28"/>
          <w:szCs w:val="36"/>
        </w:rPr>
        <w:t>器</w:t>
      </w:r>
      <w:r w:rsidRPr="00542E71">
        <w:rPr>
          <w:rFonts w:ascii="標楷體" w:eastAsia="標楷體" w:hAnsi="標楷體"/>
          <w:bCs/>
          <w:sz w:val="28"/>
          <w:szCs w:val="36"/>
        </w:rPr>
        <w:t>，SFR使用的金屬燃料在高溫下會發生膨脹，降低反應活性，從而實現被動安全保障。此外，該設計採用鈉或鉛鉍合金作為冷卻劑，避免輕水</w:t>
      </w:r>
      <w:r w:rsidR="00A95445">
        <w:rPr>
          <w:rFonts w:ascii="標楷體" w:eastAsia="標楷體" w:hAnsi="標楷體"/>
          <w:bCs/>
          <w:sz w:val="28"/>
          <w:szCs w:val="36"/>
        </w:rPr>
        <w:t>反應器</w:t>
      </w:r>
      <w:r w:rsidRPr="00542E71">
        <w:rPr>
          <w:rFonts w:ascii="標楷體" w:eastAsia="標楷體" w:hAnsi="標楷體"/>
          <w:bCs/>
          <w:sz w:val="28"/>
          <w:szCs w:val="36"/>
        </w:rPr>
        <w:t>中氫氣爆炸的風險。同時，乾式後處理技術的應用，簡化乏燃料處理流程，降低放射性廢棄物的產生量，進一步提升核安全性能。</w:t>
      </w:r>
    </w:p>
    <w:p w14:paraId="35A2E7E4" w14:textId="2FDADB5C" w:rsidR="00DB6872" w:rsidRPr="00542E71" w:rsidRDefault="00DB6872"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42E71">
        <w:rPr>
          <w:rFonts w:ascii="標楷體" w:eastAsia="標楷體" w:hAnsi="標楷體"/>
          <w:bCs/>
          <w:sz w:val="28"/>
          <w:szCs w:val="36"/>
        </w:rPr>
        <w:t>經濟效益評估</w:t>
      </w:r>
      <w:r w:rsidR="00542E71" w:rsidRPr="00542E71">
        <w:rPr>
          <w:rFonts w:ascii="標楷體" w:eastAsia="標楷體" w:hAnsi="標楷體" w:hint="eastAsia"/>
          <w:bCs/>
          <w:sz w:val="28"/>
          <w:szCs w:val="36"/>
        </w:rPr>
        <w:t>：</w:t>
      </w:r>
      <w:r w:rsidRPr="00542E71">
        <w:rPr>
          <w:rFonts w:ascii="標楷體" w:eastAsia="標楷體" w:hAnsi="標楷體"/>
          <w:bCs/>
          <w:sz w:val="28"/>
          <w:szCs w:val="36"/>
        </w:rPr>
        <w:t>SFR模組化設計</w:t>
      </w:r>
      <w:r w:rsidR="00542E71">
        <w:rPr>
          <w:rFonts w:ascii="標楷體" w:eastAsia="標楷體" w:hAnsi="標楷體" w:hint="eastAsia"/>
          <w:bCs/>
          <w:sz w:val="28"/>
          <w:szCs w:val="36"/>
        </w:rPr>
        <w:t>及</w:t>
      </w:r>
      <w:r w:rsidRPr="00542E71">
        <w:rPr>
          <w:rFonts w:ascii="標楷體" w:eastAsia="標楷體" w:hAnsi="標楷體"/>
          <w:bCs/>
          <w:sz w:val="28"/>
          <w:szCs w:val="36"/>
        </w:rPr>
        <w:t>可移動性，使其能夠在工廠預製後運輸至需求地點，縮短建設週期和成本。此外，乾式後處理技術的應用，降低乏燃料後處理成本，並可實現燃料的循環利用，提高經濟效益。</w:t>
      </w:r>
    </w:p>
    <w:p w14:paraId="2E3A1C55" w14:textId="269AFA87" w:rsidR="00DB6872" w:rsidRPr="00542E71" w:rsidRDefault="00DB6872" w:rsidP="009C4EE0">
      <w:pPr>
        <w:pStyle w:val="af4"/>
        <w:numPr>
          <w:ilvl w:val="3"/>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42E71">
        <w:rPr>
          <w:rFonts w:ascii="標楷體" w:eastAsia="標楷體" w:hAnsi="標楷體"/>
          <w:bCs/>
          <w:sz w:val="28"/>
          <w:szCs w:val="36"/>
        </w:rPr>
        <w:t>發展規劃與展望</w:t>
      </w:r>
      <w:r w:rsidR="00542E71" w:rsidRPr="00542E71">
        <w:rPr>
          <w:rFonts w:ascii="標楷體" w:eastAsia="標楷體" w:hAnsi="標楷體" w:hint="eastAsia"/>
          <w:bCs/>
          <w:sz w:val="28"/>
          <w:szCs w:val="36"/>
        </w:rPr>
        <w:t>：</w:t>
      </w:r>
      <w:r w:rsidRPr="00542E71">
        <w:rPr>
          <w:rFonts w:ascii="標楷體" w:eastAsia="標楷體" w:hAnsi="標楷體"/>
          <w:bCs/>
          <w:sz w:val="28"/>
          <w:szCs w:val="36"/>
        </w:rPr>
        <w:t>SFR的研發工作主要集中在冷卻劑選擇、負回饋控制系統優化、乾式後處理技術驗證等方面。未來SFR有望應用於偏遠地區、海島及發展中國家，為其提供安全、可靠、經濟的電力供應，並促進氫能生產和海水淡化等領域的發展，助力於全球能源轉型和可持續發展目標的實現。</w:t>
      </w:r>
    </w:p>
    <w:p w14:paraId="2DE838BA" w14:textId="1D9C7299" w:rsidR="00DB6872" w:rsidRDefault="00542E71" w:rsidP="005D68EB">
      <w:pPr>
        <w:tabs>
          <w:tab w:val="left" w:pos="-1920"/>
        </w:tabs>
        <w:snapToGrid w:val="0"/>
        <w:spacing w:beforeLines="15" w:before="36" w:afterLines="15" w:after="36"/>
        <w:ind w:leftChars="-177" w:left="-425"/>
        <w:jc w:val="both"/>
        <w:outlineLvl w:val="2"/>
        <w:rPr>
          <w:rFonts w:ascii="標楷體" w:eastAsia="標楷體" w:hAnsi="標楷體"/>
          <w:bCs/>
          <w:sz w:val="28"/>
          <w:szCs w:val="36"/>
        </w:rPr>
      </w:pPr>
      <w:r>
        <w:rPr>
          <w:rFonts w:ascii="標楷體" w:eastAsia="標楷體" w:hAnsi="標楷體" w:hint="eastAsia"/>
          <w:bCs/>
          <w:noProof/>
          <w:sz w:val="28"/>
          <w:szCs w:val="36"/>
        </w:rPr>
        <w:drawing>
          <wp:inline distT="0" distB="0" distL="0" distR="0" wp14:anchorId="15E515ED" wp14:editId="25D003A0">
            <wp:extent cx="6372616" cy="2709644"/>
            <wp:effectExtent l="0" t="0" r="9525" b="0"/>
            <wp:docPr id="1228707696" name="圖片 1" descr="一張含有 文字, 圖表, 方案,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07696" name="圖片 1" descr="一張含有 文字, 圖表, 方案, 圖解 的圖片&#10;&#10;自動產生的描述"/>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379326" cy="2712497"/>
                    </a:xfrm>
                    <a:prstGeom prst="rect">
                      <a:avLst/>
                    </a:prstGeom>
                  </pic:spPr>
                </pic:pic>
              </a:graphicData>
            </a:graphic>
          </wp:inline>
        </w:drawing>
      </w:r>
    </w:p>
    <w:p w14:paraId="48E973EF" w14:textId="0CADAAD7" w:rsidR="00542E71" w:rsidRDefault="003B7E96" w:rsidP="00E96C66">
      <w:pPr>
        <w:pStyle w:val="a1"/>
      </w:pPr>
      <w:bookmarkStart w:id="159" w:name="_Toc185426121"/>
      <w:bookmarkStart w:id="160" w:name="_Toc185605726"/>
      <w:bookmarkStart w:id="161" w:name="_Toc186029845"/>
      <w:r w:rsidRPr="003B7E96">
        <w:rPr>
          <w:rFonts w:hint="eastAsia"/>
        </w:rPr>
        <w:t>先進便攜式小型快速反應器示意圖</w:t>
      </w:r>
      <w:bookmarkEnd w:id="159"/>
      <w:bookmarkEnd w:id="160"/>
      <w:bookmarkEnd w:id="161"/>
    </w:p>
    <w:p w14:paraId="09FF3F41" w14:textId="47B1E4F3" w:rsidR="00BF53E4" w:rsidRDefault="00CD2EFC" w:rsidP="00BF53E4">
      <w:pPr>
        <w:pStyle w:val="aff4"/>
        <w:spacing w:beforeLines="15" w:before="36" w:afterLines="15" w:after="36"/>
        <w:rPr>
          <w:bCs/>
          <w:sz w:val="24"/>
          <w:szCs w:val="32"/>
        </w:rPr>
      </w:pPr>
      <w:r>
        <w:rPr>
          <w:noProof/>
        </w:rPr>
        <w:lastRenderedPageBreak/>
        <w:drawing>
          <wp:inline distT="0" distB="0" distL="0" distR="0" wp14:anchorId="0EA91499" wp14:editId="15CCB659">
            <wp:extent cx="5321156" cy="4043082"/>
            <wp:effectExtent l="0" t="0" r="0" b="0"/>
            <wp:docPr id="16" name="圖片 16" descr="一張含有 服裝, 人員, 人的臉孔, 微笑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6" descr="一張含有 服裝, 人員, 人的臉孔, 微笑 的圖片&#10;&#10;自動產生的描述"/>
                    <pic:cNvPicPr>
                      <a:picLocks noChangeAspect="1" noChangeArrowheads="1"/>
                    </pic:cNvPicPr>
                  </pic:nvPicPr>
                  <pic:blipFill rotWithShape="1">
                    <a:blip r:embed="rId33">
                      <a:extLst>
                        <a:ext uri="{28A0092B-C50C-407E-A947-70E740481C1C}">
                          <a14:useLocalDpi xmlns:a14="http://schemas.microsoft.com/office/drawing/2010/main" val="0"/>
                        </a:ext>
                      </a:extLst>
                    </a:blip>
                    <a:srcRect t="20493" b="19426"/>
                    <a:stretch/>
                  </pic:blipFill>
                  <pic:spPr bwMode="auto">
                    <a:xfrm>
                      <a:off x="0" y="0"/>
                      <a:ext cx="5409614" cy="4110294"/>
                    </a:xfrm>
                    <a:prstGeom prst="rect">
                      <a:avLst/>
                    </a:prstGeom>
                    <a:noFill/>
                    <a:ln>
                      <a:noFill/>
                    </a:ln>
                    <a:extLst>
                      <a:ext uri="{53640926-AAD7-44D8-BBD7-CCE9431645EC}">
                        <a14:shadowObscured xmlns:a14="http://schemas.microsoft.com/office/drawing/2010/main"/>
                      </a:ext>
                    </a:extLst>
                  </pic:spPr>
                </pic:pic>
              </a:graphicData>
            </a:graphic>
          </wp:inline>
        </w:drawing>
      </w:r>
    </w:p>
    <w:p w14:paraId="068C8130" w14:textId="795632BA" w:rsidR="00BF53E4" w:rsidRDefault="00BF53E4" w:rsidP="00E96C66">
      <w:pPr>
        <w:pStyle w:val="a1"/>
      </w:pPr>
      <w:bookmarkStart w:id="162" w:name="_Toc185426122"/>
      <w:bookmarkStart w:id="163" w:name="_Toc185605727"/>
      <w:bookmarkStart w:id="164" w:name="_Toc186029846"/>
      <w:r w:rsidRPr="00BF53E4">
        <w:rPr>
          <w:rFonts w:hint="eastAsia"/>
        </w:rPr>
        <w:t>拜訪日本</w:t>
      </w:r>
      <w:r w:rsidR="00F3658C">
        <w:rPr>
          <w:rFonts w:hint="eastAsia"/>
        </w:rPr>
        <w:t>參議院議員</w:t>
      </w:r>
      <w:r w:rsidRPr="00BF53E4">
        <w:rPr>
          <w:rFonts w:hint="eastAsia"/>
        </w:rPr>
        <w:t>佐藤正久</w:t>
      </w:r>
      <w:bookmarkEnd w:id="162"/>
      <w:bookmarkEnd w:id="163"/>
      <w:bookmarkEnd w:id="164"/>
    </w:p>
    <w:p w14:paraId="32BBC599" w14:textId="77777777" w:rsidR="00CD2EFC" w:rsidRDefault="00CD2EFC" w:rsidP="00CD2EFC">
      <w:pPr>
        <w:pStyle w:val="aff4"/>
        <w:spacing w:beforeLines="15" w:before="36" w:afterLines="15" w:after="36" w:line="440" w:lineRule="exact"/>
        <w:rPr>
          <w:bCs/>
          <w:sz w:val="24"/>
          <w:szCs w:val="32"/>
        </w:rPr>
      </w:pPr>
    </w:p>
    <w:p w14:paraId="1EE81229" w14:textId="184E0D90" w:rsidR="00BF53E4" w:rsidRDefault="00CD2EFC" w:rsidP="00BF53E4">
      <w:pPr>
        <w:pStyle w:val="aff4"/>
        <w:spacing w:beforeLines="15" w:before="36" w:afterLines="15" w:after="36"/>
        <w:rPr>
          <w:bCs/>
          <w:sz w:val="24"/>
          <w:szCs w:val="32"/>
        </w:rPr>
      </w:pPr>
      <w:r>
        <w:rPr>
          <w:noProof/>
        </w:rPr>
        <w:drawing>
          <wp:inline distT="0" distB="0" distL="0" distR="0" wp14:anchorId="056B1C4A" wp14:editId="2634955A">
            <wp:extent cx="5232746" cy="3415553"/>
            <wp:effectExtent l="0" t="0" r="6350" b="0"/>
            <wp:docPr id="15" name="圖片 15" descr="一張含有 服裝, 男人, 人的臉孔, 人員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5" descr="一張含有 服裝, 男人, 人的臉孔, 人員 的圖片&#10;&#10;自動產生的描述"/>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2964"/>
                    <a:stretch/>
                  </pic:blipFill>
                  <pic:spPr bwMode="auto">
                    <a:xfrm>
                      <a:off x="0" y="0"/>
                      <a:ext cx="5259221" cy="3432834"/>
                    </a:xfrm>
                    <a:prstGeom prst="rect">
                      <a:avLst/>
                    </a:prstGeom>
                    <a:noFill/>
                    <a:ln>
                      <a:noFill/>
                    </a:ln>
                    <a:extLst>
                      <a:ext uri="{53640926-AAD7-44D8-BBD7-CCE9431645EC}">
                        <a14:shadowObscured xmlns:a14="http://schemas.microsoft.com/office/drawing/2010/main"/>
                      </a:ext>
                    </a:extLst>
                  </pic:spPr>
                </pic:pic>
              </a:graphicData>
            </a:graphic>
          </wp:inline>
        </w:drawing>
      </w:r>
    </w:p>
    <w:p w14:paraId="441D7B5A" w14:textId="2186BA12" w:rsidR="00CD2EFC" w:rsidRDefault="00CD2EFC" w:rsidP="00E96C66">
      <w:pPr>
        <w:pStyle w:val="a1"/>
      </w:pPr>
      <w:bookmarkStart w:id="165" w:name="_Toc185426123"/>
      <w:bookmarkStart w:id="166" w:name="_Toc185605728"/>
      <w:bookmarkStart w:id="167" w:name="_Toc186029847"/>
      <w:r w:rsidRPr="00CD2EFC">
        <w:rPr>
          <w:rFonts w:hint="eastAsia"/>
        </w:rPr>
        <w:t>參訪日本</w:t>
      </w:r>
      <w:r>
        <w:rPr>
          <w:rFonts w:hint="eastAsia"/>
        </w:rPr>
        <w:t>參</w:t>
      </w:r>
      <w:r w:rsidRPr="00CD2EFC">
        <w:rPr>
          <w:rFonts w:hint="eastAsia"/>
        </w:rPr>
        <w:t>議院與學者專家意見交流情形</w:t>
      </w:r>
      <w:bookmarkEnd w:id="165"/>
      <w:bookmarkEnd w:id="166"/>
      <w:bookmarkEnd w:id="167"/>
    </w:p>
    <w:p w14:paraId="4D6CCEE0" w14:textId="77777777" w:rsidR="00CD2EFC" w:rsidRPr="00BF53E4" w:rsidRDefault="00CD2EFC" w:rsidP="00CD2EFC">
      <w:pPr>
        <w:pStyle w:val="aff4"/>
        <w:spacing w:beforeLines="15" w:before="36" w:afterLines="15" w:after="36" w:line="440" w:lineRule="exact"/>
        <w:rPr>
          <w:bCs/>
          <w:sz w:val="24"/>
          <w:szCs w:val="32"/>
        </w:rPr>
      </w:pPr>
    </w:p>
    <w:p w14:paraId="0C5A5946" w14:textId="77777777" w:rsidR="00BA4FF8" w:rsidRPr="00FA6637" w:rsidRDefault="00BA4FF8" w:rsidP="009C4EE0">
      <w:pPr>
        <w:pStyle w:val="af4"/>
        <w:numPr>
          <w:ilvl w:val="1"/>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bookmarkStart w:id="168" w:name="_Toc185412458"/>
      <w:r w:rsidRPr="00FA6637">
        <w:rPr>
          <w:rFonts w:ascii="標楷體" w:eastAsia="標楷體" w:hAnsi="標楷體"/>
          <w:bCs/>
          <w:sz w:val="28"/>
          <w:szCs w:val="36"/>
        </w:rPr>
        <w:lastRenderedPageBreak/>
        <w:t>國立研究開發法人日本原子能研究開發機構</w:t>
      </w:r>
      <w:r w:rsidRPr="00FA6637">
        <w:rPr>
          <w:rFonts w:ascii="標楷體" w:eastAsia="標楷體" w:hAnsi="標楷體" w:hint="eastAsia"/>
          <w:bCs/>
          <w:sz w:val="28"/>
          <w:szCs w:val="36"/>
        </w:rPr>
        <w:t>(</w:t>
      </w:r>
      <w:r w:rsidRPr="00FA6637">
        <w:rPr>
          <w:rFonts w:ascii="標楷體" w:eastAsia="標楷體" w:hAnsi="標楷體"/>
          <w:bCs/>
          <w:sz w:val="28"/>
          <w:szCs w:val="36"/>
        </w:rPr>
        <w:t>Japan Atomic Energy Agency，JAEA</w:t>
      </w:r>
      <w:r w:rsidRPr="00FA6637">
        <w:rPr>
          <w:rFonts w:ascii="標楷體" w:eastAsia="標楷體" w:hAnsi="標楷體" w:hint="eastAsia"/>
          <w:bCs/>
          <w:sz w:val="28"/>
          <w:szCs w:val="36"/>
        </w:rPr>
        <w:t>)</w:t>
      </w:r>
      <w:bookmarkEnd w:id="168"/>
    </w:p>
    <w:p w14:paraId="54865B13" w14:textId="218DF126" w:rsidR="00093803" w:rsidRPr="00FA610F" w:rsidRDefault="00093803" w:rsidP="009C4EE0">
      <w:pPr>
        <w:pStyle w:val="af4"/>
        <w:numPr>
          <w:ilvl w:val="2"/>
          <w:numId w:val="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FA610F">
        <w:rPr>
          <w:rFonts w:ascii="標楷體" w:eastAsia="標楷體" w:hAnsi="標楷體"/>
          <w:bCs/>
          <w:sz w:val="28"/>
          <w:szCs w:val="36"/>
        </w:rPr>
        <w:t>為增進</w:t>
      </w:r>
      <w:r w:rsidRPr="00FA610F">
        <w:rPr>
          <w:rFonts w:ascii="標楷體" w:eastAsia="標楷體" w:hAnsi="標楷體" w:hint="eastAsia"/>
          <w:bCs/>
          <w:sz w:val="28"/>
          <w:szCs w:val="36"/>
        </w:rPr>
        <w:t>我國</w:t>
      </w:r>
      <w:r w:rsidRPr="00FA610F">
        <w:rPr>
          <w:rFonts w:ascii="標楷體" w:eastAsia="標楷體" w:hAnsi="標楷體"/>
          <w:bCs/>
          <w:sz w:val="28"/>
          <w:szCs w:val="36"/>
        </w:rPr>
        <w:t>新世代能源的發展，汲取國際先進核能技術與經驗，</w:t>
      </w:r>
      <w:r w:rsidR="00FA610F">
        <w:rPr>
          <w:rFonts w:ascii="標楷體" w:eastAsia="標楷體" w:hAnsi="標楷體" w:hint="eastAsia"/>
          <w:bCs/>
          <w:sz w:val="28"/>
          <w:szCs w:val="36"/>
        </w:rPr>
        <w:t>以</w:t>
      </w:r>
      <w:r w:rsidR="00A95445">
        <w:rPr>
          <w:rFonts w:ascii="標楷體" w:eastAsia="標楷體" w:hAnsi="標楷體"/>
          <w:bCs/>
          <w:sz w:val="28"/>
          <w:szCs w:val="36"/>
        </w:rPr>
        <w:t>瞭解</w:t>
      </w:r>
      <w:r w:rsidRPr="00FA610F">
        <w:rPr>
          <w:rFonts w:ascii="標楷體" w:eastAsia="標楷體" w:hAnsi="標楷體"/>
          <w:bCs/>
          <w:sz w:val="28"/>
          <w:szCs w:val="36"/>
        </w:rPr>
        <w:t>日本</w:t>
      </w:r>
      <w:r w:rsidR="006A02C0">
        <w:rPr>
          <w:rFonts w:ascii="標楷體" w:eastAsia="標楷體" w:hAnsi="標楷體"/>
          <w:bCs/>
          <w:sz w:val="28"/>
          <w:szCs w:val="36"/>
        </w:rPr>
        <w:t>核能</w:t>
      </w:r>
      <w:r w:rsidRPr="00FA610F">
        <w:rPr>
          <w:rFonts w:ascii="標楷體" w:eastAsia="標楷體" w:hAnsi="標楷體"/>
          <w:bCs/>
          <w:sz w:val="28"/>
          <w:szCs w:val="36"/>
        </w:rPr>
        <w:t>研究開發機構大洗核工程研究所於快速反應器技術、高溫氣體</w:t>
      </w:r>
      <w:r w:rsidRPr="00FA610F">
        <w:rPr>
          <w:rFonts w:ascii="標楷體" w:eastAsia="標楷體" w:hAnsi="標楷體" w:hint="eastAsia"/>
          <w:bCs/>
          <w:sz w:val="28"/>
          <w:szCs w:val="36"/>
        </w:rPr>
        <w:t>反應器</w:t>
      </w:r>
      <w:r w:rsidRPr="00FA610F">
        <w:rPr>
          <w:rFonts w:ascii="標楷體" w:eastAsia="標楷體" w:hAnsi="標楷體"/>
          <w:bCs/>
          <w:sz w:val="28"/>
          <w:szCs w:val="36"/>
        </w:rPr>
        <w:t>技術以及核電廠除役等方面的研發進展，探討其在確保能源安全、促進碳中和目標以及核能安全方面的應用，以作為我國未來能源政策制定之參考依據。</w:t>
      </w:r>
    </w:p>
    <w:p w14:paraId="2FBA4E1A" w14:textId="19530EB1" w:rsidR="00B01A95" w:rsidRPr="002A4102" w:rsidRDefault="00B01A95" w:rsidP="00CE2FF1">
      <w:pPr>
        <w:snapToGrid w:val="0"/>
        <w:spacing w:beforeLines="15" w:before="36" w:afterLines="15" w:after="36"/>
        <w:jc w:val="both"/>
        <w:rPr>
          <w:rFonts w:ascii="標楷體" w:eastAsia="標楷體" w:hAnsi="標楷體"/>
          <w:bCs/>
          <w:sz w:val="28"/>
          <w:szCs w:val="36"/>
        </w:rPr>
      </w:pPr>
      <w:r w:rsidRPr="002A4102">
        <w:rPr>
          <w:rFonts w:ascii="標楷體" w:eastAsia="標楷體" w:hAnsi="標楷體"/>
          <w:b/>
          <w:bCs/>
          <w:noProof/>
        </w:rPr>
        <w:drawing>
          <wp:inline distT="0" distB="0" distL="0" distR="0" wp14:anchorId="22676E93" wp14:editId="2567902B">
            <wp:extent cx="5760085" cy="3108940"/>
            <wp:effectExtent l="0" t="0" r="0" b="0"/>
            <wp:docPr id="993606912" name="圖片 1" descr="一張含有 空中攝影, 俯視圖, 水, 空中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606912" name="圖片 1" descr="一張含有 空中攝影, 俯視圖, 水, 空中 的圖片&#10;&#10;自動產生的描述"/>
                    <pic:cNvPicPr/>
                  </pic:nvPicPr>
                  <pic:blipFill>
                    <a:blip r:embed="rId35"/>
                    <a:stretch>
                      <a:fillRect/>
                    </a:stretch>
                  </pic:blipFill>
                  <pic:spPr>
                    <a:xfrm>
                      <a:off x="0" y="0"/>
                      <a:ext cx="5760085" cy="3108940"/>
                    </a:xfrm>
                    <a:prstGeom prst="rect">
                      <a:avLst/>
                    </a:prstGeom>
                  </pic:spPr>
                </pic:pic>
              </a:graphicData>
            </a:graphic>
          </wp:inline>
        </w:drawing>
      </w:r>
    </w:p>
    <w:p w14:paraId="1C1C535A" w14:textId="22BEDB49" w:rsidR="00B01A95" w:rsidRDefault="00B01A95" w:rsidP="00E96C66">
      <w:pPr>
        <w:pStyle w:val="a1"/>
      </w:pPr>
      <w:bookmarkStart w:id="169" w:name="_Toc185426124"/>
      <w:bookmarkStart w:id="170" w:name="_Toc185605729"/>
      <w:bookmarkStart w:id="171" w:name="_Toc186029848"/>
      <w:r w:rsidRPr="00FA610F">
        <w:t>大洗核工程研究所</w:t>
      </w:r>
      <w:r w:rsidRPr="00FA610F">
        <w:rPr>
          <w:rFonts w:hint="eastAsia"/>
        </w:rPr>
        <w:t>鳥瞰圖</w:t>
      </w:r>
      <w:bookmarkEnd w:id="169"/>
      <w:bookmarkEnd w:id="170"/>
      <w:bookmarkEnd w:id="171"/>
    </w:p>
    <w:p w14:paraId="0A374C6E" w14:textId="77777777" w:rsidR="009E4873" w:rsidRDefault="009E4873"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2A4102">
        <w:rPr>
          <w:rFonts w:ascii="標楷體" w:eastAsia="標楷體" w:hAnsi="標楷體" w:hint="eastAsia"/>
          <w:bCs/>
          <w:sz w:val="28"/>
          <w:szCs w:val="36"/>
        </w:rPr>
        <w:t>日本原子能總署的使命是具體實現國家的核能政策，並在多個領域進行研究和發展。大洗核工程研究所正在使用不同規格的試驗和研究反應器以及相關的輻照後測試設施進行研究和開發。大洗研究所的一個特點是，自成立以來一直致力於創造被稱為</w:t>
      </w:r>
      <w:r>
        <w:rPr>
          <w:rFonts w:ascii="標楷體" w:eastAsia="標楷體" w:hAnsi="標楷體" w:hint="eastAsia"/>
          <w:bCs/>
          <w:sz w:val="28"/>
          <w:szCs w:val="36"/>
        </w:rPr>
        <w:t>新世</w:t>
      </w:r>
      <w:r w:rsidRPr="002A4102">
        <w:rPr>
          <w:rFonts w:ascii="標楷體" w:eastAsia="標楷體" w:hAnsi="標楷體" w:hint="eastAsia"/>
          <w:bCs/>
          <w:sz w:val="28"/>
          <w:szCs w:val="36"/>
        </w:rPr>
        <w:t>代創新反應器的未來核反應器的技術開發，它已成為國際公認的</w:t>
      </w:r>
      <w:r>
        <w:rPr>
          <w:rFonts w:ascii="標楷體" w:eastAsia="標楷體" w:hAnsi="標楷體" w:hint="eastAsia"/>
          <w:bCs/>
          <w:sz w:val="28"/>
          <w:szCs w:val="36"/>
        </w:rPr>
        <w:t>新世</w:t>
      </w:r>
      <w:r w:rsidRPr="002A4102">
        <w:rPr>
          <w:rFonts w:ascii="標楷體" w:eastAsia="標楷體" w:hAnsi="標楷體" w:hint="eastAsia"/>
          <w:bCs/>
          <w:sz w:val="28"/>
          <w:szCs w:val="36"/>
        </w:rPr>
        <w:t>代創新反應器研究</w:t>
      </w:r>
      <w:r>
        <w:rPr>
          <w:rFonts w:ascii="標楷體" w:eastAsia="標楷體" w:hAnsi="標楷體" w:hint="eastAsia"/>
          <w:bCs/>
          <w:sz w:val="28"/>
          <w:szCs w:val="36"/>
        </w:rPr>
        <w:t>之</w:t>
      </w:r>
      <w:r w:rsidRPr="002A4102">
        <w:rPr>
          <w:rFonts w:ascii="標楷體" w:eastAsia="標楷體" w:hAnsi="標楷體" w:hint="eastAsia"/>
          <w:bCs/>
          <w:sz w:val="28"/>
          <w:szCs w:val="36"/>
        </w:rPr>
        <w:t>核心。</w:t>
      </w:r>
    </w:p>
    <w:p w14:paraId="067BCFF0" w14:textId="77777777" w:rsidR="009E4873" w:rsidRPr="002A4102" w:rsidRDefault="009E4873"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Pr>
          <w:rFonts w:ascii="標楷體" w:eastAsia="標楷體" w:hAnsi="標楷體" w:hint="eastAsia"/>
          <w:bCs/>
          <w:sz w:val="28"/>
          <w:szCs w:val="36"/>
        </w:rPr>
        <w:t>新世</w:t>
      </w:r>
      <w:r w:rsidRPr="002A4102">
        <w:rPr>
          <w:rFonts w:ascii="標楷體" w:eastAsia="標楷體" w:hAnsi="標楷體" w:hint="eastAsia"/>
          <w:bCs/>
          <w:sz w:val="28"/>
          <w:szCs w:val="36"/>
        </w:rPr>
        <w:t>代創新反應器是有望幫助日本實現確保能源多樣性和實現溫室氣體總體零排放的碳中和社會目標的技術，日本原子能機構</w:t>
      </w:r>
      <w:r>
        <w:rPr>
          <w:rFonts w:ascii="標楷體" w:eastAsia="標楷體" w:hAnsi="標楷體" w:hint="eastAsia"/>
          <w:bCs/>
          <w:sz w:val="28"/>
          <w:szCs w:val="36"/>
        </w:rPr>
        <w:t>亦</w:t>
      </w:r>
      <w:r w:rsidRPr="002A4102">
        <w:rPr>
          <w:rFonts w:ascii="標楷體" w:eastAsia="標楷體" w:hAnsi="標楷體" w:hint="eastAsia"/>
          <w:bCs/>
          <w:sz w:val="28"/>
          <w:szCs w:val="36"/>
        </w:rPr>
        <w:t>有望實現這一目標的技術。</w:t>
      </w:r>
    </w:p>
    <w:p w14:paraId="56E4D199" w14:textId="77777777" w:rsidR="009E4873" w:rsidRPr="009E4873" w:rsidRDefault="009E4873" w:rsidP="009C4EE0">
      <w:pPr>
        <w:numPr>
          <w:ilvl w:val="4"/>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9E4873">
        <w:rPr>
          <w:rFonts w:ascii="標楷體" w:eastAsia="標楷體" w:hAnsi="標楷體" w:hint="eastAsia"/>
          <w:bCs/>
          <w:sz w:val="28"/>
          <w:szCs w:val="36"/>
        </w:rPr>
        <w:t>互補核電與再生能源的優缺點，產生協同作用。</w:t>
      </w:r>
    </w:p>
    <w:p w14:paraId="2349C941" w14:textId="77777777" w:rsidR="009E4873" w:rsidRPr="009E4873" w:rsidRDefault="009E4873" w:rsidP="009C4EE0">
      <w:pPr>
        <w:numPr>
          <w:ilvl w:val="4"/>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9E4873">
        <w:rPr>
          <w:rFonts w:ascii="標楷體" w:eastAsia="標楷體" w:hAnsi="標楷體" w:hint="eastAsia"/>
          <w:bCs/>
          <w:sz w:val="28"/>
          <w:szCs w:val="36"/>
        </w:rPr>
        <w:t>解決放射性廢棄物和能源問題，使核電本身可持續發展。</w:t>
      </w:r>
    </w:p>
    <w:p w14:paraId="60BA80F4" w14:textId="77777777" w:rsidR="009E4873" w:rsidRPr="009E4873" w:rsidRDefault="009E4873" w:rsidP="009C4EE0">
      <w:pPr>
        <w:numPr>
          <w:ilvl w:val="4"/>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9E4873">
        <w:rPr>
          <w:rFonts w:ascii="標楷體" w:eastAsia="標楷體" w:hAnsi="標楷體" w:hint="eastAsia"/>
          <w:bCs/>
          <w:sz w:val="28"/>
          <w:szCs w:val="36"/>
        </w:rPr>
        <w:t>能源領域。</w:t>
      </w:r>
    </w:p>
    <w:p w14:paraId="73E74462" w14:textId="77777777" w:rsidR="009E4873" w:rsidRPr="00FA610F" w:rsidRDefault="009E4873" w:rsidP="009E4873">
      <w:pPr>
        <w:pStyle w:val="a1"/>
        <w:numPr>
          <w:ilvl w:val="0"/>
          <w:numId w:val="0"/>
        </w:numPr>
      </w:pPr>
    </w:p>
    <w:p w14:paraId="29FA6FC5" w14:textId="69440A18" w:rsidR="00F74E3F" w:rsidRDefault="00F74E3F" w:rsidP="00F74E3F">
      <w:pPr>
        <w:tabs>
          <w:tab w:val="num" w:pos="720"/>
        </w:tabs>
        <w:spacing w:beforeLines="15" w:before="36" w:afterLines="15" w:after="36"/>
        <w:ind w:leftChars="1" w:left="362" w:hangingChars="150" w:hanging="360"/>
        <w:jc w:val="center"/>
        <w:outlineLvl w:val="1"/>
        <w:rPr>
          <w:rFonts w:ascii="標楷體" w:eastAsia="標楷體" w:hAnsi="標楷體"/>
          <w:bCs/>
          <w:spacing w:val="-10"/>
          <w:szCs w:val="24"/>
        </w:rPr>
      </w:pPr>
      <w:bookmarkStart w:id="172" w:name="_Toc185412496"/>
      <w:r>
        <w:rPr>
          <w:rFonts w:ascii="標楷體" w:eastAsia="標楷體" w:hAnsi="標楷體" w:hint="eastAsia"/>
          <w:bCs/>
          <w:noProof/>
          <w:spacing w:val="-10"/>
          <w:szCs w:val="24"/>
        </w:rPr>
        <w:drawing>
          <wp:inline distT="0" distB="0" distL="0" distR="0" wp14:anchorId="72443C6B" wp14:editId="420AC602">
            <wp:extent cx="3735324" cy="4878324"/>
            <wp:effectExtent l="0" t="0" r="0" b="0"/>
            <wp:docPr id="1353585315" name="圖片 11" descr="一張含有 文字, 地圖, 圖表,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85315" name="圖片 11" descr="一張含有 文字, 地圖, 圖表, 螢幕擷取畫面 的圖片&#10;&#10;自動產生的描述"/>
                    <pic:cNvPicPr/>
                  </pic:nvPicPr>
                  <pic:blipFill>
                    <a:blip r:embed="rId36">
                      <a:extLst>
                        <a:ext uri="{28A0092B-C50C-407E-A947-70E740481C1C}">
                          <a14:useLocalDpi xmlns:a14="http://schemas.microsoft.com/office/drawing/2010/main" val="0"/>
                        </a:ext>
                      </a:extLst>
                    </a:blip>
                    <a:stretch>
                      <a:fillRect/>
                    </a:stretch>
                  </pic:blipFill>
                  <pic:spPr>
                    <a:xfrm>
                      <a:off x="0" y="0"/>
                      <a:ext cx="3735324" cy="4878324"/>
                    </a:xfrm>
                    <a:prstGeom prst="rect">
                      <a:avLst/>
                    </a:prstGeom>
                  </pic:spPr>
                </pic:pic>
              </a:graphicData>
            </a:graphic>
          </wp:inline>
        </w:drawing>
      </w:r>
      <w:bookmarkEnd w:id="172"/>
    </w:p>
    <w:p w14:paraId="4B8EBBA7" w14:textId="68235A89" w:rsidR="00F4425A" w:rsidRPr="00F4425A" w:rsidRDefault="0085232E" w:rsidP="00E96C66">
      <w:pPr>
        <w:pStyle w:val="a1"/>
      </w:pPr>
      <w:bookmarkStart w:id="173" w:name="_Toc185426133"/>
      <w:bookmarkStart w:id="174" w:name="_Toc185605730"/>
      <w:bookmarkStart w:id="175" w:name="_Toc186029849"/>
      <w:r w:rsidRPr="0085232E">
        <w:t>日本茨城縣內用於監測環境輻射的測量站位置</w:t>
      </w:r>
      <w:r w:rsidR="00F4425A" w:rsidRPr="00F4425A">
        <w:rPr>
          <w:rFonts w:hint="eastAsia"/>
        </w:rPr>
        <w:t>圖</w:t>
      </w:r>
      <w:bookmarkEnd w:id="173"/>
      <w:bookmarkEnd w:id="174"/>
      <w:bookmarkEnd w:id="175"/>
    </w:p>
    <w:p w14:paraId="3DC1D3B4" w14:textId="77777777" w:rsidR="00F4425A" w:rsidRPr="00F4425A" w:rsidRDefault="00F4425A" w:rsidP="00F4425A">
      <w:pPr>
        <w:tabs>
          <w:tab w:val="num" w:pos="720"/>
        </w:tabs>
        <w:spacing w:beforeLines="15" w:before="36" w:afterLines="15" w:after="36" w:line="440" w:lineRule="exact"/>
        <w:ind w:leftChars="1" w:left="392" w:hangingChars="150" w:hanging="390"/>
        <w:jc w:val="both"/>
        <w:outlineLvl w:val="1"/>
        <w:rPr>
          <w:rFonts w:ascii="標楷體" w:eastAsia="標楷體" w:hAnsi="標楷體"/>
          <w:bCs/>
          <w:spacing w:val="-10"/>
          <w:sz w:val="28"/>
          <w:szCs w:val="28"/>
        </w:rPr>
      </w:pPr>
      <w:bookmarkStart w:id="176" w:name="_Toc185412497"/>
      <w:r w:rsidRPr="00F4425A">
        <w:rPr>
          <w:rFonts w:ascii="標楷體" w:eastAsia="標楷體" w:hAnsi="標楷體" w:hint="eastAsia"/>
          <w:bCs/>
          <w:spacing w:val="-10"/>
          <w:sz w:val="28"/>
          <w:szCs w:val="28"/>
        </w:rPr>
        <w:t>備註：</w:t>
      </w:r>
      <w:bookmarkEnd w:id="176"/>
    </w:p>
    <w:p w14:paraId="20586B14" w14:textId="033C71DB" w:rsidR="00BE1EC0" w:rsidRPr="00BE1EC0" w:rsidRDefault="00F4425A" w:rsidP="00BE1EC0">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177" w:name="_Toc185412498"/>
      <w:r w:rsidRPr="00F4425A">
        <w:rPr>
          <w:rFonts w:ascii="標楷體" w:eastAsia="標楷體" w:hAnsi="標楷體" w:hint="eastAsia"/>
          <w:bCs/>
          <w:spacing w:val="-10"/>
        </w:rPr>
        <w:t>1、</w:t>
      </w:r>
      <w:r w:rsidR="00BE1EC0" w:rsidRPr="00BE1EC0">
        <w:rPr>
          <w:rFonts w:ascii="標楷體" w:eastAsia="標楷體" w:hAnsi="標楷體"/>
          <w:bCs/>
          <w:spacing w:val="-10"/>
        </w:rPr>
        <w:t>地圖上標記各種環境輻射監測站點的位置，包括測量γ射線、中子射線的站點，以及監測排水的站點</w:t>
      </w:r>
      <w:r w:rsidR="00BE1EC0">
        <w:rPr>
          <w:rFonts w:ascii="標楷體" w:eastAsia="標楷體" w:hAnsi="標楷體" w:hint="eastAsia"/>
          <w:bCs/>
          <w:spacing w:val="-10"/>
        </w:rPr>
        <w:t>，</w:t>
      </w:r>
      <w:r w:rsidR="00BE1EC0" w:rsidRPr="00BE1EC0">
        <w:rPr>
          <w:rFonts w:ascii="標楷體" w:eastAsia="標楷體" w:hAnsi="標楷體"/>
          <w:bCs/>
          <w:spacing w:val="-10"/>
        </w:rPr>
        <w:t>不同顏色的標記代表不同類型的監測站點</w:t>
      </w:r>
      <w:r w:rsidR="00BE1EC0">
        <w:rPr>
          <w:rFonts w:ascii="標楷體" w:eastAsia="標楷體" w:hAnsi="標楷體" w:hint="eastAsia"/>
          <w:bCs/>
          <w:spacing w:val="-10"/>
        </w:rPr>
        <w:t>，此等</w:t>
      </w:r>
      <w:r w:rsidR="00BE1EC0" w:rsidRPr="00BE1EC0">
        <w:rPr>
          <w:rFonts w:ascii="標楷體" w:eastAsia="標楷體" w:hAnsi="標楷體"/>
          <w:bCs/>
          <w:spacing w:val="-10"/>
        </w:rPr>
        <w:t>測量站點構成茨城縣的環境輻射實時監測遙測系統，可持續監測環境中的輻射</w:t>
      </w:r>
      <w:r w:rsidR="00BE1EC0">
        <w:rPr>
          <w:rFonts w:ascii="標楷體" w:eastAsia="標楷體" w:hAnsi="標楷體" w:hint="eastAsia"/>
          <w:bCs/>
          <w:spacing w:val="-10"/>
        </w:rPr>
        <w:t>情形</w:t>
      </w:r>
      <w:r w:rsidR="00BE1EC0" w:rsidRPr="00BE1EC0">
        <w:rPr>
          <w:rFonts w:ascii="標楷體" w:eastAsia="標楷體" w:hAnsi="標楷體"/>
          <w:bCs/>
          <w:spacing w:val="-10"/>
        </w:rPr>
        <w:t>。</w:t>
      </w:r>
      <w:bookmarkEnd w:id="177"/>
    </w:p>
    <w:p w14:paraId="1C58584E" w14:textId="2E12D1A6" w:rsidR="00BE1EC0" w:rsidRPr="00BE1EC0" w:rsidRDefault="00BE1EC0" w:rsidP="00BE1EC0">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178" w:name="_Toc185412499"/>
      <w:r>
        <w:rPr>
          <w:rFonts w:ascii="標楷體" w:eastAsia="標楷體" w:hAnsi="標楷體" w:hint="eastAsia"/>
          <w:bCs/>
          <w:spacing w:val="-10"/>
        </w:rPr>
        <w:t>2、</w:t>
      </w:r>
      <w:r w:rsidRPr="00BE1EC0">
        <w:rPr>
          <w:rFonts w:ascii="標楷體" w:eastAsia="標楷體" w:hAnsi="標楷體"/>
          <w:bCs/>
          <w:spacing w:val="-10"/>
        </w:rPr>
        <w:t>茨城縣設置如此密集的輻射監測網絡</w:t>
      </w:r>
      <w:r>
        <w:rPr>
          <w:rFonts w:ascii="標楷體" w:eastAsia="標楷體" w:hAnsi="標楷體" w:hint="eastAsia"/>
          <w:bCs/>
          <w:spacing w:val="-10"/>
        </w:rPr>
        <w:t>，顯示資訊</w:t>
      </w:r>
      <w:r w:rsidRPr="00BE1EC0">
        <w:rPr>
          <w:rFonts w:ascii="標楷體" w:eastAsia="標楷體" w:hAnsi="標楷體"/>
          <w:bCs/>
          <w:spacing w:val="-10"/>
        </w:rPr>
        <w:t>公開</w:t>
      </w:r>
      <w:r>
        <w:rPr>
          <w:rFonts w:ascii="標楷體" w:eastAsia="標楷體" w:hAnsi="標楷體" w:hint="eastAsia"/>
          <w:bCs/>
          <w:spacing w:val="-10"/>
        </w:rPr>
        <w:t>之重要，</w:t>
      </w:r>
      <w:r w:rsidRPr="00BE1EC0">
        <w:rPr>
          <w:rFonts w:ascii="標楷體" w:eastAsia="標楷體" w:hAnsi="標楷體"/>
          <w:bCs/>
          <w:spacing w:val="-10"/>
        </w:rPr>
        <w:t>監測數據會傳輸到中央監控站，並在顯示站公開顯示，方便民眾</w:t>
      </w:r>
      <w:r>
        <w:rPr>
          <w:rFonts w:ascii="標楷體" w:eastAsia="標楷體" w:hAnsi="標楷體" w:hint="eastAsia"/>
          <w:bCs/>
          <w:spacing w:val="-10"/>
        </w:rPr>
        <w:t>瞭</w:t>
      </w:r>
      <w:r w:rsidRPr="00BE1EC0">
        <w:rPr>
          <w:rFonts w:ascii="標楷體" w:eastAsia="標楷體" w:hAnsi="標楷體"/>
          <w:bCs/>
          <w:spacing w:val="-10"/>
        </w:rPr>
        <w:t>解環境輻射情況。</w:t>
      </w:r>
      <w:r>
        <w:rPr>
          <w:rFonts w:ascii="標楷體" w:eastAsia="標楷體" w:hAnsi="標楷體" w:hint="eastAsia"/>
          <w:bCs/>
          <w:spacing w:val="-10"/>
        </w:rPr>
        <w:t>因</w:t>
      </w:r>
      <w:r w:rsidRPr="00BE1EC0">
        <w:rPr>
          <w:rFonts w:ascii="標楷體" w:eastAsia="標楷體" w:hAnsi="標楷體"/>
          <w:bCs/>
          <w:spacing w:val="-10"/>
        </w:rPr>
        <w:t>茨城縣內有多個核電站，需要嚴密監控環境輻射</w:t>
      </w:r>
      <w:r>
        <w:rPr>
          <w:rFonts w:ascii="標楷體" w:eastAsia="標楷體" w:hAnsi="標楷體" w:hint="eastAsia"/>
          <w:bCs/>
          <w:spacing w:val="-10"/>
        </w:rPr>
        <w:t>情形</w:t>
      </w:r>
      <w:r w:rsidRPr="00BE1EC0">
        <w:rPr>
          <w:rFonts w:ascii="標楷體" w:eastAsia="標楷體" w:hAnsi="標楷體"/>
          <w:bCs/>
          <w:spacing w:val="-10"/>
        </w:rPr>
        <w:t>，</w:t>
      </w:r>
      <w:r>
        <w:rPr>
          <w:rFonts w:ascii="標楷體" w:eastAsia="標楷體" w:hAnsi="標楷體" w:hint="eastAsia"/>
          <w:bCs/>
          <w:spacing w:val="-10"/>
        </w:rPr>
        <w:t>且</w:t>
      </w:r>
      <w:r w:rsidRPr="00BE1EC0">
        <w:rPr>
          <w:rFonts w:ascii="標楷體" w:eastAsia="標楷體" w:hAnsi="標楷體"/>
          <w:bCs/>
          <w:spacing w:val="-10"/>
        </w:rPr>
        <w:t>茨城縣內還有核燃料循環相關設施，</w:t>
      </w:r>
      <w:r>
        <w:rPr>
          <w:rFonts w:ascii="標楷體" w:eastAsia="標楷體" w:hAnsi="標楷體" w:hint="eastAsia"/>
          <w:bCs/>
          <w:spacing w:val="-10"/>
        </w:rPr>
        <w:t>圖示中亦可顯示，</w:t>
      </w:r>
      <w:r w:rsidRPr="00BE1EC0">
        <w:rPr>
          <w:rFonts w:ascii="標楷體" w:eastAsia="標楷體" w:hAnsi="標楷體"/>
          <w:bCs/>
          <w:spacing w:val="-10"/>
        </w:rPr>
        <w:t>茨城縣為監測環境輻射所做的努力，有助於人們</w:t>
      </w:r>
      <w:r>
        <w:rPr>
          <w:rFonts w:ascii="標楷體" w:eastAsia="標楷體" w:hAnsi="標楷體" w:hint="eastAsia"/>
          <w:bCs/>
          <w:spacing w:val="-10"/>
        </w:rPr>
        <w:t>瞭</w:t>
      </w:r>
      <w:r w:rsidRPr="00BE1EC0">
        <w:rPr>
          <w:rFonts w:ascii="標楷體" w:eastAsia="標楷體" w:hAnsi="標楷體"/>
          <w:bCs/>
          <w:spacing w:val="-10"/>
        </w:rPr>
        <w:t>解該地區的輻射監測網絡</w:t>
      </w:r>
      <w:r>
        <w:rPr>
          <w:rFonts w:ascii="標楷體" w:eastAsia="標楷體" w:hAnsi="標楷體" w:hint="eastAsia"/>
          <w:bCs/>
          <w:spacing w:val="-10"/>
        </w:rPr>
        <w:t>及</w:t>
      </w:r>
      <w:r w:rsidRPr="00BE1EC0">
        <w:rPr>
          <w:rFonts w:ascii="標楷體" w:eastAsia="標楷體" w:hAnsi="標楷體"/>
          <w:bCs/>
          <w:spacing w:val="-10"/>
        </w:rPr>
        <w:t>相關設施</w:t>
      </w:r>
      <w:r>
        <w:rPr>
          <w:rFonts w:ascii="標楷體" w:eastAsia="標楷體" w:hAnsi="標楷體" w:hint="eastAsia"/>
          <w:bCs/>
          <w:spacing w:val="-10"/>
        </w:rPr>
        <w:t>之</w:t>
      </w:r>
      <w:r w:rsidRPr="00BE1EC0">
        <w:rPr>
          <w:rFonts w:ascii="標楷體" w:eastAsia="標楷體" w:hAnsi="標楷體"/>
          <w:bCs/>
          <w:spacing w:val="-10"/>
        </w:rPr>
        <w:t>分布情況</w:t>
      </w:r>
      <w:r>
        <w:rPr>
          <w:rFonts w:ascii="標楷體" w:eastAsia="標楷體" w:hAnsi="標楷體" w:hint="eastAsia"/>
          <w:bCs/>
          <w:spacing w:val="-10"/>
        </w:rPr>
        <w:t>。</w:t>
      </w:r>
      <w:bookmarkEnd w:id="178"/>
    </w:p>
    <w:p w14:paraId="4160DD3E" w14:textId="13541981" w:rsidR="00093803" w:rsidRPr="00FA610F" w:rsidRDefault="00FA610F" w:rsidP="009C4EE0">
      <w:pPr>
        <w:numPr>
          <w:ilvl w:val="2"/>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FA610F">
        <w:rPr>
          <w:rFonts w:ascii="標楷體" w:eastAsia="標楷體" w:hAnsi="標楷體"/>
          <w:bCs/>
          <w:sz w:val="28"/>
          <w:szCs w:val="36"/>
        </w:rPr>
        <w:t>大洗核工程研究所</w:t>
      </w:r>
      <w:r w:rsidR="00093803" w:rsidRPr="00FA610F">
        <w:rPr>
          <w:rFonts w:ascii="標楷體" w:eastAsia="標楷體" w:hAnsi="標楷體" w:hint="eastAsia"/>
          <w:bCs/>
          <w:sz w:val="28"/>
          <w:szCs w:val="36"/>
        </w:rPr>
        <w:t>簡介</w:t>
      </w:r>
    </w:p>
    <w:p w14:paraId="3C14583C" w14:textId="022A901D" w:rsidR="00093803" w:rsidRPr="002A4102" w:rsidRDefault="00093803"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2A4102">
        <w:rPr>
          <w:rFonts w:ascii="標楷體" w:eastAsia="標楷體" w:hAnsi="標楷體" w:hint="eastAsia"/>
          <w:bCs/>
          <w:sz w:val="28"/>
          <w:szCs w:val="36"/>
        </w:rPr>
        <w:t>大洗核工程研究所是國家級研究開發機構日本原子能機構</w:t>
      </w:r>
      <w:r w:rsidR="00BD14E7" w:rsidRPr="002A4102">
        <w:rPr>
          <w:rFonts w:ascii="標楷體" w:eastAsia="標楷體" w:hAnsi="標楷體" w:hint="eastAsia"/>
          <w:bCs/>
          <w:sz w:val="28"/>
          <w:szCs w:val="36"/>
        </w:rPr>
        <w:t>(</w:t>
      </w:r>
      <w:r w:rsidRPr="002A4102">
        <w:rPr>
          <w:rFonts w:ascii="標楷體" w:eastAsia="標楷體" w:hAnsi="標楷體"/>
          <w:bCs/>
          <w:sz w:val="28"/>
          <w:szCs w:val="36"/>
        </w:rPr>
        <w:t>JAEA</w:t>
      </w:r>
      <w:r w:rsidR="00BD14E7" w:rsidRPr="002A4102">
        <w:rPr>
          <w:rFonts w:ascii="標楷體" w:eastAsia="標楷體" w:hAnsi="標楷體" w:hint="eastAsia"/>
          <w:bCs/>
          <w:sz w:val="28"/>
          <w:szCs w:val="36"/>
        </w:rPr>
        <w:t>)</w:t>
      </w:r>
      <w:r w:rsidRPr="002A4102">
        <w:rPr>
          <w:rFonts w:ascii="標楷體" w:eastAsia="標楷體" w:hAnsi="標楷體" w:hint="eastAsia"/>
          <w:bCs/>
          <w:sz w:val="28"/>
          <w:szCs w:val="36"/>
        </w:rPr>
        <w:t>的主要研發基地之一，</w:t>
      </w:r>
      <w:r w:rsidR="00500A58" w:rsidRPr="00500A58">
        <w:rPr>
          <w:rFonts w:ascii="標楷體" w:eastAsia="標楷體" w:hAnsi="標楷體" w:hint="eastAsia"/>
          <w:bCs/>
          <w:sz w:val="28"/>
          <w:szCs w:val="36"/>
        </w:rPr>
        <w:t>其前身是日本原子力研究所（</w:t>
      </w:r>
      <w:r w:rsidR="00500A58" w:rsidRPr="00500A58">
        <w:rPr>
          <w:rFonts w:ascii="標楷體" w:eastAsia="標楷體" w:hAnsi="標楷體"/>
          <w:bCs/>
          <w:sz w:val="28"/>
          <w:szCs w:val="36"/>
        </w:rPr>
        <w:t>Japan Atomic Energy Research Institute, JAERI</w:t>
      </w:r>
      <w:r w:rsidR="00500A58" w:rsidRPr="00500A58">
        <w:rPr>
          <w:rFonts w:ascii="標楷體" w:eastAsia="標楷體" w:hAnsi="標楷體" w:hint="eastAsia"/>
          <w:bCs/>
          <w:sz w:val="28"/>
          <w:szCs w:val="36"/>
        </w:rPr>
        <w:t>)、核燃料動力開發</w:t>
      </w:r>
      <w:r w:rsidR="00500A58" w:rsidRPr="00500A58">
        <w:rPr>
          <w:rFonts w:ascii="標楷體" w:eastAsia="標楷體" w:hAnsi="標楷體" w:hint="eastAsia"/>
          <w:bCs/>
          <w:sz w:val="28"/>
          <w:szCs w:val="36"/>
        </w:rPr>
        <w:lastRenderedPageBreak/>
        <w:t>組織（</w:t>
      </w:r>
      <w:r w:rsidR="00500A58" w:rsidRPr="00500A58">
        <w:rPr>
          <w:rFonts w:ascii="標楷體" w:eastAsia="標楷體" w:hAnsi="標楷體"/>
          <w:bCs/>
          <w:sz w:val="28"/>
          <w:szCs w:val="36"/>
        </w:rPr>
        <w:t>Power Reactor and Nuclear Fuel Development Corporation</w:t>
      </w:r>
      <w:r w:rsidR="00500A58" w:rsidRPr="00500A58">
        <w:rPr>
          <w:rFonts w:ascii="標楷體" w:eastAsia="標楷體" w:hAnsi="標楷體" w:hint="eastAsia"/>
          <w:bCs/>
          <w:sz w:val="28"/>
          <w:szCs w:val="36"/>
        </w:rPr>
        <w:t>,</w:t>
      </w:r>
      <w:r w:rsidR="00500A58" w:rsidRPr="00500A58">
        <w:rPr>
          <w:rFonts w:ascii="標楷體" w:eastAsia="標楷體" w:hAnsi="標楷體"/>
          <w:bCs/>
          <w:sz w:val="28"/>
          <w:szCs w:val="36"/>
        </w:rPr>
        <w:t xml:space="preserve"> PNC</w:t>
      </w:r>
      <w:r w:rsidR="00500A58" w:rsidRPr="00500A58">
        <w:rPr>
          <w:rFonts w:ascii="標楷體" w:eastAsia="標楷體" w:hAnsi="標楷體" w:hint="eastAsia"/>
          <w:bCs/>
          <w:sz w:val="28"/>
          <w:szCs w:val="36"/>
        </w:rPr>
        <w:t>)，這些研究機構分別於1967年4月和1970年3月在茨城縣大洗町開始運營，擁有50多年的歷史和研究記錄</w:t>
      </w:r>
      <w:r w:rsidR="00500A58">
        <w:rPr>
          <w:rFonts w:ascii="標楷體" w:eastAsia="標楷體" w:hAnsi="標楷體" w:hint="eastAsia"/>
          <w:bCs/>
          <w:sz w:val="28"/>
          <w:szCs w:val="36"/>
        </w:rPr>
        <w:t>。</w:t>
      </w:r>
    </w:p>
    <w:p w14:paraId="0DBE550D" w14:textId="77777777" w:rsidR="00093803" w:rsidRPr="002A4102" w:rsidRDefault="00093803"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2A4102">
        <w:rPr>
          <w:rFonts w:ascii="標楷體" w:eastAsia="標楷體" w:hAnsi="標楷體"/>
          <w:bCs/>
          <w:sz w:val="28"/>
          <w:szCs w:val="36"/>
        </w:rPr>
        <w:t>快速反應器技術：</w:t>
      </w:r>
    </w:p>
    <w:p w14:paraId="59D18673" w14:textId="77777777" w:rsidR="00093803" w:rsidRPr="002A4102" w:rsidRDefault="00093803" w:rsidP="009C4EE0">
      <w:pPr>
        <w:pStyle w:val="af4"/>
        <w:numPr>
          <w:ilvl w:val="4"/>
          <w:numId w:val="24"/>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A4102">
        <w:rPr>
          <w:rFonts w:ascii="標楷體" w:eastAsia="標楷體" w:hAnsi="標楷體"/>
          <w:bCs/>
          <w:sz w:val="28"/>
          <w:szCs w:val="36"/>
        </w:rPr>
        <w:t>大洗核工程研究所致力於發展以快速反應器為核心的核燃料循環技術，以解決長期能源安全和全球環境問題。</w:t>
      </w:r>
    </w:p>
    <w:p w14:paraId="561FC27E" w14:textId="77777777" w:rsidR="00093803" w:rsidRPr="002A4102" w:rsidRDefault="00093803" w:rsidP="009C4EE0">
      <w:pPr>
        <w:pStyle w:val="af4"/>
        <w:numPr>
          <w:ilvl w:val="4"/>
          <w:numId w:val="24"/>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A4102">
        <w:rPr>
          <w:rFonts w:ascii="標楷體" w:eastAsia="標楷體" w:hAnsi="標楷體"/>
          <w:bCs/>
          <w:sz w:val="28"/>
          <w:szCs w:val="36"/>
        </w:rPr>
        <w:t>該所設計的快速反應器系統採用液態鈉作為冷卻劑，並透過自然循環冷卻</w:t>
      </w:r>
      <w:r w:rsidRPr="002A4102">
        <w:rPr>
          <w:rFonts w:ascii="標楷體" w:eastAsia="標楷體" w:hAnsi="標楷體" w:hint="eastAsia"/>
          <w:bCs/>
          <w:sz w:val="28"/>
          <w:szCs w:val="36"/>
        </w:rPr>
        <w:t>爐</w:t>
      </w:r>
      <w:r w:rsidRPr="002A4102">
        <w:rPr>
          <w:rFonts w:ascii="標楷體" w:eastAsia="標楷體" w:hAnsi="標楷體"/>
          <w:bCs/>
          <w:sz w:val="28"/>
          <w:szCs w:val="36"/>
        </w:rPr>
        <w:t>芯，確保即使在斷電情況下也能維持安全性。</w:t>
      </w:r>
    </w:p>
    <w:p w14:paraId="1B753803" w14:textId="77777777" w:rsidR="00093803" w:rsidRPr="002A4102" w:rsidRDefault="00093803" w:rsidP="009C4EE0">
      <w:pPr>
        <w:pStyle w:val="af4"/>
        <w:numPr>
          <w:ilvl w:val="4"/>
          <w:numId w:val="24"/>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A4102">
        <w:rPr>
          <w:rFonts w:ascii="標楷體" w:eastAsia="標楷體" w:hAnsi="標楷體"/>
          <w:bCs/>
          <w:sz w:val="28"/>
          <w:szCs w:val="36"/>
        </w:rPr>
        <w:t>該所亦透過模擬嚴重事故的實驗研究，提升快速反應器的安全性，並將成果反映於國內外快速反應器發展。</w:t>
      </w:r>
    </w:p>
    <w:p w14:paraId="7AF29591" w14:textId="77777777" w:rsidR="00093803" w:rsidRPr="002A4102" w:rsidRDefault="00093803" w:rsidP="009C4EE0">
      <w:pPr>
        <w:pStyle w:val="af4"/>
        <w:numPr>
          <w:ilvl w:val="4"/>
          <w:numId w:val="24"/>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A4102">
        <w:rPr>
          <w:rFonts w:ascii="標楷體" w:eastAsia="標楷體" w:hAnsi="標楷體"/>
          <w:bCs/>
          <w:sz w:val="28"/>
          <w:szCs w:val="36"/>
        </w:rPr>
        <w:t>實驗快速反應器「常陽」為世界級的研究設施，用於確認快速反應器核心特性、設備性能以及燃料和材料的輻照測試，並進行減少放射性廢棄物的研究。</w:t>
      </w:r>
    </w:p>
    <w:p w14:paraId="4760CAA5" w14:textId="77777777" w:rsidR="00093803" w:rsidRPr="002A4102" w:rsidRDefault="00093803"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2A4102">
        <w:rPr>
          <w:rFonts w:ascii="標楷體" w:eastAsia="標楷體" w:hAnsi="標楷體"/>
          <w:bCs/>
          <w:sz w:val="28"/>
          <w:szCs w:val="36"/>
        </w:rPr>
        <w:t>高溫氣體</w:t>
      </w:r>
      <w:r w:rsidRPr="002A4102">
        <w:rPr>
          <w:rFonts w:ascii="標楷體" w:eastAsia="標楷體" w:hAnsi="標楷體" w:hint="eastAsia"/>
          <w:bCs/>
          <w:sz w:val="28"/>
          <w:szCs w:val="36"/>
        </w:rPr>
        <w:t>反應器</w:t>
      </w:r>
      <w:r w:rsidRPr="002A4102">
        <w:rPr>
          <w:rFonts w:ascii="標楷體" w:eastAsia="標楷體" w:hAnsi="標楷體"/>
          <w:bCs/>
          <w:sz w:val="28"/>
          <w:szCs w:val="36"/>
        </w:rPr>
        <w:t>技術：</w:t>
      </w:r>
    </w:p>
    <w:p w14:paraId="674AF63A" w14:textId="306DE02E" w:rsidR="00093803" w:rsidRPr="002A4102" w:rsidRDefault="0045463B" w:rsidP="009C4EE0">
      <w:pPr>
        <w:pStyle w:val="af4"/>
        <w:numPr>
          <w:ilvl w:val="4"/>
          <w:numId w:val="25"/>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A4102">
        <w:rPr>
          <w:rFonts w:ascii="標楷體" w:eastAsia="標楷體" w:hAnsi="標楷體"/>
          <w:bCs/>
          <w:sz w:val="28"/>
          <w:szCs w:val="36"/>
        </w:rPr>
        <w:t>大洗核工程研究</w:t>
      </w:r>
      <w:r>
        <w:rPr>
          <w:rFonts w:ascii="標楷體" w:eastAsia="標楷體" w:hAnsi="標楷體" w:hint="eastAsia"/>
          <w:bCs/>
          <w:sz w:val="28"/>
          <w:szCs w:val="36"/>
        </w:rPr>
        <w:t>所</w:t>
      </w:r>
      <w:r w:rsidR="00093803" w:rsidRPr="002A4102">
        <w:rPr>
          <w:rFonts w:ascii="標楷體" w:eastAsia="標楷體" w:hAnsi="標楷體"/>
          <w:bCs/>
          <w:sz w:val="28"/>
          <w:szCs w:val="36"/>
        </w:rPr>
        <w:t>研發的高溫氣體反應器利用氦氣萃取950°C高溫熱能，具有卓越的安全性，可用於發電、海水淡化和氫氣生產等。</w:t>
      </w:r>
    </w:p>
    <w:p w14:paraId="41D50A8D" w14:textId="1F66EF9A" w:rsidR="00093803" w:rsidRPr="002A4102" w:rsidRDefault="0045463B" w:rsidP="009C4EE0">
      <w:pPr>
        <w:pStyle w:val="af4"/>
        <w:numPr>
          <w:ilvl w:val="4"/>
          <w:numId w:val="25"/>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A4102">
        <w:rPr>
          <w:rFonts w:ascii="標楷體" w:eastAsia="標楷體" w:hAnsi="標楷體"/>
          <w:bCs/>
          <w:sz w:val="28"/>
          <w:szCs w:val="36"/>
        </w:rPr>
        <w:t>大洗核工程研究</w:t>
      </w:r>
      <w:r w:rsidR="00093803" w:rsidRPr="002A4102">
        <w:rPr>
          <w:rFonts w:ascii="標楷體" w:eastAsia="標楷體" w:hAnsi="標楷體"/>
          <w:bCs/>
          <w:sz w:val="28"/>
          <w:szCs w:val="36"/>
        </w:rPr>
        <w:t>所進行高溫工程試驗研究，驗證高溫氣體反應器在極端情況下的安全性。</w:t>
      </w:r>
    </w:p>
    <w:p w14:paraId="2502AA40" w14:textId="77777777" w:rsidR="00093803" w:rsidRPr="002A4102" w:rsidRDefault="00093803" w:rsidP="009C4EE0">
      <w:pPr>
        <w:pStyle w:val="af4"/>
        <w:numPr>
          <w:ilvl w:val="4"/>
          <w:numId w:val="25"/>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A4102">
        <w:rPr>
          <w:rFonts w:ascii="標楷體" w:eastAsia="標楷體" w:hAnsi="標楷體"/>
          <w:bCs/>
          <w:sz w:val="28"/>
          <w:szCs w:val="36"/>
        </w:rPr>
        <w:t>熱化學IS製程為該所研發的以水為原料的氫氣生產技術，透過碘和硫的化學反應，可在900°C左右的溫度下熱分解水，並實現連續氫氣生產。</w:t>
      </w:r>
    </w:p>
    <w:p w14:paraId="724A29B8" w14:textId="2B9A9EE9" w:rsidR="00093803" w:rsidRPr="002A4102" w:rsidRDefault="00093803"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2A4102">
        <w:rPr>
          <w:rFonts w:ascii="標楷體" w:eastAsia="標楷體" w:hAnsi="標楷體"/>
          <w:bCs/>
          <w:sz w:val="28"/>
          <w:szCs w:val="36"/>
        </w:rPr>
        <w:t>核電廠除役</w:t>
      </w:r>
    </w:p>
    <w:p w14:paraId="222F7B32" w14:textId="40608D96" w:rsidR="00093803" w:rsidRPr="002A4102" w:rsidRDefault="0045463B" w:rsidP="009C4EE0">
      <w:pPr>
        <w:pStyle w:val="af4"/>
        <w:numPr>
          <w:ilvl w:val="4"/>
          <w:numId w:val="26"/>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A4102">
        <w:rPr>
          <w:rFonts w:ascii="標楷體" w:eastAsia="標楷體" w:hAnsi="標楷體"/>
          <w:bCs/>
          <w:sz w:val="28"/>
          <w:szCs w:val="36"/>
        </w:rPr>
        <w:t>大洗核工程研究</w:t>
      </w:r>
      <w:r w:rsidR="00093803" w:rsidRPr="002A4102">
        <w:rPr>
          <w:rFonts w:ascii="標楷體" w:eastAsia="標楷體" w:hAnsi="標楷體"/>
          <w:bCs/>
          <w:sz w:val="28"/>
          <w:szCs w:val="36"/>
        </w:rPr>
        <w:t>所利用其試驗設施和技術，針對福島第一核電廠的除役進行研究和開發。</w:t>
      </w:r>
    </w:p>
    <w:p w14:paraId="1295F0AD" w14:textId="3D9C388D" w:rsidR="00093803" w:rsidRPr="002A4102" w:rsidRDefault="0045463B" w:rsidP="009C4EE0">
      <w:pPr>
        <w:pStyle w:val="af4"/>
        <w:numPr>
          <w:ilvl w:val="4"/>
          <w:numId w:val="26"/>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A4102">
        <w:rPr>
          <w:rFonts w:ascii="標楷體" w:eastAsia="標楷體" w:hAnsi="標楷體"/>
          <w:bCs/>
          <w:sz w:val="28"/>
          <w:szCs w:val="36"/>
        </w:rPr>
        <w:t>大洗核工程研究</w:t>
      </w:r>
      <w:r w:rsidR="00093803" w:rsidRPr="002A4102">
        <w:rPr>
          <w:rFonts w:ascii="標楷體" w:eastAsia="標楷體" w:hAnsi="標楷體"/>
          <w:bCs/>
          <w:sz w:val="28"/>
          <w:szCs w:val="36"/>
        </w:rPr>
        <w:t>所進行反應器建築物內淨化、燃料碎片回收和乏燃料去除等方面的研究，以完善除役技術。</w:t>
      </w:r>
    </w:p>
    <w:p w14:paraId="1D3EE994" w14:textId="77777777" w:rsidR="00093803" w:rsidRDefault="00093803" w:rsidP="00C155D0">
      <w:pPr>
        <w:spacing w:beforeLines="15" w:before="36" w:afterLines="15" w:after="36"/>
        <w:jc w:val="both"/>
        <w:rPr>
          <w:rFonts w:ascii="標楷體" w:eastAsia="標楷體" w:hAnsi="標楷體"/>
          <w:b/>
          <w:bCs/>
        </w:rPr>
      </w:pPr>
      <w:r w:rsidRPr="002A4102">
        <w:rPr>
          <w:rFonts w:ascii="標楷體" w:eastAsia="標楷體" w:hAnsi="標楷體"/>
          <w:b/>
          <w:bCs/>
          <w:noProof/>
        </w:rPr>
        <w:lastRenderedPageBreak/>
        <w:drawing>
          <wp:inline distT="0" distB="0" distL="0" distR="0" wp14:anchorId="25F6915D" wp14:editId="7F335C19">
            <wp:extent cx="6120130" cy="2576830"/>
            <wp:effectExtent l="0" t="0" r="0" b="0"/>
            <wp:docPr id="757205341" name="圖片 1" descr="一張含有 螢幕擷取畫面,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205341" name="圖片 1" descr="一張含有 螢幕擷取畫面, 文字 的圖片&#10;&#10;自動產生的描述"/>
                    <pic:cNvPicPr/>
                  </pic:nvPicPr>
                  <pic:blipFill>
                    <a:blip r:embed="rId37"/>
                    <a:stretch>
                      <a:fillRect/>
                    </a:stretch>
                  </pic:blipFill>
                  <pic:spPr>
                    <a:xfrm>
                      <a:off x="0" y="0"/>
                      <a:ext cx="6120130" cy="2576830"/>
                    </a:xfrm>
                    <a:prstGeom prst="rect">
                      <a:avLst/>
                    </a:prstGeom>
                  </pic:spPr>
                </pic:pic>
              </a:graphicData>
            </a:graphic>
          </wp:inline>
        </w:drawing>
      </w:r>
    </w:p>
    <w:p w14:paraId="620CE02C" w14:textId="309E5DA3" w:rsidR="00E33574" w:rsidRDefault="00E33574" w:rsidP="00E96C66">
      <w:pPr>
        <w:pStyle w:val="a1"/>
      </w:pPr>
      <w:bookmarkStart w:id="179" w:name="_Toc185426134"/>
      <w:bookmarkStart w:id="180" w:name="_Toc185605731"/>
      <w:bookmarkStart w:id="181" w:name="_Toc186029850"/>
      <w:r w:rsidRPr="00E33574">
        <w:t>大洗核工程研究所</w:t>
      </w:r>
      <w:r>
        <w:rPr>
          <w:rFonts w:hint="eastAsia"/>
        </w:rPr>
        <w:t>新世代能源開發示意圖</w:t>
      </w:r>
      <w:bookmarkEnd w:id="179"/>
      <w:bookmarkEnd w:id="180"/>
      <w:bookmarkEnd w:id="181"/>
    </w:p>
    <w:p w14:paraId="000A744B" w14:textId="2F015DE5" w:rsidR="00500A58" w:rsidRPr="00FA6637" w:rsidRDefault="00500A58" w:rsidP="009C4EE0">
      <w:pPr>
        <w:numPr>
          <w:ilvl w:val="2"/>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500A58">
        <w:rPr>
          <w:rFonts w:ascii="標楷體" w:eastAsia="標楷體" w:hAnsi="標楷體" w:hint="eastAsia"/>
          <w:bCs/>
          <w:sz w:val="28"/>
          <w:szCs w:val="36"/>
        </w:rPr>
        <w:t>大洗核能工程</w:t>
      </w:r>
      <w:r w:rsidRPr="00002D1A">
        <w:rPr>
          <w:rFonts w:ascii="標楷體" w:eastAsia="標楷體" w:hAnsi="標楷體"/>
          <w:bCs/>
          <w:sz w:val="28"/>
          <w:szCs w:val="36"/>
        </w:rPr>
        <w:t>研究所</w:t>
      </w:r>
      <w:r w:rsidRPr="00500A58">
        <w:rPr>
          <w:rFonts w:ascii="標楷體" w:eastAsia="標楷體" w:hAnsi="標楷體" w:hint="eastAsia"/>
          <w:bCs/>
          <w:sz w:val="28"/>
          <w:szCs w:val="36"/>
        </w:rPr>
        <w:t>下設10個部門。</w:t>
      </w:r>
    </w:p>
    <w:p w14:paraId="2C1C12C6" w14:textId="17E01604" w:rsidR="00500A58" w:rsidRPr="00002D1A" w:rsidRDefault="00500A58"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002D1A">
        <w:rPr>
          <w:rFonts w:ascii="標楷體" w:eastAsia="標楷體" w:hAnsi="標楷體"/>
          <w:bCs/>
          <w:sz w:val="28"/>
          <w:szCs w:val="36"/>
        </w:rPr>
        <w:t>戰略推進部：負責整體戰略規劃與推進。</w:t>
      </w:r>
    </w:p>
    <w:p w14:paraId="4C09123E" w14:textId="03D25A3D" w:rsidR="00500A58" w:rsidRPr="00002D1A" w:rsidRDefault="00500A58"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002D1A">
        <w:rPr>
          <w:rFonts w:ascii="標楷體" w:eastAsia="標楷體" w:hAnsi="標楷體"/>
          <w:bCs/>
          <w:sz w:val="28"/>
          <w:szCs w:val="36"/>
        </w:rPr>
        <w:t>原子能設施檢查室：負責原子能設施的檢查與監督。</w:t>
      </w:r>
    </w:p>
    <w:p w14:paraId="130DB39C" w14:textId="24F1C8DC" w:rsidR="00500A58" w:rsidRPr="00002D1A" w:rsidRDefault="00500A58"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002D1A">
        <w:rPr>
          <w:rFonts w:ascii="標楷體" w:eastAsia="標楷體" w:hAnsi="標楷體"/>
          <w:bCs/>
          <w:sz w:val="28"/>
          <w:szCs w:val="36"/>
        </w:rPr>
        <w:t>運營管理部：負責研究所的日常運營與管理。</w:t>
      </w:r>
    </w:p>
    <w:p w14:paraId="0FB02E68" w14:textId="7FA9BE29" w:rsidR="00500A58" w:rsidRPr="00002D1A" w:rsidRDefault="00500A58"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002D1A">
        <w:rPr>
          <w:rFonts w:ascii="標楷體" w:eastAsia="標楷體" w:hAnsi="標楷體"/>
          <w:bCs/>
          <w:sz w:val="28"/>
          <w:szCs w:val="36"/>
        </w:rPr>
        <w:t>保安管理部：負責安全保障與管理。</w:t>
      </w:r>
    </w:p>
    <w:p w14:paraId="74F1113D" w14:textId="14E1B45B" w:rsidR="00500A58" w:rsidRPr="00002D1A" w:rsidRDefault="00500A58"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002D1A">
        <w:rPr>
          <w:rFonts w:ascii="標楷體" w:eastAsia="標楷體" w:hAnsi="標楷體"/>
          <w:bCs/>
          <w:sz w:val="28"/>
          <w:szCs w:val="36"/>
        </w:rPr>
        <w:t>放射線管理部：負責放射線的相關管理與監控。</w:t>
      </w:r>
    </w:p>
    <w:p w14:paraId="5F2F399C" w14:textId="31CCF1B5" w:rsidR="00500A58" w:rsidRPr="00002D1A" w:rsidRDefault="00500A58"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002D1A">
        <w:rPr>
          <w:rFonts w:ascii="標楷體" w:eastAsia="標楷體" w:hAnsi="標楷體"/>
          <w:bCs/>
          <w:sz w:val="28"/>
          <w:szCs w:val="36"/>
        </w:rPr>
        <w:t>高速爐研究開發部：負責高速增殖反應爐的研究與開發。</w:t>
      </w:r>
    </w:p>
    <w:p w14:paraId="31C1F79B" w14:textId="1C3940A1" w:rsidR="00500A58" w:rsidRPr="00002D1A" w:rsidRDefault="00500A58"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002D1A">
        <w:rPr>
          <w:rFonts w:ascii="標楷體" w:eastAsia="標楷體" w:hAnsi="標楷體"/>
          <w:bCs/>
          <w:sz w:val="28"/>
          <w:szCs w:val="36"/>
        </w:rPr>
        <w:t>高速實驗爐部：負責高速實驗爐的運營與維護。</w:t>
      </w:r>
    </w:p>
    <w:p w14:paraId="7944B84B" w14:textId="1E314439" w:rsidR="00500A58" w:rsidRPr="00002D1A" w:rsidRDefault="00500A58"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002D1A">
        <w:rPr>
          <w:rFonts w:ascii="標楷體" w:eastAsia="標楷體" w:hAnsi="標楷體"/>
          <w:bCs/>
          <w:sz w:val="28"/>
          <w:szCs w:val="36"/>
        </w:rPr>
        <w:t>燃料材料開發部：負責核燃料與相關材料的研究與開發。</w:t>
      </w:r>
    </w:p>
    <w:p w14:paraId="5C5EFDEB" w14:textId="684F2D57" w:rsidR="00500A58" w:rsidRPr="00002D1A" w:rsidRDefault="00500A58"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002D1A">
        <w:rPr>
          <w:rFonts w:ascii="標楷體" w:eastAsia="標楷體" w:hAnsi="標楷體"/>
          <w:bCs/>
          <w:sz w:val="28"/>
          <w:szCs w:val="36"/>
        </w:rPr>
        <w:t>高溫工學試驗研究爐部：負責高溫氣冷反應爐的研究與開發。</w:t>
      </w:r>
    </w:p>
    <w:p w14:paraId="43401722" w14:textId="3B49B42D" w:rsidR="00500A58" w:rsidRPr="00002D1A" w:rsidRDefault="00500A58"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002D1A">
        <w:rPr>
          <w:rFonts w:ascii="標楷體" w:eastAsia="標楷體" w:hAnsi="標楷體"/>
          <w:bCs/>
          <w:sz w:val="28"/>
          <w:szCs w:val="36"/>
        </w:rPr>
        <w:t>環境技術開發部：負責環境相關技術的研究與開發。</w:t>
      </w:r>
    </w:p>
    <w:p w14:paraId="613F8911" w14:textId="15FE640A" w:rsidR="00500A58" w:rsidRPr="00500A58" w:rsidRDefault="00500A58" w:rsidP="009C4EE0">
      <w:pPr>
        <w:numPr>
          <w:ilvl w:val="2"/>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500A58">
        <w:rPr>
          <w:rFonts w:ascii="標楷體" w:eastAsia="標楷體" w:hAnsi="標楷體" w:hint="eastAsia"/>
          <w:bCs/>
          <w:sz w:val="28"/>
          <w:szCs w:val="36"/>
        </w:rPr>
        <w:t>大洗核能工程研究所自成立以來，致力於創新未來核反應器的技術開發，已成為國際公認的下一代創新反應器研究的核心中心；新世代核反應器的技術，有助於日本確保能源多樣性和溫室氣體零排放的碳中和社會的目標，以及 JAEA 實現對未來社會的三大目標：</w:t>
      </w:r>
    </w:p>
    <w:p w14:paraId="5D7A3CEC" w14:textId="1A69AEC5" w:rsidR="00500A58" w:rsidRPr="00500A58" w:rsidRDefault="00500A58"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500A58">
        <w:rPr>
          <w:rFonts w:ascii="標楷體" w:eastAsia="標楷體" w:hAnsi="標楷體" w:hint="eastAsia"/>
          <w:bCs/>
          <w:sz w:val="28"/>
          <w:szCs w:val="36"/>
        </w:rPr>
        <w:t>核電與再生能源優勢互補，形成協同效應。</w:t>
      </w:r>
    </w:p>
    <w:p w14:paraId="35800B38" w14:textId="53088222" w:rsidR="00500A58" w:rsidRPr="00500A58" w:rsidRDefault="00500A58"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500A58">
        <w:rPr>
          <w:rFonts w:ascii="標楷體" w:eastAsia="標楷體" w:hAnsi="標楷體" w:hint="eastAsia"/>
          <w:bCs/>
          <w:sz w:val="28"/>
          <w:szCs w:val="36"/>
        </w:rPr>
        <w:t>解決放射性廢棄物和能源問題，使核能本身可持續發展。</w:t>
      </w:r>
    </w:p>
    <w:p w14:paraId="060144F1" w14:textId="7F41CB8F" w:rsidR="00500A58" w:rsidRPr="00500A58" w:rsidRDefault="00500A58" w:rsidP="009C4EE0">
      <w:pPr>
        <w:numPr>
          <w:ilvl w:val="3"/>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500A58">
        <w:rPr>
          <w:rFonts w:ascii="標楷體" w:eastAsia="標楷體" w:hAnsi="標楷體" w:hint="eastAsia"/>
          <w:bCs/>
          <w:sz w:val="28"/>
          <w:szCs w:val="36"/>
        </w:rPr>
        <w:t>追求核能不僅在能源領域，而且在支持社會的所有領域的應用，並使核能技術多樣化。</w:t>
      </w:r>
    </w:p>
    <w:p w14:paraId="3396B062" w14:textId="393F943D" w:rsidR="0045463B" w:rsidRDefault="00C37B15" w:rsidP="00C37B15">
      <w:pPr>
        <w:spacing w:beforeLines="15" w:before="36" w:afterLines="15" w:after="36"/>
        <w:jc w:val="center"/>
        <w:outlineLvl w:val="1"/>
        <w:rPr>
          <w:rFonts w:ascii="標楷體" w:eastAsia="標楷體" w:hAnsi="標楷體"/>
          <w:bCs/>
          <w:spacing w:val="-10"/>
          <w:sz w:val="28"/>
          <w:szCs w:val="28"/>
        </w:rPr>
      </w:pPr>
      <w:bookmarkStart w:id="182" w:name="_Toc185412501"/>
      <w:r>
        <w:rPr>
          <w:rFonts w:ascii="標楷體" w:eastAsia="標楷體" w:hAnsi="標楷體"/>
          <w:bCs/>
          <w:noProof/>
          <w:spacing w:val="-10"/>
          <w:sz w:val="28"/>
          <w:szCs w:val="28"/>
        </w:rPr>
        <w:lastRenderedPageBreak/>
        <w:drawing>
          <wp:inline distT="0" distB="0" distL="0" distR="0" wp14:anchorId="5726B1AA" wp14:editId="73593683">
            <wp:extent cx="5521010" cy="7082790"/>
            <wp:effectExtent l="19050" t="19050" r="22860" b="22860"/>
            <wp:docPr id="2102778604" name="圖片 12" descr="一張含有 文字, 圖表, 方案, 數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778604" name="圖片 12" descr="一張含有 文字, 圖表, 方案, 數字 的圖片&#10;&#10;自動產生的描述"/>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36578" cy="7102762"/>
                    </a:xfrm>
                    <a:prstGeom prst="rect">
                      <a:avLst/>
                    </a:prstGeom>
                    <a:ln>
                      <a:solidFill>
                        <a:schemeClr val="accent1"/>
                      </a:solidFill>
                    </a:ln>
                  </pic:spPr>
                </pic:pic>
              </a:graphicData>
            </a:graphic>
          </wp:inline>
        </w:drawing>
      </w:r>
      <w:bookmarkEnd w:id="182"/>
    </w:p>
    <w:p w14:paraId="3A0216C1" w14:textId="0413C8B7" w:rsidR="00C37B15" w:rsidRPr="00E33574" w:rsidRDefault="00E33574" w:rsidP="00E96C66">
      <w:pPr>
        <w:pStyle w:val="a1"/>
      </w:pPr>
      <w:bookmarkStart w:id="183" w:name="_Toc185426135"/>
      <w:bookmarkStart w:id="184" w:name="_Toc185605732"/>
      <w:bookmarkStart w:id="185" w:name="_Toc186029851"/>
      <w:r w:rsidRPr="00E33574">
        <w:t>日本核</w:t>
      </w:r>
      <w:r w:rsidRPr="00E33574">
        <w:rPr>
          <w:rFonts w:hint="eastAsia"/>
        </w:rPr>
        <w:t>能</w:t>
      </w:r>
      <w:r w:rsidRPr="00E33574">
        <w:t>電廠</w:t>
      </w:r>
      <w:r w:rsidRPr="00E33574">
        <w:rPr>
          <w:rFonts w:hint="eastAsia"/>
        </w:rPr>
        <w:t>之</w:t>
      </w:r>
      <w:r w:rsidRPr="00E33574">
        <w:t>分布、類型和發電能力</w:t>
      </w:r>
      <w:r w:rsidRPr="00E33574">
        <w:rPr>
          <w:rFonts w:hint="eastAsia"/>
        </w:rPr>
        <w:t>之示意圖</w:t>
      </w:r>
      <w:bookmarkEnd w:id="183"/>
      <w:bookmarkEnd w:id="184"/>
      <w:bookmarkEnd w:id="185"/>
    </w:p>
    <w:p w14:paraId="1E3AA1A1" w14:textId="77777777" w:rsidR="00E33574" w:rsidRDefault="00E33574" w:rsidP="00E33574">
      <w:pPr>
        <w:spacing w:beforeLines="15" w:before="36" w:afterLines="15" w:after="36"/>
        <w:outlineLvl w:val="1"/>
        <w:rPr>
          <w:rFonts w:ascii="標楷體" w:eastAsia="標楷體" w:hAnsi="標楷體"/>
          <w:bCs/>
          <w:spacing w:val="-10"/>
          <w:sz w:val="28"/>
          <w:szCs w:val="28"/>
        </w:rPr>
      </w:pPr>
      <w:bookmarkStart w:id="186" w:name="_Toc185412502"/>
      <w:r>
        <w:rPr>
          <w:rFonts w:ascii="標楷體" w:eastAsia="標楷體" w:hAnsi="標楷體" w:hint="eastAsia"/>
          <w:bCs/>
          <w:spacing w:val="-10"/>
          <w:sz w:val="28"/>
          <w:szCs w:val="28"/>
        </w:rPr>
        <w:t>備註：</w:t>
      </w:r>
      <w:bookmarkEnd w:id="186"/>
    </w:p>
    <w:p w14:paraId="34F24ADC" w14:textId="4BF6F0B3" w:rsidR="00E33574" w:rsidRPr="00E33574" w:rsidRDefault="00E33574" w:rsidP="00E33574">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187" w:name="_Toc185412503"/>
      <w:r>
        <w:rPr>
          <w:rFonts w:ascii="標楷體" w:eastAsia="標楷體" w:hAnsi="標楷體" w:hint="eastAsia"/>
          <w:bCs/>
          <w:spacing w:val="-10"/>
        </w:rPr>
        <w:t>1、</w:t>
      </w:r>
      <w:r w:rsidRPr="00E33574">
        <w:rPr>
          <w:rFonts w:ascii="標楷體" w:eastAsia="標楷體" w:hAnsi="標楷體"/>
          <w:bCs/>
          <w:spacing w:val="-10"/>
        </w:rPr>
        <w:t>截至2024年4月，日本共有68座商用核電廠，總發電能力為6,638.1萬千瓦。其中33座正在運轉，3座正在建設，24座正在除役，8座處於停運狀態。</w:t>
      </w:r>
      <w:bookmarkEnd w:id="187"/>
    </w:p>
    <w:p w14:paraId="5BA1A68B" w14:textId="327BFB14" w:rsidR="00E33574" w:rsidRPr="00E33574" w:rsidRDefault="00E33574" w:rsidP="00E33574">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188" w:name="_Toc185412504"/>
      <w:r>
        <w:rPr>
          <w:rFonts w:ascii="標楷體" w:eastAsia="標楷體" w:hAnsi="標楷體" w:hint="eastAsia"/>
          <w:bCs/>
          <w:spacing w:val="-10"/>
        </w:rPr>
        <w:t>2、</w:t>
      </w:r>
      <w:r w:rsidRPr="00E33574">
        <w:rPr>
          <w:rFonts w:ascii="標楷體" w:eastAsia="標楷體" w:hAnsi="標楷體"/>
          <w:bCs/>
          <w:spacing w:val="-10"/>
        </w:rPr>
        <w:t>關西電力公司擁有的核電廠數量最多，發電能力也最大。福島第一核電廠的所有反應</w:t>
      </w:r>
      <w:r w:rsidRPr="00E33574">
        <w:rPr>
          <w:rFonts w:ascii="標楷體" w:eastAsia="標楷體" w:hAnsi="標楷體" w:hint="eastAsia"/>
          <w:bCs/>
          <w:spacing w:val="-10"/>
        </w:rPr>
        <w:t>器</w:t>
      </w:r>
      <w:r w:rsidRPr="00E33574">
        <w:rPr>
          <w:rFonts w:ascii="標楷體" w:eastAsia="標楷體" w:hAnsi="標楷體"/>
          <w:bCs/>
          <w:spacing w:val="-10"/>
        </w:rPr>
        <w:t>都已停止運轉，並處於除役階段。</w:t>
      </w:r>
      <w:bookmarkEnd w:id="188"/>
    </w:p>
    <w:p w14:paraId="2960FD23" w14:textId="79BEC711" w:rsidR="00C37B15" w:rsidRDefault="00C37B15" w:rsidP="00C37B15">
      <w:pPr>
        <w:spacing w:beforeLines="15" w:before="36" w:afterLines="15" w:after="36"/>
        <w:jc w:val="center"/>
        <w:outlineLvl w:val="1"/>
        <w:rPr>
          <w:rFonts w:ascii="標楷體" w:eastAsia="標楷體" w:hAnsi="標楷體"/>
          <w:bCs/>
          <w:spacing w:val="-10"/>
          <w:sz w:val="28"/>
          <w:szCs w:val="28"/>
        </w:rPr>
      </w:pPr>
      <w:bookmarkStart w:id="189" w:name="_Toc185412505"/>
      <w:r>
        <w:rPr>
          <w:rFonts w:ascii="標楷體" w:eastAsia="標楷體" w:hAnsi="標楷體" w:hint="eastAsia"/>
          <w:bCs/>
          <w:noProof/>
          <w:spacing w:val="-10"/>
          <w:sz w:val="28"/>
          <w:szCs w:val="28"/>
        </w:rPr>
        <w:lastRenderedPageBreak/>
        <w:drawing>
          <wp:inline distT="0" distB="0" distL="0" distR="0" wp14:anchorId="26E7D595" wp14:editId="69E8CB02">
            <wp:extent cx="5760085" cy="5384165"/>
            <wp:effectExtent l="19050" t="19050" r="12065" b="26035"/>
            <wp:docPr id="2050060894" name="圖片 13" descr="一張含有 文字, 圖表, 地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60894" name="圖片 13" descr="一張含有 文字, 圖表, 地圖 的圖片&#10;&#10;自動產生的描述"/>
                    <pic:cNvPicPr/>
                  </pic:nvPicPr>
                  <pic:blipFill rotWithShape="1">
                    <a:blip r:embed="rId39">
                      <a:extLst>
                        <a:ext uri="{28A0092B-C50C-407E-A947-70E740481C1C}">
                          <a14:useLocalDpi xmlns:a14="http://schemas.microsoft.com/office/drawing/2010/main" val="0"/>
                        </a:ext>
                      </a:extLst>
                    </a:blip>
                    <a:srcRect t="10907"/>
                    <a:stretch/>
                  </pic:blipFill>
                  <pic:spPr bwMode="auto">
                    <a:xfrm>
                      <a:off x="0" y="0"/>
                      <a:ext cx="5760085" cy="5384165"/>
                    </a:xfrm>
                    <a:prstGeom prst="rect">
                      <a:avLst/>
                    </a:prstGeom>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bookmarkEnd w:id="189"/>
    </w:p>
    <w:p w14:paraId="471BC0EE" w14:textId="3AB7D1C7" w:rsidR="00E33574" w:rsidRPr="00E33574" w:rsidRDefault="00E33574" w:rsidP="00E96C66">
      <w:pPr>
        <w:pStyle w:val="a1"/>
      </w:pPr>
      <w:bookmarkStart w:id="190" w:name="_Toc185426136"/>
      <w:bookmarkStart w:id="191" w:name="_Toc185605733"/>
      <w:bookmarkStart w:id="192" w:name="_Toc186029852"/>
      <w:r w:rsidRPr="00E33574">
        <w:t>日本</w:t>
      </w:r>
      <w:r w:rsidR="00767B66" w:rsidRPr="00767B66">
        <w:t>研究用</w:t>
      </w:r>
      <w:r w:rsidR="00767B66" w:rsidRPr="00767B66">
        <w:rPr>
          <w:rFonts w:hint="eastAsia"/>
        </w:rPr>
        <w:t>核能反應器</w:t>
      </w:r>
      <w:r w:rsidR="00767B66" w:rsidRPr="00767B66">
        <w:t>設施分布</w:t>
      </w:r>
      <w:r w:rsidR="00767B66">
        <w:rPr>
          <w:rFonts w:hint="eastAsia"/>
        </w:rPr>
        <w:t>及</w:t>
      </w:r>
      <w:r w:rsidR="00767B66" w:rsidRPr="00767B66">
        <w:t>運轉狀態</w:t>
      </w:r>
      <w:r w:rsidRPr="00E33574">
        <w:rPr>
          <w:rFonts w:hint="eastAsia"/>
        </w:rPr>
        <w:t>之示意圖</w:t>
      </w:r>
      <w:bookmarkEnd w:id="190"/>
      <w:bookmarkEnd w:id="191"/>
      <w:bookmarkEnd w:id="192"/>
    </w:p>
    <w:p w14:paraId="0EC53A0A" w14:textId="77777777" w:rsidR="00E33574" w:rsidRDefault="00E33574" w:rsidP="00E33574">
      <w:pPr>
        <w:spacing w:beforeLines="15" w:before="36" w:afterLines="15" w:after="36"/>
        <w:outlineLvl w:val="1"/>
        <w:rPr>
          <w:rFonts w:ascii="標楷體" w:eastAsia="標楷體" w:hAnsi="標楷體"/>
          <w:bCs/>
          <w:spacing w:val="-10"/>
          <w:sz w:val="28"/>
          <w:szCs w:val="28"/>
        </w:rPr>
      </w:pPr>
      <w:bookmarkStart w:id="193" w:name="_Toc185412506"/>
      <w:r>
        <w:rPr>
          <w:rFonts w:ascii="標楷體" w:eastAsia="標楷體" w:hAnsi="標楷體" w:hint="eastAsia"/>
          <w:bCs/>
          <w:spacing w:val="-10"/>
          <w:sz w:val="28"/>
          <w:szCs w:val="28"/>
        </w:rPr>
        <w:t>備註：</w:t>
      </w:r>
      <w:bookmarkEnd w:id="193"/>
    </w:p>
    <w:p w14:paraId="1A20BECB" w14:textId="5CDB923E" w:rsidR="00767B66" w:rsidRPr="00767B66" w:rsidRDefault="00E33574" w:rsidP="00767B66">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194" w:name="_Toc185412507"/>
      <w:r>
        <w:rPr>
          <w:rFonts w:ascii="標楷體" w:eastAsia="標楷體" w:hAnsi="標楷體" w:hint="eastAsia"/>
          <w:bCs/>
          <w:spacing w:val="-10"/>
        </w:rPr>
        <w:t>1、</w:t>
      </w:r>
      <w:r w:rsidRPr="00E33574">
        <w:rPr>
          <w:rFonts w:ascii="標楷體" w:eastAsia="標楷體" w:hAnsi="標楷體"/>
          <w:bCs/>
          <w:spacing w:val="-10"/>
        </w:rPr>
        <w:t>截至2024年4月，</w:t>
      </w:r>
      <w:r w:rsidR="00767B66" w:rsidRPr="00767B66">
        <w:rPr>
          <w:rFonts w:ascii="標楷體" w:eastAsia="標楷體" w:hAnsi="標楷體"/>
          <w:bCs/>
          <w:spacing w:val="-10"/>
        </w:rPr>
        <w:t>地圖標記</w:t>
      </w:r>
      <w:r w:rsidR="00767B66">
        <w:rPr>
          <w:rFonts w:ascii="標楷體" w:eastAsia="標楷體" w:hAnsi="標楷體" w:hint="eastAsia"/>
          <w:bCs/>
          <w:spacing w:val="-10"/>
        </w:rPr>
        <w:t>出</w:t>
      </w:r>
      <w:r w:rsidR="00767B66" w:rsidRPr="00767B66">
        <w:rPr>
          <w:rFonts w:ascii="標楷體" w:eastAsia="標楷體" w:hAnsi="標楷體"/>
          <w:bCs/>
          <w:spacing w:val="-10"/>
        </w:rPr>
        <w:t>日本各地的研究用</w:t>
      </w:r>
      <w:r w:rsidR="00A95445">
        <w:rPr>
          <w:rFonts w:ascii="標楷體" w:eastAsia="標楷體" w:hAnsi="標楷體"/>
          <w:bCs/>
          <w:spacing w:val="-10"/>
        </w:rPr>
        <w:t>反應器</w:t>
      </w:r>
      <w:r w:rsidR="00767B66" w:rsidRPr="00767B66">
        <w:rPr>
          <w:rFonts w:ascii="標楷體" w:eastAsia="標楷體" w:hAnsi="標楷體"/>
          <w:bCs/>
          <w:spacing w:val="-10"/>
        </w:rPr>
        <w:t>設施的位置，主要集中在茨城縣、福井縣等地</w:t>
      </w:r>
      <w:r w:rsidR="00767B66">
        <w:rPr>
          <w:rFonts w:ascii="標楷體" w:eastAsia="標楷體" w:hAnsi="標楷體" w:hint="eastAsia"/>
          <w:bCs/>
          <w:spacing w:val="-10"/>
        </w:rPr>
        <w:t>，其</w:t>
      </w:r>
      <w:r w:rsidR="00767B66" w:rsidRPr="00767B66">
        <w:rPr>
          <w:rFonts w:ascii="標楷體" w:eastAsia="標楷體" w:hAnsi="標楷體"/>
          <w:bCs/>
          <w:spacing w:val="-10"/>
        </w:rPr>
        <w:t>類型多樣，包括</w:t>
      </w:r>
      <w:r w:rsidR="00767B66">
        <w:rPr>
          <w:rFonts w:ascii="標楷體" w:eastAsia="標楷體" w:hAnsi="標楷體" w:hint="eastAsia"/>
          <w:bCs/>
          <w:spacing w:val="-10"/>
        </w:rPr>
        <w:t>：</w:t>
      </w:r>
      <w:r w:rsidR="00767B66" w:rsidRPr="00767B66">
        <w:rPr>
          <w:rFonts w:ascii="標楷體" w:eastAsia="標楷體" w:hAnsi="標楷體"/>
          <w:bCs/>
          <w:spacing w:val="-10"/>
        </w:rPr>
        <w:t>臨界實驗裝置、材料測試反應</w:t>
      </w:r>
      <w:r w:rsidR="00767B66">
        <w:rPr>
          <w:rFonts w:ascii="標楷體" w:eastAsia="標楷體" w:hAnsi="標楷體" w:hint="eastAsia"/>
          <w:bCs/>
          <w:spacing w:val="-10"/>
        </w:rPr>
        <w:t>器</w:t>
      </w:r>
      <w:r w:rsidR="00767B66" w:rsidRPr="00767B66">
        <w:rPr>
          <w:rFonts w:ascii="標楷體" w:eastAsia="標楷體" w:hAnsi="標楷體"/>
          <w:bCs/>
          <w:spacing w:val="-10"/>
        </w:rPr>
        <w:t>、快中子實驗反應</w:t>
      </w:r>
      <w:r w:rsidR="00767B66">
        <w:rPr>
          <w:rFonts w:ascii="標楷體" w:eastAsia="標楷體" w:hAnsi="標楷體" w:hint="eastAsia"/>
          <w:bCs/>
          <w:spacing w:val="-10"/>
        </w:rPr>
        <w:t>器</w:t>
      </w:r>
      <w:r w:rsidR="00767B66" w:rsidRPr="00767B66">
        <w:rPr>
          <w:rFonts w:ascii="標楷體" w:eastAsia="標楷體" w:hAnsi="標楷體"/>
          <w:bCs/>
          <w:spacing w:val="-10"/>
        </w:rPr>
        <w:t>等。</w:t>
      </w:r>
      <w:bookmarkEnd w:id="194"/>
    </w:p>
    <w:p w14:paraId="4AC2A372" w14:textId="77777777" w:rsidR="00767B66" w:rsidRDefault="00767B66" w:rsidP="00767B66">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195" w:name="_Toc185412508"/>
      <w:r>
        <w:rPr>
          <w:rFonts w:ascii="標楷體" w:eastAsia="標楷體" w:hAnsi="標楷體" w:hint="eastAsia"/>
          <w:bCs/>
          <w:spacing w:val="-10"/>
        </w:rPr>
        <w:t>2、</w:t>
      </w:r>
      <w:r w:rsidRPr="00767B66">
        <w:rPr>
          <w:rFonts w:ascii="標楷體" w:eastAsia="標楷體" w:hAnsi="標楷體"/>
          <w:bCs/>
          <w:spacing w:val="-10"/>
        </w:rPr>
        <w:t>圖表中用不同符號區分</w:t>
      </w:r>
      <w:r>
        <w:rPr>
          <w:rFonts w:ascii="標楷體" w:eastAsia="標楷體" w:hAnsi="標楷體" w:hint="eastAsia"/>
          <w:bCs/>
          <w:spacing w:val="-10"/>
        </w:rPr>
        <w:t>出</w:t>
      </w:r>
      <w:r w:rsidRPr="00767B66">
        <w:rPr>
          <w:rFonts w:ascii="標楷體" w:eastAsia="標楷體" w:hAnsi="標楷體"/>
          <w:bCs/>
          <w:spacing w:val="-10"/>
        </w:rPr>
        <w:t>運轉中和除役中的反應</w:t>
      </w:r>
      <w:r>
        <w:rPr>
          <w:rFonts w:ascii="標楷體" w:eastAsia="標楷體" w:hAnsi="標楷體" w:hint="eastAsia"/>
          <w:bCs/>
          <w:spacing w:val="-10"/>
        </w:rPr>
        <w:t>器，</w:t>
      </w:r>
      <w:r w:rsidRPr="00767B66">
        <w:rPr>
          <w:rFonts w:ascii="標楷體" w:eastAsia="標楷體" w:hAnsi="標楷體"/>
          <w:bCs/>
          <w:spacing w:val="-10"/>
        </w:rPr>
        <w:t>大部分研究用反應</w:t>
      </w:r>
      <w:r>
        <w:rPr>
          <w:rFonts w:ascii="標楷體" w:eastAsia="標楷體" w:hAnsi="標楷體" w:hint="eastAsia"/>
          <w:bCs/>
          <w:spacing w:val="-10"/>
        </w:rPr>
        <w:t>器</w:t>
      </w:r>
      <w:r w:rsidRPr="00767B66">
        <w:rPr>
          <w:rFonts w:ascii="標楷體" w:eastAsia="標楷體" w:hAnsi="標楷體"/>
          <w:bCs/>
          <w:spacing w:val="-10"/>
        </w:rPr>
        <w:t>都已停止運轉，並處於除役階段。</w:t>
      </w:r>
      <w:bookmarkEnd w:id="195"/>
    </w:p>
    <w:p w14:paraId="25A63235" w14:textId="269533C6" w:rsidR="00C37B15" w:rsidRPr="00E33574" w:rsidRDefault="00767B66" w:rsidP="00767B66">
      <w:pPr>
        <w:tabs>
          <w:tab w:val="num" w:pos="720"/>
        </w:tabs>
        <w:spacing w:afterLines="15" w:after="36" w:line="400" w:lineRule="exact"/>
        <w:ind w:leftChars="1" w:left="332" w:hangingChars="150" w:hanging="330"/>
        <w:jc w:val="both"/>
        <w:outlineLvl w:val="1"/>
        <w:rPr>
          <w:rFonts w:ascii="標楷體" w:eastAsia="標楷體" w:hAnsi="標楷體"/>
          <w:bCs/>
          <w:spacing w:val="-10"/>
          <w:sz w:val="28"/>
          <w:szCs w:val="28"/>
        </w:rPr>
      </w:pPr>
      <w:bookmarkStart w:id="196" w:name="_Toc185412509"/>
      <w:r>
        <w:rPr>
          <w:rFonts w:ascii="標楷體" w:eastAsia="標楷體" w:hAnsi="標楷體" w:hint="eastAsia"/>
          <w:bCs/>
          <w:spacing w:val="-10"/>
        </w:rPr>
        <w:t>3、</w:t>
      </w:r>
      <w:r w:rsidRPr="00767B66">
        <w:rPr>
          <w:rFonts w:ascii="標楷體" w:eastAsia="標楷體" w:hAnsi="標楷體"/>
          <w:bCs/>
          <w:spacing w:val="-10"/>
        </w:rPr>
        <w:t>研究用反應</w:t>
      </w:r>
      <w:r>
        <w:rPr>
          <w:rFonts w:ascii="標楷體" w:eastAsia="標楷體" w:hAnsi="標楷體" w:hint="eastAsia"/>
          <w:bCs/>
          <w:spacing w:val="-10"/>
        </w:rPr>
        <w:t>器之</w:t>
      </w:r>
      <w:r w:rsidRPr="00767B66">
        <w:rPr>
          <w:rFonts w:ascii="標楷體" w:eastAsia="標楷體" w:hAnsi="標楷體"/>
          <w:bCs/>
          <w:spacing w:val="-10"/>
        </w:rPr>
        <w:t>主要用途</w:t>
      </w:r>
      <w:r>
        <w:rPr>
          <w:rFonts w:ascii="標楷體" w:eastAsia="標楷體" w:hAnsi="標楷體" w:hint="eastAsia"/>
          <w:bCs/>
          <w:spacing w:val="-10"/>
        </w:rPr>
        <w:t>，包括</w:t>
      </w:r>
      <w:r w:rsidRPr="00767B66">
        <w:rPr>
          <w:rFonts w:ascii="標楷體" w:eastAsia="標楷體" w:hAnsi="標楷體"/>
          <w:bCs/>
          <w:spacing w:val="-10"/>
        </w:rPr>
        <w:t>：科學研究於中子散射實驗、同位素生產、輻射生物學研究</w:t>
      </w:r>
      <w:r>
        <w:rPr>
          <w:rFonts w:ascii="標楷體" w:eastAsia="標楷體" w:hAnsi="標楷體" w:hint="eastAsia"/>
          <w:bCs/>
          <w:spacing w:val="-10"/>
        </w:rPr>
        <w:t>，</w:t>
      </w:r>
      <w:r w:rsidRPr="00767B66">
        <w:rPr>
          <w:rFonts w:ascii="標楷體" w:eastAsia="標楷體" w:hAnsi="標楷體"/>
          <w:bCs/>
          <w:spacing w:val="-10"/>
        </w:rPr>
        <w:t>人才培養於核</w:t>
      </w:r>
      <w:r>
        <w:rPr>
          <w:rFonts w:ascii="標楷體" w:eastAsia="標楷體" w:hAnsi="標楷體" w:hint="eastAsia"/>
          <w:bCs/>
          <w:spacing w:val="-10"/>
        </w:rPr>
        <w:t>能</w:t>
      </w:r>
      <w:r w:rsidRPr="00767B66">
        <w:rPr>
          <w:rFonts w:ascii="標楷體" w:eastAsia="標楷體" w:hAnsi="標楷體"/>
          <w:bCs/>
          <w:spacing w:val="-10"/>
        </w:rPr>
        <w:t>工程和輻射防護等領域</w:t>
      </w:r>
      <w:r>
        <w:rPr>
          <w:rFonts w:ascii="標楷體" w:eastAsia="標楷體" w:hAnsi="標楷體" w:hint="eastAsia"/>
          <w:bCs/>
          <w:spacing w:val="-10"/>
        </w:rPr>
        <w:t>之</w:t>
      </w:r>
      <w:r w:rsidRPr="00767B66">
        <w:rPr>
          <w:rFonts w:ascii="標楷體" w:eastAsia="標楷體" w:hAnsi="標楷體"/>
          <w:bCs/>
          <w:spacing w:val="-10"/>
        </w:rPr>
        <w:t>教學</w:t>
      </w:r>
      <w:r>
        <w:rPr>
          <w:rFonts w:ascii="標楷體" w:eastAsia="標楷體" w:hAnsi="標楷體" w:hint="eastAsia"/>
          <w:bCs/>
          <w:spacing w:val="-10"/>
        </w:rPr>
        <w:t>與</w:t>
      </w:r>
      <w:r w:rsidRPr="00767B66">
        <w:rPr>
          <w:rFonts w:ascii="標楷體" w:eastAsia="標楷體" w:hAnsi="標楷體"/>
          <w:bCs/>
          <w:spacing w:val="-10"/>
        </w:rPr>
        <w:t>培訓</w:t>
      </w:r>
      <w:r>
        <w:rPr>
          <w:rFonts w:ascii="標楷體" w:eastAsia="標楷體" w:hAnsi="標楷體" w:hint="eastAsia"/>
          <w:bCs/>
          <w:spacing w:val="-10"/>
        </w:rPr>
        <w:t>，</w:t>
      </w:r>
      <w:r w:rsidRPr="00767B66">
        <w:rPr>
          <w:rFonts w:ascii="標楷體" w:eastAsia="標楷體" w:hAnsi="標楷體"/>
          <w:bCs/>
          <w:spacing w:val="-10"/>
        </w:rPr>
        <w:t>工業應用於材料測試</w:t>
      </w:r>
      <w:r>
        <w:rPr>
          <w:rFonts w:ascii="標楷體" w:eastAsia="標楷體" w:hAnsi="標楷體" w:hint="eastAsia"/>
          <w:bCs/>
          <w:spacing w:val="-10"/>
        </w:rPr>
        <w:t>及非破壞</w:t>
      </w:r>
      <w:r w:rsidRPr="00767B66">
        <w:rPr>
          <w:rFonts w:ascii="標楷體" w:eastAsia="標楷體" w:hAnsi="標楷體"/>
          <w:bCs/>
          <w:spacing w:val="-10"/>
        </w:rPr>
        <w:t>檢測等。</w:t>
      </w:r>
      <w:bookmarkEnd w:id="196"/>
    </w:p>
    <w:p w14:paraId="12CF28F4" w14:textId="59F5644B" w:rsidR="00C37B15" w:rsidRDefault="00C37B15" w:rsidP="00C37B15">
      <w:pPr>
        <w:spacing w:beforeLines="15" w:before="36" w:afterLines="15" w:after="36"/>
        <w:jc w:val="center"/>
        <w:outlineLvl w:val="1"/>
        <w:rPr>
          <w:rFonts w:ascii="標楷體" w:eastAsia="標楷體" w:hAnsi="標楷體"/>
          <w:bCs/>
          <w:spacing w:val="-10"/>
          <w:sz w:val="28"/>
          <w:szCs w:val="28"/>
        </w:rPr>
      </w:pPr>
      <w:bookmarkStart w:id="197" w:name="_Toc185412510"/>
      <w:r>
        <w:rPr>
          <w:rFonts w:ascii="標楷體" w:eastAsia="標楷體" w:hAnsi="標楷體" w:hint="eastAsia"/>
          <w:bCs/>
          <w:noProof/>
          <w:spacing w:val="-10"/>
          <w:sz w:val="28"/>
          <w:szCs w:val="28"/>
        </w:rPr>
        <w:lastRenderedPageBreak/>
        <w:drawing>
          <wp:inline distT="0" distB="0" distL="0" distR="0" wp14:anchorId="36156F6F" wp14:editId="641A4101">
            <wp:extent cx="5760085" cy="6104890"/>
            <wp:effectExtent l="0" t="0" r="0" b="0"/>
            <wp:docPr id="796687719" name="圖片 14" descr="一張含有 文字, 圖表, 骨骼, 地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87719" name="圖片 14" descr="一張含有 文字, 圖表, 骨骼, 地圖 的圖片&#10;&#10;自動產生的描述"/>
                    <pic:cNvPicPr/>
                  </pic:nvPicPr>
                  <pic:blipFill>
                    <a:blip r:embed="rId40">
                      <a:extLst>
                        <a:ext uri="{28A0092B-C50C-407E-A947-70E740481C1C}">
                          <a14:useLocalDpi xmlns:a14="http://schemas.microsoft.com/office/drawing/2010/main" val="0"/>
                        </a:ext>
                      </a:extLst>
                    </a:blip>
                    <a:stretch>
                      <a:fillRect/>
                    </a:stretch>
                  </pic:blipFill>
                  <pic:spPr>
                    <a:xfrm>
                      <a:off x="0" y="0"/>
                      <a:ext cx="5760085" cy="6104890"/>
                    </a:xfrm>
                    <a:prstGeom prst="rect">
                      <a:avLst/>
                    </a:prstGeom>
                  </pic:spPr>
                </pic:pic>
              </a:graphicData>
            </a:graphic>
          </wp:inline>
        </w:drawing>
      </w:r>
      <w:bookmarkEnd w:id="197"/>
    </w:p>
    <w:p w14:paraId="59A0A072" w14:textId="38512066" w:rsidR="00C37B15" w:rsidRPr="00767B66" w:rsidRDefault="00767B66" w:rsidP="00E96C66">
      <w:pPr>
        <w:pStyle w:val="a1"/>
      </w:pPr>
      <w:bookmarkStart w:id="198" w:name="_Toc185426137"/>
      <w:bookmarkStart w:id="199" w:name="_Toc185605734"/>
      <w:bookmarkStart w:id="200" w:name="_Toc186029853"/>
      <w:r w:rsidRPr="00767B66">
        <w:t>日本核燃料循環相關設施地理分</w:t>
      </w:r>
      <w:r w:rsidRPr="00767B66">
        <w:rPr>
          <w:rFonts w:hint="eastAsia"/>
        </w:rPr>
        <w:t>布之示意圖</w:t>
      </w:r>
      <w:bookmarkEnd w:id="198"/>
      <w:bookmarkEnd w:id="199"/>
      <w:bookmarkEnd w:id="200"/>
    </w:p>
    <w:p w14:paraId="580254F8" w14:textId="77777777" w:rsidR="00767B66" w:rsidRPr="00767B66" w:rsidRDefault="00767B66" w:rsidP="00767B66">
      <w:pPr>
        <w:spacing w:beforeLines="15" w:before="36" w:afterLines="15" w:after="36"/>
        <w:outlineLvl w:val="1"/>
        <w:rPr>
          <w:rFonts w:ascii="標楷體" w:eastAsia="標楷體" w:hAnsi="標楷體"/>
          <w:bCs/>
          <w:spacing w:val="-10"/>
          <w:sz w:val="28"/>
          <w:szCs w:val="28"/>
        </w:rPr>
      </w:pPr>
      <w:bookmarkStart w:id="201" w:name="_Toc185412511"/>
      <w:r w:rsidRPr="00767B66">
        <w:rPr>
          <w:rFonts w:ascii="標楷體" w:eastAsia="標楷體" w:hAnsi="標楷體" w:hint="eastAsia"/>
          <w:bCs/>
          <w:spacing w:val="-10"/>
          <w:sz w:val="28"/>
          <w:szCs w:val="28"/>
        </w:rPr>
        <w:t>備註：</w:t>
      </w:r>
      <w:bookmarkEnd w:id="201"/>
    </w:p>
    <w:p w14:paraId="6C828323" w14:textId="1F2C1E1E" w:rsidR="00767B66" w:rsidRPr="00767B66" w:rsidRDefault="00767B66" w:rsidP="00767B66">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02" w:name="_Toc185412512"/>
      <w:r w:rsidRPr="00767B66">
        <w:rPr>
          <w:rFonts w:ascii="標楷體" w:eastAsia="標楷體" w:hAnsi="標楷體" w:hint="eastAsia"/>
          <w:bCs/>
          <w:spacing w:val="-10"/>
        </w:rPr>
        <w:t>1、</w:t>
      </w:r>
      <w:r w:rsidRPr="00767B66">
        <w:rPr>
          <w:rFonts w:ascii="標楷體" w:eastAsia="標楷體" w:hAnsi="標楷體"/>
          <w:bCs/>
          <w:spacing w:val="-10"/>
        </w:rPr>
        <w:t>地圖顯示</w:t>
      </w:r>
      <w:r>
        <w:rPr>
          <w:rFonts w:ascii="標楷體" w:eastAsia="標楷體" w:hAnsi="標楷體" w:hint="eastAsia"/>
          <w:bCs/>
          <w:spacing w:val="-10"/>
        </w:rPr>
        <w:t>出</w:t>
      </w:r>
      <w:r w:rsidRPr="00767B66">
        <w:rPr>
          <w:rFonts w:ascii="標楷體" w:eastAsia="標楷體" w:hAnsi="標楷體"/>
          <w:bCs/>
          <w:spacing w:val="-10"/>
        </w:rPr>
        <w:t>日本核燃料循環相關設施</w:t>
      </w:r>
      <w:r>
        <w:rPr>
          <w:rFonts w:ascii="標楷體" w:eastAsia="標楷體" w:hAnsi="標楷體" w:hint="eastAsia"/>
          <w:bCs/>
          <w:spacing w:val="-10"/>
        </w:rPr>
        <w:t>之</w:t>
      </w:r>
      <w:r w:rsidRPr="00767B66">
        <w:rPr>
          <w:rFonts w:ascii="標楷體" w:eastAsia="標楷體" w:hAnsi="標楷體"/>
          <w:bCs/>
          <w:spacing w:val="-10"/>
        </w:rPr>
        <w:t>地理分佈，包括</w:t>
      </w:r>
      <w:r>
        <w:rPr>
          <w:rFonts w:ascii="標楷體" w:eastAsia="標楷體" w:hAnsi="標楷體" w:hint="eastAsia"/>
          <w:bCs/>
          <w:spacing w:val="-10"/>
        </w:rPr>
        <w:t>：</w:t>
      </w:r>
      <w:r w:rsidRPr="00767B66">
        <w:rPr>
          <w:rFonts w:ascii="標楷體" w:eastAsia="標楷體" w:hAnsi="標楷體"/>
          <w:bCs/>
          <w:spacing w:val="-10"/>
        </w:rPr>
        <w:t>鈾濃縮、燃料加工、後處理、廢棄物處理和中期貯藏等設施。</w:t>
      </w:r>
      <w:bookmarkEnd w:id="202"/>
    </w:p>
    <w:p w14:paraId="65EDB5C5" w14:textId="1CA548E2" w:rsidR="00767B66" w:rsidRPr="00767B66" w:rsidRDefault="00767B66" w:rsidP="00767B66">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03" w:name="_Toc185412513"/>
      <w:r w:rsidRPr="00767B66">
        <w:rPr>
          <w:rFonts w:ascii="標楷體" w:eastAsia="標楷體" w:hAnsi="標楷體" w:hint="eastAsia"/>
          <w:bCs/>
          <w:spacing w:val="-10"/>
        </w:rPr>
        <w:t>2、</w:t>
      </w:r>
      <w:r w:rsidRPr="00767B66">
        <w:rPr>
          <w:rFonts w:ascii="標楷體" w:eastAsia="標楷體" w:hAnsi="標楷體"/>
          <w:bCs/>
          <w:spacing w:val="-10"/>
        </w:rPr>
        <w:t>圖表中不同顏色和形狀的符號表示設施所處的階段，例如</w:t>
      </w:r>
      <w:r>
        <w:rPr>
          <w:rFonts w:ascii="標楷體" w:eastAsia="標楷體" w:hAnsi="標楷體" w:hint="eastAsia"/>
          <w:bCs/>
          <w:spacing w:val="-10"/>
        </w:rPr>
        <w:t>：</w:t>
      </w:r>
      <w:r w:rsidRPr="00767B66">
        <w:rPr>
          <w:rFonts w:ascii="標楷體" w:eastAsia="標楷體" w:hAnsi="標楷體"/>
          <w:bCs/>
          <w:spacing w:val="-10"/>
        </w:rPr>
        <w:t>建設中、運轉中或除役中</w:t>
      </w:r>
      <w:r>
        <w:rPr>
          <w:rFonts w:ascii="標楷體" w:eastAsia="標楷體" w:hAnsi="標楷體" w:hint="eastAsia"/>
          <w:bCs/>
          <w:spacing w:val="-10"/>
        </w:rPr>
        <w:t>，</w:t>
      </w:r>
      <w:r w:rsidRPr="00767B66">
        <w:rPr>
          <w:rFonts w:ascii="標楷體" w:eastAsia="標楷體" w:hAnsi="標楷體"/>
          <w:bCs/>
          <w:spacing w:val="-10"/>
        </w:rPr>
        <w:t>核燃料循環設施主要集中</w:t>
      </w:r>
      <w:r>
        <w:rPr>
          <w:rFonts w:ascii="標楷體" w:eastAsia="標楷體" w:hAnsi="標楷體" w:hint="eastAsia"/>
          <w:bCs/>
          <w:spacing w:val="-10"/>
        </w:rPr>
        <w:t>於</w:t>
      </w:r>
      <w:r w:rsidRPr="00767B66">
        <w:rPr>
          <w:rFonts w:ascii="標楷體" w:eastAsia="標楷體" w:hAnsi="標楷體"/>
          <w:bCs/>
          <w:spacing w:val="-10"/>
        </w:rPr>
        <w:t>青森縣六所村</w:t>
      </w:r>
      <w:r>
        <w:rPr>
          <w:rFonts w:ascii="標楷體" w:eastAsia="標楷體" w:hAnsi="標楷體" w:hint="eastAsia"/>
          <w:bCs/>
          <w:spacing w:val="-10"/>
        </w:rPr>
        <w:t>及</w:t>
      </w:r>
      <w:r w:rsidRPr="00767B66">
        <w:rPr>
          <w:rFonts w:ascii="標楷體" w:eastAsia="標楷體" w:hAnsi="標楷體"/>
          <w:bCs/>
          <w:spacing w:val="-10"/>
        </w:rPr>
        <w:t>茨城縣東海村等地。主要運營機構</w:t>
      </w:r>
      <w:r w:rsidRPr="00767B66">
        <w:rPr>
          <w:rFonts w:ascii="標楷體" w:eastAsia="標楷體" w:hAnsi="標楷體" w:hint="eastAsia"/>
          <w:bCs/>
          <w:spacing w:val="-10"/>
        </w:rPr>
        <w:t>包括：</w:t>
      </w:r>
      <w:r w:rsidRPr="00767B66">
        <w:rPr>
          <w:rFonts w:ascii="標楷體" w:eastAsia="標楷體" w:hAnsi="標楷體"/>
          <w:bCs/>
          <w:spacing w:val="-10"/>
        </w:rPr>
        <w:t>日本原燃株式會社</w:t>
      </w:r>
      <w:r>
        <w:rPr>
          <w:rFonts w:ascii="標楷體" w:eastAsia="標楷體" w:hAnsi="標楷體" w:hint="eastAsia"/>
          <w:bCs/>
          <w:spacing w:val="-10"/>
        </w:rPr>
        <w:t>、</w:t>
      </w:r>
      <w:r w:rsidRPr="00767B66">
        <w:rPr>
          <w:rFonts w:ascii="標楷體" w:eastAsia="標楷體" w:hAnsi="標楷體"/>
          <w:bCs/>
          <w:spacing w:val="-10"/>
        </w:rPr>
        <w:t>日本</w:t>
      </w:r>
      <w:r w:rsidR="006A02C0">
        <w:rPr>
          <w:rFonts w:ascii="標楷體" w:eastAsia="標楷體" w:hAnsi="標楷體"/>
          <w:bCs/>
          <w:spacing w:val="-10"/>
        </w:rPr>
        <w:t>核能</w:t>
      </w:r>
      <w:r w:rsidRPr="00767B66">
        <w:rPr>
          <w:rFonts w:ascii="標楷體" w:eastAsia="標楷體" w:hAnsi="標楷體"/>
          <w:bCs/>
          <w:spacing w:val="-10"/>
        </w:rPr>
        <w:t>研究開發機構。</w:t>
      </w:r>
      <w:bookmarkEnd w:id="203"/>
    </w:p>
    <w:p w14:paraId="1B7582F9" w14:textId="77777777" w:rsidR="00767B66" w:rsidRDefault="00767B66" w:rsidP="00C37B15">
      <w:pPr>
        <w:spacing w:beforeLines="15" w:before="36" w:afterLines="15" w:after="36"/>
        <w:jc w:val="center"/>
        <w:outlineLvl w:val="1"/>
        <w:rPr>
          <w:rFonts w:ascii="標楷體" w:eastAsia="標楷體" w:hAnsi="標楷體"/>
          <w:bCs/>
          <w:spacing w:val="-10"/>
          <w:sz w:val="28"/>
          <w:szCs w:val="28"/>
        </w:rPr>
      </w:pPr>
    </w:p>
    <w:p w14:paraId="5729980A" w14:textId="77777777" w:rsidR="00CD2EFC" w:rsidRDefault="00CD2EFC" w:rsidP="00C37B15">
      <w:pPr>
        <w:spacing w:beforeLines="15" w:before="36" w:afterLines="15" w:after="36"/>
        <w:jc w:val="center"/>
        <w:outlineLvl w:val="1"/>
        <w:rPr>
          <w:rFonts w:ascii="標楷體" w:eastAsia="標楷體" w:hAnsi="標楷體"/>
          <w:bCs/>
          <w:spacing w:val="-10"/>
          <w:sz w:val="28"/>
          <w:szCs w:val="28"/>
        </w:rPr>
      </w:pPr>
    </w:p>
    <w:p w14:paraId="390783A2" w14:textId="77777777" w:rsidR="00500A58" w:rsidRDefault="00500A58" w:rsidP="00C37B15">
      <w:pPr>
        <w:spacing w:beforeLines="15" w:before="36" w:afterLines="15" w:after="36"/>
        <w:jc w:val="center"/>
        <w:outlineLvl w:val="1"/>
        <w:rPr>
          <w:rFonts w:ascii="標楷體" w:eastAsia="標楷體" w:hAnsi="標楷體"/>
          <w:bCs/>
          <w:spacing w:val="-10"/>
          <w:sz w:val="28"/>
          <w:szCs w:val="28"/>
        </w:rPr>
      </w:pPr>
    </w:p>
    <w:p w14:paraId="2042DFE9" w14:textId="6A788ACC" w:rsidR="00CD2EFC" w:rsidRDefault="00500A58" w:rsidP="009C4EE0">
      <w:pPr>
        <w:numPr>
          <w:ilvl w:val="2"/>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500A58">
        <w:rPr>
          <w:rFonts w:ascii="標楷體" w:eastAsia="標楷體" w:hAnsi="標楷體" w:hint="eastAsia"/>
          <w:bCs/>
          <w:sz w:val="28"/>
          <w:szCs w:val="36"/>
        </w:rPr>
        <w:lastRenderedPageBreak/>
        <w:t>大洗研究所利用利用新一代高溫氣體反應器HTTR（高溫工程試驗研究反應器）、快速實驗反應器「</w:t>
      </w:r>
      <w:r w:rsidRPr="00500A58">
        <w:rPr>
          <w:rFonts w:ascii="標楷體" w:eastAsia="標楷體" w:hAnsi="標楷體"/>
          <w:bCs/>
          <w:sz w:val="28"/>
          <w:szCs w:val="36"/>
        </w:rPr>
        <w:t>Joyo</w:t>
      </w:r>
      <w:r w:rsidRPr="00500A58">
        <w:rPr>
          <w:rFonts w:ascii="標楷體" w:eastAsia="標楷體" w:hAnsi="標楷體" w:hint="eastAsia"/>
          <w:bCs/>
          <w:sz w:val="28"/>
          <w:szCs w:val="36"/>
        </w:rPr>
        <w:t>」等研究設施以及相關的輻照測試設施，根據國家政策，目前正在進行快速反應器、高溫氣冷反應器及熱利用技術的研究與開發。也規劃運用「</w:t>
      </w:r>
      <w:r w:rsidRPr="00500A58">
        <w:rPr>
          <w:rFonts w:ascii="標楷體" w:eastAsia="標楷體" w:hAnsi="標楷體"/>
          <w:bCs/>
          <w:sz w:val="28"/>
          <w:szCs w:val="36"/>
        </w:rPr>
        <w:t>Joyo</w:t>
      </w:r>
      <w:r w:rsidRPr="00500A58">
        <w:rPr>
          <w:rFonts w:ascii="標楷體" w:eastAsia="標楷體" w:hAnsi="標楷體" w:hint="eastAsia"/>
          <w:bCs/>
          <w:sz w:val="28"/>
          <w:szCs w:val="36"/>
        </w:rPr>
        <w:t>」實驗快速反應器的特性，進行醫用放射性同位素生產技術示範。並利用所累積的研究成果和研究設施，為福島第一核電廠退役的研究開發、設施的退役和放射性廢棄物管理以及國內外的人力資源開發做出貢獻。</w:t>
      </w:r>
    </w:p>
    <w:p w14:paraId="5D82582A" w14:textId="6C7D2D6E" w:rsidR="00500A58" w:rsidRDefault="00500A58" w:rsidP="009C4EE0">
      <w:pPr>
        <w:numPr>
          <w:ilvl w:val="2"/>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500A58">
        <w:rPr>
          <w:rFonts w:ascii="標楷體" w:eastAsia="標楷體" w:hAnsi="標楷體" w:hint="eastAsia"/>
          <w:bCs/>
          <w:sz w:val="28"/>
          <w:szCs w:val="36"/>
        </w:rPr>
        <w:t>核能人才育成中心（NuHRDeC）</w:t>
      </w:r>
    </w:p>
    <w:p w14:paraId="4FDA4B14" w14:textId="67C6B7AA" w:rsidR="00500A58" w:rsidRPr="00500A58" w:rsidRDefault="00500A58" w:rsidP="009C4EE0">
      <w:pPr>
        <w:pStyle w:val="af4"/>
        <w:numPr>
          <w:ilvl w:val="3"/>
          <w:numId w:val="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00A58">
        <w:rPr>
          <w:rFonts w:ascii="標楷體" w:eastAsia="標楷體" w:hAnsi="標楷體" w:hint="eastAsia"/>
          <w:bCs/>
          <w:sz w:val="28"/>
          <w:szCs w:val="36"/>
        </w:rPr>
        <w:t>1956年日本原子能研究所（JAERI）成立後，核能人才育成中心（</w:t>
      </w:r>
      <w:r w:rsidRPr="00500A58">
        <w:rPr>
          <w:rFonts w:ascii="標楷體" w:eastAsia="標楷體" w:hAnsi="標楷體"/>
          <w:bCs/>
          <w:sz w:val="28"/>
          <w:szCs w:val="36"/>
        </w:rPr>
        <w:t>Nuclear Human Resource Development Center,</w:t>
      </w:r>
      <w:r w:rsidRPr="00500A58">
        <w:rPr>
          <w:rFonts w:ascii="標楷體" w:eastAsia="標楷體" w:hAnsi="標楷體" w:hint="eastAsia"/>
          <w:bCs/>
          <w:sz w:val="28"/>
          <w:szCs w:val="36"/>
        </w:rPr>
        <w:t xml:space="preserve"> NuHRDeC）於1958年以人力資源發展為目標之部門成立；日本原子力研究開發機構（JAEA）是由JAERI和核燃料循環發展組織（</w:t>
      </w:r>
      <w:r w:rsidRPr="00500A58">
        <w:rPr>
          <w:rFonts w:ascii="標楷體" w:eastAsia="標楷體" w:hAnsi="標楷體"/>
          <w:bCs/>
          <w:sz w:val="28"/>
          <w:szCs w:val="36"/>
        </w:rPr>
        <w:t>Japan Nuclear Cycle Development Institute</w:t>
      </w:r>
      <w:r w:rsidRPr="00500A58">
        <w:rPr>
          <w:rFonts w:ascii="標楷體" w:eastAsia="標楷體" w:hAnsi="標楷體" w:hint="eastAsia"/>
          <w:bCs/>
          <w:sz w:val="28"/>
          <w:szCs w:val="36"/>
        </w:rPr>
        <w:t xml:space="preserve"> </w:t>
      </w:r>
      <w:r w:rsidRPr="00500A58">
        <w:rPr>
          <w:rFonts w:ascii="標楷體" w:eastAsia="標楷體" w:hAnsi="標楷體"/>
          <w:bCs/>
          <w:sz w:val="28"/>
          <w:szCs w:val="36"/>
        </w:rPr>
        <w:t xml:space="preserve">, </w:t>
      </w:r>
      <w:r w:rsidRPr="00500A58">
        <w:rPr>
          <w:rFonts w:ascii="標楷體" w:eastAsia="標楷體" w:hAnsi="標楷體" w:hint="eastAsia"/>
          <w:bCs/>
          <w:sz w:val="28"/>
          <w:szCs w:val="36"/>
        </w:rPr>
        <w:t>JNC）於2005年合併而成，明確將核能人力資源開發作為其重要使命之一；原子力人材育成中心的人力資源發展行動，係據</w:t>
      </w:r>
      <w:r w:rsidR="00713BCB">
        <w:rPr>
          <w:rFonts w:ascii="標楷體" w:eastAsia="標楷體" w:hAnsi="標楷體" w:hint="eastAsia"/>
          <w:bCs/>
          <w:sz w:val="28"/>
          <w:szCs w:val="36"/>
        </w:rPr>
        <w:t>日本</w:t>
      </w:r>
      <w:r w:rsidRPr="00500A58">
        <w:rPr>
          <w:rFonts w:ascii="標楷體" w:eastAsia="標楷體" w:hAnsi="標楷體" w:hint="eastAsia"/>
          <w:bCs/>
          <w:sz w:val="28"/>
          <w:szCs w:val="36"/>
        </w:rPr>
        <w:t>政府政策進行，旨在開展全面的核能教育和培訓計</w:t>
      </w:r>
      <w:r>
        <w:rPr>
          <w:rFonts w:ascii="標楷體" w:eastAsia="標楷體" w:hAnsi="標楷體" w:hint="eastAsia"/>
          <w:bCs/>
          <w:sz w:val="28"/>
          <w:szCs w:val="36"/>
        </w:rPr>
        <w:t>畫</w:t>
      </w:r>
      <w:r w:rsidRPr="00500A58">
        <w:rPr>
          <w:rFonts w:ascii="標楷體" w:eastAsia="標楷體" w:hAnsi="標楷體" w:hint="eastAsia"/>
          <w:bCs/>
          <w:sz w:val="28"/>
          <w:szCs w:val="36"/>
        </w:rPr>
        <w:t>。</w:t>
      </w:r>
    </w:p>
    <w:p w14:paraId="047F2F1D" w14:textId="4EC30EDC" w:rsidR="00500A58" w:rsidRDefault="00500A58" w:rsidP="009C4EE0">
      <w:pPr>
        <w:pStyle w:val="af4"/>
        <w:numPr>
          <w:ilvl w:val="3"/>
          <w:numId w:val="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00A58">
        <w:rPr>
          <w:rFonts w:ascii="標楷體" w:eastAsia="標楷體" w:hAnsi="標楷體" w:hint="eastAsia"/>
          <w:bCs/>
          <w:sz w:val="28"/>
          <w:szCs w:val="36"/>
        </w:rPr>
        <w:t>原子力人材育成中心主要任務包括：（1）國家核能工程師教育與培訓（核能工程師、輻射工程師、中央及地方政府、工業和研究機構之人員技術培訓）。（2）與核能專業學校、大學及各級學校合作。（3）國際培訓與合作（ITP、ITC、FTC、AITC、</w:t>
      </w:r>
      <w:r w:rsidRPr="00500A58">
        <w:rPr>
          <w:rFonts w:ascii="標楷體" w:eastAsia="標楷體" w:hAnsi="標楷體"/>
          <w:bCs/>
          <w:sz w:val="28"/>
          <w:szCs w:val="36"/>
        </w:rPr>
        <w:t>Seminar</w:t>
      </w:r>
      <w:r>
        <w:rPr>
          <w:rStyle w:val="aff9"/>
          <w:rFonts w:ascii="標楷體" w:eastAsia="標楷體" w:hAnsi="標楷體"/>
          <w:bCs/>
          <w:sz w:val="28"/>
          <w:szCs w:val="36"/>
        </w:rPr>
        <w:footnoteReference w:id="6"/>
      </w:r>
      <w:r w:rsidRPr="00500A58">
        <w:rPr>
          <w:rFonts w:ascii="標楷體" w:eastAsia="標楷體" w:hAnsi="標楷體" w:hint="eastAsia"/>
          <w:bCs/>
          <w:sz w:val="28"/>
          <w:szCs w:val="36"/>
        </w:rPr>
        <w:t>）。（4）另每年出版「</w:t>
      </w:r>
      <w:r w:rsidRPr="00500A58">
        <w:rPr>
          <w:rFonts w:ascii="標楷體" w:eastAsia="標楷體" w:hAnsi="標楷體"/>
          <w:bCs/>
          <w:sz w:val="28"/>
          <w:szCs w:val="36"/>
        </w:rPr>
        <w:t>ITP Newsletter</w:t>
      </w:r>
      <w:r w:rsidRPr="00500A58">
        <w:rPr>
          <w:rFonts w:ascii="標楷體" w:eastAsia="標楷體" w:hAnsi="標楷體" w:hint="eastAsia"/>
          <w:bCs/>
          <w:sz w:val="28"/>
          <w:szCs w:val="36"/>
        </w:rPr>
        <w:t>」（</w:t>
      </w:r>
      <w:r w:rsidRPr="00500A58">
        <w:rPr>
          <w:rFonts w:ascii="標楷體" w:eastAsia="標楷體" w:hAnsi="標楷體"/>
          <w:bCs/>
          <w:sz w:val="28"/>
          <w:szCs w:val="36"/>
        </w:rPr>
        <w:t>Instructor Training Program Newsletter</w:t>
      </w:r>
      <w:r w:rsidRPr="00500A58">
        <w:rPr>
          <w:rFonts w:ascii="標楷體" w:eastAsia="標楷體" w:hAnsi="標楷體" w:hint="eastAsia"/>
          <w:bCs/>
          <w:sz w:val="28"/>
          <w:szCs w:val="36"/>
        </w:rPr>
        <w:t>）</w:t>
      </w:r>
      <w:r>
        <w:rPr>
          <w:rFonts w:ascii="標楷體" w:eastAsia="標楷體" w:hAnsi="標楷體" w:hint="eastAsia"/>
          <w:bCs/>
          <w:sz w:val="28"/>
          <w:szCs w:val="36"/>
        </w:rPr>
        <w:t>。</w:t>
      </w:r>
    </w:p>
    <w:p w14:paraId="2B9770F6" w14:textId="77777777" w:rsidR="00D204F6" w:rsidRPr="00260DE3" w:rsidRDefault="00D204F6" w:rsidP="009C4EE0">
      <w:pPr>
        <w:pStyle w:val="af4"/>
        <w:numPr>
          <w:ilvl w:val="3"/>
          <w:numId w:val="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60DE3">
        <w:rPr>
          <w:rFonts w:ascii="標楷體" w:eastAsia="標楷體" w:hAnsi="標楷體"/>
          <w:bCs/>
          <w:sz w:val="28"/>
          <w:szCs w:val="36"/>
        </w:rPr>
        <w:t>演練等方式，提升其在緊急狀況下的判斷與應變能力。建立常態化的培訓機制，確保人員對安全操作程序、緊急應變措施的熟悉度。同時，應鼓勵跨部門的協同合作，以提升整體應變能力。</w:t>
      </w:r>
    </w:p>
    <w:p w14:paraId="3179E01C" w14:textId="77777777" w:rsidR="00D204F6" w:rsidRPr="00D204F6" w:rsidRDefault="00D204F6" w:rsidP="00D204F6">
      <w:pPr>
        <w:tabs>
          <w:tab w:val="left" w:pos="-1920"/>
        </w:tabs>
        <w:snapToGrid w:val="0"/>
        <w:spacing w:beforeLines="15" w:before="36" w:afterLines="15" w:after="36" w:line="440" w:lineRule="exact"/>
        <w:ind w:left="852"/>
        <w:jc w:val="both"/>
        <w:outlineLvl w:val="2"/>
        <w:rPr>
          <w:rFonts w:ascii="標楷體" w:eastAsia="標楷體" w:hAnsi="標楷體"/>
          <w:bCs/>
          <w:sz w:val="28"/>
          <w:szCs w:val="36"/>
        </w:rPr>
      </w:pPr>
    </w:p>
    <w:p w14:paraId="0FB2111D" w14:textId="3DEF0508" w:rsidR="00713BCB" w:rsidRPr="00713BCB" w:rsidRDefault="00713BCB" w:rsidP="00713BCB">
      <w:pPr>
        <w:tabs>
          <w:tab w:val="left" w:pos="-1920"/>
        </w:tabs>
        <w:snapToGrid w:val="0"/>
        <w:spacing w:beforeLines="15" w:before="36" w:afterLines="15" w:after="36"/>
        <w:jc w:val="center"/>
        <w:outlineLvl w:val="2"/>
        <w:rPr>
          <w:rFonts w:ascii="標楷體" w:eastAsia="標楷體" w:hAnsi="標楷體"/>
          <w:bCs/>
          <w:sz w:val="28"/>
          <w:szCs w:val="36"/>
        </w:rPr>
      </w:pPr>
      <w:r w:rsidRPr="00CC4C38">
        <w:rPr>
          <w:rFonts w:ascii="標楷體" w:eastAsia="標楷體" w:hAnsi="標楷體"/>
          <w:noProof/>
        </w:rPr>
        <w:lastRenderedPageBreak/>
        <w:drawing>
          <wp:inline distT="0" distB="0" distL="0" distR="0" wp14:anchorId="32B7612C" wp14:editId="4D89CE38">
            <wp:extent cx="5688786" cy="3640822"/>
            <wp:effectExtent l="0" t="0" r="7620" b="0"/>
            <wp:docPr id="1" name="圖片 1" descr="Framework of Japan Nuclear Human Resource Development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mework of Japan Nuclear Human Resource Development Network"/>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88121" cy="3704396"/>
                    </a:xfrm>
                    <a:prstGeom prst="rect">
                      <a:avLst/>
                    </a:prstGeom>
                    <a:noFill/>
                    <a:ln>
                      <a:noFill/>
                    </a:ln>
                  </pic:spPr>
                </pic:pic>
              </a:graphicData>
            </a:graphic>
          </wp:inline>
        </w:drawing>
      </w:r>
    </w:p>
    <w:p w14:paraId="5FA5CF41" w14:textId="77777777" w:rsidR="00713BCB" w:rsidRPr="00713BCB" w:rsidRDefault="00713BCB" w:rsidP="00713BCB">
      <w:pPr>
        <w:pStyle w:val="a1"/>
      </w:pPr>
      <w:bookmarkStart w:id="204" w:name="_Toc185605735"/>
      <w:bookmarkStart w:id="205" w:name="_Toc186029854"/>
      <w:r w:rsidRPr="00713BCB">
        <w:rPr>
          <w:rFonts w:hint="eastAsia"/>
        </w:rPr>
        <w:t>日本核能人力資源發展架構及網絡</w:t>
      </w:r>
      <w:bookmarkEnd w:id="204"/>
      <w:bookmarkEnd w:id="205"/>
    </w:p>
    <w:p w14:paraId="0BBB59CA" w14:textId="3B71A9FF" w:rsidR="00713BCB" w:rsidRDefault="00713BCB" w:rsidP="00713BCB">
      <w:pPr>
        <w:tabs>
          <w:tab w:val="left" w:pos="-1920"/>
        </w:tabs>
        <w:snapToGrid w:val="0"/>
        <w:spacing w:beforeLines="15" w:before="36" w:afterLines="15" w:after="36" w:line="440" w:lineRule="exact"/>
        <w:jc w:val="both"/>
        <w:outlineLvl w:val="2"/>
        <w:rPr>
          <w:rFonts w:ascii="標楷體" w:eastAsia="標楷體" w:hAnsi="標楷體"/>
          <w:bCs/>
          <w:sz w:val="28"/>
          <w:szCs w:val="36"/>
        </w:rPr>
      </w:pPr>
      <w:r>
        <w:rPr>
          <w:rFonts w:ascii="標楷體" w:eastAsia="標楷體" w:hAnsi="標楷體" w:hint="eastAsia"/>
          <w:bCs/>
          <w:sz w:val="28"/>
          <w:szCs w:val="36"/>
        </w:rPr>
        <w:t>備註：</w:t>
      </w:r>
    </w:p>
    <w:p w14:paraId="3FB527FB" w14:textId="75F679C6" w:rsidR="00713BCB" w:rsidRDefault="00713BCB" w:rsidP="00713BCB">
      <w:pPr>
        <w:tabs>
          <w:tab w:val="num" w:pos="720"/>
        </w:tabs>
        <w:spacing w:afterLines="15" w:after="36" w:line="400" w:lineRule="exact"/>
        <w:ind w:leftChars="1" w:left="332" w:hangingChars="150" w:hanging="330"/>
        <w:jc w:val="both"/>
        <w:outlineLvl w:val="1"/>
        <w:rPr>
          <w:rFonts w:ascii="標楷體" w:eastAsia="標楷體" w:hAnsi="標楷體"/>
          <w:bCs/>
          <w:spacing w:val="-10"/>
        </w:rPr>
      </w:pPr>
      <w:r>
        <w:rPr>
          <w:rFonts w:ascii="標楷體" w:eastAsia="標楷體" w:hAnsi="標楷體" w:hint="eastAsia"/>
          <w:bCs/>
          <w:spacing w:val="-10"/>
        </w:rPr>
        <w:t>1、</w:t>
      </w:r>
      <w:r w:rsidRPr="00713BCB">
        <w:rPr>
          <w:rFonts w:ascii="標楷體" w:eastAsia="標楷體" w:hAnsi="標楷體" w:hint="eastAsia"/>
          <w:bCs/>
          <w:spacing w:val="-10"/>
        </w:rPr>
        <w:t>日本政府支持下，由JAEA核能人力資源發展中心和JAIF國際協力中心作為核心，串聯國內大學、研究機構、公共組織、產業界以及國際組織，共同組成一個完整的核能人力資源發展網絡。這個網絡的目標是透過教育與訓練，培育國內外的核能專業人才，並協助引進核電的國家建立相關的人力資源</w:t>
      </w:r>
      <w:r>
        <w:rPr>
          <w:rFonts w:ascii="標楷體" w:eastAsia="標楷體" w:hAnsi="標楷體" w:hint="eastAsia"/>
          <w:bCs/>
          <w:spacing w:val="-10"/>
        </w:rPr>
        <w:t>。</w:t>
      </w:r>
    </w:p>
    <w:p w14:paraId="39771ACC" w14:textId="7A147FF4" w:rsidR="00713BCB" w:rsidRPr="00713BCB" w:rsidRDefault="00713BCB" w:rsidP="00713BCB">
      <w:pPr>
        <w:tabs>
          <w:tab w:val="num" w:pos="720"/>
        </w:tabs>
        <w:spacing w:afterLines="15" w:after="36" w:line="400" w:lineRule="exact"/>
        <w:ind w:leftChars="1" w:left="332" w:hangingChars="150" w:hanging="330"/>
        <w:jc w:val="both"/>
        <w:outlineLvl w:val="1"/>
        <w:rPr>
          <w:rFonts w:ascii="標楷體" w:eastAsia="標楷體" w:hAnsi="標楷體"/>
          <w:bCs/>
          <w:spacing w:val="-10"/>
        </w:rPr>
      </w:pPr>
      <w:r>
        <w:rPr>
          <w:rFonts w:ascii="標楷體" w:eastAsia="標楷體" w:hAnsi="標楷體" w:hint="eastAsia"/>
          <w:bCs/>
          <w:spacing w:val="-10"/>
        </w:rPr>
        <w:t>2、第1層</w:t>
      </w:r>
      <w:r w:rsidRPr="00713BCB">
        <w:rPr>
          <w:rFonts w:ascii="標楷體" w:eastAsia="標楷體" w:hAnsi="標楷體"/>
          <w:bCs/>
          <w:spacing w:val="-10"/>
        </w:rPr>
        <w:t>日本政府對整體架構提供支持 (Support)。第</w:t>
      </w:r>
      <w:r>
        <w:rPr>
          <w:rFonts w:ascii="標楷體" w:eastAsia="標楷體" w:hAnsi="標楷體" w:hint="eastAsia"/>
          <w:bCs/>
          <w:spacing w:val="-10"/>
        </w:rPr>
        <w:t>2</w:t>
      </w:r>
      <w:r w:rsidRPr="00713BCB">
        <w:rPr>
          <w:rFonts w:ascii="標楷體" w:eastAsia="標楷體" w:hAnsi="標楷體"/>
          <w:bCs/>
          <w:spacing w:val="-10"/>
        </w:rPr>
        <w:t>層核心機構</w:t>
      </w:r>
      <w:r>
        <w:rPr>
          <w:rFonts w:ascii="標楷體" w:eastAsia="標楷體" w:hAnsi="標楷體" w:hint="eastAsia"/>
          <w:bCs/>
          <w:spacing w:val="-10"/>
        </w:rPr>
        <w:t xml:space="preserve">為a; dm </w:t>
      </w:r>
      <w:r w:rsidRPr="00713BCB">
        <w:rPr>
          <w:rFonts w:ascii="標楷體" w:eastAsia="標楷體" w:hAnsi="標楷體"/>
          <w:bCs/>
          <w:spacing w:val="-10"/>
        </w:rPr>
        <w:t>核能人力資源發展中心</w:t>
      </w:r>
      <w:r>
        <w:rPr>
          <w:rFonts w:ascii="標楷體" w:eastAsia="標楷體" w:hAnsi="標楷體" w:hint="eastAsia"/>
          <w:bCs/>
          <w:spacing w:val="-10"/>
        </w:rPr>
        <w:t>(</w:t>
      </w:r>
      <w:r w:rsidRPr="00713BCB">
        <w:rPr>
          <w:rFonts w:ascii="標楷體" w:eastAsia="標楷體" w:hAnsi="標楷體"/>
          <w:bCs/>
          <w:spacing w:val="-10"/>
        </w:rPr>
        <w:t>JAEA Nuclear HRD Center)負責核能人力資源的培育與發展。</w:t>
      </w:r>
      <w:r>
        <w:rPr>
          <w:rFonts w:ascii="標楷體" w:eastAsia="標楷體" w:hAnsi="標楷體" w:hint="eastAsia"/>
          <w:bCs/>
          <w:spacing w:val="-10"/>
        </w:rPr>
        <w:t>及</w:t>
      </w:r>
      <w:r w:rsidRPr="00713BCB">
        <w:rPr>
          <w:rFonts w:ascii="標楷體" w:eastAsia="標楷體" w:hAnsi="標楷體"/>
          <w:bCs/>
          <w:spacing w:val="-10"/>
        </w:rPr>
        <w:t>日本</w:t>
      </w:r>
      <w:r>
        <w:rPr>
          <w:rFonts w:ascii="標楷體" w:eastAsia="標楷體" w:hAnsi="標楷體" w:hint="eastAsia"/>
          <w:bCs/>
          <w:spacing w:val="-10"/>
        </w:rPr>
        <w:t>核能</w:t>
      </w:r>
      <w:r w:rsidRPr="00713BCB">
        <w:rPr>
          <w:rFonts w:ascii="標楷體" w:eastAsia="標楷體" w:hAnsi="標楷體"/>
          <w:bCs/>
          <w:spacing w:val="-10"/>
        </w:rPr>
        <w:t>產業協會國際協力中心</w:t>
      </w:r>
      <w:r>
        <w:rPr>
          <w:rFonts w:ascii="標楷體" w:eastAsia="標楷體" w:hAnsi="標楷體" w:hint="eastAsia"/>
          <w:bCs/>
          <w:spacing w:val="-10"/>
        </w:rPr>
        <w:t>(</w:t>
      </w:r>
      <w:r w:rsidRPr="00713BCB">
        <w:rPr>
          <w:rFonts w:ascii="標楷體" w:eastAsia="標楷體" w:hAnsi="標楷體"/>
          <w:bCs/>
          <w:spacing w:val="-10"/>
        </w:rPr>
        <w:t>JAIF/ JAIF International Cooperation Center)負責產業界的協調與國際合作。</w:t>
      </w:r>
    </w:p>
    <w:p w14:paraId="5110A710" w14:textId="73941E6B" w:rsidR="00D204F6" w:rsidRDefault="00D204F6" w:rsidP="00D204F6">
      <w:pPr>
        <w:tabs>
          <w:tab w:val="num" w:pos="720"/>
        </w:tabs>
        <w:spacing w:afterLines="15" w:after="36" w:line="400" w:lineRule="exact"/>
        <w:ind w:leftChars="1" w:left="332" w:hangingChars="150" w:hanging="330"/>
        <w:jc w:val="both"/>
        <w:outlineLvl w:val="1"/>
        <w:rPr>
          <w:rFonts w:ascii="標楷體" w:eastAsia="標楷體" w:hAnsi="標楷體"/>
          <w:bCs/>
          <w:spacing w:val="-10"/>
        </w:rPr>
      </w:pPr>
      <w:r>
        <w:rPr>
          <w:rFonts w:ascii="標楷體" w:eastAsia="標楷體" w:hAnsi="標楷體" w:hint="eastAsia"/>
          <w:bCs/>
          <w:spacing w:val="-10"/>
        </w:rPr>
        <w:t>3、</w:t>
      </w:r>
      <w:r w:rsidRPr="00D204F6">
        <w:rPr>
          <w:rFonts w:ascii="標楷體" w:eastAsia="標楷體" w:hAnsi="標楷體"/>
          <w:bCs/>
          <w:spacing w:val="-10"/>
        </w:rPr>
        <w:t>第</w:t>
      </w:r>
      <w:r>
        <w:rPr>
          <w:rFonts w:ascii="標楷體" w:eastAsia="標楷體" w:hAnsi="標楷體" w:hint="eastAsia"/>
          <w:bCs/>
          <w:spacing w:val="-10"/>
        </w:rPr>
        <w:t>3</w:t>
      </w:r>
      <w:r w:rsidRPr="00D204F6">
        <w:rPr>
          <w:rFonts w:ascii="標楷體" w:eastAsia="標楷體" w:hAnsi="標楷體"/>
          <w:bCs/>
          <w:spacing w:val="-10"/>
        </w:rPr>
        <w:t>層</w:t>
      </w:r>
      <w:r>
        <w:rPr>
          <w:rFonts w:ascii="標楷體" w:eastAsia="標楷體" w:hAnsi="標楷體" w:hint="eastAsia"/>
          <w:bCs/>
          <w:spacing w:val="-10"/>
        </w:rPr>
        <w:t>為</w:t>
      </w:r>
      <w:r w:rsidRPr="00D204F6">
        <w:rPr>
          <w:rFonts w:ascii="標楷體" w:eastAsia="標楷體" w:hAnsi="標楷體"/>
          <w:bCs/>
          <w:spacing w:val="-10"/>
        </w:rPr>
        <w:t>日本核能人力資源發展網絡 (Japan Nuclear HRD Network)包含：Universities, Colleges (大學、學院)</w:t>
      </w:r>
      <w:r>
        <w:rPr>
          <w:rFonts w:ascii="標楷體" w:eastAsia="標楷體" w:hAnsi="標楷體" w:hint="eastAsia"/>
          <w:bCs/>
          <w:spacing w:val="-10"/>
        </w:rPr>
        <w:t>、</w:t>
      </w:r>
      <w:r w:rsidRPr="00D204F6">
        <w:rPr>
          <w:rFonts w:ascii="標楷體" w:eastAsia="標楷體" w:hAnsi="標楷體"/>
          <w:bCs/>
          <w:spacing w:val="-10"/>
        </w:rPr>
        <w:t>R&amp;D Organizations, Academic Societies (研發機構、學術團體)</w:t>
      </w:r>
      <w:r>
        <w:rPr>
          <w:rFonts w:ascii="標楷體" w:eastAsia="標楷體" w:hAnsi="標楷體" w:hint="eastAsia"/>
          <w:bCs/>
          <w:spacing w:val="-10"/>
        </w:rPr>
        <w:t>、</w:t>
      </w:r>
      <w:r w:rsidRPr="00D204F6">
        <w:rPr>
          <w:rFonts w:ascii="標楷體" w:eastAsia="標楷體" w:hAnsi="標楷體"/>
          <w:bCs/>
          <w:spacing w:val="-10"/>
        </w:rPr>
        <w:t>Public Organizations, Regional Hub (公共組織、地區中心)</w:t>
      </w:r>
      <w:r>
        <w:rPr>
          <w:rFonts w:ascii="標楷體" w:eastAsia="標楷體" w:hAnsi="標楷體" w:hint="eastAsia"/>
          <w:bCs/>
          <w:spacing w:val="-10"/>
        </w:rPr>
        <w:t>、</w:t>
      </w:r>
      <w:r w:rsidRPr="00D204F6">
        <w:rPr>
          <w:rFonts w:ascii="標楷體" w:eastAsia="標楷體" w:hAnsi="標楷體"/>
          <w:bCs/>
          <w:spacing w:val="-10"/>
        </w:rPr>
        <w:t>Industries (產業)</w:t>
      </w:r>
      <w:r>
        <w:rPr>
          <w:rFonts w:ascii="標楷體" w:eastAsia="標楷體" w:hAnsi="標楷體" w:hint="eastAsia"/>
          <w:bCs/>
          <w:spacing w:val="-10"/>
        </w:rPr>
        <w:t>。</w:t>
      </w:r>
      <w:r w:rsidRPr="00D204F6">
        <w:rPr>
          <w:rFonts w:ascii="標楷體" w:eastAsia="標楷體" w:hAnsi="標楷體"/>
          <w:bCs/>
          <w:spacing w:val="-10"/>
        </w:rPr>
        <w:t>第</w:t>
      </w:r>
      <w:r>
        <w:rPr>
          <w:rFonts w:ascii="標楷體" w:eastAsia="標楷體" w:hAnsi="標楷體" w:hint="eastAsia"/>
          <w:bCs/>
          <w:spacing w:val="-10"/>
        </w:rPr>
        <w:t>4</w:t>
      </w:r>
      <w:r w:rsidRPr="00D204F6">
        <w:rPr>
          <w:rFonts w:ascii="標楷體" w:eastAsia="標楷體" w:hAnsi="標楷體"/>
          <w:bCs/>
          <w:spacing w:val="-10"/>
        </w:rPr>
        <w:t>層對象與目標</w:t>
      </w:r>
      <w:r>
        <w:rPr>
          <w:rFonts w:ascii="標楷體" w:eastAsia="標楷體" w:hAnsi="標楷體" w:hint="eastAsia"/>
          <w:bCs/>
          <w:spacing w:val="-10"/>
        </w:rPr>
        <w:t>為</w:t>
      </w:r>
      <w:r w:rsidRPr="00D204F6">
        <w:rPr>
          <w:rFonts w:ascii="標楷體" w:eastAsia="標楷體" w:hAnsi="標楷體"/>
          <w:bCs/>
          <w:spacing w:val="-10"/>
        </w:rPr>
        <w:t>International Organizations, ENEN, WNU, IAEA, etc. (國際組織，如歐洲核能教育網、世界核能大學、國際原子能機構等)：與這些國際組織合作，推動核能教育與訓練。Nuclear Power Introducing Countries (引進核電的國家)：協助這些國家建立核能人力資源。透過 E&amp;T (教育與訓練)，針對學生、年輕研究員、外籍人士等(Students, Young researchers, Foreigners, etc.)進行培育</w:t>
      </w:r>
      <w:r>
        <w:rPr>
          <w:rFonts w:ascii="標楷體" w:eastAsia="標楷體" w:hAnsi="標楷體" w:hint="eastAsia"/>
          <w:bCs/>
          <w:spacing w:val="-10"/>
        </w:rPr>
        <w:t>。</w:t>
      </w:r>
    </w:p>
    <w:p w14:paraId="7992833F" w14:textId="77777777" w:rsidR="00D204F6" w:rsidRDefault="00D204F6">
      <w:pPr>
        <w:widowControl/>
        <w:rPr>
          <w:rFonts w:ascii="標楷體" w:eastAsia="標楷體" w:hAnsi="標楷體"/>
          <w:bCs/>
          <w:sz w:val="28"/>
          <w:szCs w:val="36"/>
        </w:rPr>
      </w:pPr>
      <w:r>
        <w:rPr>
          <w:rFonts w:ascii="標楷體" w:eastAsia="標楷體" w:hAnsi="標楷體"/>
          <w:bCs/>
          <w:sz w:val="28"/>
          <w:szCs w:val="36"/>
        </w:rPr>
        <w:br w:type="page"/>
      </w:r>
    </w:p>
    <w:p w14:paraId="37559033" w14:textId="0979C0EE" w:rsidR="00D204F6" w:rsidRDefault="00D204F6" w:rsidP="009C4EE0">
      <w:pPr>
        <w:numPr>
          <w:ilvl w:val="2"/>
          <w:numId w:val="21"/>
        </w:numPr>
        <w:tabs>
          <w:tab w:val="left" w:pos="-1920"/>
        </w:tabs>
        <w:kinsoku w:val="0"/>
        <w:wordWrap w:val="0"/>
        <w:snapToGrid w:val="0"/>
        <w:spacing w:beforeLines="15" w:before="36" w:afterLines="15" w:after="36" w:line="440" w:lineRule="exact"/>
        <w:jc w:val="both"/>
        <w:outlineLvl w:val="2"/>
        <w:rPr>
          <w:rFonts w:ascii="標楷體" w:eastAsia="標楷體" w:hAnsi="標楷體"/>
          <w:bCs/>
          <w:sz w:val="28"/>
          <w:szCs w:val="36"/>
        </w:rPr>
      </w:pPr>
      <w:r w:rsidRPr="00D204F6">
        <w:rPr>
          <w:rFonts w:ascii="標楷體" w:eastAsia="標楷體" w:hAnsi="標楷體" w:hint="eastAsia"/>
          <w:bCs/>
          <w:sz w:val="28"/>
          <w:szCs w:val="36"/>
        </w:rPr>
        <w:lastRenderedPageBreak/>
        <w:t>日本核能人才培育網絡」（</w:t>
      </w:r>
      <w:r w:rsidRPr="00D204F6">
        <w:rPr>
          <w:rFonts w:ascii="標楷體" w:eastAsia="標楷體" w:hAnsi="標楷體"/>
          <w:bCs/>
          <w:sz w:val="28"/>
          <w:szCs w:val="36"/>
        </w:rPr>
        <w:t>JN-HRD Net</w:t>
      </w:r>
      <w:r w:rsidRPr="00D204F6">
        <w:rPr>
          <w:rFonts w:ascii="標楷體" w:eastAsia="標楷體" w:hAnsi="標楷體" w:hint="eastAsia"/>
          <w:bCs/>
          <w:sz w:val="28"/>
          <w:szCs w:val="36"/>
        </w:rPr>
        <w:t>）</w:t>
      </w:r>
    </w:p>
    <w:p w14:paraId="28174546" w14:textId="7668CD56" w:rsidR="00D204F6" w:rsidRDefault="00D204F6" w:rsidP="009C4EE0">
      <w:pPr>
        <w:pStyle w:val="af4"/>
        <w:numPr>
          <w:ilvl w:val="3"/>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「日本核能人才培育網絡」（Japan Nuclear Human Resource Development Network, JN-HRD Net）</w:t>
      </w:r>
      <w:r w:rsidRPr="00D204F6">
        <w:rPr>
          <w:rFonts w:ascii="標楷體" w:eastAsia="標楷體" w:hAnsi="標楷體"/>
          <w:bCs/>
          <w:sz w:val="28"/>
          <w:szCs w:val="36"/>
        </w:rPr>
        <w:t>2010</w:t>
      </w:r>
      <w:r w:rsidRPr="00D204F6">
        <w:rPr>
          <w:rFonts w:ascii="標楷體" w:eastAsia="標楷體" w:hAnsi="標楷體" w:hint="eastAsia"/>
          <w:bCs/>
          <w:sz w:val="28"/>
          <w:szCs w:val="36"/>
        </w:rPr>
        <w:t>年</w:t>
      </w:r>
      <w:r w:rsidRPr="00D204F6">
        <w:rPr>
          <w:rFonts w:ascii="標楷體" w:eastAsia="標楷體" w:hAnsi="標楷體"/>
          <w:bCs/>
          <w:sz w:val="28"/>
          <w:szCs w:val="36"/>
        </w:rPr>
        <w:t>11</w:t>
      </w:r>
      <w:r w:rsidRPr="00D204F6">
        <w:rPr>
          <w:rFonts w:ascii="標楷體" w:eastAsia="標楷體" w:hAnsi="標楷體" w:hint="eastAsia"/>
          <w:bCs/>
          <w:sz w:val="28"/>
          <w:szCs w:val="36"/>
        </w:rPr>
        <w:t>月成立，受能源穩定供應問題、全球暖化等環境問題等因素影響，全球恢復與擴大核能的動能更為明顯。在此情況下，迫切需要開發人力資源，以滿足國內外新建核設施日益增長的需求。「核能人才培養網絡（JN-HRD Net）」的目的是確保支援日本未來核能領域的人才。對於核能領域的年輕研究人員和工程師來說，這些活動應該有助於培養他們具有國際視野的高素質，並為世界服務。此外，與國際原子能總署（IAEA）合作，進行核電廠引進國的人力資源發展，並於2017年8月與國際原子能總署（I</w:t>
      </w:r>
      <w:r w:rsidRPr="00D204F6">
        <w:rPr>
          <w:rFonts w:ascii="標楷體" w:eastAsia="標楷體" w:hAnsi="標楷體"/>
          <w:bCs/>
          <w:sz w:val="28"/>
          <w:szCs w:val="36"/>
        </w:rPr>
        <w:t>AEA</w:t>
      </w:r>
      <w:r w:rsidRPr="00D204F6">
        <w:rPr>
          <w:rFonts w:ascii="標楷體" w:eastAsia="標楷體" w:hAnsi="標楷體" w:hint="eastAsia"/>
          <w:bCs/>
          <w:sz w:val="28"/>
          <w:szCs w:val="36"/>
        </w:rPr>
        <w:t>）簽署核能人力資源發展合作協議</w:t>
      </w:r>
      <w:r>
        <w:rPr>
          <w:rFonts w:ascii="標楷體" w:eastAsia="標楷體" w:hAnsi="標楷體" w:hint="eastAsia"/>
          <w:bCs/>
          <w:sz w:val="28"/>
          <w:szCs w:val="36"/>
        </w:rPr>
        <w:t>。</w:t>
      </w:r>
    </w:p>
    <w:p w14:paraId="6ED26409" w14:textId="77777777" w:rsidR="00D204F6" w:rsidRPr="00D204F6" w:rsidRDefault="00D204F6" w:rsidP="009C4EE0">
      <w:pPr>
        <w:pStyle w:val="af4"/>
        <w:numPr>
          <w:ilvl w:val="3"/>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日本核能人才培育網絡係為促進核能人力資源發展的組織。成員包括電力公司、核能製造商、大學、研究機構、部會和核能相關組織。以下5個子工作組主要涵蓋根據該網絡的目標所進行的各種活動：</w:t>
      </w:r>
    </w:p>
    <w:p w14:paraId="18549DE4" w14:textId="3EE18E91" w:rsidR="00D204F6" w:rsidRPr="00D204F6" w:rsidRDefault="00D204F6" w:rsidP="009C4EE0">
      <w:pPr>
        <w:pStyle w:val="af4"/>
        <w:numPr>
          <w:ilvl w:val="4"/>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指導委員會：最高決策機構，決定相關行政的基本政策。</w:t>
      </w:r>
    </w:p>
    <w:p w14:paraId="0139E79C" w14:textId="6DCAF051" w:rsidR="00D204F6" w:rsidRPr="00D204F6" w:rsidRDefault="00D204F6" w:rsidP="009C4EE0">
      <w:pPr>
        <w:pStyle w:val="af4"/>
        <w:numPr>
          <w:ilvl w:val="4"/>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規劃工作小組：根據指導委員會的決定，對相關行動進行規劃、研究和評估，並向指導委員會報告研究及執行結果。</w:t>
      </w:r>
    </w:p>
    <w:p w14:paraId="2576EC7E" w14:textId="4147CF8D" w:rsidR="00D204F6" w:rsidRPr="00D204F6" w:rsidRDefault="00D204F6" w:rsidP="009C4EE0">
      <w:pPr>
        <w:pStyle w:val="af4"/>
        <w:numPr>
          <w:ilvl w:val="4"/>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子工作小組 (Sub-WG)：協調特定目標群體的人力資源發展，每個子工作小組為達成目標，規劃及執行相關計畫。</w:t>
      </w:r>
    </w:p>
    <w:p w14:paraId="5E5B66AE" w14:textId="40E59523" w:rsidR="00D204F6" w:rsidRPr="00D204F6" w:rsidRDefault="00D204F6" w:rsidP="009C4EE0">
      <w:pPr>
        <w:pStyle w:val="af4"/>
        <w:numPr>
          <w:ilvl w:val="5"/>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子工作小組─支持小學至高中教育：為中、小學生提供科學教材及相關活動訊息，向中、小學教師傳播核電和輻射知識，並提供相關資訊（如核電的使用和安全）。並蒐集有用的</w:t>
      </w:r>
      <w:r>
        <w:rPr>
          <w:rFonts w:ascii="標楷體" w:eastAsia="標楷體" w:hAnsi="標楷體" w:hint="eastAsia"/>
          <w:bCs/>
          <w:sz w:val="28"/>
          <w:szCs w:val="36"/>
        </w:rPr>
        <w:t>資訊</w:t>
      </w:r>
      <w:r w:rsidRPr="00D204F6">
        <w:rPr>
          <w:rFonts w:ascii="標楷體" w:eastAsia="標楷體" w:hAnsi="標楷體" w:hint="eastAsia"/>
          <w:bCs/>
          <w:sz w:val="28"/>
          <w:szCs w:val="36"/>
        </w:rPr>
        <w:t>，對學生和教師進行調查，就相關行動提出建議。</w:t>
      </w:r>
    </w:p>
    <w:p w14:paraId="737EFC6F" w14:textId="5BBAF9DB" w:rsidR="00D204F6" w:rsidRPr="00D204F6" w:rsidRDefault="00D204F6" w:rsidP="009C4EE0">
      <w:pPr>
        <w:pStyle w:val="af4"/>
        <w:numPr>
          <w:ilvl w:val="5"/>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子工作小組─支持大學和學院的核能教育：為大學生、研究生和技術學院學生提供核人力資源開發和培訓的資訊，並為相關行動執行面提供支援，亦蒐集相關資訊，進行必要的調查據以為新的行動提出建議。</w:t>
      </w:r>
    </w:p>
    <w:p w14:paraId="69A720F6" w14:textId="3DBAD1AC" w:rsidR="00D204F6" w:rsidRPr="00D204F6" w:rsidRDefault="00D204F6" w:rsidP="009C4EE0">
      <w:pPr>
        <w:pStyle w:val="af4"/>
        <w:numPr>
          <w:ilvl w:val="5"/>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子工作小組─在職工程師的人力資源開發：為核電領域針對電力公用事業和製造商等行業的工作工程師，提供資訊</w:t>
      </w:r>
      <w:r w:rsidRPr="00D204F6">
        <w:rPr>
          <w:rFonts w:ascii="標楷體" w:eastAsia="標楷體" w:hAnsi="標楷體" w:hint="eastAsia"/>
          <w:bCs/>
          <w:sz w:val="28"/>
          <w:szCs w:val="36"/>
        </w:rPr>
        <w:lastRenderedPageBreak/>
        <w:t>並支援人力資源開發計畫和培訓的實施，亦蒐集相關資訊，進行調查並向業界提出建議。</w:t>
      </w:r>
    </w:p>
    <w:p w14:paraId="4BA87A46" w14:textId="5697A66E" w:rsidR="00D204F6" w:rsidRPr="00D204F6" w:rsidRDefault="00D204F6" w:rsidP="009C4EE0">
      <w:pPr>
        <w:pStyle w:val="af4"/>
        <w:numPr>
          <w:ilvl w:val="5"/>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子工作小組─HRD 使國家人力資源國際化：規劃、提議、實施和支持日本核能專業人員國際化的人力資源發展活動，以便他們能夠在國際上發揮影響力。</w:t>
      </w:r>
    </w:p>
    <w:p w14:paraId="1967A167" w14:textId="0490D33F" w:rsidR="00D204F6" w:rsidRPr="00D204F6" w:rsidRDefault="00D204F6" w:rsidP="009C4EE0">
      <w:pPr>
        <w:pStyle w:val="af4"/>
        <w:numPr>
          <w:ilvl w:val="5"/>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分組工作小組─支持 NPP 新移民國家 HRD：透過分享日本的技術和知識，規劃、提議、實施和支持新核電廠引進國的核能人力資源發展行動，旨在加強未來與其他國家的潛在夥伴關係。</w:t>
      </w:r>
    </w:p>
    <w:p w14:paraId="37A7BB51" w14:textId="5E7493E2" w:rsidR="00D204F6" w:rsidRPr="00D204F6" w:rsidRDefault="00D204F6" w:rsidP="009C4EE0">
      <w:pPr>
        <w:pStyle w:val="af4"/>
        <w:numPr>
          <w:ilvl w:val="5"/>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特設小組工作小組─經規劃工作小組授權，可以召集特設行動小組來處理出現的各種新問題，包含上述常設工作小組以外的行動。</w:t>
      </w:r>
    </w:p>
    <w:p w14:paraId="38C9F688" w14:textId="542AB526" w:rsidR="00D204F6" w:rsidRPr="00D204F6" w:rsidRDefault="00D204F6" w:rsidP="009C4EE0">
      <w:pPr>
        <w:pStyle w:val="af4"/>
        <w:numPr>
          <w:ilvl w:val="4"/>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網路秘書處：管理子工作組的運作，並規劃和實施與上述工作小組活動以外的人力資源發展活動。</w:t>
      </w:r>
    </w:p>
    <w:p w14:paraId="37038CA8" w14:textId="5BACD098" w:rsidR="00D204F6" w:rsidRPr="00D204F6" w:rsidRDefault="00D204F6" w:rsidP="009C4EE0">
      <w:pPr>
        <w:pStyle w:val="af4"/>
        <w:numPr>
          <w:ilvl w:val="3"/>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福島核電廠事故後JN-HRD Net在人力資源發展方面的啟發（並提出未來努力的方向）：</w:t>
      </w:r>
    </w:p>
    <w:p w14:paraId="1E37ED4A" w14:textId="26909B1C" w:rsidR="00D204F6" w:rsidRPr="00D204F6" w:rsidRDefault="00D204F6" w:rsidP="009C4EE0">
      <w:pPr>
        <w:pStyle w:val="af4"/>
        <w:numPr>
          <w:ilvl w:val="4"/>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確保具有核能安全、緊急準備、風險管理和輻射專業知識的人力資源：福島第一核電廠實際發生過反應爐心熔毀、放射性物質大量釋放到環境中等嚴重事故。由此可見，以核電站全站停電為前提的準備和對策還不夠充分，在實施事故後疏散等事故預防措施時出現了混亂，健康狀況也出現了問題。為了解決這些問題，至關重要的是，工程師必須在核安、緊急準備、風險管理和輻射方面擁有廣泛的專業知識，根據分配給每個組織的職責來履行其相關職責；監管機構、市政當局、研究和教育機構以及產業。</w:t>
      </w:r>
    </w:p>
    <w:p w14:paraId="6296E4B5" w14:textId="7EF8863D" w:rsidR="00D204F6" w:rsidRPr="00D204F6" w:rsidRDefault="00D204F6" w:rsidP="009C4EE0">
      <w:pPr>
        <w:pStyle w:val="af4"/>
        <w:numPr>
          <w:ilvl w:val="4"/>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保障現場工程師及技術人員：核設施的安全完全取決於各階段的妥善管理；設計、施工和營運。對於運作階段的核設施來說，熟悉當地運作維護等情況的工程技術人員的作用至關重要，福島第一核電廠在未來的修復過程中也是如此。此外，在現場，能夠領導團隊、經驗豐富、具有講師級熟練程度的工程師和技術人員是關鍵，而正是這種級別的工程師和技術人員</w:t>
      </w:r>
      <w:r w:rsidRPr="00D204F6">
        <w:rPr>
          <w:rFonts w:ascii="標楷體" w:eastAsia="標楷體" w:hAnsi="標楷體" w:hint="eastAsia"/>
          <w:bCs/>
          <w:sz w:val="28"/>
          <w:szCs w:val="36"/>
        </w:rPr>
        <w:lastRenderedPageBreak/>
        <w:t>最重要的是透過設計進行培訓和保障。</w:t>
      </w:r>
    </w:p>
    <w:p w14:paraId="51D0CFC4" w14:textId="18D229FC" w:rsidR="00D204F6" w:rsidRPr="00D204F6" w:rsidRDefault="00D204F6" w:rsidP="009C4EE0">
      <w:pPr>
        <w:pStyle w:val="af4"/>
        <w:numPr>
          <w:ilvl w:val="4"/>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招收學生和青年研究人員：為了維持和提高核設施的安全性，向下一代技術轉移是先決條件。然而，人們嚴重擔心學生和年輕研究人員會放棄核能，並因這次事故而對其未來產生懷疑；為了使核設施維護和運作具有更高的安全水平，必須積極吸引青年人才進入核能領域。</w:t>
      </w:r>
    </w:p>
    <w:p w14:paraId="52BF6E24" w14:textId="2638575F" w:rsidR="00D204F6" w:rsidRPr="00D204F6" w:rsidRDefault="00D204F6" w:rsidP="009C4EE0">
      <w:pPr>
        <w:pStyle w:val="af4"/>
        <w:numPr>
          <w:ilvl w:val="4"/>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國際人力資源開發：日本有責任與世界分享福島第一核電廠事故的教訓，並透過反映通用安全標準，為確保核設施的安全做出貢獻。為此，應積極參與國際組織制定安全標準的活動並主導討論；此外，這次事故雖然對包括明確表示淘汰核電的國家在內的許多國家的核能政策產生了影響，但也有一些國家表達了核電的決心，這些國家仍然對日本保持著關注和寄予厚望；因此，具有良好國際意識和溝通能力的專家為制定國際安全標準、保障核電引進國的核安做出貢獻變得越來越重要。</w:t>
      </w:r>
    </w:p>
    <w:p w14:paraId="14F1300D" w14:textId="5757C46E" w:rsidR="00D204F6" w:rsidRPr="00D204F6" w:rsidRDefault="00D204F6" w:rsidP="009C4EE0">
      <w:pPr>
        <w:pStyle w:val="af4"/>
        <w:numPr>
          <w:ilvl w:val="4"/>
          <w:numId w:val="2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D204F6">
        <w:rPr>
          <w:rFonts w:ascii="標楷體" w:eastAsia="標楷體" w:hAnsi="標楷體" w:hint="eastAsia"/>
          <w:bCs/>
          <w:sz w:val="28"/>
          <w:szCs w:val="36"/>
        </w:rPr>
        <w:t>加強輻射溝通：由於福島第一核電廠釋放的放射性物質對土壤、水體以及農牧漁業產品的影響廣泛，許多民眾仍對其影響感到擔憂。造成這種情況的原因在於，關於輻射對環境和人體的影響的知識建設還不夠，而且提供的易於理解的資訊也不一定足夠；網路參與組織實際上收到越來越多的講座和培訓課程的請求，正確提供與輻射相關的準確資訊和知識極為重要。</w:t>
      </w:r>
    </w:p>
    <w:p w14:paraId="02F951B8" w14:textId="77777777" w:rsidR="00D204F6" w:rsidRPr="007C1689" w:rsidRDefault="00D204F6" w:rsidP="007C1689">
      <w:pPr>
        <w:tabs>
          <w:tab w:val="left" w:pos="-1920"/>
        </w:tabs>
        <w:snapToGrid w:val="0"/>
        <w:spacing w:beforeLines="15" w:before="36" w:afterLines="15" w:after="36" w:line="440" w:lineRule="exact"/>
        <w:ind w:left="852"/>
        <w:jc w:val="both"/>
        <w:outlineLvl w:val="2"/>
        <w:rPr>
          <w:rFonts w:ascii="標楷體" w:eastAsia="標楷體" w:hAnsi="標楷體"/>
          <w:bCs/>
          <w:sz w:val="28"/>
          <w:szCs w:val="36"/>
        </w:rPr>
      </w:pPr>
    </w:p>
    <w:p w14:paraId="421E0F52" w14:textId="77777777" w:rsidR="007C1689" w:rsidRDefault="007C1689">
      <w:pPr>
        <w:widowControl/>
        <w:rPr>
          <w:rFonts w:ascii="標楷體" w:eastAsia="標楷體" w:hAnsi="標楷體"/>
          <w:bCs/>
          <w:spacing w:val="-10"/>
          <w:sz w:val="28"/>
          <w:szCs w:val="28"/>
        </w:rPr>
      </w:pPr>
      <w:bookmarkStart w:id="206" w:name="_Toc185412514"/>
      <w:r>
        <w:rPr>
          <w:rFonts w:ascii="標楷體" w:eastAsia="標楷體" w:hAnsi="標楷體"/>
          <w:bCs/>
          <w:spacing w:val="-10"/>
          <w:sz w:val="28"/>
          <w:szCs w:val="28"/>
        </w:rPr>
        <w:br w:type="page"/>
      </w:r>
    </w:p>
    <w:p w14:paraId="038A0A76" w14:textId="5D207B10" w:rsidR="00D204F6" w:rsidRDefault="00D204F6" w:rsidP="009C4EE0">
      <w:pPr>
        <w:numPr>
          <w:ilvl w:val="0"/>
          <w:numId w:val="2"/>
        </w:numPr>
        <w:tabs>
          <w:tab w:val="left" w:pos="-1920"/>
        </w:tabs>
        <w:snapToGrid w:val="0"/>
        <w:spacing w:beforeLines="15" w:before="36" w:afterLines="15" w:after="36" w:line="440" w:lineRule="exact"/>
        <w:jc w:val="both"/>
        <w:outlineLvl w:val="0"/>
        <w:rPr>
          <w:rFonts w:ascii="標楷體" w:eastAsia="標楷體" w:hAnsi="標楷體"/>
          <w:bCs/>
          <w:spacing w:val="-10"/>
          <w:sz w:val="28"/>
          <w:szCs w:val="28"/>
        </w:rPr>
      </w:pPr>
      <w:bookmarkStart w:id="207" w:name="_Toc185605559"/>
      <w:r>
        <w:rPr>
          <w:rFonts w:ascii="標楷體" w:eastAsia="標楷體" w:hAnsi="標楷體" w:hint="eastAsia"/>
          <w:bCs/>
          <w:spacing w:val="-10"/>
          <w:sz w:val="28"/>
          <w:szCs w:val="28"/>
        </w:rPr>
        <w:lastRenderedPageBreak/>
        <w:t>考察成果</w:t>
      </w:r>
      <w:bookmarkEnd w:id="206"/>
      <w:bookmarkEnd w:id="207"/>
    </w:p>
    <w:p w14:paraId="61BFF4AE" w14:textId="77777777" w:rsidR="00D204F6" w:rsidRPr="00260DE3" w:rsidRDefault="00D204F6" w:rsidP="009C4EE0">
      <w:pPr>
        <w:numPr>
          <w:ilvl w:val="1"/>
          <w:numId w:val="7"/>
        </w:numPr>
        <w:spacing w:beforeLines="15" w:before="36" w:afterLines="15" w:after="36" w:line="440" w:lineRule="exact"/>
        <w:jc w:val="both"/>
        <w:outlineLvl w:val="1"/>
        <w:rPr>
          <w:rFonts w:ascii="標楷體" w:eastAsia="標楷體" w:hAnsi="標楷體"/>
          <w:bCs/>
          <w:spacing w:val="-10"/>
          <w:sz w:val="28"/>
          <w:szCs w:val="28"/>
        </w:rPr>
      </w:pPr>
      <w:bookmarkStart w:id="208" w:name="_Toc185412515"/>
      <w:r w:rsidRPr="00260DE3">
        <w:rPr>
          <w:rFonts w:ascii="標楷體" w:eastAsia="標楷體" w:hAnsi="標楷體"/>
          <w:bCs/>
          <w:spacing w:val="-10"/>
          <w:sz w:val="28"/>
          <w:szCs w:val="28"/>
        </w:rPr>
        <w:t>考察</w:t>
      </w:r>
      <w:r w:rsidRPr="00260DE3">
        <w:rPr>
          <w:rFonts w:ascii="標楷體" w:eastAsia="標楷體" w:hAnsi="標楷體" w:hint="eastAsia"/>
          <w:bCs/>
          <w:spacing w:val="-10"/>
          <w:sz w:val="28"/>
          <w:szCs w:val="28"/>
        </w:rPr>
        <w:t>心得及建議</w:t>
      </w:r>
      <w:bookmarkEnd w:id="208"/>
    </w:p>
    <w:p w14:paraId="1C1AB0AC" w14:textId="77777777" w:rsidR="00D204F6" w:rsidRPr="00260DE3" w:rsidRDefault="00D204F6" w:rsidP="00D204F6">
      <w:pPr>
        <w:tabs>
          <w:tab w:val="left" w:pos="-1920"/>
        </w:tabs>
        <w:snapToGrid w:val="0"/>
        <w:spacing w:beforeLines="15" w:before="36" w:afterLines="15" w:after="36" w:line="440" w:lineRule="exact"/>
        <w:ind w:left="1134" w:firstLineChars="200" w:firstLine="560"/>
        <w:jc w:val="both"/>
        <w:outlineLvl w:val="2"/>
        <w:rPr>
          <w:rFonts w:ascii="標楷體" w:eastAsia="標楷體" w:hAnsi="標楷體"/>
          <w:bCs/>
          <w:sz w:val="28"/>
          <w:szCs w:val="28"/>
        </w:rPr>
      </w:pPr>
      <w:r w:rsidRPr="00260DE3">
        <w:rPr>
          <w:rFonts w:ascii="標楷體" w:eastAsia="標楷體" w:hAnsi="標楷體"/>
          <w:bCs/>
          <w:sz w:val="28"/>
          <w:szCs w:val="28"/>
        </w:rPr>
        <w:t>本次赴日考察，主要聚焦於核能電廠的除役、轉型，以及新世代能源技術的評估與應用。透過實地參訪與意見交流，本考察團獲得寶貴的經驗與啟發，並就我國的能源政策與核能安全管理提出以下建議：</w:t>
      </w:r>
    </w:p>
    <w:p w14:paraId="46F87AD2" w14:textId="77777777" w:rsidR="00D204F6" w:rsidRPr="00260DE3" w:rsidRDefault="00D204F6" w:rsidP="009C4EE0">
      <w:pPr>
        <w:pStyle w:val="af4"/>
        <w:numPr>
          <w:ilvl w:val="2"/>
          <w:numId w:val="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核能安全與設施強化：</w:t>
      </w:r>
    </w:p>
    <w:p w14:paraId="458C96F1" w14:textId="77777777" w:rsidR="00D204F6" w:rsidRPr="00260DE3" w:rsidRDefault="00D204F6" w:rsidP="009C4EE0">
      <w:pPr>
        <w:pStyle w:val="af4"/>
        <w:numPr>
          <w:ilvl w:val="3"/>
          <w:numId w:val="2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60DE3">
        <w:rPr>
          <w:rFonts w:ascii="標楷體" w:eastAsia="標楷體" w:hAnsi="標楷體"/>
          <w:bCs/>
          <w:sz w:val="28"/>
          <w:szCs w:val="36"/>
        </w:rPr>
        <w:t>柏崎刈羽核電廠的經驗值得</w:t>
      </w:r>
      <w:r>
        <w:rPr>
          <w:rFonts w:ascii="標楷體" w:eastAsia="標楷體" w:hAnsi="標楷體"/>
          <w:bCs/>
          <w:sz w:val="28"/>
          <w:szCs w:val="36"/>
        </w:rPr>
        <w:t>參酌</w:t>
      </w:r>
      <w:r w:rsidRPr="00260DE3">
        <w:rPr>
          <w:rFonts w:ascii="標楷體" w:eastAsia="標楷體" w:hAnsi="標楷體"/>
          <w:bCs/>
          <w:sz w:val="28"/>
          <w:szCs w:val="36"/>
        </w:rPr>
        <w:t>：東京電力公司</w:t>
      </w:r>
      <w:r>
        <w:rPr>
          <w:rFonts w:ascii="標楷體" w:eastAsia="標楷體" w:hAnsi="標楷體"/>
          <w:bCs/>
          <w:sz w:val="28"/>
          <w:szCs w:val="36"/>
        </w:rPr>
        <w:t>(</w:t>
      </w:r>
      <w:r w:rsidRPr="00260DE3">
        <w:rPr>
          <w:rFonts w:ascii="標楷體" w:eastAsia="標楷體" w:hAnsi="標楷體"/>
          <w:bCs/>
          <w:sz w:val="28"/>
          <w:szCs w:val="36"/>
        </w:rPr>
        <w:t>TEPCO</w:t>
      </w:r>
      <w:r>
        <w:rPr>
          <w:rFonts w:ascii="標楷體" w:eastAsia="標楷體" w:hAnsi="標楷體"/>
          <w:bCs/>
          <w:sz w:val="28"/>
          <w:szCs w:val="36"/>
        </w:rPr>
        <w:t>)</w:t>
      </w:r>
      <w:r w:rsidRPr="00260DE3">
        <w:rPr>
          <w:rFonts w:ascii="標楷體" w:eastAsia="標楷體" w:hAnsi="標楷體"/>
          <w:bCs/>
          <w:sz w:val="28"/>
          <w:szCs w:val="36"/>
        </w:rPr>
        <w:t>在福島核災後，針對柏崎刈羽核電廠進行顯著的安全強化措施，包含建置防潮堤、水密門、緊急電源與冷卻系統等。這些具體的硬體設施提升發電廠的防禦能力，對於我國核電廠的防護措施具有參考價值。建議我國核能電廠應持續檢視現有的安全設施，並參照國際標準，定期更新與強化相關設備，確保核能安全。</w:t>
      </w:r>
    </w:p>
    <w:p w14:paraId="3D876E6C" w14:textId="77777777" w:rsidR="00D204F6" w:rsidRPr="00260DE3" w:rsidRDefault="00D204F6" w:rsidP="009C4EE0">
      <w:pPr>
        <w:pStyle w:val="af4"/>
        <w:numPr>
          <w:ilvl w:val="3"/>
          <w:numId w:val="2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60DE3">
        <w:rPr>
          <w:rFonts w:ascii="標楷體" w:eastAsia="標楷體" w:hAnsi="標楷體"/>
          <w:bCs/>
          <w:sz w:val="28"/>
          <w:szCs w:val="36"/>
        </w:rPr>
        <w:t>持續加強人員訓練：</w:t>
      </w:r>
      <w:r>
        <w:rPr>
          <w:rFonts w:ascii="標楷體" w:eastAsia="標楷體" w:hAnsi="標楷體"/>
          <w:bCs/>
          <w:sz w:val="28"/>
          <w:szCs w:val="36"/>
        </w:rPr>
        <w:t>東京電力公司(TEPCO)</w:t>
      </w:r>
      <w:r w:rsidRPr="00260DE3">
        <w:rPr>
          <w:rFonts w:ascii="標楷體" w:eastAsia="標楷體" w:hAnsi="標楷體"/>
          <w:bCs/>
          <w:sz w:val="28"/>
          <w:szCs w:val="36"/>
        </w:rPr>
        <w:t>定期舉行演習，提升員工的應變能力。我國亦應重視核能從業人員的訓練，透過模擬演練等方式，提升其在緊急狀況下的判斷與應變能力。建立常態化的培訓機制，確保人員對安全操作程序、緊急應變措施的熟悉度。同時，應鼓勵跨部門的協同合作，以提升整體應變能力。</w:t>
      </w:r>
    </w:p>
    <w:p w14:paraId="58228F24" w14:textId="1C1A7CC4" w:rsidR="00260DE3" w:rsidRPr="00260DE3" w:rsidRDefault="00260DE3" w:rsidP="009C4EE0">
      <w:pPr>
        <w:pStyle w:val="af4"/>
        <w:numPr>
          <w:ilvl w:val="3"/>
          <w:numId w:val="2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60DE3">
        <w:rPr>
          <w:rFonts w:ascii="標楷體" w:eastAsia="標楷體" w:hAnsi="標楷體"/>
          <w:bCs/>
          <w:sz w:val="28"/>
          <w:szCs w:val="36"/>
        </w:rPr>
        <w:t>建立強健的安全文化：</w:t>
      </w:r>
      <w:r w:rsidR="00566602">
        <w:rPr>
          <w:rFonts w:ascii="標楷體" w:eastAsia="標楷體" w:hAnsi="標楷體"/>
          <w:bCs/>
          <w:sz w:val="28"/>
          <w:szCs w:val="36"/>
        </w:rPr>
        <w:t>東京電力公司(TEPCO)</w:t>
      </w:r>
      <w:r w:rsidRPr="00260DE3">
        <w:rPr>
          <w:rFonts w:ascii="標楷體" w:eastAsia="標楷體" w:hAnsi="標楷體"/>
          <w:bCs/>
          <w:sz w:val="28"/>
          <w:szCs w:val="36"/>
        </w:rPr>
        <w:t>強調安全文化的重要性，積極與內部和外部溝通，建立互信互助的合作關係，提升資訊透明度，以確保核能安全。我國核能產業亦應致力建立強健的安全文化，將安全視為首要任務，鼓勵員工積極參與安全改進，並提升資訊透明度，促進社會理解與信任。</w:t>
      </w:r>
    </w:p>
    <w:p w14:paraId="40DA4121" w14:textId="64B30A24" w:rsidR="00260DE3" w:rsidRPr="00260DE3" w:rsidRDefault="00260DE3" w:rsidP="009C4EE0">
      <w:pPr>
        <w:pStyle w:val="af4"/>
        <w:numPr>
          <w:ilvl w:val="3"/>
          <w:numId w:val="2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60DE3">
        <w:rPr>
          <w:rFonts w:ascii="標楷體" w:eastAsia="標楷體" w:hAnsi="標楷體"/>
          <w:bCs/>
          <w:sz w:val="28"/>
          <w:szCs w:val="36"/>
        </w:rPr>
        <w:t>持續改進與監督機制：核能安全至關重要，任何環節都不能鬆懈。我國應參考國際原子能機構</w:t>
      </w:r>
      <w:r w:rsidR="00566602">
        <w:rPr>
          <w:rFonts w:ascii="標楷體" w:eastAsia="標楷體" w:hAnsi="標楷體"/>
          <w:bCs/>
          <w:sz w:val="28"/>
          <w:szCs w:val="36"/>
        </w:rPr>
        <w:t>(</w:t>
      </w:r>
      <w:r w:rsidRPr="00260DE3">
        <w:rPr>
          <w:rFonts w:ascii="標楷體" w:eastAsia="標楷體" w:hAnsi="標楷體"/>
          <w:bCs/>
          <w:sz w:val="28"/>
          <w:szCs w:val="36"/>
        </w:rPr>
        <w:t>IAEA</w:t>
      </w:r>
      <w:r w:rsidR="00566602">
        <w:rPr>
          <w:rFonts w:ascii="標楷體" w:eastAsia="標楷體" w:hAnsi="標楷體"/>
          <w:bCs/>
          <w:sz w:val="28"/>
          <w:szCs w:val="36"/>
        </w:rPr>
        <w:t>)</w:t>
      </w:r>
      <w:r w:rsidRPr="00260DE3">
        <w:rPr>
          <w:rFonts w:ascii="標楷體" w:eastAsia="標楷體" w:hAnsi="標楷體"/>
          <w:bCs/>
          <w:sz w:val="28"/>
          <w:szCs w:val="36"/>
        </w:rPr>
        <w:t>的安全標準與建議，建立持續改進的安全管理機制，並定期審視與提升核電廠的安全性能。獨立監管機構應發揮監督職責，確保核電廠符合安全標準，並能有效監督安全措施的落實。</w:t>
      </w:r>
    </w:p>
    <w:p w14:paraId="10015BCB" w14:textId="25FA4EA1" w:rsidR="00260DE3" w:rsidRPr="00260DE3" w:rsidRDefault="00260DE3" w:rsidP="009C4EE0">
      <w:pPr>
        <w:pStyle w:val="af4"/>
        <w:numPr>
          <w:ilvl w:val="3"/>
          <w:numId w:val="2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60DE3">
        <w:rPr>
          <w:rFonts w:ascii="標楷體" w:eastAsia="標楷體" w:hAnsi="標楷體"/>
          <w:bCs/>
          <w:sz w:val="28"/>
          <w:szCs w:val="36"/>
        </w:rPr>
        <w:t>與地方居民的溝通：應加強與核電廠當地居民的溝通，提升資訊透明度，建立互信關係，減少居民對於核能安全之疑慮，並取得其支持與合作。</w:t>
      </w:r>
    </w:p>
    <w:p w14:paraId="1F2B3531" w14:textId="77777777" w:rsidR="00260DE3" w:rsidRPr="00260DE3" w:rsidRDefault="00260DE3" w:rsidP="009C4EE0">
      <w:pPr>
        <w:pStyle w:val="af4"/>
        <w:numPr>
          <w:ilvl w:val="2"/>
          <w:numId w:val="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lastRenderedPageBreak/>
        <w:t>核能技術研發與應用：</w:t>
      </w:r>
    </w:p>
    <w:p w14:paraId="57A4665A" w14:textId="5EF01B64" w:rsidR="00260DE3" w:rsidRPr="00260DE3" w:rsidRDefault="00260DE3" w:rsidP="009C4EE0">
      <w:pPr>
        <w:pStyle w:val="af4"/>
        <w:numPr>
          <w:ilvl w:val="3"/>
          <w:numId w:val="10"/>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60DE3">
        <w:rPr>
          <w:rFonts w:ascii="標楷體" w:eastAsia="標楷體" w:hAnsi="標楷體"/>
          <w:bCs/>
          <w:sz w:val="28"/>
          <w:szCs w:val="28"/>
        </w:rPr>
        <w:t>參考大洗核</w:t>
      </w:r>
      <w:r w:rsidRPr="00260DE3">
        <w:rPr>
          <w:rFonts w:ascii="標楷體" w:eastAsia="標楷體" w:hAnsi="標楷體"/>
          <w:bCs/>
          <w:sz w:val="28"/>
          <w:szCs w:val="36"/>
        </w:rPr>
        <w:t>工程研究所經驗：日本核能研究開發機構</w:t>
      </w:r>
      <w:r w:rsidR="00566602">
        <w:rPr>
          <w:rFonts w:ascii="標楷體" w:eastAsia="標楷體" w:hAnsi="標楷體"/>
          <w:bCs/>
          <w:sz w:val="28"/>
          <w:szCs w:val="36"/>
        </w:rPr>
        <w:t>(</w:t>
      </w:r>
      <w:r w:rsidRPr="00260DE3">
        <w:rPr>
          <w:rFonts w:ascii="標楷體" w:eastAsia="標楷體" w:hAnsi="標楷體"/>
          <w:bCs/>
          <w:sz w:val="28"/>
          <w:szCs w:val="36"/>
        </w:rPr>
        <w:t>JAEA</w:t>
      </w:r>
      <w:r w:rsidR="00566602">
        <w:rPr>
          <w:rFonts w:ascii="標楷體" w:eastAsia="標楷體" w:hAnsi="標楷體"/>
          <w:bCs/>
          <w:sz w:val="28"/>
          <w:szCs w:val="36"/>
        </w:rPr>
        <w:t>)</w:t>
      </w:r>
      <w:r w:rsidRPr="00260DE3">
        <w:rPr>
          <w:rFonts w:ascii="標楷體" w:eastAsia="標楷體" w:hAnsi="標楷體"/>
          <w:bCs/>
          <w:sz w:val="28"/>
          <w:szCs w:val="36"/>
        </w:rPr>
        <w:t>大洗核工程研究所在快速反應器技術、高溫氣體反應器技術以及核電廠除役等方面均累積豐富的經驗和成果。我國應積極參考JAEA的經驗與成果，在核能技術的研發與應用上汲取國際先進經驗，以提升我國的能源技術水準。</w:t>
      </w:r>
    </w:p>
    <w:p w14:paraId="58F76475" w14:textId="09CCCFC5" w:rsidR="00260DE3" w:rsidRPr="00260DE3" w:rsidRDefault="00260DE3" w:rsidP="009C4EE0">
      <w:pPr>
        <w:pStyle w:val="af4"/>
        <w:numPr>
          <w:ilvl w:val="3"/>
          <w:numId w:val="10"/>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60DE3">
        <w:rPr>
          <w:rFonts w:ascii="標楷體" w:eastAsia="標楷體" w:hAnsi="標楷體"/>
          <w:bCs/>
          <w:sz w:val="28"/>
          <w:szCs w:val="36"/>
        </w:rPr>
        <w:t>關注新世代能源技術發展：建議我國持續關注國際間新世代能源的發展趨勢，如小型模組化反應器</w:t>
      </w:r>
      <w:r w:rsidR="00566602">
        <w:rPr>
          <w:rFonts w:ascii="標楷體" w:eastAsia="標楷體" w:hAnsi="標楷體"/>
          <w:bCs/>
          <w:sz w:val="28"/>
          <w:szCs w:val="36"/>
        </w:rPr>
        <w:t>(</w:t>
      </w:r>
      <w:r w:rsidRPr="00260DE3">
        <w:rPr>
          <w:rFonts w:ascii="標楷體" w:eastAsia="標楷體" w:hAnsi="標楷體"/>
          <w:bCs/>
          <w:sz w:val="28"/>
          <w:szCs w:val="36"/>
        </w:rPr>
        <w:t>SMR</w:t>
      </w:r>
      <w:r w:rsidR="00566602">
        <w:rPr>
          <w:rFonts w:ascii="標楷體" w:eastAsia="標楷體" w:hAnsi="標楷體"/>
          <w:bCs/>
          <w:sz w:val="28"/>
          <w:szCs w:val="36"/>
        </w:rPr>
        <w:t>)</w:t>
      </w:r>
      <w:r w:rsidRPr="00260DE3">
        <w:rPr>
          <w:rFonts w:ascii="標楷體" w:eastAsia="標楷體" w:hAnsi="標楷體"/>
          <w:bCs/>
          <w:sz w:val="28"/>
          <w:szCs w:val="36"/>
        </w:rPr>
        <w:t>等，並積極參與國際合作，評估引進相關技術的可行性，以提升我國的能源安全和永續發展能力。</w:t>
      </w:r>
    </w:p>
    <w:p w14:paraId="25D5CD93" w14:textId="14BDA33F" w:rsidR="00260DE3" w:rsidRPr="00260DE3" w:rsidRDefault="00260DE3" w:rsidP="009C4EE0">
      <w:pPr>
        <w:pStyle w:val="af4"/>
        <w:numPr>
          <w:ilvl w:val="3"/>
          <w:numId w:val="10"/>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60DE3">
        <w:rPr>
          <w:rFonts w:ascii="標楷體" w:eastAsia="標楷體" w:hAnsi="標楷體"/>
          <w:bCs/>
          <w:sz w:val="28"/>
          <w:szCs w:val="36"/>
        </w:rPr>
        <w:t>加強</w:t>
      </w:r>
      <w:r w:rsidR="00566602" w:rsidRPr="00566602">
        <w:rPr>
          <w:rFonts w:ascii="標楷體" w:eastAsia="標楷體" w:hAnsi="標楷體"/>
          <w:bCs/>
          <w:sz w:val="28"/>
          <w:szCs w:val="36"/>
        </w:rPr>
        <w:t>小型模組化反應器</w:t>
      </w:r>
      <w:r w:rsidR="00566602">
        <w:rPr>
          <w:rFonts w:ascii="標楷體" w:eastAsia="標楷體" w:hAnsi="標楷體"/>
          <w:bCs/>
          <w:sz w:val="28"/>
          <w:szCs w:val="36"/>
        </w:rPr>
        <w:t>(</w:t>
      </w:r>
      <w:r w:rsidR="00566602" w:rsidRPr="00566602">
        <w:rPr>
          <w:rFonts w:ascii="標楷體" w:eastAsia="標楷體" w:hAnsi="標楷體"/>
          <w:bCs/>
          <w:sz w:val="28"/>
          <w:szCs w:val="36"/>
        </w:rPr>
        <w:t>SMR</w:t>
      </w:r>
      <w:r w:rsidR="00566602">
        <w:rPr>
          <w:rFonts w:ascii="標楷體" w:eastAsia="標楷體" w:hAnsi="標楷體"/>
          <w:bCs/>
          <w:sz w:val="28"/>
          <w:szCs w:val="36"/>
        </w:rPr>
        <w:t>)</w:t>
      </w:r>
      <w:r w:rsidRPr="00260DE3">
        <w:rPr>
          <w:rFonts w:ascii="標楷體" w:eastAsia="標楷體" w:hAnsi="標楷體"/>
          <w:bCs/>
          <w:sz w:val="28"/>
          <w:szCs w:val="36"/>
        </w:rPr>
        <w:t>研究：</w:t>
      </w:r>
      <w:r w:rsidR="00566602">
        <w:rPr>
          <w:rFonts w:ascii="標楷體" w:eastAsia="標楷體" w:hAnsi="標楷體"/>
          <w:bCs/>
          <w:sz w:val="28"/>
          <w:szCs w:val="36"/>
        </w:rPr>
        <w:t>小型模組化反應器(SMR)</w:t>
      </w:r>
      <w:r w:rsidRPr="00260DE3">
        <w:rPr>
          <w:rFonts w:ascii="標楷體" w:eastAsia="標楷體" w:hAnsi="標楷體"/>
          <w:bCs/>
          <w:sz w:val="28"/>
          <w:szCs w:val="36"/>
        </w:rPr>
        <w:t>作為一種新興的核能技術，具有潛在的應用價值，我國應積極評估其可行性，並加強</w:t>
      </w:r>
      <w:r w:rsidR="00566602">
        <w:rPr>
          <w:rFonts w:ascii="標楷體" w:eastAsia="標楷體" w:hAnsi="標楷體"/>
          <w:bCs/>
          <w:sz w:val="28"/>
          <w:szCs w:val="36"/>
        </w:rPr>
        <w:t>小型模組化反應器(SMR)</w:t>
      </w:r>
      <w:r w:rsidRPr="00260DE3">
        <w:rPr>
          <w:rFonts w:ascii="標楷體" w:eastAsia="標楷體" w:hAnsi="標楷體"/>
          <w:bCs/>
          <w:sz w:val="28"/>
          <w:szCs w:val="36"/>
        </w:rPr>
        <w:t>研究的整體規劃和經費投入，包括技術可行性、經濟效益、安全評估等面向，為我國能源發展提供更多元的選項。</w:t>
      </w:r>
    </w:p>
    <w:p w14:paraId="163C378D" w14:textId="52827121" w:rsidR="00260DE3" w:rsidRPr="00260DE3" w:rsidRDefault="00260DE3" w:rsidP="009C4EE0">
      <w:pPr>
        <w:pStyle w:val="af4"/>
        <w:numPr>
          <w:ilvl w:val="3"/>
          <w:numId w:val="10"/>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36"/>
        </w:rPr>
        <w:t>核廢料處理技術：日本在核燃料再處理技術和高放射性廢棄物地質處置方面，投入大量資源。我國應加強相關技術研發，並規劃高階放射性廢棄</w:t>
      </w:r>
      <w:r w:rsidRPr="00260DE3">
        <w:rPr>
          <w:rFonts w:ascii="標楷體" w:eastAsia="標楷體" w:hAnsi="標楷體"/>
          <w:bCs/>
          <w:sz w:val="28"/>
          <w:szCs w:val="28"/>
        </w:rPr>
        <w:t>物的最終處置場選址，以降低環境風險。</w:t>
      </w:r>
    </w:p>
    <w:p w14:paraId="1F2BEA13" w14:textId="77777777" w:rsidR="00260DE3" w:rsidRPr="00260DE3" w:rsidRDefault="00260DE3" w:rsidP="009C4EE0">
      <w:pPr>
        <w:pStyle w:val="af4"/>
        <w:numPr>
          <w:ilvl w:val="2"/>
          <w:numId w:val="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能源政策與能源配比：</w:t>
      </w:r>
    </w:p>
    <w:p w14:paraId="72BFAA2C" w14:textId="713ADE98" w:rsidR="00260DE3" w:rsidRPr="00260DE3" w:rsidRDefault="00260DE3" w:rsidP="009C4EE0">
      <w:pPr>
        <w:pStyle w:val="af4"/>
        <w:numPr>
          <w:ilvl w:val="3"/>
          <w:numId w:val="20"/>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60DE3">
        <w:rPr>
          <w:rFonts w:ascii="標楷體" w:eastAsia="標楷體" w:hAnsi="標楷體"/>
          <w:bCs/>
          <w:sz w:val="28"/>
          <w:szCs w:val="28"/>
        </w:rPr>
        <w:t>淨零路徑</w:t>
      </w:r>
      <w:r w:rsidRPr="00260DE3">
        <w:rPr>
          <w:rFonts w:ascii="標楷體" w:eastAsia="標楷體" w:hAnsi="標楷體"/>
          <w:bCs/>
          <w:sz w:val="28"/>
          <w:szCs w:val="36"/>
        </w:rPr>
        <w:t>與能源配比：日本在淨零路徑的規劃中，審慎考慮能源配比的合理性、電網穩定性以及能源安全等因素。我國在推動能源轉型時，應全面考量各種能源的優缺點，並制定符合國情且務實可行的能源配比策略。</w:t>
      </w:r>
    </w:p>
    <w:p w14:paraId="3DF060EE" w14:textId="7A7A64BA" w:rsidR="00260DE3" w:rsidRPr="00260DE3" w:rsidRDefault="00260DE3" w:rsidP="009C4EE0">
      <w:pPr>
        <w:pStyle w:val="af4"/>
        <w:numPr>
          <w:ilvl w:val="3"/>
          <w:numId w:val="20"/>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260DE3">
        <w:rPr>
          <w:rFonts w:ascii="標楷體" w:eastAsia="標楷體" w:hAnsi="標楷體"/>
          <w:bCs/>
          <w:sz w:val="28"/>
          <w:szCs w:val="36"/>
        </w:rPr>
        <w:t>再生能源與核能的互補性：由於再生能源具有間歇性的特性，我國應審慎評估再生能源占比，並適當保留核能作為基載電力，以確保供電穩定。同時，應積極發展儲能技術，以提升再生能源的應用效率與穩定性。</w:t>
      </w:r>
    </w:p>
    <w:p w14:paraId="49C3698B" w14:textId="55A2D809" w:rsidR="00260DE3" w:rsidRPr="00260DE3" w:rsidRDefault="00566602" w:rsidP="009C4EE0">
      <w:pPr>
        <w:pStyle w:val="af4"/>
        <w:numPr>
          <w:ilvl w:val="3"/>
          <w:numId w:val="20"/>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Pr>
          <w:rFonts w:ascii="標楷體" w:eastAsia="標楷體" w:hAnsi="標楷體"/>
          <w:bCs/>
          <w:sz w:val="28"/>
          <w:szCs w:val="36"/>
        </w:rPr>
        <w:t>參酌</w:t>
      </w:r>
      <w:r w:rsidR="00260DE3" w:rsidRPr="00260DE3">
        <w:rPr>
          <w:rFonts w:ascii="標楷體" w:eastAsia="標楷體" w:hAnsi="標楷體"/>
          <w:bCs/>
          <w:sz w:val="28"/>
          <w:szCs w:val="36"/>
        </w:rPr>
        <w:t>日本經驗：日本在核能領域的發展經驗值得我國</w:t>
      </w:r>
      <w:r>
        <w:rPr>
          <w:rFonts w:ascii="標楷體" w:eastAsia="標楷體" w:hAnsi="標楷體"/>
          <w:bCs/>
          <w:sz w:val="28"/>
          <w:szCs w:val="36"/>
        </w:rPr>
        <w:t>參酌</w:t>
      </w:r>
      <w:r w:rsidR="00260DE3" w:rsidRPr="00260DE3">
        <w:rPr>
          <w:rFonts w:ascii="標楷體" w:eastAsia="標楷體" w:hAnsi="標楷體"/>
          <w:bCs/>
          <w:sz w:val="28"/>
          <w:szCs w:val="36"/>
        </w:rPr>
        <w:t>，特別是在核能安全、技術研發、核廢料處理以及能源政策規劃等方面。建議我國應持續與日</w:t>
      </w:r>
      <w:r w:rsidR="00260DE3" w:rsidRPr="00260DE3">
        <w:rPr>
          <w:rFonts w:ascii="標楷體" w:eastAsia="標楷體" w:hAnsi="標楷體"/>
          <w:bCs/>
          <w:sz w:val="28"/>
          <w:szCs w:val="28"/>
        </w:rPr>
        <w:t>本進行交流與合作，以提升我國的能源發展能力。</w:t>
      </w:r>
    </w:p>
    <w:p w14:paraId="68B4E697" w14:textId="2A6C174D" w:rsidR="00260DE3" w:rsidRPr="00260DE3" w:rsidRDefault="00260DE3" w:rsidP="009C4EE0">
      <w:pPr>
        <w:pStyle w:val="af4"/>
        <w:numPr>
          <w:ilvl w:val="3"/>
          <w:numId w:val="20"/>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lastRenderedPageBreak/>
        <w:t>強化國際</w:t>
      </w:r>
      <w:r w:rsidRPr="00260DE3">
        <w:rPr>
          <w:rFonts w:ascii="標楷體" w:eastAsia="標楷體" w:hAnsi="標楷體"/>
          <w:bCs/>
          <w:sz w:val="28"/>
          <w:szCs w:val="36"/>
        </w:rPr>
        <w:t>合作</w:t>
      </w:r>
      <w:r w:rsidRPr="00260DE3">
        <w:rPr>
          <w:rFonts w:ascii="標楷體" w:eastAsia="標楷體" w:hAnsi="標楷體"/>
          <w:bCs/>
          <w:sz w:val="28"/>
          <w:szCs w:val="28"/>
        </w:rPr>
        <w:t>：我國在推動能源轉型時，應加強國際合作，積極參與國際能源組織，並與其他國家分享經驗與技術，以提升我國的能源自主能力。</w:t>
      </w:r>
    </w:p>
    <w:p w14:paraId="7EFF1AAC" w14:textId="77777777" w:rsidR="00260DE3" w:rsidRPr="00260DE3" w:rsidRDefault="00260DE3" w:rsidP="009C4EE0">
      <w:pPr>
        <w:pStyle w:val="af4"/>
        <w:numPr>
          <w:ilvl w:val="2"/>
          <w:numId w:val="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核能議題的再思考：</w:t>
      </w:r>
    </w:p>
    <w:p w14:paraId="1BAF474D" w14:textId="587EE7B5" w:rsidR="00260DE3" w:rsidRPr="00260DE3" w:rsidRDefault="00260DE3" w:rsidP="009C4EE0">
      <w:pPr>
        <w:pStyle w:val="af4"/>
        <w:numPr>
          <w:ilvl w:val="3"/>
          <w:numId w:val="11"/>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加強核能安全教育：我國應加強核能安全教育，讓民眾</w:t>
      </w:r>
      <w:r w:rsidR="00A95445">
        <w:rPr>
          <w:rFonts w:ascii="標楷體" w:eastAsia="標楷體" w:hAnsi="標楷體"/>
          <w:bCs/>
          <w:sz w:val="28"/>
          <w:szCs w:val="28"/>
        </w:rPr>
        <w:t>瞭解</w:t>
      </w:r>
      <w:r w:rsidRPr="00260DE3">
        <w:rPr>
          <w:rFonts w:ascii="標楷體" w:eastAsia="標楷體" w:hAnsi="標楷體"/>
          <w:bCs/>
          <w:sz w:val="28"/>
          <w:szCs w:val="28"/>
        </w:rPr>
        <w:t>核能發電的原理、風險和安全措施，以提升對核能的認知，並建立理性的討論基礎。</w:t>
      </w:r>
    </w:p>
    <w:p w14:paraId="2E4F108B" w14:textId="6D5D266C" w:rsidR="00260DE3" w:rsidRPr="00260DE3" w:rsidRDefault="00260DE3" w:rsidP="009C4EE0">
      <w:pPr>
        <w:pStyle w:val="af4"/>
        <w:numPr>
          <w:ilvl w:val="3"/>
          <w:numId w:val="11"/>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公開透明的核廢料處理資訊：我國應公開透明的核廢料處理資訊，讓民眾</w:t>
      </w:r>
      <w:r w:rsidR="00A95445">
        <w:rPr>
          <w:rFonts w:ascii="標楷體" w:eastAsia="標楷體" w:hAnsi="標楷體"/>
          <w:bCs/>
          <w:sz w:val="28"/>
          <w:szCs w:val="28"/>
        </w:rPr>
        <w:t>瞭解</w:t>
      </w:r>
      <w:r w:rsidRPr="00260DE3">
        <w:rPr>
          <w:rFonts w:ascii="標楷體" w:eastAsia="標楷體" w:hAnsi="標楷體"/>
          <w:bCs/>
          <w:sz w:val="28"/>
          <w:szCs w:val="28"/>
        </w:rPr>
        <w:t>核廢料的處理方式和安全性，減少對核廢料的恐懼。</w:t>
      </w:r>
    </w:p>
    <w:p w14:paraId="2A3A677C" w14:textId="300D686A" w:rsidR="00260DE3" w:rsidRPr="00260DE3" w:rsidRDefault="00260DE3" w:rsidP="009C4EE0">
      <w:pPr>
        <w:pStyle w:val="af4"/>
        <w:numPr>
          <w:ilvl w:val="3"/>
          <w:numId w:val="11"/>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建立公民參與平台：我國應建立公民參與平台，讓民眾參與核能政策的討論，促進社會共識的形成，並建立多元的溝通管道。</w:t>
      </w:r>
    </w:p>
    <w:p w14:paraId="1DA0C25C" w14:textId="695B7284" w:rsidR="00260DE3" w:rsidRPr="00260DE3" w:rsidRDefault="00260DE3" w:rsidP="009C4EE0">
      <w:pPr>
        <w:pStyle w:val="af4"/>
        <w:numPr>
          <w:ilvl w:val="1"/>
          <w:numId w:val="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考察結論</w:t>
      </w:r>
    </w:p>
    <w:p w14:paraId="3B4D13BF" w14:textId="2508223D" w:rsidR="00260DE3" w:rsidRPr="00260DE3" w:rsidRDefault="00260DE3" w:rsidP="005D68EB">
      <w:pPr>
        <w:tabs>
          <w:tab w:val="left" w:pos="-1920"/>
        </w:tabs>
        <w:snapToGrid w:val="0"/>
        <w:spacing w:beforeLines="15" w:before="36" w:afterLines="15" w:after="36" w:line="440" w:lineRule="exact"/>
        <w:ind w:leftChars="372" w:left="893" w:firstLineChars="200" w:firstLine="560"/>
        <w:jc w:val="both"/>
        <w:outlineLvl w:val="2"/>
        <w:rPr>
          <w:rFonts w:ascii="標楷體" w:eastAsia="標楷體" w:hAnsi="標楷體"/>
          <w:bCs/>
          <w:sz w:val="28"/>
          <w:szCs w:val="28"/>
        </w:rPr>
      </w:pPr>
      <w:r w:rsidRPr="00260DE3">
        <w:rPr>
          <w:rFonts w:ascii="標楷體" w:eastAsia="標楷體" w:hAnsi="標楷體"/>
          <w:bCs/>
          <w:sz w:val="28"/>
          <w:szCs w:val="28"/>
        </w:rPr>
        <w:t>本次赴日考察，深入</w:t>
      </w:r>
      <w:r w:rsidR="00A95445">
        <w:rPr>
          <w:rFonts w:ascii="標楷體" w:eastAsia="標楷體" w:hAnsi="標楷體"/>
          <w:bCs/>
          <w:sz w:val="28"/>
          <w:szCs w:val="28"/>
        </w:rPr>
        <w:t>瞭解</w:t>
      </w:r>
      <w:r w:rsidRPr="00260DE3">
        <w:rPr>
          <w:rFonts w:ascii="標楷體" w:eastAsia="標楷體" w:hAnsi="標楷體"/>
          <w:bCs/>
          <w:sz w:val="28"/>
          <w:szCs w:val="28"/>
        </w:rPr>
        <w:t>日本在核能電廠除役、轉型及新世代能源發展等方面的經驗與挑戰，透過實地參訪、意見交流與資料收集，本考察團對我國能源發展之方向有更清晰的認識</w:t>
      </w:r>
      <w:r w:rsidR="00A95445">
        <w:rPr>
          <w:rFonts w:ascii="標楷體" w:eastAsia="標楷體" w:hAnsi="標楷體" w:hint="eastAsia"/>
          <w:bCs/>
          <w:sz w:val="28"/>
          <w:szCs w:val="28"/>
        </w:rPr>
        <w:t>；</w:t>
      </w:r>
      <w:r w:rsidR="00A95445" w:rsidRPr="00A95445">
        <w:rPr>
          <w:rFonts w:ascii="標楷體" w:eastAsia="標楷體" w:hAnsi="標楷體"/>
          <w:bCs/>
          <w:sz w:val="28"/>
          <w:szCs w:val="28"/>
        </w:rPr>
        <w:t>考量我國核一、核二、核三廠均已進入除役階段，其除役工程之規劃與執行應審慎為之</w:t>
      </w:r>
      <w:r w:rsidR="00A95445">
        <w:rPr>
          <w:rFonts w:ascii="標楷體" w:eastAsia="標楷體" w:hAnsi="標楷體" w:hint="eastAsia"/>
          <w:bCs/>
          <w:sz w:val="28"/>
          <w:szCs w:val="28"/>
        </w:rPr>
        <w:t>，</w:t>
      </w:r>
      <w:r w:rsidRPr="00260DE3">
        <w:rPr>
          <w:rFonts w:ascii="標楷體" w:eastAsia="標楷體" w:hAnsi="標楷體"/>
          <w:bCs/>
          <w:sz w:val="28"/>
          <w:szCs w:val="28"/>
        </w:rPr>
        <w:t>並歸納出以下結論：</w:t>
      </w:r>
    </w:p>
    <w:p w14:paraId="16FB5570" w14:textId="77777777" w:rsidR="00260DE3" w:rsidRPr="00260DE3" w:rsidRDefault="00260DE3" w:rsidP="009C4EE0">
      <w:pPr>
        <w:pStyle w:val="af4"/>
        <w:numPr>
          <w:ilvl w:val="2"/>
          <w:numId w:val="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核能安全是首要考量：</w:t>
      </w:r>
    </w:p>
    <w:p w14:paraId="4309755D" w14:textId="7C0B02EE" w:rsidR="00260DE3" w:rsidRPr="00260DE3" w:rsidRDefault="00260DE3" w:rsidP="009C4EE0">
      <w:pPr>
        <w:pStyle w:val="af4"/>
        <w:numPr>
          <w:ilvl w:val="3"/>
          <w:numId w:val="1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安全措施的重要性：</w:t>
      </w:r>
      <w:r w:rsidR="00566602">
        <w:rPr>
          <w:rFonts w:ascii="標楷體" w:eastAsia="標楷體" w:hAnsi="標楷體"/>
          <w:bCs/>
          <w:sz w:val="28"/>
          <w:szCs w:val="28"/>
        </w:rPr>
        <w:t>東京電力公司(TEPCO)</w:t>
      </w:r>
      <w:r w:rsidRPr="00260DE3">
        <w:rPr>
          <w:rFonts w:ascii="標楷體" w:eastAsia="標楷體" w:hAnsi="標楷體"/>
          <w:bCs/>
          <w:sz w:val="28"/>
          <w:szCs w:val="28"/>
        </w:rPr>
        <w:t>在</w:t>
      </w:r>
      <w:r w:rsidR="00650ABC" w:rsidRPr="00650ABC">
        <w:rPr>
          <w:rFonts w:ascii="標楷體" w:eastAsia="標楷體" w:hAnsi="標楷體" w:hint="eastAsia"/>
          <w:bCs/>
          <w:sz w:val="28"/>
          <w:szCs w:val="28"/>
        </w:rPr>
        <w:t>311東日本大震災(</w:t>
      </w:r>
      <w:r w:rsidR="00650ABC" w:rsidRPr="00650ABC">
        <w:rPr>
          <w:rFonts w:ascii="標楷體" w:eastAsia="標楷體" w:hAnsi="標楷體"/>
          <w:bCs/>
          <w:sz w:val="28"/>
          <w:szCs w:val="28"/>
        </w:rPr>
        <w:t>福島核災</w:t>
      </w:r>
      <w:r w:rsidR="00650ABC" w:rsidRPr="00650ABC">
        <w:rPr>
          <w:rFonts w:ascii="標楷體" w:eastAsia="標楷體" w:hAnsi="標楷體" w:hint="eastAsia"/>
          <w:bCs/>
          <w:sz w:val="28"/>
          <w:szCs w:val="28"/>
        </w:rPr>
        <w:t>)</w:t>
      </w:r>
      <w:r w:rsidRPr="00260DE3">
        <w:rPr>
          <w:rFonts w:ascii="標楷體" w:eastAsia="標楷體" w:hAnsi="標楷體"/>
          <w:bCs/>
          <w:sz w:val="28"/>
          <w:szCs w:val="28"/>
        </w:rPr>
        <w:t>後，痛定思痛，致力於提升核能電廠的安全措施，包括硬體設施、人員訓練、安全文化以及資訊透明度等。這些措施展現核能安全的重要性，也給予我國在核能安全管理上的寶貴啟示。</w:t>
      </w:r>
    </w:p>
    <w:p w14:paraId="5CE85C28" w14:textId="7020233E" w:rsidR="00260DE3" w:rsidRPr="00260DE3" w:rsidRDefault="00260DE3" w:rsidP="009C4EE0">
      <w:pPr>
        <w:pStyle w:val="af4"/>
        <w:numPr>
          <w:ilvl w:val="3"/>
          <w:numId w:val="1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持續改善的必要性：核能安全沒有止境，需要持續不斷的檢視與改善。我國核能產業應參考國際標準，建立一套完善的安全管理機制，並定期進行評估與改進，以確保核電廠安全無虞。</w:t>
      </w:r>
    </w:p>
    <w:p w14:paraId="59244F89" w14:textId="1BF501E1" w:rsidR="00260DE3" w:rsidRPr="00260DE3" w:rsidRDefault="00260DE3" w:rsidP="009C4EE0">
      <w:pPr>
        <w:pStyle w:val="af4"/>
        <w:numPr>
          <w:ilvl w:val="3"/>
          <w:numId w:val="12"/>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獨立監督機制的重要性：獨立監管機構對於確保核能安全至關重要。我國應建立獨立且具備專業能力的監督機構，確保核電廠符合安全標準，並能有效監督安全措施的落實。</w:t>
      </w:r>
    </w:p>
    <w:p w14:paraId="610C0EEA" w14:textId="77777777" w:rsidR="00260DE3" w:rsidRPr="00260DE3" w:rsidRDefault="00260DE3" w:rsidP="009C4EE0">
      <w:pPr>
        <w:pStyle w:val="af4"/>
        <w:numPr>
          <w:ilvl w:val="2"/>
          <w:numId w:val="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新世代能源技術的重要性：</w:t>
      </w:r>
    </w:p>
    <w:p w14:paraId="26A5002D" w14:textId="1A9C2C14" w:rsidR="00260DE3" w:rsidRPr="00260DE3" w:rsidRDefault="00566602" w:rsidP="009C4EE0">
      <w:pPr>
        <w:pStyle w:val="af4"/>
        <w:numPr>
          <w:ilvl w:val="3"/>
          <w:numId w:val="1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Pr>
          <w:rFonts w:ascii="標楷體" w:eastAsia="標楷體" w:hAnsi="標楷體"/>
          <w:bCs/>
          <w:sz w:val="28"/>
          <w:szCs w:val="28"/>
        </w:rPr>
        <w:lastRenderedPageBreak/>
        <w:t>小型模組化反應器(SMR)</w:t>
      </w:r>
      <w:r w:rsidR="00260DE3" w:rsidRPr="00260DE3">
        <w:rPr>
          <w:rFonts w:ascii="標楷體" w:eastAsia="標楷體" w:hAnsi="標楷體"/>
          <w:bCs/>
          <w:sz w:val="28"/>
          <w:szCs w:val="28"/>
        </w:rPr>
        <w:t>的潛力與挑戰：小型模組化反應器</w:t>
      </w:r>
      <w:r>
        <w:rPr>
          <w:rFonts w:ascii="標楷體" w:eastAsia="標楷體" w:hAnsi="標楷體"/>
          <w:bCs/>
          <w:sz w:val="28"/>
          <w:szCs w:val="28"/>
        </w:rPr>
        <w:t>(</w:t>
      </w:r>
      <w:r w:rsidR="00260DE3" w:rsidRPr="00260DE3">
        <w:rPr>
          <w:rFonts w:ascii="標楷體" w:eastAsia="標楷體" w:hAnsi="標楷體"/>
          <w:bCs/>
          <w:sz w:val="28"/>
          <w:szCs w:val="28"/>
        </w:rPr>
        <w:t>SMR</w:t>
      </w:r>
      <w:r>
        <w:rPr>
          <w:rFonts w:ascii="標楷體" w:eastAsia="標楷體" w:hAnsi="標楷體"/>
          <w:bCs/>
          <w:sz w:val="28"/>
          <w:szCs w:val="28"/>
        </w:rPr>
        <w:t>)</w:t>
      </w:r>
      <w:r w:rsidR="00260DE3" w:rsidRPr="00260DE3">
        <w:rPr>
          <w:rFonts w:ascii="標楷體" w:eastAsia="標楷體" w:hAnsi="標楷體"/>
          <w:bCs/>
          <w:sz w:val="28"/>
          <w:szCs w:val="28"/>
        </w:rPr>
        <w:t>具有建廠成本低、建廠時間短和安全性高等優勢，為未來核能發展提供新的方向。然而，</w:t>
      </w:r>
      <w:r>
        <w:rPr>
          <w:rFonts w:ascii="標楷體" w:eastAsia="標楷體" w:hAnsi="標楷體"/>
          <w:bCs/>
          <w:sz w:val="28"/>
          <w:szCs w:val="28"/>
        </w:rPr>
        <w:t>小型模組化反應器(SMR)</w:t>
      </w:r>
      <w:r w:rsidR="00260DE3" w:rsidRPr="00260DE3">
        <w:rPr>
          <w:rFonts w:ascii="標楷體" w:eastAsia="標楷體" w:hAnsi="標楷體"/>
          <w:bCs/>
          <w:sz w:val="28"/>
          <w:szCs w:val="28"/>
        </w:rPr>
        <w:t>的技術發展仍處於初期階段，仍有許多挑戰需要克服，如商業化成本、安全風險評估以及監管制度等。</w:t>
      </w:r>
    </w:p>
    <w:p w14:paraId="230477AB" w14:textId="499CFE1C" w:rsidR="00260DE3" w:rsidRPr="00260DE3" w:rsidRDefault="00260DE3" w:rsidP="009C4EE0">
      <w:pPr>
        <w:pStyle w:val="af4"/>
        <w:numPr>
          <w:ilvl w:val="3"/>
          <w:numId w:val="1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多元能源發展：我國應持續關注國際間新世代能源的發展趨勢，除</w:t>
      </w:r>
      <w:r w:rsidR="00566602">
        <w:rPr>
          <w:rFonts w:ascii="標楷體" w:eastAsia="標楷體" w:hAnsi="標楷體"/>
          <w:bCs/>
          <w:sz w:val="28"/>
          <w:szCs w:val="28"/>
        </w:rPr>
        <w:t>小型模組化反應器(SMR)</w:t>
      </w:r>
      <w:r w:rsidRPr="00260DE3">
        <w:rPr>
          <w:rFonts w:ascii="標楷體" w:eastAsia="標楷體" w:hAnsi="標楷體"/>
          <w:bCs/>
          <w:sz w:val="28"/>
          <w:szCs w:val="28"/>
        </w:rPr>
        <w:t>外，如氫能、地熱能、儲能技術等，都可作為能源轉型的重要選項。</w:t>
      </w:r>
    </w:p>
    <w:p w14:paraId="7D6FB33C" w14:textId="1BDA8C91" w:rsidR="00260DE3" w:rsidRPr="00260DE3" w:rsidRDefault="00260DE3" w:rsidP="009C4EE0">
      <w:pPr>
        <w:pStyle w:val="af4"/>
        <w:numPr>
          <w:ilvl w:val="3"/>
          <w:numId w:val="13"/>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技術評估與國際合作：建議我國在引進新世代能源技術時，應進行審慎評估，並加強國際合作，以提升我國的能源技術水準和自主能力。</w:t>
      </w:r>
    </w:p>
    <w:p w14:paraId="413BF604" w14:textId="77777777" w:rsidR="00260DE3" w:rsidRPr="00260DE3" w:rsidRDefault="00260DE3" w:rsidP="009C4EE0">
      <w:pPr>
        <w:pStyle w:val="af4"/>
        <w:numPr>
          <w:ilvl w:val="2"/>
          <w:numId w:val="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核廢料處理與處置：</w:t>
      </w:r>
    </w:p>
    <w:p w14:paraId="3459BC9D" w14:textId="2A4F6341" w:rsidR="00260DE3" w:rsidRPr="00260DE3" w:rsidRDefault="00260DE3" w:rsidP="009C4EE0">
      <w:pPr>
        <w:pStyle w:val="af4"/>
        <w:numPr>
          <w:ilvl w:val="3"/>
          <w:numId w:val="14"/>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核廢料處理的挑戰：核廢料處理一直是核能發展的重要議題，如何妥善處理高放射性廢棄物，確保環境安全，是全球核能產業共同面臨的挑戰。</w:t>
      </w:r>
    </w:p>
    <w:p w14:paraId="71A59F9C" w14:textId="429F8084" w:rsidR="00260DE3" w:rsidRPr="00260DE3" w:rsidRDefault="00260DE3" w:rsidP="009C4EE0">
      <w:pPr>
        <w:pStyle w:val="af4"/>
        <w:numPr>
          <w:ilvl w:val="3"/>
          <w:numId w:val="14"/>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多元化處理技術：日本在核廢料處理方面，持續投入資源研發核燃料再處理技術和高放射性廢棄物的地質處置等技術。我國應參考國際經驗，積極研發核廢料減量技術，並規劃高階核廢料的最終處置場選址，以降低環境風險。</w:t>
      </w:r>
    </w:p>
    <w:p w14:paraId="79E915EF" w14:textId="7C1221DD" w:rsidR="00260DE3" w:rsidRPr="00260DE3" w:rsidRDefault="00260DE3" w:rsidP="009C4EE0">
      <w:pPr>
        <w:pStyle w:val="af4"/>
        <w:numPr>
          <w:ilvl w:val="3"/>
          <w:numId w:val="14"/>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資訊公開與社會溝通：核廢料處理議題高度敏感，政府應建立公開透明的資訊揭露機制，並積極與社會大眾溝通，以建立互信基礎，共同解決核廢料問題。</w:t>
      </w:r>
    </w:p>
    <w:p w14:paraId="7DFB722C" w14:textId="77777777" w:rsidR="00260DE3" w:rsidRPr="00260DE3" w:rsidRDefault="00260DE3" w:rsidP="009C4EE0">
      <w:pPr>
        <w:pStyle w:val="af4"/>
        <w:numPr>
          <w:ilvl w:val="2"/>
          <w:numId w:val="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能源轉型與永續發展：</w:t>
      </w:r>
    </w:p>
    <w:p w14:paraId="32580808" w14:textId="5EAA1A49" w:rsidR="00260DE3" w:rsidRPr="00260DE3" w:rsidRDefault="00260DE3" w:rsidP="009C4EE0">
      <w:pPr>
        <w:pStyle w:val="af4"/>
        <w:numPr>
          <w:ilvl w:val="3"/>
          <w:numId w:val="15"/>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淨零目標與能源轉型：全球各國都面臨能源轉型和達成淨零碳排的挑戰，我國在推動能源轉型時，應審慎評估各種能源的優缺點，並制定符合國情且務實可行的能源配比策略，以達到經濟發展、環境保護和能源安全之間的平衡。</w:t>
      </w:r>
    </w:p>
    <w:p w14:paraId="7638F318" w14:textId="3EBF5E3A" w:rsidR="00260DE3" w:rsidRPr="00260DE3" w:rsidRDefault="00260DE3" w:rsidP="009C4EE0">
      <w:pPr>
        <w:pStyle w:val="af4"/>
        <w:numPr>
          <w:ilvl w:val="3"/>
          <w:numId w:val="15"/>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再生能源與基載電力：由於再生能源具有間歇性的特性，我國在規劃能源配比時，應適當保留核能作為基載電力，確保供電穩定，並積極發展儲能技術，以提升再生能源的應用效率與穩定性。</w:t>
      </w:r>
    </w:p>
    <w:p w14:paraId="01D2D7E8" w14:textId="4E8EACA3" w:rsidR="00260DE3" w:rsidRPr="00260DE3" w:rsidRDefault="00260DE3" w:rsidP="009C4EE0">
      <w:pPr>
        <w:pStyle w:val="af4"/>
        <w:numPr>
          <w:ilvl w:val="3"/>
          <w:numId w:val="15"/>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lastRenderedPageBreak/>
        <w:t>國際合作與經驗分享：能源轉型是一個全球性的議題，需要各國共同努力。我國應加強國際合作，與其他國家分享經驗和技術，共同推動全球能源轉型與永續發展。</w:t>
      </w:r>
    </w:p>
    <w:p w14:paraId="10B1A03F" w14:textId="77777777" w:rsidR="00260DE3" w:rsidRPr="00260DE3" w:rsidRDefault="00260DE3" w:rsidP="009C4EE0">
      <w:pPr>
        <w:pStyle w:val="af4"/>
        <w:numPr>
          <w:ilvl w:val="2"/>
          <w:numId w:val="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我國能源政策的檢討與省思：</w:t>
      </w:r>
    </w:p>
    <w:p w14:paraId="095D56E0" w14:textId="5281D3B0" w:rsidR="00260DE3" w:rsidRPr="00260DE3" w:rsidRDefault="00260DE3" w:rsidP="009C4EE0">
      <w:pPr>
        <w:pStyle w:val="af4"/>
        <w:numPr>
          <w:ilvl w:val="3"/>
          <w:numId w:val="16"/>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非核家園政策的挑戰：我國目前以「非核家園」為政策目標，然而，在電力需求不斷增長以及國際減碳壓力下，我國應重新檢視能源政策，確保能源供應穩定，同時兼顧環境保護與經濟發展。</w:t>
      </w:r>
    </w:p>
    <w:p w14:paraId="5CDA8C84" w14:textId="59A2E50C" w:rsidR="00260DE3" w:rsidRPr="00260DE3" w:rsidRDefault="00260DE3" w:rsidP="009C4EE0">
      <w:pPr>
        <w:pStyle w:val="af4"/>
        <w:numPr>
          <w:ilvl w:val="3"/>
          <w:numId w:val="16"/>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能源多元化與自主性：考量到國際政治情勢的不確定性，我國應積極發展多元能源，並加強能源自主性，以降低對單一能源的依賴。</w:t>
      </w:r>
    </w:p>
    <w:p w14:paraId="474D862F" w14:textId="5939DC98" w:rsidR="00260DE3" w:rsidRPr="00260DE3" w:rsidRDefault="00260DE3" w:rsidP="009C4EE0">
      <w:pPr>
        <w:pStyle w:val="af4"/>
        <w:numPr>
          <w:ilvl w:val="3"/>
          <w:numId w:val="16"/>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務實且開放的態度：我國在面對能源議題時，應採取務實且開放的態度，與各界進行理性對話，共同尋求最符合國家利益的能源發展策略。</w:t>
      </w:r>
    </w:p>
    <w:p w14:paraId="17CB58B6" w14:textId="5E6AF801" w:rsidR="00A95445" w:rsidRDefault="00A95445" w:rsidP="009C4EE0">
      <w:pPr>
        <w:pStyle w:val="af4"/>
        <w:numPr>
          <w:ilvl w:val="2"/>
          <w:numId w:val="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A95445">
        <w:rPr>
          <w:rFonts w:ascii="標楷體" w:eastAsia="標楷體" w:hAnsi="標楷體"/>
          <w:bCs/>
          <w:sz w:val="28"/>
          <w:szCs w:val="28"/>
        </w:rPr>
        <w:t>本次赴日考察，使本考察團認識到核能電廠除役是一項複雜且長期的挑戰，我國在推動能源轉型之際，應以務實態度審慎評估核能除役之相關議題，</w:t>
      </w:r>
      <w:r w:rsidR="00B329F1" w:rsidRPr="00A95445">
        <w:rPr>
          <w:rFonts w:ascii="標楷體" w:eastAsia="標楷體" w:hAnsi="標楷體"/>
          <w:bCs/>
          <w:sz w:val="28"/>
          <w:szCs w:val="28"/>
        </w:rPr>
        <w:t>參考日本經驗</w:t>
      </w:r>
      <w:r w:rsidR="00B329F1">
        <w:rPr>
          <w:rFonts w:ascii="標楷體" w:eastAsia="標楷體" w:hAnsi="標楷體" w:hint="eastAsia"/>
          <w:bCs/>
          <w:sz w:val="28"/>
          <w:szCs w:val="28"/>
        </w:rPr>
        <w:t>以</w:t>
      </w:r>
      <w:r w:rsidR="00B329F1" w:rsidRPr="00A95445">
        <w:rPr>
          <w:rFonts w:ascii="標楷體" w:eastAsia="標楷體" w:hAnsi="標楷體"/>
          <w:bCs/>
          <w:sz w:val="28"/>
          <w:szCs w:val="28"/>
        </w:rPr>
        <w:t>建立完善</w:t>
      </w:r>
      <w:r w:rsidR="00B329F1">
        <w:rPr>
          <w:rFonts w:ascii="標楷體" w:eastAsia="標楷體" w:hAnsi="標楷體" w:hint="eastAsia"/>
          <w:bCs/>
          <w:sz w:val="28"/>
          <w:szCs w:val="28"/>
        </w:rPr>
        <w:t>之</w:t>
      </w:r>
      <w:r w:rsidR="00B329F1" w:rsidRPr="00A95445">
        <w:rPr>
          <w:rFonts w:ascii="標楷體" w:eastAsia="標楷體" w:hAnsi="標楷體"/>
          <w:bCs/>
          <w:sz w:val="28"/>
          <w:szCs w:val="28"/>
        </w:rPr>
        <w:t>除役制度</w:t>
      </w:r>
      <w:r w:rsidR="00B329F1">
        <w:rPr>
          <w:rFonts w:ascii="標楷體" w:eastAsia="標楷體" w:hAnsi="標楷體" w:hint="eastAsia"/>
          <w:bCs/>
          <w:sz w:val="28"/>
          <w:szCs w:val="28"/>
        </w:rPr>
        <w:t>，並</w:t>
      </w:r>
      <w:r w:rsidRPr="00A95445">
        <w:rPr>
          <w:rFonts w:ascii="標楷體" w:eastAsia="標楷體" w:hAnsi="標楷體"/>
          <w:bCs/>
          <w:sz w:val="28"/>
          <w:szCs w:val="28"/>
        </w:rPr>
        <w:t>確保國家能源政策之穩健發展。</w:t>
      </w:r>
    </w:p>
    <w:p w14:paraId="50574908" w14:textId="2376AAD6" w:rsidR="00A95445" w:rsidRPr="00E518CC" w:rsidRDefault="00A95445" w:rsidP="009C4EE0">
      <w:pPr>
        <w:pStyle w:val="af4"/>
        <w:numPr>
          <w:ilvl w:val="3"/>
          <w:numId w:val="17"/>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E518CC">
        <w:rPr>
          <w:rFonts w:ascii="標楷體" w:eastAsia="標楷體" w:hAnsi="標楷體"/>
          <w:bCs/>
          <w:sz w:val="28"/>
          <w:szCs w:val="28"/>
        </w:rPr>
        <w:t>儘管我國核電廠多採用美國系統</w:t>
      </w:r>
      <w:r w:rsidR="007C1689" w:rsidRPr="00E518CC">
        <w:rPr>
          <w:rFonts w:ascii="標楷體" w:eastAsia="標楷體" w:hAnsi="標楷體" w:hint="eastAsia"/>
          <w:bCs/>
          <w:sz w:val="28"/>
          <w:szCs w:val="28"/>
        </w:rPr>
        <w:t>及設備</w:t>
      </w:r>
      <w:r w:rsidRPr="00E518CC">
        <w:rPr>
          <w:rFonts w:ascii="標楷體" w:eastAsia="標楷體" w:hAnsi="標楷體"/>
          <w:bCs/>
          <w:sz w:val="28"/>
          <w:szCs w:val="28"/>
        </w:rPr>
        <w:t>，然核能除役技術與經驗具有共通性。</w:t>
      </w:r>
      <w:r w:rsidR="00650ABC" w:rsidRPr="00E518CC">
        <w:rPr>
          <w:rFonts w:ascii="標楷體" w:eastAsia="標楷體" w:hAnsi="標楷體" w:hint="eastAsia"/>
          <w:bCs/>
          <w:sz w:val="28"/>
          <w:szCs w:val="28"/>
        </w:rPr>
        <w:t>311東日本大震災(</w:t>
      </w:r>
      <w:r w:rsidR="00650ABC" w:rsidRPr="00E518CC">
        <w:rPr>
          <w:rFonts w:ascii="標楷體" w:eastAsia="標楷體" w:hAnsi="標楷體"/>
          <w:bCs/>
          <w:sz w:val="28"/>
          <w:szCs w:val="28"/>
        </w:rPr>
        <w:t>福島核災</w:t>
      </w:r>
      <w:r w:rsidR="00650ABC" w:rsidRPr="00E518CC">
        <w:rPr>
          <w:rFonts w:ascii="標楷體" w:eastAsia="標楷體" w:hAnsi="標楷體" w:hint="eastAsia"/>
          <w:bCs/>
          <w:sz w:val="28"/>
          <w:szCs w:val="28"/>
        </w:rPr>
        <w:t>)</w:t>
      </w:r>
      <w:r w:rsidRPr="00E518CC">
        <w:rPr>
          <w:rFonts w:ascii="標楷體" w:eastAsia="標楷體" w:hAnsi="標楷體"/>
          <w:bCs/>
          <w:sz w:val="28"/>
          <w:szCs w:val="28"/>
        </w:rPr>
        <w:t>後，政府與產業界致力於核電廠除役技術之精進，並累積豐富實務經驗，其中，柏崎刈羽核電廠已開始</w:t>
      </w:r>
      <w:r w:rsidRPr="00E518CC">
        <w:rPr>
          <w:rFonts w:ascii="標楷體" w:eastAsia="標楷體" w:hAnsi="標楷體" w:hint="eastAsia"/>
          <w:bCs/>
          <w:sz w:val="28"/>
          <w:szCs w:val="28"/>
        </w:rPr>
        <w:t>進行</w:t>
      </w:r>
      <w:r w:rsidRPr="00E518CC">
        <w:rPr>
          <w:rFonts w:ascii="標楷體" w:eastAsia="標楷體" w:hAnsi="標楷體"/>
          <w:bCs/>
          <w:sz w:val="28"/>
          <w:szCs w:val="28"/>
        </w:rPr>
        <w:t>1號機組之除役作業，其流程涵蓋除污、拆除、廢棄物管理等環節，對於我國核電廠之除役規劃具有高度參考價值。核電廠除役是一項複雜且耗時的工程，其挑戰包括核燃料的妥善處置、放射性物質的清除、廠房結構的拆解、以及環境影響的評估等</w:t>
      </w:r>
      <w:r w:rsidR="007C1689" w:rsidRPr="00E518CC">
        <w:rPr>
          <w:rFonts w:ascii="標楷體" w:eastAsia="標楷體" w:hAnsi="標楷體" w:hint="eastAsia"/>
          <w:bCs/>
          <w:sz w:val="28"/>
          <w:szCs w:val="28"/>
        </w:rPr>
        <w:t>，均具有重要性</w:t>
      </w:r>
      <w:r w:rsidRPr="00E518CC">
        <w:rPr>
          <w:rFonts w:ascii="標楷體" w:eastAsia="標楷體" w:hAnsi="標楷體"/>
          <w:bCs/>
          <w:sz w:val="28"/>
          <w:szCs w:val="28"/>
        </w:rPr>
        <w:t>。本考察團認為，我國應積極參考日本經驗，建立完善的除役制度，以確保除役作業安全、有效率，並降低對環境之衝擊。</w:t>
      </w:r>
    </w:p>
    <w:p w14:paraId="3F999831" w14:textId="5AFFE54B" w:rsidR="00A95445" w:rsidRDefault="00A95445" w:rsidP="009C4EE0">
      <w:pPr>
        <w:pStyle w:val="af4"/>
        <w:numPr>
          <w:ilvl w:val="3"/>
          <w:numId w:val="17"/>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A95445">
        <w:rPr>
          <w:rFonts w:ascii="標楷體" w:eastAsia="標楷體" w:hAnsi="標楷體"/>
          <w:bCs/>
          <w:sz w:val="28"/>
          <w:szCs w:val="28"/>
        </w:rPr>
        <w:t>技術交流與人才培育</w:t>
      </w:r>
      <w:r w:rsidR="007C1689">
        <w:rPr>
          <w:rFonts w:ascii="標楷體" w:eastAsia="標楷體" w:hAnsi="標楷體" w:hint="eastAsia"/>
          <w:bCs/>
          <w:sz w:val="28"/>
          <w:szCs w:val="28"/>
        </w:rPr>
        <w:t>部分，</w:t>
      </w:r>
      <w:r w:rsidRPr="00A95445">
        <w:rPr>
          <w:rFonts w:ascii="標楷體" w:eastAsia="標楷體" w:hAnsi="標楷體"/>
          <w:bCs/>
          <w:sz w:val="28"/>
          <w:szCs w:val="28"/>
        </w:rPr>
        <w:t>考量我國與日本均面臨核能電廠除役之挑戰，建議我國應加強與日本在核電廠除役方面的技術交流與人才培育，學習先進的除役技術與管理經驗，以確保我國核電廠除役作業順利進行，並強化我國在核能除役領域之專業能</w:t>
      </w:r>
      <w:r w:rsidRPr="00A95445">
        <w:rPr>
          <w:rFonts w:ascii="標楷體" w:eastAsia="標楷體" w:hAnsi="標楷體"/>
          <w:bCs/>
          <w:sz w:val="28"/>
          <w:szCs w:val="28"/>
        </w:rPr>
        <w:lastRenderedPageBreak/>
        <w:t>力。</w:t>
      </w:r>
    </w:p>
    <w:p w14:paraId="6B272B49" w14:textId="77777777" w:rsidR="00E518CC" w:rsidRDefault="007C1689" w:rsidP="009C4EE0">
      <w:pPr>
        <w:pStyle w:val="af4"/>
        <w:numPr>
          <w:ilvl w:val="3"/>
          <w:numId w:val="17"/>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7C1689">
        <w:rPr>
          <w:rFonts w:ascii="標楷體" w:eastAsia="標楷體" w:hAnsi="標楷體"/>
          <w:bCs/>
          <w:sz w:val="28"/>
          <w:szCs w:val="28"/>
        </w:rPr>
        <w:t>鑒於我國現有核能一廠、核能二廠及核能三廠等三座核能發電廠，相繼進入除役階段，為確保除役作業安全、高效且符合國際標準，並借鏡國際間豐富實務經驗，我國宜積極推動與鄰近國家，特別是日本，就核電廠除役相關事宜進行實質合作與交流。日本於核電廠除役領域，特別是</w:t>
      </w:r>
      <w:r w:rsidRPr="007C1689">
        <w:rPr>
          <w:rFonts w:ascii="標楷體" w:eastAsia="標楷體" w:hAnsi="標楷體" w:hint="eastAsia"/>
          <w:bCs/>
          <w:sz w:val="28"/>
          <w:szCs w:val="28"/>
        </w:rPr>
        <w:t>311東日本大震災</w:t>
      </w:r>
      <w:r w:rsidRPr="007C1689">
        <w:rPr>
          <w:rFonts w:ascii="標楷體" w:eastAsia="標楷體" w:hAnsi="標楷體"/>
          <w:bCs/>
          <w:sz w:val="28"/>
          <w:szCs w:val="28"/>
        </w:rPr>
        <w:t>後，累積豐碩的技術與實務經驗，包含除污、拆除、放射性廢棄物管理等各面向均有長足進展。考量我國與日本雖核電廠機組設計有所差異，然除役作業之核心原則與技術挑戰具高度共通性，雙方合作實有裨益。</w:t>
      </w:r>
    </w:p>
    <w:p w14:paraId="2BB3967F" w14:textId="1A8493CF" w:rsidR="007C1689" w:rsidRPr="007C1689" w:rsidRDefault="007C1689" w:rsidP="009C4EE0">
      <w:pPr>
        <w:pStyle w:val="af4"/>
        <w:numPr>
          <w:ilvl w:val="3"/>
          <w:numId w:val="17"/>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7C1689">
        <w:rPr>
          <w:rFonts w:ascii="標楷體" w:eastAsia="標楷體" w:hAnsi="標楷體"/>
          <w:bCs/>
          <w:sz w:val="28"/>
          <w:szCs w:val="28"/>
        </w:rPr>
        <w:t>爰此，建議我國前述三座核能發電廠中，應擇定至少一座核能發電廠作為先導案例，積極開展與日本在核電廠除役領域之具體合作與交流，涵蓋範疇包含但不限於：除役規劃、拆除技術、放射性廢棄物處理與處置、環境監測、法規制度、以及專業人才培訓等方面，俾利汲取日方寶貴經驗，完善我國核電廠除役作業之規劃與執行，確保相關作業安全無虞，並降低對環境之潛在影響，穩健推動我國能源轉型政策。</w:t>
      </w:r>
    </w:p>
    <w:p w14:paraId="51083E27" w14:textId="77777777" w:rsidR="00FE2F9B" w:rsidRDefault="00FE2F9B" w:rsidP="009C4EE0">
      <w:pPr>
        <w:pStyle w:val="af4"/>
        <w:numPr>
          <w:ilvl w:val="2"/>
          <w:numId w:val="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FE2F9B">
        <w:rPr>
          <w:rFonts w:ascii="標楷體" w:eastAsia="標楷體" w:hAnsi="標楷體"/>
          <w:bCs/>
          <w:sz w:val="28"/>
          <w:szCs w:val="28"/>
        </w:rPr>
        <w:t>我國在推動能源轉型之際，應兼顧電力市場之競爭性與穩定性，並積極與國際接軌，以確保國家能源政策之永續發展</w:t>
      </w:r>
      <w:r>
        <w:rPr>
          <w:rFonts w:ascii="標楷體" w:eastAsia="標楷體" w:hAnsi="標楷體" w:hint="eastAsia"/>
          <w:bCs/>
          <w:sz w:val="28"/>
          <w:szCs w:val="28"/>
        </w:rPr>
        <w:t>，</w:t>
      </w:r>
      <w:r w:rsidRPr="00FE2F9B">
        <w:rPr>
          <w:rFonts w:ascii="標楷體" w:eastAsia="標楷體" w:hAnsi="標楷體"/>
          <w:bCs/>
          <w:sz w:val="28"/>
          <w:szCs w:val="28"/>
        </w:rPr>
        <w:t>本次考察發現，日本電力市場在自由化改革後，已有多家電力公司共同經營，相較於我國主要由台電公司單一營運之情況，存在顯著差異。</w:t>
      </w:r>
    </w:p>
    <w:p w14:paraId="0D3CCC86" w14:textId="24870515" w:rsidR="00FE2F9B" w:rsidRPr="00FE2F9B" w:rsidRDefault="00FE2F9B" w:rsidP="009C4EE0">
      <w:pPr>
        <w:pStyle w:val="af4"/>
        <w:numPr>
          <w:ilvl w:val="3"/>
          <w:numId w:val="1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FE2F9B">
        <w:rPr>
          <w:rFonts w:ascii="標楷體" w:eastAsia="標楷體" w:hAnsi="標楷體"/>
          <w:bCs/>
          <w:sz w:val="28"/>
          <w:szCs w:val="28"/>
        </w:rPr>
        <w:t>電力市場開放之啟示：日本電力市場自由化之經驗，可為我國未來電力市場改革提供參考。然而，我國國情與日本不同，故應審慎評估開放之影響，並建立完善配套措施，以確保電力供應穩定與價格合理性。</w:t>
      </w:r>
    </w:p>
    <w:p w14:paraId="707EE5CD" w14:textId="2CEA191C" w:rsidR="00FE2F9B" w:rsidRPr="00FE2F9B" w:rsidRDefault="00FE2F9B" w:rsidP="009C4EE0">
      <w:pPr>
        <w:pStyle w:val="af4"/>
        <w:numPr>
          <w:ilvl w:val="3"/>
          <w:numId w:val="1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FE2F9B">
        <w:rPr>
          <w:rFonts w:ascii="標楷體" w:eastAsia="標楷體" w:hAnsi="標楷體"/>
          <w:bCs/>
          <w:sz w:val="28"/>
          <w:szCs w:val="28"/>
        </w:rPr>
        <w:t>加強國際合作之必要：鑑於台電公司為我國主要電力供應商，建議我國應加強與</w:t>
      </w:r>
      <w:r w:rsidR="00566602">
        <w:rPr>
          <w:rFonts w:ascii="標楷體" w:eastAsia="標楷體" w:hAnsi="標楷體"/>
          <w:bCs/>
          <w:sz w:val="28"/>
          <w:szCs w:val="28"/>
        </w:rPr>
        <w:t>東京電力公司(TEPCO)</w:t>
      </w:r>
      <w:r w:rsidRPr="00FE2F9B">
        <w:rPr>
          <w:rFonts w:ascii="標楷體" w:eastAsia="標楷體" w:hAnsi="標楷體"/>
          <w:bCs/>
          <w:sz w:val="28"/>
          <w:szCs w:val="28"/>
        </w:rPr>
        <w:t>等日本電力公司之交流與合作，學習其在核電安全、電力調度、以及新技術應用等方面的經驗。</w:t>
      </w:r>
    </w:p>
    <w:p w14:paraId="4F42E15B" w14:textId="34E21D70" w:rsidR="00FE2F9B" w:rsidRPr="00FE2F9B" w:rsidRDefault="00FE2F9B" w:rsidP="009C4EE0">
      <w:pPr>
        <w:pStyle w:val="af4"/>
        <w:numPr>
          <w:ilvl w:val="3"/>
          <w:numId w:val="1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FE2F9B">
        <w:rPr>
          <w:rFonts w:ascii="標楷體" w:eastAsia="標楷體" w:hAnsi="標楷體"/>
          <w:bCs/>
          <w:sz w:val="28"/>
          <w:szCs w:val="28"/>
        </w:rPr>
        <w:t>建立更緊密的合作機制：我國核能安全委員會</w:t>
      </w:r>
      <w:r w:rsidR="00566602">
        <w:rPr>
          <w:rFonts w:ascii="標楷體" w:eastAsia="標楷體" w:hAnsi="標楷體"/>
          <w:bCs/>
          <w:sz w:val="28"/>
          <w:szCs w:val="28"/>
        </w:rPr>
        <w:t>(</w:t>
      </w:r>
      <w:r w:rsidRPr="00FE2F9B">
        <w:rPr>
          <w:rFonts w:ascii="標楷體" w:eastAsia="標楷體" w:hAnsi="標楷體"/>
          <w:bCs/>
          <w:sz w:val="28"/>
          <w:szCs w:val="28"/>
        </w:rPr>
        <w:t>CNSC</w:t>
      </w:r>
      <w:r w:rsidR="00566602">
        <w:rPr>
          <w:rFonts w:ascii="標楷體" w:eastAsia="標楷體" w:hAnsi="標楷體"/>
          <w:bCs/>
          <w:sz w:val="28"/>
          <w:szCs w:val="28"/>
        </w:rPr>
        <w:t>)</w:t>
      </w:r>
      <w:r w:rsidRPr="00FE2F9B">
        <w:rPr>
          <w:rFonts w:ascii="標楷體" w:eastAsia="標楷體" w:hAnsi="標楷體"/>
          <w:bCs/>
          <w:sz w:val="28"/>
          <w:szCs w:val="28"/>
        </w:rPr>
        <w:t>亦應與日本相關研究機構建立更緊密的合作機制，以分享核能安全監管</w:t>
      </w:r>
      <w:r w:rsidRPr="00FE2F9B">
        <w:rPr>
          <w:rFonts w:ascii="標楷體" w:eastAsia="標楷體" w:hAnsi="標楷體"/>
          <w:bCs/>
          <w:sz w:val="28"/>
          <w:szCs w:val="28"/>
        </w:rPr>
        <w:lastRenderedPageBreak/>
        <w:t>之經驗，並共同推動核能技術研發。透過更頻繁且深入的交流</w:t>
      </w:r>
      <w:r>
        <w:rPr>
          <w:rFonts w:ascii="標楷體" w:eastAsia="標楷體" w:hAnsi="標楷體" w:hint="eastAsia"/>
          <w:bCs/>
          <w:sz w:val="28"/>
          <w:szCs w:val="28"/>
        </w:rPr>
        <w:t>與</w:t>
      </w:r>
      <w:r w:rsidRPr="00FE2F9B">
        <w:rPr>
          <w:rFonts w:ascii="標楷體" w:eastAsia="標楷體" w:hAnsi="標楷體"/>
          <w:bCs/>
          <w:sz w:val="28"/>
          <w:szCs w:val="28"/>
        </w:rPr>
        <w:t>合作，有助於提升我國電力供應之穩定性、安全性與韌性。</w:t>
      </w:r>
    </w:p>
    <w:p w14:paraId="042197F0" w14:textId="0CF0071E" w:rsidR="00260DE3" w:rsidRDefault="00260DE3" w:rsidP="009C4EE0">
      <w:pPr>
        <w:pStyle w:val="af4"/>
        <w:numPr>
          <w:ilvl w:val="1"/>
          <w:numId w:val="8"/>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260DE3">
        <w:rPr>
          <w:rFonts w:ascii="標楷體" w:eastAsia="標楷體" w:hAnsi="標楷體"/>
          <w:bCs/>
          <w:sz w:val="28"/>
          <w:szCs w:val="28"/>
        </w:rPr>
        <w:t>綜上所述，本次赴日考察，不僅讓我國考察團</w:t>
      </w:r>
      <w:r w:rsidR="00A95445">
        <w:rPr>
          <w:rFonts w:ascii="標楷體" w:eastAsia="標楷體" w:hAnsi="標楷體"/>
          <w:bCs/>
          <w:sz w:val="28"/>
          <w:szCs w:val="28"/>
        </w:rPr>
        <w:t>瞭解</w:t>
      </w:r>
      <w:r w:rsidRPr="00260DE3">
        <w:rPr>
          <w:rFonts w:ascii="標楷體" w:eastAsia="標楷體" w:hAnsi="標楷體"/>
          <w:bCs/>
          <w:sz w:val="28"/>
          <w:szCs w:val="28"/>
        </w:rPr>
        <w:t>日本在核能安全、技術研發以及能源轉型方面的努力與挑戰，更讓我們對我國的能源政策與核能發展有更深入的思考。未來，本考察團將持續關注國際間能源發展趨勢，並以本次考察成果為基礎，提出具體可行的政策建議，為我國的能源轉型與永續發展貢獻一份力量。</w:t>
      </w:r>
      <w:bookmarkEnd w:id="27"/>
    </w:p>
    <w:p w14:paraId="50535305" w14:textId="36D5F484" w:rsidR="005D68EB" w:rsidRDefault="005D68EB">
      <w:pPr>
        <w:widowControl/>
        <w:rPr>
          <w:rFonts w:ascii="標楷體" w:eastAsia="標楷體" w:hAnsi="標楷體"/>
          <w:bCs/>
          <w:sz w:val="28"/>
          <w:szCs w:val="28"/>
        </w:rPr>
      </w:pPr>
      <w:r>
        <w:rPr>
          <w:rFonts w:ascii="標楷體" w:eastAsia="標楷體" w:hAnsi="標楷體"/>
          <w:bCs/>
          <w:sz w:val="28"/>
          <w:szCs w:val="28"/>
        </w:rPr>
        <w:br w:type="page"/>
      </w:r>
    </w:p>
    <w:p w14:paraId="49124F15" w14:textId="2B1CAEB7" w:rsidR="005D68EB" w:rsidRPr="00D84B33" w:rsidRDefault="005D68EB" w:rsidP="00D84B33">
      <w:pPr>
        <w:tabs>
          <w:tab w:val="left" w:pos="-1920"/>
        </w:tabs>
        <w:snapToGrid w:val="0"/>
        <w:spacing w:beforeLines="15" w:before="36" w:afterLines="15" w:after="36" w:line="480" w:lineRule="exact"/>
        <w:jc w:val="both"/>
        <w:outlineLvl w:val="2"/>
        <w:rPr>
          <w:rFonts w:ascii="標楷體" w:eastAsia="標楷體" w:hAnsi="標楷體"/>
          <w:bCs/>
          <w:sz w:val="32"/>
          <w:szCs w:val="32"/>
        </w:rPr>
      </w:pPr>
      <w:r w:rsidRPr="00D84B33">
        <w:rPr>
          <w:rFonts w:ascii="標楷體" w:eastAsia="標楷體" w:hAnsi="標楷體" w:hint="eastAsia"/>
          <w:bCs/>
          <w:sz w:val="32"/>
          <w:szCs w:val="32"/>
        </w:rPr>
        <w:lastRenderedPageBreak/>
        <w:t>附錄</w:t>
      </w:r>
    </w:p>
    <w:p w14:paraId="0597A267" w14:textId="77777777" w:rsidR="005D68EB" w:rsidRDefault="005D68EB" w:rsidP="009C4EE0">
      <w:pPr>
        <w:numPr>
          <w:ilvl w:val="0"/>
          <w:numId w:val="19"/>
        </w:numPr>
        <w:tabs>
          <w:tab w:val="left" w:pos="-1920"/>
        </w:tabs>
        <w:snapToGrid w:val="0"/>
        <w:spacing w:beforeLines="15" w:before="36" w:afterLines="15" w:after="36" w:line="440" w:lineRule="exact"/>
        <w:jc w:val="both"/>
        <w:outlineLvl w:val="2"/>
        <w:rPr>
          <w:rFonts w:ascii="標楷體" w:eastAsia="標楷體" w:hAnsi="標楷體"/>
          <w:bCs/>
          <w:sz w:val="28"/>
          <w:szCs w:val="36"/>
        </w:rPr>
      </w:pPr>
      <w:r>
        <w:rPr>
          <w:rFonts w:ascii="標楷體" w:eastAsia="標楷體" w:hAnsi="標楷體" w:hint="eastAsia"/>
          <w:bCs/>
          <w:sz w:val="28"/>
          <w:szCs w:val="36"/>
        </w:rPr>
        <w:t>核能知識概要</w:t>
      </w:r>
      <w:r>
        <w:rPr>
          <w:rStyle w:val="aff9"/>
          <w:rFonts w:ascii="標楷體" w:eastAsia="標楷體" w:hAnsi="標楷體"/>
          <w:bCs/>
          <w:sz w:val="28"/>
          <w:szCs w:val="36"/>
        </w:rPr>
        <w:footnoteReference w:id="7"/>
      </w:r>
    </w:p>
    <w:p w14:paraId="253DFF12" w14:textId="77777777" w:rsidR="005D68EB" w:rsidRPr="00FA6637" w:rsidRDefault="005D68EB" w:rsidP="009C4EE0">
      <w:pPr>
        <w:pStyle w:val="af4"/>
        <w:numPr>
          <w:ilvl w:val="1"/>
          <w:numId w:val="27"/>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FA6637">
        <w:rPr>
          <w:rFonts w:ascii="標楷體" w:eastAsia="標楷體" w:hAnsi="標楷體" w:hint="eastAsia"/>
          <w:bCs/>
          <w:sz w:val="28"/>
          <w:szCs w:val="28"/>
        </w:rPr>
        <w:t>放射線與放射性物質</w:t>
      </w:r>
    </w:p>
    <w:p w14:paraId="566F0B1D" w14:textId="77777777" w:rsidR="005D68EB" w:rsidRPr="00FA6637" w:rsidRDefault="005D68EB" w:rsidP="009C4EE0">
      <w:pPr>
        <w:pStyle w:val="af4"/>
        <w:numPr>
          <w:ilvl w:val="2"/>
          <w:numId w:val="27"/>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3B7E96">
        <w:rPr>
          <w:rFonts w:ascii="標楷體" w:eastAsia="標楷體" w:hAnsi="標楷體" w:hint="eastAsia"/>
          <w:bCs/>
          <w:sz w:val="28"/>
          <w:szCs w:val="36"/>
        </w:rPr>
        <w:t>放射</w:t>
      </w:r>
      <w:r w:rsidRPr="00FA6637">
        <w:rPr>
          <w:rFonts w:ascii="標楷體" w:eastAsia="標楷體" w:hAnsi="標楷體" w:hint="eastAsia"/>
          <w:bCs/>
          <w:sz w:val="28"/>
          <w:szCs w:val="28"/>
        </w:rPr>
        <w:t>線是一種高能量粒子流，例如α射線、β射線、γ射線和中子射線，具有穿透物質和影響人體健康的特性。</w:t>
      </w:r>
    </w:p>
    <w:p w14:paraId="7D0A2C80" w14:textId="77777777" w:rsidR="005D68EB" w:rsidRPr="003B7E96" w:rsidRDefault="005D68EB" w:rsidP="009C4EE0">
      <w:pPr>
        <w:pStyle w:val="af4"/>
        <w:numPr>
          <w:ilvl w:val="2"/>
          <w:numId w:val="27"/>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FA6637">
        <w:rPr>
          <w:rFonts w:ascii="標楷體" w:eastAsia="標楷體" w:hAnsi="標楷體" w:hint="eastAsia"/>
          <w:bCs/>
          <w:sz w:val="28"/>
          <w:szCs w:val="28"/>
        </w:rPr>
        <w:t>放射性物質</w:t>
      </w:r>
      <w:r w:rsidRPr="003B7E96">
        <w:rPr>
          <w:rFonts w:ascii="標楷體" w:eastAsia="標楷體" w:hAnsi="標楷體" w:hint="eastAsia"/>
          <w:bCs/>
          <w:sz w:val="28"/>
          <w:szCs w:val="36"/>
        </w:rPr>
        <w:t>是指會釋放放射線的物質，其「放射能」以貝克勒</w:t>
      </w:r>
      <w:r>
        <w:rPr>
          <w:rFonts w:ascii="標楷體" w:eastAsia="標楷體" w:hAnsi="標楷體" w:hint="eastAsia"/>
          <w:bCs/>
          <w:sz w:val="28"/>
          <w:szCs w:val="36"/>
        </w:rPr>
        <w:t>(</w:t>
      </w:r>
      <w:r w:rsidRPr="003B7E96">
        <w:rPr>
          <w:rFonts w:ascii="標楷體" w:eastAsia="標楷體" w:hAnsi="標楷體" w:hint="eastAsia"/>
          <w:bCs/>
          <w:sz w:val="28"/>
          <w:szCs w:val="36"/>
        </w:rPr>
        <w:t>Bq</w:t>
      </w:r>
      <w:r>
        <w:rPr>
          <w:rFonts w:ascii="標楷體" w:eastAsia="標楷體" w:hAnsi="標楷體" w:hint="eastAsia"/>
          <w:bCs/>
          <w:sz w:val="28"/>
          <w:szCs w:val="36"/>
        </w:rPr>
        <w:t>)</w:t>
      </w:r>
      <w:r w:rsidRPr="003B7E96">
        <w:rPr>
          <w:rFonts w:ascii="標楷體" w:eastAsia="標楷體" w:hAnsi="標楷體" w:hint="eastAsia"/>
          <w:bCs/>
          <w:sz w:val="28"/>
          <w:szCs w:val="36"/>
        </w:rPr>
        <w:t>為單位測量，表示每秒發生衰變的原子核數量。</w:t>
      </w:r>
    </w:p>
    <w:p w14:paraId="0A5A29F5" w14:textId="77777777" w:rsidR="005D68EB" w:rsidRPr="00FA6637" w:rsidRDefault="005D68EB" w:rsidP="009C4EE0">
      <w:pPr>
        <w:pStyle w:val="af4"/>
        <w:numPr>
          <w:ilvl w:val="1"/>
          <w:numId w:val="27"/>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FA6637">
        <w:rPr>
          <w:rFonts w:ascii="標楷體" w:eastAsia="標楷體" w:hAnsi="標楷體" w:hint="eastAsia"/>
          <w:bCs/>
          <w:sz w:val="28"/>
          <w:szCs w:val="28"/>
        </w:rPr>
        <w:t>核能發電原理：核能發電利用鈾235的核分裂反應，過程中釋放出能量和中子，這些中子會繼續引發其他原子核分裂，形成連鎖反應，並產生大量熱能。這些熱能被用來產生蒸汽，推動渦輪機發電。</w:t>
      </w:r>
    </w:p>
    <w:p w14:paraId="40084E6E" w14:textId="77777777" w:rsidR="005D68EB" w:rsidRPr="00FA6637" w:rsidRDefault="005D68EB" w:rsidP="009C4EE0">
      <w:pPr>
        <w:pStyle w:val="af4"/>
        <w:numPr>
          <w:ilvl w:val="1"/>
          <w:numId w:val="27"/>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FA6637">
        <w:rPr>
          <w:rFonts w:ascii="標楷體" w:eastAsia="標楷體" w:hAnsi="標楷體" w:hint="eastAsia"/>
          <w:bCs/>
          <w:sz w:val="28"/>
          <w:szCs w:val="28"/>
        </w:rPr>
        <w:t>核電廠類型：目前世界上主要的核電廠類型是輕水反應器，依蒸汽產生方式不同，又分為沸騰水式反應器(BWR)和壓水式反應器(PWR)。</w:t>
      </w:r>
    </w:p>
    <w:p w14:paraId="19B5B52B" w14:textId="77777777" w:rsidR="005D68EB" w:rsidRPr="00FA6637" w:rsidRDefault="005D68EB" w:rsidP="009C4EE0">
      <w:pPr>
        <w:pStyle w:val="af4"/>
        <w:numPr>
          <w:ilvl w:val="1"/>
          <w:numId w:val="27"/>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FA6637">
        <w:rPr>
          <w:rFonts w:ascii="標楷體" w:eastAsia="標楷體" w:hAnsi="標楷體" w:hint="eastAsia"/>
          <w:bCs/>
          <w:sz w:val="28"/>
          <w:szCs w:val="28"/>
        </w:rPr>
        <w:t>核能安全：核能安全是核能發展的關鍵。核電廠設計必須納入安全考量，例如多重屏障設計、緊急爐心冷卻系統等，以防止放射性物質外洩。另政府亦制定嚴格的法規和標準，並設置監管機構，以確保核能電廠之安全運作。</w:t>
      </w:r>
    </w:p>
    <w:p w14:paraId="6AF3F8FA" w14:textId="77777777" w:rsidR="005D68EB" w:rsidRPr="00FA6637" w:rsidRDefault="005D68EB" w:rsidP="009C4EE0">
      <w:pPr>
        <w:pStyle w:val="af4"/>
        <w:numPr>
          <w:ilvl w:val="1"/>
          <w:numId w:val="27"/>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FA6637">
        <w:rPr>
          <w:rFonts w:ascii="標楷體" w:eastAsia="標楷體" w:hAnsi="標楷體" w:hint="eastAsia"/>
          <w:bCs/>
          <w:sz w:val="28"/>
          <w:szCs w:val="28"/>
        </w:rPr>
        <w:t>核能之應用：除發電之外，核能還廣泛應用於醫療、農業、工業和科學研究等領域。例如，放射性同位素可用於癌症治療、育種、材料檢測和考古學研究等。</w:t>
      </w:r>
    </w:p>
    <w:p w14:paraId="2CA37E2A" w14:textId="77777777" w:rsidR="005D68EB" w:rsidRPr="00FA6637" w:rsidRDefault="005D68EB" w:rsidP="009C4EE0">
      <w:pPr>
        <w:pStyle w:val="af4"/>
        <w:numPr>
          <w:ilvl w:val="1"/>
          <w:numId w:val="27"/>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28"/>
        </w:rPr>
      </w:pPr>
      <w:r w:rsidRPr="00FA6637">
        <w:rPr>
          <w:rFonts w:ascii="標楷體" w:eastAsia="標楷體" w:hAnsi="標楷體" w:hint="eastAsia"/>
          <w:bCs/>
          <w:sz w:val="28"/>
          <w:szCs w:val="28"/>
        </w:rPr>
        <w:t>核能之未來：核能作為一種低碳能源，在未來能源結構中扮演著重要角色。隨著科技的進步，新一代核能技術，例如小型模組化反應器SMR、快中子反應器SFR等，將更加安全、高效和環保，並有望為人類提供更永續的能源解決方案。</w:t>
      </w:r>
    </w:p>
    <w:p w14:paraId="172BE81A" w14:textId="77777777" w:rsidR="005D68EB" w:rsidRDefault="005D68EB" w:rsidP="005D68EB">
      <w:pPr>
        <w:tabs>
          <w:tab w:val="left" w:pos="-1920"/>
        </w:tabs>
        <w:snapToGrid w:val="0"/>
        <w:spacing w:beforeLines="15" w:before="36" w:afterLines="15" w:after="36"/>
        <w:jc w:val="center"/>
        <w:outlineLvl w:val="2"/>
        <w:rPr>
          <w:rFonts w:ascii="標楷體" w:eastAsia="標楷體" w:hAnsi="標楷體"/>
          <w:bCs/>
          <w:sz w:val="28"/>
          <w:szCs w:val="36"/>
        </w:rPr>
      </w:pPr>
      <w:r>
        <w:rPr>
          <w:rFonts w:ascii="標楷體" w:eastAsia="標楷體" w:hAnsi="標楷體"/>
          <w:bCs/>
          <w:noProof/>
          <w:sz w:val="28"/>
          <w:szCs w:val="36"/>
        </w:rPr>
        <w:lastRenderedPageBreak/>
        <w:drawing>
          <wp:inline distT="0" distB="0" distL="0" distR="0" wp14:anchorId="0DE63D10" wp14:editId="54C14A9B">
            <wp:extent cx="4765675" cy="3030362"/>
            <wp:effectExtent l="19050" t="19050" r="15875" b="17780"/>
            <wp:docPr id="388244818" name="圖片 2" descr="一張含有 文字, 卡通, 螢幕擷取畫面,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44818" name="圖片 2" descr="一張含有 文字, 卡通, 螢幕擷取畫面, 圖解 的圖片&#10;&#10;自動產生的描述"/>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770510" cy="3033436"/>
                    </a:xfrm>
                    <a:prstGeom prst="rect">
                      <a:avLst/>
                    </a:prstGeom>
                    <a:ln>
                      <a:solidFill>
                        <a:schemeClr val="accent1"/>
                      </a:solidFill>
                    </a:ln>
                  </pic:spPr>
                </pic:pic>
              </a:graphicData>
            </a:graphic>
          </wp:inline>
        </w:drawing>
      </w:r>
    </w:p>
    <w:p w14:paraId="0A73F4EE" w14:textId="77777777" w:rsidR="005D68EB" w:rsidRPr="00C155D0" w:rsidRDefault="005D68EB" w:rsidP="005D68EB">
      <w:pPr>
        <w:pStyle w:val="a1"/>
      </w:pPr>
      <w:bookmarkStart w:id="209" w:name="_Toc185426125"/>
      <w:bookmarkStart w:id="210" w:name="_Toc185605736"/>
      <w:bookmarkStart w:id="211" w:name="_Toc186029855"/>
      <w:r>
        <w:rPr>
          <w:rFonts w:hint="eastAsia"/>
        </w:rPr>
        <w:t>以</w:t>
      </w:r>
      <w:r w:rsidRPr="00C155D0">
        <w:t>營火來比喻放射線</w:t>
      </w:r>
      <w:r>
        <w:rPr>
          <w:rFonts w:hint="eastAsia"/>
        </w:rPr>
        <w:t>之示意圖</w:t>
      </w:r>
      <w:bookmarkEnd w:id="209"/>
      <w:bookmarkEnd w:id="210"/>
      <w:bookmarkEnd w:id="211"/>
    </w:p>
    <w:p w14:paraId="1D880CE1" w14:textId="77777777" w:rsidR="005D68EB" w:rsidRPr="00C155D0" w:rsidRDefault="005D68EB" w:rsidP="005D68EB">
      <w:pPr>
        <w:tabs>
          <w:tab w:val="num" w:pos="720"/>
        </w:tabs>
        <w:spacing w:beforeLines="15" w:before="36" w:afterLines="15" w:after="36" w:line="440" w:lineRule="exact"/>
        <w:ind w:leftChars="1" w:left="392" w:hangingChars="150" w:hanging="390"/>
        <w:jc w:val="both"/>
        <w:outlineLvl w:val="1"/>
        <w:rPr>
          <w:rFonts w:ascii="標楷體" w:eastAsia="標楷體" w:hAnsi="標楷體"/>
          <w:bCs/>
          <w:spacing w:val="-10"/>
          <w:sz w:val="28"/>
          <w:szCs w:val="28"/>
        </w:rPr>
      </w:pPr>
      <w:bookmarkStart w:id="212" w:name="_Toc185412459"/>
      <w:r w:rsidRPr="00C155D0">
        <w:rPr>
          <w:rFonts w:ascii="標楷體" w:eastAsia="標楷體" w:hAnsi="標楷體" w:hint="eastAsia"/>
          <w:bCs/>
          <w:spacing w:val="-10"/>
          <w:sz w:val="28"/>
          <w:szCs w:val="28"/>
        </w:rPr>
        <w:t>備註：</w:t>
      </w:r>
      <w:bookmarkEnd w:id="212"/>
    </w:p>
    <w:p w14:paraId="0762D2FB" w14:textId="77777777" w:rsidR="005D68EB" w:rsidRPr="00E45D03" w:rsidRDefault="005D68EB" w:rsidP="005D68EB">
      <w:pPr>
        <w:tabs>
          <w:tab w:val="num" w:pos="720"/>
        </w:tabs>
        <w:spacing w:line="360" w:lineRule="exact"/>
        <w:ind w:leftChars="1" w:left="332" w:hangingChars="150" w:hanging="330"/>
        <w:jc w:val="both"/>
        <w:outlineLvl w:val="1"/>
        <w:rPr>
          <w:rFonts w:ascii="標楷體" w:eastAsia="標楷體" w:hAnsi="標楷體"/>
          <w:bCs/>
          <w:spacing w:val="-10"/>
        </w:rPr>
      </w:pPr>
      <w:bookmarkStart w:id="213" w:name="_Toc185412460"/>
      <w:r w:rsidRPr="00E45D03">
        <w:rPr>
          <w:rFonts w:ascii="標楷體" w:eastAsia="標楷體" w:hAnsi="標楷體" w:hint="eastAsia"/>
          <w:bCs/>
          <w:spacing w:val="-10"/>
        </w:rPr>
        <w:t>1、</w:t>
      </w:r>
      <w:r w:rsidRPr="00E45D03">
        <w:rPr>
          <w:rFonts w:ascii="標楷體" w:eastAsia="標楷體" w:hAnsi="標楷體"/>
          <w:bCs/>
          <w:spacing w:val="-10"/>
        </w:rPr>
        <w:t>火會產生熱和光，並可能透過火花造成燙傷一樣，放射性物質也會釋放出放射線，對人體造成影響。木柴作為燃料，就像放射性物質一樣，具有釋放能量的能力</w:t>
      </w:r>
      <w:r>
        <w:rPr>
          <w:rFonts w:ascii="標楷體" w:eastAsia="標楷體" w:hAnsi="標楷體"/>
          <w:bCs/>
          <w:spacing w:val="-10"/>
        </w:rPr>
        <w:t>(</w:t>
      </w:r>
      <w:r w:rsidRPr="00E45D03">
        <w:rPr>
          <w:rFonts w:ascii="標楷體" w:eastAsia="標楷體" w:hAnsi="標楷體"/>
          <w:bCs/>
          <w:spacing w:val="-10"/>
        </w:rPr>
        <w:t>熱能vs.放射能</w:t>
      </w:r>
      <w:r>
        <w:rPr>
          <w:rFonts w:ascii="標楷體" w:eastAsia="標楷體" w:hAnsi="標楷體"/>
          <w:bCs/>
          <w:spacing w:val="-10"/>
        </w:rPr>
        <w:t>)</w:t>
      </w:r>
      <w:r w:rsidRPr="00E45D03">
        <w:rPr>
          <w:rFonts w:ascii="標楷體" w:eastAsia="標楷體" w:hAnsi="標楷體" w:hint="eastAsia"/>
          <w:bCs/>
          <w:spacing w:val="-10"/>
        </w:rPr>
        <w:t>。</w:t>
      </w:r>
      <w:bookmarkEnd w:id="213"/>
    </w:p>
    <w:p w14:paraId="7544A658" w14:textId="77777777" w:rsidR="005D68EB" w:rsidRPr="00E45D03" w:rsidRDefault="005D68EB" w:rsidP="005D68EB">
      <w:pPr>
        <w:tabs>
          <w:tab w:val="num" w:pos="720"/>
        </w:tabs>
        <w:spacing w:line="360" w:lineRule="exact"/>
        <w:ind w:leftChars="1" w:left="332" w:hangingChars="150" w:hanging="330"/>
        <w:jc w:val="both"/>
        <w:outlineLvl w:val="1"/>
        <w:rPr>
          <w:rFonts w:ascii="標楷體" w:eastAsia="標楷體" w:hAnsi="標楷體"/>
          <w:bCs/>
          <w:spacing w:val="-10"/>
        </w:rPr>
      </w:pPr>
      <w:bookmarkStart w:id="214" w:name="_Toc185412461"/>
      <w:r w:rsidRPr="00E45D03">
        <w:rPr>
          <w:rFonts w:ascii="標楷體" w:eastAsia="標楷體" w:hAnsi="標楷體" w:hint="eastAsia"/>
          <w:bCs/>
          <w:spacing w:val="-10"/>
        </w:rPr>
        <w:t>2、「</w:t>
      </w:r>
      <w:r w:rsidRPr="00E45D03">
        <w:rPr>
          <w:rFonts w:ascii="標楷體" w:eastAsia="標楷體" w:hAnsi="標楷體"/>
          <w:bCs/>
          <w:spacing w:val="-10"/>
        </w:rPr>
        <w:t>火</w:t>
      </w:r>
      <w:r w:rsidRPr="00E45D03">
        <w:rPr>
          <w:rFonts w:ascii="標楷體" w:eastAsia="標楷體" w:hAnsi="標楷體" w:hint="eastAsia"/>
          <w:bCs/>
          <w:spacing w:val="-10"/>
        </w:rPr>
        <w:t xml:space="preserve"> </w:t>
      </w:r>
      <w:r w:rsidRPr="00E45D03">
        <w:rPr>
          <w:rFonts w:ascii="標楷體" w:eastAsia="標楷體" w:hAnsi="標楷體"/>
          <w:bCs/>
          <w:spacing w:val="-10"/>
        </w:rPr>
        <w:t>= 健康への影響 ≒ 放射線</w:t>
      </w:r>
      <w:r w:rsidRPr="00E45D03">
        <w:rPr>
          <w:rFonts w:ascii="標楷體" w:eastAsia="標楷體" w:hAnsi="標楷體" w:hint="eastAsia"/>
          <w:bCs/>
          <w:spacing w:val="-10"/>
        </w:rPr>
        <w:t>」：</w:t>
      </w:r>
      <w:r w:rsidRPr="00E45D03">
        <w:rPr>
          <w:rFonts w:ascii="標楷體" w:eastAsia="標楷體" w:hAnsi="標楷體"/>
          <w:bCs/>
          <w:spacing w:val="-10"/>
        </w:rPr>
        <w:t>火</w:t>
      </w:r>
      <w:r>
        <w:rPr>
          <w:rFonts w:ascii="標楷體" w:eastAsia="標楷體" w:hAnsi="標楷體"/>
          <w:bCs/>
          <w:spacing w:val="-10"/>
        </w:rPr>
        <w:t>(</w:t>
      </w:r>
      <w:r w:rsidRPr="00E45D03">
        <w:rPr>
          <w:rFonts w:ascii="標楷體" w:eastAsia="標楷體" w:hAnsi="標楷體"/>
          <w:bCs/>
          <w:spacing w:val="-10"/>
        </w:rPr>
        <w:t>產生熱和光</w:t>
      </w:r>
      <w:r>
        <w:rPr>
          <w:rFonts w:ascii="標楷體" w:eastAsia="標楷體" w:hAnsi="標楷體"/>
          <w:bCs/>
          <w:spacing w:val="-10"/>
        </w:rPr>
        <w:t>)</w:t>
      </w:r>
      <w:r w:rsidRPr="00E45D03">
        <w:rPr>
          <w:rFonts w:ascii="標楷體" w:eastAsia="標楷體" w:hAnsi="標楷體"/>
          <w:bCs/>
          <w:spacing w:val="-10"/>
        </w:rPr>
        <w:t>對健康的影響 類似於放射線對健康的影響。</w:t>
      </w:r>
      <w:r w:rsidRPr="00E45D03">
        <w:rPr>
          <w:rFonts w:ascii="標楷體" w:eastAsia="標楷體" w:hAnsi="標楷體" w:hint="eastAsia"/>
          <w:bCs/>
          <w:spacing w:val="-10"/>
        </w:rPr>
        <w:t>「</w:t>
      </w:r>
      <w:r w:rsidRPr="00030F5A">
        <w:rPr>
          <w:rFonts w:ascii="標楷體" w:eastAsia="標楷體" w:hAnsi="標楷體"/>
          <w:bCs/>
          <w:spacing w:val="-10"/>
        </w:rPr>
        <w:t>熱・光 = 放射線</w:t>
      </w:r>
      <w:r w:rsidRPr="00E45D03">
        <w:rPr>
          <w:rFonts w:ascii="標楷體" w:eastAsia="標楷體" w:hAnsi="標楷體" w:hint="eastAsia"/>
          <w:bCs/>
          <w:spacing w:val="-10"/>
        </w:rPr>
        <w:t>」：</w:t>
      </w:r>
      <w:r w:rsidRPr="00030F5A">
        <w:rPr>
          <w:rFonts w:ascii="標楷體" w:eastAsia="標楷體" w:hAnsi="標楷體"/>
          <w:bCs/>
          <w:spacing w:val="-10"/>
        </w:rPr>
        <w:t>熱和光類似於放射線。</w:t>
      </w:r>
      <w:r w:rsidRPr="00E45D03">
        <w:rPr>
          <w:rFonts w:ascii="標楷體" w:eastAsia="標楷體" w:hAnsi="標楷體" w:hint="eastAsia"/>
          <w:bCs/>
          <w:spacing w:val="-10"/>
        </w:rPr>
        <w:t>「</w:t>
      </w:r>
      <w:r w:rsidRPr="00E45D03">
        <w:rPr>
          <w:rFonts w:ascii="標楷體" w:eastAsia="標楷體" w:hAnsi="標楷體"/>
          <w:bCs/>
          <w:spacing w:val="-10"/>
        </w:rPr>
        <w:t>火的粉 = 放射性物質</w:t>
      </w:r>
      <w:r w:rsidRPr="00E45D03">
        <w:rPr>
          <w:rFonts w:ascii="標楷體" w:eastAsia="標楷體" w:hAnsi="標楷體" w:hint="eastAsia"/>
          <w:bCs/>
          <w:spacing w:val="-10"/>
        </w:rPr>
        <w:t>」：</w:t>
      </w:r>
      <w:r w:rsidRPr="00E45D03">
        <w:rPr>
          <w:rFonts w:ascii="標楷體" w:eastAsia="標楷體" w:hAnsi="標楷體"/>
          <w:bCs/>
          <w:spacing w:val="-10"/>
        </w:rPr>
        <w:t>火焰中的火花類似於放射性物質。</w:t>
      </w:r>
      <w:bookmarkEnd w:id="214"/>
    </w:p>
    <w:p w14:paraId="65AE82E4" w14:textId="77777777" w:rsidR="005D68EB" w:rsidRDefault="005D68EB" w:rsidP="005D68EB">
      <w:pPr>
        <w:tabs>
          <w:tab w:val="num" w:pos="720"/>
        </w:tabs>
        <w:spacing w:beforeLines="15" w:before="36" w:afterLines="15" w:after="36"/>
        <w:ind w:leftChars="1" w:left="362" w:hangingChars="150" w:hanging="360"/>
        <w:jc w:val="center"/>
        <w:outlineLvl w:val="1"/>
        <w:rPr>
          <w:rFonts w:ascii="標楷體" w:eastAsia="標楷體" w:hAnsi="標楷體"/>
          <w:bCs/>
          <w:spacing w:val="-10"/>
          <w:szCs w:val="24"/>
        </w:rPr>
      </w:pPr>
      <w:bookmarkStart w:id="215" w:name="_Toc185412462"/>
      <w:r>
        <w:rPr>
          <w:rFonts w:ascii="標楷體" w:eastAsia="標楷體" w:hAnsi="標楷體"/>
          <w:bCs/>
          <w:noProof/>
          <w:spacing w:val="-10"/>
          <w:szCs w:val="24"/>
        </w:rPr>
        <w:lastRenderedPageBreak/>
        <w:drawing>
          <wp:inline distT="0" distB="0" distL="0" distR="0" wp14:anchorId="1657F434" wp14:editId="474024D7">
            <wp:extent cx="5454396" cy="4411980"/>
            <wp:effectExtent l="19050" t="19050" r="13335" b="26670"/>
            <wp:docPr id="966236006" name="圖片 3" descr="一張含有 文字, 圖表, 螢幕擷取畫面, 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36006" name="圖片 3" descr="一張含有 文字, 圖表, 螢幕擷取畫面, 行 的圖片&#10;&#10;自動產生的描述"/>
                    <pic:cNvPicPr/>
                  </pic:nvPicPr>
                  <pic:blipFill>
                    <a:blip r:embed="rId43">
                      <a:extLst>
                        <a:ext uri="{28A0092B-C50C-407E-A947-70E740481C1C}">
                          <a14:useLocalDpi xmlns:a14="http://schemas.microsoft.com/office/drawing/2010/main" val="0"/>
                        </a:ext>
                      </a:extLst>
                    </a:blip>
                    <a:stretch>
                      <a:fillRect/>
                    </a:stretch>
                  </pic:blipFill>
                  <pic:spPr>
                    <a:xfrm>
                      <a:off x="0" y="0"/>
                      <a:ext cx="5454396" cy="4411980"/>
                    </a:xfrm>
                    <a:prstGeom prst="rect">
                      <a:avLst/>
                    </a:prstGeom>
                    <a:ln>
                      <a:solidFill>
                        <a:schemeClr val="accent1"/>
                      </a:solidFill>
                    </a:ln>
                  </pic:spPr>
                </pic:pic>
              </a:graphicData>
            </a:graphic>
          </wp:inline>
        </w:drawing>
      </w:r>
      <w:bookmarkEnd w:id="215"/>
    </w:p>
    <w:p w14:paraId="72E047A8" w14:textId="77777777" w:rsidR="005D68EB" w:rsidRPr="00030F5A" w:rsidRDefault="005D68EB" w:rsidP="005D68EB">
      <w:pPr>
        <w:pStyle w:val="a1"/>
      </w:pPr>
      <w:bookmarkStart w:id="216" w:name="_Toc185426126"/>
      <w:bookmarkStart w:id="217" w:name="_Toc185605737"/>
      <w:bookmarkStart w:id="218" w:name="_Toc186029856"/>
      <w:r w:rsidRPr="00030F5A">
        <w:t>放射線的種類與穿透力</w:t>
      </w:r>
      <w:bookmarkEnd w:id="216"/>
      <w:bookmarkEnd w:id="217"/>
      <w:bookmarkEnd w:id="218"/>
    </w:p>
    <w:p w14:paraId="2129E847" w14:textId="77777777" w:rsidR="005D68EB" w:rsidRPr="00030F5A" w:rsidRDefault="005D68EB" w:rsidP="005D68EB">
      <w:pPr>
        <w:tabs>
          <w:tab w:val="num" w:pos="720"/>
        </w:tabs>
        <w:spacing w:beforeLines="15" w:before="36" w:afterLines="15" w:after="36" w:line="440" w:lineRule="exact"/>
        <w:ind w:leftChars="1" w:left="392" w:hangingChars="150" w:hanging="390"/>
        <w:jc w:val="both"/>
        <w:outlineLvl w:val="1"/>
        <w:rPr>
          <w:rFonts w:ascii="標楷體" w:eastAsia="標楷體" w:hAnsi="標楷體"/>
          <w:bCs/>
          <w:spacing w:val="-10"/>
          <w:sz w:val="28"/>
          <w:szCs w:val="28"/>
        </w:rPr>
      </w:pPr>
      <w:bookmarkStart w:id="219" w:name="_Toc185412463"/>
      <w:r w:rsidRPr="00030F5A">
        <w:rPr>
          <w:rFonts w:ascii="標楷體" w:eastAsia="標楷體" w:hAnsi="標楷體" w:hint="eastAsia"/>
          <w:bCs/>
          <w:spacing w:val="-10"/>
          <w:sz w:val="28"/>
          <w:szCs w:val="28"/>
        </w:rPr>
        <w:t>備註：</w:t>
      </w:r>
      <w:bookmarkEnd w:id="219"/>
    </w:p>
    <w:p w14:paraId="5FC0A32A" w14:textId="77777777" w:rsidR="005D68EB" w:rsidRPr="00030F5A"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20" w:name="_Toc185412464"/>
      <w:r w:rsidRPr="00030F5A">
        <w:rPr>
          <w:rFonts w:ascii="標楷體" w:eastAsia="標楷體" w:hAnsi="標楷體" w:hint="eastAsia"/>
          <w:bCs/>
          <w:spacing w:val="-10"/>
          <w:szCs w:val="24"/>
        </w:rPr>
        <w:t>1、</w:t>
      </w:r>
      <w:r w:rsidRPr="00030F5A">
        <w:rPr>
          <w:rFonts w:ascii="標楷體" w:eastAsia="標楷體" w:hAnsi="標楷體"/>
          <w:bCs/>
          <w:spacing w:val="-10"/>
        </w:rPr>
        <w:t>不同的放射線具有不同的穿透能力，需要用不同的材質來阻擋或減弱它們。α射線最容易阻擋，一張紙就可以；β射線需要用薄金屬板阻擋；γ射線和X射線穿透力最強，需要用厚重的鉛板或鐵板才能減弱；中子射線則需要用水或混凝土等含氫物質來減弱。</w:t>
      </w:r>
      <w:bookmarkEnd w:id="220"/>
    </w:p>
    <w:p w14:paraId="7C406503" w14:textId="77777777" w:rsidR="005D68EB" w:rsidRPr="00030F5A"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szCs w:val="24"/>
        </w:rPr>
      </w:pPr>
      <w:bookmarkStart w:id="221" w:name="_Toc185412465"/>
      <w:r w:rsidRPr="00030F5A">
        <w:rPr>
          <w:rFonts w:ascii="標楷體" w:eastAsia="標楷體" w:hAnsi="標楷體" w:hint="eastAsia"/>
          <w:bCs/>
          <w:spacing w:val="-10"/>
          <w:szCs w:val="24"/>
        </w:rPr>
        <w:t>2、</w:t>
      </w:r>
      <w:r>
        <w:rPr>
          <w:rFonts w:ascii="標楷體" w:eastAsia="標楷體" w:hAnsi="標楷體"/>
          <w:bCs/>
          <w:spacing w:val="-10"/>
          <w:szCs w:val="24"/>
        </w:rPr>
        <w:t>瞭解</w:t>
      </w:r>
      <w:r w:rsidRPr="00030F5A">
        <w:rPr>
          <w:rFonts w:ascii="標楷體" w:eastAsia="標楷體" w:hAnsi="標楷體"/>
          <w:bCs/>
          <w:spacing w:val="-10"/>
          <w:szCs w:val="24"/>
        </w:rPr>
        <w:t>放射線的特性以及如何防護很有幫助，例如在醫療或工業應用中，可以根據不同的放射線類型選擇合適的防護措施。</w:t>
      </w:r>
      <w:bookmarkEnd w:id="221"/>
    </w:p>
    <w:p w14:paraId="4D700D5D" w14:textId="77777777" w:rsidR="005D68EB"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szCs w:val="24"/>
        </w:rPr>
      </w:pPr>
      <w:bookmarkStart w:id="222" w:name="_Toc185412466"/>
      <w:r>
        <w:rPr>
          <w:rFonts w:ascii="標楷體" w:eastAsia="標楷體" w:hAnsi="標楷體" w:hint="eastAsia"/>
          <w:bCs/>
          <w:spacing w:val="-10"/>
          <w:szCs w:val="24"/>
        </w:rPr>
        <w:t>3、</w:t>
      </w:r>
      <w:r w:rsidRPr="00B329F1">
        <w:rPr>
          <w:rFonts w:ascii="標楷體" w:eastAsia="標楷體" w:hAnsi="標楷體"/>
          <w:bCs/>
          <w:spacing w:val="-10"/>
          <w:szCs w:val="24"/>
        </w:rPr>
        <w:t>アルミニウム等の薄い金属板</w:t>
      </w:r>
      <w:r w:rsidRPr="00030F5A">
        <w:rPr>
          <w:rFonts w:ascii="標楷體" w:eastAsia="標楷體" w:hAnsi="標楷體"/>
          <w:bCs/>
          <w:spacing w:val="-10"/>
          <w:szCs w:val="24"/>
        </w:rPr>
        <w:t>：鋁等薄金屬板可以阻擋β射線。</w:t>
      </w:r>
      <w:r w:rsidRPr="00B329F1">
        <w:rPr>
          <w:rFonts w:ascii="標楷體" w:eastAsia="標楷體" w:hAnsi="標楷體"/>
          <w:bCs/>
          <w:spacing w:val="-10"/>
          <w:szCs w:val="24"/>
        </w:rPr>
        <w:t>鉛や鉄の厚い板</w:t>
      </w:r>
      <w:r w:rsidRPr="00030F5A">
        <w:rPr>
          <w:rFonts w:ascii="標楷體" w:eastAsia="標楷體" w:hAnsi="標楷體"/>
          <w:bCs/>
          <w:spacing w:val="-10"/>
          <w:szCs w:val="24"/>
        </w:rPr>
        <w:t>：鉛或鐵等厚板可以減弱γ射線和X射線。</w:t>
      </w:r>
      <w:r w:rsidRPr="00B329F1">
        <w:rPr>
          <w:rFonts w:ascii="標楷體" w:eastAsia="標楷體" w:hAnsi="標楷體"/>
          <w:bCs/>
          <w:spacing w:val="-10"/>
          <w:szCs w:val="24"/>
        </w:rPr>
        <w:t>水素を含む物質 例えば水やコンクリート</w:t>
      </w:r>
      <w:r w:rsidRPr="00030F5A">
        <w:rPr>
          <w:rFonts w:ascii="標楷體" w:eastAsia="標楷體" w:hAnsi="標楷體"/>
          <w:bCs/>
          <w:spacing w:val="-10"/>
          <w:szCs w:val="24"/>
        </w:rPr>
        <w:t>：含有氫的物質，例如水和混凝土，可以減弱中子射線。</w:t>
      </w:r>
      <w:bookmarkEnd w:id="222"/>
    </w:p>
    <w:p w14:paraId="5EBD8A91" w14:textId="77777777" w:rsidR="005D68EB" w:rsidRDefault="005D68EB" w:rsidP="005D68EB">
      <w:pPr>
        <w:tabs>
          <w:tab w:val="num" w:pos="720"/>
        </w:tabs>
        <w:spacing w:beforeLines="15" w:before="36" w:afterLines="15" w:after="36"/>
        <w:ind w:leftChars="1" w:left="362" w:hangingChars="150" w:hanging="360"/>
        <w:jc w:val="center"/>
        <w:outlineLvl w:val="1"/>
        <w:rPr>
          <w:rFonts w:ascii="標楷體" w:eastAsia="標楷體" w:hAnsi="標楷體"/>
          <w:bCs/>
          <w:spacing w:val="-10"/>
          <w:szCs w:val="24"/>
        </w:rPr>
      </w:pPr>
      <w:bookmarkStart w:id="223" w:name="_Toc185412467"/>
      <w:r>
        <w:rPr>
          <w:rFonts w:ascii="標楷體" w:eastAsia="標楷體" w:hAnsi="標楷體" w:hint="eastAsia"/>
          <w:bCs/>
          <w:noProof/>
          <w:spacing w:val="-10"/>
          <w:szCs w:val="24"/>
        </w:rPr>
        <w:lastRenderedPageBreak/>
        <w:drawing>
          <wp:inline distT="0" distB="0" distL="0" distR="0" wp14:anchorId="02D21D8E" wp14:editId="51C49512">
            <wp:extent cx="5487195" cy="4998720"/>
            <wp:effectExtent l="19050" t="19050" r="18415" b="11430"/>
            <wp:docPr id="1233354235" name="圖片 4" descr="一張含有 文字, 螢幕擷取畫面, 圖表,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54235" name="圖片 4" descr="一張含有 文字, 螢幕擷取畫面, 圖表, 字型 的圖片&#10;&#10;自動產生的描述"/>
                    <pic:cNvPicPr/>
                  </pic:nvPicPr>
                  <pic:blipFill>
                    <a:blip r:embed="rId44">
                      <a:extLst>
                        <a:ext uri="{28A0092B-C50C-407E-A947-70E740481C1C}">
                          <a14:useLocalDpi xmlns:a14="http://schemas.microsoft.com/office/drawing/2010/main" val="0"/>
                        </a:ext>
                      </a:extLst>
                    </a:blip>
                    <a:stretch>
                      <a:fillRect/>
                    </a:stretch>
                  </pic:blipFill>
                  <pic:spPr>
                    <a:xfrm>
                      <a:off x="0" y="0"/>
                      <a:ext cx="5490620" cy="5001840"/>
                    </a:xfrm>
                    <a:prstGeom prst="rect">
                      <a:avLst/>
                    </a:prstGeom>
                    <a:ln>
                      <a:solidFill>
                        <a:schemeClr val="accent1"/>
                      </a:solidFill>
                    </a:ln>
                  </pic:spPr>
                </pic:pic>
              </a:graphicData>
            </a:graphic>
          </wp:inline>
        </w:drawing>
      </w:r>
      <w:bookmarkEnd w:id="223"/>
    </w:p>
    <w:p w14:paraId="2879B817" w14:textId="77777777" w:rsidR="005D68EB" w:rsidRPr="00F4425A" w:rsidRDefault="005D68EB" w:rsidP="005D68EB">
      <w:pPr>
        <w:pStyle w:val="a1"/>
      </w:pPr>
      <w:bookmarkStart w:id="224" w:name="_Toc185426127"/>
      <w:bookmarkStart w:id="225" w:name="_Toc185605738"/>
      <w:bookmarkStart w:id="226" w:name="_Toc186029857"/>
      <w:r w:rsidRPr="00F4425A">
        <w:t>人工放射線和自然放射線的來源與劑量大小</w:t>
      </w:r>
      <w:r w:rsidRPr="00F4425A">
        <w:rPr>
          <w:rFonts w:hint="eastAsia"/>
        </w:rPr>
        <w:t>比較圖</w:t>
      </w:r>
      <w:bookmarkEnd w:id="224"/>
      <w:bookmarkEnd w:id="225"/>
      <w:bookmarkEnd w:id="226"/>
    </w:p>
    <w:p w14:paraId="609814E8" w14:textId="77777777" w:rsidR="005D68EB" w:rsidRPr="00F4425A" w:rsidRDefault="005D68EB" w:rsidP="005D68EB">
      <w:pPr>
        <w:tabs>
          <w:tab w:val="num" w:pos="720"/>
        </w:tabs>
        <w:spacing w:beforeLines="15" w:before="36" w:afterLines="15" w:after="36" w:line="440" w:lineRule="exact"/>
        <w:ind w:leftChars="1" w:left="392" w:hangingChars="150" w:hanging="390"/>
        <w:jc w:val="both"/>
        <w:outlineLvl w:val="1"/>
        <w:rPr>
          <w:rFonts w:ascii="標楷體" w:eastAsia="標楷體" w:hAnsi="標楷體"/>
          <w:bCs/>
          <w:spacing w:val="-10"/>
          <w:sz w:val="28"/>
          <w:szCs w:val="28"/>
        </w:rPr>
      </w:pPr>
      <w:bookmarkStart w:id="227" w:name="_Toc185412468"/>
      <w:r w:rsidRPr="00F4425A">
        <w:rPr>
          <w:rFonts w:ascii="標楷體" w:eastAsia="標楷體" w:hAnsi="標楷體" w:hint="eastAsia"/>
          <w:bCs/>
          <w:spacing w:val="-10"/>
          <w:sz w:val="28"/>
          <w:szCs w:val="28"/>
        </w:rPr>
        <w:t>備註：</w:t>
      </w:r>
      <w:bookmarkEnd w:id="227"/>
      <w:r w:rsidRPr="00F4425A">
        <w:rPr>
          <w:rFonts w:ascii="標楷體" w:eastAsia="標楷體" w:hAnsi="標楷體"/>
          <w:bCs/>
          <w:spacing w:val="-10"/>
          <w:sz w:val="28"/>
          <w:szCs w:val="28"/>
        </w:rPr>
        <w:t xml:space="preserve"> </w:t>
      </w:r>
    </w:p>
    <w:p w14:paraId="4566FE38" w14:textId="77777777" w:rsidR="005D68EB"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28" w:name="_Toc185412469"/>
      <w:r w:rsidRPr="00F4425A">
        <w:rPr>
          <w:rFonts w:ascii="標楷體" w:eastAsia="標楷體" w:hAnsi="標楷體" w:hint="eastAsia"/>
          <w:bCs/>
          <w:spacing w:val="-10"/>
        </w:rPr>
        <w:t>1、</w:t>
      </w:r>
      <w:r w:rsidRPr="00F4425A">
        <w:rPr>
          <w:rFonts w:ascii="標楷體" w:eastAsia="標楷體" w:hAnsi="標楷體"/>
          <w:bCs/>
          <w:spacing w:val="-10"/>
        </w:rPr>
        <w:t>ICRP勧告における管理された線源からの一般公衆の年間線量限度(医療被ばくを除く)</w:t>
      </w:r>
      <w:r w:rsidRPr="00F4425A">
        <w:rPr>
          <w:rFonts w:ascii="標楷體" w:eastAsia="標楷體" w:hAnsi="標楷體" w:hint="eastAsia"/>
          <w:bCs/>
          <w:spacing w:val="-10"/>
        </w:rPr>
        <w:t>：</w:t>
      </w:r>
      <w:r w:rsidRPr="00F4425A">
        <w:rPr>
          <w:rFonts w:ascii="標楷體" w:eastAsia="標楷體" w:hAnsi="標楷體"/>
          <w:bCs/>
          <w:spacing w:val="-10"/>
        </w:rPr>
        <w:t>國際放射防護委員會(ICRP)建議的來自受控源的公眾年劑量限度</w:t>
      </w:r>
      <w:r>
        <w:rPr>
          <w:rFonts w:ascii="標楷體" w:eastAsia="標楷體" w:hAnsi="標楷體"/>
          <w:bCs/>
          <w:spacing w:val="-10"/>
        </w:rPr>
        <w:t>(</w:t>
      </w:r>
      <w:r w:rsidRPr="00F4425A">
        <w:rPr>
          <w:rFonts w:ascii="標楷體" w:eastAsia="標楷體" w:hAnsi="標楷體"/>
          <w:bCs/>
          <w:spacing w:val="-10"/>
        </w:rPr>
        <w:t>不包括醫療照射</w:t>
      </w:r>
      <w:r>
        <w:rPr>
          <w:rFonts w:ascii="標楷體" w:eastAsia="標楷體" w:hAnsi="標楷體"/>
          <w:bCs/>
          <w:spacing w:val="-10"/>
        </w:rPr>
        <w:t>)</w:t>
      </w:r>
      <w:r>
        <w:rPr>
          <w:rFonts w:ascii="標楷體" w:eastAsia="標楷體" w:hAnsi="標楷體" w:hint="eastAsia"/>
          <w:bCs/>
          <w:spacing w:val="-10"/>
        </w:rPr>
        <w:t>。</w:t>
      </w:r>
      <w:r w:rsidRPr="00F4425A">
        <w:rPr>
          <w:rFonts w:ascii="標楷體" w:eastAsia="標楷體" w:hAnsi="標楷體"/>
          <w:bCs/>
          <w:spacing w:val="-10"/>
        </w:rPr>
        <w:t>1ミリシーベルト</w:t>
      </w:r>
      <w:r w:rsidRPr="00F4425A">
        <w:rPr>
          <w:rFonts w:ascii="標楷體" w:eastAsia="標楷體" w:hAnsi="標楷體" w:hint="eastAsia"/>
          <w:bCs/>
          <w:spacing w:val="-10"/>
        </w:rPr>
        <w:t>即為</w:t>
      </w:r>
      <w:r w:rsidRPr="00F4425A">
        <w:rPr>
          <w:rFonts w:ascii="標楷體" w:eastAsia="標楷體" w:hAnsi="標楷體"/>
          <w:bCs/>
          <w:spacing w:val="-10"/>
        </w:rPr>
        <w:t>1毫西弗</w:t>
      </w:r>
      <w:r w:rsidRPr="00F4425A">
        <w:rPr>
          <w:rFonts w:ascii="標楷體" w:eastAsia="標楷體" w:hAnsi="標楷體" w:hint="eastAsia"/>
          <w:bCs/>
          <w:spacing w:val="-10"/>
        </w:rPr>
        <w:t>、</w:t>
      </w:r>
      <w:r w:rsidRPr="00F4425A">
        <w:rPr>
          <w:rFonts w:ascii="標楷體" w:eastAsia="標楷體" w:hAnsi="標楷體"/>
          <w:bCs/>
          <w:spacing w:val="-10"/>
        </w:rPr>
        <w:t>1グレイ</w:t>
      </w:r>
      <w:r w:rsidRPr="00F4425A">
        <w:rPr>
          <w:rFonts w:ascii="標楷體" w:eastAsia="標楷體" w:hAnsi="標楷體" w:hint="eastAsia"/>
          <w:bCs/>
          <w:spacing w:val="-10"/>
        </w:rPr>
        <w:t>即為</w:t>
      </w:r>
      <w:r w:rsidRPr="00F4425A">
        <w:rPr>
          <w:rFonts w:ascii="標楷體" w:eastAsia="標楷體" w:hAnsi="標楷體"/>
          <w:bCs/>
          <w:spacing w:val="-10"/>
        </w:rPr>
        <w:t>1戈瑞</w:t>
      </w:r>
      <w:r w:rsidRPr="00F4425A">
        <w:rPr>
          <w:rFonts w:ascii="標楷體" w:eastAsia="標楷體" w:hAnsi="標楷體" w:hint="eastAsia"/>
          <w:bCs/>
          <w:spacing w:val="-10"/>
        </w:rPr>
        <w:t>。</w:t>
      </w:r>
      <w:r w:rsidRPr="00F4425A">
        <w:rPr>
          <w:rFonts w:ascii="標楷體" w:eastAsia="標楷體" w:hAnsi="標楷體"/>
          <w:bCs/>
          <w:spacing w:val="-10"/>
        </w:rPr>
        <w:t>圖表左側以紅色標示不同輻射劑量可能造成的健康影響，劑量越高，風險越大。</w:t>
      </w:r>
      <w:bookmarkEnd w:id="228"/>
    </w:p>
    <w:p w14:paraId="1B338070" w14:textId="77777777" w:rsidR="005D68EB" w:rsidRPr="00F4425A"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29" w:name="_Toc185412470"/>
      <w:r>
        <w:rPr>
          <w:rFonts w:ascii="標楷體" w:eastAsia="標楷體" w:hAnsi="標楷體" w:hint="eastAsia"/>
          <w:bCs/>
          <w:spacing w:val="-10"/>
        </w:rPr>
        <w:t>2、</w:t>
      </w:r>
      <w:r w:rsidRPr="00F4425A">
        <w:rPr>
          <w:rFonts w:ascii="標楷體" w:eastAsia="標楷體" w:hAnsi="標楷體"/>
          <w:bCs/>
          <w:spacing w:val="-10"/>
        </w:rPr>
        <w:t>人工輻射和自然輻射的比較</w:t>
      </w:r>
      <w:r w:rsidRPr="00F4425A">
        <w:rPr>
          <w:rFonts w:ascii="標楷體" w:eastAsia="標楷體" w:hAnsi="標楷體" w:hint="eastAsia"/>
          <w:bCs/>
          <w:spacing w:val="-10"/>
        </w:rPr>
        <w:t>：</w:t>
      </w:r>
      <w:r w:rsidRPr="00F4425A">
        <w:rPr>
          <w:rFonts w:ascii="標楷體" w:eastAsia="標楷體" w:hAnsi="標楷體"/>
          <w:bCs/>
          <w:spacing w:val="-10"/>
        </w:rPr>
        <w:t>將人工輻射和自然輻射的來源和劑量進行比較，可</w:t>
      </w:r>
      <w:r>
        <w:rPr>
          <w:rFonts w:ascii="標楷體" w:eastAsia="標楷體" w:hAnsi="標楷體" w:hint="eastAsia"/>
          <w:bCs/>
          <w:spacing w:val="-10"/>
        </w:rPr>
        <w:t>知</w:t>
      </w:r>
      <w:r w:rsidRPr="00F4425A">
        <w:rPr>
          <w:rFonts w:ascii="標楷體" w:eastAsia="標楷體" w:hAnsi="標楷體"/>
          <w:bCs/>
          <w:spacing w:val="-10"/>
        </w:rPr>
        <w:t>人們在日常生活中接觸到的輻射，大部分來自於自然環境。圖表中</w:t>
      </w:r>
      <w:r>
        <w:rPr>
          <w:rFonts w:ascii="標楷體" w:eastAsia="標楷體" w:hAnsi="標楷體" w:hint="eastAsia"/>
          <w:bCs/>
          <w:spacing w:val="-10"/>
        </w:rPr>
        <w:t>亦</w:t>
      </w:r>
      <w:r w:rsidRPr="00F4425A">
        <w:rPr>
          <w:rFonts w:ascii="標楷體" w:eastAsia="標楷體" w:hAnsi="標楷體"/>
          <w:bCs/>
          <w:spacing w:val="-10"/>
        </w:rPr>
        <w:t>列出常見醫療檢查的輻射劑量，例如CT、X光等。</w:t>
      </w:r>
      <w:bookmarkEnd w:id="229"/>
    </w:p>
    <w:p w14:paraId="21D31737" w14:textId="77777777" w:rsidR="005D68EB"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30" w:name="_Toc185412471"/>
      <w:r>
        <w:rPr>
          <w:rFonts w:ascii="標楷體" w:eastAsia="標楷體" w:hAnsi="標楷體" w:hint="eastAsia"/>
          <w:bCs/>
          <w:spacing w:val="-10"/>
        </w:rPr>
        <w:t>3、</w:t>
      </w:r>
      <w:r>
        <w:rPr>
          <w:rFonts w:ascii="標楷體" w:eastAsia="標楷體" w:hAnsi="標楷體"/>
          <w:bCs/>
          <w:spacing w:val="-10"/>
        </w:rPr>
        <w:t>核能</w:t>
      </w:r>
      <w:r w:rsidRPr="00577B7F">
        <w:rPr>
          <w:rFonts w:ascii="標楷體" w:eastAsia="標楷體" w:hAnsi="標楷體"/>
          <w:bCs/>
          <w:spacing w:val="-10"/>
        </w:rPr>
        <w:t>や放射線を取り扱う作業者の線量限度100ミリシーベルト/5年</w:t>
      </w:r>
      <w:r w:rsidRPr="00577B7F">
        <w:rPr>
          <w:rFonts w:ascii="標楷體" w:eastAsia="標楷體" w:hAnsi="標楷體" w:hint="eastAsia"/>
          <w:bCs/>
          <w:spacing w:val="-10"/>
        </w:rPr>
        <w:t>：</w:t>
      </w:r>
      <w:r w:rsidRPr="00F4425A">
        <w:rPr>
          <w:rFonts w:ascii="標楷體" w:eastAsia="標楷體" w:hAnsi="標楷體"/>
          <w:bCs/>
          <w:spacing w:val="-10"/>
        </w:rPr>
        <w:t>從事原子能和輻射相關工作職業人員的劑量限度</w:t>
      </w:r>
      <w:r>
        <w:rPr>
          <w:rFonts w:ascii="標楷體" w:eastAsia="標楷體" w:hAnsi="標楷體" w:hint="eastAsia"/>
          <w:bCs/>
          <w:spacing w:val="-10"/>
        </w:rPr>
        <w:t>為每5年</w:t>
      </w:r>
      <w:r w:rsidRPr="00F4425A">
        <w:rPr>
          <w:rFonts w:ascii="標楷體" w:eastAsia="標楷體" w:hAnsi="標楷體"/>
          <w:bCs/>
          <w:spacing w:val="-10"/>
        </w:rPr>
        <w:t>100毫西弗</w:t>
      </w:r>
      <w:r>
        <w:rPr>
          <w:rFonts w:ascii="標楷體" w:eastAsia="標楷體" w:hAnsi="標楷體" w:hint="eastAsia"/>
          <w:bCs/>
          <w:spacing w:val="-10"/>
        </w:rPr>
        <w:t>。</w:t>
      </w:r>
      <w:bookmarkEnd w:id="230"/>
    </w:p>
    <w:p w14:paraId="3A2E5A3E" w14:textId="77777777" w:rsidR="005D68EB" w:rsidRPr="00577B7F"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31" w:name="_Toc185412472"/>
      <w:r w:rsidRPr="00577B7F">
        <w:rPr>
          <w:rFonts w:ascii="標楷體" w:eastAsia="標楷體" w:hAnsi="標楷體" w:hint="eastAsia"/>
          <w:bCs/>
          <w:spacing w:val="-10"/>
        </w:rPr>
        <w:t>4、</w:t>
      </w:r>
      <w:r w:rsidRPr="00577B7F">
        <w:rPr>
          <w:rFonts w:ascii="標楷體" w:eastAsia="標楷體" w:hAnsi="標楷體"/>
          <w:bCs/>
          <w:spacing w:val="-10"/>
        </w:rPr>
        <w:t>1人当たりの自然放射線 (年間約2.1ミリシーベルト)日本平均</w:t>
      </w:r>
      <w:r>
        <w:rPr>
          <w:rFonts w:ascii="標楷體" w:eastAsia="標楷體" w:hAnsi="標楷體" w:hint="eastAsia"/>
          <w:bCs/>
          <w:spacing w:val="-10"/>
        </w:rPr>
        <w:t>：日本每</w:t>
      </w:r>
      <w:r w:rsidRPr="00577B7F">
        <w:rPr>
          <w:rFonts w:ascii="標楷體" w:eastAsia="標楷體" w:hAnsi="標楷體"/>
          <w:bCs/>
          <w:spacing w:val="-10"/>
        </w:rPr>
        <w:t>人</w:t>
      </w:r>
      <w:r>
        <w:rPr>
          <w:rFonts w:ascii="標楷體" w:eastAsia="標楷體" w:hAnsi="標楷體" w:hint="eastAsia"/>
          <w:bCs/>
          <w:spacing w:val="-10"/>
        </w:rPr>
        <w:t>每年平</w:t>
      </w:r>
      <w:r w:rsidRPr="00577B7F">
        <w:rPr>
          <w:rFonts w:ascii="標楷體" w:eastAsia="標楷體" w:hAnsi="標楷體"/>
          <w:bCs/>
          <w:spacing w:val="-10"/>
        </w:rPr>
        <w:t>均自然輻射約</w:t>
      </w:r>
      <w:r>
        <w:rPr>
          <w:rFonts w:ascii="標楷體" w:eastAsia="標楷體" w:hAnsi="標楷體" w:hint="eastAsia"/>
          <w:bCs/>
          <w:spacing w:val="-10"/>
        </w:rPr>
        <w:t>為</w:t>
      </w:r>
      <w:r w:rsidRPr="00577B7F">
        <w:rPr>
          <w:rFonts w:ascii="標楷體" w:eastAsia="標楷體" w:hAnsi="標楷體"/>
          <w:bCs/>
          <w:spacing w:val="-10"/>
        </w:rPr>
        <w:t>2.1毫西弗</w:t>
      </w:r>
      <w:r>
        <w:rPr>
          <w:rFonts w:ascii="標楷體" w:eastAsia="標楷體" w:hAnsi="標楷體" w:hint="eastAsia"/>
          <w:bCs/>
          <w:spacing w:val="-10"/>
        </w:rPr>
        <w:t>。</w:t>
      </w:r>
      <w:bookmarkEnd w:id="231"/>
    </w:p>
    <w:p w14:paraId="1F48DE62" w14:textId="77777777" w:rsidR="005D68EB" w:rsidRDefault="005D68EB" w:rsidP="005D68EB">
      <w:pPr>
        <w:tabs>
          <w:tab w:val="num" w:pos="720"/>
        </w:tabs>
        <w:spacing w:beforeLines="15" w:before="36" w:afterLines="15" w:after="36"/>
        <w:ind w:leftChars="1" w:left="332" w:hangingChars="150" w:hanging="330"/>
        <w:jc w:val="center"/>
        <w:outlineLvl w:val="1"/>
        <w:rPr>
          <w:rFonts w:ascii="標楷體" w:eastAsia="標楷體" w:hAnsi="標楷體"/>
          <w:bCs/>
          <w:noProof/>
          <w:spacing w:val="-10"/>
          <w:szCs w:val="24"/>
        </w:rPr>
      </w:pPr>
    </w:p>
    <w:p w14:paraId="4988119E" w14:textId="77777777" w:rsidR="005D68EB" w:rsidRDefault="005D68EB" w:rsidP="005D68EB">
      <w:pPr>
        <w:tabs>
          <w:tab w:val="num" w:pos="720"/>
        </w:tabs>
        <w:spacing w:beforeLines="15" w:before="36" w:afterLines="15" w:after="36"/>
        <w:ind w:leftChars="1" w:left="332" w:hangingChars="150" w:hanging="330"/>
        <w:jc w:val="center"/>
        <w:outlineLvl w:val="1"/>
        <w:rPr>
          <w:rFonts w:ascii="標楷體" w:eastAsia="標楷體" w:hAnsi="標楷體"/>
          <w:bCs/>
          <w:noProof/>
          <w:spacing w:val="-10"/>
          <w:szCs w:val="24"/>
        </w:rPr>
      </w:pPr>
    </w:p>
    <w:p w14:paraId="0418C733" w14:textId="77777777" w:rsidR="005D68EB" w:rsidRDefault="005D68EB" w:rsidP="005D68EB">
      <w:pPr>
        <w:tabs>
          <w:tab w:val="num" w:pos="720"/>
        </w:tabs>
        <w:spacing w:beforeLines="15" w:before="36" w:afterLines="15" w:after="36"/>
        <w:ind w:leftChars="1" w:left="362" w:hangingChars="150" w:hanging="360"/>
        <w:jc w:val="center"/>
        <w:outlineLvl w:val="1"/>
        <w:rPr>
          <w:rFonts w:ascii="標楷體" w:eastAsia="標楷體" w:hAnsi="標楷體"/>
          <w:bCs/>
          <w:spacing w:val="-10"/>
          <w:szCs w:val="24"/>
        </w:rPr>
      </w:pPr>
      <w:bookmarkStart w:id="232" w:name="_Toc185412473"/>
      <w:r>
        <w:rPr>
          <w:rFonts w:ascii="標楷體" w:eastAsia="標楷體" w:hAnsi="標楷體" w:hint="eastAsia"/>
          <w:bCs/>
          <w:noProof/>
          <w:spacing w:val="-10"/>
          <w:szCs w:val="24"/>
        </w:rPr>
        <w:drawing>
          <wp:inline distT="0" distB="0" distL="0" distR="0" wp14:anchorId="7D97AE20" wp14:editId="3F00099F">
            <wp:extent cx="5042916" cy="4805172"/>
            <wp:effectExtent l="0" t="0" r="5715" b="0"/>
            <wp:docPr id="1021221478" name="圖片 5" descr="一張含有 文字, 螢幕擷取畫面, 地圖,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21478" name="圖片 5" descr="一張含有 文字, 螢幕擷取畫面, 地圖, 圖表 的圖片&#10;&#10;自動產生的描述"/>
                    <pic:cNvPicPr/>
                  </pic:nvPicPr>
                  <pic:blipFill>
                    <a:blip r:embed="rId45">
                      <a:extLst>
                        <a:ext uri="{28A0092B-C50C-407E-A947-70E740481C1C}">
                          <a14:useLocalDpi xmlns:a14="http://schemas.microsoft.com/office/drawing/2010/main" val="0"/>
                        </a:ext>
                      </a:extLst>
                    </a:blip>
                    <a:stretch>
                      <a:fillRect/>
                    </a:stretch>
                  </pic:blipFill>
                  <pic:spPr>
                    <a:xfrm>
                      <a:off x="0" y="0"/>
                      <a:ext cx="5042916" cy="4805172"/>
                    </a:xfrm>
                    <a:prstGeom prst="rect">
                      <a:avLst/>
                    </a:prstGeom>
                  </pic:spPr>
                </pic:pic>
              </a:graphicData>
            </a:graphic>
          </wp:inline>
        </w:drawing>
      </w:r>
      <w:bookmarkEnd w:id="232"/>
    </w:p>
    <w:p w14:paraId="459E991D" w14:textId="77777777" w:rsidR="005D68EB" w:rsidRPr="00F4425A" w:rsidRDefault="005D68EB" w:rsidP="005D68EB">
      <w:pPr>
        <w:pStyle w:val="a1"/>
      </w:pPr>
      <w:bookmarkStart w:id="233" w:name="_Toc185426128"/>
      <w:bookmarkStart w:id="234" w:name="_Toc185605739"/>
      <w:bookmarkStart w:id="235" w:name="_Toc186029858"/>
      <w:r w:rsidRPr="00577B7F">
        <w:t>自然輻射來源及輻射劑量率與高度</w:t>
      </w:r>
      <w:r>
        <w:rPr>
          <w:rFonts w:hint="eastAsia"/>
        </w:rPr>
        <w:t>之</w:t>
      </w:r>
      <w:r w:rsidRPr="00577B7F">
        <w:t>關係</w:t>
      </w:r>
      <w:r w:rsidRPr="00F4425A">
        <w:rPr>
          <w:rFonts w:hint="eastAsia"/>
        </w:rPr>
        <w:t>圖</w:t>
      </w:r>
      <w:bookmarkEnd w:id="233"/>
      <w:bookmarkEnd w:id="234"/>
      <w:bookmarkEnd w:id="235"/>
    </w:p>
    <w:p w14:paraId="7064C01A" w14:textId="77777777" w:rsidR="005D68EB" w:rsidRPr="00F4425A" w:rsidRDefault="005D68EB" w:rsidP="005D68EB">
      <w:pPr>
        <w:tabs>
          <w:tab w:val="num" w:pos="720"/>
        </w:tabs>
        <w:spacing w:beforeLines="15" w:before="36" w:afterLines="15" w:after="36" w:line="440" w:lineRule="exact"/>
        <w:ind w:leftChars="1" w:left="392" w:hangingChars="150" w:hanging="390"/>
        <w:jc w:val="both"/>
        <w:outlineLvl w:val="1"/>
        <w:rPr>
          <w:rFonts w:ascii="標楷體" w:eastAsia="標楷體" w:hAnsi="標楷體"/>
          <w:bCs/>
          <w:spacing w:val="-10"/>
          <w:sz w:val="28"/>
          <w:szCs w:val="28"/>
        </w:rPr>
      </w:pPr>
      <w:bookmarkStart w:id="236" w:name="_Toc185412474"/>
      <w:r w:rsidRPr="00F4425A">
        <w:rPr>
          <w:rFonts w:ascii="標楷體" w:eastAsia="標楷體" w:hAnsi="標楷體" w:hint="eastAsia"/>
          <w:bCs/>
          <w:spacing w:val="-10"/>
          <w:sz w:val="28"/>
          <w:szCs w:val="28"/>
        </w:rPr>
        <w:t>備註：</w:t>
      </w:r>
      <w:bookmarkEnd w:id="236"/>
    </w:p>
    <w:p w14:paraId="642AAC17" w14:textId="77777777" w:rsidR="005D68EB"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37" w:name="_Toc185412475"/>
      <w:r w:rsidRPr="00F4425A">
        <w:rPr>
          <w:rFonts w:ascii="標楷體" w:eastAsia="標楷體" w:hAnsi="標楷體" w:hint="eastAsia"/>
          <w:bCs/>
          <w:spacing w:val="-10"/>
        </w:rPr>
        <w:t>1、</w:t>
      </w:r>
      <w:r w:rsidRPr="00577B7F">
        <w:rPr>
          <w:rFonts w:ascii="標楷體" w:eastAsia="標楷體" w:hAnsi="標楷體"/>
          <w:bCs/>
          <w:spacing w:val="-10"/>
        </w:rPr>
        <w:t>線量率(マイクロシーベルト/時)</w:t>
      </w:r>
      <w:r w:rsidRPr="00577B7F">
        <w:rPr>
          <w:rFonts w:ascii="標楷體" w:eastAsia="標楷體" w:hAnsi="標楷體" w:hint="eastAsia"/>
          <w:bCs/>
          <w:spacing w:val="-10"/>
        </w:rPr>
        <w:t>為</w:t>
      </w:r>
      <w:r w:rsidRPr="00577B7F">
        <w:rPr>
          <w:rFonts w:ascii="標楷體" w:eastAsia="標楷體" w:hAnsi="標楷體"/>
          <w:bCs/>
          <w:spacing w:val="-10"/>
        </w:rPr>
        <w:t>輻射劑量率，單位為微西弗/小時。</w:t>
      </w:r>
      <w:bookmarkEnd w:id="237"/>
    </w:p>
    <w:p w14:paraId="5418D7EE" w14:textId="77777777" w:rsidR="005D68EB" w:rsidRPr="00F4425A"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38" w:name="_Toc185412476"/>
      <w:r>
        <w:rPr>
          <w:rFonts w:ascii="標楷體" w:eastAsia="標楷體" w:hAnsi="標楷體" w:hint="eastAsia"/>
          <w:bCs/>
          <w:spacing w:val="-10"/>
        </w:rPr>
        <w:t>2、</w:t>
      </w:r>
      <w:r w:rsidRPr="00577B7F">
        <w:rPr>
          <w:rFonts w:ascii="標楷體" w:eastAsia="標楷體" w:hAnsi="標楷體"/>
          <w:bCs/>
          <w:spacing w:val="-10"/>
        </w:rPr>
        <w:t>ラドン220(トロン)</w:t>
      </w:r>
      <w:r>
        <w:rPr>
          <w:rFonts w:ascii="標楷體" w:eastAsia="標楷體" w:hAnsi="標楷體" w:hint="eastAsia"/>
          <w:bCs/>
          <w:spacing w:val="-10"/>
        </w:rPr>
        <w:t>為</w:t>
      </w:r>
      <w:r w:rsidRPr="00577B7F">
        <w:rPr>
          <w:rFonts w:ascii="標楷體" w:eastAsia="標楷體" w:hAnsi="標楷體"/>
          <w:bCs/>
          <w:spacing w:val="-10"/>
        </w:rPr>
        <w:t>氡220(釷射氣，放射性氣體，來自地殼中的釷衰變</w:t>
      </w:r>
      <w:r>
        <w:rPr>
          <w:rFonts w:ascii="標楷體" w:eastAsia="標楷體" w:hAnsi="標楷體" w:hint="eastAsia"/>
          <w:bCs/>
          <w:spacing w:val="-10"/>
        </w:rPr>
        <w:t>)，</w:t>
      </w:r>
      <w:r w:rsidRPr="00577B7F">
        <w:rPr>
          <w:rFonts w:ascii="標楷體" w:eastAsia="標楷體" w:hAnsi="標楷體"/>
          <w:bCs/>
          <w:spacing w:val="-10"/>
        </w:rPr>
        <w:t>ラドン226</w:t>
      </w:r>
      <w:r>
        <w:rPr>
          <w:rFonts w:ascii="標楷體" w:eastAsia="標楷體" w:hAnsi="標楷體" w:hint="eastAsia"/>
          <w:bCs/>
          <w:spacing w:val="-10"/>
        </w:rPr>
        <w:t>為</w:t>
      </w:r>
      <w:r w:rsidRPr="00577B7F">
        <w:rPr>
          <w:rFonts w:ascii="標楷體" w:eastAsia="標楷體" w:hAnsi="標楷體"/>
          <w:bCs/>
          <w:spacing w:val="-10"/>
        </w:rPr>
        <w:t>氡226</w:t>
      </w:r>
      <w:r>
        <w:rPr>
          <w:rFonts w:ascii="標楷體" w:eastAsia="標楷體" w:hAnsi="標楷體" w:hint="eastAsia"/>
          <w:bCs/>
          <w:spacing w:val="-10"/>
        </w:rPr>
        <w:t>(</w:t>
      </w:r>
      <w:r w:rsidRPr="00577B7F">
        <w:rPr>
          <w:rFonts w:ascii="標楷體" w:eastAsia="標楷體" w:hAnsi="標楷體"/>
          <w:bCs/>
          <w:spacing w:val="-10"/>
        </w:rPr>
        <w:t>放射性氣體，來自地殼中的鈾衰變</w:t>
      </w:r>
      <w:r>
        <w:rPr>
          <w:rFonts w:ascii="標楷體" w:eastAsia="標楷體" w:hAnsi="標楷體" w:hint="eastAsia"/>
          <w:bCs/>
          <w:spacing w:val="-10"/>
        </w:rPr>
        <w:t>)，</w:t>
      </w:r>
      <w:r w:rsidRPr="00577B7F">
        <w:rPr>
          <w:rFonts w:ascii="標楷體" w:eastAsia="標楷體" w:hAnsi="標楷體"/>
          <w:bCs/>
          <w:spacing w:val="-10"/>
        </w:rPr>
        <w:t>ラジウム226</w:t>
      </w:r>
      <w:r>
        <w:rPr>
          <w:rFonts w:ascii="標楷體" w:eastAsia="標楷體" w:hAnsi="標楷體" w:hint="eastAsia"/>
          <w:bCs/>
          <w:spacing w:val="-10"/>
        </w:rPr>
        <w:t>為</w:t>
      </w:r>
      <w:r w:rsidRPr="00577B7F">
        <w:rPr>
          <w:rFonts w:ascii="標楷體" w:eastAsia="標楷體" w:hAnsi="標楷體"/>
          <w:bCs/>
          <w:spacing w:val="-10"/>
        </w:rPr>
        <w:t>鐳226</w:t>
      </w:r>
      <w:r>
        <w:rPr>
          <w:rFonts w:ascii="標楷體" w:eastAsia="標楷體" w:hAnsi="標楷體" w:hint="eastAsia"/>
          <w:bCs/>
          <w:spacing w:val="-10"/>
        </w:rPr>
        <w:t>(</w:t>
      </w:r>
      <w:r w:rsidRPr="00577B7F">
        <w:rPr>
          <w:rFonts w:ascii="標楷體" w:eastAsia="標楷體" w:hAnsi="標楷體"/>
          <w:bCs/>
          <w:spacing w:val="-10"/>
        </w:rPr>
        <w:t>放射性元素，存在於地殼中</w:t>
      </w:r>
      <w:r>
        <w:rPr>
          <w:rFonts w:ascii="標楷體" w:eastAsia="標楷體" w:hAnsi="標楷體" w:hint="eastAsia"/>
          <w:bCs/>
          <w:spacing w:val="-10"/>
        </w:rPr>
        <w:t>)，</w:t>
      </w:r>
      <w:r w:rsidRPr="00577B7F">
        <w:rPr>
          <w:rFonts w:ascii="標楷體" w:eastAsia="標楷體" w:hAnsi="標楷體"/>
          <w:bCs/>
          <w:spacing w:val="-10"/>
        </w:rPr>
        <w:t>トリウム232</w:t>
      </w:r>
      <w:r>
        <w:rPr>
          <w:rFonts w:ascii="標楷體" w:eastAsia="標楷體" w:hAnsi="標楷體" w:hint="eastAsia"/>
          <w:bCs/>
          <w:spacing w:val="-10"/>
        </w:rPr>
        <w:t>為</w:t>
      </w:r>
      <w:r w:rsidRPr="00577B7F">
        <w:rPr>
          <w:rFonts w:ascii="標楷體" w:eastAsia="標楷體" w:hAnsi="標楷體"/>
          <w:bCs/>
          <w:spacing w:val="-10"/>
        </w:rPr>
        <w:t>釷232</w:t>
      </w:r>
      <w:r>
        <w:rPr>
          <w:rFonts w:ascii="標楷體" w:eastAsia="標楷體" w:hAnsi="標楷體" w:hint="eastAsia"/>
          <w:bCs/>
          <w:spacing w:val="-10"/>
        </w:rPr>
        <w:t>(</w:t>
      </w:r>
      <w:r w:rsidRPr="00577B7F">
        <w:rPr>
          <w:rFonts w:ascii="標楷體" w:eastAsia="標楷體" w:hAnsi="標楷體"/>
          <w:bCs/>
          <w:spacing w:val="-10"/>
        </w:rPr>
        <w:t>放射性元素，存在於地殼中</w:t>
      </w:r>
      <w:r>
        <w:rPr>
          <w:rFonts w:ascii="標楷體" w:eastAsia="標楷體" w:hAnsi="標楷體" w:hint="eastAsia"/>
          <w:bCs/>
          <w:spacing w:val="-10"/>
        </w:rPr>
        <w:t>)</w:t>
      </w:r>
      <w:r w:rsidRPr="00577B7F">
        <w:rPr>
          <w:rFonts w:ascii="標楷體" w:eastAsia="標楷體" w:hAnsi="標楷體"/>
          <w:bCs/>
          <w:spacing w:val="-10"/>
        </w:rPr>
        <w:t>。</w:t>
      </w:r>
      <w:bookmarkEnd w:id="238"/>
    </w:p>
    <w:p w14:paraId="58209CAD" w14:textId="77777777" w:rsidR="005D68EB" w:rsidRPr="00F4425A"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39" w:name="_Toc185412477"/>
      <w:r>
        <w:rPr>
          <w:rFonts w:ascii="標楷體" w:eastAsia="標楷體" w:hAnsi="標楷體" w:hint="eastAsia"/>
          <w:bCs/>
          <w:spacing w:val="-10"/>
        </w:rPr>
        <w:t>3、</w:t>
      </w:r>
      <w:r w:rsidRPr="00577B7F">
        <w:rPr>
          <w:rFonts w:ascii="標楷體" w:eastAsia="標楷體" w:hAnsi="標楷體"/>
          <w:bCs/>
          <w:spacing w:val="-10"/>
        </w:rPr>
        <w:t>自然輻射主要來自宇宙射線、地殼中的放射性核種和空氣中的放射性氣體。隨著高度的增加，宇宙射線的劑量率</w:t>
      </w:r>
      <w:r>
        <w:rPr>
          <w:rFonts w:ascii="標楷體" w:eastAsia="標楷體" w:hAnsi="標楷體" w:hint="eastAsia"/>
          <w:bCs/>
          <w:spacing w:val="-10"/>
        </w:rPr>
        <w:t>亦</w:t>
      </w:r>
      <w:r w:rsidRPr="00577B7F">
        <w:rPr>
          <w:rFonts w:ascii="標楷體" w:eastAsia="標楷體" w:hAnsi="標楷體"/>
          <w:bCs/>
          <w:spacing w:val="-10"/>
        </w:rPr>
        <w:t>隨之增加</w:t>
      </w:r>
      <w:r>
        <w:rPr>
          <w:rFonts w:ascii="標楷體" w:eastAsia="標楷體" w:hAnsi="標楷體" w:hint="eastAsia"/>
          <w:bCs/>
          <w:spacing w:val="-10"/>
        </w:rPr>
        <w:t>；</w:t>
      </w:r>
      <w:r w:rsidRPr="00577B7F">
        <w:rPr>
          <w:rFonts w:ascii="標楷體" w:eastAsia="標楷體" w:hAnsi="標楷體"/>
          <w:bCs/>
          <w:spacing w:val="-10"/>
        </w:rPr>
        <w:t>不同來源的輻射劑量率有所不同，例如宇宙射線的劑量率比地殼中放射性核種的劑量率高。人類的某些活動，例如乘坐飛機，會增加接觸宇宙射線的機會</w:t>
      </w:r>
      <w:r>
        <w:rPr>
          <w:rFonts w:ascii="標楷體" w:eastAsia="標楷體" w:hAnsi="標楷體" w:hint="eastAsia"/>
          <w:bCs/>
          <w:spacing w:val="-10"/>
        </w:rPr>
        <w:t>。</w:t>
      </w:r>
      <w:r w:rsidRPr="00577B7F">
        <w:rPr>
          <w:rFonts w:ascii="標楷體" w:eastAsia="標楷體" w:hAnsi="標楷體"/>
          <w:bCs/>
          <w:spacing w:val="-10"/>
        </w:rPr>
        <w:t>宇宙ステーション 0.5～1ミリシーベルト/日(20～40マイクロシーベルト/時)</w:t>
      </w:r>
      <w:r>
        <w:rPr>
          <w:rFonts w:ascii="標楷體" w:eastAsia="標楷體" w:hAnsi="標楷體" w:hint="eastAsia"/>
          <w:bCs/>
          <w:spacing w:val="-10"/>
        </w:rPr>
        <w:t>即為</w:t>
      </w:r>
      <w:r w:rsidRPr="00577B7F">
        <w:rPr>
          <w:rFonts w:ascii="標楷體" w:eastAsia="標楷體" w:hAnsi="標楷體"/>
          <w:bCs/>
          <w:spacing w:val="-10"/>
        </w:rPr>
        <w:t>國際太空站</w:t>
      </w:r>
      <w:r>
        <w:rPr>
          <w:rFonts w:ascii="標楷體" w:eastAsia="標楷體" w:hAnsi="標楷體" w:hint="eastAsia"/>
          <w:bCs/>
          <w:spacing w:val="-10"/>
        </w:rPr>
        <w:t>每天</w:t>
      </w:r>
      <w:r w:rsidRPr="00577B7F">
        <w:rPr>
          <w:rFonts w:ascii="標楷體" w:eastAsia="標楷體" w:hAnsi="標楷體"/>
          <w:bCs/>
          <w:spacing w:val="-10"/>
        </w:rPr>
        <w:t>0.5～1毫西弗(20～40 微西弗/小時)。</w:t>
      </w:r>
      <w:bookmarkEnd w:id="239"/>
    </w:p>
    <w:p w14:paraId="7627832B" w14:textId="77777777" w:rsidR="005D68EB" w:rsidRDefault="005D68EB" w:rsidP="005D68EB">
      <w:pPr>
        <w:tabs>
          <w:tab w:val="num" w:pos="720"/>
        </w:tabs>
        <w:spacing w:beforeLines="15" w:before="36" w:afterLines="15" w:after="36"/>
        <w:ind w:leftChars="1" w:left="332" w:hangingChars="150" w:hanging="330"/>
        <w:jc w:val="center"/>
        <w:outlineLvl w:val="1"/>
        <w:rPr>
          <w:rFonts w:ascii="標楷體" w:eastAsia="標楷體" w:hAnsi="標楷體"/>
          <w:bCs/>
          <w:spacing w:val="-10"/>
          <w:szCs w:val="24"/>
        </w:rPr>
      </w:pPr>
    </w:p>
    <w:p w14:paraId="64DFFF28" w14:textId="77777777" w:rsidR="005D68EB" w:rsidRDefault="005D68EB" w:rsidP="005D68EB">
      <w:pPr>
        <w:tabs>
          <w:tab w:val="num" w:pos="720"/>
        </w:tabs>
        <w:spacing w:beforeLines="15" w:before="36" w:afterLines="15" w:after="36"/>
        <w:ind w:leftChars="1" w:left="332" w:hangingChars="150" w:hanging="330"/>
        <w:jc w:val="center"/>
        <w:outlineLvl w:val="1"/>
        <w:rPr>
          <w:rFonts w:ascii="標楷體" w:eastAsia="標楷體" w:hAnsi="標楷體"/>
          <w:bCs/>
          <w:spacing w:val="-10"/>
          <w:szCs w:val="24"/>
        </w:rPr>
      </w:pPr>
    </w:p>
    <w:p w14:paraId="004C8929" w14:textId="77777777" w:rsidR="005D68EB" w:rsidRDefault="005D68EB" w:rsidP="005D68EB">
      <w:pPr>
        <w:tabs>
          <w:tab w:val="num" w:pos="720"/>
        </w:tabs>
        <w:spacing w:beforeLines="15" w:before="36" w:afterLines="15" w:after="36"/>
        <w:ind w:leftChars="1" w:left="362" w:hangingChars="150" w:hanging="360"/>
        <w:jc w:val="center"/>
        <w:outlineLvl w:val="1"/>
        <w:rPr>
          <w:rFonts w:ascii="標楷體" w:eastAsia="標楷體" w:hAnsi="標楷體"/>
          <w:bCs/>
          <w:spacing w:val="-10"/>
          <w:szCs w:val="24"/>
        </w:rPr>
      </w:pPr>
      <w:bookmarkStart w:id="240" w:name="_Toc185412478"/>
      <w:r>
        <w:rPr>
          <w:rFonts w:ascii="標楷體" w:eastAsia="標楷體" w:hAnsi="標楷體" w:hint="eastAsia"/>
          <w:bCs/>
          <w:noProof/>
          <w:spacing w:val="-10"/>
          <w:szCs w:val="24"/>
        </w:rPr>
        <w:lastRenderedPageBreak/>
        <w:drawing>
          <wp:inline distT="0" distB="0" distL="0" distR="0" wp14:anchorId="7F7DE64F" wp14:editId="1BF964D4">
            <wp:extent cx="3033761" cy="2922905"/>
            <wp:effectExtent l="19050" t="19050" r="14605" b="10795"/>
            <wp:docPr id="656915347" name="圖片 6" descr="一張含有 文字, 螢幕擷取畫面, 花, 黃色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915347" name="圖片 6" descr="一張含有 文字, 螢幕擷取畫面, 花, 黃色 的圖片&#10;&#10;自動產生的描述"/>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37491" cy="2926499"/>
                    </a:xfrm>
                    <a:prstGeom prst="rect">
                      <a:avLst/>
                    </a:prstGeom>
                    <a:ln>
                      <a:solidFill>
                        <a:schemeClr val="accent1"/>
                      </a:solidFill>
                    </a:ln>
                  </pic:spPr>
                </pic:pic>
              </a:graphicData>
            </a:graphic>
          </wp:inline>
        </w:drawing>
      </w:r>
      <w:r>
        <w:rPr>
          <w:rFonts w:ascii="標楷體" w:eastAsia="標楷體" w:hAnsi="標楷體" w:hint="eastAsia"/>
          <w:bCs/>
          <w:spacing w:val="-10"/>
          <w:szCs w:val="24"/>
        </w:rPr>
        <w:t xml:space="preserve">   </w:t>
      </w:r>
      <w:r>
        <w:rPr>
          <w:rFonts w:ascii="標楷體" w:eastAsia="標楷體" w:hAnsi="標楷體" w:hint="eastAsia"/>
          <w:bCs/>
          <w:noProof/>
          <w:spacing w:val="-10"/>
          <w:szCs w:val="24"/>
        </w:rPr>
        <w:drawing>
          <wp:inline distT="0" distB="0" distL="0" distR="0" wp14:anchorId="499DE3DE" wp14:editId="493BA718">
            <wp:extent cx="2327910" cy="2909080"/>
            <wp:effectExtent l="19050" t="19050" r="15240" b="24765"/>
            <wp:docPr id="613304109" name="圖片 7" descr="一張含有 文字, 筆跡, 圓形,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04109" name="圖片 7" descr="一張含有 文字, 筆跡, 圓形, 字型 的圖片&#10;&#10;自動產生的描述"/>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42774" cy="2927655"/>
                    </a:xfrm>
                    <a:prstGeom prst="rect">
                      <a:avLst/>
                    </a:prstGeom>
                    <a:ln>
                      <a:solidFill>
                        <a:schemeClr val="accent1"/>
                      </a:solidFill>
                    </a:ln>
                  </pic:spPr>
                </pic:pic>
              </a:graphicData>
            </a:graphic>
          </wp:inline>
        </w:drawing>
      </w:r>
      <w:bookmarkEnd w:id="240"/>
    </w:p>
    <w:p w14:paraId="1336A564" w14:textId="77777777" w:rsidR="005D68EB" w:rsidRPr="00F4425A" w:rsidRDefault="005D68EB" w:rsidP="005D68EB">
      <w:pPr>
        <w:pStyle w:val="a1"/>
      </w:pPr>
      <w:bookmarkStart w:id="241" w:name="_Toc185426129"/>
      <w:bookmarkStart w:id="242" w:name="_Toc185605740"/>
      <w:bookmarkStart w:id="243" w:name="_Toc186029859"/>
      <w:r w:rsidRPr="00577B7F">
        <w:t>核分裂和臨界狀態</w:t>
      </w:r>
      <w:r>
        <w:rPr>
          <w:rFonts w:hint="eastAsia"/>
        </w:rPr>
        <w:t>之</w:t>
      </w:r>
      <w:r w:rsidRPr="00577B7F">
        <w:t>機制</w:t>
      </w:r>
      <w:r>
        <w:rPr>
          <w:rFonts w:hint="eastAsia"/>
        </w:rPr>
        <w:t>及</w:t>
      </w:r>
      <w:r w:rsidRPr="00577B7F">
        <w:t>鈾235原子核發生核分裂</w:t>
      </w:r>
      <w:bookmarkEnd w:id="241"/>
      <w:bookmarkEnd w:id="242"/>
      <w:bookmarkEnd w:id="243"/>
    </w:p>
    <w:p w14:paraId="3273A959" w14:textId="77777777" w:rsidR="005D68EB" w:rsidRPr="00F4425A" w:rsidRDefault="005D68EB" w:rsidP="005D68EB">
      <w:pPr>
        <w:tabs>
          <w:tab w:val="num" w:pos="720"/>
        </w:tabs>
        <w:spacing w:beforeLines="15" w:before="36" w:afterLines="15" w:after="36" w:line="440" w:lineRule="exact"/>
        <w:ind w:leftChars="1" w:left="392" w:hangingChars="150" w:hanging="390"/>
        <w:jc w:val="both"/>
        <w:outlineLvl w:val="1"/>
        <w:rPr>
          <w:rFonts w:ascii="標楷體" w:eastAsia="標楷體" w:hAnsi="標楷體"/>
          <w:bCs/>
          <w:spacing w:val="-10"/>
          <w:sz w:val="28"/>
          <w:szCs w:val="28"/>
        </w:rPr>
      </w:pPr>
      <w:bookmarkStart w:id="244" w:name="_Toc185412479"/>
      <w:r w:rsidRPr="00F4425A">
        <w:rPr>
          <w:rFonts w:ascii="標楷體" w:eastAsia="標楷體" w:hAnsi="標楷體" w:hint="eastAsia"/>
          <w:bCs/>
          <w:spacing w:val="-10"/>
          <w:sz w:val="28"/>
          <w:szCs w:val="28"/>
        </w:rPr>
        <w:t>備註：</w:t>
      </w:r>
      <w:bookmarkEnd w:id="244"/>
    </w:p>
    <w:p w14:paraId="1A349022" w14:textId="77777777" w:rsidR="005D68EB"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45" w:name="_Toc185412480"/>
      <w:r w:rsidRPr="00F4425A">
        <w:rPr>
          <w:rFonts w:ascii="標楷體" w:eastAsia="標楷體" w:hAnsi="標楷體" w:hint="eastAsia"/>
          <w:bCs/>
          <w:spacing w:val="-10"/>
        </w:rPr>
        <w:t>1、</w:t>
      </w:r>
      <w:r>
        <w:rPr>
          <w:rFonts w:ascii="標楷體" w:eastAsia="標楷體" w:hAnsi="標楷體" w:hint="eastAsia"/>
          <w:bCs/>
          <w:spacing w:val="-10"/>
        </w:rPr>
        <w:t>一</w:t>
      </w:r>
      <w:r w:rsidRPr="00E206F8">
        <w:rPr>
          <w:rFonts w:ascii="標楷體" w:eastAsia="標楷體" w:hAnsi="標楷體"/>
          <w:bCs/>
          <w:spacing w:val="-10"/>
        </w:rPr>
        <w:t>個中子撞擊鈾235原子核</w:t>
      </w:r>
      <w:r>
        <w:rPr>
          <w:rFonts w:ascii="標楷體" w:eastAsia="標楷體" w:hAnsi="標楷體" w:hint="eastAsia"/>
          <w:bCs/>
          <w:spacing w:val="-10"/>
        </w:rPr>
        <w:t>，</w:t>
      </w:r>
      <w:r w:rsidRPr="00E206F8">
        <w:rPr>
          <w:rFonts w:ascii="標楷體" w:eastAsia="標楷體" w:hAnsi="標楷體"/>
          <w:bCs/>
          <w:spacing w:val="-10"/>
        </w:rPr>
        <w:t>鈾235原子核吸收中子後變得不穩定，發生分裂</w:t>
      </w:r>
      <w:r>
        <w:rPr>
          <w:rFonts w:ascii="標楷體" w:eastAsia="標楷體" w:hAnsi="標楷體" w:hint="eastAsia"/>
          <w:bCs/>
          <w:spacing w:val="-10"/>
        </w:rPr>
        <w:t>，</w:t>
      </w:r>
      <w:r w:rsidRPr="00E206F8">
        <w:rPr>
          <w:rFonts w:ascii="標楷體" w:eastAsia="標楷體" w:hAnsi="標楷體"/>
          <w:bCs/>
          <w:spacing w:val="-10"/>
        </w:rPr>
        <w:t>鈾235原子核分裂成兩個較小的原子核，釋放出能量和2-3個中子，</w:t>
      </w:r>
      <w:r>
        <w:rPr>
          <w:rFonts w:ascii="標楷體" w:eastAsia="標楷體" w:hAnsi="標楷體" w:hint="eastAsia"/>
          <w:bCs/>
          <w:spacing w:val="-10"/>
        </w:rPr>
        <w:t>並</w:t>
      </w:r>
      <w:r w:rsidRPr="00E206F8">
        <w:rPr>
          <w:rFonts w:ascii="標楷體" w:eastAsia="標楷體" w:hAnsi="標楷體"/>
          <w:bCs/>
          <w:spacing w:val="-10"/>
        </w:rPr>
        <w:t>引發更多核分裂，形成連鎖反應。</w:t>
      </w:r>
      <w:bookmarkEnd w:id="245"/>
    </w:p>
    <w:p w14:paraId="6D8A3B5F" w14:textId="77777777" w:rsidR="005D68EB"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46" w:name="_Toc185412481"/>
      <w:r>
        <w:rPr>
          <w:rFonts w:ascii="標楷體" w:eastAsia="標楷體" w:hAnsi="標楷體" w:hint="eastAsia"/>
          <w:bCs/>
          <w:spacing w:val="-10"/>
        </w:rPr>
        <w:t>2、</w:t>
      </w:r>
      <w:r w:rsidRPr="00E206F8">
        <w:rPr>
          <w:rFonts w:ascii="標楷體" w:eastAsia="標楷體" w:hAnsi="標楷體"/>
          <w:bCs/>
          <w:spacing w:val="-10"/>
        </w:rPr>
        <w:t>控制棒</w:t>
      </w:r>
      <w:r w:rsidRPr="00E206F8">
        <w:rPr>
          <w:rFonts w:ascii="標楷體" w:eastAsia="標楷體" w:hAnsi="標楷體" w:hint="eastAsia"/>
          <w:bCs/>
          <w:spacing w:val="-10"/>
        </w:rPr>
        <w:t>係由</w:t>
      </w:r>
      <w:r w:rsidRPr="00E206F8">
        <w:rPr>
          <w:rFonts w:ascii="標楷體" w:eastAsia="標楷體" w:hAnsi="標楷體"/>
          <w:bCs/>
          <w:spacing w:val="-10"/>
        </w:rPr>
        <w:t>能夠吸收中子的材料製成</w:t>
      </w:r>
      <w:r>
        <w:rPr>
          <w:rFonts w:ascii="標楷體" w:eastAsia="標楷體" w:hAnsi="標楷體" w:hint="eastAsia"/>
          <w:bCs/>
          <w:spacing w:val="-10"/>
        </w:rPr>
        <w:t>，其插入</w:t>
      </w:r>
      <w:r w:rsidRPr="00E206F8">
        <w:rPr>
          <w:rFonts w:ascii="標楷體" w:eastAsia="標楷體" w:hAnsi="標楷體"/>
          <w:bCs/>
          <w:spacing w:val="-10"/>
        </w:rPr>
        <w:t>反應</w:t>
      </w:r>
      <w:r>
        <w:rPr>
          <w:rFonts w:ascii="標楷體" w:eastAsia="標楷體" w:hAnsi="標楷體" w:hint="eastAsia"/>
          <w:bCs/>
          <w:spacing w:val="-10"/>
        </w:rPr>
        <w:t>器核心以</w:t>
      </w:r>
      <w:r w:rsidRPr="00E206F8">
        <w:rPr>
          <w:rFonts w:ascii="標楷體" w:eastAsia="標楷體" w:hAnsi="標楷體"/>
          <w:bCs/>
          <w:spacing w:val="-10"/>
        </w:rPr>
        <w:t>吸收多餘</w:t>
      </w:r>
      <w:r>
        <w:rPr>
          <w:rFonts w:ascii="標楷體" w:eastAsia="標楷體" w:hAnsi="標楷體" w:hint="eastAsia"/>
          <w:bCs/>
          <w:spacing w:val="-10"/>
        </w:rPr>
        <w:t>之</w:t>
      </w:r>
      <w:r w:rsidRPr="00E206F8">
        <w:rPr>
          <w:rFonts w:ascii="標楷體" w:eastAsia="標楷體" w:hAnsi="標楷體"/>
          <w:bCs/>
          <w:spacing w:val="-10"/>
        </w:rPr>
        <w:t>中子，減緩或停止鏈式反應，控制核分裂的速度。</w:t>
      </w:r>
      <w:bookmarkEnd w:id="246"/>
    </w:p>
    <w:p w14:paraId="6B148F3D" w14:textId="77777777" w:rsidR="005D68EB" w:rsidRPr="00F4425A"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47" w:name="_Toc185412482"/>
      <w:r>
        <w:rPr>
          <w:rFonts w:ascii="標楷體" w:eastAsia="標楷體" w:hAnsi="標楷體" w:hint="eastAsia"/>
          <w:bCs/>
          <w:spacing w:val="-10"/>
        </w:rPr>
        <w:t>3、</w:t>
      </w:r>
      <w:r w:rsidRPr="00E206F8">
        <w:rPr>
          <w:rFonts w:ascii="標楷體" w:eastAsia="標楷體" w:hAnsi="標楷體"/>
          <w:bCs/>
          <w:spacing w:val="-10"/>
        </w:rPr>
        <w:t>鈾235原子核包含92個質子和143個中子</w:t>
      </w:r>
      <w:r>
        <w:rPr>
          <w:rFonts w:ascii="標楷體" w:eastAsia="標楷體" w:hAnsi="標楷體" w:hint="eastAsia"/>
          <w:bCs/>
          <w:spacing w:val="-10"/>
        </w:rPr>
        <w:t>，</w:t>
      </w:r>
      <w:r w:rsidRPr="00E206F8">
        <w:rPr>
          <w:rFonts w:ascii="標楷體" w:eastAsia="標楷體" w:hAnsi="標楷體"/>
          <w:bCs/>
          <w:spacing w:val="-10"/>
        </w:rPr>
        <w:t>鈾235核分裂產生的原子核種類繁多，圖中列舉質量數約為90和140的兩類元素，例如氪85、鍶90、碘129、碘131、銫135和銫137等</w:t>
      </w:r>
      <w:r>
        <w:rPr>
          <w:rFonts w:ascii="標楷體" w:eastAsia="標楷體" w:hAnsi="標楷體" w:hint="eastAsia"/>
          <w:bCs/>
          <w:spacing w:val="-10"/>
        </w:rPr>
        <w:t>，</w:t>
      </w:r>
      <w:r w:rsidRPr="00E206F8">
        <w:rPr>
          <w:rFonts w:ascii="標楷體" w:eastAsia="標楷體" w:hAnsi="標楷體"/>
          <w:bCs/>
          <w:spacing w:val="-10"/>
        </w:rPr>
        <w:t>這些裂變產物大多具有放射性。</w:t>
      </w:r>
      <w:bookmarkEnd w:id="247"/>
    </w:p>
    <w:p w14:paraId="0EC80E60" w14:textId="77777777" w:rsidR="005D68EB" w:rsidRDefault="005D68EB" w:rsidP="005D68EB">
      <w:pPr>
        <w:tabs>
          <w:tab w:val="num" w:pos="720"/>
        </w:tabs>
        <w:spacing w:beforeLines="15" w:before="36" w:afterLines="15" w:after="36"/>
        <w:ind w:leftChars="1" w:left="332" w:hangingChars="150" w:hanging="330"/>
        <w:jc w:val="center"/>
        <w:outlineLvl w:val="1"/>
        <w:rPr>
          <w:rFonts w:ascii="標楷體" w:eastAsia="標楷體" w:hAnsi="標楷體"/>
          <w:bCs/>
          <w:spacing w:val="-10"/>
          <w:szCs w:val="24"/>
        </w:rPr>
      </w:pPr>
    </w:p>
    <w:p w14:paraId="2BDC2C0D" w14:textId="77777777" w:rsidR="005D68EB" w:rsidRDefault="005D68EB" w:rsidP="005D68EB">
      <w:pPr>
        <w:tabs>
          <w:tab w:val="num" w:pos="720"/>
        </w:tabs>
        <w:spacing w:beforeLines="15" w:before="36" w:afterLines="15" w:after="36"/>
        <w:ind w:leftChars="1" w:left="362" w:hangingChars="150" w:hanging="360"/>
        <w:jc w:val="center"/>
        <w:outlineLvl w:val="1"/>
        <w:rPr>
          <w:rFonts w:ascii="標楷體" w:eastAsia="標楷體" w:hAnsi="標楷體"/>
          <w:bCs/>
          <w:spacing w:val="-10"/>
          <w:szCs w:val="24"/>
        </w:rPr>
      </w:pPr>
      <w:bookmarkStart w:id="248" w:name="_Toc185412483"/>
      <w:r>
        <w:rPr>
          <w:rFonts w:ascii="標楷體" w:eastAsia="標楷體" w:hAnsi="標楷體" w:hint="eastAsia"/>
          <w:bCs/>
          <w:noProof/>
          <w:spacing w:val="-10"/>
          <w:szCs w:val="24"/>
        </w:rPr>
        <w:lastRenderedPageBreak/>
        <w:drawing>
          <wp:inline distT="0" distB="0" distL="0" distR="0" wp14:anchorId="10862FB2" wp14:editId="06E06954">
            <wp:extent cx="5507777" cy="3858006"/>
            <wp:effectExtent l="19050" t="19050" r="17145" b="28575"/>
            <wp:docPr id="683408280" name="圖片 8" descr="一張含有 文字, 螢幕擷取畫面, 陶瓷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08280" name="圖片 8" descr="一張含有 文字, 螢幕擷取畫面, 陶瓷器 的圖片&#10;&#10;自動產生的描述"/>
                    <pic:cNvPicPr/>
                  </pic:nvPicPr>
                  <pic:blipFill>
                    <a:blip r:embed="rId48">
                      <a:extLst>
                        <a:ext uri="{28A0092B-C50C-407E-A947-70E740481C1C}">
                          <a14:useLocalDpi xmlns:a14="http://schemas.microsoft.com/office/drawing/2010/main" val="0"/>
                        </a:ext>
                      </a:extLst>
                    </a:blip>
                    <a:stretch>
                      <a:fillRect/>
                    </a:stretch>
                  </pic:blipFill>
                  <pic:spPr>
                    <a:xfrm>
                      <a:off x="0" y="0"/>
                      <a:ext cx="5513862" cy="3862268"/>
                    </a:xfrm>
                    <a:prstGeom prst="rect">
                      <a:avLst/>
                    </a:prstGeom>
                    <a:ln>
                      <a:solidFill>
                        <a:schemeClr val="accent1"/>
                      </a:solidFill>
                    </a:ln>
                  </pic:spPr>
                </pic:pic>
              </a:graphicData>
            </a:graphic>
          </wp:inline>
        </w:drawing>
      </w:r>
      <w:bookmarkEnd w:id="248"/>
    </w:p>
    <w:p w14:paraId="3892CAE3" w14:textId="77777777" w:rsidR="005D68EB" w:rsidRPr="00F4425A" w:rsidRDefault="005D68EB" w:rsidP="005D68EB">
      <w:pPr>
        <w:pStyle w:val="a1"/>
      </w:pPr>
      <w:bookmarkStart w:id="249" w:name="_Toc185426130"/>
      <w:bookmarkStart w:id="250" w:name="_Toc185605741"/>
      <w:bookmarkStart w:id="251" w:name="_Toc186029860"/>
      <w:r w:rsidRPr="00E206F8">
        <w:t>天然鈾礦</w:t>
      </w:r>
      <w:r>
        <w:rPr>
          <w:rFonts w:hint="eastAsia"/>
        </w:rPr>
        <w:t>至</w:t>
      </w:r>
      <w:r w:rsidRPr="00E206F8">
        <w:t>核電廠使用的鈾燃料的過程</w:t>
      </w:r>
      <w:r w:rsidRPr="00F4425A">
        <w:rPr>
          <w:rFonts w:hint="eastAsia"/>
        </w:rPr>
        <w:t>圖</w:t>
      </w:r>
      <w:bookmarkEnd w:id="249"/>
      <w:bookmarkEnd w:id="250"/>
      <w:bookmarkEnd w:id="251"/>
    </w:p>
    <w:p w14:paraId="727E29F9" w14:textId="77777777" w:rsidR="005D68EB" w:rsidRPr="00F4425A" w:rsidRDefault="005D68EB" w:rsidP="005D68EB">
      <w:pPr>
        <w:tabs>
          <w:tab w:val="num" w:pos="720"/>
        </w:tabs>
        <w:spacing w:beforeLines="15" w:before="36" w:afterLines="15" w:after="36" w:line="440" w:lineRule="exact"/>
        <w:ind w:leftChars="1" w:left="392" w:hangingChars="150" w:hanging="390"/>
        <w:jc w:val="both"/>
        <w:outlineLvl w:val="1"/>
        <w:rPr>
          <w:rFonts w:ascii="標楷體" w:eastAsia="標楷體" w:hAnsi="標楷體"/>
          <w:bCs/>
          <w:spacing w:val="-10"/>
          <w:sz w:val="28"/>
          <w:szCs w:val="28"/>
        </w:rPr>
      </w:pPr>
      <w:bookmarkStart w:id="252" w:name="_Toc185412484"/>
      <w:r w:rsidRPr="00F4425A">
        <w:rPr>
          <w:rFonts w:ascii="標楷體" w:eastAsia="標楷體" w:hAnsi="標楷體" w:hint="eastAsia"/>
          <w:bCs/>
          <w:spacing w:val="-10"/>
          <w:sz w:val="28"/>
          <w:szCs w:val="28"/>
        </w:rPr>
        <w:t>備註：</w:t>
      </w:r>
      <w:bookmarkEnd w:id="252"/>
    </w:p>
    <w:p w14:paraId="6D1D288B" w14:textId="77777777" w:rsidR="005D68EB" w:rsidRPr="00F4425A"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53" w:name="_Toc185412485"/>
      <w:r w:rsidRPr="00F4425A">
        <w:rPr>
          <w:rFonts w:ascii="標楷體" w:eastAsia="標楷體" w:hAnsi="標楷體" w:hint="eastAsia"/>
          <w:bCs/>
          <w:spacing w:val="-10"/>
        </w:rPr>
        <w:t>1、</w:t>
      </w:r>
      <w:r w:rsidRPr="00E206F8">
        <w:rPr>
          <w:rFonts w:ascii="標楷體" w:eastAsia="標楷體" w:hAnsi="標楷體"/>
          <w:bCs/>
          <w:spacing w:val="-10"/>
        </w:rPr>
        <w:t>天然鈾礦中主要包</w:t>
      </w:r>
      <w:r w:rsidRPr="00B329F1">
        <w:rPr>
          <w:rFonts w:ascii="標楷體" w:eastAsia="標楷體" w:hAnsi="標楷體"/>
          <w:bCs/>
          <w:spacing w:val="-10"/>
        </w:rPr>
        <w:t>含鈾238</w:t>
      </w:r>
      <w:r w:rsidRPr="00B329F1">
        <w:rPr>
          <w:rFonts w:ascii="標楷體" w:eastAsia="標楷體" w:hAnsi="標楷體" w:hint="eastAsia"/>
          <w:bCs/>
          <w:spacing w:val="-10"/>
        </w:rPr>
        <w:t>(</w:t>
      </w:r>
      <w:r w:rsidRPr="00B329F1">
        <w:rPr>
          <w:rFonts w:ascii="標楷體" w:eastAsia="標楷體" w:hAnsi="標楷體"/>
          <w:bCs/>
          <w:spacing w:val="-10"/>
        </w:rPr>
        <w:t>ウラン238</w:t>
      </w:r>
      <w:r w:rsidRPr="00B329F1">
        <w:rPr>
          <w:rFonts w:ascii="標楷體" w:eastAsia="標楷體" w:hAnsi="標楷體" w:hint="eastAsia"/>
          <w:bCs/>
          <w:spacing w:val="-10"/>
        </w:rPr>
        <w:t>)</w:t>
      </w:r>
      <w:r w:rsidRPr="00B329F1">
        <w:rPr>
          <w:rFonts w:ascii="標楷體" w:eastAsia="標楷體" w:hAnsi="標楷體"/>
          <w:bCs/>
          <w:spacing w:val="-10"/>
        </w:rPr>
        <w:t>佔99.3%</w:t>
      </w:r>
      <w:r w:rsidRPr="00B329F1">
        <w:rPr>
          <w:rFonts w:ascii="標楷體" w:eastAsia="標楷體" w:hAnsi="標楷體" w:hint="eastAsia"/>
          <w:bCs/>
          <w:spacing w:val="-10"/>
        </w:rPr>
        <w:t>，</w:t>
      </w:r>
      <w:r w:rsidRPr="00B329F1">
        <w:rPr>
          <w:rFonts w:ascii="標楷體" w:eastAsia="標楷體" w:hAnsi="標楷體"/>
          <w:bCs/>
          <w:spacing w:val="-10"/>
        </w:rPr>
        <w:t>鈾235</w:t>
      </w:r>
      <w:r w:rsidRPr="00B329F1">
        <w:rPr>
          <w:rFonts w:ascii="標楷體" w:eastAsia="標楷體" w:hAnsi="標楷體" w:hint="eastAsia"/>
          <w:bCs/>
          <w:spacing w:val="-10"/>
        </w:rPr>
        <w:t>(</w:t>
      </w:r>
      <w:r w:rsidRPr="00B329F1">
        <w:rPr>
          <w:rFonts w:ascii="標楷體" w:eastAsia="標楷體" w:hAnsi="標楷體"/>
          <w:bCs/>
          <w:spacing w:val="-10"/>
        </w:rPr>
        <w:t>ウラン235</w:t>
      </w:r>
      <w:r w:rsidRPr="00B329F1">
        <w:rPr>
          <w:rFonts w:ascii="標楷體" w:eastAsia="標楷體" w:hAnsi="標楷體" w:hint="eastAsia"/>
          <w:bCs/>
          <w:spacing w:val="-10"/>
        </w:rPr>
        <w:t>)</w:t>
      </w:r>
      <w:r w:rsidRPr="00B329F1">
        <w:rPr>
          <w:rFonts w:ascii="標楷體" w:eastAsia="標楷體" w:hAnsi="標楷體"/>
          <w:bCs/>
          <w:spacing w:val="-10"/>
        </w:rPr>
        <w:t>佔0.7%</w:t>
      </w:r>
      <w:r w:rsidRPr="00B329F1">
        <w:rPr>
          <w:rFonts w:ascii="標楷體" w:eastAsia="標楷體" w:hAnsi="標楷體" w:hint="eastAsia"/>
          <w:bCs/>
          <w:spacing w:val="-10"/>
        </w:rPr>
        <w:t>，</w:t>
      </w:r>
      <w:r w:rsidRPr="00B329F1">
        <w:rPr>
          <w:rFonts w:ascii="標楷體" w:eastAsia="標楷體" w:hAnsi="標楷體"/>
          <w:bCs/>
          <w:spacing w:val="-10"/>
        </w:rPr>
        <w:t>為使鈾能夠用於核電廠，需要提高鈾235濃度，</w:t>
      </w:r>
      <w:r w:rsidRPr="00B329F1">
        <w:rPr>
          <w:rFonts w:ascii="標楷體" w:eastAsia="標楷體" w:hAnsi="標楷體" w:hint="eastAsia"/>
          <w:bCs/>
          <w:spacing w:val="-10"/>
        </w:rPr>
        <w:t>此</w:t>
      </w:r>
      <w:r w:rsidRPr="00B329F1">
        <w:rPr>
          <w:rFonts w:ascii="標楷體" w:eastAsia="標楷體" w:hAnsi="標楷體"/>
          <w:bCs/>
          <w:spacing w:val="-10"/>
        </w:rPr>
        <w:t>過程稱為「濃縮」</w:t>
      </w:r>
      <w:r w:rsidRPr="00B329F1">
        <w:rPr>
          <w:rFonts w:ascii="標楷體" w:eastAsia="標楷體" w:hAnsi="標楷體" w:hint="eastAsia"/>
          <w:bCs/>
          <w:spacing w:val="-10"/>
        </w:rPr>
        <w:t>。</w:t>
      </w:r>
      <w:r w:rsidRPr="00B329F1">
        <w:rPr>
          <w:rFonts w:ascii="標楷體" w:eastAsia="標楷體" w:hAnsi="標楷體"/>
          <w:bCs/>
          <w:spacing w:val="-10"/>
        </w:rPr>
        <w:t>經過濃縮後的鈾稱為「低濃縮鈾」，其中鈾235的濃度提高到3～</w:t>
      </w:r>
      <w:r w:rsidRPr="00E206F8">
        <w:rPr>
          <w:rFonts w:ascii="標楷體" w:eastAsia="標楷體" w:hAnsi="標楷體"/>
          <w:bCs/>
          <w:spacing w:val="-10"/>
        </w:rPr>
        <w:t>5%，可用於核電廠的輕水</w:t>
      </w:r>
      <w:r>
        <w:rPr>
          <w:rFonts w:ascii="標楷體" w:eastAsia="標楷體" w:hAnsi="標楷體"/>
          <w:bCs/>
          <w:spacing w:val="-10"/>
        </w:rPr>
        <w:t>反應器</w:t>
      </w:r>
      <w:r w:rsidRPr="00E206F8">
        <w:rPr>
          <w:rFonts w:ascii="標楷體" w:eastAsia="標楷體" w:hAnsi="標楷體"/>
          <w:bCs/>
          <w:spacing w:val="-10"/>
        </w:rPr>
        <w:t>。</w:t>
      </w:r>
      <w:bookmarkEnd w:id="253"/>
    </w:p>
    <w:p w14:paraId="12A95CB4" w14:textId="77777777" w:rsidR="005D68EB"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szCs w:val="24"/>
        </w:rPr>
      </w:pPr>
      <w:bookmarkStart w:id="254" w:name="_Toc185412486"/>
      <w:r>
        <w:rPr>
          <w:rFonts w:ascii="標楷體" w:eastAsia="標楷體" w:hAnsi="標楷體" w:hint="eastAsia"/>
          <w:bCs/>
          <w:spacing w:val="-10"/>
        </w:rPr>
        <w:t>2、</w:t>
      </w:r>
      <w:r w:rsidRPr="0085232E">
        <w:rPr>
          <w:rFonts w:ascii="標楷體" w:eastAsia="標楷體" w:hAnsi="標楷體"/>
          <w:bCs/>
          <w:spacing w:val="-10"/>
        </w:rPr>
        <w:t>濃縮鈾</w:t>
      </w:r>
      <w:r>
        <w:rPr>
          <w:rFonts w:ascii="標楷體" w:eastAsia="標楷體" w:hAnsi="標楷體" w:hint="eastAsia"/>
          <w:bCs/>
          <w:spacing w:val="-10"/>
        </w:rPr>
        <w:t>之</w:t>
      </w:r>
      <w:r w:rsidRPr="0085232E">
        <w:rPr>
          <w:rFonts w:ascii="標楷體" w:eastAsia="標楷體" w:hAnsi="標楷體"/>
          <w:bCs/>
          <w:spacing w:val="-10"/>
        </w:rPr>
        <w:t>過程需要複雜的技術和設備，目的是提高鈾235濃度，使其達到核</w:t>
      </w:r>
      <w:r>
        <w:rPr>
          <w:rFonts w:ascii="標楷體" w:eastAsia="標楷體" w:hAnsi="標楷體"/>
          <w:bCs/>
          <w:spacing w:val="-10"/>
        </w:rPr>
        <w:t>反應器</w:t>
      </w:r>
      <w:r w:rsidRPr="0085232E">
        <w:rPr>
          <w:rFonts w:ascii="標楷體" w:eastAsia="標楷體" w:hAnsi="標楷體"/>
          <w:bCs/>
          <w:spacing w:val="-10"/>
        </w:rPr>
        <w:t>所需的</w:t>
      </w:r>
      <w:r>
        <w:rPr>
          <w:rFonts w:ascii="標楷體" w:eastAsia="標楷體" w:hAnsi="標楷體" w:hint="eastAsia"/>
          <w:bCs/>
          <w:spacing w:val="-10"/>
        </w:rPr>
        <w:t>要求，</w:t>
      </w:r>
      <w:r w:rsidRPr="0085232E">
        <w:rPr>
          <w:rFonts w:ascii="標楷體" w:eastAsia="標楷體" w:hAnsi="標楷體"/>
          <w:bCs/>
          <w:spacing w:val="-10"/>
        </w:rPr>
        <w:t>燃料芯塊的形狀和尺寸經過精心設計，以確保核反應</w:t>
      </w:r>
      <w:r>
        <w:rPr>
          <w:rFonts w:ascii="標楷體" w:eastAsia="標楷體" w:hAnsi="標楷體" w:hint="eastAsia"/>
          <w:bCs/>
          <w:spacing w:val="-10"/>
        </w:rPr>
        <w:t>器之</w:t>
      </w:r>
      <w:r w:rsidRPr="0085232E">
        <w:rPr>
          <w:rFonts w:ascii="標楷體" w:eastAsia="標楷體" w:hAnsi="標楷體"/>
          <w:bCs/>
          <w:spacing w:val="-10"/>
        </w:rPr>
        <w:t>安全</w:t>
      </w:r>
      <w:r>
        <w:rPr>
          <w:rFonts w:ascii="標楷體" w:eastAsia="標楷體" w:hAnsi="標楷體" w:hint="eastAsia"/>
          <w:bCs/>
          <w:spacing w:val="-10"/>
        </w:rPr>
        <w:t>及</w:t>
      </w:r>
      <w:r w:rsidRPr="0085232E">
        <w:rPr>
          <w:rFonts w:ascii="標楷體" w:eastAsia="標楷體" w:hAnsi="標楷體"/>
          <w:bCs/>
          <w:spacing w:val="-10"/>
        </w:rPr>
        <w:t>高效運行</w:t>
      </w:r>
      <w:r>
        <w:rPr>
          <w:rFonts w:ascii="標楷體" w:eastAsia="標楷體" w:hAnsi="標楷體" w:hint="eastAsia"/>
          <w:bCs/>
          <w:spacing w:val="-10"/>
        </w:rPr>
        <w:t>。</w:t>
      </w:r>
      <w:bookmarkEnd w:id="254"/>
    </w:p>
    <w:p w14:paraId="065610C7" w14:textId="77777777" w:rsidR="005D68EB" w:rsidRDefault="005D68EB" w:rsidP="005D68EB">
      <w:pPr>
        <w:tabs>
          <w:tab w:val="num" w:pos="720"/>
        </w:tabs>
        <w:spacing w:beforeLines="15" w:before="36" w:afterLines="15" w:after="36"/>
        <w:ind w:leftChars="1" w:left="362" w:hangingChars="150" w:hanging="360"/>
        <w:jc w:val="center"/>
        <w:outlineLvl w:val="1"/>
        <w:rPr>
          <w:rFonts w:ascii="標楷體" w:eastAsia="標楷體" w:hAnsi="標楷體"/>
          <w:bCs/>
          <w:spacing w:val="-10"/>
          <w:szCs w:val="24"/>
        </w:rPr>
      </w:pPr>
      <w:bookmarkStart w:id="255" w:name="_Toc185412487"/>
      <w:r>
        <w:rPr>
          <w:rFonts w:ascii="標楷體" w:eastAsia="標楷體" w:hAnsi="標楷體" w:hint="eastAsia"/>
          <w:bCs/>
          <w:noProof/>
          <w:spacing w:val="-10"/>
          <w:szCs w:val="24"/>
        </w:rPr>
        <w:lastRenderedPageBreak/>
        <w:drawing>
          <wp:inline distT="0" distB="0" distL="0" distR="0" wp14:anchorId="6A356EB0" wp14:editId="1EE45877">
            <wp:extent cx="4869180" cy="5225796"/>
            <wp:effectExtent l="19050" t="19050" r="26670" b="13335"/>
            <wp:docPr id="745544212" name="圖片 9" descr="一張含有 文字, 圖表, 方案,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44212" name="圖片 9" descr="一張含有 文字, 圖表, 方案, 設計 的圖片&#10;&#10;自動產生的描述"/>
                    <pic:cNvPicPr/>
                  </pic:nvPicPr>
                  <pic:blipFill>
                    <a:blip r:embed="rId49">
                      <a:extLst>
                        <a:ext uri="{28A0092B-C50C-407E-A947-70E740481C1C}">
                          <a14:useLocalDpi xmlns:a14="http://schemas.microsoft.com/office/drawing/2010/main" val="0"/>
                        </a:ext>
                      </a:extLst>
                    </a:blip>
                    <a:stretch>
                      <a:fillRect/>
                    </a:stretch>
                  </pic:blipFill>
                  <pic:spPr>
                    <a:xfrm>
                      <a:off x="0" y="0"/>
                      <a:ext cx="4869180" cy="5225796"/>
                    </a:xfrm>
                    <a:prstGeom prst="rect">
                      <a:avLst/>
                    </a:prstGeom>
                    <a:ln>
                      <a:solidFill>
                        <a:schemeClr val="accent1"/>
                      </a:solidFill>
                    </a:ln>
                  </pic:spPr>
                </pic:pic>
              </a:graphicData>
            </a:graphic>
          </wp:inline>
        </w:drawing>
      </w:r>
      <w:bookmarkEnd w:id="255"/>
    </w:p>
    <w:p w14:paraId="2ECE5C4A" w14:textId="77777777" w:rsidR="005D68EB" w:rsidRPr="00F4425A" w:rsidRDefault="005D68EB" w:rsidP="005D68EB">
      <w:pPr>
        <w:pStyle w:val="a1"/>
      </w:pPr>
      <w:bookmarkStart w:id="256" w:name="_Toc185426131"/>
      <w:bookmarkStart w:id="257" w:name="_Toc185605742"/>
      <w:bookmarkStart w:id="258" w:name="_Toc186029861"/>
      <w:r w:rsidRPr="0085232E">
        <w:t>火力發電和核能發電基本原理</w:t>
      </w:r>
      <w:r>
        <w:rPr>
          <w:rFonts w:hint="eastAsia"/>
        </w:rPr>
        <w:t>之示意</w:t>
      </w:r>
      <w:r w:rsidRPr="00F4425A">
        <w:rPr>
          <w:rFonts w:hint="eastAsia"/>
        </w:rPr>
        <w:t>圖</w:t>
      </w:r>
      <w:bookmarkEnd w:id="256"/>
      <w:bookmarkEnd w:id="257"/>
      <w:bookmarkEnd w:id="258"/>
    </w:p>
    <w:p w14:paraId="3DB74CFD" w14:textId="77777777" w:rsidR="005D68EB" w:rsidRPr="00F4425A" w:rsidRDefault="005D68EB" w:rsidP="005D68EB">
      <w:pPr>
        <w:tabs>
          <w:tab w:val="num" w:pos="720"/>
        </w:tabs>
        <w:spacing w:beforeLines="15" w:before="36" w:afterLines="15" w:after="36" w:line="440" w:lineRule="exact"/>
        <w:ind w:leftChars="1" w:left="392" w:hangingChars="150" w:hanging="390"/>
        <w:jc w:val="both"/>
        <w:outlineLvl w:val="1"/>
        <w:rPr>
          <w:rFonts w:ascii="標楷體" w:eastAsia="標楷體" w:hAnsi="標楷體"/>
          <w:bCs/>
          <w:spacing w:val="-10"/>
          <w:sz w:val="28"/>
          <w:szCs w:val="28"/>
        </w:rPr>
      </w:pPr>
      <w:bookmarkStart w:id="259" w:name="_Toc185412488"/>
      <w:r w:rsidRPr="00F4425A">
        <w:rPr>
          <w:rFonts w:ascii="標楷體" w:eastAsia="標楷體" w:hAnsi="標楷體" w:hint="eastAsia"/>
          <w:bCs/>
          <w:spacing w:val="-10"/>
          <w:sz w:val="28"/>
          <w:szCs w:val="28"/>
        </w:rPr>
        <w:t>備註：</w:t>
      </w:r>
      <w:bookmarkEnd w:id="259"/>
    </w:p>
    <w:p w14:paraId="3C11520A" w14:textId="77777777" w:rsidR="005D68EB" w:rsidRPr="0085232E"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60" w:name="_Toc185412489"/>
      <w:r w:rsidRPr="00F4425A">
        <w:rPr>
          <w:rFonts w:ascii="標楷體" w:eastAsia="標楷體" w:hAnsi="標楷體" w:hint="eastAsia"/>
          <w:bCs/>
          <w:spacing w:val="-10"/>
        </w:rPr>
        <w:t>1、</w:t>
      </w:r>
      <w:r w:rsidRPr="0085232E">
        <w:rPr>
          <w:rFonts w:ascii="標楷體" w:eastAsia="標楷體" w:hAnsi="標楷體"/>
          <w:spacing w:val="-10"/>
        </w:rPr>
        <w:t>火</w:t>
      </w:r>
      <w:r w:rsidRPr="0085232E">
        <w:rPr>
          <w:rFonts w:ascii="標楷體" w:eastAsia="標楷體" w:hAnsi="標楷體"/>
          <w:bCs/>
          <w:spacing w:val="-10"/>
        </w:rPr>
        <w:t>力發電</w:t>
      </w:r>
      <w:r>
        <w:rPr>
          <w:rFonts w:ascii="標楷體" w:eastAsia="標楷體" w:hAnsi="標楷體" w:hint="eastAsia"/>
          <w:bCs/>
          <w:spacing w:val="-10"/>
        </w:rPr>
        <w:t>係指</w:t>
      </w:r>
      <w:r w:rsidRPr="0085232E">
        <w:rPr>
          <w:rFonts w:ascii="標楷體" w:eastAsia="標楷體" w:hAnsi="標楷體"/>
          <w:bCs/>
          <w:spacing w:val="-10"/>
        </w:rPr>
        <w:t>燃燒煤炭、石油或天然氣等化石燃料，加熱水產生蒸汽，推動渦輪機帶動發電機發電。核能發電</w:t>
      </w:r>
      <w:r>
        <w:rPr>
          <w:rFonts w:ascii="標楷體" w:eastAsia="標楷體" w:hAnsi="標楷體" w:hint="eastAsia"/>
          <w:bCs/>
          <w:spacing w:val="-10"/>
        </w:rPr>
        <w:t>係指</w:t>
      </w:r>
      <w:r w:rsidRPr="0085232E">
        <w:rPr>
          <w:rFonts w:ascii="標楷體" w:eastAsia="標楷體" w:hAnsi="標楷體"/>
          <w:bCs/>
          <w:spacing w:val="-10"/>
        </w:rPr>
        <w:t>利用核分裂反應產生的熱能，將水加熱成蒸汽，推動渦輪機帶動發電機發電。</w:t>
      </w:r>
      <w:r>
        <w:rPr>
          <w:rFonts w:ascii="標楷體" w:eastAsia="標楷體" w:hAnsi="標楷體" w:hint="eastAsia"/>
          <w:bCs/>
          <w:spacing w:val="-10"/>
        </w:rPr>
        <w:t>其差異在於</w:t>
      </w:r>
      <w:r w:rsidRPr="0085232E">
        <w:rPr>
          <w:rFonts w:ascii="標楷體" w:eastAsia="標楷體" w:hAnsi="標楷體"/>
          <w:bCs/>
          <w:spacing w:val="-10"/>
        </w:rPr>
        <w:t>火力發電利用化學能產生熱能，核能發電利用核能產生熱能。</w:t>
      </w:r>
      <w:bookmarkEnd w:id="260"/>
    </w:p>
    <w:p w14:paraId="7F851216" w14:textId="77777777" w:rsidR="005D68EB"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szCs w:val="24"/>
        </w:rPr>
      </w:pPr>
      <w:bookmarkStart w:id="261" w:name="_Toc185412490"/>
      <w:r>
        <w:rPr>
          <w:rFonts w:ascii="標楷體" w:eastAsia="標楷體" w:hAnsi="標楷體" w:hint="eastAsia"/>
          <w:bCs/>
          <w:spacing w:val="-10"/>
        </w:rPr>
        <w:t>2、</w:t>
      </w:r>
      <w:r w:rsidRPr="0085232E">
        <w:rPr>
          <w:rFonts w:ascii="標楷體" w:eastAsia="標楷體" w:hAnsi="標楷體"/>
          <w:bCs/>
          <w:spacing w:val="-10"/>
        </w:rPr>
        <w:t>核電廠</w:t>
      </w:r>
      <w:r>
        <w:rPr>
          <w:rFonts w:ascii="標楷體" w:eastAsia="標楷體" w:hAnsi="標楷體" w:hint="eastAsia"/>
          <w:bCs/>
          <w:spacing w:val="-10"/>
        </w:rPr>
        <w:t>主要有2種</w:t>
      </w:r>
      <w:r w:rsidRPr="0085232E">
        <w:rPr>
          <w:rFonts w:ascii="標楷體" w:eastAsia="標楷體" w:hAnsi="標楷體"/>
          <w:bCs/>
          <w:spacing w:val="-10"/>
        </w:rPr>
        <w:t>類型</w:t>
      </w:r>
      <w:r>
        <w:rPr>
          <w:rFonts w:ascii="標楷體" w:eastAsia="標楷體" w:hAnsi="標楷體" w:hint="eastAsia"/>
          <w:bCs/>
          <w:spacing w:val="-10"/>
        </w:rPr>
        <w:t>，</w:t>
      </w:r>
      <w:r w:rsidRPr="0085232E">
        <w:rPr>
          <w:rFonts w:ascii="標楷體" w:eastAsia="標楷體" w:hAnsi="標楷體"/>
          <w:bCs/>
          <w:spacing w:val="-10"/>
        </w:rPr>
        <w:t>沸水式反應</w:t>
      </w:r>
      <w:r>
        <w:rPr>
          <w:rFonts w:ascii="標楷體" w:eastAsia="標楷體" w:hAnsi="標楷體" w:hint="eastAsia"/>
          <w:bCs/>
          <w:spacing w:val="-10"/>
        </w:rPr>
        <w:t>器</w:t>
      </w:r>
      <w:r w:rsidRPr="0085232E">
        <w:rPr>
          <w:rFonts w:ascii="標楷體" w:eastAsia="標楷體" w:hAnsi="標楷體"/>
          <w:bCs/>
          <w:spacing w:val="-10"/>
        </w:rPr>
        <w:t>(BWR)</w:t>
      </w:r>
      <w:r>
        <w:rPr>
          <w:rFonts w:ascii="標楷體" w:eastAsia="標楷體" w:hAnsi="標楷體" w:hint="eastAsia"/>
          <w:bCs/>
          <w:spacing w:val="-10"/>
        </w:rPr>
        <w:t>為</w:t>
      </w:r>
      <w:r w:rsidRPr="0085232E">
        <w:rPr>
          <w:rFonts w:ascii="標楷體" w:eastAsia="標楷體" w:hAnsi="標楷體"/>
          <w:bCs/>
          <w:spacing w:val="-10"/>
        </w:rPr>
        <w:t>反應</w:t>
      </w:r>
      <w:r>
        <w:rPr>
          <w:rFonts w:ascii="標楷體" w:eastAsia="標楷體" w:hAnsi="標楷體" w:hint="eastAsia"/>
          <w:bCs/>
          <w:spacing w:val="-10"/>
        </w:rPr>
        <w:t>器</w:t>
      </w:r>
      <w:r w:rsidRPr="0085232E">
        <w:rPr>
          <w:rFonts w:ascii="標楷體" w:eastAsia="標楷體" w:hAnsi="標楷體"/>
          <w:bCs/>
          <w:spacing w:val="-10"/>
        </w:rPr>
        <w:t>中的水直接被加熱成蒸汽，推動渦輪機</w:t>
      </w:r>
      <w:r>
        <w:rPr>
          <w:rFonts w:ascii="標楷體" w:eastAsia="標楷體" w:hAnsi="標楷體" w:hint="eastAsia"/>
          <w:bCs/>
          <w:spacing w:val="-10"/>
        </w:rPr>
        <w:t>；</w:t>
      </w:r>
      <w:r w:rsidRPr="0085232E">
        <w:rPr>
          <w:rFonts w:ascii="標楷體" w:eastAsia="標楷體" w:hAnsi="標楷體"/>
          <w:bCs/>
          <w:spacing w:val="-10"/>
        </w:rPr>
        <w:t>壓水式反應</w:t>
      </w:r>
      <w:r>
        <w:rPr>
          <w:rFonts w:ascii="標楷體" w:eastAsia="標楷體" w:hAnsi="標楷體" w:hint="eastAsia"/>
          <w:bCs/>
          <w:spacing w:val="-10"/>
        </w:rPr>
        <w:t>器</w:t>
      </w:r>
      <w:r w:rsidRPr="0085232E">
        <w:rPr>
          <w:rFonts w:ascii="標楷體" w:eastAsia="標楷體" w:hAnsi="標楷體"/>
          <w:bCs/>
          <w:spacing w:val="-10"/>
        </w:rPr>
        <w:t>(PWR)</w:t>
      </w:r>
      <w:r>
        <w:rPr>
          <w:rFonts w:ascii="標楷體" w:eastAsia="標楷體" w:hAnsi="標楷體" w:hint="eastAsia"/>
          <w:bCs/>
          <w:spacing w:val="-10"/>
        </w:rPr>
        <w:t>則為</w:t>
      </w:r>
      <w:r w:rsidRPr="0085232E">
        <w:rPr>
          <w:rFonts w:ascii="標楷體" w:eastAsia="標楷體" w:hAnsi="標楷體"/>
          <w:bCs/>
          <w:spacing w:val="-10"/>
        </w:rPr>
        <w:t>反應</w:t>
      </w:r>
      <w:r>
        <w:rPr>
          <w:rFonts w:ascii="標楷體" w:eastAsia="標楷體" w:hAnsi="標楷體" w:hint="eastAsia"/>
          <w:bCs/>
          <w:spacing w:val="-10"/>
        </w:rPr>
        <w:t>器</w:t>
      </w:r>
      <w:r w:rsidRPr="0085232E">
        <w:rPr>
          <w:rFonts w:ascii="標楷體" w:eastAsia="標楷體" w:hAnsi="標楷體"/>
          <w:bCs/>
          <w:spacing w:val="-10"/>
        </w:rPr>
        <w:t>中的水被加熱後，通過蒸汽發生器將另一個水迴路中的水加熱成蒸汽，</w:t>
      </w:r>
      <w:r>
        <w:rPr>
          <w:rFonts w:ascii="標楷體" w:eastAsia="標楷體" w:hAnsi="標楷體" w:hint="eastAsia"/>
          <w:bCs/>
          <w:spacing w:val="-10"/>
        </w:rPr>
        <w:t>以</w:t>
      </w:r>
      <w:r w:rsidRPr="0085232E">
        <w:rPr>
          <w:rFonts w:ascii="標楷體" w:eastAsia="標楷體" w:hAnsi="標楷體"/>
          <w:bCs/>
          <w:spacing w:val="-10"/>
        </w:rPr>
        <w:t>推動渦輪機</w:t>
      </w:r>
      <w:r>
        <w:rPr>
          <w:rFonts w:ascii="標楷體" w:eastAsia="標楷體" w:hAnsi="標楷體" w:hint="eastAsia"/>
          <w:bCs/>
          <w:spacing w:val="-10"/>
        </w:rPr>
        <w:t>。</w:t>
      </w:r>
      <w:bookmarkEnd w:id="261"/>
    </w:p>
    <w:p w14:paraId="2F13C8A2" w14:textId="77777777" w:rsidR="005D68EB" w:rsidRDefault="005D68EB" w:rsidP="005D68EB">
      <w:pPr>
        <w:tabs>
          <w:tab w:val="num" w:pos="720"/>
        </w:tabs>
        <w:spacing w:beforeLines="15" w:before="36" w:afterLines="15" w:after="36"/>
        <w:ind w:leftChars="1" w:left="362" w:hangingChars="150" w:hanging="360"/>
        <w:jc w:val="center"/>
        <w:outlineLvl w:val="1"/>
        <w:rPr>
          <w:rFonts w:ascii="標楷體" w:eastAsia="標楷體" w:hAnsi="標楷體"/>
          <w:bCs/>
          <w:spacing w:val="-10"/>
          <w:szCs w:val="24"/>
        </w:rPr>
      </w:pPr>
      <w:bookmarkStart w:id="262" w:name="_Toc185412491"/>
      <w:r>
        <w:rPr>
          <w:rFonts w:ascii="標楷體" w:eastAsia="標楷體" w:hAnsi="標楷體" w:hint="eastAsia"/>
          <w:bCs/>
          <w:noProof/>
          <w:spacing w:val="-10"/>
          <w:szCs w:val="24"/>
        </w:rPr>
        <w:lastRenderedPageBreak/>
        <w:drawing>
          <wp:inline distT="0" distB="0" distL="0" distR="0" wp14:anchorId="392290BE" wp14:editId="7E1795BF">
            <wp:extent cx="5760085" cy="4317365"/>
            <wp:effectExtent l="19050" t="19050" r="12065" b="26035"/>
            <wp:docPr id="1529188219" name="圖片 10" descr="一張含有 文字, 圖表, 方案,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188219" name="圖片 10" descr="一張含有 文字, 圖表, 方案, 字型 的圖片&#10;&#10;自動產生的描述"/>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60085" cy="4317365"/>
                    </a:xfrm>
                    <a:prstGeom prst="rect">
                      <a:avLst/>
                    </a:prstGeom>
                    <a:ln>
                      <a:solidFill>
                        <a:schemeClr val="accent1"/>
                      </a:solidFill>
                    </a:ln>
                  </pic:spPr>
                </pic:pic>
              </a:graphicData>
            </a:graphic>
          </wp:inline>
        </w:drawing>
      </w:r>
      <w:bookmarkEnd w:id="262"/>
    </w:p>
    <w:p w14:paraId="2504C565" w14:textId="77777777" w:rsidR="005D68EB" w:rsidRPr="00F4425A" w:rsidRDefault="005D68EB" w:rsidP="005D68EB">
      <w:pPr>
        <w:pStyle w:val="a1"/>
      </w:pPr>
      <w:bookmarkStart w:id="263" w:name="_Toc185426132"/>
      <w:bookmarkStart w:id="264" w:name="_Toc185605743"/>
      <w:bookmarkStart w:id="265" w:name="_Toc186029862"/>
      <w:r w:rsidRPr="0085232E">
        <w:t>核燃料循環的流程，從鈾礦開採</w:t>
      </w:r>
      <w:r>
        <w:rPr>
          <w:rFonts w:hint="eastAsia"/>
        </w:rPr>
        <w:t>至</w:t>
      </w:r>
      <w:r w:rsidRPr="0085232E">
        <w:t>最終處置</w:t>
      </w:r>
      <w:r>
        <w:rPr>
          <w:rFonts w:hint="eastAsia"/>
        </w:rPr>
        <w:t>之示意</w:t>
      </w:r>
      <w:r w:rsidRPr="00F4425A">
        <w:rPr>
          <w:rFonts w:hint="eastAsia"/>
        </w:rPr>
        <w:t>圖</w:t>
      </w:r>
      <w:bookmarkEnd w:id="263"/>
      <w:bookmarkEnd w:id="264"/>
      <w:bookmarkEnd w:id="265"/>
    </w:p>
    <w:p w14:paraId="431585AA" w14:textId="77777777" w:rsidR="005D68EB" w:rsidRPr="00F4425A" w:rsidRDefault="005D68EB" w:rsidP="005D68EB">
      <w:pPr>
        <w:tabs>
          <w:tab w:val="num" w:pos="720"/>
        </w:tabs>
        <w:spacing w:beforeLines="15" w:before="36" w:afterLines="15" w:after="36" w:line="440" w:lineRule="exact"/>
        <w:ind w:leftChars="1" w:left="392" w:hangingChars="150" w:hanging="390"/>
        <w:jc w:val="both"/>
        <w:outlineLvl w:val="1"/>
        <w:rPr>
          <w:rFonts w:ascii="標楷體" w:eastAsia="標楷體" w:hAnsi="標楷體"/>
          <w:bCs/>
          <w:spacing w:val="-10"/>
          <w:sz w:val="28"/>
          <w:szCs w:val="28"/>
        </w:rPr>
      </w:pPr>
      <w:bookmarkStart w:id="266" w:name="_Toc185412492"/>
      <w:r w:rsidRPr="00F4425A">
        <w:rPr>
          <w:rFonts w:ascii="標楷體" w:eastAsia="標楷體" w:hAnsi="標楷體" w:hint="eastAsia"/>
          <w:bCs/>
          <w:spacing w:val="-10"/>
          <w:sz w:val="28"/>
          <w:szCs w:val="28"/>
        </w:rPr>
        <w:t>備註：</w:t>
      </w:r>
      <w:bookmarkEnd w:id="266"/>
    </w:p>
    <w:p w14:paraId="2BB599A9" w14:textId="77777777" w:rsidR="005D68EB"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67" w:name="_Toc185412493"/>
      <w:r w:rsidRPr="00F4425A">
        <w:rPr>
          <w:rFonts w:ascii="標楷體" w:eastAsia="標楷體" w:hAnsi="標楷體" w:hint="eastAsia"/>
          <w:bCs/>
          <w:spacing w:val="-10"/>
        </w:rPr>
        <w:t>1、</w:t>
      </w:r>
      <w:r w:rsidRPr="0085232E">
        <w:rPr>
          <w:rFonts w:ascii="標楷體" w:eastAsia="標楷體" w:hAnsi="標楷體"/>
          <w:bCs/>
          <w:spacing w:val="-10"/>
        </w:rPr>
        <w:t>從鈾礦山開採鈾礦石，經過精煉提取出黃餅</w:t>
      </w:r>
      <w:r>
        <w:rPr>
          <w:rFonts w:ascii="標楷體" w:eastAsia="標楷體" w:hAnsi="標楷體" w:hint="eastAsia"/>
          <w:bCs/>
          <w:spacing w:val="-10"/>
        </w:rPr>
        <w:t>，再</w:t>
      </w:r>
      <w:r w:rsidRPr="0085232E">
        <w:rPr>
          <w:rFonts w:ascii="標楷體" w:eastAsia="標楷體" w:hAnsi="標楷體"/>
          <w:bCs/>
          <w:spacing w:val="-10"/>
        </w:rPr>
        <w:t>將黃餅轉換成六氟化鈾，進行濃縮，提高鈾235的濃度</w:t>
      </w:r>
      <w:r>
        <w:rPr>
          <w:rFonts w:ascii="標楷體" w:eastAsia="標楷體" w:hAnsi="標楷體" w:hint="eastAsia"/>
          <w:bCs/>
          <w:spacing w:val="-10"/>
        </w:rPr>
        <w:t>，</w:t>
      </w:r>
      <w:r w:rsidRPr="0085232E">
        <w:rPr>
          <w:rFonts w:ascii="標楷體" w:eastAsia="標楷體" w:hAnsi="標楷體"/>
          <w:bCs/>
          <w:spacing w:val="-10"/>
        </w:rPr>
        <w:t>換成二氧化鈾，並製成燃料组件，供核電廠使用。</w:t>
      </w:r>
      <w:bookmarkEnd w:id="267"/>
    </w:p>
    <w:p w14:paraId="70D4A622" w14:textId="77777777" w:rsidR="005D68EB" w:rsidRPr="0085232E"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rPr>
      </w:pPr>
      <w:bookmarkStart w:id="268" w:name="_Toc185412494"/>
      <w:r>
        <w:rPr>
          <w:rFonts w:ascii="標楷體" w:eastAsia="標楷體" w:hAnsi="標楷體" w:hint="eastAsia"/>
          <w:bCs/>
          <w:spacing w:val="-10"/>
        </w:rPr>
        <w:t>2、</w:t>
      </w:r>
      <w:r w:rsidRPr="0085232E">
        <w:rPr>
          <w:rFonts w:ascii="標楷體" w:eastAsia="標楷體" w:hAnsi="標楷體"/>
          <w:bCs/>
          <w:spacing w:val="-10"/>
        </w:rPr>
        <w:t>核</w:t>
      </w:r>
      <w:r>
        <w:rPr>
          <w:rFonts w:ascii="標楷體" w:eastAsia="標楷體" w:hAnsi="標楷體" w:hint="eastAsia"/>
          <w:bCs/>
          <w:spacing w:val="-10"/>
        </w:rPr>
        <w:t>能</w:t>
      </w:r>
      <w:r w:rsidRPr="0085232E">
        <w:rPr>
          <w:rFonts w:ascii="標楷體" w:eastAsia="標楷體" w:hAnsi="標楷體"/>
          <w:bCs/>
          <w:spacing w:val="-10"/>
        </w:rPr>
        <w:t>電廠使用鈾燃料進行發電，產生乏燃料</w:t>
      </w:r>
      <w:r>
        <w:rPr>
          <w:rFonts w:ascii="標楷體" w:eastAsia="標楷體" w:hAnsi="標楷體" w:hint="eastAsia"/>
          <w:bCs/>
          <w:spacing w:val="-10"/>
        </w:rPr>
        <w:t>，</w:t>
      </w:r>
      <w:r w:rsidRPr="0085232E">
        <w:rPr>
          <w:rFonts w:ascii="標楷體" w:eastAsia="標楷體" w:hAnsi="標楷體"/>
          <w:bCs/>
          <w:spacing w:val="-10"/>
        </w:rPr>
        <w:t>乏燃料經過中期貯藏後，可以選擇進行後處理，回收鈾和鈽再利用，或直接進行最終處置。</w:t>
      </w:r>
      <w:bookmarkEnd w:id="268"/>
    </w:p>
    <w:p w14:paraId="28F659F8" w14:textId="77777777" w:rsidR="005D68EB" w:rsidRDefault="005D68EB" w:rsidP="005D68EB">
      <w:pPr>
        <w:tabs>
          <w:tab w:val="num" w:pos="720"/>
        </w:tabs>
        <w:spacing w:afterLines="15" w:after="36" w:line="400" w:lineRule="exact"/>
        <w:ind w:leftChars="1" w:left="332" w:hangingChars="150" w:hanging="330"/>
        <w:jc w:val="both"/>
        <w:outlineLvl w:val="1"/>
        <w:rPr>
          <w:rFonts w:ascii="標楷體" w:eastAsia="標楷體" w:hAnsi="標楷體"/>
          <w:bCs/>
          <w:spacing w:val="-10"/>
          <w:szCs w:val="24"/>
        </w:rPr>
      </w:pPr>
      <w:bookmarkStart w:id="269" w:name="_Toc185412495"/>
      <w:r>
        <w:rPr>
          <w:rFonts w:ascii="標楷體" w:eastAsia="標楷體" w:hAnsi="標楷體" w:hint="eastAsia"/>
          <w:bCs/>
          <w:spacing w:val="-10"/>
        </w:rPr>
        <w:t>3、</w:t>
      </w:r>
      <w:r w:rsidRPr="0085232E">
        <w:rPr>
          <w:rFonts w:ascii="標楷體" w:eastAsia="標楷體" w:hAnsi="標楷體"/>
          <w:bCs/>
          <w:spacing w:val="-10"/>
        </w:rPr>
        <w:t>高放射性廢棄物處置</w:t>
      </w:r>
      <w:r>
        <w:rPr>
          <w:rFonts w:ascii="標楷體" w:eastAsia="標楷體" w:hAnsi="標楷體" w:hint="eastAsia"/>
          <w:bCs/>
          <w:spacing w:val="-10"/>
        </w:rPr>
        <w:t>屬</w:t>
      </w:r>
      <w:r w:rsidRPr="0085232E">
        <w:rPr>
          <w:rFonts w:ascii="標楷體" w:eastAsia="標楷體" w:hAnsi="標楷體"/>
          <w:bCs/>
          <w:spacing w:val="-10"/>
        </w:rPr>
        <w:t>後處理過程中產生的高放射性廢棄物，需要經過貯藏和最終處置。低放射性廢棄物處置</w:t>
      </w:r>
      <w:r>
        <w:rPr>
          <w:rFonts w:ascii="標楷體" w:eastAsia="標楷體" w:hAnsi="標楷體" w:hint="eastAsia"/>
          <w:bCs/>
          <w:spacing w:val="-10"/>
        </w:rPr>
        <w:t>則為</w:t>
      </w:r>
      <w:r w:rsidRPr="0085232E">
        <w:rPr>
          <w:rFonts w:ascii="標楷體" w:eastAsia="標楷體" w:hAnsi="標楷體"/>
          <w:bCs/>
          <w:spacing w:val="-10"/>
        </w:rPr>
        <w:t>核</w:t>
      </w:r>
      <w:r>
        <w:rPr>
          <w:rFonts w:ascii="標楷體" w:eastAsia="標楷體" w:hAnsi="標楷體" w:hint="eastAsia"/>
          <w:bCs/>
          <w:spacing w:val="-10"/>
        </w:rPr>
        <w:t>能</w:t>
      </w:r>
      <w:r w:rsidRPr="0085232E">
        <w:rPr>
          <w:rFonts w:ascii="標楷體" w:eastAsia="標楷體" w:hAnsi="標楷體"/>
          <w:bCs/>
          <w:spacing w:val="-10"/>
        </w:rPr>
        <w:t>電廠和後處理工廠產生的低放射性廢棄物，需要進行處置。</w:t>
      </w:r>
      <w:r>
        <w:rPr>
          <w:rFonts w:ascii="標楷體" w:eastAsia="標楷體" w:hAnsi="標楷體" w:hint="eastAsia"/>
          <w:bCs/>
          <w:spacing w:val="-10"/>
        </w:rPr>
        <w:t>由圖中所示，</w:t>
      </w:r>
      <w:r w:rsidRPr="0085232E">
        <w:rPr>
          <w:rFonts w:ascii="標楷體" w:eastAsia="標楷體" w:hAnsi="標楷體"/>
          <w:bCs/>
          <w:spacing w:val="-10"/>
        </w:rPr>
        <w:t>核燃料循環的各個環節，包括鈾的開採、加工、利用、後處理和廢棄物處置等，有助於人們全面</w:t>
      </w:r>
      <w:r>
        <w:rPr>
          <w:rFonts w:ascii="標楷體" w:eastAsia="標楷體" w:hAnsi="標楷體" w:hint="eastAsia"/>
          <w:bCs/>
          <w:spacing w:val="-10"/>
        </w:rPr>
        <w:t>瞭</w:t>
      </w:r>
      <w:r w:rsidRPr="0085232E">
        <w:rPr>
          <w:rFonts w:ascii="標楷體" w:eastAsia="標楷體" w:hAnsi="標楷體"/>
          <w:bCs/>
          <w:spacing w:val="-10"/>
        </w:rPr>
        <w:t>解核能的利用和相關的環境問題。</w:t>
      </w:r>
      <w:bookmarkEnd w:id="269"/>
    </w:p>
    <w:p w14:paraId="5D4044AE" w14:textId="77777777" w:rsidR="005D68EB" w:rsidRDefault="005D68EB" w:rsidP="005D68EB">
      <w:pPr>
        <w:tabs>
          <w:tab w:val="left" w:pos="-1920"/>
        </w:tabs>
        <w:snapToGrid w:val="0"/>
        <w:spacing w:beforeLines="15" w:before="36" w:afterLines="15" w:after="36" w:line="440" w:lineRule="exact"/>
        <w:ind w:left="568"/>
        <w:jc w:val="both"/>
        <w:outlineLvl w:val="2"/>
        <w:rPr>
          <w:rFonts w:ascii="標楷體" w:eastAsia="標楷體" w:hAnsi="標楷體"/>
          <w:bCs/>
          <w:sz w:val="28"/>
          <w:szCs w:val="28"/>
        </w:rPr>
      </w:pPr>
    </w:p>
    <w:p w14:paraId="24D1E6EB" w14:textId="31338469" w:rsidR="005D68EB" w:rsidRDefault="005D68EB">
      <w:pPr>
        <w:widowControl/>
        <w:rPr>
          <w:rFonts w:ascii="標楷體" w:eastAsia="標楷體" w:hAnsi="標楷體"/>
          <w:bCs/>
          <w:sz w:val="28"/>
          <w:szCs w:val="28"/>
        </w:rPr>
      </w:pPr>
      <w:r>
        <w:rPr>
          <w:rFonts w:ascii="標楷體" w:eastAsia="標楷體" w:hAnsi="標楷體"/>
          <w:bCs/>
          <w:sz w:val="28"/>
          <w:szCs w:val="28"/>
        </w:rPr>
        <w:br w:type="page"/>
      </w:r>
    </w:p>
    <w:p w14:paraId="592ED37E" w14:textId="77777777" w:rsidR="005D68EB" w:rsidRDefault="005D68EB" w:rsidP="009C4EE0">
      <w:pPr>
        <w:numPr>
          <w:ilvl w:val="0"/>
          <w:numId w:val="19"/>
        </w:numPr>
        <w:spacing w:beforeLines="15" w:before="36" w:afterLines="15" w:after="36" w:line="440" w:lineRule="exact"/>
        <w:jc w:val="both"/>
        <w:outlineLvl w:val="1"/>
        <w:rPr>
          <w:rFonts w:ascii="標楷體" w:eastAsia="標楷體" w:hAnsi="標楷體"/>
          <w:bCs/>
          <w:spacing w:val="-10"/>
          <w:sz w:val="28"/>
          <w:szCs w:val="28"/>
        </w:rPr>
      </w:pPr>
      <w:bookmarkStart w:id="270" w:name="_Toc185412500"/>
      <w:r>
        <w:rPr>
          <w:rFonts w:ascii="標楷體" w:eastAsia="標楷體" w:hAnsi="標楷體" w:hint="eastAsia"/>
          <w:bCs/>
          <w:spacing w:val="-10"/>
          <w:sz w:val="28"/>
          <w:szCs w:val="28"/>
        </w:rPr>
        <w:lastRenderedPageBreak/>
        <w:t>相關資料</w:t>
      </w:r>
      <w:bookmarkEnd w:id="270"/>
    </w:p>
    <w:p w14:paraId="7474720B" w14:textId="77777777" w:rsidR="005D68EB" w:rsidRDefault="005D68EB" w:rsidP="009C4EE0">
      <w:pPr>
        <w:numPr>
          <w:ilvl w:val="1"/>
          <w:numId w:val="19"/>
        </w:numPr>
        <w:tabs>
          <w:tab w:val="left" w:pos="-1920"/>
        </w:tabs>
        <w:snapToGrid w:val="0"/>
        <w:spacing w:beforeLines="15" w:before="36" w:afterLines="15" w:after="36" w:line="440" w:lineRule="exact"/>
        <w:jc w:val="both"/>
        <w:outlineLvl w:val="2"/>
        <w:rPr>
          <w:rFonts w:ascii="標楷體" w:eastAsia="標楷體" w:hAnsi="標楷體"/>
          <w:bCs/>
          <w:sz w:val="28"/>
          <w:szCs w:val="36"/>
        </w:rPr>
      </w:pPr>
      <w:r w:rsidRPr="00C37B15">
        <w:rPr>
          <w:rFonts w:ascii="標楷體" w:eastAsia="標楷體" w:hAnsi="標楷體" w:hint="eastAsia"/>
          <w:bCs/>
          <w:sz w:val="28"/>
          <w:szCs w:val="36"/>
        </w:rPr>
        <w:t>茨城縣核能安全對策</w:t>
      </w:r>
    </w:p>
    <w:p w14:paraId="32481811" w14:textId="77777777" w:rsidR="005D68EB" w:rsidRPr="00C37B15" w:rsidRDefault="005D68EB" w:rsidP="009C4EE0">
      <w:pPr>
        <w:pStyle w:val="af4"/>
        <w:numPr>
          <w:ilvl w:val="2"/>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bCs/>
          <w:sz w:val="28"/>
          <w:szCs w:val="36"/>
        </w:rPr>
        <w:t>核能</w:t>
      </w:r>
      <w:r w:rsidRPr="00C37B15">
        <w:rPr>
          <w:rFonts w:ascii="標楷體" w:eastAsia="標楷體" w:hAnsi="標楷體"/>
          <w:bCs/>
          <w:sz w:val="28"/>
          <w:szCs w:val="36"/>
        </w:rPr>
        <w:t>設施</w:t>
      </w:r>
      <w:r w:rsidRPr="00C37B15">
        <w:rPr>
          <w:rFonts w:ascii="標楷體" w:eastAsia="標楷體" w:hAnsi="標楷體" w:hint="eastAsia"/>
          <w:bCs/>
          <w:sz w:val="28"/>
          <w:szCs w:val="36"/>
        </w:rPr>
        <w:t>之</w:t>
      </w:r>
      <w:r w:rsidRPr="00C37B15">
        <w:rPr>
          <w:rFonts w:ascii="標楷體" w:eastAsia="標楷體" w:hAnsi="標楷體"/>
          <w:bCs/>
          <w:sz w:val="28"/>
          <w:szCs w:val="36"/>
        </w:rPr>
        <w:t>安全確保</w:t>
      </w:r>
      <w:r w:rsidRPr="00C37B15">
        <w:rPr>
          <w:rFonts w:ascii="標楷體" w:eastAsia="標楷體" w:hAnsi="標楷體" w:hint="eastAsia"/>
          <w:bCs/>
          <w:sz w:val="28"/>
          <w:szCs w:val="36"/>
        </w:rPr>
        <w:t>：</w:t>
      </w:r>
      <w:r w:rsidRPr="00C37B15">
        <w:rPr>
          <w:rFonts w:ascii="標楷體" w:eastAsia="標楷體" w:hAnsi="標楷體"/>
          <w:bCs/>
          <w:sz w:val="28"/>
          <w:szCs w:val="36"/>
        </w:rPr>
        <w:t>健全運用</w:t>
      </w:r>
      <w:r>
        <w:rPr>
          <w:rFonts w:ascii="標楷體" w:eastAsia="標楷體" w:hAnsi="標楷體"/>
          <w:bCs/>
          <w:sz w:val="28"/>
          <w:szCs w:val="36"/>
        </w:rPr>
        <w:t>核能</w:t>
      </w:r>
      <w:r w:rsidRPr="00C37B15">
        <w:rPr>
          <w:rFonts w:ascii="標楷體" w:eastAsia="標楷體" w:hAnsi="標楷體"/>
          <w:bCs/>
          <w:sz w:val="28"/>
          <w:szCs w:val="36"/>
        </w:rPr>
        <w:t>安全協定及通報聯絡協定</w:t>
      </w:r>
      <w:r>
        <w:rPr>
          <w:rFonts w:ascii="標楷體" w:eastAsia="標楷體" w:hAnsi="標楷體" w:hint="eastAsia"/>
          <w:bCs/>
          <w:sz w:val="28"/>
          <w:szCs w:val="36"/>
        </w:rPr>
        <w:t>。</w:t>
      </w:r>
    </w:p>
    <w:p w14:paraId="12D018A0" w14:textId="77777777" w:rsidR="005D68EB" w:rsidRPr="00C37B1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7B15">
        <w:rPr>
          <w:rFonts w:ascii="標楷體" w:eastAsia="標楷體" w:hAnsi="標楷體"/>
          <w:bCs/>
          <w:sz w:val="28"/>
          <w:szCs w:val="36"/>
        </w:rPr>
        <w:t>徹底執行定期及隨時報告</w:t>
      </w:r>
      <w:r>
        <w:rPr>
          <w:rFonts w:ascii="標楷體" w:eastAsia="標楷體" w:hAnsi="標楷體"/>
          <w:bCs/>
          <w:sz w:val="28"/>
          <w:szCs w:val="36"/>
        </w:rPr>
        <w:t>(</w:t>
      </w:r>
      <w:r w:rsidRPr="00C37B15">
        <w:rPr>
          <w:rFonts w:ascii="標楷體" w:eastAsia="標楷體" w:hAnsi="標楷體"/>
          <w:bCs/>
          <w:sz w:val="28"/>
          <w:szCs w:val="36"/>
        </w:rPr>
        <w:t>事故、故障等資訊</w:t>
      </w:r>
      <w:r>
        <w:rPr>
          <w:rFonts w:ascii="標楷體" w:eastAsia="標楷體" w:hAnsi="標楷體"/>
          <w:bCs/>
          <w:sz w:val="28"/>
          <w:szCs w:val="36"/>
        </w:rPr>
        <w:t>)</w:t>
      </w:r>
      <w:r>
        <w:rPr>
          <w:rFonts w:ascii="標楷體" w:eastAsia="標楷體" w:hAnsi="標楷體" w:hint="eastAsia"/>
          <w:bCs/>
          <w:sz w:val="28"/>
          <w:szCs w:val="36"/>
        </w:rPr>
        <w:t>。</w:t>
      </w:r>
    </w:p>
    <w:p w14:paraId="544D5A6F" w14:textId="77777777" w:rsidR="005D68EB" w:rsidRPr="00C37B1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7B15">
        <w:rPr>
          <w:rFonts w:ascii="標楷體" w:eastAsia="標楷體" w:hAnsi="標楷體"/>
          <w:bCs/>
          <w:sz w:val="28"/>
          <w:szCs w:val="36"/>
        </w:rPr>
        <w:t>平時進行現場檢查，確認安全對策狀況</w:t>
      </w:r>
      <w:r>
        <w:rPr>
          <w:rFonts w:ascii="標楷體" w:eastAsia="標楷體" w:hAnsi="標楷體" w:hint="eastAsia"/>
          <w:bCs/>
          <w:sz w:val="28"/>
          <w:szCs w:val="36"/>
        </w:rPr>
        <w:t>。</w:t>
      </w:r>
    </w:p>
    <w:p w14:paraId="369349E3" w14:textId="77777777" w:rsidR="005D68EB" w:rsidRPr="00C37B1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7B15">
        <w:rPr>
          <w:rFonts w:ascii="標楷體" w:eastAsia="標楷體" w:hAnsi="標楷體"/>
          <w:bCs/>
          <w:sz w:val="28"/>
          <w:szCs w:val="36"/>
        </w:rPr>
        <w:t>實施實務性通報聯絡訓練</w:t>
      </w:r>
      <w:r>
        <w:rPr>
          <w:rFonts w:ascii="標楷體" w:eastAsia="標楷體" w:hAnsi="標楷體" w:hint="eastAsia"/>
          <w:bCs/>
          <w:sz w:val="28"/>
          <w:szCs w:val="36"/>
        </w:rPr>
        <w:t>。</w:t>
      </w:r>
    </w:p>
    <w:p w14:paraId="4B866314" w14:textId="77777777" w:rsidR="005D68EB" w:rsidRPr="00C37B15" w:rsidRDefault="005D68EB" w:rsidP="009C4EE0">
      <w:pPr>
        <w:pStyle w:val="af4"/>
        <w:numPr>
          <w:ilvl w:val="2"/>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7B15">
        <w:rPr>
          <w:rFonts w:ascii="標楷體" w:eastAsia="標楷體" w:hAnsi="標楷體"/>
          <w:bCs/>
          <w:sz w:val="28"/>
          <w:szCs w:val="36"/>
        </w:rPr>
        <w:t>環境輻射監測</w:t>
      </w:r>
      <w:r w:rsidRPr="00C37B15">
        <w:rPr>
          <w:rFonts w:ascii="標楷體" w:eastAsia="標楷體" w:hAnsi="標楷體" w:hint="eastAsia"/>
          <w:bCs/>
          <w:sz w:val="28"/>
          <w:szCs w:val="36"/>
        </w:rPr>
        <w:t>：</w:t>
      </w:r>
      <w:r w:rsidRPr="00C37B15">
        <w:rPr>
          <w:rFonts w:ascii="標楷體" w:eastAsia="標楷體" w:hAnsi="標楷體"/>
          <w:bCs/>
          <w:sz w:val="28"/>
          <w:szCs w:val="36"/>
        </w:rPr>
        <w:t>強化計畫性監測及緊急時監測體制</w:t>
      </w:r>
      <w:r>
        <w:rPr>
          <w:rFonts w:ascii="標楷體" w:eastAsia="標楷體" w:hAnsi="標楷體" w:hint="eastAsia"/>
          <w:bCs/>
          <w:sz w:val="28"/>
          <w:szCs w:val="36"/>
        </w:rPr>
        <w:t>。</w:t>
      </w:r>
    </w:p>
    <w:p w14:paraId="7D93D964" w14:textId="77777777" w:rsidR="005D68EB" w:rsidRPr="00C37B1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7B15">
        <w:rPr>
          <w:rFonts w:ascii="標楷體" w:eastAsia="標楷體" w:hAnsi="標楷體"/>
          <w:bCs/>
          <w:sz w:val="28"/>
          <w:szCs w:val="36"/>
        </w:rPr>
        <w:t>依據茨城縣東海地區環境輻射監測委員會所制定的監測計畫，由縣府及事業單位實施環境輻射監測</w:t>
      </w:r>
      <w:r>
        <w:rPr>
          <w:rFonts w:ascii="標楷體" w:eastAsia="標楷體" w:hAnsi="標楷體" w:hint="eastAsia"/>
          <w:bCs/>
          <w:sz w:val="28"/>
          <w:szCs w:val="36"/>
        </w:rPr>
        <w:t>。</w:t>
      </w:r>
    </w:p>
    <w:p w14:paraId="2C07DD72" w14:textId="77777777" w:rsidR="005D68EB" w:rsidRPr="00C37B1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7B15">
        <w:rPr>
          <w:rFonts w:ascii="標楷體" w:eastAsia="標楷體" w:hAnsi="標楷體"/>
          <w:bCs/>
          <w:sz w:val="28"/>
          <w:szCs w:val="36"/>
        </w:rPr>
        <w:t>環境輻射常時監測並向縣民提供資訊(遙測系統)</w:t>
      </w:r>
      <w:r>
        <w:rPr>
          <w:rFonts w:ascii="標楷體" w:eastAsia="標楷體" w:hAnsi="標楷體" w:hint="eastAsia"/>
          <w:bCs/>
          <w:sz w:val="28"/>
          <w:szCs w:val="36"/>
        </w:rPr>
        <w:t>。</w:t>
      </w:r>
    </w:p>
    <w:p w14:paraId="44C72BAA" w14:textId="77777777" w:rsidR="005D68EB" w:rsidRPr="00C37B1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7B15">
        <w:rPr>
          <w:rFonts w:ascii="標楷體" w:eastAsia="標楷體" w:hAnsi="標楷體"/>
          <w:bCs/>
          <w:sz w:val="28"/>
          <w:szCs w:val="36"/>
        </w:rPr>
        <w:t>營運環境輻射監測中心並整備監測設備</w:t>
      </w:r>
      <w:r>
        <w:rPr>
          <w:rFonts w:ascii="標楷體" w:eastAsia="標楷體" w:hAnsi="標楷體" w:hint="eastAsia"/>
          <w:bCs/>
          <w:sz w:val="28"/>
          <w:szCs w:val="36"/>
        </w:rPr>
        <w:t>。</w:t>
      </w:r>
    </w:p>
    <w:p w14:paraId="27E2FD03" w14:textId="77777777" w:rsidR="005D68EB" w:rsidRPr="00C37B15" w:rsidRDefault="005D68EB" w:rsidP="009C4EE0">
      <w:pPr>
        <w:pStyle w:val="af4"/>
        <w:numPr>
          <w:ilvl w:val="2"/>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bCs/>
          <w:sz w:val="28"/>
          <w:szCs w:val="36"/>
        </w:rPr>
        <w:t>核能</w:t>
      </w:r>
      <w:r w:rsidRPr="00C37B15">
        <w:rPr>
          <w:rFonts w:ascii="標楷體" w:eastAsia="標楷體" w:hAnsi="標楷體"/>
          <w:bCs/>
          <w:sz w:val="28"/>
          <w:szCs w:val="36"/>
        </w:rPr>
        <w:t>防災</w:t>
      </w:r>
      <w:r w:rsidRPr="00C37B15">
        <w:rPr>
          <w:rFonts w:ascii="標楷體" w:eastAsia="標楷體" w:hAnsi="標楷體" w:hint="eastAsia"/>
          <w:bCs/>
          <w:sz w:val="28"/>
          <w:szCs w:val="36"/>
        </w:rPr>
        <w:t>：</w:t>
      </w:r>
      <w:r w:rsidRPr="00C37B15">
        <w:rPr>
          <w:rFonts w:ascii="標楷體" w:eastAsia="標楷體" w:hAnsi="標楷體"/>
          <w:bCs/>
          <w:sz w:val="28"/>
          <w:szCs w:val="36"/>
        </w:rPr>
        <w:t>依據地域防災計畫(</w:t>
      </w:r>
      <w:r>
        <w:rPr>
          <w:rFonts w:ascii="標楷體" w:eastAsia="標楷體" w:hAnsi="標楷體"/>
          <w:bCs/>
          <w:sz w:val="28"/>
          <w:szCs w:val="36"/>
        </w:rPr>
        <w:t>核能</w:t>
      </w:r>
      <w:r w:rsidRPr="00C37B15">
        <w:rPr>
          <w:rFonts w:ascii="標楷體" w:eastAsia="標楷體" w:hAnsi="標楷體"/>
          <w:bCs/>
          <w:sz w:val="28"/>
          <w:szCs w:val="36"/>
        </w:rPr>
        <w:t>災害對策計畫編)，整備防災體制及資訊網路</w:t>
      </w:r>
      <w:r w:rsidRPr="00C37B15">
        <w:rPr>
          <w:rFonts w:ascii="標楷體" w:eastAsia="標楷體" w:hAnsi="標楷體" w:hint="eastAsia"/>
          <w:bCs/>
          <w:sz w:val="28"/>
          <w:szCs w:val="36"/>
        </w:rPr>
        <w:t>。</w:t>
      </w:r>
    </w:p>
    <w:p w14:paraId="4A113747" w14:textId="77777777" w:rsidR="005D68EB" w:rsidRPr="00C37B1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7B15">
        <w:rPr>
          <w:rFonts w:ascii="標楷體" w:eastAsia="標楷體" w:hAnsi="標楷體"/>
          <w:bCs/>
          <w:sz w:val="28"/>
          <w:szCs w:val="36"/>
        </w:rPr>
        <w:t>實施</w:t>
      </w:r>
      <w:r>
        <w:rPr>
          <w:rFonts w:ascii="標楷體" w:eastAsia="標楷體" w:hAnsi="標楷體"/>
          <w:bCs/>
          <w:sz w:val="28"/>
          <w:szCs w:val="36"/>
        </w:rPr>
        <w:t>核能</w:t>
      </w:r>
      <w:r w:rsidRPr="00C37B15">
        <w:rPr>
          <w:rFonts w:ascii="標楷體" w:eastAsia="標楷體" w:hAnsi="標楷體"/>
          <w:bCs/>
          <w:sz w:val="28"/>
          <w:szCs w:val="36"/>
        </w:rPr>
        <w:t>防災訓練</w:t>
      </w:r>
      <w:r>
        <w:rPr>
          <w:rFonts w:ascii="標楷體" w:eastAsia="標楷體" w:hAnsi="標楷體" w:hint="eastAsia"/>
          <w:bCs/>
          <w:sz w:val="28"/>
          <w:szCs w:val="36"/>
        </w:rPr>
        <w:t>。</w:t>
      </w:r>
    </w:p>
    <w:p w14:paraId="11827ACF" w14:textId="77777777" w:rsidR="005D68EB" w:rsidRPr="00C37B1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7B15">
        <w:rPr>
          <w:rFonts w:ascii="標楷體" w:eastAsia="標楷體" w:hAnsi="標楷體"/>
          <w:bCs/>
          <w:sz w:val="28"/>
          <w:szCs w:val="36"/>
        </w:rPr>
        <w:t>營運茨城縣</w:t>
      </w:r>
      <w:r>
        <w:rPr>
          <w:rFonts w:ascii="標楷體" w:eastAsia="標楷體" w:hAnsi="標楷體"/>
          <w:bCs/>
          <w:sz w:val="28"/>
          <w:szCs w:val="36"/>
        </w:rPr>
        <w:t>核能</w:t>
      </w:r>
      <w:r w:rsidRPr="00C37B15">
        <w:rPr>
          <w:rFonts w:ascii="標楷體" w:eastAsia="標楷體" w:hAnsi="標楷體"/>
          <w:bCs/>
          <w:sz w:val="28"/>
          <w:szCs w:val="36"/>
        </w:rPr>
        <w:t>場外應變中心，並整備整合</w:t>
      </w:r>
      <w:r>
        <w:rPr>
          <w:rFonts w:ascii="標楷體" w:eastAsia="標楷體" w:hAnsi="標楷體"/>
          <w:bCs/>
          <w:sz w:val="28"/>
          <w:szCs w:val="36"/>
        </w:rPr>
        <w:t>核能</w:t>
      </w:r>
      <w:r w:rsidRPr="00C37B15">
        <w:rPr>
          <w:rFonts w:ascii="標楷體" w:eastAsia="標楷體" w:hAnsi="標楷體"/>
          <w:bCs/>
          <w:sz w:val="28"/>
          <w:szCs w:val="36"/>
        </w:rPr>
        <w:t>防災網路系統</w:t>
      </w:r>
      <w:r>
        <w:rPr>
          <w:rFonts w:ascii="標楷體" w:eastAsia="標楷體" w:hAnsi="標楷體" w:hint="eastAsia"/>
          <w:bCs/>
          <w:sz w:val="28"/>
          <w:szCs w:val="36"/>
        </w:rPr>
        <w:t>。</w:t>
      </w:r>
    </w:p>
    <w:p w14:paraId="55AE0CC6" w14:textId="77777777" w:rsidR="005D68EB" w:rsidRPr="00C37B1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7B15">
        <w:rPr>
          <w:rFonts w:ascii="標楷體" w:eastAsia="標楷體" w:hAnsi="標楷體"/>
          <w:bCs/>
          <w:sz w:val="28"/>
          <w:szCs w:val="36"/>
        </w:rPr>
        <w:t>加強防災相關人員的教育、研修及防災資機材的整備</w:t>
      </w:r>
      <w:r>
        <w:rPr>
          <w:rFonts w:ascii="標楷體" w:eastAsia="標楷體" w:hAnsi="標楷體" w:hint="eastAsia"/>
          <w:bCs/>
          <w:sz w:val="28"/>
          <w:szCs w:val="36"/>
        </w:rPr>
        <w:t>。</w:t>
      </w:r>
    </w:p>
    <w:p w14:paraId="112CDCE7" w14:textId="77777777" w:rsidR="005D68EB" w:rsidRPr="00C37B15" w:rsidRDefault="005D68EB" w:rsidP="009C4EE0">
      <w:pPr>
        <w:pStyle w:val="af4"/>
        <w:numPr>
          <w:ilvl w:val="2"/>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bCs/>
          <w:sz w:val="28"/>
          <w:szCs w:val="36"/>
        </w:rPr>
        <w:t>核能</w:t>
      </w:r>
      <w:r w:rsidRPr="00C37B15">
        <w:rPr>
          <w:rFonts w:ascii="標楷體" w:eastAsia="標楷體" w:hAnsi="標楷體"/>
          <w:bCs/>
          <w:sz w:val="28"/>
          <w:szCs w:val="36"/>
        </w:rPr>
        <w:t>宣傳</w:t>
      </w:r>
      <w:r w:rsidRPr="00C37B15">
        <w:rPr>
          <w:rFonts w:ascii="標楷體" w:eastAsia="標楷體" w:hAnsi="標楷體" w:hint="eastAsia"/>
          <w:bCs/>
          <w:sz w:val="28"/>
          <w:szCs w:val="36"/>
        </w:rPr>
        <w:t>：</w:t>
      </w:r>
      <w:r w:rsidRPr="00C37B15">
        <w:rPr>
          <w:rFonts w:ascii="標楷體" w:eastAsia="標楷體" w:hAnsi="標楷體"/>
          <w:bCs/>
          <w:sz w:val="28"/>
          <w:szCs w:val="36"/>
        </w:rPr>
        <w:t>為普及</w:t>
      </w:r>
      <w:r>
        <w:rPr>
          <w:rFonts w:ascii="標楷體" w:eastAsia="標楷體" w:hAnsi="標楷體"/>
          <w:bCs/>
          <w:sz w:val="28"/>
          <w:szCs w:val="36"/>
        </w:rPr>
        <w:t>核能</w:t>
      </w:r>
      <w:r w:rsidRPr="00C37B15">
        <w:rPr>
          <w:rFonts w:ascii="標楷體" w:eastAsia="標楷體" w:hAnsi="標楷體"/>
          <w:bCs/>
          <w:sz w:val="28"/>
          <w:szCs w:val="36"/>
        </w:rPr>
        <w:t>相關知識，展開宣傳活動</w:t>
      </w:r>
      <w:r w:rsidRPr="00C37B15">
        <w:rPr>
          <w:rFonts w:ascii="標楷體" w:eastAsia="標楷體" w:hAnsi="標楷體" w:hint="eastAsia"/>
          <w:bCs/>
          <w:sz w:val="28"/>
          <w:szCs w:val="36"/>
        </w:rPr>
        <w:t>。</w:t>
      </w:r>
    </w:p>
    <w:p w14:paraId="01233CA6" w14:textId="77777777" w:rsidR="005D68EB" w:rsidRPr="00C37B1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7B15">
        <w:rPr>
          <w:rFonts w:ascii="標楷體" w:eastAsia="標楷體" w:hAnsi="標楷體"/>
          <w:bCs/>
          <w:sz w:val="28"/>
          <w:szCs w:val="36"/>
        </w:rPr>
        <w:t>與公益社團法人茨城</w:t>
      </w:r>
      <w:r>
        <w:rPr>
          <w:rFonts w:ascii="標楷體" w:eastAsia="標楷體" w:hAnsi="標楷體"/>
          <w:bCs/>
          <w:sz w:val="28"/>
          <w:szCs w:val="36"/>
        </w:rPr>
        <w:t>核能</w:t>
      </w:r>
      <w:r w:rsidRPr="00C37B15">
        <w:rPr>
          <w:rFonts w:ascii="標楷體" w:eastAsia="標楷體" w:hAnsi="標楷體"/>
          <w:bCs/>
          <w:sz w:val="28"/>
          <w:szCs w:val="36"/>
        </w:rPr>
        <w:t>協議會合作，推動普及啟發事業</w:t>
      </w:r>
      <w:r>
        <w:rPr>
          <w:rFonts w:ascii="標楷體" w:eastAsia="標楷體" w:hAnsi="標楷體" w:hint="eastAsia"/>
          <w:bCs/>
          <w:sz w:val="28"/>
          <w:szCs w:val="36"/>
        </w:rPr>
        <w:t>。</w:t>
      </w:r>
    </w:p>
    <w:p w14:paraId="3FDA5EA8" w14:textId="77777777" w:rsidR="005D68EB" w:rsidRPr="00C37B1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7B15">
        <w:rPr>
          <w:rFonts w:ascii="標楷體" w:eastAsia="標楷體" w:hAnsi="標楷體"/>
          <w:bCs/>
          <w:sz w:val="28"/>
          <w:szCs w:val="36"/>
        </w:rPr>
        <w:t>以兒童、學生為對象，普及</w:t>
      </w:r>
      <w:r>
        <w:rPr>
          <w:rFonts w:ascii="標楷體" w:eastAsia="標楷體" w:hAnsi="標楷體"/>
          <w:bCs/>
          <w:sz w:val="28"/>
          <w:szCs w:val="36"/>
        </w:rPr>
        <w:t>核能</w:t>
      </w:r>
      <w:r w:rsidRPr="00C37B15">
        <w:rPr>
          <w:rFonts w:ascii="標楷體" w:eastAsia="標楷體" w:hAnsi="標楷體"/>
          <w:bCs/>
          <w:sz w:val="28"/>
          <w:szCs w:val="36"/>
        </w:rPr>
        <w:t>基礎知識</w:t>
      </w:r>
      <w:r>
        <w:rPr>
          <w:rFonts w:ascii="標楷體" w:eastAsia="標楷體" w:hAnsi="標楷體" w:hint="eastAsia"/>
          <w:bCs/>
          <w:sz w:val="28"/>
          <w:szCs w:val="36"/>
        </w:rPr>
        <w:t>。</w:t>
      </w:r>
    </w:p>
    <w:p w14:paraId="376E2F45" w14:textId="77777777" w:rsidR="005D68EB" w:rsidRPr="00C37B1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7B15">
        <w:rPr>
          <w:rFonts w:ascii="標楷體" w:eastAsia="標楷體" w:hAnsi="標楷體"/>
          <w:bCs/>
          <w:sz w:val="28"/>
          <w:szCs w:val="36"/>
        </w:rPr>
        <w:t>支援市町村的宣傳活動</w:t>
      </w:r>
      <w:r>
        <w:rPr>
          <w:rFonts w:ascii="標楷體" w:eastAsia="標楷體" w:hAnsi="標楷體" w:hint="eastAsia"/>
          <w:bCs/>
          <w:sz w:val="28"/>
          <w:szCs w:val="36"/>
        </w:rPr>
        <w:t>。</w:t>
      </w:r>
    </w:p>
    <w:p w14:paraId="19184003" w14:textId="77777777" w:rsidR="005D68EB" w:rsidRPr="00C10964" w:rsidRDefault="005D68EB" w:rsidP="009C4EE0">
      <w:pPr>
        <w:pStyle w:val="af4"/>
        <w:numPr>
          <w:ilvl w:val="2"/>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hint="eastAsia"/>
          <w:bCs/>
          <w:sz w:val="28"/>
          <w:szCs w:val="36"/>
        </w:rPr>
        <w:t>施政</w:t>
      </w:r>
      <w:r w:rsidRPr="00C10964">
        <w:rPr>
          <w:rFonts w:ascii="標楷體" w:eastAsia="標楷體" w:hAnsi="標楷體"/>
          <w:bCs/>
          <w:sz w:val="28"/>
          <w:szCs w:val="36"/>
        </w:rPr>
        <w:t>基本計畫</w:t>
      </w:r>
    </w:p>
    <w:p w14:paraId="525C73AD" w14:textId="77777777" w:rsidR="005D68EB" w:rsidRPr="00C10964"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10964">
        <w:rPr>
          <w:rFonts w:ascii="標楷體" w:eastAsia="標楷體" w:hAnsi="標楷體"/>
          <w:bCs/>
          <w:sz w:val="28"/>
          <w:szCs w:val="36"/>
        </w:rPr>
        <w:t>關於</w:t>
      </w:r>
      <w:r>
        <w:rPr>
          <w:rFonts w:ascii="標楷體" w:eastAsia="標楷體" w:hAnsi="標楷體"/>
          <w:bCs/>
          <w:sz w:val="28"/>
          <w:szCs w:val="36"/>
        </w:rPr>
        <w:t>核能</w:t>
      </w:r>
      <w:r w:rsidRPr="00C10964">
        <w:rPr>
          <w:rFonts w:ascii="標楷體" w:eastAsia="標楷體" w:hAnsi="標楷體"/>
          <w:bCs/>
          <w:sz w:val="28"/>
          <w:szCs w:val="36"/>
        </w:rPr>
        <w:t>設施周邊安全確保及環境保護協定</w:t>
      </w:r>
      <w:r>
        <w:rPr>
          <w:rFonts w:ascii="標楷體" w:eastAsia="標楷體" w:hAnsi="標楷體"/>
          <w:bCs/>
          <w:sz w:val="28"/>
          <w:szCs w:val="36"/>
        </w:rPr>
        <w:t>(核能</w:t>
      </w:r>
      <w:r w:rsidRPr="00C10964">
        <w:rPr>
          <w:rFonts w:ascii="標楷體" w:eastAsia="標楷體" w:hAnsi="標楷體"/>
          <w:bCs/>
          <w:sz w:val="28"/>
          <w:szCs w:val="36"/>
        </w:rPr>
        <w:t>安全協定</w:t>
      </w:r>
      <w:r>
        <w:rPr>
          <w:rFonts w:ascii="標楷體" w:eastAsia="標楷體" w:hAnsi="標楷體"/>
          <w:bCs/>
          <w:sz w:val="28"/>
          <w:szCs w:val="36"/>
        </w:rPr>
        <w:t>)</w:t>
      </w:r>
      <w:r>
        <w:rPr>
          <w:rFonts w:ascii="標楷體" w:eastAsia="標楷體" w:hAnsi="標楷體" w:hint="eastAsia"/>
          <w:bCs/>
          <w:sz w:val="28"/>
          <w:szCs w:val="36"/>
        </w:rPr>
        <w:t>。</w:t>
      </w:r>
    </w:p>
    <w:p w14:paraId="3FCEA3B7" w14:textId="77777777" w:rsidR="005D68EB" w:rsidRPr="00C10964"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10964">
        <w:rPr>
          <w:rFonts w:ascii="標楷體" w:eastAsia="標楷體" w:hAnsi="標楷體"/>
          <w:bCs/>
          <w:sz w:val="28"/>
          <w:szCs w:val="36"/>
        </w:rPr>
        <w:t>關於</w:t>
      </w:r>
      <w:r>
        <w:rPr>
          <w:rFonts w:ascii="標楷體" w:eastAsia="標楷體" w:hAnsi="標楷體"/>
          <w:bCs/>
          <w:sz w:val="28"/>
          <w:szCs w:val="36"/>
        </w:rPr>
        <w:t>核能</w:t>
      </w:r>
      <w:r w:rsidRPr="00C10964">
        <w:rPr>
          <w:rFonts w:ascii="標楷體" w:eastAsia="標楷體" w:hAnsi="標楷體"/>
          <w:bCs/>
          <w:sz w:val="28"/>
          <w:szCs w:val="36"/>
        </w:rPr>
        <w:t>事業所鄰近市町村區域</w:t>
      </w:r>
      <w:r>
        <w:rPr>
          <w:rFonts w:ascii="標楷體" w:eastAsia="標楷體" w:hAnsi="標楷體"/>
          <w:bCs/>
          <w:sz w:val="28"/>
          <w:szCs w:val="36"/>
        </w:rPr>
        <w:t>(</w:t>
      </w:r>
      <w:r w:rsidRPr="00C10964">
        <w:rPr>
          <w:rFonts w:ascii="標楷體" w:eastAsia="標楷體" w:hAnsi="標楷體"/>
          <w:bCs/>
          <w:sz w:val="28"/>
          <w:szCs w:val="36"/>
        </w:rPr>
        <w:t>周邊市町村區域</w:t>
      </w:r>
      <w:r>
        <w:rPr>
          <w:rFonts w:ascii="標楷體" w:eastAsia="標楷體" w:hAnsi="標楷體"/>
          <w:bCs/>
          <w:sz w:val="28"/>
          <w:szCs w:val="36"/>
        </w:rPr>
        <w:t>)</w:t>
      </w:r>
      <w:r w:rsidRPr="00C10964">
        <w:rPr>
          <w:rFonts w:ascii="標楷體" w:eastAsia="標楷體" w:hAnsi="標楷體"/>
          <w:bCs/>
          <w:sz w:val="28"/>
          <w:szCs w:val="36"/>
        </w:rPr>
        <w:t>安全確保通報聯絡等協定</w:t>
      </w:r>
      <w:r>
        <w:rPr>
          <w:rFonts w:ascii="標楷體" w:eastAsia="標楷體" w:hAnsi="標楷體"/>
          <w:bCs/>
          <w:sz w:val="28"/>
          <w:szCs w:val="36"/>
        </w:rPr>
        <w:t>(</w:t>
      </w:r>
      <w:r w:rsidRPr="00C10964">
        <w:rPr>
          <w:rFonts w:ascii="標楷體" w:eastAsia="標楷體" w:hAnsi="標楷體"/>
          <w:bCs/>
          <w:sz w:val="28"/>
          <w:szCs w:val="36"/>
        </w:rPr>
        <w:t>通報聯絡協定</w:t>
      </w:r>
      <w:r>
        <w:rPr>
          <w:rFonts w:ascii="標楷體" w:eastAsia="標楷體" w:hAnsi="標楷體"/>
          <w:bCs/>
          <w:sz w:val="28"/>
          <w:szCs w:val="36"/>
        </w:rPr>
        <w:t>)</w:t>
      </w:r>
      <w:r>
        <w:rPr>
          <w:rFonts w:ascii="標楷體" w:eastAsia="標楷體" w:hAnsi="標楷體" w:hint="eastAsia"/>
          <w:bCs/>
          <w:sz w:val="28"/>
          <w:szCs w:val="36"/>
        </w:rPr>
        <w:t>。</w:t>
      </w:r>
    </w:p>
    <w:p w14:paraId="756B8496" w14:textId="77777777" w:rsidR="005D68EB" w:rsidRPr="00C10964"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10964">
        <w:rPr>
          <w:rFonts w:ascii="標楷體" w:eastAsia="標楷體" w:hAnsi="標楷體"/>
          <w:bCs/>
          <w:sz w:val="28"/>
          <w:szCs w:val="36"/>
        </w:rPr>
        <w:t>關於再處理及照射後試驗使用過燃料輸送安全確保協定</w:t>
      </w:r>
      <w:r>
        <w:rPr>
          <w:rFonts w:ascii="標楷體" w:eastAsia="標楷體" w:hAnsi="標楷體"/>
          <w:bCs/>
          <w:sz w:val="28"/>
          <w:szCs w:val="36"/>
        </w:rPr>
        <w:t>(</w:t>
      </w:r>
      <w:r w:rsidRPr="00C10964">
        <w:rPr>
          <w:rFonts w:ascii="標楷體" w:eastAsia="標楷體" w:hAnsi="標楷體"/>
          <w:bCs/>
          <w:sz w:val="28"/>
          <w:szCs w:val="36"/>
        </w:rPr>
        <w:t>使用過燃料輸送協定</w:t>
      </w:r>
      <w:r>
        <w:rPr>
          <w:rFonts w:ascii="標楷體" w:eastAsia="標楷體" w:hAnsi="標楷體"/>
          <w:bCs/>
          <w:sz w:val="28"/>
          <w:szCs w:val="36"/>
        </w:rPr>
        <w:t>)</w:t>
      </w:r>
      <w:r>
        <w:rPr>
          <w:rFonts w:ascii="標楷體" w:eastAsia="標楷體" w:hAnsi="標楷體" w:hint="eastAsia"/>
          <w:bCs/>
          <w:sz w:val="28"/>
          <w:szCs w:val="36"/>
        </w:rPr>
        <w:t>。</w:t>
      </w:r>
    </w:p>
    <w:p w14:paraId="38CA57EB" w14:textId="77777777" w:rsidR="005D68EB" w:rsidRPr="00C10964"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10964">
        <w:rPr>
          <w:rFonts w:ascii="標楷體" w:eastAsia="標楷體" w:hAnsi="標楷體"/>
          <w:bCs/>
          <w:sz w:val="28"/>
          <w:szCs w:val="36"/>
        </w:rPr>
        <w:t>茨城縣環境輻射監測計畫</w:t>
      </w:r>
      <w:r>
        <w:rPr>
          <w:rFonts w:ascii="標楷體" w:eastAsia="標楷體" w:hAnsi="標楷體" w:hint="eastAsia"/>
          <w:bCs/>
          <w:sz w:val="28"/>
          <w:szCs w:val="36"/>
        </w:rPr>
        <w:t>。</w:t>
      </w:r>
    </w:p>
    <w:p w14:paraId="459B9BBA" w14:textId="77777777" w:rsidR="005D68EB" w:rsidRPr="00C10964"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10964">
        <w:rPr>
          <w:rFonts w:ascii="標楷體" w:eastAsia="標楷體" w:hAnsi="標楷體"/>
          <w:bCs/>
          <w:sz w:val="28"/>
          <w:szCs w:val="36"/>
        </w:rPr>
        <w:t>茨城縣地域防災計畫</w:t>
      </w:r>
      <w:r>
        <w:rPr>
          <w:rFonts w:ascii="標楷體" w:eastAsia="標楷體" w:hAnsi="標楷體"/>
          <w:bCs/>
          <w:sz w:val="28"/>
          <w:szCs w:val="36"/>
        </w:rPr>
        <w:t>(核能</w:t>
      </w:r>
      <w:r w:rsidRPr="00C10964">
        <w:rPr>
          <w:rFonts w:ascii="標楷體" w:eastAsia="標楷體" w:hAnsi="標楷體"/>
          <w:bCs/>
          <w:sz w:val="28"/>
          <w:szCs w:val="36"/>
        </w:rPr>
        <w:t>災害對策計畫編</w:t>
      </w:r>
      <w:r>
        <w:rPr>
          <w:rFonts w:ascii="標楷體" w:eastAsia="標楷體" w:hAnsi="標楷體"/>
          <w:bCs/>
          <w:sz w:val="28"/>
          <w:szCs w:val="36"/>
        </w:rPr>
        <w:t>)</w:t>
      </w:r>
      <w:r>
        <w:rPr>
          <w:rFonts w:ascii="標楷體" w:eastAsia="標楷體" w:hAnsi="標楷體" w:hint="eastAsia"/>
          <w:bCs/>
          <w:sz w:val="28"/>
          <w:szCs w:val="36"/>
        </w:rPr>
        <w:t>。</w:t>
      </w:r>
    </w:p>
    <w:p w14:paraId="7DB201BD" w14:textId="77777777" w:rsidR="005D68EB" w:rsidRPr="00C10964"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10964">
        <w:rPr>
          <w:rFonts w:ascii="標楷體" w:eastAsia="標楷體" w:hAnsi="標楷體"/>
          <w:bCs/>
          <w:sz w:val="28"/>
          <w:szCs w:val="36"/>
        </w:rPr>
        <w:t>因應</w:t>
      </w:r>
      <w:r>
        <w:rPr>
          <w:rFonts w:ascii="標楷體" w:eastAsia="標楷體" w:hAnsi="標楷體"/>
          <w:bCs/>
          <w:sz w:val="28"/>
          <w:szCs w:val="36"/>
        </w:rPr>
        <w:t>核能</w:t>
      </w:r>
      <w:r w:rsidRPr="00C10964">
        <w:rPr>
          <w:rFonts w:ascii="標楷體" w:eastAsia="標楷體" w:hAnsi="標楷體"/>
          <w:bCs/>
          <w:sz w:val="28"/>
          <w:szCs w:val="36"/>
        </w:rPr>
        <w:t>災害的茨城縣廣域避難計畫</w:t>
      </w:r>
      <w:r>
        <w:rPr>
          <w:rFonts w:ascii="標楷體" w:eastAsia="標楷體" w:hAnsi="標楷體" w:hint="eastAsia"/>
          <w:bCs/>
          <w:sz w:val="28"/>
          <w:szCs w:val="36"/>
        </w:rPr>
        <w:t>。</w:t>
      </w:r>
    </w:p>
    <w:p w14:paraId="30F9A154" w14:textId="77777777" w:rsidR="005D68EB" w:rsidRPr="00C365B6" w:rsidRDefault="005D68EB" w:rsidP="009C4EE0">
      <w:pPr>
        <w:numPr>
          <w:ilvl w:val="1"/>
          <w:numId w:val="19"/>
        </w:numPr>
        <w:tabs>
          <w:tab w:val="left" w:pos="-1920"/>
        </w:tabs>
        <w:snapToGrid w:val="0"/>
        <w:spacing w:beforeLines="15" w:before="36" w:afterLines="15" w:after="36" w:line="440" w:lineRule="exact"/>
        <w:jc w:val="both"/>
        <w:outlineLvl w:val="2"/>
        <w:rPr>
          <w:rFonts w:ascii="標楷體" w:eastAsia="標楷體" w:hAnsi="標楷體"/>
          <w:bCs/>
          <w:sz w:val="28"/>
          <w:szCs w:val="36"/>
        </w:rPr>
      </w:pPr>
      <w:r w:rsidRPr="00C365B6">
        <w:rPr>
          <w:rFonts w:ascii="標楷體" w:eastAsia="標楷體" w:hAnsi="標楷體"/>
          <w:bCs/>
          <w:sz w:val="28"/>
          <w:szCs w:val="36"/>
        </w:rPr>
        <w:lastRenderedPageBreak/>
        <w:t>茨城縣組織體制</w:t>
      </w:r>
    </w:p>
    <w:p w14:paraId="73AEDC1E" w14:textId="77777777" w:rsidR="005D68EB" w:rsidRPr="00C365B6" w:rsidRDefault="005D68EB" w:rsidP="009C4EE0">
      <w:pPr>
        <w:pStyle w:val="af4"/>
        <w:numPr>
          <w:ilvl w:val="2"/>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茨城縣</w:t>
      </w:r>
      <w:r>
        <w:rPr>
          <w:rFonts w:ascii="標楷體" w:eastAsia="標楷體" w:hAnsi="標楷體"/>
          <w:bCs/>
          <w:sz w:val="28"/>
          <w:szCs w:val="36"/>
        </w:rPr>
        <w:t>核能</w:t>
      </w:r>
      <w:r w:rsidRPr="00C365B6">
        <w:rPr>
          <w:rFonts w:ascii="標楷體" w:eastAsia="標楷體" w:hAnsi="標楷體"/>
          <w:bCs/>
          <w:sz w:val="28"/>
          <w:szCs w:val="36"/>
        </w:rPr>
        <w:t>審議會</w:t>
      </w:r>
    </w:p>
    <w:p w14:paraId="163F6B7A" w14:textId="77777777" w:rsidR="005D68EB" w:rsidRPr="00C365B6"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委員</w:t>
      </w:r>
      <w:r w:rsidRPr="00C365B6">
        <w:rPr>
          <w:rFonts w:ascii="標楷體" w:eastAsia="標楷體" w:hAnsi="標楷體" w:hint="eastAsia"/>
          <w:bCs/>
          <w:sz w:val="28"/>
          <w:szCs w:val="36"/>
        </w:rPr>
        <w:t>：</w:t>
      </w:r>
      <w:r w:rsidRPr="00C365B6">
        <w:rPr>
          <w:rFonts w:ascii="標楷體" w:eastAsia="標楷體" w:hAnsi="標楷體"/>
          <w:bCs/>
          <w:sz w:val="28"/>
          <w:szCs w:val="36"/>
        </w:rPr>
        <w:t>縣議員、學術經驗者、相關市町村長</w:t>
      </w:r>
      <w:r>
        <w:rPr>
          <w:rFonts w:ascii="標楷體" w:eastAsia="標楷體" w:hAnsi="標楷體" w:hint="eastAsia"/>
          <w:bCs/>
          <w:sz w:val="28"/>
          <w:szCs w:val="36"/>
        </w:rPr>
        <w:t>，</w:t>
      </w:r>
      <w:r w:rsidRPr="00C365B6">
        <w:rPr>
          <w:rFonts w:ascii="標楷體" w:eastAsia="標楷體" w:hAnsi="標楷體"/>
          <w:bCs/>
          <w:sz w:val="28"/>
          <w:szCs w:val="36"/>
        </w:rPr>
        <w:t>共23名</w:t>
      </w:r>
      <w:r>
        <w:rPr>
          <w:rFonts w:ascii="標楷體" w:eastAsia="標楷體" w:hAnsi="標楷體" w:hint="eastAsia"/>
          <w:bCs/>
          <w:sz w:val="28"/>
          <w:szCs w:val="36"/>
        </w:rPr>
        <w:t>。</w:t>
      </w:r>
    </w:p>
    <w:p w14:paraId="1A0AF579" w14:textId="77777777" w:rsidR="005D68EB" w:rsidRPr="00C365B6"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擔任事項</w:t>
      </w:r>
      <w:r w:rsidRPr="00C365B6">
        <w:rPr>
          <w:rFonts w:ascii="標楷體" w:eastAsia="標楷體" w:hAnsi="標楷體" w:hint="eastAsia"/>
          <w:bCs/>
          <w:sz w:val="28"/>
          <w:szCs w:val="36"/>
        </w:rPr>
        <w:t>：</w:t>
      </w:r>
      <w:r w:rsidRPr="00C365B6">
        <w:rPr>
          <w:rFonts w:ascii="標楷體" w:eastAsia="標楷體" w:hAnsi="標楷體"/>
          <w:bCs/>
          <w:sz w:val="28"/>
          <w:szCs w:val="36"/>
        </w:rPr>
        <w:t>調查審議下列事項</w:t>
      </w:r>
      <w:r>
        <w:rPr>
          <w:rFonts w:ascii="標楷體" w:eastAsia="標楷體" w:hAnsi="標楷體" w:hint="eastAsia"/>
          <w:bCs/>
          <w:sz w:val="28"/>
          <w:szCs w:val="36"/>
        </w:rPr>
        <w:t>。</w:t>
      </w:r>
    </w:p>
    <w:p w14:paraId="3177E7BE" w14:textId="77777777" w:rsidR="005D68EB" w:rsidRPr="00C365B6"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bCs/>
          <w:sz w:val="28"/>
          <w:szCs w:val="36"/>
        </w:rPr>
        <w:t>核能</w:t>
      </w:r>
      <w:r w:rsidRPr="00C365B6">
        <w:rPr>
          <w:rFonts w:ascii="標楷體" w:eastAsia="標楷體" w:hAnsi="標楷體"/>
          <w:bCs/>
          <w:sz w:val="28"/>
          <w:szCs w:val="36"/>
        </w:rPr>
        <w:t>政策基本方針</w:t>
      </w:r>
      <w:r>
        <w:rPr>
          <w:rFonts w:ascii="標楷體" w:eastAsia="標楷體" w:hAnsi="標楷體" w:hint="eastAsia"/>
          <w:bCs/>
          <w:sz w:val="28"/>
          <w:szCs w:val="36"/>
        </w:rPr>
        <w:t>。</w:t>
      </w:r>
    </w:p>
    <w:p w14:paraId="6002341F" w14:textId="77777777" w:rsidR="005D68EB" w:rsidRPr="00C365B6"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bCs/>
          <w:sz w:val="28"/>
          <w:szCs w:val="36"/>
        </w:rPr>
        <w:t>核能</w:t>
      </w:r>
      <w:r w:rsidRPr="00C365B6">
        <w:rPr>
          <w:rFonts w:ascii="標楷體" w:eastAsia="標楷體" w:hAnsi="標楷體"/>
          <w:bCs/>
          <w:sz w:val="28"/>
          <w:szCs w:val="36"/>
        </w:rPr>
        <w:t>開發及利用促進</w:t>
      </w:r>
      <w:r>
        <w:rPr>
          <w:rFonts w:ascii="標楷體" w:eastAsia="標楷體" w:hAnsi="標楷體" w:hint="eastAsia"/>
          <w:bCs/>
          <w:sz w:val="28"/>
          <w:szCs w:val="36"/>
        </w:rPr>
        <w:t>。</w:t>
      </w:r>
    </w:p>
    <w:p w14:paraId="4F9669C5" w14:textId="77777777" w:rsidR="005D68EB" w:rsidRPr="00C365B6"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輻射障礙防止對策</w:t>
      </w:r>
      <w:r>
        <w:rPr>
          <w:rFonts w:ascii="標楷體" w:eastAsia="標楷體" w:hAnsi="標楷體" w:hint="eastAsia"/>
          <w:bCs/>
          <w:sz w:val="28"/>
          <w:szCs w:val="36"/>
        </w:rPr>
        <w:t>。</w:t>
      </w:r>
    </w:p>
    <w:p w14:paraId="5864829B" w14:textId="77777777" w:rsidR="005D68EB" w:rsidRPr="00C365B6"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其他必要事項</w:t>
      </w:r>
      <w:r>
        <w:rPr>
          <w:rFonts w:ascii="標楷體" w:eastAsia="標楷體" w:hAnsi="標楷體" w:hint="eastAsia"/>
          <w:bCs/>
          <w:sz w:val="28"/>
          <w:szCs w:val="36"/>
        </w:rPr>
        <w:t>。</w:t>
      </w:r>
    </w:p>
    <w:p w14:paraId="22F35E8F" w14:textId="77777777" w:rsidR="005D68EB" w:rsidRPr="00C365B6" w:rsidRDefault="005D68EB" w:rsidP="009C4EE0">
      <w:pPr>
        <w:pStyle w:val="af4"/>
        <w:numPr>
          <w:ilvl w:val="2"/>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茨城縣</w:t>
      </w:r>
      <w:r>
        <w:rPr>
          <w:rFonts w:ascii="標楷體" w:eastAsia="標楷體" w:hAnsi="標楷體"/>
          <w:bCs/>
          <w:sz w:val="28"/>
          <w:szCs w:val="36"/>
        </w:rPr>
        <w:t>核能</w:t>
      </w:r>
      <w:r w:rsidRPr="00C365B6">
        <w:rPr>
          <w:rFonts w:ascii="標楷體" w:eastAsia="標楷體" w:hAnsi="標楷體"/>
          <w:bCs/>
          <w:sz w:val="28"/>
          <w:szCs w:val="36"/>
        </w:rPr>
        <w:t>安全對策委員會</w:t>
      </w:r>
    </w:p>
    <w:p w14:paraId="6D7F5D27" w14:textId="77777777" w:rsidR="005D68EB" w:rsidRPr="00C365B6"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委員</w:t>
      </w:r>
      <w:r w:rsidRPr="00C365B6">
        <w:rPr>
          <w:rFonts w:ascii="標楷體" w:eastAsia="標楷體" w:hAnsi="標楷體" w:hint="eastAsia"/>
          <w:bCs/>
          <w:sz w:val="28"/>
          <w:szCs w:val="36"/>
        </w:rPr>
        <w:t>：</w:t>
      </w:r>
      <w:r w:rsidRPr="00C365B6">
        <w:rPr>
          <w:rFonts w:ascii="標楷體" w:eastAsia="標楷體" w:hAnsi="標楷體"/>
          <w:bCs/>
          <w:sz w:val="28"/>
          <w:szCs w:val="36"/>
        </w:rPr>
        <w:t>學術經驗者</w:t>
      </w:r>
      <w:r>
        <w:rPr>
          <w:rFonts w:ascii="標楷體" w:eastAsia="標楷體" w:hAnsi="標楷體" w:hint="eastAsia"/>
          <w:bCs/>
          <w:sz w:val="28"/>
          <w:szCs w:val="36"/>
        </w:rPr>
        <w:t>，</w:t>
      </w:r>
      <w:r w:rsidRPr="00C365B6">
        <w:rPr>
          <w:rFonts w:ascii="標楷體" w:eastAsia="標楷體" w:hAnsi="標楷體"/>
          <w:bCs/>
          <w:sz w:val="28"/>
          <w:szCs w:val="36"/>
        </w:rPr>
        <w:t>共14名</w:t>
      </w:r>
      <w:r>
        <w:rPr>
          <w:rFonts w:ascii="標楷體" w:eastAsia="標楷體" w:hAnsi="標楷體" w:hint="eastAsia"/>
          <w:bCs/>
          <w:sz w:val="28"/>
          <w:szCs w:val="36"/>
        </w:rPr>
        <w:t>。</w:t>
      </w:r>
    </w:p>
    <w:p w14:paraId="4A258CC4" w14:textId="77777777" w:rsidR="005D68EB" w:rsidRPr="00C365B6"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業務</w:t>
      </w:r>
      <w:r w:rsidRPr="00C365B6">
        <w:rPr>
          <w:rFonts w:ascii="標楷體" w:eastAsia="標楷體" w:hAnsi="標楷體" w:hint="eastAsia"/>
          <w:bCs/>
          <w:sz w:val="28"/>
          <w:szCs w:val="36"/>
        </w:rPr>
        <w:t>：</w:t>
      </w:r>
      <w:r w:rsidRPr="00C365B6">
        <w:rPr>
          <w:rFonts w:ascii="標楷體" w:eastAsia="標楷體" w:hAnsi="標楷體"/>
          <w:bCs/>
          <w:sz w:val="28"/>
          <w:szCs w:val="36"/>
        </w:rPr>
        <w:t>調查檢討下列事項</w:t>
      </w:r>
      <w:r>
        <w:rPr>
          <w:rFonts w:ascii="標楷體" w:eastAsia="標楷體" w:hAnsi="標楷體" w:hint="eastAsia"/>
          <w:bCs/>
          <w:sz w:val="28"/>
          <w:szCs w:val="36"/>
        </w:rPr>
        <w:t>。</w:t>
      </w:r>
    </w:p>
    <w:p w14:paraId="1D960EC0" w14:textId="77777777" w:rsidR="005D68EB" w:rsidRPr="00C365B6"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bCs/>
          <w:sz w:val="28"/>
          <w:szCs w:val="36"/>
        </w:rPr>
        <w:t>核能</w:t>
      </w:r>
      <w:r w:rsidRPr="00C365B6">
        <w:rPr>
          <w:rFonts w:ascii="標楷體" w:eastAsia="標楷體" w:hAnsi="標楷體"/>
          <w:bCs/>
          <w:sz w:val="28"/>
          <w:szCs w:val="36"/>
        </w:rPr>
        <w:t>設施周邊的環境安全</w:t>
      </w:r>
      <w:r>
        <w:rPr>
          <w:rFonts w:ascii="標楷體" w:eastAsia="標楷體" w:hAnsi="標楷體" w:hint="eastAsia"/>
          <w:bCs/>
          <w:sz w:val="28"/>
          <w:szCs w:val="36"/>
        </w:rPr>
        <w:t>。</w:t>
      </w:r>
    </w:p>
    <w:p w14:paraId="20C0A389" w14:textId="77777777" w:rsidR="005D68EB" w:rsidRPr="00C365B6"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bCs/>
          <w:sz w:val="28"/>
          <w:szCs w:val="36"/>
        </w:rPr>
        <w:t>核能</w:t>
      </w:r>
      <w:r w:rsidRPr="00C365B6">
        <w:rPr>
          <w:rFonts w:ascii="標楷體" w:eastAsia="標楷體" w:hAnsi="標楷體"/>
          <w:bCs/>
          <w:sz w:val="28"/>
          <w:szCs w:val="36"/>
        </w:rPr>
        <w:t>設施的安全性</w:t>
      </w:r>
      <w:r>
        <w:rPr>
          <w:rFonts w:ascii="標楷體" w:eastAsia="標楷體" w:hAnsi="標楷體" w:hint="eastAsia"/>
          <w:bCs/>
          <w:sz w:val="28"/>
          <w:szCs w:val="36"/>
        </w:rPr>
        <w:t>。</w:t>
      </w:r>
    </w:p>
    <w:p w14:paraId="194E72B3" w14:textId="77777777" w:rsidR="005D68EB" w:rsidRPr="00C365B6"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bCs/>
          <w:sz w:val="28"/>
          <w:szCs w:val="36"/>
        </w:rPr>
        <w:t>核能</w:t>
      </w:r>
      <w:r w:rsidRPr="00C365B6">
        <w:rPr>
          <w:rFonts w:ascii="標楷體" w:eastAsia="標楷體" w:hAnsi="標楷體"/>
          <w:bCs/>
          <w:sz w:val="28"/>
          <w:szCs w:val="36"/>
        </w:rPr>
        <w:t>相關防災</w:t>
      </w:r>
      <w:r>
        <w:rPr>
          <w:rFonts w:ascii="標楷體" w:eastAsia="標楷體" w:hAnsi="標楷體" w:hint="eastAsia"/>
          <w:bCs/>
          <w:sz w:val="28"/>
          <w:szCs w:val="36"/>
        </w:rPr>
        <w:t>。</w:t>
      </w:r>
    </w:p>
    <w:p w14:paraId="7192EBC8" w14:textId="77777777" w:rsidR="005D68EB" w:rsidRPr="00C365B6"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其他</w:t>
      </w:r>
      <w:r>
        <w:rPr>
          <w:rFonts w:ascii="標楷體" w:eastAsia="標楷體" w:hAnsi="標楷體" w:hint="eastAsia"/>
          <w:bCs/>
          <w:sz w:val="28"/>
          <w:szCs w:val="36"/>
        </w:rPr>
        <w:t>。</w:t>
      </w:r>
    </w:p>
    <w:p w14:paraId="2C6C3EAF" w14:textId="77777777" w:rsidR="005D68EB" w:rsidRPr="00C365B6" w:rsidRDefault="005D68EB" w:rsidP="009C4EE0">
      <w:pPr>
        <w:pStyle w:val="af4"/>
        <w:numPr>
          <w:ilvl w:val="2"/>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茨城縣東海地區環境輻射監測委員會</w:t>
      </w:r>
    </w:p>
    <w:p w14:paraId="4FAD901F" w14:textId="77777777" w:rsidR="005D68EB" w:rsidRPr="00C365B6"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委員</w:t>
      </w:r>
      <w:r w:rsidRPr="00C365B6">
        <w:rPr>
          <w:rFonts w:ascii="標楷體" w:eastAsia="標楷體" w:hAnsi="標楷體" w:hint="eastAsia"/>
          <w:bCs/>
          <w:sz w:val="28"/>
          <w:szCs w:val="36"/>
        </w:rPr>
        <w:t>：</w:t>
      </w:r>
      <w:r w:rsidRPr="00C365B6">
        <w:rPr>
          <w:rFonts w:ascii="標楷體" w:eastAsia="標楷體" w:hAnsi="標楷體"/>
          <w:bCs/>
          <w:sz w:val="28"/>
          <w:szCs w:val="36"/>
        </w:rPr>
        <w:t>副知事、縣議員、相關市町村長/議長、學術經驗者、農漁協代表、縣府職員</w:t>
      </w:r>
      <w:r>
        <w:rPr>
          <w:rFonts w:ascii="標楷體" w:eastAsia="標楷體" w:hAnsi="標楷體" w:hint="eastAsia"/>
          <w:bCs/>
          <w:sz w:val="28"/>
          <w:szCs w:val="36"/>
        </w:rPr>
        <w:t>，</w:t>
      </w:r>
      <w:r w:rsidRPr="00C365B6">
        <w:rPr>
          <w:rFonts w:ascii="標楷體" w:eastAsia="標楷體" w:hAnsi="標楷體"/>
          <w:bCs/>
          <w:sz w:val="28"/>
          <w:szCs w:val="36"/>
        </w:rPr>
        <w:t>共29名</w:t>
      </w:r>
      <w:r>
        <w:rPr>
          <w:rFonts w:ascii="標楷體" w:eastAsia="標楷體" w:hAnsi="標楷體" w:hint="eastAsia"/>
          <w:bCs/>
          <w:sz w:val="28"/>
          <w:szCs w:val="36"/>
        </w:rPr>
        <w:t>。</w:t>
      </w:r>
    </w:p>
    <w:p w14:paraId="507ED937" w14:textId="77777777" w:rsidR="005D68EB" w:rsidRPr="00C365B6"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hint="eastAsia"/>
          <w:bCs/>
          <w:sz w:val="28"/>
          <w:szCs w:val="36"/>
        </w:rPr>
        <w:t>職</w:t>
      </w:r>
      <w:r w:rsidRPr="00C365B6">
        <w:rPr>
          <w:rFonts w:ascii="標楷體" w:eastAsia="標楷體" w:hAnsi="標楷體"/>
          <w:bCs/>
          <w:sz w:val="28"/>
          <w:szCs w:val="36"/>
        </w:rPr>
        <w:t>掌事務</w:t>
      </w:r>
    </w:p>
    <w:p w14:paraId="2D5FF8A9" w14:textId="77777777" w:rsidR="005D68EB" w:rsidRPr="00C365B6"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制定輻射監測計畫</w:t>
      </w:r>
      <w:r>
        <w:rPr>
          <w:rFonts w:ascii="標楷體" w:eastAsia="標楷體" w:hAnsi="標楷體" w:hint="eastAsia"/>
          <w:bCs/>
          <w:sz w:val="28"/>
          <w:szCs w:val="36"/>
        </w:rPr>
        <w:t>。</w:t>
      </w:r>
    </w:p>
    <w:p w14:paraId="55D33187" w14:textId="77777777" w:rsidR="005D68EB" w:rsidRPr="00C365B6"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評估輻射監測結果</w:t>
      </w:r>
      <w:r>
        <w:rPr>
          <w:rFonts w:ascii="標楷體" w:eastAsia="標楷體" w:hAnsi="標楷體" w:hint="eastAsia"/>
          <w:bCs/>
          <w:sz w:val="28"/>
          <w:szCs w:val="36"/>
        </w:rPr>
        <w:t>。</w:t>
      </w:r>
    </w:p>
    <w:p w14:paraId="221FE27C" w14:textId="77777777" w:rsidR="005D68EB" w:rsidRPr="00C365B6"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檢討放射性廢棄物的環境釋放</w:t>
      </w:r>
      <w:r>
        <w:rPr>
          <w:rFonts w:ascii="標楷體" w:eastAsia="標楷體" w:hAnsi="標楷體" w:hint="eastAsia"/>
          <w:bCs/>
          <w:sz w:val="28"/>
          <w:szCs w:val="36"/>
        </w:rPr>
        <w:t>。</w:t>
      </w:r>
    </w:p>
    <w:p w14:paraId="3C406BBD" w14:textId="77777777" w:rsidR="005D68EB" w:rsidRPr="00C365B6"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收集及調查必要資料</w:t>
      </w:r>
      <w:r>
        <w:rPr>
          <w:rFonts w:ascii="標楷體" w:eastAsia="標楷體" w:hAnsi="標楷體" w:hint="eastAsia"/>
          <w:bCs/>
          <w:sz w:val="28"/>
          <w:szCs w:val="36"/>
        </w:rPr>
        <w:t>。</w:t>
      </w:r>
    </w:p>
    <w:p w14:paraId="0E721073" w14:textId="77777777" w:rsidR="005D68EB" w:rsidRPr="00C365B6" w:rsidRDefault="005D68EB" w:rsidP="009C4EE0">
      <w:pPr>
        <w:pStyle w:val="af4"/>
        <w:numPr>
          <w:ilvl w:val="2"/>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bCs/>
          <w:sz w:val="28"/>
          <w:szCs w:val="36"/>
        </w:rPr>
        <w:t>核能</w:t>
      </w:r>
      <w:r w:rsidRPr="00C365B6">
        <w:rPr>
          <w:rFonts w:ascii="標楷體" w:eastAsia="標楷體" w:hAnsi="標楷體"/>
          <w:bCs/>
          <w:sz w:val="28"/>
          <w:szCs w:val="36"/>
        </w:rPr>
        <w:t>安全對策課</w:t>
      </w:r>
    </w:p>
    <w:p w14:paraId="48EDB6A3" w14:textId="77777777" w:rsidR="005D68EB" w:rsidRPr="00C365B6"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bCs/>
          <w:sz w:val="28"/>
          <w:szCs w:val="36"/>
        </w:rPr>
        <w:t>核能</w:t>
      </w:r>
      <w:r w:rsidRPr="00C365B6">
        <w:rPr>
          <w:rFonts w:ascii="標楷體" w:eastAsia="標楷體" w:hAnsi="標楷體"/>
          <w:bCs/>
          <w:sz w:val="28"/>
          <w:szCs w:val="36"/>
        </w:rPr>
        <w:t>安全對策</w:t>
      </w:r>
      <w:r>
        <w:rPr>
          <w:rFonts w:ascii="標楷體" w:eastAsia="標楷體" w:hAnsi="標楷體" w:hint="eastAsia"/>
          <w:bCs/>
          <w:sz w:val="28"/>
          <w:szCs w:val="36"/>
        </w:rPr>
        <w:t>。</w:t>
      </w:r>
    </w:p>
    <w:p w14:paraId="62846128" w14:textId="77777777" w:rsidR="005D68EB" w:rsidRPr="00C365B6"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環境輻射監測</w:t>
      </w:r>
      <w:r>
        <w:rPr>
          <w:rFonts w:ascii="標楷體" w:eastAsia="標楷體" w:hAnsi="標楷體" w:hint="eastAsia"/>
          <w:bCs/>
          <w:sz w:val="28"/>
          <w:szCs w:val="36"/>
        </w:rPr>
        <w:t>。</w:t>
      </w:r>
    </w:p>
    <w:p w14:paraId="0B90227C" w14:textId="77777777" w:rsidR="005D68EB" w:rsidRPr="00C365B6"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bCs/>
          <w:sz w:val="28"/>
          <w:szCs w:val="36"/>
        </w:rPr>
        <w:t>核能</w:t>
      </w:r>
      <w:r w:rsidRPr="00C365B6">
        <w:rPr>
          <w:rFonts w:ascii="標楷體" w:eastAsia="標楷體" w:hAnsi="標楷體"/>
          <w:bCs/>
          <w:sz w:val="28"/>
          <w:szCs w:val="36"/>
        </w:rPr>
        <w:t>防災(保健對策課、藥務課)</w:t>
      </w:r>
      <w:r>
        <w:rPr>
          <w:rFonts w:ascii="標楷體" w:eastAsia="標楷體" w:hAnsi="標楷體" w:hint="eastAsia"/>
          <w:bCs/>
          <w:sz w:val="28"/>
          <w:szCs w:val="36"/>
        </w:rPr>
        <w:t>。</w:t>
      </w:r>
    </w:p>
    <w:p w14:paraId="3387B88D" w14:textId="77777777" w:rsidR="005D68EB" w:rsidRPr="00C365B6"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bCs/>
          <w:sz w:val="28"/>
          <w:szCs w:val="36"/>
        </w:rPr>
        <w:t>核能</w:t>
      </w:r>
      <w:r w:rsidRPr="00C365B6">
        <w:rPr>
          <w:rFonts w:ascii="標楷體" w:eastAsia="標楷體" w:hAnsi="標楷體"/>
          <w:bCs/>
          <w:sz w:val="28"/>
          <w:szCs w:val="36"/>
        </w:rPr>
        <w:t>宣傳</w:t>
      </w:r>
      <w:r>
        <w:rPr>
          <w:rFonts w:ascii="標楷體" w:eastAsia="標楷體" w:hAnsi="標楷體" w:hint="eastAsia"/>
          <w:bCs/>
          <w:sz w:val="28"/>
          <w:szCs w:val="36"/>
        </w:rPr>
        <w:t>。</w:t>
      </w:r>
    </w:p>
    <w:p w14:paraId="78BFDA54" w14:textId="77777777" w:rsidR="005D68EB" w:rsidRPr="00C365B6" w:rsidRDefault="005D68EB" w:rsidP="009C4EE0">
      <w:pPr>
        <w:pStyle w:val="af4"/>
        <w:numPr>
          <w:ilvl w:val="2"/>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C365B6">
        <w:rPr>
          <w:rFonts w:ascii="標楷體" w:eastAsia="標楷體" w:hAnsi="標楷體"/>
          <w:bCs/>
          <w:sz w:val="28"/>
          <w:szCs w:val="36"/>
        </w:rPr>
        <w:t>環境輻射監測中心</w:t>
      </w:r>
      <w:r w:rsidRPr="00C365B6">
        <w:rPr>
          <w:rFonts w:ascii="標楷體" w:eastAsia="標楷體" w:hAnsi="標楷體" w:hint="eastAsia"/>
          <w:bCs/>
          <w:sz w:val="28"/>
          <w:szCs w:val="36"/>
        </w:rPr>
        <w:t>：</w:t>
      </w:r>
      <w:r w:rsidRPr="00C365B6">
        <w:rPr>
          <w:rFonts w:ascii="標楷體" w:eastAsia="標楷體" w:hAnsi="標楷體"/>
          <w:bCs/>
          <w:sz w:val="28"/>
          <w:szCs w:val="36"/>
        </w:rPr>
        <w:t>環境輻射監測、測定</w:t>
      </w:r>
      <w:r>
        <w:rPr>
          <w:rFonts w:ascii="標楷體" w:eastAsia="標楷體" w:hAnsi="標楷體" w:hint="eastAsia"/>
          <w:bCs/>
          <w:sz w:val="28"/>
          <w:szCs w:val="36"/>
        </w:rPr>
        <w:t>。</w:t>
      </w:r>
    </w:p>
    <w:p w14:paraId="7327B1F0" w14:textId="3A0931F1" w:rsidR="005D68EB" w:rsidRPr="00C365B6" w:rsidRDefault="009566D4" w:rsidP="009C4EE0">
      <w:pPr>
        <w:numPr>
          <w:ilvl w:val="1"/>
          <w:numId w:val="19"/>
        </w:numPr>
        <w:tabs>
          <w:tab w:val="left" w:pos="-1920"/>
        </w:tabs>
        <w:snapToGrid w:val="0"/>
        <w:spacing w:beforeLines="15" w:before="36" w:afterLines="15" w:after="36" w:line="440" w:lineRule="exact"/>
        <w:jc w:val="both"/>
        <w:outlineLvl w:val="2"/>
        <w:rPr>
          <w:rFonts w:ascii="標楷體" w:eastAsia="標楷體" w:hAnsi="標楷體"/>
          <w:bCs/>
          <w:sz w:val="28"/>
          <w:szCs w:val="36"/>
        </w:rPr>
      </w:pPr>
      <w:r w:rsidRPr="00563A25">
        <w:rPr>
          <w:rFonts w:ascii="標楷體" w:eastAsia="標楷體" w:hAnsi="標楷體"/>
          <w:bCs/>
          <w:sz w:val="28"/>
          <w:szCs w:val="36"/>
        </w:rPr>
        <w:lastRenderedPageBreak/>
        <w:t>確保</w:t>
      </w:r>
      <w:r w:rsidR="005D68EB">
        <w:rPr>
          <w:rFonts w:ascii="標楷體" w:eastAsia="標楷體" w:hAnsi="標楷體"/>
          <w:bCs/>
          <w:sz w:val="28"/>
          <w:szCs w:val="36"/>
        </w:rPr>
        <w:t>核能</w:t>
      </w:r>
      <w:r w:rsidR="005D68EB" w:rsidRPr="00563A25">
        <w:rPr>
          <w:rFonts w:ascii="標楷體" w:eastAsia="標楷體" w:hAnsi="標楷體"/>
          <w:bCs/>
          <w:sz w:val="28"/>
          <w:szCs w:val="36"/>
        </w:rPr>
        <w:t>設施</w:t>
      </w:r>
      <w:r>
        <w:rPr>
          <w:rFonts w:ascii="標楷體" w:eastAsia="標楷體" w:hAnsi="標楷體" w:hint="eastAsia"/>
          <w:bCs/>
          <w:sz w:val="28"/>
          <w:szCs w:val="36"/>
        </w:rPr>
        <w:t>之</w:t>
      </w:r>
      <w:r w:rsidR="005D68EB" w:rsidRPr="00563A25">
        <w:rPr>
          <w:rFonts w:ascii="標楷體" w:eastAsia="標楷體" w:hAnsi="標楷體"/>
          <w:bCs/>
          <w:sz w:val="28"/>
          <w:szCs w:val="36"/>
        </w:rPr>
        <w:t>安全</w:t>
      </w:r>
    </w:p>
    <w:p w14:paraId="54E233E8" w14:textId="77777777" w:rsidR="005D68EB" w:rsidRPr="00563A25" w:rsidRDefault="005D68EB" w:rsidP="009C4EE0">
      <w:pPr>
        <w:pStyle w:val="af4"/>
        <w:numPr>
          <w:ilvl w:val="2"/>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bCs/>
          <w:sz w:val="28"/>
          <w:szCs w:val="36"/>
        </w:rPr>
        <w:t>核能</w:t>
      </w:r>
      <w:r w:rsidRPr="00563A25">
        <w:rPr>
          <w:rFonts w:ascii="標楷體" w:eastAsia="標楷體" w:hAnsi="標楷體"/>
          <w:bCs/>
          <w:sz w:val="28"/>
          <w:szCs w:val="36"/>
        </w:rPr>
        <w:t>安全協定</w:t>
      </w:r>
    </w:p>
    <w:p w14:paraId="04EE1E88" w14:textId="77777777" w:rsidR="005D68EB" w:rsidRPr="00563A2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締結當事者</w:t>
      </w:r>
      <w:r w:rsidRPr="00563A25">
        <w:rPr>
          <w:rFonts w:ascii="標楷體" w:eastAsia="標楷體" w:hAnsi="標楷體" w:hint="eastAsia"/>
          <w:bCs/>
          <w:sz w:val="28"/>
          <w:szCs w:val="36"/>
        </w:rPr>
        <w:t>：迄</w:t>
      </w:r>
      <w:r w:rsidRPr="00563A25">
        <w:rPr>
          <w:rFonts w:ascii="標楷體" w:eastAsia="標楷體" w:hAnsi="標楷體"/>
          <w:bCs/>
          <w:sz w:val="28"/>
          <w:szCs w:val="36"/>
        </w:rPr>
        <w:t>令</w:t>
      </w:r>
      <w:r>
        <w:rPr>
          <w:rFonts w:ascii="標楷體" w:eastAsia="標楷體" w:hAnsi="標楷體"/>
          <w:bCs/>
          <w:sz w:val="28"/>
          <w:szCs w:val="36"/>
        </w:rPr>
        <w:t>核能</w:t>
      </w:r>
      <w:r w:rsidRPr="00563A25">
        <w:rPr>
          <w:rFonts w:ascii="標楷體" w:eastAsia="標楷體" w:hAnsi="標楷體"/>
          <w:bCs/>
          <w:sz w:val="28"/>
          <w:szCs w:val="36"/>
        </w:rPr>
        <w:t>安全協定締結當事者</w:t>
      </w:r>
      <w:r w:rsidRPr="00563A25">
        <w:rPr>
          <w:rFonts w:ascii="標楷體" w:eastAsia="標楷體" w:hAnsi="標楷體" w:hint="eastAsia"/>
          <w:bCs/>
          <w:sz w:val="28"/>
          <w:szCs w:val="36"/>
        </w:rPr>
        <w:t>，包括：原電、原科研究所、大洗機構、東京大學原燃工核管、三菱原燃、日本核燃等。</w:t>
      </w:r>
    </w:p>
    <w:p w14:paraId="3E15F351" w14:textId="77777777" w:rsidR="005D68EB" w:rsidRPr="00563A2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締結經過</w:t>
      </w:r>
    </w:p>
    <w:p w14:paraId="6B242ED5" w14:textId="77777777" w:rsidR="005D68EB" w:rsidRPr="00563A25"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Pr>
          <w:rFonts w:ascii="標楷體" w:eastAsia="標楷體" w:hAnsi="標楷體" w:hint="eastAsia"/>
          <w:bCs/>
          <w:sz w:val="28"/>
          <w:szCs w:val="36"/>
        </w:rPr>
        <w:t>茨城</w:t>
      </w:r>
      <w:r w:rsidRPr="00563A25">
        <w:rPr>
          <w:rFonts w:ascii="標楷體" w:eastAsia="標楷體" w:hAnsi="標楷體"/>
          <w:bCs/>
          <w:sz w:val="28"/>
          <w:szCs w:val="36"/>
        </w:rPr>
        <w:t>縣</w:t>
      </w:r>
      <w:r>
        <w:rPr>
          <w:rFonts w:ascii="標楷體" w:eastAsia="標楷體" w:hAnsi="標楷體" w:hint="eastAsia"/>
          <w:bCs/>
          <w:sz w:val="28"/>
          <w:szCs w:val="36"/>
        </w:rPr>
        <w:t>政</w:t>
      </w:r>
      <w:r w:rsidRPr="00563A25">
        <w:rPr>
          <w:rFonts w:ascii="標楷體" w:eastAsia="標楷體" w:hAnsi="標楷體"/>
          <w:bCs/>
          <w:sz w:val="28"/>
          <w:szCs w:val="36"/>
        </w:rPr>
        <w:t>府為確保</w:t>
      </w:r>
      <w:r>
        <w:rPr>
          <w:rFonts w:ascii="標楷體" w:eastAsia="標楷體" w:hAnsi="標楷體"/>
          <w:bCs/>
          <w:sz w:val="28"/>
          <w:szCs w:val="36"/>
        </w:rPr>
        <w:t>核能</w:t>
      </w:r>
      <w:r w:rsidRPr="00563A25">
        <w:rPr>
          <w:rFonts w:ascii="標楷體" w:eastAsia="標楷體" w:hAnsi="標楷體"/>
          <w:bCs/>
          <w:sz w:val="28"/>
          <w:szCs w:val="36"/>
        </w:rPr>
        <w:t>設施周邊安全，保護當地居民健康，於昭和49年12月，與位於東海、大洗地區的</w:t>
      </w:r>
      <w:r>
        <w:rPr>
          <w:rFonts w:ascii="標楷體" w:eastAsia="標楷體" w:hAnsi="標楷體"/>
          <w:bCs/>
          <w:sz w:val="28"/>
          <w:szCs w:val="36"/>
        </w:rPr>
        <w:t>核能</w:t>
      </w:r>
      <w:r w:rsidRPr="00563A25">
        <w:rPr>
          <w:rFonts w:ascii="標楷體" w:eastAsia="標楷體" w:hAnsi="標楷體"/>
          <w:bCs/>
          <w:sz w:val="28"/>
          <w:szCs w:val="36"/>
        </w:rPr>
        <w:t>事業所、縣府、所在地市町村簽訂「關於</w:t>
      </w:r>
      <w:r>
        <w:rPr>
          <w:rFonts w:ascii="標楷體" w:eastAsia="標楷體" w:hAnsi="標楷體"/>
          <w:bCs/>
          <w:sz w:val="28"/>
          <w:szCs w:val="36"/>
        </w:rPr>
        <w:t>核能</w:t>
      </w:r>
      <w:r w:rsidRPr="00563A25">
        <w:rPr>
          <w:rFonts w:ascii="標楷體" w:eastAsia="標楷體" w:hAnsi="標楷體"/>
          <w:bCs/>
          <w:sz w:val="28"/>
          <w:szCs w:val="36"/>
        </w:rPr>
        <w:t>設施周邊安全確保及環境保護的協定」。</w:t>
      </w:r>
    </w:p>
    <w:p w14:paraId="66259B5C" w14:textId="77777777" w:rsidR="005D68EB" w:rsidRPr="00563A25"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關於機構及原電，考量到其擁有核</w:t>
      </w:r>
      <w:r>
        <w:rPr>
          <w:rFonts w:ascii="標楷體" w:eastAsia="標楷體" w:hAnsi="標楷體"/>
          <w:bCs/>
          <w:sz w:val="28"/>
          <w:szCs w:val="36"/>
        </w:rPr>
        <w:t>反應器</w:t>
      </w:r>
      <w:r w:rsidRPr="00563A25">
        <w:rPr>
          <w:rFonts w:ascii="標楷體" w:eastAsia="標楷體" w:hAnsi="標楷體"/>
          <w:bCs/>
          <w:sz w:val="28"/>
          <w:szCs w:val="36"/>
        </w:rPr>
        <w:t>或再處理設施等大型</w:t>
      </w:r>
      <w:r>
        <w:rPr>
          <w:rFonts w:ascii="標楷體" w:eastAsia="標楷體" w:hAnsi="標楷體"/>
          <w:bCs/>
          <w:sz w:val="28"/>
          <w:szCs w:val="36"/>
        </w:rPr>
        <w:t>核能</w:t>
      </w:r>
      <w:r w:rsidRPr="00563A25">
        <w:rPr>
          <w:rFonts w:ascii="標楷體" w:eastAsia="標楷體" w:hAnsi="標楷體"/>
          <w:bCs/>
          <w:sz w:val="28"/>
          <w:szCs w:val="36"/>
        </w:rPr>
        <w:t>設施，且當地居民特別關心，故與鄰接市町村一併簽訂協定，JCO臨界事故</w:t>
      </w:r>
      <w:r>
        <w:rPr>
          <w:rFonts w:ascii="標楷體" w:eastAsia="標楷體" w:hAnsi="標楷體"/>
          <w:bCs/>
          <w:sz w:val="28"/>
          <w:szCs w:val="36"/>
        </w:rPr>
        <w:t>(</w:t>
      </w:r>
      <w:r w:rsidRPr="00563A25">
        <w:rPr>
          <w:rFonts w:ascii="標楷體" w:eastAsia="標楷體" w:hAnsi="標楷體"/>
          <w:bCs/>
          <w:sz w:val="28"/>
          <w:szCs w:val="36"/>
        </w:rPr>
        <w:t>平成11年9月</w:t>
      </w:r>
      <w:r>
        <w:rPr>
          <w:rFonts w:ascii="標楷體" w:eastAsia="標楷體" w:hAnsi="標楷體"/>
          <w:bCs/>
          <w:sz w:val="28"/>
          <w:szCs w:val="36"/>
        </w:rPr>
        <w:t>)</w:t>
      </w:r>
      <w:r w:rsidRPr="00563A25">
        <w:rPr>
          <w:rFonts w:ascii="標楷體" w:eastAsia="標楷體" w:hAnsi="標楷體"/>
          <w:bCs/>
          <w:sz w:val="28"/>
          <w:szCs w:val="36"/>
        </w:rPr>
        <w:t>後，於平成12年9月，針對機構及原電以外的</w:t>
      </w:r>
      <w:r>
        <w:rPr>
          <w:rFonts w:ascii="標楷體" w:eastAsia="標楷體" w:hAnsi="標楷體"/>
          <w:bCs/>
          <w:sz w:val="28"/>
          <w:szCs w:val="36"/>
        </w:rPr>
        <w:t>核能</w:t>
      </w:r>
      <w:r w:rsidRPr="00563A25">
        <w:rPr>
          <w:rFonts w:ascii="標楷體" w:eastAsia="標楷體" w:hAnsi="標楷體"/>
          <w:bCs/>
          <w:sz w:val="28"/>
          <w:szCs w:val="36"/>
        </w:rPr>
        <w:t>災害對策特別措置法對象事業所，</w:t>
      </w:r>
      <w:r>
        <w:rPr>
          <w:rFonts w:ascii="標楷體" w:eastAsia="標楷體" w:hAnsi="標楷體" w:hint="eastAsia"/>
          <w:bCs/>
          <w:sz w:val="28"/>
          <w:szCs w:val="36"/>
        </w:rPr>
        <w:t>亦</w:t>
      </w:r>
      <w:r w:rsidRPr="00563A25">
        <w:rPr>
          <w:rFonts w:ascii="標楷體" w:eastAsia="標楷體" w:hAnsi="標楷體"/>
          <w:bCs/>
          <w:sz w:val="28"/>
          <w:szCs w:val="36"/>
        </w:rPr>
        <w:t>將鄰接市町村納入協定締結對象。</w:t>
      </w:r>
    </w:p>
    <w:p w14:paraId="4BC60D89" w14:textId="77777777" w:rsidR="005D68EB" w:rsidRPr="00563A2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內容</w:t>
      </w:r>
      <w:r w:rsidRPr="00563A25">
        <w:rPr>
          <w:rFonts w:ascii="標楷體" w:eastAsia="標楷體" w:hAnsi="標楷體" w:hint="eastAsia"/>
          <w:bCs/>
          <w:sz w:val="28"/>
          <w:szCs w:val="36"/>
        </w:rPr>
        <w:t>：</w:t>
      </w:r>
      <w:r>
        <w:rPr>
          <w:rFonts w:ascii="標楷體" w:eastAsia="標楷體" w:hAnsi="標楷體"/>
          <w:bCs/>
          <w:sz w:val="28"/>
          <w:szCs w:val="36"/>
        </w:rPr>
        <w:t>核能</w:t>
      </w:r>
      <w:r w:rsidRPr="00563A25">
        <w:rPr>
          <w:rFonts w:ascii="標楷體" w:eastAsia="標楷體" w:hAnsi="標楷體"/>
          <w:bCs/>
          <w:sz w:val="28"/>
          <w:szCs w:val="36"/>
        </w:rPr>
        <w:t>安全協定由協定全文21條，以及協定細則和格式的運營要項全文15條構成，主要內容及特色如下。</w:t>
      </w:r>
    </w:p>
    <w:p w14:paraId="080216F1" w14:textId="77777777" w:rsidR="005D68EB" w:rsidRPr="00563A25"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確保</w:t>
      </w:r>
      <w:r>
        <w:rPr>
          <w:rFonts w:ascii="標楷體" w:eastAsia="標楷體" w:hAnsi="標楷體"/>
          <w:bCs/>
          <w:sz w:val="28"/>
          <w:szCs w:val="36"/>
        </w:rPr>
        <w:t>核能</w:t>
      </w:r>
      <w:r w:rsidRPr="00563A25">
        <w:rPr>
          <w:rFonts w:ascii="標楷體" w:eastAsia="標楷體" w:hAnsi="標楷體"/>
          <w:bCs/>
          <w:sz w:val="28"/>
          <w:szCs w:val="36"/>
        </w:rPr>
        <w:t>設施周邊安全為最高優先事項，並載明將誠實履行此協定。</w:t>
      </w:r>
    </w:p>
    <w:p w14:paraId="5336CAAE" w14:textId="77777777" w:rsidR="005D68EB" w:rsidRPr="00563A25"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除排氣、排水中的放射性物質濃度，也針對排放量制定管理目標值。</w:t>
      </w:r>
    </w:p>
    <w:p w14:paraId="780A58B6" w14:textId="77777777" w:rsidR="005D68EB" w:rsidRPr="00563A25"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關於</w:t>
      </w:r>
      <w:r>
        <w:rPr>
          <w:rFonts w:ascii="標楷體" w:eastAsia="標楷體" w:hAnsi="標楷體"/>
          <w:bCs/>
          <w:sz w:val="28"/>
          <w:szCs w:val="36"/>
        </w:rPr>
        <w:t>核能</w:t>
      </w:r>
      <w:r w:rsidRPr="00563A25">
        <w:rPr>
          <w:rFonts w:ascii="標楷體" w:eastAsia="標楷體" w:hAnsi="標楷體"/>
          <w:bCs/>
          <w:sz w:val="28"/>
          <w:szCs w:val="36"/>
        </w:rPr>
        <w:t>設施的新增設等計畫，及廢止措施計畫，須經縣府及所在地市町村同意。</w:t>
      </w:r>
    </w:p>
    <w:p w14:paraId="3FFA46B6" w14:textId="77777777" w:rsidR="005D68EB" w:rsidRPr="00563A25"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關於</w:t>
      </w:r>
      <w:r>
        <w:rPr>
          <w:rFonts w:ascii="標楷體" w:eastAsia="標楷體" w:hAnsi="標楷體"/>
          <w:bCs/>
          <w:sz w:val="28"/>
          <w:szCs w:val="36"/>
        </w:rPr>
        <w:t>核能</w:t>
      </w:r>
      <w:r w:rsidRPr="00563A25">
        <w:rPr>
          <w:rFonts w:ascii="標楷體" w:eastAsia="標楷體" w:hAnsi="標楷體"/>
          <w:bCs/>
          <w:sz w:val="28"/>
          <w:szCs w:val="36"/>
        </w:rPr>
        <w:t>設施的運轉停止、運轉方法改善等，為確保安全所採取的必要措施，縣府及所在地市町村不須經過國家，即可直接要求事業者實施。</w:t>
      </w:r>
    </w:p>
    <w:p w14:paraId="7F77930C" w14:textId="77777777" w:rsidR="005D68EB" w:rsidRPr="00563A25"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規範縣府、所在地市町村及鄰接市町村</w:t>
      </w:r>
      <w:r>
        <w:rPr>
          <w:rFonts w:ascii="標楷體" w:eastAsia="標楷體" w:hAnsi="標楷體" w:hint="eastAsia"/>
          <w:bCs/>
          <w:sz w:val="28"/>
          <w:szCs w:val="36"/>
        </w:rPr>
        <w:t>之</w:t>
      </w:r>
      <w:r w:rsidRPr="00563A25">
        <w:rPr>
          <w:rFonts w:ascii="標楷體" w:eastAsia="標楷體" w:hAnsi="標楷體"/>
          <w:bCs/>
          <w:sz w:val="28"/>
          <w:szCs w:val="36"/>
        </w:rPr>
        <w:t>現場檢查權。</w:t>
      </w:r>
    </w:p>
    <w:p w14:paraId="295138E2" w14:textId="77777777" w:rsidR="005D68EB" w:rsidRPr="00563A25"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進行現場檢查時，將納入周邊居民同行</w:t>
      </w:r>
      <w:r>
        <w:rPr>
          <w:rFonts w:ascii="標楷體" w:eastAsia="標楷體" w:hAnsi="標楷體" w:hint="eastAsia"/>
          <w:bCs/>
          <w:sz w:val="28"/>
          <w:szCs w:val="36"/>
        </w:rPr>
        <w:t>之</w:t>
      </w:r>
      <w:r w:rsidRPr="00563A25">
        <w:rPr>
          <w:rFonts w:ascii="標楷體" w:eastAsia="標楷體" w:hAnsi="標楷體"/>
          <w:bCs/>
          <w:sz w:val="28"/>
          <w:szCs w:val="36"/>
        </w:rPr>
        <w:t>方式。</w:t>
      </w:r>
    </w:p>
    <w:p w14:paraId="2C0003F4" w14:textId="77777777" w:rsidR="005D68EB" w:rsidRPr="00563A25"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關於損害賠償發生爭議時，將尊重縣府、所在地市町村及與損害相關的鄰接市町村</w:t>
      </w:r>
      <w:r>
        <w:rPr>
          <w:rFonts w:ascii="標楷體" w:eastAsia="標楷體" w:hAnsi="標楷體" w:hint="eastAsia"/>
          <w:bCs/>
          <w:sz w:val="28"/>
          <w:szCs w:val="36"/>
        </w:rPr>
        <w:t>之</w:t>
      </w:r>
      <w:r w:rsidRPr="00563A25">
        <w:rPr>
          <w:rFonts w:ascii="標楷體" w:eastAsia="標楷體" w:hAnsi="標楷體"/>
          <w:bCs/>
          <w:sz w:val="28"/>
          <w:szCs w:val="36"/>
        </w:rPr>
        <w:t>共同調查結果。</w:t>
      </w:r>
    </w:p>
    <w:p w14:paraId="17A476EB" w14:textId="77777777" w:rsidR="005D68EB" w:rsidRPr="00563A25" w:rsidRDefault="005D68EB" w:rsidP="009C4EE0">
      <w:pPr>
        <w:pStyle w:val="af4"/>
        <w:numPr>
          <w:ilvl w:val="2"/>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lastRenderedPageBreak/>
        <w:t>通報聯絡協定</w:t>
      </w:r>
    </w:p>
    <w:p w14:paraId="1B72CF98" w14:textId="77777777" w:rsidR="005D68EB" w:rsidRPr="00563A2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締結當事者</w:t>
      </w:r>
      <w:r>
        <w:rPr>
          <w:rFonts w:ascii="標楷體" w:eastAsia="標楷體" w:hAnsi="標楷體" w:hint="eastAsia"/>
          <w:bCs/>
          <w:sz w:val="28"/>
          <w:szCs w:val="36"/>
        </w:rPr>
        <w:t>：同</w:t>
      </w:r>
      <w:r>
        <w:rPr>
          <w:rFonts w:ascii="標楷體" w:eastAsia="標楷體" w:hAnsi="標楷體"/>
          <w:bCs/>
          <w:sz w:val="28"/>
          <w:szCs w:val="36"/>
        </w:rPr>
        <w:t>核能</w:t>
      </w:r>
      <w:r w:rsidRPr="00563A25">
        <w:rPr>
          <w:rFonts w:ascii="標楷體" w:eastAsia="標楷體" w:hAnsi="標楷體"/>
          <w:bCs/>
          <w:sz w:val="28"/>
          <w:szCs w:val="36"/>
        </w:rPr>
        <w:t>安全協</w:t>
      </w:r>
      <w:r>
        <w:rPr>
          <w:rFonts w:ascii="標楷體" w:eastAsia="標楷體" w:hAnsi="標楷體" w:hint="eastAsia"/>
          <w:bCs/>
          <w:sz w:val="28"/>
          <w:szCs w:val="36"/>
        </w:rPr>
        <w:t>定。</w:t>
      </w:r>
    </w:p>
    <w:p w14:paraId="1E92B2DE" w14:textId="77777777" w:rsidR="005D68EB" w:rsidRPr="00563A25"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締結經過</w:t>
      </w:r>
    </w:p>
    <w:p w14:paraId="7CE4AE69" w14:textId="77777777" w:rsidR="005D68EB" w:rsidRPr="00563A25"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考量舊動力爐、核燃料開發事業團東海事業所的瀝青固化處理設施火災、爆炸事故</w:t>
      </w:r>
      <w:r>
        <w:rPr>
          <w:rFonts w:ascii="標楷體" w:eastAsia="標楷體" w:hAnsi="標楷體"/>
          <w:bCs/>
          <w:sz w:val="28"/>
          <w:szCs w:val="36"/>
        </w:rPr>
        <w:t>(</w:t>
      </w:r>
      <w:r w:rsidRPr="00563A25">
        <w:rPr>
          <w:rFonts w:ascii="標楷體" w:eastAsia="標楷體" w:hAnsi="標楷體"/>
          <w:bCs/>
          <w:sz w:val="28"/>
          <w:szCs w:val="36"/>
        </w:rPr>
        <w:t>平成9年3月</w:t>
      </w:r>
      <w:r>
        <w:rPr>
          <w:rFonts w:ascii="標楷體" w:eastAsia="標楷體" w:hAnsi="標楷體"/>
          <w:bCs/>
          <w:sz w:val="28"/>
          <w:szCs w:val="36"/>
        </w:rPr>
        <w:t>)</w:t>
      </w:r>
      <w:r w:rsidRPr="00563A25">
        <w:rPr>
          <w:rFonts w:ascii="標楷體" w:eastAsia="標楷體" w:hAnsi="標楷體"/>
          <w:bCs/>
          <w:sz w:val="28"/>
          <w:szCs w:val="36"/>
        </w:rPr>
        <w:t>，為確保</w:t>
      </w:r>
      <w:r>
        <w:rPr>
          <w:rFonts w:ascii="標楷體" w:eastAsia="標楷體" w:hAnsi="標楷體"/>
          <w:bCs/>
          <w:sz w:val="28"/>
          <w:szCs w:val="36"/>
        </w:rPr>
        <w:t>核能</w:t>
      </w:r>
      <w:r w:rsidRPr="00563A25">
        <w:rPr>
          <w:rFonts w:ascii="標楷體" w:eastAsia="標楷體" w:hAnsi="標楷體"/>
          <w:bCs/>
          <w:sz w:val="28"/>
          <w:szCs w:val="36"/>
        </w:rPr>
        <w:t>事業所</w:t>
      </w:r>
      <w:r>
        <w:rPr>
          <w:rFonts w:ascii="標楷體" w:eastAsia="標楷體" w:hAnsi="標楷體"/>
          <w:bCs/>
          <w:sz w:val="28"/>
          <w:szCs w:val="36"/>
        </w:rPr>
        <w:t>(</w:t>
      </w:r>
      <w:r w:rsidRPr="00563A25">
        <w:rPr>
          <w:rFonts w:ascii="標楷體" w:eastAsia="標楷體" w:hAnsi="標楷體"/>
          <w:bCs/>
          <w:sz w:val="28"/>
          <w:szCs w:val="36"/>
        </w:rPr>
        <w:t>舊日本</w:t>
      </w:r>
      <w:r>
        <w:rPr>
          <w:rFonts w:ascii="標楷體" w:eastAsia="標楷體" w:hAnsi="標楷體"/>
          <w:bCs/>
          <w:sz w:val="28"/>
          <w:szCs w:val="36"/>
        </w:rPr>
        <w:t>核能</w:t>
      </w:r>
      <w:r w:rsidRPr="00563A25">
        <w:rPr>
          <w:rFonts w:ascii="標楷體" w:eastAsia="標楷體" w:hAnsi="標楷體"/>
          <w:bCs/>
          <w:sz w:val="28"/>
          <w:szCs w:val="36"/>
        </w:rPr>
        <w:t>研究所東海研究所、大洗研究所、舊動力爐、核燃料開發事業團東海事業所、大洗工程中心、原電</w:t>
      </w:r>
      <w:r>
        <w:rPr>
          <w:rFonts w:ascii="標楷體" w:eastAsia="標楷體" w:hAnsi="標楷體"/>
          <w:bCs/>
          <w:sz w:val="28"/>
          <w:szCs w:val="36"/>
        </w:rPr>
        <w:t>)</w:t>
      </w:r>
      <w:r w:rsidRPr="00563A25">
        <w:rPr>
          <w:rFonts w:ascii="標楷體" w:eastAsia="標楷體" w:hAnsi="標楷體"/>
          <w:bCs/>
          <w:sz w:val="28"/>
          <w:szCs w:val="36"/>
        </w:rPr>
        <w:t>之鄰接市町村區域安全所需的通報聯絡，於平成9年8月，</w:t>
      </w:r>
      <w:r>
        <w:rPr>
          <w:rFonts w:ascii="標楷體" w:eastAsia="標楷體" w:hAnsi="標楷體"/>
          <w:bCs/>
          <w:sz w:val="28"/>
          <w:szCs w:val="36"/>
        </w:rPr>
        <w:t>核能</w:t>
      </w:r>
      <w:r w:rsidRPr="00563A25">
        <w:rPr>
          <w:rFonts w:ascii="標楷體" w:eastAsia="標楷體" w:hAnsi="標楷體"/>
          <w:bCs/>
          <w:sz w:val="28"/>
          <w:szCs w:val="36"/>
        </w:rPr>
        <w:t>事業所和個別鄰接市町村之間簽訂「關於確保</w:t>
      </w:r>
      <w:r>
        <w:rPr>
          <w:rFonts w:ascii="標楷體" w:eastAsia="標楷體" w:hAnsi="標楷體"/>
          <w:bCs/>
          <w:sz w:val="28"/>
          <w:szCs w:val="36"/>
        </w:rPr>
        <w:t>核能</w:t>
      </w:r>
      <w:r w:rsidRPr="00563A25">
        <w:rPr>
          <w:rFonts w:ascii="標楷體" w:eastAsia="標楷體" w:hAnsi="標楷體"/>
          <w:bCs/>
          <w:sz w:val="28"/>
          <w:szCs w:val="36"/>
        </w:rPr>
        <w:t>事業所鄰接市町村區域(周邊市町村區域)安全所需的通報聯絡等相關協定」。</w:t>
      </w:r>
    </w:p>
    <w:p w14:paraId="6C03E216" w14:textId="77777777" w:rsidR="005D68EB" w:rsidRPr="00563A25"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563A25">
        <w:rPr>
          <w:rFonts w:ascii="標楷體" w:eastAsia="標楷體" w:hAnsi="標楷體"/>
          <w:bCs/>
          <w:sz w:val="28"/>
          <w:szCs w:val="36"/>
        </w:rPr>
        <w:t>考量JCO臨界事故</w:t>
      </w:r>
      <w:r>
        <w:rPr>
          <w:rFonts w:ascii="標楷體" w:eastAsia="標楷體" w:hAnsi="標楷體"/>
          <w:bCs/>
          <w:sz w:val="28"/>
          <w:szCs w:val="36"/>
        </w:rPr>
        <w:t>(</w:t>
      </w:r>
      <w:r w:rsidRPr="00563A25">
        <w:rPr>
          <w:rFonts w:ascii="標楷體" w:eastAsia="標楷體" w:hAnsi="標楷體"/>
          <w:bCs/>
          <w:sz w:val="28"/>
          <w:szCs w:val="36"/>
        </w:rPr>
        <w:t>平成11年9月</w:t>
      </w:r>
      <w:r>
        <w:rPr>
          <w:rFonts w:ascii="標楷體" w:eastAsia="標楷體" w:hAnsi="標楷體"/>
          <w:bCs/>
          <w:sz w:val="28"/>
          <w:szCs w:val="36"/>
        </w:rPr>
        <w:t>)</w:t>
      </w:r>
      <w:r w:rsidRPr="00563A25">
        <w:rPr>
          <w:rFonts w:ascii="標楷體" w:eastAsia="標楷體" w:hAnsi="標楷體"/>
          <w:bCs/>
          <w:sz w:val="28"/>
          <w:szCs w:val="36"/>
        </w:rPr>
        <w:t>，於平成12年9月，擴大協定締結對象事業所至全21處事業所</w:t>
      </w:r>
      <w:r>
        <w:rPr>
          <w:rFonts w:ascii="標楷體" w:eastAsia="標楷體" w:hAnsi="標楷體"/>
          <w:bCs/>
          <w:sz w:val="28"/>
          <w:szCs w:val="36"/>
        </w:rPr>
        <w:t>(</w:t>
      </w:r>
      <w:r w:rsidRPr="00563A25">
        <w:rPr>
          <w:rFonts w:ascii="標楷體" w:eastAsia="標楷體" w:hAnsi="標楷體"/>
          <w:bCs/>
          <w:sz w:val="28"/>
          <w:szCs w:val="36"/>
        </w:rPr>
        <w:t>令和5年4月現在為17處事業所</w:t>
      </w:r>
      <w:r>
        <w:rPr>
          <w:rFonts w:ascii="標楷體" w:eastAsia="標楷體" w:hAnsi="標楷體"/>
          <w:bCs/>
          <w:sz w:val="28"/>
          <w:szCs w:val="36"/>
        </w:rPr>
        <w:t>)</w:t>
      </w:r>
      <w:r w:rsidRPr="00563A25">
        <w:rPr>
          <w:rFonts w:ascii="標楷體" w:eastAsia="標楷體" w:hAnsi="標楷體"/>
          <w:bCs/>
          <w:sz w:val="28"/>
          <w:szCs w:val="36"/>
        </w:rPr>
        <w:t>，各事業所(舊日本</w:t>
      </w:r>
      <w:r>
        <w:rPr>
          <w:rFonts w:ascii="標楷體" w:eastAsia="標楷體" w:hAnsi="標楷體"/>
          <w:bCs/>
          <w:sz w:val="28"/>
          <w:szCs w:val="36"/>
        </w:rPr>
        <w:t>核能</w:t>
      </w:r>
      <w:r w:rsidRPr="00563A25">
        <w:rPr>
          <w:rFonts w:ascii="標楷體" w:eastAsia="標楷體" w:hAnsi="標楷體"/>
          <w:bCs/>
          <w:sz w:val="28"/>
          <w:szCs w:val="36"/>
        </w:rPr>
        <w:t>研究所東海研究所、大洗研究所、核燃料循環開發機構東海事業所、大洗工程中心、原電除外)通報聯絡協定的締結對象範圍也擴大至半徑10公里內的市町村。</w:t>
      </w:r>
    </w:p>
    <w:p w14:paraId="6C054E37" w14:textId="77777777" w:rsidR="005D68EB" w:rsidRPr="00E33574"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內容</w:t>
      </w:r>
      <w:r w:rsidRPr="00E33574">
        <w:rPr>
          <w:rFonts w:ascii="標楷體" w:eastAsia="標楷體" w:hAnsi="標楷體" w:hint="eastAsia"/>
          <w:bCs/>
          <w:sz w:val="28"/>
          <w:szCs w:val="36"/>
        </w:rPr>
        <w:t>：</w:t>
      </w:r>
      <w:r w:rsidRPr="00E33574">
        <w:rPr>
          <w:rFonts w:ascii="標楷體" w:eastAsia="標楷體" w:hAnsi="標楷體"/>
          <w:bCs/>
          <w:sz w:val="28"/>
          <w:szCs w:val="36"/>
        </w:rPr>
        <w:t>通報聯絡協定共5條，主要內容如下。</w:t>
      </w:r>
    </w:p>
    <w:p w14:paraId="2296874C" w14:textId="77777777" w:rsidR="005D68EB" w:rsidRPr="00E33574"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事故、故障發生時，</w:t>
      </w:r>
      <w:r>
        <w:rPr>
          <w:rFonts w:ascii="標楷體" w:eastAsia="標楷體" w:hAnsi="標楷體"/>
          <w:bCs/>
          <w:sz w:val="28"/>
          <w:szCs w:val="36"/>
        </w:rPr>
        <w:t>核能</w:t>
      </w:r>
      <w:r w:rsidRPr="00E33574">
        <w:rPr>
          <w:rFonts w:ascii="標楷體" w:eastAsia="標楷體" w:hAnsi="標楷體"/>
          <w:bCs/>
          <w:sz w:val="28"/>
          <w:szCs w:val="36"/>
        </w:rPr>
        <w:t>事業所應對通報聯絡協定締結市町村迅速通報。</w:t>
      </w:r>
    </w:p>
    <w:p w14:paraId="03D13712" w14:textId="77777777" w:rsidR="005D68EB" w:rsidRPr="00E33574"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通報聯絡協定締結市町村，可派員隨同縣府或</w:t>
      </w:r>
      <w:r>
        <w:rPr>
          <w:rFonts w:ascii="標楷體" w:eastAsia="標楷體" w:hAnsi="標楷體"/>
          <w:bCs/>
          <w:sz w:val="28"/>
          <w:szCs w:val="36"/>
        </w:rPr>
        <w:t>核能</w:t>
      </w:r>
      <w:r w:rsidRPr="00E33574">
        <w:rPr>
          <w:rFonts w:ascii="標楷體" w:eastAsia="標楷體" w:hAnsi="標楷體"/>
          <w:bCs/>
          <w:sz w:val="28"/>
          <w:szCs w:val="36"/>
        </w:rPr>
        <w:t>安全協定締結市町村進行現場檢查。</w:t>
      </w:r>
    </w:p>
    <w:p w14:paraId="0C3A5375" w14:textId="77777777" w:rsidR="005D68EB" w:rsidRPr="00E33574" w:rsidRDefault="005D68EB" w:rsidP="009C4EE0">
      <w:pPr>
        <w:pStyle w:val="af4"/>
        <w:numPr>
          <w:ilvl w:val="2"/>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使用過燃料輸送協定</w:t>
      </w:r>
    </w:p>
    <w:p w14:paraId="34A05F89" w14:textId="77777777" w:rsidR="005D68EB" w:rsidRPr="00E33574"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締結當事者</w:t>
      </w:r>
      <w:r>
        <w:rPr>
          <w:rFonts w:ascii="標楷體" w:eastAsia="標楷體" w:hAnsi="標楷體" w:hint="eastAsia"/>
          <w:bCs/>
          <w:sz w:val="28"/>
          <w:szCs w:val="36"/>
        </w:rPr>
        <w:t>：東京電力公司、關西電力公司、中國電力公司、九州電力公司、中部電力公司、四國電力公司、東北電力公司等。</w:t>
      </w:r>
    </w:p>
    <w:p w14:paraId="077DCECF" w14:textId="77777777" w:rsidR="005D68EB" w:rsidRPr="00E33574"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締結經過</w:t>
      </w:r>
    </w:p>
    <w:p w14:paraId="00738BFB" w14:textId="77777777" w:rsidR="005D68EB" w:rsidRPr="00E33574"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為確保舊動燃東海再處理設施使用過燃料輸送安全，從昭和52年起，縣府及東海村與電力公司等簽訂「關於再處理使用過核燃料輸送的安全確保協定」。</w:t>
      </w:r>
    </w:p>
    <w:p w14:paraId="6BCDD92C" w14:textId="77777777" w:rsidR="005D68EB" w:rsidRPr="00E33574"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昭和59年，將照射後試驗用使用過燃料輸送及試驗結束後的</w:t>
      </w:r>
      <w:r w:rsidRPr="00E33574">
        <w:rPr>
          <w:rFonts w:ascii="標楷體" w:eastAsia="標楷體" w:hAnsi="標楷體"/>
          <w:bCs/>
          <w:sz w:val="28"/>
          <w:szCs w:val="36"/>
        </w:rPr>
        <w:lastRenderedPageBreak/>
        <w:t>再處理輸送納入，為更充實強化安全確保對策，將協定改為「關於再處理及照射後試驗使用過燃料輸送的安全確保協定」，沿用至今。</w:t>
      </w:r>
    </w:p>
    <w:p w14:paraId="531167A4" w14:textId="77777777" w:rsidR="005D68EB" w:rsidRPr="00E33574" w:rsidRDefault="005D68EB" w:rsidP="009C4EE0">
      <w:pPr>
        <w:pStyle w:val="af4"/>
        <w:numPr>
          <w:ilvl w:val="3"/>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內容</w:t>
      </w:r>
      <w:r w:rsidRPr="00E33574">
        <w:rPr>
          <w:rFonts w:ascii="標楷體" w:eastAsia="標楷體" w:hAnsi="標楷體" w:hint="eastAsia"/>
          <w:bCs/>
          <w:sz w:val="28"/>
          <w:szCs w:val="36"/>
        </w:rPr>
        <w:t>：</w:t>
      </w:r>
      <w:r w:rsidRPr="00E33574">
        <w:rPr>
          <w:rFonts w:ascii="標楷體" w:eastAsia="標楷體" w:hAnsi="標楷體"/>
          <w:bCs/>
          <w:sz w:val="28"/>
          <w:szCs w:val="36"/>
        </w:rPr>
        <w:t>使用過燃料輸送協定共18條，以及協定細則和格式的運營要項全文15條構成，主要內容如下。</w:t>
      </w:r>
    </w:p>
    <w:p w14:paraId="5DC1F14B" w14:textId="77777777" w:rsidR="005D68EB" w:rsidRPr="00E33574"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輸送時需取得縣府及東海村等相關市町村的同意。</w:t>
      </w:r>
    </w:p>
    <w:p w14:paraId="7452A79B" w14:textId="77777777" w:rsidR="005D68EB" w:rsidRPr="00E33574"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明訂輸送路線。</w:t>
      </w:r>
    </w:p>
    <w:p w14:paraId="21F4CB96" w14:textId="77777777" w:rsidR="005D68EB" w:rsidRPr="00E33574"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明訂輸送責任。</w:t>
      </w:r>
    </w:p>
    <w:p w14:paraId="47331115" w14:textId="77777777" w:rsidR="005D68EB" w:rsidRPr="00E33574"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事先制定安全輸送要領及事故對策要領。</w:t>
      </w:r>
    </w:p>
    <w:p w14:paraId="0D23396F" w14:textId="77777777" w:rsidR="005D68EB" w:rsidRPr="00E33574"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E33574">
        <w:rPr>
          <w:rFonts w:ascii="標楷體" w:eastAsia="標楷體" w:hAnsi="標楷體"/>
          <w:bCs/>
          <w:sz w:val="28"/>
          <w:szCs w:val="36"/>
        </w:rPr>
        <w:t>縣府及東海村等相關市町村可派員隨行輸送並進行調查。</w:t>
      </w:r>
    </w:p>
    <w:p w14:paraId="206B8DE2" w14:textId="4941F60E" w:rsidR="005D68EB" w:rsidRPr="007C1689" w:rsidRDefault="005D68EB" w:rsidP="009C4EE0">
      <w:pPr>
        <w:pStyle w:val="af4"/>
        <w:numPr>
          <w:ilvl w:val="4"/>
          <w:numId w:val="19"/>
        </w:numPr>
        <w:tabs>
          <w:tab w:val="left" w:pos="-1920"/>
        </w:tabs>
        <w:snapToGrid w:val="0"/>
        <w:spacing w:beforeLines="15" w:before="36" w:afterLines="15" w:after="36" w:line="440" w:lineRule="exact"/>
        <w:ind w:leftChars="0"/>
        <w:jc w:val="both"/>
        <w:outlineLvl w:val="2"/>
        <w:rPr>
          <w:rFonts w:ascii="標楷體" w:eastAsia="標楷體" w:hAnsi="標楷體"/>
          <w:bCs/>
          <w:sz w:val="28"/>
          <w:szCs w:val="36"/>
        </w:rPr>
      </w:pPr>
      <w:r w:rsidRPr="007C1689">
        <w:rPr>
          <w:rFonts w:ascii="標楷體" w:eastAsia="標楷體" w:hAnsi="標楷體"/>
          <w:bCs/>
          <w:sz w:val="28"/>
          <w:szCs w:val="36"/>
        </w:rPr>
        <w:t>規定防災對策。</w:t>
      </w:r>
    </w:p>
    <w:sectPr w:rsidR="005D68EB" w:rsidRPr="007C1689" w:rsidSect="00E00B39">
      <w:footerReference w:type="default" r:id="rId51"/>
      <w:pgSz w:w="11907" w:h="16840" w:code="9"/>
      <w:pgMar w:top="1418" w:right="1418" w:bottom="1361" w:left="1418" w:header="720" w:footer="720" w:gutter="0"/>
      <w:pgNumType w:start="1"/>
      <w:cols w:space="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DA500" w14:textId="77777777" w:rsidR="00976AB3" w:rsidRDefault="00976AB3">
      <w:r>
        <w:separator/>
      </w:r>
    </w:p>
  </w:endnote>
  <w:endnote w:type="continuationSeparator" w:id="0">
    <w:p w14:paraId="27036B9D" w14:textId="77777777" w:rsidR="00976AB3" w:rsidRDefault="00976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598C" w14:textId="77777777" w:rsidR="003D4586" w:rsidRDefault="003D4586">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noProof/>
      </w:rPr>
      <w:t>0</w:t>
    </w:r>
    <w:r>
      <w:rPr>
        <w:rStyle w:val="af"/>
      </w:rPr>
      <w:fldChar w:fldCharType="end"/>
    </w:r>
  </w:p>
  <w:p w14:paraId="5D22F3AC" w14:textId="77777777" w:rsidR="003D4586" w:rsidRDefault="003D4586">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531756"/>
      <w:docPartObj>
        <w:docPartGallery w:val="Page Numbers (Bottom of Page)"/>
        <w:docPartUnique/>
      </w:docPartObj>
    </w:sdtPr>
    <w:sdtContent>
      <w:p w14:paraId="4A4083DF" w14:textId="458B3D54" w:rsidR="00E00B39" w:rsidRDefault="00E00B39">
        <w:pPr>
          <w:pStyle w:val="ad"/>
          <w:jc w:val="center"/>
        </w:pPr>
        <w:r>
          <w:fldChar w:fldCharType="begin"/>
        </w:r>
        <w:r>
          <w:instrText>PAGE   \* MERGEFORMAT</w:instrText>
        </w:r>
        <w:r>
          <w:fldChar w:fldCharType="separate"/>
        </w:r>
        <w:r>
          <w:rPr>
            <w:lang w:val="zh-TW"/>
          </w:rPr>
          <w:t>2</w:t>
        </w:r>
        <w:r>
          <w:fldChar w:fldCharType="end"/>
        </w:r>
      </w:p>
    </w:sdtContent>
  </w:sdt>
  <w:p w14:paraId="7376363F" w14:textId="77777777" w:rsidR="003D4586" w:rsidRDefault="003D4586">
    <w:pPr>
      <w:pStyle w:val="ad"/>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7D11" w14:textId="30334AC2" w:rsidR="003D4586" w:rsidRDefault="003D4586" w:rsidP="00BE1EC0">
    <w:pPr>
      <w:pStyle w:val="ad"/>
      <w:framePr w:wrap="around" w:vAnchor="text" w:hAnchor="page" w:x="5821" w:y="-193"/>
      <w:rPr>
        <w:rStyle w:val="af"/>
      </w:rPr>
    </w:pPr>
    <w:r>
      <w:rPr>
        <w:rStyle w:val="af"/>
      </w:rPr>
      <w:fldChar w:fldCharType="begin"/>
    </w:r>
    <w:r>
      <w:rPr>
        <w:rStyle w:val="af"/>
      </w:rPr>
      <w:instrText xml:space="preserve">PAGE  </w:instrText>
    </w:r>
    <w:r>
      <w:rPr>
        <w:rStyle w:val="af"/>
      </w:rPr>
      <w:fldChar w:fldCharType="separate"/>
    </w:r>
    <w:r w:rsidR="00673967">
      <w:rPr>
        <w:rStyle w:val="af"/>
        <w:noProof/>
      </w:rPr>
      <w:t>19</w:t>
    </w:r>
    <w:r>
      <w:rPr>
        <w:rStyle w:val="af"/>
      </w:rPr>
      <w:fldChar w:fldCharType="end"/>
    </w:r>
  </w:p>
  <w:p w14:paraId="45F6B96F" w14:textId="77777777" w:rsidR="003D4586" w:rsidRDefault="003D4586">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54792" w14:textId="77777777" w:rsidR="00976AB3" w:rsidRDefault="00976AB3">
      <w:r>
        <w:separator/>
      </w:r>
    </w:p>
  </w:footnote>
  <w:footnote w:type="continuationSeparator" w:id="0">
    <w:p w14:paraId="6A581679" w14:textId="77777777" w:rsidR="00976AB3" w:rsidRDefault="00976AB3">
      <w:r>
        <w:continuationSeparator/>
      </w:r>
    </w:p>
  </w:footnote>
  <w:footnote w:id="1">
    <w:p w14:paraId="425A1556" w14:textId="77777777" w:rsidR="002220E8" w:rsidRDefault="002220E8" w:rsidP="002220E8">
      <w:pPr>
        <w:pStyle w:val="aff7"/>
        <w:kinsoku w:val="0"/>
        <w:wordWrap w:val="0"/>
        <w:spacing w:line="280" w:lineRule="exact"/>
        <w:ind w:left="160" w:hangingChars="80" w:hanging="160"/>
      </w:pPr>
      <w:r>
        <w:rPr>
          <w:rStyle w:val="aff9"/>
        </w:rPr>
        <w:footnoteRef/>
      </w:r>
      <w:r>
        <w:t xml:space="preserve"> </w:t>
      </w:r>
      <w:r w:rsidRPr="00422AA8">
        <w:rPr>
          <w:rFonts w:hint="eastAsia"/>
        </w:rPr>
        <w:t>參閱</w:t>
      </w:r>
      <w:r>
        <w:rPr>
          <w:rFonts w:hint="eastAsia"/>
        </w:rPr>
        <w:t>台灣核電</w:t>
      </w:r>
      <w:r w:rsidRPr="00422AA8">
        <w:t>Nuclear Power in Taiwan</w:t>
      </w:r>
      <w:r>
        <w:rPr>
          <w:rFonts w:hint="eastAsia"/>
        </w:rPr>
        <w:t>，</w:t>
      </w:r>
      <w:r w:rsidRPr="00422AA8">
        <w:t>https://world-nuclear.org/information-library/country-profiles/others/nuclear-power-in-taiwan</w:t>
      </w:r>
      <w:r>
        <w:rPr>
          <w:rFonts w:hint="eastAsia"/>
        </w:rPr>
        <w:t>；日本核電</w:t>
      </w:r>
      <w:r w:rsidRPr="00422AA8">
        <w:t>Nuclear Power in Japan</w:t>
      </w:r>
      <w:r w:rsidRPr="00422AA8">
        <w:rPr>
          <w:rFonts w:hint="eastAsia"/>
        </w:rPr>
        <w:t>，</w:t>
      </w:r>
      <w:r w:rsidRPr="00422AA8">
        <w:t>https://world-nuclear.org/information-library/country-profiles/countries-g-n/japan-nuclear-power</w:t>
      </w:r>
    </w:p>
  </w:footnote>
  <w:footnote w:id="2">
    <w:p w14:paraId="1DDA7FD4" w14:textId="1D3855D8" w:rsidR="00B5336F" w:rsidRDefault="00B5336F" w:rsidP="00B5336F">
      <w:pPr>
        <w:pStyle w:val="aff7"/>
        <w:ind w:left="160" w:hangingChars="80" w:hanging="160"/>
      </w:pPr>
      <w:r>
        <w:rPr>
          <w:rStyle w:val="aff9"/>
        </w:rPr>
        <w:footnoteRef/>
      </w:r>
      <w:r>
        <w:rPr>
          <w:rFonts w:hint="eastAsia"/>
        </w:rPr>
        <w:t xml:space="preserve"> </w:t>
      </w:r>
      <w:r w:rsidRPr="00B5336F">
        <w:t>核分裂の仕組み</w:t>
      </w:r>
      <w:r w:rsidRPr="00B5336F">
        <w:t>(</w:t>
      </w:r>
      <w:r w:rsidRPr="00B5336F">
        <w:t>核分裂的機制</w:t>
      </w:r>
      <w:r w:rsidRPr="00B5336F">
        <w:t>)</w:t>
      </w:r>
      <w:r>
        <w:rPr>
          <w:rFonts w:hint="eastAsia"/>
        </w:rPr>
        <w:t>、</w:t>
      </w:r>
      <w:r w:rsidRPr="00B5336F">
        <w:t>原子炉建屋</w:t>
      </w:r>
      <w:r w:rsidRPr="00B5336F">
        <w:t>(</w:t>
      </w:r>
      <w:r w:rsidRPr="00B5336F">
        <w:t>反應</w:t>
      </w:r>
      <w:r>
        <w:rPr>
          <w:rFonts w:hint="eastAsia"/>
        </w:rPr>
        <w:t>器</w:t>
      </w:r>
      <w:r w:rsidRPr="00B5336F">
        <w:t>廠房</w:t>
      </w:r>
      <w:r w:rsidRPr="00B5336F">
        <w:t>)</w:t>
      </w:r>
      <w:r>
        <w:rPr>
          <w:rFonts w:hint="eastAsia"/>
        </w:rPr>
        <w:t>、</w:t>
      </w:r>
      <w:r w:rsidRPr="00B5336F">
        <w:t>原子炉圧力容器</w:t>
      </w:r>
      <w:r w:rsidRPr="00B5336F">
        <w:t>(</w:t>
      </w:r>
      <w:r w:rsidR="00A95445">
        <w:t>反應器</w:t>
      </w:r>
      <w:r w:rsidRPr="00B5336F">
        <w:t>壓力容器</w:t>
      </w:r>
      <w:r w:rsidRPr="00B5336F">
        <w:t>)</w:t>
      </w:r>
      <w:r>
        <w:rPr>
          <w:rFonts w:hint="eastAsia"/>
        </w:rPr>
        <w:t>、</w:t>
      </w:r>
      <w:r w:rsidRPr="00B5336F">
        <w:t>原子炉格納容器</w:t>
      </w:r>
      <w:r w:rsidRPr="00B5336F">
        <w:t>(</w:t>
      </w:r>
      <w:r w:rsidRPr="00B5336F">
        <w:t>反應</w:t>
      </w:r>
      <w:r>
        <w:rPr>
          <w:rFonts w:hint="eastAsia"/>
        </w:rPr>
        <w:t>器</w:t>
      </w:r>
      <w:r w:rsidRPr="00B5336F">
        <w:t>安全殼</w:t>
      </w:r>
      <w:r w:rsidRPr="00B5336F">
        <w:t>)</w:t>
      </w:r>
      <w:r>
        <w:rPr>
          <w:rFonts w:hint="eastAsia"/>
        </w:rPr>
        <w:t>、</w:t>
      </w:r>
      <w:r w:rsidRPr="00B5336F">
        <w:t>タービン建屋</w:t>
      </w:r>
      <w:r w:rsidRPr="00B5336F">
        <w:t>(</w:t>
      </w:r>
      <w:r w:rsidRPr="00B5336F">
        <w:t>渦輪機廠房</w:t>
      </w:r>
      <w:r w:rsidRPr="00B5336F">
        <w:t>)</w:t>
      </w:r>
      <w:r>
        <w:rPr>
          <w:rFonts w:hint="eastAsia"/>
        </w:rPr>
        <w:t>、</w:t>
      </w:r>
      <w:r w:rsidRPr="00B5336F">
        <w:t>使用済燃料プール</w:t>
      </w:r>
      <w:r w:rsidRPr="00B5336F">
        <w:t>(</w:t>
      </w:r>
      <w:r w:rsidRPr="00B5336F">
        <w:t>乏燃料池</w:t>
      </w:r>
      <w:r w:rsidRPr="00B5336F">
        <w:t>)</w:t>
      </w:r>
      <w:r>
        <w:rPr>
          <w:rFonts w:hint="eastAsia"/>
        </w:rPr>
        <w:t>、</w:t>
      </w:r>
      <w:r w:rsidRPr="00B5336F">
        <w:t>制御棒</w:t>
      </w:r>
      <w:r w:rsidRPr="00B5336F">
        <w:t>(</w:t>
      </w:r>
      <w:r w:rsidRPr="00B5336F">
        <w:t>控制棒</w:t>
      </w:r>
      <w:r w:rsidRPr="00B5336F">
        <w:t>)</w:t>
      </w:r>
      <w:r>
        <w:rPr>
          <w:rFonts w:hint="eastAsia"/>
        </w:rPr>
        <w:t>、</w:t>
      </w:r>
      <w:r w:rsidRPr="00B5336F">
        <w:t>インターナルポンプ改良型制御棒駆動機構</w:t>
      </w:r>
      <w:r w:rsidRPr="00B5336F">
        <w:t>(</w:t>
      </w:r>
      <w:r w:rsidRPr="00B5336F">
        <w:t>內部泵浦改良型控制棒驅動機構</w:t>
      </w:r>
      <w:r w:rsidRPr="00B5336F">
        <w:t>)</w:t>
      </w:r>
      <w:r>
        <w:rPr>
          <w:rFonts w:hint="eastAsia"/>
        </w:rPr>
        <w:t>、</w:t>
      </w:r>
      <w:r w:rsidRPr="00B5336F">
        <w:t>給水ポンプ</w:t>
      </w:r>
      <w:r w:rsidRPr="00B5336F">
        <w:t>(</w:t>
      </w:r>
      <w:r w:rsidRPr="00B5336F">
        <w:t>給水泵</w:t>
      </w:r>
      <w:r w:rsidRPr="00B5336F">
        <w:t>)</w:t>
      </w:r>
      <w:r>
        <w:rPr>
          <w:rFonts w:hint="eastAsia"/>
        </w:rPr>
        <w:t>、</w:t>
      </w:r>
      <w:r w:rsidRPr="00B5336F">
        <w:t>復水器</w:t>
      </w:r>
      <w:r w:rsidRPr="00B5336F">
        <w:t xml:space="preserve"> (</w:t>
      </w:r>
      <w:r w:rsidRPr="00B5336F">
        <w:t>冷凝器</w:t>
      </w:r>
      <w:r w:rsidRPr="00B5336F">
        <w:t>)</w:t>
      </w:r>
      <w:r>
        <w:rPr>
          <w:rFonts w:hint="eastAsia"/>
        </w:rPr>
        <w:t>、</w:t>
      </w:r>
      <w:r w:rsidRPr="00B5336F">
        <w:t>循環水ポンプ</w:t>
      </w:r>
      <w:r w:rsidRPr="00B5336F">
        <w:t>(</w:t>
      </w:r>
      <w:r w:rsidRPr="00B5336F">
        <w:t>循環水泵</w:t>
      </w:r>
      <w:r w:rsidRPr="00B5336F">
        <w:t>)</w:t>
      </w:r>
      <w:r>
        <w:rPr>
          <w:rFonts w:hint="eastAsia"/>
        </w:rPr>
        <w:t>、</w:t>
      </w:r>
      <w:r w:rsidRPr="00B5336F">
        <w:t>高圧タービン</w:t>
      </w:r>
      <w:r w:rsidRPr="00B5336F">
        <w:t>(</w:t>
      </w:r>
      <w:r w:rsidRPr="00B5336F">
        <w:t>高壓渦輪機</w:t>
      </w:r>
      <w:r w:rsidRPr="00B5336F">
        <w:t>)</w:t>
      </w:r>
      <w:r>
        <w:rPr>
          <w:rFonts w:hint="eastAsia"/>
        </w:rPr>
        <w:t>、</w:t>
      </w:r>
      <w:r w:rsidRPr="00B5336F">
        <w:t>低圧タービン</w:t>
      </w:r>
      <w:r w:rsidRPr="00B5336F">
        <w:t>(</w:t>
      </w:r>
      <w:r w:rsidRPr="00B5336F">
        <w:t>低壓渦輪機</w:t>
      </w:r>
      <w:r w:rsidRPr="00B5336F">
        <w:t>)</w:t>
      </w:r>
      <w:r>
        <w:rPr>
          <w:rFonts w:hint="eastAsia"/>
        </w:rPr>
        <w:t>、</w:t>
      </w:r>
      <w:r w:rsidRPr="00B5336F">
        <w:t>開閉所</w:t>
      </w:r>
      <w:r w:rsidRPr="00B5336F">
        <w:t>(</w:t>
      </w:r>
      <w:r w:rsidRPr="00B5336F">
        <w:t>開關場</w:t>
      </w:r>
      <w:r w:rsidRPr="00B5336F">
        <w:t>)</w:t>
      </w:r>
      <w:r>
        <w:rPr>
          <w:rFonts w:hint="eastAsia"/>
        </w:rPr>
        <w:t>、</w:t>
      </w:r>
      <w:r w:rsidRPr="00B5336F">
        <w:t>ウラン</w:t>
      </w:r>
      <w:r w:rsidRPr="00B5336F">
        <w:t>235 (</w:t>
      </w:r>
      <w:r w:rsidRPr="00B5336F">
        <w:t>鈾</w:t>
      </w:r>
      <w:r w:rsidRPr="00B5336F">
        <w:t>235)</w:t>
      </w:r>
      <w:r>
        <w:rPr>
          <w:rFonts w:hint="eastAsia"/>
        </w:rPr>
        <w:t>。</w:t>
      </w:r>
      <w:r w:rsidRPr="00B5336F">
        <w:t>中性子</w:t>
      </w:r>
      <w:r w:rsidRPr="00B5336F">
        <w:t>(</w:t>
      </w:r>
      <w:r w:rsidRPr="00B5336F">
        <w:t>中子</w:t>
      </w:r>
      <w:r w:rsidRPr="00B5336F">
        <w:t>)</w:t>
      </w:r>
      <w:r>
        <w:rPr>
          <w:rFonts w:hint="eastAsia"/>
        </w:rPr>
        <w:t>、</w:t>
      </w:r>
      <w:r w:rsidRPr="00B5336F">
        <w:t>エネルギー</w:t>
      </w:r>
      <w:r w:rsidRPr="00B5336F">
        <w:t>(</w:t>
      </w:r>
      <w:r w:rsidRPr="00B5336F">
        <w:t>能量</w:t>
      </w:r>
      <w:r w:rsidRPr="00B5336F">
        <w:t>)</w:t>
      </w:r>
      <w:r>
        <w:rPr>
          <w:rFonts w:hint="eastAsia"/>
        </w:rPr>
        <w:t>、</w:t>
      </w:r>
      <w:r w:rsidRPr="00B5336F">
        <w:t>熱エネルギー発生</w:t>
      </w:r>
      <w:r w:rsidRPr="00B5336F">
        <w:t>(</w:t>
      </w:r>
      <w:r w:rsidRPr="00B5336F">
        <w:t>產生熱能</w:t>
      </w:r>
      <w:r w:rsidRPr="00B5336F">
        <w:t>)</w:t>
      </w:r>
      <w:r>
        <w:rPr>
          <w:rFonts w:hint="eastAsia"/>
        </w:rPr>
        <w:t>。</w:t>
      </w:r>
    </w:p>
  </w:footnote>
  <w:footnote w:id="3">
    <w:p w14:paraId="191FDC5F" w14:textId="494D83F2" w:rsidR="00E96AE8" w:rsidRDefault="00E96AE8" w:rsidP="0007682F">
      <w:pPr>
        <w:pStyle w:val="aff7"/>
        <w:ind w:left="560" w:hangingChars="280" w:hanging="560"/>
        <w:jc w:val="both"/>
      </w:pPr>
      <w:r>
        <w:rPr>
          <w:rStyle w:val="aff9"/>
        </w:rPr>
        <w:footnoteRef/>
      </w:r>
      <w:r>
        <w:rPr>
          <w:rFonts w:hint="eastAsia"/>
        </w:rPr>
        <w:t xml:space="preserve"> </w:t>
      </w:r>
      <w:r>
        <w:rPr>
          <w:rFonts w:hint="eastAsia"/>
        </w:rPr>
        <w:t>一、</w:t>
      </w:r>
      <w:r w:rsidRPr="00E96AE8">
        <w:t>反應</w:t>
      </w:r>
      <w:r>
        <w:rPr>
          <w:rFonts w:hint="eastAsia"/>
        </w:rPr>
        <w:t>器</w:t>
      </w:r>
      <w:r w:rsidRPr="00E96AE8">
        <w:t>廠房</w:t>
      </w:r>
      <w:r>
        <w:rPr>
          <w:rFonts w:hint="eastAsia"/>
        </w:rPr>
        <w:t>及</w:t>
      </w:r>
      <w:r w:rsidRPr="00E96AE8">
        <w:t>渦輪機廠房</w:t>
      </w:r>
      <w:r w:rsidR="0007682F" w:rsidRPr="0007682F">
        <w:t>タービン建屋</w:t>
      </w:r>
      <w:r w:rsidRPr="00E96AE8">
        <w:t>(1</w:t>
      </w:r>
      <w:r w:rsidRPr="00E96AE8">
        <w:t>～</w:t>
      </w:r>
      <w:r w:rsidRPr="00E96AE8">
        <w:t>7</w:t>
      </w:r>
      <w:r w:rsidRPr="00E96AE8">
        <w:t>號機</w:t>
      </w:r>
      <w:r w:rsidRPr="00E96AE8">
        <w:t>)</w:t>
      </w:r>
      <w:r>
        <w:rPr>
          <w:rFonts w:hint="eastAsia"/>
        </w:rPr>
        <w:t>：</w:t>
      </w:r>
      <w:r w:rsidRPr="00E96AE8">
        <w:t>反應</w:t>
      </w:r>
      <w:r>
        <w:rPr>
          <w:rFonts w:hint="eastAsia"/>
        </w:rPr>
        <w:t>器</w:t>
      </w:r>
      <w:r w:rsidRPr="00E96AE8">
        <w:t>廠房內設置反應</w:t>
      </w:r>
      <w:r>
        <w:rPr>
          <w:rFonts w:hint="eastAsia"/>
        </w:rPr>
        <w:t>器及</w:t>
      </w:r>
      <w:r w:rsidRPr="00E96AE8">
        <w:t>緊急柴油發電機，渦輪機廠房內設置渦輪機和發電機等設備，以應對萬一發生斷電的情況，確保廠區內必要的電力供應。</w:t>
      </w:r>
    </w:p>
    <w:p w14:paraId="706A3DF8" w14:textId="4CE59A3F" w:rsidR="00E96AE8" w:rsidRDefault="00E96AE8" w:rsidP="0007682F">
      <w:pPr>
        <w:pStyle w:val="aff7"/>
        <w:ind w:leftChars="80" w:left="592" w:hangingChars="200" w:hanging="400"/>
        <w:jc w:val="both"/>
      </w:pPr>
      <w:r>
        <w:rPr>
          <w:rFonts w:hint="eastAsia"/>
        </w:rPr>
        <w:t>二、</w:t>
      </w:r>
      <w:r w:rsidRPr="00E96AE8">
        <w:t>防潮堤</w:t>
      </w:r>
      <w:r w:rsidRPr="00E96AE8">
        <w:t>(1</w:t>
      </w:r>
      <w:r w:rsidRPr="00E96AE8">
        <w:t>～</w:t>
      </w:r>
      <w:r w:rsidRPr="00E96AE8">
        <w:t>4</w:t>
      </w:r>
      <w:r w:rsidRPr="00E96AE8">
        <w:t>號機側</w:t>
      </w:r>
      <w:r w:rsidRPr="00E96AE8">
        <w:t>)</w:t>
      </w:r>
      <w:r>
        <w:rPr>
          <w:rFonts w:hint="eastAsia"/>
        </w:rPr>
        <w:t>：</w:t>
      </w:r>
      <w:r w:rsidRPr="00E96AE8">
        <w:t>在海拔</w:t>
      </w:r>
      <w:r w:rsidRPr="00E96AE8">
        <w:t>5</w:t>
      </w:r>
      <w:r w:rsidRPr="00E96AE8">
        <w:t>公尺的場地上設置高約</w:t>
      </w:r>
      <w:r w:rsidRPr="00E96AE8">
        <w:t>10</w:t>
      </w:r>
      <w:r w:rsidRPr="00E96AE8">
        <w:t>公尺的鋼筋混凝土牆，並進行地盤改良。</w:t>
      </w:r>
      <w:r w:rsidRPr="00E96AE8">
        <w:t>(</w:t>
      </w:r>
      <w:r w:rsidRPr="00E96AE8">
        <w:t>包含基地的高度，總共海拔</w:t>
      </w:r>
      <w:r w:rsidRPr="00E96AE8">
        <w:t>15</w:t>
      </w:r>
      <w:r w:rsidRPr="00E96AE8">
        <w:t>公尺</w:t>
      </w:r>
      <w:r w:rsidRPr="00E96AE8">
        <w:t>)</w:t>
      </w:r>
      <w:r w:rsidRPr="00E96AE8">
        <w:t>設置長度約</w:t>
      </w:r>
      <w:r w:rsidRPr="00E96AE8">
        <w:t>1.5</w:t>
      </w:r>
      <w:r w:rsidRPr="00E96AE8">
        <w:t>公里。</w:t>
      </w:r>
    </w:p>
    <w:p w14:paraId="08C2ADEE" w14:textId="6F026867" w:rsidR="00E96AE8" w:rsidRDefault="00E96AE8" w:rsidP="0007682F">
      <w:pPr>
        <w:pStyle w:val="aff7"/>
        <w:ind w:leftChars="80" w:left="592" w:hangingChars="200" w:hanging="400"/>
        <w:jc w:val="both"/>
      </w:pPr>
      <w:r>
        <w:rPr>
          <w:rFonts w:hint="eastAsia"/>
        </w:rPr>
        <w:t>三、</w:t>
      </w:r>
      <w:r w:rsidRPr="00E96AE8">
        <w:t>防潮堤</w:t>
      </w:r>
      <w:r w:rsidRPr="00E96AE8">
        <w:t>(5</w:t>
      </w:r>
      <w:r w:rsidRPr="00E96AE8">
        <w:t>～</w:t>
      </w:r>
      <w:r w:rsidRPr="00E96AE8">
        <w:t>7</w:t>
      </w:r>
      <w:r w:rsidRPr="00E96AE8">
        <w:t>號機側</w:t>
      </w:r>
      <w:r w:rsidRPr="00E96AE8">
        <w:t>)</w:t>
      </w:r>
      <w:r>
        <w:rPr>
          <w:rFonts w:hint="eastAsia"/>
        </w:rPr>
        <w:t>：</w:t>
      </w:r>
      <w:r w:rsidRPr="00E96AE8">
        <w:t>在海拔</w:t>
      </w:r>
      <w:r w:rsidRPr="00E96AE8">
        <w:t>12</w:t>
      </w:r>
      <w:r w:rsidRPr="00E96AE8">
        <w:t>公尺的場地上利用水泥改良土增高約</w:t>
      </w:r>
      <w:r w:rsidRPr="00E96AE8">
        <w:t>3</w:t>
      </w:r>
      <w:r w:rsidRPr="00E96AE8">
        <w:t>公尺。</w:t>
      </w:r>
      <w:r w:rsidRPr="00E96AE8">
        <w:t>(</w:t>
      </w:r>
      <w:r w:rsidRPr="00E96AE8">
        <w:t>包含基地的高度，總共海拔</w:t>
      </w:r>
      <w:r w:rsidRPr="00E96AE8">
        <w:t>15</w:t>
      </w:r>
      <w:r w:rsidRPr="00E96AE8">
        <w:t>公尺</w:t>
      </w:r>
      <w:r w:rsidRPr="00E96AE8">
        <w:t>)</w:t>
      </w:r>
      <w:r w:rsidRPr="00E96AE8">
        <w:t>設置長度約</w:t>
      </w:r>
      <w:r w:rsidRPr="00E96AE8">
        <w:t>1</w:t>
      </w:r>
      <w:r w:rsidRPr="00E96AE8">
        <w:t>公里。</w:t>
      </w:r>
    </w:p>
    <w:p w14:paraId="31DB8053" w14:textId="7FBCDD09" w:rsidR="00E96AE8" w:rsidRDefault="0007682F" w:rsidP="0007682F">
      <w:pPr>
        <w:pStyle w:val="aff7"/>
        <w:ind w:leftChars="80" w:left="592" w:hangingChars="200" w:hanging="400"/>
        <w:jc w:val="both"/>
      </w:pPr>
      <w:r>
        <w:rPr>
          <w:rFonts w:hint="eastAsia"/>
        </w:rPr>
        <w:t>四、</w:t>
      </w:r>
      <w:r w:rsidRPr="0007682F">
        <w:t>緊急時對策所</w:t>
      </w:r>
      <w:r>
        <w:rPr>
          <w:rFonts w:hint="eastAsia"/>
        </w:rPr>
        <w:t>：</w:t>
      </w:r>
      <w:r w:rsidRPr="0007682F">
        <w:t>當發生嚴重事故，中央控制室無法進行操作時，作為掌握電廠狀況並採取必要措施的據點。</w:t>
      </w:r>
    </w:p>
    <w:p w14:paraId="4BF3611A" w14:textId="5E4CFB3E" w:rsidR="0007682F" w:rsidRDefault="0007682F" w:rsidP="0007682F">
      <w:pPr>
        <w:pStyle w:val="aff7"/>
        <w:ind w:leftChars="80" w:left="592" w:hangingChars="200" w:hanging="400"/>
        <w:jc w:val="both"/>
      </w:pPr>
      <w:r>
        <w:rPr>
          <w:rFonts w:hint="eastAsia"/>
        </w:rPr>
        <w:t>五、</w:t>
      </w:r>
      <w:r w:rsidRPr="0007682F">
        <w:t>空冷式氣渦輪發電機車</w:t>
      </w:r>
      <w:r w:rsidRPr="0007682F">
        <w:t>(GTG</w:t>
      </w:r>
      <w:r>
        <w:rPr>
          <w:rFonts w:hint="eastAsia"/>
        </w:rPr>
        <w:t>、</w:t>
      </w:r>
      <w:r w:rsidRPr="0007682F">
        <w:t>空冷式ガスタービン発電機車</w:t>
      </w:r>
      <w:r w:rsidRPr="0007682F">
        <w:t>)</w:t>
      </w:r>
      <w:r>
        <w:rPr>
          <w:rFonts w:hint="eastAsia"/>
        </w:rPr>
        <w:t>：</w:t>
      </w:r>
      <w:r w:rsidRPr="0007682F">
        <w:t>以輕油為燃料，透過旋轉氣渦輪機來發電的設備車輛。當外部電源和緊急柴油發電機都無法供電時，作為替代電源，分散配置在</w:t>
      </w:r>
      <w:r w:rsidRPr="0007682F">
        <w:t>7</w:t>
      </w:r>
      <w:r w:rsidRPr="0007682F">
        <w:t>號機附近和海拔</w:t>
      </w:r>
      <w:r w:rsidRPr="0007682F">
        <w:t>21</w:t>
      </w:r>
      <w:r w:rsidRPr="0007682F">
        <w:t>公尺的高台上。</w:t>
      </w:r>
    </w:p>
    <w:p w14:paraId="79F81AB9" w14:textId="471E20A3" w:rsidR="0007682F" w:rsidRPr="00E96AE8" w:rsidRDefault="0007682F" w:rsidP="0007682F">
      <w:pPr>
        <w:pStyle w:val="aff7"/>
        <w:ind w:leftChars="80" w:left="592" w:hangingChars="200" w:hanging="400"/>
        <w:jc w:val="both"/>
      </w:pPr>
      <w:r>
        <w:rPr>
          <w:rFonts w:hint="eastAsia"/>
        </w:rPr>
        <w:t>六、</w:t>
      </w:r>
      <w:r w:rsidRPr="0007682F">
        <w:t>大容量注水車</w:t>
      </w:r>
      <w:r w:rsidRPr="0007682F">
        <w:t>(</w:t>
      </w:r>
      <w:r w:rsidRPr="0007682F">
        <w:t>消防車</w:t>
      </w:r>
      <w:r w:rsidRPr="0007682F">
        <w:t>)</w:t>
      </w:r>
      <w:r w:rsidRPr="0007682F">
        <w:t>・電源車・替代熱交換器車</w:t>
      </w:r>
      <w:r>
        <w:rPr>
          <w:rFonts w:hint="eastAsia"/>
        </w:rPr>
        <w:t>：</w:t>
      </w:r>
      <w:r w:rsidRPr="0007682F">
        <w:t>配置在不受海嘯影響的海拔</w:t>
      </w:r>
      <w:r w:rsidRPr="0007682F">
        <w:t>35</w:t>
      </w:r>
      <w:r w:rsidRPr="0007682F">
        <w:t>公尺的高台上，並分散配置於發電廠各處</w:t>
      </w:r>
      <w:r>
        <w:rPr>
          <w:rFonts w:hint="eastAsia"/>
        </w:rPr>
        <w:t>，</w:t>
      </w:r>
      <w:r w:rsidRPr="0007682F">
        <w:t>從保管場所到電廠的通道</w:t>
      </w:r>
      <w:r>
        <w:rPr>
          <w:rFonts w:hint="eastAsia"/>
        </w:rPr>
        <w:t>，亦</w:t>
      </w:r>
      <w:r w:rsidRPr="0007682F">
        <w:t>強化設置場所的地盤。</w:t>
      </w:r>
    </w:p>
  </w:footnote>
  <w:footnote w:id="4">
    <w:p w14:paraId="2E415064" w14:textId="3F0551AD" w:rsidR="00F3658C" w:rsidRPr="00F3658C" w:rsidRDefault="00F3658C" w:rsidP="00F3658C">
      <w:pPr>
        <w:pStyle w:val="aff7"/>
        <w:ind w:left="160" w:hangingChars="80" w:hanging="160"/>
      </w:pPr>
      <w:r>
        <w:rPr>
          <w:rStyle w:val="aff9"/>
        </w:rPr>
        <w:footnoteRef/>
      </w:r>
      <w:r>
        <w:t xml:space="preserve"> </w:t>
      </w:r>
      <w:r>
        <w:rPr>
          <w:rFonts w:hint="eastAsia"/>
        </w:rPr>
        <w:t>東京大學副校長堤伸浩教授原與監察委員鴻義章在東京大學原子力中心「放射線遺傳學教室」研究，堤伸浩副校長時任博士生係為時任碩士生鴻義章委員之前輩。博士班畢業後轉入「放射線健康管理學教室</w:t>
      </w:r>
      <w:r w:rsidR="00F81C7D">
        <w:rPr>
          <w:rFonts w:hint="eastAsia"/>
        </w:rPr>
        <w:t>」</w:t>
      </w:r>
      <w:r>
        <w:rPr>
          <w:rFonts w:hint="eastAsia"/>
        </w:rPr>
        <w:t>，專攻放射線</w:t>
      </w:r>
      <w:r w:rsidR="00F81C7D">
        <w:rPr>
          <w:rFonts w:hint="eastAsia"/>
        </w:rPr>
        <w:t>防護及健康管理學</w:t>
      </w:r>
      <w:r>
        <w:rPr>
          <w:rFonts w:hint="eastAsia"/>
        </w:rPr>
        <w:t>。</w:t>
      </w:r>
      <w:r w:rsidR="00F81C7D" w:rsidRPr="00F81C7D">
        <w:rPr>
          <w:rFonts w:hint="eastAsia"/>
        </w:rPr>
        <w:t>放射線健康管理學教室前後期學生，</w:t>
      </w:r>
      <w:r w:rsidR="00F81C7D">
        <w:rPr>
          <w:rFonts w:hint="eastAsia"/>
        </w:rPr>
        <w:t>含括</w:t>
      </w:r>
      <w:r w:rsidR="00F81C7D" w:rsidRPr="00F81C7D">
        <w:rPr>
          <w:rFonts w:hint="eastAsia"/>
        </w:rPr>
        <w:t>醫學、工學、量子力學</w:t>
      </w:r>
      <w:r w:rsidR="00F81C7D">
        <w:rPr>
          <w:rFonts w:hint="eastAsia"/>
        </w:rPr>
        <w:t>等領域</w:t>
      </w:r>
      <w:r w:rsidR="00F81C7D" w:rsidRPr="00F81C7D">
        <w:rPr>
          <w:rFonts w:hint="eastAsia"/>
        </w:rPr>
        <w:t>，</w:t>
      </w:r>
      <w:r w:rsidR="00F81C7D">
        <w:rPr>
          <w:rFonts w:hint="eastAsia"/>
        </w:rPr>
        <w:t>後續</w:t>
      </w:r>
      <w:r w:rsidR="00F81C7D" w:rsidRPr="00F81C7D">
        <w:rPr>
          <w:rFonts w:hint="eastAsia"/>
        </w:rPr>
        <w:t>多半任職全日本九大核電廠，例如：日本原子力規制委員會委員伴信彥博士、國際放射防護委員會</w:t>
      </w:r>
      <w:r w:rsidR="00F81C7D" w:rsidRPr="00F81C7D">
        <w:rPr>
          <w:rFonts w:hint="eastAsia"/>
        </w:rPr>
        <w:t>ICRP</w:t>
      </w:r>
      <w:r w:rsidR="00F81C7D" w:rsidRPr="00F81C7D">
        <w:rPr>
          <w:rFonts w:hint="eastAsia"/>
        </w:rPr>
        <w:t>日本地區委員甲斐倫明博士時任</w:t>
      </w:r>
      <w:r w:rsidR="00F81C7D">
        <w:rPr>
          <w:rFonts w:hint="eastAsia"/>
        </w:rPr>
        <w:t>研究室</w:t>
      </w:r>
      <w:r w:rsidR="00F81C7D" w:rsidRPr="00F81C7D">
        <w:rPr>
          <w:rFonts w:hint="eastAsia"/>
        </w:rPr>
        <w:t>講師。</w:t>
      </w:r>
    </w:p>
  </w:footnote>
  <w:footnote w:id="5">
    <w:p w14:paraId="2213D8B5" w14:textId="65DD0D31" w:rsidR="00AF0EAA" w:rsidRDefault="00AF0EAA">
      <w:pPr>
        <w:pStyle w:val="aff7"/>
      </w:pPr>
      <w:r>
        <w:rPr>
          <w:rStyle w:val="aff9"/>
        </w:rPr>
        <w:footnoteRef/>
      </w:r>
      <w:r>
        <w:t xml:space="preserve"> </w:t>
      </w:r>
      <w:r>
        <w:rPr>
          <w:rFonts w:hint="eastAsia"/>
        </w:rPr>
        <w:t>參閱參議院議員</w:t>
      </w:r>
      <w:r w:rsidRPr="00AF0EAA">
        <w:rPr>
          <w:rFonts w:hint="eastAsia"/>
        </w:rPr>
        <w:t>佐藤正久</w:t>
      </w:r>
      <w:r>
        <w:rPr>
          <w:rFonts w:hint="eastAsia"/>
        </w:rPr>
        <w:t>網站</w:t>
      </w:r>
      <w:r w:rsidRPr="00AF0EAA">
        <w:t>https://sato-masahisa.jp/</w:t>
      </w:r>
    </w:p>
  </w:footnote>
  <w:footnote w:id="6">
    <w:p w14:paraId="28C67B36" w14:textId="557F676C" w:rsidR="00500A58" w:rsidRPr="00500A58" w:rsidRDefault="00500A58" w:rsidP="00D204F6">
      <w:pPr>
        <w:pStyle w:val="aff7"/>
        <w:ind w:left="160" w:hangingChars="80" w:hanging="160"/>
        <w:jc w:val="both"/>
      </w:pPr>
      <w:r>
        <w:rPr>
          <w:rStyle w:val="aff9"/>
        </w:rPr>
        <w:footnoteRef/>
      </w:r>
      <w:r>
        <w:t xml:space="preserve"> </w:t>
      </w:r>
      <w:r w:rsidRPr="00D204F6">
        <w:rPr>
          <w:rFonts w:asciiTheme="minorEastAsia" w:eastAsiaTheme="minorEastAsia" w:hAnsiTheme="minorEastAsia" w:hint="eastAsia"/>
        </w:rPr>
        <w:t>講師訓練計畫</w:t>
      </w:r>
      <w:r w:rsidRPr="00D204F6">
        <w:rPr>
          <w:rFonts w:asciiTheme="minorEastAsia" w:eastAsiaTheme="minorEastAsia" w:hAnsiTheme="minorEastAsia"/>
        </w:rPr>
        <w:t>Instructor Training Program (ITP)</w:t>
      </w:r>
      <w:r w:rsidRPr="00D204F6">
        <w:rPr>
          <w:rFonts w:asciiTheme="minorEastAsia" w:eastAsiaTheme="minorEastAsia" w:hAnsiTheme="minorEastAsia" w:hint="eastAsia"/>
        </w:rPr>
        <w:t>；講師訓練課程</w:t>
      </w:r>
      <w:r w:rsidRPr="00D204F6">
        <w:rPr>
          <w:rFonts w:asciiTheme="minorEastAsia" w:eastAsiaTheme="minorEastAsia" w:hAnsiTheme="minorEastAsia"/>
        </w:rPr>
        <w:t>Instructor Training Course (ITC)</w:t>
      </w:r>
      <w:r w:rsidRPr="00D204F6">
        <w:rPr>
          <w:rFonts w:asciiTheme="minorEastAsia" w:eastAsiaTheme="minorEastAsia" w:hAnsiTheme="minorEastAsia" w:hint="eastAsia"/>
        </w:rPr>
        <w:t>；後續培訓課程</w:t>
      </w:r>
      <w:r w:rsidRPr="00D204F6">
        <w:rPr>
          <w:rFonts w:asciiTheme="minorEastAsia" w:eastAsiaTheme="minorEastAsia" w:hAnsiTheme="minorEastAsia"/>
        </w:rPr>
        <w:t>Follow-up Training Course (FTC)</w:t>
      </w:r>
      <w:r w:rsidRPr="00D204F6">
        <w:rPr>
          <w:rFonts w:asciiTheme="minorEastAsia" w:eastAsiaTheme="minorEastAsia" w:hAnsiTheme="minorEastAsia" w:hint="eastAsia"/>
        </w:rPr>
        <w:t>；資深講師培訓課程</w:t>
      </w:r>
      <w:r w:rsidRPr="00D204F6">
        <w:rPr>
          <w:rFonts w:asciiTheme="minorEastAsia" w:eastAsiaTheme="minorEastAsia" w:hAnsiTheme="minorEastAsia"/>
        </w:rPr>
        <w:t>Advanced Instructor Training Course (AITC)</w:t>
      </w:r>
      <w:r w:rsidRPr="00D204F6">
        <w:rPr>
          <w:rFonts w:asciiTheme="minorEastAsia" w:eastAsiaTheme="minorEastAsia" w:hAnsiTheme="minorEastAsia" w:hint="eastAsia"/>
        </w:rPr>
        <w:t>；核能技術研討會</w:t>
      </w:r>
      <w:r w:rsidRPr="00D204F6">
        <w:rPr>
          <w:rFonts w:asciiTheme="minorEastAsia" w:eastAsiaTheme="minorEastAsia" w:hAnsiTheme="minorEastAsia"/>
        </w:rPr>
        <w:t>Nuclear Technology Seminar (Seminar)</w:t>
      </w:r>
      <w:r w:rsidRPr="00D204F6">
        <w:rPr>
          <w:rFonts w:asciiTheme="minorEastAsia" w:eastAsiaTheme="minorEastAsia" w:hAnsiTheme="minorEastAsia" w:hint="eastAsia"/>
        </w:rPr>
        <w:t>。</w:t>
      </w:r>
    </w:p>
  </w:footnote>
  <w:footnote w:id="7">
    <w:p w14:paraId="69D8C096" w14:textId="77777777" w:rsidR="005D68EB" w:rsidRDefault="005D68EB" w:rsidP="005D68EB">
      <w:pPr>
        <w:pStyle w:val="aff7"/>
      </w:pPr>
      <w:r>
        <w:rPr>
          <w:rStyle w:val="aff9"/>
        </w:rPr>
        <w:footnoteRef/>
      </w:r>
      <w:r>
        <w:t xml:space="preserve"> </w:t>
      </w:r>
      <w:r>
        <w:rPr>
          <w:rFonts w:hint="eastAsia"/>
        </w:rPr>
        <w:t>參閱「</w:t>
      </w:r>
      <w:r w:rsidRPr="00C155D0">
        <w:rPr>
          <w:rFonts w:hint="eastAsia"/>
        </w:rPr>
        <w:t>原子力ハンドブック</w:t>
      </w:r>
      <w:r>
        <w:rPr>
          <w:rFonts w:hint="eastAsia"/>
        </w:rPr>
        <w:t>」</w:t>
      </w:r>
      <w:r w:rsidRPr="00C155D0">
        <w:rPr>
          <w:rFonts w:hint="eastAsia"/>
        </w:rPr>
        <w:t>-</w:t>
      </w:r>
      <w:r w:rsidRPr="00C155D0">
        <w:rPr>
          <w:rFonts w:hint="eastAsia"/>
        </w:rPr>
        <w:t>知っておきたい放射線と原子力の知識，茨</w:t>
      </w:r>
      <w:r>
        <w:rPr>
          <w:rFonts w:hint="eastAsia"/>
        </w:rPr>
        <w:t>城</w:t>
      </w:r>
      <w:r w:rsidRPr="00C155D0">
        <w:rPr>
          <w:rFonts w:hint="eastAsia"/>
        </w:rPr>
        <w:t>縣</w:t>
      </w:r>
      <w:r w:rsidRPr="00C155D0">
        <w:rPr>
          <w:rFonts w:hint="eastAsia"/>
        </w:rPr>
        <w:t>2023</w:t>
      </w:r>
      <w:r w:rsidRPr="00C155D0">
        <w:rPr>
          <w:rFonts w:hint="eastAsia"/>
        </w:rPr>
        <w:t>年版。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61C7"/>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1" w15:restartNumberingAfterBreak="0">
    <w:nsid w:val="104F5EE0"/>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2" w15:restartNumberingAfterBreak="0">
    <w:nsid w:val="14390614"/>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3" w15:restartNumberingAfterBreak="0">
    <w:nsid w:val="14D55A95"/>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4" w15:restartNumberingAfterBreak="0">
    <w:nsid w:val="18010E07"/>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5" w15:restartNumberingAfterBreak="0">
    <w:nsid w:val="19FB7822"/>
    <w:multiLevelType w:val="hybridMultilevel"/>
    <w:tmpl w:val="81B0A952"/>
    <w:lvl w:ilvl="0" w:tplc="54A487DE">
      <w:start w:val="2"/>
      <w:numFmt w:val="decimal"/>
      <w:pStyle w:val="1"/>
      <w:lvlText w:val="%1."/>
      <w:lvlJc w:val="left"/>
      <w:pPr>
        <w:tabs>
          <w:tab w:val="num" w:pos="1848"/>
        </w:tabs>
        <w:ind w:left="1848" w:hanging="360"/>
      </w:pPr>
      <w:rPr>
        <w:rFonts w:hint="eastAsia"/>
      </w:rPr>
    </w:lvl>
    <w:lvl w:ilvl="1" w:tplc="04090019" w:tentative="1">
      <w:start w:val="1"/>
      <w:numFmt w:val="ideographTraditional"/>
      <w:lvlText w:val="%2、"/>
      <w:lvlJc w:val="left"/>
      <w:pPr>
        <w:tabs>
          <w:tab w:val="num" w:pos="2448"/>
        </w:tabs>
        <w:ind w:left="2448" w:hanging="480"/>
      </w:pPr>
    </w:lvl>
    <w:lvl w:ilvl="2" w:tplc="0409001B" w:tentative="1">
      <w:start w:val="1"/>
      <w:numFmt w:val="lowerRoman"/>
      <w:lvlText w:val="%3."/>
      <w:lvlJc w:val="right"/>
      <w:pPr>
        <w:tabs>
          <w:tab w:val="num" w:pos="2928"/>
        </w:tabs>
        <w:ind w:left="2928" w:hanging="480"/>
      </w:pPr>
    </w:lvl>
    <w:lvl w:ilvl="3" w:tplc="0409000F" w:tentative="1">
      <w:start w:val="1"/>
      <w:numFmt w:val="decimal"/>
      <w:lvlText w:val="%4."/>
      <w:lvlJc w:val="left"/>
      <w:pPr>
        <w:tabs>
          <w:tab w:val="num" w:pos="3408"/>
        </w:tabs>
        <w:ind w:left="3408" w:hanging="480"/>
      </w:pPr>
    </w:lvl>
    <w:lvl w:ilvl="4" w:tplc="04090019" w:tentative="1">
      <w:start w:val="1"/>
      <w:numFmt w:val="ideographTraditional"/>
      <w:lvlText w:val="%5、"/>
      <w:lvlJc w:val="left"/>
      <w:pPr>
        <w:tabs>
          <w:tab w:val="num" w:pos="3888"/>
        </w:tabs>
        <w:ind w:left="3888" w:hanging="480"/>
      </w:pPr>
    </w:lvl>
    <w:lvl w:ilvl="5" w:tplc="0409001B" w:tentative="1">
      <w:start w:val="1"/>
      <w:numFmt w:val="lowerRoman"/>
      <w:lvlText w:val="%6."/>
      <w:lvlJc w:val="right"/>
      <w:pPr>
        <w:tabs>
          <w:tab w:val="num" w:pos="4368"/>
        </w:tabs>
        <w:ind w:left="4368" w:hanging="480"/>
      </w:pPr>
    </w:lvl>
    <w:lvl w:ilvl="6" w:tplc="0409000F" w:tentative="1">
      <w:start w:val="1"/>
      <w:numFmt w:val="decimal"/>
      <w:lvlText w:val="%7."/>
      <w:lvlJc w:val="left"/>
      <w:pPr>
        <w:tabs>
          <w:tab w:val="num" w:pos="4848"/>
        </w:tabs>
        <w:ind w:left="4848" w:hanging="480"/>
      </w:pPr>
    </w:lvl>
    <w:lvl w:ilvl="7" w:tplc="04090019" w:tentative="1">
      <w:start w:val="1"/>
      <w:numFmt w:val="ideographTraditional"/>
      <w:lvlText w:val="%8、"/>
      <w:lvlJc w:val="left"/>
      <w:pPr>
        <w:tabs>
          <w:tab w:val="num" w:pos="5328"/>
        </w:tabs>
        <w:ind w:left="5328" w:hanging="480"/>
      </w:pPr>
    </w:lvl>
    <w:lvl w:ilvl="8" w:tplc="0409001B" w:tentative="1">
      <w:start w:val="1"/>
      <w:numFmt w:val="lowerRoman"/>
      <w:lvlText w:val="%9."/>
      <w:lvlJc w:val="right"/>
      <w:pPr>
        <w:tabs>
          <w:tab w:val="num" w:pos="5808"/>
        </w:tabs>
        <w:ind w:left="5808" w:hanging="480"/>
      </w:pPr>
    </w:lvl>
  </w:abstractNum>
  <w:abstractNum w:abstractNumId="6" w15:restartNumberingAfterBreak="0">
    <w:nsid w:val="1B304880"/>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7" w15:restartNumberingAfterBreak="0">
    <w:nsid w:val="1CE94BA9"/>
    <w:multiLevelType w:val="hybridMultilevel"/>
    <w:tmpl w:val="6C06B106"/>
    <w:lvl w:ilvl="0" w:tplc="C052AF0C">
      <w:start w:val="1"/>
      <w:numFmt w:val="decimal"/>
      <w:pStyle w:val="a"/>
      <w:lvlText w:val="表%1 "/>
      <w:lvlJc w:val="left"/>
      <w:pPr>
        <w:ind w:left="480" w:hanging="480"/>
      </w:pPr>
      <w:rPr>
        <w:rFonts w:eastAsia="標楷體"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0F65A6"/>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9" w15:restartNumberingAfterBreak="0">
    <w:nsid w:val="23D54F0A"/>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10" w15:restartNumberingAfterBreak="0">
    <w:nsid w:val="244E791F"/>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11" w15:restartNumberingAfterBreak="0">
    <w:nsid w:val="2AC577CA"/>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12" w15:restartNumberingAfterBreak="0">
    <w:nsid w:val="345B439E"/>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13" w15:restartNumberingAfterBreak="0">
    <w:nsid w:val="35DC6588"/>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14" w15:restartNumberingAfterBreak="0">
    <w:nsid w:val="366B654E"/>
    <w:multiLevelType w:val="multilevel"/>
    <w:tmpl w:val="6ECCE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ED739F"/>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16" w15:restartNumberingAfterBreak="0">
    <w:nsid w:val="40BF2CC8"/>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17" w15:restartNumberingAfterBreak="0">
    <w:nsid w:val="54D65FE6"/>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18" w15:restartNumberingAfterBreak="0">
    <w:nsid w:val="56931454"/>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19" w15:restartNumberingAfterBreak="0">
    <w:nsid w:val="5847606D"/>
    <w:multiLevelType w:val="multilevel"/>
    <w:tmpl w:val="F9A61BBE"/>
    <w:lvl w:ilvl="0">
      <w:start w:val="1"/>
      <w:numFmt w:val="taiwaneseCountingThousand"/>
      <w:pStyle w:val="a0"/>
      <w:suff w:val="nothing"/>
      <w:lvlText w:val="%1、"/>
      <w:lvlJc w:val="left"/>
      <w:pPr>
        <w:ind w:left="680" w:hanging="680"/>
      </w:pPr>
      <w:rPr>
        <w:rFonts w:ascii="標楷體" w:eastAsia="標楷體" w:hint="eastAsia"/>
        <w:sz w:val="32"/>
      </w:rPr>
    </w:lvl>
    <w:lvl w:ilvl="1">
      <w:start w:val="1"/>
      <w:numFmt w:val="taiwaneseCountingThousand"/>
      <w:suff w:val="nothing"/>
      <w:lvlText w:val="(%2)"/>
      <w:lvlJc w:val="left"/>
      <w:pPr>
        <w:ind w:left="1021" w:hanging="681"/>
      </w:pPr>
      <w:rPr>
        <w:rFonts w:ascii="標楷體" w:eastAsia="標楷體" w:hint="eastAsia"/>
        <w:caps w:val="0"/>
        <w:strike w:val="0"/>
        <w:dstrike w:val="0"/>
        <w:sz w:val="32"/>
      </w:rPr>
    </w:lvl>
    <w:lvl w:ilvl="2">
      <w:start w:val="1"/>
      <w:numFmt w:val="decimal"/>
      <w:suff w:val="nothing"/>
      <w:lvlText w:val="%3、"/>
      <w:lvlJc w:val="left"/>
      <w:pPr>
        <w:ind w:left="1134" w:hanging="454"/>
      </w:pPr>
      <w:rPr>
        <w:rFonts w:ascii="標楷體" w:eastAsia="標楷體" w:hint="eastAsia"/>
        <w:sz w:val="32"/>
      </w:rPr>
    </w:lvl>
    <w:lvl w:ilvl="3">
      <w:start w:val="1"/>
      <w:numFmt w:val="decimal"/>
      <w:suff w:val="nothing"/>
      <w:lvlText w:val="(%4)"/>
      <w:lvlJc w:val="left"/>
      <w:pPr>
        <w:ind w:left="1361" w:hanging="454"/>
      </w:pPr>
      <w:rPr>
        <w:rFonts w:eastAsia="標楷體" w:hint="eastAsia"/>
        <w:b w:val="0"/>
        <w:i w:val="0"/>
        <w:caps/>
        <w:strike w:val="0"/>
        <w:dstrike w:val="0"/>
        <w:color w:val="000000" w:themeColor="text1"/>
        <w:sz w:val="32"/>
      </w:rPr>
    </w:lvl>
    <w:lvl w:ilvl="4">
      <w:start w:val="1"/>
      <w:numFmt w:val="bullet"/>
      <w:suff w:val="nothing"/>
      <w:lvlText w:val=""/>
      <w:lvlJc w:val="left"/>
      <w:pPr>
        <w:ind w:left="1134" w:firstLine="0"/>
      </w:pPr>
      <w:rPr>
        <w:rFonts w:ascii="Symbol" w:hAnsi="Symbol" w:hint="default"/>
        <w:color w:val="auto"/>
      </w:rPr>
    </w:lvl>
    <w:lvl w:ilvl="5">
      <w:start w:val="1"/>
      <w:numFmt w:val="none"/>
      <w:lvlText w:val=""/>
      <w:lvlJc w:val="left"/>
      <w:pPr>
        <w:ind w:left="1134" w:hanging="850"/>
      </w:pPr>
      <w:rPr>
        <w:rFonts w:ascii="標楷體" w:eastAsia="標楷體" w:hint="eastAsia"/>
        <w:b w:val="0"/>
        <w:i w:val="0"/>
        <w:spacing w:val="0"/>
        <w:kern w:val="0"/>
        <w:position w:val="0"/>
        <w:sz w:val="32"/>
        <w:effect w:val="none"/>
      </w:rPr>
    </w:lvl>
    <w:lvl w:ilvl="6">
      <w:start w:val="1"/>
      <w:numFmt w:val="none"/>
      <w:lvlText w:val=""/>
      <w:lvlJc w:val="left"/>
      <w:pPr>
        <w:ind w:left="1134" w:hanging="850"/>
      </w:pPr>
      <w:rPr>
        <w:rFonts w:hint="eastAsia"/>
      </w:rPr>
    </w:lvl>
    <w:lvl w:ilvl="7">
      <w:start w:val="1"/>
      <w:numFmt w:val="none"/>
      <w:lvlText w:val=""/>
      <w:lvlJc w:val="left"/>
      <w:pPr>
        <w:ind w:left="1134" w:hanging="850"/>
      </w:pPr>
      <w:rPr>
        <w:rFonts w:hint="eastAsia"/>
      </w:rPr>
    </w:lvl>
    <w:lvl w:ilvl="8">
      <w:start w:val="1"/>
      <w:numFmt w:val="none"/>
      <w:lvlText w:val=""/>
      <w:lvlJc w:val="left"/>
      <w:pPr>
        <w:ind w:left="1134" w:hanging="850"/>
      </w:pPr>
      <w:rPr>
        <w:rFonts w:hint="eastAsia"/>
      </w:rPr>
    </w:lvl>
  </w:abstractNum>
  <w:abstractNum w:abstractNumId="20" w15:restartNumberingAfterBreak="0">
    <w:nsid w:val="5C044F95"/>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21" w15:restartNumberingAfterBreak="0">
    <w:nsid w:val="64B008FD"/>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22" w15:restartNumberingAfterBreak="0">
    <w:nsid w:val="672A7DD0"/>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23" w15:restartNumberingAfterBreak="0">
    <w:nsid w:val="6A807C62"/>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24" w15:restartNumberingAfterBreak="0">
    <w:nsid w:val="7472149A"/>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abstractNum w:abstractNumId="25" w15:restartNumberingAfterBreak="0">
    <w:nsid w:val="77566985"/>
    <w:multiLevelType w:val="hybridMultilevel"/>
    <w:tmpl w:val="315E464E"/>
    <w:lvl w:ilvl="0" w:tplc="7DC8F718">
      <w:start w:val="1"/>
      <w:numFmt w:val="decimal"/>
      <w:pStyle w:val="a1"/>
      <w:lvlText w:val="圖%1 "/>
      <w:lvlJc w:val="left"/>
      <w:rPr>
        <w:rFonts w:ascii="Times New Roman" w:eastAsia="標楷體" w:hAnsi="Times New Roman" w:cs="Times New Roman" w:hint="default"/>
        <w:b w:val="0"/>
        <w:i w:val="0"/>
        <w:color w:val="auto"/>
        <w:sz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8EF42E4"/>
    <w:multiLevelType w:val="multilevel"/>
    <w:tmpl w:val="EC287892"/>
    <w:lvl w:ilvl="0">
      <w:start w:val="1"/>
      <w:numFmt w:val="ideographLegalTraditional"/>
      <w:lvlText w:val="%1、"/>
      <w:lvlJc w:val="left"/>
      <w:pPr>
        <w:ind w:left="567" w:hanging="567"/>
      </w:pPr>
      <w:rPr>
        <w:rFonts w:eastAsia="標楷體" w:hint="eastAsia"/>
        <w:b w:val="0"/>
        <w:i w:val="0"/>
        <w:sz w:val="28"/>
        <w:szCs w:val="32"/>
      </w:rPr>
    </w:lvl>
    <w:lvl w:ilvl="1">
      <w:start w:val="1"/>
      <w:numFmt w:val="taiwaneseCountingThousand"/>
      <w:lvlText w:val="%2、"/>
      <w:lvlJc w:val="left"/>
      <w:pPr>
        <w:ind w:left="851" w:hanging="567"/>
      </w:pPr>
      <w:rPr>
        <w:rFonts w:eastAsia="標楷體" w:hint="eastAsia"/>
        <w:b w:val="0"/>
        <w:bCs/>
        <w:i w:val="0"/>
        <w:color w:val="auto"/>
        <w:sz w:val="28"/>
        <w:szCs w:val="28"/>
      </w:rPr>
    </w:lvl>
    <w:lvl w:ilvl="2">
      <w:start w:val="1"/>
      <w:numFmt w:val="taiwaneseCountingThousand"/>
      <w:lvlText w:val="(%3)"/>
      <w:lvlJc w:val="left"/>
      <w:pPr>
        <w:ind w:left="1135" w:hanging="567"/>
      </w:pPr>
      <w:rPr>
        <w:rFonts w:ascii="Times New Roman" w:eastAsia="標楷體" w:hAnsi="Times New Roman" w:cs="Times New Roman" w:hint="default"/>
        <w:b w:val="0"/>
        <w:i w:val="0"/>
        <w:color w:val="auto"/>
        <w:sz w:val="28"/>
      </w:rPr>
    </w:lvl>
    <w:lvl w:ilvl="3">
      <w:start w:val="1"/>
      <w:numFmt w:val="decimal"/>
      <w:lvlText w:val="%4."/>
      <w:lvlJc w:val="left"/>
      <w:pPr>
        <w:ind w:left="1419" w:hanging="567"/>
      </w:pPr>
      <w:rPr>
        <w:rFonts w:eastAsia="標楷體" w:hint="eastAsia"/>
        <w:b w:val="0"/>
        <w:i w:val="0"/>
        <w:color w:val="auto"/>
        <w:sz w:val="28"/>
      </w:rPr>
    </w:lvl>
    <w:lvl w:ilvl="4">
      <w:start w:val="1"/>
      <w:numFmt w:val="decimal"/>
      <w:lvlText w:val="(%5)"/>
      <w:lvlJc w:val="left"/>
      <w:pPr>
        <w:ind w:left="1703" w:hanging="567"/>
      </w:pPr>
      <w:rPr>
        <w:rFonts w:eastAsia="標楷體" w:hint="eastAsia"/>
        <w:b w:val="0"/>
        <w:i w:val="0"/>
        <w:sz w:val="28"/>
      </w:rPr>
    </w:lvl>
    <w:lvl w:ilvl="5">
      <w:start w:val="1"/>
      <w:numFmt w:val="upperLetter"/>
      <w:lvlText w:val="%6."/>
      <w:lvlJc w:val="left"/>
      <w:pPr>
        <w:ind w:left="1987" w:hanging="567"/>
      </w:pPr>
      <w:rPr>
        <w:rFonts w:eastAsia="標楷體" w:hint="eastAsia"/>
        <w:b w:val="0"/>
        <w:i w:val="0"/>
        <w:sz w:val="28"/>
      </w:rPr>
    </w:lvl>
    <w:lvl w:ilvl="6">
      <w:start w:val="1"/>
      <w:numFmt w:val="decimal"/>
      <w:lvlText w:val="%7)"/>
      <w:lvlJc w:val="left"/>
      <w:pPr>
        <w:ind w:left="2268" w:hanging="567"/>
      </w:pPr>
      <w:rPr>
        <w:rFonts w:eastAsia="標楷體" w:hint="eastAsia"/>
        <w:b w:val="0"/>
        <w:i w:val="0"/>
        <w:sz w:val="28"/>
      </w:rPr>
    </w:lvl>
    <w:lvl w:ilvl="7">
      <w:start w:val="1"/>
      <w:numFmt w:val="ideographTraditional"/>
      <w:lvlText w:val="%8、"/>
      <w:lvlJc w:val="left"/>
      <w:pPr>
        <w:ind w:left="2555" w:hanging="567"/>
      </w:pPr>
      <w:rPr>
        <w:rFonts w:hint="eastAsia"/>
      </w:rPr>
    </w:lvl>
    <w:lvl w:ilvl="8">
      <w:start w:val="1"/>
      <w:numFmt w:val="lowerRoman"/>
      <w:lvlText w:val="%9."/>
      <w:lvlJc w:val="right"/>
      <w:pPr>
        <w:ind w:left="2839" w:hanging="567"/>
      </w:pPr>
      <w:rPr>
        <w:rFonts w:hint="eastAsia"/>
      </w:rPr>
    </w:lvl>
  </w:abstractNum>
  <w:num w:numId="1" w16cid:durableId="2113279241">
    <w:abstractNumId w:val="5"/>
  </w:num>
  <w:num w:numId="2" w16cid:durableId="1076436098">
    <w:abstractNumId w:val="20"/>
  </w:num>
  <w:num w:numId="3" w16cid:durableId="386033704">
    <w:abstractNumId w:val="14"/>
  </w:num>
  <w:num w:numId="4" w16cid:durableId="1339119283">
    <w:abstractNumId w:val="25"/>
  </w:num>
  <w:num w:numId="5" w16cid:durableId="988482691">
    <w:abstractNumId w:val="7"/>
  </w:num>
  <w:num w:numId="6" w16cid:durableId="1793864610">
    <w:abstractNumId w:val="19"/>
  </w:num>
  <w:num w:numId="7" w16cid:durableId="522523794">
    <w:abstractNumId w:val="17"/>
  </w:num>
  <w:num w:numId="8" w16cid:durableId="215555790">
    <w:abstractNumId w:val="9"/>
  </w:num>
  <w:num w:numId="9" w16cid:durableId="1664118468">
    <w:abstractNumId w:val="10"/>
  </w:num>
  <w:num w:numId="10" w16cid:durableId="2062245387">
    <w:abstractNumId w:val="26"/>
  </w:num>
  <w:num w:numId="11" w16cid:durableId="717705716">
    <w:abstractNumId w:val="13"/>
  </w:num>
  <w:num w:numId="12" w16cid:durableId="2001541602">
    <w:abstractNumId w:val="21"/>
  </w:num>
  <w:num w:numId="13" w16cid:durableId="28072960">
    <w:abstractNumId w:val="22"/>
  </w:num>
  <w:num w:numId="14" w16cid:durableId="1632323144">
    <w:abstractNumId w:val="18"/>
  </w:num>
  <w:num w:numId="15" w16cid:durableId="2126387006">
    <w:abstractNumId w:val="2"/>
  </w:num>
  <w:num w:numId="16" w16cid:durableId="1707291906">
    <w:abstractNumId w:val="6"/>
  </w:num>
  <w:num w:numId="17" w16cid:durableId="718287733">
    <w:abstractNumId w:val="8"/>
  </w:num>
  <w:num w:numId="18" w16cid:durableId="1866404816">
    <w:abstractNumId w:val="11"/>
  </w:num>
  <w:num w:numId="19" w16cid:durableId="717245791">
    <w:abstractNumId w:val="24"/>
  </w:num>
  <w:num w:numId="20" w16cid:durableId="966813102">
    <w:abstractNumId w:val="12"/>
  </w:num>
  <w:num w:numId="21" w16cid:durableId="385220968">
    <w:abstractNumId w:val="16"/>
  </w:num>
  <w:num w:numId="22" w16cid:durableId="401299663">
    <w:abstractNumId w:val="0"/>
  </w:num>
  <w:num w:numId="23" w16cid:durableId="1141924760">
    <w:abstractNumId w:val="15"/>
  </w:num>
  <w:num w:numId="24" w16cid:durableId="1154685381">
    <w:abstractNumId w:val="23"/>
  </w:num>
  <w:num w:numId="25" w16cid:durableId="1822429376">
    <w:abstractNumId w:val="3"/>
  </w:num>
  <w:num w:numId="26" w16cid:durableId="622420516">
    <w:abstractNumId w:val="1"/>
  </w:num>
  <w:num w:numId="27" w16cid:durableId="897783908">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50"/>
  <w:drawingGridHorizontalSpacing w:val="120"/>
  <w:drawingGridVerticalSpacing w:val="163"/>
  <w:displayHorizontalDrawingGridEvery w:val="0"/>
  <w:displayVerticalDrawingGridEvery w:val="2"/>
  <w:characterSpacingControl w:val="compressPunctuation"/>
  <w:hdrShapeDefaults>
    <o:shapedefaults v:ext="edit" spidmax="2050" fillcolor="white">
      <v:fill color="white"/>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3A3"/>
    <w:rsid w:val="0001136B"/>
    <w:rsid w:val="00013AD6"/>
    <w:rsid w:val="00015BBF"/>
    <w:rsid w:val="0001754F"/>
    <w:rsid w:val="000203A3"/>
    <w:rsid w:val="00021145"/>
    <w:rsid w:val="00030F5A"/>
    <w:rsid w:val="0003282F"/>
    <w:rsid w:val="0004041A"/>
    <w:rsid w:val="00041ED6"/>
    <w:rsid w:val="00047882"/>
    <w:rsid w:val="000520B6"/>
    <w:rsid w:val="000570BD"/>
    <w:rsid w:val="00061763"/>
    <w:rsid w:val="0006214E"/>
    <w:rsid w:val="0006221A"/>
    <w:rsid w:val="000673C7"/>
    <w:rsid w:val="00075F80"/>
    <w:rsid w:val="0007682F"/>
    <w:rsid w:val="0007783A"/>
    <w:rsid w:val="00084B07"/>
    <w:rsid w:val="0009028E"/>
    <w:rsid w:val="00093803"/>
    <w:rsid w:val="00095FB5"/>
    <w:rsid w:val="000961CF"/>
    <w:rsid w:val="000A1C2B"/>
    <w:rsid w:val="000A4DFF"/>
    <w:rsid w:val="000A7A4C"/>
    <w:rsid w:val="000B1B26"/>
    <w:rsid w:val="000B2D13"/>
    <w:rsid w:val="000B4737"/>
    <w:rsid w:val="000B47B8"/>
    <w:rsid w:val="000B50DA"/>
    <w:rsid w:val="000D231C"/>
    <w:rsid w:val="000D7EDB"/>
    <w:rsid w:val="000E13C1"/>
    <w:rsid w:val="000E6F14"/>
    <w:rsid w:val="000F301D"/>
    <w:rsid w:val="000F5180"/>
    <w:rsid w:val="00113BD4"/>
    <w:rsid w:val="001224CC"/>
    <w:rsid w:val="00130C54"/>
    <w:rsid w:val="00135FE7"/>
    <w:rsid w:val="00143F30"/>
    <w:rsid w:val="0014592C"/>
    <w:rsid w:val="001520D6"/>
    <w:rsid w:val="00163453"/>
    <w:rsid w:val="00170BBB"/>
    <w:rsid w:val="00182BE8"/>
    <w:rsid w:val="001A4DA6"/>
    <w:rsid w:val="001B1E71"/>
    <w:rsid w:val="001B3B2C"/>
    <w:rsid w:val="001C41B4"/>
    <w:rsid w:val="001C41CB"/>
    <w:rsid w:val="001C7A12"/>
    <w:rsid w:val="001D25FD"/>
    <w:rsid w:val="001D499A"/>
    <w:rsid w:val="001D5D4D"/>
    <w:rsid w:val="001E1A0C"/>
    <w:rsid w:val="001E37CE"/>
    <w:rsid w:val="001E4135"/>
    <w:rsid w:val="001E41DA"/>
    <w:rsid w:val="001E4FB9"/>
    <w:rsid w:val="001F0E0A"/>
    <w:rsid w:val="001F0E3D"/>
    <w:rsid w:val="001F144B"/>
    <w:rsid w:val="001F176A"/>
    <w:rsid w:val="001F52B5"/>
    <w:rsid w:val="001F6440"/>
    <w:rsid w:val="002001DD"/>
    <w:rsid w:val="002016FC"/>
    <w:rsid w:val="00203349"/>
    <w:rsid w:val="00211ACE"/>
    <w:rsid w:val="002220E8"/>
    <w:rsid w:val="00225C2C"/>
    <w:rsid w:val="0022694C"/>
    <w:rsid w:val="00233905"/>
    <w:rsid w:val="00234FF1"/>
    <w:rsid w:val="00235C5E"/>
    <w:rsid w:val="00237C33"/>
    <w:rsid w:val="002409A2"/>
    <w:rsid w:val="00243646"/>
    <w:rsid w:val="002457BC"/>
    <w:rsid w:val="00246564"/>
    <w:rsid w:val="002544EB"/>
    <w:rsid w:val="0025684B"/>
    <w:rsid w:val="00260D06"/>
    <w:rsid w:val="00260DE3"/>
    <w:rsid w:val="002619A1"/>
    <w:rsid w:val="002622BE"/>
    <w:rsid w:val="00266126"/>
    <w:rsid w:val="0027083E"/>
    <w:rsid w:val="002723D6"/>
    <w:rsid w:val="0027308A"/>
    <w:rsid w:val="00275CFE"/>
    <w:rsid w:val="0028266D"/>
    <w:rsid w:val="00282E79"/>
    <w:rsid w:val="00286B3F"/>
    <w:rsid w:val="00290A76"/>
    <w:rsid w:val="00291E94"/>
    <w:rsid w:val="00292B64"/>
    <w:rsid w:val="002A4102"/>
    <w:rsid w:val="002A52B7"/>
    <w:rsid w:val="002B37D6"/>
    <w:rsid w:val="002C79F2"/>
    <w:rsid w:val="002C7D25"/>
    <w:rsid w:val="002D338A"/>
    <w:rsid w:val="002D5818"/>
    <w:rsid w:val="002E1A6E"/>
    <w:rsid w:val="002E2A2A"/>
    <w:rsid w:val="002E482A"/>
    <w:rsid w:val="002E4AB6"/>
    <w:rsid w:val="002F0FC3"/>
    <w:rsid w:val="002F1E14"/>
    <w:rsid w:val="002F22CF"/>
    <w:rsid w:val="002F58BF"/>
    <w:rsid w:val="00300C7E"/>
    <w:rsid w:val="00302667"/>
    <w:rsid w:val="003163EF"/>
    <w:rsid w:val="00317F89"/>
    <w:rsid w:val="003213CB"/>
    <w:rsid w:val="0032282F"/>
    <w:rsid w:val="00331825"/>
    <w:rsid w:val="00333E95"/>
    <w:rsid w:val="0034412E"/>
    <w:rsid w:val="003447FF"/>
    <w:rsid w:val="003458D3"/>
    <w:rsid w:val="00346F1B"/>
    <w:rsid w:val="00350B4F"/>
    <w:rsid w:val="00356D22"/>
    <w:rsid w:val="003611F4"/>
    <w:rsid w:val="00371DD2"/>
    <w:rsid w:val="00380D41"/>
    <w:rsid w:val="003827A9"/>
    <w:rsid w:val="003876B2"/>
    <w:rsid w:val="00397A84"/>
    <w:rsid w:val="00397DCD"/>
    <w:rsid w:val="003A226D"/>
    <w:rsid w:val="003A4183"/>
    <w:rsid w:val="003A69C0"/>
    <w:rsid w:val="003A75F2"/>
    <w:rsid w:val="003B7E96"/>
    <w:rsid w:val="003C453D"/>
    <w:rsid w:val="003D12CA"/>
    <w:rsid w:val="003D4586"/>
    <w:rsid w:val="003D53B9"/>
    <w:rsid w:val="003D6857"/>
    <w:rsid w:val="003E067C"/>
    <w:rsid w:val="003E1EFA"/>
    <w:rsid w:val="003E4F80"/>
    <w:rsid w:val="003E6662"/>
    <w:rsid w:val="003F0B1F"/>
    <w:rsid w:val="003F2646"/>
    <w:rsid w:val="003F2C43"/>
    <w:rsid w:val="00401150"/>
    <w:rsid w:val="00407CDB"/>
    <w:rsid w:val="00413B01"/>
    <w:rsid w:val="00421211"/>
    <w:rsid w:val="00421EE8"/>
    <w:rsid w:val="00424B8C"/>
    <w:rsid w:val="00442F1C"/>
    <w:rsid w:val="00452AB5"/>
    <w:rsid w:val="0045463B"/>
    <w:rsid w:val="0045674D"/>
    <w:rsid w:val="004571EA"/>
    <w:rsid w:val="0046214D"/>
    <w:rsid w:val="004776AB"/>
    <w:rsid w:val="00487F3B"/>
    <w:rsid w:val="004933B4"/>
    <w:rsid w:val="00494F70"/>
    <w:rsid w:val="004A1377"/>
    <w:rsid w:val="004B14A6"/>
    <w:rsid w:val="004B3CFE"/>
    <w:rsid w:val="004C0E1A"/>
    <w:rsid w:val="004C476E"/>
    <w:rsid w:val="004C4AE9"/>
    <w:rsid w:val="004D4049"/>
    <w:rsid w:val="004D6E52"/>
    <w:rsid w:val="004E6412"/>
    <w:rsid w:val="004F1B7B"/>
    <w:rsid w:val="004F5809"/>
    <w:rsid w:val="00500A58"/>
    <w:rsid w:val="005029FF"/>
    <w:rsid w:val="005058F4"/>
    <w:rsid w:val="00505E43"/>
    <w:rsid w:val="0050606D"/>
    <w:rsid w:val="00514B4C"/>
    <w:rsid w:val="00534076"/>
    <w:rsid w:val="00537A7E"/>
    <w:rsid w:val="00537E4E"/>
    <w:rsid w:val="00540E9B"/>
    <w:rsid w:val="00542E71"/>
    <w:rsid w:val="00544942"/>
    <w:rsid w:val="00545D03"/>
    <w:rsid w:val="00546B80"/>
    <w:rsid w:val="00562B6E"/>
    <w:rsid w:val="00563A25"/>
    <w:rsid w:val="00565286"/>
    <w:rsid w:val="00566602"/>
    <w:rsid w:val="0056746E"/>
    <w:rsid w:val="00577B7F"/>
    <w:rsid w:val="0058202A"/>
    <w:rsid w:val="005829B4"/>
    <w:rsid w:val="00594164"/>
    <w:rsid w:val="00596983"/>
    <w:rsid w:val="005A3480"/>
    <w:rsid w:val="005A4AA1"/>
    <w:rsid w:val="005A5ACB"/>
    <w:rsid w:val="005B1A14"/>
    <w:rsid w:val="005C1C28"/>
    <w:rsid w:val="005C2FB0"/>
    <w:rsid w:val="005D22C1"/>
    <w:rsid w:val="005D68EB"/>
    <w:rsid w:val="005F1E63"/>
    <w:rsid w:val="005F53AB"/>
    <w:rsid w:val="005F6919"/>
    <w:rsid w:val="00600B4D"/>
    <w:rsid w:val="00601389"/>
    <w:rsid w:val="00605551"/>
    <w:rsid w:val="00605D44"/>
    <w:rsid w:val="00606F26"/>
    <w:rsid w:val="006070A2"/>
    <w:rsid w:val="00612F6A"/>
    <w:rsid w:val="00614BDB"/>
    <w:rsid w:val="00623C59"/>
    <w:rsid w:val="00626833"/>
    <w:rsid w:val="00634F70"/>
    <w:rsid w:val="00640C87"/>
    <w:rsid w:val="0065059A"/>
    <w:rsid w:val="00650ABC"/>
    <w:rsid w:val="00651CDA"/>
    <w:rsid w:val="00653F3E"/>
    <w:rsid w:val="00655512"/>
    <w:rsid w:val="00662ADB"/>
    <w:rsid w:val="0066425F"/>
    <w:rsid w:val="00665939"/>
    <w:rsid w:val="0067063B"/>
    <w:rsid w:val="00673967"/>
    <w:rsid w:val="00673B22"/>
    <w:rsid w:val="00676FB8"/>
    <w:rsid w:val="00685740"/>
    <w:rsid w:val="00694C36"/>
    <w:rsid w:val="006959F2"/>
    <w:rsid w:val="006A02C0"/>
    <w:rsid w:val="006A77EA"/>
    <w:rsid w:val="006A7A8B"/>
    <w:rsid w:val="006B2219"/>
    <w:rsid w:val="006B22EC"/>
    <w:rsid w:val="006B4CF7"/>
    <w:rsid w:val="006B5D92"/>
    <w:rsid w:val="006B6D3B"/>
    <w:rsid w:val="006C6D46"/>
    <w:rsid w:val="006D0611"/>
    <w:rsid w:val="006D4007"/>
    <w:rsid w:val="006D6322"/>
    <w:rsid w:val="006E1DD2"/>
    <w:rsid w:val="006E45D7"/>
    <w:rsid w:val="006E7389"/>
    <w:rsid w:val="006E7663"/>
    <w:rsid w:val="006E76F6"/>
    <w:rsid w:val="006E7A66"/>
    <w:rsid w:val="006F2A56"/>
    <w:rsid w:val="006F6EF5"/>
    <w:rsid w:val="007017AD"/>
    <w:rsid w:val="0070485D"/>
    <w:rsid w:val="007128B9"/>
    <w:rsid w:val="00713929"/>
    <w:rsid w:val="00713BCB"/>
    <w:rsid w:val="007230D7"/>
    <w:rsid w:val="00727BD5"/>
    <w:rsid w:val="00734A7C"/>
    <w:rsid w:val="00741CD4"/>
    <w:rsid w:val="007541F0"/>
    <w:rsid w:val="00754833"/>
    <w:rsid w:val="00761607"/>
    <w:rsid w:val="00763E65"/>
    <w:rsid w:val="00765A62"/>
    <w:rsid w:val="00767B66"/>
    <w:rsid w:val="007748E4"/>
    <w:rsid w:val="00780C7C"/>
    <w:rsid w:val="00781055"/>
    <w:rsid w:val="00781ABB"/>
    <w:rsid w:val="007827B2"/>
    <w:rsid w:val="0078713F"/>
    <w:rsid w:val="00794965"/>
    <w:rsid w:val="00796801"/>
    <w:rsid w:val="00797712"/>
    <w:rsid w:val="007A6340"/>
    <w:rsid w:val="007A6820"/>
    <w:rsid w:val="007A70CF"/>
    <w:rsid w:val="007B079F"/>
    <w:rsid w:val="007B3086"/>
    <w:rsid w:val="007B342E"/>
    <w:rsid w:val="007C1689"/>
    <w:rsid w:val="007C7D1F"/>
    <w:rsid w:val="007D663C"/>
    <w:rsid w:val="007E0C30"/>
    <w:rsid w:val="007E5DB7"/>
    <w:rsid w:val="007F6452"/>
    <w:rsid w:val="007F71E0"/>
    <w:rsid w:val="00800542"/>
    <w:rsid w:val="00814C74"/>
    <w:rsid w:val="00822530"/>
    <w:rsid w:val="0082454F"/>
    <w:rsid w:val="00824E7B"/>
    <w:rsid w:val="00825DF6"/>
    <w:rsid w:val="0083246A"/>
    <w:rsid w:val="00835460"/>
    <w:rsid w:val="008473D7"/>
    <w:rsid w:val="00850FEA"/>
    <w:rsid w:val="0085232E"/>
    <w:rsid w:val="0085746F"/>
    <w:rsid w:val="008776EF"/>
    <w:rsid w:val="0088269E"/>
    <w:rsid w:val="0088776F"/>
    <w:rsid w:val="00887793"/>
    <w:rsid w:val="00887EF4"/>
    <w:rsid w:val="008901B5"/>
    <w:rsid w:val="0089479C"/>
    <w:rsid w:val="00894856"/>
    <w:rsid w:val="008A238A"/>
    <w:rsid w:val="008A4864"/>
    <w:rsid w:val="008A6873"/>
    <w:rsid w:val="008C2A9D"/>
    <w:rsid w:val="008C49A9"/>
    <w:rsid w:val="008C70CD"/>
    <w:rsid w:val="008D20C1"/>
    <w:rsid w:val="008D3A42"/>
    <w:rsid w:val="008E418B"/>
    <w:rsid w:val="008E4CE4"/>
    <w:rsid w:val="008E7744"/>
    <w:rsid w:val="008F1687"/>
    <w:rsid w:val="00900868"/>
    <w:rsid w:val="00910CD1"/>
    <w:rsid w:val="00913790"/>
    <w:rsid w:val="00913D6C"/>
    <w:rsid w:val="00914F3C"/>
    <w:rsid w:val="00917171"/>
    <w:rsid w:val="00923DDC"/>
    <w:rsid w:val="00926986"/>
    <w:rsid w:val="00931B5F"/>
    <w:rsid w:val="00933833"/>
    <w:rsid w:val="009406BB"/>
    <w:rsid w:val="0094386F"/>
    <w:rsid w:val="00945FA5"/>
    <w:rsid w:val="00947AE4"/>
    <w:rsid w:val="009566D4"/>
    <w:rsid w:val="00967B9F"/>
    <w:rsid w:val="00976599"/>
    <w:rsid w:val="00976AB3"/>
    <w:rsid w:val="00981AF2"/>
    <w:rsid w:val="00993DF5"/>
    <w:rsid w:val="009943AA"/>
    <w:rsid w:val="00994890"/>
    <w:rsid w:val="009B456D"/>
    <w:rsid w:val="009C0A61"/>
    <w:rsid w:val="009C4EE0"/>
    <w:rsid w:val="009C734B"/>
    <w:rsid w:val="009E3101"/>
    <w:rsid w:val="009E4873"/>
    <w:rsid w:val="009F004B"/>
    <w:rsid w:val="009F0E88"/>
    <w:rsid w:val="009F18B5"/>
    <w:rsid w:val="009F1F1C"/>
    <w:rsid w:val="009F1F97"/>
    <w:rsid w:val="009F7875"/>
    <w:rsid w:val="00A160F6"/>
    <w:rsid w:val="00A163FF"/>
    <w:rsid w:val="00A176A0"/>
    <w:rsid w:val="00A17EEB"/>
    <w:rsid w:val="00A22557"/>
    <w:rsid w:val="00A33DAB"/>
    <w:rsid w:val="00A36061"/>
    <w:rsid w:val="00A42B5A"/>
    <w:rsid w:val="00A623D0"/>
    <w:rsid w:val="00A70E31"/>
    <w:rsid w:val="00A74148"/>
    <w:rsid w:val="00A80DDB"/>
    <w:rsid w:val="00A82AFC"/>
    <w:rsid w:val="00A8336F"/>
    <w:rsid w:val="00A83A4E"/>
    <w:rsid w:val="00A95445"/>
    <w:rsid w:val="00AA42D1"/>
    <w:rsid w:val="00AA5EE9"/>
    <w:rsid w:val="00AA67C2"/>
    <w:rsid w:val="00AA7625"/>
    <w:rsid w:val="00AB6EDA"/>
    <w:rsid w:val="00AC2B25"/>
    <w:rsid w:val="00AC7007"/>
    <w:rsid w:val="00AD78E6"/>
    <w:rsid w:val="00AE2892"/>
    <w:rsid w:val="00AE52EF"/>
    <w:rsid w:val="00AF0EAA"/>
    <w:rsid w:val="00AF1EB4"/>
    <w:rsid w:val="00AF3680"/>
    <w:rsid w:val="00AF429E"/>
    <w:rsid w:val="00AF53AD"/>
    <w:rsid w:val="00B01A95"/>
    <w:rsid w:val="00B0591D"/>
    <w:rsid w:val="00B05EC3"/>
    <w:rsid w:val="00B106CC"/>
    <w:rsid w:val="00B10C00"/>
    <w:rsid w:val="00B11825"/>
    <w:rsid w:val="00B149E9"/>
    <w:rsid w:val="00B17135"/>
    <w:rsid w:val="00B17E4C"/>
    <w:rsid w:val="00B20B0B"/>
    <w:rsid w:val="00B25E55"/>
    <w:rsid w:val="00B329F1"/>
    <w:rsid w:val="00B32AF6"/>
    <w:rsid w:val="00B33C0E"/>
    <w:rsid w:val="00B35302"/>
    <w:rsid w:val="00B35F49"/>
    <w:rsid w:val="00B37EAC"/>
    <w:rsid w:val="00B4392D"/>
    <w:rsid w:val="00B5336F"/>
    <w:rsid w:val="00B5720A"/>
    <w:rsid w:val="00B60456"/>
    <w:rsid w:val="00B633EE"/>
    <w:rsid w:val="00B677C2"/>
    <w:rsid w:val="00B67BDC"/>
    <w:rsid w:val="00B7306C"/>
    <w:rsid w:val="00B80237"/>
    <w:rsid w:val="00BA4FF8"/>
    <w:rsid w:val="00BA6BE2"/>
    <w:rsid w:val="00BA711D"/>
    <w:rsid w:val="00BB3C02"/>
    <w:rsid w:val="00BC332E"/>
    <w:rsid w:val="00BC57F5"/>
    <w:rsid w:val="00BC5840"/>
    <w:rsid w:val="00BC7ADC"/>
    <w:rsid w:val="00BD14E7"/>
    <w:rsid w:val="00BD3D9B"/>
    <w:rsid w:val="00BD5897"/>
    <w:rsid w:val="00BD6001"/>
    <w:rsid w:val="00BD6BCA"/>
    <w:rsid w:val="00BE1EC0"/>
    <w:rsid w:val="00BE260F"/>
    <w:rsid w:val="00BE38FF"/>
    <w:rsid w:val="00BF1F51"/>
    <w:rsid w:val="00BF4A96"/>
    <w:rsid w:val="00BF53E4"/>
    <w:rsid w:val="00C02146"/>
    <w:rsid w:val="00C02B5F"/>
    <w:rsid w:val="00C07F84"/>
    <w:rsid w:val="00C1026C"/>
    <w:rsid w:val="00C10964"/>
    <w:rsid w:val="00C155D0"/>
    <w:rsid w:val="00C16723"/>
    <w:rsid w:val="00C208D5"/>
    <w:rsid w:val="00C224ED"/>
    <w:rsid w:val="00C23CBB"/>
    <w:rsid w:val="00C318B1"/>
    <w:rsid w:val="00C3399F"/>
    <w:rsid w:val="00C365B6"/>
    <w:rsid w:val="00C37B15"/>
    <w:rsid w:val="00C472E2"/>
    <w:rsid w:val="00C510CE"/>
    <w:rsid w:val="00C52C85"/>
    <w:rsid w:val="00C558BB"/>
    <w:rsid w:val="00C57AEB"/>
    <w:rsid w:val="00C60FAB"/>
    <w:rsid w:val="00C62562"/>
    <w:rsid w:val="00C63649"/>
    <w:rsid w:val="00C640F3"/>
    <w:rsid w:val="00C76715"/>
    <w:rsid w:val="00C77764"/>
    <w:rsid w:val="00C85697"/>
    <w:rsid w:val="00C902D3"/>
    <w:rsid w:val="00C91841"/>
    <w:rsid w:val="00C91A97"/>
    <w:rsid w:val="00C91F38"/>
    <w:rsid w:val="00C92F90"/>
    <w:rsid w:val="00C937F5"/>
    <w:rsid w:val="00C94687"/>
    <w:rsid w:val="00C94A82"/>
    <w:rsid w:val="00CA4986"/>
    <w:rsid w:val="00CA7C81"/>
    <w:rsid w:val="00CB3D9B"/>
    <w:rsid w:val="00CB63F0"/>
    <w:rsid w:val="00CC0B64"/>
    <w:rsid w:val="00CC106E"/>
    <w:rsid w:val="00CD0630"/>
    <w:rsid w:val="00CD2EFC"/>
    <w:rsid w:val="00CD3BD3"/>
    <w:rsid w:val="00CD4B8B"/>
    <w:rsid w:val="00CD7748"/>
    <w:rsid w:val="00CE1287"/>
    <w:rsid w:val="00CE2FF1"/>
    <w:rsid w:val="00CE3885"/>
    <w:rsid w:val="00CF6B79"/>
    <w:rsid w:val="00D04A78"/>
    <w:rsid w:val="00D204F6"/>
    <w:rsid w:val="00D21085"/>
    <w:rsid w:val="00D24674"/>
    <w:rsid w:val="00D32266"/>
    <w:rsid w:val="00D3667A"/>
    <w:rsid w:val="00D46C33"/>
    <w:rsid w:val="00D470CB"/>
    <w:rsid w:val="00D66B26"/>
    <w:rsid w:val="00D70792"/>
    <w:rsid w:val="00D76E90"/>
    <w:rsid w:val="00D81562"/>
    <w:rsid w:val="00D84B33"/>
    <w:rsid w:val="00DA047E"/>
    <w:rsid w:val="00DA1C3E"/>
    <w:rsid w:val="00DB3641"/>
    <w:rsid w:val="00DB6872"/>
    <w:rsid w:val="00DB69CF"/>
    <w:rsid w:val="00DC348D"/>
    <w:rsid w:val="00DC4FC4"/>
    <w:rsid w:val="00DD78D1"/>
    <w:rsid w:val="00DE3697"/>
    <w:rsid w:val="00DE5173"/>
    <w:rsid w:val="00DE5476"/>
    <w:rsid w:val="00DE64C6"/>
    <w:rsid w:val="00DF1B93"/>
    <w:rsid w:val="00DF1BAD"/>
    <w:rsid w:val="00DF3DBD"/>
    <w:rsid w:val="00E00B39"/>
    <w:rsid w:val="00E01B14"/>
    <w:rsid w:val="00E053F0"/>
    <w:rsid w:val="00E05F8F"/>
    <w:rsid w:val="00E06071"/>
    <w:rsid w:val="00E062C7"/>
    <w:rsid w:val="00E1494D"/>
    <w:rsid w:val="00E206F8"/>
    <w:rsid w:val="00E242BB"/>
    <w:rsid w:val="00E30AB2"/>
    <w:rsid w:val="00E33574"/>
    <w:rsid w:val="00E3696A"/>
    <w:rsid w:val="00E36F53"/>
    <w:rsid w:val="00E432EF"/>
    <w:rsid w:val="00E43DDF"/>
    <w:rsid w:val="00E44B07"/>
    <w:rsid w:val="00E457C3"/>
    <w:rsid w:val="00E45D03"/>
    <w:rsid w:val="00E518CC"/>
    <w:rsid w:val="00E52655"/>
    <w:rsid w:val="00E55817"/>
    <w:rsid w:val="00E65540"/>
    <w:rsid w:val="00E66601"/>
    <w:rsid w:val="00E73301"/>
    <w:rsid w:val="00E803A3"/>
    <w:rsid w:val="00E8243F"/>
    <w:rsid w:val="00E85749"/>
    <w:rsid w:val="00E90FC8"/>
    <w:rsid w:val="00E92F8E"/>
    <w:rsid w:val="00E94644"/>
    <w:rsid w:val="00E96AE8"/>
    <w:rsid w:val="00E96C66"/>
    <w:rsid w:val="00EA11CC"/>
    <w:rsid w:val="00EA5912"/>
    <w:rsid w:val="00EB37DE"/>
    <w:rsid w:val="00EB3EC2"/>
    <w:rsid w:val="00EC52C3"/>
    <w:rsid w:val="00ED1C2D"/>
    <w:rsid w:val="00ED5ACF"/>
    <w:rsid w:val="00ED7E51"/>
    <w:rsid w:val="00EE56AE"/>
    <w:rsid w:val="00EE7212"/>
    <w:rsid w:val="00EF06BB"/>
    <w:rsid w:val="00EF6B41"/>
    <w:rsid w:val="00F00750"/>
    <w:rsid w:val="00F0314D"/>
    <w:rsid w:val="00F040BB"/>
    <w:rsid w:val="00F061D9"/>
    <w:rsid w:val="00F145B9"/>
    <w:rsid w:val="00F14685"/>
    <w:rsid w:val="00F16683"/>
    <w:rsid w:val="00F16C07"/>
    <w:rsid w:val="00F21E77"/>
    <w:rsid w:val="00F30BA1"/>
    <w:rsid w:val="00F33391"/>
    <w:rsid w:val="00F3658C"/>
    <w:rsid w:val="00F42081"/>
    <w:rsid w:val="00F42D80"/>
    <w:rsid w:val="00F4425A"/>
    <w:rsid w:val="00F4483A"/>
    <w:rsid w:val="00F453C3"/>
    <w:rsid w:val="00F520EF"/>
    <w:rsid w:val="00F52527"/>
    <w:rsid w:val="00F52D9E"/>
    <w:rsid w:val="00F54EC0"/>
    <w:rsid w:val="00F615AD"/>
    <w:rsid w:val="00F64FAB"/>
    <w:rsid w:val="00F65168"/>
    <w:rsid w:val="00F65CD8"/>
    <w:rsid w:val="00F74392"/>
    <w:rsid w:val="00F74E3F"/>
    <w:rsid w:val="00F81A49"/>
    <w:rsid w:val="00F81C7D"/>
    <w:rsid w:val="00F82F73"/>
    <w:rsid w:val="00F8381F"/>
    <w:rsid w:val="00F87CB7"/>
    <w:rsid w:val="00FA1C65"/>
    <w:rsid w:val="00FA5A97"/>
    <w:rsid w:val="00FA610F"/>
    <w:rsid w:val="00FA6637"/>
    <w:rsid w:val="00FB4D90"/>
    <w:rsid w:val="00FB5523"/>
    <w:rsid w:val="00FB59E0"/>
    <w:rsid w:val="00FC7D44"/>
    <w:rsid w:val="00FD3C44"/>
    <w:rsid w:val="00FD548A"/>
    <w:rsid w:val="00FD66D8"/>
    <w:rsid w:val="00FE2F9B"/>
    <w:rsid w:val="00FF1C62"/>
    <w:rsid w:val="00FF578C"/>
    <w:rsid w:val="00FF63B6"/>
    <w:rsid w:val="00FF6D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ffc"/>
    </o:shapedefaults>
    <o:shapelayout v:ext="edit">
      <o:idmap v:ext="edit" data="2"/>
    </o:shapelayout>
  </w:shapeDefaults>
  <w:decimalSymbol w:val="."/>
  <w:listSeparator w:val=","/>
  <w14:docId w14:val="59ABA2B1"/>
  <w15:docId w15:val="{88C20291-5831-405A-9FF0-F88BB8F3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pPr>
    <w:rPr>
      <w:kern w:val="2"/>
      <w:sz w:val="24"/>
    </w:rPr>
  </w:style>
  <w:style w:type="paragraph" w:styleId="10">
    <w:name w:val="heading 1"/>
    <w:basedOn w:val="a2"/>
    <w:next w:val="a2"/>
    <w:qFormat/>
    <w:pPr>
      <w:keepNext/>
      <w:tabs>
        <w:tab w:val="left" w:pos="4080"/>
        <w:tab w:val="left" w:pos="5520"/>
      </w:tabs>
      <w:spacing w:line="420" w:lineRule="exact"/>
      <w:jc w:val="both"/>
      <w:outlineLvl w:val="0"/>
    </w:pPr>
    <w:rPr>
      <w:rFonts w:ascii="標楷體" w:eastAsia="標楷體"/>
      <w:sz w:val="28"/>
    </w:rPr>
  </w:style>
  <w:style w:type="paragraph" w:styleId="2">
    <w:name w:val="heading 2"/>
    <w:basedOn w:val="a2"/>
    <w:next w:val="a2"/>
    <w:link w:val="20"/>
    <w:uiPriority w:val="9"/>
    <w:semiHidden/>
    <w:unhideWhenUsed/>
    <w:qFormat/>
    <w:rsid w:val="00AF1EB4"/>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2"/>
    <w:next w:val="a2"/>
    <w:link w:val="30"/>
    <w:uiPriority w:val="9"/>
    <w:semiHidden/>
    <w:unhideWhenUsed/>
    <w:qFormat/>
    <w:rsid w:val="00AF1EB4"/>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2"/>
    <w:next w:val="a2"/>
    <w:link w:val="40"/>
    <w:uiPriority w:val="9"/>
    <w:semiHidden/>
    <w:unhideWhenUsed/>
    <w:qFormat/>
    <w:rsid w:val="00AF1EB4"/>
    <w:pPr>
      <w:keepNext/>
      <w:spacing w:line="720" w:lineRule="auto"/>
      <w:outlineLvl w:val="3"/>
    </w:pPr>
    <w:rPr>
      <w:rFonts w:asciiTheme="majorHAnsi" w:eastAsiaTheme="majorEastAsia" w:hAnsiTheme="majorHAnsi" w:cstheme="majorBidi"/>
      <w:sz w:val="36"/>
      <w:szCs w:val="36"/>
    </w:rPr>
  </w:style>
  <w:style w:type="paragraph" w:styleId="5">
    <w:name w:val="heading 5"/>
    <w:basedOn w:val="a2"/>
    <w:next w:val="a2"/>
    <w:link w:val="50"/>
    <w:uiPriority w:val="9"/>
    <w:semiHidden/>
    <w:unhideWhenUsed/>
    <w:qFormat/>
    <w:rsid w:val="00AF1EB4"/>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Indent"/>
    <w:basedOn w:val="a2"/>
    <w:link w:val="a7"/>
    <w:semiHidden/>
    <w:pPr>
      <w:numPr>
        <w:ilvl w:val="12"/>
      </w:numPr>
      <w:adjustRightInd w:val="0"/>
      <w:spacing w:line="360" w:lineRule="auto"/>
      <w:ind w:left="360" w:hanging="360"/>
      <w:jc w:val="both"/>
      <w:textAlignment w:val="baseline"/>
    </w:pPr>
    <w:rPr>
      <w:rFonts w:ascii="標楷體" w:eastAsia="標楷體"/>
      <w:kern w:val="0"/>
      <w:sz w:val="28"/>
    </w:rPr>
  </w:style>
  <w:style w:type="character" w:styleId="a8">
    <w:name w:val="Hyperlink"/>
    <w:uiPriority w:val="99"/>
    <w:rPr>
      <w:color w:val="0000FF"/>
      <w:u w:val="single"/>
    </w:rPr>
  </w:style>
  <w:style w:type="paragraph" w:styleId="a9">
    <w:name w:val="Body Text"/>
    <w:basedOn w:val="a2"/>
    <w:link w:val="aa"/>
    <w:semiHidden/>
    <w:pPr>
      <w:spacing w:line="0" w:lineRule="atLeast"/>
      <w:jc w:val="both"/>
    </w:pPr>
    <w:rPr>
      <w:rFonts w:ascii="標楷體" w:eastAsia="標楷體"/>
    </w:rPr>
  </w:style>
  <w:style w:type="character" w:styleId="ab">
    <w:name w:val="FollowedHyperlink"/>
    <w:semiHidden/>
    <w:rPr>
      <w:color w:val="800080"/>
      <w:u w:val="single"/>
    </w:rPr>
  </w:style>
  <w:style w:type="paragraph" w:styleId="21">
    <w:name w:val="Body Text 2"/>
    <w:basedOn w:val="a2"/>
    <w:semiHidden/>
    <w:rPr>
      <w:rFonts w:eastAsia="標楷體"/>
      <w:sz w:val="28"/>
    </w:rPr>
  </w:style>
  <w:style w:type="paragraph" w:styleId="22">
    <w:name w:val="Body Text Indent 2"/>
    <w:basedOn w:val="a2"/>
    <w:semiHidden/>
    <w:pPr>
      <w:tabs>
        <w:tab w:val="left" w:pos="4080"/>
        <w:tab w:val="left" w:pos="5520"/>
      </w:tabs>
      <w:spacing w:line="360" w:lineRule="auto"/>
      <w:ind w:firstLineChars="200" w:firstLine="560"/>
      <w:jc w:val="both"/>
    </w:pPr>
    <w:rPr>
      <w:rFonts w:ascii="標楷體" w:eastAsia="標楷體"/>
      <w:sz w:val="28"/>
    </w:rPr>
  </w:style>
  <w:style w:type="paragraph" w:styleId="31">
    <w:name w:val="Body Text Indent 3"/>
    <w:basedOn w:val="a2"/>
    <w:semiHidden/>
    <w:pPr>
      <w:widowControl/>
      <w:spacing w:line="420" w:lineRule="exact"/>
      <w:ind w:firstLineChars="200" w:firstLine="560"/>
      <w:jc w:val="both"/>
    </w:pPr>
    <w:rPr>
      <w:rFonts w:ascii="標楷體" w:eastAsia="標楷體"/>
      <w:color w:val="000000"/>
      <w:sz w:val="28"/>
      <w:szCs w:val="40"/>
    </w:rPr>
  </w:style>
  <w:style w:type="paragraph" w:styleId="ac">
    <w:name w:val="Block Text"/>
    <w:basedOn w:val="a2"/>
    <w:semiHidden/>
    <w:pPr>
      <w:ind w:left="180" w:rightChars="29" w:right="70" w:firstLineChars="225" w:firstLine="630"/>
      <w:jc w:val="both"/>
    </w:pPr>
    <w:rPr>
      <w:rFonts w:eastAsia="標楷體"/>
      <w:sz w:val="28"/>
      <w:lang w:eastAsia="ja-JP"/>
    </w:rPr>
  </w:style>
  <w:style w:type="paragraph" w:styleId="ad">
    <w:name w:val="footer"/>
    <w:basedOn w:val="a2"/>
    <w:link w:val="ae"/>
    <w:uiPriority w:val="99"/>
    <w:pPr>
      <w:tabs>
        <w:tab w:val="center" w:pos="4153"/>
        <w:tab w:val="right" w:pos="8306"/>
      </w:tabs>
      <w:snapToGrid w:val="0"/>
    </w:pPr>
    <w:rPr>
      <w:sz w:val="20"/>
    </w:rPr>
  </w:style>
  <w:style w:type="character" w:styleId="af">
    <w:name w:val="page number"/>
    <w:basedOn w:val="a3"/>
    <w:semiHidden/>
  </w:style>
  <w:style w:type="paragraph" w:styleId="af0">
    <w:name w:val="header"/>
    <w:basedOn w:val="a2"/>
    <w:semiHidden/>
    <w:pPr>
      <w:tabs>
        <w:tab w:val="center" w:pos="4153"/>
        <w:tab w:val="right" w:pos="8306"/>
      </w:tabs>
      <w:snapToGrid w:val="0"/>
    </w:pPr>
    <w:rPr>
      <w:sz w:val="20"/>
    </w:rPr>
  </w:style>
  <w:style w:type="paragraph" w:styleId="af1">
    <w:name w:val="Document Map"/>
    <w:basedOn w:val="a2"/>
    <w:semiHidden/>
    <w:pPr>
      <w:shd w:val="clear" w:color="auto" w:fill="000080"/>
    </w:pPr>
    <w:rPr>
      <w:rFonts w:ascii="Arial" w:hAnsi="Arial"/>
    </w:rPr>
  </w:style>
  <w:style w:type="paragraph" w:styleId="af2">
    <w:name w:val="Plain Text"/>
    <w:basedOn w:val="a2"/>
    <w:semiHidden/>
    <w:rPr>
      <w:rFonts w:ascii="細明體" w:eastAsia="細明體" w:hAnsi="Courier New"/>
    </w:rPr>
  </w:style>
  <w:style w:type="paragraph" w:customStyle="1" w:styleId="1">
    <w:name w:val="1."/>
    <w:basedOn w:val="a2"/>
    <w:pPr>
      <w:numPr>
        <w:numId w:val="1"/>
      </w:numPr>
      <w:spacing w:line="600" w:lineRule="exact"/>
      <w:jc w:val="both"/>
    </w:pPr>
    <w:rPr>
      <w:rFonts w:eastAsia="標楷體"/>
      <w:sz w:val="30"/>
      <w:szCs w:val="24"/>
    </w:rPr>
  </w:style>
  <w:style w:type="paragraph" w:customStyle="1" w:styleId="11">
    <w:name w:val="1.1"/>
    <w:basedOn w:val="1"/>
    <w:pPr>
      <w:numPr>
        <w:numId w:val="0"/>
      </w:numPr>
      <w:spacing w:line="560" w:lineRule="exact"/>
      <w:ind w:leftChars="768" w:left="2266" w:hangingChars="141" w:hanging="423"/>
    </w:pPr>
  </w:style>
  <w:style w:type="paragraph" w:customStyle="1" w:styleId="af3">
    <w:name w:val="內文一"/>
    <w:basedOn w:val="a2"/>
    <w:pPr>
      <w:spacing w:line="600" w:lineRule="exact"/>
      <w:ind w:leftChars="119" w:left="1186" w:hangingChars="300" w:hanging="900"/>
      <w:jc w:val="both"/>
    </w:pPr>
    <w:rPr>
      <w:rFonts w:eastAsia="標楷體"/>
      <w:sz w:val="30"/>
      <w:szCs w:val="24"/>
    </w:rPr>
  </w:style>
  <w:style w:type="paragraph" w:styleId="12">
    <w:name w:val="toc 1"/>
    <w:basedOn w:val="a2"/>
    <w:next w:val="a2"/>
    <w:autoRedefine/>
    <w:uiPriority w:val="39"/>
    <w:rsid w:val="00C07F84"/>
    <w:pPr>
      <w:tabs>
        <w:tab w:val="left" w:pos="993"/>
        <w:tab w:val="left" w:pos="1276"/>
        <w:tab w:val="right" w:leader="dot" w:pos="9061"/>
      </w:tabs>
      <w:spacing w:beforeLines="50" w:before="120" w:afterLines="50" w:after="120"/>
      <w:ind w:leftChars="100" w:left="240"/>
    </w:pPr>
    <w:rPr>
      <w:rFonts w:ascii="標楷體" w:eastAsia="標楷體" w:hAnsi="標楷體"/>
      <w:bCs/>
      <w:caps/>
      <w:noProof/>
      <w:spacing w:val="-10"/>
      <w:sz w:val="36"/>
      <w:szCs w:val="36"/>
    </w:rPr>
  </w:style>
  <w:style w:type="paragraph" w:styleId="32">
    <w:name w:val="Body Text 3"/>
    <w:basedOn w:val="a2"/>
    <w:semiHidden/>
    <w:pPr>
      <w:tabs>
        <w:tab w:val="left" w:pos="2280"/>
      </w:tabs>
      <w:spacing w:line="360" w:lineRule="auto"/>
      <w:ind w:right="-49"/>
      <w:jc w:val="center"/>
    </w:pPr>
    <w:rPr>
      <w:rFonts w:eastAsia="標楷體"/>
      <w:sz w:val="52"/>
    </w:rPr>
  </w:style>
  <w:style w:type="paragraph" w:styleId="af4">
    <w:name w:val="List Paragraph"/>
    <w:basedOn w:val="a2"/>
    <w:uiPriority w:val="34"/>
    <w:qFormat/>
    <w:rsid w:val="00D24674"/>
    <w:pPr>
      <w:ind w:leftChars="200" w:left="480"/>
    </w:pPr>
    <w:rPr>
      <w:rFonts w:ascii="Calibri" w:hAnsi="Calibri"/>
      <w:szCs w:val="22"/>
    </w:rPr>
  </w:style>
  <w:style w:type="paragraph" w:customStyle="1" w:styleId="Default">
    <w:name w:val="Default"/>
    <w:rsid w:val="0014592C"/>
    <w:pPr>
      <w:widowControl w:val="0"/>
      <w:autoSpaceDE w:val="0"/>
      <w:autoSpaceDN w:val="0"/>
      <w:adjustRightInd w:val="0"/>
    </w:pPr>
    <w:rPr>
      <w:rFonts w:ascii="標楷體" w:eastAsia="標楷體" w:cs="標楷體"/>
      <w:color w:val="000000"/>
      <w:sz w:val="24"/>
      <w:szCs w:val="24"/>
    </w:rPr>
  </w:style>
  <w:style w:type="paragraph" w:styleId="af5">
    <w:name w:val="List"/>
    <w:basedOn w:val="a2"/>
    <w:uiPriority w:val="99"/>
    <w:unhideWhenUsed/>
    <w:rsid w:val="00084B07"/>
    <w:pPr>
      <w:ind w:leftChars="200" w:left="100" w:hangingChars="200" w:hanging="200"/>
      <w:contextualSpacing/>
    </w:pPr>
  </w:style>
  <w:style w:type="paragraph" w:styleId="23">
    <w:name w:val="List 2"/>
    <w:basedOn w:val="a2"/>
    <w:uiPriority w:val="99"/>
    <w:unhideWhenUsed/>
    <w:rsid w:val="00084B07"/>
    <w:pPr>
      <w:ind w:leftChars="400" w:left="100" w:hangingChars="200" w:hanging="200"/>
      <w:contextualSpacing/>
    </w:pPr>
  </w:style>
  <w:style w:type="paragraph" w:styleId="af6">
    <w:name w:val="Body Text First Indent"/>
    <w:basedOn w:val="a9"/>
    <w:link w:val="af7"/>
    <w:uiPriority w:val="99"/>
    <w:unhideWhenUsed/>
    <w:rsid w:val="00084B07"/>
    <w:pPr>
      <w:spacing w:after="120" w:line="240" w:lineRule="auto"/>
      <w:ind w:firstLineChars="100" w:firstLine="210"/>
      <w:jc w:val="left"/>
    </w:pPr>
    <w:rPr>
      <w:rFonts w:ascii="Times New Roman" w:eastAsia="新細明體"/>
    </w:rPr>
  </w:style>
  <w:style w:type="character" w:customStyle="1" w:styleId="aa">
    <w:name w:val="本文 字元"/>
    <w:link w:val="a9"/>
    <w:semiHidden/>
    <w:rsid w:val="00084B07"/>
    <w:rPr>
      <w:rFonts w:ascii="標楷體" w:eastAsia="標楷體"/>
      <w:kern w:val="2"/>
      <w:sz w:val="24"/>
    </w:rPr>
  </w:style>
  <w:style w:type="character" w:customStyle="1" w:styleId="af7">
    <w:name w:val="本文第一層縮排 字元"/>
    <w:link w:val="af6"/>
    <w:uiPriority w:val="99"/>
    <w:rsid w:val="00084B07"/>
    <w:rPr>
      <w:rFonts w:ascii="標楷體" w:eastAsia="標楷體"/>
      <w:kern w:val="2"/>
      <w:sz w:val="24"/>
    </w:rPr>
  </w:style>
  <w:style w:type="paragraph" w:styleId="24">
    <w:name w:val="Body Text First Indent 2"/>
    <w:basedOn w:val="a6"/>
    <w:link w:val="25"/>
    <w:uiPriority w:val="99"/>
    <w:unhideWhenUsed/>
    <w:rsid w:val="00084B07"/>
    <w:pPr>
      <w:numPr>
        <w:ilvl w:val="0"/>
      </w:numPr>
      <w:adjustRightInd/>
      <w:spacing w:after="120" w:line="240" w:lineRule="auto"/>
      <w:ind w:leftChars="200" w:left="480" w:firstLineChars="100" w:firstLine="210"/>
      <w:jc w:val="left"/>
      <w:textAlignment w:val="auto"/>
    </w:pPr>
    <w:rPr>
      <w:rFonts w:ascii="Times New Roman" w:eastAsia="新細明體"/>
      <w:kern w:val="2"/>
      <w:sz w:val="24"/>
    </w:rPr>
  </w:style>
  <w:style w:type="character" w:customStyle="1" w:styleId="a7">
    <w:name w:val="本文縮排 字元"/>
    <w:link w:val="a6"/>
    <w:semiHidden/>
    <w:rsid w:val="00084B07"/>
    <w:rPr>
      <w:rFonts w:ascii="標楷體" w:eastAsia="標楷體"/>
      <w:sz w:val="28"/>
    </w:rPr>
  </w:style>
  <w:style w:type="character" w:customStyle="1" w:styleId="25">
    <w:name w:val="本文第一層縮排 2 字元"/>
    <w:link w:val="24"/>
    <w:uiPriority w:val="99"/>
    <w:rsid w:val="00084B07"/>
    <w:rPr>
      <w:rFonts w:ascii="標楷體" w:eastAsia="標楷體"/>
      <w:kern w:val="2"/>
      <w:sz w:val="24"/>
    </w:rPr>
  </w:style>
  <w:style w:type="character" w:customStyle="1" w:styleId="ts-alignment-element">
    <w:name w:val="ts-alignment-element"/>
    <w:basedOn w:val="a3"/>
    <w:rsid w:val="00BA6BE2"/>
  </w:style>
  <w:style w:type="character" w:styleId="af8">
    <w:name w:val="annotation reference"/>
    <w:uiPriority w:val="99"/>
    <w:semiHidden/>
    <w:unhideWhenUsed/>
    <w:rsid w:val="000D7EDB"/>
    <w:rPr>
      <w:sz w:val="18"/>
      <w:szCs w:val="18"/>
    </w:rPr>
  </w:style>
  <w:style w:type="paragraph" w:styleId="af9">
    <w:name w:val="annotation text"/>
    <w:basedOn w:val="a2"/>
    <w:link w:val="afa"/>
    <w:uiPriority w:val="99"/>
    <w:semiHidden/>
    <w:unhideWhenUsed/>
    <w:rsid w:val="000D7EDB"/>
  </w:style>
  <w:style w:type="character" w:customStyle="1" w:styleId="afa">
    <w:name w:val="註解文字 字元"/>
    <w:link w:val="af9"/>
    <w:uiPriority w:val="99"/>
    <w:semiHidden/>
    <w:rsid w:val="000D7EDB"/>
    <w:rPr>
      <w:kern w:val="2"/>
      <w:sz w:val="24"/>
    </w:rPr>
  </w:style>
  <w:style w:type="paragraph" w:styleId="afb">
    <w:name w:val="annotation subject"/>
    <w:basedOn w:val="af9"/>
    <w:next w:val="af9"/>
    <w:link w:val="afc"/>
    <w:uiPriority w:val="99"/>
    <w:semiHidden/>
    <w:unhideWhenUsed/>
    <w:rsid w:val="000D7EDB"/>
    <w:rPr>
      <w:b/>
      <w:bCs/>
    </w:rPr>
  </w:style>
  <w:style w:type="character" w:customStyle="1" w:styleId="afc">
    <w:name w:val="註解主旨 字元"/>
    <w:link w:val="afb"/>
    <w:uiPriority w:val="99"/>
    <w:semiHidden/>
    <w:rsid w:val="000D7EDB"/>
    <w:rPr>
      <w:b/>
      <w:bCs/>
      <w:kern w:val="2"/>
      <w:sz w:val="24"/>
    </w:rPr>
  </w:style>
  <w:style w:type="character" w:customStyle="1" w:styleId="ts-alignment-element-highlighted">
    <w:name w:val="ts-alignment-element-highlighted"/>
    <w:basedOn w:val="a3"/>
    <w:rsid w:val="002F1E14"/>
  </w:style>
  <w:style w:type="paragraph" w:styleId="afd">
    <w:name w:val="Balloon Text"/>
    <w:basedOn w:val="a2"/>
    <w:link w:val="afe"/>
    <w:uiPriority w:val="99"/>
    <w:semiHidden/>
    <w:unhideWhenUsed/>
    <w:rsid w:val="00AA7625"/>
    <w:rPr>
      <w:rFonts w:ascii="Calibri Light" w:hAnsi="Calibri Light"/>
      <w:sz w:val="18"/>
      <w:szCs w:val="18"/>
    </w:rPr>
  </w:style>
  <w:style w:type="character" w:customStyle="1" w:styleId="afe">
    <w:name w:val="註解方塊文字 字元"/>
    <w:link w:val="afd"/>
    <w:uiPriority w:val="99"/>
    <w:semiHidden/>
    <w:rsid w:val="00AA7625"/>
    <w:rPr>
      <w:rFonts w:ascii="Calibri Light" w:eastAsia="新細明體" w:hAnsi="Calibri Light" w:cs="Times New Roman"/>
      <w:kern w:val="2"/>
      <w:sz w:val="18"/>
      <w:szCs w:val="18"/>
    </w:rPr>
  </w:style>
  <w:style w:type="paragraph" w:styleId="aff">
    <w:name w:val="Revision"/>
    <w:hidden/>
    <w:uiPriority w:val="99"/>
    <w:semiHidden/>
    <w:rsid w:val="00824E7B"/>
    <w:rPr>
      <w:kern w:val="2"/>
      <w:sz w:val="24"/>
    </w:rPr>
  </w:style>
  <w:style w:type="paragraph" w:styleId="aff0">
    <w:name w:val="TOC Heading"/>
    <w:basedOn w:val="10"/>
    <w:next w:val="a2"/>
    <w:uiPriority w:val="39"/>
    <w:unhideWhenUsed/>
    <w:qFormat/>
    <w:rsid w:val="002D5818"/>
    <w:pPr>
      <w:keepLines/>
      <w:widowControl/>
      <w:tabs>
        <w:tab w:val="clear" w:pos="4080"/>
        <w:tab w:val="clear" w:pos="5520"/>
      </w:tabs>
      <w:spacing w:before="240" w:line="259" w:lineRule="auto"/>
      <w:jc w:val="left"/>
      <w:outlineLvl w:val="9"/>
    </w:pPr>
    <w:rPr>
      <w:rFonts w:ascii="Calibri Light" w:eastAsia="新細明體" w:hAnsi="Calibri Light"/>
      <w:color w:val="2F5496"/>
      <w:kern w:val="0"/>
      <w:sz w:val="32"/>
      <w:szCs w:val="32"/>
    </w:rPr>
  </w:style>
  <w:style w:type="paragraph" w:styleId="26">
    <w:name w:val="toc 2"/>
    <w:basedOn w:val="a2"/>
    <w:next w:val="a2"/>
    <w:autoRedefine/>
    <w:uiPriority w:val="39"/>
    <w:unhideWhenUsed/>
    <w:rsid w:val="002D5818"/>
    <w:pPr>
      <w:ind w:left="240"/>
    </w:pPr>
    <w:rPr>
      <w:rFonts w:ascii="Calibri" w:hAnsi="Calibri" w:cs="Calibri"/>
      <w:smallCaps/>
      <w:sz w:val="20"/>
    </w:rPr>
  </w:style>
  <w:style w:type="paragraph" w:styleId="33">
    <w:name w:val="toc 3"/>
    <w:basedOn w:val="a2"/>
    <w:next w:val="a2"/>
    <w:autoRedefine/>
    <w:uiPriority w:val="39"/>
    <w:unhideWhenUsed/>
    <w:rsid w:val="002D5818"/>
    <w:pPr>
      <w:ind w:left="480"/>
    </w:pPr>
    <w:rPr>
      <w:rFonts w:ascii="Calibri" w:hAnsi="Calibri" w:cs="Calibri"/>
      <w:i/>
      <w:iCs/>
      <w:sz w:val="20"/>
    </w:rPr>
  </w:style>
  <w:style w:type="paragraph" w:styleId="41">
    <w:name w:val="toc 4"/>
    <w:basedOn w:val="a2"/>
    <w:next w:val="a2"/>
    <w:autoRedefine/>
    <w:uiPriority w:val="39"/>
    <w:unhideWhenUsed/>
    <w:rsid w:val="00AF53AD"/>
    <w:pPr>
      <w:ind w:left="720"/>
    </w:pPr>
    <w:rPr>
      <w:rFonts w:ascii="Calibri" w:hAnsi="Calibri" w:cs="Calibri"/>
      <w:sz w:val="18"/>
      <w:szCs w:val="18"/>
    </w:rPr>
  </w:style>
  <w:style w:type="paragraph" w:styleId="51">
    <w:name w:val="toc 5"/>
    <w:basedOn w:val="a2"/>
    <w:next w:val="a2"/>
    <w:autoRedefine/>
    <w:uiPriority w:val="39"/>
    <w:unhideWhenUsed/>
    <w:rsid w:val="00AF53AD"/>
    <w:pPr>
      <w:ind w:left="960"/>
    </w:pPr>
    <w:rPr>
      <w:rFonts w:ascii="Calibri" w:hAnsi="Calibri" w:cs="Calibri"/>
      <w:sz w:val="18"/>
      <w:szCs w:val="18"/>
    </w:rPr>
  </w:style>
  <w:style w:type="paragraph" w:styleId="6">
    <w:name w:val="toc 6"/>
    <w:basedOn w:val="a2"/>
    <w:next w:val="a2"/>
    <w:autoRedefine/>
    <w:uiPriority w:val="39"/>
    <w:unhideWhenUsed/>
    <w:rsid w:val="00AF53AD"/>
    <w:pPr>
      <w:ind w:left="1200"/>
    </w:pPr>
    <w:rPr>
      <w:rFonts w:ascii="Calibri" w:hAnsi="Calibri" w:cs="Calibri"/>
      <w:sz w:val="18"/>
      <w:szCs w:val="18"/>
    </w:rPr>
  </w:style>
  <w:style w:type="paragraph" w:styleId="7">
    <w:name w:val="toc 7"/>
    <w:basedOn w:val="a2"/>
    <w:next w:val="a2"/>
    <w:autoRedefine/>
    <w:uiPriority w:val="39"/>
    <w:unhideWhenUsed/>
    <w:rsid w:val="00AF53AD"/>
    <w:pPr>
      <w:ind w:left="1440"/>
    </w:pPr>
    <w:rPr>
      <w:rFonts w:ascii="Calibri" w:hAnsi="Calibri" w:cs="Calibri"/>
      <w:sz w:val="18"/>
      <w:szCs w:val="18"/>
    </w:rPr>
  </w:style>
  <w:style w:type="paragraph" w:styleId="8">
    <w:name w:val="toc 8"/>
    <w:basedOn w:val="a2"/>
    <w:next w:val="a2"/>
    <w:autoRedefine/>
    <w:uiPriority w:val="39"/>
    <w:unhideWhenUsed/>
    <w:rsid w:val="00AF53AD"/>
    <w:pPr>
      <w:ind w:left="1680"/>
    </w:pPr>
    <w:rPr>
      <w:rFonts w:ascii="Calibri" w:hAnsi="Calibri" w:cs="Calibri"/>
      <w:sz w:val="18"/>
      <w:szCs w:val="18"/>
    </w:rPr>
  </w:style>
  <w:style w:type="paragraph" w:styleId="9">
    <w:name w:val="toc 9"/>
    <w:basedOn w:val="a2"/>
    <w:next w:val="a2"/>
    <w:autoRedefine/>
    <w:uiPriority w:val="39"/>
    <w:unhideWhenUsed/>
    <w:rsid w:val="00AF53AD"/>
    <w:pPr>
      <w:ind w:left="1920"/>
    </w:pPr>
    <w:rPr>
      <w:rFonts w:ascii="Calibri" w:hAnsi="Calibri" w:cs="Calibri"/>
      <w:sz w:val="18"/>
      <w:szCs w:val="18"/>
    </w:rPr>
  </w:style>
  <w:style w:type="paragraph" w:styleId="Web">
    <w:name w:val="Normal (Web)"/>
    <w:basedOn w:val="a2"/>
    <w:uiPriority w:val="99"/>
    <w:semiHidden/>
    <w:unhideWhenUsed/>
    <w:rsid w:val="003C453D"/>
    <w:pPr>
      <w:widowControl/>
      <w:spacing w:before="100" w:beforeAutospacing="1" w:after="100" w:afterAutospacing="1"/>
    </w:pPr>
    <w:rPr>
      <w:rFonts w:ascii="新細明體" w:hAnsi="新細明體" w:cs="新細明體"/>
      <w:kern w:val="0"/>
      <w:szCs w:val="24"/>
    </w:rPr>
  </w:style>
  <w:style w:type="table" w:styleId="aff1">
    <w:name w:val="Table Grid"/>
    <w:basedOn w:val="a4"/>
    <w:uiPriority w:val="39"/>
    <w:rsid w:val="00C10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caption"/>
    <w:basedOn w:val="a2"/>
    <w:next w:val="a2"/>
    <w:uiPriority w:val="35"/>
    <w:unhideWhenUsed/>
    <w:qFormat/>
    <w:rsid w:val="00C1026C"/>
    <w:rPr>
      <w:sz w:val="20"/>
    </w:rPr>
  </w:style>
  <w:style w:type="paragraph" w:styleId="aff3">
    <w:name w:val="table of figures"/>
    <w:basedOn w:val="a2"/>
    <w:next w:val="a2"/>
    <w:uiPriority w:val="99"/>
    <w:unhideWhenUsed/>
    <w:rsid w:val="008A238A"/>
    <w:pPr>
      <w:ind w:leftChars="400" w:left="400" w:hangingChars="200" w:hanging="200"/>
    </w:pPr>
  </w:style>
  <w:style w:type="paragraph" w:customStyle="1" w:styleId="aff4">
    <w:name w:val="圖片"/>
    <w:basedOn w:val="a2"/>
    <w:link w:val="aff5"/>
    <w:qFormat/>
    <w:rsid w:val="001E4135"/>
    <w:pPr>
      <w:overflowPunct w:val="0"/>
      <w:jc w:val="center"/>
    </w:pPr>
    <w:rPr>
      <w:rFonts w:ascii="標楷體" w:eastAsia="標楷體" w:hAnsi="標楷體"/>
      <w:sz w:val="28"/>
      <w:szCs w:val="28"/>
    </w:rPr>
  </w:style>
  <w:style w:type="character" w:customStyle="1" w:styleId="aff5">
    <w:name w:val="圖片 字元"/>
    <w:link w:val="aff4"/>
    <w:rsid w:val="001E4135"/>
    <w:rPr>
      <w:rFonts w:ascii="標楷體" w:eastAsia="標楷體" w:hAnsi="標楷體"/>
      <w:kern w:val="2"/>
      <w:sz w:val="28"/>
      <w:szCs w:val="28"/>
    </w:rPr>
  </w:style>
  <w:style w:type="character" w:styleId="aff6">
    <w:name w:val="Strong"/>
    <w:basedOn w:val="a3"/>
    <w:uiPriority w:val="22"/>
    <w:qFormat/>
    <w:rsid w:val="00F81A49"/>
    <w:rPr>
      <w:b/>
      <w:bCs/>
    </w:rPr>
  </w:style>
  <w:style w:type="paragraph" w:customStyle="1" w:styleId="13">
    <w:name w:val="報告樣式1"/>
    <w:basedOn w:val="a2"/>
    <w:link w:val="14"/>
    <w:qFormat/>
    <w:rsid w:val="007A70CF"/>
    <w:pPr>
      <w:spacing w:line="440" w:lineRule="exact"/>
      <w:jc w:val="both"/>
    </w:pPr>
    <w:rPr>
      <w:rFonts w:ascii="標楷體" w:eastAsia="標楷體" w:hAnsi="標楷體" w:cstheme="minorBidi"/>
      <w:sz w:val="28"/>
      <w:szCs w:val="28"/>
      <w14:ligatures w14:val="standardContextual"/>
    </w:rPr>
  </w:style>
  <w:style w:type="character" w:customStyle="1" w:styleId="14">
    <w:name w:val="報告樣式1 字元"/>
    <w:basedOn w:val="a3"/>
    <w:link w:val="13"/>
    <w:rsid w:val="007A70CF"/>
    <w:rPr>
      <w:rFonts w:ascii="標楷體" w:eastAsia="標楷體" w:hAnsi="標楷體" w:cstheme="minorBidi"/>
      <w:kern w:val="2"/>
      <w:sz w:val="28"/>
      <w:szCs w:val="28"/>
      <w14:ligatures w14:val="standardContextual"/>
    </w:rPr>
  </w:style>
  <w:style w:type="character" w:customStyle="1" w:styleId="20">
    <w:name w:val="標題 2 字元"/>
    <w:basedOn w:val="a3"/>
    <w:link w:val="2"/>
    <w:uiPriority w:val="9"/>
    <w:semiHidden/>
    <w:rsid w:val="00AF1EB4"/>
    <w:rPr>
      <w:rFonts w:asciiTheme="majorHAnsi" w:eastAsiaTheme="majorEastAsia" w:hAnsiTheme="majorHAnsi" w:cstheme="majorBidi"/>
      <w:b/>
      <w:bCs/>
      <w:kern w:val="2"/>
      <w:sz w:val="48"/>
      <w:szCs w:val="48"/>
    </w:rPr>
  </w:style>
  <w:style w:type="character" w:customStyle="1" w:styleId="30">
    <w:name w:val="標題 3 字元"/>
    <w:basedOn w:val="a3"/>
    <w:link w:val="3"/>
    <w:uiPriority w:val="9"/>
    <w:semiHidden/>
    <w:rsid w:val="00AF1EB4"/>
    <w:rPr>
      <w:rFonts w:asciiTheme="majorHAnsi" w:eastAsiaTheme="majorEastAsia" w:hAnsiTheme="majorHAnsi" w:cstheme="majorBidi"/>
      <w:b/>
      <w:bCs/>
      <w:kern w:val="2"/>
      <w:sz w:val="36"/>
      <w:szCs w:val="36"/>
    </w:rPr>
  </w:style>
  <w:style w:type="character" w:customStyle="1" w:styleId="40">
    <w:name w:val="標題 4 字元"/>
    <w:basedOn w:val="a3"/>
    <w:link w:val="4"/>
    <w:uiPriority w:val="9"/>
    <w:semiHidden/>
    <w:rsid w:val="00AF1EB4"/>
    <w:rPr>
      <w:rFonts w:asciiTheme="majorHAnsi" w:eastAsiaTheme="majorEastAsia" w:hAnsiTheme="majorHAnsi" w:cstheme="majorBidi"/>
      <w:kern w:val="2"/>
      <w:sz w:val="36"/>
      <w:szCs w:val="36"/>
    </w:rPr>
  </w:style>
  <w:style w:type="character" w:customStyle="1" w:styleId="50">
    <w:name w:val="標題 5 字元"/>
    <w:basedOn w:val="a3"/>
    <w:link w:val="5"/>
    <w:uiPriority w:val="9"/>
    <w:semiHidden/>
    <w:rsid w:val="00AF1EB4"/>
    <w:rPr>
      <w:rFonts w:asciiTheme="majorHAnsi" w:eastAsiaTheme="majorEastAsia" w:hAnsiTheme="majorHAnsi" w:cstheme="majorBidi"/>
      <w:b/>
      <w:bCs/>
      <w:kern w:val="2"/>
      <w:sz w:val="36"/>
      <w:szCs w:val="36"/>
    </w:rPr>
  </w:style>
  <w:style w:type="paragraph" w:styleId="aff7">
    <w:name w:val="footnote text"/>
    <w:basedOn w:val="a2"/>
    <w:link w:val="aff8"/>
    <w:uiPriority w:val="99"/>
    <w:unhideWhenUsed/>
    <w:rsid w:val="00B5336F"/>
    <w:pPr>
      <w:snapToGrid w:val="0"/>
    </w:pPr>
    <w:rPr>
      <w:sz w:val="20"/>
    </w:rPr>
  </w:style>
  <w:style w:type="character" w:customStyle="1" w:styleId="aff8">
    <w:name w:val="註腳文字 字元"/>
    <w:basedOn w:val="a3"/>
    <w:link w:val="aff7"/>
    <w:uiPriority w:val="99"/>
    <w:rsid w:val="00B5336F"/>
    <w:rPr>
      <w:kern w:val="2"/>
    </w:rPr>
  </w:style>
  <w:style w:type="character" w:styleId="aff9">
    <w:name w:val="footnote reference"/>
    <w:basedOn w:val="a3"/>
    <w:uiPriority w:val="99"/>
    <w:semiHidden/>
    <w:unhideWhenUsed/>
    <w:rsid w:val="00B5336F"/>
    <w:rPr>
      <w:vertAlign w:val="superscript"/>
    </w:rPr>
  </w:style>
  <w:style w:type="paragraph" w:customStyle="1" w:styleId="a0">
    <w:name w:val="分項段落"/>
    <w:basedOn w:val="a2"/>
    <w:rsid w:val="002220E8"/>
    <w:pPr>
      <w:widowControl/>
      <w:numPr>
        <w:numId w:val="6"/>
      </w:numPr>
      <w:spacing w:line="440" w:lineRule="exact"/>
      <w:jc w:val="both"/>
      <w:textAlignment w:val="baseline"/>
    </w:pPr>
    <w:rPr>
      <w:rFonts w:eastAsia="標楷體"/>
      <w:noProof/>
      <w:kern w:val="0"/>
      <w:sz w:val="32"/>
    </w:rPr>
  </w:style>
  <w:style w:type="character" w:styleId="affa">
    <w:name w:val="Unresolved Mention"/>
    <w:basedOn w:val="a3"/>
    <w:uiPriority w:val="99"/>
    <w:semiHidden/>
    <w:unhideWhenUsed/>
    <w:rsid w:val="00563A25"/>
    <w:rPr>
      <w:color w:val="605E5C"/>
      <w:shd w:val="clear" w:color="auto" w:fill="E1DFDD"/>
    </w:rPr>
  </w:style>
  <w:style w:type="paragraph" w:customStyle="1" w:styleId="a1">
    <w:name w:val="圖示"/>
    <w:basedOn w:val="aff4"/>
    <w:link w:val="affb"/>
    <w:qFormat/>
    <w:rsid w:val="00E96C66"/>
    <w:pPr>
      <w:numPr>
        <w:numId w:val="4"/>
      </w:numPr>
      <w:spacing w:beforeLines="15" w:before="36" w:afterLines="15" w:after="36" w:line="440" w:lineRule="exact"/>
    </w:pPr>
    <w:rPr>
      <w:sz w:val="24"/>
      <w:szCs w:val="24"/>
    </w:rPr>
  </w:style>
  <w:style w:type="character" w:customStyle="1" w:styleId="affb">
    <w:name w:val="圖示 字元"/>
    <w:basedOn w:val="aff5"/>
    <w:link w:val="a1"/>
    <w:rsid w:val="00E96C66"/>
    <w:rPr>
      <w:rFonts w:ascii="標楷體" w:eastAsia="標楷體" w:hAnsi="標楷體"/>
      <w:kern w:val="2"/>
      <w:sz w:val="24"/>
      <w:szCs w:val="24"/>
    </w:rPr>
  </w:style>
  <w:style w:type="paragraph" w:customStyle="1" w:styleId="a">
    <w:name w:val="表示"/>
    <w:basedOn w:val="aff4"/>
    <w:link w:val="affc"/>
    <w:qFormat/>
    <w:rsid w:val="00235C5E"/>
    <w:pPr>
      <w:numPr>
        <w:numId w:val="5"/>
      </w:numPr>
      <w:spacing w:beforeLines="15" w:before="36" w:afterLines="15" w:after="36" w:line="440" w:lineRule="exact"/>
    </w:pPr>
    <w:rPr>
      <w:sz w:val="24"/>
      <w:szCs w:val="24"/>
    </w:rPr>
  </w:style>
  <w:style w:type="character" w:customStyle="1" w:styleId="affc">
    <w:name w:val="表示 字元"/>
    <w:basedOn w:val="aff5"/>
    <w:link w:val="a"/>
    <w:rsid w:val="00235C5E"/>
    <w:rPr>
      <w:rFonts w:ascii="標楷體" w:eastAsia="標楷體" w:hAnsi="標楷體"/>
      <w:kern w:val="2"/>
      <w:sz w:val="24"/>
      <w:szCs w:val="24"/>
    </w:rPr>
  </w:style>
  <w:style w:type="character" w:customStyle="1" w:styleId="ae">
    <w:name w:val="頁尾 字元"/>
    <w:basedOn w:val="a3"/>
    <w:link w:val="ad"/>
    <w:uiPriority w:val="99"/>
    <w:rsid w:val="00E00B3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0717">
      <w:bodyDiv w:val="1"/>
      <w:marLeft w:val="0"/>
      <w:marRight w:val="0"/>
      <w:marTop w:val="0"/>
      <w:marBottom w:val="0"/>
      <w:divBdr>
        <w:top w:val="none" w:sz="0" w:space="0" w:color="auto"/>
        <w:left w:val="none" w:sz="0" w:space="0" w:color="auto"/>
        <w:bottom w:val="none" w:sz="0" w:space="0" w:color="auto"/>
        <w:right w:val="none" w:sz="0" w:space="0" w:color="auto"/>
      </w:divBdr>
    </w:div>
    <w:div w:id="65958575">
      <w:bodyDiv w:val="1"/>
      <w:marLeft w:val="0"/>
      <w:marRight w:val="0"/>
      <w:marTop w:val="0"/>
      <w:marBottom w:val="0"/>
      <w:divBdr>
        <w:top w:val="none" w:sz="0" w:space="0" w:color="auto"/>
        <w:left w:val="none" w:sz="0" w:space="0" w:color="auto"/>
        <w:bottom w:val="none" w:sz="0" w:space="0" w:color="auto"/>
        <w:right w:val="none" w:sz="0" w:space="0" w:color="auto"/>
      </w:divBdr>
    </w:div>
    <w:div w:id="111290461">
      <w:bodyDiv w:val="1"/>
      <w:marLeft w:val="0"/>
      <w:marRight w:val="0"/>
      <w:marTop w:val="0"/>
      <w:marBottom w:val="0"/>
      <w:divBdr>
        <w:top w:val="none" w:sz="0" w:space="0" w:color="auto"/>
        <w:left w:val="none" w:sz="0" w:space="0" w:color="auto"/>
        <w:bottom w:val="none" w:sz="0" w:space="0" w:color="auto"/>
        <w:right w:val="none" w:sz="0" w:space="0" w:color="auto"/>
      </w:divBdr>
    </w:div>
    <w:div w:id="119223948">
      <w:bodyDiv w:val="1"/>
      <w:marLeft w:val="0"/>
      <w:marRight w:val="0"/>
      <w:marTop w:val="0"/>
      <w:marBottom w:val="0"/>
      <w:divBdr>
        <w:top w:val="none" w:sz="0" w:space="0" w:color="auto"/>
        <w:left w:val="none" w:sz="0" w:space="0" w:color="auto"/>
        <w:bottom w:val="none" w:sz="0" w:space="0" w:color="auto"/>
        <w:right w:val="none" w:sz="0" w:space="0" w:color="auto"/>
      </w:divBdr>
    </w:div>
    <w:div w:id="135488979">
      <w:bodyDiv w:val="1"/>
      <w:marLeft w:val="0"/>
      <w:marRight w:val="0"/>
      <w:marTop w:val="0"/>
      <w:marBottom w:val="0"/>
      <w:divBdr>
        <w:top w:val="none" w:sz="0" w:space="0" w:color="auto"/>
        <w:left w:val="none" w:sz="0" w:space="0" w:color="auto"/>
        <w:bottom w:val="none" w:sz="0" w:space="0" w:color="auto"/>
        <w:right w:val="none" w:sz="0" w:space="0" w:color="auto"/>
      </w:divBdr>
      <w:divsChild>
        <w:div w:id="315884731">
          <w:marLeft w:val="0"/>
          <w:marRight w:val="0"/>
          <w:marTop w:val="0"/>
          <w:marBottom w:val="0"/>
          <w:divBdr>
            <w:top w:val="none" w:sz="0" w:space="0" w:color="auto"/>
            <w:left w:val="none" w:sz="0" w:space="0" w:color="auto"/>
            <w:bottom w:val="none" w:sz="0" w:space="0" w:color="auto"/>
            <w:right w:val="none" w:sz="0" w:space="0" w:color="auto"/>
          </w:divBdr>
          <w:divsChild>
            <w:div w:id="1780686957">
              <w:marLeft w:val="0"/>
              <w:marRight w:val="0"/>
              <w:marTop w:val="0"/>
              <w:marBottom w:val="0"/>
              <w:divBdr>
                <w:top w:val="none" w:sz="0" w:space="0" w:color="auto"/>
                <w:left w:val="none" w:sz="0" w:space="0" w:color="auto"/>
                <w:bottom w:val="none" w:sz="0" w:space="0" w:color="auto"/>
                <w:right w:val="none" w:sz="0" w:space="0" w:color="auto"/>
              </w:divBdr>
              <w:divsChild>
                <w:div w:id="1431195493">
                  <w:marLeft w:val="0"/>
                  <w:marRight w:val="0"/>
                  <w:marTop w:val="0"/>
                  <w:marBottom w:val="0"/>
                  <w:divBdr>
                    <w:top w:val="none" w:sz="0" w:space="0" w:color="auto"/>
                    <w:left w:val="none" w:sz="0" w:space="0" w:color="auto"/>
                    <w:bottom w:val="none" w:sz="0" w:space="0" w:color="auto"/>
                    <w:right w:val="none" w:sz="0" w:space="0" w:color="auto"/>
                  </w:divBdr>
                  <w:divsChild>
                    <w:div w:id="902714780">
                      <w:marLeft w:val="0"/>
                      <w:marRight w:val="0"/>
                      <w:marTop w:val="0"/>
                      <w:marBottom w:val="0"/>
                      <w:divBdr>
                        <w:top w:val="none" w:sz="0" w:space="0" w:color="auto"/>
                        <w:left w:val="none" w:sz="0" w:space="0" w:color="auto"/>
                        <w:bottom w:val="none" w:sz="0" w:space="0" w:color="auto"/>
                        <w:right w:val="none" w:sz="0" w:space="0" w:color="auto"/>
                      </w:divBdr>
                      <w:divsChild>
                        <w:div w:id="461271296">
                          <w:marLeft w:val="0"/>
                          <w:marRight w:val="0"/>
                          <w:marTop w:val="0"/>
                          <w:marBottom w:val="0"/>
                          <w:divBdr>
                            <w:top w:val="none" w:sz="0" w:space="0" w:color="auto"/>
                            <w:left w:val="none" w:sz="0" w:space="0" w:color="auto"/>
                            <w:bottom w:val="none" w:sz="0" w:space="0" w:color="auto"/>
                            <w:right w:val="none" w:sz="0" w:space="0" w:color="auto"/>
                          </w:divBdr>
                        </w:div>
                      </w:divsChild>
                    </w:div>
                    <w:div w:id="1169251862">
                      <w:marLeft w:val="0"/>
                      <w:marRight w:val="0"/>
                      <w:marTop w:val="0"/>
                      <w:marBottom w:val="0"/>
                      <w:divBdr>
                        <w:top w:val="none" w:sz="0" w:space="0" w:color="auto"/>
                        <w:left w:val="none" w:sz="0" w:space="0" w:color="auto"/>
                        <w:bottom w:val="none" w:sz="0" w:space="0" w:color="auto"/>
                        <w:right w:val="none" w:sz="0" w:space="0" w:color="auto"/>
                      </w:divBdr>
                      <w:divsChild>
                        <w:div w:id="1602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297403">
          <w:marLeft w:val="0"/>
          <w:marRight w:val="0"/>
          <w:marTop w:val="0"/>
          <w:marBottom w:val="0"/>
          <w:divBdr>
            <w:top w:val="none" w:sz="0" w:space="0" w:color="auto"/>
            <w:left w:val="none" w:sz="0" w:space="0" w:color="auto"/>
            <w:bottom w:val="none" w:sz="0" w:space="0" w:color="auto"/>
            <w:right w:val="none" w:sz="0" w:space="0" w:color="auto"/>
          </w:divBdr>
          <w:divsChild>
            <w:div w:id="170243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5037">
      <w:bodyDiv w:val="1"/>
      <w:marLeft w:val="0"/>
      <w:marRight w:val="0"/>
      <w:marTop w:val="0"/>
      <w:marBottom w:val="0"/>
      <w:divBdr>
        <w:top w:val="none" w:sz="0" w:space="0" w:color="auto"/>
        <w:left w:val="none" w:sz="0" w:space="0" w:color="auto"/>
        <w:bottom w:val="none" w:sz="0" w:space="0" w:color="auto"/>
        <w:right w:val="none" w:sz="0" w:space="0" w:color="auto"/>
      </w:divBdr>
    </w:div>
    <w:div w:id="169831280">
      <w:bodyDiv w:val="1"/>
      <w:marLeft w:val="0"/>
      <w:marRight w:val="0"/>
      <w:marTop w:val="0"/>
      <w:marBottom w:val="0"/>
      <w:divBdr>
        <w:top w:val="none" w:sz="0" w:space="0" w:color="auto"/>
        <w:left w:val="none" w:sz="0" w:space="0" w:color="auto"/>
        <w:bottom w:val="none" w:sz="0" w:space="0" w:color="auto"/>
        <w:right w:val="none" w:sz="0" w:space="0" w:color="auto"/>
      </w:divBdr>
    </w:div>
    <w:div w:id="191379285">
      <w:bodyDiv w:val="1"/>
      <w:marLeft w:val="0"/>
      <w:marRight w:val="0"/>
      <w:marTop w:val="0"/>
      <w:marBottom w:val="0"/>
      <w:divBdr>
        <w:top w:val="none" w:sz="0" w:space="0" w:color="auto"/>
        <w:left w:val="none" w:sz="0" w:space="0" w:color="auto"/>
        <w:bottom w:val="none" w:sz="0" w:space="0" w:color="auto"/>
        <w:right w:val="none" w:sz="0" w:space="0" w:color="auto"/>
      </w:divBdr>
      <w:divsChild>
        <w:div w:id="2001543010">
          <w:marLeft w:val="0"/>
          <w:marRight w:val="0"/>
          <w:marTop w:val="0"/>
          <w:marBottom w:val="0"/>
          <w:divBdr>
            <w:top w:val="none" w:sz="0" w:space="0" w:color="auto"/>
            <w:left w:val="none" w:sz="0" w:space="0" w:color="auto"/>
            <w:bottom w:val="none" w:sz="0" w:space="0" w:color="auto"/>
            <w:right w:val="none" w:sz="0" w:space="0" w:color="auto"/>
          </w:divBdr>
          <w:divsChild>
            <w:div w:id="2086148484">
              <w:marLeft w:val="0"/>
              <w:marRight w:val="0"/>
              <w:marTop w:val="0"/>
              <w:marBottom w:val="0"/>
              <w:divBdr>
                <w:top w:val="none" w:sz="0" w:space="0" w:color="auto"/>
                <w:left w:val="none" w:sz="0" w:space="0" w:color="auto"/>
                <w:bottom w:val="none" w:sz="0" w:space="0" w:color="auto"/>
                <w:right w:val="none" w:sz="0" w:space="0" w:color="auto"/>
              </w:divBdr>
              <w:divsChild>
                <w:div w:id="1862936145">
                  <w:marLeft w:val="0"/>
                  <w:marRight w:val="0"/>
                  <w:marTop w:val="0"/>
                  <w:marBottom w:val="0"/>
                  <w:divBdr>
                    <w:top w:val="none" w:sz="0" w:space="0" w:color="auto"/>
                    <w:left w:val="none" w:sz="0" w:space="0" w:color="auto"/>
                    <w:bottom w:val="none" w:sz="0" w:space="0" w:color="auto"/>
                    <w:right w:val="none" w:sz="0" w:space="0" w:color="auto"/>
                  </w:divBdr>
                  <w:divsChild>
                    <w:div w:id="99268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73753">
      <w:bodyDiv w:val="1"/>
      <w:marLeft w:val="0"/>
      <w:marRight w:val="0"/>
      <w:marTop w:val="0"/>
      <w:marBottom w:val="0"/>
      <w:divBdr>
        <w:top w:val="none" w:sz="0" w:space="0" w:color="auto"/>
        <w:left w:val="none" w:sz="0" w:space="0" w:color="auto"/>
        <w:bottom w:val="none" w:sz="0" w:space="0" w:color="auto"/>
        <w:right w:val="none" w:sz="0" w:space="0" w:color="auto"/>
      </w:divBdr>
    </w:div>
    <w:div w:id="219292060">
      <w:bodyDiv w:val="1"/>
      <w:marLeft w:val="0"/>
      <w:marRight w:val="0"/>
      <w:marTop w:val="0"/>
      <w:marBottom w:val="0"/>
      <w:divBdr>
        <w:top w:val="none" w:sz="0" w:space="0" w:color="auto"/>
        <w:left w:val="none" w:sz="0" w:space="0" w:color="auto"/>
        <w:bottom w:val="none" w:sz="0" w:space="0" w:color="auto"/>
        <w:right w:val="none" w:sz="0" w:space="0" w:color="auto"/>
      </w:divBdr>
    </w:div>
    <w:div w:id="248390868">
      <w:bodyDiv w:val="1"/>
      <w:marLeft w:val="0"/>
      <w:marRight w:val="0"/>
      <w:marTop w:val="0"/>
      <w:marBottom w:val="0"/>
      <w:divBdr>
        <w:top w:val="none" w:sz="0" w:space="0" w:color="auto"/>
        <w:left w:val="none" w:sz="0" w:space="0" w:color="auto"/>
        <w:bottom w:val="none" w:sz="0" w:space="0" w:color="auto"/>
        <w:right w:val="none" w:sz="0" w:space="0" w:color="auto"/>
      </w:divBdr>
    </w:div>
    <w:div w:id="338391401">
      <w:bodyDiv w:val="1"/>
      <w:marLeft w:val="0"/>
      <w:marRight w:val="0"/>
      <w:marTop w:val="0"/>
      <w:marBottom w:val="0"/>
      <w:divBdr>
        <w:top w:val="none" w:sz="0" w:space="0" w:color="auto"/>
        <w:left w:val="none" w:sz="0" w:space="0" w:color="auto"/>
        <w:bottom w:val="none" w:sz="0" w:space="0" w:color="auto"/>
        <w:right w:val="none" w:sz="0" w:space="0" w:color="auto"/>
      </w:divBdr>
    </w:div>
    <w:div w:id="346180287">
      <w:bodyDiv w:val="1"/>
      <w:marLeft w:val="0"/>
      <w:marRight w:val="0"/>
      <w:marTop w:val="0"/>
      <w:marBottom w:val="0"/>
      <w:divBdr>
        <w:top w:val="none" w:sz="0" w:space="0" w:color="auto"/>
        <w:left w:val="none" w:sz="0" w:space="0" w:color="auto"/>
        <w:bottom w:val="none" w:sz="0" w:space="0" w:color="auto"/>
        <w:right w:val="none" w:sz="0" w:space="0" w:color="auto"/>
      </w:divBdr>
    </w:div>
    <w:div w:id="353118957">
      <w:bodyDiv w:val="1"/>
      <w:marLeft w:val="0"/>
      <w:marRight w:val="0"/>
      <w:marTop w:val="0"/>
      <w:marBottom w:val="0"/>
      <w:divBdr>
        <w:top w:val="none" w:sz="0" w:space="0" w:color="auto"/>
        <w:left w:val="none" w:sz="0" w:space="0" w:color="auto"/>
        <w:bottom w:val="none" w:sz="0" w:space="0" w:color="auto"/>
        <w:right w:val="none" w:sz="0" w:space="0" w:color="auto"/>
      </w:divBdr>
    </w:div>
    <w:div w:id="372384550">
      <w:bodyDiv w:val="1"/>
      <w:marLeft w:val="0"/>
      <w:marRight w:val="0"/>
      <w:marTop w:val="0"/>
      <w:marBottom w:val="0"/>
      <w:divBdr>
        <w:top w:val="none" w:sz="0" w:space="0" w:color="auto"/>
        <w:left w:val="none" w:sz="0" w:space="0" w:color="auto"/>
        <w:bottom w:val="none" w:sz="0" w:space="0" w:color="auto"/>
        <w:right w:val="none" w:sz="0" w:space="0" w:color="auto"/>
      </w:divBdr>
    </w:div>
    <w:div w:id="402683863">
      <w:bodyDiv w:val="1"/>
      <w:marLeft w:val="0"/>
      <w:marRight w:val="0"/>
      <w:marTop w:val="0"/>
      <w:marBottom w:val="0"/>
      <w:divBdr>
        <w:top w:val="none" w:sz="0" w:space="0" w:color="auto"/>
        <w:left w:val="none" w:sz="0" w:space="0" w:color="auto"/>
        <w:bottom w:val="none" w:sz="0" w:space="0" w:color="auto"/>
        <w:right w:val="none" w:sz="0" w:space="0" w:color="auto"/>
      </w:divBdr>
    </w:div>
    <w:div w:id="404844590">
      <w:bodyDiv w:val="1"/>
      <w:marLeft w:val="0"/>
      <w:marRight w:val="0"/>
      <w:marTop w:val="0"/>
      <w:marBottom w:val="0"/>
      <w:divBdr>
        <w:top w:val="none" w:sz="0" w:space="0" w:color="auto"/>
        <w:left w:val="none" w:sz="0" w:space="0" w:color="auto"/>
        <w:bottom w:val="none" w:sz="0" w:space="0" w:color="auto"/>
        <w:right w:val="none" w:sz="0" w:space="0" w:color="auto"/>
      </w:divBdr>
    </w:div>
    <w:div w:id="408236765">
      <w:bodyDiv w:val="1"/>
      <w:marLeft w:val="0"/>
      <w:marRight w:val="0"/>
      <w:marTop w:val="0"/>
      <w:marBottom w:val="0"/>
      <w:divBdr>
        <w:top w:val="none" w:sz="0" w:space="0" w:color="auto"/>
        <w:left w:val="none" w:sz="0" w:space="0" w:color="auto"/>
        <w:bottom w:val="none" w:sz="0" w:space="0" w:color="auto"/>
        <w:right w:val="none" w:sz="0" w:space="0" w:color="auto"/>
      </w:divBdr>
    </w:div>
    <w:div w:id="417291737">
      <w:bodyDiv w:val="1"/>
      <w:marLeft w:val="0"/>
      <w:marRight w:val="0"/>
      <w:marTop w:val="0"/>
      <w:marBottom w:val="0"/>
      <w:divBdr>
        <w:top w:val="none" w:sz="0" w:space="0" w:color="auto"/>
        <w:left w:val="none" w:sz="0" w:space="0" w:color="auto"/>
        <w:bottom w:val="none" w:sz="0" w:space="0" w:color="auto"/>
        <w:right w:val="none" w:sz="0" w:space="0" w:color="auto"/>
      </w:divBdr>
    </w:div>
    <w:div w:id="420874335">
      <w:bodyDiv w:val="1"/>
      <w:marLeft w:val="0"/>
      <w:marRight w:val="0"/>
      <w:marTop w:val="0"/>
      <w:marBottom w:val="0"/>
      <w:divBdr>
        <w:top w:val="none" w:sz="0" w:space="0" w:color="auto"/>
        <w:left w:val="none" w:sz="0" w:space="0" w:color="auto"/>
        <w:bottom w:val="none" w:sz="0" w:space="0" w:color="auto"/>
        <w:right w:val="none" w:sz="0" w:space="0" w:color="auto"/>
      </w:divBdr>
    </w:div>
    <w:div w:id="429395114">
      <w:bodyDiv w:val="1"/>
      <w:marLeft w:val="0"/>
      <w:marRight w:val="0"/>
      <w:marTop w:val="0"/>
      <w:marBottom w:val="0"/>
      <w:divBdr>
        <w:top w:val="none" w:sz="0" w:space="0" w:color="auto"/>
        <w:left w:val="none" w:sz="0" w:space="0" w:color="auto"/>
        <w:bottom w:val="none" w:sz="0" w:space="0" w:color="auto"/>
        <w:right w:val="none" w:sz="0" w:space="0" w:color="auto"/>
      </w:divBdr>
    </w:div>
    <w:div w:id="429854819">
      <w:bodyDiv w:val="1"/>
      <w:marLeft w:val="0"/>
      <w:marRight w:val="0"/>
      <w:marTop w:val="0"/>
      <w:marBottom w:val="0"/>
      <w:divBdr>
        <w:top w:val="none" w:sz="0" w:space="0" w:color="auto"/>
        <w:left w:val="none" w:sz="0" w:space="0" w:color="auto"/>
        <w:bottom w:val="none" w:sz="0" w:space="0" w:color="auto"/>
        <w:right w:val="none" w:sz="0" w:space="0" w:color="auto"/>
      </w:divBdr>
    </w:div>
    <w:div w:id="463430897">
      <w:bodyDiv w:val="1"/>
      <w:marLeft w:val="0"/>
      <w:marRight w:val="0"/>
      <w:marTop w:val="0"/>
      <w:marBottom w:val="0"/>
      <w:divBdr>
        <w:top w:val="none" w:sz="0" w:space="0" w:color="auto"/>
        <w:left w:val="none" w:sz="0" w:space="0" w:color="auto"/>
        <w:bottom w:val="none" w:sz="0" w:space="0" w:color="auto"/>
        <w:right w:val="none" w:sz="0" w:space="0" w:color="auto"/>
      </w:divBdr>
    </w:div>
    <w:div w:id="517352108">
      <w:bodyDiv w:val="1"/>
      <w:marLeft w:val="0"/>
      <w:marRight w:val="0"/>
      <w:marTop w:val="0"/>
      <w:marBottom w:val="0"/>
      <w:divBdr>
        <w:top w:val="none" w:sz="0" w:space="0" w:color="auto"/>
        <w:left w:val="none" w:sz="0" w:space="0" w:color="auto"/>
        <w:bottom w:val="none" w:sz="0" w:space="0" w:color="auto"/>
        <w:right w:val="none" w:sz="0" w:space="0" w:color="auto"/>
      </w:divBdr>
      <w:divsChild>
        <w:div w:id="364209883">
          <w:marLeft w:val="0"/>
          <w:marRight w:val="0"/>
          <w:marTop w:val="0"/>
          <w:marBottom w:val="0"/>
          <w:divBdr>
            <w:top w:val="none" w:sz="0" w:space="0" w:color="auto"/>
            <w:left w:val="none" w:sz="0" w:space="0" w:color="auto"/>
            <w:bottom w:val="none" w:sz="0" w:space="0" w:color="auto"/>
            <w:right w:val="none" w:sz="0" w:space="0" w:color="auto"/>
          </w:divBdr>
          <w:divsChild>
            <w:div w:id="1975669910">
              <w:marLeft w:val="0"/>
              <w:marRight w:val="0"/>
              <w:marTop w:val="0"/>
              <w:marBottom w:val="0"/>
              <w:divBdr>
                <w:top w:val="none" w:sz="0" w:space="0" w:color="auto"/>
                <w:left w:val="none" w:sz="0" w:space="0" w:color="auto"/>
                <w:bottom w:val="none" w:sz="0" w:space="0" w:color="auto"/>
                <w:right w:val="none" w:sz="0" w:space="0" w:color="auto"/>
              </w:divBdr>
              <w:divsChild>
                <w:div w:id="114755357">
                  <w:marLeft w:val="0"/>
                  <w:marRight w:val="0"/>
                  <w:marTop w:val="0"/>
                  <w:marBottom w:val="0"/>
                  <w:divBdr>
                    <w:top w:val="none" w:sz="0" w:space="0" w:color="auto"/>
                    <w:left w:val="none" w:sz="0" w:space="0" w:color="auto"/>
                    <w:bottom w:val="none" w:sz="0" w:space="0" w:color="auto"/>
                    <w:right w:val="none" w:sz="0" w:space="0" w:color="auto"/>
                  </w:divBdr>
                  <w:divsChild>
                    <w:div w:id="1000621198">
                      <w:marLeft w:val="0"/>
                      <w:marRight w:val="0"/>
                      <w:marTop w:val="0"/>
                      <w:marBottom w:val="0"/>
                      <w:divBdr>
                        <w:top w:val="none" w:sz="0" w:space="0" w:color="auto"/>
                        <w:left w:val="none" w:sz="0" w:space="0" w:color="auto"/>
                        <w:bottom w:val="none" w:sz="0" w:space="0" w:color="auto"/>
                        <w:right w:val="none" w:sz="0" w:space="0" w:color="auto"/>
                      </w:divBdr>
                      <w:divsChild>
                        <w:div w:id="370688126">
                          <w:marLeft w:val="0"/>
                          <w:marRight w:val="0"/>
                          <w:marTop w:val="0"/>
                          <w:marBottom w:val="0"/>
                          <w:divBdr>
                            <w:top w:val="none" w:sz="0" w:space="0" w:color="auto"/>
                            <w:left w:val="none" w:sz="0" w:space="0" w:color="auto"/>
                            <w:bottom w:val="none" w:sz="0" w:space="0" w:color="auto"/>
                            <w:right w:val="none" w:sz="0" w:space="0" w:color="auto"/>
                          </w:divBdr>
                        </w:div>
                      </w:divsChild>
                    </w:div>
                    <w:div w:id="1583832701">
                      <w:marLeft w:val="0"/>
                      <w:marRight w:val="0"/>
                      <w:marTop w:val="0"/>
                      <w:marBottom w:val="0"/>
                      <w:divBdr>
                        <w:top w:val="none" w:sz="0" w:space="0" w:color="auto"/>
                        <w:left w:val="none" w:sz="0" w:space="0" w:color="auto"/>
                        <w:bottom w:val="none" w:sz="0" w:space="0" w:color="auto"/>
                        <w:right w:val="none" w:sz="0" w:space="0" w:color="auto"/>
                      </w:divBdr>
                      <w:divsChild>
                        <w:div w:id="162445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694244">
          <w:marLeft w:val="0"/>
          <w:marRight w:val="0"/>
          <w:marTop w:val="0"/>
          <w:marBottom w:val="0"/>
          <w:divBdr>
            <w:top w:val="none" w:sz="0" w:space="0" w:color="auto"/>
            <w:left w:val="none" w:sz="0" w:space="0" w:color="auto"/>
            <w:bottom w:val="none" w:sz="0" w:space="0" w:color="auto"/>
            <w:right w:val="none" w:sz="0" w:space="0" w:color="auto"/>
          </w:divBdr>
          <w:divsChild>
            <w:div w:id="175878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80847">
      <w:bodyDiv w:val="1"/>
      <w:marLeft w:val="0"/>
      <w:marRight w:val="0"/>
      <w:marTop w:val="0"/>
      <w:marBottom w:val="0"/>
      <w:divBdr>
        <w:top w:val="none" w:sz="0" w:space="0" w:color="auto"/>
        <w:left w:val="none" w:sz="0" w:space="0" w:color="auto"/>
        <w:bottom w:val="none" w:sz="0" w:space="0" w:color="auto"/>
        <w:right w:val="none" w:sz="0" w:space="0" w:color="auto"/>
      </w:divBdr>
    </w:div>
    <w:div w:id="566189718">
      <w:bodyDiv w:val="1"/>
      <w:marLeft w:val="0"/>
      <w:marRight w:val="0"/>
      <w:marTop w:val="0"/>
      <w:marBottom w:val="0"/>
      <w:divBdr>
        <w:top w:val="none" w:sz="0" w:space="0" w:color="auto"/>
        <w:left w:val="none" w:sz="0" w:space="0" w:color="auto"/>
        <w:bottom w:val="none" w:sz="0" w:space="0" w:color="auto"/>
        <w:right w:val="none" w:sz="0" w:space="0" w:color="auto"/>
      </w:divBdr>
    </w:div>
    <w:div w:id="570044734">
      <w:bodyDiv w:val="1"/>
      <w:marLeft w:val="0"/>
      <w:marRight w:val="0"/>
      <w:marTop w:val="0"/>
      <w:marBottom w:val="0"/>
      <w:divBdr>
        <w:top w:val="none" w:sz="0" w:space="0" w:color="auto"/>
        <w:left w:val="none" w:sz="0" w:space="0" w:color="auto"/>
        <w:bottom w:val="none" w:sz="0" w:space="0" w:color="auto"/>
        <w:right w:val="none" w:sz="0" w:space="0" w:color="auto"/>
      </w:divBdr>
    </w:div>
    <w:div w:id="594829837">
      <w:bodyDiv w:val="1"/>
      <w:marLeft w:val="0"/>
      <w:marRight w:val="0"/>
      <w:marTop w:val="0"/>
      <w:marBottom w:val="0"/>
      <w:divBdr>
        <w:top w:val="none" w:sz="0" w:space="0" w:color="auto"/>
        <w:left w:val="none" w:sz="0" w:space="0" w:color="auto"/>
        <w:bottom w:val="none" w:sz="0" w:space="0" w:color="auto"/>
        <w:right w:val="none" w:sz="0" w:space="0" w:color="auto"/>
      </w:divBdr>
    </w:div>
    <w:div w:id="621114126">
      <w:bodyDiv w:val="1"/>
      <w:marLeft w:val="0"/>
      <w:marRight w:val="0"/>
      <w:marTop w:val="0"/>
      <w:marBottom w:val="0"/>
      <w:divBdr>
        <w:top w:val="none" w:sz="0" w:space="0" w:color="auto"/>
        <w:left w:val="none" w:sz="0" w:space="0" w:color="auto"/>
        <w:bottom w:val="none" w:sz="0" w:space="0" w:color="auto"/>
        <w:right w:val="none" w:sz="0" w:space="0" w:color="auto"/>
      </w:divBdr>
      <w:divsChild>
        <w:div w:id="346299431">
          <w:marLeft w:val="0"/>
          <w:marRight w:val="0"/>
          <w:marTop w:val="0"/>
          <w:marBottom w:val="0"/>
          <w:divBdr>
            <w:top w:val="none" w:sz="0" w:space="0" w:color="auto"/>
            <w:left w:val="none" w:sz="0" w:space="0" w:color="auto"/>
            <w:bottom w:val="none" w:sz="0" w:space="0" w:color="auto"/>
            <w:right w:val="none" w:sz="0" w:space="0" w:color="auto"/>
          </w:divBdr>
          <w:divsChild>
            <w:div w:id="1531146395">
              <w:marLeft w:val="0"/>
              <w:marRight w:val="0"/>
              <w:marTop w:val="0"/>
              <w:marBottom w:val="0"/>
              <w:divBdr>
                <w:top w:val="none" w:sz="0" w:space="0" w:color="auto"/>
                <w:left w:val="none" w:sz="0" w:space="0" w:color="auto"/>
                <w:bottom w:val="none" w:sz="0" w:space="0" w:color="auto"/>
                <w:right w:val="none" w:sz="0" w:space="0" w:color="auto"/>
              </w:divBdr>
              <w:divsChild>
                <w:div w:id="122238095">
                  <w:marLeft w:val="0"/>
                  <w:marRight w:val="0"/>
                  <w:marTop w:val="0"/>
                  <w:marBottom w:val="0"/>
                  <w:divBdr>
                    <w:top w:val="none" w:sz="0" w:space="0" w:color="auto"/>
                    <w:left w:val="none" w:sz="0" w:space="0" w:color="auto"/>
                    <w:bottom w:val="none" w:sz="0" w:space="0" w:color="auto"/>
                    <w:right w:val="none" w:sz="0" w:space="0" w:color="auto"/>
                  </w:divBdr>
                  <w:divsChild>
                    <w:div w:id="195778289">
                      <w:marLeft w:val="0"/>
                      <w:marRight w:val="0"/>
                      <w:marTop w:val="0"/>
                      <w:marBottom w:val="0"/>
                      <w:divBdr>
                        <w:top w:val="none" w:sz="0" w:space="0" w:color="auto"/>
                        <w:left w:val="none" w:sz="0" w:space="0" w:color="auto"/>
                        <w:bottom w:val="none" w:sz="0" w:space="0" w:color="auto"/>
                        <w:right w:val="none" w:sz="0" w:space="0" w:color="auto"/>
                      </w:divBdr>
                      <w:divsChild>
                        <w:div w:id="652222660">
                          <w:marLeft w:val="0"/>
                          <w:marRight w:val="0"/>
                          <w:marTop w:val="0"/>
                          <w:marBottom w:val="0"/>
                          <w:divBdr>
                            <w:top w:val="none" w:sz="0" w:space="0" w:color="auto"/>
                            <w:left w:val="none" w:sz="0" w:space="0" w:color="auto"/>
                            <w:bottom w:val="none" w:sz="0" w:space="0" w:color="auto"/>
                            <w:right w:val="none" w:sz="0" w:space="0" w:color="auto"/>
                          </w:divBdr>
                          <w:divsChild>
                            <w:div w:id="1830554122">
                              <w:marLeft w:val="0"/>
                              <w:marRight w:val="0"/>
                              <w:marTop w:val="0"/>
                              <w:marBottom w:val="0"/>
                              <w:divBdr>
                                <w:top w:val="none" w:sz="0" w:space="0" w:color="auto"/>
                                <w:left w:val="none" w:sz="0" w:space="0" w:color="auto"/>
                                <w:bottom w:val="none" w:sz="0" w:space="0" w:color="auto"/>
                                <w:right w:val="none" w:sz="0" w:space="0" w:color="auto"/>
                              </w:divBdr>
                              <w:divsChild>
                                <w:div w:id="329646143">
                                  <w:marLeft w:val="0"/>
                                  <w:marRight w:val="0"/>
                                  <w:marTop w:val="0"/>
                                  <w:marBottom w:val="0"/>
                                  <w:divBdr>
                                    <w:top w:val="none" w:sz="0" w:space="0" w:color="auto"/>
                                    <w:left w:val="none" w:sz="0" w:space="0" w:color="auto"/>
                                    <w:bottom w:val="none" w:sz="0" w:space="0" w:color="auto"/>
                                    <w:right w:val="none" w:sz="0" w:space="0" w:color="auto"/>
                                  </w:divBdr>
                                  <w:divsChild>
                                    <w:div w:id="574508328">
                                      <w:marLeft w:val="0"/>
                                      <w:marRight w:val="0"/>
                                      <w:marTop w:val="0"/>
                                      <w:marBottom w:val="0"/>
                                      <w:divBdr>
                                        <w:top w:val="none" w:sz="0" w:space="0" w:color="auto"/>
                                        <w:left w:val="none" w:sz="0" w:space="0" w:color="auto"/>
                                        <w:bottom w:val="none" w:sz="0" w:space="0" w:color="auto"/>
                                        <w:right w:val="none" w:sz="0" w:space="0" w:color="auto"/>
                                      </w:divBdr>
                                      <w:divsChild>
                                        <w:div w:id="521894705">
                                          <w:marLeft w:val="0"/>
                                          <w:marRight w:val="0"/>
                                          <w:marTop w:val="0"/>
                                          <w:marBottom w:val="0"/>
                                          <w:divBdr>
                                            <w:top w:val="none" w:sz="0" w:space="0" w:color="auto"/>
                                            <w:left w:val="none" w:sz="0" w:space="0" w:color="auto"/>
                                            <w:bottom w:val="none" w:sz="0" w:space="0" w:color="auto"/>
                                            <w:right w:val="none" w:sz="0" w:space="0" w:color="auto"/>
                                          </w:divBdr>
                                          <w:divsChild>
                                            <w:div w:id="624654715">
                                              <w:marLeft w:val="0"/>
                                              <w:marRight w:val="0"/>
                                              <w:marTop w:val="0"/>
                                              <w:marBottom w:val="0"/>
                                              <w:divBdr>
                                                <w:top w:val="none" w:sz="0" w:space="0" w:color="auto"/>
                                                <w:left w:val="none" w:sz="0" w:space="0" w:color="auto"/>
                                                <w:bottom w:val="none" w:sz="0" w:space="0" w:color="auto"/>
                                                <w:right w:val="none" w:sz="0" w:space="0" w:color="auto"/>
                                              </w:divBdr>
                                              <w:divsChild>
                                                <w:div w:id="141580552">
                                                  <w:marLeft w:val="0"/>
                                                  <w:marRight w:val="0"/>
                                                  <w:marTop w:val="0"/>
                                                  <w:marBottom w:val="0"/>
                                                  <w:divBdr>
                                                    <w:top w:val="none" w:sz="0" w:space="0" w:color="auto"/>
                                                    <w:left w:val="none" w:sz="0" w:space="0" w:color="auto"/>
                                                    <w:bottom w:val="none" w:sz="0" w:space="0" w:color="auto"/>
                                                    <w:right w:val="none" w:sz="0" w:space="0" w:color="auto"/>
                                                  </w:divBdr>
                                                  <w:divsChild>
                                                    <w:div w:id="1908034158">
                                                      <w:marLeft w:val="0"/>
                                                      <w:marRight w:val="0"/>
                                                      <w:marTop w:val="0"/>
                                                      <w:marBottom w:val="0"/>
                                                      <w:divBdr>
                                                        <w:top w:val="none" w:sz="0" w:space="0" w:color="auto"/>
                                                        <w:left w:val="none" w:sz="0" w:space="0" w:color="auto"/>
                                                        <w:bottom w:val="none" w:sz="0" w:space="0" w:color="auto"/>
                                                        <w:right w:val="none" w:sz="0" w:space="0" w:color="auto"/>
                                                      </w:divBdr>
                                                      <w:divsChild>
                                                        <w:div w:id="1138184808">
                                                          <w:marLeft w:val="0"/>
                                                          <w:marRight w:val="0"/>
                                                          <w:marTop w:val="0"/>
                                                          <w:marBottom w:val="0"/>
                                                          <w:divBdr>
                                                            <w:top w:val="none" w:sz="0" w:space="0" w:color="auto"/>
                                                            <w:left w:val="none" w:sz="0" w:space="0" w:color="auto"/>
                                                            <w:bottom w:val="none" w:sz="0" w:space="0" w:color="auto"/>
                                                            <w:right w:val="none" w:sz="0" w:space="0" w:color="auto"/>
                                                          </w:divBdr>
                                                          <w:divsChild>
                                                            <w:div w:id="17669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2537853">
      <w:bodyDiv w:val="1"/>
      <w:marLeft w:val="0"/>
      <w:marRight w:val="0"/>
      <w:marTop w:val="0"/>
      <w:marBottom w:val="0"/>
      <w:divBdr>
        <w:top w:val="none" w:sz="0" w:space="0" w:color="auto"/>
        <w:left w:val="none" w:sz="0" w:space="0" w:color="auto"/>
        <w:bottom w:val="none" w:sz="0" w:space="0" w:color="auto"/>
        <w:right w:val="none" w:sz="0" w:space="0" w:color="auto"/>
      </w:divBdr>
    </w:div>
    <w:div w:id="694968308">
      <w:bodyDiv w:val="1"/>
      <w:marLeft w:val="0"/>
      <w:marRight w:val="0"/>
      <w:marTop w:val="0"/>
      <w:marBottom w:val="0"/>
      <w:divBdr>
        <w:top w:val="none" w:sz="0" w:space="0" w:color="auto"/>
        <w:left w:val="none" w:sz="0" w:space="0" w:color="auto"/>
        <w:bottom w:val="none" w:sz="0" w:space="0" w:color="auto"/>
        <w:right w:val="none" w:sz="0" w:space="0" w:color="auto"/>
      </w:divBdr>
    </w:div>
    <w:div w:id="713385057">
      <w:bodyDiv w:val="1"/>
      <w:marLeft w:val="0"/>
      <w:marRight w:val="0"/>
      <w:marTop w:val="0"/>
      <w:marBottom w:val="0"/>
      <w:divBdr>
        <w:top w:val="none" w:sz="0" w:space="0" w:color="auto"/>
        <w:left w:val="none" w:sz="0" w:space="0" w:color="auto"/>
        <w:bottom w:val="none" w:sz="0" w:space="0" w:color="auto"/>
        <w:right w:val="none" w:sz="0" w:space="0" w:color="auto"/>
      </w:divBdr>
    </w:div>
    <w:div w:id="756369148">
      <w:bodyDiv w:val="1"/>
      <w:marLeft w:val="0"/>
      <w:marRight w:val="0"/>
      <w:marTop w:val="0"/>
      <w:marBottom w:val="0"/>
      <w:divBdr>
        <w:top w:val="none" w:sz="0" w:space="0" w:color="auto"/>
        <w:left w:val="none" w:sz="0" w:space="0" w:color="auto"/>
        <w:bottom w:val="none" w:sz="0" w:space="0" w:color="auto"/>
        <w:right w:val="none" w:sz="0" w:space="0" w:color="auto"/>
      </w:divBdr>
    </w:div>
    <w:div w:id="789204428">
      <w:bodyDiv w:val="1"/>
      <w:marLeft w:val="0"/>
      <w:marRight w:val="0"/>
      <w:marTop w:val="0"/>
      <w:marBottom w:val="0"/>
      <w:divBdr>
        <w:top w:val="none" w:sz="0" w:space="0" w:color="auto"/>
        <w:left w:val="none" w:sz="0" w:space="0" w:color="auto"/>
        <w:bottom w:val="none" w:sz="0" w:space="0" w:color="auto"/>
        <w:right w:val="none" w:sz="0" w:space="0" w:color="auto"/>
      </w:divBdr>
    </w:div>
    <w:div w:id="794131629">
      <w:bodyDiv w:val="1"/>
      <w:marLeft w:val="0"/>
      <w:marRight w:val="0"/>
      <w:marTop w:val="0"/>
      <w:marBottom w:val="0"/>
      <w:divBdr>
        <w:top w:val="none" w:sz="0" w:space="0" w:color="auto"/>
        <w:left w:val="none" w:sz="0" w:space="0" w:color="auto"/>
        <w:bottom w:val="none" w:sz="0" w:space="0" w:color="auto"/>
        <w:right w:val="none" w:sz="0" w:space="0" w:color="auto"/>
      </w:divBdr>
    </w:div>
    <w:div w:id="834764395">
      <w:bodyDiv w:val="1"/>
      <w:marLeft w:val="0"/>
      <w:marRight w:val="0"/>
      <w:marTop w:val="0"/>
      <w:marBottom w:val="0"/>
      <w:divBdr>
        <w:top w:val="none" w:sz="0" w:space="0" w:color="auto"/>
        <w:left w:val="none" w:sz="0" w:space="0" w:color="auto"/>
        <w:bottom w:val="none" w:sz="0" w:space="0" w:color="auto"/>
        <w:right w:val="none" w:sz="0" w:space="0" w:color="auto"/>
      </w:divBdr>
    </w:div>
    <w:div w:id="839661761">
      <w:bodyDiv w:val="1"/>
      <w:marLeft w:val="0"/>
      <w:marRight w:val="0"/>
      <w:marTop w:val="0"/>
      <w:marBottom w:val="0"/>
      <w:divBdr>
        <w:top w:val="none" w:sz="0" w:space="0" w:color="auto"/>
        <w:left w:val="none" w:sz="0" w:space="0" w:color="auto"/>
        <w:bottom w:val="none" w:sz="0" w:space="0" w:color="auto"/>
        <w:right w:val="none" w:sz="0" w:space="0" w:color="auto"/>
      </w:divBdr>
    </w:div>
    <w:div w:id="878712174">
      <w:bodyDiv w:val="1"/>
      <w:marLeft w:val="0"/>
      <w:marRight w:val="0"/>
      <w:marTop w:val="0"/>
      <w:marBottom w:val="0"/>
      <w:divBdr>
        <w:top w:val="none" w:sz="0" w:space="0" w:color="auto"/>
        <w:left w:val="none" w:sz="0" w:space="0" w:color="auto"/>
        <w:bottom w:val="none" w:sz="0" w:space="0" w:color="auto"/>
        <w:right w:val="none" w:sz="0" w:space="0" w:color="auto"/>
      </w:divBdr>
    </w:div>
    <w:div w:id="911235654">
      <w:bodyDiv w:val="1"/>
      <w:marLeft w:val="0"/>
      <w:marRight w:val="0"/>
      <w:marTop w:val="0"/>
      <w:marBottom w:val="0"/>
      <w:divBdr>
        <w:top w:val="none" w:sz="0" w:space="0" w:color="auto"/>
        <w:left w:val="none" w:sz="0" w:space="0" w:color="auto"/>
        <w:bottom w:val="none" w:sz="0" w:space="0" w:color="auto"/>
        <w:right w:val="none" w:sz="0" w:space="0" w:color="auto"/>
      </w:divBdr>
    </w:div>
    <w:div w:id="935751217">
      <w:bodyDiv w:val="1"/>
      <w:marLeft w:val="0"/>
      <w:marRight w:val="0"/>
      <w:marTop w:val="0"/>
      <w:marBottom w:val="0"/>
      <w:divBdr>
        <w:top w:val="none" w:sz="0" w:space="0" w:color="auto"/>
        <w:left w:val="none" w:sz="0" w:space="0" w:color="auto"/>
        <w:bottom w:val="none" w:sz="0" w:space="0" w:color="auto"/>
        <w:right w:val="none" w:sz="0" w:space="0" w:color="auto"/>
      </w:divBdr>
    </w:div>
    <w:div w:id="991371569">
      <w:bodyDiv w:val="1"/>
      <w:marLeft w:val="0"/>
      <w:marRight w:val="0"/>
      <w:marTop w:val="0"/>
      <w:marBottom w:val="0"/>
      <w:divBdr>
        <w:top w:val="none" w:sz="0" w:space="0" w:color="auto"/>
        <w:left w:val="none" w:sz="0" w:space="0" w:color="auto"/>
        <w:bottom w:val="none" w:sz="0" w:space="0" w:color="auto"/>
        <w:right w:val="none" w:sz="0" w:space="0" w:color="auto"/>
      </w:divBdr>
    </w:div>
    <w:div w:id="1011837504">
      <w:bodyDiv w:val="1"/>
      <w:marLeft w:val="0"/>
      <w:marRight w:val="0"/>
      <w:marTop w:val="0"/>
      <w:marBottom w:val="0"/>
      <w:divBdr>
        <w:top w:val="none" w:sz="0" w:space="0" w:color="auto"/>
        <w:left w:val="none" w:sz="0" w:space="0" w:color="auto"/>
        <w:bottom w:val="none" w:sz="0" w:space="0" w:color="auto"/>
        <w:right w:val="none" w:sz="0" w:space="0" w:color="auto"/>
      </w:divBdr>
    </w:div>
    <w:div w:id="1021510413">
      <w:bodyDiv w:val="1"/>
      <w:marLeft w:val="0"/>
      <w:marRight w:val="0"/>
      <w:marTop w:val="0"/>
      <w:marBottom w:val="0"/>
      <w:divBdr>
        <w:top w:val="none" w:sz="0" w:space="0" w:color="auto"/>
        <w:left w:val="none" w:sz="0" w:space="0" w:color="auto"/>
        <w:bottom w:val="none" w:sz="0" w:space="0" w:color="auto"/>
        <w:right w:val="none" w:sz="0" w:space="0" w:color="auto"/>
      </w:divBdr>
    </w:div>
    <w:div w:id="1054548618">
      <w:bodyDiv w:val="1"/>
      <w:marLeft w:val="0"/>
      <w:marRight w:val="0"/>
      <w:marTop w:val="0"/>
      <w:marBottom w:val="0"/>
      <w:divBdr>
        <w:top w:val="none" w:sz="0" w:space="0" w:color="auto"/>
        <w:left w:val="none" w:sz="0" w:space="0" w:color="auto"/>
        <w:bottom w:val="none" w:sz="0" w:space="0" w:color="auto"/>
        <w:right w:val="none" w:sz="0" w:space="0" w:color="auto"/>
      </w:divBdr>
    </w:div>
    <w:div w:id="1088388792">
      <w:bodyDiv w:val="1"/>
      <w:marLeft w:val="0"/>
      <w:marRight w:val="0"/>
      <w:marTop w:val="0"/>
      <w:marBottom w:val="0"/>
      <w:divBdr>
        <w:top w:val="none" w:sz="0" w:space="0" w:color="auto"/>
        <w:left w:val="none" w:sz="0" w:space="0" w:color="auto"/>
        <w:bottom w:val="none" w:sz="0" w:space="0" w:color="auto"/>
        <w:right w:val="none" w:sz="0" w:space="0" w:color="auto"/>
      </w:divBdr>
    </w:div>
    <w:div w:id="1098141702">
      <w:bodyDiv w:val="1"/>
      <w:marLeft w:val="0"/>
      <w:marRight w:val="0"/>
      <w:marTop w:val="0"/>
      <w:marBottom w:val="0"/>
      <w:divBdr>
        <w:top w:val="none" w:sz="0" w:space="0" w:color="auto"/>
        <w:left w:val="none" w:sz="0" w:space="0" w:color="auto"/>
        <w:bottom w:val="none" w:sz="0" w:space="0" w:color="auto"/>
        <w:right w:val="none" w:sz="0" w:space="0" w:color="auto"/>
      </w:divBdr>
    </w:div>
    <w:div w:id="1109004285">
      <w:bodyDiv w:val="1"/>
      <w:marLeft w:val="0"/>
      <w:marRight w:val="0"/>
      <w:marTop w:val="0"/>
      <w:marBottom w:val="0"/>
      <w:divBdr>
        <w:top w:val="none" w:sz="0" w:space="0" w:color="auto"/>
        <w:left w:val="none" w:sz="0" w:space="0" w:color="auto"/>
        <w:bottom w:val="none" w:sz="0" w:space="0" w:color="auto"/>
        <w:right w:val="none" w:sz="0" w:space="0" w:color="auto"/>
      </w:divBdr>
    </w:div>
    <w:div w:id="1155877418">
      <w:bodyDiv w:val="1"/>
      <w:marLeft w:val="0"/>
      <w:marRight w:val="0"/>
      <w:marTop w:val="0"/>
      <w:marBottom w:val="0"/>
      <w:divBdr>
        <w:top w:val="none" w:sz="0" w:space="0" w:color="auto"/>
        <w:left w:val="none" w:sz="0" w:space="0" w:color="auto"/>
        <w:bottom w:val="none" w:sz="0" w:space="0" w:color="auto"/>
        <w:right w:val="none" w:sz="0" w:space="0" w:color="auto"/>
      </w:divBdr>
    </w:div>
    <w:div w:id="1185090463">
      <w:bodyDiv w:val="1"/>
      <w:marLeft w:val="0"/>
      <w:marRight w:val="0"/>
      <w:marTop w:val="0"/>
      <w:marBottom w:val="0"/>
      <w:divBdr>
        <w:top w:val="none" w:sz="0" w:space="0" w:color="auto"/>
        <w:left w:val="none" w:sz="0" w:space="0" w:color="auto"/>
        <w:bottom w:val="none" w:sz="0" w:space="0" w:color="auto"/>
        <w:right w:val="none" w:sz="0" w:space="0" w:color="auto"/>
      </w:divBdr>
    </w:div>
    <w:div w:id="1202748300">
      <w:bodyDiv w:val="1"/>
      <w:marLeft w:val="0"/>
      <w:marRight w:val="0"/>
      <w:marTop w:val="0"/>
      <w:marBottom w:val="0"/>
      <w:divBdr>
        <w:top w:val="none" w:sz="0" w:space="0" w:color="auto"/>
        <w:left w:val="none" w:sz="0" w:space="0" w:color="auto"/>
        <w:bottom w:val="none" w:sz="0" w:space="0" w:color="auto"/>
        <w:right w:val="none" w:sz="0" w:space="0" w:color="auto"/>
      </w:divBdr>
    </w:div>
    <w:div w:id="1219589400">
      <w:bodyDiv w:val="1"/>
      <w:marLeft w:val="0"/>
      <w:marRight w:val="0"/>
      <w:marTop w:val="0"/>
      <w:marBottom w:val="0"/>
      <w:divBdr>
        <w:top w:val="none" w:sz="0" w:space="0" w:color="auto"/>
        <w:left w:val="none" w:sz="0" w:space="0" w:color="auto"/>
        <w:bottom w:val="none" w:sz="0" w:space="0" w:color="auto"/>
        <w:right w:val="none" w:sz="0" w:space="0" w:color="auto"/>
      </w:divBdr>
    </w:div>
    <w:div w:id="1307514212">
      <w:bodyDiv w:val="1"/>
      <w:marLeft w:val="0"/>
      <w:marRight w:val="0"/>
      <w:marTop w:val="0"/>
      <w:marBottom w:val="0"/>
      <w:divBdr>
        <w:top w:val="none" w:sz="0" w:space="0" w:color="auto"/>
        <w:left w:val="none" w:sz="0" w:space="0" w:color="auto"/>
        <w:bottom w:val="none" w:sz="0" w:space="0" w:color="auto"/>
        <w:right w:val="none" w:sz="0" w:space="0" w:color="auto"/>
      </w:divBdr>
    </w:div>
    <w:div w:id="1335114145">
      <w:bodyDiv w:val="1"/>
      <w:marLeft w:val="0"/>
      <w:marRight w:val="0"/>
      <w:marTop w:val="0"/>
      <w:marBottom w:val="0"/>
      <w:divBdr>
        <w:top w:val="none" w:sz="0" w:space="0" w:color="auto"/>
        <w:left w:val="none" w:sz="0" w:space="0" w:color="auto"/>
        <w:bottom w:val="none" w:sz="0" w:space="0" w:color="auto"/>
        <w:right w:val="none" w:sz="0" w:space="0" w:color="auto"/>
      </w:divBdr>
    </w:div>
    <w:div w:id="1341851723">
      <w:bodyDiv w:val="1"/>
      <w:marLeft w:val="0"/>
      <w:marRight w:val="0"/>
      <w:marTop w:val="0"/>
      <w:marBottom w:val="0"/>
      <w:divBdr>
        <w:top w:val="none" w:sz="0" w:space="0" w:color="auto"/>
        <w:left w:val="none" w:sz="0" w:space="0" w:color="auto"/>
        <w:bottom w:val="none" w:sz="0" w:space="0" w:color="auto"/>
        <w:right w:val="none" w:sz="0" w:space="0" w:color="auto"/>
      </w:divBdr>
    </w:div>
    <w:div w:id="1350714561">
      <w:bodyDiv w:val="1"/>
      <w:marLeft w:val="0"/>
      <w:marRight w:val="0"/>
      <w:marTop w:val="0"/>
      <w:marBottom w:val="0"/>
      <w:divBdr>
        <w:top w:val="none" w:sz="0" w:space="0" w:color="auto"/>
        <w:left w:val="none" w:sz="0" w:space="0" w:color="auto"/>
        <w:bottom w:val="none" w:sz="0" w:space="0" w:color="auto"/>
        <w:right w:val="none" w:sz="0" w:space="0" w:color="auto"/>
      </w:divBdr>
    </w:div>
    <w:div w:id="1355108190">
      <w:bodyDiv w:val="1"/>
      <w:marLeft w:val="0"/>
      <w:marRight w:val="0"/>
      <w:marTop w:val="0"/>
      <w:marBottom w:val="0"/>
      <w:divBdr>
        <w:top w:val="none" w:sz="0" w:space="0" w:color="auto"/>
        <w:left w:val="none" w:sz="0" w:space="0" w:color="auto"/>
        <w:bottom w:val="none" w:sz="0" w:space="0" w:color="auto"/>
        <w:right w:val="none" w:sz="0" w:space="0" w:color="auto"/>
      </w:divBdr>
    </w:div>
    <w:div w:id="1355764158">
      <w:bodyDiv w:val="1"/>
      <w:marLeft w:val="0"/>
      <w:marRight w:val="0"/>
      <w:marTop w:val="0"/>
      <w:marBottom w:val="0"/>
      <w:divBdr>
        <w:top w:val="none" w:sz="0" w:space="0" w:color="auto"/>
        <w:left w:val="none" w:sz="0" w:space="0" w:color="auto"/>
        <w:bottom w:val="none" w:sz="0" w:space="0" w:color="auto"/>
        <w:right w:val="none" w:sz="0" w:space="0" w:color="auto"/>
      </w:divBdr>
    </w:div>
    <w:div w:id="1361319676">
      <w:bodyDiv w:val="1"/>
      <w:marLeft w:val="0"/>
      <w:marRight w:val="0"/>
      <w:marTop w:val="0"/>
      <w:marBottom w:val="0"/>
      <w:divBdr>
        <w:top w:val="none" w:sz="0" w:space="0" w:color="auto"/>
        <w:left w:val="none" w:sz="0" w:space="0" w:color="auto"/>
        <w:bottom w:val="none" w:sz="0" w:space="0" w:color="auto"/>
        <w:right w:val="none" w:sz="0" w:space="0" w:color="auto"/>
      </w:divBdr>
    </w:div>
    <w:div w:id="1368942799">
      <w:bodyDiv w:val="1"/>
      <w:marLeft w:val="0"/>
      <w:marRight w:val="0"/>
      <w:marTop w:val="0"/>
      <w:marBottom w:val="0"/>
      <w:divBdr>
        <w:top w:val="none" w:sz="0" w:space="0" w:color="auto"/>
        <w:left w:val="none" w:sz="0" w:space="0" w:color="auto"/>
        <w:bottom w:val="none" w:sz="0" w:space="0" w:color="auto"/>
        <w:right w:val="none" w:sz="0" w:space="0" w:color="auto"/>
      </w:divBdr>
    </w:div>
    <w:div w:id="1375885980">
      <w:bodyDiv w:val="1"/>
      <w:marLeft w:val="0"/>
      <w:marRight w:val="0"/>
      <w:marTop w:val="0"/>
      <w:marBottom w:val="0"/>
      <w:divBdr>
        <w:top w:val="none" w:sz="0" w:space="0" w:color="auto"/>
        <w:left w:val="none" w:sz="0" w:space="0" w:color="auto"/>
        <w:bottom w:val="none" w:sz="0" w:space="0" w:color="auto"/>
        <w:right w:val="none" w:sz="0" w:space="0" w:color="auto"/>
      </w:divBdr>
    </w:div>
    <w:div w:id="1385326773">
      <w:bodyDiv w:val="1"/>
      <w:marLeft w:val="0"/>
      <w:marRight w:val="0"/>
      <w:marTop w:val="0"/>
      <w:marBottom w:val="0"/>
      <w:divBdr>
        <w:top w:val="none" w:sz="0" w:space="0" w:color="auto"/>
        <w:left w:val="none" w:sz="0" w:space="0" w:color="auto"/>
        <w:bottom w:val="none" w:sz="0" w:space="0" w:color="auto"/>
        <w:right w:val="none" w:sz="0" w:space="0" w:color="auto"/>
      </w:divBdr>
      <w:divsChild>
        <w:div w:id="1362583594">
          <w:marLeft w:val="0"/>
          <w:marRight w:val="0"/>
          <w:marTop w:val="0"/>
          <w:marBottom w:val="0"/>
          <w:divBdr>
            <w:top w:val="none" w:sz="0" w:space="0" w:color="auto"/>
            <w:left w:val="none" w:sz="0" w:space="0" w:color="auto"/>
            <w:bottom w:val="none" w:sz="0" w:space="0" w:color="auto"/>
            <w:right w:val="none" w:sz="0" w:space="0" w:color="auto"/>
          </w:divBdr>
          <w:divsChild>
            <w:div w:id="370544289">
              <w:marLeft w:val="0"/>
              <w:marRight w:val="0"/>
              <w:marTop w:val="0"/>
              <w:marBottom w:val="0"/>
              <w:divBdr>
                <w:top w:val="none" w:sz="0" w:space="0" w:color="auto"/>
                <w:left w:val="none" w:sz="0" w:space="0" w:color="auto"/>
                <w:bottom w:val="none" w:sz="0" w:space="0" w:color="auto"/>
                <w:right w:val="none" w:sz="0" w:space="0" w:color="auto"/>
              </w:divBdr>
              <w:divsChild>
                <w:div w:id="814955134">
                  <w:marLeft w:val="0"/>
                  <w:marRight w:val="0"/>
                  <w:marTop w:val="0"/>
                  <w:marBottom w:val="0"/>
                  <w:divBdr>
                    <w:top w:val="none" w:sz="0" w:space="0" w:color="auto"/>
                    <w:left w:val="none" w:sz="0" w:space="0" w:color="auto"/>
                    <w:bottom w:val="none" w:sz="0" w:space="0" w:color="auto"/>
                    <w:right w:val="none" w:sz="0" w:space="0" w:color="auto"/>
                  </w:divBdr>
                  <w:divsChild>
                    <w:div w:id="1269698719">
                      <w:marLeft w:val="0"/>
                      <w:marRight w:val="0"/>
                      <w:marTop w:val="0"/>
                      <w:marBottom w:val="0"/>
                      <w:divBdr>
                        <w:top w:val="none" w:sz="0" w:space="0" w:color="auto"/>
                        <w:left w:val="none" w:sz="0" w:space="0" w:color="auto"/>
                        <w:bottom w:val="none" w:sz="0" w:space="0" w:color="auto"/>
                        <w:right w:val="none" w:sz="0" w:space="0" w:color="auto"/>
                      </w:divBdr>
                      <w:divsChild>
                        <w:div w:id="170726303">
                          <w:marLeft w:val="0"/>
                          <w:marRight w:val="0"/>
                          <w:marTop w:val="0"/>
                          <w:marBottom w:val="0"/>
                          <w:divBdr>
                            <w:top w:val="none" w:sz="0" w:space="0" w:color="auto"/>
                            <w:left w:val="none" w:sz="0" w:space="0" w:color="auto"/>
                            <w:bottom w:val="none" w:sz="0" w:space="0" w:color="auto"/>
                            <w:right w:val="none" w:sz="0" w:space="0" w:color="auto"/>
                          </w:divBdr>
                          <w:divsChild>
                            <w:div w:id="447241036">
                              <w:marLeft w:val="0"/>
                              <w:marRight w:val="0"/>
                              <w:marTop w:val="0"/>
                              <w:marBottom w:val="0"/>
                              <w:divBdr>
                                <w:top w:val="none" w:sz="0" w:space="0" w:color="auto"/>
                                <w:left w:val="none" w:sz="0" w:space="0" w:color="auto"/>
                                <w:bottom w:val="none" w:sz="0" w:space="0" w:color="auto"/>
                                <w:right w:val="none" w:sz="0" w:space="0" w:color="auto"/>
                              </w:divBdr>
                              <w:divsChild>
                                <w:div w:id="475030712">
                                  <w:marLeft w:val="0"/>
                                  <w:marRight w:val="0"/>
                                  <w:marTop w:val="0"/>
                                  <w:marBottom w:val="0"/>
                                  <w:divBdr>
                                    <w:top w:val="none" w:sz="0" w:space="0" w:color="auto"/>
                                    <w:left w:val="none" w:sz="0" w:space="0" w:color="auto"/>
                                    <w:bottom w:val="none" w:sz="0" w:space="0" w:color="auto"/>
                                    <w:right w:val="none" w:sz="0" w:space="0" w:color="auto"/>
                                  </w:divBdr>
                                  <w:divsChild>
                                    <w:div w:id="57558929">
                                      <w:marLeft w:val="0"/>
                                      <w:marRight w:val="0"/>
                                      <w:marTop w:val="0"/>
                                      <w:marBottom w:val="0"/>
                                      <w:divBdr>
                                        <w:top w:val="none" w:sz="0" w:space="0" w:color="auto"/>
                                        <w:left w:val="none" w:sz="0" w:space="0" w:color="auto"/>
                                        <w:bottom w:val="none" w:sz="0" w:space="0" w:color="auto"/>
                                        <w:right w:val="none" w:sz="0" w:space="0" w:color="auto"/>
                                      </w:divBdr>
                                      <w:divsChild>
                                        <w:div w:id="370423775">
                                          <w:marLeft w:val="0"/>
                                          <w:marRight w:val="0"/>
                                          <w:marTop w:val="0"/>
                                          <w:marBottom w:val="0"/>
                                          <w:divBdr>
                                            <w:top w:val="none" w:sz="0" w:space="0" w:color="auto"/>
                                            <w:left w:val="none" w:sz="0" w:space="0" w:color="auto"/>
                                            <w:bottom w:val="none" w:sz="0" w:space="0" w:color="auto"/>
                                            <w:right w:val="none" w:sz="0" w:space="0" w:color="auto"/>
                                          </w:divBdr>
                                          <w:divsChild>
                                            <w:div w:id="1036084348">
                                              <w:marLeft w:val="0"/>
                                              <w:marRight w:val="0"/>
                                              <w:marTop w:val="0"/>
                                              <w:marBottom w:val="0"/>
                                              <w:divBdr>
                                                <w:top w:val="none" w:sz="0" w:space="0" w:color="auto"/>
                                                <w:left w:val="none" w:sz="0" w:space="0" w:color="auto"/>
                                                <w:bottom w:val="none" w:sz="0" w:space="0" w:color="auto"/>
                                                <w:right w:val="none" w:sz="0" w:space="0" w:color="auto"/>
                                              </w:divBdr>
                                              <w:divsChild>
                                                <w:div w:id="676806065">
                                                  <w:marLeft w:val="0"/>
                                                  <w:marRight w:val="0"/>
                                                  <w:marTop w:val="0"/>
                                                  <w:marBottom w:val="0"/>
                                                  <w:divBdr>
                                                    <w:top w:val="none" w:sz="0" w:space="0" w:color="auto"/>
                                                    <w:left w:val="none" w:sz="0" w:space="0" w:color="auto"/>
                                                    <w:bottom w:val="none" w:sz="0" w:space="0" w:color="auto"/>
                                                    <w:right w:val="none" w:sz="0" w:space="0" w:color="auto"/>
                                                  </w:divBdr>
                                                  <w:divsChild>
                                                    <w:div w:id="147332756">
                                                      <w:marLeft w:val="0"/>
                                                      <w:marRight w:val="0"/>
                                                      <w:marTop w:val="0"/>
                                                      <w:marBottom w:val="0"/>
                                                      <w:divBdr>
                                                        <w:top w:val="none" w:sz="0" w:space="0" w:color="auto"/>
                                                        <w:left w:val="none" w:sz="0" w:space="0" w:color="auto"/>
                                                        <w:bottom w:val="none" w:sz="0" w:space="0" w:color="auto"/>
                                                        <w:right w:val="none" w:sz="0" w:space="0" w:color="auto"/>
                                                      </w:divBdr>
                                                      <w:divsChild>
                                                        <w:div w:id="812216295">
                                                          <w:marLeft w:val="0"/>
                                                          <w:marRight w:val="0"/>
                                                          <w:marTop w:val="0"/>
                                                          <w:marBottom w:val="0"/>
                                                          <w:divBdr>
                                                            <w:top w:val="none" w:sz="0" w:space="0" w:color="auto"/>
                                                            <w:left w:val="none" w:sz="0" w:space="0" w:color="auto"/>
                                                            <w:bottom w:val="none" w:sz="0" w:space="0" w:color="auto"/>
                                                            <w:right w:val="none" w:sz="0" w:space="0" w:color="auto"/>
                                                          </w:divBdr>
                                                          <w:divsChild>
                                                            <w:div w:id="20049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2025109">
      <w:bodyDiv w:val="1"/>
      <w:marLeft w:val="0"/>
      <w:marRight w:val="0"/>
      <w:marTop w:val="0"/>
      <w:marBottom w:val="0"/>
      <w:divBdr>
        <w:top w:val="none" w:sz="0" w:space="0" w:color="auto"/>
        <w:left w:val="none" w:sz="0" w:space="0" w:color="auto"/>
        <w:bottom w:val="none" w:sz="0" w:space="0" w:color="auto"/>
        <w:right w:val="none" w:sz="0" w:space="0" w:color="auto"/>
      </w:divBdr>
    </w:div>
    <w:div w:id="1435898321">
      <w:bodyDiv w:val="1"/>
      <w:marLeft w:val="0"/>
      <w:marRight w:val="0"/>
      <w:marTop w:val="0"/>
      <w:marBottom w:val="0"/>
      <w:divBdr>
        <w:top w:val="none" w:sz="0" w:space="0" w:color="auto"/>
        <w:left w:val="none" w:sz="0" w:space="0" w:color="auto"/>
        <w:bottom w:val="none" w:sz="0" w:space="0" w:color="auto"/>
        <w:right w:val="none" w:sz="0" w:space="0" w:color="auto"/>
      </w:divBdr>
    </w:div>
    <w:div w:id="1535340485">
      <w:bodyDiv w:val="1"/>
      <w:marLeft w:val="0"/>
      <w:marRight w:val="0"/>
      <w:marTop w:val="0"/>
      <w:marBottom w:val="0"/>
      <w:divBdr>
        <w:top w:val="none" w:sz="0" w:space="0" w:color="auto"/>
        <w:left w:val="none" w:sz="0" w:space="0" w:color="auto"/>
        <w:bottom w:val="none" w:sz="0" w:space="0" w:color="auto"/>
        <w:right w:val="none" w:sz="0" w:space="0" w:color="auto"/>
      </w:divBdr>
    </w:div>
    <w:div w:id="1549101842">
      <w:bodyDiv w:val="1"/>
      <w:marLeft w:val="0"/>
      <w:marRight w:val="0"/>
      <w:marTop w:val="0"/>
      <w:marBottom w:val="0"/>
      <w:divBdr>
        <w:top w:val="none" w:sz="0" w:space="0" w:color="auto"/>
        <w:left w:val="none" w:sz="0" w:space="0" w:color="auto"/>
        <w:bottom w:val="none" w:sz="0" w:space="0" w:color="auto"/>
        <w:right w:val="none" w:sz="0" w:space="0" w:color="auto"/>
      </w:divBdr>
    </w:div>
    <w:div w:id="1566835564">
      <w:bodyDiv w:val="1"/>
      <w:marLeft w:val="0"/>
      <w:marRight w:val="0"/>
      <w:marTop w:val="0"/>
      <w:marBottom w:val="0"/>
      <w:divBdr>
        <w:top w:val="none" w:sz="0" w:space="0" w:color="auto"/>
        <w:left w:val="none" w:sz="0" w:space="0" w:color="auto"/>
        <w:bottom w:val="none" w:sz="0" w:space="0" w:color="auto"/>
        <w:right w:val="none" w:sz="0" w:space="0" w:color="auto"/>
      </w:divBdr>
    </w:div>
    <w:div w:id="1569456602">
      <w:bodyDiv w:val="1"/>
      <w:marLeft w:val="0"/>
      <w:marRight w:val="0"/>
      <w:marTop w:val="0"/>
      <w:marBottom w:val="0"/>
      <w:divBdr>
        <w:top w:val="none" w:sz="0" w:space="0" w:color="auto"/>
        <w:left w:val="none" w:sz="0" w:space="0" w:color="auto"/>
        <w:bottom w:val="none" w:sz="0" w:space="0" w:color="auto"/>
        <w:right w:val="none" w:sz="0" w:space="0" w:color="auto"/>
      </w:divBdr>
    </w:div>
    <w:div w:id="1573079454">
      <w:bodyDiv w:val="1"/>
      <w:marLeft w:val="0"/>
      <w:marRight w:val="0"/>
      <w:marTop w:val="0"/>
      <w:marBottom w:val="0"/>
      <w:divBdr>
        <w:top w:val="none" w:sz="0" w:space="0" w:color="auto"/>
        <w:left w:val="none" w:sz="0" w:space="0" w:color="auto"/>
        <w:bottom w:val="none" w:sz="0" w:space="0" w:color="auto"/>
        <w:right w:val="none" w:sz="0" w:space="0" w:color="auto"/>
      </w:divBdr>
    </w:div>
    <w:div w:id="1582448543">
      <w:bodyDiv w:val="1"/>
      <w:marLeft w:val="0"/>
      <w:marRight w:val="0"/>
      <w:marTop w:val="0"/>
      <w:marBottom w:val="0"/>
      <w:divBdr>
        <w:top w:val="none" w:sz="0" w:space="0" w:color="auto"/>
        <w:left w:val="none" w:sz="0" w:space="0" w:color="auto"/>
        <w:bottom w:val="none" w:sz="0" w:space="0" w:color="auto"/>
        <w:right w:val="none" w:sz="0" w:space="0" w:color="auto"/>
      </w:divBdr>
    </w:div>
    <w:div w:id="1582717593">
      <w:bodyDiv w:val="1"/>
      <w:marLeft w:val="0"/>
      <w:marRight w:val="0"/>
      <w:marTop w:val="0"/>
      <w:marBottom w:val="0"/>
      <w:divBdr>
        <w:top w:val="none" w:sz="0" w:space="0" w:color="auto"/>
        <w:left w:val="none" w:sz="0" w:space="0" w:color="auto"/>
        <w:bottom w:val="none" w:sz="0" w:space="0" w:color="auto"/>
        <w:right w:val="none" w:sz="0" w:space="0" w:color="auto"/>
      </w:divBdr>
    </w:div>
    <w:div w:id="1611007482">
      <w:bodyDiv w:val="1"/>
      <w:marLeft w:val="0"/>
      <w:marRight w:val="0"/>
      <w:marTop w:val="0"/>
      <w:marBottom w:val="0"/>
      <w:divBdr>
        <w:top w:val="none" w:sz="0" w:space="0" w:color="auto"/>
        <w:left w:val="none" w:sz="0" w:space="0" w:color="auto"/>
        <w:bottom w:val="none" w:sz="0" w:space="0" w:color="auto"/>
        <w:right w:val="none" w:sz="0" w:space="0" w:color="auto"/>
      </w:divBdr>
    </w:div>
    <w:div w:id="1626884259">
      <w:bodyDiv w:val="1"/>
      <w:marLeft w:val="0"/>
      <w:marRight w:val="0"/>
      <w:marTop w:val="0"/>
      <w:marBottom w:val="0"/>
      <w:divBdr>
        <w:top w:val="none" w:sz="0" w:space="0" w:color="auto"/>
        <w:left w:val="none" w:sz="0" w:space="0" w:color="auto"/>
        <w:bottom w:val="none" w:sz="0" w:space="0" w:color="auto"/>
        <w:right w:val="none" w:sz="0" w:space="0" w:color="auto"/>
      </w:divBdr>
    </w:div>
    <w:div w:id="1644501209">
      <w:bodyDiv w:val="1"/>
      <w:marLeft w:val="0"/>
      <w:marRight w:val="0"/>
      <w:marTop w:val="0"/>
      <w:marBottom w:val="0"/>
      <w:divBdr>
        <w:top w:val="none" w:sz="0" w:space="0" w:color="auto"/>
        <w:left w:val="none" w:sz="0" w:space="0" w:color="auto"/>
        <w:bottom w:val="none" w:sz="0" w:space="0" w:color="auto"/>
        <w:right w:val="none" w:sz="0" w:space="0" w:color="auto"/>
      </w:divBdr>
    </w:div>
    <w:div w:id="1668746787">
      <w:bodyDiv w:val="1"/>
      <w:marLeft w:val="0"/>
      <w:marRight w:val="0"/>
      <w:marTop w:val="0"/>
      <w:marBottom w:val="0"/>
      <w:divBdr>
        <w:top w:val="none" w:sz="0" w:space="0" w:color="auto"/>
        <w:left w:val="none" w:sz="0" w:space="0" w:color="auto"/>
        <w:bottom w:val="none" w:sz="0" w:space="0" w:color="auto"/>
        <w:right w:val="none" w:sz="0" w:space="0" w:color="auto"/>
      </w:divBdr>
    </w:div>
    <w:div w:id="1706320972">
      <w:bodyDiv w:val="1"/>
      <w:marLeft w:val="0"/>
      <w:marRight w:val="0"/>
      <w:marTop w:val="0"/>
      <w:marBottom w:val="0"/>
      <w:divBdr>
        <w:top w:val="none" w:sz="0" w:space="0" w:color="auto"/>
        <w:left w:val="none" w:sz="0" w:space="0" w:color="auto"/>
        <w:bottom w:val="none" w:sz="0" w:space="0" w:color="auto"/>
        <w:right w:val="none" w:sz="0" w:space="0" w:color="auto"/>
      </w:divBdr>
    </w:div>
    <w:div w:id="1707174992">
      <w:bodyDiv w:val="1"/>
      <w:marLeft w:val="0"/>
      <w:marRight w:val="0"/>
      <w:marTop w:val="0"/>
      <w:marBottom w:val="0"/>
      <w:divBdr>
        <w:top w:val="none" w:sz="0" w:space="0" w:color="auto"/>
        <w:left w:val="none" w:sz="0" w:space="0" w:color="auto"/>
        <w:bottom w:val="none" w:sz="0" w:space="0" w:color="auto"/>
        <w:right w:val="none" w:sz="0" w:space="0" w:color="auto"/>
      </w:divBdr>
    </w:div>
    <w:div w:id="1712222577">
      <w:bodyDiv w:val="1"/>
      <w:marLeft w:val="0"/>
      <w:marRight w:val="0"/>
      <w:marTop w:val="0"/>
      <w:marBottom w:val="0"/>
      <w:divBdr>
        <w:top w:val="none" w:sz="0" w:space="0" w:color="auto"/>
        <w:left w:val="none" w:sz="0" w:space="0" w:color="auto"/>
        <w:bottom w:val="none" w:sz="0" w:space="0" w:color="auto"/>
        <w:right w:val="none" w:sz="0" w:space="0" w:color="auto"/>
      </w:divBdr>
    </w:div>
    <w:div w:id="1712456978">
      <w:bodyDiv w:val="1"/>
      <w:marLeft w:val="0"/>
      <w:marRight w:val="0"/>
      <w:marTop w:val="0"/>
      <w:marBottom w:val="0"/>
      <w:divBdr>
        <w:top w:val="none" w:sz="0" w:space="0" w:color="auto"/>
        <w:left w:val="none" w:sz="0" w:space="0" w:color="auto"/>
        <w:bottom w:val="none" w:sz="0" w:space="0" w:color="auto"/>
        <w:right w:val="none" w:sz="0" w:space="0" w:color="auto"/>
      </w:divBdr>
    </w:div>
    <w:div w:id="1720587678">
      <w:bodyDiv w:val="1"/>
      <w:marLeft w:val="0"/>
      <w:marRight w:val="0"/>
      <w:marTop w:val="0"/>
      <w:marBottom w:val="0"/>
      <w:divBdr>
        <w:top w:val="none" w:sz="0" w:space="0" w:color="auto"/>
        <w:left w:val="none" w:sz="0" w:space="0" w:color="auto"/>
        <w:bottom w:val="none" w:sz="0" w:space="0" w:color="auto"/>
        <w:right w:val="none" w:sz="0" w:space="0" w:color="auto"/>
      </w:divBdr>
    </w:div>
    <w:div w:id="1730571859">
      <w:bodyDiv w:val="1"/>
      <w:marLeft w:val="0"/>
      <w:marRight w:val="0"/>
      <w:marTop w:val="0"/>
      <w:marBottom w:val="0"/>
      <w:divBdr>
        <w:top w:val="none" w:sz="0" w:space="0" w:color="auto"/>
        <w:left w:val="none" w:sz="0" w:space="0" w:color="auto"/>
        <w:bottom w:val="none" w:sz="0" w:space="0" w:color="auto"/>
        <w:right w:val="none" w:sz="0" w:space="0" w:color="auto"/>
      </w:divBdr>
    </w:div>
    <w:div w:id="1731881088">
      <w:bodyDiv w:val="1"/>
      <w:marLeft w:val="0"/>
      <w:marRight w:val="0"/>
      <w:marTop w:val="0"/>
      <w:marBottom w:val="0"/>
      <w:divBdr>
        <w:top w:val="none" w:sz="0" w:space="0" w:color="auto"/>
        <w:left w:val="none" w:sz="0" w:space="0" w:color="auto"/>
        <w:bottom w:val="none" w:sz="0" w:space="0" w:color="auto"/>
        <w:right w:val="none" w:sz="0" w:space="0" w:color="auto"/>
      </w:divBdr>
    </w:div>
    <w:div w:id="1763142546">
      <w:bodyDiv w:val="1"/>
      <w:marLeft w:val="0"/>
      <w:marRight w:val="0"/>
      <w:marTop w:val="0"/>
      <w:marBottom w:val="0"/>
      <w:divBdr>
        <w:top w:val="none" w:sz="0" w:space="0" w:color="auto"/>
        <w:left w:val="none" w:sz="0" w:space="0" w:color="auto"/>
        <w:bottom w:val="none" w:sz="0" w:space="0" w:color="auto"/>
        <w:right w:val="none" w:sz="0" w:space="0" w:color="auto"/>
      </w:divBdr>
    </w:div>
    <w:div w:id="1765568104">
      <w:bodyDiv w:val="1"/>
      <w:marLeft w:val="0"/>
      <w:marRight w:val="0"/>
      <w:marTop w:val="0"/>
      <w:marBottom w:val="0"/>
      <w:divBdr>
        <w:top w:val="none" w:sz="0" w:space="0" w:color="auto"/>
        <w:left w:val="none" w:sz="0" w:space="0" w:color="auto"/>
        <w:bottom w:val="none" w:sz="0" w:space="0" w:color="auto"/>
        <w:right w:val="none" w:sz="0" w:space="0" w:color="auto"/>
      </w:divBdr>
    </w:div>
    <w:div w:id="1791320741">
      <w:bodyDiv w:val="1"/>
      <w:marLeft w:val="0"/>
      <w:marRight w:val="0"/>
      <w:marTop w:val="0"/>
      <w:marBottom w:val="0"/>
      <w:divBdr>
        <w:top w:val="none" w:sz="0" w:space="0" w:color="auto"/>
        <w:left w:val="none" w:sz="0" w:space="0" w:color="auto"/>
        <w:bottom w:val="none" w:sz="0" w:space="0" w:color="auto"/>
        <w:right w:val="none" w:sz="0" w:space="0" w:color="auto"/>
      </w:divBdr>
    </w:div>
    <w:div w:id="1798840017">
      <w:bodyDiv w:val="1"/>
      <w:marLeft w:val="0"/>
      <w:marRight w:val="0"/>
      <w:marTop w:val="0"/>
      <w:marBottom w:val="0"/>
      <w:divBdr>
        <w:top w:val="none" w:sz="0" w:space="0" w:color="auto"/>
        <w:left w:val="none" w:sz="0" w:space="0" w:color="auto"/>
        <w:bottom w:val="none" w:sz="0" w:space="0" w:color="auto"/>
        <w:right w:val="none" w:sz="0" w:space="0" w:color="auto"/>
      </w:divBdr>
    </w:div>
    <w:div w:id="1833401255">
      <w:bodyDiv w:val="1"/>
      <w:marLeft w:val="0"/>
      <w:marRight w:val="0"/>
      <w:marTop w:val="0"/>
      <w:marBottom w:val="0"/>
      <w:divBdr>
        <w:top w:val="none" w:sz="0" w:space="0" w:color="auto"/>
        <w:left w:val="none" w:sz="0" w:space="0" w:color="auto"/>
        <w:bottom w:val="none" w:sz="0" w:space="0" w:color="auto"/>
        <w:right w:val="none" w:sz="0" w:space="0" w:color="auto"/>
      </w:divBdr>
    </w:div>
    <w:div w:id="1834762027">
      <w:bodyDiv w:val="1"/>
      <w:marLeft w:val="0"/>
      <w:marRight w:val="0"/>
      <w:marTop w:val="0"/>
      <w:marBottom w:val="0"/>
      <w:divBdr>
        <w:top w:val="none" w:sz="0" w:space="0" w:color="auto"/>
        <w:left w:val="none" w:sz="0" w:space="0" w:color="auto"/>
        <w:bottom w:val="none" w:sz="0" w:space="0" w:color="auto"/>
        <w:right w:val="none" w:sz="0" w:space="0" w:color="auto"/>
      </w:divBdr>
    </w:div>
    <w:div w:id="1848250793">
      <w:bodyDiv w:val="1"/>
      <w:marLeft w:val="0"/>
      <w:marRight w:val="0"/>
      <w:marTop w:val="0"/>
      <w:marBottom w:val="0"/>
      <w:divBdr>
        <w:top w:val="none" w:sz="0" w:space="0" w:color="auto"/>
        <w:left w:val="none" w:sz="0" w:space="0" w:color="auto"/>
        <w:bottom w:val="none" w:sz="0" w:space="0" w:color="auto"/>
        <w:right w:val="none" w:sz="0" w:space="0" w:color="auto"/>
      </w:divBdr>
    </w:div>
    <w:div w:id="1864395868">
      <w:bodyDiv w:val="1"/>
      <w:marLeft w:val="0"/>
      <w:marRight w:val="0"/>
      <w:marTop w:val="0"/>
      <w:marBottom w:val="0"/>
      <w:divBdr>
        <w:top w:val="none" w:sz="0" w:space="0" w:color="auto"/>
        <w:left w:val="none" w:sz="0" w:space="0" w:color="auto"/>
        <w:bottom w:val="none" w:sz="0" w:space="0" w:color="auto"/>
        <w:right w:val="none" w:sz="0" w:space="0" w:color="auto"/>
      </w:divBdr>
    </w:div>
    <w:div w:id="1885368869">
      <w:bodyDiv w:val="1"/>
      <w:marLeft w:val="0"/>
      <w:marRight w:val="0"/>
      <w:marTop w:val="0"/>
      <w:marBottom w:val="0"/>
      <w:divBdr>
        <w:top w:val="none" w:sz="0" w:space="0" w:color="auto"/>
        <w:left w:val="none" w:sz="0" w:space="0" w:color="auto"/>
        <w:bottom w:val="none" w:sz="0" w:space="0" w:color="auto"/>
        <w:right w:val="none" w:sz="0" w:space="0" w:color="auto"/>
      </w:divBdr>
    </w:div>
    <w:div w:id="1895506891">
      <w:bodyDiv w:val="1"/>
      <w:marLeft w:val="0"/>
      <w:marRight w:val="0"/>
      <w:marTop w:val="0"/>
      <w:marBottom w:val="0"/>
      <w:divBdr>
        <w:top w:val="none" w:sz="0" w:space="0" w:color="auto"/>
        <w:left w:val="none" w:sz="0" w:space="0" w:color="auto"/>
        <w:bottom w:val="none" w:sz="0" w:space="0" w:color="auto"/>
        <w:right w:val="none" w:sz="0" w:space="0" w:color="auto"/>
      </w:divBdr>
    </w:div>
    <w:div w:id="1904175861">
      <w:bodyDiv w:val="1"/>
      <w:marLeft w:val="0"/>
      <w:marRight w:val="0"/>
      <w:marTop w:val="0"/>
      <w:marBottom w:val="0"/>
      <w:divBdr>
        <w:top w:val="none" w:sz="0" w:space="0" w:color="auto"/>
        <w:left w:val="none" w:sz="0" w:space="0" w:color="auto"/>
        <w:bottom w:val="none" w:sz="0" w:space="0" w:color="auto"/>
        <w:right w:val="none" w:sz="0" w:space="0" w:color="auto"/>
      </w:divBdr>
    </w:div>
    <w:div w:id="1910842638">
      <w:bodyDiv w:val="1"/>
      <w:marLeft w:val="0"/>
      <w:marRight w:val="0"/>
      <w:marTop w:val="0"/>
      <w:marBottom w:val="0"/>
      <w:divBdr>
        <w:top w:val="none" w:sz="0" w:space="0" w:color="auto"/>
        <w:left w:val="none" w:sz="0" w:space="0" w:color="auto"/>
        <w:bottom w:val="none" w:sz="0" w:space="0" w:color="auto"/>
        <w:right w:val="none" w:sz="0" w:space="0" w:color="auto"/>
      </w:divBdr>
    </w:div>
    <w:div w:id="1994720091">
      <w:bodyDiv w:val="1"/>
      <w:marLeft w:val="0"/>
      <w:marRight w:val="0"/>
      <w:marTop w:val="0"/>
      <w:marBottom w:val="0"/>
      <w:divBdr>
        <w:top w:val="none" w:sz="0" w:space="0" w:color="auto"/>
        <w:left w:val="none" w:sz="0" w:space="0" w:color="auto"/>
        <w:bottom w:val="none" w:sz="0" w:space="0" w:color="auto"/>
        <w:right w:val="none" w:sz="0" w:space="0" w:color="auto"/>
      </w:divBdr>
    </w:div>
    <w:div w:id="2018388192">
      <w:bodyDiv w:val="1"/>
      <w:marLeft w:val="0"/>
      <w:marRight w:val="0"/>
      <w:marTop w:val="0"/>
      <w:marBottom w:val="0"/>
      <w:divBdr>
        <w:top w:val="none" w:sz="0" w:space="0" w:color="auto"/>
        <w:left w:val="none" w:sz="0" w:space="0" w:color="auto"/>
        <w:bottom w:val="none" w:sz="0" w:space="0" w:color="auto"/>
        <w:right w:val="none" w:sz="0" w:space="0" w:color="auto"/>
      </w:divBdr>
    </w:div>
    <w:div w:id="2025092732">
      <w:bodyDiv w:val="1"/>
      <w:marLeft w:val="0"/>
      <w:marRight w:val="0"/>
      <w:marTop w:val="0"/>
      <w:marBottom w:val="0"/>
      <w:divBdr>
        <w:top w:val="none" w:sz="0" w:space="0" w:color="auto"/>
        <w:left w:val="none" w:sz="0" w:space="0" w:color="auto"/>
        <w:bottom w:val="none" w:sz="0" w:space="0" w:color="auto"/>
        <w:right w:val="none" w:sz="0" w:space="0" w:color="auto"/>
      </w:divBdr>
    </w:div>
    <w:div w:id="2040233044">
      <w:bodyDiv w:val="1"/>
      <w:marLeft w:val="0"/>
      <w:marRight w:val="0"/>
      <w:marTop w:val="0"/>
      <w:marBottom w:val="0"/>
      <w:divBdr>
        <w:top w:val="none" w:sz="0" w:space="0" w:color="auto"/>
        <w:left w:val="none" w:sz="0" w:space="0" w:color="auto"/>
        <w:bottom w:val="none" w:sz="0" w:space="0" w:color="auto"/>
        <w:right w:val="none" w:sz="0" w:space="0" w:color="auto"/>
      </w:divBdr>
    </w:div>
    <w:div w:id="2097240349">
      <w:bodyDiv w:val="1"/>
      <w:marLeft w:val="0"/>
      <w:marRight w:val="0"/>
      <w:marTop w:val="0"/>
      <w:marBottom w:val="0"/>
      <w:divBdr>
        <w:top w:val="none" w:sz="0" w:space="0" w:color="auto"/>
        <w:left w:val="none" w:sz="0" w:space="0" w:color="auto"/>
        <w:bottom w:val="none" w:sz="0" w:space="0" w:color="auto"/>
        <w:right w:val="none" w:sz="0" w:space="0" w:color="auto"/>
      </w:divBdr>
    </w:div>
    <w:div w:id="2100054841">
      <w:bodyDiv w:val="1"/>
      <w:marLeft w:val="0"/>
      <w:marRight w:val="0"/>
      <w:marTop w:val="0"/>
      <w:marBottom w:val="0"/>
      <w:divBdr>
        <w:top w:val="none" w:sz="0" w:space="0" w:color="auto"/>
        <w:left w:val="none" w:sz="0" w:space="0" w:color="auto"/>
        <w:bottom w:val="none" w:sz="0" w:space="0" w:color="auto"/>
        <w:right w:val="none" w:sz="0" w:space="0" w:color="auto"/>
      </w:divBdr>
    </w:div>
    <w:div w:id="2143839409">
      <w:bodyDiv w:val="1"/>
      <w:marLeft w:val="0"/>
      <w:marRight w:val="0"/>
      <w:marTop w:val="0"/>
      <w:marBottom w:val="0"/>
      <w:divBdr>
        <w:top w:val="none" w:sz="0" w:space="0" w:color="auto"/>
        <w:left w:val="none" w:sz="0" w:space="0" w:color="auto"/>
        <w:bottom w:val="none" w:sz="0" w:space="0" w:color="auto"/>
        <w:right w:val="none" w:sz="0" w:space="0" w:color="auto"/>
      </w:divBdr>
      <w:divsChild>
        <w:div w:id="1044983304">
          <w:marLeft w:val="0"/>
          <w:marRight w:val="0"/>
          <w:marTop w:val="0"/>
          <w:marBottom w:val="0"/>
          <w:divBdr>
            <w:top w:val="none" w:sz="0" w:space="0" w:color="auto"/>
            <w:left w:val="none" w:sz="0" w:space="0" w:color="auto"/>
            <w:bottom w:val="none" w:sz="0" w:space="0" w:color="auto"/>
            <w:right w:val="none" w:sz="0" w:space="0" w:color="auto"/>
          </w:divBdr>
          <w:divsChild>
            <w:div w:id="1985969456">
              <w:marLeft w:val="0"/>
              <w:marRight w:val="0"/>
              <w:marTop w:val="0"/>
              <w:marBottom w:val="0"/>
              <w:divBdr>
                <w:top w:val="none" w:sz="0" w:space="0" w:color="auto"/>
                <w:left w:val="none" w:sz="0" w:space="0" w:color="auto"/>
                <w:bottom w:val="none" w:sz="0" w:space="0" w:color="auto"/>
                <w:right w:val="none" w:sz="0" w:space="0" w:color="auto"/>
              </w:divBdr>
              <w:divsChild>
                <w:div w:id="1961253637">
                  <w:marLeft w:val="0"/>
                  <w:marRight w:val="0"/>
                  <w:marTop w:val="0"/>
                  <w:marBottom w:val="0"/>
                  <w:divBdr>
                    <w:top w:val="none" w:sz="0" w:space="0" w:color="auto"/>
                    <w:left w:val="none" w:sz="0" w:space="0" w:color="auto"/>
                    <w:bottom w:val="none" w:sz="0" w:space="0" w:color="auto"/>
                    <w:right w:val="none" w:sz="0" w:space="0" w:color="auto"/>
                  </w:divBdr>
                  <w:divsChild>
                    <w:div w:id="2725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eg"/><Relationship Id="rId39" Type="http://schemas.openxmlformats.org/officeDocument/2006/relationships/image" Target="media/image30.jpg"/><Relationship Id="rId21" Type="http://schemas.openxmlformats.org/officeDocument/2006/relationships/image" Target="media/image12.jp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image" Target="media/image20.jpeg"/><Relationship Id="rId11" Type="http://schemas.openxmlformats.org/officeDocument/2006/relationships/image" Target="media/image2.jpg"/><Relationship Id="rId24" Type="http://schemas.openxmlformats.org/officeDocument/2006/relationships/image" Target="media/image15.jp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1.jpeg"/><Relationship Id="rId19" Type="http://schemas.openxmlformats.org/officeDocument/2006/relationships/image" Target="media/image10.jpg"/><Relationship Id="rId31" Type="http://schemas.openxmlformats.org/officeDocument/2006/relationships/image" Target="media/image22.png"/><Relationship Id="rId44" Type="http://schemas.openxmlformats.org/officeDocument/2006/relationships/image" Target="media/image35.jp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g"/><Relationship Id="rId48" Type="http://schemas.openxmlformats.org/officeDocument/2006/relationships/image" Target="media/image39.jpg"/><Relationship Id="rId8" Type="http://schemas.openxmlformats.org/officeDocument/2006/relationships/footer" Target="footer1.xm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jpeg"/><Relationship Id="rId25" Type="http://schemas.openxmlformats.org/officeDocument/2006/relationships/image" Target="media/image16.jp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media/image11.jpg"/><Relationship Id="rId41" Type="http://schemas.openxmlformats.org/officeDocument/2006/relationships/image" Target="media/image32.gi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g"/><Relationship Id="rId49" Type="http://schemas.openxmlformats.org/officeDocument/2006/relationships/image" Target="media/image40.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C60BD-9F1E-4B77-9F8E-6670230BC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72</Pages>
  <Words>5504</Words>
  <Characters>31374</Characters>
  <Application>Microsoft Office Word</Application>
  <DocSecurity>0</DocSecurity>
  <Lines>261</Lines>
  <Paragraphs>73</Paragraphs>
  <ScaleCrop>false</ScaleCrop>
  <Company>.</Company>
  <LinksUpToDate>false</LinksUpToDate>
  <CharactersWithSpaces>36805</CharactersWithSpaces>
  <SharedDoc>false</SharedDoc>
  <HLinks>
    <vt:vector size="66" baseType="variant">
      <vt:variant>
        <vt:i4>2031664</vt:i4>
      </vt:variant>
      <vt:variant>
        <vt:i4>62</vt:i4>
      </vt:variant>
      <vt:variant>
        <vt:i4>0</vt:i4>
      </vt:variant>
      <vt:variant>
        <vt:i4>5</vt:i4>
      </vt:variant>
      <vt:variant>
        <vt:lpwstr/>
      </vt:variant>
      <vt:variant>
        <vt:lpwstr>_Toc141276785</vt:lpwstr>
      </vt:variant>
      <vt:variant>
        <vt:i4>2031664</vt:i4>
      </vt:variant>
      <vt:variant>
        <vt:i4>56</vt:i4>
      </vt:variant>
      <vt:variant>
        <vt:i4>0</vt:i4>
      </vt:variant>
      <vt:variant>
        <vt:i4>5</vt:i4>
      </vt:variant>
      <vt:variant>
        <vt:lpwstr/>
      </vt:variant>
      <vt:variant>
        <vt:lpwstr>_Toc141276784</vt:lpwstr>
      </vt:variant>
      <vt:variant>
        <vt:i4>2031664</vt:i4>
      </vt:variant>
      <vt:variant>
        <vt:i4>50</vt:i4>
      </vt:variant>
      <vt:variant>
        <vt:i4>0</vt:i4>
      </vt:variant>
      <vt:variant>
        <vt:i4>5</vt:i4>
      </vt:variant>
      <vt:variant>
        <vt:lpwstr/>
      </vt:variant>
      <vt:variant>
        <vt:lpwstr>_Toc141276783</vt:lpwstr>
      </vt:variant>
      <vt:variant>
        <vt:i4>2031664</vt:i4>
      </vt:variant>
      <vt:variant>
        <vt:i4>44</vt:i4>
      </vt:variant>
      <vt:variant>
        <vt:i4>0</vt:i4>
      </vt:variant>
      <vt:variant>
        <vt:i4>5</vt:i4>
      </vt:variant>
      <vt:variant>
        <vt:lpwstr/>
      </vt:variant>
      <vt:variant>
        <vt:lpwstr>_Toc141276782</vt:lpwstr>
      </vt:variant>
      <vt:variant>
        <vt:i4>2031664</vt:i4>
      </vt:variant>
      <vt:variant>
        <vt:i4>38</vt:i4>
      </vt:variant>
      <vt:variant>
        <vt:i4>0</vt:i4>
      </vt:variant>
      <vt:variant>
        <vt:i4>5</vt:i4>
      </vt:variant>
      <vt:variant>
        <vt:lpwstr/>
      </vt:variant>
      <vt:variant>
        <vt:lpwstr>_Toc141276781</vt:lpwstr>
      </vt:variant>
      <vt:variant>
        <vt:i4>2031664</vt:i4>
      </vt:variant>
      <vt:variant>
        <vt:i4>32</vt:i4>
      </vt:variant>
      <vt:variant>
        <vt:i4>0</vt:i4>
      </vt:variant>
      <vt:variant>
        <vt:i4>5</vt:i4>
      </vt:variant>
      <vt:variant>
        <vt:lpwstr/>
      </vt:variant>
      <vt:variant>
        <vt:lpwstr>_Toc141276780</vt:lpwstr>
      </vt:variant>
      <vt:variant>
        <vt:i4>1048624</vt:i4>
      </vt:variant>
      <vt:variant>
        <vt:i4>26</vt:i4>
      </vt:variant>
      <vt:variant>
        <vt:i4>0</vt:i4>
      </vt:variant>
      <vt:variant>
        <vt:i4>5</vt:i4>
      </vt:variant>
      <vt:variant>
        <vt:lpwstr/>
      </vt:variant>
      <vt:variant>
        <vt:lpwstr>_Toc141276779</vt:lpwstr>
      </vt:variant>
      <vt:variant>
        <vt:i4>1048624</vt:i4>
      </vt:variant>
      <vt:variant>
        <vt:i4>20</vt:i4>
      </vt:variant>
      <vt:variant>
        <vt:i4>0</vt:i4>
      </vt:variant>
      <vt:variant>
        <vt:i4>5</vt:i4>
      </vt:variant>
      <vt:variant>
        <vt:lpwstr/>
      </vt:variant>
      <vt:variant>
        <vt:lpwstr>_Toc141276778</vt:lpwstr>
      </vt:variant>
      <vt:variant>
        <vt:i4>1048624</vt:i4>
      </vt:variant>
      <vt:variant>
        <vt:i4>14</vt:i4>
      </vt:variant>
      <vt:variant>
        <vt:i4>0</vt:i4>
      </vt:variant>
      <vt:variant>
        <vt:i4>5</vt:i4>
      </vt:variant>
      <vt:variant>
        <vt:lpwstr/>
      </vt:variant>
      <vt:variant>
        <vt:lpwstr>_Toc141276777</vt:lpwstr>
      </vt:variant>
      <vt:variant>
        <vt:i4>1048624</vt:i4>
      </vt:variant>
      <vt:variant>
        <vt:i4>8</vt:i4>
      </vt:variant>
      <vt:variant>
        <vt:i4>0</vt:i4>
      </vt:variant>
      <vt:variant>
        <vt:i4>5</vt:i4>
      </vt:variant>
      <vt:variant>
        <vt:lpwstr/>
      </vt:variant>
      <vt:variant>
        <vt:lpwstr>_Toc141276776</vt:lpwstr>
      </vt:variant>
      <vt:variant>
        <vt:i4>1048624</vt:i4>
      </vt:variant>
      <vt:variant>
        <vt:i4>2</vt:i4>
      </vt:variant>
      <vt:variant>
        <vt:i4>0</vt:i4>
      </vt:variant>
      <vt:variant>
        <vt:i4>5</vt:i4>
      </vt:variant>
      <vt:variant>
        <vt:lpwstr/>
      </vt:variant>
      <vt:variant>
        <vt:lpwstr>_Toc141276775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國外公差報告</dc:title>
  <dc:subject/>
  <dc:creator>hcc@cy.gov.tw</dc:creator>
  <cp:keywords/>
  <dc:description/>
  <cp:lastModifiedBy>呂紹弘</cp:lastModifiedBy>
  <cp:revision>3</cp:revision>
  <cp:lastPrinted>2024-12-25T07:04:00Z</cp:lastPrinted>
  <dcterms:created xsi:type="dcterms:W3CDTF">2024-12-25T07:25:00Z</dcterms:created>
  <dcterms:modified xsi:type="dcterms:W3CDTF">2026-04-08T06:07:00Z</dcterms:modified>
</cp:coreProperties>
</file>