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687CEBF3" w:rsidR="00D75644" w:rsidRPr="000D59EC" w:rsidRDefault="00D20D26" w:rsidP="00F37D7B">
      <w:pPr>
        <w:pStyle w:val="af3"/>
        <w:rPr>
          <w:color w:val="000000" w:themeColor="text1"/>
        </w:rPr>
      </w:pPr>
      <w:r w:rsidRPr="000D59EC">
        <w:rPr>
          <w:rFonts w:hint="eastAsia"/>
          <w:color w:val="000000" w:themeColor="text1"/>
        </w:rPr>
        <w:t>調查報告</w:t>
      </w:r>
    </w:p>
    <w:p w14:paraId="04EB3BCD" w14:textId="536682B4" w:rsidR="00E25849" w:rsidRPr="000D59EC"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1996793"/>
      <w:r w:rsidRPr="000D59EC">
        <w:rPr>
          <w:rFonts w:hint="eastAsia"/>
          <w:color w:val="000000" w:themeColor="text1"/>
        </w:rPr>
        <w:t>案　　由：</w:t>
      </w:r>
      <w:bookmarkEnd w:id="0"/>
      <w:bookmarkEnd w:id="1"/>
      <w:bookmarkEnd w:id="2"/>
      <w:bookmarkEnd w:id="3"/>
      <w:bookmarkEnd w:id="4"/>
      <w:bookmarkEnd w:id="5"/>
      <w:bookmarkEnd w:id="6"/>
      <w:bookmarkEnd w:id="7"/>
      <w:bookmarkEnd w:id="8"/>
      <w:bookmarkEnd w:id="9"/>
      <w:r w:rsidR="005D263E" w:rsidRPr="000D59EC">
        <w:rPr>
          <w:rFonts w:hint="eastAsia"/>
          <w:color w:val="000000" w:themeColor="text1"/>
        </w:rPr>
        <w:t>依據兒童及少年福利與權益保障法</w:t>
      </w:r>
      <w:r w:rsidR="002F6305" w:rsidRPr="000D59EC">
        <w:rPr>
          <w:rFonts w:hint="eastAsia"/>
          <w:color w:val="000000" w:themeColor="text1"/>
          <w:spacing w:val="-14"/>
        </w:rPr>
        <w:t>(下稱兒少權法)</w:t>
      </w:r>
      <w:r w:rsidR="005D263E" w:rsidRPr="000D59EC">
        <w:rPr>
          <w:rFonts w:hint="eastAsia"/>
          <w:color w:val="000000" w:themeColor="text1"/>
        </w:rPr>
        <w:t>第31條明定，政府應建立6歲以下兒童發展評估機制，對發展遲緩兒童，應按其需要，給予早期療育等特殊照顧，期能早期發現並及時提供協助。惟依衛生福利部(下稱衛福部)統計資料，民國(下同)105年至113年底止，被通報者中3歲以上兒童占比高達五至六成，顯見多數兒童仍錯過3歲前之黃金療育期。何以發展遲緩兒童通報機制已推行多年，卻仍無法降低通報年齡？主管機關就6歲以下兒童發展評估機制落實情形為何？又自113年7月1日起，針對未滿7歲兒童，新增6次兒童發展篩檢服務，迄114年6月30日止，接受該服務篩檢及發現疑似個案之年齡分布，以及早期療育情形與成效為何？各地方政府個案管理中心經</w:t>
      </w:r>
      <w:r w:rsidR="003333F2" w:rsidRPr="000D59EC">
        <w:rPr>
          <w:rFonts w:hint="eastAsia"/>
          <w:color w:val="000000" w:themeColor="text1"/>
        </w:rPr>
        <w:t>早期療育</w:t>
      </w:r>
      <w:r w:rsidR="005D263E" w:rsidRPr="000D59EC">
        <w:rPr>
          <w:rFonts w:hint="eastAsia"/>
          <w:color w:val="000000" w:themeColor="text1"/>
        </w:rPr>
        <w:t>通報轉介之列管個案、服務計畫及追蹤服務情形為何？均有深入瞭解之必要案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D263E" w:rsidRPr="000D59EC">
        <w:rPr>
          <w:rFonts w:hint="eastAsia"/>
          <w:color w:val="000000" w:themeColor="text1"/>
        </w:rPr>
        <w:t>。</w:t>
      </w:r>
      <w:bookmarkStart w:id="26" w:name="_Toc525070834"/>
      <w:bookmarkStart w:id="27" w:name="_Toc525938374"/>
      <w:bookmarkStart w:id="28" w:name="_Toc525939222"/>
      <w:bookmarkStart w:id="29" w:name="_Toc525939727"/>
      <w:bookmarkStart w:id="30" w:name="_Toc525066144"/>
      <w:bookmarkStart w:id="31" w:name="_Toc524892372"/>
      <w:bookmarkEnd w:id="25"/>
    </w:p>
    <w:p w14:paraId="08433FA8" w14:textId="77777777" w:rsidR="00C13F0D" w:rsidRPr="000D59EC" w:rsidRDefault="00C13F0D" w:rsidP="00C13F0D">
      <w:pPr>
        <w:rPr>
          <w:color w:val="000000" w:themeColor="text1"/>
        </w:rPr>
      </w:pPr>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231565207"/>
      <w:bookmarkEnd w:id="32"/>
      <w:bookmarkEnd w:id="33"/>
      <w:bookmarkEnd w:id="34"/>
      <w:bookmarkEnd w:id="35"/>
      <w:bookmarkEnd w:id="36"/>
      <w:bookmarkEnd w:id="37"/>
      <w:bookmarkEnd w:id="38"/>
      <w:bookmarkEnd w:id="39"/>
      <w:bookmarkEnd w:id="40"/>
      <w:bookmarkEnd w:id="41"/>
      <w:bookmarkEnd w:id="42"/>
    </w:p>
    <w:p w14:paraId="16EDB353" w14:textId="77777777" w:rsidR="00C13F0D" w:rsidRPr="000D59EC" w:rsidRDefault="00C13F0D" w:rsidP="00C13F0D">
      <w:pPr>
        <w:pStyle w:val="a6"/>
        <w:numPr>
          <w:ilvl w:val="0"/>
          <w:numId w:val="0"/>
        </w:numPr>
        <w:ind w:left="482" w:hanging="482"/>
        <w:rPr>
          <w:color w:val="000000" w:themeColor="text1"/>
        </w:rPr>
        <w:sectPr w:rsidR="00C13F0D" w:rsidRPr="000D59EC"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38053FD5" w14:textId="77777777" w:rsidR="00E25849" w:rsidRPr="000D59EC" w:rsidRDefault="00E25849" w:rsidP="004E05A1">
      <w:pPr>
        <w:pStyle w:val="1"/>
        <w:ind w:left="2380" w:hanging="2380"/>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834157"/>
      <w:bookmarkStart w:id="67" w:name="_Toc231996811"/>
      <w:bookmarkEnd w:id="26"/>
      <w:bookmarkEnd w:id="27"/>
      <w:bookmarkEnd w:id="28"/>
      <w:bookmarkEnd w:id="29"/>
      <w:bookmarkEnd w:id="30"/>
      <w:bookmarkEnd w:id="31"/>
      <w:r w:rsidRPr="000D59EC">
        <w:rPr>
          <w:rFonts w:hint="eastAsia"/>
          <w:color w:val="000000" w:themeColor="text1"/>
        </w:rPr>
        <w:lastRenderedPageBreak/>
        <w:t>調查意見：</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631CB821" w14:textId="19867350" w:rsidR="00854826" w:rsidRPr="000D59EC" w:rsidRDefault="00854826" w:rsidP="00854826">
      <w:pPr>
        <w:pStyle w:val="10"/>
        <w:ind w:left="680" w:firstLine="680"/>
        <w:rPr>
          <w:color w:val="000000" w:themeColor="text1"/>
        </w:rPr>
      </w:pPr>
      <w:bookmarkStart w:id="68" w:name="_Toc524902730"/>
      <w:r w:rsidRPr="000D59EC">
        <w:rPr>
          <w:rFonts w:hint="eastAsia"/>
          <w:color w:val="000000" w:themeColor="text1"/>
        </w:rPr>
        <w:t>依據兒童及少年福利與權益保障法(下稱兒少權法)第31條明定，政府應建立6歲以下兒童發展評估機制，對發展遲緩兒童，應按其需要，給予早期療育等特殊照顧，期能早期發現並及時提供協助。惟依衛生福利部(下稱衛福部)統計資料，民國(下同)105年至113年底止，被通報者中3歲以上兒童占比高達</w:t>
      </w:r>
      <w:r w:rsidR="000D6EA9" w:rsidRPr="000D59EC">
        <w:rPr>
          <w:rFonts w:hint="eastAsia"/>
          <w:color w:val="000000" w:themeColor="text1"/>
        </w:rPr>
        <w:t>5</w:t>
      </w:r>
      <w:r w:rsidRPr="000D59EC">
        <w:rPr>
          <w:rFonts w:hint="eastAsia"/>
          <w:color w:val="000000" w:themeColor="text1"/>
        </w:rPr>
        <w:t>至</w:t>
      </w:r>
      <w:r w:rsidR="000D6EA9" w:rsidRPr="000D59EC">
        <w:rPr>
          <w:rFonts w:hint="eastAsia"/>
          <w:color w:val="000000" w:themeColor="text1"/>
        </w:rPr>
        <w:t>6</w:t>
      </w:r>
      <w:r w:rsidRPr="000D59EC">
        <w:rPr>
          <w:rFonts w:hint="eastAsia"/>
          <w:color w:val="000000" w:themeColor="text1"/>
        </w:rPr>
        <w:t>成，顯見多數兒童仍錯過3歲前之黃金療育期。何以發展遲緩兒童通報機制已推行多年，卻仍無法降低通報年齡？主管機關就6歲以下兒童發展評估機制落實情形為何？又自113年7月1日起，針對未滿7歲兒童，新增6次兒童發展篩檢服務，迄114年6月30日止，接受該服務篩檢及發現疑似個案之年齡分布，以及早期療育情形與成效為何？各地方政府個案管理中心經</w:t>
      </w:r>
      <w:r w:rsidR="003333F2" w:rsidRPr="000D59EC">
        <w:rPr>
          <w:rFonts w:hint="eastAsia"/>
          <w:color w:val="000000" w:themeColor="text1"/>
        </w:rPr>
        <w:t>早期療育</w:t>
      </w:r>
      <w:r w:rsidRPr="000D59EC">
        <w:rPr>
          <w:rFonts w:hint="eastAsia"/>
          <w:color w:val="000000" w:themeColor="text1"/>
        </w:rPr>
        <w:t>通報轉介之列管個案、服務計畫及追蹤服務情形為何？均有深入瞭解之必要，爰申請自動調查。</w:t>
      </w:r>
    </w:p>
    <w:p w14:paraId="5FD0B1B0" w14:textId="3F72B818" w:rsidR="00854826" w:rsidRPr="000D59EC" w:rsidRDefault="00854826" w:rsidP="00854826">
      <w:pPr>
        <w:pStyle w:val="10"/>
        <w:ind w:left="680" w:firstLine="680"/>
        <w:rPr>
          <w:color w:val="000000" w:themeColor="text1"/>
        </w:rPr>
      </w:pPr>
      <w:r w:rsidRPr="000D59EC">
        <w:rPr>
          <w:rFonts w:hint="eastAsia"/>
          <w:color w:val="000000" w:themeColor="text1"/>
        </w:rPr>
        <w:t>又，依據兒少權法施行細則第8條規定：「本法所稱早期療育，指由社會福利、衛生、教育等專業人員以團隊合作方式，依未滿6歲之發展遲緩兒童及其家庭之個別需求，提供必要之治療、教育、諮詢、轉介、安置與其他服務及照顧。」據此，早期療育服務流程涵蓋發現通報、通報轉介及個案管理、聯合評估、療育與服務等4個階段</w:t>
      </w:r>
      <w:r w:rsidR="00B046FA" w:rsidRPr="000D59EC">
        <w:rPr>
          <w:rFonts w:hint="eastAsia"/>
          <w:color w:val="000000" w:themeColor="text1"/>
        </w:rPr>
        <w:t>，本院曾有</w:t>
      </w:r>
      <w:r w:rsidR="007E50B0" w:rsidRPr="000D59EC">
        <w:rPr>
          <w:rFonts w:hint="eastAsia"/>
          <w:color w:val="000000" w:themeColor="text1"/>
        </w:rPr>
        <w:t>前案</w:t>
      </w:r>
      <w:r w:rsidR="007E50B0" w:rsidRPr="000D59EC">
        <w:rPr>
          <w:rStyle w:val="aff"/>
          <w:color w:val="000000" w:themeColor="text1"/>
        </w:rPr>
        <w:footnoteReference w:id="1"/>
      </w:r>
      <w:r w:rsidR="00054059" w:rsidRPr="000D59EC">
        <w:rPr>
          <w:rFonts w:hint="eastAsia"/>
          <w:color w:val="000000" w:themeColor="text1"/>
        </w:rPr>
        <w:t>側重資源</w:t>
      </w:r>
      <w:r w:rsidR="000D6EA9" w:rsidRPr="000D59EC">
        <w:rPr>
          <w:rFonts w:hint="eastAsia"/>
          <w:color w:val="000000" w:themeColor="text1"/>
        </w:rPr>
        <w:t>布</w:t>
      </w:r>
      <w:r w:rsidR="00054059" w:rsidRPr="000D59EC">
        <w:rPr>
          <w:rFonts w:hint="eastAsia"/>
          <w:color w:val="000000" w:themeColor="text1"/>
        </w:rPr>
        <w:t>建及人力訓練等</w:t>
      </w:r>
      <w:r w:rsidRPr="000D59EC">
        <w:rPr>
          <w:rFonts w:hint="eastAsia"/>
          <w:color w:val="000000" w:themeColor="text1"/>
        </w:rPr>
        <w:t>。</w:t>
      </w:r>
      <w:r w:rsidR="00054059" w:rsidRPr="000D59EC">
        <w:rPr>
          <w:rFonts w:hint="eastAsia"/>
          <w:color w:val="000000" w:themeColor="text1"/>
        </w:rPr>
        <w:t>本案側重於</w:t>
      </w:r>
      <w:r w:rsidRPr="000D59EC">
        <w:rPr>
          <w:rFonts w:hint="eastAsia"/>
          <w:color w:val="000000" w:themeColor="text1"/>
        </w:rPr>
        <w:t>早期療育業務首重發現、通報及篩檢，</w:t>
      </w:r>
      <w:r w:rsidR="00091C5B" w:rsidRPr="000D59EC">
        <w:rPr>
          <w:rFonts w:hint="eastAsia"/>
          <w:color w:val="000000" w:themeColor="text1"/>
        </w:rPr>
        <w:t>係</w:t>
      </w:r>
      <w:r w:rsidRPr="000D59EC">
        <w:rPr>
          <w:rFonts w:hint="eastAsia"/>
          <w:color w:val="000000" w:themeColor="text1"/>
        </w:rPr>
        <w:t>以及早發掘發展遲緩兒童並通報為調查重點，期能督促相關機</w:t>
      </w:r>
      <w:r w:rsidRPr="000D59EC">
        <w:rPr>
          <w:rFonts w:hint="eastAsia"/>
          <w:color w:val="000000" w:themeColor="text1"/>
        </w:rPr>
        <w:lastRenderedPageBreak/>
        <w:t>關加強兒童發展之監測機制，降低通報兒童年齡</w:t>
      </w:r>
      <w:r w:rsidR="00091C5B" w:rsidRPr="000D59EC">
        <w:rPr>
          <w:rFonts w:hint="eastAsia"/>
          <w:color w:val="000000" w:themeColor="text1"/>
        </w:rPr>
        <w:t>為調查範圍</w:t>
      </w:r>
      <w:r w:rsidRPr="000D59EC">
        <w:rPr>
          <w:rFonts w:hint="eastAsia"/>
          <w:color w:val="000000" w:themeColor="text1"/>
        </w:rPr>
        <w:t>，俾及早發現、及早介入。</w:t>
      </w:r>
    </w:p>
    <w:p w14:paraId="3C6EAF90" w14:textId="2F0D411E" w:rsidR="004F6710" w:rsidRPr="000D59EC" w:rsidRDefault="00854826" w:rsidP="00854826">
      <w:pPr>
        <w:pStyle w:val="10"/>
        <w:ind w:left="680" w:firstLine="680"/>
        <w:rPr>
          <w:color w:val="000000" w:themeColor="text1"/>
        </w:rPr>
      </w:pPr>
      <w:r w:rsidRPr="000D59EC">
        <w:rPr>
          <w:rFonts w:hint="eastAsia"/>
          <w:color w:val="000000" w:themeColor="text1"/>
        </w:rPr>
        <w:t>為釐清案情，本案經調閱衛福部</w:t>
      </w:r>
      <w:r w:rsidRPr="000D59EC">
        <w:rPr>
          <w:rStyle w:val="aff"/>
          <w:color w:val="000000" w:themeColor="text1"/>
        </w:rPr>
        <w:footnoteReference w:id="2"/>
      </w:r>
      <w:r w:rsidRPr="000D59EC">
        <w:rPr>
          <w:rFonts w:hint="eastAsia"/>
          <w:color w:val="000000" w:themeColor="text1"/>
        </w:rPr>
        <w:t>、高雄市政府社會局</w:t>
      </w:r>
      <w:r w:rsidRPr="000D59EC">
        <w:rPr>
          <w:rStyle w:val="aff"/>
          <w:color w:val="000000" w:themeColor="text1"/>
        </w:rPr>
        <w:footnoteReference w:id="3"/>
      </w:r>
      <w:r w:rsidRPr="000D59EC">
        <w:rPr>
          <w:rFonts w:hint="eastAsia"/>
          <w:color w:val="000000" w:themeColor="text1"/>
        </w:rPr>
        <w:t>等機關卷證資料，於115年1月19日、115年3月24日分別赴</w:t>
      </w:r>
      <w:r w:rsidRPr="000D59EC">
        <w:rPr>
          <w:rFonts w:hint="eastAsia"/>
          <w:color w:val="000000" w:themeColor="text1"/>
        </w:rPr>
        <w:tab/>
        <w:t>高雄市政府社會局兒童福利服務中心、社團法人高雄市兒童發展協會及財團法人中華民國發展遲緩兒童基金會實地履勘/參訪、聽取簡報及座談，並於115年5月14日詢問衛福部國民健康署(下稱國健署)、社會及家庭署(下稱社家署)及中央健康保險署(下稱健保署)等相關機關人員，已調查完畢。茲臚列調查意見如下</w:t>
      </w:r>
      <w:r w:rsidR="00FB501B" w:rsidRPr="000D59EC">
        <w:rPr>
          <w:rFonts w:hint="eastAsia"/>
          <w:color w:val="000000" w:themeColor="text1"/>
        </w:rPr>
        <w:t>：</w:t>
      </w:r>
    </w:p>
    <w:p w14:paraId="40DAFE48" w14:textId="7B041B46" w:rsidR="00B61ADE" w:rsidRPr="000D59EC" w:rsidRDefault="00B61ADE" w:rsidP="00B61ADE">
      <w:pPr>
        <w:pStyle w:val="2"/>
        <w:rPr>
          <w:color w:val="000000" w:themeColor="text1"/>
        </w:rPr>
      </w:pPr>
      <w:bookmarkStart w:id="69" w:name="_Hlk231992469"/>
      <w:bookmarkStart w:id="70" w:name="_Hlk232090522"/>
      <w:bookmarkStart w:id="71" w:name="_Toc231996812"/>
      <w:bookmarkStart w:id="72" w:name="_Toc421794873"/>
      <w:bookmarkStart w:id="73" w:name="_Toc422834158"/>
      <w:r w:rsidRPr="000D59EC">
        <w:rPr>
          <w:rFonts w:hint="eastAsia"/>
          <w:b/>
          <w:bCs w:val="0"/>
          <w:color w:val="000000" w:themeColor="text1"/>
        </w:rPr>
        <w:t>依據相關研究指出，0</w:t>
      </w:r>
      <w:r w:rsidR="004B7040" w:rsidRPr="000D59EC">
        <w:rPr>
          <w:rFonts w:hint="eastAsia"/>
          <w:b/>
          <w:bCs w:val="0"/>
          <w:color w:val="000000" w:themeColor="text1"/>
        </w:rPr>
        <w:t>至</w:t>
      </w:r>
      <w:r w:rsidRPr="000D59EC">
        <w:rPr>
          <w:rFonts w:hint="eastAsia"/>
          <w:b/>
          <w:bCs w:val="0"/>
          <w:color w:val="000000" w:themeColor="text1"/>
        </w:rPr>
        <w:t>3歲為</w:t>
      </w:r>
      <w:r w:rsidR="002C634A" w:rsidRPr="000D59EC">
        <w:rPr>
          <w:rFonts w:hint="eastAsia"/>
          <w:b/>
          <w:bCs w:val="0"/>
          <w:color w:val="000000" w:themeColor="text1"/>
        </w:rPr>
        <w:t>發展遲緩兒童之</w:t>
      </w:r>
      <w:r w:rsidRPr="000D59EC">
        <w:rPr>
          <w:rFonts w:hint="eastAsia"/>
          <w:b/>
          <w:bCs w:val="0"/>
          <w:color w:val="000000" w:themeColor="text1"/>
        </w:rPr>
        <w:t>黃金治療期，及早發現及介入，療育效果可達10倍以上。</w:t>
      </w:r>
      <w:r w:rsidR="00010CE9" w:rsidRPr="000D59EC">
        <w:rPr>
          <w:rFonts w:hint="eastAsia"/>
          <w:b/>
          <w:bCs w:val="0"/>
          <w:color w:val="000000" w:themeColor="text1"/>
        </w:rPr>
        <w:t>根據聯合國世界衛生組織</w:t>
      </w:r>
      <w:r w:rsidR="004D27BF" w:rsidRPr="000D59EC">
        <w:rPr>
          <w:rStyle w:val="aff"/>
          <w:b/>
          <w:bCs w:val="0"/>
          <w:color w:val="000000" w:themeColor="text1"/>
        </w:rPr>
        <w:footnoteReference w:id="4"/>
      </w:r>
      <w:r w:rsidR="00932C28" w:rsidRPr="000D59EC">
        <w:rPr>
          <w:rFonts w:hint="eastAsia"/>
          <w:b/>
          <w:bCs w:val="0"/>
          <w:color w:val="000000" w:themeColor="text1"/>
        </w:rPr>
        <w:t>(WHO)</w:t>
      </w:r>
      <w:r w:rsidR="00010CE9" w:rsidRPr="000D59EC">
        <w:rPr>
          <w:rFonts w:hint="eastAsia"/>
          <w:b/>
          <w:bCs w:val="0"/>
          <w:color w:val="000000" w:themeColor="text1"/>
        </w:rPr>
        <w:t>統計，發展遲緩兒童發生率為6%</w:t>
      </w:r>
      <w:r w:rsidR="00FF0140" w:rsidRPr="000D59EC">
        <w:rPr>
          <w:rFonts w:hint="eastAsia"/>
          <w:b/>
          <w:bCs w:val="0"/>
          <w:color w:val="000000" w:themeColor="text1"/>
        </w:rPr>
        <w:t>至</w:t>
      </w:r>
      <w:r w:rsidR="00010CE9" w:rsidRPr="000D59EC">
        <w:rPr>
          <w:rFonts w:hint="eastAsia"/>
          <w:b/>
          <w:bCs w:val="0"/>
          <w:color w:val="000000" w:themeColor="text1"/>
        </w:rPr>
        <w:t>8%，</w:t>
      </w:r>
      <w:r w:rsidR="00EB1F36" w:rsidRPr="000D59EC">
        <w:rPr>
          <w:rFonts w:hint="eastAsia"/>
          <w:b/>
          <w:bCs w:val="0"/>
          <w:color w:val="000000" w:themeColor="text1"/>
        </w:rPr>
        <w:t>雖</w:t>
      </w:r>
      <w:r w:rsidR="00010CE9" w:rsidRPr="000D59EC">
        <w:rPr>
          <w:rFonts w:hint="eastAsia"/>
          <w:b/>
          <w:bCs w:val="0"/>
          <w:color w:val="000000" w:themeColor="text1"/>
        </w:rPr>
        <w:t>近年來我國0至6歲發展遲緩兒童的通報人數呈現逐年攀升，</w:t>
      </w:r>
      <w:bookmarkStart w:id="74" w:name="_Hlk232090614"/>
      <w:r w:rsidR="00EB1F36" w:rsidRPr="000D59EC">
        <w:rPr>
          <w:rFonts w:hint="eastAsia"/>
          <w:b/>
          <w:bCs w:val="0"/>
          <w:color w:val="000000" w:themeColor="text1"/>
        </w:rPr>
        <w:t>據衛福部統計，</w:t>
      </w:r>
      <w:r w:rsidR="0086482A" w:rsidRPr="000D59EC">
        <w:rPr>
          <w:rFonts w:hint="eastAsia"/>
          <w:b/>
          <w:bCs w:val="0"/>
          <w:color w:val="000000" w:themeColor="text1"/>
        </w:rPr>
        <w:t>114年</w:t>
      </w:r>
      <w:r w:rsidR="00010CE9" w:rsidRPr="000D59EC">
        <w:rPr>
          <w:rFonts w:hint="eastAsia"/>
          <w:b/>
          <w:bCs w:val="0"/>
          <w:color w:val="000000" w:themeColor="text1"/>
        </w:rPr>
        <w:t>發展遲緩兒童</w:t>
      </w:r>
      <w:r w:rsidR="004059B8" w:rsidRPr="000D59EC">
        <w:rPr>
          <w:rFonts w:hint="eastAsia"/>
          <w:b/>
          <w:bCs w:val="0"/>
          <w:color w:val="000000" w:themeColor="text1"/>
        </w:rPr>
        <w:t>通報人數之年齡分布，</w:t>
      </w:r>
      <w:r w:rsidR="003D1A01" w:rsidRPr="000D59EC">
        <w:rPr>
          <w:rFonts w:hint="eastAsia"/>
          <w:b/>
          <w:bCs w:val="0"/>
          <w:color w:val="000000" w:themeColor="text1"/>
        </w:rPr>
        <w:t>0至未滿3歲占46.7</w:t>
      </w:r>
      <w:r w:rsidR="003D1A01" w:rsidRPr="000D59EC">
        <w:rPr>
          <w:rFonts w:hAnsi="標楷體" w:hint="eastAsia"/>
          <w:b/>
          <w:bCs w:val="0"/>
          <w:color w:val="000000" w:themeColor="text1"/>
        </w:rPr>
        <w:t>%</w:t>
      </w:r>
      <w:r w:rsidR="003D1A01" w:rsidRPr="000D59EC">
        <w:rPr>
          <w:rFonts w:hint="eastAsia"/>
          <w:b/>
          <w:bCs w:val="0"/>
          <w:color w:val="000000" w:themeColor="text1"/>
        </w:rPr>
        <w:t>、</w:t>
      </w:r>
      <w:r w:rsidR="00112EBE" w:rsidRPr="000D59EC">
        <w:rPr>
          <w:rFonts w:hint="eastAsia"/>
          <w:b/>
          <w:bCs w:val="0"/>
          <w:color w:val="000000" w:themeColor="text1"/>
        </w:rPr>
        <w:t>3</w:t>
      </w:r>
      <w:r w:rsidR="003D1A01" w:rsidRPr="000D59EC">
        <w:rPr>
          <w:rFonts w:hint="eastAsia"/>
          <w:b/>
          <w:bCs w:val="0"/>
          <w:color w:val="000000" w:themeColor="text1"/>
        </w:rPr>
        <w:t>歲</w:t>
      </w:r>
      <w:r w:rsidR="00940A4E" w:rsidRPr="000D59EC">
        <w:rPr>
          <w:rFonts w:hint="eastAsia"/>
          <w:b/>
          <w:bCs w:val="0"/>
          <w:color w:val="000000" w:themeColor="text1"/>
        </w:rPr>
        <w:t>以上</w:t>
      </w:r>
      <w:r w:rsidR="003D1A01" w:rsidRPr="000D59EC">
        <w:rPr>
          <w:rFonts w:hint="eastAsia"/>
          <w:b/>
          <w:bCs w:val="0"/>
          <w:color w:val="000000" w:themeColor="text1"/>
        </w:rPr>
        <w:t>占</w:t>
      </w:r>
      <w:r w:rsidR="00112EBE" w:rsidRPr="000D59EC">
        <w:rPr>
          <w:rFonts w:hint="eastAsia"/>
          <w:b/>
          <w:bCs w:val="0"/>
          <w:color w:val="000000" w:themeColor="text1"/>
        </w:rPr>
        <w:t>53</w:t>
      </w:r>
      <w:r w:rsidR="003D1A01" w:rsidRPr="000D59EC">
        <w:rPr>
          <w:rFonts w:hint="eastAsia"/>
          <w:b/>
          <w:bCs w:val="0"/>
          <w:color w:val="000000" w:themeColor="text1"/>
        </w:rPr>
        <w:t>.</w:t>
      </w:r>
      <w:r w:rsidR="00112EBE" w:rsidRPr="000D59EC">
        <w:rPr>
          <w:rFonts w:hint="eastAsia"/>
          <w:b/>
          <w:bCs w:val="0"/>
          <w:color w:val="000000" w:themeColor="text1"/>
        </w:rPr>
        <w:t>2</w:t>
      </w:r>
      <w:r w:rsidR="003D1A01" w:rsidRPr="000D59EC">
        <w:rPr>
          <w:rFonts w:hAnsi="標楷體" w:hint="eastAsia"/>
          <w:b/>
          <w:bCs w:val="0"/>
          <w:color w:val="000000" w:themeColor="text1"/>
        </w:rPr>
        <w:t>%</w:t>
      </w:r>
      <w:r w:rsidR="003D1A01" w:rsidRPr="000D59EC">
        <w:rPr>
          <w:rFonts w:hint="eastAsia"/>
          <w:b/>
          <w:bCs w:val="0"/>
          <w:color w:val="000000" w:themeColor="text1"/>
        </w:rPr>
        <w:t>，</w:t>
      </w:r>
      <w:r w:rsidR="00BD1E06" w:rsidRPr="000D59EC">
        <w:rPr>
          <w:rFonts w:hint="eastAsia"/>
          <w:b/>
          <w:bCs w:val="0"/>
          <w:color w:val="000000" w:themeColor="text1"/>
        </w:rPr>
        <w:t>甚至</w:t>
      </w:r>
      <w:r w:rsidR="00940A4E" w:rsidRPr="000D59EC">
        <w:rPr>
          <w:rFonts w:hint="eastAsia"/>
          <w:b/>
          <w:bCs w:val="0"/>
          <w:color w:val="000000" w:themeColor="text1"/>
        </w:rPr>
        <w:t>有5至未滿6歲15.3</w:t>
      </w:r>
      <w:r w:rsidR="00940A4E" w:rsidRPr="000D59EC">
        <w:rPr>
          <w:rFonts w:hAnsi="標楷體" w:hint="eastAsia"/>
          <w:b/>
          <w:bCs w:val="0"/>
          <w:color w:val="000000" w:themeColor="text1"/>
        </w:rPr>
        <w:t>%</w:t>
      </w:r>
      <w:r w:rsidR="00940A4E" w:rsidRPr="000D59EC">
        <w:rPr>
          <w:rFonts w:hint="eastAsia"/>
          <w:b/>
          <w:bCs w:val="0"/>
          <w:color w:val="000000" w:themeColor="text1"/>
        </w:rPr>
        <w:t>、</w:t>
      </w:r>
      <w:r w:rsidR="003D1A01" w:rsidRPr="000D59EC">
        <w:rPr>
          <w:rFonts w:hint="eastAsia"/>
          <w:b/>
          <w:bCs w:val="0"/>
          <w:color w:val="000000" w:themeColor="text1"/>
        </w:rPr>
        <w:t>6歲以上3.7</w:t>
      </w:r>
      <w:r w:rsidR="003D1A01" w:rsidRPr="000D59EC">
        <w:rPr>
          <w:rFonts w:hAnsi="標楷體" w:hint="eastAsia"/>
          <w:b/>
          <w:bCs w:val="0"/>
          <w:color w:val="000000" w:themeColor="text1"/>
        </w:rPr>
        <w:t>%</w:t>
      </w:r>
      <w:r w:rsidR="00940A4E" w:rsidRPr="000D59EC">
        <w:rPr>
          <w:rFonts w:hint="eastAsia"/>
          <w:b/>
          <w:bCs w:val="0"/>
          <w:color w:val="000000" w:themeColor="text1"/>
        </w:rPr>
        <w:t>才被通報</w:t>
      </w:r>
      <w:r w:rsidR="002D021A" w:rsidRPr="000D59EC">
        <w:rPr>
          <w:rFonts w:hint="eastAsia"/>
          <w:b/>
          <w:bCs w:val="0"/>
          <w:color w:val="000000" w:themeColor="text1"/>
        </w:rPr>
        <w:t>，</w:t>
      </w:r>
      <w:r w:rsidR="00EB1F36" w:rsidRPr="000D59EC">
        <w:rPr>
          <w:rFonts w:hint="eastAsia"/>
          <w:b/>
          <w:bCs w:val="0"/>
          <w:color w:val="000000" w:themeColor="text1"/>
        </w:rPr>
        <w:t>顯見</w:t>
      </w:r>
      <w:r w:rsidR="00010CE9" w:rsidRPr="000D59EC">
        <w:rPr>
          <w:rFonts w:hint="eastAsia"/>
          <w:b/>
          <w:bCs w:val="0"/>
          <w:color w:val="000000" w:themeColor="text1"/>
        </w:rPr>
        <w:t>嬰幼兒</w:t>
      </w:r>
      <w:r w:rsidR="00940A4E" w:rsidRPr="000D59EC">
        <w:rPr>
          <w:rFonts w:hint="eastAsia"/>
          <w:b/>
          <w:bCs w:val="0"/>
          <w:color w:val="000000" w:themeColor="text1"/>
        </w:rPr>
        <w:t>黃金治療期(0~3歲)</w:t>
      </w:r>
      <w:r w:rsidR="005C7F41" w:rsidRPr="000D59EC">
        <w:rPr>
          <w:rFonts w:hint="eastAsia"/>
          <w:b/>
          <w:bCs w:val="0"/>
          <w:color w:val="000000" w:themeColor="text1"/>
        </w:rPr>
        <w:t>發展遲緩個案</w:t>
      </w:r>
      <w:r w:rsidR="00940A4E" w:rsidRPr="000D59EC">
        <w:rPr>
          <w:rFonts w:hint="eastAsia"/>
          <w:b/>
          <w:bCs w:val="0"/>
          <w:color w:val="000000" w:themeColor="text1"/>
        </w:rPr>
        <w:t>被發現通報，仍有成長之</w:t>
      </w:r>
      <w:r w:rsidR="005B3C1F" w:rsidRPr="000D59EC">
        <w:rPr>
          <w:rFonts w:hint="eastAsia"/>
          <w:b/>
          <w:bCs w:val="0"/>
          <w:color w:val="000000" w:themeColor="text1"/>
        </w:rPr>
        <w:t>空間及</w:t>
      </w:r>
      <w:r w:rsidR="00940A4E" w:rsidRPr="000D59EC">
        <w:rPr>
          <w:rFonts w:hint="eastAsia"/>
          <w:b/>
          <w:bCs w:val="0"/>
          <w:color w:val="000000" w:themeColor="text1"/>
        </w:rPr>
        <w:t>必要</w:t>
      </w:r>
      <w:bookmarkEnd w:id="74"/>
      <w:r w:rsidR="003D1A01" w:rsidRPr="000D59EC">
        <w:rPr>
          <w:rFonts w:hint="eastAsia"/>
          <w:b/>
          <w:bCs w:val="0"/>
          <w:color w:val="000000" w:themeColor="text1"/>
        </w:rPr>
        <w:t>。</w:t>
      </w:r>
      <w:r w:rsidR="0039182F" w:rsidRPr="000D59EC">
        <w:rPr>
          <w:rFonts w:hint="eastAsia"/>
          <w:b/>
          <w:bCs w:val="0"/>
          <w:color w:val="000000" w:themeColor="text1"/>
        </w:rPr>
        <w:t>而衛福部缺乏各縣市0~3歲及3歲以上統計數據，未能掌握各縣市執行情形，顯未善盡監督之責。</w:t>
      </w:r>
      <w:r w:rsidR="003D1A01" w:rsidRPr="000D59EC">
        <w:rPr>
          <w:rFonts w:hint="eastAsia"/>
          <w:b/>
          <w:bCs w:val="0"/>
          <w:color w:val="000000" w:themeColor="text1"/>
        </w:rPr>
        <w:t>本院實地履勘高雄市發現，</w:t>
      </w:r>
      <w:r w:rsidR="008B37BE" w:rsidRPr="000D59EC">
        <w:rPr>
          <w:rFonts w:hint="eastAsia"/>
          <w:b/>
          <w:bCs w:val="0"/>
          <w:color w:val="000000" w:themeColor="text1"/>
        </w:rPr>
        <w:t>該市</w:t>
      </w:r>
      <w:r w:rsidR="002D021A" w:rsidRPr="000D59EC">
        <w:rPr>
          <w:rFonts w:hint="eastAsia"/>
          <w:b/>
          <w:bCs w:val="0"/>
          <w:color w:val="000000" w:themeColor="text1"/>
        </w:rPr>
        <w:t>112至114年就</w:t>
      </w:r>
      <w:r w:rsidR="000D6EA9" w:rsidRPr="000D59EC">
        <w:rPr>
          <w:rFonts w:hint="eastAsia"/>
          <w:b/>
          <w:bCs w:val="0"/>
          <w:color w:val="000000" w:themeColor="text1"/>
        </w:rPr>
        <w:t>未滿</w:t>
      </w:r>
      <w:r w:rsidR="002D021A" w:rsidRPr="000D59EC">
        <w:rPr>
          <w:rFonts w:hint="eastAsia"/>
          <w:b/>
          <w:bCs w:val="0"/>
          <w:color w:val="000000" w:themeColor="text1"/>
        </w:rPr>
        <w:t>3歲、3歲以上之發展遲緩兒童個案通報之占比，分別為52.47%、47.53%，0至3歲</w:t>
      </w:r>
      <w:r w:rsidR="00604B95" w:rsidRPr="000D59EC">
        <w:rPr>
          <w:rFonts w:hint="eastAsia"/>
          <w:b/>
          <w:bCs w:val="0"/>
          <w:color w:val="000000" w:themeColor="text1"/>
        </w:rPr>
        <w:t>相</w:t>
      </w:r>
      <w:r w:rsidR="005B3C1F" w:rsidRPr="000D59EC">
        <w:rPr>
          <w:rFonts w:hint="eastAsia"/>
          <w:b/>
          <w:bCs w:val="0"/>
          <w:color w:val="000000" w:themeColor="text1"/>
        </w:rPr>
        <w:t>較</w:t>
      </w:r>
      <w:r w:rsidR="00604B95" w:rsidRPr="000D59EC">
        <w:rPr>
          <w:rFonts w:hint="eastAsia"/>
          <w:b/>
          <w:bCs w:val="0"/>
          <w:color w:val="000000" w:themeColor="text1"/>
        </w:rPr>
        <w:t>於</w:t>
      </w:r>
      <w:r w:rsidR="005B3C1F" w:rsidRPr="000D59EC">
        <w:rPr>
          <w:rFonts w:hint="eastAsia"/>
          <w:b/>
          <w:bCs w:val="0"/>
          <w:color w:val="000000" w:themeColor="text1"/>
        </w:rPr>
        <w:t>3歲以上</w:t>
      </w:r>
      <w:r w:rsidR="00604B95" w:rsidRPr="000D59EC">
        <w:rPr>
          <w:rFonts w:hint="eastAsia"/>
          <w:b/>
          <w:bCs w:val="0"/>
          <w:color w:val="000000" w:themeColor="text1"/>
        </w:rPr>
        <w:t>之</w:t>
      </w:r>
      <w:r w:rsidR="00A7203F" w:rsidRPr="000D59EC">
        <w:rPr>
          <w:rFonts w:hint="eastAsia"/>
          <w:b/>
          <w:bCs w:val="0"/>
          <w:color w:val="000000" w:themeColor="text1"/>
        </w:rPr>
        <w:t>發展</w:t>
      </w:r>
      <w:r w:rsidR="004F33B8" w:rsidRPr="000D59EC">
        <w:rPr>
          <w:rFonts w:hint="eastAsia"/>
          <w:b/>
          <w:bCs w:val="0"/>
          <w:color w:val="000000" w:themeColor="text1"/>
        </w:rPr>
        <w:t>遲緩兒童</w:t>
      </w:r>
      <w:r w:rsidR="005B3C1F" w:rsidRPr="000D59EC">
        <w:rPr>
          <w:rFonts w:hint="eastAsia"/>
          <w:b/>
          <w:bCs w:val="0"/>
          <w:color w:val="000000" w:themeColor="text1"/>
        </w:rPr>
        <w:t>通報人數</w:t>
      </w:r>
      <w:r w:rsidR="004F33B8" w:rsidRPr="000D59EC">
        <w:rPr>
          <w:rFonts w:hint="eastAsia"/>
          <w:b/>
          <w:bCs w:val="0"/>
          <w:color w:val="000000" w:themeColor="text1"/>
        </w:rPr>
        <w:t>為多</w:t>
      </w:r>
      <w:r w:rsidR="005B3C1F" w:rsidRPr="000D59EC">
        <w:rPr>
          <w:rFonts w:hint="eastAsia"/>
          <w:b/>
          <w:bCs w:val="0"/>
          <w:color w:val="000000" w:themeColor="text1"/>
        </w:rPr>
        <w:t>，</w:t>
      </w:r>
      <w:r w:rsidR="003C232A" w:rsidRPr="000D59EC">
        <w:rPr>
          <w:rFonts w:hint="eastAsia"/>
          <w:b/>
          <w:bCs w:val="0"/>
          <w:color w:val="000000" w:themeColor="text1"/>
        </w:rPr>
        <w:t>不但</w:t>
      </w:r>
      <w:r w:rsidR="005B3C1F" w:rsidRPr="000D59EC">
        <w:rPr>
          <w:rFonts w:hint="eastAsia"/>
          <w:b/>
          <w:bCs w:val="0"/>
          <w:color w:val="000000" w:themeColor="text1"/>
        </w:rPr>
        <w:t>超過</w:t>
      </w:r>
      <w:r w:rsidR="000D6EA9" w:rsidRPr="000D59EC">
        <w:rPr>
          <w:rFonts w:hint="eastAsia"/>
          <w:b/>
          <w:bCs w:val="0"/>
          <w:color w:val="000000" w:themeColor="text1"/>
        </w:rPr>
        <w:t>5</w:t>
      </w:r>
      <w:r w:rsidR="005B3C1F" w:rsidRPr="000D59EC">
        <w:rPr>
          <w:rFonts w:hint="eastAsia"/>
          <w:b/>
          <w:bCs w:val="0"/>
          <w:color w:val="000000" w:themeColor="text1"/>
        </w:rPr>
        <w:t>成</w:t>
      </w:r>
      <w:r w:rsidR="003C232A" w:rsidRPr="000D59EC">
        <w:rPr>
          <w:rFonts w:hint="eastAsia"/>
          <w:b/>
          <w:bCs w:val="0"/>
          <w:color w:val="000000" w:themeColor="text1"/>
        </w:rPr>
        <w:t>且</w:t>
      </w:r>
      <w:r w:rsidR="00750F8C" w:rsidRPr="000D59EC">
        <w:rPr>
          <w:rFonts w:hint="eastAsia"/>
          <w:b/>
          <w:bCs w:val="0"/>
          <w:color w:val="000000" w:themeColor="text1"/>
        </w:rPr>
        <w:t>高</w:t>
      </w:r>
      <w:r w:rsidR="005B3C1F" w:rsidRPr="000D59EC">
        <w:rPr>
          <w:rFonts w:hint="eastAsia"/>
          <w:b/>
          <w:bCs w:val="0"/>
          <w:color w:val="000000" w:themeColor="text1"/>
        </w:rPr>
        <w:t>於全國</w:t>
      </w:r>
      <w:r w:rsidR="001A6D83" w:rsidRPr="000D59EC">
        <w:rPr>
          <w:rFonts w:hint="eastAsia"/>
          <w:b/>
          <w:bCs w:val="0"/>
          <w:color w:val="000000" w:themeColor="text1"/>
        </w:rPr>
        <w:t>平均值</w:t>
      </w:r>
      <w:r w:rsidR="002D021A" w:rsidRPr="000D59EC">
        <w:rPr>
          <w:rFonts w:hint="eastAsia"/>
          <w:b/>
          <w:bCs w:val="0"/>
          <w:color w:val="000000" w:themeColor="text1"/>
        </w:rPr>
        <w:t>。</w:t>
      </w:r>
      <w:r w:rsidR="00BB7EAF" w:rsidRPr="000D59EC">
        <w:rPr>
          <w:rFonts w:hint="eastAsia"/>
          <w:b/>
          <w:bCs w:val="0"/>
          <w:color w:val="000000" w:themeColor="text1"/>
        </w:rPr>
        <w:t>衛福部允應</w:t>
      </w:r>
      <w:r w:rsidR="00B74818" w:rsidRPr="000D59EC">
        <w:rPr>
          <w:rFonts w:hint="eastAsia"/>
          <w:b/>
          <w:bCs w:val="0"/>
          <w:color w:val="000000" w:themeColor="text1"/>
        </w:rPr>
        <w:t>詳予瞭解各縣市實際執行情形，並</w:t>
      </w:r>
      <w:r w:rsidR="00652370" w:rsidRPr="000D59EC">
        <w:rPr>
          <w:rFonts w:hint="eastAsia"/>
          <w:b/>
          <w:bCs w:val="0"/>
          <w:color w:val="000000" w:themeColor="text1"/>
        </w:rPr>
        <w:t>盤點</w:t>
      </w:r>
      <w:r w:rsidR="002D021A" w:rsidRPr="000D59EC">
        <w:rPr>
          <w:rFonts w:hint="eastAsia"/>
          <w:b/>
          <w:bCs w:val="0"/>
          <w:color w:val="000000" w:themeColor="text1"/>
        </w:rPr>
        <w:t>辦理0~3歲</w:t>
      </w:r>
      <w:r w:rsidR="002D021A" w:rsidRPr="000D59EC">
        <w:rPr>
          <w:rFonts w:hint="eastAsia"/>
          <w:b/>
          <w:bCs w:val="0"/>
          <w:color w:val="000000" w:themeColor="text1"/>
        </w:rPr>
        <w:lastRenderedPageBreak/>
        <w:t>發展遲緩兒童</w:t>
      </w:r>
      <w:r w:rsidR="005B3C1F" w:rsidRPr="000D59EC">
        <w:rPr>
          <w:rFonts w:hint="eastAsia"/>
          <w:b/>
          <w:bCs w:val="0"/>
          <w:color w:val="000000" w:themeColor="text1"/>
        </w:rPr>
        <w:t>通報數</w:t>
      </w:r>
      <w:r w:rsidR="00652370" w:rsidRPr="000D59EC">
        <w:rPr>
          <w:rFonts w:hint="eastAsia"/>
          <w:b/>
          <w:bCs w:val="0"/>
          <w:color w:val="000000" w:themeColor="text1"/>
        </w:rPr>
        <w:t>逾</w:t>
      </w:r>
      <w:r w:rsidR="001A6D83" w:rsidRPr="000D59EC">
        <w:rPr>
          <w:rFonts w:hint="eastAsia"/>
          <w:b/>
          <w:bCs w:val="0"/>
          <w:color w:val="000000" w:themeColor="text1"/>
        </w:rPr>
        <w:t>半以</w:t>
      </w:r>
      <w:r w:rsidR="00652370" w:rsidRPr="000D59EC">
        <w:rPr>
          <w:rFonts w:hint="eastAsia"/>
          <w:b/>
          <w:bCs w:val="0"/>
          <w:color w:val="000000" w:themeColor="text1"/>
        </w:rPr>
        <w:t>上</w:t>
      </w:r>
      <w:r w:rsidR="002D021A" w:rsidRPr="000D59EC">
        <w:rPr>
          <w:rFonts w:hint="eastAsia"/>
          <w:b/>
          <w:bCs w:val="0"/>
          <w:color w:val="000000" w:themeColor="text1"/>
        </w:rPr>
        <w:t>之</w:t>
      </w:r>
      <w:r w:rsidR="00652370" w:rsidRPr="000D59EC">
        <w:rPr>
          <w:rFonts w:hint="eastAsia"/>
          <w:b/>
          <w:bCs w:val="0"/>
          <w:color w:val="000000" w:themeColor="text1"/>
        </w:rPr>
        <w:t>地方政府</w:t>
      </w:r>
      <w:r w:rsidR="00FC7432" w:rsidRPr="000D59EC">
        <w:rPr>
          <w:rFonts w:hint="eastAsia"/>
          <w:b/>
          <w:bCs w:val="0"/>
          <w:color w:val="000000" w:themeColor="text1"/>
        </w:rPr>
        <w:t>相關</w:t>
      </w:r>
      <w:r w:rsidR="002D021A" w:rsidRPr="000D59EC">
        <w:rPr>
          <w:rFonts w:hint="eastAsia"/>
          <w:b/>
          <w:bCs w:val="0"/>
          <w:color w:val="000000" w:themeColor="text1"/>
        </w:rPr>
        <w:t>作</w:t>
      </w:r>
      <w:r w:rsidR="00A80AF3" w:rsidRPr="000D59EC">
        <w:rPr>
          <w:rFonts w:hint="eastAsia"/>
          <w:b/>
          <w:bCs w:val="0"/>
          <w:color w:val="000000" w:themeColor="text1"/>
        </w:rPr>
        <w:t>法</w:t>
      </w:r>
      <w:r w:rsidR="00FC7432" w:rsidRPr="000D59EC">
        <w:rPr>
          <w:rFonts w:hint="eastAsia"/>
          <w:b/>
          <w:bCs w:val="0"/>
          <w:color w:val="000000" w:themeColor="text1"/>
        </w:rPr>
        <w:t>，作為策進業務參考</w:t>
      </w:r>
      <w:r w:rsidR="002D021A" w:rsidRPr="000D59EC">
        <w:rPr>
          <w:rFonts w:hint="eastAsia"/>
          <w:b/>
          <w:bCs w:val="0"/>
          <w:color w:val="000000" w:themeColor="text1"/>
        </w:rPr>
        <w:t>，</w:t>
      </w:r>
      <w:r w:rsidR="00BB7EAF" w:rsidRPr="000D59EC">
        <w:rPr>
          <w:rFonts w:hint="eastAsia"/>
          <w:b/>
          <w:bCs w:val="0"/>
          <w:color w:val="000000" w:themeColor="text1"/>
        </w:rPr>
        <w:t>督導所屬積極落實</w:t>
      </w:r>
      <w:bookmarkEnd w:id="69"/>
      <w:r w:rsidR="00A80AF3" w:rsidRPr="000D59EC">
        <w:rPr>
          <w:rFonts w:hint="eastAsia"/>
          <w:b/>
          <w:bCs w:val="0"/>
          <w:color w:val="000000" w:themeColor="text1"/>
        </w:rPr>
        <w:t>0~3歲</w:t>
      </w:r>
      <w:r w:rsidR="004F33B8" w:rsidRPr="000D59EC">
        <w:rPr>
          <w:rFonts w:hint="eastAsia"/>
          <w:b/>
          <w:bCs w:val="0"/>
          <w:color w:val="000000" w:themeColor="text1"/>
        </w:rPr>
        <w:t>發展遲緩兒童</w:t>
      </w:r>
      <w:r w:rsidR="00A7203F" w:rsidRPr="000D59EC">
        <w:rPr>
          <w:rFonts w:hint="eastAsia"/>
          <w:b/>
          <w:bCs w:val="0"/>
          <w:color w:val="000000" w:themeColor="text1"/>
        </w:rPr>
        <w:t>之發現及通報</w:t>
      </w:r>
      <w:bookmarkEnd w:id="70"/>
      <w:r w:rsidR="00BB7EAF" w:rsidRPr="000D59EC">
        <w:rPr>
          <w:rFonts w:hint="eastAsia"/>
          <w:b/>
          <w:bCs w:val="0"/>
          <w:color w:val="000000" w:themeColor="text1"/>
        </w:rPr>
        <w:t>。</w:t>
      </w:r>
      <w:bookmarkEnd w:id="71"/>
    </w:p>
    <w:p w14:paraId="5DADE60C" w14:textId="3A834FF3" w:rsidR="006E13E1" w:rsidRPr="000D59EC" w:rsidRDefault="006E13E1" w:rsidP="00B61ADE">
      <w:pPr>
        <w:pStyle w:val="3"/>
        <w:rPr>
          <w:color w:val="000000" w:themeColor="text1"/>
        </w:rPr>
      </w:pPr>
      <w:r w:rsidRPr="000D59EC">
        <w:rPr>
          <w:rFonts w:hint="eastAsia"/>
          <w:b/>
          <w:bCs w:val="0"/>
          <w:color w:val="000000" w:themeColor="text1"/>
        </w:rPr>
        <w:t>依據相關研究指出，0</w:t>
      </w:r>
      <w:r w:rsidR="004B7040" w:rsidRPr="000D59EC">
        <w:rPr>
          <w:rFonts w:hint="eastAsia"/>
          <w:b/>
          <w:bCs w:val="0"/>
          <w:color w:val="000000" w:themeColor="text1"/>
        </w:rPr>
        <w:t>至</w:t>
      </w:r>
      <w:r w:rsidRPr="000D59EC">
        <w:rPr>
          <w:rFonts w:hint="eastAsia"/>
          <w:b/>
          <w:bCs w:val="0"/>
          <w:color w:val="000000" w:themeColor="text1"/>
        </w:rPr>
        <w:t>3歲為</w:t>
      </w:r>
      <w:r w:rsidR="004B7040" w:rsidRPr="000D59EC">
        <w:rPr>
          <w:rFonts w:hint="eastAsia"/>
          <w:b/>
          <w:bCs w:val="0"/>
          <w:color w:val="000000" w:themeColor="text1"/>
        </w:rPr>
        <w:t>發展遲緩兒童</w:t>
      </w:r>
      <w:r w:rsidRPr="000D59EC">
        <w:rPr>
          <w:rFonts w:hint="eastAsia"/>
          <w:b/>
          <w:bCs w:val="0"/>
          <w:color w:val="000000" w:themeColor="text1"/>
        </w:rPr>
        <w:t>黃金治療期，及早發現及介入，療育效果可達10倍以上</w:t>
      </w:r>
      <w:r w:rsidRPr="000D59EC">
        <w:rPr>
          <w:rFonts w:hint="eastAsia"/>
          <w:color w:val="000000" w:themeColor="text1"/>
        </w:rPr>
        <w:t>：</w:t>
      </w:r>
    </w:p>
    <w:p w14:paraId="2C59F490" w14:textId="0A50845F" w:rsidR="00B61ADE" w:rsidRPr="000D59EC" w:rsidRDefault="00A96062" w:rsidP="00A96062">
      <w:pPr>
        <w:pStyle w:val="3"/>
        <w:numPr>
          <w:ilvl w:val="0"/>
          <w:numId w:val="0"/>
        </w:numPr>
        <w:ind w:left="1361"/>
        <w:rPr>
          <w:color w:val="000000" w:themeColor="text1"/>
        </w:rPr>
      </w:pPr>
      <w:r w:rsidRPr="000D59EC">
        <w:rPr>
          <w:rFonts w:hint="eastAsia"/>
          <w:color w:val="000000" w:themeColor="text1"/>
        </w:rPr>
        <w:t xml:space="preserve">   </w:t>
      </w:r>
      <w:r w:rsidR="00B61ADE" w:rsidRPr="000D59EC">
        <w:rPr>
          <w:rFonts w:hint="eastAsia"/>
          <w:color w:val="000000" w:themeColor="text1"/>
        </w:rPr>
        <w:t>0至</w:t>
      </w:r>
      <w:r w:rsidR="000D6EA9" w:rsidRPr="000D59EC">
        <w:rPr>
          <w:rFonts w:hint="eastAsia"/>
          <w:color w:val="000000" w:themeColor="text1"/>
        </w:rPr>
        <w:t>未滿</w:t>
      </w:r>
      <w:r w:rsidR="00B61ADE" w:rsidRPr="000D59EC">
        <w:rPr>
          <w:rFonts w:hint="eastAsia"/>
          <w:color w:val="000000" w:themeColor="text1"/>
        </w:rPr>
        <w:t>3歲為特殊需求嬰幼兒在黃金療育期階段，3歲前接受早期療育的效果，是3歲後的10倍，及早接受早期療育可減少社會及教育成本</w:t>
      </w:r>
      <w:r w:rsidR="00B61ADE" w:rsidRPr="000D59EC">
        <w:rPr>
          <w:rStyle w:val="aff"/>
          <w:b/>
          <w:bCs w:val="0"/>
          <w:color w:val="000000" w:themeColor="text1"/>
        </w:rPr>
        <w:footnoteReference w:id="5"/>
      </w:r>
      <w:r w:rsidR="00B61ADE" w:rsidRPr="000D59EC">
        <w:rPr>
          <w:rFonts w:hint="eastAsia"/>
          <w:color w:val="000000" w:themeColor="text1"/>
        </w:rPr>
        <w:t>，</w:t>
      </w:r>
      <w:r w:rsidR="00C415F0" w:rsidRPr="000D59EC">
        <w:rPr>
          <w:rFonts w:hint="eastAsia"/>
          <w:color w:val="000000" w:themeColor="text1"/>
        </w:rPr>
        <w:t>並可避免兒童虐待事件之發生，</w:t>
      </w:r>
      <w:r w:rsidR="00B61ADE" w:rsidRPr="000D59EC">
        <w:rPr>
          <w:rFonts w:hint="eastAsia"/>
          <w:color w:val="000000" w:themeColor="text1"/>
        </w:rPr>
        <w:t>顯示及早發現遲緩兒童</w:t>
      </w:r>
      <w:r w:rsidRPr="000D59EC">
        <w:rPr>
          <w:rFonts w:hint="eastAsia"/>
          <w:color w:val="000000" w:themeColor="text1"/>
        </w:rPr>
        <w:t>及</w:t>
      </w:r>
      <w:r w:rsidR="00B61ADE" w:rsidRPr="000D59EC">
        <w:rPr>
          <w:rFonts w:hint="eastAsia"/>
          <w:color w:val="000000" w:themeColor="text1"/>
        </w:rPr>
        <w:t>早期療育之重要性。</w:t>
      </w:r>
    </w:p>
    <w:p w14:paraId="14F3322C" w14:textId="0D17C15E" w:rsidR="00B61ADE" w:rsidRPr="000D59EC" w:rsidRDefault="00C415F0" w:rsidP="004708DD">
      <w:pPr>
        <w:pStyle w:val="3"/>
        <w:rPr>
          <w:color w:val="000000" w:themeColor="text1"/>
        </w:rPr>
      </w:pPr>
      <w:r w:rsidRPr="000D59EC">
        <w:rPr>
          <w:rFonts w:hint="eastAsia"/>
          <w:b/>
          <w:bCs w:val="0"/>
          <w:color w:val="000000" w:themeColor="text1"/>
        </w:rPr>
        <w:t>衛福部指出，根據聯合國世界衛生組織</w:t>
      </w:r>
      <w:r w:rsidR="00B762C8" w:rsidRPr="000D59EC">
        <w:rPr>
          <w:rFonts w:hint="eastAsia"/>
          <w:b/>
          <w:bCs w:val="0"/>
          <w:color w:val="000000" w:themeColor="text1"/>
        </w:rPr>
        <w:t>(WHO)</w:t>
      </w:r>
      <w:r w:rsidRPr="000D59EC">
        <w:rPr>
          <w:rFonts w:hint="eastAsia"/>
          <w:b/>
          <w:bCs w:val="0"/>
          <w:color w:val="000000" w:themeColor="text1"/>
        </w:rPr>
        <w:t>統計，發展遲緩兒童發生率為6%</w:t>
      </w:r>
      <w:r w:rsidR="00FF0140" w:rsidRPr="000D59EC">
        <w:rPr>
          <w:rFonts w:hint="eastAsia"/>
          <w:b/>
          <w:bCs w:val="0"/>
          <w:color w:val="000000" w:themeColor="text1"/>
        </w:rPr>
        <w:t>至</w:t>
      </w:r>
      <w:r w:rsidRPr="000D59EC">
        <w:rPr>
          <w:rFonts w:hint="eastAsia"/>
          <w:b/>
          <w:bCs w:val="0"/>
          <w:color w:val="000000" w:themeColor="text1"/>
        </w:rPr>
        <w:t>8%，我國6歲以下兒童發展遲緩通報數則僅占4.</w:t>
      </w:r>
      <w:r w:rsidR="006535C3" w:rsidRPr="000D59EC">
        <w:rPr>
          <w:rFonts w:hint="eastAsia"/>
          <w:b/>
          <w:bCs w:val="0"/>
          <w:color w:val="000000" w:themeColor="text1"/>
        </w:rPr>
        <w:t>4</w:t>
      </w:r>
      <w:r w:rsidRPr="000D59EC">
        <w:rPr>
          <w:rFonts w:hint="eastAsia"/>
          <w:b/>
          <w:bCs w:val="0"/>
          <w:color w:val="000000" w:themeColor="text1"/>
        </w:rPr>
        <w:t>%</w:t>
      </w:r>
      <w:r w:rsidRPr="000D59EC">
        <w:rPr>
          <w:rStyle w:val="aff"/>
          <w:b/>
          <w:bCs w:val="0"/>
          <w:color w:val="000000" w:themeColor="text1"/>
        </w:rPr>
        <w:footnoteReference w:id="6"/>
      </w:r>
      <w:r w:rsidRPr="000D59EC">
        <w:rPr>
          <w:rFonts w:hint="eastAsia"/>
          <w:b/>
          <w:bCs w:val="0"/>
          <w:color w:val="000000" w:themeColor="text1"/>
        </w:rPr>
        <w:t>，顯示許多有發展遲緩狀況的兒童尚未接受評估或療育。雖近年來我國</w:t>
      </w:r>
      <w:r w:rsidR="00B61ADE" w:rsidRPr="000D59EC">
        <w:rPr>
          <w:rFonts w:hint="eastAsia"/>
          <w:b/>
          <w:bCs w:val="0"/>
          <w:color w:val="000000" w:themeColor="text1"/>
        </w:rPr>
        <w:t>0至6歲發展遲緩兒童的通報人數呈現逐年攀升</w:t>
      </w:r>
      <w:r w:rsidRPr="000D59EC">
        <w:rPr>
          <w:rFonts w:hint="eastAsia"/>
          <w:b/>
          <w:bCs w:val="0"/>
          <w:color w:val="000000" w:themeColor="text1"/>
        </w:rPr>
        <w:t>，</w:t>
      </w:r>
      <w:r w:rsidR="007E7229" w:rsidRPr="000D59EC">
        <w:rPr>
          <w:rFonts w:hint="eastAsia"/>
          <w:b/>
          <w:bCs w:val="0"/>
          <w:color w:val="000000" w:themeColor="text1"/>
        </w:rPr>
        <w:t>據衛福部統計，114年發展遲緩兒童通報人數之年齡分布，0至未滿3歲占46.7</w:t>
      </w:r>
      <w:r w:rsidR="007E7229" w:rsidRPr="000D59EC">
        <w:rPr>
          <w:rFonts w:hAnsi="標楷體" w:hint="eastAsia"/>
          <w:b/>
          <w:bCs w:val="0"/>
          <w:color w:val="000000" w:themeColor="text1"/>
        </w:rPr>
        <w:t>%</w:t>
      </w:r>
      <w:r w:rsidR="007E7229" w:rsidRPr="000D59EC">
        <w:rPr>
          <w:rFonts w:hint="eastAsia"/>
          <w:b/>
          <w:bCs w:val="0"/>
          <w:color w:val="000000" w:themeColor="text1"/>
        </w:rPr>
        <w:t>、3歲以上占53.2</w:t>
      </w:r>
      <w:r w:rsidR="007E7229" w:rsidRPr="000D59EC">
        <w:rPr>
          <w:rFonts w:hAnsi="標楷體" w:hint="eastAsia"/>
          <w:b/>
          <w:bCs w:val="0"/>
          <w:color w:val="000000" w:themeColor="text1"/>
        </w:rPr>
        <w:t>%</w:t>
      </w:r>
      <w:r w:rsidR="007E7229" w:rsidRPr="000D59EC">
        <w:rPr>
          <w:rFonts w:hint="eastAsia"/>
          <w:b/>
          <w:bCs w:val="0"/>
          <w:color w:val="000000" w:themeColor="text1"/>
        </w:rPr>
        <w:t>，</w:t>
      </w:r>
      <w:r w:rsidR="00604B95" w:rsidRPr="000D59EC">
        <w:rPr>
          <w:rFonts w:hint="eastAsia"/>
          <w:b/>
          <w:bCs w:val="0"/>
          <w:color w:val="000000" w:themeColor="text1"/>
        </w:rPr>
        <w:t>甚至</w:t>
      </w:r>
      <w:r w:rsidR="007E7229" w:rsidRPr="000D59EC">
        <w:rPr>
          <w:rFonts w:hint="eastAsia"/>
          <w:b/>
          <w:bCs w:val="0"/>
          <w:color w:val="000000" w:themeColor="text1"/>
        </w:rPr>
        <w:t>有5至未滿6歲15.3</w:t>
      </w:r>
      <w:r w:rsidR="007E7229" w:rsidRPr="000D59EC">
        <w:rPr>
          <w:rFonts w:hAnsi="標楷體" w:hint="eastAsia"/>
          <w:b/>
          <w:bCs w:val="0"/>
          <w:color w:val="000000" w:themeColor="text1"/>
        </w:rPr>
        <w:t>%</w:t>
      </w:r>
      <w:r w:rsidR="007E7229" w:rsidRPr="000D59EC">
        <w:rPr>
          <w:rFonts w:hint="eastAsia"/>
          <w:b/>
          <w:bCs w:val="0"/>
          <w:color w:val="000000" w:themeColor="text1"/>
        </w:rPr>
        <w:t>、6歲以上3.7</w:t>
      </w:r>
      <w:r w:rsidR="007E7229" w:rsidRPr="000D59EC">
        <w:rPr>
          <w:rFonts w:hAnsi="標楷體" w:hint="eastAsia"/>
          <w:b/>
          <w:bCs w:val="0"/>
          <w:color w:val="000000" w:themeColor="text1"/>
        </w:rPr>
        <w:t>%</w:t>
      </w:r>
      <w:r w:rsidR="007E7229" w:rsidRPr="000D59EC">
        <w:rPr>
          <w:rFonts w:hint="eastAsia"/>
          <w:b/>
          <w:bCs w:val="0"/>
          <w:color w:val="000000" w:themeColor="text1"/>
        </w:rPr>
        <w:t>才被通報，顯見嬰幼兒黃金治療期(0~3歲)發展遲緩個案被發現通報，仍有成長之空間及必要</w:t>
      </w:r>
      <w:r w:rsidRPr="000D59EC">
        <w:rPr>
          <w:rFonts w:hint="eastAsia"/>
          <w:color w:val="000000" w:themeColor="text1"/>
        </w:rPr>
        <w:t>：</w:t>
      </w:r>
    </w:p>
    <w:p w14:paraId="5955F325" w14:textId="77777777" w:rsidR="000962A5" w:rsidRPr="000D59EC" w:rsidRDefault="000962A5" w:rsidP="00C415F0">
      <w:pPr>
        <w:pStyle w:val="4"/>
        <w:rPr>
          <w:color w:val="000000" w:themeColor="text1"/>
        </w:rPr>
      </w:pPr>
      <w:r w:rsidRPr="000D59EC">
        <w:rPr>
          <w:rFonts w:hint="eastAsia"/>
          <w:color w:val="000000" w:themeColor="text1"/>
        </w:rPr>
        <w:t xml:space="preserve">0至6歲發展遲緩兒童的通報人數呈現逐年攀升：  </w:t>
      </w:r>
    </w:p>
    <w:p w14:paraId="6B298990" w14:textId="357C1424" w:rsidR="00822351" w:rsidRPr="000D59EC" w:rsidRDefault="000962A5" w:rsidP="00F03DAB">
      <w:pPr>
        <w:pStyle w:val="4"/>
        <w:numPr>
          <w:ilvl w:val="0"/>
          <w:numId w:val="0"/>
        </w:numPr>
        <w:ind w:left="1701"/>
        <w:rPr>
          <w:color w:val="000000" w:themeColor="text1"/>
        </w:rPr>
      </w:pPr>
      <w:r w:rsidRPr="000D59EC">
        <w:rPr>
          <w:rFonts w:hint="eastAsia"/>
          <w:color w:val="000000" w:themeColor="text1"/>
        </w:rPr>
        <w:t xml:space="preserve">    歷年發展遲緩兒童早期療育服務個案通報概況」資料，有關近16年間之通報個案統計如下表所示，可知，0至6歲發展遲緩兒童的通報人數呈現逐年攀升。</w:t>
      </w:r>
    </w:p>
    <w:p w14:paraId="6E347DD5" w14:textId="77777777" w:rsidR="001E75CD" w:rsidRPr="000D59EC" w:rsidRDefault="001E75CD" w:rsidP="00F03DAB">
      <w:pPr>
        <w:pStyle w:val="4"/>
        <w:numPr>
          <w:ilvl w:val="0"/>
          <w:numId w:val="0"/>
        </w:numPr>
        <w:ind w:left="1701"/>
        <w:rPr>
          <w:color w:val="000000" w:themeColor="text1"/>
        </w:rPr>
      </w:pPr>
    </w:p>
    <w:p w14:paraId="3EB608C7" w14:textId="029D649D" w:rsidR="000962A5" w:rsidRPr="000D59EC" w:rsidRDefault="000962A5" w:rsidP="000962A5">
      <w:pPr>
        <w:pStyle w:val="a4"/>
        <w:jc w:val="center"/>
        <w:rPr>
          <w:color w:val="000000" w:themeColor="text1"/>
        </w:rPr>
      </w:pPr>
      <w:r w:rsidRPr="000D59EC">
        <w:rPr>
          <w:rFonts w:hint="eastAsia"/>
          <w:color w:val="000000" w:themeColor="text1"/>
        </w:rPr>
        <w:lastRenderedPageBreak/>
        <w:t>歷年發展遲緩兒童早期療育服務個案通報概況</w:t>
      </w:r>
    </w:p>
    <w:p w14:paraId="6A4D1FB8" w14:textId="36519E97" w:rsidR="000962A5" w:rsidRPr="000D59EC" w:rsidRDefault="000962A5" w:rsidP="000962A5">
      <w:pPr>
        <w:pStyle w:val="4"/>
        <w:numPr>
          <w:ilvl w:val="0"/>
          <w:numId w:val="0"/>
        </w:numPr>
        <w:ind w:left="1701"/>
        <w:jc w:val="right"/>
        <w:rPr>
          <w:color w:val="000000" w:themeColor="text1"/>
          <w:sz w:val="24"/>
          <w:szCs w:val="28"/>
        </w:rPr>
      </w:pPr>
      <w:r w:rsidRPr="000D59EC">
        <w:rPr>
          <w:rFonts w:hint="eastAsia"/>
          <w:color w:val="000000" w:themeColor="text1"/>
          <w:sz w:val="24"/>
          <w:szCs w:val="28"/>
        </w:rPr>
        <w:t>單位:人</w:t>
      </w:r>
    </w:p>
    <w:tbl>
      <w:tblPr>
        <w:tblStyle w:val="af7"/>
        <w:tblW w:w="7846" w:type="dxa"/>
        <w:tblInd w:w="988" w:type="dxa"/>
        <w:tblLook w:val="04A0" w:firstRow="1" w:lastRow="0" w:firstColumn="1" w:lastColumn="0" w:noHBand="0" w:noVBand="1"/>
      </w:tblPr>
      <w:tblGrid>
        <w:gridCol w:w="2045"/>
        <w:gridCol w:w="1882"/>
        <w:gridCol w:w="2168"/>
        <w:gridCol w:w="1751"/>
      </w:tblGrid>
      <w:tr w:rsidR="000D59EC" w:rsidRPr="000D59EC" w14:paraId="69674DD8" w14:textId="77777777" w:rsidTr="0086482A">
        <w:trPr>
          <w:trHeight w:val="322"/>
          <w:tblHeader/>
        </w:trPr>
        <w:tc>
          <w:tcPr>
            <w:tcW w:w="2045" w:type="dxa"/>
            <w:vAlign w:val="center"/>
          </w:tcPr>
          <w:p w14:paraId="2A639CF5"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年度</w:t>
            </w:r>
          </w:p>
        </w:tc>
        <w:tc>
          <w:tcPr>
            <w:tcW w:w="1882" w:type="dxa"/>
            <w:vAlign w:val="center"/>
          </w:tcPr>
          <w:p w14:paraId="4A893D98"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總計人數</w:t>
            </w:r>
          </w:p>
        </w:tc>
        <w:tc>
          <w:tcPr>
            <w:tcW w:w="2168" w:type="dxa"/>
            <w:vAlign w:val="center"/>
          </w:tcPr>
          <w:p w14:paraId="0E0CBADA"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當年度</w:t>
            </w:r>
            <w:r w:rsidRPr="000D59EC">
              <w:rPr>
                <w:rFonts w:ascii="Times New Roman" w:hint="eastAsia"/>
                <w:bCs/>
                <w:color w:val="000000" w:themeColor="text1"/>
                <w:kern w:val="32"/>
                <w:sz w:val="28"/>
                <w:szCs w:val="28"/>
              </w:rPr>
              <w:t>6</w:t>
            </w:r>
            <w:r w:rsidRPr="000D59EC">
              <w:rPr>
                <w:rFonts w:ascii="Times New Roman" w:hint="eastAsia"/>
                <w:bCs/>
                <w:color w:val="000000" w:themeColor="text1"/>
                <w:kern w:val="32"/>
                <w:sz w:val="28"/>
                <w:szCs w:val="28"/>
              </w:rPr>
              <w:t>歲以下兒童人數</w:t>
            </w:r>
          </w:p>
        </w:tc>
        <w:tc>
          <w:tcPr>
            <w:tcW w:w="1751" w:type="dxa"/>
            <w:vAlign w:val="center"/>
          </w:tcPr>
          <w:p w14:paraId="1968ED60"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占比</w:t>
            </w:r>
            <w:r w:rsidRPr="000D59EC">
              <w:rPr>
                <w:rFonts w:ascii="Times New Roman" w:hint="eastAsia"/>
                <w:bCs/>
                <w:color w:val="000000" w:themeColor="text1"/>
                <w:kern w:val="32"/>
                <w:sz w:val="28"/>
                <w:szCs w:val="28"/>
              </w:rPr>
              <w:t>(</w:t>
            </w:r>
            <w:r w:rsidRPr="000D59EC">
              <w:rPr>
                <w:rFonts w:hAnsi="標楷體" w:hint="eastAsia"/>
                <w:bCs/>
                <w:color w:val="000000" w:themeColor="text1"/>
                <w:kern w:val="32"/>
                <w:sz w:val="28"/>
                <w:szCs w:val="28"/>
              </w:rPr>
              <w:t>%</w:t>
            </w:r>
            <w:r w:rsidRPr="000D59EC">
              <w:rPr>
                <w:rFonts w:ascii="Times New Roman" w:hint="eastAsia"/>
                <w:bCs/>
                <w:color w:val="000000" w:themeColor="text1"/>
                <w:kern w:val="32"/>
                <w:sz w:val="28"/>
                <w:szCs w:val="28"/>
              </w:rPr>
              <w:t>)</w:t>
            </w:r>
          </w:p>
        </w:tc>
      </w:tr>
      <w:tr w:rsidR="000D59EC" w:rsidRPr="000D59EC" w14:paraId="5C694265" w14:textId="77777777" w:rsidTr="00EC2153">
        <w:tc>
          <w:tcPr>
            <w:tcW w:w="2045" w:type="dxa"/>
          </w:tcPr>
          <w:p w14:paraId="3B224CBB"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98</w:t>
            </w:r>
          </w:p>
        </w:tc>
        <w:tc>
          <w:tcPr>
            <w:tcW w:w="1882" w:type="dxa"/>
          </w:tcPr>
          <w:p w14:paraId="2DE6860A"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16</w:t>
            </w:r>
            <w:r w:rsidRPr="000D59EC">
              <w:rPr>
                <w:rFonts w:ascii="Times New Roman" w:hint="eastAsia"/>
                <w:bCs/>
                <w:color w:val="000000" w:themeColor="text1"/>
                <w:kern w:val="32"/>
                <w:sz w:val="28"/>
                <w:szCs w:val="28"/>
              </w:rPr>
              <w:t>,</w:t>
            </w:r>
            <w:r w:rsidRPr="000D59EC">
              <w:rPr>
                <w:rFonts w:ascii="Times New Roman"/>
                <w:bCs/>
                <w:color w:val="000000" w:themeColor="text1"/>
                <w:kern w:val="32"/>
                <w:sz w:val="28"/>
                <w:szCs w:val="28"/>
              </w:rPr>
              <w:t>167</w:t>
            </w:r>
          </w:p>
        </w:tc>
        <w:tc>
          <w:tcPr>
            <w:tcW w:w="2168" w:type="dxa"/>
          </w:tcPr>
          <w:p w14:paraId="7FB0FAE1" w14:textId="20D0D99F"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1,448,625</w:t>
            </w:r>
          </w:p>
        </w:tc>
        <w:tc>
          <w:tcPr>
            <w:tcW w:w="1751" w:type="dxa"/>
          </w:tcPr>
          <w:p w14:paraId="4395945B"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w:t>
            </w:r>
          </w:p>
        </w:tc>
      </w:tr>
      <w:tr w:rsidR="000D59EC" w:rsidRPr="000D59EC" w14:paraId="60C72C10" w14:textId="77777777" w:rsidTr="00EC2153">
        <w:tc>
          <w:tcPr>
            <w:tcW w:w="2045" w:type="dxa"/>
          </w:tcPr>
          <w:p w14:paraId="4D2506A4"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99</w:t>
            </w:r>
          </w:p>
        </w:tc>
        <w:tc>
          <w:tcPr>
            <w:tcW w:w="1882" w:type="dxa"/>
          </w:tcPr>
          <w:p w14:paraId="207C9546"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17,304</w:t>
            </w:r>
          </w:p>
        </w:tc>
        <w:tc>
          <w:tcPr>
            <w:tcW w:w="2168" w:type="dxa"/>
          </w:tcPr>
          <w:p w14:paraId="66777425" w14:textId="0739768B"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1,391,454</w:t>
            </w:r>
          </w:p>
        </w:tc>
        <w:tc>
          <w:tcPr>
            <w:tcW w:w="1751" w:type="dxa"/>
          </w:tcPr>
          <w:p w14:paraId="0FAFA7DB"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1.2</w:t>
            </w:r>
          </w:p>
        </w:tc>
      </w:tr>
      <w:tr w:rsidR="000D59EC" w:rsidRPr="000D59EC" w14:paraId="2EFC2F4C" w14:textId="77777777" w:rsidTr="00EC2153">
        <w:tc>
          <w:tcPr>
            <w:tcW w:w="2045" w:type="dxa"/>
          </w:tcPr>
          <w:p w14:paraId="53F241CB"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100</w:t>
            </w:r>
          </w:p>
        </w:tc>
        <w:tc>
          <w:tcPr>
            <w:tcW w:w="1882" w:type="dxa"/>
          </w:tcPr>
          <w:p w14:paraId="0FD2FCBD"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15,848</w:t>
            </w:r>
          </w:p>
        </w:tc>
        <w:tc>
          <w:tcPr>
            <w:tcW w:w="2168" w:type="dxa"/>
          </w:tcPr>
          <w:p w14:paraId="2C369908" w14:textId="42855470"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1,372,775</w:t>
            </w:r>
          </w:p>
        </w:tc>
        <w:tc>
          <w:tcPr>
            <w:tcW w:w="1751" w:type="dxa"/>
          </w:tcPr>
          <w:p w14:paraId="45998E7D"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w:t>
            </w:r>
          </w:p>
        </w:tc>
      </w:tr>
      <w:tr w:rsidR="000D59EC" w:rsidRPr="000D59EC" w14:paraId="77A51C33" w14:textId="77777777" w:rsidTr="00EC2153">
        <w:tc>
          <w:tcPr>
            <w:tcW w:w="2045" w:type="dxa"/>
          </w:tcPr>
          <w:p w14:paraId="1BAF40F1"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101</w:t>
            </w:r>
          </w:p>
        </w:tc>
        <w:tc>
          <w:tcPr>
            <w:tcW w:w="1882" w:type="dxa"/>
            <w:vAlign w:val="center"/>
          </w:tcPr>
          <w:p w14:paraId="2D5B183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17,324</w:t>
            </w:r>
          </w:p>
        </w:tc>
        <w:tc>
          <w:tcPr>
            <w:tcW w:w="2168" w:type="dxa"/>
          </w:tcPr>
          <w:p w14:paraId="1ABCFECD" w14:textId="10053165"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1,397,264</w:t>
            </w:r>
          </w:p>
        </w:tc>
        <w:tc>
          <w:tcPr>
            <w:tcW w:w="1751" w:type="dxa"/>
          </w:tcPr>
          <w:p w14:paraId="5F87CBDF"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1.2</w:t>
            </w:r>
          </w:p>
        </w:tc>
      </w:tr>
      <w:tr w:rsidR="000D59EC" w:rsidRPr="000D59EC" w14:paraId="353FDE9F" w14:textId="77777777" w:rsidTr="00EC2153">
        <w:tc>
          <w:tcPr>
            <w:tcW w:w="2045" w:type="dxa"/>
          </w:tcPr>
          <w:p w14:paraId="1437C9D7"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102</w:t>
            </w:r>
          </w:p>
        </w:tc>
        <w:tc>
          <w:tcPr>
            <w:tcW w:w="1882" w:type="dxa"/>
            <w:vAlign w:val="center"/>
          </w:tcPr>
          <w:p w14:paraId="3B46F394"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18,197</w:t>
            </w:r>
          </w:p>
        </w:tc>
        <w:tc>
          <w:tcPr>
            <w:tcW w:w="2168" w:type="dxa"/>
          </w:tcPr>
          <w:p w14:paraId="2BFB50A1"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1,392,786</w:t>
            </w:r>
          </w:p>
        </w:tc>
        <w:tc>
          <w:tcPr>
            <w:tcW w:w="1751" w:type="dxa"/>
          </w:tcPr>
          <w:p w14:paraId="6350FE7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1.3</w:t>
            </w:r>
          </w:p>
        </w:tc>
      </w:tr>
      <w:tr w:rsidR="000D59EC" w:rsidRPr="000D59EC" w14:paraId="6A839153" w14:textId="77777777" w:rsidTr="00EC2153">
        <w:tc>
          <w:tcPr>
            <w:tcW w:w="2045" w:type="dxa"/>
          </w:tcPr>
          <w:p w14:paraId="6E4C521A"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103</w:t>
            </w:r>
          </w:p>
        </w:tc>
        <w:tc>
          <w:tcPr>
            <w:tcW w:w="1882" w:type="dxa"/>
            <w:vAlign w:val="center"/>
          </w:tcPr>
          <w:p w14:paraId="00F68F35"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20,420</w:t>
            </w:r>
          </w:p>
        </w:tc>
        <w:tc>
          <w:tcPr>
            <w:tcW w:w="2168" w:type="dxa"/>
          </w:tcPr>
          <w:p w14:paraId="0DE09D21"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1,400,255</w:t>
            </w:r>
          </w:p>
        </w:tc>
        <w:tc>
          <w:tcPr>
            <w:tcW w:w="1751" w:type="dxa"/>
          </w:tcPr>
          <w:p w14:paraId="7CF8A94B"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1.4</w:t>
            </w:r>
          </w:p>
        </w:tc>
      </w:tr>
      <w:tr w:rsidR="000D59EC" w:rsidRPr="000D59EC" w14:paraId="2C5A588D" w14:textId="77777777" w:rsidTr="00EC2153">
        <w:tc>
          <w:tcPr>
            <w:tcW w:w="2045" w:type="dxa"/>
          </w:tcPr>
          <w:p w14:paraId="546B151D"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104</w:t>
            </w:r>
          </w:p>
        </w:tc>
        <w:tc>
          <w:tcPr>
            <w:tcW w:w="1882" w:type="dxa"/>
            <w:vAlign w:val="center"/>
          </w:tcPr>
          <w:p w14:paraId="2B15CBF5"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20,658</w:t>
            </w:r>
          </w:p>
        </w:tc>
        <w:tc>
          <w:tcPr>
            <w:tcW w:w="2168" w:type="dxa"/>
          </w:tcPr>
          <w:p w14:paraId="7E3E485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1,417,380</w:t>
            </w:r>
          </w:p>
        </w:tc>
        <w:tc>
          <w:tcPr>
            <w:tcW w:w="1751" w:type="dxa"/>
          </w:tcPr>
          <w:p w14:paraId="366A7013"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1.4</w:t>
            </w:r>
          </w:p>
        </w:tc>
      </w:tr>
      <w:tr w:rsidR="000D59EC" w:rsidRPr="000D59EC" w14:paraId="325D5BA1" w14:textId="77777777" w:rsidTr="00EC2153">
        <w:tc>
          <w:tcPr>
            <w:tcW w:w="2045" w:type="dxa"/>
          </w:tcPr>
          <w:p w14:paraId="2103F649"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105</w:t>
            </w:r>
          </w:p>
        </w:tc>
        <w:tc>
          <w:tcPr>
            <w:tcW w:w="1882" w:type="dxa"/>
            <w:vAlign w:val="center"/>
          </w:tcPr>
          <w:p w14:paraId="300C18E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21,749</w:t>
            </w:r>
          </w:p>
        </w:tc>
        <w:tc>
          <w:tcPr>
            <w:tcW w:w="2168" w:type="dxa"/>
          </w:tcPr>
          <w:p w14:paraId="5B24FDBC"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1,433,572</w:t>
            </w:r>
          </w:p>
        </w:tc>
        <w:tc>
          <w:tcPr>
            <w:tcW w:w="1751" w:type="dxa"/>
          </w:tcPr>
          <w:p w14:paraId="3526F3A2"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1.5</w:t>
            </w:r>
          </w:p>
        </w:tc>
      </w:tr>
      <w:tr w:rsidR="000D59EC" w:rsidRPr="000D59EC" w14:paraId="78F8DC14" w14:textId="77777777" w:rsidTr="00EC2153">
        <w:tc>
          <w:tcPr>
            <w:tcW w:w="2045" w:type="dxa"/>
          </w:tcPr>
          <w:p w14:paraId="4290F7CB"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106</w:t>
            </w:r>
          </w:p>
        </w:tc>
        <w:tc>
          <w:tcPr>
            <w:tcW w:w="1882" w:type="dxa"/>
            <w:vAlign w:val="center"/>
          </w:tcPr>
          <w:p w14:paraId="4E7F0B73"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23,535</w:t>
            </w:r>
          </w:p>
        </w:tc>
        <w:tc>
          <w:tcPr>
            <w:tcW w:w="2168" w:type="dxa"/>
          </w:tcPr>
          <w:p w14:paraId="7AE7196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1,461,143</w:t>
            </w:r>
          </w:p>
        </w:tc>
        <w:tc>
          <w:tcPr>
            <w:tcW w:w="1751" w:type="dxa"/>
          </w:tcPr>
          <w:p w14:paraId="0EC6BACC"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1.6</w:t>
            </w:r>
          </w:p>
        </w:tc>
      </w:tr>
      <w:tr w:rsidR="000D59EC" w:rsidRPr="000D59EC" w14:paraId="24D86B8E" w14:textId="77777777" w:rsidTr="00EC2153">
        <w:tc>
          <w:tcPr>
            <w:tcW w:w="2045" w:type="dxa"/>
          </w:tcPr>
          <w:p w14:paraId="7E1FDF67"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107</w:t>
            </w:r>
          </w:p>
        </w:tc>
        <w:tc>
          <w:tcPr>
            <w:tcW w:w="1882" w:type="dxa"/>
            <w:vAlign w:val="center"/>
          </w:tcPr>
          <w:p w14:paraId="27CA613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23,953</w:t>
            </w:r>
          </w:p>
        </w:tc>
        <w:tc>
          <w:tcPr>
            <w:tcW w:w="2168" w:type="dxa"/>
          </w:tcPr>
          <w:p w14:paraId="1A012D84"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1,444,449</w:t>
            </w:r>
          </w:p>
        </w:tc>
        <w:tc>
          <w:tcPr>
            <w:tcW w:w="1751" w:type="dxa"/>
          </w:tcPr>
          <w:p w14:paraId="3A3BD7F4"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1.7</w:t>
            </w:r>
          </w:p>
        </w:tc>
      </w:tr>
      <w:tr w:rsidR="000D59EC" w:rsidRPr="000D59EC" w14:paraId="16396E40" w14:textId="77777777" w:rsidTr="00EC2153">
        <w:tc>
          <w:tcPr>
            <w:tcW w:w="2045" w:type="dxa"/>
          </w:tcPr>
          <w:p w14:paraId="1DA2FE1B" w14:textId="77777777" w:rsidR="000962A5" w:rsidRPr="000D59EC" w:rsidRDefault="000962A5" w:rsidP="000962A5">
            <w:pPr>
              <w:kinsoku/>
              <w:jc w:val="center"/>
              <w:outlineLvl w:val="2"/>
              <w:rPr>
                <w:rFonts w:ascii="Times New Roman"/>
                <w:bCs/>
                <w:color w:val="000000" w:themeColor="text1"/>
                <w:kern w:val="32"/>
                <w:sz w:val="28"/>
                <w:szCs w:val="28"/>
              </w:rPr>
            </w:pPr>
            <w:bookmarkStart w:id="75" w:name="_Hlk224720271"/>
            <w:r w:rsidRPr="000D59EC">
              <w:rPr>
                <w:rFonts w:ascii="Times New Roman" w:hint="eastAsia"/>
                <w:bCs/>
                <w:color w:val="000000" w:themeColor="text1"/>
                <w:kern w:val="32"/>
                <w:sz w:val="28"/>
                <w:szCs w:val="28"/>
              </w:rPr>
              <w:t>108</w:t>
            </w:r>
          </w:p>
        </w:tc>
        <w:tc>
          <w:tcPr>
            <w:tcW w:w="1882" w:type="dxa"/>
            <w:vAlign w:val="center"/>
          </w:tcPr>
          <w:p w14:paraId="10FB0B48"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w:t>
            </w:r>
            <w:r w:rsidRPr="000D59EC">
              <w:rPr>
                <w:rFonts w:ascii="Times New Roman" w:eastAsia="新細明體" w:hint="eastAsia"/>
                <w:color w:val="000000" w:themeColor="text1"/>
                <w:kern w:val="0"/>
                <w:sz w:val="28"/>
                <w:szCs w:val="28"/>
              </w:rPr>
              <w:t>6</w:t>
            </w:r>
            <w:r w:rsidRPr="000D59EC">
              <w:rPr>
                <w:rFonts w:ascii="Times New Roman" w:eastAsia="新細明體"/>
                <w:color w:val="000000" w:themeColor="text1"/>
                <w:kern w:val="0"/>
                <w:sz w:val="28"/>
                <w:szCs w:val="28"/>
              </w:rPr>
              <w:t>,</w:t>
            </w:r>
            <w:r w:rsidRPr="000D59EC">
              <w:rPr>
                <w:rFonts w:ascii="Times New Roman" w:eastAsia="新細明體" w:hint="eastAsia"/>
                <w:color w:val="000000" w:themeColor="text1"/>
                <w:kern w:val="0"/>
                <w:sz w:val="28"/>
                <w:szCs w:val="28"/>
              </w:rPr>
              <w:t>471</w:t>
            </w:r>
          </w:p>
        </w:tc>
        <w:tc>
          <w:tcPr>
            <w:tcW w:w="2168" w:type="dxa"/>
          </w:tcPr>
          <w:p w14:paraId="09EC88D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1,388,039</w:t>
            </w:r>
          </w:p>
        </w:tc>
        <w:tc>
          <w:tcPr>
            <w:tcW w:w="1751" w:type="dxa"/>
          </w:tcPr>
          <w:p w14:paraId="524AAF71"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1.9</w:t>
            </w:r>
          </w:p>
        </w:tc>
      </w:tr>
      <w:tr w:rsidR="000D59EC" w:rsidRPr="000D59EC" w14:paraId="32C77F29" w14:textId="77777777" w:rsidTr="00EC2153">
        <w:tc>
          <w:tcPr>
            <w:tcW w:w="2045" w:type="dxa"/>
          </w:tcPr>
          <w:p w14:paraId="34474BD1"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109</w:t>
            </w:r>
          </w:p>
        </w:tc>
        <w:tc>
          <w:tcPr>
            <w:tcW w:w="1882" w:type="dxa"/>
            <w:vAlign w:val="center"/>
          </w:tcPr>
          <w:p w14:paraId="2E345E1A"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w:t>
            </w:r>
            <w:r w:rsidRPr="000D59EC">
              <w:rPr>
                <w:rFonts w:ascii="Times New Roman" w:eastAsia="新細明體" w:hint="eastAsia"/>
                <w:color w:val="000000" w:themeColor="text1"/>
                <w:kern w:val="0"/>
                <w:sz w:val="28"/>
                <w:szCs w:val="28"/>
              </w:rPr>
              <w:t>6</w:t>
            </w:r>
            <w:r w:rsidRPr="000D59EC">
              <w:rPr>
                <w:rFonts w:ascii="Times New Roman" w:eastAsia="新細明體"/>
                <w:color w:val="000000" w:themeColor="text1"/>
                <w:kern w:val="0"/>
                <w:sz w:val="28"/>
                <w:szCs w:val="28"/>
              </w:rPr>
              <w:t>,</w:t>
            </w:r>
            <w:r w:rsidRPr="000D59EC">
              <w:rPr>
                <w:rFonts w:ascii="Times New Roman" w:eastAsia="新細明體" w:hint="eastAsia"/>
                <w:color w:val="000000" w:themeColor="text1"/>
                <w:kern w:val="0"/>
                <w:sz w:val="28"/>
                <w:szCs w:val="28"/>
              </w:rPr>
              <w:t>299</w:t>
            </w:r>
          </w:p>
        </w:tc>
        <w:tc>
          <w:tcPr>
            <w:tcW w:w="2168" w:type="dxa"/>
          </w:tcPr>
          <w:p w14:paraId="2A0AE8BC"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1,355,073</w:t>
            </w:r>
          </w:p>
        </w:tc>
        <w:tc>
          <w:tcPr>
            <w:tcW w:w="1751" w:type="dxa"/>
          </w:tcPr>
          <w:p w14:paraId="7F8F2D3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1.9</w:t>
            </w:r>
          </w:p>
        </w:tc>
      </w:tr>
      <w:tr w:rsidR="000D59EC" w:rsidRPr="000D59EC" w14:paraId="02886D3B" w14:textId="77777777" w:rsidTr="00EC2153">
        <w:tc>
          <w:tcPr>
            <w:tcW w:w="2045" w:type="dxa"/>
          </w:tcPr>
          <w:p w14:paraId="2A66276E"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110</w:t>
            </w:r>
          </w:p>
        </w:tc>
        <w:tc>
          <w:tcPr>
            <w:tcW w:w="1882" w:type="dxa"/>
            <w:vAlign w:val="center"/>
          </w:tcPr>
          <w:p w14:paraId="2C037124"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2</w:t>
            </w:r>
            <w:r w:rsidRPr="000D59EC">
              <w:rPr>
                <w:rFonts w:ascii="Times New Roman" w:eastAsia="新細明體" w:hint="eastAsia"/>
                <w:color w:val="000000" w:themeColor="text1"/>
                <w:kern w:val="0"/>
                <w:sz w:val="28"/>
                <w:szCs w:val="28"/>
              </w:rPr>
              <w:t>6</w:t>
            </w:r>
            <w:r w:rsidRPr="000D59EC">
              <w:rPr>
                <w:rFonts w:ascii="Times New Roman" w:eastAsia="新細明體"/>
                <w:color w:val="000000" w:themeColor="text1"/>
                <w:kern w:val="0"/>
                <w:sz w:val="28"/>
                <w:szCs w:val="28"/>
              </w:rPr>
              <w:t>,3</w:t>
            </w:r>
            <w:r w:rsidRPr="000D59EC">
              <w:rPr>
                <w:rFonts w:ascii="Times New Roman" w:eastAsia="新細明體" w:hint="eastAsia"/>
                <w:color w:val="000000" w:themeColor="text1"/>
                <w:kern w:val="0"/>
                <w:sz w:val="28"/>
                <w:szCs w:val="28"/>
              </w:rPr>
              <w:t>92</w:t>
            </w:r>
          </w:p>
        </w:tc>
        <w:tc>
          <w:tcPr>
            <w:tcW w:w="2168" w:type="dxa"/>
          </w:tcPr>
          <w:p w14:paraId="1B18452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1,287,990</w:t>
            </w:r>
          </w:p>
        </w:tc>
        <w:tc>
          <w:tcPr>
            <w:tcW w:w="1751" w:type="dxa"/>
          </w:tcPr>
          <w:p w14:paraId="0D2293B0"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2.0</w:t>
            </w:r>
          </w:p>
        </w:tc>
      </w:tr>
      <w:tr w:rsidR="000D59EC" w:rsidRPr="000D59EC" w14:paraId="05CA1E0B" w14:textId="77777777" w:rsidTr="00EC2153">
        <w:tc>
          <w:tcPr>
            <w:tcW w:w="2045" w:type="dxa"/>
          </w:tcPr>
          <w:p w14:paraId="46D31CF1"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111</w:t>
            </w:r>
          </w:p>
        </w:tc>
        <w:tc>
          <w:tcPr>
            <w:tcW w:w="1882" w:type="dxa"/>
            <w:vAlign w:val="center"/>
          </w:tcPr>
          <w:p w14:paraId="2C0A1F5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30</w:t>
            </w:r>
            <w:r w:rsidRPr="000D59EC">
              <w:rPr>
                <w:rFonts w:ascii="Times New Roman" w:eastAsia="新細明體"/>
                <w:color w:val="000000" w:themeColor="text1"/>
                <w:kern w:val="0"/>
                <w:sz w:val="28"/>
                <w:szCs w:val="28"/>
              </w:rPr>
              <w:t>,9</w:t>
            </w:r>
            <w:r w:rsidRPr="000D59EC">
              <w:rPr>
                <w:rFonts w:ascii="Times New Roman" w:eastAsia="新細明體" w:hint="eastAsia"/>
                <w:color w:val="000000" w:themeColor="text1"/>
                <w:kern w:val="0"/>
                <w:sz w:val="28"/>
                <w:szCs w:val="28"/>
              </w:rPr>
              <w:t>07</w:t>
            </w:r>
          </w:p>
        </w:tc>
        <w:tc>
          <w:tcPr>
            <w:tcW w:w="2168" w:type="dxa"/>
          </w:tcPr>
          <w:p w14:paraId="1B6162F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1,214,244</w:t>
            </w:r>
          </w:p>
        </w:tc>
        <w:tc>
          <w:tcPr>
            <w:tcW w:w="1751" w:type="dxa"/>
          </w:tcPr>
          <w:p w14:paraId="021F4C98"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2.5</w:t>
            </w:r>
          </w:p>
        </w:tc>
      </w:tr>
      <w:tr w:rsidR="000D59EC" w:rsidRPr="000D59EC" w14:paraId="72FF8923" w14:textId="77777777" w:rsidTr="00EC2153">
        <w:tc>
          <w:tcPr>
            <w:tcW w:w="2045" w:type="dxa"/>
          </w:tcPr>
          <w:p w14:paraId="35EF2FAA"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112</w:t>
            </w:r>
          </w:p>
        </w:tc>
        <w:tc>
          <w:tcPr>
            <w:tcW w:w="1882" w:type="dxa"/>
            <w:vAlign w:val="center"/>
          </w:tcPr>
          <w:p w14:paraId="340468E9"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34</w:t>
            </w:r>
            <w:r w:rsidRPr="000D59EC">
              <w:rPr>
                <w:rFonts w:ascii="Times New Roman" w:eastAsia="新細明體"/>
                <w:color w:val="000000" w:themeColor="text1"/>
                <w:kern w:val="0"/>
                <w:sz w:val="28"/>
                <w:szCs w:val="28"/>
              </w:rPr>
              <w:t>,</w:t>
            </w:r>
            <w:r w:rsidRPr="000D59EC">
              <w:rPr>
                <w:rFonts w:ascii="Times New Roman" w:eastAsia="新細明體" w:hint="eastAsia"/>
                <w:color w:val="000000" w:themeColor="text1"/>
                <w:kern w:val="0"/>
                <w:sz w:val="28"/>
                <w:szCs w:val="28"/>
              </w:rPr>
              <w:t>781</w:t>
            </w:r>
          </w:p>
        </w:tc>
        <w:tc>
          <w:tcPr>
            <w:tcW w:w="2168" w:type="dxa"/>
          </w:tcPr>
          <w:p w14:paraId="28398D3C"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1,156,222</w:t>
            </w:r>
          </w:p>
        </w:tc>
        <w:tc>
          <w:tcPr>
            <w:tcW w:w="1751" w:type="dxa"/>
          </w:tcPr>
          <w:p w14:paraId="42EC016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3.0</w:t>
            </w:r>
          </w:p>
        </w:tc>
      </w:tr>
      <w:tr w:rsidR="000D59EC" w:rsidRPr="000D59EC" w14:paraId="78385936" w14:textId="77777777" w:rsidTr="00EC2153">
        <w:tc>
          <w:tcPr>
            <w:tcW w:w="2045" w:type="dxa"/>
          </w:tcPr>
          <w:p w14:paraId="503CFC0D"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113</w:t>
            </w:r>
          </w:p>
        </w:tc>
        <w:tc>
          <w:tcPr>
            <w:tcW w:w="1882" w:type="dxa"/>
            <w:vAlign w:val="center"/>
          </w:tcPr>
          <w:p w14:paraId="4E9E4DC5"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39</w:t>
            </w:r>
            <w:r w:rsidRPr="000D59EC">
              <w:rPr>
                <w:rFonts w:ascii="Times New Roman" w:eastAsia="新細明體"/>
                <w:color w:val="000000" w:themeColor="text1"/>
                <w:kern w:val="0"/>
                <w:sz w:val="28"/>
                <w:szCs w:val="28"/>
              </w:rPr>
              <w:t>,</w:t>
            </w:r>
            <w:r w:rsidRPr="000D59EC">
              <w:rPr>
                <w:rFonts w:ascii="Times New Roman" w:eastAsia="新細明體" w:hint="eastAsia"/>
                <w:color w:val="000000" w:themeColor="text1"/>
                <w:kern w:val="0"/>
                <w:sz w:val="28"/>
                <w:szCs w:val="28"/>
              </w:rPr>
              <w:t>149</w:t>
            </w:r>
          </w:p>
        </w:tc>
        <w:tc>
          <w:tcPr>
            <w:tcW w:w="2168" w:type="dxa"/>
          </w:tcPr>
          <w:p w14:paraId="2A1A709C"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1,099,630</w:t>
            </w:r>
          </w:p>
        </w:tc>
        <w:tc>
          <w:tcPr>
            <w:tcW w:w="1751" w:type="dxa"/>
          </w:tcPr>
          <w:p w14:paraId="535ED5AE"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3.5</w:t>
            </w:r>
          </w:p>
        </w:tc>
      </w:tr>
      <w:tr w:rsidR="000D59EC" w:rsidRPr="000D59EC" w14:paraId="037AC40C" w14:textId="77777777" w:rsidTr="00EC2153">
        <w:tc>
          <w:tcPr>
            <w:tcW w:w="2045" w:type="dxa"/>
          </w:tcPr>
          <w:p w14:paraId="24C36720" w14:textId="77777777" w:rsidR="000962A5" w:rsidRPr="000D59EC" w:rsidRDefault="000962A5" w:rsidP="000962A5">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114</w:t>
            </w:r>
          </w:p>
        </w:tc>
        <w:tc>
          <w:tcPr>
            <w:tcW w:w="1882" w:type="dxa"/>
            <w:vAlign w:val="center"/>
          </w:tcPr>
          <w:p w14:paraId="77580FDD"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45</w:t>
            </w:r>
            <w:r w:rsidRPr="000D59EC">
              <w:rPr>
                <w:rFonts w:ascii="Times New Roman" w:eastAsia="新細明體"/>
                <w:color w:val="000000" w:themeColor="text1"/>
                <w:kern w:val="0"/>
                <w:sz w:val="28"/>
                <w:szCs w:val="28"/>
              </w:rPr>
              <w:t>,</w:t>
            </w:r>
            <w:r w:rsidRPr="000D59EC">
              <w:rPr>
                <w:rFonts w:ascii="Times New Roman" w:eastAsia="新細明體" w:hint="eastAsia"/>
                <w:color w:val="000000" w:themeColor="text1"/>
                <w:kern w:val="0"/>
                <w:sz w:val="28"/>
                <w:szCs w:val="28"/>
              </w:rPr>
              <w:t>750</w:t>
            </w:r>
          </w:p>
        </w:tc>
        <w:tc>
          <w:tcPr>
            <w:tcW w:w="2168" w:type="dxa"/>
          </w:tcPr>
          <w:p w14:paraId="086577F1"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color w:val="000000" w:themeColor="text1"/>
                <w:kern w:val="0"/>
                <w:sz w:val="28"/>
                <w:szCs w:val="28"/>
              </w:rPr>
              <w:t>1,027,954</w:t>
            </w:r>
          </w:p>
        </w:tc>
        <w:tc>
          <w:tcPr>
            <w:tcW w:w="1751" w:type="dxa"/>
          </w:tcPr>
          <w:p w14:paraId="37B70655" w14:textId="77777777" w:rsidR="000962A5" w:rsidRPr="000D59EC" w:rsidRDefault="000962A5" w:rsidP="000962A5">
            <w:pPr>
              <w:widowControl/>
              <w:kinsoku/>
              <w:overflowPunct/>
              <w:autoSpaceDE/>
              <w:autoSpaceDN/>
              <w:jc w:val="center"/>
              <w:rPr>
                <w:rFonts w:ascii="Times New Roman" w:eastAsia="新細明體"/>
                <w:color w:val="000000" w:themeColor="text1"/>
                <w:kern w:val="0"/>
                <w:sz w:val="28"/>
                <w:szCs w:val="28"/>
              </w:rPr>
            </w:pPr>
            <w:r w:rsidRPr="000D59EC">
              <w:rPr>
                <w:rFonts w:ascii="Times New Roman" w:eastAsia="新細明體" w:hint="eastAsia"/>
                <w:color w:val="000000" w:themeColor="text1"/>
                <w:kern w:val="0"/>
                <w:sz w:val="28"/>
                <w:szCs w:val="28"/>
              </w:rPr>
              <w:t>4.4</w:t>
            </w:r>
          </w:p>
        </w:tc>
      </w:tr>
    </w:tbl>
    <w:bookmarkEnd w:id="75"/>
    <w:p w14:paraId="7D21D224" w14:textId="7359E132" w:rsidR="000962A5" w:rsidRPr="000D59EC" w:rsidRDefault="004A13B4" w:rsidP="000962A5">
      <w:pPr>
        <w:pStyle w:val="4"/>
        <w:numPr>
          <w:ilvl w:val="0"/>
          <w:numId w:val="0"/>
        </w:numPr>
        <w:ind w:left="1701" w:hanging="510"/>
        <w:rPr>
          <w:color w:val="000000" w:themeColor="text1"/>
          <w:sz w:val="28"/>
          <w:szCs w:val="32"/>
        </w:rPr>
      </w:pPr>
      <w:r w:rsidRPr="000D59EC">
        <w:rPr>
          <w:rFonts w:hint="eastAsia"/>
          <w:color w:val="000000" w:themeColor="text1"/>
          <w:sz w:val="28"/>
          <w:szCs w:val="32"/>
        </w:rPr>
        <w:t>資料來源：本院彙整。</w:t>
      </w:r>
    </w:p>
    <w:p w14:paraId="7F80114E" w14:textId="77777777" w:rsidR="004059B8" w:rsidRPr="000D59EC" w:rsidRDefault="004059B8" w:rsidP="000962A5">
      <w:pPr>
        <w:pStyle w:val="4"/>
        <w:numPr>
          <w:ilvl w:val="0"/>
          <w:numId w:val="0"/>
        </w:numPr>
        <w:ind w:left="1701" w:hanging="510"/>
        <w:rPr>
          <w:color w:val="000000" w:themeColor="text1"/>
          <w:sz w:val="28"/>
          <w:szCs w:val="32"/>
        </w:rPr>
      </w:pPr>
    </w:p>
    <w:p w14:paraId="50D88FE9" w14:textId="47341400" w:rsidR="00B61ADE" w:rsidRPr="000D59EC" w:rsidRDefault="004A13B4" w:rsidP="00B61ADE">
      <w:pPr>
        <w:pStyle w:val="4"/>
        <w:rPr>
          <w:color w:val="000000" w:themeColor="text1"/>
        </w:rPr>
      </w:pPr>
      <w:r w:rsidRPr="000D59EC">
        <w:rPr>
          <w:rFonts w:hint="eastAsia"/>
          <w:color w:val="000000" w:themeColor="text1"/>
        </w:rPr>
        <w:t>通報年齡分析：</w:t>
      </w:r>
    </w:p>
    <w:p w14:paraId="1C41F307" w14:textId="4F4789E3" w:rsidR="00822351" w:rsidRPr="000D59EC" w:rsidRDefault="004A13B4" w:rsidP="005C7F41">
      <w:pPr>
        <w:pStyle w:val="4"/>
        <w:numPr>
          <w:ilvl w:val="0"/>
          <w:numId w:val="0"/>
        </w:numPr>
        <w:ind w:left="1701"/>
        <w:rPr>
          <w:color w:val="000000" w:themeColor="text1"/>
        </w:rPr>
      </w:pPr>
      <w:r w:rsidRPr="000D59EC">
        <w:rPr>
          <w:rFonts w:hint="eastAsia"/>
          <w:color w:val="000000" w:themeColor="text1"/>
        </w:rPr>
        <w:t xml:space="preserve">    衛福部「歷年發展遲緩兒童早期療育服務個案通報概況」統計表</w:t>
      </w:r>
      <w:r w:rsidRPr="000D59EC">
        <w:rPr>
          <w:rStyle w:val="aff"/>
          <w:color w:val="000000" w:themeColor="text1"/>
        </w:rPr>
        <w:footnoteReference w:id="7"/>
      </w:r>
      <w:r w:rsidRPr="000D59EC">
        <w:rPr>
          <w:rFonts w:hint="eastAsia"/>
          <w:color w:val="000000" w:themeColor="text1"/>
        </w:rPr>
        <w:t>就通報個案依年齡統計之比例，詳如下表所示；依下表通報遲緩年齡統計分析來看，國內半數以上的發展遲緩個案係在滿3歲後才被發現。</w:t>
      </w:r>
    </w:p>
    <w:p w14:paraId="26B83C9F" w14:textId="77777777" w:rsidR="00822351" w:rsidRPr="000D59EC" w:rsidRDefault="00822351">
      <w:pPr>
        <w:widowControl/>
        <w:kinsoku/>
        <w:overflowPunct/>
        <w:autoSpaceDE/>
        <w:autoSpaceDN/>
        <w:jc w:val="left"/>
        <w:rPr>
          <w:rFonts w:hAnsi="華康楷書體W5(P)"/>
          <w:bCs/>
          <w:color w:val="000000" w:themeColor="text1"/>
          <w:spacing w:val="-10"/>
          <w:kern w:val="28"/>
          <w:sz w:val="28"/>
          <w:szCs w:val="28"/>
        </w:rPr>
      </w:pPr>
      <w:r w:rsidRPr="000D59EC">
        <w:rPr>
          <w:color w:val="000000" w:themeColor="text1"/>
        </w:rPr>
        <w:br w:type="page"/>
      </w:r>
    </w:p>
    <w:p w14:paraId="0C19C738" w14:textId="4A6B0CA2" w:rsidR="004A13B4" w:rsidRPr="000D59EC" w:rsidRDefault="008A207F" w:rsidP="008A207F">
      <w:pPr>
        <w:pStyle w:val="a4"/>
        <w:jc w:val="center"/>
        <w:rPr>
          <w:color w:val="000000" w:themeColor="text1"/>
        </w:rPr>
      </w:pPr>
      <w:r w:rsidRPr="000D59EC">
        <w:rPr>
          <w:rFonts w:hint="eastAsia"/>
          <w:color w:val="000000" w:themeColor="text1"/>
        </w:rPr>
        <w:lastRenderedPageBreak/>
        <w:t>歷年發展遲緩兒童早期療育服務個案通報年齡</w:t>
      </w:r>
      <w:r w:rsidR="000D6EA9" w:rsidRPr="000D59EC">
        <w:rPr>
          <w:rFonts w:hint="eastAsia"/>
          <w:color w:val="000000" w:themeColor="text1"/>
        </w:rPr>
        <w:t>占比</w:t>
      </w:r>
      <w:r w:rsidRPr="000D59EC">
        <w:rPr>
          <w:rFonts w:hint="eastAsia"/>
          <w:color w:val="000000" w:themeColor="text1"/>
        </w:rPr>
        <w:t>分析</w:t>
      </w:r>
    </w:p>
    <w:p w14:paraId="13A46CC2" w14:textId="3743B8EE" w:rsidR="004A13B4" w:rsidRPr="000D59EC" w:rsidRDefault="008A207F" w:rsidP="008A207F">
      <w:pPr>
        <w:pStyle w:val="4"/>
        <w:numPr>
          <w:ilvl w:val="0"/>
          <w:numId w:val="0"/>
        </w:numPr>
        <w:ind w:left="1701"/>
        <w:jc w:val="right"/>
        <w:rPr>
          <w:color w:val="000000" w:themeColor="text1"/>
          <w:sz w:val="24"/>
          <w:szCs w:val="28"/>
        </w:rPr>
      </w:pPr>
      <w:r w:rsidRPr="000D59EC">
        <w:rPr>
          <w:rFonts w:hint="eastAsia"/>
          <w:color w:val="000000" w:themeColor="text1"/>
          <w:sz w:val="24"/>
          <w:szCs w:val="28"/>
        </w:rPr>
        <w:t>單位：%</w:t>
      </w:r>
    </w:p>
    <w:tbl>
      <w:tblPr>
        <w:tblStyle w:val="af7"/>
        <w:tblW w:w="7796" w:type="dxa"/>
        <w:tblInd w:w="1129" w:type="dxa"/>
        <w:tblLook w:val="04A0" w:firstRow="1" w:lastRow="0" w:firstColumn="1" w:lastColumn="0" w:noHBand="0" w:noVBand="1"/>
      </w:tblPr>
      <w:tblGrid>
        <w:gridCol w:w="1276"/>
        <w:gridCol w:w="1701"/>
        <w:gridCol w:w="1757"/>
        <w:gridCol w:w="1531"/>
        <w:gridCol w:w="1531"/>
      </w:tblGrid>
      <w:tr w:rsidR="000D59EC" w:rsidRPr="000D59EC" w14:paraId="6E6C5807" w14:textId="77777777" w:rsidTr="006535C3">
        <w:trPr>
          <w:tblHeader/>
        </w:trPr>
        <w:tc>
          <w:tcPr>
            <w:tcW w:w="1276" w:type="dxa"/>
            <w:vAlign w:val="center"/>
          </w:tcPr>
          <w:p w14:paraId="0658B15E"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年度</w:t>
            </w:r>
          </w:p>
        </w:tc>
        <w:tc>
          <w:tcPr>
            <w:tcW w:w="1701" w:type="dxa"/>
            <w:shd w:val="clear" w:color="auto" w:fill="F2F2F2" w:themeFill="background1" w:themeFillShade="F2"/>
            <w:vAlign w:val="center"/>
          </w:tcPr>
          <w:p w14:paraId="13990445"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0</w:t>
            </w:r>
            <w:r w:rsidRPr="000D59EC">
              <w:rPr>
                <w:rFonts w:ascii="Times New Roman" w:hint="eastAsia"/>
                <w:bCs/>
                <w:color w:val="000000" w:themeColor="text1"/>
                <w:kern w:val="32"/>
                <w:sz w:val="28"/>
                <w:szCs w:val="28"/>
              </w:rPr>
              <w:t>歲</w:t>
            </w:r>
            <w:r w:rsidRPr="000D59EC">
              <w:rPr>
                <w:rFonts w:ascii="Times New Roman"/>
                <w:bCs/>
                <w:color w:val="000000" w:themeColor="text1"/>
                <w:kern w:val="32"/>
                <w:sz w:val="28"/>
                <w:szCs w:val="28"/>
              </w:rPr>
              <w:t>-</w:t>
            </w:r>
          </w:p>
          <w:p w14:paraId="7045897B"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未滿</w:t>
            </w:r>
            <w:r w:rsidRPr="000D59EC">
              <w:rPr>
                <w:rFonts w:ascii="Times New Roman"/>
                <w:bCs/>
                <w:color w:val="000000" w:themeColor="text1"/>
                <w:kern w:val="32"/>
                <w:sz w:val="28"/>
                <w:szCs w:val="28"/>
              </w:rPr>
              <w:t>3</w:t>
            </w:r>
            <w:r w:rsidRPr="000D59EC">
              <w:rPr>
                <w:rFonts w:ascii="Times New Roman"/>
                <w:bCs/>
                <w:color w:val="000000" w:themeColor="text1"/>
                <w:kern w:val="32"/>
                <w:sz w:val="28"/>
                <w:szCs w:val="28"/>
              </w:rPr>
              <w:t>歲</w:t>
            </w:r>
          </w:p>
        </w:tc>
        <w:tc>
          <w:tcPr>
            <w:tcW w:w="1757" w:type="dxa"/>
            <w:vAlign w:val="center"/>
          </w:tcPr>
          <w:p w14:paraId="36B8194A"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3</w:t>
            </w:r>
            <w:r w:rsidRPr="000D59EC">
              <w:rPr>
                <w:rFonts w:ascii="Times New Roman" w:hint="eastAsia"/>
                <w:bCs/>
                <w:color w:val="000000" w:themeColor="text1"/>
                <w:kern w:val="32"/>
                <w:sz w:val="28"/>
                <w:szCs w:val="28"/>
              </w:rPr>
              <w:t>歲</w:t>
            </w:r>
            <w:r w:rsidRPr="000D59EC">
              <w:rPr>
                <w:rFonts w:ascii="Times New Roman"/>
                <w:bCs/>
                <w:color w:val="000000" w:themeColor="text1"/>
                <w:kern w:val="32"/>
                <w:sz w:val="28"/>
                <w:szCs w:val="28"/>
              </w:rPr>
              <w:t>-</w:t>
            </w:r>
          </w:p>
          <w:p w14:paraId="4FAEEB0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未滿</w:t>
            </w:r>
            <w:r w:rsidRPr="000D59EC">
              <w:rPr>
                <w:rFonts w:ascii="Times New Roman"/>
                <w:bCs/>
                <w:color w:val="000000" w:themeColor="text1"/>
                <w:kern w:val="32"/>
                <w:sz w:val="28"/>
                <w:szCs w:val="28"/>
              </w:rPr>
              <w:t>6</w:t>
            </w:r>
            <w:r w:rsidRPr="000D59EC">
              <w:rPr>
                <w:rFonts w:ascii="Times New Roman"/>
                <w:bCs/>
                <w:color w:val="000000" w:themeColor="text1"/>
                <w:kern w:val="32"/>
                <w:sz w:val="28"/>
                <w:szCs w:val="28"/>
              </w:rPr>
              <w:t>歲</w:t>
            </w:r>
          </w:p>
        </w:tc>
        <w:tc>
          <w:tcPr>
            <w:tcW w:w="1531" w:type="dxa"/>
            <w:vAlign w:val="center"/>
          </w:tcPr>
          <w:p w14:paraId="047C09E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6</w:t>
            </w:r>
            <w:r w:rsidRPr="000D59EC">
              <w:rPr>
                <w:rFonts w:ascii="Times New Roman"/>
                <w:bCs/>
                <w:color w:val="000000" w:themeColor="text1"/>
                <w:kern w:val="32"/>
                <w:sz w:val="28"/>
                <w:szCs w:val="28"/>
              </w:rPr>
              <w:t>歲以上</w:t>
            </w:r>
          </w:p>
        </w:tc>
        <w:tc>
          <w:tcPr>
            <w:tcW w:w="1531" w:type="dxa"/>
            <w:shd w:val="clear" w:color="auto" w:fill="F2F2F2" w:themeFill="background1" w:themeFillShade="F2"/>
            <w:vAlign w:val="center"/>
          </w:tcPr>
          <w:p w14:paraId="25955F0E" w14:textId="091CACAE"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w:t>
            </w:r>
            <w:r w:rsidRPr="000D59EC">
              <w:rPr>
                <w:rFonts w:ascii="Times New Roman" w:hint="eastAsia"/>
                <w:bCs/>
                <w:color w:val="000000" w:themeColor="text1"/>
                <w:kern w:val="32"/>
                <w:sz w:val="28"/>
                <w:szCs w:val="28"/>
              </w:rPr>
              <w:t>歲以上通報比</w:t>
            </w:r>
            <w:r w:rsidR="000D6EA9" w:rsidRPr="000D59EC">
              <w:rPr>
                <w:rFonts w:ascii="Times New Roman" w:hint="eastAsia"/>
                <w:bCs/>
                <w:color w:val="000000" w:themeColor="text1"/>
                <w:kern w:val="32"/>
                <w:sz w:val="28"/>
                <w:szCs w:val="28"/>
              </w:rPr>
              <w:t>率</w:t>
            </w:r>
          </w:p>
        </w:tc>
      </w:tr>
      <w:tr w:rsidR="000D59EC" w:rsidRPr="000D59EC" w14:paraId="65A57621" w14:textId="77777777" w:rsidTr="006535C3">
        <w:tc>
          <w:tcPr>
            <w:tcW w:w="1276" w:type="dxa"/>
          </w:tcPr>
          <w:p w14:paraId="4D79EA5F"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98</w:t>
            </w:r>
          </w:p>
        </w:tc>
        <w:tc>
          <w:tcPr>
            <w:tcW w:w="1701" w:type="dxa"/>
            <w:shd w:val="clear" w:color="auto" w:fill="F2F2F2" w:themeFill="background1" w:themeFillShade="F2"/>
          </w:tcPr>
          <w:p w14:paraId="592112A8"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37.8</w:t>
            </w:r>
          </w:p>
        </w:tc>
        <w:tc>
          <w:tcPr>
            <w:tcW w:w="1757" w:type="dxa"/>
          </w:tcPr>
          <w:p w14:paraId="64D5903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54.4</w:t>
            </w:r>
          </w:p>
        </w:tc>
        <w:tc>
          <w:tcPr>
            <w:tcW w:w="1531" w:type="dxa"/>
            <w:vAlign w:val="bottom"/>
          </w:tcPr>
          <w:p w14:paraId="7009ADD8"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7.9</w:t>
            </w:r>
          </w:p>
        </w:tc>
        <w:tc>
          <w:tcPr>
            <w:tcW w:w="1531" w:type="dxa"/>
            <w:shd w:val="clear" w:color="auto" w:fill="F2F2F2" w:themeFill="background1" w:themeFillShade="F2"/>
          </w:tcPr>
          <w:p w14:paraId="3E5F35F3"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62.3</w:t>
            </w:r>
          </w:p>
        </w:tc>
      </w:tr>
      <w:tr w:rsidR="000D59EC" w:rsidRPr="000D59EC" w14:paraId="7D854948" w14:textId="77777777" w:rsidTr="006535C3">
        <w:tc>
          <w:tcPr>
            <w:tcW w:w="1276" w:type="dxa"/>
          </w:tcPr>
          <w:p w14:paraId="17B1BB70"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99</w:t>
            </w:r>
          </w:p>
        </w:tc>
        <w:tc>
          <w:tcPr>
            <w:tcW w:w="1701" w:type="dxa"/>
            <w:shd w:val="clear" w:color="auto" w:fill="F2F2F2" w:themeFill="background1" w:themeFillShade="F2"/>
          </w:tcPr>
          <w:p w14:paraId="18707D4C"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40.1</w:t>
            </w:r>
          </w:p>
        </w:tc>
        <w:tc>
          <w:tcPr>
            <w:tcW w:w="1757" w:type="dxa"/>
          </w:tcPr>
          <w:p w14:paraId="2E839CA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52.7</w:t>
            </w:r>
          </w:p>
        </w:tc>
        <w:tc>
          <w:tcPr>
            <w:tcW w:w="1531" w:type="dxa"/>
            <w:vAlign w:val="bottom"/>
          </w:tcPr>
          <w:p w14:paraId="0A1CCC65"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7.1</w:t>
            </w:r>
          </w:p>
        </w:tc>
        <w:tc>
          <w:tcPr>
            <w:tcW w:w="1531" w:type="dxa"/>
            <w:shd w:val="clear" w:color="auto" w:fill="F2F2F2" w:themeFill="background1" w:themeFillShade="F2"/>
          </w:tcPr>
          <w:p w14:paraId="0DD9F47E"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59.8</w:t>
            </w:r>
          </w:p>
        </w:tc>
      </w:tr>
      <w:tr w:rsidR="000D59EC" w:rsidRPr="000D59EC" w14:paraId="513E90C0" w14:textId="77777777" w:rsidTr="006535C3">
        <w:tc>
          <w:tcPr>
            <w:tcW w:w="1276" w:type="dxa"/>
          </w:tcPr>
          <w:p w14:paraId="7D59423E"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100</w:t>
            </w:r>
          </w:p>
        </w:tc>
        <w:tc>
          <w:tcPr>
            <w:tcW w:w="1701" w:type="dxa"/>
            <w:shd w:val="clear" w:color="auto" w:fill="F2F2F2" w:themeFill="background1" w:themeFillShade="F2"/>
          </w:tcPr>
          <w:p w14:paraId="644F44B9"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37.0</w:t>
            </w:r>
          </w:p>
        </w:tc>
        <w:tc>
          <w:tcPr>
            <w:tcW w:w="1757" w:type="dxa"/>
          </w:tcPr>
          <w:p w14:paraId="500C655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55.7</w:t>
            </w:r>
          </w:p>
        </w:tc>
        <w:tc>
          <w:tcPr>
            <w:tcW w:w="1531" w:type="dxa"/>
            <w:vAlign w:val="bottom"/>
          </w:tcPr>
          <w:p w14:paraId="0697B4CA"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7.5</w:t>
            </w:r>
          </w:p>
        </w:tc>
        <w:tc>
          <w:tcPr>
            <w:tcW w:w="1531" w:type="dxa"/>
            <w:shd w:val="clear" w:color="auto" w:fill="F2F2F2" w:themeFill="background1" w:themeFillShade="F2"/>
          </w:tcPr>
          <w:p w14:paraId="04FF4D2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63.2</w:t>
            </w:r>
          </w:p>
        </w:tc>
      </w:tr>
      <w:tr w:rsidR="000D59EC" w:rsidRPr="000D59EC" w14:paraId="27AED59A" w14:textId="77777777" w:rsidTr="006535C3">
        <w:tc>
          <w:tcPr>
            <w:tcW w:w="1276" w:type="dxa"/>
          </w:tcPr>
          <w:p w14:paraId="68440491"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101</w:t>
            </w:r>
          </w:p>
        </w:tc>
        <w:tc>
          <w:tcPr>
            <w:tcW w:w="1701" w:type="dxa"/>
            <w:shd w:val="clear" w:color="auto" w:fill="F2F2F2" w:themeFill="background1" w:themeFillShade="F2"/>
          </w:tcPr>
          <w:p w14:paraId="1470215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36.2</w:t>
            </w:r>
          </w:p>
        </w:tc>
        <w:tc>
          <w:tcPr>
            <w:tcW w:w="1757" w:type="dxa"/>
          </w:tcPr>
          <w:p w14:paraId="2CBAF6D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57.2</w:t>
            </w:r>
          </w:p>
        </w:tc>
        <w:tc>
          <w:tcPr>
            <w:tcW w:w="1531" w:type="dxa"/>
            <w:vAlign w:val="bottom"/>
          </w:tcPr>
          <w:p w14:paraId="1B9B9A54"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6.5</w:t>
            </w:r>
          </w:p>
        </w:tc>
        <w:tc>
          <w:tcPr>
            <w:tcW w:w="1531" w:type="dxa"/>
            <w:shd w:val="clear" w:color="auto" w:fill="F2F2F2" w:themeFill="background1" w:themeFillShade="F2"/>
          </w:tcPr>
          <w:p w14:paraId="3B7C394B"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63.7</w:t>
            </w:r>
          </w:p>
        </w:tc>
      </w:tr>
      <w:tr w:rsidR="000D59EC" w:rsidRPr="000D59EC" w14:paraId="1EB693E7" w14:textId="77777777" w:rsidTr="006535C3">
        <w:tc>
          <w:tcPr>
            <w:tcW w:w="1276" w:type="dxa"/>
          </w:tcPr>
          <w:p w14:paraId="7945493D"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102</w:t>
            </w:r>
          </w:p>
        </w:tc>
        <w:tc>
          <w:tcPr>
            <w:tcW w:w="1701" w:type="dxa"/>
            <w:shd w:val="clear" w:color="auto" w:fill="F2F2F2" w:themeFill="background1" w:themeFillShade="F2"/>
          </w:tcPr>
          <w:p w14:paraId="7217904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41.1</w:t>
            </w:r>
          </w:p>
        </w:tc>
        <w:tc>
          <w:tcPr>
            <w:tcW w:w="1757" w:type="dxa"/>
          </w:tcPr>
          <w:p w14:paraId="0D0631C9"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53.0</w:t>
            </w:r>
          </w:p>
        </w:tc>
        <w:tc>
          <w:tcPr>
            <w:tcW w:w="1531" w:type="dxa"/>
            <w:vAlign w:val="bottom"/>
          </w:tcPr>
          <w:p w14:paraId="41B09E99"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5.9</w:t>
            </w:r>
          </w:p>
        </w:tc>
        <w:tc>
          <w:tcPr>
            <w:tcW w:w="1531" w:type="dxa"/>
            <w:shd w:val="clear" w:color="auto" w:fill="F2F2F2" w:themeFill="background1" w:themeFillShade="F2"/>
          </w:tcPr>
          <w:p w14:paraId="2FC11E5D"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58.9</w:t>
            </w:r>
          </w:p>
        </w:tc>
      </w:tr>
      <w:tr w:rsidR="000D59EC" w:rsidRPr="000D59EC" w14:paraId="747E75B8" w14:textId="77777777" w:rsidTr="006535C3">
        <w:tc>
          <w:tcPr>
            <w:tcW w:w="1276" w:type="dxa"/>
          </w:tcPr>
          <w:p w14:paraId="5D54CEA5"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103</w:t>
            </w:r>
          </w:p>
        </w:tc>
        <w:tc>
          <w:tcPr>
            <w:tcW w:w="1701" w:type="dxa"/>
            <w:shd w:val="clear" w:color="auto" w:fill="F2F2F2" w:themeFill="background1" w:themeFillShade="F2"/>
          </w:tcPr>
          <w:p w14:paraId="198885F5"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47.2</w:t>
            </w:r>
          </w:p>
        </w:tc>
        <w:tc>
          <w:tcPr>
            <w:tcW w:w="1757" w:type="dxa"/>
          </w:tcPr>
          <w:p w14:paraId="2587BEB4"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47.5</w:t>
            </w:r>
          </w:p>
        </w:tc>
        <w:tc>
          <w:tcPr>
            <w:tcW w:w="1531" w:type="dxa"/>
            <w:vAlign w:val="bottom"/>
          </w:tcPr>
          <w:p w14:paraId="63ABC9CB"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5.3</w:t>
            </w:r>
          </w:p>
        </w:tc>
        <w:tc>
          <w:tcPr>
            <w:tcW w:w="1531" w:type="dxa"/>
            <w:shd w:val="clear" w:color="auto" w:fill="F2F2F2" w:themeFill="background1" w:themeFillShade="F2"/>
          </w:tcPr>
          <w:p w14:paraId="506958BF"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52.8</w:t>
            </w:r>
          </w:p>
        </w:tc>
      </w:tr>
      <w:tr w:rsidR="000D59EC" w:rsidRPr="000D59EC" w14:paraId="396BEEEA" w14:textId="77777777" w:rsidTr="006535C3">
        <w:tc>
          <w:tcPr>
            <w:tcW w:w="1276" w:type="dxa"/>
          </w:tcPr>
          <w:p w14:paraId="327707F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104</w:t>
            </w:r>
          </w:p>
        </w:tc>
        <w:tc>
          <w:tcPr>
            <w:tcW w:w="1701" w:type="dxa"/>
            <w:shd w:val="clear" w:color="auto" w:fill="F2F2F2" w:themeFill="background1" w:themeFillShade="F2"/>
          </w:tcPr>
          <w:p w14:paraId="1B7A170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45.4</w:t>
            </w:r>
          </w:p>
        </w:tc>
        <w:tc>
          <w:tcPr>
            <w:tcW w:w="1757" w:type="dxa"/>
          </w:tcPr>
          <w:p w14:paraId="35D14DA4"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49.9</w:t>
            </w:r>
          </w:p>
        </w:tc>
        <w:tc>
          <w:tcPr>
            <w:tcW w:w="1531" w:type="dxa"/>
            <w:vAlign w:val="bottom"/>
          </w:tcPr>
          <w:p w14:paraId="399C62F9"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4.7</w:t>
            </w:r>
          </w:p>
        </w:tc>
        <w:tc>
          <w:tcPr>
            <w:tcW w:w="1531" w:type="dxa"/>
            <w:shd w:val="clear" w:color="auto" w:fill="F2F2F2" w:themeFill="background1" w:themeFillShade="F2"/>
          </w:tcPr>
          <w:p w14:paraId="3F8DAE7E"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54.6</w:t>
            </w:r>
          </w:p>
        </w:tc>
      </w:tr>
      <w:tr w:rsidR="000D59EC" w:rsidRPr="000D59EC" w14:paraId="40E5E51C" w14:textId="77777777" w:rsidTr="006535C3">
        <w:tc>
          <w:tcPr>
            <w:tcW w:w="1276" w:type="dxa"/>
          </w:tcPr>
          <w:p w14:paraId="7CB96A5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105</w:t>
            </w:r>
          </w:p>
        </w:tc>
        <w:tc>
          <w:tcPr>
            <w:tcW w:w="1701" w:type="dxa"/>
            <w:shd w:val="clear" w:color="auto" w:fill="F2F2F2" w:themeFill="background1" w:themeFillShade="F2"/>
          </w:tcPr>
          <w:p w14:paraId="70324614"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42.1</w:t>
            </w:r>
          </w:p>
        </w:tc>
        <w:tc>
          <w:tcPr>
            <w:tcW w:w="1757" w:type="dxa"/>
          </w:tcPr>
          <w:p w14:paraId="53B7547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52.7</w:t>
            </w:r>
          </w:p>
        </w:tc>
        <w:tc>
          <w:tcPr>
            <w:tcW w:w="1531" w:type="dxa"/>
            <w:vAlign w:val="bottom"/>
          </w:tcPr>
          <w:p w14:paraId="3B2F5189"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5.2</w:t>
            </w:r>
          </w:p>
        </w:tc>
        <w:tc>
          <w:tcPr>
            <w:tcW w:w="1531" w:type="dxa"/>
            <w:shd w:val="clear" w:color="auto" w:fill="F2F2F2" w:themeFill="background1" w:themeFillShade="F2"/>
          </w:tcPr>
          <w:p w14:paraId="2157D07C"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57.9</w:t>
            </w:r>
          </w:p>
        </w:tc>
      </w:tr>
      <w:tr w:rsidR="000D59EC" w:rsidRPr="000D59EC" w14:paraId="4D6E2748" w14:textId="77777777" w:rsidTr="006535C3">
        <w:tc>
          <w:tcPr>
            <w:tcW w:w="1276" w:type="dxa"/>
          </w:tcPr>
          <w:p w14:paraId="4E9348A0"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106</w:t>
            </w:r>
          </w:p>
        </w:tc>
        <w:tc>
          <w:tcPr>
            <w:tcW w:w="1701" w:type="dxa"/>
            <w:shd w:val="clear" w:color="auto" w:fill="F2F2F2" w:themeFill="background1" w:themeFillShade="F2"/>
          </w:tcPr>
          <w:p w14:paraId="0355F9B8"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44.2</w:t>
            </w:r>
          </w:p>
        </w:tc>
        <w:tc>
          <w:tcPr>
            <w:tcW w:w="1757" w:type="dxa"/>
          </w:tcPr>
          <w:p w14:paraId="1459C849"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51.6</w:t>
            </w:r>
          </w:p>
        </w:tc>
        <w:tc>
          <w:tcPr>
            <w:tcW w:w="1531" w:type="dxa"/>
            <w:vAlign w:val="bottom"/>
          </w:tcPr>
          <w:p w14:paraId="53655416"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4.2</w:t>
            </w:r>
          </w:p>
        </w:tc>
        <w:tc>
          <w:tcPr>
            <w:tcW w:w="1531" w:type="dxa"/>
            <w:shd w:val="clear" w:color="auto" w:fill="F2F2F2" w:themeFill="background1" w:themeFillShade="F2"/>
          </w:tcPr>
          <w:p w14:paraId="7157B957"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55.8</w:t>
            </w:r>
          </w:p>
        </w:tc>
      </w:tr>
      <w:tr w:rsidR="000D59EC" w:rsidRPr="000D59EC" w14:paraId="351CECDE" w14:textId="77777777" w:rsidTr="006535C3">
        <w:tc>
          <w:tcPr>
            <w:tcW w:w="1276" w:type="dxa"/>
          </w:tcPr>
          <w:p w14:paraId="15E5C58F"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107</w:t>
            </w:r>
          </w:p>
        </w:tc>
        <w:tc>
          <w:tcPr>
            <w:tcW w:w="1701" w:type="dxa"/>
            <w:shd w:val="clear" w:color="auto" w:fill="F2F2F2" w:themeFill="background1" w:themeFillShade="F2"/>
          </w:tcPr>
          <w:p w14:paraId="2AD8AE9B"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43.7</w:t>
            </w:r>
          </w:p>
        </w:tc>
        <w:tc>
          <w:tcPr>
            <w:tcW w:w="1757" w:type="dxa"/>
          </w:tcPr>
          <w:p w14:paraId="55AF37DD"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bCs/>
                <w:color w:val="000000" w:themeColor="text1"/>
                <w:sz w:val="28"/>
                <w:szCs w:val="28"/>
              </w:rPr>
              <w:t>52.0</w:t>
            </w:r>
          </w:p>
        </w:tc>
        <w:tc>
          <w:tcPr>
            <w:tcW w:w="1531" w:type="dxa"/>
            <w:vAlign w:val="bottom"/>
          </w:tcPr>
          <w:p w14:paraId="3DFF0508" w14:textId="77777777" w:rsidR="008A207F" w:rsidRPr="000D59EC" w:rsidRDefault="008A207F" w:rsidP="008A207F">
            <w:pPr>
              <w:kinsoku/>
              <w:jc w:val="center"/>
              <w:rPr>
                <w:rFonts w:ascii="Times New Roman" w:eastAsia="新細明體"/>
                <w:bCs/>
                <w:color w:val="000000" w:themeColor="text1"/>
                <w:sz w:val="28"/>
                <w:szCs w:val="28"/>
              </w:rPr>
            </w:pPr>
            <w:r w:rsidRPr="000D59EC">
              <w:rPr>
                <w:rFonts w:ascii="Times New Roman"/>
                <w:bCs/>
                <w:color w:val="000000" w:themeColor="text1"/>
                <w:sz w:val="28"/>
                <w:szCs w:val="28"/>
              </w:rPr>
              <w:t>4.3</w:t>
            </w:r>
          </w:p>
        </w:tc>
        <w:tc>
          <w:tcPr>
            <w:tcW w:w="1531" w:type="dxa"/>
            <w:shd w:val="clear" w:color="auto" w:fill="F2F2F2" w:themeFill="background1" w:themeFillShade="F2"/>
          </w:tcPr>
          <w:p w14:paraId="7B70E562"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56.2</w:t>
            </w:r>
          </w:p>
        </w:tc>
      </w:tr>
      <w:tr w:rsidR="000D59EC" w:rsidRPr="000D59EC" w14:paraId="1BA87EFF" w14:textId="77777777" w:rsidTr="006535C3">
        <w:tc>
          <w:tcPr>
            <w:tcW w:w="1276" w:type="dxa"/>
          </w:tcPr>
          <w:p w14:paraId="31B7DBB0"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108</w:t>
            </w:r>
          </w:p>
        </w:tc>
        <w:tc>
          <w:tcPr>
            <w:tcW w:w="1701" w:type="dxa"/>
            <w:shd w:val="clear" w:color="auto" w:fill="F2F2F2" w:themeFill="background1" w:themeFillShade="F2"/>
          </w:tcPr>
          <w:p w14:paraId="7573BD03"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42.1</w:t>
            </w:r>
          </w:p>
        </w:tc>
        <w:tc>
          <w:tcPr>
            <w:tcW w:w="1757" w:type="dxa"/>
          </w:tcPr>
          <w:p w14:paraId="74270044"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53.9</w:t>
            </w:r>
          </w:p>
        </w:tc>
        <w:tc>
          <w:tcPr>
            <w:tcW w:w="1531" w:type="dxa"/>
            <w:vAlign w:val="bottom"/>
          </w:tcPr>
          <w:p w14:paraId="17422B5D"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3.9</w:t>
            </w:r>
          </w:p>
        </w:tc>
        <w:tc>
          <w:tcPr>
            <w:tcW w:w="1531" w:type="dxa"/>
            <w:shd w:val="clear" w:color="auto" w:fill="F2F2F2" w:themeFill="background1" w:themeFillShade="F2"/>
          </w:tcPr>
          <w:p w14:paraId="60864F99"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57.8</w:t>
            </w:r>
          </w:p>
        </w:tc>
      </w:tr>
      <w:tr w:rsidR="000D59EC" w:rsidRPr="000D59EC" w14:paraId="40CC8637" w14:textId="77777777" w:rsidTr="006535C3">
        <w:tc>
          <w:tcPr>
            <w:tcW w:w="1276" w:type="dxa"/>
          </w:tcPr>
          <w:p w14:paraId="2A1CAB05"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109</w:t>
            </w:r>
          </w:p>
        </w:tc>
        <w:tc>
          <w:tcPr>
            <w:tcW w:w="1701" w:type="dxa"/>
            <w:shd w:val="clear" w:color="auto" w:fill="F2F2F2" w:themeFill="background1" w:themeFillShade="F2"/>
          </w:tcPr>
          <w:p w14:paraId="28D9A30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42.8</w:t>
            </w:r>
          </w:p>
        </w:tc>
        <w:tc>
          <w:tcPr>
            <w:tcW w:w="1757" w:type="dxa"/>
          </w:tcPr>
          <w:p w14:paraId="404F1C14"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53.7</w:t>
            </w:r>
          </w:p>
        </w:tc>
        <w:tc>
          <w:tcPr>
            <w:tcW w:w="1531" w:type="dxa"/>
            <w:vAlign w:val="bottom"/>
          </w:tcPr>
          <w:p w14:paraId="35F50661"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3.5</w:t>
            </w:r>
          </w:p>
        </w:tc>
        <w:tc>
          <w:tcPr>
            <w:tcW w:w="1531" w:type="dxa"/>
            <w:shd w:val="clear" w:color="auto" w:fill="F2F2F2" w:themeFill="background1" w:themeFillShade="F2"/>
          </w:tcPr>
          <w:p w14:paraId="14028C49" w14:textId="77777777" w:rsidR="008A207F" w:rsidRPr="000D59EC" w:rsidRDefault="008A207F" w:rsidP="008A207F">
            <w:pPr>
              <w:kinsoku/>
              <w:jc w:val="center"/>
              <w:rPr>
                <w:rFonts w:ascii="Times New Roman"/>
                <w:bCs/>
                <w:color w:val="000000" w:themeColor="text1"/>
                <w:sz w:val="28"/>
                <w:szCs w:val="28"/>
              </w:rPr>
            </w:pPr>
            <w:r w:rsidRPr="000D59EC">
              <w:rPr>
                <w:rFonts w:ascii="Times New Roman" w:hint="eastAsia"/>
                <w:bCs/>
                <w:color w:val="000000" w:themeColor="text1"/>
                <w:sz w:val="28"/>
                <w:szCs w:val="28"/>
              </w:rPr>
              <w:t>57.2</w:t>
            </w:r>
          </w:p>
        </w:tc>
      </w:tr>
      <w:tr w:rsidR="000D59EC" w:rsidRPr="000D59EC" w14:paraId="07A22206" w14:textId="77777777" w:rsidTr="006535C3">
        <w:tc>
          <w:tcPr>
            <w:tcW w:w="1276" w:type="dxa"/>
          </w:tcPr>
          <w:p w14:paraId="0145C094"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110</w:t>
            </w:r>
          </w:p>
        </w:tc>
        <w:tc>
          <w:tcPr>
            <w:tcW w:w="1701" w:type="dxa"/>
            <w:shd w:val="clear" w:color="auto" w:fill="F2F2F2" w:themeFill="background1" w:themeFillShade="F2"/>
          </w:tcPr>
          <w:p w14:paraId="6BF9A403"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40.2</w:t>
            </w:r>
          </w:p>
        </w:tc>
        <w:tc>
          <w:tcPr>
            <w:tcW w:w="1757" w:type="dxa"/>
          </w:tcPr>
          <w:p w14:paraId="6315F469"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55.6</w:t>
            </w:r>
          </w:p>
        </w:tc>
        <w:tc>
          <w:tcPr>
            <w:tcW w:w="1531" w:type="dxa"/>
          </w:tcPr>
          <w:p w14:paraId="5C4E461F"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4.3</w:t>
            </w:r>
          </w:p>
        </w:tc>
        <w:tc>
          <w:tcPr>
            <w:tcW w:w="1531" w:type="dxa"/>
            <w:shd w:val="clear" w:color="auto" w:fill="F2F2F2" w:themeFill="background1" w:themeFillShade="F2"/>
          </w:tcPr>
          <w:p w14:paraId="41E4F545"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59.9</w:t>
            </w:r>
          </w:p>
        </w:tc>
      </w:tr>
      <w:tr w:rsidR="000D59EC" w:rsidRPr="000D59EC" w14:paraId="16DB975D" w14:textId="77777777" w:rsidTr="006535C3">
        <w:tc>
          <w:tcPr>
            <w:tcW w:w="1276" w:type="dxa"/>
          </w:tcPr>
          <w:p w14:paraId="71FFFE5E"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111</w:t>
            </w:r>
          </w:p>
        </w:tc>
        <w:tc>
          <w:tcPr>
            <w:tcW w:w="1701" w:type="dxa"/>
            <w:shd w:val="clear" w:color="auto" w:fill="F2F2F2" w:themeFill="background1" w:themeFillShade="F2"/>
          </w:tcPr>
          <w:p w14:paraId="04CE5337"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41.6</w:t>
            </w:r>
          </w:p>
        </w:tc>
        <w:tc>
          <w:tcPr>
            <w:tcW w:w="1757" w:type="dxa"/>
          </w:tcPr>
          <w:p w14:paraId="7A5B0A37"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54.4</w:t>
            </w:r>
          </w:p>
        </w:tc>
        <w:tc>
          <w:tcPr>
            <w:tcW w:w="1531" w:type="dxa"/>
          </w:tcPr>
          <w:p w14:paraId="11A3EAC0"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w:t>
            </w:r>
          </w:p>
        </w:tc>
        <w:tc>
          <w:tcPr>
            <w:tcW w:w="1531" w:type="dxa"/>
            <w:shd w:val="clear" w:color="auto" w:fill="F2F2F2" w:themeFill="background1" w:themeFillShade="F2"/>
          </w:tcPr>
          <w:p w14:paraId="58718A83"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58.5</w:t>
            </w:r>
          </w:p>
        </w:tc>
      </w:tr>
      <w:tr w:rsidR="000D59EC" w:rsidRPr="000D59EC" w14:paraId="76FB09C1" w14:textId="77777777" w:rsidTr="006535C3">
        <w:tc>
          <w:tcPr>
            <w:tcW w:w="1276" w:type="dxa"/>
          </w:tcPr>
          <w:p w14:paraId="014A811D"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112</w:t>
            </w:r>
          </w:p>
        </w:tc>
        <w:tc>
          <w:tcPr>
            <w:tcW w:w="1701" w:type="dxa"/>
            <w:shd w:val="clear" w:color="auto" w:fill="F2F2F2" w:themeFill="background1" w:themeFillShade="F2"/>
          </w:tcPr>
          <w:p w14:paraId="2247DD19"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41.2</w:t>
            </w:r>
          </w:p>
        </w:tc>
        <w:tc>
          <w:tcPr>
            <w:tcW w:w="1757" w:type="dxa"/>
          </w:tcPr>
          <w:p w14:paraId="39F9DE54"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54.6</w:t>
            </w:r>
          </w:p>
        </w:tc>
        <w:tc>
          <w:tcPr>
            <w:tcW w:w="1531" w:type="dxa"/>
          </w:tcPr>
          <w:p w14:paraId="41D2FE1E"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w:t>
            </w:r>
          </w:p>
        </w:tc>
        <w:tc>
          <w:tcPr>
            <w:tcW w:w="1531" w:type="dxa"/>
            <w:shd w:val="clear" w:color="auto" w:fill="F2F2F2" w:themeFill="background1" w:themeFillShade="F2"/>
          </w:tcPr>
          <w:p w14:paraId="566B8C87"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58.7</w:t>
            </w:r>
          </w:p>
        </w:tc>
      </w:tr>
      <w:tr w:rsidR="000D59EC" w:rsidRPr="000D59EC" w14:paraId="17A11056" w14:textId="77777777" w:rsidTr="006535C3">
        <w:tc>
          <w:tcPr>
            <w:tcW w:w="1276" w:type="dxa"/>
          </w:tcPr>
          <w:p w14:paraId="17B234D7"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113</w:t>
            </w:r>
          </w:p>
        </w:tc>
        <w:tc>
          <w:tcPr>
            <w:tcW w:w="1701" w:type="dxa"/>
            <w:shd w:val="clear" w:color="auto" w:fill="F2F2F2" w:themeFill="background1" w:themeFillShade="F2"/>
          </w:tcPr>
          <w:p w14:paraId="2AA1DC2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43.3</w:t>
            </w:r>
          </w:p>
        </w:tc>
        <w:tc>
          <w:tcPr>
            <w:tcW w:w="1757" w:type="dxa"/>
          </w:tcPr>
          <w:p w14:paraId="1E884314"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53.1</w:t>
            </w:r>
          </w:p>
        </w:tc>
        <w:tc>
          <w:tcPr>
            <w:tcW w:w="1531" w:type="dxa"/>
          </w:tcPr>
          <w:p w14:paraId="6C82077E"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3.6</w:t>
            </w:r>
          </w:p>
        </w:tc>
        <w:tc>
          <w:tcPr>
            <w:tcW w:w="1531" w:type="dxa"/>
            <w:shd w:val="clear" w:color="auto" w:fill="F2F2F2" w:themeFill="background1" w:themeFillShade="F2"/>
          </w:tcPr>
          <w:p w14:paraId="53665393"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56.7</w:t>
            </w:r>
          </w:p>
        </w:tc>
      </w:tr>
      <w:tr w:rsidR="000D59EC" w:rsidRPr="000D59EC" w14:paraId="6E364721" w14:textId="77777777" w:rsidTr="006535C3">
        <w:tc>
          <w:tcPr>
            <w:tcW w:w="1276" w:type="dxa"/>
          </w:tcPr>
          <w:p w14:paraId="18FC763B"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114</w:t>
            </w:r>
          </w:p>
        </w:tc>
        <w:tc>
          <w:tcPr>
            <w:tcW w:w="1701" w:type="dxa"/>
            <w:shd w:val="clear" w:color="auto" w:fill="F2F2F2" w:themeFill="background1" w:themeFillShade="F2"/>
          </w:tcPr>
          <w:p w14:paraId="285077BF"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46.7</w:t>
            </w:r>
          </w:p>
        </w:tc>
        <w:tc>
          <w:tcPr>
            <w:tcW w:w="1757" w:type="dxa"/>
          </w:tcPr>
          <w:p w14:paraId="320EAAB6"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49.5</w:t>
            </w:r>
          </w:p>
        </w:tc>
        <w:tc>
          <w:tcPr>
            <w:tcW w:w="1531" w:type="dxa"/>
          </w:tcPr>
          <w:p w14:paraId="77B7D72A"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3.7</w:t>
            </w:r>
          </w:p>
        </w:tc>
        <w:tc>
          <w:tcPr>
            <w:tcW w:w="1531" w:type="dxa"/>
            <w:shd w:val="clear" w:color="auto" w:fill="F2F2F2" w:themeFill="background1" w:themeFillShade="F2"/>
          </w:tcPr>
          <w:p w14:paraId="62C6584C" w14:textId="77777777" w:rsidR="008A207F" w:rsidRPr="000D59EC" w:rsidRDefault="008A207F" w:rsidP="008A207F">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53.2</w:t>
            </w:r>
          </w:p>
        </w:tc>
      </w:tr>
    </w:tbl>
    <w:p w14:paraId="121FEBEB" w14:textId="059709EC" w:rsidR="004A13B4" w:rsidRPr="000D59EC" w:rsidRDefault="008A207F" w:rsidP="008A207F">
      <w:pPr>
        <w:pStyle w:val="4"/>
        <w:numPr>
          <w:ilvl w:val="0"/>
          <w:numId w:val="0"/>
        </w:numPr>
        <w:ind w:left="1701" w:hanging="510"/>
        <w:rPr>
          <w:color w:val="000000" w:themeColor="text1"/>
          <w:sz w:val="28"/>
          <w:szCs w:val="32"/>
        </w:rPr>
      </w:pPr>
      <w:r w:rsidRPr="000D59EC">
        <w:rPr>
          <w:rFonts w:hint="eastAsia"/>
          <w:color w:val="000000" w:themeColor="text1"/>
          <w:sz w:val="28"/>
          <w:szCs w:val="32"/>
        </w:rPr>
        <w:t>資料來源：本院彙整製表。</w:t>
      </w:r>
    </w:p>
    <w:p w14:paraId="3815E0C4" w14:textId="77777777" w:rsidR="008A207F" w:rsidRPr="000D59EC" w:rsidRDefault="008A207F" w:rsidP="008A207F">
      <w:pPr>
        <w:pStyle w:val="4"/>
        <w:numPr>
          <w:ilvl w:val="0"/>
          <w:numId w:val="0"/>
        </w:numPr>
        <w:ind w:left="1701" w:hanging="510"/>
        <w:rPr>
          <w:color w:val="000000" w:themeColor="text1"/>
          <w:sz w:val="28"/>
          <w:szCs w:val="32"/>
        </w:rPr>
      </w:pPr>
    </w:p>
    <w:p w14:paraId="2F4DB3C4" w14:textId="4136782B" w:rsidR="001178FE" w:rsidRPr="000D59EC" w:rsidRDefault="001178FE" w:rsidP="001178FE">
      <w:pPr>
        <w:pStyle w:val="4"/>
        <w:rPr>
          <w:color w:val="000000" w:themeColor="text1"/>
        </w:rPr>
      </w:pPr>
      <w:r w:rsidRPr="000D59EC">
        <w:rPr>
          <w:rFonts w:hint="eastAsia"/>
          <w:color w:val="000000" w:themeColor="text1"/>
        </w:rPr>
        <w:t>發展遲緩兒童通報個案人數年齡分布：</w:t>
      </w:r>
    </w:p>
    <w:p w14:paraId="59B67CE9" w14:textId="24ADA494" w:rsidR="008D51DE" w:rsidRPr="000D59EC" w:rsidRDefault="001178FE" w:rsidP="001178FE">
      <w:pPr>
        <w:pStyle w:val="4"/>
        <w:numPr>
          <w:ilvl w:val="0"/>
          <w:numId w:val="0"/>
        </w:numPr>
        <w:ind w:left="1701"/>
        <w:rPr>
          <w:color w:val="000000" w:themeColor="text1"/>
        </w:rPr>
      </w:pPr>
      <w:r w:rsidRPr="000D59EC">
        <w:rPr>
          <w:rFonts w:hint="eastAsia"/>
          <w:color w:val="000000" w:themeColor="text1"/>
        </w:rPr>
        <w:t xml:space="preserve">    </w:t>
      </w:r>
      <w:r w:rsidR="008D51DE" w:rsidRPr="000D59EC">
        <w:rPr>
          <w:rFonts w:hint="eastAsia"/>
          <w:color w:val="000000" w:themeColor="text1"/>
        </w:rPr>
        <w:t>再細分發展遲緩兒童通報個案</w:t>
      </w:r>
      <w:r w:rsidR="00133B1B" w:rsidRPr="000D59EC">
        <w:rPr>
          <w:rFonts w:hint="eastAsia"/>
          <w:color w:val="000000" w:themeColor="text1"/>
        </w:rPr>
        <w:t>各年齡占</w:t>
      </w:r>
      <w:r w:rsidR="008D51DE" w:rsidRPr="000D59EC">
        <w:rPr>
          <w:rFonts w:hint="eastAsia"/>
          <w:color w:val="000000" w:themeColor="text1"/>
        </w:rPr>
        <w:t>比，以「2 歲至未滿 3 歲」者為最多，</w:t>
      </w:r>
      <w:r w:rsidRPr="000D59EC">
        <w:rPr>
          <w:rFonts w:hint="eastAsia"/>
          <w:color w:val="000000" w:themeColor="text1"/>
        </w:rPr>
        <w:t>可知3歲後發展遲緩兒童通報比</w:t>
      </w:r>
      <w:r w:rsidR="000D6EA9" w:rsidRPr="000D59EC">
        <w:rPr>
          <w:rFonts w:hint="eastAsia"/>
          <w:color w:val="000000" w:themeColor="text1"/>
        </w:rPr>
        <w:t>率</w:t>
      </w:r>
      <w:r w:rsidRPr="000D59EC">
        <w:rPr>
          <w:rFonts w:hint="eastAsia"/>
          <w:color w:val="000000" w:themeColor="text1"/>
        </w:rPr>
        <w:t>高於3歲前，發現時間偏向幼兒園階段，依通報年齡分布顯示，發展遲緩個案通報人數之高峰集中於2至3歲，主要與兒童語言與社會情緒等發展差異在此階段較為明顯，以及部分兒童於進入托育或幼兒園後由專業人員觀察，或經家長與同儕相較，發現發展議題後轉介通報有關，</w:t>
      </w:r>
      <w:r w:rsidR="008D51DE" w:rsidRPr="000D59EC">
        <w:rPr>
          <w:rFonts w:hint="eastAsia"/>
          <w:color w:val="000000" w:themeColor="text1"/>
        </w:rPr>
        <w:t>詳如下表所示。</w:t>
      </w:r>
    </w:p>
    <w:p w14:paraId="12E4F680" w14:textId="77777777" w:rsidR="00822351" w:rsidRPr="000D59EC" w:rsidRDefault="00822351">
      <w:pPr>
        <w:widowControl/>
        <w:kinsoku/>
        <w:overflowPunct/>
        <w:autoSpaceDE/>
        <w:autoSpaceDN/>
        <w:jc w:val="left"/>
        <w:rPr>
          <w:rFonts w:hAnsi="華康楷書體W5(P)"/>
          <w:bCs/>
          <w:color w:val="000000" w:themeColor="text1"/>
          <w:spacing w:val="-10"/>
          <w:kern w:val="28"/>
          <w:sz w:val="28"/>
          <w:szCs w:val="28"/>
        </w:rPr>
      </w:pPr>
      <w:r w:rsidRPr="000D59EC">
        <w:rPr>
          <w:rFonts w:hAnsi="華康楷書體W5(P)"/>
          <w:bCs/>
          <w:color w:val="000000" w:themeColor="text1"/>
          <w:spacing w:val="-10"/>
          <w:kern w:val="28"/>
          <w:sz w:val="28"/>
          <w:szCs w:val="28"/>
        </w:rPr>
        <w:br w:type="page"/>
      </w:r>
    </w:p>
    <w:p w14:paraId="394B43B8" w14:textId="2699EC56" w:rsidR="008D51DE" w:rsidRPr="000D59EC" w:rsidRDefault="008D51DE" w:rsidP="008D51DE">
      <w:pPr>
        <w:keepNext/>
        <w:numPr>
          <w:ilvl w:val="0"/>
          <w:numId w:val="22"/>
        </w:numPr>
        <w:kinsoku/>
        <w:adjustRightInd w:val="0"/>
        <w:snapToGrid w:val="0"/>
        <w:spacing w:before="240" w:after="40" w:line="360" w:lineRule="exact"/>
        <w:ind w:left="697" w:hanging="697"/>
        <w:jc w:val="center"/>
        <w:textAlignment w:val="baseline"/>
        <w:rPr>
          <w:rFonts w:hAnsi="華康楷書體W5(P)"/>
          <w:bCs/>
          <w:color w:val="000000" w:themeColor="text1"/>
          <w:spacing w:val="-10"/>
          <w:kern w:val="28"/>
          <w:sz w:val="28"/>
          <w:szCs w:val="28"/>
        </w:rPr>
      </w:pPr>
      <w:r w:rsidRPr="000D59EC">
        <w:rPr>
          <w:rFonts w:hAnsi="華康楷書體W5(P)" w:hint="eastAsia"/>
          <w:bCs/>
          <w:color w:val="000000" w:themeColor="text1"/>
          <w:spacing w:val="-10"/>
          <w:kern w:val="28"/>
          <w:sz w:val="28"/>
          <w:szCs w:val="28"/>
        </w:rPr>
        <w:lastRenderedPageBreak/>
        <w:t>發展遲緩兒童通報個案人數年齡</w:t>
      </w:r>
      <w:r w:rsidR="000D6EA9" w:rsidRPr="000D59EC">
        <w:rPr>
          <w:rFonts w:hAnsi="華康楷書體W5(P)" w:hint="eastAsia"/>
          <w:bCs/>
          <w:color w:val="000000" w:themeColor="text1"/>
          <w:spacing w:val="-10"/>
          <w:kern w:val="28"/>
          <w:sz w:val="28"/>
          <w:szCs w:val="28"/>
        </w:rPr>
        <w:t>占比</w:t>
      </w:r>
      <w:r w:rsidRPr="000D59EC">
        <w:rPr>
          <w:rFonts w:hAnsi="華康楷書體W5(P)" w:hint="eastAsia"/>
          <w:bCs/>
          <w:color w:val="000000" w:themeColor="text1"/>
          <w:spacing w:val="-10"/>
          <w:kern w:val="28"/>
          <w:sz w:val="28"/>
          <w:szCs w:val="28"/>
        </w:rPr>
        <w:t>分布</w:t>
      </w:r>
    </w:p>
    <w:p w14:paraId="1771BA65" w14:textId="77777777" w:rsidR="008D51DE" w:rsidRPr="000D59EC" w:rsidRDefault="008D51DE" w:rsidP="008D51DE">
      <w:pPr>
        <w:kinsoku/>
        <w:ind w:leftChars="800" w:left="2721"/>
        <w:jc w:val="right"/>
        <w:outlineLvl w:val="0"/>
        <w:rPr>
          <w:rFonts w:hAnsi="Arial"/>
          <w:bCs/>
          <w:color w:val="000000" w:themeColor="text1"/>
          <w:kern w:val="32"/>
          <w:sz w:val="24"/>
          <w:szCs w:val="24"/>
        </w:rPr>
      </w:pPr>
      <w:bookmarkStart w:id="76" w:name="_Toc231565211"/>
      <w:bookmarkStart w:id="77" w:name="_Toc231996813"/>
      <w:r w:rsidRPr="000D59EC">
        <w:rPr>
          <w:rFonts w:hAnsi="Arial" w:hint="eastAsia"/>
          <w:bCs/>
          <w:color w:val="000000" w:themeColor="text1"/>
          <w:kern w:val="32"/>
          <w:sz w:val="24"/>
          <w:szCs w:val="24"/>
        </w:rPr>
        <w:t>單位：</w:t>
      </w:r>
      <w:r w:rsidRPr="000D59EC">
        <w:rPr>
          <w:rFonts w:hAnsi="Arial"/>
          <w:bCs/>
          <w:color w:val="000000" w:themeColor="text1"/>
          <w:kern w:val="32"/>
          <w:sz w:val="24"/>
          <w:szCs w:val="24"/>
        </w:rPr>
        <w:t>%</w:t>
      </w:r>
      <w:bookmarkEnd w:id="76"/>
      <w:bookmarkEnd w:id="77"/>
    </w:p>
    <w:tbl>
      <w:tblPr>
        <w:tblStyle w:val="af7"/>
        <w:tblW w:w="7938" w:type="dxa"/>
        <w:jc w:val="right"/>
        <w:tblLook w:val="04A0" w:firstRow="1" w:lastRow="0" w:firstColumn="1" w:lastColumn="0" w:noHBand="0" w:noVBand="1"/>
      </w:tblPr>
      <w:tblGrid>
        <w:gridCol w:w="992"/>
        <w:gridCol w:w="992"/>
        <w:gridCol w:w="992"/>
        <w:gridCol w:w="993"/>
        <w:gridCol w:w="992"/>
        <w:gridCol w:w="992"/>
        <w:gridCol w:w="992"/>
        <w:gridCol w:w="993"/>
      </w:tblGrid>
      <w:tr w:rsidR="000D59EC" w:rsidRPr="000D59EC" w14:paraId="12D38EA5" w14:textId="77777777" w:rsidTr="00EC2153">
        <w:trPr>
          <w:tblHeader/>
          <w:jc w:val="right"/>
        </w:trPr>
        <w:tc>
          <w:tcPr>
            <w:tcW w:w="992" w:type="dxa"/>
            <w:vAlign w:val="center"/>
          </w:tcPr>
          <w:p w14:paraId="01087249"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年度</w:t>
            </w:r>
          </w:p>
        </w:tc>
        <w:tc>
          <w:tcPr>
            <w:tcW w:w="992" w:type="dxa"/>
            <w:vAlign w:val="center"/>
          </w:tcPr>
          <w:p w14:paraId="3C1519D6"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1</w:t>
            </w:r>
            <w:r w:rsidRPr="000D59EC">
              <w:rPr>
                <w:rFonts w:ascii="Times New Roman" w:hint="eastAsia"/>
                <w:bCs/>
                <w:color w:val="000000" w:themeColor="text1"/>
                <w:kern w:val="32"/>
                <w:sz w:val="28"/>
                <w:szCs w:val="28"/>
              </w:rPr>
              <w:t>歲</w:t>
            </w:r>
          </w:p>
        </w:tc>
        <w:tc>
          <w:tcPr>
            <w:tcW w:w="992" w:type="dxa"/>
            <w:vAlign w:val="center"/>
          </w:tcPr>
          <w:p w14:paraId="108CECE1"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2</w:t>
            </w:r>
            <w:r w:rsidRPr="000D59EC">
              <w:rPr>
                <w:rFonts w:ascii="Times New Roman" w:hint="eastAsia"/>
                <w:bCs/>
                <w:color w:val="000000" w:themeColor="text1"/>
                <w:kern w:val="32"/>
                <w:sz w:val="28"/>
                <w:szCs w:val="28"/>
              </w:rPr>
              <w:t>歲</w:t>
            </w:r>
          </w:p>
        </w:tc>
        <w:tc>
          <w:tcPr>
            <w:tcW w:w="993" w:type="dxa"/>
            <w:shd w:val="clear" w:color="auto" w:fill="F2F2F2" w:themeFill="background1" w:themeFillShade="F2"/>
            <w:vAlign w:val="center"/>
          </w:tcPr>
          <w:p w14:paraId="09683348"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3</w:t>
            </w:r>
            <w:r w:rsidRPr="000D59EC">
              <w:rPr>
                <w:rFonts w:ascii="Times New Roman" w:hint="eastAsia"/>
                <w:bCs/>
                <w:color w:val="000000" w:themeColor="text1"/>
                <w:kern w:val="32"/>
                <w:sz w:val="28"/>
                <w:szCs w:val="28"/>
              </w:rPr>
              <w:t>歲</w:t>
            </w:r>
          </w:p>
        </w:tc>
        <w:tc>
          <w:tcPr>
            <w:tcW w:w="992" w:type="dxa"/>
            <w:vAlign w:val="center"/>
          </w:tcPr>
          <w:p w14:paraId="7D8405D4"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4</w:t>
            </w:r>
            <w:r w:rsidRPr="000D59EC">
              <w:rPr>
                <w:rFonts w:ascii="Times New Roman" w:hint="eastAsia"/>
                <w:bCs/>
                <w:color w:val="000000" w:themeColor="text1"/>
                <w:kern w:val="32"/>
                <w:sz w:val="28"/>
                <w:szCs w:val="28"/>
              </w:rPr>
              <w:t>歲</w:t>
            </w:r>
          </w:p>
        </w:tc>
        <w:tc>
          <w:tcPr>
            <w:tcW w:w="992" w:type="dxa"/>
            <w:vAlign w:val="center"/>
          </w:tcPr>
          <w:p w14:paraId="4CE08A74"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5</w:t>
            </w:r>
            <w:r w:rsidRPr="000D59EC">
              <w:rPr>
                <w:rFonts w:ascii="Times New Roman" w:hint="eastAsia"/>
                <w:bCs/>
                <w:color w:val="000000" w:themeColor="text1"/>
                <w:kern w:val="32"/>
                <w:sz w:val="28"/>
                <w:szCs w:val="28"/>
              </w:rPr>
              <w:t>歲</w:t>
            </w:r>
          </w:p>
        </w:tc>
        <w:tc>
          <w:tcPr>
            <w:tcW w:w="992" w:type="dxa"/>
            <w:vAlign w:val="center"/>
          </w:tcPr>
          <w:p w14:paraId="5D2C6878"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w:t>
            </w:r>
            <w:r w:rsidRPr="000D59EC">
              <w:rPr>
                <w:rFonts w:ascii="Times New Roman" w:hint="eastAsia"/>
                <w:bCs/>
                <w:color w:val="000000" w:themeColor="text1"/>
                <w:kern w:val="32"/>
                <w:sz w:val="28"/>
                <w:szCs w:val="28"/>
              </w:rPr>
              <w:t>至未滿</w:t>
            </w:r>
            <w:r w:rsidRPr="000D59EC">
              <w:rPr>
                <w:rFonts w:ascii="Times New Roman" w:hint="eastAsia"/>
                <w:bCs/>
                <w:color w:val="000000" w:themeColor="text1"/>
                <w:kern w:val="32"/>
                <w:sz w:val="28"/>
                <w:szCs w:val="28"/>
              </w:rPr>
              <w:t>6</w:t>
            </w:r>
            <w:r w:rsidRPr="000D59EC">
              <w:rPr>
                <w:rFonts w:ascii="Times New Roman" w:hint="eastAsia"/>
                <w:bCs/>
                <w:color w:val="000000" w:themeColor="text1"/>
                <w:kern w:val="32"/>
                <w:sz w:val="28"/>
                <w:szCs w:val="28"/>
              </w:rPr>
              <w:t>歲</w:t>
            </w:r>
          </w:p>
        </w:tc>
        <w:tc>
          <w:tcPr>
            <w:tcW w:w="993" w:type="dxa"/>
            <w:vAlign w:val="center"/>
          </w:tcPr>
          <w:p w14:paraId="0BB0A5C1" w14:textId="77777777" w:rsidR="008D51DE" w:rsidRPr="000D59EC" w:rsidRDefault="008D51DE" w:rsidP="008D51DE">
            <w:pPr>
              <w:kinsoku/>
              <w:jc w:val="center"/>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6</w:t>
            </w:r>
            <w:r w:rsidRPr="000D59EC">
              <w:rPr>
                <w:rFonts w:ascii="Times New Roman" w:hint="eastAsia"/>
                <w:bCs/>
                <w:color w:val="000000" w:themeColor="text1"/>
                <w:kern w:val="32"/>
                <w:sz w:val="28"/>
                <w:szCs w:val="28"/>
              </w:rPr>
              <w:t>歲以上</w:t>
            </w:r>
          </w:p>
        </w:tc>
      </w:tr>
      <w:tr w:rsidR="000D59EC" w:rsidRPr="000D59EC" w14:paraId="255B6228" w14:textId="77777777" w:rsidTr="00EC2153">
        <w:trPr>
          <w:jc w:val="right"/>
        </w:trPr>
        <w:tc>
          <w:tcPr>
            <w:tcW w:w="992" w:type="dxa"/>
          </w:tcPr>
          <w:p w14:paraId="591405E3"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105</w:t>
            </w:r>
          </w:p>
        </w:tc>
        <w:tc>
          <w:tcPr>
            <w:tcW w:w="992" w:type="dxa"/>
          </w:tcPr>
          <w:p w14:paraId="7032CD46"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9.7</w:t>
            </w:r>
          </w:p>
        </w:tc>
        <w:tc>
          <w:tcPr>
            <w:tcW w:w="992" w:type="dxa"/>
          </w:tcPr>
          <w:p w14:paraId="67F9E146"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11.8</w:t>
            </w:r>
          </w:p>
        </w:tc>
        <w:tc>
          <w:tcPr>
            <w:tcW w:w="993" w:type="dxa"/>
            <w:shd w:val="clear" w:color="auto" w:fill="F2F2F2" w:themeFill="background1" w:themeFillShade="F2"/>
            <w:vAlign w:val="bottom"/>
          </w:tcPr>
          <w:p w14:paraId="78443B87" w14:textId="77777777" w:rsidR="008D51DE" w:rsidRPr="000D59EC" w:rsidRDefault="008D51DE" w:rsidP="008D51DE">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20.6</w:t>
            </w:r>
          </w:p>
        </w:tc>
        <w:tc>
          <w:tcPr>
            <w:tcW w:w="992" w:type="dxa"/>
          </w:tcPr>
          <w:p w14:paraId="6CACA8F8"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16.3</w:t>
            </w:r>
          </w:p>
        </w:tc>
        <w:tc>
          <w:tcPr>
            <w:tcW w:w="992" w:type="dxa"/>
          </w:tcPr>
          <w:p w14:paraId="36DB26E8"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20.4</w:t>
            </w:r>
          </w:p>
        </w:tc>
        <w:tc>
          <w:tcPr>
            <w:tcW w:w="992" w:type="dxa"/>
          </w:tcPr>
          <w:p w14:paraId="10707304"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16.0</w:t>
            </w:r>
          </w:p>
        </w:tc>
        <w:tc>
          <w:tcPr>
            <w:tcW w:w="993" w:type="dxa"/>
            <w:vAlign w:val="bottom"/>
          </w:tcPr>
          <w:p w14:paraId="44F92709"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bCs/>
                <w:color w:val="000000" w:themeColor="text1"/>
                <w:sz w:val="28"/>
                <w:szCs w:val="28"/>
              </w:rPr>
              <w:t>5.2</w:t>
            </w:r>
          </w:p>
        </w:tc>
      </w:tr>
      <w:tr w:rsidR="000D59EC" w:rsidRPr="000D59EC" w14:paraId="182D0A19" w14:textId="77777777" w:rsidTr="00EC2153">
        <w:trPr>
          <w:jc w:val="right"/>
        </w:trPr>
        <w:tc>
          <w:tcPr>
            <w:tcW w:w="992" w:type="dxa"/>
          </w:tcPr>
          <w:p w14:paraId="3DD162DC"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106</w:t>
            </w:r>
          </w:p>
        </w:tc>
        <w:tc>
          <w:tcPr>
            <w:tcW w:w="992" w:type="dxa"/>
          </w:tcPr>
          <w:p w14:paraId="24CA72F5"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7.8</w:t>
            </w:r>
          </w:p>
        </w:tc>
        <w:tc>
          <w:tcPr>
            <w:tcW w:w="992" w:type="dxa"/>
          </w:tcPr>
          <w:p w14:paraId="05A8DD1A"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12.1</w:t>
            </w:r>
          </w:p>
        </w:tc>
        <w:tc>
          <w:tcPr>
            <w:tcW w:w="993" w:type="dxa"/>
            <w:shd w:val="clear" w:color="auto" w:fill="F2F2F2" w:themeFill="background1" w:themeFillShade="F2"/>
            <w:vAlign w:val="bottom"/>
          </w:tcPr>
          <w:p w14:paraId="3A36D57C" w14:textId="77777777" w:rsidR="008D51DE" w:rsidRPr="000D59EC" w:rsidRDefault="008D51DE" w:rsidP="008D51DE">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24.3</w:t>
            </w:r>
          </w:p>
        </w:tc>
        <w:tc>
          <w:tcPr>
            <w:tcW w:w="992" w:type="dxa"/>
          </w:tcPr>
          <w:p w14:paraId="64A8C1DF"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15.9</w:t>
            </w:r>
          </w:p>
        </w:tc>
        <w:tc>
          <w:tcPr>
            <w:tcW w:w="992" w:type="dxa"/>
          </w:tcPr>
          <w:p w14:paraId="39228152"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19.0</w:t>
            </w:r>
          </w:p>
        </w:tc>
        <w:tc>
          <w:tcPr>
            <w:tcW w:w="992" w:type="dxa"/>
          </w:tcPr>
          <w:p w14:paraId="7BC8038C"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16.7</w:t>
            </w:r>
          </w:p>
        </w:tc>
        <w:tc>
          <w:tcPr>
            <w:tcW w:w="993" w:type="dxa"/>
            <w:vAlign w:val="bottom"/>
          </w:tcPr>
          <w:p w14:paraId="433D0D1E"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bCs/>
                <w:color w:val="000000" w:themeColor="text1"/>
                <w:sz w:val="28"/>
                <w:szCs w:val="28"/>
              </w:rPr>
              <w:t>4.2</w:t>
            </w:r>
          </w:p>
        </w:tc>
      </w:tr>
      <w:tr w:rsidR="000D59EC" w:rsidRPr="000D59EC" w14:paraId="1AF97D4A" w14:textId="77777777" w:rsidTr="00EC2153">
        <w:trPr>
          <w:jc w:val="right"/>
        </w:trPr>
        <w:tc>
          <w:tcPr>
            <w:tcW w:w="992" w:type="dxa"/>
          </w:tcPr>
          <w:p w14:paraId="12E91E87"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107</w:t>
            </w:r>
          </w:p>
        </w:tc>
        <w:tc>
          <w:tcPr>
            <w:tcW w:w="992" w:type="dxa"/>
          </w:tcPr>
          <w:p w14:paraId="1444D26C"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6.0</w:t>
            </w:r>
          </w:p>
        </w:tc>
        <w:tc>
          <w:tcPr>
            <w:tcW w:w="992" w:type="dxa"/>
          </w:tcPr>
          <w:p w14:paraId="2F49479C"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12.5</w:t>
            </w:r>
          </w:p>
        </w:tc>
        <w:tc>
          <w:tcPr>
            <w:tcW w:w="993" w:type="dxa"/>
            <w:shd w:val="clear" w:color="auto" w:fill="F2F2F2" w:themeFill="background1" w:themeFillShade="F2"/>
            <w:vAlign w:val="bottom"/>
          </w:tcPr>
          <w:p w14:paraId="294D055D" w14:textId="77777777" w:rsidR="008D51DE" w:rsidRPr="000D59EC" w:rsidRDefault="008D51DE" w:rsidP="008D51DE">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25.2</w:t>
            </w:r>
          </w:p>
        </w:tc>
        <w:tc>
          <w:tcPr>
            <w:tcW w:w="992" w:type="dxa"/>
          </w:tcPr>
          <w:p w14:paraId="0AD38486"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18.2</w:t>
            </w:r>
          </w:p>
        </w:tc>
        <w:tc>
          <w:tcPr>
            <w:tcW w:w="992" w:type="dxa"/>
          </w:tcPr>
          <w:p w14:paraId="6F8FC3F2"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17.7</w:t>
            </w:r>
          </w:p>
        </w:tc>
        <w:tc>
          <w:tcPr>
            <w:tcW w:w="992" w:type="dxa"/>
          </w:tcPr>
          <w:p w14:paraId="795D0EC0"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16.1</w:t>
            </w:r>
          </w:p>
        </w:tc>
        <w:tc>
          <w:tcPr>
            <w:tcW w:w="993" w:type="dxa"/>
            <w:vAlign w:val="bottom"/>
          </w:tcPr>
          <w:p w14:paraId="020BD510"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bCs/>
                <w:color w:val="000000" w:themeColor="text1"/>
                <w:sz w:val="28"/>
                <w:szCs w:val="28"/>
              </w:rPr>
              <w:t>4.3</w:t>
            </w:r>
          </w:p>
        </w:tc>
      </w:tr>
      <w:tr w:rsidR="000D59EC" w:rsidRPr="000D59EC" w14:paraId="0B5D4D39" w14:textId="77777777" w:rsidTr="00EC2153">
        <w:trPr>
          <w:jc w:val="right"/>
        </w:trPr>
        <w:tc>
          <w:tcPr>
            <w:tcW w:w="992" w:type="dxa"/>
          </w:tcPr>
          <w:p w14:paraId="70483562"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108</w:t>
            </w:r>
          </w:p>
        </w:tc>
        <w:tc>
          <w:tcPr>
            <w:tcW w:w="992" w:type="dxa"/>
          </w:tcPr>
          <w:p w14:paraId="1D34D59B"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5.3</w:t>
            </w:r>
          </w:p>
        </w:tc>
        <w:tc>
          <w:tcPr>
            <w:tcW w:w="992" w:type="dxa"/>
          </w:tcPr>
          <w:p w14:paraId="0EF36F75"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11.8</w:t>
            </w:r>
          </w:p>
        </w:tc>
        <w:tc>
          <w:tcPr>
            <w:tcW w:w="993" w:type="dxa"/>
            <w:shd w:val="clear" w:color="auto" w:fill="F2F2F2" w:themeFill="background1" w:themeFillShade="F2"/>
            <w:vAlign w:val="bottom"/>
          </w:tcPr>
          <w:p w14:paraId="2C078E4F"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25.0</w:t>
            </w:r>
          </w:p>
        </w:tc>
        <w:tc>
          <w:tcPr>
            <w:tcW w:w="992" w:type="dxa"/>
          </w:tcPr>
          <w:p w14:paraId="38EB2605"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18.9</w:t>
            </w:r>
          </w:p>
        </w:tc>
        <w:tc>
          <w:tcPr>
            <w:tcW w:w="992" w:type="dxa"/>
          </w:tcPr>
          <w:p w14:paraId="301E65EF"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19.1</w:t>
            </w:r>
          </w:p>
        </w:tc>
        <w:tc>
          <w:tcPr>
            <w:tcW w:w="992" w:type="dxa"/>
          </w:tcPr>
          <w:p w14:paraId="19394CAE"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15.9</w:t>
            </w:r>
          </w:p>
        </w:tc>
        <w:tc>
          <w:tcPr>
            <w:tcW w:w="993" w:type="dxa"/>
            <w:vAlign w:val="bottom"/>
          </w:tcPr>
          <w:p w14:paraId="463F744B"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3.9</w:t>
            </w:r>
          </w:p>
        </w:tc>
      </w:tr>
      <w:tr w:rsidR="000D59EC" w:rsidRPr="000D59EC" w14:paraId="3BF28978" w14:textId="77777777" w:rsidTr="00EC2153">
        <w:trPr>
          <w:jc w:val="right"/>
        </w:trPr>
        <w:tc>
          <w:tcPr>
            <w:tcW w:w="992" w:type="dxa"/>
          </w:tcPr>
          <w:p w14:paraId="15682D5F"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109</w:t>
            </w:r>
          </w:p>
        </w:tc>
        <w:tc>
          <w:tcPr>
            <w:tcW w:w="992" w:type="dxa"/>
          </w:tcPr>
          <w:p w14:paraId="58A148B0"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5.7</w:t>
            </w:r>
          </w:p>
        </w:tc>
        <w:tc>
          <w:tcPr>
            <w:tcW w:w="992" w:type="dxa"/>
          </w:tcPr>
          <w:p w14:paraId="3E6E641A"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11.8</w:t>
            </w:r>
          </w:p>
        </w:tc>
        <w:tc>
          <w:tcPr>
            <w:tcW w:w="993" w:type="dxa"/>
            <w:shd w:val="clear" w:color="auto" w:fill="F2F2F2" w:themeFill="background1" w:themeFillShade="F2"/>
            <w:vAlign w:val="bottom"/>
          </w:tcPr>
          <w:p w14:paraId="2C02FCF5"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25.3</w:t>
            </w:r>
          </w:p>
        </w:tc>
        <w:tc>
          <w:tcPr>
            <w:tcW w:w="992" w:type="dxa"/>
          </w:tcPr>
          <w:p w14:paraId="09AF0FBC"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18.2</w:t>
            </w:r>
          </w:p>
        </w:tc>
        <w:tc>
          <w:tcPr>
            <w:tcW w:w="992" w:type="dxa"/>
          </w:tcPr>
          <w:p w14:paraId="1BFB52C6"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19.0</w:t>
            </w:r>
          </w:p>
        </w:tc>
        <w:tc>
          <w:tcPr>
            <w:tcW w:w="992" w:type="dxa"/>
          </w:tcPr>
          <w:p w14:paraId="13A3479B"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16.5</w:t>
            </w:r>
          </w:p>
        </w:tc>
        <w:tc>
          <w:tcPr>
            <w:tcW w:w="993" w:type="dxa"/>
            <w:vAlign w:val="bottom"/>
          </w:tcPr>
          <w:p w14:paraId="79FEB855" w14:textId="77777777" w:rsidR="008D51DE" w:rsidRPr="000D59EC" w:rsidRDefault="008D51DE" w:rsidP="008D51DE">
            <w:pPr>
              <w:kinsoku/>
              <w:jc w:val="right"/>
              <w:rPr>
                <w:rFonts w:ascii="Times New Roman"/>
                <w:bCs/>
                <w:color w:val="000000" w:themeColor="text1"/>
                <w:sz w:val="28"/>
                <w:szCs w:val="28"/>
              </w:rPr>
            </w:pPr>
            <w:r w:rsidRPr="000D59EC">
              <w:rPr>
                <w:rFonts w:ascii="Times New Roman" w:hint="eastAsia"/>
                <w:bCs/>
                <w:color w:val="000000" w:themeColor="text1"/>
                <w:sz w:val="28"/>
                <w:szCs w:val="28"/>
              </w:rPr>
              <w:t>3.5</w:t>
            </w:r>
          </w:p>
        </w:tc>
      </w:tr>
      <w:tr w:rsidR="000D59EC" w:rsidRPr="000D59EC" w14:paraId="2AA7CA3E" w14:textId="77777777" w:rsidTr="00EC2153">
        <w:trPr>
          <w:jc w:val="right"/>
        </w:trPr>
        <w:tc>
          <w:tcPr>
            <w:tcW w:w="992" w:type="dxa"/>
          </w:tcPr>
          <w:p w14:paraId="62908C58"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110</w:t>
            </w:r>
          </w:p>
        </w:tc>
        <w:tc>
          <w:tcPr>
            <w:tcW w:w="992" w:type="dxa"/>
          </w:tcPr>
          <w:p w14:paraId="5E64FE4F"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5.2</w:t>
            </w:r>
          </w:p>
        </w:tc>
        <w:tc>
          <w:tcPr>
            <w:tcW w:w="992" w:type="dxa"/>
          </w:tcPr>
          <w:p w14:paraId="637CFD94"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10.8</w:t>
            </w:r>
          </w:p>
        </w:tc>
        <w:tc>
          <w:tcPr>
            <w:tcW w:w="993" w:type="dxa"/>
            <w:shd w:val="clear" w:color="auto" w:fill="F2F2F2" w:themeFill="background1" w:themeFillShade="F2"/>
          </w:tcPr>
          <w:p w14:paraId="4D1911A6"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24.2</w:t>
            </w:r>
          </w:p>
        </w:tc>
        <w:tc>
          <w:tcPr>
            <w:tcW w:w="992" w:type="dxa"/>
          </w:tcPr>
          <w:p w14:paraId="55C6E2F2"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18.5</w:t>
            </w:r>
          </w:p>
        </w:tc>
        <w:tc>
          <w:tcPr>
            <w:tcW w:w="992" w:type="dxa"/>
          </w:tcPr>
          <w:p w14:paraId="49FD4F5B"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19.4</w:t>
            </w:r>
          </w:p>
        </w:tc>
        <w:tc>
          <w:tcPr>
            <w:tcW w:w="992" w:type="dxa"/>
          </w:tcPr>
          <w:p w14:paraId="15DA300D"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17.7</w:t>
            </w:r>
          </w:p>
        </w:tc>
        <w:tc>
          <w:tcPr>
            <w:tcW w:w="993" w:type="dxa"/>
          </w:tcPr>
          <w:p w14:paraId="6E721BF7"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4.3</w:t>
            </w:r>
          </w:p>
        </w:tc>
      </w:tr>
      <w:tr w:rsidR="000D59EC" w:rsidRPr="000D59EC" w14:paraId="4D39B64D" w14:textId="77777777" w:rsidTr="00EC2153">
        <w:trPr>
          <w:jc w:val="right"/>
        </w:trPr>
        <w:tc>
          <w:tcPr>
            <w:tcW w:w="992" w:type="dxa"/>
          </w:tcPr>
          <w:p w14:paraId="02067B94"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111</w:t>
            </w:r>
          </w:p>
        </w:tc>
        <w:tc>
          <w:tcPr>
            <w:tcW w:w="992" w:type="dxa"/>
          </w:tcPr>
          <w:p w14:paraId="4DBF8214"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3.7</w:t>
            </w:r>
          </w:p>
        </w:tc>
        <w:tc>
          <w:tcPr>
            <w:tcW w:w="992" w:type="dxa"/>
          </w:tcPr>
          <w:p w14:paraId="46EE24A4"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10.8</w:t>
            </w:r>
          </w:p>
        </w:tc>
        <w:tc>
          <w:tcPr>
            <w:tcW w:w="993" w:type="dxa"/>
            <w:shd w:val="clear" w:color="auto" w:fill="F2F2F2" w:themeFill="background1" w:themeFillShade="F2"/>
          </w:tcPr>
          <w:p w14:paraId="39007D39"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27.1</w:t>
            </w:r>
          </w:p>
        </w:tc>
        <w:tc>
          <w:tcPr>
            <w:tcW w:w="992" w:type="dxa"/>
          </w:tcPr>
          <w:p w14:paraId="62D0BEC9"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19.7</w:t>
            </w:r>
          </w:p>
        </w:tc>
        <w:tc>
          <w:tcPr>
            <w:tcW w:w="992" w:type="dxa"/>
          </w:tcPr>
          <w:p w14:paraId="7D33FF01"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18.5</w:t>
            </w:r>
          </w:p>
        </w:tc>
        <w:tc>
          <w:tcPr>
            <w:tcW w:w="992" w:type="dxa"/>
          </w:tcPr>
          <w:p w14:paraId="4ECACF56"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16.2</w:t>
            </w:r>
          </w:p>
        </w:tc>
        <w:tc>
          <w:tcPr>
            <w:tcW w:w="993" w:type="dxa"/>
          </w:tcPr>
          <w:p w14:paraId="5580E763"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w:t>
            </w:r>
          </w:p>
        </w:tc>
      </w:tr>
      <w:tr w:rsidR="000D59EC" w:rsidRPr="000D59EC" w14:paraId="103017D6" w14:textId="77777777" w:rsidTr="00EC2153">
        <w:trPr>
          <w:jc w:val="right"/>
        </w:trPr>
        <w:tc>
          <w:tcPr>
            <w:tcW w:w="992" w:type="dxa"/>
          </w:tcPr>
          <w:p w14:paraId="3A13930C"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112</w:t>
            </w:r>
          </w:p>
        </w:tc>
        <w:tc>
          <w:tcPr>
            <w:tcW w:w="992" w:type="dxa"/>
          </w:tcPr>
          <w:p w14:paraId="1BFCFC7E"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3.5</w:t>
            </w:r>
          </w:p>
        </w:tc>
        <w:tc>
          <w:tcPr>
            <w:tcW w:w="992" w:type="dxa"/>
          </w:tcPr>
          <w:p w14:paraId="536F2C0A"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10.2</w:t>
            </w:r>
          </w:p>
        </w:tc>
        <w:tc>
          <w:tcPr>
            <w:tcW w:w="993" w:type="dxa"/>
            <w:shd w:val="clear" w:color="auto" w:fill="F2F2F2" w:themeFill="background1" w:themeFillShade="F2"/>
          </w:tcPr>
          <w:p w14:paraId="6AF9534C"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27.5</w:t>
            </w:r>
          </w:p>
        </w:tc>
        <w:tc>
          <w:tcPr>
            <w:tcW w:w="992" w:type="dxa"/>
          </w:tcPr>
          <w:p w14:paraId="79FD7860"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20.6</w:t>
            </w:r>
          </w:p>
        </w:tc>
        <w:tc>
          <w:tcPr>
            <w:tcW w:w="992" w:type="dxa"/>
          </w:tcPr>
          <w:p w14:paraId="0BFFFF20"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18.4</w:t>
            </w:r>
          </w:p>
        </w:tc>
        <w:tc>
          <w:tcPr>
            <w:tcW w:w="992" w:type="dxa"/>
          </w:tcPr>
          <w:p w14:paraId="76EB3907"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15.6</w:t>
            </w:r>
          </w:p>
        </w:tc>
        <w:tc>
          <w:tcPr>
            <w:tcW w:w="993" w:type="dxa"/>
          </w:tcPr>
          <w:p w14:paraId="38F7A98B"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w:t>
            </w:r>
          </w:p>
        </w:tc>
      </w:tr>
      <w:tr w:rsidR="000D59EC" w:rsidRPr="000D59EC" w14:paraId="0A699991" w14:textId="77777777" w:rsidTr="00EC2153">
        <w:trPr>
          <w:jc w:val="right"/>
        </w:trPr>
        <w:tc>
          <w:tcPr>
            <w:tcW w:w="992" w:type="dxa"/>
          </w:tcPr>
          <w:p w14:paraId="200F1428"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113</w:t>
            </w:r>
          </w:p>
        </w:tc>
        <w:tc>
          <w:tcPr>
            <w:tcW w:w="992" w:type="dxa"/>
          </w:tcPr>
          <w:p w14:paraId="7D850AD5"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3.2</w:t>
            </w:r>
          </w:p>
        </w:tc>
        <w:tc>
          <w:tcPr>
            <w:tcW w:w="992" w:type="dxa"/>
          </w:tcPr>
          <w:p w14:paraId="73FD9871"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12.9</w:t>
            </w:r>
          </w:p>
        </w:tc>
        <w:tc>
          <w:tcPr>
            <w:tcW w:w="993" w:type="dxa"/>
            <w:shd w:val="clear" w:color="auto" w:fill="F2F2F2" w:themeFill="background1" w:themeFillShade="F2"/>
          </w:tcPr>
          <w:p w14:paraId="62CE2C0C"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27.2</w:t>
            </w:r>
          </w:p>
        </w:tc>
        <w:tc>
          <w:tcPr>
            <w:tcW w:w="992" w:type="dxa"/>
          </w:tcPr>
          <w:p w14:paraId="1A7CB216"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19.8</w:t>
            </w:r>
          </w:p>
        </w:tc>
        <w:tc>
          <w:tcPr>
            <w:tcW w:w="992" w:type="dxa"/>
          </w:tcPr>
          <w:p w14:paraId="3CC8B4C8"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18.4</w:t>
            </w:r>
          </w:p>
        </w:tc>
        <w:tc>
          <w:tcPr>
            <w:tcW w:w="992" w:type="dxa"/>
          </w:tcPr>
          <w:p w14:paraId="7ACC3EBC"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14.9</w:t>
            </w:r>
          </w:p>
        </w:tc>
        <w:tc>
          <w:tcPr>
            <w:tcW w:w="993" w:type="dxa"/>
          </w:tcPr>
          <w:p w14:paraId="088FA996"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3.6</w:t>
            </w:r>
          </w:p>
        </w:tc>
      </w:tr>
      <w:tr w:rsidR="000D59EC" w:rsidRPr="000D59EC" w14:paraId="0FBD4204" w14:textId="77777777" w:rsidTr="00EC2153">
        <w:trPr>
          <w:jc w:val="right"/>
        </w:trPr>
        <w:tc>
          <w:tcPr>
            <w:tcW w:w="992" w:type="dxa"/>
          </w:tcPr>
          <w:p w14:paraId="1034FA63"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114</w:t>
            </w:r>
          </w:p>
        </w:tc>
        <w:tc>
          <w:tcPr>
            <w:tcW w:w="992" w:type="dxa"/>
          </w:tcPr>
          <w:p w14:paraId="5B766FF8" w14:textId="77777777" w:rsidR="008D51DE" w:rsidRPr="000D59EC" w:rsidRDefault="008D51DE" w:rsidP="008D51DE">
            <w:pPr>
              <w:kinsoku/>
              <w:jc w:val="right"/>
              <w:outlineLvl w:val="2"/>
              <w:rPr>
                <w:rFonts w:ascii="Times New Roman"/>
                <w:b/>
                <w:color w:val="000000" w:themeColor="text1"/>
                <w:kern w:val="32"/>
                <w:sz w:val="28"/>
                <w:szCs w:val="28"/>
              </w:rPr>
            </w:pPr>
            <w:r w:rsidRPr="000D59EC">
              <w:rPr>
                <w:rFonts w:ascii="Times New Roman" w:hint="eastAsia"/>
                <w:b/>
                <w:color w:val="000000" w:themeColor="text1"/>
                <w:kern w:val="32"/>
                <w:sz w:val="28"/>
                <w:szCs w:val="28"/>
              </w:rPr>
              <w:t>3.4</w:t>
            </w:r>
          </w:p>
        </w:tc>
        <w:tc>
          <w:tcPr>
            <w:tcW w:w="992" w:type="dxa"/>
          </w:tcPr>
          <w:p w14:paraId="69B26C49" w14:textId="77777777" w:rsidR="008D51DE" w:rsidRPr="000D59EC" w:rsidRDefault="008D51DE" w:rsidP="008D51DE">
            <w:pPr>
              <w:kinsoku/>
              <w:jc w:val="right"/>
              <w:outlineLvl w:val="2"/>
              <w:rPr>
                <w:rFonts w:ascii="Times New Roman"/>
                <w:b/>
                <w:color w:val="000000" w:themeColor="text1"/>
                <w:kern w:val="32"/>
                <w:sz w:val="28"/>
                <w:szCs w:val="28"/>
              </w:rPr>
            </w:pPr>
            <w:r w:rsidRPr="000D59EC">
              <w:rPr>
                <w:rFonts w:ascii="Times New Roman" w:hint="eastAsia"/>
                <w:b/>
                <w:color w:val="000000" w:themeColor="text1"/>
                <w:kern w:val="32"/>
                <w:sz w:val="28"/>
                <w:szCs w:val="28"/>
              </w:rPr>
              <w:t>17.2</w:t>
            </w:r>
          </w:p>
        </w:tc>
        <w:tc>
          <w:tcPr>
            <w:tcW w:w="993" w:type="dxa"/>
            <w:shd w:val="clear" w:color="auto" w:fill="F2F2F2" w:themeFill="background1" w:themeFillShade="F2"/>
          </w:tcPr>
          <w:p w14:paraId="7CF11BA3" w14:textId="77777777" w:rsidR="008D51DE" w:rsidRPr="000D59EC" w:rsidRDefault="008D51DE" w:rsidP="008D51DE">
            <w:pPr>
              <w:kinsoku/>
              <w:jc w:val="right"/>
              <w:outlineLvl w:val="2"/>
              <w:rPr>
                <w:rFonts w:ascii="Times New Roman"/>
                <w:b/>
                <w:color w:val="000000" w:themeColor="text1"/>
                <w:kern w:val="32"/>
                <w:sz w:val="28"/>
                <w:szCs w:val="28"/>
              </w:rPr>
            </w:pPr>
            <w:r w:rsidRPr="000D59EC">
              <w:rPr>
                <w:rFonts w:ascii="Times New Roman" w:hint="eastAsia"/>
                <w:b/>
                <w:color w:val="000000" w:themeColor="text1"/>
                <w:kern w:val="32"/>
                <w:sz w:val="28"/>
                <w:szCs w:val="28"/>
              </w:rPr>
              <w:t>26.1</w:t>
            </w:r>
          </w:p>
        </w:tc>
        <w:tc>
          <w:tcPr>
            <w:tcW w:w="992" w:type="dxa"/>
          </w:tcPr>
          <w:p w14:paraId="48BE245D"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16.9</w:t>
            </w:r>
          </w:p>
        </w:tc>
        <w:tc>
          <w:tcPr>
            <w:tcW w:w="992" w:type="dxa"/>
          </w:tcPr>
          <w:p w14:paraId="4185F035"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17.3</w:t>
            </w:r>
          </w:p>
        </w:tc>
        <w:tc>
          <w:tcPr>
            <w:tcW w:w="992" w:type="dxa"/>
          </w:tcPr>
          <w:p w14:paraId="4A5CF4B9"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15.3</w:t>
            </w:r>
          </w:p>
        </w:tc>
        <w:tc>
          <w:tcPr>
            <w:tcW w:w="993" w:type="dxa"/>
          </w:tcPr>
          <w:p w14:paraId="6B254462" w14:textId="77777777" w:rsidR="008D51DE" w:rsidRPr="000D59EC" w:rsidRDefault="008D51DE" w:rsidP="008D51DE">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3.7</w:t>
            </w:r>
          </w:p>
        </w:tc>
      </w:tr>
    </w:tbl>
    <w:p w14:paraId="6A9A41D5" w14:textId="77777777" w:rsidR="008D51DE" w:rsidRPr="000D59EC" w:rsidRDefault="008D51DE" w:rsidP="008D51DE">
      <w:pPr>
        <w:kinsoku/>
        <w:ind w:left="1021"/>
        <w:outlineLvl w:val="1"/>
        <w:rPr>
          <w:rFonts w:hAnsi="Arial"/>
          <w:bCs/>
          <w:color w:val="000000" w:themeColor="text1"/>
          <w:kern w:val="32"/>
          <w:sz w:val="28"/>
          <w:szCs w:val="44"/>
        </w:rPr>
      </w:pPr>
      <w:bookmarkStart w:id="78" w:name="_Toc231565212"/>
      <w:bookmarkStart w:id="79" w:name="_Toc231996814"/>
      <w:r w:rsidRPr="000D59EC">
        <w:rPr>
          <w:rFonts w:hAnsi="Arial" w:hint="eastAsia"/>
          <w:bCs/>
          <w:color w:val="000000" w:themeColor="text1"/>
          <w:kern w:val="32"/>
          <w:sz w:val="28"/>
          <w:szCs w:val="44"/>
        </w:rPr>
        <w:t>資料來源：衛福部。</w:t>
      </w:r>
      <w:bookmarkEnd w:id="78"/>
      <w:bookmarkEnd w:id="79"/>
    </w:p>
    <w:p w14:paraId="2445E87B" w14:textId="718953E5" w:rsidR="006645FE" w:rsidRPr="000D59EC" w:rsidRDefault="006645FE" w:rsidP="001178FE">
      <w:pPr>
        <w:pStyle w:val="4"/>
        <w:numPr>
          <w:ilvl w:val="0"/>
          <w:numId w:val="0"/>
        </w:numPr>
        <w:rPr>
          <w:color w:val="000000" w:themeColor="text1"/>
        </w:rPr>
      </w:pPr>
    </w:p>
    <w:p w14:paraId="3531B5F9" w14:textId="77777777" w:rsidR="00133B1B" w:rsidRPr="000D59EC" w:rsidRDefault="00133B1B" w:rsidP="00133B1B">
      <w:pPr>
        <w:pStyle w:val="4"/>
        <w:rPr>
          <w:bCs/>
          <w:color w:val="000000" w:themeColor="text1"/>
          <w:szCs w:val="48"/>
        </w:rPr>
      </w:pPr>
      <w:r w:rsidRPr="000D59EC">
        <w:rPr>
          <w:rFonts w:hint="eastAsia"/>
          <w:bCs/>
          <w:color w:val="000000" w:themeColor="text1"/>
          <w:szCs w:val="48"/>
        </w:rPr>
        <w:t>通報個案來源：</w:t>
      </w:r>
    </w:p>
    <w:p w14:paraId="4F1ED93D" w14:textId="58C2CB20" w:rsidR="00133B1B" w:rsidRPr="000D59EC" w:rsidRDefault="00133B1B" w:rsidP="00133B1B">
      <w:pPr>
        <w:kinsoku/>
        <w:ind w:leftChars="494" w:left="1680"/>
        <w:outlineLvl w:val="1"/>
        <w:rPr>
          <w:rFonts w:hAnsi="Arial"/>
          <w:bCs/>
          <w:color w:val="000000" w:themeColor="text1"/>
          <w:kern w:val="32"/>
          <w:szCs w:val="48"/>
        </w:rPr>
      </w:pPr>
      <w:r w:rsidRPr="000D59EC">
        <w:rPr>
          <w:rFonts w:hAnsi="Arial" w:hint="eastAsia"/>
          <w:bCs/>
          <w:color w:val="000000" w:themeColor="text1"/>
          <w:kern w:val="32"/>
          <w:szCs w:val="48"/>
        </w:rPr>
        <w:t xml:space="preserve">    </w:t>
      </w:r>
      <w:bookmarkStart w:id="80" w:name="_Toc231565213"/>
      <w:bookmarkStart w:id="81" w:name="_Toc231996815"/>
      <w:r w:rsidRPr="000D59EC">
        <w:rPr>
          <w:rFonts w:hAnsi="Arial" w:hint="eastAsia"/>
          <w:bCs/>
          <w:color w:val="000000" w:themeColor="text1"/>
          <w:kern w:val="32"/>
          <w:szCs w:val="48"/>
        </w:rPr>
        <w:t>依據「歷年發展遲緩兒童早期療育服務個案通報概況」資料，有關通報個案來源之比</w:t>
      </w:r>
      <w:r w:rsidR="000D6EA9" w:rsidRPr="000D59EC">
        <w:rPr>
          <w:rFonts w:hAnsi="Arial" w:hint="eastAsia"/>
          <w:bCs/>
          <w:color w:val="000000" w:themeColor="text1"/>
          <w:kern w:val="32"/>
          <w:szCs w:val="48"/>
        </w:rPr>
        <w:t>率</w:t>
      </w:r>
      <w:r w:rsidRPr="000D59EC">
        <w:rPr>
          <w:rFonts w:hAnsi="Arial" w:hint="eastAsia"/>
          <w:bCs/>
          <w:color w:val="000000" w:themeColor="text1"/>
          <w:kern w:val="32"/>
          <w:szCs w:val="48"/>
        </w:rPr>
        <w:t>統計，如下表所示。通報來源以醫療機構為最多，其次為幼教機構，再次為社福機構。</w:t>
      </w:r>
      <w:bookmarkEnd w:id="80"/>
      <w:bookmarkEnd w:id="81"/>
    </w:p>
    <w:p w14:paraId="6D80D372" w14:textId="77777777" w:rsidR="00133B1B" w:rsidRPr="000D59EC" w:rsidRDefault="00133B1B" w:rsidP="00133B1B">
      <w:pPr>
        <w:keepNext/>
        <w:numPr>
          <w:ilvl w:val="0"/>
          <w:numId w:val="22"/>
        </w:numPr>
        <w:kinsoku/>
        <w:adjustRightInd w:val="0"/>
        <w:snapToGrid w:val="0"/>
        <w:spacing w:before="240" w:after="40" w:line="360" w:lineRule="exact"/>
        <w:ind w:left="697" w:hanging="697"/>
        <w:jc w:val="center"/>
        <w:textAlignment w:val="baseline"/>
        <w:rPr>
          <w:rFonts w:hAnsi="華康楷書體W5(P)"/>
          <w:bCs/>
          <w:color w:val="000000" w:themeColor="text1"/>
          <w:spacing w:val="-10"/>
          <w:kern w:val="28"/>
          <w:sz w:val="28"/>
          <w:szCs w:val="28"/>
        </w:rPr>
      </w:pPr>
      <w:r w:rsidRPr="000D59EC">
        <w:rPr>
          <w:rFonts w:hAnsi="華康楷書體W5(P)" w:hint="eastAsia"/>
          <w:bCs/>
          <w:color w:val="000000" w:themeColor="text1"/>
          <w:spacing w:val="-10"/>
          <w:kern w:val="28"/>
          <w:sz w:val="28"/>
          <w:szCs w:val="28"/>
        </w:rPr>
        <w:t>發展遲緩兒童早期療育服務個案通報來源</w:t>
      </w:r>
    </w:p>
    <w:p w14:paraId="023CB7E6" w14:textId="77777777" w:rsidR="00133B1B" w:rsidRPr="000D59EC" w:rsidRDefault="00133B1B" w:rsidP="00133B1B">
      <w:pPr>
        <w:kinsoku/>
        <w:ind w:leftChars="800" w:left="2721"/>
        <w:jc w:val="right"/>
        <w:outlineLvl w:val="0"/>
        <w:rPr>
          <w:rFonts w:hAnsi="Arial"/>
          <w:bCs/>
          <w:color w:val="000000" w:themeColor="text1"/>
          <w:kern w:val="32"/>
          <w:sz w:val="24"/>
          <w:szCs w:val="24"/>
        </w:rPr>
      </w:pPr>
      <w:bookmarkStart w:id="82" w:name="_Toc231565214"/>
      <w:bookmarkStart w:id="83" w:name="_Toc231996816"/>
      <w:bookmarkStart w:id="84" w:name="_Hlk224724040"/>
      <w:r w:rsidRPr="000D59EC">
        <w:rPr>
          <w:rFonts w:hAnsi="Arial" w:hint="eastAsia"/>
          <w:bCs/>
          <w:color w:val="000000" w:themeColor="text1"/>
          <w:kern w:val="32"/>
          <w:sz w:val="24"/>
          <w:szCs w:val="24"/>
        </w:rPr>
        <w:t>單位：</w:t>
      </w:r>
      <w:r w:rsidRPr="000D59EC">
        <w:rPr>
          <w:rFonts w:ascii="Times New Roman" w:hAnsi="Arial"/>
          <w:bCs/>
          <w:color w:val="000000" w:themeColor="text1"/>
          <w:kern w:val="32"/>
          <w:sz w:val="24"/>
          <w:szCs w:val="24"/>
        </w:rPr>
        <w:t>%</w:t>
      </w:r>
      <w:bookmarkEnd w:id="82"/>
      <w:bookmarkEnd w:id="83"/>
    </w:p>
    <w:tbl>
      <w:tblPr>
        <w:tblStyle w:val="af7"/>
        <w:tblW w:w="8997" w:type="dxa"/>
        <w:tblInd w:w="137" w:type="dxa"/>
        <w:tblLook w:val="04A0" w:firstRow="1" w:lastRow="0" w:firstColumn="1" w:lastColumn="0" w:noHBand="0" w:noVBand="1"/>
      </w:tblPr>
      <w:tblGrid>
        <w:gridCol w:w="776"/>
        <w:gridCol w:w="913"/>
        <w:gridCol w:w="914"/>
        <w:gridCol w:w="913"/>
        <w:gridCol w:w="914"/>
        <w:gridCol w:w="913"/>
        <w:gridCol w:w="914"/>
        <w:gridCol w:w="913"/>
        <w:gridCol w:w="910"/>
        <w:gridCol w:w="917"/>
      </w:tblGrid>
      <w:tr w:rsidR="000D59EC" w:rsidRPr="000D59EC" w14:paraId="44D294ED" w14:textId="77777777" w:rsidTr="005C31B3">
        <w:trPr>
          <w:tblHeader/>
        </w:trPr>
        <w:tc>
          <w:tcPr>
            <w:tcW w:w="776" w:type="dxa"/>
            <w:vAlign w:val="center"/>
          </w:tcPr>
          <w:p w14:paraId="6E67B337"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bCs/>
                <w:color w:val="000000" w:themeColor="text1"/>
                <w:spacing w:val="-20"/>
                <w:kern w:val="32"/>
                <w:sz w:val="28"/>
                <w:szCs w:val="28"/>
              </w:rPr>
              <w:t>年度</w:t>
            </w:r>
          </w:p>
        </w:tc>
        <w:tc>
          <w:tcPr>
            <w:tcW w:w="913" w:type="dxa"/>
            <w:vAlign w:val="center"/>
          </w:tcPr>
          <w:p w14:paraId="1B533BD2"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家長</w:t>
            </w:r>
          </w:p>
          <w:p w14:paraId="632AB4FD"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監護者</w:t>
            </w:r>
          </w:p>
        </w:tc>
        <w:tc>
          <w:tcPr>
            <w:tcW w:w="914" w:type="dxa"/>
            <w:vAlign w:val="center"/>
          </w:tcPr>
          <w:p w14:paraId="786E359C"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托嬰中心</w:t>
            </w:r>
          </w:p>
        </w:tc>
        <w:tc>
          <w:tcPr>
            <w:tcW w:w="913" w:type="dxa"/>
            <w:vAlign w:val="center"/>
          </w:tcPr>
          <w:p w14:paraId="370B8A7F"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居家托育人員</w:t>
            </w:r>
          </w:p>
        </w:tc>
        <w:tc>
          <w:tcPr>
            <w:tcW w:w="914" w:type="dxa"/>
            <w:vAlign w:val="center"/>
          </w:tcPr>
          <w:p w14:paraId="50CD0879"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早期療育機構</w:t>
            </w:r>
          </w:p>
        </w:tc>
        <w:tc>
          <w:tcPr>
            <w:tcW w:w="913" w:type="dxa"/>
            <w:vAlign w:val="center"/>
          </w:tcPr>
          <w:p w14:paraId="64CAD7BB"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社福機構</w:t>
            </w:r>
          </w:p>
        </w:tc>
        <w:tc>
          <w:tcPr>
            <w:tcW w:w="914" w:type="dxa"/>
            <w:vAlign w:val="center"/>
          </w:tcPr>
          <w:p w14:paraId="54C30F9A"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幼教機構</w:t>
            </w:r>
          </w:p>
        </w:tc>
        <w:tc>
          <w:tcPr>
            <w:tcW w:w="913" w:type="dxa"/>
            <w:shd w:val="clear" w:color="auto" w:fill="F2F2F2" w:themeFill="background1" w:themeFillShade="F2"/>
            <w:vAlign w:val="center"/>
          </w:tcPr>
          <w:p w14:paraId="5A3A6BA6"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醫療機構</w:t>
            </w:r>
          </w:p>
        </w:tc>
        <w:tc>
          <w:tcPr>
            <w:tcW w:w="910" w:type="dxa"/>
            <w:vAlign w:val="center"/>
          </w:tcPr>
          <w:p w14:paraId="0E409DF1"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衛生所</w:t>
            </w:r>
          </w:p>
        </w:tc>
        <w:tc>
          <w:tcPr>
            <w:tcW w:w="917" w:type="dxa"/>
            <w:vAlign w:val="center"/>
          </w:tcPr>
          <w:p w14:paraId="5FF7E9D6" w14:textId="77777777" w:rsidR="00133B1B" w:rsidRPr="000D59EC" w:rsidRDefault="00133B1B" w:rsidP="005C31B3">
            <w:pPr>
              <w:kinsoku/>
              <w:spacing w:line="240" w:lineRule="exact"/>
              <w:jc w:val="center"/>
              <w:outlineLvl w:val="2"/>
              <w:rPr>
                <w:rFonts w:ascii="Times New Roman"/>
                <w:bCs/>
                <w:color w:val="000000" w:themeColor="text1"/>
                <w:spacing w:val="-20"/>
                <w:kern w:val="32"/>
                <w:sz w:val="28"/>
                <w:szCs w:val="28"/>
              </w:rPr>
            </w:pPr>
            <w:r w:rsidRPr="000D59EC">
              <w:rPr>
                <w:rFonts w:ascii="Times New Roman" w:hint="eastAsia"/>
                <w:bCs/>
                <w:color w:val="000000" w:themeColor="text1"/>
                <w:spacing w:val="-20"/>
                <w:kern w:val="32"/>
                <w:sz w:val="28"/>
                <w:szCs w:val="28"/>
              </w:rPr>
              <w:t>其他</w:t>
            </w:r>
          </w:p>
        </w:tc>
      </w:tr>
      <w:tr w:rsidR="000D59EC" w:rsidRPr="000D59EC" w14:paraId="59686449" w14:textId="77777777" w:rsidTr="005C31B3">
        <w:tc>
          <w:tcPr>
            <w:tcW w:w="776" w:type="dxa"/>
          </w:tcPr>
          <w:p w14:paraId="5DA82E4C"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105</w:t>
            </w:r>
          </w:p>
        </w:tc>
        <w:tc>
          <w:tcPr>
            <w:tcW w:w="913" w:type="dxa"/>
          </w:tcPr>
          <w:p w14:paraId="18051086"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7.0</w:t>
            </w:r>
          </w:p>
        </w:tc>
        <w:tc>
          <w:tcPr>
            <w:tcW w:w="914" w:type="dxa"/>
          </w:tcPr>
          <w:p w14:paraId="1557A246"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0.8</w:t>
            </w:r>
          </w:p>
        </w:tc>
        <w:tc>
          <w:tcPr>
            <w:tcW w:w="913" w:type="dxa"/>
            <w:vAlign w:val="bottom"/>
          </w:tcPr>
          <w:p w14:paraId="5DF916BE" w14:textId="77777777" w:rsidR="00133B1B" w:rsidRPr="000D59EC" w:rsidRDefault="00133B1B" w:rsidP="005C31B3">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0</w:t>
            </w:r>
          </w:p>
        </w:tc>
        <w:tc>
          <w:tcPr>
            <w:tcW w:w="914" w:type="dxa"/>
          </w:tcPr>
          <w:p w14:paraId="37EA6385"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w:t>
            </w:r>
          </w:p>
        </w:tc>
        <w:tc>
          <w:tcPr>
            <w:tcW w:w="913" w:type="dxa"/>
          </w:tcPr>
          <w:p w14:paraId="35F8BFC1"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15.8</w:t>
            </w:r>
          </w:p>
        </w:tc>
        <w:tc>
          <w:tcPr>
            <w:tcW w:w="914" w:type="dxa"/>
          </w:tcPr>
          <w:p w14:paraId="22E1322C"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11.9</w:t>
            </w:r>
          </w:p>
        </w:tc>
        <w:tc>
          <w:tcPr>
            <w:tcW w:w="913" w:type="dxa"/>
            <w:shd w:val="clear" w:color="auto" w:fill="F2F2F2" w:themeFill="background1" w:themeFillShade="F2"/>
          </w:tcPr>
          <w:p w14:paraId="344E7A68"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49.8</w:t>
            </w:r>
          </w:p>
        </w:tc>
        <w:tc>
          <w:tcPr>
            <w:tcW w:w="910" w:type="dxa"/>
          </w:tcPr>
          <w:p w14:paraId="41BAB901"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8.5</w:t>
            </w:r>
          </w:p>
        </w:tc>
        <w:tc>
          <w:tcPr>
            <w:tcW w:w="917" w:type="dxa"/>
          </w:tcPr>
          <w:p w14:paraId="3358314F"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5.2</w:t>
            </w:r>
          </w:p>
        </w:tc>
      </w:tr>
      <w:tr w:rsidR="000D59EC" w:rsidRPr="000D59EC" w14:paraId="1CE8049F" w14:textId="77777777" w:rsidTr="005C31B3">
        <w:tc>
          <w:tcPr>
            <w:tcW w:w="776" w:type="dxa"/>
          </w:tcPr>
          <w:p w14:paraId="14DC346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106</w:t>
            </w:r>
          </w:p>
        </w:tc>
        <w:tc>
          <w:tcPr>
            <w:tcW w:w="913" w:type="dxa"/>
          </w:tcPr>
          <w:p w14:paraId="5ED29B12"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7.8</w:t>
            </w:r>
          </w:p>
        </w:tc>
        <w:tc>
          <w:tcPr>
            <w:tcW w:w="914" w:type="dxa"/>
          </w:tcPr>
          <w:p w14:paraId="5093EAF6"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1.0</w:t>
            </w:r>
          </w:p>
        </w:tc>
        <w:tc>
          <w:tcPr>
            <w:tcW w:w="913" w:type="dxa"/>
            <w:vAlign w:val="bottom"/>
          </w:tcPr>
          <w:p w14:paraId="55A9CF02" w14:textId="77777777" w:rsidR="00133B1B" w:rsidRPr="000D59EC" w:rsidRDefault="00133B1B" w:rsidP="005C31B3">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0</w:t>
            </w:r>
          </w:p>
        </w:tc>
        <w:tc>
          <w:tcPr>
            <w:tcW w:w="914" w:type="dxa"/>
          </w:tcPr>
          <w:p w14:paraId="6E77724A"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1.4</w:t>
            </w:r>
          </w:p>
        </w:tc>
        <w:tc>
          <w:tcPr>
            <w:tcW w:w="913" w:type="dxa"/>
          </w:tcPr>
          <w:p w14:paraId="776876AB"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15.0</w:t>
            </w:r>
          </w:p>
        </w:tc>
        <w:tc>
          <w:tcPr>
            <w:tcW w:w="914" w:type="dxa"/>
          </w:tcPr>
          <w:p w14:paraId="7D9D6CA3"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10.1</w:t>
            </w:r>
          </w:p>
        </w:tc>
        <w:tc>
          <w:tcPr>
            <w:tcW w:w="913" w:type="dxa"/>
            <w:shd w:val="clear" w:color="auto" w:fill="F2F2F2" w:themeFill="background1" w:themeFillShade="F2"/>
          </w:tcPr>
          <w:p w14:paraId="1B5DA66C"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51.8</w:t>
            </w:r>
          </w:p>
        </w:tc>
        <w:tc>
          <w:tcPr>
            <w:tcW w:w="910" w:type="dxa"/>
          </w:tcPr>
          <w:p w14:paraId="72C644CA"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8.0</w:t>
            </w:r>
          </w:p>
        </w:tc>
        <w:tc>
          <w:tcPr>
            <w:tcW w:w="917" w:type="dxa"/>
          </w:tcPr>
          <w:p w14:paraId="3B49E521"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5.0</w:t>
            </w:r>
          </w:p>
        </w:tc>
      </w:tr>
      <w:tr w:rsidR="000D59EC" w:rsidRPr="000D59EC" w14:paraId="6263E2FC" w14:textId="77777777" w:rsidTr="005C31B3">
        <w:tc>
          <w:tcPr>
            <w:tcW w:w="776" w:type="dxa"/>
          </w:tcPr>
          <w:p w14:paraId="0C06153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bCs/>
                <w:color w:val="000000" w:themeColor="text1"/>
                <w:kern w:val="32"/>
                <w:sz w:val="28"/>
                <w:szCs w:val="28"/>
              </w:rPr>
              <w:t>107</w:t>
            </w:r>
          </w:p>
        </w:tc>
        <w:tc>
          <w:tcPr>
            <w:tcW w:w="913" w:type="dxa"/>
          </w:tcPr>
          <w:p w14:paraId="606997F4"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8.1</w:t>
            </w:r>
          </w:p>
        </w:tc>
        <w:tc>
          <w:tcPr>
            <w:tcW w:w="914" w:type="dxa"/>
          </w:tcPr>
          <w:p w14:paraId="4DF760D4"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w:t>
            </w:r>
          </w:p>
        </w:tc>
        <w:tc>
          <w:tcPr>
            <w:tcW w:w="913" w:type="dxa"/>
            <w:vAlign w:val="bottom"/>
          </w:tcPr>
          <w:p w14:paraId="264A8227" w14:textId="77777777" w:rsidR="00133B1B" w:rsidRPr="000D59EC" w:rsidRDefault="00133B1B" w:rsidP="005C31B3">
            <w:pPr>
              <w:kinsoku/>
              <w:jc w:val="right"/>
              <w:rPr>
                <w:rFonts w:ascii="Times New Roman" w:eastAsia="新細明體"/>
                <w:bCs/>
                <w:color w:val="000000" w:themeColor="text1"/>
                <w:sz w:val="28"/>
                <w:szCs w:val="28"/>
              </w:rPr>
            </w:pPr>
            <w:r w:rsidRPr="000D59EC">
              <w:rPr>
                <w:rFonts w:ascii="Times New Roman" w:eastAsia="新細明體" w:hint="eastAsia"/>
                <w:bCs/>
                <w:color w:val="000000" w:themeColor="text1"/>
                <w:sz w:val="28"/>
                <w:szCs w:val="28"/>
              </w:rPr>
              <w:t>0</w:t>
            </w:r>
          </w:p>
        </w:tc>
        <w:tc>
          <w:tcPr>
            <w:tcW w:w="914" w:type="dxa"/>
          </w:tcPr>
          <w:p w14:paraId="136FE38B"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1.6</w:t>
            </w:r>
          </w:p>
        </w:tc>
        <w:tc>
          <w:tcPr>
            <w:tcW w:w="913" w:type="dxa"/>
          </w:tcPr>
          <w:p w14:paraId="46790903"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18.1</w:t>
            </w:r>
          </w:p>
        </w:tc>
        <w:tc>
          <w:tcPr>
            <w:tcW w:w="914" w:type="dxa"/>
          </w:tcPr>
          <w:p w14:paraId="2C5B96CD"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11.0</w:t>
            </w:r>
          </w:p>
        </w:tc>
        <w:tc>
          <w:tcPr>
            <w:tcW w:w="913" w:type="dxa"/>
            <w:shd w:val="clear" w:color="auto" w:fill="F2F2F2" w:themeFill="background1" w:themeFillShade="F2"/>
          </w:tcPr>
          <w:p w14:paraId="50B500BA"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50.2</w:t>
            </w:r>
          </w:p>
        </w:tc>
        <w:tc>
          <w:tcPr>
            <w:tcW w:w="910" w:type="dxa"/>
          </w:tcPr>
          <w:p w14:paraId="4AE9B9A2"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6.1</w:t>
            </w:r>
          </w:p>
        </w:tc>
        <w:tc>
          <w:tcPr>
            <w:tcW w:w="917" w:type="dxa"/>
          </w:tcPr>
          <w:p w14:paraId="0383626F"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bCs/>
                <w:color w:val="000000" w:themeColor="text1"/>
                <w:sz w:val="28"/>
                <w:szCs w:val="28"/>
              </w:rPr>
              <w:t>3.9</w:t>
            </w:r>
          </w:p>
        </w:tc>
      </w:tr>
      <w:tr w:rsidR="000D59EC" w:rsidRPr="000D59EC" w14:paraId="4645D1BA" w14:textId="77777777" w:rsidTr="005C31B3">
        <w:tc>
          <w:tcPr>
            <w:tcW w:w="776" w:type="dxa"/>
          </w:tcPr>
          <w:p w14:paraId="2D07D343"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108</w:t>
            </w:r>
          </w:p>
        </w:tc>
        <w:tc>
          <w:tcPr>
            <w:tcW w:w="913" w:type="dxa"/>
          </w:tcPr>
          <w:p w14:paraId="20407288"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8.8</w:t>
            </w:r>
          </w:p>
        </w:tc>
        <w:tc>
          <w:tcPr>
            <w:tcW w:w="914" w:type="dxa"/>
          </w:tcPr>
          <w:p w14:paraId="63767FEE"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1.2</w:t>
            </w:r>
          </w:p>
        </w:tc>
        <w:tc>
          <w:tcPr>
            <w:tcW w:w="913" w:type="dxa"/>
            <w:vAlign w:val="bottom"/>
          </w:tcPr>
          <w:p w14:paraId="5416B3F6"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0</w:t>
            </w:r>
          </w:p>
        </w:tc>
        <w:tc>
          <w:tcPr>
            <w:tcW w:w="914" w:type="dxa"/>
          </w:tcPr>
          <w:p w14:paraId="0602D0CB"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1.3</w:t>
            </w:r>
          </w:p>
        </w:tc>
        <w:tc>
          <w:tcPr>
            <w:tcW w:w="913" w:type="dxa"/>
          </w:tcPr>
          <w:p w14:paraId="3510A8DB"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19.0</w:t>
            </w:r>
          </w:p>
        </w:tc>
        <w:tc>
          <w:tcPr>
            <w:tcW w:w="914" w:type="dxa"/>
          </w:tcPr>
          <w:p w14:paraId="5B2A9A5F"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13.0</w:t>
            </w:r>
          </w:p>
        </w:tc>
        <w:tc>
          <w:tcPr>
            <w:tcW w:w="913" w:type="dxa"/>
            <w:shd w:val="clear" w:color="auto" w:fill="F2F2F2" w:themeFill="background1" w:themeFillShade="F2"/>
          </w:tcPr>
          <w:p w14:paraId="0C710CED"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47.5</w:t>
            </w:r>
          </w:p>
        </w:tc>
        <w:tc>
          <w:tcPr>
            <w:tcW w:w="910" w:type="dxa"/>
          </w:tcPr>
          <w:p w14:paraId="68098E7A"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6.8</w:t>
            </w:r>
          </w:p>
        </w:tc>
        <w:tc>
          <w:tcPr>
            <w:tcW w:w="917" w:type="dxa"/>
          </w:tcPr>
          <w:p w14:paraId="51ABC8DE"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2.4</w:t>
            </w:r>
          </w:p>
        </w:tc>
      </w:tr>
      <w:tr w:rsidR="000D59EC" w:rsidRPr="000D59EC" w14:paraId="288AD997" w14:textId="77777777" w:rsidTr="005C31B3">
        <w:tc>
          <w:tcPr>
            <w:tcW w:w="776" w:type="dxa"/>
          </w:tcPr>
          <w:p w14:paraId="7F8BA7A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109</w:t>
            </w:r>
          </w:p>
        </w:tc>
        <w:tc>
          <w:tcPr>
            <w:tcW w:w="913" w:type="dxa"/>
          </w:tcPr>
          <w:p w14:paraId="2BACB99F"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10.0</w:t>
            </w:r>
          </w:p>
        </w:tc>
        <w:tc>
          <w:tcPr>
            <w:tcW w:w="914" w:type="dxa"/>
          </w:tcPr>
          <w:p w14:paraId="1C59C289"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1.8</w:t>
            </w:r>
          </w:p>
        </w:tc>
        <w:tc>
          <w:tcPr>
            <w:tcW w:w="913" w:type="dxa"/>
            <w:vAlign w:val="bottom"/>
          </w:tcPr>
          <w:p w14:paraId="3A88B6F8"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0</w:t>
            </w:r>
          </w:p>
        </w:tc>
        <w:tc>
          <w:tcPr>
            <w:tcW w:w="914" w:type="dxa"/>
          </w:tcPr>
          <w:p w14:paraId="29E02096"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1.2</w:t>
            </w:r>
          </w:p>
        </w:tc>
        <w:tc>
          <w:tcPr>
            <w:tcW w:w="913" w:type="dxa"/>
          </w:tcPr>
          <w:p w14:paraId="164EE1D4"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20.3</w:t>
            </w:r>
          </w:p>
        </w:tc>
        <w:tc>
          <w:tcPr>
            <w:tcW w:w="914" w:type="dxa"/>
          </w:tcPr>
          <w:p w14:paraId="6B3A327E"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14.2</w:t>
            </w:r>
          </w:p>
        </w:tc>
        <w:tc>
          <w:tcPr>
            <w:tcW w:w="913" w:type="dxa"/>
            <w:shd w:val="clear" w:color="auto" w:fill="F2F2F2" w:themeFill="background1" w:themeFillShade="F2"/>
          </w:tcPr>
          <w:p w14:paraId="32AFF99F"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45.2</w:t>
            </w:r>
          </w:p>
        </w:tc>
        <w:tc>
          <w:tcPr>
            <w:tcW w:w="910" w:type="dxa"/>
          </w:tcPr>
          <w:p w14:paraId="24080754"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6.1</w:t>
            </w:r>
          </w:p>
        </w:tc>
        <w:tc>
          <w:tcPr>
            <w:tcW w:w="917" w:type="dxa"/>
          </w:tcPr>
          <w:p w14:paraId="630DEEB1" w14:textId="77777777" w:rsidR="00133B1B" w:rsidRPr="000D59EC" w:rsidRDefault="00133B1B" w:rsidP="005C31B3">
            <w:pPr>
              <w:kinsoku/>
              <w:jc w:val="right"/>
              <w:rPr>
                <w:rFonts w:ascii="Times New Roman"/>
                <w:bCs/>
                <w:color w:val="000000" w:themeColor="text1"/>
                <w:sz w:val="28"/>
                <w:szCs w:val="28"/>
              </w:rPr>
            </w:pPr>
            <w:r w:rsidRPr="000D59EC">
              <w:rPr>
                <w:rFonts w:ascii="Times New Roman" w:hint="eastAsia"/>
                <w:bCs/>
                <w:color w:val="000000" w:themeColor="text1"/>
                <w:sz w:val="28"/>
                <w:szCs w:val="28"/>
              </w:rPr>
              <w:t>1.1</w:t>
            </w:r>
          </w:p>
        </w:tc>
      </w:tr>
      <w:tr w:rsidR="000D59EC" w:rsidRPr="000D59EC" w14:paraId="67124EFE" w14:textId="77777777" w:rsidTr="005C31B3">
        <w:tc>
          <w:tcPr>
            <w:tcW w:w="776" w:type="dxa"/>
          </w:tcPr>
          <w:p w14:paraId="71CA2ECC"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110</w:t>
            </w:r>
          </w:p>
        </w:tc>
        <w:tc>
          <w:tcPr>
            <w:tcW w:w="913" w:type="dxa"/>
          </w:tcPr>
          <w:p w14:paraId="74724A1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9.4</w:t>
            </w:r>
          </w:p>
        </w:tc>
        <w:tc>
          <w:tcPr>
            <w:tcW w:w="914" w:type="dxa"/>
          </w:tcPr>
          <w:p w14:paraId="5F91F3B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2.0</w:t>
            </w:r>
          </w:p>
        </w:tc>
        <w:tc>
          <w:tcPr>
            <w:tcW w:w="913" w:type="dxa"/>
          </w:tcPr>
          <w:p w14:paraId="7D3F3101"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w:t>
            </w:r>
          </w:p>
        </w:tc>
        <w:tc>
          <w:tcPr>
            <w:tcW w:w="914" w:type="dxa"/>
          </w:tcPr>
          <w:p w14:paraId="7C47F3C9"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w:t>
            </w:r>
          </w:p>
        </w:tc>
        <w:tc>
          <w:tcPr>
            <w:tcW w:w="913" w:type="dxa"/>
          </w:tcPr>
          <w:p w14:paraId="6F60731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20.0</w:t>
            </w:r>
          </w:p>
        </w:tc>
        <w:tc>
          <w:tcPr>
            <w:tcW w:w="914" w:type="dxa"/>
          </w:tcPr>
          <w:p w14:paraId="622CD435"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19.1</w:t>
            </w:r>
          </w:p>
        </w:tc>
        <w:tc>
          <w:tcPr>
            <w:tcW w:w="913" w:type="dxa"/>
            <w:shd w:val="clear" w:color="auto" w:fill="F2F2F2" w:themeFill="background1" w:themeFillShade="F2"/>
          </w:tcPr>
          <w:p w14:paraId="6CD5E9C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39.8</w:t>
            </w:r>
          </w:p>
        </w:tc>
        <w:tc>
          <w:tcPr>
            <w:tcW w:w="910" w:type="dxa"/>
          </w:tcPr>
          <w:p w14:paraId="6575EF59"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7.3</w:t>
            </w:r>
          </w:p>
        </w:tc>
        <w:tc>
          <w:tcPr>
            <w:tcW w:w="917" w:type="dxa"/>
          </w:tcPr>
          <w:p w14:paraId="786C1FF1"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1.3</w:t>
            </w:r>
          </w:p>
        </w:tc>
      </w:tr>
      <w:tr w:rsidR="000D59EC" w:rsidRPr="000D59EC" w14:paraId="1DBE3C11" w14:textId="77777777" w:rsidTr="005C31B3">
        <w:tc>
          <w:tcPr>
            <w:tcW w:w="776" w:type="dxa"/>
          </w:tcPr>
          <w:p w14:paraId="446D5C96"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111</w:t>
            </w:r>
          </w:p>
        </w:tc>
        <w:tc>
          <w:tcPr>
            <w:tcW w:w="913" w:type="dxa"/>
          </w:tcPr>
          <w:p w14:paraId="3285B910"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9.6</w:t>
            </w:r>
          </w:p>
        </w:tc>
        <w:tc>
          <w:tcPr>
            <w:tcW w:w="914" w:type="dxa"/>
          </w:tcPr>
          <w:p w14:paraId="4F197B18"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2.3</w:t>
            </w:r>
          </w:p>
        </w:tc>
        <w:tc>
          <w:tcPr>
            <w:tcW w:w="913" w:type="dxa"/>
          </w:tcPr>
          <w:p w14:paraId="1F943138"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w:t>
            </w:r>
          </w:p>
        </w:tc>
        <w:tc>
          <w:tcPr>
            <w:tcW w:w="914" w:type="dxa"/>
          </w:tcPr>
          <w:p w14:paraId="13310198"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1.5</w:t>
            </w:r>
          </w:p>
        </w:tc>
        <w:tc>
          <w:tcPr>
            <w:tcW w:w="913" w:type="dxa"/>
          </w:tcPr>
          <w:p w14:paraId="5A16EC4C"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18.6</w:t>
            </w:r>
          </w:p>
        </w:tc>
        <w:tc>
          <w:tcPr>
            <w:tcW w:w="914" w:type="dxa"/>
          </w:tcPr>
          <w:p w14:paraId="3C7415C6"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21.2</w:t>
            </w:r>
          </w:p>
        </w:tc>
        <w:tc>
          <w:tcPr>
            <w:tcW w:w="913" w:type="dxa"/>
            <w:shd w:val="clear" w:color="auto" w:fill="F2F2F2" w:themeFill="background1" w:themeFillShade="F2"/>
          </w:tcPr>
          <w:p w14:paraId="4C741190"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39.5</w:t>
            </w:r>
          </w:p>
        </w:tc>
        <w:tc>
          <w:tcPr>
            <w:tcW w:w="910" w:type="dxa"/>
          </w:tcPr>
          <w:p w14:paraId="1BD2A9D7"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5.7</w:t>
            </w:r>
          </w:p>
        </w:tc>
        <w:tc>
          <w:tcPr>
            <w:tcW w:w="917" w:type="dxa"/>
          </w:tcPr>
          <w:p w14:paraId="7BCA5F7D"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0.6</w:t>
            </w:r>
          </w:p>
        </w:tc>
      </w:tr>
      <w:tr w:rsidR="000D59EC" w:rsidRPr="000D59EC" w14:paraId="28BDF0E9" w14:textId="77777777" w:rsidTr="005C31B3">
        <w:tc>
          <w:tcPr>
            <w:tcW w:w="776" w:type="dxa"/>
          </w:tcPr>
          <w:p w14:paraId="2613232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112</w:t>
            </w:r>
          </w:p>
        </w:tc>
        <w:tc>
          <w:tcPr>
            <w:tcW w:w="913" w:type="dxa"/>
          </w:tcPr>
          <w:p w14:paraId="47396EB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9.7</w:t>
            </w:r>
          </w:p>
        </w:tc>
        <w:tc>
          <w:tcPr>
            <w:tcW w:w="914" w:type="dxa"/>
          </w:tcPr>
          <w:p w14:paraId="0159DFA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2.5</w:t>
            </w:r>
          </w:p>
        </w:tc>
        <w:tc>
          <w:tcPr>
            <w:tcW w:w="913" w:type="dxa"/>
          </w:tcPr>
          <w:p w14:paraId="6FE64D87"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1.2</w:t>
            </w:r>
          </w:p>
        </w:tc>
        <w:tc>
          <w:tcPr>
            <w:tcW w:w="914" w:type="dxa"/>
          </w:tcPr>
          <w:p w14:paraId="71392CE7"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1.3</w:t>
            </w:r>
          </w:p>
        </w:tc>
        <w:tc>
          <w:tcPr>
            <w:tcW w:w="913" w:type="dxa"/>
          </w:tcPr>
          <w:p w14:paraId="397C7ED9"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17.7</w:t>
            </w:r>
          </w:p>
        </w:tc>
        <w:tc>
          <w:tcPr>
            <w:tcW w:w="914" w:type="dxa"/>
          </w:tcPr>
          <w:p w14:paraId="781B181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23.0</w:t>
            </w:r>
          </w:p>
        </w:tc>
        <w:tc>
          <w:tcPr>
            <w:tcW w:w="913" w:type="dxa"/>
            <w:shd w:val="clear" w:color="auto" w:fill="F2F2F2" w:themeFill="background1" w:themeFillShade="F2"/>
          </w:tcPr>
          <w:p w14:paraId="4277C1E2"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37.6</w:t>
            </w:r>
          </w:p>
        </w:tc>
        <w:tc>
          <w:tcPr>
            <w:tcW w:w="910" w:type="dxa"/>
          </w:tcPr>
          <w:p w14:paraId="0755D671"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6.6</w:t>
            </w:r>
          </w:p>
        </w:tc>
        <w:tc>
          <w:tcPr>
            <w:tcW w:w="917" w:type="dxa"/>
          </w:tcPr>
          <w:p w14:paraId="031070A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0.5</w:t>
            </w:r>
          </w:p>
        </w:tc>
      </w:tr>
      <w:tr w:rsidR="000D59EC" w:rsidRPr="000D59EC" w14:paraId="3A2E5C76" w14:textId="77777777" w:rsidTr="005C31B3">
        <w:tc>
          <w:tcPr>
            <w:tcW w:w="776" w:type="dxa"/>
          </w:tcPr>
          <w:p w14:paraId="19CFF05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113</w:t>
            </w:r>
          </w:p>
        </w:tc>
        <w:tc>
          <w:tcPr>
            <w:tcW w:w="913" w:type="dxa"/>
          </w:tcPr>
          <w:p w14:paraId="594508D5"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9.0</w:t>
            </w:r>
          </w:p>
        </w:tc>
        <w:tc>
          <w:tcPr>
            <w:tcW w:w="914" w:type="dxa"/>
          </w:tcPr>
          <w:p w14:paraId="4870C68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2.3</w:t>
            </w:r>
          </w:p>
        </w:tc>
        <w:tc>
          <w:tcPr>
            <w:tcW w:w="913" w:type="dxa"/>
          </w:tcPr>
          <w:p w14:paraId="297DA34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1.3</w:t>
            </w:r>
          </w:p>
        </w:tc>
        <w:tc>
          <w:tcPr>
            <w:tcW w:w="914" w:type="dxa"/>
          </w:tcPr>
          <w:p w14:paraId="53EEB4E3"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w:t>
            </w:r>
          </w:p>
        </w:tc>
        <w:tc>
          <w:tcPr>
            <w:tcW w:w="913" w:type="dxa"/>
          </w:tcPr>
          <w:p w14:paraId="079E423C"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17.5</w:t>
            </w:r>
          </w:p>
        </w:tc>
        <w:tc>
          <w:tcPr>
            <w:tcW w:w="914" w:type="dxa"/>
          </w:tcPr>
          <w:p w14:paraId="5D5F9C23"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21.5</w:t>
            </w:r>
          </w:p>
        </w:tc>
        <w:tc>
          <w:tcPr>
            <w:tcW w:w="913" w:type="dxa"/>
            <w:shd w:val="clear" w:color="auto" w:fill="F2F2F2" w:themeFill="background1" w:themeFillShade="F2"/>
          </w:tcPr>
          <w:p w14:paraId="37F5C83A"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41.3</w:t>
            </w:r>
          </w:p>
        </w:tc>
        <w:tc>
          <w:tcPr>
            <w:tcW w:w="910" w:type="dxa"/>
          </w:tcPr>
          <w:p w14:paraId="6B0F26E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5.7</w:t>
            </w:r>
          </w:p>
        </w:tc>
        <w:tc>
          <w:tcPr>
            <w:tcW w:w="917" w:type="dxa"/>
          </w:tcPr>
          <w:p w14:paraId="3F54FB02"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0.3</w:t>
            </w:r>
          </w:p>
        </w:tc>
      </w:tr>
      <w:tr w:rsidR="000D59EC" w:rsidRPr="000D59EC" w14:paraId="17A01D80" w14:textId="77777777" w:rsidTr="005C31B3">
        <w:tc>
          <w:tcPr>
            <w:tcW w:w="776" w:type="dxa"/>
          </w:tcPr>
          <w:p w14:paraId="1F9DE17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114</w:t>
            </w:r>
          </w:p>
        </w:tc>
        <w:tc>
          <w:tcPr>
            <w:tcW w:w="913" w:type="dxa"/>
          </w:tcPr>
          <w:p w14:paraId="06DED6AB"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7.4</w:t>
            </w:r>
          </w:p>
        </w:tc>
        <w:tc>
          <w:tcPr>
            <w:tcW w:w="914" w:type="dxa"/>
          </w:tcPr>
          <w:p w14:paraId="2DDE0217"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2.5</w:t>
            </w:r>
          </w:p>
        </w:tc>
        <w:tc>
          <w:tcPr>
            <w:tcW w:w="913" w:type="dxa"/>
          </w:tcPr>
          <w:p w14:paraId="3902E706"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w:t>
            </w:r>
          </w:p>
        </w:tc>
        <w:tc>
          <w:tcPr>
            <w:tcW w:w="914" w:type="dxa"/>
          </w:tcPr>
          <w:p w14:paraId="3F65B3A3"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1.0</w:t>
            </w:r>
          </w:p>
        </w:tc>
        <w:tc>
          <w:tcPr>
            <w:tcW w:w="913" w:type="dxa"/>
          </w:tcPr>
          <w:p w14:paraId="3BA9419E"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14.7</w:t>
            </w:r>
          </w:p>
        </w:tc>
        <w:tc>
          <w:tcPr>
            <w:tcW w:w="914" w:type="dxa"/>
          </w:tcPr>
          <w:p w14:paraId="67471639"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18.5</w:t>
            </w:r>
          </w:p>
        </w:tc>
        <w:tc>
          <w:tcPr>
            <w:tcW w:w="913" w:type="dxa"/>
            <w:shd w:val="clear" w:color="auto" w:fill="F2F2F2" w:themeFill="background1" w:themeFillShade="F2"/>
          </w:tcPr>
          <w:p w14:paraId="2D2C8204"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45.7</w:t>
            </w:r>
          </w:p>
        </w:tc>
        <w:tc>
          <w:tcPr>
            <w:tcW w:w="910" w:type="dxa"/>
          </w:tcPr>
          <w:p w14:paraId="1F84B037"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8.5</w:t>
            </w:r>
          </w:p>
        </w:tc>
        <w:tc>
          <w:tcPr>
            <w:tcW w:w="917" w:type="dxa"/>
          </w:tcPr>
          <w:p w14:paraId="406902E0" w14:textId="77777777" w:rsidR="00133B1B" w:rsidRPr="000D59EC" w:rsidRDefault="00133B1B" w:rsidP="005C31B3">
            <w:pPr>
              <w:kinsoku/>
              <w:jc w:val="right"/>
              <w:outlineLvl w:val="2"/>
              <w:rPr>
                <w:rFonts w:ascii="Times New Roman"/>
                <w:bCs/>
                <w:color w:val="000000" w:themeColor="text1"/>
                <w:kern w:val="32"/>
                <w:sz w:val="28"/>
                <w:szCs w:val="28"/>
              </w:rPr>
            </w:pPr>
            <w:r w:rsidRPr="000D59EC">
              <w:rPr>
                <w:rFonts w:ascii="Times New Roman" w:hint="eastAsia"/>
                <w:bCs/>
                <w:color w:val="000000" w:themeColor="text1"/>
                <w:kern w:val="32"/>
                <w:sz w:val="28"/>
                <w:szCs w:val="28"/>
              </w:rPr>
              <w:t>0.6</w:t>
            </w:r>
          </w:p>
        </w:tc>
      </w:tr>
    </w:tbl>
    <w:bookmarkEnd w:id="84"/>
    <w:p w14:paraId="74986DF8" w14:textId="77777777" w:rsidR="00133B1B" w:rsidRPr="000D59EC" w:rsidRDefault="00133B1B" w:rsidP="00133B1B">
      <w:pPr>
        <w:kinsoku/>
        <w:outlineLvl w:val="1"/>
        <w:rPr>
          <w:rFonts w:hAnsi="Arial"/>
          <w:bCs/>
          <w:color w:val="000000" w:themeColor="text1"/>
          <w:kern w:val="32"/>
          <w:sz w:val="28"/>
          <w:szCs w:val="44"/>
        </w:rPr>
      </w:pPr>
      <w:r w:rsidRPr="000D59EC">
        <w:rPr>
          <w:rFonts w:hAnsi="Arial" w:hint="eastAsia"/>
          <w:bCs/>
          <w:color w:val="000000" w:themeColor="text1"/>
          <w:kern w:val="32"/>
          <w:sz w:val="28"/>
          <w:szCs w:val="44"/>
        </w:rPr>
        <w:t xml:space="preserve"> </w:t>
      </w:r>
      <w:bookmarkStart w:id="85" w:name="_Toc231565215"/>
      <w:bookmarkStart w:id="86" w:name="_Toc231996817"/>
      <w:r w:rsidRPr="000D59EC">
        <w:rPr>
          <w:rFonts w:hAnsi="Arial" w:hint="eastAsia"/>
          <w:bCs/>
          <w:color w:val="000000" w:themeColor="text1"/>
          <w:kern w:val="32"/>
          <w:sz w:val="28"/>
          <w:szCs w:val="44"/>
        </w:rPr>
        <w:t>資料來源：衛福部。</w:t>
      </w:r>
      <w:bookmarkEnd w:id="85"/>
      <w:bookmarkEnd w:id="86"/>
    </w:p>
    <w:p w14:paraId="277B70B4" w14:textId="77777777" w:rsidR="00133B1B" w:rsidRPr="000D59EC" w:rsidRDefault="00133B1B" w:rsidP="00133B1B">
      <w:pPr>
        <w:pStyle w:val="4"/>
        <w:numPr>
          <w:ilvl w:val="0"/>
          <w:numId w:val="0"/>
        </w:numPr>
        <w:ind w:left="1701"/>
        <w:rPr>
          <w:color w:val="000000" w:themeColor="text1"/>
        </w:rPr>
      </w:pPr>
    </w:p>
    <w:p w14:paraId="28F47A32" w14:textId="39F08816" w:rsidR="006645FE" w:rsidRPr="000D59EC" w:rsidRDefault="006645FE" w:rsidP="0005113D">
      <w:pPr>
        <w:pStyle w:val="3"/>
        <w:rPr>
          <w:color w:val="000000" w:themeColor="text1"/>
        </w:rPr>
      </w:pPr>
      <w:r w:rsidRPr="000D59EC">
        <w:rPr>
          <w:rFonts w:hint="eastAsia"/>
          <w:color w:val="000000" w:themeColor="text1"/>
        </w:rPr>
        <w:t>114年各年齡通報率：</w:t>
      </w:r>
    </w:p>
    <w:p w14:paraId="18FADDBB" w14:textId="07D0FFE1" w:rsidR="00822351" w:rsidRPr="000D59EC" w:rsidRDefault="0005113D" w:rsidP="001178FE">
      <w:pPr>
        <w:pStyle w:val="4"/>
        <w:rPr>
          <w:color w:val="000000" w:themeColor="text1"/>
        </w:rPr>
      </w:pPr>
      <w:r w:rsidRPr="000D59EC">
        <w:rPr>
          <w:rFonts w:hint="eastAsia"/>
          <w:color w:val="000000" w:themeColor="text1"/>
        </w:rPr>
        <w:t>再</w:t>
      </w:r>
      <w:r w:rsidR="00334BE6" w:rsidRPr="000D59EC">
        <w:rPr>
          <w:rFonts w:hint="eastAsia"/>
          <w:color w:val="000000" w:themeColor="text1"/>
        </w:rPr>
        <w:t>據財團法人中華民國發展遲緩兒童基金會提供之</w:t>
      </w:r>
      <w:r w:rsidR="006645FE" w:rsidRPr="000D59EC">
        <w:rPr>
          <w:rFonts w:hint="eastAsia"/>
          <w:color w:val="000000" w:themeColor="text1"/>
        </w:rPr>
        <w:t>發展遲緩兒童通報率</w:t>
      </w:r>
      <w:r w:rsidR="00334BE6" w:rsidRPr="000D59EC">
        <w:rPr>
          <w:rFonts w:hint="eastAsia"/>
          <w:color w:val="000000" w:themeColor="text1"/>
        </w:rPr>
        <w:t>統計，</w:t>
      </w:r>
      <w:r w:rsidRPr="000D59EC">
        <w:rPr>
          <w:rFonts w:hint="eastAsia"/>
          <w:color w:val="000000" w:themeColor="text1"/>
        </w:rPr>
        <w:t>而據財團法人中華民國發展遲緩兒童基金會提供之114年發展遲緩兒童通報率，以2至未滿3歲最高（8.66%） ，而0至未滿1歲僅占1.49%、1至未滿2歲僅占5.65%</w:t>
      </w:r>
      <w:r w:rsidR="006645FE" w:rsidRPr="000D59EC">
        <w:rPr>
          <w:rFonts w:hint="eastAsia"/>
          <w:color w:val="000000" w:themeColor="text1"/>
        </w:rPr>
        <w:t>，顯示發展遲緩辨識仍主要集中於幼兒後期階段，嬰幼兒期早期發現仍有提升空間，詳如下表所示。</w:t>
      </w:r>
    </w:p>
    <w:p w14:paraId="208FB0AB" w14:textId="74D13568" w:rsidR="006645FE" w:rsidRPr="000D59EC" w:rsidRDefault="006645FE" w:rsidP="006914A6">
      <w:pPr>
        <w:pStyle w:val="a4"/>
        <w:jc w:val="center"/>
        <w:rPr>
          <w:color w:val="000000" w:themeColor="text1"/>
        </w:rPr>
      </w:pPr>
      <w:r w:rsidRPr="000D59EC">
        <w:rPr>
          <w:rFonts w:hint="eastAsia"/>
          <w:color w:val="000000" w:themeColor="text1"/>
        </w:rPr>
        <w:t>114年各年齡發展遲緩兒童通報率</w:t>
      </w:r>
    </w:p>
    <w:tbl>
      <w:tblPr>
        <w:tblStyle w:val="af7"/>
        <w:tblW w:w="0" w:type="auto"/>
        <w:jc w:val="center"/>
        <w:tblLook w:val="04A0" w:firstRow="1" w:lastRow="0" w:firstColumn="1" w:lastColumn="0" w:noHBand="0" w:noVBand="1"/>
      </w:tblPr>
      <w:tblGrid>
        <w:gridCol w:w="1383"/>
        <w:gridCol w:w="3148"/>
        <w:gridCol w:w="1701"/>
        <w:gridCol w:w="1985"/>
      </w:tblGrid>
      <w:tr w:rsidR="000D59EC" w:rsidRPr="000D59EC" w14:paraId="075A1751" w14:textId="4312FF96" w:rsidTr="00334BE6">
        <w:trPr>
          <w:tblHeader/>
          <w:jc w:val="center"/>
        </w:trPr>
        <w:tc>
          <w:tcPr>
            <w:tcW w:w="1383" w:type="dxa"/>
            <w:vAlign w:val="center"/>
          </w:tcPr>
          <w:p w14:paraId="437961CB" w14:textId="77777777" w:rsidR="006914A6" w:rsidRPr="000D59EC" w:rsidRDefault="006914A6" w:rsidP="00EC2153">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年齡層(歲)</w:t>
            </w:r>
          </w:p>
        </w:tc>
        <w:tc>
          <w:tcPr>
            <w:tcW w:w="3148" w:type="dxa"/>
            <w:vAlign w:val="center"/>
          </w:tcPr>
          <w:p w14:paraId="22A98223" w14:textId="77777777" w:rsidR="006914A6" w:rsidRPr="000D59EC" w:rsidRDefault="006914A6" w:rsidP="00EC2153">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發展遲緩兒童早期療育服務個案通報人數</w:t>
            </w:r>
          </w:p>
        </w:tc>
        <w:tc>
          <w:tcPr>
            <w:tcW w:w="1701" w:type="dxa"/>
            <w:vAlign w:val="center"/>
          </w:tcPr>
          <w:p w14:paraId="6F6C3D48" w14:textId="77777777" w:rsidR="006914A6" w:rsidRPr="000D59EC" w:rsidRDefault="006914A6" w:rsidP="00EC2153">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該年齡</w:t>
            </w:r>
          </w:p>
          <w:p w14:paraId="5BF246F0" w14:textId="31CF0E81" w:rsidR="006914A6" w:rsidRPr="000D59EC" w:rsidRDefault="006914A6" w:rsidP="00EC2153">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人口數</w:t>
            </w:r>
          </w:p>
        </w:tc>
        <w:tc>
          <w:tcPr>
            <w:tcW w:w="1985" w:type="dxa"/>
            <w:vAlign w:val="center"/>
          </w:tcPr>
          <w:p w14:paraId="4AE40664" w14:textId="66DF045D" w:rsidR="006914A6" w:rsidRPr="000D59EC" w:rsidRDefault="006914A6" w:rsidP="00EC2153">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通報率</w:t>
            </w:r>
            <w:r w:rsidR="00334BE6" w:rsidRPr="000D59EC">
              <w:rPr>
                <w:rFonts w:hAnsi="Arial" w:hint="eastAsia"/>
                <w:color w:val="000000" w:themeColor="text1"/>
                <w:kern w:val="32"/>
                <w:sz w:val="28"/>
                <w:szCs w:val="32"/>
              </w:rPr>
              <w:t>(</w:t>
            </w:r>
            <w:r w:rsidR="00334BE6" w:rsidRPr="000D59EC">
              <w:rPr>
                <w:rFonts w:hAnsi="標楷體" w:hint="eastAsia"/>
                <w:color w:val="000000" w:themeColor="text1"/>
                <w:kern w:val="32"/>
                <w:sz w:val="28"/>
                <w:szCs w:val="32"/>
              </w:rPr>
              <w:t>%</w:t>
            </w:r>
            <w:r w:rsidR="00334BE6" w:rsidRPr="000D59EC">
              <w:rPr>
                <w:rFonts w:hAnsi="Arial" w:hint="eastAsia"/>
                <w:color w:val="000000" w:themeColor="text1"/>
                <w:kern w:val="32"/>
                <w:sz w:val="28"/>
                <w:szCs w:val="32"/>
              </w:rPr>
              <w:t>)</w:t>
            </w:r>
          </w:p>
        </w:tc>
      </w:tr>
      <w:tr w:rsidR="000D59EC" w:rsidRPr="000D59EC" w14:paraId="4923A6A2" w14:textId="77777777" w:rsidTr="0039117D">
        <w:trPr>
          <w:jc w:val="center"/>
        </w:trPr>
        <w:tc>
          <w:tcPr>
            <w:tcW w:w="1383" w:type="dxa"/>
          </w:tcPr>
          <w:p w14:paraId="263D3919"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0~1</w:t>
            </w:r>
          </w:p>
        </w:tc>
        <w:tc>
          <w:tcPr>
            <w:tcW w:w="3148" w:type="dxa"/>
          </w:tcPr>
          <w:p w14:paraId="15C4302D"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1,556</w:t>
            </w:r>
          </w:p>
        </w:tc>
        <w:tc>
          <w:tcPr>
            <w:tcW w:w="1701" w:type="dxa"/>
          </w:tcPr>
          <w:p w14:paraId="2278FBC0"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104,349</w:t>
            </w:r>
          </w:p>
        </w:tc>
        <w:tc>
          <w:tcPr>
            <w:tcW w:w="1985" w:type="dxa"/>
          </w:tcPr>
          <w:p w14:paraId="371FA3A3" w14:textId="0BA08465" w:rsidR="006914A6" w:rsidRPr="000D59EC" w:rsidRDefault="006914A6" w:rsidP="006914A6">
            <w:pPr>
              <w:kinsoku/>
              <w:jc w:val="center"/>
              <w:outlineLvl w:val="3"/>
              <w:rPr>
                <w:rFonts w:hAnsi="Arial"/>
                <w:b/>
                <w:bCs/>
                <w:color w:val="000000" w:themeColor="text1"/>
                <w:kern w:val="32"/>
                <w:sz w:val="28"/>
                <w:szCs w:val="32"/>
              </w:rPr>
            </w:pPr>
            <w:r w:rsidRPr="000D59EC">
              <w:rPr>
                <w:rFonts w:hAnsi="Arial" w:hint="eastAsia"/>
                <w:b/>
                <w:bCs/>
                <w:color w:val="000000" w:themeColor="text1"/>
                <w:kern w:val="32"/>
                <w:sz w:val="28"/>
                <w:szCs w:val="32"/>
              </w:rPr>
              <w:t>1.49</w:t>
            </w:r>
          </w:p>
        </w:tc>
      </w:tr>
      <w:tr w:rsidR="000D59EC" w:rsidRPr="000D59EC" w14:paraId="6CA7C269" w14:textId="77777777" w:rsidTr="0039117D">
        <w:trPr>
          <w:jc w:val="center"/>
        </w:trPr>
        <w:tc>
          <w:tcPr>
            <w:tcW w:w="1383" w:type="dxa"/>
          </w:tcPr>
          <w:p w14:paraId="77BC670B"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1~2</w:t>
            </w:r>
          </w:p>
        </w:tc>
        <w:tc>
          <w:tcPr>
            <w:tcW w:w="3148" w:type="dxa"/>
          </w:tcPr>
          <w:p w14:paraId="11CA1B2B"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7,868</w:t>
            </w:r>
          </w:p>
        </w:tc>
        <w:tc>
          <w:tcPr>
            <w:tcW w:w="1701" w:type="dxa"/>
          </w:tcPr>
          <w:p w14:paraId="1180F201"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139,194</w:t>
            </w:r>
          </w:p>
        </w:tc>
        <w:tc>
          <w:tcPr>
            <w:tcW w:w="1985" w:type="dxa"/>
          </w:tcPr>
          <w:p w14:paraId="3E5D8743" w14:textId="2803C1DA" w:rsidR="006914A6" w:rsidRPr="000D59EC" w:rsidRDefault="006914A6" w:rsidP="006914A6">
            <w:pPr>
              <w:kinsoku/>
              <w:jc w:val="center"/>
              <w:outlineLvl w:val="3"/>
              <w:rPr>
                <w:rFonts w:hAnsi="Arial"/>
                <w:b/>
                <w:bCs/>
                <w:color w:val="000000" w:themeColor="text1"/>
                <w:kern w:val="32"/>
                <w:sz w:val="28"/>
                <w:szCs w:val="32"/>
              </w:rPr>
            </w:pPr>
            <w:r w:rsidRPr="000D59EC">
              <w:rPr>
                <w:rFonts w:hAnsi="Arial" w:hint="eastAsia"/>
                <w:b/>
                <w:bCs/>
                <w:color w:val="000000" w:themeColor="text1"/>
                <w:kern w:val="32"/>
                <w:sz w:val="28"/>
                <w:szCs w:val="32"/>
              </w:rPr>
              <w:t>5.65</w:t>
            </w:r>
          </w:p>
        </w:tc>
      </w:tr>
      <w:tr w:rsidR="000D59EC" w:rsidRPr="000D59EC" w14:paraId="09BFE6E3" w14:textId="77777777" w:rsidTr="0039117D">
        <w:trPr>
          <w:jc w:val="center"/>
        </w:trPr>
        <w:tc>
          <w:tcPr>
            <w:tcW w:w="1383" w:type="dxa"/>
          </w:tcPr>
          <w:p w14:paraId="7ADA17C6"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2~3</w:t>
            </w:r>
          </w:p>
        </w:tc>
        <w:tc>
          <w:tcPr>
            <w:tcW w:w="3148" w:type="dxa"/>
          </w:tcPr>
          <w:p w14:paraId="1BCEFAD9"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11,958</w:t>
            </w:r>
          </w:p>
        </w:tc>
        <w:tc>
          <w:tcPr>
            <w:tcW w:w="1701" w:type="dxa"/>
          </w:tcPr>
          <w:p w14:paraId="6E7A0A4E"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138,064</w:t>
            </w:r>
          </w:p>
        </w:tc>
        <w:tc>
          <w:tcPr>
            <w:tcW w:w="1985" w:type="dxa"/>
          </w:tcPr>
          <w:p w14:paraId="137F1E98" w14:textId="13C07562" w:rsidR="006914A6" w:rsidRPr="000D59EC" w:rsidRDefault="006914A6" w:rsidP="006914A6">
            <w:pPr>
              <w:kinsoku/>
              <w:jc w:val="center"/>
              <w:outlineLvl w:val="3"/>
              <w:rPr>
                <w:rFonts w:hAnsi="Arial"/>
                <w:b/>
                <w:bCs/>
                <w:color w:val="000000" w:themeColor="text1"/>
                <w:kern w:val="32"/>
                <w:sz w:val="28"/>
                <w:szCs w:val="32"/>
              </w:rPr>
            </w:pPr>
            <w:r w:rsidRPr="000D59EC">
              <w:rPr>
                <w:rFonts w:hAnsi="Arial" w:hint="eastAsia"/>
                <w:b/>
                <w:bCs/>
                <w:color w:val="000000" w:themeColor="text1"/>
                <w:kern w:val="32"/>
                <w:sz w:val="28"/>
                <w:szCs w:val="32"/>
              </w:rPr>
              <w:t>8.66</w:t>
            </w:r>
          </w:p>
        </w:tc>
      </w:tr>
      <w:tr w:rsidR="000D59EC" w:rsidRPr="000D59EC" w14:paraId="29AC0190" w14:textId="77777777" w:rsidTr="0039117D">
        <w:trPr>
          <w:jc w:val="center"/>
        </w:trPr>
        <w:tc>
          <w:tcPr>
            <w:tcW w:w="1383" w:type="dxa"/>
          </w:tcPr>
          <w:p w14:paraId="220955FA"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3~4</w:t>
            </w:r>
          </w:p>
        </w:tc>
        <w:tc>
          <w:tcPr>
            <w:tcW w:w="3148" w:type="dxa"/>
          </w:tcPr>
          <w:p w14:paraId="5B34248C"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7,739</w:t>
            </w:r>
          </w:p>
        </w:tc>
        <w:tc>
          <w:tcPr>
            <w:tcW w:w="1701" w:type="dxa"/>
          </w:tcPr>
          <w:p w14:paraId="7A6AE8B2"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141,500</w:t>
            </w:r>
          </w:p>
        </w:tc>
        <w:tc>
          <w:tcPr>
            <w:tcW w:w="1985" w:type="dxa"/>
          </w:tcPr>
          <w:p w14:paraId="4896763F" w14:textId="5963EC18"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5.47</w:t>
            </w:r>
          </w:p>
        </w:tc>
      </w:tr>
      <w:tr w:rsidR="000D59EC" w:rsidRPr="000D59EC" w14:paraId="6BEB20E8" w14:textId="77777777" w:rsidTr="0039117D">
        <w:trPr>
          <w:jc w:val="center"/>
        </w:trPr>
        <w:tc>
          <w:tcPr>
            <w:tcW w:w="1383" w:type="dxa"/>
          </w:tcPr>
          <w:p w14:paraId="46C4C0F6"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4~5</w:t>
            </w:r>
          </w:p>
        </w:tc>
        <w:tc>
          <w:tcPr>
            <w:tcW w:w="3148" w:type="dxa"/>
          </w:tcPr>
          <w:p w14:paraId="052B7A6F"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7,897</w:t>
            </w:r>
          </w:p>
        </w:tc>
        <w:tc>
          <w:tcPr>
            <w:tcW w:w="1701" w:type="dxa"/>
          </w:tcPr>
          <w:p w14:paraId="7004985D"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160,905</w:t>
            </w:r>
          </w:p>
        </w:tc>
        <w:tc>
          <w:tcPr>
            <w:tcW w:w="1985" w:type="dxa"/>
          </w:tcPr>
          <w:p w14:paraId="5CB24DEF" w14:textId="69653719"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4.91</w:t>
            </w:r>
          </w:p>
        </w:tc>
      </w:tr>
      <w:tr w:rsidR="000D59EC" w:rsidRPr="000D59EC" w14:paraId="060CE0BC" w14:textId="77777777" w:rsidTr="0039117D">
        <w:trPr>
          <w:jc w:val="center"/>
        </w:trPr>
        <w:tc>
          <w:tcPr>
            <w:tcW w:w="1383" w:type="dxa"/>
          </w:tcPr>
          <w:p w14:paraId="365A59EB"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5~6</w:t>
            </w:r>
          </w:p>
        </w:tc>
        <w:tc>
          <w:tcPr>
            <w:tcW w:w="3148" w:type="dxa"/>
          </w:tcPr>
          <w:p w14:paraId="43386D1B"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7,024</w:t>
            </w:r>
          </w:p>
        </w:tc>
        <w:tc>
          <w:tcPr>
            <w:tcW w:w="1701" w:type="dxa"/>
          </w:tcPr>
          <w:p w14:paraId="66BE6B64"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165,108</w:t>
            </w:r>
          </w:p>
        </w:tc>
        <w:tc>
          <w:tcPr>
            <w:tcW w:w="1985" w:type="dxa"/>
          </w:tcPr>
          <w:p w14:paraId="13EA36CB" w14:textId="6AFFA6E0"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4.25</w:t>
            </w:r>
          </w:p>
        </w:tc>
      </w:tr>
      <w:tr w:rsidR="000D59EC" w:rsidRPr="000D59EC" w14:paraId="5851556B" w14:textId="77777777" w:rsidTr="0039117D">
        <w:trPr>
          <w:jc w:val="center"/>
        </w:trPr>
        <w:tc>
          <w:tcPr>
            <w:tcW w:w="1383" w:type="dxa"/>
          </w:tcPr>
          <w:p w14:paraId="37164864"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6~7</w:t>
            </w:r>
          </w:p>
        </w:tc>
        <w:tc>
          <w:tcPr>
            <w:tcW w:w="3148" w:type="dxa"/>
          </w:tcPr>
          <w:p w14:paraId="6CE3F1BA"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1,708</w:t>
            </w:r>
          </w:p>
        </w:tc>
        <w:tc>
          <w:tcPr>
            <w:tcW w:w="1701" w:type="dxa"/>
          </w:tcPr>
          <w:p w14:paraId="7FBD5EC2"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178,834</w:t>
            </w:r>
          </w:p>
        </w:tc>
        <w:tc>
          <w:tcPr>
            <w:tcW w:w="1985" w:type="dxa"/>
          </w:tcPr>
          <w:p w14:paraId="38F3702C" w14:textId="6CB1D5AF"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0.96</w:t>
            </w:r>
          </w:p>
        </w:tc>
      </w:tr>
      <w:tr w:rsidR="000D59EC" w:rsidRPr="000D59EC" w14:paraId="0781D732" w14:textId="77777777" w:rsidTr="0039117D">
        <w:trPr>
          <w:jc w:val="center"/>
        </w:trPr>
        <w:tc>
          <w:tcPr>
            <w:tcW w:w="1383" w:type="dxa"/>
          </w:tcPr>
          <w:p w14:paraId="4346DE62"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總計</w:t>
            </w:r>
          </w:p>
        </w:tc>
        <w:tc>
          <w:tcPr>
            <w:tcW w:w="3148" w:type="dxa"/>
          </w:tcPr>
          <w:p w14:paraId="10CE40C1"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45,750</w:t>
            </w:r>
          </w:p>
        </w:tc>
        <w:tc>
          <w:tcPr>
            <w:tcW w:w="1701" w:type="dxa"/>
          </w:tcPr>
          <w:p w14:paraId="5396D5D9" w14:textId="77777777" w:rsidR="006914A6" w:rsidRPr="000D59EC" w:rsidRDefault="006914A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1,027,954</w:t>
            </w:r>
          </w:p>
        </w:tc>
        <w:tc>
          <w:tcPr>
            <w:tcW w:w="1985" w:type="dxa"/>
          </w:tcPr>
          <w:p w14:paraId="5137D6F7" w14:textId="7C0C15B7" w:rsidR="006914A6" w:rsidRPr="000D59EC" w:rsidRDefault="00334BE6" w:rsidP="006914A6">
            <w:pPr>
              <w:kinsoku/>
              <w:jc w:val="center"/>
              <w:outlineLvl w:val="3"/>
              <w:rPr>
                <w:rFonts w:hAnsi="Arial"/>
                <w:color w:val="000000" w:themeColor="text1"/>
                <w:kern w:val="32"/>
                <w:sz w:val="28"/>
                <w:szCs w:val="32"/>
              </w:rPr>
            </w:pPr>
            <w:r w:rsidRPr="000D59EC">
              <w:rPr>
                <w:rFonts w:hAnsi="Arial" w:hint="eastAsia"/>
                <w:color w:val="000000" w:themeColor="text1"/>
                <w:kern w:val="32"/>
                <w:sz w:val="28"/>
                <w:szCs w:val="32"/>
              </w:rPr>
              <w:t>--</w:t>
            </w:r>
          </w:p>
        </w:tc>
      </w:tr>
    </w:tbl>
    <w:p w14:paraId="71ED8626" w14:textId="54413319" w:rsidR="00334BE6" w:rsidRPr="000D59EC" w:rsidRDefault="00334BE6" w:rsidP="00822351">
      <w:pPr>
        <w:pStyle w:val="4"/>
        <w:numPr>
          <w:ilvl w:val="0"/>
          <w:numId w:val="0"/>
        </w:numPr>
        <w:spacing w:line="320" w:lineRule="exact"/>
        <w:rPr>
          <w:color w:val="000000" w:themeColor="text1"/>
          <w:sz w:val="28"/>
          <w:szCs w:val="44"/>
        </w:rPr>
      </w:pPr>
      <w:r w:rsidRPr="000D59EC">
        <w:rPr>
          <w:rFonts w:hint="eastAsia"/>
          <w:color w:val="000000" w:themeColor="text1"/>
          <w:sz w:val="28"/>
          <w:szCs w:val="44"/>
        </w:rPr>
        <w:t xml:space="preserve">  註：</w:t>
      </w:r>
    </w:p>
    <w:p w14:paraId="3C6340A2" w14:textId="79DF0DF7" w:rsidR="00334BE6" w:rsidRPr="000D59EC" w:rsidRDefault="00334BE6" w:rsidP="00822351">
      <w:pPr>
        <w:pStyle w:val="4"/>
        <w:numPr>
          <w:ilvl w:val="0"/>
          <w:numId w:val="0"/>
        </w:numPr>
        <w:spacing w:line="320" w:lineRule="exact"/>
        <w:rPr>
          <w:color w:val="000000" w:themeColor="text1"/>
          <w:sz w:val="28"/>
          <w:szCs w:val="44"/>
        </w:rPr>
      </w:pPr>
      <w:r w:rsidRPr="000D59EC">
        <w:rPr>
          <w:rFonts w:hint="eastAsia"/>
          <w:color w:val="000000" w:themeColor="text1"/>
          <w:sz w:val="28"/>
          <w:szCs w:val="44"/>
        </w:rPr>
        <w:t xml:space="preserve">  1.通報率=通報人數/該年齡人口數</w:t>
      </w:r>
    </w:p>
    <w:p w14:paraId="1CC3E131" w14:textId="77F4FE53" w:rsidR="008D51DE" w:rsidRPr="000D59EC" w:rsidRDefault="00B44E37" w:rsidP="001178FE">
      <w:pPr>
        <w:pStyle w:val="4"/>
        <w:numPr>
          <w:ilvl w:val="0"/>
          <w:numId w:val="0"/>
        </w:numPr>
        <w:spacing w:line="320" w:lineRule="exact"/>
        <w:ind w:firstLineChars="100" w:firstLine="300"/>
        <w:rPr>
          <w:color w:val="000000" w:themeColor="text1"/>
        </w:rPr>
      </w:pPr>
      <w:r w:rsidRPr="000D59EC">
        <w:rPr>
          <w:rFonts w:hint="eastAsia"/>
          <w:color w:val="000000" w:themeColor="text1"/>
          <w:sz w:val="28"/>
          <w:szCs w:val="44"/>
        </w:rPr>
        <w:t>2.</w:t>
      </w:r>
      <w:r w:rsidR="006645FE" w:rsidRPr="000D59EC">
        <w:rPr>
          <w:rFonts w:hint="eastAsia"/>
          <w:color w:val="000000" w:themeColor="text1"/>
          <w:sz w:val="28"/>
          <w:szCs w:val="44"/>
        </w:rPr>
        <w:t>資料來源：財團法人中華民國發展遲緩兒童基金會。</w:t>
      </w:r>
    </w:p>
    <w:p w14:paraId="4C74A063" w14:textId="77777777" w:rsidR="001178FE" w:rsidRPr="000D59EC" w:rsidRDefault="001178FE" w:rsidP="001178FE">
      <w:pPr>
        <w:pStyle w:val="4"/>
        <w:numPr>
          <w:ilvl w:val="0"/>
          <w:numId w:val="0"/>
        </w:numPr>
        <w:spacing w:line="320" w:lineRule="exact"/>
        <w:ind w:firstLineChars="100" w:firstLine="340"/>
        <w:rPr>
          <w:color w:val="000000" w:themeColor="text1"/>
        </w:rPr>
      </w:pPr>
    </w:p>
    <w:p w14:paraId="1BE38353" w14:textId="2D66134B" w:rsidR="006161B8" w:rsidRPr="000D59EC" w:rsidRDefault="00F03DAB" w:rsidP="001178FE">
      <w:pPr>
        <w:pStyle w:val="3"/>
        <w:rPr>
          <w:color w:val="000000" w:themeColor="text1"/>
        </w:rPr>
      </w:pPr>
      <w:r w:rsidRPr="000D59EC">
        <w:rPr>
          <w:rFonts w:hint="eastAsia"/>
          <w:b/>
          <w:bCs w:val="0"/>
          <w:color w:val="000000" w:themeColor="text1"/>
        </w:rPr>
        <w:t>本院實地履勘高雄市發現，該市以建構三道防線(包括1.兒童發展篩檢搭配預防接種、2.要求幼兒園每學期進行全面發展篩檢，以及3.對社區、脆弱家庭，強化社福體系共案與聯合家訪，主動介入篩檢等)，執行結果發現，112至114年就未滿3歲、3歲以上之發展遲緩兒童個案通報之占比，分別為52.47%、47.53%，0至3歲相較於3歲以上之發展遲緩兒童通</w:t>
      </w:r>
      <w:r w:rsidRPr="000D59EC">
        <w:rPr>
          <w:rFonts w:hint="eastAsia"/>
          <w:b/>
          <w:bCs w:val="0"/>
          <w:color w:val="000000" w:themeColor="text1"/>
        </w:rPr>
        <w:lastRenderedPageBreak/>
        <w:t>報人數為多，不但超過5成且高於全國平均值</w:t>
      </w:r>
      <w:r w:rsidR="00A80EAC" w:rsidRPr="000D59EC">
        <w:rPr>
          <w:rFonts w:hint="eastAsia"/>
          <w:color w:val="000000" w:themeColor="text1"/>
        </w:rPr>
        <w:t>：</w:t>
      </w:r>
    </w:p>
    <w:p w14:paraId="7E35030A" w14:textId="3124BF19" w:rsidR="00A80EAC" w:rsidRPr="000D59EC" w:rsidRDefault="006161B8" w:rsidP="001178FE">
      <w:pPr>
        <w:pStyle w:val="4"/>
        <w:numPr>
          <w:ilvl w:val="0"/>
          <w:numId w:val="0"/>
        </w:numPr>
        <w:ind w:leftChars="400" w:left="1361"/>
        <w:rPr>
          <w:color w:val="000000" w:themeColor="text1"/>
        </w:rPr>
      </w:pPr>
      <w:r w:rsidRPr="000D59EC">
        <w:rPr>
          <w:rFonts w:hint="eastAsia"/>
          <w:color w:val="000000" w:themeColor="text1"/>
        </w:rPr>
        <w:t xml:space="preserve">    </w:t>
      </w:r>
      <w:r w:rsidR="00A13506" w:rsidRPr="000D59EC">
        <w:rPr>
          <w:rFonts w:hint="eastAsia"/>
          <w:color w:val="000000" w:themeColor="text1"/>
        </w:rPr>
        <w:t>本院實地履勘</w:t>
      </w:r>
      <w:r w:rsidR="008A2DF3" w:rsidRPr="000D59EC">
        <w:rPr>
          <w:rFonts w:hint="eastAsia"/>
          <w:color w:val="000000" w:themeColor="text1"/>
        </w:rPr>
        <w:t>高雄市</w:t>
      </w:r>
      <w:r w:rsidR="00A13506" w:rsidRPr="000D59EC">
        <w:rPr>
          <w:rFonts w:hint="eastAsia"/>
          <w:color w:val="000000" w:themeColor="text1"/>
        </w:rPr>
        <w:t>發現，</w:t>
      </w:r>
      <w:r w:rsidR="00DC5F59" w:rsidRPr="000D59EC">
        <w:rPr>
          <w:rFonts w:hint="eastAsia"/>
          <w:color w:val="000000" w:themeColor="text1"/>
        </w:rPr>
        <w:t>該市對發展遲緩兒童之早期發現，建構三道防線，跨體系擴大普及兒童發展篩檢，包括：1、衛政體系：搭配預防接種，針對未滿7歲兒童提供6次免費兒童發展篩檢服務；2、教育體系：要求幼兒園每學期進行全面發展篩檢，及早發現潛在需求；3、社福體系：針對社區、脆弱家庭，強化共案與聯合家訪，主動介入篩檢。</w:t>
      </w:r>
      <w:r w:rsidR="008A2DF3" w:rsidRPr="000D59EC">
        <w:rPr>
          <w:rFonts w:hint="eastAsia"/>
          <w:color w:val="000000" w:themeColor="text1"/>
        </w:rPr>
        <w:t>該市</w:t>
      </w:r>
      <w:r w:rsidRPr="000D59EC">
        <w:rPr>
          <w:rFonts w:hint="eastAsia"/>
          <w:color w:val="000000" w:themeColor="text1"/>
        </w:rPr>
        <w:t>112至114年</w:t>
      </w:r>
      <w:r w:rsidR="00DC5F59" w:rsidRPr="000D59EC">
        <w:rPr>
          <w:rFonts w:hint="eastAsia"/>
          <w:color w:val="000000" w:themeColor="text1"/>
        </w:rPr>
        <w:t>期間，就</w:t>
      </w:r>
      <w:r w:rsidRPr="000D59EC">
        <w:rPr>
          <w:rFonts w:hint="eastAsia"/>
          <w:color w:val="000000" w:themeColor="text1"/>
        </w:rPr>
        <w:t>3歲以前、3歲以上之發展遲緩兒童個案</w:t>
      </w:r>
      <w:r w:rsidR="002D021A" w:rsidRPr="000D59EC">
        <w:rPr>
          <w:rFonts w:hint="eastAsia"/>
          <w:color w:val="000000" w:themeColor="text1"/>
        </w:rPr>
        <w:t>通報</w:t>
      </w:r>
      <w:r w:rsidRPr="000D59EC">
        <w:rPr>
          <w:rFonts w:hint="eastAsia"/>
          <w:color w:val="000000" w:themeColor="text1"/>
        </w:rPr>
        <w:t>之占比，分別為52.47%、47.53%，</w:t>
      </w:r>
      <w:r w:rsidR="001F7401" w:rsidRPr="000D59EC">
        <w:rPr>
          <w:rFonts w:hint="eastAsia"/>
          <w:color w:val="000000" w:themeColor="text1"/>
        </w:rPr>
        <w:t>0至3歲通報人數成長尤為顯著：</w:t>
      </w:r>
    </w:p>
    <w:p w14:paraId="2730A21A" w14:textId="38705E1C" w:rsidR="00A13506" w:rsidRPr="000D59EC" w:rsidRDefault="00A13506" w:rsidP="001178FE">
      <w:pPr>
        <w:pStyle w:val="4"/>
        <w:rPr>
          <w:color w:val="000000" w:themeColor="text1"/>
        </w:rPr>
      </w:pPr>
      <w:r w:rsidRPr="000D59EC">
        <w:rPr>
          <w:rFonts w:hint="eastAsia"/>
          <w:color w:val="000000" w:themeColor="text1"/>
        </w:rPr>
        <w:t>111年至113年各年度之0至3歲發展遲緩兒童通報人數分別為1,285、1,502人及1,758人；3至6歲發展遲緩通報人數分別為1,177人、1,299人及1,646人，</w:t>
      </w:r>
      <w:r w:rsidR="008A2DF3" w:rsidRPr="000D59EC">
        <w:rPr>
          <w:rFonts w:hint="eastAsia"/>
          <w:color w:val="000000" w:themeColor="text1"/>
        </w:rPr>
        <w:t>其中</w:t>
      </w:r>
      <w:r w:rsidRPr="000D59EC">
        <w:rPr>
          <w:rFonts w:hint="eastAsia"/>
          <w:color w:val="000000" w:themeColor="text1"/>
        </w:rPr>
        <w:t>0至3歲通報人數成長尤為顯著。</w:t>
      </w:r>
    </w:p>
    <w:p w14:paraId="0FC78C1A" w14:textId="6EA426C2" w:rsidR="00A13506" w:rsidRPr="000D59EC" w:rsidRDefault="00A13506" w:rsidP="001178FE">
      <w:pPr>
        <w:pStyle w:val="4"/>
        <w:rPr>
          <w:color w:val="000000" w:themeColor="text1"/>
        </w:rPr>
      </w:pPr>
      <w:r w:rsidRPr="000D59EC">
        <w:rPr>
          <w:rFonts w:hint="eastAsia"/>
          <w:color w:val="000000" w:themeColor="text1"/>
        </w:rPr>
        <w:t>高雄市112</w:t>
      </w:r>
      <w:r w:rsidR="008A2DF3" w:rsidRPr="000D59EC">
        <w:rPr>
          <w:rFonts w:hint="eastAsia"/>
          <w:color w:val="000000" w:themeColor="text1"/>
        </w:rPr>
        <w:t>年</w:t>
      </w:r>
      <w:r w:rsidRPr="000D59EC">
        <w:rPr>
          <w:rFonts w:hint="eastAsia"/>
          <w:color w:val="000000" w:themeColor="text1"/>
        </w:rPr>
        <w:t>至114年發展遲緩兒童總通報量之年齡分布：3歲以前、3歲以上之發展遲緩兒童個案之占比，分別為52.47</w:t>
      </w:r>
      <w:r w:rsidRPr="000D59EC">
        <w:rPr>
          <w:rFonts w:hAnsi="標楷體" w:hint="eastAsia"/>
          <w:color w:val="000000" w:themeColor="text1"/>
        </w:rPr>
        <w:t>%</w:t>
      </w:r>
      <w:r w:rsidRPr="000D59EC">
        <w:rPr>
          <w:rFonts w:hint="eastAsia"/>
          <w:color w:val="000000" w:themeColor="text1"/>
        </w:rPr>
        <w:t>、47.53</w:t>
      </w:r>
      <w:r w:rsidRPr="000D59EC">
        <w:rPr>
          <w:rFonts w:hAnsi="標楷體" w:hint="eastAsia"/>
          <w:color w:val="000000" w:themeColor="text1"/>
        </w:rPr>
        <w:t>%</w:t>
      </w:r>
      <w:r w:rsidRPr="000D59EC">
        <w:rPr>
          <w:rFonts w:hint="eastAsia"/>
          <w:color w:val="000000" w:themeColor="text1"/>
        </w:rPr>
        <w:t>，</w:t>
      </w:r>
      <w:r w:rsidR="008A2DF3" w:rsidRPr="000D59EC">
        <w:rPr>
          <w:rFonts w:hint="eastAsia"/>
          <w:color w:val="000000" w:themeColor="text1"/>
        </w:rPr>
        <w:t>較全國平均為高，</w:t>
      </w:r>
      <w:r w:rsidRPr="000D59EC">
        <w:rPr>
          <w:rFonts w:hint="eastAsia"/>
          <w:color w:val="000000" w:themeColor="text1"/>
        </w:rPr>
        <w:t>詳如下圖所示。</w:t>
      </w:r>
    </w:p>
    <w:p w14:paraId="75566DF3" w14:textId="77777777" w:rsidR="00A13506" w:rsidRPr="000D59EC" w:rsidRDefault="00A13506" w:rsidP="00A13506">
      <w:pPr>
        <w:pStyle w:val="3"/>
        <w:numPr>
          <w:ilvl w:val="0"/>
          <w:numId w:val="0"/>
        </w:numPr>
        <w:ind w:leftChars="306" w:left="1041"/>
        <w:rPr>
          <w:color w:val="000000" w:themeColor="text1"/>
        </w:rPr>
      </w:pPr>
      <w:r w:rsidRPr="000D59EC">
        <w:rPr>
          <w:noProof/>
          <w:color w:val="000000" w:themeColor="text1"/>
        </w:rPr>
        <w:drawing>
          <wp:inline distT="0" distB="0" distL="0" distR="0" wp14:anchorId="6803A139" wp14:editId="2D5DDD20">
            <wp:extent cx="4696416" cy="2261347"/>
            <wp:effectExtent l="114300" t="114300" r="104775" b="139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73488" cy="22984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C4FF70" w14:textId="04C8ED73" w:rsidR="00A13506" w:rsidRPr="000D59EC" w:rsidRDefault="00A13506" w:rsidP="00EE6B79">
      <w:pPr>
        <w:pStyle w:val="3"/>
        <w:numPr>
          <w:ilvl w:val="0"/>
          <w:numId w:val="0"/>
        </w:numPr>
        <w:ind w:left="1361"/>
        <w:rPr>
          <w:color w:val="000000" w:themeColor="text1"/>
          <w:sz w:val="28"/>
          <w:szCs w:val="32"/>
        </w:rPr>
      </w:pPr>
      <w:r w:rsidRPr="000D59EC">
        <w:rPr>
          <w:rFonts w:hint="eastAsia"/>
          <w:color w:val="000000" w:themeColor="text1"/>
          <w:sz w:val="28"/>
          <w:szCs w:val="32"/>
        </w:rPr>
        <w:t>圖</w:t>
      </w:r>
      <w:r w:rsidR="00EC42FB" w:rsidRPr="000D59EC">
        <w:rPr>
          <w:rFonts w:hint="eastAsia"/>
          <w:color w:val="000000" w:themeColor="text1"/>
          <w:sz w:val="28"/>
          <w:szCs w:val="32"/>
        </w:rPr>
        <w:t>1</w:t>
      </w:r>
      <w:r w:rsidRPr="000D59EC">
        <w:rPr>
          <w:rFonts w:hint="eastAsia"/>
          <w:color w:val="000000" w:themeColor="text1"/>
          <w:sz w:val="28"/>
          <w:szCs w:val="32"/>
        </w:rPr>
        <w:t>、高雄市112-114年發展遲緩兒童總通報量之年齡分布</w:t>
      </w:r>
    </w:p>
    <w:p w14:paraId="13881E6B" w14:textId="2B4A1032" w:rsidR="00A13506" w:rsidRPr="000D59EC" w:rsidRDefault="00A13506" w:rsidP="00A13506">
      <w:pPr>
        <w:pStyle w:val="3"/>
        <w:numPr>
          <w:ilvl w:val="0"/>
          <w:numId w:val="0"/>
        </w:numPr>
        <w:ind w:left="1361"/>
        <w:rPr>
          <w:color w:val="000000" w:themeColor="text1"/>
        </w:rPr>
      </w:pPr>
      <w:r w:rsidRPr="000D59EC">
        <w:rPr>
          <w:rFonts w:hint="eastAsia"/>
          <w:color w:val="000000" w:themeColor="text1"/>
          <w:sz w:val="28"/>
          <w:szCs w:val="32"/>
        </w:rPr>
        <w:t>資料來源：高雄市政府</w:t>
      </w:r>
      <w:r w:rsidRPr="000D59EC">
        <w:rPr>
          <w:rFonts w:hint="eastAsia"/>
          <w:color w:val="000000" w:themeColor="text1"/>
        </w:rPr>
        <w:t>。</w:t>
      </w:r>
    </w:p>
    <w:p w14:paraId="282E59BF" w14:textId="77777777" w:rsidR="0085543F" w:rsidRPr="000D59EC" w:rsidRDefault="0085543F" w:rsidP="00A80EAC">
      <w:pPr>
        <w:pStyle w:val="4"/>
        <w:numPr>
          <w:ilvl w:val="0"/>
          <w:numId w:val="0"/>
        </w:numPr>
        <w:ind w:left="1701"/>
        <w:rPr>
          <w:color w:val="000000" w:themeColor="text1"/>
        </w:rPr>
      </w:pPr>
    </w:p>
    <w:p w14:paraId="45E64BA6" w14:textId="0A65CB4D" w:rsidR="000D6153" w:rsidRPr="000D59EC" w:rsidRDefault="000D6153" w:rsidP="000D6153">
      <w:pPr>
        <w:pStyle w:val="3"/>
        <w:rPr>
          <w:color w:val="000000" w:themeColor="text1"/>
        </w:rPr>
      </w:pPr>
      <w:r w:rsidRPr="000D59EC">
        <w:rPr>
          <w:rFonts w:hint="eastAsia"/>
          <w:color w:val="000000" w:themeColor="text1"/>
        </w:rPr>
        <w:t>發展遲緩兒童之監測及通報：</w:t>
      </w:r>
    </w:p>
    <w:p w14:paraId="2EF0E7FD" w14:textId="77777777" w:rsidR="000D6153" w:rsidRPr="000D59EC" w:rsidRDefault="000D6153" w:rsidP="000D6153">
      <w:pPr>
        <w:pStyle w:val="4"/>
        <w:rPr>
          <w:color w:val="000000" w:themeColor="text1"/>
        </w:rPr>
      </w:pPr>
      <w:r w:rsidRPr="000D59EC">
        <w:rPr>
          <w:rFonts w:hint="eastAsia"/>
          <w:color w:val="000000" w:themeColor="text1"/>
        </w:rPr>
        <w:t>依衛福部統計，截至113年12月31日止，未滿2歲兒童家外送托率26.78%，其餘約74%兒童於家內受照顧。</w:t>
      </w:r>
    </w:p>
    <w:p w14:paraId="6B008FBA" w14:textId="3E5B28CC" w:rsidR="000D6153" w:rsidRPr="000D59EC" w:rsidRDefault="000D6153" w:rsidP="000D6153">
      <w:pPr>
        <w:pStyle w:val="4"/>
        <w:rPr>
          <w:color w:val="000000" w:themeColor="text1"/>
        </w:rPr>
      </w:pPr>
      <w:r w:rsidRPr="000D59EC">
        <w:rPr>
          <w:rFonts w:hint="eastAsia"/>
          <w:color w:val="000000" w:themeColor="text1"/>
        </w:rPr>
        <w:t>就無法有效降低發展遲緩兒童之原因，</w:t>
      </w:r>
      <w:r w:rsidR="001A2729" w:rsidRPr="000D59EC">
        <w:rPr>
          <w:rFonts w:hint="eastAsia"/>
          <w:color w:val="000000" w:themeColor="text1"/>
        </w:rPr>
        <w:t>衛福</w:t>
      </w:r>
      <w:r w:rsidRPr="000D59EC">
        <w:rPr>
          <w:rFonts w:hint="eastAsia"/>
          <w:color w:val="000000" w:themeColor="text1"/>
        </w:rPr>
        <w:t>部指出，</w:t>
      </w:r>
      <w:r w:rsidR="00FD5041" w:rsidRPr="000D59EC">
        <w:rPr>
          <w:rFonts w:hint="eastAsia"/>
          <w:color w:val="000000" w:themeColor="text1"/>
        </w:rPr>
        <w:t>較</w:t>
      </w:r>
      <w:r w:rsidRPr="000D59EC">
        <w:rPr>
          <w:rFonts w:hint="eastAsia"/>
          <w:color w:val="000000" w:themeColor="text1"/>
        </w:rPr>
        <w:t>小兒童仍屬發展階段，醫師多採先觀察一段時日，再進一步評估有無發展遲緩現象，故通報年齡難以有效降低。</w:t>
      </w:r>
    </w:p>
    <w:p w14:paraId="4D399D38" w14:textId="042A7784" w:rsidR="00B61ADE" w:rsidRPr="000D59EC" w:rsidRDefault="007C4267" w:rsidP="007C4267">
      <w:pPr>
        <w:pStyle w:val="4"/>
        <w:rPr>
          <w:color w:val="000000" w:themeColor="text1"/>
        </w:rPr>
      </w:pPr>
      <w:r w:rsidRPr="000D59EC">
        <w:rPr>
          <w:rFonts w:hint="eastAsia"/>
          <w:color w:val="000000" w:themeColor="text1"/>
        </w:rPr>
        <w:t>衛福</w:t>
      </w:r>
      <w:r w:rsidR="000D6153" w:rsidRPr="000D59EC">
        <w:rPr>
          <w:rFonts w:hint="eastAsia"/>
          <w:color w:val="000000" w:themeColor="text1"/>
        </w:rPr>
        <w:t>部</w:t>
      </w:r>
      <w:r w:rsidRPr="000D59EC">
        <w:rPr>
          <w:rFonts w:hint="eastAsia"/>
          <w:color w:val="000000" w:themeColor="text1"/>
        </w:rPr>
        <w:t>查復表示，</w:t>
      </w:r>
      <w:r w:rsidR="000D6153" w:rsidRPr="000D59EC">
        <w:rPr>
          <w:rFonts w:hint="eastAsia"/>
          <w:color w:val="000000" w:themeColor="text1"/>
        </w:rPr>
        <w:t>國健署</w:t>
      </w:r>
      <w:r w:rsidRPr="000D59EC">
        <w:rPr>
          <w:rFonts w:hint="eastAsia"/>
          <w:color w:val="000000" w:themeColor="text1"/>
        </w:rPr>
        <w:t>將</w:t>
      </w:r>
      <w:r w:rsidR="000D6153" w:rsidRPr="000D59EC">
        <w:rPr>
          <w:rFonts w:hint="eastAsia"/>
          <w:color w:val="000000" w:themeColor="text1"/>
        </w:rPr>
        <w:t>持續加強向家長宣導多加利用兒童發展篩檢服務，並同時訓練更多醫師能執行兒童發展篩檢。該部社家署責請地方政府請居家托育人員及托嬰中心落實兒童發展篩檢，藉由在職訓練課程協助提升辨識兒童發展遲緩敏銳度，藉此盡可能提升未滿3歲發展遲緩兒童通報率，以利及早介入</w:t>
      </w:r>
      <w:r w:rsidR="00FD5041" w:rsidRPr="000D59EC">
        <w:rPr>
          <w:rFonts w:hint="eastAsia"/>
          <w:color w:val="000000" w:themeColor="text1"/>
        </w:rPr>
        <w:t>。</w:t>
      </w:r>
    </w:p>
    <w:p w14:paraId="4FA22261" w14:textId="3E39899D" w:rsidR="00D7522A" w:rsidRPr="000D59EC" w:rsidRDefault="00F532A9" w:rsidP="00D7522A">
      <w:pPr>
        <w:pStyle w:val="3"/>
        <w:rPr>
          <w:color w:val="000000" w:themeColor="text1"/>
        </w:rPr>
      </w:pPr>
      <w:r w:rsidRPr="000D59EC">
        <w:rPr>
          <w:rFonts w:hint="eastAsia"/>
          <w:color w:val="000000" w:themeColor="text1"/>
        </w:rPr>
        <w:t>0至3歲發展遲緩兒童</w:t>
      </w:r>
      <w:r w:rsidR="00D86373" w:rsidRPr="000D59EC">
        <w:rPr>
          <w:rFonts w:hint="eastAsia"/>
          <w:color w:val="000000" w:themeColor="text1"/>
        </w:rPr>
        <w:t>之</w:t>
      </w:r>
      <w:r w:rsidRPr="000D59EC">
        <w:rPr>
          <w:rFonts w:hint="eastAsia"/>
          <w:color w:val="000000" w:themeColor="text1"/>
        </w:rPr>
        <w:t>發現、篩檢階段</w:t>
      </w:r>
      <w:r w:rsidR="00D7522A" w:rsidRPr="000D59EC">
        <w:rPr>
          <w:rFonts w:hint="eastAsia"/>
          <w:color w:val="000000" w:themeColor="text1"/>
        </w:rPr>
        <w:t>之問題/困境及提升0</w:t>
      </w:r>
      <w:r w:rsidRPr="000D59EC">
        <w:rPr>
          <w:rFonts w:hint="eastAsia"/>
          <w:color w:val="000000" w:themeColor="text1"/>
        </w:rPr>
        <w:t>至</w:t>
      </w:r>
      <w:r w:rsidR="00D7522A" w:rsidRPr="000D59EC">
        <w:rPr>
          <w:rFonts w:hint="eastAsia"/>
          <w:color w:val="000000" w:themeColor="text1"/>
        </w:rPr>
        <w:t>3歲發現之建議：</w:t>
      </w:r>
    </w:p>
    <w:p w14:paraId="1A0DCB04" w14:textId="2914FB7F" w:rsidR="00D7522A" w:rsidRPr="000D59EC" w:rsidRDefault="00D7522A" w:rsidP="00D7522A">
      <w:pPr>
        <w:ind w:left="1361"/>
        <w:outlineLvl w:val="2"/>
        <w:rPr>
          <w:rFonts w:hAnsi="Arial"/>
          <w:bCs/>
          <w:color w:val="000000" w:themeColor="text1"/>
          <w:kern w:val="32"/>
          <w:szCs w:val="36"/>
        </w:rPr>
      </w:pPr>
      <w:r w:rsidRPr="000D59EC">
        <w:rPr>
          <w:rFonts w:hAnsi="Arial" w:hint="eastAsia"/>
          <w:bCs/>
          <w:color w:val="000000" w:themeColor="text1"/>
          <w:kern w:val="32"/>
          <w:szCs w:val="36"/>
        </w:rPr>
        <w:t xml:space="preserve">    財團法人中華民國發展遲緩兒童基金會</w:t>
      </w:r>
      <w:r w:rsidR="00D86373" w:rsidRPr="000D59EC">
        <w:rPr>
          <w:rFonts w:hAnsi="Arial" w:hint="eastAsia"/>
          <w:bCs/>
          <w:color w:val="000000" w:themeColor="text1"/>
          <w:kern w:val="32"/>
          <w:szCs w:val="36"/>
        </w:rPr>
        <w:t>提出，</w:t>
      </w:r>
      <w:r w:rsidRPr="000D59EC">
        <w:rPr>
          <w:rFonts w:hAnsi="Arial" w:hint="eastAsia"/>
          <w:bCs/>
          <w:color w:val="000000" w:themeColor="text1"/>
          <w:kern w:val="32"/>
          <w:szCs w:val="36"/>
        </w:rPr>
        <w:t>就</w:t>
      </w:r>
      <w:r w:rsidR="001A2729" w:rsidRPr="000D59EC">
        <w:rPr>
          <w:rFonts w:hAnsi="Arial" w:hint="eastAsia"/>
          <w:bCs/>
          <w:color w:val="000000" w:themeColor="text1"/>
          <w:kern w:val="32"/>
          <w:szCs w:val="36"/>
        </w:rPr>
        <w:t>0至3歲發展遲緩兒童</w:t>
      </w:r>
      <w:r w:rsidR="00D86373" w:rsidRPr="000D59EC">
        <w:rPr>
          <w:rFonts w:hAnsi="Arial" w:hint="eastAsia"/>
          <w:bCs/>
          <w:color w:val="000000" w:themeColor="text1"/>
          <w:kern w:val="32"/>
          <w:szCs w:val="36"/>
        </w:rPr>
        <w:t>之</w:t>
      </w:r>
      <w:r w:rsidRPr="000D59EC">
        <w:rPr>
          <w:rFonts w:hAnsi="Arial" w:hint="eastAsia"/>
          <w:bCs/>
          <w:color w:val="000000" w:themeColor="text1"/>
          <w:kern w:val="32"/>
          <w:szCs w:val="36"/>
        </w:rPr>
        <w:t>發現、篩檢階段問題/困境及提升0</w:t>
      </w:r>
      <w:r w:rsidR="00D86373" w:rsidRPr="000D59EC">
        <w:rPr>
          <w:rFonts w:hAnsi="Arial" w:hint="eastAsia"/>
          <w:bCs/>
          <w:color w:val="000000" w:themeColor="text1"/>
          <w:kern w:val="32"/>
          <w:szCs w:val="36"/>
        </w:rPr>
        <w:t>至</w:t>
      </w:r>
      <w:r w:rsidRPr="000D59EC">
        <w:rPr>
          <w:rFonts w:hAnsi="Arial" w:hint="eastAsia"/>
          <w:bCs/>
          <w:color w:val="000000" w:themeColor="text1"/>
          <w:kern w:val="32"/>
          <w:szCs w:val="36"/>
        </w:rPr>
        <w:t>3歲發現之建議</w:t>
      </w:r>
      <w:r w:rsidR="001A2729" w:rsidRPr="000D59EC">
        <w:rPr>
          <w:rFonts w:hAnsi="Arial" w:hint="eastAsia"/>
          <w:bCs/>
          <w:color w:val="000000" w:themeColor="text1"/>
          <w:kern w:val="32"/>
          <w:szCs w:val="36"/>
        </w:rPr>
        <w:t>，</w:t>
      </w:r>
      <w:r w:rsidRPr="000D59EC">
        <w:rPr>
          <w:rFonts w:hAnsi="Arial" w:hint="eastAsia"/>
          <w:bCs/>
          <w:color w:val="000000" w:themeColor="text1"/>
          <w:kern w:val="32"/>
          <w:szCs w:val="36"/>
        </w:rPr>
        <w:t>詳如下表所示。</w:t>
      </w:r>
    </w:p>
    <w:p w14:paraId="7EE67A1F" w14:textId="77777777" w:rsidR="006D45AD" w:rsidRPr="000D59EC" w:rsidRDefault="006D45AD">
      <w:pPr>
        <w:widowControl/>
        <w:kinsoku/>
        <w:overflowPunct/>
        <w:autoSpaceDE/>
        <w:autoSpaceDN/>
        <w:jc w:val="left"/>
        <w:rPr>
          <w:rFonts w:hAnsi="華康楷書體W5(P)"/>
          <w:bCs/>
          <w:color w:val="000000" w:themeColor="text1"/>
          <w:spacing w:val="-10"/>
          <w:kern w:val="28"/>
          <w:sz w:val="28"/>
          <w:szCs w:val="28"/>
        </w:rPr>
      </w:pPr>
      <w:r w:rsidRPr="000D59EC">
        <w:rPr>
          <w:rFonts w:hAnsi="華康楷書體W5(P)"/>
          <w:bCs/>
          <w:color w:val="000000" w:themeColor="text1"/>
          <w:spacing w:val="-10"/>
          <w:kern w:val="28"/>
          <w:sz w:val="28"/>
          <w:szCs w:val="28"/>
        </w:rPr>
        <w:br w:type="page"/>
      </w:r>
    </w:p>
    <w:p w14:paraId="1E3221E3" w14:textId="5C3F2E77" w:rsidR="00D7522A" w:rsidRPr="000D59EC" w:rsidRDefault="00D7522A" w:rsidP="00D7522A">
      <w:pPr>
        <w:keepNext/>
        <w:numPr>
          <w:ilvl w:val="0"/>
          <w:numId w:val="22"/>
        </w:numPr>
        <w:adjustRightInd w:val="0"/>
        <w:snapToGrid w:val="0"/>
        <w:spacing w:before="240" w:after="40" w:line="360" w:lineRule="exact"/>
        <w:jc w:val="center"/>
        <w:textAlignment w:val="baseline"/>
        <w:rPr>
          <w:rFonts w:hAnsi="華康楷書體W5(P)"/>
          <w:bCs/>
          <w:color w:val="000000" w:themeColor="text1"/>
          <w:spacing w:val="-10"/>
          <w:kern w:val="28"/>
          <w:sz w:val="28"/>
          <w:szCs w:val="28"/>
        </w:rPr>
      </w:pPr>
      <w:r w:rsidRPr="000D59EC">
        <w:rPr>
          <w:rFonts w:hAnsi="華康楷書體W5(P)" w:hint="eastAsia"/>
          <w:bCs/>
          <w:color w:val="000000" w:themeColor="text1"/>
          <w:spacing w:val="-10"/>
          <w:kern w:val="28"/>
          <w:sz w:val="28"/>
          <w:szCs w:val="28"/>
        </w:rPr>
        <w:lastRenderedPageBreak/>
        <w:t>0-3歲發展遲緩兒童發現</w:t>
      </w:r>
      <w:r w:rsidR="00F532A9" w:rsidRPr="000D59EC">
        <w:rPr>
          <w:rFonts w:hAnsi="華康楷書體W5(P)" w:hint="eastAsia"/>
          <w:bCs/>
          <w:color w:val="000000" w:themeColor="text1"/>
          <w:spacing w:val="-10"/>
          <w:kern w:val="28"/>
          <w:sz w:val="28"/>
          <w:szCs w:val="28"/>
        </w:rPr>
        <w:t>、篩檢階段之</w:t>
      </w:r>
      <w:r w:rsidRPr="000D59EC">
        <w:rPr>
          <w:rFonts w:hAnsi="華康楷書體W5(P)" w:hint="eastAsia"/>
          <w:bCs/>
          <w:color w:val="000000" w:themeColor="text1"/>
          <w:spacing w:val="-10"/>
          <w:kern w:val="28"/>
          <w:sz w:val="28"/>
          <w:szCs w:val="28"/>
        </w:rPr>
        <w:t>困境與建議</w:t>
      </w:r>
    </w:p>
    <w:tbl>
      <w:tblPr>
        <w:tblStyle w:val="af7"/>
        <w:tblW w:w="0" w:type="auto"/>
        <w:tblLook w:val="04A0" w:firstRow="1" w:lastRow="0" w:firstColumn="1" w:lastColumn="0" w:noHBand="0" w:noVBand="1"/>
      </w:tblPr>
      <w:tblGrid>
        <w:gridCol w:w="3114"/>
        <w:gridCol w:w="5670"/>
      </w:tblGrid>
      <w:tr w:rsidR="000D59EC" w:rsidRPr="000D59EC" w14:paraId="49FB32A9" w14:textId="77777777" w:rsidTr="00EC2153">
        <w:trPr>
          <w:tblHeader/>
        </w:trPr>
        <w:tc>
          <w:tcPr>
            <w:tcW w:w="3114" w:type="dxa"/>
          </w:tcPr>
          <w:p w14:paraId="044AB53F" w14:textId="77777777" w:rsidR="00D7522A" w:rsidRPr="000D59EC" w:rsidRDefault="00D7522A" w:rsidP="00D7522A">
            <w:pPr>
              <w:kinsoku/>
              <w:jc w:val="center"/>
              <w:outlineLvl w:val="3"/>
              <w:rPr>
                <w:rFonts w:hAnsi="Arial"/>
                <w:color w:val="000000" w:themeColor="text1"/>
                <w:kern w:val="32"/>
                <w:sz w:val="28"/>
                <w:szCs w:val="28"/>
              </w:rPr>
            </w:pPr>
            <w:r w:rsidRPr="000D59EC">
              <w:rPr>
                <w:rFonts w:hAnsi="Arial" w:hint="eastAsia"/>
                <w:color w:val="000000" w:themeColor="text1"/>
                <w:kern w:val="32"/>
                <w:sz w:val="28"/>
                <w:szCs w:val="28"/>
              </w:rPr>
              <w:t>問題/困境</w:t>
            </w:r>
          </w:p>
        </w:tc>
        <w:tc>
          <w:tcPr>
            <w:tcW w:w="5670" w:type="dxa"/>
            <w:vAlign w:val="center"/>
          </w:tcPr>
          <w:p w14:paraId="4117D2B5" w14:textId="77777777" w:rsidR="00D7522A" w:rsidRPr="000D59EC" w:rsidRDefault="00D7522A" w:rsidP="00D7522A">
            <w:pPr>
              <w:kinsoku/>
              <w:jc w:val="center"/>
              <w:outlineLvl w:val="3"/>
              <w:rPr>
                <w:rFonts w:hAnsi="Arial"/>
                <w:color w:val="000000" w:themeColor="text1"/>
                <w:kern w:val="32"/>
                <w:sz w:val="28"/>
                <w:szCs w:val="28"/>
              </w:rPr>
            </w:pPr>
            <w:r w:rsidRPr="000D59EC">
              <w:rPr>
                <w:rFonts w:hAnsi="Arial" w:hint="eastAsia"/>
                <w:color w:val="000000" w:themeColor="text1"/>
                <w:kern w:val="32"/>
                <w:sz w:val="28"/>
                <w:szCs w:val="28"/>
              </w:rPr>
              <w:t>建議</w:t>
            </w:r>
          </w:p>
        </w:tc>
      </w:tr>
      <w:tr w:rsidR="000D59EC" w:rsidRPr="000D59EC" w14:paraId="01CD7FBF" w14:textId="77777777" w:rsidTr="00EC2153">
        <w:tc>
          <w:tcPr>
            <w:tcW w:w="3114" w:type="dxa"/>
          </w:tcPr>
          <w:p w14:paraId="44D34D1E"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醫療多使用PeDS、教育/社政使用Taipeill，彼此篩檢工具不同</w:t>
            </w:r>
          </w:p>
        </w:tc>
        <w:tc>
          <w:tcPr>
            <w:tcW w:w="5670" w:type="dxa"/>
          </w:tcPr>
          <w:p w14:paraId="79425BED"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建立全國統一之發展篩檢工具。或區分醫療使用兒童發展篩檢服務量表（PeDS）及醫療外使用Taipeill篩檢工具，避免過多版本</w:t>
            </w:r>
          </w:p>
        </w:tc>
      </w:tr>
      <w:tr w:rsidR="000D59EC" w:rsidRPr="000D59EC" w14:paraId="7E7B69F6" w14:textId="77777777" w:rsidTr="00EC2153">
        <w:tc>
          <w:tcPr>
            <w:tcW w:w="3114" w:type="dxa"/>
          </w:tcPr>
          <w:p w14:paraId="43AA848C"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篩檢工具版本需定期更新</w:t>
            </w:r>
          </w:p>
        </w:tc>
        <w:tc>
          <w:tcPr>
            <w:tcW w:w="5670" w:type="dxa"/>
          </w:tcPr>
          <w:p w14:paraId="7FABD79C"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篩檢工具依據社會變遷，定期找相關專業研議修改</w:t>
            </w:r>
          </w:p>
        </w:tc>
      </w:tr>
      <w:tr w:rsidR="000D59EC" w:rsidRPr="000D59EC" w14:paraId="4CC1A662" w14:textId="77777777" w:rsidTr="00EC2153">
        <w:tc>
          <w:tcPr>
            <w:tcW w:w="3114" w:type="dxa"/>
          </w:tcPr>
          <w:p w14:paraId="5F9D10F4"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跨系統篩檢資料未整合</w:t>
            </w:r>
          </w:p>
        </w:tc>
        <w:tc>
          <w:tcPr>
            <w:tcW w:w="5670" w:type="dxa"/>
          </w:tcPr>
          <w:p w14:paraId="27A053F5"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建立跨部會兒童發展資料整合平台</w:t>
            </w:r>
          </w:p>
        </w:tc>
      </w:tr>
      <w:tr w:rsidR="000D59EC" w:rsidRPr="000D59EC" w14:paraId="54299393" w14:textId="77777777" w:rsidTr="00EC2153">
        <w:tc>
          <w:tcPr>
            <w:tcW w:w="3114" w:type="dxa"/>
          </w:tcPr>
          <w:p w14:paraId="3C18E946"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未有完整發展檢查制度</w:t>
            </w:r>
          </w:p>
        </w:tc>
        <w:tc>
          <w:tcPr>
            <w:tcW w:w="5670" w:type="dxa"/>
          </w:tcPr>
          <w:p w14:paraId="22B9FCF2"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將發展觀察納入發展篩檢與疫苗接種及兒童健檢整合</w:t>
            </w:r>
          </w:p>
        </w:tc>
      </w:tr>
      <w:tr w:rsidR="000D59EC" w:rsidRPr="000D59EC" w14:paraId="2D72985A" w14:textId="77777777" w:rsidTr="00EC2153">
        <w:tc>
          <w:tcPr>
            <w:tcW w:w="3114" w:type="dxa"/>
          </w:tcPr>
          <w:p w14:paraId="5A0F4910"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設立更完整主動式提醒機制</w:t>
            </w:r>
          </w:p>
        </w:tc>
        <w:tc>
          <w:tcPr>
            <w:tcW w:w="5670" w:type="dxa"/>
          </w:tcPr>
          <w:p w14:paraId="1772E2C7"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建立0至3歲常規發展監測制度，將篩檢紀錄於健保卡內，定期提醒主要照顧者</w:t>
            </w:r>
          </w:p>
        </w:tc>
      </w:tr>
      <w:tr w:rsidR="000D59EC" w:rsidRPr="000D59EC" w14:paraId="6B183E5F" w14:textId="77777777" w:rsidTr="00EC2153">
        <w:tc>
          <w:tcPr>
            <w:tcW w:w="3114" w:type="dxa"/>
          </w:tcPr>
          <w:p w14:paraId="204B870B"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需重視保母、托嬰中心通報角色</w:t>
            </w:r>
          </w:p>
        </w:tc>
        <w:tc>
          <w:tcPr>
            <w:tcW w:w="5670" w:type="dxa"/>
          </w:tcPr>
          <w:p w14:paraId="0C887C61" w14:textId="77777777" w:rsidR="00D7522A" w:rsidRPr="000D59EC" w:rsidRDefault="00D7522A" w:rsidP="00D7522A">
            <w:pPr>
              <w:kinsoku/>
              <w:jc w:val="left"/>
              <w:outlineLvl w:val="3"/>
              <w:rPr>
                <w:rFonts w:hAnsi="Arial"/>
                <w:color w:val="000000" w:themeColor="text1"/>
                <w:kern w:val="32"/>
                <w:sz w:val="28"/>
                <w:szCs w:val="28"/>
              </w:rPr>
            </w:pPr>
            <w:r w:rsidRPr="000D59EC">
              <w:rPr>
                <w:rFonts w:hAnsi="Arial" w:hint="eastAsia"/>
                <w:color w:val="000000" w:themeColor="text1"/>
                <w:kern w:val="32"/>
                <w:sz w:val="28"/>
                <w:szCs w:val="28"/>
              </w:rPr>
              <w:t>提升保母及托嬰中心人員發展篩檢能力，並建立通報機制</w:t>
            </w:r>
          </w:p>
        </w:tc>
      </w:tr>
    </w:tbl>
    <w:p w14:paraId="153A45E9" w14:textId="1FF5422B" w:rsidR="00D7522A" w:rsidRPr="000D59EC" w:rsidRDefault="00D7522A" w:rsidP="00D7522A">
      <w:pPr>
        <w:pStyle w:val="3"/>
        <w:numPr>
          <w:ilvl w:val="0"/>
          <w:numId w:val="0"/>
        </w:numPr>
        <w:rPr>
          <w:rFonts w:hAnsi="Times New Roman"/>
          <w:bCs w:val="0"/>
          <w:color w:val="000000" w:themeColor="text1"/>
          <w:kern w:val="2"/>
          <w:sz w:val="28"/>
          <w:szCs w:val="44"/>
        </w:rPr>
      </w:pPr>
      <w:r w:rsidRPr="000D59EC">
        <w:rPr>
          <w:rFonts w:hAnsi="Times New Roman" w:hint="eastAsia"/>
          <w:bCs w:val="0"/>
          <w:color w:val="000000" w:themeColor="text1"/>
          <w:kern w:val="2"/>
          <w:sz w:val="28"/>
          <w:szCs w:val="44"/>
        </w:rPr>
        <w:t>資料來源：財團法人中華民國發展遲緩兒童基金會。</w:t>
      </w:r>
    </w:p>
    <w:p w14:paraId="33404C0D" w14:textId="77777777" w:rsidR="00D7522A" w:rsidRPr="000D59EC" w:rsidRDefault="00D7522A" w:rsidP="00D7522A">
      <w:pPr>
        <w:pStyle w:val="3"/>
        <w:numPr>
          <w:ilvl w:val="0"/>
          <w:numId w:val="0"/>
        </w:numPr>
        <w:rPr>
          <w:color w:val="000000" w:themeColor="text1"/>
        </w:rPr>
      </w:pPr>
    </w:p>
    <w:p w14:paraId="64A1771E" w14:textId="5EA795D9" w:rsidR="000D6153" w:rsidRPr="000D59EC" w:rsidRDefault="007C4267" w:rsidP="000D6153">
      <w:pPr>
        <w:pStyle w:val="3"/>
        <w:rPr>
          <w:color w:val="000000" w:themeColor="text1"/>
        </w:rPr>
      </w:pPr>
      <w:r w:rsidRPr="000D59EC">
        <w:rPr>
          <w:rFonts w:hint="eastAsia"/>
          <w:color w:val="000000" w:themeColor="text1"/>
        </w:rPr>
        <w:t>綜上，</w:t>
      </w:r>
      <w:r w:rsidR="00F03DAB" w:rsidRPr="000D59EC">
        <w:rPr>
          <w:rFonts w:hint="eastAsia"/>
          <w:color w:val="000000" w:themeColor="text1"/>
        </w:rPr>
        <w:t>依據相關研究指出，0至3歲為發展遲緩兒童之黃金治療期，及早發現及介入，療育效果可達10倍以上。根據聯合國世界衛生組織</w:t>
      </w:r>
      <w:r w:rsidR="00F03DAB" w:rsidRPr="000D59EC">
        <w:rPr>
          <w:rStyle w:val="aff"/>
          <w:color w:val="000000" w:themeColor="text1"/>
        </w:rPr>
        <w:footnoteReference w:id="8"/>
      </w:r>
      <w:r w:rsidR="00F03DAB" w:rsidRPr="000D59EC">
        <w:rPr>
          <w:rFonts w:hint="eastAsia"/>
          <w:color w:val="000000" w:themeColor="text1"/>
        </w:rPr>
        <w:t>(WHO)統計，發展遲緩兒童發生率為6%至8%，雖近年來我國0至6歲發展遲緩兒童的通報人數呈現逐年攀升，據衛福部統計，114年發展遲緩兒童通報人數之年齡分布，0至未滿3歲占46.7</w:t>
      </w:r>
      <w:r w:rsidR="00F03DAB" w:rsidRPr="000D59EC">
        <w:rPr>
          <w:rFonts w:hAnsi="標楷體" w:hint="eastAsia"/>
          <w:color w:val="000000" w:themeColor="text1"/>
        </w:rPr>
        <w:t>%</w:t>
      </w:r>
      <w:r w:rsidR="00F03DAB" w:rsidRPr="000D59EC">
        <w:rPr>
          <w:rFonts w:hint="eastAsia"/>
          <w:color w:val="000000" w:themeColor="text1"/>
        </w:rPr>
        <w:t>、3歲以上占53.2</w:t>
      </w:r>
      <w:r w:rsidR="00F03DAB" w:rsidRPr="000D59EC">
        <w:rPr>
          <w:rFonts w:hAnsi="標楷體" w:hint="eastAsia"/>
          <w:color w:val="000000" w:themeColor="text1"/>
        </w:rPr>
        <w:t>%</w:t>
      </w:r>
      <w:r w:rsidR="00F03DAB" w:rsidRPr="000D59EC">
        <w:rPr>
          <w:rFonts w:hint="eastAsia"/>
          <w:color w:val="000000" w:themeColor="text1"/>
        </w:rPr>
        <w:t>，甚至有5至未滿6歲15.3</w:t>
      </w:r>
      <w:r w:rsidR="00F03DAB" w:rsidRPr="000D59EC">
        <w:rPr>
          <w:rFonts w:hAnsi="標楷體" w:hint="eastAsia"/>
          <w:color w:val="000000" w:themeColor="text1"/>
        </w:rPr>
        <w:t>%</w:t>
      </w:r>
      <w:r w:rsidR="00F03DAB" w:rsidRPr="000D59EC">
        <w:rPr>
          <w:rFonts w:hint="eastAsia"/>
          <w:color w:val="000000" w:themeColor="text1"/>
        </w:rPr>
        <w:t>、6歲以上3.7</w:t>
      </w:r>
      <w:r w:rsidR="00F03DAB" w:rsidRPr="000D59EC">
        <w:rPr>
          <w:rFonts w:hAnsi="標楷體" w:hint="eastAsia"/>
          <w:color w:val="000000" w:themeColor="text1"/>
        </w:rPr>
        <w:t>%</w:t>
      </w:r>
      <w:r w:rsidR="00F03DAB" w:rsidRPr="000D59EC">
        <w:rPr>
          <w:rFonts w:hint="eastAsia"/>
          <w:color w:val="000000" w:themeColor="text1"/>
        </w:rPr>
        <w:t>才被通報，顯見嬰幼兒黃金治療期(0~3歲)發展遲緩個案被發現通報，仍有成長之空間及必要。而衛福部缺乏各縣市0~3歲及3歲以上統計數據，未能掌握各縣市執行情形，顯未善盡監督之責。</w:t>
      </w:r>
      <w:bookmarkStart w:id="87" w:name="_Hlk233702374"/>
      <w:r w:rsidR="00F03DAB" w:rsidRPr="000D59EC">
        <w:rPr>
          <w:rFonts w:hint="eastAsia"/>
          <w:color w:val="000000" w:themeColor="text1"/>
        </w:rPr>
        <w:t>本院實地履勘高雄市發現，該市112至114年就未滿3歲、3歲以上之發展遲緩兒童個案</w:t>
      </w:r>
      <w:r w:rsidR="00F03DAB" w:rsidRPr="000D59EC">
        <w:rPr>
          <w:rFonts w:hint="eastAsia"/>
          <w:color w:val="000000" w:themeColor="text1"/>
        </w:rPr>
        <w:lastRenderedPageBreak/>
        <w:t>通報之占比，分別為52.47%、47.53%，0至3歲相較於3歲以上之發展遲緩兒童通報人數為多，不但超過5成且高於全國平均值</w:t>
      </w:r>
      <w:bookmarkEnd w:id="87"/>
      <w:r w:rsidR="00F03DAB" w:rsidRPr="000D59EC">
        <w:rPr>
          <w:rFonts w:hint="eastAsia"/>
          <w:color w:val="000000" w:themeColor="text1"/>
        </w:rPr>
        <w:t>。衛福部允應詳予瞭解各縣市實際執行情形，並盤點辦理0~3歲發展遲緩兒童通報數逾半以上之地方政府相關作法，作為策進業務參考，督導所屬積極落實0~3歲發展遲緩兒童之發現及通報</w:t>
      </w:r>
      <w:r w:rsidRPr="000D59EC">
        <w:rPr>
          <w:rFonts w:hint="eastAsia"/>
          <w:color w:val="000000" w:themeColor="text1"/>
        </w:rPr>
        <w:t>。</w:t>
      </w:r>
    </w:p>
    <w:p w14:paraId="3651574B" w14:textId="77777777" w:rsidR="00B61ADE" w:rsidRPr="000D59EC" w:rsidRDefault="00B61ADE" w:rsidP="00B61ADE">
      <w:pPr>
        <w:pStyle w:val="3"/>
        <w:numPr>
          <w:ilvl w:val="0"/>
          <w:numId w:val="0"/>
        </w:numPr>
        <w:ind w:left="1361"/>
        <w:rPr>
          <w:color w:val="000000" w:themeColor="text1"/>
        </w:rPr>
      </w:pPr>
    </w:p>
    <w:p w14:paraId="698EABF0" w14:textId="0EFF6893" w:rsidR="00B61ADE" w:rsidRPr="000D59EC" w:rsidRDefault="001A3A45" w:rsidP="006B7034">
      <w:pPr>
        <w:pStyle w:val="2"/>
        <w:ind w:leftChars="101" w:left="1025"/>
        <w:rPr>
          <w:b/>
          <w:bCs w:val="0"/>
          <w:color w:val="000000" w:themeColor="text1"/>
        </w:rPr>
      </w:pPr>
      <w:bookmarkStart w:id="88" w:name="_Hlk231567290"/>
      <w:bookmarkStart w:id="89" w:name="_Hlk231996034"/>
      <w:bookmarkStart w:id="90" w:name="_Toc231996818"/>
      <w:r w:rsidRPr="000D59EC">
        <w:rPr>
          <w:rFonts w:hint="eastAsia"/>
          <w:b/>
          <w:bCs w:val="0"/>
          <w:color w:val="000000" w:themeColor="text1"/>
        </w:rPr>
        <w:t>為協助家長及早觀察發現家中兒童發展情況，政府自84年起發行兒童健康手冊，該手冊並自93年起改由國健署印製發放，為登載寶寶接受預防接種與健康檢查之重要紀錄，且國健署將「臺北市學齡前兒童發展篩檢表(Taipei-II)」之篩檢題項，以簡要重點方式納入兒童健康手冊之家長紀錄事項(包括身體生理、情緒及社會及人際發展等面向)及衛教紀錄表，提醒家長主動關心及勾選孩子的發展狀況，作為家長觀察兒童發展之重要參據。惟國健署並無法確知家長</w:t>
      </w:r>
      <w:r w:rsidR="00906E2C" w:rsidRPr="000D59EC">
        <w:rPr>
          <w:rFonts w:hint="eastAsia"/>
          <w:b/>
          <w:bCs w:val="0"/>
          <w:color w:val="000000" w:themeColor="text1"/>
        </w:rPr>
        <w:t>之</w:t>
      </w:r>
      <w:r w:rsidRPr="000D59EC">
        <w:rPr>
          <w:rFonts w:hint="eastAsia"/>
          <w:b/>
          <w:bCs w:val="0"/>
          <w:color w:val="000000" w:themeColor="text1"/>
        </w:rPr>
        <w:t>使用</w:t>
      </w:r>
      <w:r w:rsidR="002601BC" w:rsidRPr="000D59EC">
        <w:rPr>
          <w:rFonts w:hint="eastAsia"/>
          <w:b/>
          <w:bCs w:val="0"/>
          <w:color w:val="000000" w:themeColor="text1"/>
        </w:rPr>
        <w:t>情形</w:t>
      </w:r>
      <w:r w:rsidR="003F47D4" w:rsidRPr="000D59EC">
        <w:rPr>
          <w:rFonts w:hint="eastAsia"/>
          <w:b/>
          <w:bCs w:val="0"/>
          <w:color w:val="000000" w:themeColor="text1"/>
        </w:rPr>
        <w:t>，也未落實該手冊觀察紀錄是否如實填寫，對既有手冊服務方案缺乏評估，</w:t>
      </w:r>
      <w:r w:rsidR="006B7034" w:rsidRPr="000D59EC">
        <w:rPr>
          <w:rFonts w:hint="eastAsia"/>
          <w:b/>
          <w:bCs w:val="0"/>
          <w:color w:val="000000" w:themeColor="text1"/>
        </w:rPr>
        <w:t>致</w:t>
      </w:r>
      <w:r w:rsidR="003F47D4" w:rsidRPr="000D59EC">
        <w:rPr>
          <w:rFonts w:hint="eastAsia"/>
          <w:b/>
          <w:bCs w:val="0"/>
          <w:color w:val="000000" w:themeColor="text1"/>
        </w:rPr>
        <w:t>未能掌握</w:t>
      </w:r>
      <w:r w:rsidR="006B7034" w:rsidRPr="000D59EC">
        <w:rPr>
          <w:rFonts w:hint="eastAsia"/>
          <w:b/>
          <w:bCs w:val="0"/>
          <w:color w:val="000000" w:themeColor="text1"/>
        </w:rPr>
        <w:t>成效不彰原因。</w:t>
      </w:r>
      <w:r w:rsidR="002601BC" w:rsidRPr="000D59EC">
        <w:rPr>
          <w:rFonts w:hint="eastAsia"/>
          <w:b/>
          <w:bCs w:val="0"/>
          <w:color w:val="000000" w:themeColor="text1"/>
        </w:rPr>
        <w:t>近年來</w:t>
      </w:r>
      <w:r w:rsidRPr="000D59EC">
        <w:rPr>
          <w:rFonts w:hint="eastAsia"/>
          <w:b/>
          <w:bCs w:val="0"/>
          <w:color w:val="000000" w:themeColor="text1"/>
        </w:rPr>
        <w:t>僅</w:t>
      </w:r>
      <w:r w:rsidR="002601BC" w:rsidRPr="000D59EC">
        <w:rPr>
          <w:rFonts w:hint="eastAsia"/>
          <w:b/>
          <w:bCs w:val="0"/>
          <w:color w:val="000000" w:themeColor="text1"/>
        </w:rPr>
        <w:t>再</w:t>
      </w:r>
      <w:r w:rsidRPr="000D59EC">
        <w:rPr>
          <w:rFonts w:hint="eastAsia"/>
          <w:b/>
          <w:bCs w:val="0"/>
          <w:color w:val="000000" w:themeColor="text1"/>
        </w:rPr>
        <w:t>推動兒童預防保健服務及兒童發展篩檢服務方案等監測及篩檢措施</w:t>
      </w:r>
      <w:r w:rsidR="002601BC" w:rsidRPr="000D59EC">
        <w:rPr>
          <w:rFonts w:hint="eastAsia"/>
          <w:b/>
          <w:bCs w:val="0"/>
          <w:color w:val="000000" w:themeColor="text1"/>
        </w:rPr>
        <w:t>，</w:t>
      </w:r>
      <w:bookmarkEnd w:id="88"/>
      <w:r w:rsidR="00685218" w:rsidRPr="000D59EC">
        <w:rPr>
          <w:rFonts w:hint="eastAsia"/>
          <w:b/>
          <w:bCs w:val="0"/>
          <w:color w:val="000000" w:themeColor="text1"/>
        </w:rPr>
        <w:t>然該兩項方案於</w:t>
      </w:r>
      <w:r w:rsidR="00A44F70" w:rsidRPr="000D59EC">
        <w:rPr>
          <w:rFonts w:hint="eastAsia"/>
          <w:b/>
          <w:bCs w:val="0"/>
          <w:color w:val="000000" w:themeColor="text1"/>
        </w:rPr>
        <w:t>偏鄉及離島地區</w:t>
      </w:r>
      <w:r w:rsidR="00DA63D5" w:rsidRPr="000D59EC">
        <w:rPr>
          <w:rFonts w:hint="eastAsia"/>
          <w:b/>
          <w:bCs w:val="0"/>
          <w:color w:val="000000" w:themeColor="text1"/>
        </w:rPr>
        <w:t>推動</w:t>
      </w:r>
      <w:r w:rsidR="00A44F70" w:rsidRPr="000D59EC">
        <w:rPr>
          <w:rFonts w:hint="eastAsia"/>
          <w:b/>
          <w:bCs w:val="0"/>
          <w:color w:val="000000" w:themeColor="text1"/>
        </w:rPr>
        <w:t>，受限於</w:t>
      </w:r>
      <w:r w:rsidR="00DA63D5" w:rsidRPr="000D59EC">
        <w:rPr>
          <w:rFonts w:hint="eastAsia"/>
          <w:b/>
          <w:bCs w:val="0"/>
          <w:color w:val="000000" w:themeColor="text1"/>
        </w:rPr>
        <w:t>醫療資源可近性不足，</w:t>
      </w:r>
      <w:r w:rsidR="00956EC1" w:rsidRPr="000D59EC">
        <w:rPr>
          <w:rFonts w:hint="eastAsia"/>
          <w:b/>
          <w:bCs w:val="0"/>
          <w:color w:val="000000" w:themeColor="text1"/>
        </w:rPr>
        <w:t>不利於偏遠地區民眾使用</w:t>
      </w:r>
      <w:r w:rsidR="00801E07" w:rsidRPr="000D59EC">
        <w:rPr>
          <w:rFonts w:hint="eastAsia"/>
          <w:b/>
          <w:bCs w:val="0"/>
          <w:color w:val="000000" w:themeColor="text1"/>
        </w:rPr>
        <w:t>，</w:t>
      </w:r>
      <w:r w:rsidRPr="000D59EC">
        <w:rPr>
          <w:rFonts w:hint="eastAsia"/>
          <w:b/>
          <w:bCs w:val="0"/>
          <w:color w:val="000000" w:themeColor="text1"/>
        </w:rPr>
        <w:t>衛福部</w:t>
      </w:r>
      <w:r w:rsidR="004D4FF3" w:rsidRPr="000D59EC">
        <w:rPr>
          <w:rFonts w:hint="eastAsia"/>
          <w:b/>
          <w:bCs w:val="0"/>
          <w:color w:val="000000" w:themeColor="text1"/>
        </w:rPr>
        <w:t>除了鼓勵偏鄉兒科及家庭醫學科醫師</w:t>
      </w:r>
      <w:r w:rsidR="005F564E" w:rsidRPr="000D59EC">
        <w:rPr>
          <w:rFonts w:hint="eastAsia"/>
          <w:b/>
          <w:bCs w:val="0"/>
          <w:color w:val="000000" w:themeColor="text1"/>
        </w:rPr>
        <w:t>接受培訓</w:t>
      </w:r>
      <w:r w:rsidR="004D4FF3" w:rsidRPr="000D59EC">
        <w:rPr>
          <w:rFonts w:hint="eastAsia"/>
          <w:b/>
          <w:bCs w:val="0"/>
          <w:color w:val="000000" w:themeColor="text1"/>
        </w:rPr>
        <w:t>、醫療院所</w:t>
      </w:r>
      <w:r w:rsidR="005F564E" w:rsidRPr="000D59EC">
        <w:rPr>
          <w:rFonts w:hint="eastAsia"/>
          <w:b/>
          <w:bCs w:val="0"/>
          <w:color w:val="000000" w:themeColor="text1"/>
        </w:rPr>
        <w:t>提供服務</w:t>
      </w:r>
      <w:r w:rsidR="004D4FF3" w:rsidRPr="000D59EC">
        <w:rPr>
          <w:rFonts w:hint="eastAsia"/>
          <w:b/>
          <w:bCs w:val="0"/>
          <w:color w:val="000000" w:themeColor="text1"/>
        </w:rPr>
        <w:t>及地方政府申請外展服務等解決</w:t>
      </w:r>
      <w:r w:rsidR="005F564E" w:rsidRPr="000D59EC">
        <w:rPr>
          <w:rFonts w:hint="eastAsia"/>
          <w:b/>
          <w:bCs w:val="0"/>
          <w:color w:val="000000" w:themeColor="text1"/>
        </w:rPr>
        <w:t>方式</w:t>
      </w:r>
      <w:r w:rsidR="004D4FF3" w:rsidRPr="000D59EC">
        <w:rPr>
          <w:rFonts w:hint="eastAsia"/>
          <w:b/>
          <w:bCs w:val="0"/>
          <w:color w:val="000000" w:themeColor="text1"/>
        </w:rPr>
        <w:t>外，</w:t>
      </w:r>
      <w:bookmarkStart w:id="91" w:name="_Hlk231561867"/>
      <w:r w:rsidR="004D4FF3" w:rsidRPr="000D59EC">
        <w:rPr>
          <w:rFonts w:hint="eastAsia"/>
          <w:b/>
          <w:bCs w:val="0"/>
          <w:color w:val="000000" w:themeColor="text1"/>
        </w:rPr>
        <w:t>並允應</w:t>
      </w:r>
      <w:r w:rsidR="00801E07" w:rsidRPr="000D59EC">
        <w:rPr>
          <w:rFonts w:hint="eastAsia"/>
          <w:b/>
          <w:bCs w:val="0"/>
          <w:color w:val="000000" w:themeColor="text1"/>
        </w:rPr>
        <w:t>強化</w:t>
      </w:r>
      <w:r w:rsidR="007257B3" w:rsidRPr="000D59EC">
        <w:rPr>
          <w:rFonts w:hint="eastAsia"/>
          <w:b/>
          <w:bCs w:val="0"/>
          <w:color w:val="000000" w:themeColor="text1"/>
        </w:rPr>
        <w:t>家長</w:t>
      </w:r>
      <w:r w:rsidR="00801E07" w:rsidRPr="000D59EC">
        <w:rPr>
          <w:rFonts w:hint="eastAsia"/>
          <w:b/>
          <w:bCs w:val="0"/>
          <w:color w:val="000000" w:themeColor="text1"/>
        </w:rPr>
        <w:t>參與</w:t>
      </w:r>
      <w:r w:rsidR="007257B3" w:rsidRPr="000D59EC">
        <w:rPr>
          <w:rFonts w:hint="eastAsia"/>
          <w:b/>
          <w:bCs w:val="0"/>
          <w:color w:val="000000" w:themeColor="text1"/>
        </w:rPr>
        <w:t>合作，</w:t>
      </w:r>
      <w:r w:rsidR="00801E07" w:rsidRPr="000D59EC">
        <w:rPr>
          <w:rFonts w:hint="eastAsia"/>
          <w:b/>
          <w:bCs w:val="0"/>
          <w:color w:val="000000" w:themeColor="text1"/>
        </w:rPr>
        <w:t>促請</w:t>
      </w:r>
      <w:r w:rsidR="006729FD" w:rsidRPr="000D59EC">
        <w:rPr>
          <w:rFonts w:hint="eastAsia"/>
          <w:b/>
          <w:bCs w:val="0"/>
          <w:color w:val="000000" w:themeColor="text1"/>
        </w:rPr>
        <w:t>家長</w:t>
      </w:r>
      <w:r w:rsidR="00DA63D5" w:rsidRPr="000D59EC">
        <w:rPr>
          <w:rFonts w:hint="eastAsia"/>
          <w:b/>
          <w:bCs w:val="0"/>
          <w:color w:val="000000" w:themeColor="text1"/>
        </w:rPr>
        <w:t>有效</w:t>
      </w:r>
      <w:r w:rsidR="006729FD" w:rsidRPr="000D59EC">
        <w:rPr>
          <w:rFonts w:hint="eastAsia"/>
          <w:b/>
          <w:bCs w:val="0"/>
          <w:color w:val="000000" w:themeColor="text1"/>
        </w:rPr>
        <w:t>運用兒童健康手冊觀察兒童發展，</w:t>
      </w:r>
      <w:r w:rsidRPr="000D59EC">
        <w:rPr>
          <w:rFonts w:hint="eastAsia"/>
          <w:b/>
          <w:bCs w:val="0"/>
          <w:color w:val="000000" w:themeColor="text1"/>
        </w:rPr>
        <w:t>建立</w:t>
      </w:r>
      <w:r w:rsidR="00C3291D" w:rsidRPr="000D59EC">
        <w:rPr>
          <w:rFonts w:hint="eastAsia"/>
          <w:b/>
          <w:bCs w:val="0"/>
          <w:color w:val="000000" w:themeColor="text1"/>
        </w:rPr>
        <w:t>嬰幼兒</w:t>
      </w:r>
      <w:r w:rsidRPr="000D59EC">
        <w:rPr>
          <w:rFonts w:hint="eastAsia"/>
          <w:b/>
          <w:bCs w:val="0"/>
          <w:color w:val="000000" w:themeColor="text1"/>
        </w:rPr>
        <w:t>發展監測制度</w:t>
      </w:r>
      <w:bookmarkEnd w:id="91"/>
      <w:r w:rsidRPr="000D59EC">
        <w:rPr>
          <w:rFonts w:hint="eastAsia"/>
          <w:b/>
          <w:bCs w:val="0"/>
          <w:color w:val="000000" w:themeColor="text1"/>
        </w:rPr>
        <w:t>，</w:t>
      </w:r>
      <w:r w:rsidR="00E0478C" w:rsidRPr="000D59EC">
        <w:rPr>
          <w:rFonts w:hint="eastAsia"/>
          <w:b/>
          <w:bCs w:val="0"/>
          <w:color w:val="000000" w:themeColor="text1"/>
        </w:rPr>
        <w:t>允宜研議強化</w:t>
      </w:r>
      <w:r w:rsidR="006B7034" w:rsidRPr="000D59EC">
        <w:rPr>
          <w:rFonts w:hint="eastAsia"/>
          <w:b/>
          <w:bCs w:val="0"/>
          <w:color w:val="000000" w:themeColor="text1"/>
        </w:rPr>
        <w:t>0~3歲資源</w:t>
      </w:r>
      <w:r w:rsidR="007257B3" w:rsidRPr="000D59EC">
        <w:rPr>
          <w:rFonts w:hint="eastAsia"/>
          <w:b/>
          <w:bCs w:val="0"/>
          <w:color w:val="000000" w:themeColor="text1"/>
        </w:rPr>
        <w:t>之</w:t>
      </w:r>
      <w:r w:rsidR="006B7034" w:rsidRPr="000D59EC">
        <w:rPr>
          <w:rFonts w:hint="eastAsia"/>
          <w:b/>
          <w:bCs w:val="0"/>
          <w:color w:val="000000" w:themeColor="text1"/>
        </w:rPr>
        <w:t>投入，</w:t>
      </w:r>
      <w:r w:rsidRPr="000D59EC">
        <w:rPr>
          <w:rFonts w:hint="eastAsia"/>
          <w:b/>
          <w:bCs w:val="0"/>
          <w:color w:val="000000" w:themeColor="text1"/>
        </w:rPr>
        <w:t>俾利更早發現0至3歲之發展遲緩兒童，及時介入</w:t>
      </w:r>
      <w:bookmarkEnd w:id="89"/>
      <w:r w:rsidRPr="000D59EC">
        <w:rPr>
          <w:rFonts w:hint="eastAsia"/>
          <w:color w:val="000000" w:themeColor="text1"/>
        </w:rPr>
        <w:t>。</w:t>
      </w:r>
      <w:bookmarkEnd w:id="90"/>
    </w:p>
    <w:p w14:paraId="778A5F70" w14:textId="2A83331F" w:rsidR="00B52B85" w:rsidRPr="000D59EC" w:rsidRDefault="00B52B85" w:rsidP="00020E61">
      <w:pPr>
        <w:pStyle w:val="3"/>
        <w:rPr>
          <w:color w:val="000000" w:themeColor="text1"/>
        </w:rPr>
      </w:pPr>
      <w:r w:rsidRPr="000D59EC">
        <w:rPr>
          <w:rFonts w:hint="eastAsia"/>
          <w:color w:val="000000" w:themeColor="text1"/>
        </w:rPr>
        <w:t>衛福部統計，截至113年底止，未滿2歲家外送托占</w:t>
      </w:r>
      <w:r w:rsidRPr="000D59EC">
        <w:rPr>
          <w:rFonts w:hint="eastAsia"/>
          <w:color w:val="000000" w:themeColor="text1"/>
        </w:rPr>
        <w:lastRenderedPageBreak/>
        <w:t>26.78%，其餘約74%兒童於家內受照顧，顯示家庭是幼兒最早接觸、互動最頻繁的單位，在察覺及通報疑似發展遲緩兒童扮演舉足輕重的角色。</w:t>
      </w:r>
    </w:p>
    <w:p w14:paraId="5DD1B238" w14:textId="00D60626" w:rsidR="003179D7" w:rsidRPr="000D59EC" w:rsidRDefault="003179D7" w:rsidP="003179D7">
      <w:pPr>
        <w:pStyle w:val="3"/>
        <w:rPr>
          <w:color w:val="000000" w:themeColor="text1"/>
        </w:rPr>
      </w:pPr>
      <w:r w:rsidRPr="000D59EC">
        <w:rPr>
          <w:rFonts w:hint="eastAsia"/>
          <w:color w:val="000000" w:themeColor="text1"/>
        </w:rPr>
        <w:t>兒童健康手冊之開辦</w:t>
      </w:r>
      <w:r w:rsidR="00AE5B66" w:rsidRPr="000D59EC">
        <w:rPr>
          <w:rFonts w:hint="eastAsia"/>
          <w:color w:val="000000" w:themeColor="text1"/>
        </w:rPr>
        <w:t>目的及利用率</w:t>
      </w:r>
      <w:r w:rsidRPr="000D59EC">
        <w:rPr>
          <w:rFonts w:hint="eastAsia"/>
          <w:color w:val="000000" w:themeColor="text1"/>
        </w:rPr>
        <w:t>：</w:t>
      </w:r>
    </w:p>
    <w:p w14:paraId="50AEE76F" w14:textId="77777777" w:rsidR="003179D7" w:rsidRPr="000D59EC" w:rsidRDefault="003179D7" w:rsidP="003179D7">
      <w:pPr>
        <w:pStyle w:val="4"/>
        <w:rPr>
          <w:color w:val="000000" w:themeColor="text1"/>
        </w:rPr>
      </w:pPr>
      <w:r w:rsidRPr="000D59EC">
        <w:rPr>
          <w:rFonts w:hint="eastAsia"/>
          <w:color w:val="000000" w:themeColor="text1"/>
        </w:rPr>
        <w:t>兒童健康手冊係為記錄出生至學齡前健康檢查及預防接種情形，自84年起印製及發行，並自93年度開始，兒童健康手冊改由國健署印製發放，除了提供保健知識之外，兒童健康手冊登載寶寶接受預防接種與健康檢查之重要紀錄。家長或主要照顧者可於該手冊記錄日常照顧及育兒問題，供醫師提供兒童預防保健服務參考及依各年齡衛教主題重點指導家長照顧技巧，協助家長掌握孩子健康與成長狀況。</w:t>
      </w:r>
    </w:p>
    <w:p w14:paraId="60F1660A" w14:textId="0D989D1F" w:rsidR="003179D7" w:rsidRPr="000D59EC" w:rsidRDefault="003179D7" w:rsidP="003179D7">
      <w:pPr>
        <w:pStyle w:val="4"/>
        <w:rPr>
          <w:color w:val="000000" w:themeColor="text1"/>
        </w:rPr>
      </w:pPr>
      <w:r w:rsidRPr="000D59EC">
        <w:rPr>
          <w:rFonts w:hint="eastAsia"/>
          <w:color w:val="000000" w:themeColor="text1"/>
        </w:rPr>
        <w:t>兒童健康手冊目的包括兒童預防保健及兒童發展篩檢服務利用時程提醒與</w:t>
      </w:r>
      <w:r w:rsidR="000D6EA9" w:rsidRPr="000D59EC">
        <w:rPr>
          <w:rFonts w:hint="eastAsia"/>
          <w:color w:val="000000" w:themeColor="text1"/>
        </w:rPr>
        <w:t>記</w:t>
      </w:r>
      <w:r w:rsidRPr="000D59EC">
        <w:rPr>
          <w:rFonts w:hint="eastAsia"/>
          <w:color w:val="000000" w:themeColor="text1"/>
        </w:rPr>
        <w:t>錄，以供家長、服務提供者或相關行政機關查詢；兒童預防保健服務及兒童發展篩檢方案則為依臨床實證及兒童健康照護需求，適時提供適切篩檢與診察服務，方案內容界定服務提供機構與人員資格、服務項目及執行方式，以及結果記錄與上傳規定等。</w:t>
      </w:r>
    </w:p>
    <w:p w14:paraId="491B8584" w14:textId="63ECFC1C" w:rsidR="003179D7" w:rsidRPr="000D59EC" w:rsidRDefault="003179D7" w:rsidP="003179D7">
      <w:pPr>
        <w:pStyle w:val="4"/>
        <w:rPr>
          <w:color w:val="000000" w:themeColor="text1"/>
        </w:rPr>
      </w:pPr>
      <w:r w:rsidRPr="000D59EC">
        <w:rPr>
          <w:rFonts w:hint="eastAsia"/>
          <w:color w:val="000000" w:themeColor="text1"/>
        </w:rPr>
        <w:t>國健署將「臺北市學齡前兒童發展篩檢表(Taipei-II)」之篩檢題項，以簡要重點方式納入兒童健康手冊之家長紀錄事項(</w:t>
      </w:r>
      <w:r w:rsidR="00181489" w:rsidRPr="000D59EC">
        <w:rPr>
          <w:rFonts w:hint="eastAsia"/>
          <w:color w:val="000000" w:themeColor="text1"/>
        </w:rPr>
        <w:t>針對兒童出生至2個月、2至4個月、4至10個月、10個月至1歲半、1歲半至2歲、2歲至3歲、3歲至未滿7歲等發展階段之</w:t>
      </w:r>
      <w:r w:rsidRPr="000D59EC">
        <w:rPr>
          <w:rFonts w:hint="eastAsia"/>
          <w:color w:val="000000" w:themeColor="text1"/>
        </w:rPr>
        <w:t>身體生理、情緒及社會及人際發展等面向)及衛教紀錄表，提醒家長主動關心及勾選孩子的發展狀況，作為家長觀察兒童發展之重要參據</w:t>
      </w:r>
      <w:r w:rsidR="007511C8" w:rsidRPr="000D59EC">
        <w:rPr>
          <w:rFonts w:hint="eastAsia"/>
          <w:color w:val="000000" w:themeColor="text1"/>
        </w:rPr>
        <w:t>，</w:t>
      </w:r>
      <w:r w:rsidR="00181489" w:rsidRPr="000D59EC">
        <w:rPr>
          <w:rFonts w:hint="eastAsia"/>
          <w:color w:val="000000" w:themeColor="text1"/>
        </w:rPr>
        <w:t>以</w:t>
      </w:r>
      <w:r w:rsidR="00247919" w:rsidRPr="000D59EC">
        <w:rPr>
          <w:rFonts w:hint="eastAsia"/>
          <w:color w:val="000000" w:themeColor="text1"/>
        </w:rPr>
        <w:t>兒童健康手冊之</w:t>
      </w:r>
      <w:r w:rsidR="00181489" w:rsidRPr="000D59EC">
        <w:rPr>
          <w:rFonts w:hint="eastAsia"/>
          <w:color w:val="000000" w:themeColor="text1"/>
        </w:rPr>
        <w:t>4至10個月</w:t>
      </w:r>
      <w:r w:rsidR="005A2D33" w:rsidRPr="000D59EC">
        <w:rPr>
          <w:rFonts w:hint="eastAsia"/>
          <w:color w:val="000000" w:themeColor="text1"/>
        </w:rPr>
        <w:t>、10個月至1歲半、1歲半至2歲、2歲至3歲、</w:t>
      </w:r>
      <w:r w:rsidR="00181489" w:rsidRPr="000D59EC">
        <w:rPr>
          <w:rFonts w:hint="eastAsia"/>
          <w:color w:val="000000" w:themeColor="text1"/>
        </w:rPr>
        <w:t>家長</w:t>
      </w:r>
      <w:r w:rsidR="000D6EA9" w:rsidRPr="000D59EC">
        <w:rPr>
          <w:rFonts w:hint="eastAsia"/>
          <w:color w:val="000000" w:themeColor="text1"/>
        </w:rPr>
        <w:t>記</w:t>
      </w:r>
      <w:r w:rsidR="00181489" w:rsidRPr="000D59EC">
        <w:rPr>
          <w:rFonts w:hint="eastAsia"/>
          <w:color w:val="000000" w:themeColor="text1"/>
        </w:rPr>
        <w:t>錄事項為例</w:t>
      </w:r>
      <w:r w:rsidR="007A25DD" w:rsidRPr="000D59EC">
        <w:rPr>
          <w:rFonts w:hint="eastAsia"/>
          <w:color w:val="000000" w:themeColor="text1"/>
        </w:rPr>
        <w:t>，詳</w:t>
      </w:r>
      <w:r w:rsidR="007A25DD" w:rsidRPr="000D59EC">
        <w:rPr>
          <w:rFonts w:hint="eastAsia"/>
          <w:color w:val="000000" w:themeColor="text1"/>
        </w:rPr>
        <w:lastRenderedPageBreak/>
        <w:t>如下表</w:t>
      </w:r>
      <w:r w:rsidR="00937236" w:rsidRPr="000D59EC">
        <w:rPr>
          <w:rFonts w:hint="eastAsia"/>
          <w:color w:val="000000" w:themeColor="text1"/>
        </w:rPr>
        <w:t>所示</w:t>
      </w:r>
      <w:r w:rsidR="007A25DD" w:rsidRPr="000D59EC">
        <w:rPr>
          <w:rFonts w:hint="eastAsia"/>
          <w:color w:val="000000" w:themeColor="text1"/>
        </w:rPr>
        <w:t>。</w:t>
      </w:r>
    </w:p>
    <w:p w14:paraId="27AC8CA0" w14:textId="2AF6F894" w:rsidR="00346214" w:rsidRPr="000D59EC" w:rsidRDefault="00346214" w:rsidP="00292B42">
      <w:pPr>
        <w:keepNext/>
        <w:numPr>
          <w:ilvl w:val="0"/>
          <w:numId w:val="22"/>
        </w:numPr>
        <w:adjustRightInd w:val="0"/>
        <w:snapToGrid w:val="0"/>
        <w:spacing w:before="240" w:after="40" w:line="360" w:lineRule="exact"/>
        <w:jc w:val="center"/>
        <w:textAlignment w:val="baseline"/>
        <w:rPr>
          <w:rFonts w:hAnsi="Arial"/>
          <w:color w:val="000000" w:themeColor="text1"/>
          <w:kern w:val="32"/>
          <w:szCs w:val="36"/>
        </w:rPr>
      </w:pPr>
      <w:bookmarkStart w:id="92" w:name="_Hlk232157142"/>
      <w:r w:rsidRPr="000D59EC">
        <w:rPr>
          <w:rFonts w:hint="eastAsia"/>
          <w:color w:val="000000" w:themeColor="text1"/>
        </w:rPr>
        <w:t>4至</w:t>
      </w:r>
      <w:r w:rsidRPr="000D59EC">
        <w:rPr>
          <w:rFonts w:hAnsi="華康楷書體W5(P)" w:hint="eastAsia"/>
          <w:bCs/>
          <w:color w:val="000000" w:themeColor="text1"/>
          <w:spacing w:val="-10"/>
          <w:kern w:val="28"/>
          <w:sz w:val="28"/>
          <w:szCs w:val="28"/>
        </w:rPr>
        <w:t>10</w:t>
      </w:r>
      <w:r w:rsidRPr="000D59EC">
        <w:rPr>
          <w:rFonts w:hint="eastAsia"/>
          <w:color w:val="000000" w:themeColor="text1"/>
        </w:rPr>
        <w:t>個月家長紀錄事項</w:t>
      </w:r>
    </w:p>
    <w:bookmarkEnd w:id="92"/>
    <w:p w14:paraId="612CB9D3" w14:textId="060365C6" w:rsidR="000D7A54" w:rsidRPr="000D59EC" w:rsidRDefault="00181489" w:rsidP="00346214">
      <w:pPr>
        <w:pStyle w:val="4"/>
        <w:numPr>
          <w:ilvl w:val="0"/>
          <w:numId w:val="0"/>
        </w:numPr>
        <w:ind w:leftChars="6" w:left="20"/>
        <w:rPr>
          <w:color w:val="000000" w:themeColor="text1"/>
        </w:rPr>
      </w:pPr>
      <w:r w:rsidRPr="000D59EC">
        <w:rPr>
          <w:noProof/>
          <w:color w:val="000000" w:themeColor="text1"/>
        </w:rPr>
        <w:drawing>
          <wp:inline distT="0" distB="0" distL="0" distR="0" wp14:anchorId="5C39D93F" wp14:editId="5C024451">
            <wp:extent cx="5697220" cy="751332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267" b="10840"/>
                    <a:stretch/>
                  </pic:blipFill>
                  <pic:spPr bwMode="auto">
                    <a:xfrm>
                      <a:off x="0" y="0"/>
                      <a:ext cx="5716819" cy="7539166"/>
                    </a:xfrm>
                    <a:prstGeom prst="rect">
                      <a:avLst/>
                    </a:prstGeom>
                    <a:ln>
                      <a:noFill/>
                    </a:ln>
                    <a:extLst>
                      <a:ext uri="{53640926-AAD7-44D8-BBD7-CCE9431645EC}">
                        <a14:shadowObscured xmlns:a14="http://schemas.microsoft.com/office/drawing/2010/main"/>
                      </a:ext>
                    </a:extLst>
                  </pic:spPr>
                </pic:pic>
              </a:graphicData>
            </a:graphic>
          </wp:inline>
        </w:drawing>
      </w:r>
    </w:p>
    <w:p w14:paraId="27EFCB1A" w14:textId="77777777" w:rsidR="00346214" w:rsidRPr="000D59EC" w:rsidRDefault="00181489" w:rsidP="00181489">
      <w:pPr>
        <w:widowControl/>
        <w:kinsoku/>
        <w:overflowPunct/>
        <w:autoSpaceDE/>
        <w:autoSpaceDN/>
        <w:jc w:val="left"/>
        <w:rPr>
          <w:color w:val="000000" w:themeColor="text1"/>
          <w:sz w:val="28"/>
          <w:szCs w:val="18"/>
        </w:rPr>
      </w:pPr>
      <w:r w:rsidRPr="000D59EC">
        <w:rPr>
          <w:rFonts w:hint="eastAsia"/>
          <w:color w:val="000000" w:themeColor="text1"/>
          <w:sz w:val="28"/>
          <w:szCs w:val="18"/>
        </w:rPr>
        <w:t>資料來源：兒童健康手冊，頁28。</w:t>
      </w:r>
    </w:p>
    <w:p w14:paraId="5B711973" w14:textId="497261BD" w:rsidR="00346214" w:rsidRPr="000D59EC" w:rsidRDefault="00346214" w:rsidP="00292B42">
      <w:pPr>
        <w:keepNext/>
        <w:numPr>
          <w:ilvl w:val="0"/>
          <w:numId w:val="22"/>
        </w:numPr>
        <w:adjustRightInd w:val="0"/>
        <w:snapToGrid w:val="0"/>
        <w:spacing w:before="240" w:after="40" w:line="360" w:lineRule="exact"/>
        <w:jc w:val="center"/>
        <w:textAlignment w:val="baseline"/>
        <w:rPr>
          <w:color w:val="000000" w:themeColor="text1"/>
          <w:sz w:val="28"/>
          <w:szCs w:val="18"/>
        </w:rPr>
      </w:pPr>
      <w:r w:rsidRPr="000D59EC">
        <w:rPr>
          <w:rFonts w:hint="eastAsia"/>
          <w:color w:val="000000" w:themeColor="text1"/>
          <w:sz w:val="28"/>
          <w:szCs w:val="18"/>
        </w:rPr>
        <w:lastRenderedPageBreak/>
        <w:t>10個月至1</w:t>
      </w:r>
      <w:r w:rsidRPr="000D59EC">
        <w:rPr>
          <w:rFonts w:hint="eastAsia"/>
          <w:color w:val="000000" w:themeColor="text1"/>
        </w:rPr>
        <w:t>歲半家長紀錄</w:t>
      </w:r>
      <w:r w:rsidRPr="000D59EC">
        <w:rPr>
          <w:rFonts w:hint="eastAsia"/>
          <w:color w:val="000000" w:themeColor="text1"/>
          <w:sz w:val="28"/>
          <w:szCs w:val="18"/>
        </w:rPr>
        <w:t>事項</w:t>
      </w:r>
    </w:p>
    <w:p w14:paraId="411D7CB3" w14:textId="2E063949" w:rsidR="00346214" w:rsidRPr="000D59EC" w:rsidRDefault="00346214" w:rsidP="00181489">
      <w:pPr>
        <w:widowControl/>
        <w:kinsoku/>
        <w:overflowPunct/>
        <w:autoSpaceDE/>
        <w:autoSpaceDN/>
        <w:jc w:val="left"/>
        <w:rPr>
          <w:color w:val="000000" w:themeColor="text1"/>
          <w:sz w:val="28"/>
          <w:szCs w:val="18"/>
        </w:rPr>
      </w:pPr>
      <w:r w:rsidRPr="000D59EC">
        <w:rPr>
          <w:noProof/>
          <w:color w:val="000000" w:themeColor="text1"/>
          <w:sz w:val="28"/>
          <w:szCs w:val="18"/>
        </w:rPr>
        <w:drawing>
          <wp:inline distT="0" distB="0" distL="0" distR="0" wp14:anchorId="3FD0782A" wp14:editId="027B530B">
            <wp:extent cx="5615305" cy="7804727"/>
            <wp:effectExtent l="0" t="0" r="4445" b="635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5925"/>
                    <a:stretch/>
                  </pic:blipFill>
                  <pic:spPr bwMode="auto">
                    <a:xfrm>
                      <a:off x="0" y="0"/>
                      <a:ext cx="5620919" cy="7812530"/>
                    </a:xfrm>
                    <a:prstGeom prst="rect">
                      <a:avLst/>
                    </a:prstGeom>
                    <a:ln>
                      <a:noFill/>
                    </a:ln>
                    <a:extLst>
                      <a:ext uri="{53640926-AAD7-44D8-BBD7-CCE9431645EC}">
                        <a14:shadowObscured xmlns:a14="http://schemas.microsoft.com/office/drawing/2010/main"/>
                      </a:ext>
                    </a:extLst>
                  </pic:spPr>
                </pic:pic>
              </a:graphicData>
            </a:graphic>
          </wp:inline>
        </w:drawing>
      </w:r>
    </w:p>
    <w:p w14:paraId="763B246C" w14:textId="58BAE256" w:rsidR="00346214" w:rsidRPr="000D59EC" w:rsidRDefault="00346214" w:rsidP="00346214">
      <w:pPr>
        <w:widowControl/>
        <w:kinsoku/>
        <w:overflowPunct/>
        <w:autoSpaceDE/>
        <w:autoSpaceDN/>
        <w:jc w:val="left"/>
        <w:rPr>
          <w:color w:val="000000" w:themeColor="text1"/>
          <w:sz w:val="28"/>
          <w:szCs w:val="18"/>
        </w:rPr>
      </w:pPr>
      <w:r w:rsidRPr="000D59EC">
        <w:rPr>
          <w:rFonts w:hint="eastAsia"/>
          <w:color w:val="000000" w:themeColor="text1"/>
          <w:sz w:val="28"/>
          <w:szCs w:val="18"/>
        </w:rPr>
        <w:t>資料來源：兒童健康手冊，頁32。</w:t>
      </w:r>
    </w:p>
    <w:p w14:paraId="08F8B39A" w14:textId="77777777" w:rsidR="00346214" w:rsidRPr="000D59EC" w:rsidRDefault="00346214" w:rsidP="00181489">
      <w:pPr>
        <w:widowControl/>
        <w:kinsoku/>
        <w:overflowPunct/>
        <w:autoSpaceDE/>
        <w:autoSpaceDN/>
        <w:jc w:val="left"/>
        <w:rPr>
          <w:color w:val="000000" w:themeColor="text1"/>
          <w:sz w:val="28"/>
          <w:szCs w:val="18"/>
        </w:rPr>
      </w:pPr>
    </w:p>
    <w:p w14:paraId="245AFDCC" w14:textId="3B1B2309" w:rsidR="00346214" w:rsidRPr="000D59EC" w:rsidRDefault="00346214" w:rsidP="00292B42">
      <w:pPr>
        <w:keepNext/>
        <w:numPr>
          <w:ilvl w:val="0"/>
          <w:numId w:val="22"/>
        </w:numPr>
        <w:adjustRightInd w:val="0"/>
        <w:snapToGrid w:val="0"/>
        <w:spacing w:before="240" w:after="40" w:line="360" w:lineRule="exact"/>
        <w:jc w:val="center"/>
        <w:textAlignment w:val="baseline"/>
        <w:rPr>
          <w:color w:val="000000" w:themeColor="text1"/>
          <w:sz w:val="28"/>
          <w:szCs w:val="18"/>
        </w:rPr>
      </w:pPr>
      <w:r w:rsidRPr="000D59EC">
        <w:rPr>
          <w:rFonts w:hint="eastAsia"/>
          <w:color w:val="000000" w:themeColor="text1"/>
          <w:sz w:val="28"/>
          <w:szCs w:val="18"/>
        </w:rPr>
        <w:lastRenderedPageBreak/>
        <w:t>1歲半至2歲家長紀錄事項</w:t>
      </w:r>
    </w:p>
    <w:p w14:paraId="6B8A39EF" w14:textId="77777777" w:rsidR="00346214" w:rsidRPr="000D59EC" w:rsidRDefault="00346214" w:rsidP="00181489">
      <w:pPr>
        <w:widowControl/>
        <w:kinsoku/>
        <w:overflowPunct/>
        <w:autoSpaceDE/>
        <w:autoSpaceDN/>
        <w:jc w:val="left"/>
        <w:rPr>
          <w:color w:val="000000" w:themeColor="text1"/>
          <w:sz w:val="28"/>
          <w:szCs w:val="18"/>
        </w:rPr>
      </w:pPr>
      <w:r w:rsidRPr="000D59EC">
        <w:rPr>
          <w:noProof/>
          <w:color w:val="000000" w:themeColor="text1"/>
          <w:sz w:val="28"/>
          <w:szCs w:val="18"/>
        </w:rPr>
        <w:drawing>
          <wp:inline distT="0" distB="0" distL="0" distR="0" wp14:anchorId="67C370ED" wp14:editId="0E0B303D">
            <wp:extent cx="5753309" cy="7906327"/>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2131" cy="7918450"/>
                    </a:xfrm>
                    <a:prstGeom prst="rect">
                      <a:avLst/>
                    </a:prstGeom>
                  </pic:spPr>
                </pic:pic>
              </a:graphicData>
            </a:graphic>
          </wp:inline>
        </w:drawing>
      </w:r>
    </w:p>
    <w:p w14:paraId="3DEFC657" w14:textId="5AA1209D" w:rsidR="00346214" w:rsidRPr="000D59EC" w:rsidRDefault="00346214" w:rsidP="00181489">
      <w:pPr>
        <w:widowControl/>
        <w:kinsoku/>
        <w:overflowPunct/>
        <w:autoSpaceDE/>
        <w:autoSpaceDN/>
        <w:jc w:val="left"/>
        <w:rPr>
          <w:color w:val="000000" w:themeColor="text1"/>
          <w:sz w:val="28"/>
          <w:szCs w:val="18"/>
        </w:rPr>
      </w:pPr>
      <w:r w:rsidRPr="000D59EC">
        <w:rPr>
          <w:rFonts w:hint="eastAsia"/>
          <w:color w:val="000000" w:themeColor="text1"/>
          <w:sz w:val="28"/>
          <w:szCs w:val="18"/>
        </w:rPr>
        <w:t>資料來源：兒童健康手冊，頁3</w:t>
      </w:r>
      <w:r w:rsidR="00415E3E" w:rsidRPr="000D59EC">
        <w:rPr>
          <w:rFonts w:hint="eastAsia"/>
          <w:color w:val="000000" w:themeColor="text1"/>
          <w:sz w:val="28"/>
          <w:szCs w:val="18"/>
        </w:rPr>
        <w:t>5</w:t>
      </w:r>
      <w:r w:rsidRPr="000D59EC">
        <w:rPr>
          <w:rFonts w:hint="eastAsia"/>
          <w:color w:val="000000" w:themeColor="text1"/>
          <w:sz w:val="28"/>
          <w:szCs w:val="18"/>
        </w:rPr>
        <w:t>。</w:t>
      </w:r>
    </w:p>
    <w:p w14:paraId="2CF824F5" w14:textId="50E5BA3F" w:rsidR="00346214" w:rsidRPr="000D59EC" w:rsidRDefault="00415E3E" w:rsidP="00292B42">
      <w:pPr>
        <w:keepNext/>
        <w:numPr>
          <w:ilvl w:val="0"/>
          <w:numId w:val="22"/>
        </w:numPr>
        <w:adjustRightInd w:val="0"/>
        <w:snapToGrid w:val="0"/>
        <w:spacing w:before="240" w:after="40" w:line="360" w:lineRule="exact"/>
        <w:jc w:val="center"/>
        <w:textAlignment w:val="baseline"/>
        <w:rPr>
          <w:color w:val="000000" w:themeColor="text1"/>
          <w:sz w:val="28"/>
          <w:szCs w:val="18"/>
        </w:rPr>
      </w:pPr>
      <w:r w:rsidRPr="000D59EC">
        <w:rPr>
          <w:rFonts w:hint="eastAsia"/>
          <w:color w:val="000000" w:themeColor="text1"/>
          <w:sz w:val="28"/>
          <w:szCs w:val="18"/>
        </w:rPr>
        <w:lastRenderedPageBreak/>
        <w:t>2歲至3歲家長紀錄事項</w:t>
      </w:r>
    </w:p>
    <w:p w14:paraId="255F314F" w14:textId="77777777" w:rsidR="00346214" w:rsidRPr="000D59EC" w:rsidRDefault="00346214" w:rsidP="00181489">
      <w:pPr>
        <w:widowControl/>
        <w:kinsoku/>
        <w:overflowPunct/>
        <w:autoSpaceDE/>
        <w:autoSpaceDN/>
        <w:jc w:val="left"/>
        <w:rPr>
          <w:color w:val="000000" w:themeColor="text1"/>
          <w:sz w:val="28"/>
          <w:szCs w:val="18"/>
        </w:rPr>
      </w:pPr>
      <w:r w:rsidRPr="000D59EC">
        <w:rPr>
          <w:noProof/>
          <w:color w:val="000000" w:themeColor="text1"/>
          <w:sz w:val="28"/>
          <w:szCs w:val="18"/>
        </w:rPr>
        <w:drawing>
          <wp:inline distT="0" distB="0" distL="0" distR="0" wp14:anchorId="70481663" wp14:editId="29999A7F">
            <wp:extent cx="5652655" cy="8031481"/>
            <wp:effectExtent l="0" t="0" r="5715" b="762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54716" cy="8034410"/>
                    </a:xfrm>
                    <a:prstGeom prst="rect">
                      <a:avLst/>
                    </a:prstGeom>
                  </pic:spPr>
                </pic:pic>
              </a:graphicData>
            </a:graphic>
          </wp:inline>
        </w:drawing>
      </w:r>
    </w:p>
    <w:p w14:paraId="6E0511FA" w14:textId="2C263538" w:rsidR="00415E3E" w:rsidRPr="000D59EC" w:rsidRDefault="00415E3E" w:rsidP="00415E3E">
      <w:pPr>
        <w:widowControl/>
        <w:kinsoku/>
        <w:overflowPunct/>
        <w:autoSpaceDE/>
        <w:autoSpaceDN/>
        <w:jc w:val="left"/>
        <w:rPr>
          <w:color w:val="000000" w:themeColor="text1"/>
          <w:sz w:val="28"/>
          <w:szCs w:val="18"/>
        </w:rPr>
      </w:pPr>
      <w:r w:rsidRPr="000D59EC">
        <w:rPr>
          <w:rFonts w:hint="eastAsia"/>
          <w:color w:val="000000" w:themeColor="text1"/>
          <w:sz w:val="28"/>
          <w:szCs w:val="18"/>
        </w:rPr>
        <w:t>資料來源：兒童健康手冊，頁38。</w:t>
      </w:r>
    </w:p>
    <w:p w14:paraId="5CA57B6B" w14:textId="79F2BCF6" w:rsidR="00346214" w:rsidRPr="000D59EC" w:rsidRDefault="00346214" w:rsidP="00181489">
      <w:pPr>
        <w:widowControl/>
        <w:kinsoku/>
        <w:overflowPunct/>
        <w:autoSpaceDE/>
        <w:autoSpaceDN/>
        <w:jc w:val="left"/>
        <w:rPr>
          <w:color w:val="000000" w:themeColor="text1"/>
          <w:sz w:val="28"/>
          <w:szCs w:val="18"/>
        </w:rPr>
        <w:sectPr w:rsidR="00346214" w:rsidRPr="000D59EC" w:rsidSect="000730B0">
          <w:pgSz w:w="11907" w:h="16840" w:code="9"/>
          <w:pgMar w:top="1701" w:right="1418" w:bottom="1418" w:left="1418" w:header="851" w:footer="851" w:gutter="227"/>
          <w:cols w:space="425"/>
          <w:docGrid w:type="linesAndChars" w:linePitch="457" w:charSpace="4127"/>
        </w:sectPr>
      </w:pPr>
    </w:p>
    <w:p w14:paraId="27E469DF" w14:textId="77777777" w:rsidR="003179D7" w:rsidRPr="000D59EC" w:rsidRDefault="003179D7" w:rsidP="000C794F">
      <w:pPr>
        <w:pStyle w:val="4"/>
        <w:spacing w:line="500" w:lineRule="exact"/>
        <w:rPr>
          <w:color w:val="000000" w:themeColor="text1"/>
        </w:rPr>
      </w:pPr>
      <w:r w:rsidRPr="000D59EC">
        <w:rPr>
          <w:rFonts w:hint="eastAsia"/>
          <w:color w:val="000000" w:themeColor="text1"/>
        </w:rPr>
        <w:lastRenderedPageBreak/>
        <w:t>利用率：凡出生兒童皆由接生院所發予兒童健康手冊，國健署參考國家發展委員會推估出生數及庫存數量印製兒童健康手冊，以確保供應無虞，113年再版印刷10.5萬本，114年再版印刷12萬本，115年預計再版印刷8萬本。</w:t>
      </w:r>
    </w:p>
    <w:p w14:paraId="06D65C17" w14:textId="1652408D" w:rsidR="00C0109B" w:rsidRPr="000D59EC" w:rsidRDefault="00C0109B" w:rsidP="000C794F">
      <w:pPr>
        <w:pStyle w:val="3"/>
        <w:spacing w:line="500" w:lineRule="exact"/>
        <w:rPr>
          <w:color w:val="000000" w:themeColor="text1"/>
        </w:rPr>
      </w:pPr>
      <w:r w:rsidRPr="000D59EC">
        <w:rPr>
          <w:rFonts w:hint="eastAsia"/>
          <w:b/>
          <w:bCs w:val="0"/>
          <w:color w:val="000000" w:themeColor="text1"/>
        </w:rPr>
        <w:t>並非所有家長於兒童健康檢查前，會參考兒童健康手冊之兒童發展內容</w:t>
      </w:r>
      <w:r w:rsidRPr="000D59EC">
        <w:rPr>
          <w:rFonts w:hint="eastAsia"/>
          <w:color w:val="000000" w:themeColor="text1"/>
        </w:rPr>
        <w:t>：國健署表示：「請家長配合於檢查前在手冊上紀錄(健康手冊第23頁)，……。醫師診察會看家長有無填檢查前紀錄，或於檢查時間詢問。」「系統設計兒科醫師可查看看該兒童有無接受服務，另，打預防針手冊一定要帶，手冊也有記載，醫師有時可以幫忙看，因為相關服務方案為補助性質，目前無主動提醒的機制，需視醫師是否主動查詢或關懷。」「只要配搭時程，於兒科診所時，有機會使家長讓孩子接受發展狀況檢查。孩子會打預防針，但不一定會健檢，如果醫生看到孩子，就可以順便看一下發展狀況，此屬不同補助項目。」「為何打預防針時，不順道看孩子發展狀況？幼兒專責醫師會個案管理及瞭解孩子是否依時程做兒童健康檢查，自112年11月出生的孩子有幼兒專責醫師的設置，由醫事司負責，目前無收案率數據。」</w:t>
      </w:r>
    </w:p>
    <w:p w14:paraId="552DCB2F" w14:textId="763393C3" w:rsidR="004B0480" w:rsidRPr="000D59EC" w:rsidRDefault="000962CE" w:rsidP="000C794F">
      <w:pPr>
        <w:pStyle w:val="3"/>
        <w:spacing w:line="500" w:lineRule="exact"/>
        <w:rPr>
          <w:color w:val="000000" w:themeColor="text1"/>
        </w:rPr>
      </w:pPr>
      <w:r w:rsidRPr="000D59EC">
        <w:rPr>
          <w:rFonts w:hint="eastAsia"/>
          <w:b/>
          <w:bCs w:val="0"/>
          <w:color w:val="000000" w:themeColor="text1"/>
        </w:rPr>
        <w:t>為儘早發現發展遲緩兒童，政府</w:t>
      </w:r>
      <w:r w:rsidR="00C74A62" w:rsidRPr="000D59EC">
        <w:rPr>
          <w:rFonts w:hint="eastAsia"/>
          <w:b/>
          <w:bCs w:val="0"/>
          <w:color w:val="000000" w:themeColor="text1"/>
        </w:rPr>
        <w:t>除</w:t>
      </w:r>
      <w:r w:rsidRPr="000D59EC">
        <w:rPr>
          <w:rFonts w:hint="eastAsia"/>
          <w:b/>
          <w:bCs w:val="0"/>
          <w:color w:val="000000" w:themeColor="text1"/>
        </w:rPr>
        <w:t>推動兒童健康手冊</w:t>
      </w:r>
      <w:r w:rsidR="00C74A62" w:rsidRPr="000D59EC">
        <w:rPr>
          <w:rFonts w:hint="eastAsia"/>
          <w:b/>
          <w:bCs w:val="0"/>
          <w:color w:val="000000" w:themeColor="text1"/>
        </w:rPr>
        <w:t>外，再推動</w:t>
      </w:r>
      <w:r w:rsidRPr="000D59EC">
        <w:rPr>
          <w:rFonts w:hint="eastAsia"/>
          <w:b/>
          <w:bCs w:val="0"/>
          <w:color w:val="000000" w:themeColor="text1"/>
        </w:rPr>
        <w:t>兒童預防保健服務及兒童發展篩檢服務方案等3項監測及篩檢措施，顯示我國兒童未滿7歲前，計有9次兒童預防保健(115年7月1日起實施「兒童預防保健服務7+2」)、6次兒童發展篩檢服務，共計15次免費檢查</w:t>
      </w:r>
      <w:r w:rsidR="00B869AB" w:rsidRPr="000D59EC">
        <w:rPr>
          <w:rFonts w:hint="eastAsia"/>
          <w:b/>
          <w:color w:val="000000" w:themeColor="text1"/>
        </w:rPr>
        <w:t>。</w:t>
      </w:r>
      <w:r w:rsidR="004B0480" w:rsidRPr="000D59EC">
        <w:rPr>
          <w:rFonts w:hint="eastAsia"/>
          <w:color w:val="000000" w:themeColor="text1"/>
        </w:rPr>
        <w:t>兒童發展監測、篩檢、評估及療育分工，詳如下</w:t>
      </w:r>
      <w:r w:rsidR="000C794F" w:rsidRPr="000D59EC">
        <w:rPr>
          <w:noProof/>
          <w:color w:val="000000" w:themeColor="text1"/>
        </w:rPr>
        <w:lastRenderedPageBreak/>
        <mc:AlternateContent>
          <mc:Choice Requires="wps">
            <w:drawing>
              <wp:anchor distT="45720" distB="45720" distL="114300" distR="114300" simplePos="0" relativeHeight="251659264" behindDoc="0" locked="0" layoutInCell="1" allowOverlap="1" wp14:anchorId="753DFFA0" wp14:editId="37BA32F9">
                <wp:simplePos x="0" y="0"/>
                <wp:positionH relativeFrom="column">
                  <wp:posOffset>441960</wp:posOffset>
                </wp:positionH>
                <wp:positionV relativeFrom="paragraph">
                  <wp:posOffset>415925</wp:posOffset>
                </wp:positionV>
                <wp:extent cx="5080000" cy="3703320"/>
                <wp:effectExtent l="0" t="0" r="25400" b="1143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3703320"/>
                        </a:xfrm>
                        <a:prstGeom prst="rect">
                          <a:avLst/>
                        </a:prstGeom>
                        <a:solidFill>
                          <a:srgbClr val="FFFFFF"/>
                        </a:solidFill>
                        <a:ln w="9525">
                          <a:solidFill>
                            <a:schemeClr val="bg1"/>
                          </a:solidFill>
                          <a:miter lim="800000"/>
                          <a:headEnd/>
                          <a:tailEnd/>
                        </a:ln>
                      </wps:spPr>
                      <wps:txbx>
                        <w:txbxContent>
                          <w:p w14:paraId="3D115666" w14:textId="563F48C6" w:rsidR="000C794F" w:rsidRDefault="000C794F">
                            <w:r w:rsidRPr="000C794F">
                              <w:rPr>
                                <w:noProof/>
                              </w:rPr>
                              <w:drawing>
                                <wp:inline distT="0" distB="0" distL="0" distR="0" wp14:anchorId="2591F9F5" wp14:editId="1616F10B">
                                  <wp:extent cx="5051393" cy="3731491"/>
                                  <wp:effectExtent l="0" t="0" r="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222" cy="375278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DFFA0" id="_x0000_t202" coordsize="21600,21600" o:spt="202" path="m,l,21600r21600,l21600,xe">
                <v:stroke joinstyle="miter"/>
                <v:path gradientshapeok="t" o:connecttype="rect"/>
              </v:shapetype>
              <v:shape id="文字方塊 2" o:spid="_x0000_s1026" type="#_x0000_t202" style="position:absolute;left:0;text-align:left;margin-left:34.8pt;margin-top:32.75pt;width:400pt;height:29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" strokecolor="white [3212]">
                <v:textbox>
                  <w:txbxContent>
                    <w:p w14:paraId="3D115666" w14:textId="563F48C6" w:rsidR="000C794F" w:rsidRDefault="000C794F">
                      <w:r w:rsidRPr="000C794F">
                        <w:rPr>
                          <w:noProof/>
                        </w:rPr>
                        <w:drawing>
                          <wp:inline distT="0" distB="0" distL="0" distR="0" wp14:anchorId="2591F9F5" wp14:editId="1616F10B">
                            <wp:extent cx="5051393" cy="3731491"/>
                            <wp:effectExtent l="0" t="0" r="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222" cy="3752787"/>
                                    </a:xfrm>
                                    <a:prstGeom prst="rect">
                                      <a:avLst/>
                                    </a:prstGeom>
                                    <a:noFill/>
                                    <a:ln>
                                      <a:noFill/>
                                    </a:ln>
                                  </pic:spPr>
                                </pic:pic>
                              </a:graphicData>
                            </a:graphic>
                          </wp:inline>
                        </w:drawing>
                      </w:r>
                    </w:p>
                  </w:txbxContent>
                </v:textbox>
                <w10:wrap type="square"/>
              </v:shape>
            </w:pict>
          </mc:Fallback>
        </mc:AlternateContent>
      </w:r>
      <w:r w:rsidR="004B0480" w:rsidRPr="000D59EC">
        <w:rPr>
          <w:rFonts w:hint="eastAsia"/>
          <w:color w:val="000000" w:themeColor="text1"/>
        </w:rPr>
        <w:t>圖所示。</w:t>
      </w:r>
    </w:p>
    <w:p w14:paraId="0D651388" w14:textId="5463F852" w:rsidR="004B0480" w:rsidRPr="000D59EC" w:rsidRDefault="004B0480" w:rsidP="000C794F">
      <w:pPr>
        <w:pStyle w:val="4"/>
        <w:numPr>
          <w:ilvl w:val="0"/>
          <w:numId w:val="0"/>
        </w:numPr>
        <w:spacing w:line="500" w:lineRule="exact"/>
        <w:ind w:left="1701"/>
        <w:rPr>
          <w:color w:val="000000" w:themeColor="text1"/>
          <w:sz w:val="28"/>
          <w:szCs w:val="32"/>
        </w:rPr>
      </w:pPr>
      <w:r w:rsidRPr="000D59EC">
        <w:rPr>
          <w:rFonts w:hint="eastAsia"/>
          <w:color w:val="000000" w:themeColor="text1"/>
          <w:sz w:val="28"/>
          <w:szCs w:val="32"/>
        </w:rPr>
        <w:t>圖</w:t>
      </w:r>
      <w:r w:rsidR="0019086B" w:rsidRPr="000D59EC">
        <w:rPr>
          <w:rFonts w:hint="eastAsia"/>
          <w:color w:val="000000" w:themeColor="text1"/>
          <w:sz w:val="28"/>
          <w:szCs w:val="32"/>
        </w:rPr>
        <w:t>2</w:t>
      </w:r>
      <w:r w:rsidR="00707634" w:rsidRPr="000D59EC">
        <w:rPr>
          <w:rFonts w:hint="eastAsia"/>
          <w:color w:val="000000" w:themeColor="text1"/>
          <w:sz w:val="28"/>
          <w:szCs w:val="32"/>
        </w:rPr>
        <w:t>、</w:t>
      </w:r>
      <w:r w:rsidRPr="000D59EC">
        <w:rPr>
          <w:rFonts w:hint="eastAsia"/>
          <w:color w:val="000000" w:themeColor="text1"/>
          <w:sz w:val="28"/>
          <w:szCs w:val="32"/>
        </w:rPr>
        <w:t>兒童發展監測、篩檢、評估及療育分工</w:t>
      </w:r>
    </w:p>
    <w:p w14:paraId="79AB0758" w14:textId="77777777" w:rsidR="004B0480" w:rsidRPr="000D59EC" w:rsidRDefault="004B0480" w:rsidP="000C794F">
      <w:pPr>
        <w:pStyle w:val="4"/>
        <w:numPr>
          <w:ilvl w:val="0"/>
          <w:numId w:val="0"/>
        </w:numPr>
        <w:spacing w:line="500" w:lineRule="exact"/>
        <w:ind w:left="1701" w:hanging="510"/>
        <w:rPr>
          <w:color w:val="000000" w:themeColor="text1"/>
        </w:rPr>
      </w:pPr>
      <w:r w:rsidRPr="000D59EC">
        <w:rPr>
          <w:rFonts w:hint="eastAsia"/>
          <w:color w:val="000000" w:themeColor="text1"/>
          <w:sz w:val="28"/>
          <w:szCs w:val="32"/>
        </w:rPr>
        <w:t>資料來源：衛福部</w:t>
      </w:r>
      <w:r w:rsidRPr="000D59EC">
        <w:rPr>
          <w:rFonts w:hint="eastAsia"/>
          <w:color w:val="000000" w:themeColor="text1"/>
        </w:rPr>
        <w:t>。</w:t>
      </w:r>
    </w:p>
    <w:p w14:paraId="142518F3" w14:textId="77777777" w:rsidR="00B869AB" w:rsidRPr="000D59EC" w:rsidRDefault="00B869AB" w:rsidP="000C794F">
      <w:pPr>
        <w:pStyle w:val="3"/>
        <w:numPr>
          <w:ilvl w:val="0"/>
          <w:numId w:val="0"/>
        </w:numPr>
        <w:spacing w:line="500" w:lineRule="exact"/>
        <w:ind w:left="1361"/>
        <w:rPr>
          <w:color w:val="000000" w:themeColor="text1"/>
        </w:rPr>
      </w:pPr>
    </w:p>
    <w:p w14:paraId="6C3B1D2F" w14:textId="464F3B3B" w:rsidR="00AA5031" w:rsidRPr="000D59EC" w:rsidRDefault="00AA5031" w:rsidP="001A3291">
      <w:pPr>
        <w:pStyle w:val="4"/>
        <w:spacing w:line="490" w:lineRule="exact"/>
        <w:rPr>
          <w:color w:val="000000" w:themeColor="text1"/>
        </w:rPr>
      </w:pPr>
      <w:r w:rsidRPr="000D59EC">
        <w:rPr>
          <w:rFonts w:hint="eastAsia"/>
          <w:b/>
          <w:bCs/>
          <w:color w:val="000000" w:themeColor="text1"/>
        </w:rPr>
        <w:tab/>
        <w:t>兒童預防保健服務</w:t>
      </w:r>
      <w:r w:rsidRPr="000D59EC">
        <w:rPr>
          <w:rFonts w:hint="eastAsia"/>
          <w:color w:val="000000" w:themeColor="text1"/>
        </w:rPr>
        <w:t>：</w:t>
      </w:r>
    </w:p>
    <w:p w14:paraId="6444B51B" w14:textId="423E4C68" w:rsidR="00AA5031" w:rsidRPr="000D59EC" w:rsidRDefault="00AA5031" w:rsidP="001A3291">
      <w:pPr>
        <w:pStyle w:val="5"/>
        <w:spacing w:line="490" w:lineRule="exact"/>
        <w:rPr>
          <w:color w:val="000000" w:themeColor="text1"/>
        </w:rPr>
      </w:pPr>
      <w:r w:rsidRPr="000D59EC">
        <w:rPr>
          <w:rFonts w:hint="eastAsia"/>
          <w:color w:val="000000" w:themeColor="text1"/>
        </w:rPr>
        <w:t>政府推動「兒童預防保健服務」(未滿7歲兒童7次兒童預防保健服務)</w:t>
      </w:r>
      <w:r w:rsidR="00A36576" w:rsidRPr="000D59EC">
        <w:rPr>
          <w:rFonts w:hint="eastAsia"/>
          <w:color w:val="000000" w:themeColor="text1"/>
        </w:rPr>
        <w:t>，服務時程為出生至2個月、2個月至4個月、4至10個月、10個月至1.5歲、1.5歲至2歲、2歲至3歲、3歲至未滿7歲，服務項目包括身體診察、發展診察及衛教指導等服務。</w:t>
      </w:r>
      <w:r w:rsidRPr="000D59EC">
        <w:rPr>
          <w:rFonts w:hint="eastAsia"/>
          <w:color w:val="000000" w:themeColor="text1"/>
        </w:rPr>
        <w:t>國健署並自115年7月1日起實施「兒童預防保健服務7+2」，未滿7歲兒童的預防保健服務由7次提升至9次，依健康檢查結果與家長識能，提供個別化衛教指導，包括哺餵方式與飲食習慣建立、副食品添加原則、視力與口腔保健等。</w:t>
      </w:r>
    </w:p>
    <w:p w14:paraId="7AC33A79" w14:textId="544E130F" w:rsidR="00AA5031" w:rsidRPr="000D59EC" w:rsidRDefault="00AA5031" w:rsidP="001A3291">
      <w:pPr>
        <w:pStyle w:val="5"/>
        <w:spacing w:line="490" w:lineRule="exact"/>
        <w:rPr>
          <w:color w:val="000000" w:themeColor="text1"/>
        </w:rPr>
      </w:pPr>
      <w:r w:rsidRPr="000D59EC">
        <w:rPr>
          <w:rFonts w:hint="eastAsia"/>
          <w:color w:val="000000" w:themeColor="text1"/>
        </w:rPr>
        <w:lastRenderedPageBreak/>
        <w:t>依查復資料指出，兒童預防保健服務之使用統計：近年</w:t>
      </w:r>
      <w:r w:rsidRPr="000D59EC">
        <w:rPr>
          <w:rFonts w:hint="eastAsia"/>
          <w:color w:val="000000" w:themeColor="text1"/>
          <w:u w:val="single"/>
        </w:rPr>
        <w:t>兒童健康檢查服務利用率為84.1%</w:t>
      </w:r>
      <w:r w:rsidRPr="000D59EC">
        <w:rPr>
          <w:rFonts w:hint="eastAsia"/>
          <w:color w:val="000000" w:themeColor="text1"/>
        </w:rPr>
        <w:t>，</w:t>
      </w:r>
      <w:r w:rsidRPr="000D59EC">
        <w:rPr>
          <w:rFonts w:hint="eastAsia"/>
          <w:color w:val="000000" w:themeColor="text1"/>
          <w:u w:val="single"/>
        </w:rPr>
        <w:t>衛教指導服務利用率為75.2%</w:t>
      </w:r>
      <w:r w:rsidRPr="000D59EC">
        <w:rPr>
          <w:rFonts w:hint="eastAsia"/>
          <w:color w:val="000000" w:themeColor="text1"/>
        </w:rPr>
        <w:t>。</w:t>
      </w:r>
      <w:r w:rsidR="00A63980" w:rsidRPr="000D59EC">
        <w:rPr>
          <w:rFonts w:hint="eastAsia"/>
          <w:color w:val="000000" w:themeColor="text1"/>
        </w:rPr>
        <w:t>惟</w:t>
      </w:r>
      <w:r w:rsidRPr="000D59EC">
        <w:rPr>
          <w:rFonts w:hint="eastAsia"/>
          <w:color w:val="000000" w:themeColor="text1"/>
        </w:rPr>
        <w:t>國健署114年初調查，家中有7歲以下兒童的受訪者，</w:t>
      </w:r>
      <w:r w:rsidR="00A63980" w:rsidRPr="000D59EC">
        <w:rPr>
          <w:rFonts w:hint="eastAsia"/>
          <w:color w:val="000000" w:themeColor="text1"/>
        </w:rPr>
        <w:t>有</w:t>
      </w:r>
      <w:r w:rsidRPr="000D59EC">
        <w:rPr>
          <w:rFonts w:hint="eastAsia"/>
          <w:color w:val="000000" w:themeColor="text1"/>
        </w:rPr>
        <w:t>近</w:t>
      </w:r>
      <w:r w:rsidR="00F01016" w:rsidRPr="000D59EC">
        <w:rPr>
          <w:rFonts w:hint="eastAsia"/>
          <w:color w:val="000000" w:themeColor="text1"/>
        </w:rPr>
        <w:t>三</w:t>
      </w:r>
      <w:r w:rsidRPr="000D59EC">
        <w:rPr>
          <w:rFonts w:hint="eastAsia"/>
          <w:color w:val="000000" w:themeColor="text1"/>
        </w:rPr>
        <w:t>成(29%)不知道家長可依時程帶孩子接受兒童預防保健服務。</w:t>
      </w:r>
    </w:p>
    <w:p w14:paraId="2319ED8C" w14:textId="53FB25E6" w:rsidR="00AA5031" w:rsidRPr="000D59EC" w:rsidRDefault="00AA5031" w:rsidP="001A3291">
      <w:pPr>
        <w:pStyle w:val="4"/>
        <w:spacing w:line="490" w:lineRule="exact"/>
        <w:rPr>
          <w:color w:val="000000" w:themeColor="text1"/>
        </w:rPr>
      </w:pPr>
      <w:bookmarkStart w:id="93" w:name="_Hlk231561456"/>
      <w:r w:rsidRPr="000D59EC">
        <w:rPr>
          <w:rFonts w:hint="eastAsia"/>
          <w:b/>
          <w:bCs/>
          <w:color w:val="000000" w:themeColor="text1"/>
        </w:rPr>
        <w:t>兒童發展篩檢服務</w:t>
      </w:r>
      <w:bookmarkEnd w:id="93"/>
      <w:r w:rsidRPr="000D59EC">
        <w:rPr>
          <w:rFonts w:hint="eastAsia"/>
          <w:b/>
          <w:bCs/>
          <w:color w:val="000000" w:themeColor="text1"/>
        </w:rPr>
        <w:t>方案</w:t>
      </w:r>
      <w:r w:rsidRPr="000D59EC">
        <w:rPr>
          <w:rFonts w:hint="eastAsia"/>
          <w:color w:val="000000" w:themeColor="text1"/>
        </w:rPr>
        <w:t>：</w:t>
      </w:r>
    </w:p>
    <w:p w14:paraId="7EDA2D9B" w14:textId="1D6DB46A" w:rsidR="001123D2" w:rsidRPr="000D59EC" w:rsidRDefault="00AA5031" w:rsidP="001A3291">
      <w:pPr>
        <w:pStyle w:val="5"/>
        <w:spacing w:line="490" w:lineRule="exact"/>
        <w:rPr>
          <w:color w:val="000000" w:themeColor="text1"/>
        </w:rPr>
      </w:pPr>
      <w:r w:rsidRPr="000D59EC">
        <w:rPr>
          <w:rFonts w:hint="eastAsia"/>
          <w:color w:val="000000" w:themeColor="text1"/>
        </w:rPr>
        <w:t>國健署參考美國疾病管制署及國內專家建議，建立兒童發展篩檢模式，於113年7月1日起，針對未滿7歲兒童新增6次兒童發展篩檢服務，以期及早發現發展遲緩兒童，及</w:t>
      </w:r>
      <w:r w:rsidR="003333F2" w:rsidRPr="000D59EC">
        <w:rPr>
          <w:rFonts w:hint="eastAsia"/>
          <w:color w:val="000000" w:themeColor="text1"/>
        </w:rPr>
        <w:t>早期療育</w:t>
      </w:r>
      <w:r w:rsidRPr="000D59EC">
        <w:rPr>
          <w:rFonts w:hint="eastAsia"/>
          <w:color w:val="000000" w:themeColor="text1"/>
        </w:rPr>
        <w:t>，提升兒童健康。</w:t>
      </w:r>
    </w:p>
    <w:p w14:paraId="17D355AF" w14:textId="73BDCA55" w:rsidR="001123D2" w:rsidRPr="000D59EC" w:rsidRDefault="001123D2" w:rsidP="001A3291">
      <w:pPr>
        <w:pStyle w:val="5"/>
        <w:spacing w:line="490" w:lineRule="exact"/>
        <w:rPr>
          <w:color w:val="000000" w:themeColor="text1"/>
        </w:rPr>
      </w:pPr>
      <w:r w:rsidRPr="000D59EC">
        <w:rPr>
          <w:rFonts w:hint="eastAsia"/>
          <w:color w:val="000000" w:themeColor="text1"/>
        </w:rPr>
        <w:t>由兒科、家醫科醫師使用兒童發展篩檢服務量表(PeDS)(自113年實施)，由經標準化篩檢工具訓練的兒科、家庭醫學科或其他科別的幼兒專責醫師，透過實測、詢問家長或主要照顧者孩子在家中的狀況，以及醫師專業判斷，提供全方位且專業的兒童發展篩檢。資料顯示，截至115年4月30日完成兒童發展篩檢訓練，並已取得服務資格醫師共2,836位</w:t>
      </w:r>
      <w:r w:rsidR="00AA6BBD" w:rsidRPr="000D59EC">
        <w:rPr>
          <w:rFonts w:hint="eastAsia"/>
          <w:color w:val="000000" w:themeColor="text1"/>
        </w:rPr>
        <w:t>。</w:t>
      </w:r>
    </w:p>
    <w:p w14:paraId="756C2101" w14:textId="01B14DEF" w:rsidR="00AA5031" w:rsidRPr="000D59EC" w:rsidRDefault="00BB3E94" w:rsidP="001A3291">
      <w:pPr>
        <w:pStyle w:val="5"/>
        <w:spacing w:line="490" w:lineRule="exact"/>
        <w:rPr>
          <w:color w:val="000000" w:themeColor="text1"/>
        </w:rPr>
      </w:pPr>
      <w:r w:rsidRPr="000D59EC">
        <w:rPr>
          <w:rFonts w:hint="eastAsia"/>
          <w:color w:val="000000" w:themeColor="text1"/>
        </w:rPr>
        <w:t>兒童發展篩檢服務方案實施情形：</w:t>
      </w:r>
    </w:p>
    <w:p w14:paraId="503B230A" w14:textId="1A581545" w:rsidR="00AA5031" w:rsidRPr="000D59EC" w:rsidRDefault="00AA5031" w:rsidP="001A3291">
      <w:pPr>
        <w:pStyle w:val="6"/>
        <w:spacing w:line="490" w:lineRule="exact"/>
        <w:rPr>
          <w:color w:val="000000" w:themeColor="text1"/>
        </w:rPr>
      </w:pPr>
      <w:r w:rsidRPr="000D59EC">
        <w:rPr>
          <w:rFonts w:hint="eastAsia"/>
          <w:color w:val="000000" w:themeColor="text1"/>
        </w:rPr>
        <w:t>113年(7月至12月)：篩檢20萬5,529人次，</w:t>
      </w:r>
      <w:r w:rsidRPr="000D59EC">
        <w:rPr>
          <w:rFonts w:hint="eastAsia"/>
          <w:color w:val="000000" w:themeColor="text1"/>
          <w:u w:val="single"/>
        </w:rPr>
        <w:t>利用率45.09%</w:t>
      </w:r>
      <w:r w:rsidRPr="000D59EC">
        <w:rPr>
          <w:rFonts w:hint="eastAsia"/>
          <w:color w:val="000000" w:themeColor="text1"/>
        </w:rPr>
        <w:t>，篩檢通過率78.09%，需衛教追蹤率15.79%，異常須轉介率6.12%。</w:t>
      </w:r>
    </w:p>
    <w:p w14:paraId="07BC2442" w14:textId="1B97C103" w:rsidR="00AA5031" w:rsidRPr="000D59EC" w:rsidRDefault="00AA5031" w:rsidP="001A3291">
      <w:pPr>
        <w:pStyle w:val="6"/>
        <w:spacing w:line="490" w:lineRule="exact"/>
        <w:rPr>
          <w:color w:val="000000" w:themeColor="text1"/>
        </w:rPr>
      </w:pPr>
      <w:r w:rsidRPr="000D59EC">
        <w:rPr>
          <w:rFonts w:hint="eastAsia"/>
          <w:color w:val="000000" w:themeColor="text1"/>
        </w:rPr>
        <w:t>114年(1月至12月)：篩檢40萬0,019人次，</w:t>
      </w:r>
      <w:r w:rsidRPr="000D59EC">
        <w:rPr>
          <w:rFonts w:hint="eastAsia"/>
          <w:color w:val="000000" w:themeColor="text1"/>
          <w:u w:val="single"/>
        </w:rPr>
        <w:t>利用率46.35%</w:t>
      </w:r>
      <w:r w:rsidRPr="000D59EC">
        <w:rPr>
          <w:rFonts w:hint="eastAsia"/>
          <w:color w:val="000000" w:themeColor="text1"/>
        </w:rPr>
        <w:t>，篩檢通過率78.1%，需衛教追蹤率15.4%，異常須轉介率6.5%。</w:t>
      </w:r>
    </w:p>
    <w:p w14:paraId="7A48C687" w14:textId="7E6A6B2A" w:rsidR="00AA5031" w:rsidRPr="000D59EC" w:rsidRDefault="00AA5031" w:rsidP="001A3291">
      <w:pPr>
        <w:pStyle w:val="6"/>
        <w:spacing w:line="490" w:lineRule="exact"/>
        <w:rPr>
          <w:color w:val="000000" w:themeColor="text1"/>
        </w:rPr>
      </w:pPr>
      <w:r w:rsidRPr="000D59EC">
        <w:rPr>
          <w:rFonts w:hint="eastAsia"/>
          <w:color w:val="000000" w:themeColor="text1"/>
        </w:rPr>
        <w:t>115年第1季(1月至3月)：篩檢8萬9,448人次，</w:t>
      </w:r>
      <w:r w:rsidRPr="000D59EC">
        <w:rPr>
          <w:rFonts w:hint="eastAsia"/>
          <w:color w:val="000000" w:themeColor="text1"/>
          <w:u w:val="single"/>
        </w:rPr>
        <w:t>利用率初估約42.11%</w:t>
      </w:r>
      <w:r w:rsidRPr="000D59EC">
        <w:rPr>
          <w:rFonts w:hint="eastAsia"/>
          <w:color w:val="000000" w:themeColor="text1"/>
        </w:rPr>
        <w:t>，篩檢通過率77.64%，需衛教追蹤率15.66%，異常須轉介率6.69%。</w:t>
      </w:r>
    </w:p>
    <w:p w14:paraId="21767A38" w14:textId="620F9CBF" w:rsidR="00AA5031" w:rsidRPr="000D59EC" w:rsidRDefault="00BB3E94" w:rsidP="001A3291">
      <w:pPr>
        <w:pStyle w:val="5"/>
        <w:spacing w:line="490" w:lineRule="exact"/>
        <w:rPr>
          <w:color w:val="000000" w:themeColor="text1"/>
        </w:rPr>
      </w:pPr>
      <w:r w:rsidRPr="000D59EC">
        <w:rPr>
          <w:rFonts w:hint="eastAsia"/>
          <w:color w:val="000000" w:themeColor="text1"/>
        </w:rPr>
        <w:lastRenderedPageBreak/>
        <w:t>據上，</w:t>
      </w:r>
      <w:r w:rsidR="00E97C9A" w:rsidRPr="000D59EC">
        <w:rPr>
          <w:rFonts w:hint="eastAsia"/>
          <w:color w:val="000000" w:themeColor="text1"/>
        </w:rPr>
        <w:t>國健署</w:t>
      </w:r>
      <w:r w:rsidRPr="000D59EC">
        <w:rPr>
          <w:rFonts w:hint="eastAsia"/>
          <w:color w:val="000000" w:themeColor="text1"/>
        </w:rPr>
        <w:t>並</w:t>
      </w:r>
      <w:r w:rsidR="00995124" w:rsidRPr="000D59EC">
        <w:rPr>
          <w:rFonts w:hint="eastAsia"/>
          <w:color w:val="000000" w:themeColor="text1"/>
        </w:rPr>
        <w:t>指出</w:t>
      </w:r>
      <w:r w:rsidRPr="000D59EC">
        <w:rPr>
          <w:rFonts w:hint="eastAsia"/>
          <w:color w:val="000000" w:themeColor="text1"/>
        </w:rPr>
        <w:t>，</w:t>
      </w:r>
      <w:r w:rsidR="00E97C9A" w:rsidRPr="000D59EC">
        <w:rPr>
          <w:rFonts w:hint="eastAsia"/>
          <w:color w:val="000000" w:themeColor="text1"/>
        </w:rPr>
        <w:t>1.5至3歲為篩檢異常率最高年齡層，顯示早期篩檢能有效發現粗大動作、語言與認知發展問題</w:t>
      </w:r>
      <w:r w:rsidR="005B20EE" w:rsidRPr="000D59EC">
        <w:rPr>
          <w:rFonts w:hint="eastAsia"/>
          <w:color w:val="000000" w:themeColor="text1"/>
        </w:rPr>
        <w:t>；衛福部查復亦指出：「兒童發展篩檢服務</w:t>
      </w:r>
      <w:r w:rsidR="003179D7" w:rsidRPr="000D59EC">
        <w:rPr>
          <w:rFonts w:hint="eastAsia"/>
          <w:color w:val="000000" w:themeColor="text1"/>
        </w:rPr>
        <w:t>方案</w:t>
      </w:r>
      <w:r w:rsidR="005B20EE" w:rsidRPr="000D59EC">
        <w:rPr>
          <w:rFonts w:hint="eastAsia"/>
          <w:color w:val="000000" w:themeColor="text1"/>
        </w:rPr>
        <w:t>之篩檢異常需轉介率約6%，接近以往文獻所見之6至8%，顯示本項篩檢有助發展異常兒童之發現。</w:t>
      </w:r>
    </w:p>
    <w:p w14:paraId="4C0A3ED0" w14:textId="26D31CF2" w:rsidR="00A44F70" w:rsidRPr="000D59EC" w:rsidRDefault="00DA63D5" w:rsidP="001A3291">
      <w:pPr>
        <w:pStyle w:val="5"/>
        <w:spacing w:line="490" w:lineRule="exact"/>
        <w:rPr>
          <w:color w:val="000000" w:themeColor="text1"/>
        </w:rPr>
      </w:pPr>
      <w:r w:rsidRPr="000D59EC">
        <w:rPr>
          <w:rFonts w:hint="eastAsia"/>
          <w:color w:val="000000" w:themeColor="text1"/>
        </w:rPr>
        <w:t>至於</w:t>
      </w:r>
      <w:r w:rsidR="00A44F70" w:rsidRPr="000D59EC">
        <w:rPr>
          <w:rFonts w:hint="eastAsia"/>
          <w:color w:val="000000" w:themeColor="text1"/>
        </w:rPr>
        <w:t>兒童發展篩檢之城鄉落差及解決方案：</w:t>
      </w:r>
    </w:p>
    <w:p w14:paraId="40188389" w14:textId="77777777" w:rsidR="00A44F70" w:rsidRPr="000D59EC" w:rsidRDefault="00A44F70" w:rsidP="001A3291">
      <w:pPr>
        <w:pStyle w:val="6"/>
        <w:spacing w:line="490" w:lineRule="exact"/>
        <w:rPr>
          <w:color w:val="000000" w:themeColor="text1"/>
        </w:rPr>
      </w:pPr>
      <w:r w:rsidRPr="000D59EC">
        <w:rPr>
          <w:rFonts w:hint="eastAsia"/>
          <w:color w:val="000000" w:themeColor="text1"/>
        </w:rPr>
        <w:t>衛福部查復指出，經檢視114年度全國各地區兒童發展篩檢利用率，整體服務推動已具初步成效，惟不同地區間仍存在差異，其中以臺東地區及離島地區之利用率較低。</w:t>
      </w:r>
    </w:p>
    <w:p w14:paraId="077AEDAC" w14:textId="77777777" w:rsidR="00A44F70" w:rsidRPr="000D59EC" w:rsidRDefault="00A44F70" w:rsidP="001A3291">
      <w:pPr>
        <w:pStyle w:val="6"/>
        <w:spacing w:line="490" w:lineRule="exact"/>
        <w:rPr>
          <w:color w:val="000000" w:themeColor="text1"/>
        </w:rPr>
      </w:pPr>
      <w:r w:rsidRPr="000D59EC">
        <w:rPr>
          <w:rFonts w:hint="eastAsia"/>
          <w:color w:val="000000" w:themeColor="text1"/>
        </w:rPr>
        <w:t>偏鄉及離島地區利用率相對偏低，主要受限於醫療資源可近性不足，包括提供服務之兒科及家庭醫學科醫師相對有限，以及因服務可近性影響接受服務之意願與使用頻率。</w:t>
      </w:r>
    </w:p>
    <w:p w14:paraId="54EE5A39" w14:textId="5C1ED5E3" w:rsidR="00A44F70" w:rsidRPr="000D59EC" w:rsidRDefault="00A44F70" w:rsidP="001A3291">
      <w:pPr>
        <w:pStyle w:val="6"/>
        <w:spacing w:line="490" w:lineRule="exact"/>
        <w:rPr>
          <w:color w:val="000000" w:themeColor="text1"/>
        </w:rPr>
      </w:pPr>
      <w:r w:rsidRPr="000D59EC">
        <w:rPr>
          <w:rFonts w:hint="eastAsia"/>
          <w:color w:val="000000" w:themeColor="text1"/>
        </w:rPr>
        <w:t>該部目前持續偕同地方政府鼓勵偏鄉或離島兒科及家庭醫學科醫師接受訓練取得服務提供資格，並鼓勵醫療院所提供服務，另亦配合幼兒專責醫師制度(醫事司主責)，針對缺乏兒科/家庭醫學科醫師(包含但不限於偏鄉、離島)等醫療量能不足地區，加強人員培訓，各地方政府亦可依轄區狀況向國健署申請核備提供外展服務</w:t>
      </w:r>
      <w:r w:rsidR="00DA63D5" w:rsidRPr="000D59EC">
        <w:rPr>
          <w:rFonts w:hint="eastAsia"/>
          <w:color w:val="000000" w:themeColor="text1"/>
        </w:rPr>
        <w:t>。</w:t>
      </w:r>
    </w:p>
    <w:p w14:paraId="76E8799D" w14:textId="4AFE4CF3" w:rsidR="00AA6BBD" w:rsidRPr="000D59EC" w:rsidRDefault="00D51D58" w:rsidP="001A3291">
      <w:pPr>
        <w:pStyle w:val="3"/>
        <w:spacing w:line="490" w:lineRule="exact"/>
        <w:rPr>
          <w:color w:val="000000" w:themeColor="text1"/>
        </w:rPr>
      </w:pPr>
      <w:r w:rsidRPr="000D59EC">
        <w:rPr>
          <w:rFonts w:hAnsi="標楷體" w:hint="eastAsia"/>
          <w:color w:val="000000" w:themeColor="text1"/>
        </w:rPr>
        <w:t>由上可知，政府推動兒童健康手冊、兒童預防保健服務及兒童發展篩檢服務方案等3項監測及篩檢措施，不具強制及必要性，其中攸關發展遲緩兒童之兒童發展篩檢方案之利用率介於42%</w:t>
      </w:r>
      <w:r w:rsidR="00FF0140" w:rsidRPr="000D59EC">
        <w:rPr>
          <w:rFonts w:hAnsi="標楷體" w:hint="eastAsia"/>
          <w:color w:val="000000" w:themeColor="text1"/>
        </w:rPr>
        <w:t>至</w:t>
      </w:r>
      <w:r w:rsidRPr="000D59EC">
        <w:rPr>
          <w:rFonts w:hAnsi="標楷體" w:hint="eastAsia"/>
          <w:color w:val="000000" w:themeColor="text1"/>
        </w:rPr>
        <w:t>46%之間，</w:t>
      </w:r>
      <w:r w:rsidR="003179D7" w:rsidRPr="000D59EC">
        <w:rPr>
          <w:rFonts w:hAnsi="標楷體" w:hint="eastAsia"/>
          <w:color w:val="000000" w:themeColor="text1"/>
        </w:rPr>
        <w:t>顯</w:t>
      </w:r>
      <w:r w:rsidRPr="000D59EC">
        <w:rPr>
          <w:rFonts w:hAnsi="標楷體" w:hint="eastAsia"/>
          <w:color w:val="000000" w:themeColor="text1"/>
        </w:rPr>
        <w:t>有再加強之空間。國健署指出，將</w:t>
      </w:r>
      <w:r w:rsidR="00AA6BBD" w:rsidRPr="000D59EC">
        <w:rPr>
          <w:rFonts w:hAnsi="標楷體" w:hint="eastAsia"/>
          <w:color w:val="000000" w:themeColor="text1"/>
        </w:rPr>
        <w:t>持續加強向家長宣導多加利用兒童</w:t>
      </w:r>
      <w:r w:rsidR="00AA6BBD" w:rsidRPr="000D59EC">
        <w:rPr>
          <w:rFonts w:hAnsi="標楷體" w:hint="eastAsia"/>
          <w:color w:val="000000" w:themeColor="text1"/>
        </w:rPr>
        <w:lastRenderedPageBreak/>
        <w:t>發展篩檢服務，並同時訓練更多醫師能執行兒童發展篩檢</w:t>
      </w:r>
      <w:r w:rsidR="00C03BFC" w:rsidRPr="000D59EC">
        <w:rPr>
          <w:rFonts w:hAnsi="標楷體" w:hint="eastAsia"/>
          <w:color w:val="000000" w:themeColor="text1"/>
        </w:rPr>
        <w:t>，該署表示：「兒童發展篩檢的利用率努力中，本署將盡力宣導給家長知悉。」</w:t>
      </w:r>
    </w:p>
    <w:p w14:paraId="091F9742" w14:textId="05BC64CF" w:rsidR="00AA5031" w:rsidRPr="000D59EC" w:rsidRDefault="00D51D58" w:rsidP="001A3291">
      <w:pPr>
        <w:pStyle w:val="3"/>
        <w:spacing w:line="490" w:lineRule="exact"/>
        <w:rPr>
          <w:color w:val="000000" w:themeColor="text1"/>
        </w:rPr>
      </w:pPr>
      <w:r w:rsidRPr="000D59EC">
        <w:rPr>
          <w:rFonts w:hint="eastAsia"/>
          <w:color w:val="000000" w:themeColor="text1"/>
        </w:rPr>
        <w:t>又，</w:t>
      </w:r>
      <w:r w:rsidR="00086A2D" w:rsidRPr="000D59EC">
        <w:rPr>
          <w:rFonts w:hint="eastAsia"/>
          <w:color w:val="000000" w:themeColor="text1"/>
        </w:rPr>
        <w:t>就無法有效降低發展遲緩兒童通報年齡之原因，</w:t>
      </w:r>
      <w:r w:rsidRPr="000D59EC">
        <w:rPr>
          <w:rFonts w:hint="eastAsia"/>
          <w:color w:val="000000" w:themeColor="text1"/>
        </w:rPr>
        <w:t>國健署雖</w:t>
      </w:r>
      <w:r w:rsidR="0072333C" w:rsidRPr="000D59EC">
        <w:rPr>
          <w:rFonts w:hint="eastAsia"/>
          <w:color w:val="000000" w:themeColor="text1"/>
        </w:rPr>
        <w:t>查復</w:t>
      </w:r>
      <w:r w:rsidRPr="000D59EC">
        <w:rPr>
          <w:rFonts w:hint="eastAsia"/>
          <w:color w:val="000000" w:themeColor="text1"/>
        </w:rPr>
        <w:t>表示：</w:t>
      </w:r>
      <w:r w:rsidRPr="000D59EC">
        <w:rPr>
          <w:rFonts w:hAnsi="標楷體" w:hint="eastAsia"/>
          <w:color w:val="000000" w:themeColor="text1"/>
        </w:rPr>
        <w:t>「</w:t>
      </w:r>
      <w:r w:rsidRPr="000D59EC">
        <w:rPr>
          <w:rFonts w:hint="eastAsia"/>
          <w:color w:val="000000" w:themeColor="text1"/>
        </w:rPr>
        <w:t>較小兒童仍屬發展階段，醫師多採先觀察一段時日，再進一步評估有無發展遲緩現象，故通報年齡難以有效降低。</w:t>
      </w:r>
      <w:r w:rsidRPr="000D59EC">
        <w:rPr>
          <w:rFonts w:hAnsi="標楷體" w:hint="eastAsia"/>
          <w:color w:val="000000" w:themeColor="text1"/>
        </w:rPr>
        <w:t>」</w:t>
      </w:r>
      <w:r w:rsidR="008447F9" w:rsidRPr="000D59EC">
        <w:rPr>
          <w:rFonts w:hAnsi="標楷體" w:hint="eastAsia"/>
          <w:color w:val="000000" w:themeColor="text1"/>
        </w:rPr>
        <w:t>本院實地履勘時，</w:t>
      </w:r>
      <w:r w:rsidR="00FC622A" w:rsidRPr="000D59EC">
        <w:rPr>
          <w:rFonts w:hint="eastAsia"/>
          <w:color w:val="000000" w:themeColor="text1"/>
        </w:rPr>
        <w:t>專家建議</w:t>
      </w:r>
      <w:r w:rsidR="00AA5031" w:rsidRPr="000D59EC">
        <w:rPr>
          <w:rFonts w:hint="eastAsia"/>
          <w:color w:val="000000" w:themeColor="text1"/>
        </w:rPr>
        <w:t>將發展觀察納入發展篩檢與疫苗接種及兒童健檢整合，提高發展遲緩兒童發現率：</w:t>
      </w:r>
    </w:p>
    <w:p w14:paraId="0FF496D8" w14:textId="42858BD3" w:rsidR="002B7626" w:rsidRPr="000D59EC" w:rsidRDefault="002B690F" w:rsidP="001A3291">
      <w:pPr>
        <w:pStyle w:val="4"/>
        <w:spacing w:line="490" w:lineRule="exact"/>
        <w:rPr>
          <w:color w:val="000000" w:themeColor="text1"/>
        </w:rPr>
      </w:pPr>
      <w:r w:rsidRPr="000D59EC">
        <w:rPr>
          <w:rFonts w:hint="eastAsia"/>
          <w:color w:val="000000" w:themeColor="text1"/>
          <w:u w:val="single"/>
        </w:rPr>
        <w:t>嬰幼兒於</w:t>
      </w:r>
      <w:r w:rsidR="001110F7" w:rsidRPr="000D59EC">
        <w:rPr>
          <w:rFonts w:hint="eastAsia"/>
          <w:color w:val="000000" w:themeColor="text1"/>
          <w:u w:val="single"/>
        </w:rPr>
        <w:t>疫苗接種時，兒童發展情形</w:t>
      </w:r>
      <w:r w:rsidRPr="000D59EC">
        <w:rPr>
          <w:rFonts w:hint="eastAsia"/>
          <w:color w:val="000000" w:themeColor="text1"/>
          <w:u w:val="single"/>
        </w:rPr>
        <w:t>未被</w:t>
      </w:r>
      <w:r w:rsidR="001110F7" w:rsidRPr="000D59EC">
        <w:rPr>
          <w:rFonts w:hint="eastAsia"/>
          <w:color w:val="000000" w:themeColor="text1"/>
          <w:u w:val="single"/>
        </w:rPr>
        <w:t>列為關注項目</w:t>
      </w:r>
      <w:r w:rsidR="001110F7" w:rsidRPr="000D59EC">
        <w:rPr>
          <w:rFonts w:hint="eastAsia"/>
          <w:color w:val="000000" w:themeColor="text1"/>
        </w:rPr>
        <w:t>：</w:t>
      </w:r>
      <w:r w:rsidR="002B7626" w:rsidRPr="000D59EC">
        <w:rPr>
          <w:rFonts w:hint="eastAsia"/>
          <w:color w:val="000000" w:themeColor="text1"/>
        </w:rPr>
        <w:t>以兒童疫苗預防接種為例，</w:t>
      </w:r>
      <w:r w:rsidR="00646FE6" w:rsidRPr="000D59EC">
        <w:rPr>
          <w:rFonts w:hint="eastAsia"/>
          <w:color w:val="000000" w:themeColor="text1"/>
        </w:rPr>
        <w:t>依據疾病管制署統計指出，</w:t>
      </w:r>
      <w:r w:rsidR="00E4603A" w:rsidRPr="000D59EC">
        <w:rPr>
          <w:rFonts w:hint="eastAsia"/>
          <w:color w:val="000000" w:themeColor="text1"/>
        </w:rPr>
        <w:t>我國兒童常規疫苗接種完成率長期維持在95%至98%之間的高水準，</w:t>
      </w:r>
      <w:r w:rsidR="00646FE6" w:rsidRPr="000D59EC">
        <w:rPr>
          <w:rFonts w:hint="eastAsia"/>
          <w:color w:val="000000" w:themeColor="text1"/>
        </w:rPr>
        <w:t>對幼兒施予疫苗接種時，</w:t>
      </w:r>
      <w:r w:rsidR="00B155CB" w:rsidRPr="000D59EC">
        <w:rPr>
          <w:rFonts w:hint="eastAsia"/>
          <w:color w:val="000000" w:themeColor="text1"/>
        </w:rPr>
        <w:t>可以接觸</w:t>
      </w:r>
      <w:r w:rsidR="006D18EE" w:rsidRPr="000D59EC">
        <w:rPr>
          <w:rFonts w:hint="eastAsia"/>
          <w:color w:val="000000" w:themeColor="text1"/>
        </w:rPr>
        <w:t>到</w:t>
      </w:r>
      <w:r w:rsidR="00B155CB" w:rsidRPr="000D59EC">
        <w:rPr>
          <w:rFonts w:hint="eastAsia"/>
          <w:color w:val="000000" w:themeColor="text1"/>
        </w:rPr>
        <w:t>嬰幼兒，</w:t>
      </w:r>
      <w:r w:rsidR="00646FE6" w:rsidRPr="000D59EC">
        <w:rPr>
          <w:rFonts w:hint="eastAsia"/>
          <w:color w:val="000000" w:themeColor="text1"/>
        </w:rPr>
        <w:t>但</w:t>
      </w:r>
      <w:r w:rsidR="00F06A6D" w:rsidRPr="000D59EC">
        <w:rPr>
          <w:rFonts w:hint="eastAsia"/>
          <w:color w:val="000000" w:themeColor="text1"/>
        </w:rPr>
        <w:t>未將</w:t>
      </w:r>
      <w:r w:rsidR="001F7201" w:rsidRPr="000D59EC">
        <w:rPr>
          <w:rFonts w:hint="eastAsia"/>
          <w:color w:val="000000" w:themeColor="text1"/>
        </w:rPr>
        <w:t>兒童發展情形</w:t>
      </w:r>
      <w:r w:rsidR="00F06A6D" w:rsidRPr="000D59EC">
        <w:rPr>
          <w:rFonts w:hint="eastAsia"/>
          <w:color w:val="000000" w:themeColor="text1"/>
        </w:rPr>
        <w:t>列為關注項目</w:t>
      </w:r>
      <w:r w:rsidR="001F7201" w:rsidRPr="000D59EC">
        <w:rPr>
          <w:rFonts w:hint="eastAsia"/>
          <w:color w:val="000000" w:themeColor="text1"/>
        </w:rPr>
        <w:t>。</w:t>
      </w:r>
    </w:p>
    <w:p w14:paraId="1786C5EB" w14:textId="25BB10CF" w:rsidR="00D75293" w:rsidRPr="000D59EC" w:rsidRDefault="001110F7" w:rsidP="001A3291">
      <w:pPr>
        <w:pStyle w:val="4"/>
        <w:spacing w:line="490" w:lineRule="exact"/>
        <w:rPr>
          <w:color w:val="000000" w:themeColor="text1"/>
        </w:rPr>
      </w:pPr>
      <w:r w:rsidRPr="000D59EC">
        <w:rPr>
          <w:rFonts w:hint="eastAsia"/>
          <w:color w:val="000000" w:themeColor="text1"/>
          <w:u w:val="single"/>
        </w:rPr>
        <w:t>兒童預防保健服務</w:t>
      </w:r>
      <w:r w:rsidR="0023120B" w:rsidRPr="000D59EC">
        <w:rPr>
          <w:rFonts w:hint="eastAsia"/>
          <w:color w:val="000000" w:themeColor="text1"/>
          <w:u w:val="single"/>
        </w:rPr>
        <w:t>未納入</w:t>
      </w:r>
      <w:r w:rsidRPr="000D59EC">
        <w:rPr>
          <w:rFonts w:hint="eastAsia"/>
          <w:color w:val="000000" w:themeColor="text1"/>
          <w:u w:val="single"/>
        </w:rPr>
        <w:t>兒童發展篩檢</w:t>
      </w:r>
      <w:r w:rsidRPr="000D59EC">
        <w:rPr>
          <w:rFonts w:hint="eastAsia"/>
          <w:color w:val="000000" w:themeColor="text1"/>
        </w:rPr>
        <w:t>：</w:t>
      </w:r>
      <w:r w:rsidR="0023120B" w:rsidRPr="000D59EC">
        <w:rPr>
          <w:rFonts w:hint="eastAsia"/>
          <w:color w:val="000000" w:themeColor="text1"/>
        </w:rPr>
        <w:t>近年</w:t>
      </w:r>
      <w:r w:rsidR="004E2D65" w:rsidRPr="000D59EC">
        <w:rPr>
          <w:rFonts w:hint="eastAsia"/>
          <w:color w:val="000000" w:themeColor="text1"/>
        </w:rPr>
        <w:t>兒童健康檢查服務利用率為84.1%，而兒童發展篩檢服務方案篩檢利用率約42</w:t>
      </w:r>
      <w:r w:rsidR="004E2D65" w:rsidRPr="000D59EC">
        <w:rPr>
          <w:rFonts w:hAnsi="標楷體" w:hint="eastAsia"/>
          <w:color w:val="000000" w:themeColor="text1"/>
        </w:rPr>
        <w:t>%</w:t>
      </w:r>
      <w:r w:rsidR="004E2D65" w:rsidRPr="000D59EC">
        <w:rPr>
          <w:rFonts w:hint="eastAsia"/>
          <w:color w:val="000000" w:themeColor="text1"/>
        </w:rPr>
        <w:t>~46</w:t>
      </w:r>
      <w:r w:rsidR="004E2D65" w:rsidRPr="000D59EC">
        <w:rPr>
          <w:rFonts w:hAnsi="標楷體" w:hint="eastAsia"/>
          <w:color w:val="000000" w:themeColor="text1"/>
        </w:rPr>
        <w:t>%</w:t>
      </w:r>
      <w:r w:rsidR="004E2D65" w:rsidRPr="000D59EC">
        <w:rPr>
          <w:rFonts w:hint="eastAsia"/>
          <w:color w:val="000000" w:themeColor="text1"/>
        </w:rPr>
        <w:t>之間，</w:t>
      </w:r>
      <w:r w:rsidR="0023120B" w:rsidRPr="000D59EC">
        <w:rPr>
          <w:rFonts w:hint="eastAsia"/>
          <w:color w:val="000000" w:themeColor="text1"/>
        </w:rPr>
        <w:t>詢據衛福部表示：</w:t>
      </w:r>
      <w:r w:rsidR="0023120B" w:rsidRPr="000D59EC">
        <w:rPr>
          <w:rFonts w:hAnsi="標楷體" w:hint="eastAsia"/>
          <w:color w:val="000000" w:themeColor="text1"/>
        </w:rPr>
        <w:t>「</w:t>
      </w:r>
      <w:r w:rsidR="0023120B" w:rsidRPr="000D59EC">
        <w:rPr>
          <w:rFonts w:hint="eastAsia"/>
          <w:color w:val="000000" w:themeColor="text1"/>
        </w:rPr>
        <w:t>兒童預防保健服務自84年開始，115年7月1日以前補助7次，7月1日後加2次，醫師會對孩子身體檢查、衛教。原本就有兒童健檢診察，在兒童發展篩檢服務量表(PeDS)於113年上路後，開辦6次兒童發展篩檢。</w:t>
      </w:r>
      <w:r w:rsidR="0023120B" w:rsidRPr="000D59EC">
        <w:rPr>
          <w:rFonts w:hAnsi="標楷體" w:hint="eastAsia"/>
          <w:color w:val="000000" w:themeColor="text1"/>
        </w:rPr>
        <w:t>」</w:t>
      </w:r>
      <w:r w:rsidR="0023120B" w:rsidRPr="000D59EC">
        <w:rPr>
          <w:rFonts w:hint="eastAsia"/>
          <w:color w:val="000000" w:themeColor="text1"/>
        </w:rPr>
        <w:t>可見，兒童預防保健服務與兒童發展篩檢兩者並非同時進行。</w:t>
      </w:r>
    </w:p>
    <w:p w14:paraId="39409C37" w14:textId="721E788B" w:rsidR="004D4050" w:rsidRPr="000D59EC" w:rsidRDefault="005B20EE" w:rsidP="001A3291">
      <w:pPr>
        <w:pStyle w:val="3"/>
        <w:spacing w:line="490" w:lineRule="exact"/>
        <w:rPr>
          <w:color w:val="000000" w:themeColor="text1"/>
        </w:rPr>
      </w:pPr>
      <w:r w:rsidRPr="000D59EC">
        <w:rPr>
          <w:rFonts w:hint="eastAsia"/>
          <w:color w:val="000000" w:themeColor="text1"/>
        </w:rPr>
        <w:t>至於兒童家長不利用</w:t>
      </w:r>
      <w:r w:rsidR="006D18EE" w:rsidRPr="000D59EC">
        <w:rPr>
          <w:rFonts w:hint="eastAsia"/>
          <w:color w:val="000000" w:themeColor="text1"/>
        </w:rPr>
        <w:t>上開監測及服務方案時</w:t>
      </w:r>
      <w:r w:rsidRPr="000D59EC">
        <w:rPr>
          <w:rFonts w:hint="eastAsia"/>
          <w:color w:val="000000" w:themeColor="text1"/>
        </w:rPr>
        <w:t>，</w:t>
      </w:r>
      <w:r w:rsidR="00AA6BBD" w:rsidRPr="000D59EC">
        <w:rPr>
          <w:rFonts w:hint="eastAsia"/>
          <w:color w:val="000000" w:themeColor="text1"/>
        </w:rPr>
        <w:t>國健署</w:t>
      </w:r>
      <w:r w:rsidRPr="000D59EC">
        <w:rPr>
          <w:rFonts w:hint="eastAsia"/>
          <w:color w:val="000000" w:themeColor="text1"/>
        </w:rPr>
        <w:t>表示：「於本署系統有提供戶政系統比對結果，地方政府衛生局可透過系統比對未使用的名單，去</w:t>
      </w:r>
      <w:r w:rsidR="006D18EE" w:rsidRPr="000D59EC">
        <w:rPr>
          <w:rFonts w:hint="eastAsia"/>
          <w:color w:val="000000" w:themeColor="text1"/>
        </w:rPr>
        <w:t>(114)</w:t>
      </w:r>
      <w:r w:rsidRPr="000D59EC">
        <w:rPr>
          <w:rFonts w:hint="eastAsia"/>
          <w:color w:val="000000" w:themeColor="text1"/>
        </w:rPr>
        <w:t>年底開始，也是縣市政府要求</w:t>
      </w:r>
      <w:r w:rsidR="006D18EE" w:rsidRPr="000D59EC">
        <w:rPr>
          <w:rFonts w:hint="eastAsia"/>
          <w:color w:val="000000" w:themeColor="text1"/>
        </w:rPr>
        <w:t>的</w:t>
      </w:r>
      <w:r w:rsidRPr="000D59EC">
        <w:rPr>
          <w:rFonts w:hint="eastAsia"/>
          <w:color w:val="000000" w:themeColor="text1"/>
        </w:rPr>
        <w:t>。」</w:t>
      </w:r>
      <w:r w:rsidR="00625541" w:rsidRPr="000D59EC">
        <w:rPr>
          <w:rFonts w:hint="eastAsia"/>
          <w:color w:val="000000" w:themeColor="text1"/>
        </w:rPr>
        <w:t>本院實地履勘時，</w:t>
      </w:r>
      <w:r w:rsidR="00C54942" w:rsidRPr="000D59EC">
        <w:rPr>
          <w:rFonts w:hint="eastAsia"/>
          <w:color w:val="000000" w:themeColor="text1"/>
        </w:rPr>
        <w:t>相關</w:t>
      </w:r>
      <w:r w:rsidR="00B77351" w:rsidRPr="000D59EC">
        <w:rPr>
          <w:rFonts w:hint="eastAsia"/>
          <w:color w:val="000000" w:themeColor="text1"/>
        </w:rPr>
        <w:t>實</w:t>
      </w:r>
      <w:r w:rsidR="00B77351" w:rsidRPr="000D59EC">
        <w:rPr>
          <w:rFonts w:hint="eastAsia"/>
          <w:color w:val="000000" w:themeColor="text1"/>
        </w:rPr>
        <w:lastRenderedPageBreak/>
        <w:t>務</w:t>
      </w:r>
      <w:r w:rsidR="00625541" w:rsidRPr="000D59EC">
        <w:rPr>
          <w:rFonts w:hint="eastAsia"/>
          <w:color w:val="000000" w:themeColor="text1"/>
        </w:rPr>
        <w:t>專家</w:t>
      </w:r>
      <w:r w:rsidRPr="000D59EC">
        <w:rPr>
          <w:rFonts w:hint="eastAsia"/>
          <w:color w:val="000000" w:themeColor="text1"/>
        </w:rPr>
        <w:t>則</w:t>
      </w:r>
      <w:r w:rsidR="00625541" w:rsidRPr="000D59EC">
        <w:rPr>
          <w:rFonts w:hint="eastAsia"/>
          <w:color w:val="000000" w:themeColor="text1"/>
        </w:rPr>
        <w:t>表示：</w:t>
      </w:r>
      <w:r w:rsidR="00B61ADE" w:rsidRPr="000D59EC">
        <w:rPr>
          <w:rFonts w:hint="eastAsia"/>
          <w:color w:val="000000" w:themeColor="text1"/>
        </w:rPr>
        <w:t>各級特約醫事服務機構之兒童預防保健服務申報情形，以基層院所為大宗。</w:t>
      </w:r>
      <w:r w:rsidR="00625541" w:rsidRPr="000D59EC">
        <w:rPr>
          <w:rFonts w:hint="eastAsia"/>
          <w:color w:val="000000" w:themeColor="text1"/>
        </w:rPr>
        <w:t>但</w:t>
      </w:r>
      <w:r w:rsidR="00B61ADE" w:rsidRPr="000D59EC">
        <w:rPr>
          <w:rFonts w:hint="eastAsia"/>
          <w:color w:val="000000" w:themeColor="text1"/>
        </w:rPr>
        <w:t>場域不同、目的不同</w:t>
      </w:r>
      <w:r w:rsidR="00625541" w:rsidRPr="000D59EC">
        <w:rPr>
          <w:rFonts w:hint="eastAsia"/>
          <w:color w:val="000000" w:themeColor="text1"/>
        </w:rPr>
        <w:t>，</w:t>
      </w:r>
      <w:r w:rsidR="00B61ADE" w:rsidRPr="000D59EC">
        <w:rPr>
          <w:rFonts w:hint="eastAsia"/>
          <w:color w:val="000000" w:themeColor="text1"/>
        </w:rPr>
        <w:t>醫師處理「生病」或「發展」；公衛護士處理「預防接種」或「發展篩檢」且公衛護士之專業知能、業務負擔沉重。</w:t>
      </w:r>
      <w:r w:rsidR="00B77351" w:rsidRPr="000D59EC">
        <w:rPr>
          <w:rFonts w:hint="eastAsia"/>
          <w:color w:val="000000" w:themeColor="text1"/>
        </w:rPr>
        <w:t>建議能</w:t>
      </w:r>
      <w:r w:rsidR="000E0E1F" w:rsidRPr="000D59EC">
        <w:rPr>
          <w:rFonts w:hint="eastAsia"/>
          <w:color w:val="000000" w:themeColor="text1"/>
        </w:rPr>
        <w:t>建立0</w:t>
      </w:r>
      <w:r w:rsidR="00FF0140" w:rsidRPr="000D59EC">
        <w:rPr>
          <w:rFonts w:hint="eastAsia"/>
          <w:color w:val="000000" w:themeColor="text1"/>
        </w:rPr>
        <w:t>至</w:t>
      </w:r>
      <w:r w:rsidR="000E0E1F" w:rsidRPr="000D59EC">
        <w:rPr>
          <w:rFonts w:hint="eastAsia"/>
          <w:color w:val="000000" w:themeColor="text1"/>
        </w:rPr>
        <w:t>3歲常規發展監測制度，將篩檢紀錄登載設定於健保卡內，定期提醒主要照顧者)，全面開辦兒童健檢制度等。</w:t>
      </w:r>
    </w:p>
    <w:p w14:paraId="45844684" w14:textId="1D381137" w:rsidR="00B61ADE" w:rsidRPr="000D59EC" w:rsidRDefault="000E0E1F" w:rsidP="001A3291">
      <w:pPr>
        <w:pStyle w:val="3"/>
        <w:spacing w:line="490" w:lineRule="exact"/>
        <w:rPr>
          <w:color w:val="000000" w:themeColor="text1"/>
        </w:rPr>
      </w:pPr>
      <w:r w:rsidRPr="000D59EC">
        <w:rPr>
          <w:rFonts w:hint="eastAsia"/>
          <w:color w:val="000000" w:themeColor="text1"/>
        </w:rPr>
        <w:t>綜上，</w:t>
      </w:r>
      <w:r w:rsidR="00A04279" w:rsidRPr="000D59EC">
        <w:rPr>
          <w:rFonts w:hint="eastAsia"/>
          <w:color w:val="000000" w:themeColor="text1"/>
        </w:rPr>
        <w:t>為協助家長及早觀察發現家中兒童發展情況，政府自84年起發行兒童健康手冊，該手冊並自93年起改由國健署印製發放，為登載寶寶接受預防接種與健康檢查之重要紀錄，且國健署將「臺北市學齡前兒童發展篩檢表(Taipei-II)」之篩檢題項，以簡要重點方式納入兒童健康手冊之家長紀錄事項(包括身體生理、情緒及社會及人際發展等面向)及衛教紀錄表，提醒家長主動關心及勾選孩子的發展狀況，作為家長觀察兒童發展之重要參據。惟國健署並無法確知家長之使用情形，也未落實該手冊觀察紀錄是否如實填寫，對既有手冊服務方案缺乏評估，致未能掌握成效不彰原因。近年來僅再推動兒童預防保健服務及兒童發展篩檢服務方案等監測及篩檢措施，然該兩項方案於偏鄉及離島地區推動，受限於醫療資源可近性不足，不利於偏遠地區民眾使用，衛福部除了鼓勵偏鄉兒科及家庭醫學科醫師接受培訓、醫療院所提供服務及地方政府申請外展服務等解決方式外，並允應強化家長參與合作，促請家長有效運用兒童健康手冊觀察兒童發展，建立嬰幼兒發展監測制度，</w:t>
      </w:r>
      <w:r w:rsidR="00E0478C" w:rsidRPr="000D59EC">
        <w:rPr>
          <w:rFonts w:hint="eastAsia"/>
          <w:color w:val="000000" w:themeColor="text1"/>
        </w:rPr>
        <w:t>允宜研議強化</w:t>
      </w:r>
      <w:r w:rsidR="00A04279" w:rsidRPr="000D59EC">
        <w:rPr>
          <w:rFonts w:hint="eastAsia"/>
          <w:color w:val="000000" w:themeColor="text1"/>
        </w:rPr>
        <w:t>0~3歲資源之投入，俾利更早發現0至3歲之發展遲緩兒童，及時介入</w:t>
      </w:r>
      <w:r w:rsidRPr="000D59EC">
        <w:rPr>
          <w:rFonts w:hint="eastAsia"/>
          <w:color w:val="000000" w:themeColor="text1"/>
        </w:rPr>
        <w:t>。</w:t>
      </w:r>
    </w:p>
    <w:p w14:paraId="7E92035A" w14:textId="77777777" w:rsidR="00B61ADE" w:rsidRPr="000D59EC" w:rsidRDefault="00B61ADE" w:rsidP="001A3291">
      <w:pPr>
        <w:pStyle w:val="2"/>
        <w:numPr>
          <w:ilvl w:val="0"/>
          <w:numId w:val="0"/>
        </w:numPr>
        <w:spacing w:line="490" w:lineRule="exact"/>
        <w:ind w:left="1021"/>
        <w:rPr>
          <w:b/>
          <w:color w:val="000000" w:themeColor="text1"/>
        </w:rPr>
      </w:pPr>
    </w:p>
    <w:p w14:paraId="429785E3" w14:textId="628BFDD7" w:rsidR="00B61ADE" w:rsidRPr="000D59EC" w:rsidRDefault="006276FE" w:rsidP="001A3291">
      <w:pPr>
        <w:pStyle w:val="2"/>
        <w:spacing w:line="490" w:lineRule="exact"/>
        <w:rPr>
          <w:color w:val="000000" w:themeColor="text1"/>
        </w:rPr>
      </w:pPr>
      <w:bookmarkStart w:id="94" w:name="_Hlk231823368"/>
      <w:bookmarkStart w:id="95" w:name="_Toc231996819"/>
      <w:r w:rsidRPr="000D59EC">
        <w:rPr>
          <w:rFonts w:hint="eastAsia"/>
          <w:b/>
          <w:bCs w:val="0"/>
          <w:color w:val="000000" w:themeColor="text1"/>
        </w:rPr>
        <w:lastRenderedPageBreak/>
        <w:t>鑑於發展遲緩兒童之篩檢及確診，需要花費相當之時間，兒童發展</w:t>
      </w:r>
      <w:r w:rsidR="00F94D44" w:rsidRPr="000D59EC">
        <w:rPr>
          <w:rFonts w:hint="eastAsia"/>
          <w:b/>
          <w:bCs w:val="0"/>
          <w:color w:val="000000" w:themeColor="text1"/>
        </w:rPr>
        <w:t>之</w:t>
      </w:r>
      <w:r w:rsidRPr="000D59EC">
        <w:rPr>
          <w:rFonts w:hint="eastAsia"/>
          <w:b/>
          <w:bCs w:val="0"/>
          <w:color w:val="000000" w:themeColor="text1"/>
        </w:rPr>
        <w:t>落實</w:t>
      </w:r>
      <w:r w:rsidR="00534598" w:rsidRPr="000D59EC">
        <w:rPr>
          <w:rFonts w:hint="eastAsia"/>
          <w:b/>
          <w:bCs w:val="0"/>
          <w:color w:val="000000" w:themeColor="text1"/>
        </w:rPr>
        <w:t>檢查</w:t>
      </w:r>
      <w:r w:rsidRPr="000D59EC">
        <w:rPr>
          <w:rFonts w:hint="eastAsia"/>
          <w:b/>
          <w:bCs w:val="0"/>
          <w:color w:val="000000" w:themeColor="text1"/>
        </w:rPr>
        <w:t>評估，對於及早發現個案，至為重要。現階段兒童發展篩檢所採用之評量工具</w:t>
      </w:r>
      <w:r w:rsidR="00534598" w:rsidRPr="000D59EC">
        <w:rPr>
          <w:rFonts w:hint="eastAsia"/>
          <w:b/>
          <w:bCs w:val="0"/>
          <w:color w:val="000000" w:themeColor="text1"/>
        </w:rPr>
        <w:t>計</w:t>
      </w:r>
      <w:r w:rsidRPr="000D59EC">
        <w:rPr>
          <w:rFonts w:hint="eastAsia"/>
          <w:b/>
          <w:bCs w:val="0"/>
          <w:color w:val="000000" w:themeColor="text1"/>
        </w:rPr>
        <w:t>有</w:t>
      </w:r>
      <w:r w:rsidR="00F94D44" w:rsidRPr="000D59EC">
        <w:rPr>
          <w:rFonts w:hAnsi="標楷體" w:hint="eastAsia"/>
          <w:b/>
          <w:bCs w:val="0"/>
          <w:color w:val="000000" w:themeColor="text1"/>
        </w:rPr>
        <w:t>「</w:t>
      </w:r>
      <w:r w:rsidRPr="000D59EC">
        <w:rPr>
          <w:rFonts w:hint="eastAsia"/>
          <w:b/>
          <w:bCs w:val="0"/>
          <w:color w:val="000000" w:themeColor="text1"/>
        </w:rPr>
        <w:t>兒童發展篩檢服務量表(PeDS)</w:t>
      </w:r>
      <w:r w:rsidR="00F94D44" w:rsidRPr="000D59EC">
        <w:rPr>
          <w:rFonts w:hAnsi="標楷體" w:hint="eastAsia"/>
          <w:b/>
          <w:bCs w:val="0"/>
          <w:color w:val="000000" w:themeColor="text1"/>
        </w:rPr>
        <w:t>」</w:t>
      </w:r>
      <w:r w:rsidRPr="000D59EC">
        <w:rPr>
          <w:rFonts w:hint="eastAsia"/>
          <w:b/>
          <w:bCs w:val="0"/>
          <w:color w:val="000000" w:themeColor="text1"/>
        </w:rPr>
        <w:t>、</w:t>
      </w:r>
      <w:r w:rsidR="00F94D44" w:rsidRPr="000D59EC">
        <w:rPr>
          <w:rFonts w:hAnsi="標楷體" w:hint="eastAsia"/>
          <w:b/>
          <w:bCs w:val="0"/>
          <w:color w:val="000000" w:themeColor="text1"/>
        </w:rPr>
        <w:t>「</w:t>
      </w:r>
      <w:r w:rsidRPr="000D59EC">
        <w:rPr>
          <w:rFonts w:hint="eastAsia"/>
          <w:b/>
          <w:bCs w:val="0"/>
          <w:color w:val="000000" w:themeColor="text1"/>
        </w:rPr>
        <w:t>臺北市學齡前兒童發展篩檢表(Taipei-II)</w:t>
      </w:r>
      <w:r w:rsidR="00F94D44" w:rsidRPr="000D59EC">
        <w:rPr>
          <w:rFonts w:hAnsi="標楷體" w:hint="eastAsia"/>
          <w:b/>
          <w:bCs w:val="0"/>
          <w:color w:val="000000" w:themeColor="text1"/>
        </w:rPr>
        <w:t>」</w:t>
      </w:r>
      <w:r w:rsidRPr="000D59EC">
        <w:rPr>
          <w:rFonts w:hint="eastAsia"/>
          <w:b/>
          <w:bCs w:val="0"/>
          <w:color w:val="000000" w:themeColor="text1"/>
        </w:rPr>
        <w:t>及</w:t>
      </w:r>
      <w:r w:rsidRPr="000D59EC">
        <w:rPr>
          <w:rFonts w:hint="eastAsia"/>
          <w:b/>
          <w:bCs w:val="0"/>
          <w:color w:val="000000" w:themeColor="text1"/>
        </w:rPr>
        <w:tab/>
      </w:r>
      <w:r w:rsidR="00F94D44" w:rsidRPr="000D59EC">
        <w:rPr>
          <w:rFonts w:hAnsi="標楷體" w:hint="eastAsia"/>
          <w:b/>
          <w:bCs w:val="0"/>
          <w:color w:val="000000" w:themeColor="text1"/>
        </w:rPr>
        <w:t>「</w:t>
      </w:r>
      <w:r w:rsidRPr="000D59EC">
        <w:rPr>
          <w:rFonts w:hint="eastAsia"/>
          <w:b/>
          <w:bCs w:val="0"/>
          <w:color w:val="000000" w:themeColor="text1"/>
        </w:rPr>
        <w:t>兒童發展智慧偵測平台(WETPAINT/ONE系統)</w:t>
      </w:r>
      <w:r w:rsidR="00F94D44" w:rsidRPr="000D59EC">
        <w:rPr>
          <w:rFonts w:hAnsi="標楷體" w:hint="eastAsia"/>
          <w:b/>
          <w:bCs w:val="0"/>
          <w:color w:val="000000" w:themeColor="text1"/>
        </w:rPr>
        <w:t>」</w:t>
      </w:r>
      <w:r w:rsidR="00534598" w:rsidRPr="000D59EC">
        <w:rPr>
          <w:rFonts w:hAnsi="標楷體" w:hint="eastAsia"/>
          <w:b/>
          <w:bCs w:val="0"/>
          <w:color w:val="000000" w:themeColor="text1"/>
        </w:rPr>
        <w:t>等</w:t>
      </w:r>
      <w:r w:rsidR="009D78B5" w:rsidRPr="000D59EC">
        <w:rPr>
          <w:rFonts w:hint="eastAsia"/>
          <w:b/>
          <w:bCs w:val="0"/>
          <w:color w:val="000000" w:themeColor="text1"/>
        </w:rPr>
        <w:t>。兒童發展篩檢服務量表(PeDS)</w:t>
      </w:r>
      <w:r w:rsidRPr="000D59EC">
        <w:rPr>
          <w:rFonts w:hint="eastAsia"/>
          <w:b/>
          <w:bCs w:val="0"/>
          <w:color w:val="000000" w:themeColor="text1"/>
        </w:rPr>
        <w:t>僅</w:t>
      </w:r>
      <w:r w:rsidR="009D78B5" w:rsidRPr="000D59EC">
        <w:rPr>
          <w:rFonts w:hint="eastAsia"/>
          <w:b/>
          <w:bCs w:val="0"/>
          <w:color w:val="000000" w:themeColor="text1"/>
        </w:rPr>
        <w:t>提</w:t>
      </w:r>
      <w:r w:rsidRPr="000D59EC">
        <w:rPr>
          <w:rFonts w:hint="eastAsia"/>
          <w:b/>
          <w:bCs w:val="0"/>
          <w:color w:val="000000" w:themeColor="text1"/>
        </w:rPr>
        <w:t>供接受過</w:t>
      </w:r>
      <w:r w:rsidR="00F94D44" w:rsidRPr="000D59EC">
        <w:rPr>
          <w:rFonts w:hint="eastAsia"/>
          <w:b/>
          <w:bCs w:val="0"/>
          <w:color w:val="000000" w:themeColor="text1"/>
        </w:rPr>
        <w:t>標準化工具專業</w:t>
      </w:r>
      <w:r w:rsidRPr="000D59EC">
        <w:rPr>
          <w:rFonts w:hint="eastAsia"/>
          <w:b/>
          <w:bCs w:val="0"/>
          <w:color w:val="000000" w:themeColor="text1"/>
        </w:rPr>
        <w:t>訓練之</w:t>
      </w:r>
      <w:r w:rsidR="009D78B5" w:rsidRPr="000D59EC">
        <w:rPr>
          <w:rFonts w:hint="eastAsia"/>
          <w:b/>
          <w:bCs w:val="0"/>
          <w:color w:val="000000" w:themeColor="text1"/>
        </w:rPr>
        <w:t>取得服務資格醫師共2,836位</w:t>
      </w:r>
      <w:r w:rsidRPr="000D59EC">
        <w:rPr>
          <w:rFonts w:hint="eastAsia"/>
          <w:b/>
          <w:bCs w:val="0"/>
          <w:color w:val="000000" w:themeColor="text1"/>
        </w:rPr>
        <w:t>醫師使用</w:t>
      </w:r>
      <w:r w:rsidR="009D78B5" w:rsidRPr="000D59EC">
        <w:rPr>
          <w:rFonts w:hint="eastAsia"/>
          <w:b/>
          <w:bCs w:val="0"/>
          <w:color w:val="000000" w:themeColor="text1"/>
        </w:rPr>
        <w:t>；而</w:t>
      </w:r>
      <w:r w:rsidR="00F94D44" w:rsidRPr="000D59EC">
        <w:rPr>
          <w:rFonts w:hint="eastAsia"/>
          <w:b/>
          <w:bCs w:val="0"/>
          <w:color w:val="000000" w:themeColor="text1"/>
        </w:rPr>
        <w:t>提供</w:t>
      </w:r>
      <w:r w:rsidR="009D78B5" w:rsidRPr="000D59EC">
        <w:rPr>
          <w:rFonts w:hint="eastAsia"/>
          <w:b/>
          <w:bCs w:val="0"/>
          <w:color w:val="000000" w:themeColor="text1"/>
        </w:rPr>
        <w:t>予</w:t>
      </w:r>
      <w:r w:rsidRPr="000D59EC">
        <w:rPr>
          <w:rFonts w:hint="eastAsia"/>
          <w:b/>
          <w:bCs w:val="0"/>
          <w:color w:val="000000" w:themeColor="text1"/>
        </w:rPr>
        <w:t>非醫療人員使用</w:t>
      </w:r>
      <w:r w:rsidR="00F94D44" w:rsidRPr="000D59EC">
        <w:rPr>
          <w:rFonts w:hint="eastAsia"/>
          <w:b/>
          <w:bCs w:val="0"/>
          <w:color w:val="000000" w:themeColor="text1"/>
        </w:rPr>
        <w:t>之</w:t>
      </w:r>
      <w:r w:rsidR="00B61ADE" w:rsidRPr="000D59EC">
        <w:rPr>
          <w:rFonts w:hint="eastAsia"/>
          <w:b/>
          <w:bCs w:val="0"/>
          <w:color w:val="000000" w:themeColor="text1"/>
        </w:rPr>
        <w:t>篩</w:t>
      </w:r>
      <w:r w:rsidR="000D6EA9" w:rsidRPr="000D59EC">
        <w:rPr>
          <w:rFonts w:hint="eastAsia"/>
          <w:b/>
          <w:bCs w:val="0"/>
          <w:color w:val="000000" w:themeColor="text1"/>
        </w:rPr>
        <w:t>檢</w:t>
      </w:r>
      <w:r w:rsidR="00B61ADE" w:rsidRPr="000D59EC">
        <w:rPr>
          <w:rFonts w:hint="eastAsia"/>
          <w:b/>
          <w:bCs w:val="0"/>
          <w:color w:val="000000" w:themeColor="text1"/>
        </w:rPr>
        <w:t>工具</w:t>
      </w:r>
      <w:r w:rsidR="00C63083" w:rsidRPr="000D59EC">
        <w:rPr>
          <w:rFonts w:hint="eastAsia"/>
          <w:b/>
          <w:bCs w:val="0"/>
          <w:color w:val="000000" w:themeColor="text1"/>
        </w:rPr>
        <w:t>(</w:t>
      </w:r>
      <w:r w:rsidR="00C63083" w:rsidRPr="000D59EC">
        <w:rPr>
          <w:b/>
          <w:bCs w:val="0"/>
          <w:color w:val="000000" w:themeColor="text1"/>
        </w:rPr>
        <w:t>Taipei-II</w:t>
      </w:r>
      <w:r w:rsidR="00C63083" w:rsidRPr="000D59EC">
        <w:rPr>
          <w:rFonts w:hint="eastAsia"/>
          <w:b/>
          <w:bCs w:val="0"/>
          <w:color w:val="000000" w:themeColor="text1"/>
        </w:rPr>
        <w:t>)</w:t>
      </w:r>
      <w:r w:rsidRPr="000D59EC">
        <w:rPr>
          <w:rFonts w:hint="eastAsia"/>
          <w:b/>
          <w:bCs w:val="0"/>
          <w:color w:val="000000" w:themeColor="text1"/>
        </w:rPr>
        <w:t>已</w:t>
      </w:r>
      <w:r w:rsidR="00B61ADE" w:rsidRPr="000D59EC">
        <w:rPr>
          <w:rFonts w:hint="eastAsia"/>
          <w:b/>
          <w:bCs w:val="0"/>
          <w:color w:val="000000" w:themeColor="text1"/>
        </w:rPr>
        <w:t>久未更新</w:t>
      </w:r>
      <w:r w:rsidR="00F94D44" w:rsidRPr="000D59EC">
        <w:rPr>
          <w:rFonts w:hint="eastAsia"/>
          <w:b/>
          <w:bCs w:val="0"/>
          <w:color w:val="000000" w:themeColor="text1"/>
        </w:rPr>
        <w:t>，恐影響信度</w:t>
      </w:r>
      <w:r w:rsidR="00534598" w:rsidRPr="000D59EC">
        <w:rPr>
          <w:rFonts w:hint="eastAsia"/>
          <w:b/>
          <w:bCs w:val="0"/>
          <w:color w:val="000000" w:themeColor="text1"/>
        </w:rPr>
        <w:t>及</w:t>
      </w:r>
      <w:r w:rsidR="00F94D44" w:rsidRPr="000D59EC">
        <w:rPr>
          <w:rFonts w:hint="eastAsia"/>
          <w:b/>
          <w:bCs w:val="0"/>
          <w:color w:val="000000" w:themeColor="text1"/>
        </w:rPr>
        <w:t>效度</w:t>
      </w:r>
      <w:r w:rsidRPr="000D59EC">
        <w:rPr>
          <w:rFonts w:hint="eastAsia"/>
          <w:b/>
          <w:bCs w:val="0"/>
          <w:color w:val="000000" w:themeColor="text1"/>
        </w:rPr>
        <w:t>，</w:t>
      </w:r>
      <w:r w:rsidR="000D6EA9" w:rsidRPr="000D59EC">
        <w:rPr>
          <w:rFonts w:hint="eastAsia"/>
          <w:b/>
          <w:bCs w:val="0"/>
          <w:color w:val="000000" w:themeColor="text1"/>
        </w:rPr>
        <w:t>財團法人</w:t>
      </w:r>
      <w:r w:rsidR="00534598" w:rsidRPr="000D59EC">
        <w:rPr>
          <w:rFonts w:hint="eastAsia"/>
          <w:b/>
          <w:bCs w:val="0"/>
          <w:color w:val="000000" w:themeColor="text1"/>
        </w:rPr>
        <w:t>國家衛生研究院協助</w:t>
      </w:r>
      <w:r w:rsidR="009D78B5" w:rsidRPr="000D59EC">
        <w:rPr>
          <w:rFonts w:hint="eastAsia"/>
          <w:b/>
          <w:bCs w:val="0"/>
          <w:color w:val="000000" w:themeColor="text1"/>
        </w:rPr>
        <w:t>社家署</w:t>
      </w:r>
      <w:r w:rsidRPr="000D59EC">
        <w:rPr>
          <w:rFonts w:hint="eastAsia"/>
          <w:b/>
          <w:bCs w:val="0"/>
          <w:color w:val="000000" w:themeColor="text1"/>
        </w:rPr>
        <w:t>開發之兒童發展智慧偵測平台(WETPAINT/ONE系統)仍</w:t>
      </w:r>
      <w:r w:rsidR="00534598" w:rsidRPr="000D59EC">
        <w:rPr>
          <w:rFonts w:hint="eastAsia"/>
          <w:b/>
          <w:bCs w:val="0"/>
          <w:color w:val="000000" w:themeColor="text1"/>
        </w:rPr>
        <w:t>屬</w:t>
      </w:r>
      <w:r w:rsidRPr="000D59EC">
        <w:rPr>
          <w:rFonts w:hint="eastAsia"/>
          <w:b/>
          <w:bCs w:val="0"/>
          <w:color w:val="000000" w:themeColor="text1"/>
        </w:rPr>
        <w:t>測試階段，</w:t>
      </w:r>
      <w:r w:rsidR="00FF4BF6" w:rsidRPr="000D59EC">
        <w:rPr>
          <w:rFonts w:hint="eastAsia"/>
          <w:b/>
          <w:bCs w:val="0"/>
          <w:color w:val="000000" w:themeColor="text1"/>
        </w:rPr>
        <w:t>似</w:t>
      </w:r>
      <w:r w:rsidR="005C2C8C" w:rsidRPr="000D59EC">
        <w:rPr>
          <w:rFonts w:hint="eastAsia"/>
          <w:b/>
          <w:bCs w:val="0"/>
          <w:color w:val="000000" w:themeColor="text1"/>
        </w:rPr>
        <w:t>緩不濟急。</w:t>
      </w:r>
      <w:r w:rsidR="00317400" w:rsidRPr="000D59EC">
        <w:rPr>
          <w:rFonts w:hint="eastAsia"/>
          <w:b/>
          <w:bCs w:val="0"/>
          <w:color w:val="000000" w:themeColor="text1"/>
        </w:rPr>
        <w:t>是以，兒童發展篩檢工具，影響發展遲緩兒童之發現、篩檢及評估，衛福部允應加速處理解決</w:t>
      </w:r>
      <w:bookmarkEnd w:id="94"/>
      <w:bookmarkEnd w:id="95"/>
      <w:r w:rsidR="005A2D33" w:rsidRPr="000D59EC">
        <w:rPr>
          <w:rFonts w:hint="eastAsia"/>
          <w:b/>
          <w:bCs w:val="0"/>
          <w:color w:val="000000" w:themeColor="text1"/>
        </w:rPr>
        <w:t>並加強篩檢工具之有效運用</w:t>
      </w:r>
      <w:r w:rsidR="00124D55" w:rsidRPr="000D59EC">
        <w:rPr>
          <w:rFonts w:hint="eastAsia"/>
          <w:b/>
          <w:bCs w:val="0"/>
          <w:color w:val="000000" w:themeColor="text1"/>
        </w:rPr>
        <w:t>。</w:t>
      </w:r>
    </w:p>
    <w:p w14:paraId="35A3A93F" w14:textId="3EA29D75" w:rsidR="00AC1CBB" w:rsidRPr="000D59EC" w:rsidRDefault="00FF4BF6" w:rsidP="001A3291">
      <w:pPr>
        <w:pStyle w:val="3"/>
        <w:spacing w:line="490" w:lineRule="exact"/>
        <w:rPr>
          <w:color w:val="000000" w:themeColor="text1"/>
        </w:rPr>
      </w:pPr>
      <w:r w:rsidRPr="000D59EC">
        <w:rPr>
          <w:rFonts w:hint="eastAsia"/>
          <w:color w:val="000000" w:themeColor="text1"/>
        </w:rPr>
        <w:t>鑑於發展遲緩兒童之篩檢及確診，需要花費相當之時間，且兒童發展之落實檢查評估，對於及早發現個案，至為重要。現階段兒童發展篩檢所採用之評量工具計有「兒童發展篩檢服務量表(PeDS)」、「臺北市學齡前兒童發展篩檢表(Taipei-II)」及</w:t>
      </w:r>
      <w:r w:rsidRPr="000D59EC">
        <w:rPr>
          <w:rFonts w:hint="eastAsia"/>
          <w:color w:val="000000" w:themeColor="text1"/>
        </w:rPr>
        <w:tab/>
        <w:t>「兒童發展智慧偵測平台(WETPAINT/ONE系統)」等</w:t>
      </w:r>
      <w:r w:rsidR="00AC1CBB" w:rsidRPr="000D59EC">
        <w:rPr>
          <w:rFonts w:hint="eastAsia"/>
          <w:color w:val="000000" w:themeColor="text1"/>
        </w:rPr>
        <w:t>：</w:t>
      </w:r>
    </w:p>
    <w:p w14:paraId="2407AB73" w14:textId="292AE55F" w:rsidR="00AC1CBB" w:rsidRPr="000D59EC" w:rsidRDefault="00AC1CBB" w:rsidP="001A3291">
      <w:pPr>
        <w:pStyle w:val="4"/>
        <w:spacing w:line="490" w:lineRule="exact"/>
        <w:rPr>
          <w:color w:val="000000" w:themeColor="text1"/>
        </w:rPr>
      </w:pPr>
      <w:r w:rsidRPr="000D59EC">
        <w:rPr>
          <w:rFonts w:hint="eastAsia"/>
          <w:color w:val="000000" w:themeColor="text1"/>
        </w:rPr>
        <w:t>「兒童發展篩檢服務方案</w:t>
      </w:r>
      <w:r w:rsidRPr="000D59EC">
        <w:rPr>
          <w:rFonts w:hAnsi="標楷體" w:hint="eastAsia"/>
          <w:color w:val="000000" w:themeColor="text1"/>
        </w:rPr>
        <w:t>」</w:t>
      </w:r>
      <w:r w:rsidR="0004511B" w:rsidRPr="000D59EC">
        <w:rPr>
          <w:rFonts w:hAnsi="標楷體" w:hint="eastAsia"/>
          <w:color w:val="000000" w:themeColor="text1"/>
        </w:rPr>
        <w:t>：該方案</w:t>
      </w:r>
      <w:r w:rsidRPr="000D59EC">
        <w:rPr>
          <w:rFonts w:hint="eastAsia"/>
          <w:color w:val="000000" w:themeColor="text1"/>
        </w:rPr>
        <w:t>係由兒科、家醫科醫師使用兒童發展篩檢服務量表(PeDS)</w:t>
      </w:r>
      <w:r w:rsidR="00244ED8" w:rsidRPr="000D59EC">
        <w:rPr>
          <w:rFonts w:hint="eastAsia"/>
          <w:color w:val="000000" w:themeColor="text1"/>
        </w:rPr>
        <w:t>(</w:t>
      </w:r>
      <w:r w:rsidR="00244ED8" w:rsidRPr="000D59EC">
        <w:rPr>
          <w:rFonts w:hAnsi="標楷體" w:hint="eastAsia"/>
          <w:color w:val="000000" w:themeColor="text1"/>
        </w:rPr>
        <w:t>自113年實施)，</w:t>
      </w:r>
      <w:r w:rsidRPr="000D59EC">
        <w:rPr>
          <w:rFonts w:hint="eastAsia"/>
          <w:color w:val="000000" w:themeColor="text1"/>
        </w:rPr>
        <w:t>由經標準化篩檢工具訓練的兒科、家庭醫學科或其他科別的幼兒專責醫師，透過實測、詢問家長或主要照顧者孩子在家中的狀況，以及醫師專業判斷，提供全方位且專業的兒童發展篩檢。資料顯示，截至11</w:t>
      </w:r>
      <w:r w:rsidR="003D153F" w:rsidRPr="000D59EC">
        <w:rPr>
          <w:rFonts w:hint="eastAsia"/>
          <w:color w:val="000000" w:themeColor="text1"/>
        </w:rPr>
        <w:t>5</w:t>
      </w:r>
      <w:r w:rsidRPr="000D59EC">
        <w:rPr>
          <w:rFonts w:hint="eastAsia"/>
          <w:color w:val="000000" w:themeColor="text1"/>
        </w:rPr>
        <w:t>年4月3</w:t>
      </w:r>
      <w:r w:rsidR="003D153F" w:rsidRPr="000D59EC">
        <w:rPr>
          <w:rFonts w:hint="eastAsia"/>
          <w:color w:val="000000" w:themeColor="text1"/>
        </w:rPr>
        <w:t>0</w:t>
      </w:r>
      <w:r w:rsidRPr="000D59EC">
        <w:rPr>
          <w:rFonts w:hint="eastAsia"/>
          <w:color w:val="000000" w:themeColor="text1"/>
        </w:rPr>
        <w:t>日</w:t>
      </w:r>
      <w:r w:rsidR="003D153F" w:rsidRPr="000D59EC">
        <w:rPr>
          <w:rFonts w:hint="eastAsia"/>
          <w:color w:val="000000" w:themeColor="text1"/>
        </w:rPr>
        <w:t>止</w:t>
      </w:r>
      <w:r w:rsidRPr="000D59EC">
        <w:rPr>
          <w:rFonts w:hint="eastAsia"/>
          <w:color w:val="000000" w:themeColor="text1"/>
        </w:rPr>
        <w:t>完成兒童發展篩檢訓練，並已取得服務資格醫師共</w:t>
      </w:r>
      <w:r w:rsidR="003D153F" w:rsidRPr="000D59EC">
        <w:rPr>
          <w:color w:val="000000" w:themeColor="text1"/>
        </w:rPr>
        <w:t>2,836</w:t>
      </w:r>
      <w:r w:rsidRPr="000D59EC">
        <w:rPr>
          <w:rFonts w:hint="eastAsia"/>
          <w:color w:val="000000" w:themeColor="text1"/>
        </w:rPr>
        <w:t>位。</w:t>
      </w:r>
      <w:r w:rsidR="00A35817" w:rsidRPr="000D59EC">
        <w:rPr>
          <w:rFonts w:hint="eastAsia"/>
          <w:color w:val="000000" w:themeColor="text1"/>
        </w:rPr>
        <w:t>國健署表示：</w:t>
      </w:r>
      <w:r w:rsidR="00A35817" w:rsidRPr="000D59EC">
        <w:rPr>
          <w:rFonts w:hAnsi="標楷體" w:hint="eastAsia"/>
          <w:color w:val="000000" w:themeColor="text1"/>
        </w:rPr>
        <w:t>「</w:t>
      </w:r>
      <w:r w:rsidR="00A35817" w:rsidRPr="000D59EC">
        <w:rPr>
          <w:rFonts w:hint="eastAsia"/>
          <w:color w:val="000000" w:themeColor="text1"/>
        </w:rPr>
        <w:t>兒童預</w:t>
      </w:r>
      <w:r w:rsidR="00A35817" w:rsidRPr="000D59EC">
        <w:rPr>
          <w:rFonts w:hint="eastAsia"/>
          <w:color w:val="000000" w:themeColor="text1"/>
        </w:rPr>
        <w:lastRenderedPageBreak/>
        <w:t>防保健醫師服務項目有發展診察，使用PeDS醫師需經實施方法訓練。</w:t>
      </w:r>
      <w:r w:rsidR="00A35817" w:rsidRPr="000D59EC">
        <w:rPr>
          <w:rFonts w:hAnsi="標楷體" w:hint="eastAsia"/>
          <w:color w:val="000000" w:themeColor="text1"/>
        </w:rPr>
        <w:t>」</w:t>
      </w:r>
    </w:p>
    <w:p w14:paraId="60416240" w14:textId="3527FD76" w:rsidR="000B37D0" w:rsidRPr="000D59EC" w:rsidRDefault="00AC1CBB" w:rsidP="001A3291">
      <w:pPr>
        <w:pStyle w:val="4"/>
        <w:spacing w:line="490" w:lineRule="exact"/>
        <w:rPr>
          <w:color w:val="000000" w:themeColor="text1"/>
        </w:rPr>
      </w:pPr>
      <w:r w:rsidRPr="000D59EC">
        <w:rPr>
          <w:rFonts w:hint="eastAsia"/>
          <w:color w:val="000000" w:themeColor="text1"/>
        </w:rPr>
        <w:t>「臺北市學齡前兒童發展篩檢表(Taipei-II)」</w:t>
      </w:r>
      <w:r w:rsidR="0004511B" w:rsidRPr="000D59EC">
        <w:rPr>
          <w:rFonts w:hint="eastAsia"/>
          <w:color w:val="000000" w:themeColor="text1"/>
        </w:rPr>
        <w:t>之</w:t>
      </w:r>
      <w:r w:rsidRPr="000D59EC">
        <w:rPr>
          <w:rFonts w:hint="eastAsia"/>
          <w:color w:val="000000" w:themeColor="text1"/>
        </w:rPr>
        <w:t>信度及效度業經驗證，而</w:t>
      </w:r>
      <w:r w:rsidR="00AD43C3" w:rsidRPr="000D59EC">
        <w:rPr>
          <w:rFonts w:hint="eastAsia"/>
          <w:color w:val="000000" w:themeColor="text1"/>
        </w:rPr>
        <w:t>國健署參考「臺北市學齡前兒童發展篩檢表(Taipei-II)」之篩檢題項，以簡要重點方式納入兒童健康手冊之家長紀錄事項(包括身體生理、情緒及社會及人際發展等面向)及衛教紀錄表，提醒家長主動關心及勾選孩子的發展狀況，作為兒童健康檢查時之醫師評估參考依據。</w:t>
      </w:r>
    </w:p>
    <w:p w14:paraId="34235AE1" w14:textId="63645D20" w:rsidR="004D0989" w:rsidRPr="000D59EC" w:rsidRDefault="00D0403D" w:rsidP="001A3291">
      <w:pPr>
        <w:pStyle w:val="4"/>
        <w:spacing w:line="490" w:lineRule="exact"/>
        <w:rPr>
          <w:color w:val="000000" w:themeColor="text1"/>
        </w:rPr>
      </w:pPr>
      <w:r w:rsidRPr="000D59EC">
        <w:rPr>
          <w:rFonts w:hint="eastAsia"/>
          <w:color w:val="000000" w:themeColor="text1"/>
        </w:rPr>
        <w:tab/>
        <w:t>WETPAINT/ONE系統</w:t>
      </w:r>
      <w:r w:rsidR="00A562CF" w:rsidRPr="000D59EC">
        <w:rPr>
          <w:rFonts w:hint="eastAsia"/>
          <w:color w:val="000000" w:themeColor="text1"/>
        </w:rPr>
        <w:t>：該系統由</w:t>
      </w:r>
      <w:r w:rsidR="000D6EA9" w:rsidRPr="000D59EC">
        <w:rPr>
          <w:rFonts w:hint="eastAsia"/>
          <w:color w:val="000000" w:themeColor="text1"/>
        </w:rPr>
        <w:t>財團法人</w:t>
      </w:r>
      <w:r w:rsidR="00A562CF" w:rsidRPr="000D59EC">
        <w:rPr>
          <w:rFonts w:hint="eastAsia"/>
          <w:color w:val="000000" w:themeColor="text1"/>
        </w:rPr>
        <w:t>國</w:t>
      </w:r>
      <w:r w:rsidR="003F2577" w:rsidRPr="000D59EC">
        <w:rPr>
          <w:rFonts w:hint="eastAsia"/>
          <w:color w:val="000000" w:themeColor="text1"/>
        </w:rPr>
        <w:t>家</w:t>
      </w:r>
      <w:r w:rsidR="00A562CF" w:rsidRPr="000D59EC">
        <w:rPr>
          <w:rFonts w:hint="eastAsia"/>
          <w:color w:val="000000" w:themeColor="text1"/>
        </w:rPr>
        <w:t>衛</w:t>
      </w:r>
      <w:r w:rsidR="003F2577" w:rsidRPr="000D59EC">
        <w:rPr>
          <w:rFonts w:hint="eastAsia"/>
          <w:color w:val="000000" w:themeColor="text1"/>
        </w:rPr>
        <w:t>生研究</w:t>
      </w:r>
      <w:r w:rsidR="00A562CF" w:rsidRPr="000D59EC">
        <w:rPr>
          <w:rFonts w:hint="eastAsia"/>
          <w:color w:val="000000" w:themeColor="text1"/>
        </w:rPr>
        <w:t>院協助社家署開發，</w:t>
      </w:r>
      <w:r w:rsidR="003D30CB" w:rsidRPr="000D59EC">
        <w:rPr>
          <w:rFonts w:hint="eastAsia"/>
          <w:color w:val="000000" w:themeColor="text1"/>
        </w:rPr>
        <w:t>是一套全新依照臺灣兒童神經發展所設計的線上自評系統，適用於滿2個月至6歲的孩童。系統涵蓋了孩童6大發展面向，包括粗大動作、精細動作、語言理解、語言表達、認知及社會情緒。</w:t>
      </w:r>
      <w:r w:rsidR="00A562CF" w:rsidRPr="000D59EC">
        <w:rPr>
          <w:rFonts w:hint="eastAsia"/>
          <w:color w:val="000000" w:themeColor="text1"/>
        </w:rPr>
        <w:t>國健署表示：</w:t>
      </w:r>
      <w:r w:rsidR="00A562CF" w:rsidRPr="000D59EC">
        <w:rPr>
          <w:rFonts w:hAnsi="標楷體" w:hint="eastAsia"/>
          <w:color w:val="000000" w:themeColor="text1"/>
        </w:rPr>
        <w:t>「</w:t>
      </w:r>
      <w:r w:rsidR="00A562CF" w:rsidRPr="000D59EC">
        <w:rPr>
          <w:rFonts w:hint="eastAsia"/>
          <w:color w:val="000000" w:themeColor="text1"/>
        </w:rPr>
        <w:t>WETPAINT/ONE系統仍在測試中。</w:t>
      </w:r>
      <w:r w:rsidR="00A562CF" w:rsidRPr="000D59EC">
        <w:rPr>
          <w:rFonts w:hAnsi="標楷體" w:hint="eastAsia"/>
          <w:color w:val="000000" w:themeColor="text1"/>
        </w:rPr>
        <w:t>」</w:t>
      </w:r>
    </w:p>
    <w:p w14:paraId="43C27162" w14:textId="194DA79E" w:rsidR="00D7522A" w:rsidRPr="000D59EC" w:rsidRDefault="004D0989" w:rsidP="001A3291">
      <w:pPr>
        <w:pStyle w:val="3"/>
        <w:spacing w:line="490" w:lineRule="exact"/>
        <w:rPr>
          <w:color w:val="000000" w:themeColor="text1"/>
        </w:rPr>
      </w:pPr>
      <w:r w:rsidRPr="000D59EC">
        <w:rPr>
          <w:rFonts w:hint="eastAsia"/>
          <w:color w:val="000000" w:themeColor="text1"/>
        </w:rPr>
        <w:t>然，供非醫療人員使用之篩檢工具TaipeiII已使用20多年迄今未更新</w:t>
      </w:r>
      <w:r w:rsidR="009920D1" w:rsidRPr="000D59EC">
        <w:rPr>
          <w:rFonts w:hint="eastAsia"/>
          <w:color w:val="000000" w:themeColor="text1"/>
        </w:rPr>
        <w:t>、</w:t>
      </w:r>
      <w:r w:rsidR="00B61ADE" w:rsidRPr="000D59EC">
        <w:rPr>
          <w:rFonts w:hint="eastAsia"/>
          <w:color w:val="000000" w:themeColor="text1"/>
        </w:rPr>
        <w:tab/>
        <w:t>為何社政、衛政對</w:t>
      </w:r>
      <w:r w:rsidR="00D0403D" w:rsidRPr="000D59EC">
        <w:rPr>
          <w:rFonts w:hint="eastAsia"/>
          <w:color w:val="000000" w:themeColor="text1"/>
        </w:rPr>
        <w:t>發展遲緩兒童</w:t>
      </w:r>
      <w:r w:rsidR="00B61ADE" w:rsidRPr="000D59EC">
        <w:rPr>
          <w:rFonts w:hint="eastAsia"/>
          <w:color w:val="000000" w:themeColor="text1"/>
        </w:rPr>
        <w:t>篩檢工具不同</w:t>
      </w:r>
      <w:r w:rsidR="00D0403D" w:rsidRPr="000D59EC">
        <w:rPr>
          <w:rFonts w:hint="eastAsia"/>
          <w:color w:val="000000" w:themeColor="text1"/>
        </w:rPr>
        <w:t>，以及</w:t>
      </w:r>
      <w:r w:rsidR="00B61ADE" w:rsidRPr="000D59EC">
        <w:rPr>
          <w:rFonts w:hint="eastAsia"/>
          <w:color w:val="000000" w:themeColor="text1"/>
        </w:rPr>
        <w:t>TAIPEIⅡ為何遲未更新</w:t>
      </w:r>
      <w:r w:rsidR="009920D1" w:rsidRPr="000D59EC">
        <w:rPr>
          <w:rFonts w:hint="eastAsia"/>
          <w:color w:val="000000" w:themeColor="text1"/>
        </w:rPr>
        <w:t>等情</w:t>
      </w:r>
      <w:r w:rsidR="00B61ADE" w:rsidRPr="000D59EC">
        <w:rPr>
          <w:rFonts w:hint="eastAsia"/>
          <w:color w:val="000000" w:themeColor="text1"/>
        </w:rPr>
        <w:t>，詢據社家署表示：</w:t>
      </w:r>
      <w:r w:rsidR="00B61ADE" w:rsidRPr="000D59EC">
        <w:rPr>
          <w:rFonts w:hAnsi="標楷體" w:hint="eastAsia"/>
          <w:color w:val="000000" w:themeColor="text1"/>
        </w:rPr>
        <w:t>「</w:t>
      </w:r>
      <w:r w:rsidR="00B61ADE" w:rsidRPr="000D59EC">
        <w:rPr>
          <w:rFonts w:hint="eastAsia"/>
          <w:color w:val="000000" w:themeColor="text1"/>
        </w:rPr>
        <w:t>為了非醫事人員而設計TAIPEIⅡ</w:t>
      </w:r>
      <w:r w:rsidR="00B61ADE" w:rsidRPr="000D59EC">
        <w:rPr>
          <w:rFonts w:hAnsi="標楷體" w:hint="eastAsia"/>
          <w:color w:val="000000" w:themeColor="text1"/>
        </w:rPr>
        <w:t>」國健署</w:t>
      </w:r>
      <w:r w:rsidR="00B61ADE" w:rsidRPr="000D59EC">
        <w:rPr>
          <w:rFonts w:hint="eastAsia"/>
          <w:color w:val="000000" w:themeColor="text1"/>
        </w:rPr>
        <w:t>表示：</w:t>
      </w:r>
      <w:r w:rsidR="00B61ADE" w:rsidRPr="000D59EC">
        <w:rPr>
          <w:rFonts w:hAnsi="標楷體" w:hint="eastAsia"/>
          <w:color w:val="000000" w:themeColor="text1"/>
        </w:rPr>
        <w:t>「</w:t>
      </w:r>
      <w:r w:rsidR="00B61ADE" w:rsidRPr="000D59EC">
        <w:rPr>
          <w:rFonts w:hint="eastAsia"/>
          <w:color w:val="000000" w:themeColor="text1"/>
        </w:rPr>
        <w:t>針對發現，參考美國作法以發展監測，為日常觀察，執行者為照顧人員；發展篩檢以PeDS為工具，限受過訓練的醫師予以綜合判斷。篩檢結果疑似異常者，後續會進入評估中心或評估醫院，會以單一或多重發展遲緩來分流，多重遲緩則啟動聯合評估。評估後會有綜合評估報告書，提供家長療育的建議，健保署提供療育給付、社家署提供</w:t>
      </w:r>
      <w:r w:rsidR="003333F2" w:rsidRPr="000D59EC">
        <w:rPr>
          <w:rFonts w:hint="eastAsia"/>
          <w:color w:val="000000" w:themeColor="text1"/>
        </w:rPr>
        <w:t>早期療育</w:t>
      </w:r>
      <w:r w:rsidR="00B61ADE" w:rsidRPr="000D59EC">
        <w:rPr>
          <w:rFonts w:hint="eastAsia"/>
          <w:color w:val="000000" w:themeColor="text1"/>
        </w:rPr>
        <w:t>服務及社區資源，教育機關予以學校端的特教服務。家長判斷能力不同，不能單由</w:t>
      </w:r>
      <w:r w:rsidR="00B61ADE" w:rsidRPr="000D59EC">
        <w:rPr>
          <w:rFonts w:hint="eastAsia"/>
          <w:color w:val="000000" w:themeColor="text1"/>
        </w:rPr>
        <w:lastRenderedPageBreak/>
        <w:t>家長觀察，要家長依時程接受醫師PeDS篩檢。TAIPEIⅡ供非醫事人員使用，PeDS為鑑別度佳的標準化工具。過去3年國</w:t>
      </w:r>
      <w:r w:rsidR="00767A64" w:rsidRPr="000D59EC">
        <w:rPr>
          <w:rFonts w:hint="eastAsia"/>
          <w:color w:val="000000" w:themeColor="text1"/>
        </w:rPr>
        <w:t>家衛生研究</w:t>
      </w:r>
      <w:r w:rsidR="00B61ADE" w:rsidRPr="000D59EC">
        <w:rPr>
          <w:rFonts w:hint="eastAsia"/>
          <w:color w:val="000000" w:themeColor="text1"/>
        </w:rPr>
        <w:t>院有協助社家署開發WETPAINT/ONE系統，將用以取代TAIPEIⅡ。</w:t>
      </w:r>
      <w:r w:rsidR="00B61ADE" w:rsidRPr="000D59EC">
        <w:rPr>
          <w:rFonts w:hAnsi="標楷體" w:hint="eastAsia"/>
          <w:color w:val="000000" w:themeColor="text1"/>
        </w:rPr>
        <w:t>」</w:t>
      </w:r>
      <w:r w:rsidR="00B61ADE" w:rsidRPr="000D59EC">
        <w:rPr>
          <w:rFonts w:hint="eastAsia"/>
          <w:color w:val="000000" w:themeColor="text1"/>
        </w:rPr>
        <w:t>至於</w:t>
      </w:r>
      <w:bookmarkStart w:id="96" w:name="_Hlk231562673"/>
      <w:r w:rsidR="00B61ADE" w:rsidRPr="000D59EC">
        <w:rPr>
          <w:rFonts w:hint="eastAsia"/>
          <w:color w:val="000000" w:themeColor="text1"/>
        </w:rPr>
        <w:tab/>
        <w:t>WETPAINT/ONE系統</w:t>
      </w:r>
      <w:bookmarkEnd w:id="96"/>
      <w:r w:rsidR="00B61ADE" w:rsidRPr="000D59EC">
        <w:rPr>
          <w:rFonts w:hint="eastAsia"/>
          <w:color w:val="000000" w:themeColor="text1"/>
        </w:rPr>
        <w:t>是否將取代TAIPEIⅡ，社家署</w:t>
      </w:r>
      <w:r w:rsidR="00985EE1">
        <w:rPr>
          <w:rFonts w:hint="eastAsia"/>
          <w:color w:val="000000" w:themeColor="text1"/>
        </w:rPr>
        <w:t>表示</w:t>
      </w:r>
      <w:r w:rsidR="00B61ADE" w:rsidRPr="000D59EC">
        <w:rPr>
          <w:rFonts w:hint="eastAsia"/>
          <w:color w:val="000000" w:themeColor="text1"/>
        </w:rPr>
        <w:t>：</w:t>
      </w:r>
      <w:r w:rsidR="00B61ADE" w:rsidRPr="000D59EC">
        <w:rPr>
          <w:rFonts w:hAnsi="標楷體" w:hint="eastAsia"/>
          <w:color w:val="000000" w:themeColor="text1"/>
        </w:rPr>
        <w:t>「</w:t>
      </w:r>
      <w:r w:rsidR="00B61ADE" w:rsidRPr="000D59EC">
        <w:rPr>
          <w:rFonts w:hint="eastAsia"/>
          <w:color w:val="000000" w:themeColor="text1"/>
        </w:rPr>
        <w:t>此不確定，會後再確認。</w:t>
      </w:r>
      <w:r w:rsidR="00B61ADE" w:rsidRPr="000D59EC">
        <w:rPr>
          <w:rFonts w:hAnsi="標楷體" w:hint="eastAsia"/>
          <w:color w:val="000000" w:themeColor="text1"/>
        </w:rPr>
        <w:t>」</w:t>
      </w:r>
    </w:p>
    <w:p w14:paraId="09BF0973" w14:textId="5B82920A" w:rsidR="00473848" w:rsidRPr="000D59EC" w:rsidRDefault="002358DD" w:rsidP="001A3291">
      <w:pPr>
        <w:pStyle w:val="3"/>
        <w:spacing w:line="490" w:lineRule="exact"/>
        <w:rPr>
          <w:color w:val="000000" w:themeColor="text1"/>
        </w:rPr>
      </w:pPr>
      <w:r w:rsidRPr="000D59EC">
        <w:rPr>
          <w:rFonts w:hint="eastAsia"/>
          <w:color w:val="000000" w:themeColor="text1"/>
        </w:rPr>
        <w:t>如何有效運用評估工具協助家長攜兒童接受篩檢評估，瞭解兒童發展情形，按</w:t>
      </w:r>
      <w:r w:rsidR="00473848" w:rsidRPr="000D59EC">
        <w:rPr>
          <w:rFonts w:hint="eastAsia"/>
          <w:color w:val="000000" w:themeColor="text1"/>
        </w:rPr>
        <w:t>本院實地履勘社團法人高雄市兒童發展協會</w:t>
      </w:r>
      <w:r w:rsidR="00887833" w:rsidRPr="000D59EC">
        <w:rPr>
          <w:rFonts w:hint="eastAsia"/>
          <w:color w:val="000000" w:themeColor="text1"/>
        </w:rPr>
        <w:t>發現</w:t>
      </w:r>
      <w:r w:rsidR="00473848" w:rsidRPr="000D59EC">
        <w:rPr>
          <w:rFonts w:hint="eastAsia"/>
          <w:color w:val="000000" w:themeColor="text1"/>
        </w:rPr>
        <w:t>，該協會長期</w:t>
      </w:r>
      <w:r w:rsidR="0063586D" w:rsidRPr="000D59EC">
        <w:rPr>
          <w:rFonts w:hint="eastAsia"/>
          <w:color w:val="000000" w:themeColor="text1"/>
        </w:rPr>
        <w:t>服務0~12歲兒童或有特殊需求者</w:t>
      </w:r>
      <w:r w:rsidR="00375C45" w:rsidRPr="000D59EC">
        <w:rPr>
          <w:rFonts w:hint="eastAsia"/>
          <w:color w:val="000000" w:themeColor="text1"/>
        </w:rPr>
        <w:t>，並致力</w:t>
      </w:r>
      <w:r w:rsidR="00D04A76" w:rsidRPr="000D59EC">
        <w:rPr>
          <w:rFonts w:hint="eastAsia"/>
          <w:color w:val="000000" w:themeColor="text1"/>
        </w:rPr>
        <w:t>極早療服務</w:t>
      </w:r>
      <w:r w:rsidR="0063586D" w:rsidRPr="000D59EC">
        <w:rPr>
          <w:rFonts w:hint="eastAsia"/>
          <w:color w:val="000000" w:themeColor="text1"/>
        </w:rPr>
        <w:t>，提供免費發展評估及兒童發展的諮詢與指導，透過</w:t>
      </w:r>
      <w:r w:rsidR="00283A39" w:rsidRPr="000D59EC">
        <w:rPr>
          <w:rFonts w:hint="eastAsia"/>
          <w:color w:val="000000" w:themeColor="text1"/>
        </w:rPr>
        <w:t>該協會所發展之</w:t>
      </w:r>
      <w:r w:rsidR="0027140E" w:rsidRPr="000D59EC">
        <w:rPr>
          <w:rFonts w:hAnsi="標楷體" w:hint="eastAsia"/>
          <w:color w:val="000000" w:themeColor="text1"/>
        </w:rPr>
        <w:t>「</w:t>
      </w:r>
      <w:r w:rsidR="0027140E" w:rsidRPr="000D59EC">
        <w:rPr>
          <w:rFonts w:hint="eastAsia"/>
          <w:color w:val="000000" w:themeColor="text1"/>
        </w:rPr>
        <w:t>自揪感統課程</w:t>
      </w:r>
      <w:r w:rsidR="0027140E" w:rsidRPr="000D59EC">
        <w:rPr>
          <w:rFonts w:hAnsi="標楷體" w:hint="eastAsia"/>
          <w:color w:val="000000" w:themeColor="text1"/>
        </w:rPr>
        <w:t>」結合多重感官設計之</w:t>
      </w:r>
      <w:r w:rsidR="00283A39" w:rsidRPr="000D59EC">
        <w:rPr>
          <w:rFonts w:hint="eastAsia"/>
          <w:color w:val="000000" w:themeColor="text1"/>
        </w:rPr>
        <w:t>評估工具，於</w:t>
      </w:r>
      <w:r w:rsidR="00473848" w:rsidRPr="000D59EC">
        <w:rPr>
          <w:rFonts w:hint="eastAsia"/>
          <w:color w:val="000000" w:themeColor="text1"/>
        </w:rPr>
        <w:t>遊戲</w:t>
      </w:r>
      <w:r w:rsidR="0063586D" w:rsidRPr="000D59EC">
        <w:rPr>
          <w:rFonts w:hint="eastAsia"/>
          <w:color w:val="000000" w:themeColor="text1"/>
        </w:rPr>
        <w:t>中</w:t>
      </w:r>
      <w:r w:rsidR="00473848" w:rsidRPr="000D59EC">
        <w:rPr>
          <w:rFonts w:hint="eastAsia"/>
          <w:color w:val="000000" w:themeColor="text1"/>
        </w:rPr>
        <w:t>評估</w:t>
      </w:r>
      <w:r w:rsidR="0027140E" w:rsidRPr="000D59EC">
        <w:rPr>
          <w:rFonts w:hint="eastAsia"/>
          <w:color w:val="000000" w:themeColor="text1"/>
        </w:rPr>
        <w:t>兒童身心整合發展</w:t>
      </w:r>
      <w:r w:rsidR="00473848" w:rsidRPr="000D59EC">
        <w:rPr>
          <w:rFonts w:hint="eastAsia"/>
          <w:color w:val="000000" w:themeColor="text1"/>
        </w:rPr>
        <w:t>，</w:t>
      </w:r>
      <w:r w:rsidR="00305B61" w:rsidRPr="000D59EC">
        <w:rPr>
          <w:rFonts w:hint="eastAsia"/>
          <w:color w:val="000000" w:themeColor="text1"/>
        </w:rPr>
        <w:t>讓兒童在自然情境中接受檢測且評估免費，</w:t>
      </w:r>
      <w:r w:rsidR="0063586D" w:rsidRPr="000D59EC">
        <w:rPr>
          <w:rFonts w:hint="eastAsia"/>
          <w:color w:val="000000" w:themeColor="text1"/>
        </w:rPr>
        <w:t>評估過程不會將家長及兒童分開</w:t>
      </w:r>
      <w:r w:rsidR="00473848" w:rsidRPr="000D59EC">
        <w:rPr>
          <w:rFonts w:hint="eastAsia"/>
          <w:color w:val="000000" w:themeColor="text1"/>
        </w:rPr>
        <w:t>，</w:t>
      </w:r>
      <w:r w:rsidR="0063586D" w:rsidRPr="000D59EC">
        <w:rPr>
          <w:rFonts w:hint="eastAsia"/>
          <w:color w:val="000000" w:themeColor="text1"/>
        </w:rPr>
        <w:t>診斷孩子的身心發展問題並指導家長正確的因應措施</w:t>
      </w:r>
      <w:r w:rsidR="00283A39" w:rsidRPr="000D59EC">
        <w:rPr>
          <w:rFonts w:hint="eastAsia"/>
          <w:color w:val="000000" w:themeColor="text1"/>
        </w:rPr>
        <w:t>，並及早介入發現、介入</w:t>
      </w:r>
      <w:r w:rsidR="0027140E" w:rsidRPr="000D59EC">
        <w:rPr>
          <w:rFonts w:hint="eastAsia"/>
          <w:color w:val="000000" w:themeColor="text1"/>
        </w:rPr>
        <w:t>，</w:t>
      </w:r>
      <w:r w:rsidR="0095209E" w:rsidRPr="000D59EC">
        <w:rPr>
          <w:rFonts w:hint="eastAsia"/>
          <w:color w:val="000000" w:themeColor="text1"/>
        </w:rPr>
        <w:t>並</w:t>
      </w:r>
      <w:r w:rsidR="0027140E" w:rsidRPr="000D59EC">
        <w:rPr>
          <w:rFonts w:hint="eastAsia"/>
          <w:color w:val="000000" w:themeColor="text1"/>
        </w:rPr>
        <w:t>強調</w:t>
      </w:r>
      <w:r w:rsidR="0027140E" w:rsidRPr="000D59EC">
        <w:rPr>
          <w:rFonts w:hAnsi="標楷體" w:hint="eastAsia"/>
          <w:color w:val="000000" w:themeColor="text1"/>
        </w:rPr>
        <w:t>「</w:t>
      </w:r>
      <w:r w:rsidR="0027140E" w:rsidRPr="000D59EC">
        <w:rPr>
          <w:rFonts w:hint="eastAsia"/>
          <w:color w:val="000000" w:themeColor="text1"/>
        </w:rPr>
        <w:t>親子共學</w:t>
      </w:r>
      <w:r w:rsidR="0027140E" w:rsidRPr="000D59EC">
        <w:rPr>
          <w:rFonts w:hAnsi="標楷體" w:hint="eastAsia"/>
          <w:color w:val="000000" w:themeColor="text1"/>
        </w:rPr>
        <w:t>」</w:t>
      </w:r>
      <w:r w:rsidR="0027140E" w:rsidRPr="000D59EC">
        <w:rPr>
          <w:rFonts w:hint="eastAsia"/>
          <w:color w:val="000000" w:themeColor="text1"/>
        </w:rPr>
        <w:t>與</w:t>
      </w:r>
      <w:r w:rsidR="0027140E" w:rsidRPr="000D59EC">
        <w:rPr>
          <w:rFonts w:hAnsi="標楷體" w:hint="eastAsia"/>
          <w:color w:val="000000" w:themeColor="text1"/>
        </w:rPr>
        <w:t>「</w:t>
      </w:r>
      <w:r w:rsidR="0027140E" w:rsidRPr="000D59EC">
        <w:rPr>
          <w:rFonts w:hint="eastAsia"/>
          <w:color w:val="000000" w:themeColor="text1"/>
        </w:rPr>
        <w:t>家長參與</w:t>
      </w:r>
      <w:r w:rsidR="0027140E" w:rsidRPr="000D59EC">
        <w:rPr>
          <w:rFonts w:hAnsi="標楷體" w:hint="eastAsia"/>
          <w:color w:val="000000" w:themeColor="text1"/>
        </w:rPr>
        <w:t>」</w:t>
      </w:r>
      <w:r w:rsidR="00283A39" w:rsidRPr="000D59EC">
        <w:rPr>
          <w:rFonts w:hint="eastAsia"/>
          <w:color w:val="000000" w:themeColor="text1"/>
        </w:rPr>
        <w:t>，</w:t>
      </w:r>
      <w:r w:rsidR="0095209E" w:rsidRPr="000D59EC">
        <w:rPr>
          <w:rFonts w:hint="eastAsia"/>
          <w:color w:val="000000" w:themeColor="text1"/>
        </w:rPr>
        <w:t>於提供早期療育服務時，予以全人觀點執行，而非區分各種類型治療師，將療育工作切割。</w:t>
      </w:r>
      <w:r w:rsidR="00283A39" w:rsidRPr="000D59EC">
        <w:rPr>
          <w:rFonts w:hint="eastAsia"/>
          <w:color w:val="000000" w:themeColor="text1"/>
        </w:rPr>
        <w:t>該協會之評估</w:t>
      </w:r>
      <w:r w:rsidR="0027140E" w:rsidRPr="000D59EC">
        <w:rPr>
          <w:rFonts w:hint="eastAsia"/>
          <w:color w:val="000000" w:themeColor="text1"/>
        </w:rPr>
        <w:t>工作、課程設計</w:t>
      </w:r>
      <w:r w:rsidR="00283A39" w:rsidRPr="000D59EC">
        <w:rPr>
          <w:rFonts w:hint="eastAsia"/>
          <w:color w:val="000000" w:themeColor="text1"/>
        </w:rPr>
        <w:t>方式及相關做法，</w:t>
      </w:r>
      <w:r w:rsidR="0027140E" w:rsidRPr="000D59EC">
        <w:rPr>
          <w:rFonts w:hint="eastAsia"/>
          <w:color w:val="000000" w:themeColor="text1"/>
        </w:rPr>
        <w:t>可早期發現兒童發展落後或</w:t>
      </w:r>
      <w:r w:rsidR="0095209E" w:rsidRPr="000D59EC">
        <w:rPr>
          <w:rFonts w:hint="eastAsia"/>
          <w:color w:val="000000" w:themeColor="text1"/>
        </w:rPr>
        <w:t>感覺統合困難，</w:t>
      </w:r>
      <w:r w:rsidR="00283A39" w:rsidRPr="000D59EC">
        <w:rPr>
          <w:rFonts w:hint="eastAsia"/>
          <w:color w:val="000000" w:themeColor="text1"/>
        </w:rPr>
        <w:t>殊值參考。</w:t>
      </w:r>
    </w:p>
    <w:p w14:paraId="7DC5BF13" w14:textId="25CACC0A" w:rsidR="00B61ADE" w:rsidRPr="000D59EC" w:rsidRDefault="00305E84" w:rsidP="001A3291">
      <w:pPr>
        <w:pStyle w:val="3"/>
        <w:spacing w:line="490" w:lineRule="exact"/>
        <w:rPr>
          <w:color w:val="000000" w:themeColor="text1"/>
        </w:rPr>
      </w:pPr>
      <w:r w:rsidRPr="000D59EC">
        <w:rPr>
          <w:rFonts w:hint="eastAsia"/>
          <w:color w:val="000000" w:themeColor="text1"/>
        </w:rPr>
        <w:t>綜上，</w:t>
      </w:r>
      <w:r w:rsidR="00CE21F8" w:rsidRPr="000D59EC">
        <w:rPr>
          <w:rFonts w:hint="eastAsia"/>
          <w:color w:val="000000" w:themeColor="text1"/>
        </w:rPr>
        <w:t>鑑於發展遲緩兒童之篩檢及確診，需要花費相當之時間，兒童發展之落實檢查評估，對於及早發現個案，至為重要。現階段兒童發展篩檢所採用之評量工具計有</w:t>
      </w:r>
      <w:r w:rsidR="00CE21F8" w:rsidRPr="000D59EC">
        <w:rPr>
          <w:rFonts w:hAnsi="標楷體" w:hint="eastAsia"/>
          <w:color w:val="000000" w:themeColor="text1"/>
        </w:rPr>
        <w:t>「</w:t>
      </w:r>
      <w:r w:rsidR="00CE21F8" w:rsidRPr="000D59EC">
        <w:rPr>
          <w:rFonts w:hint="eastAsia"/>
          <w:color w:val="000000" w:themeColor="text1"/>
        </w:rPr>
        <w:t>兒童發展篩檢服務量表(PeDS)</w:t>
      </w:r>
      <w:r w:rsidR="00CE21F8" w:rsidRPr="000D59EC">
        <w:rPr>
          <w:rFonts w:hAnsi="標楷體" w:hint="eastAsia"/>
          <w:color w:val="000000" w:themeColor="text1"/>
        </w:rPr>
        <w:t>」</w:t>
      </w:r>
      <w:r w:rsidR="00CE21F8" w:rsidRPr="000D59EC">
        <w:rPr>
          <w:rFonts w:hint="eastAsia"/>
          <w:color w:val="000000" w:themeColor="text1"/>
        </w:rPr>
        <w:t>、</w:t>
      </w:r>
      <w:r w:rsidR="00CE21F8" w:rsidRPr="000D59EC">
        <w:rPr>
          <w:rFonts w:hAnsi="標楷體" w:hint="eastAsia"/>
          <w:color w:val="000000" w:themeColor="text1"/>
        </w:rPr>
        <w:t>「</w:t>
      </w:r>
      <w:r w:rsidR="00CE21F8" w:rsidRPr="000D59EC">
        <w:rPr>
          <w:rFonts w:hint="eastAsia"/>
          <w:color w:val="000000" w:themeColor="text1"/>
        </w:rPr>
        <w:t>臺北市學齡前兒童發展篩檢表(Taipei-II)</w:t>
      </w:r>
      <w:r w:rsidR="00CE21F8" w:rsidRPr="000D59EC">
        <w:rPr>
          <w:rFonts w:hAnsi="標楷體" w:hint="eastAsia"/>
          <w:color w:val="000000" w:themeColor="text1"/>
        </w:rPr>
        <w:t>」</w:t>
      </w:r>
      <w:r w:rsidR="00CE21F8" w:rsidRPr="000D59EC">
        <w:rPr>
          <w:rFonts w:hint="eastAsia"/>
          <w:color w:val="000000" w:themeColor="text1"/>
        </w:rPr>
        <w:t>及</w:t>
      </w:r>
      <w:r w:rsidR="00CE21F8" w:rsidRPr="000D59EC">
        <w:rPr>
          <w:rFonts w:hint="eastAsia"/>
          <w:color w:val="000000" w:themeColor="text1"/>
        </w:rPr>
        <w:tab/>
      </w:r>
      <w:r w:rsidR="00CE21F8" w:rsidRPr="000D59EC">
        <w:rPr>
          <w:rFonts w:hAnsi="標楷體" w:hint="eastAsia"/>
          <w:color w:val="000000" w:themeColor="text1"/>
        </w:rPr>
        <w:t>「</w:t>
      </w:r>
      <w:r w:rsidR="00CE21F8" w:rsidRPr="000D59EC">
        <w:rPr>
          <w:rFonts w:hint="eastAsia"/>
          <w:color w:val="000000" w:themeColor="text1"/>
        </w:rPr>
        <w:t>兒童發展智慧偵測平台(WETPAINT/ONE系統)</w:t>
      </w:r>
      <w:r w:rsidR="00CE21F8" w:rsidRPr="000D59EC">
        <w:rPr>
          <w:rFonts w:hAnsi="標楷體" w:hint="eastAsia"/>
          <w:color w:val="000000" w:themeColor="text1"/>
        </w:rPr>
        <w:t>」等</w:t>
      </w:r>
      <w:r w:rsidR="00CE21F8" w:rsidRPr="000D59EC">
        <w:rPr>
          <w:rFonts w:hint="eastAsia"/>
          <w:color w:val="000000" w:themeColor="text1"/>
        </w:rPr>
        <w:t>。兒童發展篩檢服務量表(PeDS)僅提供接受過標準化工具專業訓練之取得服務資格醫師共2,836位醫師使用；而提供予非醫療人員使</w:t>
      </w:r>
      <w:r w:rsidR="00CE21F8" w:rsidRPr="000D59EC">
        <w:rPr>
          <w:rFonts w:hint="eastAsia"/>
          <w:color w:val="000000" w:themeColor="text1"/>
        </w:rPr>
        <w:lastRenderedPageBreak/>
        <w:t>用之篩</w:t>
      </w:r>
      <w:r w:rsidR="002E2AC9" w:rsidRPr="000D59EC">
        <w:rPr>
          <w:rFonts w:hint="eastAsia"/>
          <w:color w:val="000000" w:themeColor="text1"/>
        </w:rPr>
        <w:t>檢</w:t>
      </w:r>
      <w:r w:rsidR="00CE21F8" w:rsidRPr="000D59EC">
        <w:rPr>
          <w:rFonts w:hint="eastAsia"/>
          <w:color w:val="000000" w:themeColor="text1"/>
        </w:rPr>
        <w:t>工具(</w:t>
      </w:r>
      <w:r w:rsidR="00CE21F8" w:rsidRPr="000D59EC">
        <w:rPr>
          <w:color w:val="000000" w:themeColor="text1"/>
        </w:rPr>
        <w:t>Taipei-II</w:t>
      </w:r>
      <w:r w:rsidR="00CE21F8" w:rsidRPr="000D59EC">
        <w:rPr>
          <w:rFonts w:hint="eastAsia"/>
          <w:color w:val="000000" w:themeColor="text1"/>
        </w:rPr>
        <w:t>)已久未更新，恐影響信度及效度，</w:t>
      </w:r>
      <w:r w:rsidR="002E2AC9" w:rsidRPr="000D59EC">
        <w:rPr>
          <w:rFonts w:hint="eastAsia"/>
          <w:color w:val="000000" w:themeColor="text1"/>
        </w:rPr>
        <w:t>財團法人</w:t>
      </w:r>
      <w:r w:rsidR="00CE21F8" w:rsidRPr="000D59EC">
        <w:rPr>
          <w:rFonts w:hint="eastAsia"/>
          <w:color w:val="000000" w:themeColor="text1"/>
        </w:rPr>
        <w:t>國家衛生研究院協助社家署開發之兒童發展智慧偵測平台(WETPAINT/ONE系統)仍屬測試階段，似緩不濟急。</w:t>
      </w:r>
      <w:r w:rsidR="00124D55" w:rsidRPr="000D59EC">
        <w:rPr>
          <w:rFonts w:hint="eastAsia"/>
          <w:color w:val="000000" w:themeColor="text1"/>
        </w:rPr>
        <w:t>是以，</w:t>
      </w:r>
      <w:r w:rsidR="00F509D6" w:rsidRPr="000D59EC">
        <w:rPr>
          <w:rFonts w:hint="eastAsia"/>
          <w:color w:val="000000" w:themeColor="text1"/>
        </w:rPr>
        <w:t>兒童發展篩檢工具，影響發展遲緩兒童之發現、篩檢及評估，衛福部允應加速處理解決並加強篩檢工具之有效運用</w:t>
      </w:r>
      <w:r w:rsidR="00124D55" w:rsidRPr="000D59EC">
        <w:rPr>
          <w:rFonts w:hint="eastAsia"/>
          <w:color w:val="000000" w:themeColor="text1"/>
        </w:rPr>
        <w:t>。</w:t>
      </w:r>
    </w:p>
    <w:p w14:paraId="26404207" w14:textId="77777777" w:rsidR="00B61ADE" w:rsidRPr="000D59EC" w:rsidRDefault="00B61ADE" w:rsidP="001A3291">
      <w:pPr>
        <w:pStyle w:val="2"/>
        <w:numPr>
          <w:ilvl w:val="0"/>
          <w:numId w:val="0"/>
        </w:numPr>
        <w:spacing w:line="490" w:lineRule="exact"/>
        <w:ind w:left="1021"/>
        <w:rPr>
          <w:b/>
          <w:color w:val="000000" w:themeColor="text1"/>
        </w:rPr>
      </w:pPr>
    </w:p>
    <w:p w14:paraId="0A31BF6B" w14:textId="3AC722E9" w:rsidR="00B61ADE" w:rsidRPr="000D59EC" w:rsidRDefault="009A5DF6" w:rsidP="001A3291">
      <w:pPr>
        <w:pStyle w:val="2"/>
        <w:spacing w:line="490" w:lineRule="exact"/>
        <w:rPr>
          <w:color w:val="000000" w:themeColor="text1"/>
        </w:rPr>
      </w:pPr>
      <w:bookmarkStart w:id="97" w:name="_Hlk231994100"/>
      <w:bookmarkStart w:id="98" w:name="_Toc231996820"/>
      <w:r w:rsidRPr="000D59EC">
        <w:rPr>
          <w:rFonts w:hint="eastAsia"/>
          <w:b/>
          <w:bCs w:val="0"/>
          <w:color w:val="000000" w:themeColor="text1"/>
        </w:rPr>
        <w:t>發展遲緩兒童早期療育業務係結合社政、衛生及教育等跨部門資源，共同推動，國健署負責兒童發展之前端預防、健康促進、篩檢及轉介作業，卻欠缺</w:t>
      </w:r>
      <w:r w:rsidR="004451FF" w:rsidRPr="000D59EC">
        <w:rPr>
          <w:rFonts w:hint="eastAsia"/>
          <w:b/>
          <w:bCs w:val="0"/>
          <w:color w:val="000000" w:themeColor="text1"/>
        </w:rPr>
        <w:t>針對0至3歲發展遲緩兒童之</w:t>
      </w:r>
      <w:r w:rsidR="00DE2FD2" w:rsidRPr="000D59EC">
        <w:rPr>
          <w:rFonts w:hint="eastAsia"/>
          <w:b/>
          <w:bCs w:val="0"/>
          <w:color w:val="000000" w:themeColor="text1"/>
        </w:rPr>
        <w:t>實證</w:t>
      </w:r>
      <w:r w:rsidR="000D5886" w:rsidRPr="000D59EC">
        <w:rPr>
          <w:rFonts w:hint="eastAsia"/>
          <w:b/>
          <w:bCs w:val="0"/>
          <w:color w:val="000000" w:themeColor="text1"/>
        </w:rPr>
        <w:t>數據分析</w:t>
      </w:r>
      <w:r w:rsidR="00883064" w:rsidRPr="000D59EC">
        <w:rPr>
          <w:rFonts w:hint="eastAsia"/>
          <w:b/>
          <w:bCs w:val="0"/>
          <w:color w:val="000000" w:themeColor="text1"/>
        </w:rPr>
        <w:t>，</w:t>
      </w:r>
      <w:r w:rsidR="00AE58EC" w:rsidRPr="000D59EC">
        <w:rPr>
          <w:rFonts w:hint="eastAsia"/>
          <w:b/>
          <w:bCs w:val="0"/>
          <w:color w:val="000000" w:themeColor="text1"/>
        </w:rPr>
        <w:t>據以評估執行成效</w:t>
      </w:r>
      <w:r w:rsidR="00DE2FD2" w:rsidRPr="000D59EC">
        <w:rPr>
          <w:rFonts w:hint="eastAsia"/>
          <w:b/>
          <w:bCs w:val="0"/>
          <w:color w:val="000000" w:themeColor="text1"/>
        </w:rPr>
        <w:t>，以為政策之參考</w:t>
      </w:r>
      <w:r w:rsidR="00AE58EC" w:rsidRPr="000D59EC">
        <w:rPr>
          <w:rFonts w:hint="eastAsia"/>
          <w:b/>
          <w:bCs w:val="0"/>
          <w:color w:val="000000" w:themeColor="text1"/>
        </w:rPr>
        <w:t>(諸如：家長實際使用兒童健康手冊評估家中兒童發展情形之利用率、被通報疑似發展遲緩兒童之遲緩類型</w:t>
      </w:r>
      <w:r w:rsidR="00B03317" w:rsidRPr="000D59EC">
        <w:rPr>
          <w:rFonts w:hint="eastAsia"/>
          <w:b/>
          <w:bCs w:val="0"/>
          <w:color w:val="000000" w:themeColor="text1"/>
        </w:rPr>
        <w:t>與年齡及</w:t>
      </w:r>
      <w:r w:rsidR="00AE58EC" w:rsidRPr="000D59EC">
        <w:rPr>
          <w:rFonts w:hint="eastAsia"/>
          <w:b/>
          <w:bCs w:val="0"/>
          <w:color w:val="000000" w:themeColor="text1"/>
        </w:rPr>
        <w:t>地區分布</w:t>
      </w:r>
      <w:r w:rsidR="00B03317" w:rsidRPr="000D59EC">
        <w:rPr>
          <w:rFonts w:hint="eastAsia"/>
          <w:b/>
          <w:bCs w:val="0"/>
          <w:color w:val="000000" w:themeColor="text1"/>
        </w:rPr>
        <w:t>等之交叉分析</w:t>
      </w:r>
      <w:r w:rsidR="00AE58EC" w:rsidRPr="000D59EC">
        <w:rPr>
          <w:rFonts w:hint="eastAsia"/>
          <w:b/>
          <w:bCs w:val="0"/>
          <w:color w:val="000000" w:themeColor="text1"/>
        </w:rPr>
        <w:t>、遲至4歲以上才被發現的原因</w:t>
      </w:r>
      <w:r w:rsidR="00B03317" w:rsidRPr="000D59EC">
        <w:rPr>
          <w:rFonts w:hint="eastAsia"/>
          <w:b/>
          <w:bCs w:val="0"/>
          <w:color w:val="000000" w:themeColor="text1"/>
        </w:rPr>
        <w:t>及</w:t>
      </w:r>
      <w:r w:rsidR="00122A05" w:rsidRPr="000D59EC">
        <w:rPr>
          <w:rFonts w:hint="eastAsia"/>
          <w:b/>
          <w:bCs w:val="0"/>
          <w:color w:val="000000" w:themeColor="text1"/>
        </w:rPr>
        <w:t>其</w:t>
      </w:r>
      <w:r w:rsidR="00B03317" w:rsidRPr="000D59EC">
        <w:rPr>
          <w:rFonts w:hint="eastAsia"/>
          <w:b/>
          <w:bCs w:val="0"/>
          <w:color w:val="000000" w:themeColor="text1"/>
        </w:rPr>
        <w:t>地區分布</w:t>
      </w:r>
      <w:r w:rsidR="00AE58EC" w:rsidRPr="000D59EC">
        <w:rPr>
          <w:rFonts w:hint="eastAsia"/>
          <w:b/>
          <w:bCs w:val="0"/>
          <w:color w:val="000000" w:themeColor="text1"/>
        </w:rPr>
        <w:t>等)</w:t>
      </w:r>
      <w:r w:rsidR="00DE2FD2" w:rsidRPr="000D59EC">
        <w:rPr>
          <w:rFonts w:hint="eastAsia"/>
          <w:b/>
          <w:bCs w:val="0"/>
          <w:color w:val="000000" w:themeColor="text1"/>
        </w:rPr>
        <w:t>，</w:t>
      </w:r>
      <w:r w:rsidRPr="000D59EC">
        <w:rPr>
          <w:rFonts w:hint="eastAsia"/>
          <w:b/>
          <w:bCs w:val="0"/>
          <w:color w:val="000000" w:themeColor="text1"/>
        </w:rPr>
        <w:t>影響兒童發展遲緩相關政策及資源有效分配</w:t>
      </w:r>
      <w:r w:rsidR="00DB6051" w:rsidRPr="000D59EC">
        <w:rPr>
          <w:rFonts w:hint="eastAsia"/>
          <w:b/>
          <w:bCs w:val="0"/>
          <w:color w:val="000000" w:themeColor="text1"/>
        </w:rPr>
        <w:t>，允宜積極檢討改進</w:t>
      </w:r>
      <w:bookmarkEnd w:id="97"/>
      <w:r w:rsidR="002C0F11" w:rsidRPr="000D59EC">
        <w:rPr>
          <w:rFonts w:hint="eastAsia"/>
          <w:color w:val="000000" w:themeColor="text1"/>
        </w:rPr>
        <w:t>。</w:t>
      </w:r>
      <w:bookmarkEnd w:id="98"/>
    </w:p>
    <w:p w14:paraId="45D2582D" w14:textId="77777777" w:rsidR="00CF52D8" w:rsidRPr="000D59EC" w:rsidRDefault="00CF52D8" w:rsidP="001A3291">
      <w:pPr>
        <w:pStyle w:val="3"/>
        <w:spacing w:line="490" w:lineRule="exact"/>
        <w:rPr>
          <w:color w:val="000000" w:themeColor="text1"/>
        </w:rPr>
      </w:pPr>
      <w:r w:rsidRPr="000D59EC">
        <w:rPr>
          <w:rFonts w:hint="eastAsia"/>
          <w:color w:val="000000" w:themeColor="text1"/>
        </w:rPr>
        <w:t>依據兒少權法第31條規定，政府應建立6歲以下兒童發展評估機制，推動篩檢、通報、評估、治療、教育等服務。同法施行細則第8條規定：「本法所稱早期療育，指由社會福利、衛生、教育等專業人員以團隊合作方式，依未滿6歲之發展遲緩兒童及其家庭之個別需求，提供必要之治療、教育、諮詢、轉介、安置與其他服務及照顧。」衛福部訂頒「發展遲緩兒童早期療育服務實施方案」，早期療育業務係結合社政、衛生及教育等跨部門資源，共同推動兒童發展早期發現、篩檢、通報轉介、聯合評估、療育介入、家庭支持及追蹤輔導等工作，以提供發展遲緩兒童及其家庭整合性服務。</w:t>
      </w:r>
    </w:p>
    <w:p w14:paraId="318D9DFA" w14:textId="77777777" w:rsidR="00CF52D8" w:rsidRPr="000D59EC" w:rsidRDefault="00CF52D8" w:rsidP="001A3291">
      <w:pPr>
        <w:pStyle w:val="3"/>
        <w:spacing w:line="490" w:lineRule="exact"/>
        <w:rPr>
          <w:color w:val="000000" w:themeColor="text1"/>
        </w:rPr>
      </w:pPr>
      <w:r w:rsidRPr="000D59EC">
        <w:rPr>
          <w:rFonts w:hint="eastAsia"/>
          <w:color w:val="000000" w:themeColor="text1"/>
        </w:rPr>
        <w:t>據上，各相關機關依權責分工合作如下：</w:t>
      </w:r>
    </w:p>
    <w:p w14:paraId="20F23B51" w14:textId="77777777" w:rsidR="00CF52D8" w:rsidRPr="000D59EC" w:rsidRDefault="00CF52D8" w:rsidP="001A3291">
      <w:pPr>
        <w:pStyle w:val="4"/>
        <w:spacing w:line="490" w:lineRule="exact"/>
        <w:rPr>
          <w:color w:val="000000" w:themeColor="text1"/>
        </w:rPr>
      </w:pPr>
      <w:r w:rsidRPr="000D59EC">
        <w:rPr>
          <w:rFonts w:hint="eastAsia"/>
          <w:color w:val="000000" w:themeColor="text1"/>
        </w:rPr>
        <w:lastRenderedPageBreak/>
        <w:t>社家署為早期療育政策及服務體系之主政機關，負責整體政策規劃、資源整合、服務提供與管理，以及跨機關協調推動等事項。</w:t>
      </w:r>
    </w:p>
    <w:p w14:paraId="07DA4E72" w14:textId="77777777" w:rsidR="00CF52D8" w:rsidRPr="000D59EC" w:rsidRDefault="00CF52D8" w:rsidP="001A3291">
      <w:pPr>
        <w:pStyle w:val="4"/>
        <w:spacing w:line="490" w:lineRule="exact"/>
        <w:rPr>
          <w:color w:val="000000" w:themeColor="text1"/>
        </w:rPr>
      </w:pPr>
      <w:r w:rsidRPr="000D59EC">
        <w:rPr>
          <w:rFonts w:hint="eastAsia"/>
          <w:color w:val="000000" w:themeColor="text1"/>
        </w:rPr>
        <w:t>國健署負責兒童發展之前端預防、健康促進、篩檢及轉介作業，透過兒童預防保健服務及兒童發展篩檢機制，及早發現疑似發展遲緩個案，並依篩檢結果轉介至聯合評估中心進行進一步專業評估與診斷；疑似個案經診斷為單一或多重發展遲緩後，即由早期療育服務體系銜接後續療育與家庭支持服務。</w:t>
      </w:r>
    </w:p>
    <w:p w14:paraId="5D0031D8" w14:textId="77777777" w:rsidR="00CF52D8" w:rsidRPr="000D59EC" w:rsidRDefault="00CF52D8" w:rsidP="001A3291">
      <w:pPr>
        <w:pStyle w:val="4"/>
        <w:spacing w:line="490" w:lineRule="exact"/>
        <w:rPr>
          <w:color w:val="000000" w:themeColor="text1"/>
        </w:rPr>
      </w:pPr>
      <w:r w:rsidRPr="000D59EC">
        <w:rPr>
          <w:rFonts w:hint="eastAsia"/>
          <w:color w:val="000000" w:themeColor="text1"/>
        </w:rPr>
        <w:t>健保署則負責早期療育相關醫療服務之健保給付，包括評估檢查、物理治療、職能治療、語言治療、心理社會治療及心理治療等項目，並推動「全民健康保險早期療育門診醫療給付改善方案」，導入個案管理機制，由早期療育團隊與家長共同訂定個別化療育計畫，以提升療育服務之可近性與品質；另醫療機構亦得依相關規定派遣醫事人員至早期療育機構提供療育及復健服務，並申請健保給付。</w:t>
      </w:r>
    </w:p>
    <w:p w14:paraId="40F21ABF" w14:textId="63234766" w:rsidR="00CF52D8" w:rsidRPr="000D59EC" w:rsidRDefault="00CF52D8" w:rsidP="001A3291">
      <w:pPr>
        <w:pStyle w:val="4"/>
        <w:spacing w:line="490" w:lineRule="exact"/>
        <w:rPr>
          <w:color w:val="000000" w:themeColor="text1"/>
        </w:rPr>
      </w:pPr>
      <w:r w:rsidRPr="000D59EC">
        <w:rPr>
          <w:rFonts w:hint="eastAsia"/>
          <w:color w:val="000000" w:themeColor="text1"/>
        </w:rPr>
        <w:t>據上，國健署負責兒童發展之前端預防、健康促進、篩檢及轉介作業，透過兒童預防保健服務及兒童發展篩檢機制，及早發現疑似發展遲緩個案，並依篩檢結果轉介至聯合評估中心進行進一步專業評估與診斷；疑似個案經診斷為單一或多重發展遲緩後，即由早期療育服務體系銜接後續療育與家庭支持服務。</w:t>
      </w:r>
    </w:p>
    <w:p w14:paraId="43F31651" w14:textId="31B68B01" w:rsidR="00CF52D8" w:rsidRPr="000D59EC" w:rsidRDefault="00CF52D8" w:rsidP="001A3291">
      <w:pPr>
        <w:pStyle w:val="3"/>
        <w:spacing w:line="490" w:lineRule="exact"/>
        <w:rPr>
          <w:color w:val="000000" w:themeColor="text1"/>
        </w:rPr>
      </w:pPr>
      <w:r w:rsidRPr="000D59EC">
        <w:rPr>
          <w:rFonts w:hint="eastAsia"/>
          <w:color w:val="000000" w:themeColor="text1"/>
        </w:rPr>
        <w:t>然國健署</w:t>
      </w:r>
      <w:r w:rsidR="001E0ECE" w:rsidRPr="000D59EC">
        <w:rPr>
          <w:rFonts w:hint="eastAsia"/>
          <w:color w:val="000000" w:themeColor="text1"/>
        </w:rPr>
        <w:t>針對0至3歲發展遲緩兒童之發</w:t>
      </w:r>
      <w:r w:rsidR="005921BB" w:rsidRPr="000D59EC">
        <w:rPr>
          <w:rFonts w:hint="eastAsia"/>
          <w:color w:val="000000" w:themeColor="text1"/>
        </w:rPr>
        <w:t>現及通報</w:t>
      </w:r>
      <w:r w:rsidR="001E0ECE" w:rsidRPr="000D59EC">
        <w:rPr>
          <w:rFonts w:hint="eastAsia"/>
          <w:color w:val="000000" w:themeColor="text1"/>
        </w:rPr>
        <w:t>，</w:t>
      </w:r>
      <w:r w:rsidRPr="000D59EC">
        <w:rPr>
          <w:rFonts w:hint="eastAsia"/>
          <w:color w:val="000000" w:themeColor="text1"/>
        </w:rPr>
        <w:t>欠缺</w:t>
      </w:r>
      <w:r w:rsidR="00DE2FD2" w:rsidRPr="000D59EC">
        <w:rPr>
          <w:rFonts w:hint="eastAsia"/>
          <w:color w:val="000000" w:themeColor="text1"/>
        </w:rPr>
        <w:t>實證</w:t>
      </w:r>
      <w:r w:rsidR="000D5886" w:rsidRPr="000D59EC">
        <w:rPr>
          <w:rFonts w:hint="eastAsia"/>
          <w:color w:val="000000" w:themeColor="text1"/>
        </w:rPr>
        <w:t>數據分析</w:t>
      </w:r>
      <w:r w:rsidRPr="000D59EC">
        <w:rPr>
          <w:rFonts w:hint="eastAsia"/>
          <w:color w:val="000000" w:themeColor="text1"/>
        </w:rPr>
        <w:t>，</w:t>
      </w:r>
      <w:r w:rsidR="00DE2FD2" w:rsidRPr="000D59EC">
        <w:rPr>
          <w:rFonts w:hint="eastAsia"/>
          <w:color w:val="000000" w:themeColor="text1"/>
        </w:rPr>
        <w:t>據以評估執行成效，以為政策之參考</w:t>
      </w:r>
      <w:r w:rsidR="00AE58EC" w:rsidRPr="000D59EC">
        <w:rPr>
          <w:rFonts w:hint="eastAsia"/>
          <w:color w:val="000000" w:themeColor="text1"/>
        </w:rPr>
        <w:t>，</w:t>
      </w:r>
      <w:r w:rsidRPr="000D59EC">
        <w:rPr>
          <w:rFonts w:hint="eastAsia"/>
          <w:color w:val="000000" w:themeColor="text1"/>
        </w:rPr>
        <w:t>影響後續兒童發展遲緩相關政策及資源有效分配：</w:t>
      </w:r>
    </w:p>
    <w:p w14:paraId="7114A2E1" w14:textId="64BFB1C4" w:rsidR="00610DBE" w:rsidRPr="000D59EC" w:rsidRDefault="00610DBE" w:rsidP="001A3291">
      <w:pPr>
        <w:pStyle w:val="4"/>
        <w:spacing w:line="490" w:lineRule="exact"/>
        <w:rPr>
          <w:color w:val="000000" w:themeColor="text1"/>
        </w:rPr>
      </w:pPr>
      <w:r w:rsidRPr="000D59EC">
        <w:rPr>
          <w:rFonts w:hint="eastAsia"/>
          <w:color w:val="000000" w:themeColor="text1"/>
        </w:rPr>
        <w:t>針對兒童健康手冊之發放，國健署僅有印製及發放統計，無家長之利用率統計，無法確知家長及兒童主</w:t>
      </w:r>
      <w:r w:rsidRPr="000D59EC">
        <w:rPr>
          <w:rFonts w:hint="eastAsia"/>
          <w:color w:val="000000" w:themeColor="text1"/>
        </w:rPr>
        <w:lastRenderedPageBreak/>
        <w:t>要照顧者之使用狀況及建議。</w:t>
      </w:r>
    </w:p>
    <w:p w14:paraId="6A274F54" w14:textId="0B79EB23" w:rsidR="00CF52D8" w:rsidRPr="000D59EC" w:rsidRDefault="00CF52D8" w:rsidP="001A3291">
      <w:pPr>
        <w:pStyle w:val="4"/>
        <w:spacing w:line="490" w:lineRule="exact"/>
        <w:rPr>
          <w:color w:val="000000" w:themeColor="text1"/>
        </w:rPr>
      </w:pPr>
      <w:r w:rsidRPr="000D59EC">
        <w:rPr>
          <w:rFonts w:hint="eastAsia"/>
          <w:color w:val="000000" w:themeColor="text1"/>
        </w:rPr>
        <w:t>我國近3年未滿6歲發展遲緩兒童通報率逐年提高，</w:t>
      </w:r>
      <w:r w:rsidR="00DB6051" w:rsidRPr="000D59EC">
        <w:rPr>
          <w:rFonts w:hint="eastAsia"/>
          <w:color w:val="000000" w:themeColor="text1"/>
        </w:rPr>
        <w:t>就</w:t>
      </w:r>
      <w:r w:rsidR="001E0ECE" w:rsidRPr="000D59EC">
        <w:rPr>
          <w:rFonts w:hint="eastAsia"/>
          <w:color w:val="000000" w:themeColor="text1"/>
        </w:rPr>
        <w:t>該類</w:t>
      </w:r>
      <w:r w:rsidR="005D140E" w:rsidRPr="000D59EC">
        <w:rPr>
          <w:rFonts w:hint="eastAsia"/>
          <w:color w:val="000000" w:themeColor="text1"/>
        </w:rPr>
        <w:t>通報</w:t>
      </w:r>
      <w:r w:rsidR="00AA19D6" w:rsidRPr="000D59EC">
        <w:rPr>
          <w:rFonts w:hint="eastAsia"/>
          <w:color w:val="000000" w:themeColor="text1"/>
        </w:rPr>
        <w:t>之各個</w:t>
      </w:r>
      <w:r w:rsidR="005D140E" w:rsidRPr="000D59EC">
        <w:rPr>
          <w:rFonts w:hint="eastAsia"/>
          <w:color w:val="000000" w:themeColor="text1"/>
        </w:rPr>
        <w:t>年齡層、遲緩類型、地區</w:t>
      </w:r>
      <w:r w:rsidR="00AA19D6" w:rsidRPr="000D59EC">
        <w:rPr>
          <w:rFonts w:hint="eastAsia"/>
          <w:color w:val="000000" w:themeColor="text1"/>
        </w:rPr>
        <w:t>分布</w:t>
      </w:r>
      <w:r w:rsidR="005D140E" w:rsidRPr="000D59EC">
        <w:rPr>
          <w:rFonts w:hint="eastAsia"/>
          <w:color w:val="000000" w:themeColor="text1"/>
        </w:rPr>
        <w:t>等</w:t>
      </w:r>
      <w:r w:rsidR="00DB6051" w:rsidRPr="000D59EC">
        <w:rPr>
          <w:rFonts w:hint="eastAsia"/>
          <w:color w:val="000000" w:themeColor="text1"/>
        </w:rPr>
        <w:t>之詳細數據分析</w:t>
      </w:r>
      <w:r w:rsidR="002873FF" w:rsidRPr="000D59EC">
        <w:rPr>
          <w:rFonts w:hint="eastAsia"/>
          <w:color w:val="000000" w:themeColor="text1"/>
        </w:rPr>
        <w:t>，</w:t>
      </w:r>
      <w:r w:rsidRPr="000D59EC">
        <w:rPr>
          <w:rFonts w:hint="eastAsia"/>
          <w:color w:val="000000" w:themeColor="text1"/>
        </w:rPr>
        <w:t>以高雄市為例，112年0歲遲緩類型以粗動作、精細動作為主，但至113</w:t>
      </w:r>
      <w:r w:rsidR="00AA19D6" w:rsidRPr="000D59EC">
        <w:rPr>
          <w:rFonts w:hint="eastAsia"/>
          <w:color w:val="000000" w:themeColor="text1"/>
        </w:rPr>
        <w:t>年至</w:t>
      </w:r>
      <w:r w:rsidRPr="000D59EC">
        <w:rPr>
          <w:rFonts w:hint="eastAsia"/>
          <w:color w:val="000000" w:themeColor="text1"/>
        </w:rPr>
        <w:t>114年在語言及溝通遲緩的部分有逐漸增加，到了1歲的時候，則幾乎以語言及溝通、認知能力的遲緩為主。又隨著兒童成長，112</w:t>
      </w:r>
      <w:r w:rsidR="00AA19D6" w:rsidRPr="000D59EC">
        <w:rPr>
          <w:rFonts w:hint="eastAsia"/>
          <w:color w:val="000000" w:themeColor="text1"/>
        </w:rPr>
        <w:t>年至</w:t>
      </w:r>
      <w:r w:rsidRPr="000D59EC">
        <w:rPr>
          <w:rFonts w:hint="eastAsia"/>
          <w:color w:val="000000" w:themeColor="text1"/>
        </w:rPr>
        <w:t>114年2-5歲遲緩類型皆主要以語言及溝通、認知及社會情緒為主。</w:t>
      </w:r>
      <w:r w:rsidR="002873FF" w:rsidRPr="000D59EC">
        <w:rPr>
          <w:rFonts w:hint="eastAsia"/>
          <w:color w:val="000000" w:themeColor="text1"/>
        </w:rPr>
        <w:t>而全國</w:t>
      </w:r>
      <w:r w:rsidR="009638C2" w:rsidRPr="000D59EC">
        <w:rPr>
          <w:rFonts w:hint="eastAsia"/>
          <w:color w:val="000000" w:themeColor="text1"/>
        </w:rPr>
        <w:t>之</w:t>
      </w:r>
      <w:r w:rsidR="00DB6051" w:rsidRPr="000D59EC">
        <w:rPr>
          <w:rFonts w:hint="eastAsia"/>
          <w:color w:val="000000" w:themeColor="text1"/>
        </w:rPr>
        <w:t>發展遲緩兒童之</w:t>
      </w:r>
      <w:r w:rsidR="009638C2" w:rsidRPr="000D59EC">
        <w:rPr>
          <w:rFonts w:hint="eastAsia"/>
          <w:color w:val="000000" w:themeColor="text1"/>
        </w:rPr>
        <w:t>通報年齡層、遲緩類型</w:t>
      </w:r>
      <w:r w:rsidR="0019086B" w:rsidRPr="000D59EC">
        <w:rPr>
          <w:rFonts w:hint="eastAsia"/>
          <w:color w:val="000000" w:themeColor="text1"/>
        </w:rPr>
        <w:t>及</w:t>
      </w:r>
      <w:r w:rsidR="009638C2" w:rsidRPr="000D59EC">
        <w:rPr>
          <w:rFonts w:hint="eastAsia"/>
          <w:color w:val="000000" w:themeColor="text1"/>
        </w:rPr>
        <w:t>地區</w:t>
      </w:r>
      <w:r w:rsidR="00DB6051" w:rsidRPr="000D59EC">
        <w:rPr>
          <w:rFonts w:hint="eastAsia"/>
          <w:color w:val="000000" w:themeColor="text1"/>
        </w:rPr>
        <w:t>分布等</w:t>
      </w:r>
      <w:r w:rsidR="0019086B" w:rsidRPr="000D59EC">
        <w:rPr>
          <w:rFonts w:hint="eastAsia"/>
          <w:color w:val="000000" w:themeColor="text1"/>
        </w:rPr>
        <w:t>之交叉分析</w:t>
      </w:r>
      <w:r w:rsidR="009638C2" w:rsidRPr="000D59EC">
        <w:rPr>
          <w:rFonts w:hint="eastAsia"/>
          <w:color w:val="000000" w:themeColor="text1"/>
        </w:rPr>
        <w:t>，</w:t>
      </w:r>
      <w:r w:rsidR="002873FF" w:rsidRPr="000D59EC">
        <w:rPr>
          <w:rFonts w:hint="eastAsia"/>
          <w:color w:val="000000" w:themeColor="text1"/>
        </w:rPr>
        <w:t>國健署</w:t>
      </w:r>
      <w:r w:rsidR="005921BB" w:rsidRPr="000D59EC">
        <w:rPr>
          <w:rFonts w:hint="eastAsia"/>
          <w:color w:val="000000" w:themeColor="text1"/>
        </w:rPr>
        <w:t>則無</w:t>
      </w:r>
      <w:r w:rsidR="009638C2" w:rsidRPr="000D59EC">
        <w:rPr>
          <w:rFonts w:hint="eastAsia"/>
          <w:color w:val="000000" w:themeColor="text1"/>
        </w:rPr>
        <w:t>。</w:t>
      </w:r>
    </w:p>
    <w:p w14:paraId="3EEEA24B" w14:textId="4762185E" w:rsidR="00CF52D8" w:rsidRPr="000D59EC" w:rsidRDefault="002873FF" w:rsidP="001A3291">
      <w:pPr>
        <w:pStyle w:val="4"/>
        <w:spacing w:line="490" w:lineRule="exact"/>
        <w:rPr>
          <w:color w:val="000000" w:themeColor="text1"/>
        </w:rPr>
      </w:pPr>
      <w:r w:rsidRPr="000D59EC">
        <w:rPr>
          <w:rFonts w:hint="eastAsia"/>
          <w:color w:val="000000" w:themeColor="text1"/>
        </w:rPr>
        <w:t>就</w:t>
      </w:r>
      <w:r w:rsidR="007D1465" w:rsidRPr="000D59EC">
        <w:rPr>
          <w:rFonts w:hint="eastAsia"/>
          <w:color w:val="000000" w:themeColor="text1"/>
        </w:rPr>
        <w:t>0至3歲</w:t>
      </w:r>
      <w:r w:rsidRPr="000D59EC">
        <w:rPr>
          <w:rFonts w:hint="eastAsia"/>
          <w:color w:val="000000" w:themeColor="text1"/>
        </w:rPr>
        <w:t>兒童發展篩檢</w:t>
      </w:r>
      <w:r w:rsidR="00666494" w:rsidRPr="000D59EC">
        <w:rPr>
          <w:rFonts w:hint="eastAsia"/>
          <w:color w:val="000000" w:themeColor="text1"/>
        </w:rPr>
        <w:t>之</w:t>
      </w:r>
      <w:r w:rsidRPr="000D59EC">
        <w:rPr>
          <w:rFonts w:hint="eastAsia"/>
          <w:color w:val="000000" w:themeColor="text1"/>
        </w:rPr>
        <w:t>偏鄉利用率較低</w:t>
      </w:r>
      <w:r w:rsidR="00CF52D8" w:rsidRPr="000D59EC">
        <w:rPr>
          <w:rFonts w:hint="eastAsia"/>
          <w:color w:val="000000" w:themeColor="text1"/>
        </w:rPr>
        <w:t>，衛福部查復資料指出，檢視114年度全國各地區兒童發展篩檢利用率，整體服務推動已具初步成效，惟不同地區間仍存在差異，其中以臺東地區及離島地區之利用率較低，又偏鄉及離島地區利用率相對偏低</w:t>
      </w:r>
      <w:r w:rsidR="00963FEA" w:rsidRPr="000D59EC">
        <w:rPr>
          <w:rFonts w:hint="eastAsia"/>
          <w:color w:val="000000" w:themeColor="text1"/>
        </w:rPr>
        <w:t>等語</w:t>
      </w:r>
      <w:r w:rsidR="00CF52D8" w:rsidRPr="000D59EC">
        <w:rPr>
          <w:rFonts w:hint="eastAsia"/>
          <w:color w:val="000000" w:themeColor="text1"/>
        </w:rPr>
        <w:t>。</w:t>
      </w:r>
      <w:r w:rsidR="00963FEA" w:rsidRPr="000D59EC">
        <w:rPr>
          <w:rFonts w:hint="eastAsia"/>
          <w:color w:val="000000" w:themeColor="text1"/>
        </w:rPr>
        <w:t>至於</w:t>
      </w:r>
      <w:r w:rsidR="00CF52D8" w:rsidRPr="000D59EC">
        <w:rPr>
          <w:rFonts w:hint="eastAsia"/>
          <w:color w:val="000000" w:themeColor="text1"/>
        </w:rPr>
        <w:t>偏遠地區有無應用兒童健</w:t>
      </w:r>
      <w:r w:rsidR="00963FEA" w:rsidRPr="000D59EC">
        <w:rPr>
          <w:rFonts w:hint="eastAsia"/>
          <w:color w:val="000000" w:themeColor="text1"/>
        </w:rPr>
        <w:t>康</w:t>
      </w:r>
      <w:r w:rsidR="00CF52D8" w:rsidRPr="000D59EC">
        <w:rPr>
          <w:rFonts w:hint="eastAsia"/>
          <w:color w:val="000000" w:themeColor="text1"/>
        </w:rPr>
        <w:t>檢</w:t>
      </w:r>
      <w:r w:rsidR="00963FEA" w:rsidRPr="000D59EC">
        <w:rPr>
          <w:rFonts w:hint="eastAsia"/>
          <w:color w:val="000000" w:themeColor="text1"/>
        </w:rPr>
        <w:t>查</w:t>
      </w:r>
      <w:r w:rsidR="00CF52D8" w:rsidRPr="000D59EC">
        <w:rPr>
          <w:rFonts w:hint="eastAsia"/>
          <w:color w:val="000000" w:themeColor="text1"/>
        </w:rPr>
        <w:t>服務</w:t>
      </w:r>
      <w:r w:rsidR="00963FEA" w:rsidRPr="000D59EC">
        <w:rPr>
          <w:rFonts w:hint="eastAsia"/>
          <w:color w:val="000000" w:themeColor="text1"/>
        </w:rPr>
        <w:t>之更</w:t>
      </w:r>
      <w:r w:rsidR="00CF52D8" w:rsidRPr="000D59EC">
        <w:rPr>
          <w:rFonts w:hint="eastAsia"/>
          <w:color w:val="000000" w:themeColor="text1"/>
        </w:rPr>
        <w:t>清楚數據，包含縣市、兒童年齡及使用健檢之人數及其占比</w:t>
      </w:r>
      <w:r w:rsidR="00963FEA" w:rsidRPr="000D59EC">
        <w:rPr>
          <w:rFonts w:hint="eastAsia"/>
          <w:color w:val="000000" w:themeColor="text1"/>
        </w:rPr>
        <w:t>等，</w:t>
      </w:r>
      <w:r w:rsidRPr="000D59EC">
        <w:rPr>
          <w:rFonts w:hint="eastAsia"/>
          <w:color w:val="000000" w:themeColor="text1"/>
        </w:rPr>
        <w:t>國健署</w:t>
      </w:r>
      <w:r w:rsidR="00CF52D8" w:rsidRPr="000D59EC">
        <w:rPr>
          <w:rFonts w:hint="eastAsia"/>
          <w:color w:val="000000" w:themeColor="text1"/>
        </w:rPr>
        <w:t>表示：</w:t>
      </w:r>
      <w:r w:rsidR="00AA19D6" w:rsidRPr="000D59EC">
        <w:rPr>
          <w:rFonts w:hint="eastAsia"/>
          <w:color w:val="000000" w:themeColor="text1"/>
        </w:rPr>
        <w:t>僅</w:t>
      </w:r>
      <w:r w:rsidR="00CF52D8" w:rsidRPr="000D59EC">
        <w:rPr>
          <w:rFonts w:hint="eastAsia"/>
          <w:color w:val="000000" w:themeColor="text1"/>
        </w:rPr>
        <w:t>可提供縣市統計</w:t>
      </w:r>
      <w:r w:rsidR="00AA19D6" w:rsidRPr="000D59EC">
        <w:rPr>
          <w:rFonts w:hint="eastAsia"/>
          <w:color w:val="000000" w:themeColor="text1"/>
        </w:rPr>
        <w:t>，</w:t>
      </w:r>
      <w:r w:rsidRPr="000D59EC">
        <w:rPr>
          <w:rFonts w:hint="eastAsia"/>
          <w:color w:val="000000" w:themeColor="text1"/>
        </w:rPr>
        <w:t>至於詳細數據則無。</w:t>
      </w:r>
    </w:p>
    <w:p w14:paraId="351BA28C" w14:textId="23585ACC" w:rsidR="00666494" w:rsidRPr="000D59EC" w:rsidRDefault="00666494" w:rsidP="001A3291">
      <w:pPr>
        <w:pStyle w:val="4"/>
        <w:spacing w:line="490" w:lineRule="exact"/>
        <w:rPr>
          <w:color w:val="000000" w:themeColor="text1"/>
        </w:rPr>
      </w:pPr>
      <w:r w:rsidRPr="000D59EC">
        <w:rPr>
          <w:rFonts w:hint="eastAsia"/>
          <w:color w:val="000000" w:themeColor="text1"/>
        </w:rPr>
        <w:t>至於</w:t>
      </w:r>
      <w:r w:rsidR="00622AAA" w:rsidRPr="000D59EC">
        <w:rPr>
          <w:rFonts w:hint="eastAsia"/>
          <w:color w:val="000000" w:themeColor="text1"/>
        </w:rPr>
        <w:t>發展遲緩兒童遲至</w:t>
      </w:r>
      <w:r w:rsidRPr="000D59EC">
        <w:rPr>
          <w:rFonts w:hint="eastAsia"/>
          <w:color w:val="000000" w:themeColor="text1"/>
        </w:rPr>
        <w:t>4歲以上才被發現的原因</w:t>
      </w:r>
      <w:r w:rsidR="00622AAA" w:rsidRPr="000D59EC">
        <w:rPr>
          <w:rFonts w:hint="eastAsia"/>
          <w:color w:val="000000" w:themeColor="text1"/>
        </w:rPr>
        <w:t>分析</w:t>
      </w:r>
      <w:r w:rsidRPr="000D59EC">
        <w:rPr>
          <w:rFonts w:hint="eastAsia"/>
          <w:color w:val="000000" w:themeColor="text1"/>
        </w:rPr>
        <w:t>，國健署表示：</w:t>
      </w:r>
      <w:r w:rsidRPr="000D59EC">
        <w:rPr>
          <w:rFonts w:hAnsi="標楷體" w:hint="eastAsia"/>
          <w:color w:val="000000" w:themeColor="text1"/>
        </w:rPr>
        <w:t>「</w:t>
      </w:r>
      <w:r w:rsidRPr="000D59EC">
        <w:rPr>
          <w:rFonts w:hint="eastAsia"/>
          <w:color w:val="000000" w:themeColor="text1"/>
        </w:rPr>
        <w:t>PeDS</w:t>
      </w:r>
      <w:r w:rsidR="003A1F27" w:rsidRPr="000D59EC">
        <w:rPr>
          <w:rFonts w:hint="eastAsia"/>
          <w:color w:val="000000" w:themeColor="text1"/>
        </w:rPr>
        <w:t>量表係</w:t>
      </w:r>
      <w:r w:rsidRPr="000D59EC">
        <w:rPr>
          <w:rFonts w:hint="eastAsia"/>
          <w:color w:val="000000" w:themeColor="text1"/>
        </w:rPr>
        <w:t>從孩子6個月就可以篩檢，神經專科醫師曾表示，有些遲緩是必須3歲以後才會被發現。我們有的是聯評中心病因的分析，</w:t>
      </w:r>
      <w:r w:rsidR="003A1F27" w:rsidRPr="000D59EC">
        <w:rPr>
          <w:rFonts w:hint="eastAsia"/>
          <w:color w:val="000000" w:themeColor="text1"/>
        </w:rPr>
        <w:t>並</w:t>
      </w:r>
      <w:r w:rsidRPr="000D59EC">
        <w:rPr>
          <w:rFonts w:hint="eastAsia"/>
          <w:color w:val="000000" w:themeColor="text1"/>
        </w:rPr>
        <w:t>無分析4歲以上才被發現的原因。</w:t>
      </w:r>
      <w:r w:rsidRPr="000D59EC">
        <w:rPr>
          <w:rFonts w:hAnsi="標楷體" w:hint="eastAsia"/>
          <w:color w:val="000000" w:themeColor="text1"/>
        </w:rPr>
        <w:t>」</w:t>
      </w:r>
    </w:p>
    <w:p w14:paraId="63D4F53E" w14:textId="0D995708" w:rsidR="00CF52D8" w:rsidRPr="000D59EC" w:rsidRDefault="00622AAA" w:rsidP="001A3291">
      <w:pPr>
        <w:pStyle w:val="3"/>
        <w:spacing w:line="490" w:lineRule="exact"/>
        <w:rPr>
          <w:color w:val="000000" w:themeColor="text1"/>
        </w:rPr>
      </w:pPr>
      <w:r w:rsidRPr="000D59EC">
        <w:rPr>
          <w:rFonts w:hint="eastAsia"/>
          <w:color w:val="000000" w:themeColor="text1"/>
        </w:rPr>
        <w:t>據上，</w:t>
      </w:r>
      <w:r w:rsidR="00CF52D8" w:rsidRPr="000D59EC">
        <w:rPr>
          <w:rFonts w:hint="eastAsia"/>
          <w:color w:val="000000" w:themeColor="text1"/>
        </w:rPr>
        <w:t>本院實地履勘</w:t>
      </w:r>
      <w:r w:rsidR="00610DBE" w:rsidRPr="000D59EC">
        <w:rPr>
          <w:rFonts w:hint="eastAsia"/>
          <w:color w:val="000000" w:themeColor="text1"/>
        </w:rPr>
        <w:t>高雄市政府</w:t>
      </w:r>
      <w:r w:rsidR="00CF52D8" w:rsidRPr="000D59EC">
        <w:rPr>
          <w:rFonts w:hint="eastAsia"/>
          <w:color w:val="000000" w:themeColor="text1"/>
        </w:rPr>
        <w:t>，</w:t>
      </w:r>
      <w:r w:rsidR="00610DBE" w:rsidRPr="000D59EC">
        <w:rPr>
          <w:rFonts w:hint="eastAsia"/>
          <w:color w:val="000000" w:themeColor="text1"/>
        </w:rPr>
        <w:t>該府</w:t>
      </w:r>
      <w:r w:rsidRPr="000D59EC">
        <w:rPr>
          <w:rFonts w:hint="eastAsia"/>
          <w:color w:val="000000" w:themeColor="text1"/>
        </w:rPr>
        <w:t>提出</w:t>
      </w:r>
      <w:r w:rsidR="00CF52D8" w:rsidRPr="000D59EC">
        <w:rPr>
          <w:rFonts w:hint="eastAsia"/>
          <w:color w:val="000000" w:themeColor="text1"/>
        </w:rPr>
        <w:t>建議</w:t>
      </w:r>
      <w:r w:rsidR="00610DBE" w:rsidRPr="000D59EC">
        <w:rPr>
          <w:rFonts w:hint="eastAsia"/>
          <w:color w:val="000000" w:themeColor="text1"/>
        </w:rPr>
        <w:t>略以</w:t>
      </w:r>
      <w:r w:rsidR="00CF52D8" w:rsidRPr="000D59EC">
        <w:rPr>
          <w:rFonts w:hint="eastAsia"/>
          <w:color w:val="000000" w:themeColor="text1"/>
        </w:rPr>
        <w:t>：</w:t>
      </w:r>
      <w:r w:rsidR="00CF52D8" w:rsidRPr="000D59EC">
        <w:rPr>
          <w:rFonts w:hAnsi="標楷體" w:hint="eastAsia"/>
          <w:color w:val="000000" w:themeColor="text1"/>
        </w:rPr>
        <w:t>「</w:t>
      </w:r>
      <w:r w:rsidR="00CF52D8" w:rsidRPr="000D59EC">
        <w:rPr>
          <w:rFonts w:hint="eastAsia"/>
          <w:color w:val="000000" w:themeColor="text1"/>
        </w:rPr>
        <w:t>建請建置衛福部推動之未滿7歲之兒童發展篩檢服務以及幼兒專責醫生制度之服務統計，並進行研究，分</w:t>
      </w:r>
      <w:r w:rsidR="00CF52D8" w:rsidRPr="000D59EC">
        <w:rPr>
          <w:rFonts w:hint="eastAsia"/>
          <w:color w:val="000000" w:themeColor="text1"/>
        </w:rPr>
        <w:lastRenderedPageBreak/>
        <w:t>析執行成效，以利制度的調整修正。</w:t>
      </w:r>
      <w:r w:rsidR="00CF52D8" w:rsidRPr="000D59EC">
        <w:rPr>
          <w:rFonts w:hAnsi="標楷體" w:hint="eastAsia"/>
          <w:color w:val="000000" w:themeColor="text1"/>
        </w:rPr>
        <w:t>」</w:t>
      </w:r>
    </w:p>
    <w:p w14:paraId="38F29702" w14:textId="33EFA237" w:rsidR="00FC1EC2" w:rsidRPr="000D59EC" w:rsidRDefault="00F05482" w:rsidP="001A3291">
      <w:pPr>
        <w:pStyle w:val="3"/>
        <w:spacing w:line="490" w:lineRule="exact"/>
        <w:rPr>
          <w:bCs w:val="0"/>
          <w:color w:val="000000" w:themeColor="text1"/>
        </w:rPr>
      </w:pPr>
      <w:r w:rsidRPr="000D59EC">
        <w:rPr>
          <w:rFonts w:hint="eastAsia"/>
          <w:bCs w:val="0"/>
          <w:color w:val="000000" w:themeColor="text1"/>
        </w:rPr>
        <w:t>綜上，</w:t>
      </w:r>
      <w:r w:rsidR="00DE2FD2" w:rsidRPr="000D59EC">
        <w:rPr>
          <w:rFonts w:hint="eastAsia"/>
          <w:color w:val="000000" w:themeColor="text1"/>
        </w:rPr>
        <w:t>發展遲緩兒童早期療育業務係結合社政、衛生及教育等跨部門資源，共同推動，國健署負責兒童發展之前端預防、健康促進、篩檢及轉介作業，卻欠缺針對0至3歲發展遲緩兒童之實證數據分析，據以評估執行成效，以為政策之參考(諸如：家長實際使用兒童健康手冊評估家中兒童發展情形之利用率、被通報疑似發展遲緩兒童之遲緩類型與年齡及地區分布等之交叉分析、遲至4歲以上才被發現的原因及其地區分布等)，影響兒童發展遲緩相關政策及資源有效分配，允宜積極檢討改進</w:t>
      </w:r>
      <w:r w:rsidR="009A5DF6" w:rsidRPr="000D59EC">
        <w:rPr>
          <w:rFonts w:hint="eastAsia"/>
          <w:bCs w:val="0"/>
          <w:color w:val="000000" w:themeColor="text1"/>
        </w:rPr>
        <w:t>。</w:t>
      </w:r>
    </w:p>
    <w:p w14:paraId="121D3106" w14:textId="167A460A" w:rsidR="00E25849" w:rsidRPr="000D59EC" w:rsidRDefault="00E25849" w:rsidP="004E05A1">
      <w:pPr>
        <w:pStyle w:val="1"/>
        <w:ind w:left="2380" w:hanging="2380"/>
        <w:rPr>
          <w:color w:val="000000" w:themeColor="text1"/>
        </w:rPr>
      </w:pPr>
      <w:bookmarkStart w:id="99" w:name="_Toc524895648"/>
      <w:bookmarkStart w:id="100" w:name="_Toc524896194"/>
      <w:bookmarkStart w:id="101" w:name="_Toc524896224"/>
      <w:bookmarkStart w:id="102" w:name="_Toc524902734"/>
      <w:bookmarkStart w:id="103" w:name="_Toc525066148"/>
      <w:bookmarkStart w:id="104" w:name="_Toc525070839"/>
      <w:bookmarkStart w:id="105" w:name="_Toc525938379"/>
      <w:bookmarkStart w:id="106" w:name="_Toc525939227"/>
      <w:bookmarkStart w:id="107" w:name="_Toc525939732"/>
      <w:bookmarkStart w:id="108" w:name="_Toc529218272"/>
      <w:bookmarkEnd w:id="68"/>
      <w:bookmarkEnd w:id="72"/>
      <w:bookmarkEnd w:id="73"/>
      <w:r w:rsidRPr="000D59EC">
        <w:rPr>
          <w:color w:val="000000" w:themeColor="text1"/>
        </w:rPr>
        <w:br w:type="page"/>
      </w:r>
      <w:bookmarkStart w:id="109" w:name="_Toc529222689"/>
      <w:bookmarkStart w:id="110" w:name="_Toc529223111"/>
      <w:bookmarkStart w:id="111" w:name="_Toc529223862"/>
      <w:bookmarkStart w:id="112" w:name="_Toc529228265"/>
      <w:bookmarkStart w:id="113" w:name="_Toc2400395"/>
      <w:bookmarkStart w:id="114" w:name="_Toc4316189"/>
      <w:bookmarkStart w:id="115" w:name="_Toc4473330"/>
      <w:bookmarkStart w:id="116" w:name="_Toc69556897"/>
      <w:bookmarkStart w:id="117" w:name="_Toc69556946"/>
      <w:bookmarkStart w:id="118" w:name="_Toc69609820"/>
      <w:bookmarkStart w:id="119" w:name="_Toc70241816"/>
      <w:bookmarkStart w:id="120" w:name="_Toc70242205"/>
      <w:bookmarkStart w:id="121" w:name="_Toc421794875"/>
      <w:bookmarkStart w:id="122" w:name="_Toc422834160"/>
      <w:bookmarkStart w:id="123" w:name="_Toc231996821"/>
      <w:r w:rsidRPr="000D59EC">
        <w:rPr>
          <w:rFonts w:hint="eastAsia"/>
          <w:color w:val="000000" w:themeColor="text1"/>
        </w:rPr>
        <w:lastRenderedPageBreak/>
        <w:t>處理辦法</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854826" w:rsidRPr="000D59EC">
        <w:rPr>
          <w:rFonts w:hint="eastAsia"/>
          <w:color w:val="000000" w:themeColor="text1"/>
        </w:rPr>
        <w:t>：</w:t>
      </w:r>
      <w:bookmarkEnd w:id="123"/>
    </w:p>
    <w:p w14:paraId="4C37E66C" w14:textId="2EEEECC4" w:rsidR="00E25849" w:rsidRPr="000D59EC" w:rsidRDefault="00FB7770" w:rsidP="001A3291">
      <w:pPr>
        <w:pStyle w:val="2"/>
        <w:spacing w:beforeLines="25" w:before="114" w:line="490" w:lineRule="exact"/>
        <w:ind w:left="1020" w:hanging="680"/>
        <w:rPr>
          <w:color w:val="000000" w:themeColor="text1"/>
        </w:rPr>
      </w:pPr>
      <w:bookmarkStart w:id="124" w:name="_Toc524895649"/>
      <w:bookmarkStart w:id="125" w:name="_Toc524896195"/>
      <w:bookmarkStart w:id="126" w:name="_Toc524896225"/>
      <w:bookmarkStart w:id="127" w:name="_Toc70241820"/>
      <w:bookmarkStart w:id="128" w:name="_Toc70242209"/>
      <w:bookmarkStart w:id="129" w:name="_Toc421794876"/>
      <w:bookmarkStart w:id="130" w:name="_Toc421795442"/>
      <w:bookmarkStart w:id="131" w:name="_Toc421796023"/>
      <w:bookmarkStart w:id="132" w:name="_Toc422728958"/>
      <w:bookmarkStart w:id="133" w:name="_Toc422834161"/>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231565221"/>
      <w:bookmarkStart w:id="143" w:name="_Toc231996822"/>
      <w:bookmarkStart w:id="144" w:name="_Toc524902735"/>
      <w:bookmarkStart w:id="145" w:name="_Toc525066149"/>
      <w:bookmarkStart w:id="146" w:name="_Toc525070840"/>
      <w:bookmarkStart w:id="147" w:name="_Toc525938380"/>
      <w:bookmarkStart w:id="148" w:name="_Toc525939228"/>
      <w:bookmarkStart w:id="149" w:name="_Toc525939733"/>
      <w:bookmarkStart w:id="150" w:name="_Toc529218273"/>
      <w:bookmarkStart w:id="151" w:name="_Toc529222690"/>
      <w:bookmarkStart w:id="152" w:name="_Toc529223112"/>
      <w:bookmarkStart w:id="153" w:name="_Toc529223863"/>
      <w:bookmarkStart w:id="154" w:name="_Toc529228266"/>
      <w:bookmarkEnd w:id="124"/>
      <w:bookmarkEnd w:id="125"/>
      <w:bookmarkEnd w:id="126"/>
      <w:r w:rsidRPr="000D59EC">
        <w:rPr>
          <w:rFonts w:hint="eastAsia"/>
          <w:color w:val="000000" w:themeColor="text1"/>
        </w:rPr>
        <w:t>調查意見</w:t>
      </w:r>
      <w:r w:rsidR="000D5886" w:rsidRPr="000D59EC">
        <w:rPr>
          <w:rFonts w:hint="eastAsia"/>
          <w:color w:val="000000" w:themeColor="text1"/>
        </w:rPr>
        <w:t>一至</w:t>
      </w:r>
      <w:r w:rsidR="00465B79" w:rsidRPr="000D59EC">
        <w:rPr>
          <w:rFonts w:hint="eastAsia"/>
          <w:color w:val="000000" w:themeColor="text1"/>
        </w:rPr>
        <w:t>四</w:t>
      </w:r>
      <w:r w:rsidRPr="000D59EC">
        <w:rPr>
          <w:rFonts w:hint="eastAsia"/>
          <w:color w:val="000000" w:themeColor="text1"/>
        </w:rPr>
        <w:t>，</w:t>
      </w:r>
      <w:bookmarkStart w:id="155" w:name="_Toc421794877"/>
      <w:bookmarkStart w:id="156" w:name="_Toc421795443"/>
      <w:bookmarkStart w:id="157" w:name="_Toc421796024"/>
      <w:bookmarkStart w:id="158" w:name="_Toc422728959"/>
      <w:bookmarkStart w:id="159" w:name="_Toc422834162"/>
      <w:bookmarkEnd w:id="127"/>
      <w:bookmarkEnd w:id="128"/>
      <w:bookmarkEnd w:id="129"/>
      <w:bookmarkEnd w:id="130"/>
      <w:bookmarkEnd w:id="131"/>
      <w:bookmarkEnd w:id="132"/>
      <w:bookmarkEnd w:id="133"/>
      <w:r w:rsidR="00E25849" w:rsidRPr="000D59EC">
        <w:rPr>
          <w:rFonts w:hint="eastAsia"/>
          <w:color w:val="000000" w:themeColor="text1"/>
        </w:rPr>
        <w:t>函請</w:t>
      </w:r>
      <w:r w:rsidR="00F00286" w:rsidRPr="000D59EC">
        <w:rPr>
          <w:rFonts w:hint="eastAsia"/>
          <w:color w:val="000000" w:themeColor="text1"/>
        </w:rPr>
        <w:t>衛</w:t>
      </w:r>
      <w:r w:rsidR="00375C45" w:rsidRPr="000D59EC">
        <w:rPr>
          <w:rFonts w:hint="eastAsia"/>
          <w:color w:val="000000" w:themeColor="text1"/>
        </w:rPr>
        <w:t>生</w:t>
      </w:r>
      <w:r w:rsidR="00F00286" w:rsidRPr="000D59EC">
        <w:rPr>
          <w:rFonts w:hint="eastAsia"/>
          <w:color w:val="000000" w:themeColor="text1"/>
        </w:rPr>
        <w:t>福</w:t>
      </w:r>
      <w:r w:rsidR="00375C45" w:rsidRPr="000D59EC">
        <w:rPr>
          <w:rFonts w:hint="eastAsia"/>
          <w:color w:val="000000" w:themeColor="text1"/>
        </w:rPr>
        <w:t>利</w:t>
      </w:r>
      <w:r w:rsidR="00F00286" w:rsidRPr="000D59EC">
        <w:rPr>
          <w:rFonts w:hint="eastAsia"/>
          <w:color w:val="000000" w:themeColor="text1"/>
        </w:rPr>
        <w:t>部督導所屬</w:t>
      </w:r>
      <w:r w:rsidR="00E25849" w:rsidRPr="000D59EC">
        <w:rPr>
          <w:rFonts w:hint="eastAsia"/>
          <w:color w:val="000000" w:themeColor="text1"/>
        </w:rPr>
        <w:t>確實檢討改進見復。</w:t>
      </w:r>
      <w:bookmarkEnd w:id="134"/>
      <w:bookmarkEnd w:id="135"/>
      <w:bookmarkEnd w:id="136"/>
      <w:bookmarkEnd w:id="137"/>
      <w:bookmarkEnd w:id="138"/>
      <w:bookmarkEnd w:id="139"/>
      <w:bookmarkEnd w:id="140"/>
      <w:bookmarkEnd w:id="141"/>
      <w:bookmarkEnd w:id="142"/>
      <w:bookmarkEnd w:id="143"/>
      <w:bookmarkEnd w:id="155"/>
      <w:bookmarkEnd w:id="156"/>
      <w:bookmarkEnd w:id="157"/>
      <w:bookmarkEnd w:id="158"/>
      <w:bookmarkEnd w:id="159"/>
    </w:p>
    <w:p w14:paraId="6F7778CC" w14:textId="76E52E6F" w:rsidR="00560DDA" w:rsidRPr="000D59EC" w:rsidRDefault="00560DDA" w:rsidP="001A3291">
      <w:pPr>
        <w:pStyle w:val="2"/>
        <w:spacing w:line="490" w:lineRule="exact"/>
        <w:rPr>
          <w:color w:val="000000" w:themeColor="text1"/>
        </w:rPr>
      </w:pPr>
      <w:bookmarkStart w:id="160" w:name="_Toc231565222"/>
      <w:bookmarkStart w:id="161" w:name="_Toc231996823"/>
      <w:bookmarkStart w:id="162" w:name="_Toc2400397"/>
      <w:bookmarkStart w:id="163" w:name="_Toc4316191"/>
      <w:bookmarkStart w:id="164" w:name="_Toc4473332"/>
      <w:bookmarkStart w:id="165" w:name="_Toc69556901"/>
      <w:bookmarkStart w:id="166" w:name="_Toc69556950"/>
      <w:bookmarkStart w:id="167" w:name="_Toc69609824"/>
      <w:bookmarkStart w:id="168" w:name="_Toc70241822"/>
      <w:bookmarkStart w:id="169" w:name="_Toc70242211"/>
      <w:bookmarkStart w:id="170" w:name="_Toc421794881"/>
      <w:bookmarkStart w:id="171" w:name="_Toc421795447"/>
      <w:bookmarkStart w:id="172" w:name="_Toc421796028"/>
      <w:bookmarkStart w:id="173" w:name="_Toc422728963"/>
      <w:bookmarkStart w:id="174" w:name="_Toc422834166"/>
      <w:bookmarkEnd w:id="144"/>
      <w:bookmarkEnd w:id="145"/>
      <w:bookmarkEnd w:id="146"/>
      <w:bookmarkEnd w:id="147"/>
      <w:bookmarkEnd w:id="148"/>
      <w:bookmarkEnd w:id="149"/>
      <w:bookmarkEnd w:id="150"/>
      <w:bookmarkEnd w:id="151"/>
      <w:bookmarkEnd w:id="152"/>
      <w:bookmarkEnd w:id="153"/>
      <w:bookmarkEnd w:id="154"/>
      <w:r w:rsidRPr="000D59EC">
        <w:rPr>
          <w:rFonts w:hint="eastAsia"/>
          <w:color w:val="000000" w:themeColor="text1"/>
        </w:rPr>
        <w:t>調查</w:t>
      </w:r>
      <w:r w:rsidR="00877D0F">
        <w:rPr>
          <w:rFonts w:hint="eastAsia"/>
          <w:color w:val="000000" w:themeColor="text1"/>
        </w:rPr>
        <w:t>意見</w:t>
      </w:r>
      <w:r w:rsidR="00F00286" w:rsidRPr="000D59EC">
        <w:rPr>
          <w:rFonts w:hint="eastAsia"/>
          <w:color w:val="000000" w:themeColor="text1"/>
        </w:rPr>
        <w:t>，</w:t>
      </w:r>
      <w:r w:rsidRPr="000D59EC">
        <w:rPr>
          <w:rFonts w:hint="eastAsia"/>
          <w:color w:val="000000" w:themeColor="text1"/>
        </w:rPr>
        <w:t>經委員會討論通過後</w:t>
      </w:r>
      <w:r w:rsidR="00DE3D91" w:rsidRPr="000D59EC">
        <w:rPr>
          <w:rFonts w:hint="eastAsia"/>
          <w:color w:val="000000" w:themeColor="text1"/>
        </w:rPr>
        <w:t>，上網</w:t>
      </w:r>
      <w:r w:rsidRPr="000D59EC">
        <w:rPr>
          <w:rFonts w:hint="eastAsia"/>
          <w:color w:val="000000" w:themeColor="text1"/>
        </w:rPr>
        <w:t>公布。</w:t>
      </w:r>
      <w:bookmarkEnd w:id="160"/>
      <w:bookmarkEnd w:id="161"/>
    </w:p>
    <w:bookmarkEnd w:id="162"/>
    <w:bookmarkEnd w:id="163"/>
    <w:bookmarkEnd w:id="164"/>
    <w:bookmarkEnd w:id="165"/>
    <w:bookmarkEnd w:id="166"/>
    <w:bookmarkEnd w:id="167"/>
    <w:bookmarkEnd w:id="168"/>
    <w:bookmarkEnd w:id="169"/>
    <w:bookmarkEnd w:id="170"/>
    <w:bookmarkEnd w:id="171"/>
    <w:bookmarkEnd w:id="172"/>
    <w:bookmarkEnd w:id="173"/>
    <w:bookmarkEnd w:id="174"/>
    <w:p w14:paraId="67E14231" w14:textId="77777777" w:rsidR="004265F2" w:rsidRDefault="004265F2" w:rsidP="00770453">
      <w:pPr>
        <w:pStyle w:val="ab"/>
        <w:spacing w:beforeLines="50" w:before="228" w:afterLines="100" w:after="457"/>
        <w:ind w:leftChars="1100" w:left="3520"/>
        <w:rPr>
          <w:b w:val="0"/>
          <w:bCs/>
          <w:snapToGrid/>
          <w:color w:val="000000" w:themeColor="text1"/>
          <w:spacing w:val="12"/>
          <w:kern w:val="0"/>
          <w:sz w:val="40"/>
        </w:rPr>
      </w:pPr>
    </w:p>
    <w:p w14:paraId="67F4C9E5" w14:textId="47B54FD4" w:rsidR="00E25849" w:rsidRPr="000D59EC" w:rsidRDefault="00E25849" w:rsidP="00770453">
      <w:pPr>
        <w:pStyle w:val="ab"/>
        <w:spacing w:beforeLines="50" w:before="228" w:afterLines="100" w:after="457"/>
        <w:ind w:leftChars="1100" w:left="3520"/>
        <w:rPr>
          <w:b w:val="0"/>
          <w:bCs/>
          <w:snapToGrid/>
          <w:color w:val="000000" w:themeColor="text1"/>
          <w:spacing w:val="12"/>
          <w:kern w:val="0"/>
          <w:sz w:val="40"/>
        </w:rPr>
      </w:pPr>
      <w:r w:rsidRPr="000D59EC">
        <w:rPr>
          <w:rFonts w:hint="eastAsia"/>
          <w:b w:val="0"/>
          <w:bCs/>
          <w:snapToGrid/>
          <w:color w:val="000000" w:themeColor="text1"/>
          <w:spacing w:val="12"/>
          <w:kern w:val="0"/>
          <w:sz w:val="40"/>
        </w:rPr>
        <w:t>調查委員：</w:t>
      </w:r>
      <w:r w:rsidR="001C7851" w:rsidRPr="000D59EC">
        <w:rPr>
          <w:rFonts w:hint="eastAsia"/>
          <w:b w:val="0"/>
          <w:bCs/>
          <w:snapToGrid/>
          <w:color w:val="000000" w:themeColor="text1"/>
          <w:spacing w:val="12"/>
          <w:kern w:val="0"/>
          <w:sz w:val="40"/>
        </w:rPr>
        <w:t>蘇麗瓊</w:t>
      </w:r>
    </w:p>
    <w:p w14:paraId="34F23CC5" w14:textId="77777777" w:rsidR="00770453" w:rsidRPr="000D59EC" w:rsidRDefault="00770453" w:rsidP="00770453">
      <w:pPr>
        <w:pStyle w:val="ab"/>
        <w:spacing w:before="0" w:after="0"/>
        <w:ind w:leftChars="1100" w:left="3520"/>
        <w:rPr>
          <w:rFonts w:ascii="Times New Roman"/>
          <w:b w:val="0"/>
          <w:bCs/>
          <w:snapToGrid/>
          <w:color w:val="000000" w:themeColor="text1"/>
          <w:spacing w:val="0"/>
          <w:kern w:val="0"/>
          <w:sz w:val="40"/>
        </w:rPr>
      </w:pPr>
    </w:p>
    <w:p w14:paraId="1EB1813D" w14:textId="77777777" w:rsidR="00F00286" w:rsidRPr="000D59EC" w:rsidRDefault="00F00286" w:rsidP="00770453">
      <w:pPr>
        <w:pStyle w:val="ab"/>
        <w:spacing w:before="0" w:after="0"/>
        <w:ind w:leftChars="1100" w:left="3520"/>
        <w:rPr>
          <w:rFonts w:ascii="Times New Roman"/>
          <w:b w:val="0"/>
          <w:bCs/>
          <w:snapToGrid/>
          <w:color w:val="000000" w:themeColor="text1"/>
          <w:spacing w:val="0"/>
          <w:kern w:val="0"/>
          <w:sz w:val="40"/>
        </w:rPr>
      </w:pPr>
    </w:p>
    <w:p w14:paraId="247D908B" w14:textId="77777777" w:rsidR="000D5886" w:rsidRPr="000D59EC" w:rsidRDefault="000D5886" w:rsidP="00770453">
      <w:pPr>
        <w:pStyle w:val="ab"/>
        <w:spacing w:before="0" w:after="0"/>
        <w:ind w:leftChars="1100" w:left="3520"/>
        <w:rPr>
          <w:rFonts w:ascii="Times New Roman"/>
          <w:b w:val="0"/>
          <w:bCs/>
          <w:snapToGrid/>
          <w:color w:val="000000" w:themeColor="text1"/>
          <w:spacing w:val="0"/>
          <w:kern w:val="0"/>
          <w:sz w:val="40"/>
        </w:rPr>
      </w:pPr>
    </w:p>
    <w:p w14:paraId="16E9C840" w14:textId="77777777" w:rsidR="00F00286" w:rsidRPr="000D59EC" w:rsidRDefault="00F00286" w:rsidP="00770453">
      <w:pPr>
        <w:pStyle w:val="ab"/>
        <w:spacing w:before="0" w:after="0"/>
        <w:ind w:leftChars="1100" w:left="3520"/>
        <w:rPr>
          <w:rFonts w:ascii="Times New Roman"/>
          <w:b w:val="0"/>
          <w:bCs/>
          <w:snapToGrid/>
          <w:color w:val="000000" w:themeColor="text1"/>
          <w:spacing w:val="0"/>
          <w:kern w:val="0"/>
          <w:sz w:val="40"/>
        </w:rPr>
      </w:pPr>
    </w:p>
    <w:sectPr w:rsidR="00F00286" w:rsidRPr="000D59EC" w:rsidSect="000D7A54">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8B1FF" w14:textId="77777777" w:rsidR="00C13125" w:rsidRDefault="00C13125">
      <w:r>
        <w:separator/>
      </w:r>
    </w:p>
  </w:endnote>
  <w:endnote w:type="continuationSeparator" w:id="0">
    <w:p w14:paraId="45C332D4" w14:textId="77777777" w:rsidR="00C13125" w:rsidRDefault="00C1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30FB5" w14:textId="77777777" w:rsidR="00C13125" w:rsidRDefault="00C13125">
      <w:r>
        <w:separator/>
      </w:r>
    </w:p>
  </w:footnote>
  <w:footnote w:type="continuationSeparator" w:id="0">
    <w:p w14:paraId="19B6D8FA" w14:textId="77777777" w:rsidR="00C13125" w:rsidRDefault="00C13125">
      <w:r>
        <w:continuationSeparator/>
      </w:r>
    </w:p>
  </w:footnote>
  <w:footnote w:id="1">
    <w:p w14:paraId="6560238C" w14:textId="1161D16D" w:rsidR="007E50B0" w:rsidRPr="000D59EC" w:rsidRDefault="007E50B0">
      <w:pPr>
        <w:pStyle w:val="afd"/>
        <w:rPr>
          <w:color w:val="000000" w:themeColor="text1"/>
        </w:rPr>
      </w:pPr>
      <w:r w:rsidRPr="000D59EC">
        <w:rPr>
          <w:rStyle w:val="aff"/>
          <w:color w:val="000000" w:themeColor="text1"/>
        </w:rPr>
        <w:footnoteRef/>
      </w:r>
      <w:r w:rsidRPr="000D59EC">
        <w:rPr>
          <w:color w:val="000000" w:themeColor="text1"/>
        </w:rPr>
        <w:t xml:space="preserve"> </w:t>
      </w:r>
      <w:r w:rsidRPr="000D59EC">
        <w:rPr>
          <w:rFonts w:hint="eastAsia"/>
          <w:color w:val="000000" w:themeColor="text1"/>
        </w:rPr>
        <w:t>調查報告字號：109內調19，案由：「據審計部106年度中央政府總決算審核報告，政府已推動設置兒童發展聯合評估中心，並開辦全民健康保險早期療育門診醫療給付改善方案，以期早期發掘發展遲緩兒童，提供妥適醫療照護服務，惟聯合評估資源尚有不足，參與前開方案院所仍少，亟待研謀改善，提升服務資源可近性；另檢視國內近年早期療育服務辦理情形，以維護兒童健康。」前案之調查報告著重於早期療育之相關資源配置等，詳見本調查報告頁2~6。</w:t>
      </w:r>
    </w:p>
  </w:footnote>
  <w:footnote w:id="2">
    <w:p w14:paraId="29A7381A" w14:textId="77777777" w:rsidR="00854826" w:rsidRPr="000D59EC" w:rsidRDefault="00854826" w:rsidP="00854826">
      <w:pPr>
        <w:pStyle w:val="afd"/>
        <w:rPr>
          <w:color w:val="000000" w:themeColor="text1"/>
        </w:rPr>
      </w:pPr>
      <w:r w:rsidRPr="000D59EC">
        <w:rPr>
          <w:rStyle w:val="aff"/>
          <w:color w:val="000000" w:themeColor="text1"/>
        </w:rPr>
        <w:footnoteRef/>
      </w:r>
      <w:r w:rsidRPr="000D59EC">
        <w:rPr>
          <w:color w:val="000000" w:themeColor="text1"/>
        </w:rPr>
        <w:t xml:space="preserve"> </w:t>
      </w:r>
      <w:r w:rsidRPr="000D59EC">
        <w:rPr>
          <w:rFonts w:hint="eastAsia"/>
          <w:color w:val="000000" w:themeColor="text1"/>
        </w:rPr>
        <w:t>衛福部114年9月12日衛授家字第1140113020號函、114年10月3日衛授家字第1140961090號函、114年10月23日衛授家字第1140961143號函、115年5月12日衛授國字第1150004504號函。</w:t>
      </w:r>
    </w:p>
  </w:footnote>
  <w:footnote w:id="3">
    <w:p w14:paraId="0F200441" w14:textId="77777777" w:rsidR="00854826" w:rsidRPr="000D59EC" w:rsidRDefault="00854826" w:rsidP="00854826">
      <w:pPr>
        <w:pStyle w:val="afd"/>
        <w:rPr>
          <w:color w:val="000000" w:themeColor="text1"/>
        </w:rPr>
      </w:pPr>
      <w:r w:rsidRPr="000D59EC">
        <w:rPr>
          <w:rStyle w:val="aff"/>
          <w:color w:val="000000" w:themeColor="text1"/>
        </w:rPr>
        <w:footnoteRef/>
      </w:r>
      <w:r w:rsidRPr="000D59EC">
        <w:rPr>
          <w:color w:val="000000" w:themeColor="text1"/>
        </w:rPr>
        <w:t xml:space="preserve"> </w:t>
      </w:r>
      <w:r w:rsidRPr="000D59EC">
        <w:rPr>
          <w:rFonts w:hint="eastAsia"/>
          <w:color w:val="000000" w:themeColor="text1"/>
        </w:rPr>
        <w:t>高雄市政府社會局115年2月5日高市社兒福字第11570087400號函。</w:t>
      </w:r>
    </w:p>
  </w:footnote>
  <w:footnote w:id="4">
    <w:p w14:paraId="36D6C1A1" w14:textId="1E5F14DB" w:rsidR="004D27BF" w:rsidRPr="000D59EC" w:rsidRDefault="004D27BF">
      <w:pPr>
        <w:pStyle w:val="afd"/>
        <w:rPr>
          <w:color w:val="000000" w:themeColor="text1"/>
        </w:rPr>
      </w:pPr>
      <w:r w:rsidRPr="000D59EC">
        <w:rPr>
          <w:rStyle w:val="aff"/>
          <w:color w:val="000000" w:themeColor="text1"/>
        </w:rPr>
        <w:footnoteRef/>
      </w:r>
      <w:r w:rsidRPr="000D59EC">
        <w:rPr>
          <w:color w:val="000000" w:themeColor="text1"/>
        </w:rPr>
        <w:t xml:space="preserve"> World Health Organization, WHO</w:t>
      </w:r>
      <w:r w:rsidRPr="000D59EC">
        <w:rPr>
          <w:rFonts w:hint="eastAsia"/>
          <w:color w:val="000000" w:themeColor="text1"/>
        </w:rPr>
        <w:t>。</w:t>
      </w:r>
    </w:p>
  </w:footnote>
  <w:footnote w:id="5">
    <w:p w14:paraId="574FE39C" w14:textId="77777777" w:rsidR="00B61ADE" w:rsidRPr="000D59EC" w:rsidRDefault="00B61ADE" w:rsidP="00B61ADE">
      <w:pPr>
        <w:pStyle w:val="afd"/>
        <w:rPr>
          <w:color w:val="000000" w:themeColor="text1"/>
        </w:rPr>
      </w:pPr>
      <w:r w:rsidRPr="000D59EC">
        <w:rPr>
          <w:rStyle w:val="aff"/>
          <w:color w:val="000000" w:themeColor="text1"/>
        </w:rPr>
        <w:footnoteRef/>
      </w:r>
      <w:r w:rsidRPr="000D59EC">
        <w:rPr>
          <w:color w:val="000000" w:themeColor="text1"/>
        </w:rPr>
        <w:t xml:space="preserve"> </w:t>
      </w:r>
      <w:r w:rsidRPr="000D59EC">
        <w:rPr>
          <w:rFonts w:hint="eastAsia"/>
          <w:color w:val="000000" w:themeColor="text1"/>
        </w:rPr>
        <w:t>資料來源：奇美醫學中心復健科董莉貞主治醫師。網址：</w:t>
      </w:r>
      <w:r w:rsidRPr="000D59EC">
        <w:rPr>
          <w:color w:val="000000" w:themeColor="text1"/>
        </w:rPr>
        <w:t>https://www.chimei.org.tw/ePhotoAlbum/files/E88AC3345D4BEDD34C17304DB20F2525.pdf</w:t>
      </w:r>
    </w:p>
  </w:footnote>
  <w:footnote w:id="6">
    <w:p w14:paraId="259D6955" w14:textId="51755745" w:rsidR="00C415F0" w:rsidRPr="000D59EC" w:rsidRDefault="00C415F0">
      <w:pPr>
        <w:pStyle w:val="afd"/>
        <w:rPr>
          <w:color w:val="000000" w:themeColor="text1"/>
        </w:rPr>
      </w:pPr>
      <w:r w:rsidRPr="000D59EC">
        <w:rPr>
          <w:rStyle w:val="aff"/>
          <w:color w:val="000000" w:themeColor="text1"/>
        </w:rPr>
        <w:footnoteRef/>
      </w:r>
      <w:r w:rsidRPr="000D59EC">
        <w:rPr>
          <w:color w:val="000000" w:themeColor="text1"/>
        </w:rPr>
        <w:t xml:space="preserve"> </w:t>
      </w:r>
      <w:r w:rsidRPr="000D59EC">
        <w:rPr>
          <w:rFonts w:hint="eastAsia"/>
          <w:color w:val="000000" w:themeColor="text1"/>
        </w:rPr>
        <w:t>資料來源：衛福部，網址：</w:t>
      </w:r>
      <w:r w:rsidRPr="000D59EC">
        <w:rPr>
          <w:color w:val="000000" w:themeColor="text1"/>
        </w:rPr>
        <w:t>https://dep.mohw.gov.tw/dops/cp-1318-82274-105.html</w:t>
      </w:r>
    </w:p>
  </w:footnote>
  <w:footnote w:id="7">
    <w:p w14:paraId="5DA3EED4" w14:textId="77777777" w:rsidR="004A13B4" w:rsidRPr="000D59EC" w:rsidRDefault="004A13B4" w:rsidP="004A13B4">
      <w:pPr>
        <w:pStyle w:val="afd"/>
        <w:rPr>
          <w:color w:val="000000" w:themeColor="text1"/>
        </w:rPr>
      </w:pPr>
      <w:r w:rsidRPr="000D59EC">
        <w:rPr>
          <w:rStyle w:val="aff"/>
          <w:color w:val="000000" w:themeColor="text1"/>
        </w:rPr>
        <w:footnoteRef/>
      </w:r>
      <w:r w:rsidRPr="000D59EC">
        <w:rPr>
          <w:color w:val="000000" w:themeColor="text1"/>
        </w:rPr>
        <w:t xml:space="preserve"> 衛福部統計處（https://dep.mohw.gov.tw/DOS/cp-2978-13976-113.html）</w:t>
      </w:r>
      <w:r w:rsidRPr="000D59EC">
        <w:rPr>
          <w:rFonts w:hint="eastAsia"/>
          <w:color w:val="000000" w:themeColor="text1"/>
        </w:rPr>
        <w:t>。</w:t>
      </w:r>
    </w:p>
  </w:footnote>
  <w:footnote w:id="8">
    <w:p w14:paraId="52C0CFF9" w14:textId="77777777" w:rsidR="00F03DAB" w:rsidRPr="000D59EC" w:rsidRDefault="00F03DAB" w:rsidP="00F03DAB">
      <w:pPr>
        <w:pStyle w:val="afd"/>
        <w:rPr>
          <w:color w:val="000000" w:themeColor="text1"/>
        </w:rPr>
      </w:pPr>
      <w:r w:rsidRPr="000D59EC">
        <w:rPr>
          <w:rStyle w:val="aff"/>
          <w:color w:val="000000" w:themeColor="text1"/>
        </w:rPr>
        <w:footnoteRef/>
      </w:r>
      <w:r w:rsidRPr="000D59EC">
        <w:rPr>
          <w:color w:val="000000" w:themeColor="text1"/>
        </w:rPr>
        <w:t xml:space="preserve"> World Health Organization, WHO</w:t>
      </w:r>
      <w:r w:rsidRPr="000D59EC">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8A704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5A45095"/>
    <w:multiLevelType w:val="hybridMultilevel"/>
    <w:tmpl w:val="0B6EBF6C"/>
    <w:lvl w:ilvl="0" w:tplc="4BBCECF4">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2"/>
  </w:num>
  <w:num w:numId="2" w16cid:durableId="242682620">
    <w:abstractNumId w:val="3"/>
  </w:num>
  <w:num w:numId="3" w16cid:durableId="2078555219">
    <w:abstractNumId w:val="1"/>
  </w:num>
  <w:num w:numId="4" w16cid:durableId="1586911331">
    <w:abstractNumId w:val="2"/>
  </w:num>
  <w:num w:numId="5" w16cid:durableId="2007438972">
    <w:abstractNumId w:val="2"/>
  </w:num>
  <w:num w:numId="6" w16cid:durableId="64299768">
    <w:abstractNumId w:val="2"/>
  </w:num>
  <w:num w:numId="7" w16cid:durableId="91827451">
    <w:abstractNumId w:val="2"/>
  </w:num>
  <w:num w:numId="8" w16cid:durableId="1651211021">
    <w:abstractNumId w:val="2"/>
  </w:num>
  <w:num w:numId="9" w16cid:durableId="168444434">
    <w:abstractNumId w:val="2"/>
  </w:num>
  <w:num w:numId="10" w16cid:durableId="741753331">
    <w:abstractNumId w:val="2"/>
  </w:num>
  <w:num w:numId="11" w16cid:durableId="1742216260">
    <w:abstractNumId w:val="2"/>
  </w:num>
  <w:num w:numId="12" w16cid:durableId="673217925">
    <w:abstractNumId w:val="2"/>
  </w:num>
  <w:num w:numId="13" w16cid:durableId="644286232">
    <w:abstractNumId w:val="2"/>
  </w:num>
  <w:num w:numId="14" w16cid:durableId="2140296608">
    <w:abstractNumId w:val="2"/>
  </w:num>
  <w:num w:numId="15" w16cid:durableId="476534804">
    <w:abstractNumId w:val="2"/>
  </w:num>
  <w:num w:numId="16" w16cid:durableId="1632861653">
    <w:abstractNumId w:val="2"/>
  </w:num>
  <w:num w:numId="17" w16cid:durableId="1211578856">
    <w:abstractNumId w:val="2"/>
  </w:num>
  <w:num w:numId="18" w16cid:durableId="2073431188">
    <w:abstractNumId w:val="3"/>
  </w:num>
  <w:num w:numId="19" w16cid:durableId="891036273">
    <w:abstractNumId w:val="3"/>
    <w:lvlOverride w:ilvl="0">
      <w:startOverride w:val="1"/>
    </w:lvlOverride>
  </w:num>
  <w:num w:numId="20" w16cid:durableId="1424764770">
    <w:abstractNumId w:val="2"/>
  </w:num>
  <w:num w:numId="21" w16cid:durableId="9188584">
    <w:abstractNumId w:val="3"/>
  </w:num>
  <w:num w:numId="22" w16cid:durableId="758256762">
    <w:abstractNumId w:val="9"/>
  </w:num>
  <w:num w:numId="23" w16cid:durableId="1070537949">
    <w:abstractNumId w:val="7"/>
  </w:num>
  <w:num w:numId="24" w16cid:durableId="1664700336">
    <w:abstractNumId w:val="10"/>
  </w:num>
  <w:num w:numId="25" w16cid:durableId="1481389400">
    <w:abstractNumId w:val="2"/>
  </w:num>
  <w:num w:numId="26" w16cid:durableId="323704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2"/>
  </w:num>
  <w:num w:numId="28" w16cid:durableId="1598440368">
    <w:abstractNumId w:val="11"/>
  </w:num>
  <w:num w:numId="29" w16cid:durableId="853880592">
    <w:abstractNumId w:val="11"/>
  </w:num>
  <w:num w:numId="30" w16cid:durableId="1751611214">
    <w:abstractNumId w:val="8"/>
  </w:num>
  <w:num w:numId="31" w16cid:durableId="1897859647">
    <w:abstractNumId w:val="8"/>
  </w:num>
  <w:num w:numId="32" w16cid:durableId="120458510">
    <w:abstractNumId w:val="2"/>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2"/>
  </w:num>
  <w:num w:numId="35" w16cid:durableId="192109461">
    <w:abstractNumId w:val="4"/>
  </w:num>
  <w:num w:numId="36" w16cid:durableId="1389065695">
    <w:abstractNumId w:val="9"/>
  </w:num>
  <w:num w:numId="37" w16cid:durableId="1455639238">
    <w:abstractNumId w:val="9"/>
  </w:num>
  <w:num w:numId="38" w16cid:durableId="2009407364">
    <w:abstractNumId w:val="2"/>
  </w:num>
  <w:num w:numId="39" w16cid:durableId="1162356654">
    <w:abstractNumId w:val="9"/>
  </w:num>
  <w:num w:numId="40" w16cid:durableId="1971470763">
    <w:abstractNumId w:val="2"/>
  </w:num>
  <w:num w:numId="41" w16cid:durableId="302083151">
    <w:abstractNumId w:val="9"/>
  </w:num>
  <w:num w:numId="42" w16cid:durableId="1105731589">
    <w:abstractNumId w:val="5"/>
  </w:num>
  <w:num w:numId="43" w16cid:durableId="556860583">
    <w:abstractNumId w:val="9"/>
  </w:num>
  <w:num w:numId="44" w16cid:durableId="22170864">
    <w:abstractNumId w:val="9"/>
  </w:num>
  <w:num w:numId="45" w16cid:durableId="73203968">
    <w:abstractNumId w:val="9"/>
  </w:num>
  <w:num w:numId="46" w16cid:durableId="1243248924">
    <w:abstractNumId w:val="2"/>
  </w:num>
  <w:num w:numId="47" w16cid:durableId="734933710">
    <w:abstractNumId w:val="9"/>
  </w:num>
  <w:num w:numId="48" w16cid:durableId="2051764050">
    <w:abstractNumId w:val="9"/>
  </w:num>
  <w:num w:numId="49" w16cid:durableId="1110398016">
    <w:abstractNumId w:val="2"/>
  </w:num>
  <w:num w:numId="50" w16cid:durableId="415979971">
    <w:abstractNumId w:val="2"/>
  </w:num>
  <w:num w:numId="51" w16cid:durableId="844827063">
    <w:abstractNumId w:val="2"/>
  </w:num>
  <w:num w:numId="52" w16cid:durableId="3479353">
    <w:abstractNumId w:val="2"/>
  </w:num>
  <w:num w:numId="53" w16cid:durableId="292254855">
    <w:abstractNumId w:val="2"/>
  </w:num>
  <w:num w:numId="54" w16cid:durableId="483081428">
    <w:abstractNumId w:val="2"/>
  </w:num>
  <w:num w:numId="55" w16cid:durableId="321391743">
    <w:abstractNumId w:val="9"/>
  </w:num>
  <w:num w:numId="56" w16cid:durableId="2122724189">
    <w:abstractNumId w:val="2"/>
  </w:num>
  <w:num w:numId="57" w16cid:durableId="605191284">
    <w:abstractNumId w:val="2"/>
  </w:num>
  <w:num w:numId="58" w16cid:durableId="1511215808">
    <w:abstractNumId w:val="9"/>
  </w:num>
  <w:num w:numId="59" w16cid:durableId="192576577">
    <w:abstractNumId w:val="9"/>
  </w:num>
  <w:num w:numId="60" w16cid:durableId="312871765">
    <w:abstractNumId w:val="9"/>
  </w:num>
  <w:num w:numId="61" w16cid:durableId="1027481998">
    <w:abstractNumId w:val="0"/>
  </w:num>
  <w:num w:numId="62" w16cid:durableId="1411195030">
    <w:abstractNumId w:val="2"/>
  </w:num>
  <w:num w:numId="63" w16cid:durableId="214619589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2F"/>
    <w:rsid w:val="000029E6"/>
    <w:rsid w:val="000051C7"/>
    <w:rsid w:val="00006961"/>
    <w:rsid w:val="00010CE9"/>
    <w:rsid w:val="000112BF"/>
    <w:rsid w:val="00012233"/>
    <w:rsid w:val="00017318"/>
    <w:rsid w:val="000229AD"/>
    <w:rsid w:val="000246F7"/>
    <w:rsid w:val="0003114D"/>
    <w:rsid w:val="00036D76"/>
    <w:rsid w:val="0004386D"/>
    <w:rsid w:val="0004511B"/>
    <w:rsid w:val="00046E9D"/>
    <w:rsid w:val="0005113D"/>
    <w:rsid w:val="00054059"/>
    <w:rsid w:val="00057017"/>
    <w:rsid w:val="00057F32"/>
    <w:rsid w:val="00062A25"/>
    <w:rsid w:val="00065CDD"/>
    <w:rsid w:val="000730B0"/>
    <w:rsid w:val="00073CB5"/>
    <w:rsid w:val="0007425C"/>
    <w:rsid w:val="00077553"/>
    <w:rsid w:val="00080795"/>
    <w:rsid w:val="000851A2"/>
    <w:rsid w:val="00086A2D"/>
    <w:rsid w:val="00091AD5"/>
    <w:rsid w:val="00091C5B"/>
    <w:rsid w:val="000927C9"/>
    <w:rsid w:val="0009352E"/>
    <w:rsid w:val="00095B93"/>
    <w:rsid w:val="000962A5"/>
    <w:rsid w:val="000962CE"/>
    <w:rsid w:val="00096B96"/>
    <w:rsid w:val="000A0C9C"/>
    <w:rsid w:val="000A2A51"/>
    <w:rsid w:val="000A2F3F"/>
    <w:rsid w:val="000A7497"/>
    <w:rsid w:val="000B0223"/>
    <w:rsid w:val="000B0B4A"/>
    <w:rsid w:val="000B279A"/>
    <w:rsid w:val="000B37D0"/>
    <w:rsid w:val="000B61D2"/>
    <w:rsid w:val="000B70A7"/>
    <w:rsid w:val="000B73DD"/>
    <w:rsid w:val="000C25C3"/>
    <w:rsid w:val="000C495F"/>
    <w:rsid w:val="000C794F"/>
    <w:rsid w:val="000D368A"/>
    <w:rsid w:val="000D5352"/>
    <w:rsid w:val="000D5886"/>
    <w:rsid w:val="000D59EC"/>
    <w:rsid w:val="000D6153"/>
    <w:rsid w:val="000D66D9"/>
    <w:rsid w:val="000D6EA4"/>
    <w:rsid w:val="000D6EA9"/>
    <w:rsid w:val="000D7A54"/>
    <w:rsid w:val="000E0E1F"/>
    <w:rsid w:val="000E40B6"/>
    <w:rsid w:val="000E45A8"/>
    <w:rsid w:val="000E6431"/>
    <w:rsid w:val="000E7CF2"/>
    <w:rsid w:val="000F0579"/>
    <w:rsid w:val="000F0802"/>
    <w:rsid w:val="000F21A5"/>
    <w:rsid w:val="00102B9F"/>
    <w:rsid w:val="00106793"/>
    <w:rsid w:val="00110850"/>
    <w:rsid w:val="001110F7"/>
    <w:rsid w:val="001123D2"/>
    <w:rsid w:val="00112637"/>
    <w:rsid w:val="00112ABC"/>
    <w:rsid w:val="00112EBE"/>
    <w:rsid w:val="00113315"/>
    <w:rsid w:val="00113728"/>
    <w:rsid w:val="001138A2"/>
    <w:rsid w:val="00113925"/>
    <w:rsid w:val="001178FE"/>
    <w:rsid w:val="0012001E"/>
    <w:rsid w:val="00122A05"/>
    <w:rsid w:val="00124D55"/>
    <w:rsid w:val="00125C3E"/>
    <w:rsid w:val="00126A55"/>
    <w:rsid w:val="00133B1B"/>
    <w:rsid w:val="00133F08"/>
    <w:rsid w:val="001345E6"/>
    <w:rsid w:val="001378B0"/>
    <w:rsid w:val="00141E84"/>
    <w:rsid w:val="00142E00"/>
    <w:rsid w:val="00143003"/>
    <w:rsid w:val="00144401"/>
    <w:rsid w:val="00146AC5"/>
    <w:rsid w:val="001505A9"/>
    <w:rsid w:val="00152793"/>
    <w:rsid w:val="0015344E"/>
    <w:rsid w:val="00153B7E"/>
    <w:rsid w:val="001545A9"/>
    <w:rsid w:val="001637C7"/>
    <w:rsid w:val="0016480E"/>
    <w:rsid w:val="0016563E"/>
    <w:rsid w:val="00173872"/>
    <w:rsid w:val="001741BB"/>
    <w:rsid w:val="00174297"/>
    <w:rsid w:val="001772F1"/>
    <w:rsid w:val="00180E06"/>
    <w:rsid w:val="00181489"/>
    <w:rsid w:val="001817B3"/>
    <w:rsid w:val="00181A4C"/>
    <w:rsid w:val="00183014"/>
    <w:rsid w:val="0019086B"/>
    <w:rsid w:val="00192383"/>
    <w:rsid w:val="001930CB"/>
    <w:rsid w:val="001959C2"/>
    <w:rsid w:val="001A09DE"/>
    <w:rsid w:val="001A2729"/>
    <w:rsid w:val="001A3291"/>
    <w:rsid w:val="001A3A45"/>
    <w:rsid w:val="001A51E3"/>
    <w:rsid w:val="001A6D83"/>
    <w:rsid w:val="001A7968"/>
    <w:rsid w:val="001B02A1"/>
    <w:rsid w:val="001B0A37"/>
    <w:rsid w:val="001B2E98"/>
    <w:rsid w:val="001B3483"/>
    <w:rsid w:val="001B3C1E"/>
    <w:rsid w:val="001B4494"/>
    <w:rsid w:val="001B49F1"/>
    <w:rsid w:val="001C0D8B"/>
    <w:rsid w:val="001C0DA8"/>
    <w:rsid w:val="001C19EF"/>
    <w:rsid w:val="001C2431"/>
    <w:rsid w:val="001C3C02"/>
    <w:rsid w:val="001C7851"/>
    <w:rsid w:val="001D4AD7"/>
    <w:rsid w:val="001E0D8A"/>
    <w:rsid w:val="001E0ECE"/>
    <w:rsid w:val="001E20F9"/>
    <w:rsid w:val="001E2148"/>
    <w:rsid w:val="001E67BA"/>
    <w:rsid w:val="001E74C2"/>
    <w:rsid w:val="001E75CD"/>
    <w:rsid w:val="001F4F82"/>
    <w:rsid w:val="001F55DF"/>
    <w:rsid w:val="001F5A48"/>
    <w:rsid w:val="001F6260"/>
    <w:rsid w:val="001F7201"/>
    <w:rsid w:val="001F7401"/>
    <w:rsid w:val="00200007"/>
    <w:rsid w:val="002003ED"/>
    <w:rsid w:val="00200ECD"/>
    <w:rsid w:val="002030A5"/>
    <w:rsid w:val="00203131"/>
    <w:rsid w:val="002101F0"/>
    <w:rsid w:val="00212E88"/>
    <w:rsid w:val="00213C9C"/>
    <w:rsid w:val="0022009E"/>
    <w:rsid w:val="00222E54"/>
    <w:rsid w:val="00223241"/>
    <w:rsid w:val="0022425C"/>
    <w:rsid w:val="002246DE"/>
    <w:rsid w:val="0023120B"/>
    <w:rsid w:val="002358DD"/>
    <w:rsid w:val="00236230"/>
    <w:rsid w:val="002429E2"/>
    <w:rsid w:val="00244ED8"/>
    <w:rsid w:val="00245D87"/>
    <w:rsid w:val="0024600C"/>
    <w:rsid w:val="00246478"/>
    <w:rsid w:val="002464C7"/>
    <w:rsid w:val="002471A4"/>
    <w:rsid w:val="00247464"/>
    <w:rsid w:val="00247743"/>
    <w:rsid w:val="00247919"/>
    <w:rsid w:val="00251440"/>
    <w:rsid w:val="00251AE6"/>
    <w:rsid w:val="00252BC4"/>
    <w:rsid w:val="00254014"/>
    <w:rsid w:val="00254B39"/>
    <w:rsid w:val="002601BC"/>
    <w:rsid w:val="0026504D"/>
    <w:rsid w:val="0027140E"/>
    <w:rsid w:val="00273A2F"/>
    <w:rsid w:val="00275731"/>
    <w:rsid w:val="00280986"/>
    <w:rsid w:val="00281ECE"/>
    <w:rsid w:val="002831C7"/>
    <w:rsid w:val="00283A39"/>
    <w:rsid w:val="002840C6"/>
    <w:rsid w:val="00286DAB"/>
    <w:rsid w:val="002873FF"/>
    <w:rsid w:val="00292B42"/>
    <w:rsid w:val="00293DF2"/>
    <w:rsid w:val="0029483F"/>
    <w:rsid w:val="00294FB0"/>
    <w:rsid w:val="00295174"/>
    <w:rsid w:val="002957BE"/>
    <w:rsid w:val="00296172"/>
    <w:rsid w:val="00296B92"/>
    <w:rsid w:val="002A2C22"/>
    <w:rsid w:val="002A661C"/>
    <w:rsid w:val="002B02EB"/>
    <w:rsid w:val="002B1131"/>
    <w:rsid w:val="002B47D1"/>
    <w:rsid w:val="002B690F"/>
    <w:rsid w:val="002B7626"/>
    <w:rsid w:val="002C03B7"/>
    <w:rsid w:val="002C0602"/>
    <w:rsid w:val="002C0F11"/>
    <w:rsid w:val="002C634A"/>
    <w:rsid w:val="002D021A"/>
    <w:rsid w:val="002D49F4"/>
    <w:rsid w:val="002D5C16"/>
    <w:rsid w:val="002E2AC9"/>
    <w:rsid w:val="002E30C3"/>
    <w:rsid w:val="002E52EC"/>
    <w:rsid w:val="002E5EDB"/>
    <w:rsid w:val="002F01E0"/>
    <w:rsid w:val="002F2476"/>
    <w:rsid w:val="002F3DFF"/>
    <w:rsid w:val="002F5E05"/>
    <w:rsid w:val="002F60B1"/>
    <w:rsid w:val="002F6305"/>
    <w:rsid w:val="00305B61"/>
    <w:rsid w:val="00305E84"/>
    <w:rsid w:val="00307A76"/>
    <w:rsid w:val="00310BEE"/>
    <w:rsid w:val="0031455E"/>
    <w:rsid w:val="00315A16"/>
    <w:rsid w:val="00317053"/>
    <w:rsid w:val="00317400"/>
    <w:rsid w:val="003179D7"/>
    <w:rsid w:val="00317E40"/>
    <w:rsid w:val="0032109C"/>
    <w:rsid w:val="00322B45"/>
    <w:rsid w:val="00323809"/>
    <w:rsid w:val="00323D41"/>
    <w:rsid w:val="00325414"/>
    <w:rsid w:val="003302F1"/>
    <w:rsid w:val="003333F2"/>
    <w:rsid w:val="003342E1"/>
    <w:rsid w:val="003348BF"/>
    <w:rsid w:val="00334BE6"/>
    <w:rsid w:val="00335E3D"/>
    <w:rsid w:val="0034470E"/>
    <w:rsid w:val="00346214"/>
    <w:rsid w:val="003502E0"/>
    <w:rsid w:val="003517E4"/>
    <w:rsid w:val="00352DB0"/>
    <w:rsid w:val="00361063"/>
    <w:rsid w:val="00361D8E"/>
    <w:rsid w:val="0037094A"/>
    <w:rsid w:val="00371AAE"/>
    <w:rsid w:val="00371ED3"/>
    <w:rsid w:val="00372659"/>
    <w:rsid w:val="00372FFC"/>
    <w:rsid w:val="00375C45"/>
    <w:rsid w:val="00376F11"/>
    <w:rsid w:val="0037728A"/>
    <w:rsid w:val="00377DD1"/>
    <w:rsid w:val="00380B7D"/>
    <w:rsid w:val="00381A99"/>
    <w:rsid w:val="003829C2"/>
    <w:rsid w:val="003830B2"/>
    <w:rsid w:val="00384724"/>
    <w:rsid w:val="0039117D"/>
    <w:rsid w:val="0039182F"/>
    <w:rsid w:val="003919B7"/>
    <w:rsid w:val="00391D57"/>
    <w:rsid w:val="00392292"/>
    <w:rsid w:val="0039324E"/>
    <w:rsid w:val="00394F45"/>
    <w:rsid w:val="003A0A6A"/>
    <w:rsid w:val="003A1F27"/>
    <w:rsid w:val="003A1FC2"/>
    <w:rsid w:val="003A5927"/>
    <w:rsid w:val="003B1017"/>
    <w:rsid w:val="003B3C07"/>
    <w:rsid w:val="003B6081"/>
    <w:rsid w:val="003B6775"/>
    <w:rsid w:val="003B7747"/>
    <w:rsid w:val="003C232A"/>
    <w:rsid w:val="003C4D4B"/>
    <w:rsid w:val="003C5FE2"/>
    <w:rsid w:val="003D05FB"/>
    <w:rsid w:val="003D153F"/>
    <w:rsid w:val="003D1A01"/>
    <w:rsid w:val="003D1B16"/>
    <w:rsid w:val="003D30CB"/>
    <w:rsid w:val="003D45BF"/>
    <w:rsid w:val="003D508A"/>
    <w:rsid w:val="003D520A"/>
    <w:rsid w:val="003D537F"/>
    <w:rsid w:val="003D7B75"/>
    <w:rsid w:val="003E0208"/>
    <w:rsid w:val="003E0C47"/>
    <w:rsid w:val="003E4B57"/>
    <w:rsid w:val="003F192F"/>
    <w:rsid w:val="003F2577"/>
    <w:rsid w:val="003F27E1"/>
    <w:rsid w:val="003F437A"/>
    <w:rsid w:val="003F47D4"/>
    <w:rsid w:val="003F5C2B"/>
    <w:rsid w:val="003F78E6"/>
    <w:rsid w:val="003F7AD0"/>
    <w:rsid w:val="003F7FF2"/>
    <w:rsid w:val="0040205A"/>
    <w:rsid w:val="00402240"/>
    <w:rsid w:val="004023E9"/>
    <w:rsid w:val="0040454A"/>
    <w:rsid w:val="0040554B"/>
    <w:rsid w:val="004059B8"/>
    <w:rsid w:val="00407F0E"/>
    <w:rsid w:val="00413F83"/>
    <w:rsid w:val="0041490C"/>
    <w:rsid w:val="00415E3E"/>
    <w:rsid w:val="00416186"/>
    <w:rsid w:val="00416191"/>
    <w:rsid w:val="00416721"/>
    <w:rsid w:val="004218F1"/>
    <w:rsid w:val="00421EF0"/>
    <w:rsid w:val="004224FA"/>
    <w:rsid w:val="00422505"/>
    <w:rsid w:val="00423D07"/>
    <w:rsid w:val="004265F2"/>
    <w:rsid w:val="004269FA"/>
    <w:rsid w:val="00427936"/>
    <w:rsid w:val="004408EA"/>
    <w:rsid w:val="00443417"/>
    <w:rsid w:val="0044346F"/>
    <w:rsid w:val="004451FF"/>
    <w:rsid w:val="00453FF6"/>
    <w:rsid w:val="00456172"/>
    <w:rsid w:val="00456302"/>
    <w:rsid w:val="0046005C"/>
    <w:rsid w:val="0046025E"/>
    <w:rsid w:val="0046520A"/>
    <w:rsid w:val="004659BC"/>
    <w:rsid w:val="00465B79"/>
    <w:rsid w:val="004671C7"/>
    <w:rsid w:val="004672AB"/>
    <w:rsid w:val="004714FE"/>
    <w:rsid w:val="00473848"/>
    <w:rsid w:val="00476665"/>
    <w:rsid w:val="00477078"/>
    <w:rsid w:val="00477BAA"/>
    <w:rsid w:val="00482DA3"/>
    <w:rsid w:val="004863FD"/>
    <w:rsid w:val="004868C9"/>
    <w:rsid w:val="0049001F"/>
    <w:rsid w:val="00492D73"/>
    <w:rsid w:val="004944C3"/>
    <w:rsid w:val="00495053"/>
    <w:rsid w:val="004A13B4"/>
    <w:rsid w:val="004A1F59"/>
    <w:rsid w:val="004A29BE"/>
    <w:rsid w:val="004A3225"/>
    <w:rsid w:val="004A33EE"/>
    <w:rsid w:val="004A3AA8"/>
    <w:rsid w:val="004B0480"/>
    <w:rsid w:val="004B13C7"/>
    <w:rsid w:val="004B36AB"/>
    <w:rsid w:val="004B7040"/>
    <w:rsid w:val="004B778F"/>
    <w:rsid w:val="004C0609"/>
    <w:rsid w:val="004C520F"/>
    <w:rsid w:val="004C6268"/>
    <w:rsid w:val="004C639F"/>
    <w:rsid w:val="004D0989"/>
    <w:rsid w:val="004D10B4"/>
    <w:rsid w:val="004D141F"/>
    <w:rsid w:val="004D1C1D"/>
    <w:rsid w:val="004D2742"/>
    <w:rsid w:val="004D27BF"/>
    <w:rsid w:val="004D4050"/>
    <w:rsid w:val="004D4FF3"/>
    <w:rsid w:val="004D6310"/>
    <w:rsid w:val="004D78DA"/>
    <w:rsid w:val="004E0062"/>
    <w:rsid w:val="004E05A1"/>
    <w:rsid w:val="004E2D65"/>
    <w:rsid w:val="004E5F7C"/>
    <w:rsid w:val="004E7F21"/>
    <w:rsid w:val="004E7F5B"/>
    <w:rsid w:val="004F1631"/>
    <w:rsid w:val="004F1DB3"/>
    <w:rsid w:val="004F33B8"/>
    <w:rsid w:val="004F472A"/>
    <w:rsid w:val="004F594E"/>
    <w:rsid w:val="004F5E57"/>
    <w:rsid w:val="004F6710"/>
    <w:rsid w:val="004F7C55"/>
    <w:rsid w:val="0050092F"/>
    <w:rsid w:val="00500C3E"/>
    <w:rsid w:val="0050250A"/>
    <w:rsid w:val="00502849"/>
    <w:rsid w:val="00504334"/>
    <w:rsid w:val="0050498D"/>
    <w:rsid w:val="00507898"/>
    <w:rsid w:val="005104D7"/>
    <w:rsid w:val="00510B9E"/>
    <w:rsid w:val="005151F3"/>
    <w:rsid w:val="00527070"/>
    <w:rsid w:val="005314C9"/>
    <w:rsid w:val="00532755"/>
    <w:rsid w:val="00534598"/>
    <w:rsid w:val="00535921"/>
    <w:rsid w:val="00536BC2"/>
    <w:rsid w:val="00540169"/>
    <w:rsid w:val="005425E1"/>
    <w:rsid w:val="005427C5"/>
    <w:rsid w:val="00542CF6"/>
    <w:rsid w:val="0054329E"/>
    <w:rsid w:val="00553C03"/>
    <w:rsid w:val="005548E7"/>
    <w:rsid w:val="005606D6"/>
    <w:rsid w:val="00560DDA"/>
    <w:rsid w:val="00563692"/>
    <w:rsid w:val="00564077"/>
    <w:rsid w:val="00571679"/>
    <w:rsid w:val="00572794"/>
    <w:rsid w:val="00577381"/>
    <w:rsid w:val="00580B7B"/>
    <w:rsid w:val="00582BB7"/>
    <w:rsid w:val="00584235"/>
    <w:rsid w:val="005844E7"/>
    <w:rsid w:val="00586594"/>
    <w:rsid w:val="005908B8"/>
    <w:rsid w:val="005921BB"/>
    <w:rsid w:val="0059512E"/>
    <w:rsid w:val="005A2D33"/>
    <w:rsid w:val="005A6DD2"/>
    <w:rsid w:val="005B20EE"/>
    <w:rsid w:val="005B3C1F"/>
    <w:rsid w:val="005C13F4"/>
    <w:rsid w:val="005C2C8C"/>
    <w:rsid w:val="005C385D"/>
    <w:rsid w:val="005C7F41"/>
    <w:rsid w:val="005D140E"/>
    <w:rsid w:val="005D263E"/>
    <w:rsid w:val="005D3B20"/>
    <w:rsid w:val="005D5740"/>
    <w:rsid w:val="005D71B7"/>
    <w:rsid w:val="005E4759"/>
    <w:rsid w:val="005E5C68"/>
    <w:rsid w:val="005E65C0"/>
    <w:rsid w:val="005F0390"/>
    <w:rsid w:val="005F1410"/>
    <w:rsid w:val="005F221F"/>
    <w:rsid w:val="005F564E"/>
    <w:rsid w:val="00604B95"/>
    <w:rsid w:val="006072CD"/>
    <w:rsid w:val="00610DBE"/>
    <w:rsid w:val="00612023"/>
    <w:rsid w:val="00614190"/>
    <w:rsid w:val="006161B8"/>
    <w:rsid w:val="00617E8E"/>
    <w:rsid w:val="00622A99"/>
    <w:rsid w:val="00622AAA"/>
    <w:rsid w:val="00622E67"/>
    <w:rsid w:val="006231C8"/>
    <w:rsid w:val="00625541"/>
    <w:rsid w:val="00626B57"/>
    <w:rsid w:val="00626E7F"/>
    <w:rsid w:val="00626EDC"/>
    <w:rsid w:val="006276FE"/>
    <w:rsid w:val="00632408"/>
    <w:rsid w:val="006334EB"/>
    <w:rsid w:val="0063586D"/>
    <w:rsid w:val="006452D3"/>
    <w:rsid w:val="00646FE6"/>
    <w:rsid w:val="006470EC"/>
    <w:rsid w:val="00652370"/>
    <w:rsid w:val="006535C3"/>
    <w:rsid w:val="006542D6"/>
    <w:rsid w:val="0065598E"/>
    <w:rsid w:val="00655AF2"/>
    <w:rsid w:val="00655BC5"/>
    <w:rsid w:val="006568BE"/>
    <w:rsid w:val="0066025D"/>
    <w:rsid w:val="00660615"/>
    <w:rsid w:val="0066091A"/>
    <w:rsid w:val="00662857"/>
    <w:rsid w:val="006645FE"/>
    <w:rsid w:val="00666494"/>
    <w:rsid w:val="00666E8E"/>
    <w:rsid w:val="00667225"/>
    <w:rsid w:val="0067279D"/>
    <w:rsid w:val="006729FD"/>
    <w:rsid w:val="00676B89"/>
    <w:rsid w:val="006773EC"/>
    <w:rsid w:val="00680504"/>
    <w:rsid w:val="00681CD9"/>
    <w:rsid w:val="0068347B"/>
    <w:rsid w:val="00683E30"/>
    <w:rsid w:val="00685218"/>
    <w:rsid w:val="00687024"/>
    <w:rsid w:val="006914A6"/>
    <w:rsid w:val="00695E22"/>
    <w:rsid w:val="006A0E79"/>
    <w:rsid w:val="006A41CD"/>
    <w:rsid w:val="006A45EB"/>
    <w:rsid w:val="006B2ED5"/>
    <w:rsid w:val="006B5FF0"/>
    <w:rsid w:val="006B7034"/>
    <w:rsid w:val="006B7093"/>
    <w:rsid w:val="006B7417"/>
    <w:rsid w:val="006C132C"/>
    <w:rsid w:val="006C1382"/>
    <w:rsid w:val="006C4A34"/>
    <w:rsid w:val="006D18EE"/>
    <w:rsid w:val="006D2289"/>
    <w:rsid w:val="006D31F9"/>
    <w:rsid w:val="006D3691"/>
    <w:rsid w:val="006D45AD"/>
    <w:rsid w:val="006D5947"/>
    <w:rsid w:val="006E13E1"/>
    <w:rsid w:val="006E5EF0"/>
    <w:rsid w:val="006F154E"/>
    <w:rsid w:val="006F1CBC"/>
    <w:rsid w:val="006F3117"/>
    <w:rsid w:val="006F3563"/>
    <w:rsid w:val="006F42B9"/>
    <w:rsid w:val="006F6103"/>
    <w:rsid w:val="00704B9C"/>
    <w:rsid w:val="00704E00"/>
    <w:rsid w:val="007075C6"/>
    <w:rsid w:val="00707634"/>
    <w:rsid w:val="00710D0F"/>
    <w:rsid w:val="007209E7"/>
    <w:rsid w:val="0072333C"/>
    <w:rsid w:val="007257B3"/>
    <w:rsid w:val="00726182"/>
    <w:rsid w:val="00726AD6"/>
    <w:rsid w:val="00726FFB"/>
    <w:rsid w:val="00727635"/>
    <w:rsid w:val="00732329"/>
    <w:rsid w:val="0073324C"/>
    <w:rsid w:val="007337CA"/>
    <w:rsid w:val="00733A19"/>
    <w:rsid w:val="00733C06"/>
    <w:rsid w:val="00734CE4"/>
    <w:rsid w:val="00735123"/>
    <w:rsid w:val="00737034"/>
    <w:rsid w:val="007401F6"/>
    <w:rsid w:val="00741837"/>
    <w:rsid w:val="00742AB0"/>
    <w:rsid w:val="007453E6"/>
    <w:rsid w:val="007478FD"/>
    <w:rsid w:val="00750F8C"/>
    <w:rsid w:val="00751159"/>
    <w:rsid w:val="007511C8"/>
    <w:rsid w:val="00751436"/>
    <w:rsid w:val="0075310D"/>
    <w:rsid w:val="00754789"/>
    <w:rsid w:val="00766631"/>
    <w:rsid w:val="00767A64"/>
    <w:rsid w:val="00770453"/>
    <w:rsid w:val="0077309D"/>
    <w:rsid w:val="00774A06"/>
    <w:rsid w:val="007753B0"/>
    <w:rsid w:val="007774EE"/>
    <w:rsid w:val="007777B2"/>
    <w:rsid w:val="00780B1C"/>
    <w:rsid w:val="00781822"/>
    <w:rsid w:val="00783F21"/>
    <w:rsid w:val="00786AE0"/>
    <w:rsid w:val="00787159"/>
    <w:rsid w:val="00790007"/>
    <w:rsid w:val="0079043A"/>
    <w:rsid w:val="00791668"/>
    <w:rsid w:val="00791AA1"/>
    <w:rsid w:val="007A25DD"/>
    <w:rsid w:val="007A3305"/>
    <w:rsid w:val="007A3793"/>
    <w:rsid w:val="007A7418"/>
    <w:rsid w:val="007B16E5"/>
    <w:rsid w:val="007B2060"/>
    <w:rsid w:val="007B4BF6"/>
    <w:rsid w:val="007C1BA2"/>
    <w:rsid w:val="007C2B48"/>
    <w:rsid w:val="007C4267"/>
    <w:rsid w:val="007D06C4"/>
    <w:rsid w:val="007D1465"/>
    <w:rsid w:val="007D20E9"/>
    <w:rsid w:val="007D363D"/>
    <w:rsid w:val="007D48FB"/>
    <w:rsid w:val="007D4E54"/>
    <w:rsid w:val="007D6CFB"/>
    <w:rsid w:val="007D7881"/>
    <w:rsid w:val="007D7E3A"/>
    <w:rsid w:val="007E0E10"/>
    <w:rsid w:val="007E12C5"/>
    <w:rsid w:val="007E2C59"/>
    <w:rsid w:val="007E3B56"/>
    <w:rsid w:val="007E4768"/>
    <w:rsid w:val="007E49BE"/>
    <w:rsid w:val="007E50B0"/>
    <w:rsid w:val="007E7229"/>
    <w:rsid w:val="007E777B"/>
    <w:rsid w:val="007F2070"/>
    <w:rsid w:val="007F63C1"/>
    <w:rsid w:val="008006F9"/>
    <w:rsid w:val="008011AA"/>
    <w:rsid w:val="00801E07"/>
    <w:rsid w:val="00804206"/>
    <w:rsid w:val="008053F5"/>
    <w:rsid w:val="00807AF7"/>
    <w:rsid w:val="00810198"/>
    <w:rsid w:val="00810BBB"/>
    <w:rsid w:val="008143B1"/>
    <w:rsid w:val="00815DA8"/>
    <w:rsid w:val="0082194D"/>
    <w:rsid w:val="008221F9"/>
    <w:rsid w:val="00822351"/>
    <w:rsid w:val="00826EF5"/>
    <w:rsid w:val="00831693"/>
    <w:rsid w:val="008400FE"/>
    <w:rsid w:val="00840104"/>
    <w:rsid w:val="00840C1F"/>
    <w:rsid w:val="008411C9"/>
    <w:rsid w:val="00841FC5"/>
    <w:rsid w:val="0084293C"/>
    <w:rsid w:val="00843D0F"/>
    <w:rsid w:val="008447F9"/>
    <w:rsid w:val="00844C4F"/>
    <w:rsid w:val="00845709"/>
    <w:rsid w:val="00845BBF"/>
    <w:rsid w:val="008530B5"/>
    <w:rsid w:val="00854826"/>
    <w:rsid w:val="0085543F"/>
    <w:rsid w:val="0085583C"/>
    <w:rsid w:val="00855DFF"/>
    <w:rsid w:val="008576BD"/>
    <w:rsid w:val="00860463"/>
    <w:rsid w:val="00863F07"/>
    <w:rsid w:val="0086482A"/>
    <w:rsid w:val="008671B9"/>
    <w:rsid w:val="00872E93"/>
    <w:rsid w:val="008733DA"/>
    <w:rsid w:val="008738CE"/>
    <w:rsid w:val="00877236"/>
    <w:rsid w:val="00877D0F"/>
    <w:rsid w:val="00883064"/>
    <w:rsid w:val="00884AA7"/>
    <w:rsid w:val="008850E4"/>
    <w:rsid w:val="00887833"/>
    <w:rsid w:val="008939AB"/>
    <w:rsid w:val="00893CB0"/>
    <w:rsid w:val="008942CC"/>
    <w:rsid w:val="008946AD"/>
    <w:rsid w:val="008A0756"/>
    <w:rsid w:val="008A12F5"/>
    <w:rsid w:val="008A207F"/>
    <w:rsid w:val="008A2DF3"/>
    <w:rsid w:val="008A413D"/>
    <w:rsid w:val="008A514E"/>
    <w:rsid w:val="008B13B6"/>
    <w:rsid w:val="008B1587"/>
    <w:rsid w:val="008B1B01"/>
    <w:rsid w:val="008B1DB2"/>
    <w:rsid w:val="008B2E4D"/>
    <w:rsid w:val="008B37BE"/>
    <w:rsid w:val="008B3BCD"/>
    <w:rsid w:val="008B5C46"/>
    <w:rsid w:val="008B6DF8"/>
    <w:rsid w:val="008C1057"/>
    <w:rsid w:val="008C106C"/>
    <w:rsid w:val="008C10F1"/>
    <w:rsid w:val="008C1926"/>
    <w:rsid w:val="008C1E99"/>
    <w:rsid w:val="008D51DE"/>
    <w:rsid w:val="008D714E"/>
    <w:rsid w:val="008E0085"/>
    <w:rsid w:val="008E2770"/>
    <w:rsid w:val="008E2AA6"/>
    <w:rsid w:val="008E311B"/>
    <w:rsid w:val="008F42CF"/>
    <w:rsid w:val="008F46E7"/>
    <w:rsid w:val="008F64CA"/>
    <w:rsid w:val="008F6F0B"/>
    <w:rsid w:val="008F7E4B"/>
    <w:rsid w:val="00906E2C"/>
    <w:rsid w:val="00907BA7"/>
    <w:rsid w:val="0091064E"/>
    <w:rsid w:val="00911FC5"/>
    <w:rsid w:val="009134D4"/>
    <w:rsid w:val="009213E3"/>
    <w:rsid w:val="00931A10"/>
    <w:rsid w:val="009323D8"/>
    <w:rsid w:val="00932C28"/>
    <w:rsid w:val="00936463"/>
    <w:rsid w:val="00937236"/>
    <w:rsid w:val="00937CC1"/>
    <w:rsid w:val="00940A4E"/>
    <w:rsid w:val="00947967"/>
    <w:rsid w:val="00950F7B"/>
    <w:rsid w:val="0095209E"/>
    <w:rsid w:val="009532DC"/>
    <w:rsid w:val="009536D3"/>
    <w:rsid w:val="00955201"/>
    <w:rsid w:val="00956EC1"/>
    <w:rsid w:val="00960447"/>
    <w:rsid w:val="0096079E"/>
    <w:rsid w:val="00961CC9"/>
    <w:rsid w:val="009638C2"/>
    <w:rsid w:val="00963FEA"/>
    <w:rsid w:val="0096514E"/>
    <w:rsid w:val="00965200"/>
    <w:rsid w:val="009668B3"/>
    <w:rsid w:val="00971471"/>
    <w:rsid w:val="00973FCC"/>
    <w:rsid w:val="009845B6"/>
    <w:rsid w:val="009849C2"/>
    <w:rsid w:val="00984D24"/>
    <w:rsid w:val="009858EB"/>
    <w:rsid w:val="00985EE1"/>
    <w:rsid w:val="00986094"/>
    <w:rsid w:val="009920D1"/>
    <w:rsid w:val="0099338C"/>
    <w:rsid w:val="00995124"/>
    <w:rsid w:val="009A3F47"/>
    <w:rsid w:val="009A5518"/>
    <w:rsid w:val="009A5DF6"/>
    <w:rsid w:val="009B0046"/>
    <w:rsid w:val="009B229F"/>
    <w:rsid w:val="009B7121"/>
    <w:rsid w:val="009C1440"/>
    <w:rsid w:val="009C2107"/>
    <w:rsid w:val="009C5230"/>
    <w:rsid w:val="009C5D9E"/>
    <w:rsid w:val="009D27C4"/>
    <w:rsid w:val="009D2C3E"/>
    <w:rsid w:val="009D309C"/>
    <w:rsid w:val="009D78B5"/>
    <w:rsid w:val="009E0625"/>
    <w:rsid w:val="009E3034"/>
    <w:rsid w:val="009E549F"/>
    <w:rsid w:val="009E7D1D"/>
    <w:rsid w:val="009F1354"/>
    <w:rsid w:val="009F1938"/>
    <w:rsid w:val="009F28A8"/>
    <w:rsid w:val="009F473E"/>
    <w:rsid w:val="009F5247"/>
    <w:rsid w:val="009F682A"/>
    <w:rsid w:val="00A022BE"/>
    <w:rsid w:val="00A04279"/>
    <w:rsid w:val="00A06A98"/>
    <w:rsid w:val="00A06AE9"/>
    <w:rsid w:val="00A07B4B"/>
    <w:rsid w:val="00A13145"/>
    <w:rsid w:val="00A13506"/>
    <w:rsid w:val="00A14985"/>
    <w:rsid w:val="00A1791C"/>
    <w:rsid w:val="00A20B8D"/>
    <w:rsid w:val="00A2420F"/>
    <w:rsid w:val="00A24C95"/>
    <w:rsid w:val="00A2599A"/>
    <w:rsid w:val="00A25A38"/>
    <w:rsid w:val="00A26094"/>
    <w:rsid w:val="00A301BF"/>
    <w:rsid w:val="00A302B2"/>
    <w:rsid w:val="00A331B4"/>
    <w:rsid w:val="00A33626"/>
    <w:rsid w:val="00A3484E"/>
    <w:rsid w:val="00A356D3"/>
    <w:rsid w:val="00A35817"/>
    <w:rsid w:val="00A36576"/>
    <w:rsid w:val="00A36ADA"/>
    <w:rsid w:val="00A36C01"/>
    <w:rsid w:val="00A37C4D"/>
    <w:rsid w:val="00A438D8"/>
    <w:rsid w:val="00A44F70"/>
    <w:rsid w:val="00A473F5"/>
    <w:rsid w:val="00A51F9D"/>
    <w:rsid w:val="00A5416A"/>
    <w:rsid w:val="00A562CF"/>
    <w:rsid w:val="00A577C8"/>
    <w:rsid w:val="00A63980"/>
    <w:rsid w:val="00A639F4"/>
    <w:rsid w:val="00A65864"/>
    <w:rsid w:val="00A65FAE"/>
    <w:rsid w:val="00A6658D"/>
    <w:rsid w:val="00A7203F"/>
    <w:rsid w:val="00A80AF3"/>
    <w:rsid w:val="00A80EAC"/>
    <w:rsid w:val="00A81A32"/>
    <w:rsid w:val="00A835BD"/>
    <w:rsid w:val="00A96062"/>
    <w:rsid w:val="00A97B15"/>
    <w:rsid w:val="00AA19D6"/>
    <w:rsid w:val="00AA390E"/>
    <w:rsid w:val="00AA4118"/>
    <w:rsid w:val="00AA42D5"/>
    <w:rsid w:val="00AA5031"/>
    <w:rsid w:val="00AA6BBD"/>
    <w:rsid w:val="00AB150E"/>
    <w:rsid w:val="00AB2FAB"/>
    <w:rsid w:val="00AB3A2E"/>
    <w:rsid w:val="00AB5C14"/>
    <w:rsid w:val="00AB6CEB"/>
    <w:rsid w:val="00AC1CBB"/>
    <w:rsid w:val="00AC1EE7"/>
    <w:rsid w:val="00AC333F"/>
    <w:rsid w:val="00AC585C"/>
    <w:rsid w:val="00AD1925"/>
    <w:rsid w:val="00AD23F6"/>
    <w:rsid w:val="00AD398B"/>
    <w:rsid w:val="00AD43C3"/>
    <w:rsid w:val="00AE067D"/>
    <w:rsid w:val="00AE58EC"/>
    <w:rsid w:val="00AE5B66"/>
    <w:rsid w:val="00AE60F6"/>
    <w:rsid w:val="00AF1181"/>
    <w:rsid w:val="00AF2F79"/>
    <w:rsid w:val="00AF4653"/>
    <w:rsid w:val="00AF4A04"/>
    <w:rsid w:val="00AF7DB7"/>
    <w:rsid w:val="00B03317"/>
    <w:rsid w:val="00B03C2F"/>
    <w:rsid w:val="00B046FA"/>
    <w:rsid w:val="00B10D02"/>
    <w:rsid w:val="00B14A9B"/>
    <w:rsid w:val="00B155CB"/>
    <w:rsid w:val="00B201E2"/>
    <w:rsid w:val="00B24C5B"/>
    <w:rsid w:val="00B256A6"/>
    <w:rsid w:val="00B33324"/>
    <w:rsid w:val="00B35177"/>
    <w:rsid w:val="00B3570A"/>
    <w:rsid w:val="00B41B32"/>
    <w:rsid w:val="00B443E4"/>
    <w:rsid w:val="00B44D6B"/>
    <w:rsid w:val="00B44E37"/>
    <w:rsid w:val="00B4672A"/>
    <w:rsid w:val="00B476A0"/>
    <w:rsid w:val="00B50DB2"/>
    <w:rsid w:val="00B51020"/>
    <w:rsid w:val="00B52B85"/>
    <w:rsid w:val="00B5484D"/>
    <w:rsid w:val="00B563EA"/>
    <w:rsid w:val="00B56CDF"/>
    <w:rsid w:val="00B60E51"/>
    <w:rsid w:val="00B61ADE"/>
    <w:rsid w:val="00B63A54"/>
    <w:rsid w:val="00B74818"/>
    <w:rsid w:val="00B762C8"/>
    <w:rsid w:val="00B77351"/>
    <w:rsid w:val="00B77D18"/>
    <w:rsid w:val="00B80355"/>
    <w:rsid w:val="00B82E8D"/>
    <w:rsid w:val="00B8313A"/>
    <w:rsid w:val="00B85404"/>
    <w:rsid w:val="00B85DBE"/>
    <w:rsid w:val="00B869AB"/>
    <w:rsid w:val="00B877B5"/>
    <w:rsid w:val="00B93503"/>
    <w:rsid w:val="00B936A9"/>
    <w:rsid w:val="00B941A7"/>
    <w:rsid w:val="00BA31E8"/>
    <w:rsid w:val="00BA55E0"/>
    <w:rsid w:val="00BA6BD4"/>
    <w:rsid w:val="00BA6C7A"/>
    <w:rsid w:val="00BB17D1"/>
    <w:rsid w:val="00BB3752"/>
    <w:rsid w:val="00BB3E94"/>
    <w:rsid w:val="00BB6688"/>
    <w:rsid w:val="00BB746C"/>
    <w:rsid w:val="00BB7EAF"/>
    <w:rsid w:val="00BC26D4"/>
    <w:rsid w:val="00BC3154"/>
    <w:rsid w:val="00BC3EE0"/>
    <w:rsid w:val="00BC42FF"/>
    <w:rsid w:val="00BC564A"/>
    <w:rsid w:val="00BC567B"/>
    <w:rsid w:val="00BC735E"/>
    <w:rsid w:val="00BD1D1F"/>
    <w:rsid w:val="00BD1E06"/>
    <w:rsid w:val="00BD666A"/>
    <w:rsid w:val="00BE0C80"/>
    <w:rsid w:val="00BE36CC"/>
    <w:rsid w:val="00BE6BA4"/>
    <w:rsid w:val="00BF2A42"/>
    <w:rsid w:val="00C0109B"/>
    <w:rsid w:val="00C033E8"/>
    <w:rsid w:val="00C039AB"/>
    <w:rsid w:val="00C03BFC"/>
    <w:rsid w:val="00C03D8C"/>
    <w:rsid w:val="00C055EC"/>
    <w:rsid w:val="00C10DC9"/>
    <w:rsid w:val="00C12FB3"/>
    <w:rsid w:val="00C13125"/>
    <w:rsid w:val="00C13F0D"/>
    <w:rsid w:val="00C1529F"/>
    <w:rsid w:val="00C160F8"/>
    <w:rsid w:val="00C16E2A"/>
    <w:rsid w:val="00C17341"/>
    <w:rsid w:val="00C21D69"/>
    <w:rsid w:val="00C22500"/>
    <w:rsid w:val="00C24EEF"/>
    <w:rsid w:val="00C25CF6"/>
    <w:rsid w:val="00C26C36"/>
    <w:rsid w:val="00C32768"/>
    <w:rsid w:val="00C3291D"/>
    <w:rsid w:val="00C35737"/>
    <w:rsid w:val="00C415F0"/>
    <w:rsid w:val="00C431DF"/>
    <w:rsid w:val="00C456BD"/>
    <w:rsid w:val="00C460B3"/>
    <w:rsid w:val="00C530DC"/>
    <w:rsid w:val="00C5350D"/>
    <w:rsid w:val="00C54942"/>
    <w:rsid w:val="00C5585F"/>
    <w:rsid w:val="00C6123C"/>
    <w:rsid w:val="00C63083"/>
    <w:rsid w:val="00C6311A"/>
    <w:rsid w:val="00C63550"/>
    <w:rsid w:val="00C7084D"/>
    <w:rsid w:val="00C72065"/>
    <w:rsid w:val="00C7315E"/>
    <w:rsid w:val="00C74A62"/>
    <w:rsid w:val="00C74BC1"/>
    <w:rsid w:val="00C75895"/>
    <w:rsid w:val="00C758E6"/>
    <w:rsid w:val="00C7636A"/>
    <w:rsid w:val="00C77E32"/>
    <w:rsid w:val="00C83C9F"/>
    <w:rsid w:val="00C85B3A"/>
    <w:rsid w:val="00C914D9"/>
    <w:rsid w:val="00C91747"/>
    <w:rsid w:val="00C91BFB"/>
    <w:rsid w:val="00C92E01"/>
    <w:rsid w:val="00C94519"/>
    <w:rsid w:val="00C94840"/>
    <w:rsid w:val="00C97A68"/>
    <w:rsid w:val="00CA4EE3"/>
    <w:rsid w:val="00CB027F"/>
    <w:rsid w:val="00CB4DBB"/>
    <w:rsid w:val="00CB6541"/>
    <w:rsid w:val="00CB79BE"/>
    <w:rsid w:val="00CB7B1F"/>
    <w:rsid w:val="00CC0EBB"/>
    <w:rsid w:val="00CC351F"/>
    <w:rsid w:val="00CC478F"/>
    <w:rsid w:val="00CC5459"/>
    <w:rsid w:val="00CC6297"/>
    <w:rsid w:val="00CC7690"/>
    <w:rsid w:val="00CD1986"/>
    <w:rsid w:val="00CD2400"/>
    <w:rsid w:val="00CD54BF"/>
    <w:rsid w:val="00CD77C1"/>
    <w:rsid w:val="00CD7B8E"/>
    <w:rsid w:val="00CE0225"/>
    <w:rsid w:val="00CE204A"/>
    <w:rsid w:val="00CE21F8"/>
    <w:rsid w:val="00CE288D"/>
    <w:rsid w:val="00CE2D19"/>
    <w:rsid w:val="00CE4D5C"/>
    <w:rsid w:val="00CE6F59"/>
    <w:rsid w:val="00CE6F67"/>
    <w:rsid w:val="00CF05DA"/>
    <w:rsid w:val="00CF1410"/>
    <w:rsid w:val="00CF2BD5"/>
    <w:rsid w:val="00CF4339"/>
    <w:rsid w:val="00CF52D8"/>
    <w:rsid w:val="00CF58EB"/>
    <w:rsid w:val="00CF6597"/>
    <w:rsid w:val="00CF679D"/>
    <w:rsid w:val="00CF6FEC"/>
    <w:rsid w:val="00D0106E"/>
    <w:rsid w:val="00D0403D"/>
    <w:rsid w:val="00D041A7"/>
    <w:rsid w:val="00D04343"/>
    <w:rsid w:val="00D04A76"/>
    <w:rsid w:val="00D06383"/>
    <w:rsid w:val="00D149D4"/>
    <w:rsid w:val="00D16FE6"/>
    <w:rsid w:val="00D20D26"/>
    <w:rsid w:val="00D20E85"/>
    <w:rsid w:val="00D24615"/>
    <w:rsid w:val="00D36C85"/>
    <w:rsid w:val="00D373E4"/>
    <w:rsid w:val="00D37842"/>
    <w:rsid w:val="00D42DC2"/>
    <w:rsid w:val="00D4302B"/>
    <w:rsid w:val="00D51D22"/>
    <w:rsid w:val="00D51D58"/>
    <w:rsid w:val="00D537E1"/>
    <w:rsid w:val="00D53F36"/>
    <w:rsid w:val="00D55BB2"/>
    <w:rsid w:val="00D6091A"/>
    <w:rsid w:val="00D65DB9"/>
    <w:rsid w:val="00D6605A"/>
    <w:rsid w:val="00D6695F"/>
    <w:rsid w:val="00D723E7"/>
    <w:rsid w:val="00D73B9E"/>
    <w:rsid w:val="00D7522A"/>
    <w:rsid w:val="00D75293"/>
    <w:rsid w:val="00D75644"/>
    <w:rsid w:val="00D7738F"/>
    <w:rsid w:val="00D81656"/>
    <w:rsid w:val="00D83D87"/>
    <w:rsid w:val="00D846D0"/>
    <w:rsid w:val="00D84A6D"/>
    <w:rsid w:val="00D858B1"/>
    <w:rsid w:val="00D85CDC"/>
    <w:rsid w:val="00D86373"/>
    <w:rsid w:val="00D86A30"/>
    <w:rsid w:val="00D97CB4"/>
    <w:rsid w:val="00D97DD4"/>
    <w:rsid w:val="00DA5A8A"/>
    <w:rsid w:val="00DA63D5"/>
    <w:rsid w:val="00DB1170"/>
    <w:rsid w:val="00DB26CD"/>
    <w:rsid w:val="00DB441C"/>
    <w:rsid w:val="00DB44AF"/>
    <w:rsid w:val="00DB6051"/>
    <w:rsid w:val="00DB760E"/>
    <w:rsid w:val="00DC1F58"/>
    <w:rsid w:val="00DC339B"/>
    <w:rsid w:val="00DC4958"/>
    <w:rsid w:val="00DC5D40"/>
    <w:rsid w:val="00DC5F59"/>
    <w:rsid w:val="00DC64EA"/>
    <w:rsid w:val="00DC69A7"/>
    <w:rsid w:val="00DD09EB"/>
    <w:rsid w:val="00DD30E9"/>
    <w:rsid w:val="00DD4F47"/>
    <w:rsid w:val="00DD62BE"/>
    <w:rsid w:val="00DD7FBB"/>
    <w:rsid w:val="00DE0B9F"/>
    <w:rsid w:val="00DE29EB"/>
    <w:rsid w:val="00DE2A9E"/>
    <w:rsid w:val="00DE2FD2"/>
    <w:rsid w:val="00DE322B"/>
    <w:rsid w:val="00DE3D91"/>
    <w:rsid w:val="00DE4238"/>
    <w:rsid w:val="00DE5F49"/>
    <w:rsid w:val="00DE657F"/>
    <w:rsid w:val="00DE7B37"/>
    <w:rsid w:val="00DF1218"/>
    <w:rsid w:val="00DF5822"/>
    <w:rsid w:val="00DF6462"/>
    <w:rsid w:val="00DF6C15"/>
    <w:rsid w:val="00E02FA0"/>
    <w:rsid w:val="00E036DC"/>
    <w:rsid w:val="00E04049"/>
    <w:rsid w:val="00E0478C"/>
    <w:rsid w:val="00E10454"/>
    <w:rsid w:val="00E10824"/>
    <w:rsid w:val="00E112E5"/>
    <w:rsid w:val="00E11888"/>
    <w:rsid w:val="00E122D8"/>
    <w:rsid w:val="00E12CC8"/>
    <w:rsid w:val="00E15352"/>
    <w:rsid w:val="00E17327"/>
    <w:rsid w:val="00E21CC7"/>
    <w:rsid w:val="00E24D9E"/>
    <w:rsid w:val="00E25849"/>
    <w:rsid w:val="00E3197E"/>
    <w:rsid w:val="00E342F8"/>
    <w:rsid w:val="00E351ED"/>
    <w:rsid w:val="00E41EAA"/>
    <w:rsid w:val="00E42B19"/>
    <w:rsid w:val="00E43FA2"/>
    <w:rsid w:val="00E4603A"/>
    <w:rsid w:val="00E469A7"/>
    <w:rsid w:val="00E57AA6"/>
    <w:rsid w:val="00E6034B"/>
    <w:rsid w:val="00E6549E"/>
    <w:rsid w:val="00E65EDE"/>
    <w:rsid w:val="00E67ABC"/>
    <w:rsid w:val="00E70F81"/>
    <w:rsid w:val="00E72BCA"/>
    <w:rsid w:val="00E749FF"/>
    <w:rsid w:val="00E766AF"/>
    <w:rsid w:val="00E77055"/>
    <w:rsid w:val="00E77460"/>
    <w:rsid w:val="00E8388C"/>
    <w:rsid w:val="00E83ABC"/>
    <w:rsid w:val="00E844F2"/>
    <w:rsid w:val="00E84896"/>
    <w:rsid w:val="00E86602"/>
    <w:rsid w:val="00E906E9"/>
    <w:rsid w:val="00E90AD0"/>
    <w:rsid w:val="00E92FCB"/>
    <w:rsid w:val="00E94FA6"/>
    <w:rsid w:val="00E97C9A"/>
    <w:rsid w:val="00EA147F"/>
    <w:rsid w:val="00EA1AB9"/>
    <w:rsid w:val="00EA35FF"/>
    <w:rsid w:val="00EA4A27"/>
    <w:rsid w:val="00EA4A65"/>
    <w:rsid w:val="00EA4FA6"/>
    <w:rsid w:val="00EA53BA"/>
    <w:rsid w:val="00EA54F8"/>
    <w:rsid w:val="00EA59F0"/>
    <w:rsid w:val="00EB1A25"/>
    <w:rsid w:val="00EB1F36"/>
    <w:rsid w:val="00EB4A66"/>
    <w:rsid w:val="00EB6CA1"/>
    <w:rsid w:val="00EC1186"/>
    <w:rsid w:val="00EC42FB"/>
    <w:rsid w:val="00EC7363"/>
    <w:rsid w:val="00ED03AB"/>
    <w:rsid w:val="00ED1963"/>
    <w:rsid w:val="00ED1CD4"/>
    <w:rsid w:val="00ED1D2B"/>
    <w:rsid w:val="00ED64B5"/>
    <w:rsid w:val="00EE5139"/>
    <w:rsid w:val="00EE59D3"/>
    <w:rsid w:val="00EE6B79"/>
    <w:rsid w:val="00EE7028"/>
    <w:rsid w:val="00EE7CCA"/>
    <w:rsid w:val="00EF1D36"/>
    <w:rsid w:val="00EF4076"/>
    <w:rsid w:val="00EF592B"/>
    <w:rsid w:val="00EF614C"/>
    <w:rsid w:val="00F00286"/>
    <w:rsid w:val="00F01016"/>
    <w:rsid w:val="00F01A39"/>
    <w:rsid w:val="00F03146"/>
    <w:rsid w:val="00F03DAB"/>
    <w:rsid w:val="00F05482"/>
    <w:rsid w:val="00F06A6D"/>
    <w:rsid w:val="00F06E53"/>
    <w:rsid w:val="00F07F82"/>
    <w:rsid w:val="00F12394"/>
    <w:rsid w:val="00F169CB"/>
    <w:rsid w:val="00F16A14"/>
    <w:rsid w:val="00F319DA"/>
    <w:rsid w:val="00F3311C"/>
    <w:rsid w:val="00F3318B"/>
    <w:rsid w:val="00F33AED"/>
    <w:rsid w:val="00F362D7"/>
    <w:rsid w:val="00F37D7B"/>
    <w:rsid w:val="00F509D6"/>
    <w:rsid w:val="00F5314C"/>
    <w:rsid w:val="00F532A9"/>
    <w:rsid w:val="00F5688C"/>
    <w:rsid w:val="00F60048"/>
    <w:rsid w:val="00F62A9B"/>
    <w:rsid w:val="00F635DD"/>
    <w:rsid w:val="00F64BC3"/>
    <w:rsid w:val="00F6627B"/>
    <w:rsid w:val="00F7336E"/>
    <w:rsid w:val="00F734F2"/>
    <w:rsid w:val="00F75052"/>
    <w:rsid w:val="00F76F6E"/>
    <w:rsid w:val="00F804D3"/>
    <w:rsid w:val="00F8080B"/>
    <w:rsid w:val="00F8090B"/>
    <w:rsid w:val="00F816CB"/>
    <w:rsid w:val="00F81CD2"/>
    <w:rsid w:val="00F82641"/>
    <w:rsid w:val="00F83E7E"/>
    <w:rsid w:val="00F904F1"/>
    <w:rsid w:val="00F90F18"/>
    <w:rsid w:val="00F937E4"/>
    <w:rsid w:val="00F94D44"/>
    <w:rsid w:val="00F95708"/>
    <w:rsid w:val="00F95EE7"/>
    <w:rsid w:val="00FA0276"/>
    <w:rsid w:val="00FA25C6"/>
    <w:rsid w:val="00FA39E6"/>
    <w:rsid w:val="00FA7BC9"/>
    <w:rsid w:val="00FB378E"/>
    <w:rsid w:val="00FB37F1"/>
    <w:rsid w:val="00FB47C0"/>
    <w:rsid w:val="00FB501B"/>
    <w:rsid w:val="00FB6E8E"/>
    <w:rsid w:val="00FB719A"/>
    <w:rsid w:val="00FB7770"/>
    <w:rsid w:val="00FB7B52"/>
    <w:rsid w:val="00FC02BC"/>
    <w:rsid w:val="00FC1EC2"/>
    <w:rsid w:val="00FC622A"/>
    <w:rsid w:val="00FC6BA2"/>
    <w:rsid w:val="00FC7432"/>
    <w:rsid w:val="00FD3B91"/>
    <w:rsid w:val="00FD4558"/>
    <w:rsid w:val="00FD5015"/>
    <w:rsid w:val="00FD5041"/>
    <w:rsid w:val="00FD576B"/>
    <w:rsid w:val="00FD579E"/>
    <w:rsid w:val="00FD6845"/>
    <w:rsid w:val="00FD6BF7"/>
    <w:rsid w:val="00FD6CB7"/>
    <w:rsid w:val="00FE071E"/>
    <w:rsid w:val="00FE11BB"/>
    <w:rsid w:val="00FE2DA8"/>
    <w:rsid w:val="00FE4516"/>
    <w:rsid w:val="00FE6093"/>
    <w:rsid w:val="00FE64C8"/>
    <w:rsid w:val="00FF0140"/>
    <w:rsid w:val="00FF13F4"/>
    <w:rsid w:val="00FF1AC0"/>
    <w:rsid w:val="00FF4BF6"/>
    <w:rsid w:val="00FF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415E3E"/>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uiPriority w:val="39"/>
    <w:rsid w:val="004E0062"/>
    <w:pPr>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5D263E"/>
    <w:pPr>
      <w:kinsoku/>
      <w:snapToGrid w:val="0"/>
      <w:jc w:val="left"/>
    </w:pPr>
    <w:rPr>
      <w:sz w:val="20"/>
    </w:rPr>
  </w:style>
  <w:style w:type="character" w:customStyle="1" w:styleId="afe">
    <w:name w:val="註腳文字 字元"/>
    <w:basedOn w:val="a8"/>
    <w:link w:val="afd"/>
    <w:uiPriority w:val="99"/>
    <w:semiHidden/>
    <w:rsid w:val="005D263E"/>
    <w:rPr>
      <w:rFonts w:ascii="標楷體" w:eastAsia="標楷體"/>
      <w:kern w:val="2"/>
    </w:rPr>
  </w:style>
  <w:style w:type="character" w:styleId="aff">
    <w:name w:val="footnote reference"/>
    <w:basedOn w:val="a8"/>
    <w:uiPriority w:val="99"/>
    <w:semiHidden/>
    <w:unhideWhenUsed/>
    <w:rsid w:val="005D263E"/>
    <w:rPr>
      <w:vertAlign w:val="superscript"/>
    </w:rPr>
  </w:style>
  <w:style w:type="paragraph" w:styleId="aff0">
    <w:name w:val="TOC Heading"/>
    <w:basedOn w:val="1"/>
    <w:next w:val="a7"/>
    <w:uiPriority w:val="39"/>
    <w:unhideWhenUsed/>
    <w:qFormat/>
    <w:rsid w:val="000927C9"/>
    <w:pPr>
      <w:keepNext/>
      <w:keepLines/>
      <w:widowControl/>
      <w:numPr>
        <w:numId w:val="0"/>
      </w:numPr>
      <w:kinsoku/>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1">
    <w:name w:val="Unresolved Mention"/>
    <w:basedOn w:val="a8"/>
    <w:uiPriority w:val="99"/>
    <w:semiHidden/>
    <w:unhideWhenUsed/>
    <w:rsid w:val="000927C9"/>
    <w:rPr>
      <w:color w:val="605E5C"/>
      <w:shd w:val="clear" w:color="auto" w:fill="E1DFDD"/>
    </w:rPr>
  </w:style>
  <w:style w:type="character" w:customStyle="1" w:styleId="30">
    <w:name w:val="標題 3 字元"/>
    <w:basedOn w:val="a8"/>
    <w:link w:val="3"/>
    <w:rsid w:val="00D7522A"/>
    <w:rPr>
      <w:rFonts w:ascii="標楷體" w:eastAsia="標楷體" w:hAnsi="Arial"/>
      <w:bCs/>
      <w:kern w:val="32"/>
      <w:sz w:val="32"/>
      <w:szCs w:val="36"/>
    </w:rPr>
  </w:style>
  <w:style w:type="paragraph" w:styleId="a">
    <w:name w:val="List Bullet"/>
    <w:basedOn w:val="a7"/>
    <w:uiPriority w:val="99"/>
    <w:unhideWhenUsed/>
    <w:rsid w:val="004D78DA"/>
    <w:pPr>
      <w:numPr>
        <w:numId w:val="6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60.w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2334</Words>
  <Characters>13308</Characters>
  <Application>Microsoft Office Word</Application>
  <DocSecurity>0</DocSecurity>
  <Lines>110</Lines>
  <Paragraphs>31</Paragraphs>
  <ScaleCrop>false</ScaleCrop>
  <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2026-07-02T00:04:00Z</dcterms:created>
  <dcterms:modified xsi:type="dcterms:W3CDTF">2026-07-06T02:01:00Z</dcterms:modified>
  <cp:contentStatus/>
</cp:coreProperties>
</file>