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A40E" w14:textId="0040B666" w:rsidR="00D75644" w:rsidRPr="00635EE1" w:rsidRDefault="00D20D26" w:rsidP="00F37D7B">
      <w:pPr>
        <w:pStyle w:val="af2"/>
        <w:rPr>
          <w:b w:val="0"/>
          <w:bCs/>
        </w:rPr>
      </w:pPr>
      <w:r w:rsidRPr="00635EE1">
        <w:rPr>
          <w:rFonts w:hint="eastAsia"/>
          <w:b w:val="0"/>
          <w:bCs/>
        </w:rPr>
        <w:t>調查報告</w:t>
      </w:r>
      <w:r w:rsidR="00E5557D" w:rsidRPr="00635EE1">
        <w:rPr>
          <w:rFonts w:hAnsi="Arial" w:hint="eastAsia"/>
          <w:b w:val="0"/>
          <w:bCs/>
          <w:noProof/>
          <w:spacing w:val="0"/>
          <w:kern w:val="32"/>
          <w:sz w:val="28"/>
          <w:szCs w:val="48"/>
        </w:rPr>
        <w:t>（公布版）</w:t>
      </w:r>
    </w:p>
    <w:p w14:paraId="04EB3BCD" w14:textId="7E2B47A7" w:rsidR="00E25849" w:rsidRPr="00635EE1"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35EE1">
        <w:rPr>
          <w:rFonts w:hint="eastAsia"/>
        </w:rPr>
        <w:t>案　　由：</w:t>
      </w:r>
      <w:bookmarkEnd w:id="0"/>
      <w:bookmarkEnd w:id="1"/>
      <w:bookmarkEnd w:id="2"/>
      <w:bookmarkEnd w:id="3"/>
      <w:bookmarkEnd w:id="4"/>
      <w:bookmarkEnd w:id="5"/>
      <w:bookmarkEnd w:id="6"/>
      <w:bookmarkEnd w:id="7"/>
      <w:bookmarkEnd w:id="8"/>
      <w:bookmarkEnd w:id="9"/>
      <w:r w:rsidR="001C0DA8" w:rsidRPr="00635EE1">
        <w:fldChar w:fldCharType="begin"/>
      </w:r>
      <w:r w:rsidRPr="00635EE1">
        <w:instrText xml:space="preserve"> MERGEFIELD </w:instrText>
      </w:r>
      <w:r w:rsidRPr="00635EE1">
        <w:rPr>
          <w:rFonts w:hint="eastAsia"/>
        </w:rPr>
        <w:instrText>案由</w:instrText>
      </w:r>
      <w:r w:rsidRPr="00635EE1">
        <w:instrText xml:space="preserve"> </w:instrText>
      </w:r>
      <w:r w:rsidR="001C0DA8" w:rsidRPr="00635EE1">
        <w:fldChar w:fldCharType="separate"/>
      </w:r>
      <w:bookmarkEnd w:id="10"/>
      <w:bookmarkEnd w:id="11"/>
      <w:r w:rsidR="00F976DD" w:rsidRPr="00635EE1">
        <w:rPr>
          <w:rFonts w:hint="eastAsia"/>
          <w:noProof/>
        </w:rPr>
        <w:t>按原住民族基本法</w:t>
      </w:r>
      <w:r w:rsidR="001254A3" w:rsidRPr="00635EE1">
        <w:rPr>
          <w:rFonts w:hint="eastAsia"/>
          <w:noProof/>
        </w:rPr>
        <w:t>(下稱原基法)</w:t>
      </w:r>
      <w:r w:rsidR="00F976DD" w:rsidRPr="00635EE1">
        <w:rPr>
          <w:rFonts w:hint="eastAsia"/>
          <w:noProof/>
        </w:rPr>
        <w:t>第2條第5款規定：「原住民族土地：係指原住民族傳統領域土地及既有原住民保留地。」原住民族委員會早自民國</w:t>
      </w:r>
      <w:r w:rsidR="00B1585F" w:rsidRPr="00635EE1">
        <w:rPr>
          <w:rFonts w:hint="eastAsia"/>
          <w:noProof/>
        </w:rPr>
        <w:t>（</w:t>
      </w:r>
      <w:r w:rsidR="00F976DD" w:rsidRPr="00635EE1">
        <w:rPr>
          <w:rFonts w:hint="eastAsia"/>
          <w:noProof/>
        </w:rPr>
        <w:t>下同</w:t>
      </w:r>
      <w:r w:rsidR="00B1585F" w:rsidRPr="00635EE1">
        <w:rPr>
          <w:rFonts w:hint="eastAsia"/>
          <w:noProof/>
        </w:rPr>
        <w:t>）</w:t>
      </w:r>
      <w:r w:rsidR="00F976DD" w:rsidRPr="00635EE1">
        <w:rPr>
          <w:rFonts w:hint="eastAsia"/>
          <w:noProof/>
        </w:rPr>
        <w:t>91至98年進行原住民族傳統領域</w:t>
      </w:r>
      <w:r w:rsidR="006D69F3" w:rsidRPr="00635EE1">
        <w:rPr>
          <w:rFonts w:hint="eastAsia"/>
          <w:noProof/>
        </w:rPr>
        <w:t>學術研究</w:t>
      </w:r>
      <w:r w:rsidR="00F976DD" w:rsidRPr="00635EE1">
        <w:rPr>
          <w:rFonts w:hint="eastAsia"/>
          <w:noProof/>
        </w:rPr>
        <w:t>調查</w:t>
      </w:r>
      <w:bookmarkStart w:id="25" w:name="_Hlk231039341"/>
      <w:r w:rsidR="00F976DD" w:rsidRPr="00635EE1">
        <w:rPr>
          <w:rFonts w:hint="eastAsia"/>
          <w:noProof/>
        </w:rPr>
        <w:t>，並於108至112年接續推動「原住民族土地調查及劃設實施計畫」，113年持續編列公務預算辦理劃設作業，迄今已逾20年，何以尚未劃設完成</w:t>
      </w:r>
      <w:bookmarkEnd w:id="25"/>
      <w:r w:rsidR="00F976DD" w:rsidRPr="00635EE1">
        <w:rPr>
          <w:rFonts w:hint="eastAsia"/>
          <w:noProof/>
        </w:rPr>
        <w:t>？其遭遇之難題為何？學術研究型之傳統領域調查長達8年，究其確切成果為何？何以此項調查無法直接運用於族群/部落傳統領域範圍認定之依據？均有深入瞭解之必要案。</w:t>
      </w:r>
      <w:r w:rsidR="001C0DA8" w:rsidRPr="00635EE1">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38053FD5" w14:textId="66BB7D5D" w:rsidR="00E25849" w:rsidRPr="00635EE1"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635EE1">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3C6EAF90" w14:textId="715EA144" w:rsidR="004F6710" w:rsidRPr="00635EE1" w:rsidRDefault="008E1E76" w:rsidP="00A639F4">
      <w:pPr>
        <w:pStyle w:val="10"/>
        <w:ind w:left="680" w:firstLine="680"/>
        <w:rPr>
          <w:bCs/>
        </w:rPr>
      </w:pPr>
      <w:bookmarkStart w:id="50" w:name="_Toc524902730"/>
      <w:r w:rsidRPr="00635EE1">
        <w:rPr>
          <w:rFonts w:hint="eastAsia"/>
          <w:bCs/>
          <w:noProof/>
        </w:rPr>
        <w:t>本案</w:t>
      </w:r>
      <w:r w:rsidRPr="00635EE1">
        <w:rPr>
          <w:rFonts w:hint="eastAsia"/>
          <w:bCs/>
        </w:rPr>
        <w:t>經調閱</w:t>
      </w:r>
      <w:r w:rsidRPr="00635EE1">
        <w:rPr>
          <w:rFonts w:hAnsi="標楷體" w:hint="eastAsia"/>
          <w:bCs/>
        </w:rPr>
        <w:t>原住民族委員會</w:t>
      </w:r>
      <w:r w:rsidRPr="00635EE1">
        <w:rPr>
          <w:rFonts w:hint="eastAsia"/>
          <w:bCs/>
        </w:rPr>
        <w:t>（下稱原民會）、</w:t>
      </w:r>
      <w:r w:rsidRPr="00635EE1">
        <w:rPr>
          <w:rFonts w:hAnsi="標楷體" w:hint="eastAsia"/>
          <w:bCs/>
        </w:rPr>
        <w:t>苗栗縣政府</w:t>
      </w:r>
      <w:r w:rsidRPr="00635EE1">
        <w:rPr>
          <w:rFonts w:hint="eastAsia"/>
          <w:bCs/>
        </w:rPr>
        <w:t>、新竹縣政府、苗栗縣泰安鄉公所</w:t>
      </w:r>
      <w:r w:rsidR="00666BE3" w:rsidRPr="00635EE1">
        <w:rPr>
          <w:rFonts w:hint="eastAsia"/>
          <w:bCs/>
        </w:rPr>
        <w:t>（下稱泰安鄉公所）</w:t>
      </w:r>
      <w:r w:rsidRPr="00635EE1">
        <w:rPr>
          <w:rFonts w:hint="eastAsia"/>
          <w:bCs/>
        </w:rPr>
        <w:t>及新竹縣尖石鄉公所（下稱尖石鄉公所）等機關卷證資料</w:t>
      </w:r>
      <w:r w:rsidRPr="00635EE1">
        <w:rPr>
          <w:rStyle w:val="afe"/>
          <w:bCs/>
        </w:rPr>
        <w:footnoteReference w:id="1"/>
      </w:r>
      <w:r w:rsidRPr="00635EE1">
        <w:rPr>
          <w:rFonts w:hint="eastAsia"/>
          <w:bCs/>
        </w:rPr>
        <w:t>，並於</w:t>
      </w:r>
      <w:r w:rsidR="006F2F67" w:rsidRPr="00635EE1">
        <w:rPr>
          <w:rFonts w:hint="eastAsia"/>
          <w:bCs/>
        </w:rPr>
        <w:t>民國（下同）</w:t>
      </w:r>
      <w:r w:rsidRPr="00635EE1">
        <w:rPr>
          <w:rFonts w:hint="eastAsia"/>
          <w:bCs/>
        </w:rPr>
        <w:t>115年1月28日至29日赴新竹縣尖石鄉、苗栗縣泰安鄉現地履勘，辦理2場地方座談會議，聽取部落耆老與地方政府意見。再就待釐清事項，於同年4月13日詢問原民會杜張梅莊副主任委員等主管人員，嗣經原民會115年4月30日及5月3日檢附補充說明資料到院後，</w:t>
      </w:r>
      <w:r w:rsidR="001B324E" w:rsidRPr="00635EE1">
        <w:rPr>
          <w:rFonts w:hint="eastAsia"/>
          <w:bCs/>
        </w:rPr>
        <w:t>業</w:t>
      </w:r>
      <w:r w:rsidR="00FB501B" w:rsidRPr="00635EE1">
        <w:rPr>
          <w:rFonts w:hint="eastAsia"/>
          <w:bCs/>
        </w:rPr>
        <w:t>已調查竣</w:t>
      </w:r>
      <w:r w:rsidR="00307A76" w:rsidRPr="00635EE1">
        <w:rPr>
          <w:rFonts w:hint="eastAsia"/>
          <w:bCs/>
        </w:rPr>
        <w:t>事</w:t>
      </w:r>
      <w:r w:rsidR="00FB501B" w:rsidRPr="00635EE1">
        <w:rPr>
          <w:rFonts w:hint="eastAsia"/>
          <w:bCs/>
        </w:rPr>
        <w:t>，</w:t>
      </w:r>
      <w:r w:rsidR="00307A76" w:rsidRPr="00635EE1">
        <w:rPr>
          <w:rFonts w:hint="eastAsia"/>
          <w:bCs/>
        </w:rPr>
        <w:t>茲臚</w:t>
      </w:r>
      <w:r w:rsidR="00FB501B" w:rsidRPr="00635EE1">
        <w:rPr>
          <w:rFonts w:hint="eastAsia"/>
          <w:bCs/>
        </w:rPr>
        <w:t>列調查意見如下：</w:t>
      </w:r>
    </w:p>
    <w:p w14:paraId="558CAD6C" w14:textId="79F5AA64" w:rsidR="00752714" w:rsidRPr="00635EE1" w:rsidRDefault="0060171B" w:rsidP="00282D3D">
      <w:pPr>
        <w:pStyle w:val="2"/>
        <w:rPr>
          <w:b/>
          <w:bCs w:val="0"/>
        </w:rPr>
      </w:pPr>
      <w:bookmarkStart w:id="51" w:name="_Toc421794873"/>
      <w:bookmarkStart w:id="52" w:name="_Toc422834158"/>
      <w:r w:rsidRPr="00635EE1">
        <w:rPr>
          <w:rFonts w:hint="eastAsia"/>
          <w:b/>
          <w:bCs w:val="0"/>
        </w:rPr>
        <w:t>原住民族傳統領域為原住民族集體權之法制基礎，</w:t>
      </w:r>
      <w:r w:rsidR="00752714" w:rsidRPr="00635EE1">
        <w:rPr>
          <w:rFonts w:hint="eastAsia"/>
          <w:b/>
          <w:bCs w:val="0"/>
        </w:rPr>
        <w:t>原民會</w:t>
      </w:r>
      <w:r w:rsidR="00D67E61" w:rsidRPr="00635EE1">
        <w:rPr>
          <w:rFonts w:hint="eastAsia"/>
          <w:b/>
          <w:bCs w:val="0"/>
        </w:rPr>
        <w:t>於</w:t>
      </w:r>
      <w:r w:rsidR="00752714" w:rsidRPr="00635EE1">
        <w:rPr>
          <w:rFonts w:hint="eastAsia"/>
          <w:b/>
          <w:bCs w:val="0"/>
        </w:rPr>
        <w:t>91至98年</w:t>
      </w:r>
      <w:r w:rsidR="00190888" w:rsidRPr="00635EE1">
        <w:rPr>
          <w:rFonts w:hint="eastAsia"/>
          <w:b/>
          <w:bCs w:val="0"/>
        </w:rPr>
        <w:t>期間，</w:t>
      </w:r>
      <w:r w:rsidR="00752714" w:rsidRPr="00635EE1">
        <w:rPr>
          <w:rFonts w:hint="eastAsia"/>
          <w:b/>
          <w:bCs w:val="0"/>
        </w:rPr>
        <w:t>進行</w:t>
      </w:r>
      <w:r w:rsidR="00C96F0D" w:rsidRPr="00635EE1">
        <w:rPr>
          <w:rFonts w:hint="eastAsia"/>
          <w:b/>
          <w:bCs w:val="0"/>
        </w:rPr>
        <w:t>傳統領域土地</w:t>
      </w:r>
      <w:r w:rsidR="00550B4B" w:rsidRPr="00635EE1">
        <w:rPr>
          <w:rFonts w:hint="eastAsia"/>
          <w:b/>
          <w:bCs w:val="0"/>
        </w:rPr>
        <w:t>調查</w:t>
      </w:r>
      <w:r w:rsidR="00632F8D" w:rsidRPr="00635EE1">
        <w:rPr>
          <w:rFonts w:hint="eastAsia"/>
          <w:b/>
          <w:bCs w:val="0"/>
        </w:rPr>
        <w:t>之學術研究</w:t>
      </w:r>
      <w:r w:rsidR="00D67E61" w:rsidRPr="00635EE1">
        <w:rPr>
          <w:rFonts w:hint="eastAsia"/>
          <w:b/>
          <w:bCs w:val="0"/>
        </w:rPr>
        <w:t>，</w:t>
      </w:r>
      <w:r w:rsidR="0006179A" w:rsidRPr="00635EE1">
        <w:rPr>
          <w:rFonts w:hint="eastAsia"/>
          <w:b/>
          <w:bCs w:val="0"/>
        </w:rPr>
        <w:t>卻</w:t>
      </w:r>
      <w:r w:rsidR="007B1AE3" w:rsidRPr="00635EE1">
        <w:rPr>
          <w:rFonts w:hint="eastAsia"/>
          <w:b/>
          <w:bCs w:val="0"/>
        </w:rPr>
        <w:t>始終未轉化為劃設成果；</w:t>
      </w:r>
      <w:r w:rsidR="000D5CB0" w:rsidRPr="00635EE1">
        <w:rPr>
          <w:rFonts w:hint="eastAsia"/>
          <w:b/>
          <w:bCs w:val="0"/>
        </w:rPr>
        <w:t>迨至</w:t>
      </w:r>
      <w:r w:rsidR="0006179A" w:rsidRPr="00635EE1">
        <w:rPr>
          <w:rFonts w:hint="eastAsia"/>
          <w:b/>
          <w:bCs w:val="0"/>
        </w:rPr>
        <w:t>106年</w:t>
      </w:r>
      <w:r w:rsidR="000D5CB0" w:rsidRPr="00635EE1">
        <w:rPr>
          <w:rFonts w:hint="eastAsia"/>
          <w:b/>
          <w:bCs w:val="0"/>
        </w:rPr>
        <w:t>「</w:t>
      </w:r>
      <w:r w:rsidR="0006179A" w:rsidRPr="00635EE1">
        <w:rPr>
          <w:rFonts w:hint="eastAsia"/>
          <w:b/>
          <w:bCs w:val="0"/>
        </w:rPr>
        <w:t>原住民</w:t>
      </w:r>
      <w:r w:rsidR="0006179A" w:rsidRPr="00635EE1">
        <w:rPr>
          <w:rFonts w:hint="eastAsia"/>
          <w:b/>
          <w:bCs w:val="0"/>
        </w:rPr>
        <w:lastRenderedPageBreak/>
        <w:t>族土地或部落範圍土地劃設辦法</w:t>
      </w:r>
      <w:r w:rsidR="000D5CB0" w:rsidRPr="00635EE1">
        <w:rPr>
          <w:rFonts w:hint="eastAsia"/>
          <w:b/>
          <w:bCs w:val="0"/>
        </w:rPr>
        <w:t>」</w:t>
      </w:r>
      <w:r w:rsidR="00DC00C2" w:rsidRPr="00635EE1">
        <w:rPr>
          <w:rFonts w:hint="eastAsia"/>
          <w:b/>
          <w:bCs w:val="0"/>
        </w:rPr>
        <w:t>發</w:t>
      </w:r>
      <w:r w:rsidR="0006179A" w:rsidRPr="00635EE1">
        <w:rPr>
          <w:rFonts w:hint="eastAsia"/>
          <w:b/>
          <w:bCs w:val="0"/>
        </w:rPr>
        <w:t>布</w:t>
      </w:r>
      <w:r w:rsidR="00EE2AA7" w:rsidRPr="00635EE1">
        <w:rPr>
          <w:rFonts w:hint="eastAsia"/>
          <w:b/>
          <w:bCs w:val="0"/>
        </w:rPr>
        <w:t>施行</w:t>
      </w:r>
      <w:r w:rsidR="00752714" w:rsidRPr="00635EE1">
        <w:rPr>
          <w:rFonts w:hint="eastAsia"/>
          <w:b/>
          <w:bCs w:val="0"/>
        </w:rPr>
        <w:t>，</w:t>
      </w:r>
      <w:r w:rsidR="007B1AE3" w:rsidRPr="00635EE1">
        <w:rPr>
          <w:rFonts w:hint="eastAsia"/>
          <w:b/>
          <w:bCs w:val="0"/>
        </w:rPr>
        <w:t>詎原民會10</w:t>
      </w:r>
      <w:r w:rsidR="006E48BB" w:rsidRPr="00635EE1">
        <w:rPr>
          <w:rFonts w:hint="eastAsia"/>
          <w:b/>
          <w:bCs w:val="0"/>
        </w:rPr>
        <w:t>7</w:t>
      </w:r>
      <w:r w:rsidR="007B1AE3" w:rsidRPr="00635EE1">
        <w:rPr>
          <w:rFonts w:hint="eastAsia"/>
          <w:b/>
          <w:bCs w:val="0"/>
        </w:rPr>
        <w:t>年</w:t>
      </w:r>
      <w:r w:rsidR="006E48BB" w:rsidRPr="00635EE1">
        <w:rPr>
          <w:rFonts w:hint="eastAsia"/>
          <w:b/>
          <w:bCs w:val="0"/>
        </w:rPr>
        <w:t>首件</w:t>
      </w:r>
      <w:r w:rsidR="00811D56" w:rsidRPr="00635EE1">
        <w:rPr>
          <w:rFonts w:hint="eastAsia"/>
          <w:b/>
          <w:bCs w:val="0"/>
        </w:rPr>
        <w:t>公告</w:t>
      </w:r>
      <w:r w:rsidR="006E48BB" w:rsidRPr="00635EE1">
        <w:rPr>
          <w:rFonts w:hint="eastAsia"/>
          <w:b/>
          <w:bCs w:val="0"/>
        </w:rPr>
        <w:t>邵族傳統領域案，</w:t>
      </w:r>
      <w:r w:rsidR="00DA4919" w:rsidRPr="00635EE1">
        <w:rPr>
          <w:rFonts w:hint="eastAsia"/>
          <w:b/>
          <w:bCs w:val="0"/>
        </w:rPr>
        <w:t>旋</w:t>
      </w:r>
      <w:r w:rsidR="006E48BB" w:rsidRPr="00635EE1">
        <w:rPr>
          <w:rFonts w:hint="eastAsia"/>
          <w:b/>
          <w:bCs w:val="0"/>
        </w:rPr>
        <w:t>遭行政院</w:t>
      </w:r>
      <w:r w:rsidR="00DA4919" w:rsidRPr="00635EE1">
        <w:rPr>
          <w:rFonts w:hint="eastAsia"/>
          <w:b/>
          <w:bCs w:val="0"/>
        </w:rPr>
        <w:t>於108年「</w:t>
      </w:r>
      <w:r w:rsidR="00C26B44" w:rsidRPr="00635EE1">
        <w:rPr>
          <w:rFonts w:hint="eastAsia"/>
          <w:b/>
          <w:bCs w:val="0"/>
        </w:rPr>
        <w:t>撤銷</w:t>
      </w:r>
      <w:r w:rsidR="00DA4919" w:rsidRPr="00635EE1">
        <w:rPr>
          <w:rFonts w:hint="eastAsia"/>
          <w:b/>
          <w:bCs w:val="0"/>
        </w:rPr>
        <w:t>原處分」</w:t>
      </w:r>
      <w:r w:rsidR="00632F8D" w:rsidRPr="00635EE1">
        <w:rPr>
          <w:rFonts w:hint="eastAsia"/>
          <w:b/>
          <w:bCs w:val="0"/>
        </w:rPr>
        <w:t>，鎩羽而歸</w:t>
      </w:r>
      <w:r w:rsidR="006E48BB" w:rsidRPr="00635EE1">
        <w:rPr>
          <w:rFonts w:hint="eastAsia"/>
          <w:b/>
          <w:bCs w:val="0"/>
        </w:rPr>
        <w:t>。</w:t>
      </w:r>
      <w:r w:rsidR="000D5CB0" w:rsidRPr="00635EE1">
        <w:rPr>
          <w:rFonts w:hint="eastAsia"/>
          <w:b/>
          <w:bCs w:val="0"/>
        </w:rPr>
        <w:t>迄今20餘載，</w:t>
      </w:r>
      <w:r w:rsidR="00592AC1" w:rsidRPr="00635EE1">
        <w:rPr>
          <w:rFonts w:hint="eastAsia"/>
          <w:b/>
          <w:bCs w:val="0"/>
        </w:rPr>
        <w:t>或因各族、各部落意見不易整合、或因</w:t>
      </w:r>
      <w:r w:rsidR="003F28BB" w:rsidRPr="00635EE1">
        <w:rPr>
          <w:rFonts w:hint="eastAsia"/>
          <w:b/>
          <w:bCs w:val="0"/>
        </w:rPr>
        <w:t>原民會</w:t>
      </w:r>
      <w:r w:rsidR="00592AC1" w:rsidRPr="00635EE1">
        <w:rPr>
          <w:rFonts w:hint="eastAsia"/>
          <w:b/>
          <w:bCs w:val="0"/>
        </w:rPr>
        <w:t>會商</w:t>
      </w:r>
      <w:r w:rsidR="0096555C" w:rsidRPr="00635EE1">
        <w:rPr>
          <w:rFonts w:hint="eastAsia"/>
          <w:b/>
          <w:bCs w:val="0"/>
        </w:rPr>
        <w:t>公產管理機關</w:t>
      </w:r>
      <w:r w:rsidR="00592AC1" w:rsidRPr="00635EE1">
        <w:rPr>
          <w:rFonts w:hint="eastAsia"/>
          <w:b/>
          <w:bCs w:val="0"/>
        </w:rPr>
        <w:t>歷時長久</w:t>
      </w:r>
      <w:r w:rsidR="00550B4B" w:rsidRPr="00635EE1">
        <w:rPr>
          <w:rFonts w:hint="eastAsia"/>
          <w:b/>
          <w:bCs w:val="0"/>
        </w:rPr>
        <w:t>、作業繁多</w:t>
      </w:r>
      <w:r w:rsidR="00592AC1" w:rsidRPr="00635EE1">
        <w:rPr>
          <w:rFonts w:hint="eastAsia"/>
          <w:b/>
          <w:bCs w:val="0"/>
        </w:rPr>
        <w:t>，</w:t>
      </w:r>
      <w:r w:rsidR="00550B4B" w:rsidRPr="00635EE1">
        <w:rPr>
          <w:rFonts w:hint="eastAsia"/>
          <w:b/>
          <w:bCs w:val="0"/>
        </w:rPr>
        <w:t>致</w:t>
      </w:r>
      <w:r w:rsidR="000D5CB0" w:rsidRPr="00635EE1">
        <w:rPr>
          <w:rFonts w:hint="eastAsia"/>
          <w:b/>
          <w:bCs w:val="0"/>
        </w:rPr>
        <w:t>我國</w:t>
      </w:r>
      <w:r w:rsidR="006E48BB" w:rsidRPr="00635EE1">
        <w:rPr>
          <w:rFonts w:hint="eastAsia"/>
          <w:b/>
          <w:bCs w:val="0"/>
        </w:rPr>
        <w:t>739個原住民族部落，</w:t>
      </w:r>
      <w:r w:rsidR="00630FBC" w:rsidRPr="00635EE1">
        <w:rPr>
          <w:rFonts w:hint="eastAsia"/>
          <w:b/>
          <w:bCs w:val="0"/>
        </w:rPr>
        <w:t>依法公告者僅120個部落（16%）、完成劃設成果者僅299個部落（40%），且</w:t>
      </w:r>
      <w:r w:rsidR="006C3237" w:rsidRPr="00635EE1">
        <w:rPr>
          <w:rFonts w:hint="eastAsia"/>
          <w:b/>
          <w:bCs w:val="0"/>
        </w:rPr>
        <w:t>仍有314個部落（42%）未參與補助劃設作業</w:t>
      </w:r>
      <w:r w:rsidR="00630FBC" w:rsidRPr="00635EE1">
        <w:rPr>
          <w:rFonts w:hint="eastAsia"/>
          <w:b/>
          <w:bCs w:val="0"/>
        </w:rPr>
        <w:t>，</w:t>
      </w:r>
      <w:r w:rsidR="00C26B44" w:rsidRPr="00635EE1">
        <w:rPr>
          <w:rFonts w:hint="eastAsia"/>
          <w:b/>
          <w:bCs w:val="0"/>
        </w:rPr>
        <w:t>整體</w:t>
      </w:r>
      <w:r w:rsidR="00630FBC" w:rsidRPr="00635EE1">
        <w:rPr>
          <w:rFonts w:hint="eastAsia"/>
          <w:b/>
          <w:bCs w:val="0"/>
        </w:rPr>
        <w:t>劃設公告</w:t>
      </w:r>
      <w:r w:rsidR="000D5CB0" w:rsidRPr="00635EE1">
        <w:rPr>
          <w:rFonts w:hint="eastAsia"/>
          <w:b/>
          <w:bCs w:val="0"/>
        </w:rPr>
        <w:t>進度</w:t>
      </w:r>
      <w:r w:rsidR="003F28BB" w:rsidRPr="00635EE1">
        <w:rPr>
          <w:rFonts w:hint="eastAsia"/>
          <w:b/>
          <w:bCs w:val="0"/>
        </w:rPr>
        <w:t>緩慢，</w:t>
      </w:r>
      <w:r w:rsidR="00116246" w:rsidRPr="00635EE1">
        <w:rPr>
          <w:rFonts w:hint="eastAsia"/>
          <w:b/>
          <w:bCs w:val="0"/>
        </w:rPr>
        <w:t>原民會</w:t>
      </w:r>
      <w:r w:rsidR="003F28BB" w:rsidRPr="00635EE1">
        <w:rPr>
          <w:rFonts w:hint="eastAsia"/>
          <w:b/>
          <w:bCs w:val="0"/>
        </w:rPr>
        <w:t>難辭推動不力之責</w:t>
      </w:r>
    </w:p>
    <w:p w14:paraId="00F02B6D" w14:textId="71A51D87" w:rsidR="004D703F" w:rsidRPr="00635EE1" w:rsidRDefault="00DC00C2" w:rsidP="00820489">
      <w:pPr>
        <w:pStyle w:val="3"/>
        <w:numPr>
          <w:ilvl w:val="2"/>
          <w:numId w:val="1"/>
        </w:numPr>
        <w:kinsoku/>
        <w:rPr>
          <w:rFonts w:hAnsi="標楷體"/>
        </w:rPr>
      </w:pPr>
      <w:r w:rsidRPr="00635EE1">
        <w:rPr>
          <w:rFonts w:hAnsi="標楷體" w:hint="eastAsia"/>
        </w:rPr>
        <w:t>依據</w:t>
      </w:r>
      <w:r w:rsidR="007B5F17" w:rsidRPr="00635EE1">
        <w:rPr>
          <w:rFonts w:hAnsi="標楷體"/>
        </w:rPr>
        <w:t>106年2月18日發布施行之原住民族土地或部落範圍土地劃設辦法（下稱劃設辦法）立法總說明記載：「</w:t>
      </w:r>
      <w:r w:rsidR="00EE40A4" w:rsidRPr="00635EE1">
        <w:rPr>
          <w:rFonts w:hAnsi="標楷體" w:hint="eastAsia"/>
        </w:rPr>
        <w:t>原住民族基本法（下稱原基法）</w:t>
      </w:r>
      <w:r w:rsidR="007B5F17" w:rsidRPr="00635EE1">
        <w:rPr>
          <w:rFonts w:hAnsi="標楷體"/>
        </w:rPr>
        <w:t>第20條第1項揭櫫『政府承認原住民族土地及自然資源權利。』所稱原住民族土地，依原基法第2條第5款規定，係指原住民族傳統領域土地及既有原住民保留地。又原基法第20條第3項</w:t>
      </w:r>
      <w:r w:rsidR="007B5F17" w:rsidRPr="00635EE1">
        <w:rPr>
          <w:rFonts w:hAnsi="標楷體" w:hint="eastAsia"/>
        </w:rPr>
        <w:t>雖已</w:t>
      </w:r>
      <w:r w:rsidR="007B5F17" w:rsidRPr="00635EE1">
        <w:rPr>
          <w:rFonts w:hAnsi="標楷體"/>
        </w:rPr>
        <w:t>授權制定原住民族或原住民所有、使用土地、海域之回復、取得、處分、計畫、管理及利用等事項之法律，惟因事涉國土空間規劃及公產管理機關</w:t>
      </w:r>
      <w:r w:rsidR="004913EC" w:rsidRPr="00635EE1">
        <w:rPr>
          <w:rFonts w:hAnsi="標楷體" w:hint="eastAsia"/>
        </w:rPr>
        <w:t>（下或稱公有土地管理機關）</w:t>
      </w:r>
      <w:r w:rsidR="007B5F17" w:rsidRPr="00635EE1">
        <w:rPr>
          <w:rFonts w:hAnsi="標楷體"/>
        </w:rPr>
        <w:t>權責等問題，相關法律迄今仍未完成立法，致原基法</w:t>
      </w:r>
      <w:r w:rsidR="007B5F17" w:rsidRPr="00635EE1">
        <w:rPr>
          <w:rFonts w:hAnsi="標楷體" w:hint="eastAsia"/>
        </w:rPr>
        <w:t>於9</w:t>
      </w:r>
      <w:r w:rsidR="007B5F17" w:rsidRPr="00635EE1">
        <w:rPr>
          <w:rFonts w:hAnsi="標楷體"/>
        </w:rPr>
        <w:t>4</w:t>
      </w:r>
      <w:r w:rsidR="007B5F17" w:rsidRPr="00635EE1">
        <w:rPr>
          <w:rFonts w:hAnsi="標楷體" w:hint="eastAsia"/>
        </w:rPr>
        <w:t>年2月5日</w:t>
      </w:r>
      <w:r w:rsidR="007B5F17" w:rsidRPr="00635EE1">
        <w:rPr>
          <w:rFonts w:hAnsi="標楷體"/>
        </w:rPr>
        <w:t>公布施行</w:t>
      </w:r>
      <w:r w:rsidR="007B5F17" w:rsidRPr="00635EE1">
        <w:rPr>
          <w:rFonts w:hAnsi="標楷體" w:hint="eastAsia"/>
        </w:rPr>
        <w:t>多年</w:t>
      </w:r>
      <w:r w:rsidR="007B5F17" w:rsidRPr="00635EE1">
        <w:rPr>
          <w:rFonts w:hAnsi="標楷體"/>
        </w:rPr>
        <w:t>，原住民族土地之空間劃設</w:t>
      </w:r>
      <w:r w:rsidR="007B5F17" w:rsidRPr="00635EE1">
        <w:rPr>
          <w:rFonts w:hAnsi="標楷體" w:hint="eastAsia"/>
        </w:rPr>
        <w:t>仍</w:t>
      </w:r>
      <w:r w:rsidR="007B5F17" w:rsidRPr="00635EE1">
        <w:rPr>
          <w:rFonts w:hAnsi="標楷體"/>
        </w:rPr>
        <w:t>無法可循，衍生政府或私人對於踐行原基法第21條第1項</w:t>
      </w:r>
      <w:r w:rsidR="007B5F17" w:rsidRPr="00635EE1">
        <w:rPr>
          <w:rFonts w:hAnsi="標楷體" w:hint="eastAsia"/>
        </w:rPr>
        <w:t>所定諮商同意程序</w:t>
      </w:r>
      <w:r w:rsidR="007B5F17" w:rsidRPr="00635EE1">
        <w:rPr>
          <w:rFonts w:hAnsi="標楷體"/>
        </w:rPr>
        <w:t>之適用範圍迭有爭議。嗣</w:t>
      </w:r>
      <w:r w:rsidR="007B5F17" w:rsidRPr="00635EE1">
        <w:rPr>
          <w:rFonts w:hAnsi="標楷體" w:hint="eastAsia"/>
        </w:rPr>
        <w:t>經</w:t>
      </w:r>
      <w:r w:rsidR="007B5F17" w:rsidRPr="00635EE1">
        <w:rPr>
          <w:rFonts w:hAnsi="標楷體"/>
        </w:rPr>
        <w:t>104年6月24日總統府華總一義字第10400073911號令修正公布原基法第21條，其中第4項規定</w:t>
      </w:r>
      <w:r w:rsidR="007B5F17" w:rsidRPr="00635EE1">
        <w:rPr>
          <w:rFonts w:hAnsi="標楷體" w:hint="eastAsia"/>
        </w:rPr>
        <w:t>，</w:t>
      </w:r>
      <w:r w:rsidR="007B5F17" w:rsidRPr="00635EE1">
        <w:rPr>
          <w:rFonts w:hAnsi="標楷體"/>
        </w:rPr>
        <w:t>有關原住民族土地或部落及其周邊一定範圍內之公有土地之劃設、諮商及取得原住民族或部落之同意或參與方式、受限制所生損失之補償辦法，由中央原住民族主管機關另定之</w:t>
      </w:r>
      <w:r w:rsidR="007B5F17" w:rsidRPr="00635EE1">
        <w:rPr>
          <w:rFonts w:hAnsi="標楷體" w:hint="eastAsia"/>
        </w:rPr>
        <w:t>。</w:t>
      </w:r>
      <w:r w:rsidR="007B5F17" w:rsidRPr="00635EE1">
        <w:rPr>
          <w:rFonts w:hAnsi="標楷體"/>
        </w:rPr>
        <w:t>」爰原民會訂定劃設辦法，作為執行劃設作業之原則，俾使原</w:t>
      </w:r>
      <w:r w:rsidR="007B5F17" w:rsidRPr="00635EE1">
        <w:rPr>
          <w:rFonts w:hAnsi="標楷體"/>
        </w:rPr>
        <w:lastRenderedPageBreak/>
        <w:t>住民族</w:t>
      </w:r>
      <w:r w:rsidR="007B5F17" w:rsidRPr="00635EE1">
        <w:rPr>
          <w:rFonts w:hAnsi="標楷體" w:hint="eastAsia"/>
        </w:rPr>
        <w:t>傳統領域</w:t>
      </w:r>
      <w:r w:rsidR="006F2F67" w:rsidRPr="00635EE1">
        <w:rPr>
          <w:rFonts w:hAnsi="標楷體" w:hint="eastAsia"/>
        </w:rPr>
        <w:t>（下或稱傳領）</w:t>
      </w:r>
      <w:r w:rsidR="007B5F17" w:rsidRPr="00635EE1">
        <w:rPr>
          <w:rFonts w:hAnsi="標楷體"/>
        </w:rPr>
        <w:t>範圍之認定有所遵循</w:t>
      </w:r>
      <w:r w:rsidR="007B5F17" w:rsidRPr="00635EE1">
        <w:rPr>
          <w:rFonts w:hAnsi="標楷體" w:hint="eastAsia"/>
        </w:rPr>
        <w:t>，乃為</w:t>
      </w:r>
      <w:r w:rsidR="00074EB4" w:rsidRPr="00635EE1">
        <w:rPr>
          <w:rFonts w:hAnsi="標楷體" w:hint="eastAsia"/>
        </w:rPr>
        <w:t>落實原基法保障原住民族土地權利之</w:t>
      </w:r>
      <w:r w:rsidRPr="00635EE1">
        <w:rPr>
          <w:rFonts w:hAnsi="標楷體" w:hint="eastAsia"/>
        </w:rPr>
        <w:t>法制</w:t>
      </w:r>
      <w:r w:rsidR="00074EB4" w:rsidRPr="00635EE1">
        <w:rPr>
          <w:rFonts w:hAnsi="標楷體" w:hint="eastAsia"/>
        </w:rPr>
        <w:t>基礎。</w:t>
      </w:r>
    </w:p>
    <w:p w14:paraId="03BD27CC" w14:textId="7C20803F" w:rsidR="00C039F8" w:rsidRPr="00635EE1" w:rsidRDefault="00DC00C2" w:rsidP="0009117F">
      <w:pPr>
        <w:pStyle w:val="3"/>
      </w:pPr>
      <w:r w:rsidRPr="00635EE1">
        <w:rPr>
          <w:rFonts w:hint="eastAsia"/>
        </w:rPr>
        <w:t>經查，原民會依據行政院90年度施政方針第14項原住民事務第4點略以：「積極研訂土地相關法案；研擬恢復原住民族傳統領域」訂定調查計畫，於91至98年期間進行原住民族傳統領域土地調查，</w:t>
      </w:r>
      <w:r w:rsidR="00EB32CA" w:rsidRPr="00635EE1">
        <w:rPr>
          <w:rFonts w:hint="eastAsia"/>
        </w:rPr>
        <w:t>辦理經費約新臺幣（下同）2,</w:t>
      </w:r>
      <w:r w:rsidR="00AF4B01" w:rsidRPr="00635EE1">
        <w:rPr>
          <w:rFonts w:hint="eastAsia"/>
        </w:rPr>
        <w:t>35</w:t>
      </w:r>
      <w:r w:rsidR="00EB32CA" w:rsidRPr="00635EE1">
        <w:rPr>
          <w:rFonts w:hint="eastAsia"/>
        </w:rPr>
        <w:t>8萬餘元，</w:t>
      </w:r>
      <w:r w:rsidRPr="00635EE1">
        <w:rPr>
          <w:rFonts w:hint="eastAsia"/>
        </w:rPr>
        <w:t>以部落及族群為研究主體，目的在於強化原住民族自我主體性並傳承原住民族文化，該期間分年調查並完成</w:t>
      </w:r>
      <w:r w:rsidR="003D1832" w:rsidRPr="00635EE1">
        <w:rPr>
          <w:rFonts w:hint="eastAsia"/>
        </w:rPr>
        <w:t>之</w:t>
      </w:r>
      <w:r w:rsidRPr="00635EE1">
        <w:rPr>
          <w:rFonts w:hint="eastAsia"/>
        </w:rPr>
        <w:t>「原住民族傳統領域調查成果報告」為學術研究結果，提供原住民族或部落參考以進行自主劃設。</w:t>
      </w:r>
    </w:p>
    <w:p w14:paraId="308FD070" w14:textId="05E4EACD" w:rsidR="00DC00C2" w:rsidRPr="00635EE1" w:rsidRDefault="00490C06" w:rsidP="009D742A">
      <w:pPr>
        <w:pStyle w:val="3"/>
      </w:pPr>
      <w:r w:rsidRPr="00635EE1">
        <w:rPr>
          <w:rFonts w:hint="eastAsia"/>
        </w:rPr>
        <w:t>惟</w:t>
      </w:r>
      <w:r w:rsidR="00C039F8" w:rsidRPr="00635EE1">
        <w:rPr>
          <w:rFonts w:hint="eastAsia"/>
        </w:rPr>
        <w:t>查，上述91至98年</w:t>
      </w:r>
      <w:r w:rsidR="000C09C3" w:rsidRPr="00635EE1">
        <w:rPr>
          <w:rFonts w:hint="eastAsia"/>
        </w:rPr>
        <w:t>調查研究，或因</w:t>
      </w:r>
      <w:r w:rsidR="003D1832" w:rsidRPr="00635EE1">
        <w:rPr>
          <w:rFonts w:hint="eastAsia"/>
        </w:rPr>
        <w:t>訪談對象</w:t>
      </w:r>
      <w:r w:rsidR="000C09C3" w:rsidRPr="00635EE1">
        <w:rPr>
          <w:rFonts w:hint="eastAsia"/>
        </w:rPr>
        <w:t>及與</w:t>
      </w:r>
      <w:r w:rsidR="00C039F8" w:rsidRPr="00635EE1">
        <w:rPr>
          <w:rFonts w:hint="eastAsia"/>
        </w:rPr>
        <w:t>其他</w:t>
      </w:r>
      <w:r w:rsidR="003D1832" w:rsidRPr="00635EE1">
        <w:rPr>
          <w:rFonts w:hint="eastAsia"/>
        </w:rPr>
        <w:t>部落族人之認知落差，且未針對「原住民族傳統祭儀」、「祖靈聖地」、「部落」、「墾耕」及「獵區」等關鍵名詞清楚界定或定義，甚或有其他</w:t>
      </w:r>
      <w:r w:rsidR="000C09C3" w:rsidRPr="00635EE1">
        <w:rPr>
          <w:rFonts w:hint="eastAsia"/>
        </w:rPr>
        <w:t>雖</w:t>
      </w:r>
      <w:r w:rsidR="003D1832" w:rsidRPr="00635EE1">
        <w:rPr>
          <w:rFonts w:hint="eastAsia"/>
        </w:rPr>
        <w:t>非屬上開土地類別</w:t>
      </w:r>
      <w:r w:rsidR="00C039F8" w:rsidRPr="00635EE1">
        <w:rPr>
          <w:rFonts w:hint="eastAsia"/>
        </w:rPr>
        <w:t>，</w:t>
      </w:r>
      <w:r w:rsidR="003D1832" w:rsidRPr="00635EE1">
        <w:rPr>
          <w:rFonts w:hint="eastAsia"/>
        </w:rPr>
        <w:t>但具有原住民族文化意義及傳統習慣等意涵及功能</w:t>
      </w:r>
      <w:r w:rsidR="000C09C3" w:rsidRPr="00635EE1">
        <w:rPr>
          <w:rFonts w:hint="eastAsia"/>
        </w:rPr>
        <w:t>，且</w:t>
      </w:r>
      <w:r w:rsidR="003D1832" w:rsidRPr="00635EE1">
        <w:rPr>
          <w:rFonts w:hint="eastAsia"/>
        </w:rPr>
        <w:t>能確定其特定範圍之土地</w:t>
      </w:r>
      <w:r w:rsidR="00C039F8" w:rsidRPr="00635EE1">
        <w:rPr>
          <w:rFonts w:hint="eastAsia"/>
        </w:rPr>
        <w:t>等情形，</w:t>
      </w:r>
      <w:r w:rsidR="000C09C3" w:rsidRPr="00635EE1">
        <w:rPr>
          <w:rFonts w:hint="eastAsia"/>
        </w:rPr>
        <w:t>爰前述</w:t>
      </w:r>
      <w:r w:rsidR="003D1832" w:rsidRPr="00635EE1">
        <w:rPr>
          <w:rFonts w:hint="eastAsia"/>
        </w:rPr>
        <w:t>歷年調查成果之呈現上，隱含著各族、各部落甚至個人（耆老）對於傳統領域土地認知之落差</w:t>
      </w:r>
      <w:r w:rsidR="000C09C3" w:rsidRPr="00635EE1">
        <w:rPr>
          <w:rStyle w:val="afe"/>
        </w:rPr>
        <w:footnoteReference w:id="2"/>
      </w:r>
      <w:r w:rsidR="000C09C3" w:rsidRPr="00635EE1">
        <w:rPr>
          <w:rFonts w:hint="eastAsia"/>
        </w:rPr>
        <w:t>，而致</w:t>
      </w:r>
      <w:r w:rsidR="00C039F8" w:rsidRPr="00635EE1">
        <w:rPr>
          <w:rFonts w:hint="eastAsia"/>
        </w:rPr>
        <w:t>91至98年</w:t>
      </w:r>
      <w:r w:rsidR="00E97840" w:rsidRPr="00635EE1">
        <w:rPr>
          <w:rFonts w:hint="eastAsia"/>
        </w:rPr>
        <w:t>期間</w:t>
      </w:r>
      <w:r w:rsidR="00EB32CA" w:rsidRPr="00635EE1">
        <w:rPr>
          <w:rFonts w:hint="eastAsia"/>
        </w:rPr>
        <w:t>、</w:t>
      </w:r>
      <w:r w:rsidR="009413F1" w:rsidRPr="00635EE1">
        <w:rPr>
          <w:rFonts w:hint="eastAsia"/>
        </w:rPr>
        <w:t>投入</w:t>
      </w:r>
      <w:r w:rsidR="00EB32CA" w:rsidRPr="00635EE1">
        <w:rPr>
          <w:rFonts w:hint="eastAsia"/>
        </w:rPr>
        <w:t>2,</w:t>
      </w:r>
      <w:r w:rsidR="00AF4B01" w:rsidRPr="00635EE1">
        <w:rPr>
          <w:rFonts w:hint="eastAsia"/>
        </w:rPr>
        <w:t>35</w:t>
      </w:r>
      <w:r w:rsidR="00EB32CA" w:rsidRPr="00635EE1">
        <w:rPr>
          <w:rFonts w:hint="eastAsia"/>
        </w:rPr>
        <w:t>8萬餘元公帑</w:t>
      </w:r>
      <w:r w:rsidR="00E97840" w:rsidRPr="00635EE1">
        <w:rPr>
          <w:rFonts w:hint="eastAsia"/>
        </w:rPr>
        <w:t>之</w:t>
      </w:r>
      <w:r w:rsidR="000C09C3" w:rsidRPr="00635EE1">
        <w:rPr>
          <w:rFonts w:hint="eastAsia"/>
        </w:rPr>
        <w:t>學術研究結果，始終未能有效轉化為具體劃設成果。</w:t>
      </w:r>
      <w:r w:rsidR="006C2CEE" w:rsidRPr="00635EE1">
        <w:rPr>
          <w:rFonts w:hint="eastAsia"/>
        </w:rPr>
        <w:t>至98至105年期間，原民會推動傳統領域相關計畫部分，僅100年辦理原住民族傳統領域土地調查成果展</w:t>
      </w:r>
      <w:r w:rsidR="006C2CEE" w:rsidRPr="00635EE1">
        <w:rPr>
          <w:rStyle w:val="afe"/>
        </w:rPr>
        <w:footnoteReference w:id="3"/>
      </w:r>
      <w:r w:rsidR="006C2CEE" w:rsidRPr="00635EE1">
        <w:rPr>
          <w:rFonts w:hint="eastAsia"/>
        </w:rPr>
        <w:t>、102年辦理種子教師培訓計畫，併予敘明。</w:t>
      </w:r>
    </w:p>
    <w:p w14:paraId="5110BA0C" w14:textId="3A105BF7" w:rsidR="006E7E31" w:rsidRPr="00635EE1" w:rsidRDefault="006E7E31" w:rsidP="00AF4B01">
      <w:pPr>
        <w:pStyle w:val="a3"/>
        <w:ind w:left="284" w:rightChars="-317" w:right="-1078" w:hanging="710"/>
      </w:pPr>
      <w:r w:rsidRPr="00635EE1">
        <w:rPr>
          <w:rFonts w:hint="eastAsia"/>
        </w:rPr>
        <w:t>原民會</w:t>
      </w:r>
      <w:r w:rsidR="00D53ED9" w:rsidRPr="00635EE1">
        <w:rPr>
          <w:rFonts w:hint="eastAsia"/>
        </w:rPr>
        <w:t>91</w:t>
      </w:r>
      <w:r w:rsidRPr="00635EE1">
        <w:rPr>
          <w:rFonts w:hint="eastAsia"/>
        </w:rPr>
        <w:t>至98年間，辦理原住民族傳統領域土地調查工作計畫（含調查後續計畫</w:t>
      </w:r>
      <w:r w:rsidRPr="00635EE1">
        <w:rPr>
          <w:rFonts w:hint="eastAsia"/>
        </w:rPr>
        <w:lastRenderedPageBreak/>
        <w:t>工作）勞務採購案決標情形</w:t>
      </w:r>
    </w:p>
    <w:tbl>
      <w:tblPr>
        <w:tblStyle w:val="af6"/>
        <w:tblW w:w="10319" w:type="dxa"/>
        <w:tblInd w:w="-426" w:type="dxa"/>
        <w:tblLook w:val="04A0" w:firstRow="1" w:lastRow="0" w:firstColumn="1" w:lastColumn="0" w:noHBand="0" w:noVBand="1"/>
      </w:tblPr>
      <w:tblGrid>
        <w:gridCol w:w="992"/>
        <w:gridCol w:w="250"/>
        <w:gridCol w:w="992"/>
        <w:gridCol w:w="992"/>
        <w:gridCol w:w="992"/>
        <w:gridCol w:w="991"/>
        <w:gridCol w:w="991"/>
        <w:gridCol w:w="991"/>
        <w:gridCol w:w="991"/>
        <w:gridCol w:w="991"/>
        <w:gridCol w:w="1146"/>
      </w:tblGrid>
      <w:tr w:rsidR="00635EE1" w:rsidRPr="00635EE1" w14:paraId="0D1F2073" w14:textId="22688B8D" w:rsidTr="00490C06">
        <w:tc>
          <w:tcPr>
            <w:tcW w:w="992" w:type="dxa"/>
            <w:tcBorders>
              <w:top w:val="nil"/>
              <w:left w:val="nil"/>
              <w:bottom w:val="single" w:sz="4" w:space="0" w:color="auto"/>
              <w:right w:val="nil"/>
            </w:tcBorders>
          </w:tcPr>
          <w:p w14:paraId="5912D24D" w14:textId="77777777" w:rsidR="00490C06" w:rsidRPr="00635EE1" w:rsidRDefault="00490C06" w:rsidP="00A374CC">
            <w:pPr>
              <w:pStyle w:val="14"/>
              <w:jc w:val="right"/>
              <w:rPr>
                <w:bCs/>
              </w:rPr>
            </w:pPr>
          </w:p>
        </w:tc>
        <w:tc>
          <w:tcPr>
            <w:tcW w:w="9327" w:type="dxa"/>
            <w:gridSpan w:val="10"/>
            <w:tcBorders>
              <w:top w:val="nil"/>
              <w:left w:val="nil"/>
              <w:bottom w:val="single" w:sz="4" w:space="0" w:color="auto"/>
              <w:right w:val="nil"/>
            </w:tcBorders>
          </w:tcPr>
          <w:p w14:paraId="79B76EB5" w14:textId="40F02D9E" w:rsidR="00490C06" w:rsidRPr="00635EE1" w:rsidRDefault="00490C06" w:rsidP="00A374CC">
            <w:pPr>
              <w:pStyle w:val="14"/>
              <w:jc w:val="right"/>
              <w:rPr>
                <w:bCs/>
              </w:rPr>
            </w:pPr>
            <w:r w:rsidRPr="00635EE1">
              <w:rPr>
                <w:rFonts w:hint="eastAsia"/>
                <w:bCs/>
              </w:rPr>
              <w:t>單位：仟元</w:t>
            </w:r>
          </w:p>
        </w:tc>
      </w:tr>
      <w:tr w:rsidR="00635EE1" w:rsidRPr="00635EE1" w14:paraId="05091867" w14:textId="67A89D24" w:rsidTr="00490C06">
        <w:trPr>
          <w:trHeight w:val="567"/>
        </w:trPr>
        <w:tc>
          <w:tcPr>
            <w:tcW w:w="1242" w:type="dxa"/>
            <w:gridSpan w:val="2"/>
            <w:tcBorders>
              <w:top w:val="single" w:sz="4" w:space="0" w:color="auto"/>
            </w:tcBorders>
            <w:shd w:val="clear" w:color="auto" w:fill="D9D9D9" w:themeFill="background1" w:themeFillShade="D9"/>
            <w:vAlign w:val="center"/>
          </w:tcPr>
          <w:p w14:paraId="7E2C97A4" w14:textId="77777777" w:rsidR="00490C06" w:rsidRPr="00635EE1" w:rsidRDefault="00490C06" w:rsidP="00A374CC">
            <w:pPr>
              <w:pStyle w:val="14"/>
              <w:jc w:val="center"/>
              <w:rPr>
                <w:rFonts w:ascii="Times New Roman"/>
                <w:bCs/>
              </w:rPr>
            </w:pPr>
            <w:r w:rsidRPr="00635EE1">
              <w:rPr>
                <w:rFonts w:ascii="Times New Roman"/>
                <w:bCs/>
              </w:rPr>
              <w:t>年度</w:t>
            </w:r>
          </w:p>
        </w:tc>
        <w:tc>
          <w:tcPr>
            <w:tcW w:w="992" w:type="dxa"/>
            <w:tcBorders>
              <w:top w:val="single" w:sz="4" w:space="0" w:color="auto"/>
            </w:tcBorders>
            <w:shd w:val="clear" w:color="auto" w:fill="D9D9D9" w:themeFill="background1" w:themeFillShade="D9"/>
            <w:vAlign w:val="center"/>
          </w:tcPr>
          <w:p w14:paraId="148DB61C" w14:textId="04D62C44" w:rsidR="00490C06" w:rsidRPr="00635EE1" w:rsidRDefault="00490C06" w:rsidP="00AF4B01">
            <w:pPr>
              <w:pStyle w:val="14"/>
              <w:jc w:val="center"/>
              <w:rPr>
                <w:rFonts w:ascii="Times New Roman"/>
                <w:bCs/>
              </w:rPr>
            </w:pPr>
            <w:r w:rsidRPr="00635EE1">
              <w:rPr>
                <w:rFonts w:ascii="Times New Roman"/>
                <w:bCs/>
              </w:rPr>
              <w:t>91</w:t>
            </w:r>
          </w:p>
        </w:tc>
        <w:tc>
          <w:tcPr>
            <w:tcW w:w="992" w:type="dxa"/>
            <w:tcBorders>
              <w:top w:val="single" w:sz="4" w:space="0" w:color="auto"/>
            </w:tcBorders>
            <w:shd w:val="clear" w:color="auto" w:fill="D9D9D9" w:themeFill="background1" w:themeFillShade="D9"/>
            <w:vAlign w:val="center"/>
          </w:tcPr>
          <w:p w14:paraId="0FC273CE" w14:textId="421AADE3" w:rsidR="00490C06" w:rsidRPr="00635EE1" w:rsidRDefault="00490C06" w:rsidP="00A374CC">
            <w:pPr>
              <w:pStyle w:val="14"/>
              <w:jc w:val="center"/>
              <w:rPr>
                <w:rFonts w:ascii="Times New Roman"/>
                <w:bCs/>
              </w:rPr>
            </w:pPr>
            <w:r w:rsidRPr="00635EE1">
              <w:rPr>
                <w:rFonts w:ascii="Times New Roman"/>
                <w:bCs/>
              </w:rPr>
              <w:t>92</w:t>
            </w:r>
          </w:p>
        </w:tc>
        <w:tc>
          <w:tcPr>
            <w:tcW w:w="992" w:type="dxa"/>
            <w:tcBorders>
              <w:top w:val="single" w:sz="4" w:space="0" w:color="auto"/>
            </w:tcBorders>
            <w:shd w:val="clear" w:color="auto" w:fill="D9D9D9" w:themeFill="background1" w:themeFillShade="D9"/>
            <w:vAlign w:val="center"/>
          </w:tcPr>
          <w:p w14:paraId="31E157D0" w14:textId="77777777" w:rsidR="00490C06" w:rsidRPr="00635EE1" w:rsidRDefault="00490C06" w:rsidP="00A374CC">
            <w:pPr>
              <w:pStyle w:val="14"/>
              <w:jc w:val="center"/>
              <w:rPr>
                <w:rFonts w:ascii="Times New Roman"/>
                <w:bCs/>
              </w:rPr>
            </w:pPr>
            <w:r w:rsidRPr="00635EE1">
              <w:rPr>
                <w:rFonts w:ascii="Times New Roman"/>
                <w:bCs/>
              </w:rPr>
              <w:t>93</w:t>
            </w:r>
          </w:p>
        </w:tc>
        <w:tc>
          <w:tcPr>
            <w:tcW w:w="991" w:type="dxa"/>
            <w:tcBorders>
              <w:top w:val="single" w:sz="4" w:space="0" w:color="auto"/>
            </w:tcBorders>
            <w:shd w:val="clear" w:color="auto" w:fill="D9D9D9" w:themeFill="background1" w:themeFillShade="D9"/>
            <w:vAlign w:val="center"/>
          </w:tcPr>
          <w:p w14:paraId="2CF2A653" w14:textId="77777777" w:rsidR="00490C06" w:rsidRPr="00635EE1" w:rsidRDefault="00490C06" w:rsidP="00A374CC">
            <w:pPr>
              <w:pStyle w:val="14"/>
              <w:jc w:val="center"/>
              <w:rPr>
                <w:rFonts w:ascii="Times New Roman"/>
                <w:bCs/>
              </w:rPr>
            </w:pPr>
            <w:r w:rsidRPr="00635EE1">
              <w:rPr>
                <w:rFonts w:ascii="Times New Roman"/>
                <w:bCs/>
              </w:rPr>
              <w:t>94</w:t>
            </w:r>
          </w:p>
        </w:tc>
        <w:tc>
          <w:tcPr>
            <w:tcW w:w="991" w:type="dxa"/>
            <w:tcBorders>
              <w:top w:val="single" w:sz="4" w:space="0" w:color="auto"/>
            </w:tcBorders>
            <w:shd w:val="clear" w:color="auto" w:fill="D9D9D9" w:themeFill="background1" w:themeFillShade="D9"/>
            <w:vAlign w:val="center"/>
          </w:tcPr>
          <w:p w14:paraId="73E376DF" w14:textId="77777777" w:rsidR="00490C06" w:rsidRPr="00635EE1" w:rsidRDefault="00490C06" w:rsidP="00A374CC">
            <w:pPr>
              <w:pStyle w:val="14"/>
              <w:jc w:val="center"/>
              <w:rPr>
                <w:rFonts w:ascii="Times New Roman"/>
                <w:bCs/>
              </w:rPr>
            </w:pPr>
            <w:r w:rsidRPr="00635EE1">
              <w:rPr>
                <w:rFonts w:ascii="Times New Roman"/>
                <w:bCs/>
              </w:rPr>
              <w:t>95</w:t>
            </w:r>
          </w:p>
        </w:tc>
        <w:tc>
          <w:tcPr>
            <w:tcW w:w="991" w:type="dxa"/>
            <w:tcBorders>
              <w:top w:val="single" w:sz="4" w:space="0" w:color="auto"/>
            </w:tcBorders>
            <w:shd w:val="clear" w:color="auto" w:fill="D9D9D9" w:themeFill="background1" w:themeFillShade="D9"/>
            <w:vAlign w:val="center"/>
          </w:tcPr>
          <w:p w14:paraId="7854361B" w14:textId="77777777" w:rsidR="00490C06" w:rsidRPr="00635EE1" w:rsidRDefault="00490C06" w:rsidP="00A374CC">
            <w:pPr>
              <w:pStyle w:val="14"/>
              <w:jc w:val="center"/>
              <w:rPr>
                <w:rFonts w:ascii="Times New Roman"/>
                <w:bCs/>
              </w:rPr>
            </w:pPr>
            <w:r w:rsidRPr="00635EE1">
              <w:rPr>
                <w:rFonts w:ascii="Times New Roman"/>
                <w:bCs/>
              </w:rPr>
              <w:t>96</w:t>
            </w:r>
          </w:p>
        </w:tc>
        <w:tc>
          <w:tcPr>
            <w:tcW w:w="991" w:type="dxa"/>
            <w:tcBorders>
              <w:top w:val="single" w:sz="4" w:space="0" w:color="auto"/>
            </w:tcBorders>
            <w:shd w:val="clear" w:color="auto" w:fill="D9D9D9" w:themeFill="background1" w:themeFillShade="D9"/>
            <w:vAlign w:val="center"/>
          </w:tcPr>
          <w:p w14:paraId="51AC95A1" w14:textId="77777777" w:rsidR="00490C06" w:rsidRPr="00635EE1" w:rsidRDefault="00490C06" w:rsidP="00A374CC">
            <w:pPr>
              <w:pStyle w:val="14"/>
              <w:jc w:val="center"/>
              <w:rPr>
                <w:rFonts w:ascii="Times New Roman"/>
                <w:bCs/>
              </w:rPr>
            </w:pPr>
            <w:r w:rsidRPr="00635EE1">
              <w:rPr>
                <w:rFonts w:ascii="Times New Roman"/>
                <w:bCs/>
              </w:rPr>
              <w:t>97</w:t>
            </w:r>
          </w:p>
        </w:tc>
        <w:tc>
          <w:tcPr>
            <w:tcW w:w="991" w:type="dxa"/>
            <w:tcBorders>
              <w:top w:val="single" w:sz="4" w:space="0" w:color="auto"/>
            </w:tcBorders>
            <w:shd w:val="clear" w:color="auto" w:fill="D9D9D9" w:themeFill="background1" w:themeFillShade="D9"/>
            <w:vAlign w:val="center"/>
          </w:tcPr>
          <w:p w14:paraId="64F52A03" w14:textId="77777777" w:rsidR="00490C06" w:rsidRPr="00635EE1" w:rsidRDefault="00490C06" w:rsidP="00A374CC">
            <w:pPr>
              <w:pStyle w:val="14"/>
              <w:jc w:val="center"/>
              <w:rPr>
                <w:rFonts w:ascii="Times New Roman"/>
                <w:bCs/>
              </w:rPr>
            </w:pPr>
            <w:r w:rsidRPr="00635EE1">
              <w:rPr>
                <w:rFonts w:ascii="Times New Roman"/>
                <w:bCs/>
              </w:rPr>
              <w:t>98</w:t>
            </w:r>
          </w:p>
        </w:tc>
        <w:tc>
          <w:tcPr>
            <w:tcW w:w="1146" w:type="dxa"/>
            <w:tcBorders>
              <w:top w:val="single" w:sz="4" w:space="0" w:color="auto"/>
            </w:tcBorders>
            <w:shd w:val="clear" w:color="auto" w:fill="D9D9D9" w:themeFill="background1" w:themeFillShade="D9"/>
            <w:vAlign w:val="center"/>
          </w:tcPr>
          <w:p w14:paraId="2C599DD7" w14:textId="77777777" w:rsidR="00490C06" w:rsidRPr="00635EE1" w:rsidRDefault="00490C06" w:rsidP="00A374CC">
            <w:pPr>
              <w:pStyle w:val="14"/>
              <w:jc w:val="center"/>
              <w:rPr>
                <w:rFonts w:ascii="Times New Roman"/>
                <w:bCs/>
              </w:rPr>
            </w:pPr>
            <w:r w:rsidRPr="00635EE1">
              <w:rPr>
                <w:rFonts w:ascii="Times New Roman"/>
                <w:bCs/>
              </w:rPr>
              <w:t>總計</w:t>
            </w:r>
          </w:p>
        </w:tc>
      </w:tr>
      <w:tr w:rsidR="00635EE1" w:rsidRPr="00635EE1" w14:paraId="5AD13BE2" w14:textId="2A227F18" w:rsidTr="00490C06">
        <w:trPr>
          <w:trHeight w:val="567"/>
        </w:trPr>
        <w:tc>
          <w:tcPr>
            <w:tcW w:w="1242" w:type="dxa"/>
            <w:gridSpan w:val="2"/>
            <w:tcBorders>
              <w:bottom w:val="single" w:sz="4" w:space="0" w:color="auto"/>
            </w:tcBorders>
            <w:vAlign w:val="center"/>
          </w:tcPr>
          <w:p w14:paraId="48F9CBFC" w14:textId="77777777" w:rsidR="00490C06" w:rsidRPr="00635EE1" w:rsidRDefault="00490C06" w:rsidP="00A374CC">
            <w:pPr>
              <w:pStyle w:val="14"/>
              <w:jc w:val="center"/>
              <w:rPr>
                <w:rFonts w:ascii="Times New Roman"/>
                <w:bCs/>
              </w:rPr>
            </w:pPr>
            <w:r w:rsidRPr="00635EE1">
              <w:rPr>
                <w:rFonts w:ascii="Times New Roman"/>
                <w:bCs/>
              </w:rPr>
              <w:t>決標金額</w:t>
            </w:r>
          </w:p>
        </w:tc>
        <w:tc>
          <w:tcPr>
            <w:tcW w:w="992" w:type="dxa"/>
            <w:tcBorders>
              <w:bottom w:val="single" w:sz="4" w:space="0" w:color="auto"/>
            </w:tcBorders>
            <w:vAlign w:val="center"/>
          </w:tcPr>
          <w:p w14:paraId="7E3970DD" w14:textId="5ACD8A3F" w:rsidR="00490C06" w:rsidRPr="00635EE1" w:rsidRDefault="00490C06" w:rsidP="00AF4B01">
            <w:pPr>
              <w:pStyle w:val="14"/>
              <w:jc w:val="center"/>
              <w:rPr>
                <w:rFonts w:ascii="Times New Roman"/>
                <w:bCs/>
              </w:rPr>
            </w:pPr>
            <w:r w:rsidRPr="00635EE1">
              <w:rPr>
                <w:rFonts w:ascii="Times New Roman"/>
                <w:bCs/>
              </w:rPr>
              <w:t>3,500</w:t>
            </w:r>
          </w:p>
        </w:tc>
        <w:tc>
          <w:tcPr>
            <w:tcW w:w="992" w:type="dxa"/>
            <w:tcBorders>
              <w:bottom w:val="single" w:sz="4" w:space="0" w:color="auto"/>
            </w:tcBorders>
            <w:vAlign w:val="center"/>
          </w:tcPr>
          <w:p w14:paraId="32134E9A" w14:textId="1B8FFF14" w:rsidR="00490C06" w:rsidRPr="00635EE1" w:rsidRDefault="00490C06" w:rsidP="00A374CC">
            <w:pPr>
              <w:pStyle w:val="14"/>
              <w:jc w:val="center"/>
              <w:rPr>
                <w:rFonts w:ascii="Times New Roman"/>
                <w:bCs/>
              </w:rPr>
            </w:pPr>
            <w:r w:rsidRPr="00635EE1">
              <w:rPr>
                <w:rFonts w:ascii="Times New Roman"/>
                <w:bCs/>
              </w:rPr>
              <w:t>5,700</w:t>
            </w:r>
          </w:p>
        </w:tc>
        <w:tc>
          <w:tcPr>
            <w:tcW w:w="992" w:type="dxa"/>
            <w:tcBorders>
              <w:bottom w:val="single" w:sz="4" w:space="0" w:color="auto"/>
            </w:tcBorders>
            <w:vAlign w:val="center"/>
          </w:tcPr>
          <w:p w14:paraId="29BB2B6F" w14:textId="77777777" w:rsidR="00490C06" w:rsidRPr="00635EE1" w:rsidRDefault="00490C06" w:rsidP="00A374CC">
            <w:pPr>
              <w:pStyle w:val="14"/>
              <w:jc w:val="center"/>
              <w:rPr>
                <w:rFonts w:ascii="Times New Roman"/>
                <w:bCs/>
              </w:rPr>
            </w:pPr>
            <w:r w:rsidRPr="00635EE1">
              <w:rPr>
                <w:rFonts w:ascii="Times New Roman"/>
                <w:bCs/>
              </w:rPr>
              <w:t>3,700</w:t>
            </w:r>
          </w:p>
        </w:tc>
        <w:tc>
          <w:tcPr>
            <w:tcW w:w="991" w:type="dxa"/>
            <w:tcBorders>
              <w:bottom w:val="single" w:sz="4" w:space="0" w:color="auto"/>
            </w:tcBorders>
            <w:vAlign w:val="center"/>
          </w:tcPr>
          <w:p w14:paraId="0C7E11BA" w14:textId="77777777" w:rsidR="00490C06" w:rsidRPr="00635EE1" w:rsidRDefault="00490C06" w:rsidP="00A374CC">
            <w:pPr>
              <w:pStyle w:val="14"/>
              <w:jc w:val="center"/>
              <w:rPr>
                <w:rFonts w:ascii="Times New Roman"/>
                <w:bCs/>
              </w:rPr>
            </w:pPr>
            <w:r w:rsidRPr="00635EE1">
              <w:rPr>
                <w:rFonts w:ascii="Times New Roman"/>
                <w:bCs/>
              </w:rPr>
              <w:t>2,600</w:t>
            </w:r>
          </w:p>
        </w:tc>
        <w:tc>
          <w:tcPr>
            <w:tcW w:w="991" w:type="dxa"/>
            <w:tcBorders>
              <w:bottom w:val="single" w:sz="4" w:space="0" w:color="auto"/>
            </w:tcBorders>
            <w:vAlign w:val="center"/>
          </w:tcPr>
          <w:p w14:paraId="5B7ABC39" w14:textId="77777777" w:rsidR="00490C06" w:rsidRPr="00635EE1" w:rsidRDefault="00490C06" w:rsidP="00A374CC">
            <w:pPr>
              <w:pStyle w:val="14"/>
              <w:jc w:val="center"/>
              <w:rPr>
                <w:rFonts w:ascii="Times New Roman"/>
                <w:bCs/>
              </w:rPr>
            </w:pPr>
            <w:r w:rsidRPr="00635EE1">
              <w:rPr>
                <w:rFonts w:ascii="Times New Roman"/>
                <w:bCs/>
              </w:rPr>
              <w:t>2,185</w:t>
            </w:r>
          </w:p>
        </w:tc>
        <w:tc>
          <w:tcPr>
            <w:tcW w:w="991" w:type="dxa"/>
            <w:tcBorders>
              <w:bottom w:val="single" w:sz="4" w:space="0" w:color="auto"/>
            </w:tcBorders>
            <w:vAlign w:val="center"/>
          </w:tcPr>
          <w:p w14:paraId="0E93C4A1" w14:textId="77777777" w:rsidR="00490C06" w:rsidRPr="00635EE1" w:rsidRDefault="00490C06" w:rsidP="00A374CC">
            <w:pPr>
              <w:pStyle w:val="14"/>
              <w:jc w:val="center"/>
              <w:rPr>
                <w:rFonts w:ascii="Times New Roman"/>
                <w:bCs/>
              </w:rPr>
            </w:pPr>
            <w:r w:rsidRPr="00635EE1">
              <w:rPr>
                <w:rFonts w:ascii="Times New Roman"/>
                <w:bCs/>
              </w:rPr>
              <w:t>2,100</w:t>
            </w:r>
          </w:p>
        </w:tc>
        <w:tc>
          <w:tcPr>
            <w:tcW w:w="991" w:type="dxa"/>
            <w:tcBorders>
              <w:bottom w:val="single" w:sz="4" w:space="0" w:color="auto"/>
            </w:tcBorders>
            <w:vAlign w:val="center"/>
          </w:tcPr>
          <w:p w14:paraId="55EB19DF" w14:textId="77777777" w:rsidR="00490C06" w:rsidRPr="00635EE1" w:rsidRDefault="00490C06" w:rsidP="00A374CC">
            <w:pPr>
              <w:pStyle w:val="14"/>
              <w:jc w:val="center"/>
              <w:rPr>
                <w:rFonts w:ascii="Times New Roman"/>
                <w:bCs/>
              </w:rPr>
            </w:pPr>
            <w:r w:rsidRPr="00635EE1">
              <w:rPr>
                <w:rFonts w:ascii="Times New Roman"/>
                <w:bCs/>
              </w:rPr>
              <w:t>1,700</w:t>
            </w:r>
          </w:p>
        </w:tc>
        <w:tc>
          <w:tcPr>
            <w:tcW w:w="991" w:type="dxa"/>
            <w:tcBorders>
              <w:bottom w:val="single" w:sz="4" w:space="0" w:color="auto"/>
            </w:tcBorders>
            <w:vAlign w:val="center"/>
          </w:tcPr>
          <w:p w14:paraId="374C617F" w14:textId="77777777" w:rsidR="00490C06" w:rsidRPr="00635EE1" w:rsidRDefault="00490C06" w:rsidP="00A374CC">
            <w:pPr>
              <w:pStyle w:val="14"/>
              <w:jc w:val="center"/>
              <w:rPr>
                <w:rFonts w:ascii="Times New Roman"/>
                <w:bCs/>
              </w:rPr>
            </w:pPr>
            <w:r w:rsidRPr="00635EE1">
              <w:rPr>
                <w:rFonts w:ascii="Times New Roman"/>
                <w:bCs/>
              </w:rPr>
              <w:t>2,100</w:t>
            </w:r>
          </w:p>
        </w:tc>
        <w:tc>
          <w:tcPr>
            <w:tcW w:w="1146" w:type="dxa"/>
            <w:tcBorders>
              <w:bottom w:val="single" w:sz="4" w:space="0" w:color="auto"/>
            </w:tcBorders>
            <w:vAlign w:val="center"/>
          </w:tcPr>
          <w:p w14:paraId="084504AE" w14:textId="220D09C4" w:rsidR="00490C06" w:rsidRPr="00635EE1" w:rsidRDefault="00490C06" w:rsidP="00A374CC">
            <w:pPr>
              <w:pStyle w:val="14"/>
              <w:jc w:val="center"/>
              <w:rPr>
                <w:rFonts w:ascii="Times New Roman"/>
                <w:bCs/>
              </w:rPr>
            </w:pPr>
            <w:r w:rsidRPr="00635EE1">
              <w:rPr>
                <w:rFonts w:ascii="Times New Roman"/>
                <w:bCs/>
              </w:rPr>
              <w:t>23,585</w:t>
            </w:r>
          </w:p>
        </w:tc>
      </w:tr>
      <w:tr w:rsidR="00635EE1" w:rsidRPr="00635EE1" w14:paraId="3A262F50" w14:textId="2C7EFC0A" w:rsidTr="00490C06">
        <w:tc>
          <w:tcPr>
            <w:tcW w:w="10319" w:type="dxa"/>
            <w:gridSpan w:val="11"/>
            <w:tcBorders>
              <w:top w:val="single" w:sz="4" w:space="0" w:color="auto"/>
              <w:left w:val="nil"/>
              <w:bottom w:val="nil"/>
              <w:right w:val="nil"/>
            </w:tcBorders>
          </w:tcPr>
          <w:p w14:paraId="27F3418B" w14:textId="7CABBCE0" w:rsidR="00490C06" w:rsidRPr="00635EE1" w:rsidRDefault="00490C06" w:rsidP="00AF4B01">
            <w:pPr>
              <w:pStyle w:val="14"/>
              <w:spacing w:after="100" w:afterAutospacing="1"/>
              <w:ind w:leftChars="-31" w:left="-2" w:hangingChars="38" w:hanging="103"/>
              <w:rPr>
                <w:bCs/>
              </w:rPr>
            </w:pPr>
            <w:r w:rsidRPr="00635EE1">
              <w:rPr>
                <w:rFonts w:hint="eastAsia"/>
                <w:bCs/>
              </w:rPr>
              <w:t>資料來源：本調查案彙整自政府採購網登載決標公告</w:t>
            </w:r>
          </w:p>
        </w:tc>
      </w:tr>
    </w:tbl>
    <w:p w14:paraId="4BD79EBF" w14:textId="5F10CFFB" w:rsidR="0087158C" w:rsidRPr="00635EE1" w:rsidRDefault="0087158C" w:rsidP="00EB32CA">
      <w:pPr>
        <w:pStyle w:val="3"/>
        <w:spacing w:before="100" w:beforeAutospacing="1"/>
        <w:ind w:left="1360" w:hanging="680"/>
      </w:pPr>
      <w:r w:rsidRPr="00635EE1">
        <w:rPr>
          <w:rFonts w:hint="eastAsia"/>
        </w:rPr>
        <w:t>再查，原基法於94年2月5日公布施行之初，雖於第19條至第22條明文保障原住民族土地權利，惟未明定傳統領域劃設程序。嗣106年</w:t>
      </w:r>
      <w:r w:rsidR="009E5541" w:rsidRPr="00635EE1">
        <w:rPr>
          <w:rFonts w:hint="eastAsia"/>
        </w:rPr>
        <w:t>2月18日劃設辦法發布</w:t>
      </w:r>
      <w:r w:rsidRPr="00635EE1">
        <w:rPr>
          <w:rFonts w:hint="eastAsia"/>
        </w:rPr>
        <w:t>施行，</w:t>
      </w:r>
      <w:r w:rsidR="009E5541" w:rsidRPr="00635EE1">
        <w:rPr>
          <w:rFonts w:hint="eastAsia"/>
        </w:rPr>
        <w:t>始有執行原住民土地劃設作業之原則，俾使原住民族傳統領域範圍之認定有所遵循。然而，原民會依據劃設辦法於107年6月11日首件公告「烏來區泰雅族各部落、邵族原住民族土地或部落範圍土地劃設範圍」，其中邵族部分</w:t>
      </w:r>
      <w:r w:rsidR="00560D54" w:rsidRPr="00635EE1">
        <w:rPr>
          <w:rFonts w:hint="eastAsia"/>
        </w:rPr>
        <w:t>（下稱邵族傳統領域公告）</w:t>
      </w:r>
      <w:r w:rsidR="009E5541" w:rsidRPr="00635EE1">
        <w:rPr>
          <w:rFonts w:hint="eastAsia"/>
        </w:rPr>
        <w:t>因涉及</w:t>
      </w:r>
      <w:r w:rsidR="00F45D1E" w:rsidRPr="00635EE1">
        <w:rPr>
          <w:rFonts w:hint="eastAsia"/>
        </w:rPr>
        <w:t>「日月潭孔雀園土地觀光遊憩重大設施BOT案」（下稱孔雀園BOT開發案）</w:t>
      </w:r>
      <w:r w:rsidR="00E97840" w:rsidRPr="00635EE1">
        <w:rPr>
          <w:rStyle w:val="afe"/>
        </w:rPr>
        <w:footnoteReference w:id="4"/>
      </w:r>
      <w:r w:rsidR="009E5541" w:rsidRPr="00635EE1">
        <w:rPr>
          <w:rFonts w:hint="eastAsia"/>
        </w:rPr>
        <w:t>，經南投縣政府、</w:t>
      </w:r>
      <w:r w:rsidR="00412FA9" w:rsidRPr="00635EE1">
        <w:rPr>
          <w:rFonts w:hint="eastAsia"/>
        </w:rPr>
        <w:t>南投縣</w:t>
      </w:r>
      <w:r w:rsidR="009E5541" w:rsidRPr="00635EE1">
        <w:rPr>
          <w:rFonts w:hint="eastAsia"/>
        </w:rPr>
        <w:t>魚池鄉公所</w:t>
      </w:r>
      <w:r w:rsidR="00412FA9" w:rsidRPr="00635EE1">
        <w:rPr>
          <w:rFonts w:hint="eastAsia"/>
        </w:rPr>
        <w:t>（下稱魚池鄉公所）</w:t>
      </w:r>
      <w:r w:rsidR="009E5541" w:rsidRPr="00635EE1">
        <w:rPr>
          <w:rFonts w:hint="eastAsia"/>
        </w:rPr>
        <w:t>及</w:t>
      </w:r>
      <w:r w:rsidR="00A502B8" w:rsidRPr="00635EE1">
        <w:rPr>
          <w:rFonts w:hint="eastAsia"/>
        </w:rPr>
        <w:t>孔雀園BOT開發案業者，分別</w:t>
      </w:r>
      <w:r w:rsidR="009E5541" w:rsidRPr="00635EE1">
        <w:rPr>
          <w:rFonts w:hint="eastAsia"/>
        </w:rPr>
        <w:t>於107年7月</w:t>
      </w:r>
      <w:r w:rsidR="00A502B8" w:rsidRPr="00635EE1">
        <w:rPr>
          <w:rFonts w:hint="eastAsia"/>
        </w:rPr>
        <w:t>4日、</w:t>
      </w:r>
      <w:r w:rsidR="009E5541" w:rsidRPr="00635EE1">
        <w:rPr>
          <w:rFonts w:hint="eastAsia"/>
        </w:rPr>
        <w:t>10日</w:t>
      </w:r>
      <w:r w:rsidR="00A502B8" w:rsidRPr="00635EE1">
        <w:rPr>
          <w:rFonts w:hint="eastAsia"/>
        </w:rPr>
        <w:t>及18日</w:t>
      </w:r>
      <w:r w:rsidR="009E5541" w:rsidRPr="00635EE1">
        <w:rPr>
          <w:rFonts w:hint="eastAsia"/>
        </w:rPr>
        <w:t>對</w:t>
      </w:r>
      <w:r w:rsidR="00560D54" w:rsidRPr="00635EE1">
        <w:rPr>
          <w:rFonts w:hint="eastAsia"/>
        </w:rPr>
        <w:t>邵族傳統領域公告</w:t>
      </w:r>
      <w:r w:rsidR="009E5541" w:rsidRPr="00635EE1">
        <w:rPr>
          <w:rFonts w:hint="eastAsia"/>
        </w:rPr>
        <w:t>提起訴願，並</w:t>
      </w:r>
      <w:r w:rsidR="00F45D1E" w:rsidRPr="00635EE1">
        <w:rPr>
          <w:rFonts w:hint="eastAsia"/>
        </w:rPr>
        <w:t>經</w:t>
      </w:r>
      <w:r w:rsidR="009E5541" w:rsidRPr="00635EE1">
        <w:rPr>
          <w:rFonts w:hint="eastAsia"/>
        </w:rPr>
        <w:t>行政院訴願審議委員會於108年</w:t>
      </w:r>
      <w:r w:rsidR="00E97840" w:rsidRPr="00635EE1">
        <w:rPr>
          <w:rFonts w:hint="eastAsia"/>
        </w:rPr>
        <w:t>1月25日決定</w:t>
      </w:r>
      <w:r w:rsidR="009E5541" w:rsidRPr="00635EE1">
        <w:rPr>
          <w:rFonts w:hint="eastAsia"/>
        </w:rPr>
        <w:t>撤銷</w:t>
      </w:r>
      <w:r w:rsidR="00560D54" w:rsidRPr="00635EE1">
        <w:rPr>
          <w:rFonts w:hint="eastAsia"/>
        </w:rPr>
        <w:t>邵族傳統領域公告</w:t>
      </w:r>
      <w:r w:rsidR="00A502B8" w:rsidRPr="00635EE1">
        <w:rPr>
          <w:rFonts w:hint="eastAsia"/>
        </w:rPr>
        <w:t>（</w:t>
      </w:r>
      <w:r w:rsidR="00E97840" w:rsidRPr="00635EE1">
        <w:rPr>
          <w:rFonts w:hint="eastAsia"/>
        </w:rPr>
        <w:t>邵族人</w:t>
      </w:r>
      <w:r w:rsidR="00A502B8" w:rsidRPr="00635EE1">
        <w:rPr>
          <w:rFonts w:hint="eastAsia"/>
        </w:rPr>
        <w:t>嗣後</w:t>
      </w:r>
      <w:r w:rsidR="00E97840" w:rsidRPr="00635EE1">
        <w:rPr>
          <w:rFonts w:hint="eastAsia"/>
        </w:rPr>
        <w:t>提起行政訴訟後敗訴定讞</w:t>
      </w:r>
      <w:r w:rsidR="00A502B8" w:rsidRPr="00635EE1">
        <w:rPr>
          <w:rFonts w:hint="eastAsia"/>
        </w:rPr>
        <w:t>）</w:t>
      </w:r>
      <w:r w:rsidR="009E5541" w:rsidRPr="00635EE1">
        <w:rPr>
          <w:rFonts w:hint="eastAsia"/>
        </w:rPr>
        <w:t>。</w:t>
      </w:r>
      <w:r w:rsidR="00560D54" w:rsidRPr="00635EE1">
        <w:rPr>
          <w:rFonts w:hint="eastAsia"/>
        </w:rPr>
        <w:t>就此爭議事件，詢據原民會表示：「</w:t>
      </w:r>
      <w:r w:rsidR="00781D6D" w:rsidRPr="00635EE1">
        <w:rPr>
          <w:rFonts w:hint="eastAsia"/>
        </w:rPr>
        <w:t>為避免類此情況再度發生，</w:t>
      </w:r>
      <w:r w:rsidR="00A502B8" w:rsidRPr="00635EE1">
        <w:rPr>
          <w:rFonts w:hint="eastAsia"/>
        </w:rPr>
        <w:t>內部檢討評估後，</w:t>
      </w:r>
      <w:r w:rsidR="00781D6D" w:rsidRPr="00635EE1">
        <w:rPr>
          <w:rFonts w:hint="eastAsia"/>
        </w:rPr>
        <w:t>日後除須確認傳領重疊範圍已取得共識外，並應依規定通知公告範圍內所有公有土地管理機關</w:t>
      </w:r>
      <w:r w:rsidR="007D5F65" w:rsidRPr="00635EE1">
        <w:rPr>
          <w:rFonts w:hint="eastAsia"/>
        </w:rPr>
        <w:t>（下或稱公產管理機關）</w:t>
      </w:r>
      <w:r w:rsidR="00781D6D" w:rsidRPr="00635EE1">
        <w:rPr>
          <w:rFonts w:hint="eastAsia"/>
        </w:rPr>
        <w:t>表示意見，以符合法定程序，方能避免公告後遭撤銷，影響政府公信力</w:t>
      </w:r>
      <w:r w:rsidR="00560D54" w:rsidRPr="00635EE1">
        <w:rPr>
          <w:rFonts w:hint="eastAsia"/>
        </w:rPr>
        <w:t>。」</w:t>
      </w:r>
      <w:r w:rsidR="00E810FD" w:rsidRPr="00635EE1">
        <w:rPr>
          <w:rFonts w:hint="eastAsia"/>
        </w:rPr>
        <w:t>揆諸原民會首件</w:t>
      </w:r>
      <w:r w:rsidR="00560D54" w:rsidRPr="00635EE1">
        <w:rPr>
          <w:rFonts w:hint="eastAsia"/>
        </w:rPr>
        <w:t>邵族傳統領域公告於108年1月25日遭撤銷，</w:t>
      </w:r>
      <w:r w:rsidR="00E810FD" w:rsidRPr="00635EE1">
        <w:rPr>
          <w:rFonts w:hint="eastAsia"/>
        </w:rPr>
        <w:t>相隔6年後，迄至</w:t>
      </w:r>
      <w:r w:rsidR="00560D54" w:rsidRPr="00635EE1">
        <w:rPr>
          <w:rFonts w:hint="eastAsia"/>
        </w:rPr>
        <w:t>114年1月</w:t>
      </w:r>
      <w:r w:rsidR="00560D54" w:rsidRPr="00635EE1">
        <w:rPr>
          <w:rFonts w:hint="eastAsia"/>
        </w:rPr>
        <w:lastRenderedPageBreak/>
        <w:t>24日</w:t>
      </w:r>
      <w:r w:rsidR="00E810FD" w:rsidRPr="00635EE1">
        <w:rPr>
          <w:rFonts w:hint="eastAsia"/>
        </w:rPr>
        <w:t>方再有第2件原住民族傳統領域</w:t>
      </w:r>
      <w:r w:rsidR="00560D54" w:rsidRPr="00635EE1">
        <w:rPr>
          <w:rFonts w:hint="eastAsia"/>
        </w:rPr>
        <w:t>公告</w:t>
      </w:r>
      <w:r w:rsidR="00E810FD" w:rsidRPr="00635EE1">
        <w:rPr>
          <w:rFonts w:hint="eastAsia"/>
        </w:rPr>
        <w:t>案</w:t>
      </w:r>
      <w:r w:rsidR="002F0BEC" w:rsidRPr="00635EE1">
        <w:rPr>
          <w:rStyle w:val="afe"/>
        </w:rPr>
        <w:footnoteReference w:id="5"/>
      </w:r>
      <w:r w:rsidR="00560D54" w:rsidRPr="00635EE1">
        <w:rPr>
          <w:rFonts w:hint="eastAsia"/>
        </w:rPr>
        <w:t>，</w:t>
      </w:r>
      <w:r w:rsidR="00E810FD" w:rsidRPr="00635EE1">
        <w:rPr>
          <w:rFonts w:hint="eastAsia"/>
        </w:rPr>
        <w:t>對原住民族土地</w:t>
      </w:r>
      <w:r w:rsidR="002F0BEC" w:rsidRPr="00635EE1">
        <w:rPr>
          <w:rFonts w:hint="eastAsia"/>
        </w:rPr>
        <w:t>或部落範圍土地權益保障與劃設進度</w:t>
      </w:r>
      <w:r w:rsidR="00E810FD" w:rsidRPr="00635EE1">
        <w:rPr>
          <w:rFonts w:hint="eastAsia"/>
        </w:rPr>
        <w:t>，</w:t>
      </w:r>
      <w:r w:rsidR="00560D54" w:rsidRPr="00635EE1">
        <w:rPr>
          <w:rFonts w:hint="eastAsia"/>
        </w:rPr>
        <w:t>難謂未</w:t>
      </w:r>
      <w:r w:rsidR="00E810FD" w:rsidRPr="00635EE1">
        <w:rPr>
          <w:rFonts w:hint="eastAsia"/>
        </w:rPr>
        <w:t>造成實質</w:t>
      </w:r>
      <w:r w:rsidR="00560D54" w:rsidRPr="00635EE1">
        <w:rPr>
          <w:rFonts w:hint="eastAsia"/>
        </w:rPr>
        <w:t>影響。</w:t>
      </w:r>
    </w:p>
    <w:p w14:paraId="36822C01" w14:textId="38FA4C0F" w:rsidR="004B4190" w:rsidRPr="00635EE1" w:rsidRDefault="00490C06" w:rsidP="00772E61">
      <w:pPr>
        <w:pStyle w:val="3"/>
      </w:pPr>
      <w:r w:rsidRPr="00635EE1">
        <w:rPr>
          <w:rFonts w:hint="eastAsia"/>
        </w:rPr>
        <w:t>又</w:t>
      </w:r>
      <w:r w:rsidR="00772E61" w:rsidRPr="00635EE1">
        <w:rPr>
          <w:rFonts w:hint="eastAsia"/>
        </w:rPr>
        <w:t>查</w:t>
      </w:r>
      <w:r w:rsidR="004B4190" w:rsidRPr="00635EE1">
        <w:rPr>
          <w:rFonts w:hint="eastAsia"/>
        </w:rPr>
        <w:t>：</w:t>
      </w:r>
    </w:p>
    <w:p w14:paraId="77A5E49D" w14:textId="421EEC11" w:rsidR="00772E61" w:rsidRPr="00635EE1" w:rsidRDefault="00772E61" w:rsidP="004B4190">
      <w:pPr>
        <w:pStyle w:val="4"/>
        <w:rPr>
          <w:bCs/>
        </w:rPr>
      </w:pPr>
      <w:r w:rsidRPr="00635EE1">
        <w:rPr>
          <w:rFonts w:hint="eastAsia"/>
          <w:bCs/>
        </w:rPr>
        <w:t>原民會</w:t>
      </w:r>
      <w:r w:rsidR="00956ED8" w:rsidRPr="00635EE1">
        <w:rPr>
          <w:rFonts w:hint="eastAsia"/>
          <w:bCs/>
        </w:rPr>
        <w:t>於</w:t>
      </w:r>
      <w:r w:rsidRPr="00635EE1">
        <w:rPr>
          <w:rFonts w:hint="eastAsia"/>
          <w:bCs/>
        </w:rPr>
        <w:t>105至115年</w:t>
      </w:r>
      <w:r w:rsidR="009413F1" w:rsidRPr="00635EE1">
        <w:rPr>
          <w:rFonts w:hint="eastAsia"/>
          <w:bCs/>
        </w:rPr>
        <w:t>期間，持續辦理「</w:t>
      </w:r>
      <w:r w:rsidRPr="00635EE1">
        <w:rPr>
          <w:rFonts w:hint="eastAsia"/>
          <w:bCs/>
        </w:rPr>
        <w:t>推動原住民族土地</w:t>
      </w:r>
      <w:r w:rsidR="002F0BEC" w:rsidRPr="00635EE1">
        <w:rPr>
          <w:rFonts w:hint="eastAsia"/>
          <w:bCs/>
        </w:rPr>
        <w:t>或部落範圍土地調查</w:t>
      </w:r>
      <w:r w:rsidRPr="00635EE1">
        <w:rPr>
          <w:rFonts w:hint="eastAsia"/>
          <w:bCs/>
        </w:rPr>
        <w:t>及劃設作業</w:t>
      </w:r>
      <w:r w:rsidR="009413F1" w:rsidRPr="00635EE1">
        <w:rPr>
          <w:rFonts w:hint="eastAsia"/>
          <w:bCs/>
        </w:rPr>
        <w:t>」等輔導計畫</w:t>
      </w:r>
      <w:r w:rsidR="002F0BEC" w:rsidRPr="00635EE1">
        <w:rPr>
          <w:rFonts w:hint="eastAsia"/>
          <w:bCs/>
        </w:rPr>
        <w:t>。經統計，</w:t>
      </w:r>
      <w:r w:rsidRPr="00635EE1">
        <w:rPr>
          <w:rFonts w:hint="eastAsia"/>
          <w:bCs/>
        </w:rPr>
        <w:t>完成劃設成果</w:t>
      </w:r>
      <w:r w:rsidR="002F0BEC" w:rsidRPr="00635EE1">
        <w:rPr>
          <w:rFonts w:hint="eastAsia"/>
          <w:bCs/>
        </w:rPr>
        <w:t>者，共計</w:t>
      </w:r>
      <w:r w:rsidRPr="00635EE1">
        <w:rPr>
          <w:rFonts w:hint="eastAsia"/>
          <w:bCs/>
        </w:rPr>
        <w:t>109案</w:t>
      </w:r>
      <w:r w:rsidR="002F0BEC" w:rsidRPr="00635EE1">
        <w:rPr>
          <w:rFonts w:hint="eastAsia"/>
          <w:bCs/>
        </w:rPr>
        <w:t>、</w:t>
      </w:r>
      <w:r w:rsidRPr="00635EE1">
        <w:rPr>
          <w:rFonts w:hint="eastAsia"/>
          <w:bCs/>
        </w:rPr>
        <w:t>涵蓋299個部落</w:t>
      </w:r>
      <w:r w:rsidR="002F0BEC" w:rsidRPr="00635EE1">
        <w:rPr>
          <w:rFonts w:hint="eastAsia"/>
          <w:bCs/>
        </w:rPr>
        <w:t>，</w:t>
      </w:r>
      <w:r w:rsidRPr="00635EE1">
        <w:rPr>
          <w:rFonts w:hint="eastAsia"/>
          <w:bCs/>
        </w:rPr>
        <w:t>補助經費共計71,974,202元，各年度辦理概況如下：</w:t>
      </w:r>
    </w:p>
    <w:p w14:paraId="0EE7DF32" w14:textId="41D5458C" w:rsidR="00DC3559" w:rsidRPr="00635EE1" w:rsidRDefault="00DC3559" w:rsidP="0083691B">
      <w:pPr>
        <w:pStyle w:val="a3"/>
      </w:pPr>
      <w:r w:rsidRPr="00635EE1">
        <w:rPr>
          <w:rFonts w:hint="eastAsia"/>
        </w:rPr>
        <w:t>原民會105至115年度辦理原住民族傳統領域劃設補助情形</w:t>
      </w:r>
    </w:p>
    <w:tbl>
      <w:tblPr>
        <w:tblStyle w:val="af6"/>
        <w:tblW w:w="9508" w:type="dxa"/>
        <w:jc w:val="center"/>
        <w:tblLook w:val="04A0" w:firstRow="1" w:lastRow="0" w:firstColumn="1" w:lastColumn="0" w:noHBand="0" w:noVBand="1"/>
      </w:tblPr>
      <w:tblGrid>
        <w:gridCol w:w="851"/>
        <w:gridCol w:w="1438"/>
        <w:gridCol w:w="3261"/>
        <w:gridCol w:w="1984"/>
        <w:gridCol w:w="1974"/>
      </w:tblGrid>
      <w:tr w:rsidR="00635EE1" w:rsidRPr="00635EE1" w14:paraId="0CFE1384" w14:textId="77777777" w:rsidTr="00412FA9">
        <w:trPr>
          <w:trHeight w:val="20"/>
          <w:tblHeader/>
          <w:jc w:val="center"/>
        </w:trPr>
        <w:tc>
          <w:tcPr>
            <w:tcW w:w="851" w:type="dxa"/>
            <w:vMerge w:val="restart"/>
            <w:shd w:val="clear" w:color="auto" w:fill="D9D9D9" w:themeFill="background1" w:themeFillShade="D9"/>
            <w:vAlign w:val="center"/>
          </w:tcPr>
          <w:p w14:paraId="2822D0B9" w14:textId="77777777" w:rsidR="002F0BEC" w:rsidRPr="00635EE1" w:rsidRDefault="002F0BEC" w:rsidP="00A374CC">
            <w:pPr>
              <w:pStyle w:val="14"/>
              <w:jc w:val="center"/>
              <w:rPr>
                <w:rFonts w:ascii="Times New Roman"/>
                <w:bCs/>
              </w:rPr>
            </w:pPr>
            <w:r w:rsidRPr="00635EE1">
              <w:rPr>
                <w:rFonts w:ascii="Times New Roman"/>
                <w:bCs/>
              </w:rPr>
              <w:t>年度</w:t>
            </w:r>
          </w:p>
        </w:tc>
        <w:tc>
          <w:tcPr>
            <w:tcW w:w="4699" w:type="dxa"/>
            <w:gridSpan w:val="2"/>
            <w:shd w:val="clear" w:color="auto" w:fill="D9D9D9" w:themeFill="background1" w:themeFillShade="D9"/>
            <w:vAlign w:val="center"/>
          </w:tcPr>
          <w:p w14:paraId="5AAE09DE" w14:textId="77777777" w:rsidR="002F0BEC" w:rsidRPr="00635EE1" w:rsidRDefault="002F0BEC" w:rsidP="00A374CC">
            <w:pPr>
              <w:pStyle w:val="14"/>
              <w:jc w:val="center"/>
              <w:rPr>
                <w:rFonts w:ascii="Times New Roman"/>
                <w:bCs/>
              </w:rPr>
            </w:pPr>
            <w:r w:rsidRPr="00635EE1">
              <w:rPr>
                <w:rFonts w:ascii="Times New Roman"/>
                <w:bCs/>
              </w:rPr>
              <w:t>補助部落</w:t>
            </w:r>
          </w:p>
        </w:tc>
        <w:tc>
          <w:tcPr>
            <w:tcW w:w="1984" w:type="dxa"/>
            <w:shd w:val="clear" w:color="auto" w:fill="D9D9D9" w:themeFill="background1" w:themeFillShade="D9"/>
            <w:vAlign w:val="center"/>
          </w:tcPr>
          <w:p w14:paraId="61BD807C" w14:textId="77777777" w:rsidR="002F0BEC" w:rsidRPr="00635EE1" w:rsidRDefault="002F0BEC" w:rsidP="00A374CC">
            <w:pPr>
              <w:pStyle w:val="14"/>
              <w:jc w:val="center"/>
              <w:rPr>
                <w:rFonts w:ascii="Times New Roman"/>
                <w:bCs/>
              </w:rPr>
            </w:pPr>
            <w:r w:rsidRPr="00635EE1">
              <w:rPr>
                <w:rFonts w:ascii="Times New Roman"/>
                <w:bCs/>
              </w:rPr>
              <w:t>完成劃設成果</w:t>
            </w:r>
          </w:p>
        </w:tc>
        <w:tc>
          <w:tcPr>
            <w:tcW w:w="1974" w:type="dxa"/>
            <w:vMerge w:val="restart"/>
            <w:shd w:val="clear" w:color="auto" w:fill="D9D9D9" w:themeFill="background1" w:themeFillShade="D9"/>
            <w:vAlign w:val="center"/>
          </w:tcPr>
          <w:p w14:paraId="45B006B4" w14:textId="6A9FF22B" w:rsidR="002F0BEC" w:rsidRPr="00635EE1" w:rsidRDefault="002F0BEC" w:rsidP="00830CFD">
            <w:pPr>
              <w:pStyle w:val="14"/>
              <w:jc w:val="center"/>
              <w:rPr>
                <w:rFonts w:ascii="Times New Roman"/>
                <w:bCs/>
              </w:rPr>
            </w:pPr>
            <w:r w:rsidRPr="00635EE1">
              <w:rPr>
                <w:rFonts w:ascii="Times New Roman"/>
                <w:bCs/>
              </w:rPr>
              <w:t>補助經費</w:t>
            </w:r>
            <w:r w:rsidRPr="00635EE1">
              <w:rPr>
                <w:rFonts w:ascii="Times New Roman"/>
                <w:bCs/>
                <w:sz w:val="24"/>
                <w:szCs w:val="18"/>
              </w:rPr>
              <w:t>（元）</w:t>
            </w:r>
          </w:p>
        </w:tc>
      </w:tr>
      <w:tr w:rsidR="00635EE1" w:rsidRPr="00635EE1" w14:paraId="49121C91" w14:textId="77777777" w:rsidTr="00412FA9">
        <w:trPr>
          <w:trHeight w:val="163"/>
          <w:jc w:val="center"/>
        </w:trPr>
        <w:tc>
          <w:tcPr>
            <w:tcW w:w="851" w:type="dxa"/>
            <w:vMerge/>
            <w:vAlign w:val="center"/>
          </w:tcPr>
          <w:p w14:paraId="0A3F668E" w14:textId="77777777" w:rsidR="002F0BEC" w:rsidRPr="00635EE1" w:rsidRDefault="002F0BEC" w:rsidP="00A374CC">
            <w:pPr>
              <w:pStyle w:val="14"/>
              <w:jc w:val="center"/>
              <w:rPr>
                <w:rFonts w:ascii="Times New Roman"/>
                <w:bCs/>
              </w:rPr>
            </w:pPr>
          </w:p>
        </w:tc>
        <w:tc>
          <w:tcPr>
            <w:tcW w:w="1438" w:type="dxa"/>
            <w:shd w:val="clear" w:color="auto" w:fill="D9D9D9" w:themeFill="background1" w:themeFillShade="D9"/>
            <w:vAlign w:val="center"/>
          </w:tcPr>
          <w:p w14:paraId="3D4E0085" w14:textId="5AFD41FF" w:rsidR="002F0BEC" w:rsidRPr="00635EE1" w:rsidRDefault="002F0BEC" w:rsidP="00A374CC">
            <w:pPr>
              <w:pStyle w:val="14"/>
              <w:jc w:val="center"/>
              <w:rPr>
                <w:rFonts w:ascii="Times New Roman"/>
                <w:bCs/>
              </w:rPr>
            </w:pPr>
            <w:r w:rsidRPr="00635EE1">
              <w:rPr>
                <w:rFonts w:ascii="Times New Roman"/>
                <w:bCs/>
              </w:rPr>
              <w:t>數量</w:t>
            </w:r>
            <w:r w:rsidR="00412FA9" w:rsidRPr="00635EE1">
              <w:rPr>
                <w:rFonts w:ascii="Times New Roman" w:hint="eastAsia"/>
                <w:bCs/>
                <w:sz w:val="24"/>
                <w:szCs w:val="18"/>
              </w:rPr>
              <w:t>（</w:t>
            </w:r>
            <w:r w:rsidR="00F417A5" w:rsidRPr="00635EE1">
              <w:rPr>
                <w:rFonts w:ascii="Times New Roman" w:hint="eastAsia"/>
                <w:bCs/>
                <w:sz w:val="24"/>
                <w:szCs w:val="18"/>
              </w:rPr>
              <w:t>個）</w:t>
            </w:r>
          </w:p>
        </w:tc>
        <w:tc>
          <w:tcPr>
            <w:tcW w:w="3261" w:type="dxa"/>
            <w:shd w:val="clear" w:color="auto" w:fill="D9D9D9" w:themeFill="background1" w:themeFillShade="D9"/>
            <w:vAlign w:val="center"/>
          </w:tcPr>
          <w:p w14:paraId="7476CB3A" w14:textId="77777777" w:rsidR="002F0BEC" w:rsidRPr="00635EE1" w:rsidRDefault="002F0BEC" w:rsidP="00A374CC">
            <w:pPr>
              <w:pStyle w:val="14"/>
              <w:jc w:val="center"/>
              <w:rPr>
                <w:rFonts w:ascii="Times New Roman"/>
                <w:bCs/>
              </w:rPr>
            </w:pPr>
            <w:r w:rsidRPr="00635EE1">
              <w:rPr>
                <w:rFonts w:ascii="Times New Roman"/>
                <w:bCs/>
              </w:rPr>
              <w:t>單位</w:t>
            </w:r>
          </w:p>
        </w:tc>
        <w:tc>
          <w:tcPr>
            <w:tcW w:w="1984" w:type="dxa"/>
            <w:shd w:val="clear" w:color="auto" w:fill="D9D9D9" w:themeFill="background1" w:themeFillShade="D9"/>
            <w:vAlign w:val="center"/>
          </w:tcPr>
          <w:p w14:paraId="0C5F52E7" w14:textId="7A11D0CA" w:rsidR="002F0BEC" w:rsidRPr="00635EE1" w:rsidRDefault="002F0BEC" w:rsidP="00A374CC">
            <w:pPr>
              <w:pStyle w:val="14"/>
              <w:jc w:val="center"/>
              <w:rPr>
                <w:rFonts w:ascii="Times New Roman"/>
                <w:bCs/>
              </w:rPr>
            </w:pPr>
            <w:r w:rsidRPr="00635EE1">
              <w:rPr>
                <w:rFonts w:ascii="Times New Roman"/>
                <w:bCs/>
              </w:rPr>
              <w:t>數量</w:t>
            </w:r>
            <w:r w:rsidR="00F417A5" w:rsidRPr="00635EE1">
              <w:rPr>
                <w:rFonts w:ascii="Times New Roman" w:hint="eastAsia"/>
                <w:bCs/>
                <w:sz w:val="24"/>
                <w:szCs w:val="18"/>
              </w:rPr>
              <w:t>（個）</w:t>
            </w:r>
          </w:p>
        </w:tc>
        <w:tc>
          <w:tcPr>
            <w:tcW w:w="1974" w:type="dxa"/>
            <w:vMerge/>
          </w:tcPr>
          <w:p w14:paraId="3FFC31DF" w14:textId="77777777" w:rsidR="002F0BEC" w:rsidRPr="00635EE1" w:rsidRDefault="002F0BEC" w:rsidP="00A374CC">
            <w:pPr>
              <w:pStyle w:val="14"/>
              <w:rPr>
                <w:rFonts w:ascii="Times New Roman"/>
                <w:bCs/>
              </w:rPr>
            </w:pPr>
          </w:p>
        </w:tc>
      </w:tr>
      <w:tr w:rsidR="00635EE1" w:rsidRPr="00635EE1" w14:paraId="3BF13C9F" w14:textId="77777777" w:rsidTr="00412FA9">
        <w:trPr>
          <w:trHeight w:val="20"/>
          <w:jc w:val="center"/>
        </w:trPr>
        <w:tc>
          <w:tcPr>
            <w:tcW w:w="851" w:type="dxa"/>
            <w:vAlign w:val="center"/>
          </w:tcPr>
          <w:p w14:paraId="56DEB75F" w14:textId="77777777" w:rsidR="002F0BEC" w:rsidRPr="00635EE1" w:rsidRDefault="002F0BEC" w:rsidP="00A374CC">
            <w:pPr>
              <w:pStyle w:val="14"/>
              <w:jc w:val="center"/>
              <w:rPr>
                <w:rFonts w:ascii="Times New Roman"/>
                <w:bCs/>
                <w:szCs w:val="28"/>
              </w:rPr>
            </w:pPr>
            <w:r w:rsidRPr="00635EE1">
              <w:rPr>
                <w:rFonts w:ascii="Times New Roman"/>
                <w:bCs/>
                <w:szCs w:val="28"/>
              </w:rPr>
              <w:t>105</w:t>
            </w:r>
          </w:p>
        </w:tc>
        <w:tc>
          <w:tcPr>
            <w:tcW w:w="1438" w:type="dxa"/>
            <w:vAlign w:val="center"/>
          </w:tcPr>
          <w:p w14:paraId="392DA967" w14:textId="77777777" w:rsidR="002F0BEC" w:rsidRPr="00635EE1" w:rsidRDefault="002F0BEC" w:rsidP="00A374CC">
            <w:pPr>
              <w:pStyle w:val="14"/>
              <w:jc w:val="center"/>
              <w:rPr>
                <w:rFonts w:ascii="Times New Roman"/>
                <w:bCs/>
                <w:szCs w:val="28"/>
              </w:rPr>
            </w:pPr>
            <w:r w:rsidRPr="00635EE1">
              <w:rPr>
                <w:rFonts w:ascii="Times New Roman"/>
                <w:bCs/>
                <w:szCs w:val="28"/>
              </w:rPr>
              <w:t>8</w:t>
            </w:r>
          </w:p>
        </w:tc>
        <w:tc>
          <w:tcPr>
            <w:tcW w:w="3261" w:type="dxa"/>
            <w:vAlign w:val="center"/>
          </w:tcPr>
          <w:p w14:paraId="27C8B1DB" w14:textId="77777777" w:rsidR="002F0BEC" w:rsidRPr="00635EE1" w:rsidRDefault="002F0BEC" w:rsidP="00A374CC">
            <w:pPr>
              <w:pStyle w:val="14"/>
              <w:jc w:val="center"/>
              <w:rPr>
                <w:rFonts w:ascii="Times New Roman"/>
                <w:bCs/>
                <w:szCs w:val="28"/>
              </w:rPr>
            </w:pPr>
            <w:r w:rsidRPr="00635EE1">
              <w:rPr>
                <w:rFonts w:ascii="Times New Roman"/>
                <w:bCs/>
                <w:szCs w:val="28"/>
              </w:rPr>
              <w:t>新竹縣五峰鄉民生部落等</w:t>
            </w:r>
          </w:p>
        </w:tc>
        <w:tc>
          <w:tcPr>
            <w:tcW w:w="1984" w:type="dxa"/>
            <w:vAlign w:val="center"/>
          </w:tcPr>
          <w:p w14:paraId="595BE571" w14:textId="77777777" w:rsidR="002F0BEC" w:rsidRPr="00635EE1" w:rsidRDefault="002F0BEC" w:rsidP="00A374CC">
            <w:pPr>
              <w:pStyle w:val="14"/>
              <w:jc w:val="center"/>
              <w:rPr>
                <w:rFonts w:ascii="Times New Roman"/>
                <w:bCs/>
                <w:szCs w:val="28"/>
              </w:rPr>
            </w:pPr>
            <w:r w:rsidRPr="00635EE1">
              <w:rPr>
                <w:rFonts w:ascii="Times New Roman"/>
                <w:bCs/>
                <w:szCs w:val="28"/>
              </w:rPr>
              <w:t>8</w:t>
            </w:r>
          </w:p>
        </w:tc>
        <w:tc>
          <w:tcPr>
            <w:tcW w:w="1974" w:type="dxa"/>
          </w:tcPr>
          <w:p w14:paraId="357DF372" w14:textId="77777777" w:rsidR="002F0BEC" w:rsidRPr="00635EE1" w:rsidRDefault="002F0BEC" w:rsidP="00A374CC">
            <w:pPr>
              <w:pStyle w:val="14"/>
              <w:jc w:val="right"/>
              <w:rPr>
                <w:rFonts w:ascii="Times New Roman"/>
                <w:bCs/>
                <w:szCs w:val="28"/>
              </w:rPr>
            </w:pPr>
            <w:r w:rsidRPr="00635EE1">
              <w:rPr>
                <w:rFonts w:ascii="Times New Roman"/>
                <w:bCs/>
                <w:szCs w:val="28"/>
              </w:rPr>
              <w:t>1,434,480</w:t>
            </w:r>
          </w:p>
        </w:tc>
      </w:tr>
      <w:tr w:rsidR="00635EE1" w:rsidRPr="00635EE1" w14:paraId="5C1EF1B8" w14:textId="77777777" w:rsidTr="00412FA9">
        <w:trPr>
          <w:trHeight w:val="20"/>
          <w:jc w:val="center"/>
        </w:trPr>
        <w:tc>
          <w:tcPr>
            <w:tcW w:w="851" w:type="dxa"/>
            <w:vAlign w:val="center"/>
          </w:tcPr>
          <w:p w14:paraId="30AF824B" w14:textId="77777777" w:rsidR="002F0BEC" w:rsidRPr="00635EE1" w:rsidRDefault="002F0BEC" w:rsidP="00A374CC">
            <w:pPr>
              <w:pStyle w:val="14"/>
              <w:jc w:val="center"/>
              <w:rPr>
                <w:rFonts w:ascii="Times New Roman"/>
                <w:bCs/>
                <w:szCs w:val="28"/>
              </w:rPr>
            </w:pPr>
            <w:r w:rsidRPr="00635EE1">
              <w:rPr>
                <w:rFonts w:ascii="Times New Roman"/>
                <w:bCs/>
                <w:szCs w:val="28"/>
              </w:rPr>
              <w:t>106</w:t>
            </w:r>
          </w:p>
        </w:tc>
        <w:tc>
          <w:tcPr>
            <w:tcW w:w="1438" w:type="dxa"/>
            <w:vAlign w:val="center"/>
          </w:tcPr>
          <w:p w14:paraId="58264B9D" w14:textId="77777777" w:rsidR="002F0BEC" w:rsidRPr="00635EE1" w:rsidRDefault="002F0BEC" w:rsidP="00A374CC">
            <w:pPr>
              <w:pStyle w:val="14"/>
              <w:jc w:val="center"/>
              <w:rPr>
                <w:rFonts w:ascii="Times New Roman"/>
                <w:bCs/>
                <w:szCs w:val="28"/>
              </w:rPr>
            </w:pPr>
            <w:r w:rsidRPr="00635EE1">
              <w:rPr>
                <w:rFonts w:ascii="Times New Roman"/>
                <w:bCs/>
                <w:szCs w:val="28"/>
              </w:rPr>
              <w:t>230</w:t>
            </w:r>
          </w:p>
        </w:tc>
        <w:tc>
          <w:tcPr>
            <w:tcW w:w="3261" w:type="dxa"/>
            <w:vAlign w:val="center"/>
          </w:tcPr>
          <w:p w14:paraId="502FB41B" w14:textId="77777777" w:rsidR="002F0BEC" w:rsidRPr="00635EE1" w:rsidRDefault="002F0BEC" w:rsidP="00A374CC">
            <w:pPr>
              <w:pStyle w:val="14"/>
              <w:jc w:val="center"/>
              <w:rPr>
                <w:rFonts w:ascii="Times New Roman"/>
                <w:bCs/>
                <w:szCs w:val="28"/>
              </w:rPr>
            </w:pPr>
            <w:r w:rsidRPr="00635EE1">
              <w:rPr>
                <w:rFonts w:ascii="Times New Roman"/>
                <w:bCs/>
                <w:szCs w:val="28"/>
              </w:rPr>
              <w:t>臺東縣臺東市石山部落</w:t>
            </w:r>
          </w:p>
        </w:tc>
        <w:tc>
          <w:tcPr>
            <w:tcW w:w="1984" w:type="dxa"/>
            <w:vAlign w:val="center"/>
          </w:tcPr>
          <w:p w14:paraId="511D4321" w14:textId="77777777" w:rsidR="002F0BEC" w:rsidRPr="00635EE1" w:rsidRDefault="002F0BEC" w:rsidP="00A374CC">
            <w:pPr>
              <w:pStyle w:val="14"/>
              <w:jc w:val="center"/>
              <w:rPr>
                <w:rFonts w:ascii="Times New Roman"/>
                <w:bCs/>
                <w:szCs w:val="28"/>
              </w:rPr>
            </w:pPr>
            <w:r w:rsidRPr="00635EE1">
              <w:rPr>
                <w:rFonts w:ascii="Times New Roman"/>
                <w:bCs/>
                <w:szCs w:val="28"/>
              </w:rPr>
              <w:t>192</w:t>
            </w:r>
          </w:p>
        </w:tc>
        <w:tc>
          <w:tcPr>
            <w:tcW w:w="1974" w:type="dxa"/>
          </w:tcPr>
          <w:p w14:paraId="6AA5223A" w14:textId="77777777" w:rsidR="002F0BEC" w:rsidRPr="00635EE1" w:rsidRDefault="002F0BEC" w:rsidP="00A374CC">
            <w:pPr>
              <w:pStyle w:val="14"/>
              <w:jc w:val="right"/>
              <w:rPr>
                <w:rFonts w:ascii="Times New Roman"/>
                <w:bCs/>
                <w:szCs w:val="28"/>
              </w:rPr>
            </w:pPr>
            <w:r w:rsidRPr="00635EE1">
              <w:rPr>
                <w:rFonts w:ascii="Times New Roman"/>
                <w:bCs/>
                <w:szCs w:val="28"/>
              </w:rPr>
              <w:t>17,312,992</w:t>
            </w:r>
          </w:p>
        </w:tc>
      </w:tr>
      <w:tr w:rsidR="00635EE1" w:rsidRPr="00635EE1" w14:paraId="0304774E" w14:textId="77777777" w:rsidTr="00412FA9">
        <w:trPr>
          <w:trHeight w:val="20"/>
          <w:jc w:val="center"/>
        </w:trPr>
        <w:tc>
          <w:tcPr>
            <w:tcW w:w="851" w:type="dxa"/>
            <w:vAlign w:val="center"/>
          </w:tcPr>
          <w:p w14:paraId="2A2C1A34" w14:textId="77777777" w:rsidR="002F0BEC" w:rsidRPr="00635EE1" w:rsidRDefault="002F0BEC" w:rsidP="00A374CC">
            <w:pPr>
              <w:pStyle w:val="14"/>
              <w:jc w:val="center"/>
              <w:rPr>
                <w:rFonts w:ascii="Times New Roman"/>
                <w:bCs/>
                <w:szCs w:val="28"/>
              </w:rPr>
            </w:pPr>
            <w:r w:rsidRPr="00635EE1">
              <w:rPr>
                <w:rFonts w:ascii="Times New Roman"/>
                <w:bCs/>
                <w:szCs w:val="28"/>
              </w:rPr>
              <w:t>107</w:t>
            </w:r>
          </w:p>
        </w:tc>
        <w:tc>
          <w:tcPr>
            <w:tcW w:w="1438" w:type="dxa"/>
            <w:vAlign w:val="center"/>
          </w:tcPr>
          <w:p w14:paraId="78F6081E" w14:textId="77777777" w:rsidR="002F0BEC" w:rsidRPr="00635EE1" w:rsidRDefault="002F0BEC" w:rsidP="00A374CC">
            <w:pPr>
              <w:pStyle w:val="14"/>
              <w:jc w:val="center"/>
              <w:rPr>
                <w:rFonts w:ascii="Times New Roman"/>
                <w:bCs/>
                <w:szCs w:val="28"/>
              </w:rPr>
            </w:pPr>
            <w:r w:rsidRPr="00635EE1">
              <w:rPr>
                <w:rFonts w:ascii="Times New Roman"/>
                <w:bCs/>
                <w:szCs w:val="28"/>
              </w:rPr>
              <w:t>29</w:t>
            </w:r>
          </w:p>
        </w:tc>
        <w:tc>
          <w:tcPr>
            <w:tcW w:w="3261" w:type="dxa"/>
            <w:vAlign w:val="center"/>
          </w:tcPr>
          <w:p w14:paraId="11A24ED4" w14:textId="77777777" w:rsidR="002F0BEC" w:rsidRPr="00635EE1" w:rsidRDefault="002F0BEC" w:rsidP="00A374CC">
            <w:pPr>
              <w:pStyle w:val="14"/>
              <w:jc w:val="center"/>
              <w:rPr>
                <w:rFonts w:ascii="Times New Roman"/>
                <w:bCs/>
                <w:szCs w:val="28"/>
              </w:rPr>
            </w:pPr>
            <w:r w:rsidRPr="00635EE1">
              <w:rPr>
                <w:rFonts w:ascii="Times New Roman"/>
                <w:bCs/>
                <w:szCs w:val="28"/>
              </w:rPr>
              <w:t>臺東縣卑南鄉阿里擺部落等</w:t>
            </w:r>
          </w:p>
        </w:tc>
        <w:tc>
          <w:tcPr>
            <w:tcW w:w="1984" w:type="dxa"/>
            <w:vAlign w:val="center"/>
          </w:tcPr>
          <w:p w14:paraId="1AB6CC19" w14:textId="77777777" w:rsidR="002F0BEC" w:rsidRPr="00635EE1" w:rsidRDefault="002F0BEC" w:rsidP="00A374CC">
            <w:pPr>
              <w:pStyle w:val="14"/>
              <w:jc w:val="center"/>
              <w:rPr>
                <w:rFonts w:ascii="Times New Roman"/>
                <w:bCs/>
                <w:szCs w:val="28"/>
              </w:rPr>
            </w:pPr>
            <w:r w:rsidRPr="00635EE1">
              <w:rPr>
                <w:rFonts w:ascii="Times New Roman"/>
                <w:bCs/>
                <w:szCs w:val="28"/>
              </w:rPr>
              <w:t>26</w:t>
            </w:r>
          </w:p>
        </w:tc>
        <w:tc>
          <w:tcPr>
            <w:tcW w:w="1974" w:type="dxa"/>
          </w:tcPr>
          <w:p w14:paraId="71C08D95" w14:textId="77777777" w:rsidR="002F0BEC" w:rsidRPr="00635EE1" w:rsidRDefault="002F0BEC" w:rsidP="00A374CC">
            <w:pPr>
              <w:pStyle w:val="14"/>
              <w:jc w:val="right"/>
              <w:rPr>
                <w:rFonts w:ascii="Times New Roman"/>
                <w:bCs/>
                <w:szCs w:val="28"/>
              </w:rPr>
            </w:pPr>
            <w:r w:rsidRPr="00635EE1">
              <w:rPr>
                <w:rFonts w:ascii="Times New Roman"/>
                <w:bCs/>
                <w:szCs w:val="28"/>
              </w:rPr>
              <w:t>7,373,264</w:t>
            </w:r>
          </w:p>
        </w:tc>
      </w:tr>
      <w:tr w:rsidR="00635EE1" w:rsidRPr="00635EE1" w14:paraId="3658A94B" w14:textId="77777777" w:rsidTr="00412FA9">
        <w:trPr>
          <w:trHeight w:val="20"/>
          <w:jc w:val="center"/>
        </w:trPr>
        <w:tc>
          <w:tcPr>
            <w:tcW w:w="851" w:type="dxa"/>
            <w:vAlign w:val="center"/>
          </w:tcPr>
          <w:p w14:paraId="5D61ADA5" w14:textId="77777777" w:rsidR="002F0BEC" w:rsidRPr="00635EE1" w:rsidRDefault="002F0BEC" w:rsidP="00A374CC">
            <w:pPr>
              <w:pStyle w:val="14"/>
              <w:jc w:val="center"/>
              <w:rPr>
                <w:rFonts w:ascii="Times New Roman"/>
                <w:bCs/>
                <w:szCs w:val="28"/>
              </w:rPr>
            </w:pPr>
            <w:r w:rsidRPr="00635EE1">
              <w:rPr>
                <w:rFonts w:ascii="Times New Roman"/>
                <w:bCs/>
                <w:szCs w:val="28"/>
              </w:rPr>
              <w:t>108</w:t>
            </w:r>
          </w:p>
        </w:tc>
        <w:tc>
          <w:tcPr>
            <w:tcW w:w="1438" w:type="dxa"/>
            <w:vAlign w:val="center"/>
          </w:tcPr>
          <w:p w14:paraId="074F89A2" w14:textId="77777777" w:rsidR="002F0BEC" w:rsidRPr="00635EE1" w:rsidRDefault="002F0BEC" w:rsidP="00A374CC">
            <w:pPr>
              <w:pStyle w:val="14"/>
              <w:jc w:val="center"/>
              <w:rPr>
                <w:rFonts w:ascii="Times New Roman"/>
                <w:bCs/>
                <w:szCs w:val="28"/>
              </w:rPr>
            </w:pPr>
            <w:r w:rsidRPr="00635EE1">
              <w:rPr>
                <w:rFonts w:ascii="Times New Roman"/>
                <w:bCs/>
                <w:szCs w:val="28"/>
              </w:rPr>
              <w:t>45</w:t>
            </w:r>
          </w:p>
        </w:tc>
        <w:tc>
          <w:tcPr>
            <w:tcW w:w="3261" w:type="dxa"/>
            <w:vAlign w:val="center"/>
          </w:tcPr>
          <w:p w14:paraId="115FCB8B" w14:textId="77777777" w:rsidR="002F0BEC" w:rsidRPr="00635EE1" w:rsidRDefault="002F0BEC" w:rsidP="00A374CC">
            <w:pPr>
              <w:pStyle w:val="14"/>
              <w:jc w:val="center"/>
              <w:rPr>
                <w:rFonts w:ascii="Times New Roman"/>
                <w:bCs/>
                <w:szCs w:val="28"/>
              </w:rPr>
            </w:pPr>
            <w:r w:rsidRPr="00635EE1">
              <w:rPr>
                <w:rFonts w:ascii="Times New Roman"/>
                <w:bCs/>
                <w:szCs w:val="28"/>
              </w:rPr>
              <w:t>屏東縣霧臺鄉吉露部落等</w:t>
            </w:r>
          </w:p>
        </w:tc>
        <w:tc>
          <w:tcPr>
            <w:tcW w:w="1984" w:type="dxa"/>
            <w:vAlign w:val="center"/>
          </w:tcPr>
          <w:p w14:paraId="2310561C" w14:textId="77777777" w:rsidR="002F0BEC" w:rsidRPr="00635EE1" w:rsidRDefault="002F0BEC" w:rsidP="00A374CC">
            <w:pPr>
              <w:pStyle w:val="14"/>
              <w:jc w:val="center"/>
              <w:rPr>
                <w:rFonts w:ascii="Times New Roman"/>
                <w:bCs/>
                <w:szCs w:val="28"/>
              </w:rPr>
            </w:pPr>
            <w:r w:rsidRPr="00635EE1">
              <w:rPr>
                <w:rFonts w:ascii="Times New Roman"/>
                <w:bCs/>
                <w:szCs w:val="28"/>
              </w:rPr>
              <w:t>31</w:t>
            </w:r>
          </w:p>
        </w:tc>
        <w:tc>
          <w:tcPr>
            <w:tcW w:w="1974" w:type="dxa"/>
          </w:tcPr>
          <w:p w14:paraId="44C43601" w14:textId="77777777" w:rsidR="002F0BEC" w:rsidRPr="00635EE1" w:rsidRDefault="002F0BEC" w:rsidP="00A374CC">
            <w:pPr>
              <w:pStyle w:val="14"/>
              <w:jc w:val="right"/>
              <w:rPr>
                <w:rFonts w:ascii="Times New Roman"/>
                <w:bCs/>
                <w:szCs w:val="28"/>
              </w:rPr>
            </w:pPr>
            <w:r w:rsidRPr="00635EE1">
              <w:rPr>
                <w:rFonts w:ascii="Times New Roman"/>
                <w:bCs/>
                <w:szCs w:val="28"/>
              </w:rPr>
              <w:t>13,831,146</w:t>
            </w:r>
          </w:p>
        </w:tc>
      </w:tr>
      <w:tr w:rsidR="00635EE1" w:rsidRPr="00635EE1" w14:paraId="0278CE9F" w14:textId="77777777" w:rsidTr="00412FA9">
        <w:trPr>
          <w:trHeight w:val="20"/>
          <w:jc w:val="center"/>
        </w:trPr>
        <w:tc>
          <w:tcPr>
            <w:tcW w:w="851" w:type="dxa"/>
            <w:vAlign w:val="center"/>
          </w:tcPr>
          <w:p w14:paraId="02636F6D" w14:textId="77777777" w:rsidR="002F0BEC" w:rsidRPr="00635EE1" w:rsidRDefault="002F0BEC" w:rsidP="00A374CC">
            <w:pPr>
              <w:pStyle w:val="14"/>
              <w:jc w:val="center"/>
              <w:rPr>
                <w:rFonts w:ascii="Times New Roman"/>
                <w:bCs/>
                <w:szCs w:val="28"/>
              </w:rPr>
            </w:pPr>
            <w:r w:rsidRPr="00635EE1">
              <w:rPr>
                <w:rFonts w:ascii="Times New Roman"/>
                <w:bCs/>
                <w:szCs w:val="28"/>
              </w:rPr>
              <w:t>109</w:t>
            </w:r>
          </w:p>
        </w:tc>
        <w:tc>
          <w:tcPr>
            <w:tcW w:w="1438" w:type="dxa"/>
            <w:vAlign w:val="center"/>
          </w:tcPr>
          <w:p w14:paraId="3BB65F85" w14:textId="77777777" w:rsidR="002F0BEC" w:rsidRPr="00635EE1" w:rsidRDefault="002F0BEC" w:rsidP="00A374CC">
            <w:pPr>
              <w:pStyle w:val="14"/>
              <w:jc w:val="center"/>
              <w:rPr>
                <w:rFonts w:ascii="Times New Roman"/>
                <w:bCs/>
                <w:szCs w:val="28"/>
              </w:rPr>
            </w:pPr>
            <w:r w:rsidRPr="00635EE1">
              <w:rPr>
                <w:rFonts w:ascii="Times New Roman"/>
                <w:bCs/>
                <w:szCs w:val="28"/>
              </w:rPr>
              <w:t>48</w:t>
            </w:r>
          </w:p>
        </w:tc>
        <w:tc>
          <w:tcPr>
            <w:tcW w:w="3261" w:type="dxa"/>
            <w:vAlign w:val="center"/>
          </w:tcPr>
          <w:p w14:paraId="5E7B50A0" w14:textId="77777777" w:rsidR="002F0BEC" w:rsidRPr="00635EE1" w:rsidRDefault="002F0BEC" w:rsidP="00A374CC">
            <w:pPr>
              <w:pStyle w:val="14"/>
              <w:jc w:val="center"/>
              <w:rPr>
                <w:rFonts w:ascii="Times New Roman"/>
                <w:bCs/>
                <w:szCs w:val="28"/>
              </w:rPr>
            </w:pPr>
            <w:r w:rsidRPr="00635EE1">
              <w:rPr>
                <w:rFonts w:ascii="Times New Roman"/>
                <w:bCs/>
                <w:szCs w:val="28"/>
              </w:rPr>
              <w:t>花蓮縣萬榮鄉支亞干部落等</w:t>
            </w:r>
          </w:p>
        </w:tc>
        <w:tc>
          <w:tcPr>
            <w:tcW w:w="1984" w:type="dxa"/>
            <w:vAlign w:val="center"/>
          </w:tcPr>
          <w:p w14:paraId="3BD0FCC4" w14:textId="77777777" w:rsidR="002F0BEC" w:rsidRPr="00635EE1" w:rsidRDefault="002F0BEC" w:rsidP="00A374CC">
            <w:pPr>
              <w:pStyle w:val="14"/>
              <w:jc w:val="center"/>
              <w:rPr>
                <w:rFonts w:ascii="Times New Roman"/>
                <w:bCs/>
                <w:szCs w:val="28"/>
              </w:rPr>
            </w:pPr>
            <w:r w:rsidRPr="00635EE1">
              <w:rPr>
                <w:rFonts w:ascii="Times New Roman"/>
                <w:bCs/>
                <w:szCs w:val="28"/>
              </w:rPr>
              <w:t>33</w:t>
            </w:r>
          </w:p>
        </w:tc>
        <w:tc>
          <w:tcPr>
            <w:tcW w:w="1974" w:type="dxa"/>
          </w:tcPr>
          <w:p w14:paraId="5B7DC198" w14:textId="77777777" w:rsidR="002F0BEC" w:rsidRPr="00635EE1" w:rsidRDefault="002F0BEC" w:rsidP="00A374CC">
            <w:pPr>
              <w:pStyle w:val="14"/>
              <w:jc w:val="right"/>
              <w:rPr>
                <w:rFonts w:ascii="Times New Roman"/>
                <w:bCs/>
                <w:szCs w:val="28"/>
              </w:rPr>
            </w:pPr>
            <w:r w:rsidRPr="00635EE1">
              <w:rPr>
                <w:rFonts w:ascii="Times New Roman"/>
                <w:bCs/>
                <w:szCs w:val="28"/>
              </w:rPr>
              <w:t>11,322,320</w:t>
            </w:r>
          </w:p>
        </w:tc>
      </w:tr>
      <w:tr w:rsidR="00635EE1" w:rsidRPr="00635EE1" w14:paraId="6E8F284C" w14:textId="77777777" w:rsidTr="00412FA9">
        <w:trPr>
          <w:trHeight w:val="20"/>
          <w:jc w:val="center"/>
        </w:trPr>
        <w:tc>
          <w:tcPr>
            <w:tcW w:w="851" w:type="dxa"/>
            <w:vAlign w:val="center"/>
          </w:tcPr>
          <w:p w14:paraId="6F9B5A8A" w14:textId="77777777" w:rsidR="002F0BEC" w:rsidRPr="00635EE1" w:rsidRDefault="002F0BEC" w:rsidP="00A374CC">
            <w:pPr>
              <w:pStyle w:val="14"/>
              <w:jc w:val="center"/>
              <w:rPr>
                <w:rFonts w:ascii="Times New Roman"/>
                <w:bCs/>
                <w:szCs w:val="28"/>
              </w:rPr>
            </w:pPr>
            <w:r w:rsidRPr="00635EE1">
              <w:rPr>
                <w:rFonts w:ascii="Times New Roman"/>
                <w:bCs/>
                <w:szCs w:val="28"/>
              </w:rPr>
              <w:t>113</w:t>
            </w:r>
          </w:p>
        </w:tc>
        <w:tc>
          <w:tcPr>
            <w:tcW w:w="1438" w:type="dxa"/>
            <w:vAlign w:val="center"/>
          </w:tcPr>
          <w:p w14:paraId="35ED437E" w14:textId="77777777" w:rsidR="002F0BEC" w:rsidRPr="00635EE1" w:rsidRDefault="002F0BEC" w:rsidP="00A374CC">
            <w:pPr>
              <w:pStyle w:val="14"/>
              <w:jc w:val="center"/>
              <w:rPr>
                <w:rFonts w:ascii="Times New Roman"/>
                <w:bCs/>
                <w:szCs w:val="28"/>
              </w:rPr>
            </w:pPr>
            <w:r w:rsidRPr="00635EE1">
              <w:rPr>
                <w:rFonts w:ascii="Times New Roman"/>
                <w:bCs/>
                <w:szCs w:val="28"/>
              </w:rPr>
              <w:t>13</w:t>
            </w:r>
          </w:p>
        </w:tc>
        <w:tc>
          <w:tcPr>
            <w:tcW w:w="3261" w:type="dxa"/>
            <w:vAlign w:val="center"/>
          </w:tcPr>
          <w:p w14:paraId="6A42FDC8" w14:textId="77777777" w:rsidR="002F0BEC" w:rsidRPr="00635EE1" w:rsidRDefault="002F0BEC" w:rsidP="00A374CC">
            <w:pPr>
              <w:pStyle w:val="14"/>
              <w:jc w:val="center"/>
              <w:rPr>
                <w:rFonts w:ascii="Times New Roman"/>
                <w:bCs/>
                <w:szCs w:val="28"/>
              </w:rPr>
            </w:pPr>
            <w:r w:rsidRPr="00635EE1">
              <w:rPr>
                <w:rFonts w:ascii="Times New Roman"/>
                <w:bCs/>
                <w:szCs w:val="28"/>
              </w:rPr>
              <w:t>臺中市和平區哈崙台部落等</w:t>
            </w:r>
          </w:p>
        </w:tc>
        <w:tc>
          <w:tcPr>
            <w:tcW w:w="1984" w:type="dxa"/>
            <w:vAlign w:val="center"/>
          </w:tcPr>
          <w:p w14:paraId="270EC6A9" w14:textId="77777777" w:rsidR="002F0BEC" w:rsidRPr="00635EE1" w:rsidRDefault="002F0BEC" w:rsidP="00A374CC">
            <w:pPr>
              <w:pStyle w:val="14"/>
              <w:jc w:val="center"/>
              <w:rPr>
                <w:rFonts w:ascii="Times New Roman"/>
                <w:bCs/>
                <w:szCs w:val="28"/>
              </w:rPr>
            </w:pPr>
            <w:r w:rsidRPr="00635EE1">
              <w:rPr>
                <w:rFonts w:ascii="Times New Roman"/>
                <w:bCs/>
                <w:szCs w:val="28"/>
              </w:rPr>
              <w:t>9</w:t>
            </w:r>
          </w:p>
        </w:tc>
        <w:tc>
          <w:tcPr>
            <w:tcW w:w="1974" w:type="dxa"/>
          </w:tcPr>
          <w:p w14:paraId="7CE81589" w14:textId="77777777" w:rsidR="002F0BEC" w:rsidRPr="00635EE1" w:rsidRDefault="002F0BEC" w:rsidP="00A374CC">
            <w:pPr>
              <w:pStyle w:val="14"/>
              <w:jc w:val="right"/>
              <w:rPr>
                <w:rFonts w:ascii="Times New Roman"/>
                <w:bCs/>
                <w:szCs w:val="28"/>
              </w:rPr>
            </w:pPr>
            <w:r w:rsidRPr="00635EE1">
              <w:rPr>
                <w:rFonts w:ascii="Times New Roman"/>
                <w:bCs/>
                <w:szCs w:val="28"/>
              </w:rPr>
              <w:t>4,100,000</w:t>
            </w:r>
          </w:p>
        </w:tc>
      </w:tr>
      <w:tr w:rsidR="00635EE1" w:rsidRPr="00635EE1" w14:paraId="4227F45B" w14:textId="77777777" w:rsidTr="00412FA9">
        <w:trPr>
          <w:trHeight w:val="20"/>
          <w:jc w:val="center"/>
        </w:trPr>
        <w:tc>
          <w:tcPr>
            <w:tcW w:w="851" w:type="dxa"/>
            <w:vAlign w:val="center"/>
          </w:tcPr>
          <w:p w14:paraId="0509CB72" w14:textId="77777777" w:rsidR="002F0BEC" w:rsidRPr="00635EE1" w:rsidRDefault="002F0BEC" w:rsidP="00A374CC">
            <w:pPr>
              <w:pStyle w:val="14"/>
              <w:jc w:val="center"/>
              <w:rPr>
                <w:rFonts w:ascii="Times New Roman"/>
                <w:bCs/>
                <w:szCs w:val="28"/>
              </w:rPr>
            </w:pPr>
            <w:r w:rsidRPr="00635EE1">
              <w:rPr>
                <w:rFonts w:ascii="Times New Roman"/>
                <w:bCs/>
                <w:szCs w:val="28"/>
              </w:rPr>
              <w:t>114</w:t>
            </w:r>
          </w:p>
        </w:tc>
        <w:tc>
          <w:tcPr>
            <w:tcW w:w="1438" w:type="dxa"/>
            <w:vAlign w:val="center"/>
          </w:tcPr>
          <w:p w14:paraId="63CE942D" w14:textId="77777777" w:rsidR="002F0BEC" w:rsidRPr="00635EE1" w:rsidRDefault="002F0BEC" w:rsidP="00A374CC">
            <w:pPr>
              <w:pStyle w:val="14"/>
              <w:jc w:val="center"/>
              <w:rPr>
                <w:rFonts w:ascii="Times New Roman"/>
                <w:bCs/>
                <w:szCs w:val="28"/>
              </w:rPr>
            </w:pPr>
            <w:r w:rsidRPr="00635EE1">
              <w:rPr>
                <w:rFonts w:ascii="Times New Roman"/>
                <w:bCs/>
                <w:szCs w:val="28"/>
              </w:rPr>
              <w:t>20</w:t>
            </w:r>
          </w:p>
        </w:tc>
        <w:tc>
          <w:tcPr>
            <w:tcW w:w="3261" w:type="dxa"/>
            <w:vAlign w:val="center"/>
          </w:tcPr>
          <w:p w14:paraId="0717724B" w14:textId="77777777" w:rsidR="002F0BEC" w:rsidRPr="00635EE1" w:rsidRDefault="002F0BEC" w:rsidP="00A374CC">
            <w:pPr>
              <w:pStyle w:val="14"/>
              <w:jc w:val="center"/>
              <w:rPr>
                <w:rFonts w:ascii="Times New Roman"/>
                <w:bCs/>
                <w:szCs w:val="28"/>
              </w:rPr>
            </w:pPr>
            <w:r w:rsidRPr="00635EE1">
              <w:rPr>
                <w:rFonts w:ascii="Times New Roman"/>
                <w:bCs/>
                <w:szCs w:val="28"/>
              </w:rPr>
              <w:t>苗栗縣泰安鄉圓墩部落等</w:t>
            </w:r>
          </w:p>
        </w:tc>
        <w:tc>
          <w:tcPr>
            <w:tcW w:w="1984" w:type="dxa"/>
            <w:vAlign w:val="center"/>
          </w:tcPr>
          <w:p w14:paraId="298868F6" w14:textId="77777777" w:rsidR="002F0BEC" w:rsidRPr="00635EE1" w:rsidRDefault="002F0BEC" w:rsidP="00A374CC">
            <w:pPr>
              <w:pStyle w:val="14"/>
              <w:jc w:val="center"/>
              <w:rPr>
                <w:rFonts w:ascii="Times New Roman"/>
                <w:bCs/>
                <w:szCs w:val="28"/>
              </w:rPr>
            </w:pPr>
            <w:r w:rsidRPr="00635EE1">
              <w:rPr>
                <w:rFonts w:ascii="Times New Roman"/>
                <w:bCs/>
                <w:szCs w:val="28"/>
              </w:rPr>
              <w:t>0</w:t>
            </w:r>
            <w:r w:rsidRPr="00635EE1">
              <w:rPr>
                <w:rFonts w:ascii="Times New Roman"/>
                <w:bCs/>
                <w:szCs w:val="28"/>
              </w:rPr>
              <w:t>（進行中）</w:t>
            </w:r>
          </w:p>
        </w:tc>
        <w:tc>
          <w:tcPr>
            <w:tcW w:w="1974" w:type="dxa"/>
          </w:tcPr>
          <w:p w14:paraId="712F644E" w14:textId="77777777" w:rsidR="002F0BEC" w:rsidRPr="00635EE1" w:rsidRDefault="002F0BEC" w:rsidP="00A374CC">
            <w:pPr>
              <w:pStyle w:val="14"/>
              <w:jc w:val="right"/>
              <w:rPr>
                <w:rFonts w:ascii="Times New Roman"/>
                <w:bCs/>
                <w:szCs w:val="28"/>
              </w:rPr>
            </w:pPr>
            <w:r w:rsidRPr="00635EE1">
              <w:rPr>
                <w:rFonts w:ascii="Times New Roman"/>
                <w:bCs/>
                <w:szCs w:val="28"/>
              </w:rPr>
              <w:t>6,150,000</w:t>
            </w:r>
          </w:p>
        </w:tc>
      </w:tr>
      <w:tr w:rsidR="00635EE1" w:rsidRPr="00635EE1" w14:paraId="6801BB57" w14:textId="77777777" w:rsidTr="00412FA9">
        <w:trPr>
          <w:trHeight w:val="20"/>
          <w:jc w:val="center"/>
        </w:trPr>
        <w:tc>
          <w:tcPr>
            <w:tcW w:w="851" w:type="dxa"/>
            <w:vAlign w:val="center"/>
          </w:tcPr>
          <w:p w14:paraId="11D60FD1" w14:textId="77777777" w:rsidR="002F0BEC" w:rsidRPr="00635EE1" w:rsidRDefault="002F0BEC" w:rsidP="00A374CC">
            <w:pPr>
              <w:pStyle w:val="14"/>
              <w:jc w:val="center"/>
              <w:rPr>
                <w:rFonts w:ascii="Times New Roman"/>
                <w:bCs/>
                <w:szCs w:val="28"/>
              </w:rPr>
            </w:pPr>
            <w:r w:rsidRPr="00635EE1">
              <w:rPr>
                <w:rFonts w:ascii="Times New Roman"/>
                <w:bCs/>
                <w:szCs w:val="28"/>
              </w:rPr>
              <w:t>115</w:t>
            </w:r>
          </w:p>
        </w:tc>
        <w:tc>
          <w:tcPr>
            <w:tcW w:w="1438" w:type="dxa"/>
            <w:vAlign w:val="center"/>
          </w:tcPr>
          <w:p w14:paraId="5C2986B6" w14:textId="77777777" w:rsidR="002F0BEC" w:rsidRPr="00635EE1" w:rsidRDefault="002F0BEC" w:rsidP="00A374CC">
            <w:pPr>
              <w:pStyle w:val="14"/>
              <w:jc w:val="center"/>
              <w:rPr>
                <w:rFonts w:ascii="Times New Roman"/>
                <w:bCs/>
                <w:szCs w:val="28"/>
              </w:rPr>
            </w:pPr>
            <w:r w:rsidRPr="00635EE1">
              <w:rPr>
                <w:rFonts w:ascii="Times New Roman"/>
                <w:bCs/>
                <w:szCs w:val="28"/>
              </w:rPr>
              <w:t>32</w:t>
            </w:r>
          </w:p>
        </w:tc>
        <w:tc>
          <w:tcPr>
            <w:tcW w:w="3261" w:type="dxa"/>
            <w:vAlign w:val="center"/>
          </w:tcPr>
          <w:p w14:paraId="4021E064" w14:textId="77777777" w:rsidR="002F0BEC" w:rsidRPr="00635EE1" w:rsidRDefault="002F0BEC" w:rsidP="00A374CC">
            <w:pPr>
              <w:pStyle w:val="14"/>
              <w:jc w:val="center"/>
              <w:rPr>
                <w:rFonts w:ascii="Times New Roman"/>
                <w:bCs/>
                <w:szCs w:val="28"/>
              </w:rPr>
            </w:pPr>
            <w:r w:rsidRPr="00635EE1">
              <w:rPr>
                <w:rFonts w:ascii="Times New Roman"/>
                <w:bCs/>
                <w:szCs w:val="28"/>
              </w:rPr>
              <w:t>南投縣信義鄉明德部落等</w:t>
            </w:r>
          </w:p>
        </w:tc>
        <w:tc>
          <w:tcPr>
            <w:tcW w:w="1984" w:type="dxa"/>
            <w:vAlign w:val="center"/>
          </w:tcPr>
          <w:p w14:paraId="6EAA21DC" w14:textId="77777777" w:rsidR="002F0BEC" w:rsidRPr="00635EE1" w:rsidRDefault="002F0BEC" w:rsidP="00A374CC">
            <w:pPr>
              <w:pStyle w:val="14"/>
              <w:jc w:val="center"/>
              <w:rPr>
                <w:rFonts w:ascii="Times New Roman"/>
                <w:bCs/>
                <w:szCs w:val="28"/>
              </w:rPr>
            </w:pPr>
            <w:r w:rsidRPr="00635EE1">
              <w:rPr>
                <w:rFonts w:ascii="Times New Roman"/>
                <w:bCs/>
                <w:szCs w:val="28"/>
              </w:rPr>
              <w:t>0</w:t>
            </w:r>
            <w:r w:rsidRPr="00635EE1">
              <w:rPr>
                <w:rFonts w:ascii="Times New Roman"/>
                <w:bCs/>
                <w:szCs w:val="28"/>
              </w:rPr>
              <w:t>（進行中）</w:t>
            </w:r>
          </w:p>
        </w:tc>
        <w:tc>
          <w:tcPr>
            <w:tcW w:w="1974" w:type="dxa"/>
          </w:tcPr>
          <w:p w14:paraId="0FE1E458" w14:textId="77777777" w:rsidR="002F0BEC" w:rsidRPr="00635EE1" w:rsidRDefault="002F0BEC" w:rsidP="00A374CC">
            <w:pPr>
              <w:pStyle w:val="14"/>
              <w:jc w:val="right"/>
              <w:rPr>
                <w:rFonts w:ascii="Times New Roman"/>
                <w:bCs/>
                <w:szCs w:val="28"/>
              </w:rPr>
            </w:pPr>
            <w:r w:rsidRPr="00635EE1">
              <w:rPr>
                <w:rFonts w:ascii="Times New Roman"/>
                <w:bCs/>
                <w:szCs w:val="28"/>
              </w:rPr>
              <w:t>10,450,000</w:t>
            </w:r>
          </w:p>
        </w:tc>
      </w:tr>
      <w:tr w:rsidR="00635EE1" w:rsidRPr="00635EE1" w14:paraId="5F7E7A47" w14:textId="77777777" w:rsidTr="00412FA9">
        <w:trPr>
          <w:trHeight w:val="20"/>
          <w:jc w:val="center"/>
        </w:trPr>
        <w:tc>
          <w:tcPr>
            <w:tcW w:w="851" w:type="dxa"/>
            <w:tcBorders>
              <w:bottom w:val="single" w:sz="4" w:space="0" w:color="auto"/>
            </w:tcBorders>
            <w:vAlign w:val="center"/>
          </w:tcPr>
          <w:p w14:paraId="257CDB5D" w14:textId="77777777" w:rsidR="002F0BEC" w:rsidRPr="00635EE1" w:rsidRDefault="002F0BEC" w:rsidP="00A374CC">
            <w:pPr>
              <w:pStyle w:val="14"/>
              <w:jc w:val="center"/>
              <w:rPr>
                <w:rFonts w:ascii="Times New Roman"/>
                <w:bCs/>
                <w:szCs w:val="28"/>
              </w:rPr>
            </w:pPr>
            <w:r w:rsidRPr="00635EE1">
              <w:rPr>
                <w:rFonts w:ascii="Times New Roman"/>
                <w:bCs/>
                <w:szCs w:val="28"/>
              </w:rPr>
              <w:t>總計</w:t>
            </w:r>
          </w:p>
        </w:tc>
        <w:tc>
          <w:tcPr>
            <w:tcW w:w="1438" w:type="dxa"/>
            <w:tcBorders>
              <w:bottom w:val="single" w:sz="4" w:space="0" w:color="auto"/>
            </w:tcBorders>
            <w:vAlign w:val="center"/>
          </w:tcPr>
          <w:p w14:paraId="41F841B2" w14:textId="77777777" w:rsidR="002F0BEC" w:rsidRPr="00635EE1" w:rsidRDefault="002F0BEC" w:rsidP="00A374CC">
            <w:pPr>
              <w:pStyle w:val="14"/>
              <w:jc w:val="center"/>
              <w:rPr>
                <w:rFonts w:ascii="Times New Roman"/>
                <w:bCs/>
                <w:szCs w:val="28"/>
              </w:rPr>
            </w:pPr>
            <w:r w:rsidRPr="00635EE1">
              <w:rPr>
                <w:rFonts w:ascii="Times New Roman"/>
                <w:bCs/>
                <w:szCs w:val="28"/>
              </w:rPr>
              <w:t>425</w:t>
            </w:r>
          </w:p>
        </w:tc>
        <w:tc>
          <w:tcPr>
            <w:tcW w:w="3261" w:type="dxa"/>
            <w:tcBorders>
              <w:bottom w:val="single" w:sz="4" w:space="0" w:color="auto"/>
              <w:tl2br w:val="single" w:sz="4" w:space="0" w:color="auto"/>
            </w:tcBorders>
            <w:vAlign w:val="center"/>
          </w:tcPr>
          <w:p w14:paraId="6BFD2B5E" w14:textId="77777777" w:rsidR="002F0BEC" w:rsidRPr="00635EE1" w:rsidRDefault="002F0BEC" w:rsidP="00A374CC">
            <w:pPr>
              <w:pStyle w:val="14"/>
              <w:jc w:val="center"/>
              <w:rPr>
                <w:rFonts w:ascii="Times New Roman"/>
                <w:bCs/>
                <w:szCs w:val="28"/>
              </w:rPr>
            </w:pPr>
          </w:p>
        </w:tc>
        <w:tc>
          <w:tcPr>
            <w:tcW w:w="1984" w:type="dxa"/>
            <w:tcBorders>
              <w:bottom w:val="single" w:sz="4" w:space="0" w:color="auto"/>
            </w:tcBorders>
            <w:vAlign w:val="center"/>
          </w:tcPr>
          <w:p w14:paraId="6A75AFF4" w14:textId="77777777" w:rsidR="002F0BEC" w:rsidRPr="00635EE1" w:rsidRDefault="002F0BEC" w:rsidP="00A374CC">
            <w:pPr>
              <w:pStyle w:val="14"/>
              <w:jc w:val="center"/>
              <w:rPr>
                <w:rFonts w:ascii="Times New Roman"/>
                <w:bCs/>
                <w:szCs w:val="28"/>
              </w:rPr>
            </w:pPr>
            <w:r w:rsidRPr="00635EE1">
              <w:rPr>
                <w:rFonts w:ascii="Times New Roman"/>
                <w:bCs/>
                <w:szCs w:val="28"/>
              </w:rPr>
              <w:t>299</w:t>
            </w:r>
          </w:p>
        </w:tc>
        <w:tc>
          <w:tcPr>
            <w:tcW w:w="1974" w:type="dxa"/>
            <w:tcBorders>
              <w:bottom w:val="single" w:sz="4" w:space="0" w:color="auto"/>
            </w:tcBorders>
          </w:tcPr>
          <w:p w14:paraId="3FEC18C1" w14:textId="77777777" w:rsidR="002F0BEC" w:rsidRPr="00635EE1" w:rsidRDefault="002F0BEC" w:rsidP="00A374CC">
            <w:pPr>
              <w:pStyle w:val="14"/>
              <w:jc w:val="right"/>
              <w:rPr>
                <w:rFonts w:ascii="Times New Roman"/>
                <w:bCs/>
                <w:szCs w:val="28"/>
              </w:rPr>
            </w:pPr>
            <w:r w:rsidRPr="00635EE1">
              <w:rPr>
                <w:rFonts w:ascii="Times New Roman"/>
                <w:bCs/>
                <w:szCs w:val="28"/>
              </w:rPr>
              <w:t>71,974,202</w:t>
            </w:r>
          </w:p>
        </w:tc>
      </w:tr>
      <w:tr w:rsidR="00635EE1" w:rsidRPr="00635EE1" w14:paraId="164ECD82" w14:textId="77777777" w:rsidTr="00412FA9">
        <w:trPr>
          <w:trHeight w:val="20"/>
          <w:jc w:val="center"/>
        </w:trPr>
        <w:tc>
          <w:tcPr>
            <w:tcW w:w="9508" w:type="dxa"/>
            <w:gridSpan w:val="5"/>
            <w:tcBorders>
              <w:bottom w:val="single" w:sz="4" w:space="0" w:color="auto"/>
            </w:tcBorders>
            <w:vAlign w:val="center"/>
          </w:tcPr>
          <w:p w14:paraId="1225F1A7" w14:textId="77C8A9CF" w:rsidR="002F0BEC" w:rsidRPr="00635EE1" w:rsidRDefault="002F0BEC" w:rsidP="00A374CC">
            <w:pPr>
              <w:pStyle w:val="14"/>
              <w:rPr>
                <w:rFonts w:ascii="Times New Roman"/>
                <w:bCs/>
              </w:rPr>
            </w:pPr>
            <w:r w:rsidRPr="00635EE1">
              <w:rPr>
                <w:rFonts w:ascii="Times New Roman"/>
                <w:bCs/>
              </w:rPr>
              <w:t>備註：</w:t>
            </w:r>
            <w:r w:rsidR="00785140" w:rsidRPr="00635EE1">
              <w:rPr>
                <w:rFonts w:ascii="Times New Roman" w:hint="eastAsia"/>
                <w:bCs/>
              </w:rPr>
              <w:t>1.</w:t>
            </w:r>
            <w:r w:rsidRPr="00635EE1">
              <w:rPr>
                <w:rFonts w:ascii="Times New Roman"/>
                <w:bCs/>
              </w:rPr>
              <w:t>原民會總計補助</w:t>
            </w:r>
            <w:r w:rsidRPr="00635EE1">
              <w:rPr>
                <w:rFonts w:ascii="Times New Roman"/>
                <w:bCs/>
              </w:rPr>
              <w:t>175</w:t>
            </w:r>
            <w:r w:rsidRPr="00635EE1">
              <w:rPr>
                <w:rFonts w:ascii="Times New Roman"/>
                <w:bCs/>
              </w:rPr>
              <w:t>案（</w:t>
            </w:r>
            <w:r w:rsidRPr="00635EE1">
              <w:rPr>
                <w:rFonts w:ascii="Times New Roman"/>
                <w:bCs/>
              </w:rPr>
              <w:t>425</w:t>
            </w:r>
            <w:r w:rsidRPr="00635EE1">
              <w:rPr>
                <w:rFonts w:ascii="Times New Roman"/>
                <w:bCs/>
              </w:rPr>
              <w:t>個部落），已完成</w:t>
            </w:r>
            <w:r w:rsidRPr="00635EE1">
              <w:rPr>
                <w:rFonts w:ascii="Times New Roman"/>
                <w:bCs/>
              </w:rPr>
              <w:t>109</w:t>
            </w:r>
            <w:r w:rsidRPr="00635EE1">
              <w:rPr>
                <w:rFonts w:ascii="Times New Roman"/>
                <w:bCs/>
              </w:rPr>
              <w:t>案（</w:t>
            </w:r>
            <w:r w:rsidRPr="00635EE1">
              <w:rPr>
                <w:rFonts w:ascii="Times New Roman"/>
                <w:bCs/>
              </w:rPr>
              <w:t>299</w:t>
            </w:r>
            <w:r w:rsidRPr="00635EE1">
              <w:rPr>
                <w:rFonts w:ascii="Times New Roman"/>
                <w:bCs/>
              </w:rPr>
              <w:t>個部落）。</w:t>
            </w:r>
          </w:p>
          <w:p w14:paraId="5E3AF17A" w14:textId="1F37A1EB" w:rsidR="002F0BEC" w:rsidRPr="00635EE1" w:rsidRDefault="00785140" w:rsidP="00785140">
            <w:pPr>
              <w:pStyle w:val="14"/>
              <w:ind w:leftChars="223" w:left="759"/>
              <w:rPr>
                <w:rFonts w:ascii="Times New Roman"/>
                <w:bCs/>
              </w:rPr>
            </w:pPr>
            <w:r w:rsidRPr="00635EE1">
              <w:rPr>
                <w:rFonts w:ascii="Times New Roman" w:hint="eastAsia"/>
                <w:bCs/>
              </w:rPr>
              <w:t>2.</w:t>
            </w:r>
            <w:r w:rsidR="002F0BEC" w:rsidRPr="00635EE1">
              <w:rPr>
                <w:rFonts w:ascii="Times New Roman"/>
                <w:bCs/>
              </w:rPr>
              <w:t>資料</w:t>
            </w:r>
            <w:r w:rsidRPr="00635EE1">
              <w:rPr>
                <w:rFonts w:ascii="Times New Roman" w:hint="eastAsia"/>
                <w:bCs/>
              </w:rPr>
              <w:t>日期：</w:t>
            </w:r>
            <w:r w:rsidR="002F0BEC" w:rsidRPr="00635EE1">
              <w:rPr>
                <w:rFonts w:ascii="Times New Roman"/>
                <w:bCs/>
              </w:rPr>
              <w:t>115</w:t>
            </w:r>
            <w:r w:rsidR="002F0BEC" w:rsidRPr="00635EE1">
              <w:rPr>
                <w:rFonts w:ascii="Times New Roman"/>
                <w:bCs/>
              </w:rPr>
              <w:t>年</w:t>
            </w:r>
            <w:r w:rsidR="002F0BEC" w:rsidRPr="00635EE1">
              <w:rPr>
                <w:rFonts w:ascii="Times New Roman"/>
                <w:bCs/>
              </w:rPr>
              <w:t>3</w:t>
            </w:r>
            <w:r w:rsidR="002F0BEC" w:rsidRPr="00635EE1">
              <w:rPr>
                <w:rFonts w:ascii="Times New Roman"/>
                <w:bCs/>
              </w:rPr>
              <w:t>月</w:t>
            </w:r>
            <w:r w:rsidR="002F0BEC" w:rsidRPr="00635EE1">
              <w:rPr>
                <w:rFonts w:ascii="Times New Roman"/>
                <w:bCs/>
              </w:rPr>
              <w:t>30</w:t>
            </w:r>
            <w:r w:rsidR="002F0BEC" w:rsidRPr="00635EE1">
              <w:rPr>
                <w:rFonts w:ascii="Times New Roman"/>
                <w:bCs/>
              </w:rPr>
              <w:t>日</w:t>
            </w:r>
          </w:p>
        </w:tc>
      </w:tr>
      <w:tr w:rsidR="00635EE1" w:rsidRPr="00635EE1" w14:paraId="55AC78A0" w14:textId="77777777" w:rsidTr="00412FA9">
        <w:trPr>
          <w:trHeight w:val="20"/>
          <w:jc w:val="center"/>
        </w:trPr>
        <w:tc>
          <w:tcPr>
            <w:tcW w:w="9508" w:type="dxa"/>
            <w:gridSpan w:val="5"/>
            <w:tcBorders>
              <w:top w:val="single" w:sz="4" w:space="0" w:color="auto"/>
              <w:left w:val="nil"/>
              <w:bottom w:val="nil"/>
              <w:right w:val="nil"/>
            </w:tcBorders>
            <w:vAlign w:val="center"/>
          </w:tcPr>
          <w:p w14:paraId="174DF786" w14:textId="77777777" w:rsidR="002F0BEC" w:rsidRPr="00635EE1" w:rsidRDefault="002F0BEC" w:rsidP="00A374CC">
            <w:pPr>
              <w:pStyle w:val="14"/>
              <w:rPr>
                <w:rFonts w:ascii="Times New Roman"/>
                <w:bCs/>
              </w:rPr>
            </w:pPr>
            <w:r w:rsidRPr="00635EE1">
              <w:rPr>
                <w:rFonts w:ascii="Times New Roman"/>
                <w:bCs/>
              </w:rPr>
              <w:t>資料來源：原民會</w:t>
            </w:r>
          </w:p>
          <w:p w14:paraId="78FE7A73" w14:textId="3849CFCB" w:rsidR="00EB32CA" w:rsidRPr="00635EE1" w:rsidRDefault="00EB32CA" w:rsidP="00A374CC">
            <w:pPr>
              <w:pStyle w:val="14"/>
              <w:rPr>
                <w:rFonts w:ascii="Times New Roman"/>
                <w:bCs/>
              </w:rPr>
            </w:pPr>
          </w:p>
        </w:tc>
      </w:tr>
    </w:tbl>
    <w:p w14:paraId="1365AD6D" w14:textId="06B7541F" w:rsidR="00330762" w:rsidRPr="00635EE1" w:rsidRDefault="00420EAB" w:rsidP="004B4190">
      <w:pPr>
        <w:pStyle w:val="4"/>
        <w:rPr>
          <w:bCs/>
        </w:rPr>
      </w:pPr>
      <w:r w:rsidRPr="00635EE1">
        <w:rPr>
          <w:rFonts w:hint="eastAsia"/>
          <w:bCs/>
        </w:rPr>
        <w:t>參照</w:t>
      </w:r>
      <w:r w:rsidR="00784043" w:rsidRPr="00635EE1">
        <w:rPr>
          <w:rFonts w:hint="eastAsia"/>
          <w:bCs/>
        </w:rPr>
        <w:t>上情，並進一步比對</w:t>
      </w:r>
      <w:r w:rsidRPr="00635EE1">
        <w:rPr>
          <w:rFonts w:hint="eastAsia"/>
          <w:bCs/>
        </w:rPr>
        <w:t>原民會</w:t>
      </w:r>
      <w:r w:rsidR="00784043" w:rsidRPr="00635EE1">
        <w:rPr>
          <w:rFonts w:hint="eastAsia"/>
          <w:bCs/>
        </w:rPr>
        <w:t>歷年</w:t>
      </w:r>
      <w:r w:rsidR="005E5B1A" w:rsidRPr="00635EE1">
        <w:rPr>
          <w:rFonts w:hint="eastAsia"/>
          <w:bCs/>
        </w:rPr>
        <w:t>依據</w:t>
      </w:r>
      <w:r w:rsidRPr="00635EE1">
        <w:rPr>
          <w:rFonts w:hint="eastAsia"/>
          <w:bCs/>
        </w:rPr>
        <w:t>劃設辦法第10條第1項第3款規定</w:t>
      </w:r>
      <w:r w:rsidR="005E5B1A" w:rsidRPr="00635EE1">
        <w:rPr>
          <w:rFonts w:hint="eastAsia"/>
          <w:bCs/>
        </w:rPr>
        <w:t>所為之</w:t>
      </w:r>
      <w:r w:rsidRPr="00635EE1">
        <w:rPr>
          <w:rFonts w:hint="eastAsia"/>
          <w:bCs/>
        </w:rPr>
        <w:t>公告</w:t>
      </w:r>
      <w:r w:rsidR="005E5B1A" w:rsidRPr="00635EE1">
        <w:rPr>
          <w:rFonts w:hint="eastAsia"/>
          <w:bCs/>
        </w:rPr>
        <w:t>案件（詳下表）發現</w:t>
      </w:r>
      <w:r w:rsidR="00772E61" w:rsidRPr="00635EE1">
        <w:rPr>
          <w:rFonts w:hint="eastAsia"/>
          <w:bCs/>
        </w:rPr>
        <w:t>，</w:t>
      </w:r>
      <w:r w:rsidR="00330762" w:rsidRPr="00635EE1">
        <w:rPr>
          <w:rFonts w:hint="eastAsia"/>
          <w:bCs/>
        </w:rPr>
        <w:t>我國739個原住民族部落</w:t>
      </w:r>
      <w:r w:rsidRPr="00635EE1">
        <w:rPr>
          <w:rStyle w:val="afe"/>
          <w:bCs/>
        </w:rPr>
        <w:footnoteReference w:id="6"/>
      </w:r>
      <w:r w:rsidR="00784043" w:rsidRPr="00635EE1">
        <w:rPr>
          <w:rFonts w:hint="eastAsia"/>
          <w:bCs/>
        </w:rPr>
        <w:t>中</w:t>
      </w:r>
      <w:r w:rsidR="00330762" w:rsidRPr="00635EE1">
        <w:rPr>
          <w:rFonts w:hint="eastAsia"/>
          <w:bCs/>
        </w:rPr>
        <w:t>，</w:t>
      </w:r>
      <w:r w:rsidR="00784043" w:rsidRPr="00635EE1">
        <w:rPr>
          <w:rFonts w:hint="eastAsia"/>
          <w:bCs/>
        </w:rPr>
        <w:t>仍有314個部落（42%）未參與補助計畫進行劃設作業，</w:t>
      </w:r>
      <w:r w:rsidR="00330762" w:rsidRPr="00635EE1">
        <w:rPr>
          <w:rFonts w:hint="eastAsia"/>
          <w:bCs/>
        </w:rPr>
        <w:t>完</w:t>
      </w:r>
      <w:r w:rsidR="00330762" w:rsidRPr="00635EE1">
        <w:rPr>
          <w:rFonts w:hint="eastAsia"/>
          <w:bCs/>
        </w:rPr>
        <w:lastRenderedPageBreak/>
        <w:t>成劃設成果者僅299個部落</w:t>
      </w:r>
      <w:r w:rsidR="00784043" w:rsidRPr="00635EE1">
        <w:rPr>
          <w:rFonts w:hint="eastAsia"/>
          <w:bCs/>
        </w:rPr>
        <w:t>（</w:t>
      </w:r>
      <w:r w:rsidR="00330762" w:rsidRPr="00635EE1">
        <w:rPr>
          <w:rFonts w:hint="eastAsia"/>
          <w:bCs/>
        </w:rPr>
        <w:t>40%</w:t>
      </w:r>
      <w:r w:rsidR="00830CFD" w:rsidRPr="00635EE1">
        <w:rPr>
          <w:rFonts w:hint="eastAsia"/>
          <w:bCs/>
        </w:rPr>
        <w:t>）</w:t>
      </w:r>
      <w:r w:rsidR="00330762" w:rsidRPr="00635EE1">
        <w:rPr>
          <w:rFonts w:hint="eastAsia"/>
          <w:bCs/>
        </w:rPr>
        <w:t>，依法</w:t>
      </w:r>
      <w:r w:rsidR="00784043" w:rsidRPr="00635EE1">
        <w:rPr>
          <w:rFonts w:hint="eastAsia"/>
          <w:bCs/>
        </w:rPr>
        <w:t>劃設並</w:t>
      </w:r>
      <w:r w:rsidR="00330762" w:rsidRPr="00635EE1">
        <w:rPr>
          <w:rFonts w:hint="eastAsia"/>
          <w:bCs/>
        </w:rPr>
        <w:t>公告者僅120個部落</w:t>
      </w:r>
      <w:r w:rsidR="00784043" w:rsidRPr="00635EE1">
        <w:rPr>
          <w:rFonts w:hint="eastAsia"/>
          <w:bCs/>
        </w:rPr>
        <w:t>（</w:t>
      </w:r>
      <w:r w:rsidR="00330762" w:rsidRPr="00635EE1">
        <w:rPr>
          <w:rFonts w:hint="eastAsia"/>
          <w:bCs/>
        </w:rPr>
        <w:t>16%</w:t>
      </w:r>
      <w:r w:rsidR="00784043" w:rsidRPr="00635EE1">
        <w:rPr>
          <w:rFonts w:hint="eastAsia"/>
          <w:bCs/>
        </w:rPr>
        <w:t>）</w:t>
      </w:r>
      <w:r w:rsidR="009F0772" w:rsidRPr="00635EE1">
        <w:rPr>
          <w:rStyle w:val="afe"/>
          <w:bCs/>
        </w:rPr>
        <w:footnoteReference w:id="7"/>
      </w:r>
      <w:r w:rsidR="00351873" w:rsidRPr="00635EE1">
        <w:rPr>
          <w:rFonts w:hint="eastAsia"/>
          <w:bCs/>
        </w:rPr>
        <w:t>。</w:t>
      </w:r>
    </w:p>
    <w:p w14:paraId="699E765E" w14:textId="30191123" w:rsidR="00351873" w:rsidRPr="00635EE1" w:rsidRDefault="00351873" w:rsidP="00753D78">
      <w:pPr>
        <w:pStyle w:val="a3"/>
      </w:pPr>
      <w:r w:rsidRPr="00635EE1">
        <w:rPr>
          <w:rFonts w:hint="eastAsia"/>
        </w:rPr>
        <w:t>原民會歷年依法公告傳統領域情形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4"/>
        <w:gridCol w:w="1242"/>
        <w:gridCol w:w="2127"/>
        <w:gridCol w:w="708"/>
        <w:gridCol w:w="5103"/>
      </w:tblGrid>
      <w:tr w:rsidR="00635EE1" w:rsidRPr="00635EE1" w14:paraId="4DBDBE20" w14:textId="77777777" w:rsidTr="00424F9C">
        <w:trPr>
          <w:trHeight w:val="624"/>
          <w:tblHeader/>
        </w:trPr>
        <w:tc>
          <w:tcPr>
            <w:tcW w:w="454" w:type="dxa"/>
            <w:shd w:val="clear" w:color="auto" w:fill="D9D9D9" w:themeFill="background1" w:themeFillShade="D9"/>
            <w:vAlign w:val="center"/>
            <w:hideMark/>
          </w:tcPr>
          <w:p w14:paraId="0DE0DBFF" w14:textId="77777777" w:rsidR="00B36819" w:rsidRPr="00635EE1" w:rsidRDefault="00B36819" w:rsidP="00A374CC">
            <w:pPr>
              <w:pStyle w:val="14"/>
              <w:jc w:val="center"/>
              <w:rPr>
                <w:rFonts w:ascii="Times New Roman"/>
                <w:bCs/>
              </w:rPr>
            </w:pPr>
          </w:p>
        </w:tc>
        <w:tc>
          <w:tcPr>
            <w:tcW w:w="1242" w:type="dxa"/>
            <w:shd w:val="clear" w:color="auto" w:fill="D9D9D9" w:themeFill="background1" w:themeFillShade="D9"/>
            <w:vAlign w:val="center"/>
            <w:hideMark/>
          </w:tcPr>
          <w:p w14:paraId="06646CAE" w14:textId="77777777" w:rsidR="00B36819" w:rsidRPr="00635EE1" w:rsidRDefault="00B36819" w:rsidP="00A374CC">
            <w:pPr>
              <w:pStyle w:val="14"/>
              <w:jc w:val="center"/>
              <w:rPr>
                <w:rFonts w:ascii="Times New Roman"/>
                <w:bCs/>
              </w:rPr>
            </w:pPr>
            <w:r w:rsidRPr="00635EE1">
              <w:rPr>
                <w:rFonts w:ascii="Times New Roman"/>
                <w:bCs/>
              </w:rPr>
              <w:t>日期</w:t>
            </w:r>
          </w:p>
          <w:p w14:paraId="55A9F4AD" w14:textId="7CC9FA1F" w:rsidR="00B36819" w:rsidRPr="00635EE1" w:rsidRDefault="00B36819" w:rsidP="00A374CC">
            <w:pPr>
              <w:pStyle w:val="14"/>
              <w:jc w:val="center"/>
              <w:rPr>
                <w:rFonts w:ascii="Times New Roman"/>
                <w:bCs/>
              </w:rPr>
            </w:pPr>
            <w:r w:rsidRPr="00635EE1">
              <w:rPr>
                <w:rFonts w:ascii="Times New Roman"/>
                <w:bCs/>
                <w:sz w:val="22"/>
                <w:szCs w:val="16"/>
              </w:rPr>
              <w:t>（年</w:t>
            </w:r>
            <w:r w:rsidR="002F0BEC" w:rsidRPr="00635EE1">
              <w:rPr>
                <w:rFonts w:ascii="Times New Roman"/>
                <w:bCs/>
                <w:sz w:val="22"/>
                <w:szCs w:val="16"/>
              </w:rPr>
              <w:t>.</w:t>
            </w:r>
            <w:r w:rsidRPr="00635EE1">
              <w:rPr>
                <w:rFonts w:ascii="Times New Roman"/>
                <w:bCs/>
                <w:sz w:val="22"/>
                <w:szCs w:val="16"/>
              </w:rPr>
              <w:t>月</w:t>
            </w:r>
            <w:r w:rsidR="002F0BEC" w:rsidRPr="00635EE1">
              <w:rPr>
                <w:rFonts w:ascii="Times New Roman"/>
                <w:bCs/>
                <w:sz w:val="22"/>
                <w:szCs w:val="16"/>
              </w:rPr>
              <w:t>.</w:t>
            </w:r>
            <w:r w:rsidRPr="00635EE1">
              <w:rPr>
                <w:rFonts w:ascii="Times New Roman"/>
                <w:bCs/>
                <w:sz w:val="22"/>
                <w:szCs w:val="16"/>
              </w:rPr>
              <w:t>日）</w:t>
            </w:r>
          </w:p>
        </w:tc>
        <w:tc>
          <w:tcPr>
            <w:tcW w:w="2127" w:type="dxa"/>
            <w:shd w:val="clear" w:color="auto" w:fill="D9D9D9" w:themeFill="background1" w:themeFillShade="D9"/>
            <w:vAlign w:val="center"/>
            <w:hideMark/>
          </w:tcPr>
          <w:p w14:paraId="741C63CA" w14:textId="77777777" w:rsidR="00B36819" w:rsidRPr="00635EE1" w:rsidRDefault="00B36819" w:rsidP="00A374CC">
            <w:pPr>
              <w:pStyle w:val="14"/>
              <w:jc w:val="center"/>
              <w:rPr>
                <w:rFonts w:ascii="Times New Roman"/>
                <w:bCs/>
              </w:rPr>
            </w:pPr>
            <w:r w:rsidRPr="00635EE1">
              <w:rPr>
                <w:rFonts w:ascii="Times New Roman"/>
                <w:bCs/>
              </w:rPr>
              <w:t>公告內容</w:t>
            </w:r>
          </w:p>
        </w:tc>
        <w:tc>
          <w:tcPr>
            <w:tcW w:w="708" w:type="dxa"/>
            <w:shd w:val="clear" w:color="auto" w:fill="D9D9D9" w:themeFill="background1" w:themeFillShade="D9"/>
            <w:vAlign w:val="center"/>
            <w:hideMark/>
          </w:tcPr>
          <w:p w14:paraId="002D3F83" w14:textId="6B6111B0" w:rsidR="00B36819" w:rsidRPr="00635EE1" w:rsidRDefault="00B36819" w:rsidP="00A374CC">
            <w:pPr>
              <w:pStyle w:val="14"/>
              <w:jc w:val="center"/>
              <w:rPr>
                <w:rFonts w:ascii="Times New Roman"/>
                <w:bCs/>
              </w:rPr>
            </w:pPr>
            <w:r w:rsidRPr="00635EE1">
              <w:rPr>
                <w:rFonts w:ascii="Times New Roman"/>
                <w:bCs/>
              </w:rPr>
              <w:t>部落</w:t>
            </w:r>
            <w:r w:rsidR="00C05E24" w:rsidRPr="00635EE1">
              <w:rPr>
                <w:rFonts w:ascii="Times New Roman"/>
                <w:bCs/>
                <w:sz w:val="22"/>
                <w:szCs w:val="16"/>
              </w:rPr>
              <w:t>（</w:t>
            </w:r>
            <w:r w:rsidR="00C05E24" w:rsidRPr="00635EE1">
              <w:rPr>
                <w:rFonts w:ascii="Times New Roman" w:hint="eastAsia"/>
                <w:bCs/>
                <w:sz w:val="22"/>
                <w:szCs w:val="16"/>
              </w:rPr>
              <w:t>個</w:t>
            </w:r>
            <w:r w:rsidR="00C05E24" w:rsidRPr="00635EE1">
              <w:rPr>
                <w:rFonts w:ascii="Times New Roman"/>
                <w:bCs/>
                <w:sz w:val="22"/>
                <w:szCs w:val="16"/>
              </w:rPr>
              <w:t>）</w:t>
            </w:r>
          </w:p>
        </w:tc>
        <w:tc>
          <w:tcPr>
            <w:tcW w:w="5103" w:type="dxa"/>
            <w:shd w:val="clear" w:color="auto" w:fill="D9D9D9" w:themeFill="background1" w:themeFillShade="D9"/>
            <w:vAlign w:val="center"/>
            <w:hideMark/>
          </w:tcPr>
          <w:p w14:paraId="62EA3345" w14:textId="77777777" w:rsidR="00B36819" w:rsidRPr="00635EE1" w:rsidRDefault="00B36819" w:rsidP="00A374CC">
            <w:pPr>
              <w:pStyle w:val="14"/>
              <w:jc w:val="center"/>
              <w:rPr>
                <w:rFonts w:ascii="Times New Roman"/>
                <w:bCs/>
              </w:rPr>
            </w:pPr>
            <w:r w:rsidRPr="00635EE1">
              <w:rPr>
                <w:rFonts w:ascii="Times New Roman"/>
                <w:bCs/>
              </w:rPr>
              <w:t>備註</w:t>
            </w:r>
          </w:p>
        </w:tc>
      </w:tr>
      <w:tr w:rsidR="00635EE1" w:rsidRPr="00635EE1" w14:paraId="472BF531" w14:textId="77777777" w:rsidTr="00424F9C">
        <w:trPr>
          <w:trHeight w:val="2268"/>
        </w:trPr>
        <w:tc>
          <w:tcPr>
            <w:tcW w:w="454" w:type="dxa"/>
            <w:shd w:val="clear" w:color="auto" w:fill="auto"/>
            <w:vAlign w:val="center"/>
            <w:hideMark/>
          </w:tcPr>
          <w:p w14:paraId="0333B49C" w14:textId="77777777" w:rsidR="00B36819" w:rsidRPr="00635EE1" w:rsidRDefault="00B36819" w:rsidP="00A374CC">
            <w:pPr>
              <w:pStyle w:val="14"/>
              <w:jc w:val="center"/>
              <w:rPr>
                <w:rFonts w:ascii="Times New Roman"/>
                <w:bCs/>
              </w:rPr>
            </w:pPr>
            <w:r w:rsidRPr="00635EE1">
              <w:rPr>
                <w:rFonts w:ascii="Times New Roman"/>
                <w:bCs/>
              </w:rPr>
              <w:t>1</w:t>
            </w:r>
          </w:p>
        </w:tc>
        <w:tc>
          <w:tcPr>
            <w:tcW w:w="1242" w:type="dxa"/>
            <w:shd w:val="clear" w:color="auto" w:fill="auto"/>
            <w:vAlign w:val="center"/>
            <w:hideMark/>
          </w:tcPr>
          <w:p w14:paraId="71A4761F" w14:textId="77777777" w:rsidR="00B36819" w:rsidRPr="00635EE1" w:rsidRDefault="00B36819" w:rsidP="00A374CC">
            <w:pPr>
              <w:pStyle w:val="14"/>
              <w:jc w:val="center"/>
              <w:rPr>
                <w:rFonts w:ascii="Times New Roman"/>
                <w:bCs/>
              </w:rPr>
            </w:pPr>
            <w:r w:rsidRPr="00635EE1">
              <w:rPr>
                <w:rFonts w:ascii="Times New Roman"/>
                <w:bCs/>
              </w:rPr>
              <w:t>107.6.11</w:t>
            </w:r>
          </w:p>
        </w:tc>
        <w:tc>
          <w:tcPr>
            <w:tcW w:w="2127" w:type="dxa"/>
            <w:shd w:val="clear" w:color="auto" w:fill="auto"/>
            <w:vAlign w:val="center"/>
            <w:hideMark/>
          </w:tcPr>
          <w:p w14:paraId="4D547EF8" w14:textId="77777777" w:rsidR="00B36819" w:rsidRPr="00635EE1" w:rsidRDefault="00B36819" w:rsidP="00A374CC">
            <w:pPr>
              <w:pStyle w:val="14"/>
              <w:rPr>
                <w:rFonts w:ascii="Times New Roman"/>
                <w:bCs/>
              </w:rPr>
            </w:pPr>
            <w:r w:rsidRPr="00635EE1">
              <w:rPr>
                <w:rFonts w:ascii="Times New Roman"/>
                <w:bCs/>
              </w:rPr>
              <w:t>烏來區泰雅族各部落、邵族原住民族土地或部落範圍土地劃設範圍</w:t>
            </w:r>
          </w:p>
        </w:tc>
        <w:tc>
          <w:tcPr>
            <w:tcW w:w="708" w:type="dxa"/>
            <w:shd w:val="clear" w:color="auto" w:fill="auto"/>
            <w:vAlign w:val="center"/>
            <w:hideMark/>
          </w:tcPr>
          <w:p w14:paraId="3D97DCAA" w14:textId="77777777" w:rsidR="00B36819" w:rsidRPr="00635EE1" w:rsidRDefault="00B36819" w:rsidP="00A374CC">
            <w:pPr>
              <w:pStyle w:val="14"/>
              <w:jc w:val="center"/>
              <w:rPr>
                <w:rFonts w:ascii="Times New Roman"/>
                <w:bCs/>
              </w:rPr>
            </w:pPr>
            <w:r w:rsidRPr="00635EE1">
              <w:rPr>
                <w:rFonts w:ascii="Times New Roman"/>
                <w:bCs/>
              </w:rPr>
              <w:t>4</w:t>
            </w:r>
          </w:p>
        </w:tc>
        <w:tc>
          <w:tcPr>
            <w:tcW w:w="5103" w:type="dxa"/>
            <w:shd w:val="clear" w:color="auto" w:fill="auto"/>
            <w:vAlign w:val="center"/>
            <w:hideMark/>
          </w:tcPr>
          <w:p w14:paraId="05F9472B" w14:textId="49033EA8" w:rsidR="00B36819" w:rsidRPr="00635EE1" w:rsidRDefault="00B36819" w:rsidP="00A374CC">
            <w:pPr>
              <w:pStyle w:val="14"/>
              <w:rPr>
                <w:rFonts w:ascii="Times New Roman"/>
                <w:bCs/>
              </w:rPr>
            </w:pPr>
            <w:r w:rsidRPr="00635EE1">
              <w:rPr>
                <w:rFonts w:ascii="Times New Roman"/>
                <w:bCs/>
              </w:rPr>
              <w:t>新北市烏來區部分，由新北市烏來區公所協助轄內忠治等</w:t>
            </w:r>
            <w:r w:rsidRPr="00635EE1">
              <w:rPr>
                <w:rFonts w:ascii="Times New Roman"/>
                <w:bCs/>
              </w:rPr>
              <w:t>4</w:t>
            </w:r>
            <w:r w:rsidRPr="00635EE1">
              <w:rPr>
                <w:rFonts w:ascii="Times New Roman"/>
                <w:bCs/>
              </w:rPr>
              <w:t>部落提出劃設申請。邵族部分，依據行政院</w:t>
            </w:r>
            <w:r w:rsidRPr="00635EE1">
              <w:rPr>
                <w:rFonts w:ascii="Times New Roman"/>
                <w:bCs/>
              </w:rPr>
              <w:t>108</w:t>
            </w:r>
            <w:r w:rsidRPr="00635EE1">
              <w:rPr>
                <w:rFonts w:ascii="Times New Roman"/>
                <w:bCs/>
              </w:rPr>
              <w:t>年</w:t>
            </w:r>
            <w:r w:rsidRPr="00635EE1">
              <w:rPr>
                <w:rFonts w:ascii="Times New Roman"/>
                <w:bCs/>
              </w:rPr>
              <w:t>1</w:t>
            </w:r>
            <w:r w:rsidRPr="00635EE1">
              <w:rPr>
                <w:rFonts w:ascii="Times New Roman"/>
                <w:bCs/>
              </w:rPr>
              <w:t>月</w:t>
            </w:r>
            <w:r w:rsidRPr="00635EE1">
              <w:rPr>
                <w:rFonts w:ascii="Times New Roman"/>
                <w:bCs/>
              </w:rPr>
              <w:t>25</w:t>
            </w:r>
            <w:r w:rsidRPr="00635EE1">
              <w:rPr>
                <w:rFonts w:ascii="Times New Roman"/>
                <w:bCs/>
              </w:rPr>
              <w:t>日院臺訴字第</w:t>
            </w:r>
            <w:r w:rsidRPr="00635EE1">
              <w:rPr>
                <w:rFonts w:ascii="Times New Roman"/>
                <w:bCs/>
              </w:rPr>
              <w:t>1080162550</w:t>
            </w:r>
            <w:r w:rsidRPr="00635EE1">
              <w:rPr>
                <w:rFonts w:ascii="Times New Roman"/>
                <w:bCs/>
              </w:rPr>
              <w:t>、</w:t>
            </w:r>
            <w:r w:rsidRPr="00635EE1">
              <w:rPr>
                <w:rFonts w:ascii="Times New Roman"/>
                <w:bCs/>
              </w:rPr>
              <w:t>1080162655</w:t>
            </w:r>
            <w:r w:rsidRPr="00635EE1">
              <w:rPr>
                <w:rFonts w:ascii="Times New Roman"/>
                <w:bCs/>
              </w:rPr>
              <w:t>、</w:t>
            </w:r>
            <w:r w:rsidRPr="00635EE1">
              <w:rPr>
                <w:rFonts w:ascii="Times New Roman"/>
                <w:bCs/>
              </w:rPr>
              <w:t>1080162600</w:t>
            </w:r>
            <w:r w:rsidRPr="00635EE1">
              <w:rPr>
                <w:rFonts w:ascii="Times New Roman"/>
                <w:bCs/>
              </w:rPr>
              <w:t>號函送訴願決定書，撤銷邵族原住民族土地或部落範圍土地劃設範圍之公告，並請原民會另為適法之處理。</w:t>
            </w:r>
          </w:p>
        </w:tc>
      </w:tr>
      <w:tr w:rsidR="00635EE1" w:rsidRPr="00635EE1" w14:paraId="2FFE2565" w14:textId="77777777" w:rsidTr="00424F9C">
        <w:trPr>
          <w:trHeight w:val="1296"/>
        </w:trPr>
        <w:tc>
          <w:tcPr>
            <w:tcW w:w="454" w:type="dxa"/>
            <w:shd w:val="clear" w:color="auto" w:fill="auto"/>
            <w:vAlign w:val="center"/>
            <w:hideMark/>
          </w:tcPr>
          <w:p w14:paraId="7C6A37F5" w14:textId="77777777" w:rsidR="00B36819" w:rsidRPr="00635EE1" w:rsidRDefault="00B36819" w:rsidP="00A374CC">
            <w:pPr>
              <w:pStyle w:val="14"/>
              <w:jc w:val="center"/>
              <w:rPr>
                <w:rFonts w:ascii="Times New Roman"/>
                <w:bCs/>
              </w:rPr>
            </w:pPr>
            <w:r w:rsidRPr="00635EE1">
              <w:rPr>
                <w:rFonts w:ascii="Times New Roman"/>
                <w:bCs/>
              </w:rPr>
              <w:t>2</w:t>
            </w:r>
          </w:p>
        </w:tc>
        <w:tc>
          <w:tcPr>
            <w:tcW w:w="1242" w:type="dxa"/>
            <w:shd w:val="clear" w:color="auto" w:fill="auto"/>
            <w:vAlign w:val="center"/>
            <w:hideMark/>
          </w:tcPr>
          <w:p w14:paraId="11F1A612" w14:textId="77777777" w:rsidR="00B36819" w:rsidRPr="00635EE1" w:rsidRDefault="00B36819" w:rsidP="00A374CC">
            <w:pPr>
              <w:pStyle w:val="14"/>
              <w:jc w:val="center"/>
              <w:rPr>
                <w:rFonts w:ascii="Times New Roman"/>
                <w:bCs/>
              </w:rPr>
            </w:pPr>
            <w:r w:rsidRPr="00635EE1">
              <w:rPr>
                <w:rFonts w:ascii="Times New Roman"/>
                <w:bCs/>
              </w:rPr>
              <w:t>114.1.24</w:t>
            </w:r>
          </w:p>
        </w:tc>
        <w:tc>
          <w:tcPr>
            <w:tcW w:w="2127" w:type="dxa"/>
            <w:shd w:val="clear" w:color="auto" w:fill="auto"/>
            <w:vAlign w:val="center"/>
            <w:hideMark/>
          </w:tcPr>
          <w:p w14:paraId="7E7CC1F3" w14:textId="77777777" w:rsidR="00B36819" w:rsidRPr="00635EE1" w:rsidRDefault="00B36819" w:rsidP="00A374CC">
            <w:pPr>
              <w:pStyle w:val="14"/>
              <w:rPr>
                <w:rFonts w:ascii="Times New Roman"/>
                <w:bCs/>
              </w:rPr>
            </w:pPr>
            <w:r w:rsidRPr="00635EE1">
              <w:rPr>
                <w:rFonts w:ascii="Times New Roman"/>
                <w:bCs/>
              </w:rPr>
              <w:t>劃設花蓮縣萬榮鄉馬遠部落及臺東縣太麻里鄉魯巴卡茲部落原住民族土地或部落範圍土地</w:t>
            </w:r>
          </w:p>
        </w:tc>
        <w:tc>
          <w:tcPr>
            <w:tcW w:w="708" w:type="dxa"/>
            <w:shd w:val="clear" w:color="auto" w:fill="auto"/>
            <w:vAlign w:val="center"/>
            <w:hideMark/>
          </w:tcPr>
          <w:p w14:paraId="13297713" w14:textId="77777777" w:rsidR="00B36819" w:rsidRPr="00635EE1" w:rsidRDefault="00B36819" w:rsidP="00A374CC">
            <w:pPr>
              <w:pStyle w:val="14"/>
              <w:jc w:val="center"/>
              <w:rPr>
                <w:rFonts w:ascii="Times New Roman"/>
                <w:bCs/>
              </w:rPr>
            </w:pPr>
            <w:r w:rsidRPr="00635EE1">
              <w:rPr>
                <w:rFonts w:ascii="Times New Roman"/>
                <w:bCs/>
              </w:rPr>
              <w:t>2</w:t>
            </w:r>
          </w:p>
        </w:tc>
        <w:tc>
          <w:tcPr>
            <w:tcW w:w="5103" w:type="dxa"/>
            <w:shd w:val="clear" w:color="auto" w:fill="auto"/>
            <w:vAlign w:val="center"/>
            <w:hideMark/>
          </w:tcPr>
          <w:p w14:paraId="38C9C7AE" w14:textId="77777777" w:rsidR="00B36819" w:rsidRPr="00635EE1" w:rsidRDefault="00B36819" w:rsidP="00A374CC">
            <w:pPr>
              <w:pStyle w:val="14"/>
              <w:rPr>
                <w:rFonts w:ascii="Times New Roman"/>
                <w:bCs/>
              </w:rPr>
            </w:pPr>
            <w:r w:rsidRPr="00635EE1">
              <w:rPr>
                <w:rFonts w:ascii="Times New Roman"/>
                <w:bCs/>
              </w:rPr>
              <w:t>本案分別由花蓮縣萬榮鄉公所協助轄內馬遠部落提出申請劃設、臺東縣太麻里鄉北里社區發展協會提出申請劃設魯巴卡茲部落。</w:t>
            </w:r>
          </w:p>
        </w:tc>
      </w:tr>
      <w:tr w:rsidR="00635EE1" w:rsidRPr="00635EE1" w14:paraId="2CC8EACC" w14:textId="77777777" w:rsidTr="00424F9C">
        <w:trPr>
          <w:trHeight w:val="648"/>
        </w:trPr>
        <w:tc>
          <w:tcPr>
            <w:tcW w:w="454" w:type="dxa"/>
            <w:shd w:val="clear" w:color="auto" w:fill="auto"/>
            <w:vAlign w:val="center"/>
            <w:hideMark/>
          </w:tcPr>
          <w:p w14:paraId="43ED5C99" w14:textId="77777777" w:rsidR="00B36819" w:rsidRPr="00635EE1" w:rsidRDefault="00B36819" w:rsidP="00A374CC">
            <w:pPr>
              <w:pStyle w:val="14"/>
              <w:jc w:val="center"/>
              <w:rPr>
                <w:rFonts w:ascii="Times New Roman"/>
                <w:bCs/>
              </w:rPr>
            </w:pPr>
            <w:r w:rsidRPr="00635EE1">
              <w:rPr>
                <w:rFonts w:ascii="Times New Roman"/>
                <w:bCs/>
              </w:rPr>
              <w:t>3</w:t>
            </w:r>
          </w:p>
        </w:tc>
        <w:tc>
          <w:tcPr>
            <w:tcW w:w="1242" w:type="dxa"/>
            <w:shd w:val="clear" w:color="auto" w:fill="auto"/>
            <w:vAlign w:val="center"/>
            <w:hideMark/>
          </w:tcPr>
          <w:p w14:paraId="0406294F" w14:textId="77777777" w:rsidR="00B36819" w:rsidRPr="00635EE1" w:rsidRDefault="00B36819" w:rsidP="00A374CC">
            <w:pPr>
              <w:pStyle w:val="14"/>
              <w:jc w:val="center"/>
              <w:rPr>
                <w:rFonts w:ascii="Times New Roman"/>
                <w:bCs/>
              </w:rPr>
            </w:pPr>
            <w:r w:rsidRPr="00635EE1">
              <w:rPr>
                <w:rFonts w:ascii="Times New Roman"/>
                <w:bCs/>
              </w:rPr>
              <w:t>114.9.25</w:t>
            </w:r>
          </w:p>
        </w:tc>
        <w:tc>
          <w:tcPr>
            <w:tcW w:w="2127" w:type="dxa"/>
            <w:shd w:val="clear" w:color="auto" w:fill="auto"/>
            <w:vAlign w:val="center"/>
            <w:hideMark/>
          </w:tcPr>
          <w:p w14:paraId="7B6B795D" w14:textId="77777777" w:rsidR="00B36819" w:rsidRPr="00635EE1" w:rsidRDefault="00B36819" w:rsidP="00A374CC">
            <w:pPr>
              <w:pStyle w:val="14"/>
              <w:rPr>
                <w:rFonts w:ascii="Times New Roman"/>
                <w:bCs/>
              </w:rPr>
            </w:pPr>
            <w:r w:rsidRPr="00635EE1">
              <w:rPr>
                <w:rFonts w:ascii="Times New Roman"/>
                <w:bCs/>
              </w:rPr>
              <w:t>劃設新竹縣尖石鄉原住民族土地或部落範圍土地</w:t>
            </w:r>
          </w:p>
        </w:tc>
        <w:tc>
          <w:tcPr>
            <w:tcW w:w="708" w:type="dxa"/>
            <w:shd w:val="clear" w:color="auto" w:fill="auto"/>
            <w:vAlign w:val="center"/>
            <w:hideMark/>
          </w:tcPr>
          <w:p w14:paraId="651BD16E" w14:textId="77777777" w:rsidR="00B36819" w:rsidRPr="00635EE1" w:rsidRDefault="00B36819" w:rsidP="00A374CC">
            <w:pPr>
              <w:pStyle w:val="14"/>
              <w:jc w:val="center"/>
              <w:rPr>
                <w:rFonts w:ascii="Times New Roman"/>
                <w:bCs/>
              </w:rPr>
            </w:pPr>
            <w:r w:rsidRPr="00635EE1">
              <w:rPr>
                <w:rFonts w:ascii="Times New Roman"/>
                <w:bCs/>
              </w:rPr>
              <w:t>50</w:t>
            </w:r>
          </w:p>
        </w:tc>
        <w:tc>
          <w:tcPr>
            <w:tcW w:w="5103" w:type="dxa"/>
            <w:shd w:val="clear" w:color="auto" w:fill="auto"/>
            <w:vAlign w:val="center"/>
            <w:hideMark/>
          </w:tcPr>
          <w:p w14:paraId="773E517C" w14:textId="15EADAFA" w:rsidR="00B36819" w:rsidRPr="00635EE1" w:rsidRDefault="00B36819" w:rsidP="00A374CC">
            <w:pPr>
              <w:pStyle w:val="14"/>
              <w:rPr>
                <w:rFonts w:ascii="Times New Roman"/>
                <w:bCs/>
              </w:rPr>
            </w:pPr>
            <w:r w:rsidRPr="00635EE1">
              <w:rPr>
                <w:rFonts w:ascii="Times New Roman"/>
                <w:bCs/>
              </w:rPr>
              <w:t>本案係由尖石鄉公所協助轄內全鄉</w:t>
            </w:r>
            <w:r w:rsidRPr="00635EE1">
              <w:rPr>
                <w:rFonts w:ascii="Times New Roman"/>
                <w:bCs/>
              </w:rPr>
              <w:t>50</w:t>
            </w:r>
            <w:r w:rsidRPr="00635EE1">
              <w:rPr>
                <w:rFonts w:ascii="Times New Roman"/>
                <w:bCs/>
              </w:rPr>
              <w:t>個部落提出申請劃設。</w:t>
            </w:r>
          </w:p>
        </w:tc>
      </w:tr>
      <w:tr w:rsidR="00635EE1" w:rsidRPr="00635EE1" w14:paraId="0B3F1FBA" w14:textId="77777777" w:rsidTr="00424F9C">
        <w:trPr>
          <w:trHeight w:val="648"/>
        </w:trPr>
        <w:tc>
          <w:tcPr>
            <w:tcW w:w="454" w:type="dxa"/>
            <w:shd w:val="clear" w:color="auto" w:fill="auto"/>
            <w:vAlign w:val="center"/>
            <w:hideMark/>
          </w:tcPr>
          <w:p w14:paraId="32E46B8D" w14:textId="77777777" w:rsidR="00B36819" w:rsidRPr="00635EE1" w:rsidRDefault="00B36819" w:rsidP="00A374CC">
            <w:pPr>
              <w:pStyle w:val="14"/>
              <w:jc w:val="center"/>
              <w:rPr>
                <w:rFonts w:ascii="Times New Roman"/>
                <w:bCs/>
              </w:rPr>
            </w:pPr>
            <w:r w:rsidRPr="00635EE1">
              <w:rPr>
                <w:rFonts w:ascii="Times New Roman"/>
                <w:bCs/>
              </w:rPr>
              <w:t>4</w:t>
            </w:r>
          </w:p>
        </w:tc>
        <w:tc>
          <w:tcPr>
            <w:tcW w:w="1242" w:type="dxa"/>
            <w:shd w:val="clear" w:color="auto" w:fill="auto"/>
            <w:vAlign w:val="center"/>
            <w:hideMark/>
          </w:tcPr>
          <w:p w14:paraId="7FFED916" w14:textId="77777777" w:rsidR="00B36819" w:rsidRPr="00635EE1" w:rsidRDefault="00B36819" w:rsidP="00A374CC">
            <w:pPr>
              <w:pStyle w:val="14"/>
              <w:jc w:val="center"/>
              <w:rPr>
                <w:rFonts w:ascii="Times New Roman"/>
                <w:bCs/>
              </w:rPr>
            </w:pPr>
            <w:r w:rsidRPr="00635EE1">
              <w:rPr>
                <w:rFonts w:ascii="Times New Roman"/>
                <w:bCs/>
              </w:rPr>
              <w:t>115.2.5</w:t>
            </w:r>
          </w:p>
        </w:tc>
        <w:tc>
          <w:tcPr>
            <w:tcW w:w="2127" w:type="dxa"/>
            <w:shd w:val="clear" w:color="auto" w:fill="auto"/>
            <w:vAlign w:val="center"/>
            <w:hideMark/>
          </w:tcPr>
          <w:p w14:paraId="6EDB0B2A" w14:textId="77777777" w:rsidR="00B36819" w:rsidRPr="00635EE1" w:rsidRDefault="00B36819" w:rsidP="00A374CC">
            <w:pPr>
              <w:pStyle w:val="14"/>
              <w:rPr>
                <w:rFonts w:ascii="Times New Roman"/>
                <w:bCs/>
              </w:rPr>
            </w:pPr>
            <w:r w:rsidRPr="00635EE1">
              <w:rPr>
                <w:rFonts w:ascii="Times New Roman"/>
                <w:bCs/>
              </w:rPr>
              <w:t>劃設桃園市復興區原住民族土地或部落範圍土地</w:t>
            </w:r>
          </w:p>
        </w:tc>
        <w:tc>
          <w:tcPr>
            <w:tcW w:w="708" w:type="dxa"/>
            <w:shd w:val="clear" w:color="auto" w:fill="auto"/>
            <w:vAlign w:val="center"/>
            <w:hideMark/>
          </w:tcPr>
          <w:p w14:paraId="644832EE" w14:textId="77777777" w:rsidR="00B36819" w:rsidRPr="00635EE1" w:rsidRDefault="00B36819" w:rsidP="00A374CC">
            <w:pPr>
              <w:pStyle w:val="14"/>
              <w:jc w:val="center"/>
              <w:rPr>
                <w:rFonts w:ascii="Times New Roman"/>
                <w:bCs/>
              </w:rPr>
            </w:pPr>
            <w:r w:rsidRPr="00635EE1">
              <w:rPr>
                <w:rFonts w:ascii="Times New Roman"/>
                <w:bCs/>
              </w:rPr>
              <w:t>56</w:t>
            </w:r>
          </w:p>
        </w:tc>
        <w:tc>
          <w:tcPr>
            <w:tcW w:w="5103" w:type="dxa"/>
            <w:shd w:val="clear" w:color="auto" w:fill="auto"/>
            <w:vAlign w:val="center"/>
            <w:hideMark/>
          </w:tcPr>
          <w:p w14:paraId="40D6CB39" w14:textId="77777777" w:rsidR="00B36819" w:rsidRPr="00635EE1" w:rsidRDefault="00B36819" w:rsidP="00A374CC">
            <w:pPr>
              <w:pStyle w:val="14"/>
              <w:rPr>
                <w:rFonts w:ascii="Times New Roman"/>
                <w:bCs/>
              </w:rPr>
            </w:pPr>
            <w:r w:rsidRPr="00635EE1">
              <w:rPr>
                <w:rFonts w:ascii="Times New Roman"/>
                <w:bCs/>
              </w:rPr>
              <w:t>本案係由桃園市復興區公所協助轄內全鄉</w:t>
            </w:r>
            <w:r w:rsidRPr="00635EE1">
              <w:rPr>
                <w:rFonts w:ascii="Times New Roman"/>
                <w:bCs/>
              </w:rPr>
              <w:t>56</w:t>
            </w:r>
            <w:r w:rsidRPr="00635EE1">
              <w:rPr>
                <w:rFonts w:ascii="Times New Roman"/>
                <w:bCs/>
              </w:rPr>
              <w:t>個部落提出申請劃設。</w:t>
            </w:r>
          </w:p>
        </w:tc>
      </w:tr>
      <w:tr w:rsidR="00635EE1" w:rsidRPr="00635EE1" w14:paraId="1478F90B" w14:textId="77777777" w:rsidTr="00424F9C">
        <w:trPr>
          <w:trHeight w:val="648"/>
        </w:trPr>
        <w:tc>
          <w:tcPr>
            <w:tcW w:w="454" w:type="dxa"/>
            <w:tcBorders>
              <w:bottom w:val="single" w:sz="4" w:space="0" w:color="auto"/>
            </w:tcBorders>
            <w:shd w:val="clear" w:color="auto" w:fill="auto"/>
            <w:vAlign w:val="center"/>
            <w:hideMark/>
          </w:tcPr>
          <w:p w14:paraId="0FB0EA21" w14:textId="77777777" w:rsidR="00B36819" w:rsidRPr="00635EE1" w:rsidRDefault="00B36819" w:rsidP="00A374CC">
            <w:pPr>
              <w:pStyle w:val="14"/>
              <w:jc w:val="center"/>
              <w:rPr>
                <w:rFonts w:ascii="Times New Roman"/>
                <w:bCs/>
              </w:rPr>
            </w:pPr>
            <w:r w:rsidRPr="00635EE1">
              <w:rPr>
                <w:rFonts w:ascii="Times New Roman"/>
                <w:bCs/>
              </w:rPr>
              <w:t>5</w:t>
            </w:r>
          </w:p>
        </w:tc>
        <w:tc>
          <w:tcPr>
            <w:tcW w:w="1242" w:type="dxa"/>
            <w:tcBorders>
              <w:bottom w:val="single" w:sz="4" w:space="0" w:color="auto"/>
            </w:tcBorders>
            <w:shd w:val="clear" w:color="auto" w:fill="auto"/>
            <w:vAlign w:val="center"/>
            <w:hideMark/>
          </w:tcPr>
          <w:p w14:paraId="1112B960" w14:textId="77777777" w:rsidR="00B36819" w:rsidRPr="00635EE1" w:rsidRDefault="00B36819" w:rsidP="00A374CC">
            <w:pPr>
              <w:pStyle w:val="14"/>
              <w:jc w:val="center"/>
              <w:rPr>
                <w:rFonts w:ascii="Times New Roman"/>
                <w:bCs/>
              </w:rPr>
            </w:pPr>
            <w:r w:rsidRPr="00635EE1">
              <w:rPr>
                <w:rFonts w:ascii="Times New Roman"/>
                <w:bCs/>
              </w:rPr>
              <w:t>115.5.6</w:t>
            </w:r>
          </w:p>
        </w:tc>
        <w:tc>
          <w:tcPr>
            <w:tcW w:w="2127" w:type="dxa"/>
            <w:tcBorders>
              <w:bottom w:val="single" w:sz="4" w:space="0" w:color="auto"/>
            </w:tcBorders>
            <w:shd w:val="clear" w:color="auto" w:fill="auto"/>
            <w:vAlign w:val="center"/>
            <w:hideMark/>
          </w:tcPr>
          <w:p w14:paraId="165E52FF" w14:textId="77777777" w:rsidR="00B36819" w:rsidRPr="00635EE1" w:rsidRDefault="00B36819" w:rsidP="00A374CC">
            <w:pPr>
              <w:pStyle w:val="14"/>
              <w:rPr>
                <w:rFonts w:ascii="Times New Roman"/>
                <w:bCs/>
              </w:rPr>
            </w:pPr>
            <w:r w:rsidRPr="00635EE1">
              <w:rPr>
                <w:rFonts w:ascii="Times New Roman"/>
                <w:bCs/>
              </w:rPr>
              <w:t>劃設嘉義縣阿里山鄉原住民族土地或部落範圍土地</w:t>
            </w:r>
          </w:p>
        </w:tc>
        <w:tc>
          <w:tcPr>
            <w:tcW w:w="708" w:type="dxa"/>
            <w:tcBorders>
              <w:bottom w:val="single" w:sz="4" w:space="0" w:color="auto"/>
            </w:tcBorders>
            <w:shd w:val="clear" w:color="auto" w:fill="auto"/>
            <w:vAlign w:val="center"/>
            <w:hideMark/>
          </w:tcPr>
          <w:p w14:paraId="3BA2C02D" w14:textId="77777777" w:rsidR="00B36819" w:rsidRPr="00635EE1" w:rsidRDefault="00B36819" w:rsidP="00A374CC">
            <w:pPr>
              <w:pStyle w:val="14"/>
              <w:jc w:val="center"/>
              <w:rPr>
                <w:rFonts w:ascii="Times New Roman"/>
                <w:bCs/>
              </w:rPr>
            </w:pPr>
            <w:r w:rsidRPr="00635EE1">
              <w:rPr>
                <w:rFonts w:ascii="Times New Roman"/>
                <w:bCs/>
              </w:rPr>
              <w:t>8</w:t>
            </w:r>
          </w:p>
        </w:tc>
        <w:tc>
          <w:tcPr>
            <w:tcW w:w="5103" w:type="dxa"/>
            <w:tcBorders>
              <w:bottom w:val="single" w:sz="4" w:space="0" w:color="auto"/>
            </w:tcBorders>
            <w:shd w:val="clear" w:color="auto" w:fill="auto"/>
            <w:vAlign w:val="center"/>
            <w:hideMark/>
          </w:tcPr>
          <w:p w14:paraId="6DB35962" w14:textId="77777777" w:rsidR="00B36819" w:rsidRPr="00635EE1" w:rsidRDefault="00B36819" w:rsidP="00A374CC">
            <w:pPr>
              <w:pStyle w:val="14"/>
              <w:rPr>
                <w:rFonts w:ascii="Times New Roman"/>
                <w:bCs/>
              </w:rPr>
            </w:pPr>
            <w:r w:rsidRPr="00635EE1">
              <w:rPr>
                <w:rFonts w:ascii="Times New Roman"/>
                <w:bCs/>
              </w:rPr>
              <w:t>本案係由嘉義縣阿里山鄉公所協助轄內全鄉</w:t>
            </w:r>
            <w:r w:rsidRPr="00635EE1">
              <w:rPr>
                <w:rFonts w:ascii="Times New Roman"/>
                <w:bCs/>
              </w:rPr>
              <w:t>8</w:t>
            </w:r>
            <w:r w:rsidRPr="00635EE1">
              <w:rPr>
                <w:rFonts w:ascii="Times New Roman"/>
                <w:bCs/>
              </w:rPr>
              <w:t>部落提出申請規劃。</w:t>
            </w:r>
          </w:p>
        </w:tc>
      </w:tr>
      <w:tr w:rsidR="00635EE1" w:rsidRPr="00635EE1" w14:paraId="4ECA6817" w14:textId="77777777" w:rsidTr="00424F9C">
        <w:trPr>
          <w:trHeight w:val="559"/>
        </w:trPr>
        <w:tc>
          <w:tcPr>
            <w:tcW w:w="3823" w:type="dxa"/>
            <w:gridSpan w:val="3"/>
            <w:tcBorders>
              <w:bottom w:val="single" w:sz="4" w:space="0" w:color="auto"/>
            </w:tcBorders>
            <w:shd w:val="clear" w:color="auto" w:fill="auto"/>
            <w:vAlign w:val="center"/>
          </w:tcPr>
          <w:p w14:paraId="7FF6D8F5" w14:textId="64091629" w:rsidR="00B36819" w:rsidRPr="00635EE1" w:rsidRDefault="00B36819" w:rsidP="00A374CC">
            <w:pPr>
              <w:pStyle w:val="14"/>
              <w:jc w:val="right"/>
              <w:rPr>
                <w:rFonts w:ascii="Times New Roman"/>
                <w:bCs/>
              </w:rPr>
            </w:pPr>
            <w:r w:rsidRPr="00635EE1">
              <w:rPr>
                <w:rFonts w:ascii="Times New Roman"/>
                <w:bCs/>
              </w:rPr>
              <w:t>完成劃設公告所涵蓋部落總數</w:t>
            </w:r>
            <w:r w:rsidR="00C05E24" w:rsidRPr="00635EE1">
              <w:rPr>
                <w:rFonts w:ascii="Times New Roman" w:hint="eastAsia"/>
                <w:bCs/>
              </w:rPr>
              <w:t>量</w:t>
            </w:r>
          </w:p>
        </w:tc>
        <w:tc>
          <w:tcPr>
            <w:tcW w:w="708" w:type="dxa"/>
            <w:tcBorders>
              <w:bottom w:val="single" w:sz="4" w:space="0" w:color="auto"/>
            </w:tcBorders>
            <w:shd w:val="clear" w:color="auto" w:fill="auto"/>
            <w:vAlign w:val="center"/>
          </w:tcPr>
          <w:p w14:paraId="3BEE3786" w14:textId="77777777" w:rsidR="00B36819" w:rsidRPr="00635EE1" w:rsidRDefault="00B36819" w:rsidP="00A374CC">
            <w:pPr>
              <w:pStyle w:val="14"/>
              <w:jc w:val="center"/>
              <w:rPr>
                <w:rFonts w:ascii="Times New Roman"/>
                <w:bCs/>
              </w:rPr>
            </w:pPr>
            <w:r w:rsidRPr="00635EE1">
              <w:rPr>
                <w:rFonts w:ascii="Times New Roman"/>
                <w:bCs/>
              </w:rPr>
              <w:t>120</w:t>
            </w:r>
          </w:p>
        </w:tc>
        <w:tc>
          <w:tcPr>
            <w:tcW w:w="5103" w:type="dxa"/>
            <w:tcBorders>
              <w:bottom w:val="single" w:sz="4" w:space="0" w:color="auto"/>
            </w:tcBorders>
            <w:shd w:val="clear" w:color="auto" w:fill="auto"/>
            <w:vAlign w:val="center"/>
          </w:tcPr>
          <w:p w14:paraId="3CD4E7B9" w14:textId="77777777" w:rsidR="00B36819" w:rsidRPr="00635EE1" w:rsidRDefault="00B36819" w:rsidP="00A374CC">
            <w:pPr>
              <w:pStyle w:val="14"/>
              <w:rPr>
                <w:rFonts w:ascii="Times New Roman"/>
                <w:bCs/>
              </w:rPr>
            </w:pPr>
          </w:p>
        </w:tc>
      </w:tr>
      <w:tr w:rsidR="00635EE1" w:rsidRPr="00635EE1" w14:paraId="55BDD807" w14:textId="77777777" w:rsidTr="00424F9C">
        <w:trPr>
          <w:trHeight w:val="648"/>
        </w:trPr>
        <w:tc>
          <w:tcPr>
            <w:tcW w:w="9634" w:type="dxa"/>
            <w:gridSpan w:val="5"/>
            <w:tcBorders>
              <w:top w:val="single" w:sz="4" w:space="0" w:color="auto"/>
              <w:left w:val="nil"/>
              <w:bottom w:val="nil"/>
              <w:right w:val="nil"/>
            </w:tcBorders>
            <w:shd w:val="clear" w:color="auto" w:fill="auto"/>
            <w:vAlign w:val="center"/>
          </w:tcPr>
          <w:p w14:paraId="60B9DF71" w14:textId="6FBAD2C2" w:rsidR="00B36819" w:rsidRPr="00635EE1" w:rsidRDefault="00B36819" w:rsidP="00A374CC">
            <w:pPr>
              <w:pStyle w:val="14"/>
              <w:rPr>
                <w:rFonts w:ascii="Times New Roman"/>
                <w:bCs/>
              </w:rPr>
            </w:pPr>
            <w:r w:rsidRPr="00635EE1">
              <w:rPr>
                <w:rFonts w:ascii="Times New Roman"/>
                <w:bCs/>
              </w:rPr>
              <w:t>資料來源：本調查案整理自</w:t>
            </w:r>
            <w:r w:rsidR="00E810FD" w:rsidRPr="00635EE1">
              <w:rPr>
                <w:rFonts w:ascii="Times New Roman"/>
                <w:bCs/>
              </w:rPr>
              <w:t>歷次公告</w:t>
            </w:r>
          </w:p>
        </w:tc>
      </w:tr>
    </w:tbl>
    <w:p w14:paraId="7A8BD248" w14:textId="0BF65E6A" w:rsidR="00AF4B01" w:rsidRPr="00635EE1" w:rsidRDefault="00AC1E9E" w:rsidP="002F7070">
      <w:pPr>
        <w:pStyle w:val="3"/>
      </w:pPr>
      <w:r w:rsidRPr="00635EE1">
        <w:rPr>
          <w:rFonts w:hint="eastAsia"/>
        </w:rPr>
        <w:t>有關原住民族土地或部落範圍劃設公告進度緩慢一事，</w:t>
      </w:r>
      <w:r w:rsidR="00D457E9" w:rsidRPr="00635EE1">
        <w:rPr>
          <w:rFonts w:hint="eastAsia"/>
        </w:rPr>
        <w:t>詢據原民會表示：「已完成劃設成果之部落動輒因與毗鄰部落傳統領域重疊會商後仍無共識，或公</w:t>
      </w:r>
      <w:r w:rsidR="00D457E9" w:rsidRPr="00635EE1">
        <w:rPr>
          <w:rFonts w:hint="eastAsia"/>
        </w:rPr>
        <w:lastRenderedPageBreak/>
        <w:t>有土地管理機關表示反對意見等爭議協商不易，致影響公告時程</w:t>
      </w:r>
      <w:r w:rsidR="00BC173A" w:rsidRPr="00635EE1">
        <w:rPr>
          <w:rFonts w:hint="eastAsia"/>
        </w:rPr>
        <w:t>」、「現行劃設辦法為依原基法授權訂定之『法規命令』，其規範位階低於法律，不能取代，甚或凌駕公有土地管理機關之作用法。爰此，原民會無法僅依劃設辦法，要求</w:t>
      </w:r>
      <w:r w:rsidR="0096555C" w:rsidRPr="00635EE1">
        <w:rPr>
          <w:rFonts w:hint="eastAsia"/>
        </w:rPr>
        <w:t>公產管理機關</w:t>
      </w:r>
      <w:r w:rsidR="00BC173A" w:rsidRPr="00635EE1">
        <w:rPr>
          <w:rFonts w:hint="eastAsia"/>
        </w:rPr>
        <w:t>不能表示不同意意見</w:t>
      </w:r>
      <w:r w:rsidR="002C6479" w:rsidRPr="00635EE1">
        <w:rPr>
          <w:rFonts w:hint="eastAsia"/>
        </w:rPr>
        <w:t>。</w:t>
      </w:r>
      <w:r w:rsidR="00BC173A" w:rsidRPr="00635EE1">
        <w:rPr>
          <w:rFonts w:hint="eastAsia"/>
        </w:rPr>
        <w:t>」</w:t>
      </w:r>
      <w:r w:rsidR="00AF4B01" w:rsidRPr="00635EE1">
        <w:rPr>
          <w:rFonts w:hint="eastAsia"/>
        </w:rPr>
        <w:t>凸顯</w:t>
      </w:r>
      <w:r w:rsidR="00794D72" w:rsidRPr="00635EE1">
        <w:rPr>
          <w:rFonts w:hint="eastAsia"/>
        </w:rPr>
        <w:t>過去原住民族土地陸續於日治及戰後國民政府時期，歷經族群</w:t>
      </w:r>
      <w:r w:rsidR="00830CFD" w:rsidRPr="00635EE1">
        <w:rPr>
          <w:rFonts w:hint="eastAsia"/>
        </w:rPr>
        <w:t>強制</w:t>
      </w:r>
      <w:r w:rsidR="00794D72" w:rsidRPr="00635EE1">
        <w:rPr>
          <w:rFonts w:hint="eastAsia"/>
        </w:rPr>
        <w:t>移住及土地流失，</w:t>
      </w:r>
      <w:r w:rsidR="00E47C5A" w:rsidRPr="00635EE1">
        <w:rPr>
          <w:rFonts w:hint="eastAsia"/>
        </w:rPr>
        <w:t>徒留現今</w:t>
      </w:r>
      <w:r w:rsidR="00794D72" w:rsidRPr="00635EE1">
        <w:rPr>
          <w:rFonts w:hint="eastAsia"/>
        </w:rPr>
        <w:t>傳統領域範圍變更或重疊之爭議情形</w:t>
      </w:r>
      <w:r w:rsidR="00E47C5A" w:rsidRPr="00635EE1">
        <w:rPr>
          <w:rFonts w:hint="eastAsia"/>
        </w:rPr>
        <w:t>；原住民族自有的土地管理制度於國家介入後，被覆蓋或替代，行政機關及公有土地管理機關的主觀判斷，亦可能成為對原住民族土地權利回復之障礙。</w:t>
      </w:r>
    </w:p>
    <w:p w14:paraId="6E0F354B" w14:textId="652B5201" w:rsidR="00DD0C64" w:rsidRPr="00635EE1" w:rsidRDefault="00E47C5A" w:rsidP="002F7070">
      <w:pPr>
        <w:pStyle w:val="3"/>
      </w:pPr>
      <w:r w:rsidRPr="00635EE1">
        <w:rPr>
          <w:rFonts w:hint="eastAsia"/>
        </w:rPr>
        <w:t>另查</w:t>
      </w:r>
      <w:r w:rsidR="002C6479" w:rsidRPr="00635EE1">
        <w:rPr>
          <w:rFonts w:hint="eastAsia"/>
        </w:rPr>
        <w:t>，</w:t>
      </w:r>
      <w:r w:rsidR="00830CFD" w:rsidRPr="00635EE1">
        <w:rPr>
          <w:rFonts w:hint="eastAsia"/>
        </w:rPr>
        <w:t>原住民族傳統領域劃設</w:t>
      </w:r>
      <w:r w:rsidR="002C6479" w:rsidRPr="00635EE1">
        <w:rPr>
          <w:rFonts w:hint="eastAsia"/>
        </w:rPr>
        <w:t>亦不乏作業</w:t>
      </w:r>
      <w:r w:rsidR="00DD0C64" w:rsidRPr="00635EE1">
        <w:rPr>
          <w:rFonts w:hint="eastAsia"/>
        </w:rPr>
        <w:t>延宕</w:t>
      </w:r>
      <w:r w:rsidR="002C6479" w:rsidRPr="00635EE1">
        <w:rPr>
          <w:rFonts w:hint="eastAsia"/>
        </w:rPr>
        <w:t>、執行效能低落</w:t>
      </w:r>
      <w:r w:rsidR="00DD0C64" w:rsidRPr="00635EE1">
        <w:t>案例</w:t>
      </w:r>
      <w:r w:rsidR="002C6479" w:rsidRPr="00635EE1">
        <w:rPr>
          <w:rFonts w:hint="eastAsia"/>
        </w:rPr>
        <w:t>，</w:t>
      </w:r>
      <w:r w:rsidR="00956ED8" w:rsidRPr="00635EE1">
        <w:rPr>
          <w:rFonts w:hint="eastAsia"/>
        </w:rPr>
        <w:t>詢據</w:t>
      </w:r>
      <w:r w:rsidR="002C6479" w:rsidRPr="00635EE1">
        <w:rPr>
          <w:rFonts w:hint="eastAsia"/>
        </w:rPr>
        <w:t>原民會略以：「</w:t>
      </w:r>
      <w:r w:rsidR="00956ED8" w:rsidRPr="00635EE1">
        <w:rPr>
          <w:rFonts w:hint="eastAsia"/>
        </w:rPr>
        <w:t>高雄市</w:t>
      </w:r>
      <w:r w:rsidR="001171D3" w:rsidRPr="00635EE1">
        <w:rPr>
          <w:rFonts w:hint="eastAsia"/>
        </w:rPr>
        <w:t>桃源區公所108年執行拉阿魯哇族傳領劃設，以及</w:t>
      </w:r>
      <w:r w:rsidR="00956ED8" w:rsidRPr="00635EE1">
        <w:rPr>
          <w:rFonts w:hint="eastAsia"/>
        </w:rPr>
        <w:t>高雄市</w:t>
      </w:r>
      <w:r w:rsidR="001171D3" w:rsidRPr="00635EE1">
        <w:rPr>
          <w:rFonts w:hint="eastAsia"/>
        </w:rPr>
        <w:t>那瑪夏區公所109年執行卡那卡那富族傳領劃設，</w:t>
      </w:r>
      <w:r w:rsidR="00C67B29" w:rsidRPr="00635EE1">
        <w:rPr>
          <w:rFonts w:hint="eastAsia"/>
        </w:rPr>
        <w:t>期間雖</w:t>
      </w:r>
      <w:r w:rsidR="001171D3" w:rsidRPr="00635EE1">
        <w:rPr>
          <w:rFonts w:hint="eastAsia"/>
        </w:rPr>
        <w:t>經</w:t>
      </w:r>
      <w:r w:rsidR="00C67B29" w:rsidRPr="00635EE1">
        <w:rPr>
          <w:rFonts w:hint="eastAsia"/>
        </w:rPr>
        <w:t>原民會函文督促高雄市政府原住民事務委員會及上述區公所說明辦理情形，並</w:t>
      </w:r>
      <w:r w:rsidR="0010739C" w:rsidRPr="00635EE1">
        <w:rPr>
          <w:rFonts w:hint="eastAsia"/>
        </w:rPr>
        <w:t>於114年底</w:t>
      </w:r>
      <w:r w:rsidR="00C67B29" w:rsidRPr="00635EE1">
        <w:rPr>
          <w:rFonts w:hint="eastAsia"/>
        </w:rPr>
        <w:t>召開工作會議討論</w:t>
      </w:r>
      <w:r w:rsidR="0010739C" w:rsidRPr="00635EE1">
        <w:rPr>
          <w:rFonts w:hint="eastAsia"/>
        </w:rPr>
        <w:t>，惟兩者迄今尚未提報劃設成果。」顯見</w:t>
      </w:r>
      <w:r w:rsidR="00DD0C64" w:rsidRPr="00635EE1">
        <w:t>原民會雖</w:t>
      </w:r>
      <w:r w:rsidR="00956ED8" w:rsidRPr="00635EE1">
        <w:rPr>
          <w:rFonts w:hint="eastAsia"/>
        </w:rPr>
        <w:t>已函文</w:t>
      </w:r>
      <w:r w:rsidR="00DD0C64" w:rsidRPr="00635EE1">
        <w:t>督促</w:t>
      </w:r>
      <w:r w:rsidR="0010739C" w:rsidRPr="00635EE1">
        <w:rPr>
          <w:rFonts w:hint="eastAsia"/>
        </w:rPr>
        <w:t>執行機關</w:t>
      </w:r>
      <w:r w:rsidR="00DD0C64" w:rsidRPr="00635EE1">
        <w:t>，</w:t>
      </w:r>
      <w:r w:rsidR="0010739C" w:rsidRPr="00635EE1">
        <w:rPr>
          <w:rFonts w:hint="eastAsia"/>
        </w:rPr>
        <w:t>亦</w:t>
      </w:r>
      <w:r w:rsidRPr="00635EE1">
        <w:rPr>
          <w:rFonts w:hint="eastAsia"/>
        </w:rPr>
        <w:t>訂定</w:t>
      </w:r>
      <w:r w:rsidR="0010739C" w:rsidRPr="00635EE1">
        <w:rPr>
          <w:rFonts w:hint="eastAsia"/>
        </w:rPr>
        <w:t>終止輔導計畫</w:t>
      </w:r>
      <w:r w:rsidR="00956ED8" w:rsidRPr="00635EE1">
        <w:rPr>
          <w:rFonts w:hint="eastAsia"/>
        </w:rPr>
        <w:t>、</w:t>
      </w:r>
      <w:r w:rsidR="0010739C" w:rsidRPr="00635EE1">
        <w:rPr>
          <w:rFonts w:hint="eastAsia"/>
        </w:rPr>
        <w:t>追繳賸餘款</w:t>
      </w:r>
      <w:r w:rsidR="00830CFD" w:rsidRPr="00635EE1">
        <w:rPr>
          <w:rFonts w:hint="eastAsia"/>
        </w:rPr>
        <w:t>等</w:t>
      </w:r>
      <w:r w:rsidR="0010739C" w:rsidRPr="00635EE1">
        <w:rPr>
          <w:rFonts w:hint="eastAsia"/>
        </w:rPr>
        <w:t>規定，惟</w:t>
      </w:r>
      <w:r w:rsidRPr="00635EE1">
        <w:rPr>
          <w:rFonts w:hint="eastAsia"/>
        </w:rPr>
        <w:t>行政</w:t>
      </w:r>
      <w:r w:rsidR="0010739C" w:rsidRPr="00635EE1">
        <w:rPr>
          <w:rFonts w:hint="eastAsia"/>
        </w:rPr>
        <w:t>實務</w:t>
      </w:r>
      <w:r w:rsidR="00956ED8" w:rsidRPr="00635EE1">
        <w:rPr>
          <w:rFonts w:hint="eastAsia"/>
        </w:rPr>
        <w:t>之</w:t>
      </w:r>
      <w:r w:rsidR="0010739C" w:rsidRPr="00635EE1">
        <w:rPr>
          <w:rFonts w:hint="eastAsia"/>
        </w:rPr>
        <w:t>推動進度，</w:t>
      </w:r>
      <w:r w:rsidR="00956ED8" w:rsidRPr="00635EE1">
        <w:rPr>
          <w:rFonts w:hint="eastAsia"/>
        </w:rPr>
        <w:t>端視</w:t>
      </w:r>
      <w:r w:rsidR="0010739C" w:rsidRPr="00635EE1">
        <w:rPr>
          <w:rFonts w:hint="eastAsia"/>
        </w:rPr>
        <w:t>直轄市、縣（市）政府及原住民族地區鄉（鎮、市、區）公所等執行機關之地方自治</w:t>
      </w:r>
      <w:r w:rsidR="00956ED8" w:rsidRPr="00635EE1">
        <w:rPr>
          <w:rFonts w:hint="eastAsia"/>
        </w:rPr>
        <w:t>權能</w:t>
      </w:r>
      <w:r w:rsidR="0010739C" w:rsidRPr="00635EE1">
        <w:rPr>
          <w:rFonts w:hint="eastAsia"/>
        </w:rPr>
        <w:t>，</w:t>
      </w:r>
      <w:r w:rsidR="00956ED8" w:rsidRPr="00635EE1">
        <w:rPr>
          <w:rFonts w:hint="eastAsia"/>
        </w:rPr>
        <w:t>且</w:t>
      </w:r>
      <w:r w:rsidRPr="00635EE1">
        <w:rPr>
          <w:rFonts w:hint="eastAsia"/>
        </w:rPr>
        <w:t>原民會</w:t>
      </w:r>
      <w:r w:rsidR="00956ED8" w:rsidRPr="00635EE1">
        <w:rPr>
          <w:rFonts w:hint="eastAsia"/>
        </w:rPr>
        <w:t>既有列管督導</w:t>
      </w:r>
      <w:r w:rsidR="00DD0C64" w:rsidRPr="00635EE1">
        <w:t>機制</w:t>
      </w:r>
      <w:r w:rsidR="00956ED8" w:rsidRPr="00635EE1">
        <w:rPr>
          <w:rFonts w:hint="eastAsia"/>
        </w:rPr>
        <w:t>亦未能見效於</w:t>
      </w:r>
      <w:r w:rsidR="00DD0C64" w:rsidRPr="00635EE1">
        <w:t>「進度嚴重落後」或「計畫核定後未執行」案件</w:t>
      </w:r>
      <w:r w:rsidR="00956ED8" w:rsidRPr="00635EE1">
        <w:rPr>
          <w:rFonts w:hint="eastAsia"/>
        </w:rPr>
        <w:t>，</w:t>
      </w:r>
      <w:r w:rsidR="00956ED8" w:rsidRPr="00635EE1">
        <w:t>導致</w:t>
      </w:r>
      <w:r w:rsidR="00956ED8" w:rsidRPr="00635EE1">
        <w:rPr>
          <w:rFonts w:hint="eastAsia"/>
        </w:rPr>
        <w:t>部分</w:t>
      </w:r>
      <w:r w:rsidR="00956ED8" w:rsidRPr="00635EE1">
        <w:t>計畫一再延宕</w:t>
      </w:r>
      <w:r w:rsidR="00956ED8" w:rsidRPr="00635EE1">
        <w:rPr>
          <w:rFonts w:hint="eastAsia"/>
        </w:rPr>
        <w:t>，整體劃設進度不彰。</w:t>
      </w:r>
    </w:p>
    <w:p w14:paraId="21C5D1AD" w14:textId="54190A25" w:rsidR="00A258CC" w:rsidRPr="00635EE1" w:rsidRDefault="00630FBC" w:rsidP="00C86811">
      <w:pPr>
        <w:pStyle w:val="3"/>
      </w:pPr>
      <w:r w:rsidRPr="00635EE1">
        <w:rPr>
          <w:rFonts w:hint="eastAsia"/>
        </w:rPr>
        <w:t>綜上，原住民族傳統領域為原住民族集體權之法制基礎，原民會於91至98年期間，進行傳統領域土地調查之學術研究，卻始終未轉化為劃設成果；迨至106年劃設辦法發布施行，詎原民會107年首件公告</w:t>
      </w:r>
      <w:r w:rsidRPr="00635EE1">
        <w:rPr>
          <w:rFonts w:hint="eastAsia"/>
        </w:rPr>
        <w:lastRenderedPageBreak/>
        <w:t>邵族傳統領域案，旋遭行政院於108年「撤銷原處分」，鎩羽而歸。迄今20餘載，或因各族、各部落意見不易整合、或因原民會會商</w:t>
      </w:r>
      <w:r w:rsidR="0096555C" w:rsidRPr="00635EE1">
        <w:rPr>
          <w:rFonts w:hint="eastAsia"/>
        </w:rPr>
        <w:t>公產管理機關</w:t>
      </w:r>
      <w:r w:rsidRPr="00635EE1">
        <w:rPr>
          <w:rFonts w:hint="eastAsia"/>
        </w:rPr>
        <w:t>歷時長久、作業繁多，致我國739個原住民族部落，依法公告者僅120個部落（16%）、完成劃設成果者僅299個部落（40%），且仍有314個部落（42%）未參與補助劃設作業，</w:t>
      </w:r>
      <w:r w:rsidR="00830CFD" w:rsidRPr="00635EE1">
        <w:rPr>
          <w:rFonts w:hint="eastAsia"/>
        </w:rPr>
        <w:t>整體</w:t>
      </w:r>
      <w:r w:rsidRPr="00635EE1">
        <w:rPr>
          <w:rFonts w:hint="eastAsia"/>
        </w:rPr>
        <w:t>劃設公告進度緩慢，原民會難辭推動不力之責</w:t>
      </w:r>
      <w:r w:rsidR="00E07E1E" w:rsidRPr="00635EE1">
        <w:rPr>
          <w:rFonts w:hint="eastAsia"/>
        </w:rPr>
        <w:t>。</w:t>
      </w:r>
    </w:p>
    <w:p w14:paraId="2B82160A" w14:textId="37AB2BFD" w:rsidR="00DC0537" w:rsidRPr="00635EE1" w:rsidRDefault="00F96812" w:rsidP="005B2BEB">
      <w:pPr>
        <w:pStyle w:val="2"/>
        <w:rPr>
          <w:b/>
          <w:bCs w:val="0"/>
        </w:rPr>
      </w:pPr>
      <w:r w:rsidRPr="00635EE1">
        <w:rPr>
          <w:rFonts w:hint="eastAsia"/>
          <w:b/>
          <w:bCs w:val="0"/>
        </w:rPr>
        <w:t>國家應依民族意願，保障原住民族地位，傳統領域之劃設，固</w:t>
      </w:r>
      <w:r w:rsidR="009145C9" w:rsidRPr="00635EE1">
        <w:rPr>
          <w:rFonts w:hint="eastAsia"/>
          <w:b/>
          <w:bCs w:val="0"/>
        </w:rPr>
        <w:t>應</w:t>
      </w:r>
      <w:r w:rsidRPr="00635EE1">
        <w:rPr>
          <w:rFonts w:hint="eastAsia"/>
          <w:b/>
          <w:bCs w:val="0"/>
        </w:rPr>
        <w:t>由民族及部落主導進行</w:t>
      </w:r>
      <w:r w:rsidR="00423375" w:rsidRPr="00635EE1">
        <w:rPr>
          <w:rFonts w:hint="eastAsia"/>
          <w:b/>
          <w:bCs w:val="0"/>
        </w:rPr>
        <w:t>。</w:t>
      </w:r>
      <w:r w:rsidR="009145C9" w:rsidRPr="00635EE1">
        <w:rPr>
          <w:rFonts w:hint="eastAsia"/>
          <w:b/>
          <w:bCs w:val="0"/>
        </w:rPr>
        <w:t>惟</w:t>
      </w:r>
      <w:r w:rsidR="00423375" w:rsidRPr="00635EE1">
        <w:rPr>
          <w:rFonts w:hint="eastAsia"/>
          <w:b/>
          <w:bCs w:val="0"/>
        </w:rPr>
        <w:t>原民會為解決</w:t>
      </w:r>
      <w:r w:rsidRPr="00635EE1">
        <w:rPr>
          <w:rFonts w:hint="eastAsia"/>
          <w:b/>
          <w:bCs w:val="0"/>
        </w:rPr>
        <w:t>部落間傳統領域</w:t>
      </w:r>
      <w:r w:rsidR="00423375" w:rsidRPr="00635EE1">
        <w:rPr>
          <w:rFonts w:hint="eastAsia"/>
          <w:b/>
          <w:bCs w:val="0"/>
        </w:rPr>
        <w:t>範圍</w:t>
      </w:r>
      <w:r w:rsidRPr="00635EE1">
        <w:rPr>
          <w:rFonts w:hint="eastAsia"/>
          <w:b/>
          <w:bCs w:val="0"/>
        </w:rPr>
        <w:t>重疊</w:t>
      </w:r>
      <w:r w:rsidR="00423375" w:rsidRPr="00635EE1">
        <w:rPr>
          <w:rFonts w:hint="eastAsia"/>
          <w:b/>
          <w:bCs w:val="0"/>
        </w:rPr>
        <w:t>之紛爭、</w:t>
      </w:r>
      <w:r w:rsidR="00DC0537" w:rsidRPr="00635EE1">
        <w:rPr>
          <w:rFonts w:hint="eastAsia"/>
          <w:b/>
          <w:bCs w:val="0"/>
        </w:rPr>
        <w:t>加速推動劃設作業，未來</w:t>
      </w:r>
      <w:r w:rsidR="00965A04" w:rsidRPr="00635EE1">
        <w:rPr>
          <w:rFonts w:hint="eastAsia"/>
          <w:b/>
          <w:bCs w:val="0"/>
        </w:rPr>
        <w:t>將</w:t>
      </w:r>
      <w:r w:rsidR="00DC0537" w:rsidRPr="00635EE1">
        <w:rPr>
          <w:rFonts w:hint="eastAsia"/>
          <w:b/>
          <w:bCs w:val="0"/>
        </w:rPr>
        <w:t>參照新竹縣尖石鄉</w:t>
      </w:r>
      <w:r w:rsidR="00830CFD" w:rsidRPr="00635EE1">
        <w:rPr>
          <w:rFonts w:hint="eastAsia"/>
          <w:b/>
          <w:bCs w:val="0"/>
        </w:rPr>
        <w:t>以「</w:t>
      </w:r>
      <w:r w:rsidR="00DC0537" w:rsidRPr="00635EE1">
        <w:rPr>
          <w:rFonts w:hint="eastAsia"/>
          <w:b/>
          <w:bCs w:val="0"/>
        </w:rPr>
        <w:t>行政區域</w:t>
      </w:r>
      <w:r w:rsidR="00830CFD" w:rsidRPr="00635EE1">
        <w:rPr>
          <w:rFonts w:hint="eastAsia"/>
          <w:b/>
          <w:bCs w:val="0"/>
        </w:rPr>
        <w:t>」</w:t>
      </w:r>
      <w:r w:rsidR="00DC0537" w:rsidRPr="00635EE1">
        <w:rPr>
          <w:rFonts w:hint="eastAsia"/>
          <w:b/>
          <w:bCs w:val="0"/>
        </w:rPr>
        <w:t>為劃設範圍模式，</w:t>
      </w:r>
      <w:r w:rsidR="00965A04" w:rsidRPr="00635EE1">
        <w:rPr>
          <w:rFonts w:hint="eastAsia"/>
          <w:b/>
          <w:bCs w:val="0"/>
        </w:rPr>
        <w:t>接續推動相關劃設作業，</w:t>
      </w:r>
      <w:r w:rsidR="009145C9" w:rsidRPr="00635EE1">
        <w:rPr>
          <w:rFonts w:hint="eastAsia"/>
          <w:b/>
          <w:bCs w:val="0"/>
        </w:rPr>
        <w:t>然</w:t>
      </w:r>
      <w:r w:rsidR="00965A04" w:rsidRPr="00635EE1">
        <w:rPr>
          <w:rFonts w:hint="eastAsia"/>
          <w:b/>
          <w:bCs w:val="0"/>
        </w:rPr>
        <w:t>針對部落或族群間長久未能達成共識者，亦應積極促其透過公部門建立</w:t>
      </w:r>
      <w:r w:rsidR="00AB4E10" w:rsidRPr="00635EE1">
        <w:rPr>
          <w:rFonts w:hint="eastAsia"/>
          <w:b/>
          <w:bCs w:val="0"/>
        </w:rPr>
        <w:t>對話管道及</w:t>
      </w:r>
      <w:r w:rsidR="00965A04" w:rsidRPr="00635EE1">
        <w:rPr>
          <w:rFonts w:hint="eastAsia"/>
          <w:b/>
          <w:bCs w:val="0"/>
        </w:rPr>
        <w:t>協商平台</w:t>
      </w:r>
      <w:r w:rsidR="00500FCC" w:rsidRPr="00635EE1">
        <w:rPr>
          <w:rFonts w:hint="eastAsia"/>
          <w:b/>
          <w:bCs w:val="0"/>
        </w:rPr>
        <w:t>，</w:t>
      </w:r>
      <w:r w:rsidR="007501E8" w:rsidRPr="00635EE1">
        <w:rPr>
          <w:rFonts w:hint="eastAsia"/>
          <w:b/>
          <w:bCs w:val="0"/>
        </w:rPr>
        <w:t>必要時得報請行政院協調之，以落實憲法增修條文保障原住民族土地權利之意旨</w:t>
      </w:r>
    </w:p>
    <w:p w14:paraId="0F3F57FF" w14:textId="3491B238" w:rsidR="000750B9" w:rsidRPr="00635EE1" w:rsidRDefault="00AB4E10" w:rsidP="00085050">
      <w:pPr>
        <w:pStyle w:val="3"/>
      </w:pPr>
      <w:r w:rsidRPr="00635EE1">
        <w:t>按土地為原住民族自我認同及生存之重要要素，故憲</w:t>
      </w:r>
      <w:r w:rsidRPr="00635EE1">
        <w:rPr>
          <w:rFonts w:hAnsi="標楷體"/>
        </w:rPr>
        <w:t>法增修條文第10條第12項</w:t>
      </w:r>
      <w:r w:rsidRPr="00635EE1">
        <w:rPr>
          <w:rFonts w:hAnsi="標楷體" w:hint="eastAsia"/>
        </w:rPr>
        <w:t>前段</w:t>
      </w:r>
      <w:r w:rsidRPr="00635EE1">
        <w:rPr>
          <w:rFonts w:hAnsi="標楷體"/>
        </w:rPr>
        <w:t>即明定：「國家應依民族意願，保障原住民族之地位及政治參與，並對其教育文化、交通水利、衛生醫療、經濟土地及社會福利事業予以保障扶助並促其發展，其辦法另以法律定之。」又具原住民族權益保障「準憲法」性質之原基法</w:t>
      </w:r>
      <w:r w:rsidR="00757F67" w:rsidRPr="00635EE1">
        <w:rPr>
          <w:rFonts w:hAnsi="標楷體" w:hint="eastAsia"/>
        </w:rPr>
        <w:t>第4條前段規定：「政府應依原住民族意願，保障原住民族之平等地位及自主發展……</w:t>
      </w:r>
      <w:r w:rsidR="00E9150D" w:rsidRPr="00635EE1">
        <w:rPr>
          <w:rFonts w:hAnsi="標楷體" w:hint="eastAsia"/>
        </w:rPr>
        <w:t>。</w:t>
      </w:r>
      <w:r w:rsidR="00757F67" w:rsidRPr="00635EE1">
        <w:rPr>
          <w:rFonts w:hAnsi="標楷體" w:hint="eastAsia"/>
        </w:rPr>
        <w:t>」</w:t>
      </w:r>
      <w:r w:rsidRPr="00635EE1">
        <w:rPr>
          <w:rFonts w:hAnsi="標楷體"/>
        </w:rPr>
        <w:t>第20條第1項亦規定：「政府承認原住民族土地及自然資源權利。」</w:t>
      </w:r>
      <w:r w:rsidR="00E12505" w:rsidRPr="00635EE1">
        <w:rPr>
          <w:rFonts w:hAnsi="標楷體" w:hint="eastAsia"/>
        </w:rPr>
        <w:t>再按</w:t>
      </w:r>
      <w:r w:rsidR="00703855" w:rsidRPr="00635EE1">
        <w:rPr>
          <w:rFonts w:hAnsi="標楷體" w:hint="eastAsia"/>
        </w:rPr>
        <w:t>劃設辦法第10條</w:t>
      </w:r>
      <w:r w:rsidR="00394152" w:rsidRPr="00635EE1">
        <w:rPr>
          <w:rFonts w:hAnsi="標楷體" w:hint="eastAsia"/>
        </w:rPr>
        <w:t>第1項</w:t>
      </w:r>
      <w:r w:rsidR="00703855" w:rsidRPr="00635EE1">
        <w:rPr>
          <w:rFonts w:hAnsi="標楷體" w:hint="eastAsia"/>
        </w:rPr>
        <w:t>規定略以，</w:t>
      </w:r>
      <w:r w:rsidR="000D1F7D" w:rsidRPr="00635EE1">
        <w:rPr>
          <w:rFonts w:hAnsi="標楷體" w:hint="eastAsia"/>
        </w:rPr>
        <w:t>原住民族傳統領域劃設小組應將劃設成果提請部落會議，以公共事項方式討論，並經部落會議議決通過，以確認劃設之傳統領域土地範圍經部落認同後，再經直轄市、縣（市）主管機關及原民會依</w:t>
      </w:r>
      <w:r w:rsidR="000D1F7D" w:rsidRPr="00635EE1">
        <w:rPr>
          <w:rFonts w:hAnsi="標楷體" w:hint="eastAsia"/>
        </w:rPr>
        <w:lastRenderedPageBreak/>
        <w:t>程序</w:t>
      </w:r>
      <w:r w:rsidR="00394152" w:rsidRPr="00635EE1">
        <w:rPr>
          <w:rFonts w:hAnsi="標楷體" w:hint="eastAsia"/>
        </w:rPr>
        <w:t>辦理。</w:t>
      </w:r>
      <w:r w:rsidR="00757F67" w:rsidRPr="00635EE1">
        <w:rPr>
          <w:rFonts w:hAnsi="標楷體" w:hint="eastAsia"/>
        </w:rPr>
        <w:t>以上顯見</w:t>
      </w:r>
      <w:r w:rsidR="000750B9" w:rsidRPr="00635EE1">
        <w:rPr>
          <w:rFonts w:hAnsi="標楷體" w:hint="eastAsia"/>
        </w:rPr>
        <w:t>尊重及保障原住民族土地，厥為我國重要國策，各政府部門均應遵循其意旨並依法辦理；原住民族傳統領域為歷史事實，具有民族文化及歷史之特殊性，基於尊重部落及民族之自主性及主體性，應由部落及民族主導進行</w:t>
      </w:r>
      <w:r w:rsidR="008F4DF3" w:rsidRPr="00635EE1">
        <w:rPr>
          <w:rFonts w:hAnsi="標楷體" w:hint="eastAsia"/>
        </w:rPr>
        <w:t>劃設事宜</w:t>
      </w:r>
      <w:r w:rsidR="000750B9" w:rsidRPr="00635EE1">
        <w:rPr>
          <w:rFonts w:hAnsi="標楷體" w:hint="eastAsia"/>
        </w:rPr>
        <w:t>。</w:t>
      </w:r>
    </w:p>
    <w:p w14:paraId="3A9CC686" w14:textId="14B3949A" w:rsidR="000750B9" w:rsidRPr="00635EE1" w:rsidRDefault="002065CE" w:rsidP="00085050">
      <w:pPr>
        <w:pStyle w:val="3"/>
      </w:pPr>
      <w:r w:rsidRPr="00635EE1">
        <w:rPr>
          <w:rFonts w:hint="eastAsia"/>
        </w:rPr>
        <w:t>我國原住民族傳統領域劃設進度緩慢一事，</w:t>
      </w:r>
      <w:r w:rsidR="00CD78DD" w:rsidRPr="00635EE1">
        <w:rPr>
          <w:rFonts w:hint="eastAsia"/>
        </w:rPr>
        <w:t>原民會知之甚詳等情，已如前述。</w:t>
      </w:r>
      <w:r w:rsidR="008F4DF3" w:rsidRPr="00635EE1">
        <w:rPr>
          <w:rFonts w:hint="eastAsia"/>
        </w:rPr>
        <w:t>爰</w:t>
      </w:r>
      <w:r w:rsidR="00CD78DD" w:rsidRPr="00635EE1">
        <w:rPr>
          <w:rFonts w:hint="eastAsia"/>
        </w:rPr>
        <w:t>詢</w:t>
      </w:r>
      <w:r w:rsidRPr="00635EE1">
        <w:rPr>
          <w:rFonts w:hint="eastAsia"/>
        </w:rPr>
        <w:t>據</w:t>
      </w:r>
      <w:r w:rsidR="00CD78DD" w:rsidRPr="00635EE1">
        <w:rPr>
          <w:rFonts w:hint="eastAsia"/>
        </w:rPr>
        <w:t>該</w:t>
      </w:r>
      <w:r w:rsidRPr="00635EE1">
        <w:rPr>
          <w:rFonts w:hint="eastAsia"/>
        </w:rPr>
        <w:t>會</w:t>
      </w:r>
      <w:r w:rsidR="008F4DF3" w:rsidRPr="00635EE1">
        <w:rPr>
          <w:rFonts w:hint="eastAsia"/>
        </w:rPr>
        <w:t>復</w:t>
      </w:r>
      <w:r w:rsidRPr="00635EE1">
        <w:rPr>
          <w:rFonts w:hint="eastAsia"/>
        </w:rPr>
        <w:t>表示：「為加速推動部落劃設作業，本會已調整策略，參照新竹縣尖石鄉以行政區域為劃設範圍之模式，接續完成</w:t>
      </w:r>
      <w:r w:rsidR="00CD78DD" w:rsidRPr="00635EE1">
        <w:rPr>
          <w:rFonts w:hint="eastAsia"/>
        </w:rPr>
        <w:t>公告</w:t>
      </w:r>
      <w:r w:rsidRPr="00635EE1">
        <w:rPr>
          <w:rFonts w:hint="eastAsia"/>
        </w:rPr>
        <w:t>桃園市復興區</w:t>
      </w:r>
      <w:r w:rsidR="00CD78DD" w:rsidRPr="00635EE1">
        <w:rPr>
          <w:rFonts w:hint="eastAsia"/>
        </w:rPr>
        <w:t>傳統領域</w:t>
      </w:r>
      <w:r w:rsidRPr="00635EE1">
        <w:rPr>
          <w:rFonts w:hint="eastAsia"/>
        </w:rPr>
        <w:t>，後續將推動嘉義縣阿里山鄉</w:t>
      </w:r>
      <w:r w:rsidR="00CD78DD" w:rsidRPr="00635EE1">
        <w:rPr>
          <w:rFonts w:hint="eastAsia"/>
        </w:rPr>
        <w:t>傳統領域</w:t>
      </w:r>
      <w:r w:rsidRPr="00635EE1">
        <w:rPr>
          <w:rFonts w:hint="eastAsia"/>
        </w:rPr>
        <w:t>公告作業，藉此大區域之劃設，來解決部落劃設傳領</w:t>
      </w:r>
      <w:r w:rsidR="00CD78DD" w:rsidRPr="00635EE1">
        <w:rPr>
          <w:rFonts w:hint="eastAsia"/>
        </w:rPr>
        <w:t>因重疊紛爭</w:t>
      </w:r>
      <w:r w:rsidRPr="00635EE1">
        <w:rPr>
          <w:rFonts w:hint="eastAsia"/>
        </w:rPr>
        <w:t>所面臨之困境。」</w:t>
      </w:r>
      <w:r w:rsidR="00CD78DD" w:rsidRPr="00635EE1">
        <w:rPr>
          <w:rFonts w:hint="eastAsia"/>
        </w:rPr>
        <w:t>揆諸原民會</w:t>
      </w:r>
      <w:r w:rsidR="008F4DF3" w:rsidRPr="00635EE1">
        <w:rPr>
          <w:rFonts w:hint="eastAsia"/>
        </w:rPr>
        <w:t>業依行政區域劃設模式，分別</w:t>
      </w:r>
      <w:r w:rsidR="00CD78DD" w:rsidRPr="00635EE1">
        <w:rPr>
          <w:rFonts w:hint="eastAsia"/>
        </w:rPr>
        <w:t>於115年2月5日及同年5月6日公告</w:t>
      </w:r>
      <w:r w:rsidR="008F4DF3" w:rsidRPr="00635EE1">
        <w:rPr>
          <w:rFonts w:hint="eastAsia"/>
        </w:rPr>
        <w:t>，</w:t>
      </w:r>
      <w:r w:rsidR="00CD78DD" w:rsidRPr="00635EE1">
        <w:rPr>
          <w:rFonts w:hint="eastAsia"/>
        </w:rPr>
        <w:t>桃園市復興區</w:t>
      </w:r>
      <w:r w:rsidR="008F4DF3" w:rsidRPr="00635EE1">
        <w:rPr>
          <w:rFonts w:hint="eastAsia"/>
        </w:rPr>
        <w:t>及</w:t>
      </w:r>
      <w:r w:rsidR="00CD78DD" w:rsidRPr="00635EE1">
        <w:rPr>
          <w:rFonts w:hint="eastAsia"/>
        </w:rPr>
        <w:t>嘉義縣阿里山鄉</w:t>
      </w:r>
      <w:r w:rsidR="008F4DF3" w:rsidRPr="00635EE1">
        <w:rPr>
          <w:rFonts w:hint="eastAsia"/>
        </w:rPr>
        <w:t>原住民族土地或部落範圍土地</w:t>
      </w:r>
      <w:r w:rsidR="00CD78DD" w:rsidRPr="00635EE1">
        <w:rPr>
          <w:rFonts w:hint="eastAsia"/>
        </w:rPr>
        <w:t>在案，尚屬有據。</w:t>
      </w:r>
    </w:p>
    <w:p w14:paraId="18282B60" w14:textId="03471983" w:rsidR="00132BB7" w:rsidRPr="00635EE1" w:rsidRDefault="008F4DF3" w:rsidP="00D93B76">
      <w:pPr>
        <w:pStyle w:val="3"/>
      </w:pPr>
      <w:r w:rsidRPr="00635EE1">
        <w:rPr>
          <w:rFonts w:hint="eastAsia"/>
        </w:rPr>
        <w:t>惟查，</w:t>
      </w:r>
      <w:r w:rsidR="00E503E1" w:rsidRPr="00635EE1">
        <w:rPr>
          <w:rFonts w:hint="eastAsia"/>
        </w:rPr>
        <w:t>尚有</w:t>
      </w:r>
      <w:r w:rsidR="0047322F" w:rsidRPr="00635EE1">
        <w:rPr>
          <w:rFonts w:hint="eastAsia"/>
        </w:rPr>
        <w:t>劃設作業</w:t>
      </w:r>
      <w:r w:rsidR="0088324A" w:rsidRPr="00635EE1">
        <w:rPr>
          <w:rFonts w:hint="eastAsia"/>
        </w:rPr>
        <w:t>係</w:t>
      </w:r>
      <w:r w:rsidR="0047322F" w:rsidRPr="00635EE1">
        <w:rPr>
          <w:rFonts w:hint="eastAsia"/>
        </w:rPr>
        <w:t>因</w:t>
      </w:r>
      <w:r w:rsidR="00722971" w:rsidRPr="00635EE1">
        <w:rPr>
          <w:rFonts w:hint="eastAsia"/>
        </w:rPr>
        <w:t>範圍內所涉公有土地管理機關表示意見</w:t>
      </w:r>
      <w:r w:rsidR="0047322F" w:rsidRPr="00635EE1">
        <w:rPr>
          <w:rFonts w:hint="eastAsia"/>
        </w:rPr>
        <w:t>，或</w:t>
      </w:r>
      <w:r w:rsidR="00722971" w:rsidRPr="00635EE1">
        <w:rPr>
          <w:rFonts w:hint="eastAsia"/>
        </w:rPr>
        <w:t>因毗鄰部落就範圍重疊與邊界認定等事項未具共識</w:t>
      </w:r>
      <w:r w:rsidR="0047322F" w:rsidRPr="00635EE1">
        <w:rPr>
          <w:rFonts w:hint="eastAsia"/>
        </w:rPr>
        <w:t>，</w:t>
      </w:r>
      <w:r w:rsidR="00722971" w:rsidRPr="00635EE1">
        <w:rPr>
          <w:rFonts w:hint="eastAsia"/>
        </w:rPr>
        <w:t>終致</w:t>
      </w:r>
      <w:r w:rsidR="0088324A" w:rsidRPr="00635EE1">
        <w:rPr>
          <w:rFonts w:hint="eastAsia"/>
        </w:rPr>
        <w:t>劃設作業未果</w:t>
      </w:r>
      <w:r w:rsidR="0047322F" w:rsidRPr="00635EE1">
        <w:rPr>
          <w:rFonts w:hint="eastAsia"/>
        </w:rPr>
        <w:t>者</w:t>
      </w:r>
      <w:r w:rsidR="0088324A" w:rsidRPr="00635EE1">
        <w:rPr>
          <w:rFonts w:hint="eastAsia"/>
        </w:rPr>
        <w:t>，舉如：</w:t>
      </w:r>
    </w:p>
    <w:p w14:paraId="1EDE26A9" w14:textId="5F5C33EE" w:rsidR="0047322F" w:rsidRPr="00635EE1" w:rsidRDefault="0088324A" w:rsidP="00132BB7">
      <w:pPr>
        <w:pStyle w:val="4"/>
        <w:rPr>
          <w:bCs/>
        </w:rPr>
      </w:pPr>
      <w:r w:rsidRPr="00635EE1">
        <w:rPr>
          <w:rFonts w:hint="eastAsia"/>
          <w:bCs/>
        </w:rPr>
        <w:t>邵族傳統領域案</w:t>
      </w:r>
      <w:r w:rsidR="00132BB7" w:rsidRPr="00635EE1">
        <w:rPr>
          <w:rFonts w:hint="eastAsia"/>
          <w:bCs/>
        </w:rPr>
        <w:t>：</w:t>
      </w:r>
      <w:r w:rsidR="00E503E1" w:rsidRPr="00635EE1">
        <w:rPr>
          <w:rFonts w:hint="eastAsia"/>
          <w:bCs/>
        </w:rPr>
        <w:t>原</w:t>
      </w:r>
      <w:r w:rsidR="00132BB7" w:rsidRPr="00635EE1">
        <w:rPr>
          <w:rFonts w:hint="eastAsia"/>
          <w:bCs/>
        </w:rPr>
        <w:t>公告</w:t>
      </w:r>
      <w:r w:rsidR="00251AF2" w:rsidRPr="00635EE1">
        <w:rPr>
          <w:rFonts w:hint="eastAsia"/>
          <w:bCs/>
        </w:rPr>
        <w:t>遭撤銷之主因，</w:t>
      </w:r>
      <w:r w:rsidR="001710BD" w:rsidRPr="00635EE1">
        <w:rPr>
          <w:rFonts w:hint="eastAsia"/>
          <w:bCs/>
        </w:rPr>
        <w:t>蓋</w:t>
      </w:r>
      <w:r w:rsidR="00251AF2" w:rsidRPr="00635EE1">
        <w:rPr>
          <w:rFonts w:hint="eastAsia"/>
          <w:bCs/>
        </w:rPr>
        <w:t>以「原民會未邀請公告範圍內全部公有土地管理機關與會」、「原民會迄未就所提爭議再召集商議小組會商協調或報請行政院協調」等程序瑕疵，</w:t>
      </w:r>
      <w:r w:rsidR="000C6B0A" w:rsidRPr="00635EE1">
        <w:rPr>
          <w:rFonts w:hint="eastAsia"/>
          <w:bCs/>
        </w:rPr>
        <w:t>其主要爭議即在於</w:t>
      </w:r>
      <w:r w:rsidR="00251AF2" w:rsidRPr="00635EE1">
        <w:rPr>
          <w:rFonts w:hint="eastAsia"/>
          <w:bCs/>
        </w:rPr>
        <w:t>南投縣政府及魚池鄉公所</w:t>
      </w:r>
      <w:r w:rsidR="000C6B0A" w:rsidRPr="00635EE1">
        <w:rPr>
          <w:rFonts w:hint="eastAsia"/>
          <w:bCs/>
        </w:rPr>
        <w:t>認為</w:t>
      </w:r>
      <w:r w:rsidR="00251AF2" w:rsidRPr="00635EE1">
        <w:rPr>
          <w:rFonts w:hint="eastAsia"/>
          <w:bCs/>
        </w:rPr>
        <w:t>，</w:t>
      </w:r>
      <w:r w:rsidR="000C6B0A" w:rsidRPr="00635EE1">
        <w:rPr>
          <w:rFonts w:hint="eastAsia"/>
          <w:bCs/>
        </w:rPr>
        <w:t>不應將魚池鄉內之</w:t>
      </w:r>
      <w:r w:rsidR="00722971" w:rsidRPr="00635EE1">
        <w:rPr>
          <w:rFonts w:hint="eastAsia"/>
          <w:bCs/>
        </w:rPr>
        <w:t>所有</w:t>
      </w:r>
      <w:r w:rsidR="000C6B0A" w:rsidRPr="00635EE1">
        <w:rPr>
          <w:rFonts w:hint="eastAsia"/>
          <w:bCs/>
        </w:rPr>
        <w:t>公有地</w:t>
      </w:r>
      <w:r w:rsidR="00722971" w:rsidRPr="00635EE1">
        <w:rPr>
          <w:rFonts w:hint="eastAsia"/>
          <w:bCs/>
        </w:rPr>
        <w:t>，</w:t>
      </w:r>
      <w:r w:rsidR="000C6B0A" w:rsidRPr="00635EE1">
        <w:rPr>
          <w:rFonts w:hint="eastAsia"/>
          <w:bCs/>
        </w:rPr>
        <w:t>均納入傳統領域劃設範圍，且爾後倘涉原基法第21條所定之開發利用，均須徵詢族人意見，顯有以少數人意見否決多數人利益之虞。易言之，傳統領域之劃設雖不涉及土地權利變動，然其與「諮商同意權」之行使密切相關，恐對公產管理機關之土地利用或</w:t>
      </w:r>
      <w:r w:rsidR="000C6B0A" w:rsidRPr="00635EE1">
        <w:rPr>
          <w:rFonts w:hint="eastAsia"/>
          <w:bCs/>
        </w:rPr>
        <w:lastRenderedPageBreak/>
        <w:t>私人土地所有權的行使造成限制</w:t>
      </w:r>
      <w:r w:rsidR="00251AF2" w:rsidRPr="00635EE1">
        <w:rPr>
          <w:rFonts w:hint="eastAsia"/>
          <w:bCs/>
        </w:rPr>
        <w:t>，亦可能與地方自治事項多處扞格</w:t>
      </w:r>
      <w:r w:rsidR="000C6B0A" w:rsidRPr="00635EE1">
        <w:rPr>
          <w:rFonts w:hint="eastAsia"/>
          <w:bCs/>
        </w:rPr>
        <w:t>，致非原住民人口居多之縣（市）政府及鄉鎮公所表示意見者眾，</w:t>
      </w:r>
      <w:r w:rsidR="00722971" w:rsidRPr="00635EE1">
        <w:rPr>
          <w:rFonts w:hint="eastAsia"/>
          <w:bCs/>
        </w:rPr>
        <w:t>進而增加劃設作業之困難</w:t>
      </w:r>
      <w:r w:rsidR="00251AF2" w:rsidRPr="00635EE1">
        <w:rPr>
          <w:rFonts w:hint="eastAsia"/>
          <w:bCs/>
        </w:rPr>
        <w:t>。</w:t>
      </w:r>
    </w:p>
    <w:p w14:paraId="4C26B98D" w14:textId="445E90BD" w:rsidR="00D05E66" w:rsidRPr="00635EE1" w:rsidRDefault="00132BB7" w:rsidP="00132BB7">
      <w:pPr>
        <w:pStyle w:val="4"/>
        <w:rPr>
          <w:bCs/>
        </w:rPr>
      </w:pPr>
      <w:r w:rsidRPr="00635EE1">
        <w:rPr>
          <w:rFonts w:hint="eastAsia"/>
          <w:bCs/>
        </w:rPr>
        <w:t>苗栗縣泰安鄉圓墩部落劃設成果案：傳統領域之劃設</w:t>
      </w:r>
      <w:r w:rsidR="00E503E1" w:rsidRPr="00635EE1">
        <w:rPr>
          <w:rFonts w:hint="eastAsia"/>
          <w:bCs/>
        </w:rPr>
        <w:t>乃植</w:t>
      </w:r>
      <w:r w:rsidRPr="00635EE1">
        <w:rPr>
          <w:rFonts w:hint="eastAsia"/>
          <w:bCs/>
        </w:rPr>
        <w:t>基於歷史事實與文化空間，然原住民族於過去歷經不同政權及</w:t>
      </w:r>
      <w:r w:rsidR="00A928A6" w:rsidRPr="00635EE1">
        <w:rPr>
          <w:rFonts w:hint="eastAsia"/>
          <w:bCs/>
        </w:rPr>
        <w:t>土地政策等歷史因素</w:t>
      </w:r>
      <w:r w:rsidRPr="00635EE1">
        <w:rPr>
          <w:rFonts w:hint="eastAsia"/>
          <w:bCs/>
        </w:rPr>
        <w:t>，民族及部落間或有遷徙後範圍變更及重疊情形</w:t>
      </w:r>
      <w:r w:rsidR="00A928A6" w:rsidRPr="00635EE1">
        <w:rPr>
          <w:rFonts w:hint="eastAsia"/>
          <w:bCs/>
        </w:rPr>
        <w:t>，甚至形成「移住型部落」</w:t>
      </w:r>
      <w:r w:rsidR="00D05E66" w:rsidRPr="00635EE1">
        <w:rPr>
          <w:rFonts w:hint="eastAsia"/>
          <w:bCs/>
        </w:rPr>
        <w:t>，於現今劃設傳統領域過程，</w:t>
      </w:r>
      <w:r w:rsidR="00722971" w:rsidRPr="00635EE1">
        <w:rPr>
          <w:rFonts w:hint="eastAsia"/>
          <w:bCs/>
        </w:rPr>
        <w:t>致生</w:t>
      </w:r>
      <w:r w:rsidR="00D05E66" w:rsidRPr="00635EE1">
        <w:rPr>
          <w:rFonts w:hint="eastAsia"/>
          <w:bCs/>
        </w:rPr>
        <w:t>認定爭議</w:t>
      </w:r>
      <w:r w:rsidRPr="00635EE1">
        <w:rPr>
          <w:rFonts w:hint="eastAsia"/>
          <w:bCs/>
        </w:rPr>
        <w:t>。</w:t>
      </w:r>
      <w:r w:rsidR="00D05E66" w:rsidRPr="00635EE1">
        <w:rPr>
          <w:rFonts w:hint="eastAsia"/>
          <w:bCs/>
        </w:rPr>
        <w:t>本院於</w:t>
      </w:r>
      <w:r w:rsidRPr="00635EE1">
        <w:rPr>
          <w:rFonts w:hint="eastAsia"/>
          <w:bCs/>
        </w:rPr>
        <w:t>調查期間</w:t>
      </w:r>
      <w:r w:rsidR="00D05E66" w:rsidRPr="00635EE1">
        <w:rPr>
          <w:rFonts w:hint="eastAsia"/>
          <w:bCs/>
        </w:rPr>
        <w:t>親</w:t>
      </w:r>
      <w:r w:rsidRPr="00635EE1">
        <w:rPr>
          <w:rFonts w:hint="eastAsia"/>
          <w:bCs/>
        </w:rPr>
        <w:t>赴苗栗縣圓墩部落現地履勘，其</w:t>
      </w:r>
      <w:r w:rsidR="00D05E66" w:rsidRPr="00635EE1">
        <w:rPr>
          <w:rFonts w:hint="eastAsia"/>
          <w:bCs/>
        </w:rPr>
        <w:t>劃設作業便涉及</w:t>
      </w:r>
      <w:r w:rsidRPr="00635EE1">
        <w:rPr>
          <w:rFonts w:hint="eastAsia"/>
          <w:bCs/>
        </w:rPr>
        <w:t>與毗鄰部落</w:t>
      </w:r>
      <w:r w:rsidR="00D05E66" w:rsidRPr="00635EE1">
        <w:rPr>
          <w:rFonts w:hint="eastAsia"/>
          <w:bCs/>
        </w:rPr>
        <w:t>斯（瓦細格與砂埔鹿）</w:t>
      </w:r>
      <w:r w:rsidRPr="00635EE1">
        <w:rPr>
          <w:rFonts w:hint="eastAsia"/>
          <w:bCs/>
        </w:rPr>
        <w:t>範圍</w:t>
      </w:r>
      <w:r w:rsidR="00D05E66" w:rsidRPr="00635EE1">
        <w:rPr>
          <w:rFonts w:hint="eastAsia"/>
          <w:bCs/>
        </w:rPr>
        <w:t>認定爭議，以及泰安鄉公所與部落間多方意見</w:t>
      </w:r>
      <w:r w:rsidR="00E503E1" w:rsidRPr="00635EE1">
        <w:rPr>
          <w:rFonts w:hint="eastAsia"/>
          <w:bCs/>
        </w:rPr>
        <w:t>且未具共識等情形</w:t>
      </w:r>
      <w:r w:rsidR="00D05E66" w:rsidRPr="00635EE1">
        <w:rPr>
          <w:rFonts w:hint="eastAsia"/>
          <w:bCs/>
        </w:rPr>
        <w:t>，</w:t>
      </w:r>
      <w:r w:rsidR="00722971" w:rsidRPr="00635EE1">
        <w:rPr>
          <w:rFonts w:hint="eastAsia"/>
          <w:bCs/>
        </w:rPr>
        <w:t>均</w:t>
      </w:r>
      <w:r w:rsidR="00D05E66" w:rsidRPr="00635EE1">
        <w:rPr>
          <w:rFonts w:hint="eastAsia"/>
          <w:bCs/>
        </w:rPr>
        <w:t>有所</w:t>
      </w:r>
      <w:r w:rsidRPr="00635EE1">
        <w:rPr>
          <w:rFonts w:hint="eastAsia"/>
          <w:bCs/>
        </w:rPr>
        <w:t>爭議。</w:t>
      </w:r>
    </w:p>
    <w:p w14:paraId="08657917" w14:textId="1F22B3AA" w:rsidR="00D05E66" w:rsidRPr="00635EE1" w:rsidRDefault="00722971" w:rsidP="002A15E0">
      <w:pPr>
        <w:pStyle w:val="4"/>
        <w:rPr>
          <w:bCs/>
        </w:rPr>
      </w:pPr>
      <w:r w:rsidRPr="00635EE1">
        <w:rPr>
          <w:rFonts w:hint="eastAsia"/>
          <w:bCs/>
        </w:rPr>
        <w:t>從而，類此</w:t>
      </w:r>
      <w:r w:rsidR="00132BB7" w:rsidRPr="00635EE1">
        <w:rPr>
          <w:rFonts w:hint="eastAsia"/>
          <w:bCs/>
        </w:rPr>
        <w:t>具高度爭議性或執行困難之個案，</w:t>
      </w:r>
      <w:r w:rsidRPr="00635EE1">
        <w:rPr>
          <w:rFonts w:hint="eastAsia"/>
          <w:bCs/>
        </w:rPr>
        <w:t>實已非行政量能不足之鄉</w:t>
      </w:r>
      <w:r w:rsidR="00E90BFC" w:rsidRPr="00635EE1">
        <w:rPr>
          <w:rFonts w:hint="eastAsia"/>
          <w:bCs/>
        </w:rPr>
        <w:t>（</w:t>
      </w:r>
      <w:r w:rsidRPr="00635EE1">
        <w:rPr>
          <w:rFonts w:hint="eastAsia"/>
          <w:bCs/>
        </w:rPr>
        <w:t>鎮</w:t>
      </w:r>
      <w:r w:rsidR="00E90BFC" w:rsidRPr="00635EE1">
        <w:rPr>
          <w:rFonts w:hint="eastAsia"/>
          <w:bCs/>
        </w:rPr>
        <w:t>、市、區）</w:t>
      </w:r>
      <w:r w:rsidRPr="00635EE1">
        <w:rPr>
          <w:rFonts w:hint="eastAsia"/>
          <w:bCs/>
        </w:rPr>
        <w:t>公所所能應處，原民會允應</w:t>
      </w:r>
      <w:r w:rsidR="00173F25" w:rsidRPr="00635EE1">
        <w:rPr>
          <w:rFonts w:hint="eastAsia"/>
          <w:bCs/>
        </w:rPr>
        <w:t>依據其於106年11月20日邀請總統府原住民族歷史正義與轉型正義委員會</w:t>
      </w:r>
      <w:r w:rsidR="00173F25" w:rsidRPr="00635EE1">
        <w:rPr>
          <w:rStyle w:val="afe"/>
          <w:bCs/>
        </w:rPr>
        <w:footnoteReference w:id="8"/>
      </w:r>
      <w:r w:rsidR="00173F25" w:rsidRPr="00635EE1">
        <w:rPr>
          <w:rFonts w:hint="eastAsia"/>
          <w:bCs/>
        </w:rPr>
        <w:t>、專家學者、地方政府、部落代表等，召開「原住民族傳統領域土地重疊範圍劃設原則研商會議」</w:t>
      </w:r>
      <w:r w:rsidR="00E503E1" w:rsidRPr="00635EE1">
        <w:rPr>
          <w:rFonts w:hint="eastAsia"/>
          <w:bCs/>
        </w:rPr>
        <w:t>之</w:t>
      </w:r>
      <w:r w:rsidR="00173F25" w:rsidRPr="00635EE1">
        <w:rPr>
          <w:rFonts w:hint="eastAsia"/>
          <w:bCs/>
        </w:rPr>
        <w:t>共識</w:t>
      </w:r>
      <w:r w:rsidR="00E503E1" w:rsidRPr="00635EE1">
        <w:rPr>
          <w:rStyle w:val="afe"/>
          <w:bCs/>
        </w:rPr>
        <w:footnoteReference w:id="9"/>
      </w:r>
      <w:r w:rsidR="00173F25" w:rsidRPr="00635EE1">
        <w:rPr>
          <w:rFonts w:hint="eastAsia"/>
          <w:bCs/>
        </w:rPr>
        <w:t>，</w:t>
      </w:r>
      <w:r w:rsidRPr="00635EE1">
        <w:rPr>
          <w:rFonts w:hint="eastAsia"/>
          <w:bCs/>
        </w:rPr>
        <w:t>積極促其透過公部門建立對話管道及協商平台，</w:t>
      </w:r>
      <w:r w:rsidR="00173F25" w:rsidRPr="00635EE1">
        <w:rPr>
          <w:rFonts w:hint="eastAsia"/>
          <w:bCs/>
        </w:rPr>
        <w:t>由部落或民族自行協商領域重疊的問題</w:t>
      </w:r>
      <w:r w:rsidR="00E90BFC" w:rsidRPr="00635EE1">
        <w:rPr>
          <w:rFonts w:hint="eastAsia"/>
          <w:bCs/>
        </w:rPr>
        <w:t>，以</w:t>
      </w:r>
      <w:r w:rsidR="00D05E66" w:rsidRPr="00635EE1">
        <w:rPr>
          <w:rFonts w:hint="eastAsia"/>
          <w:bCs/>
        </w:rPr>
        <w:t>善盡充分溝通。</w:t>
      </w:r>
      <w:r w:rsidR="00E90BFC" w:rsidRPr="00635EE1">
        <w:rPr>
          <w:rFonts w:hint="eastAsia"/>
          <w:bCs/>
        </w:rPr>
        <w:t>至有關會商</w:t>
      </w:r>
      <w:r w:rsidR="0096555C" w:rsidRPr="00635EE1">
        <w:rPr>
          <w:rFonts w:hint="eastAsia"/>
          <w:bCs/>
        </w:rPr>
        <w:t>公產管理機關</w:t>
      </w:r>
      <w:r w:rsidR="00E90BFC" w:rsidRPr="00635EE1">
        <w:rPr>
          <w:rFonts w:hint="eastAsia"/>
          <w:bCs/>
        </w:rPr>
        <w:t>作業及處理劃設作業產生之爭議，則依據劃設辦法</w:t>
      </w:r>
      <w:r w:rsidR="00D05E66" w:rsidRPr="00635EE1">
        <w:rPr>
          <w:rFonts w:hint="eastAsia"/>
          <w:bCs/>
        </w:rPr>
        <w:t>由</w:t>
      </w:r>
      <w:r w:rsidR="00E90BFC" w:rsidRPr="00635EE1">
        <w:rPr>
          <w:rFonts w:hint="eastAsia"/>
          <w:bCs/>
        </w:rPr>
        <w:t>原民</w:t>
      </w:r>
      <w:r w:rsidR="00D05E66" w:rsidRPr="00635EE1">
        <w:rPr>
          <w:rFonts w:hint="eastAsia"/>
          <w:bCs/>
        </w:rPr>
        <w:t>會組成劃設商議小組會商協調，必要時報請行政院協調</w:t>
      </w:r>
      <w:r w:rsidR="00E90BFC" w:rsidRPr="00635EE1">
        <w:rPr>
          <w:rFonts w:hint="eastAsia"/>
          <w:bCs/>
        </w:rPr>
        <w:t>，以期自程序面、實質面，均能有效</w:t>
      </w:r>
      <w:r w:rsidR="00E90BFC" w:rsidRPr="00635EE1">
        <w:rPr>
          <w:rFonts w:hint="eastAsia"/>
          <w:bCs/>
        </w:rPr>
        <w:lastRenderedPageBreak/>
        <w:t>推動劃設作業之進行，以落實保障原住民族之土地權利。</w:t>
      </w:r>
    </w:p>
    <w:p w14:paraId="2863B0AC" w14:textId="3C7FD7B7" w:rsidR="00D93B76" w:rsidRPr="00635EE1" w:rsidRDefault="00D93B76" w:rsidP="008F4A01">
      <w:pPr>
        <w:pStyle w:val="3"/>
      </w:pPr>
      <w:r w:rsidRPr="00635EE1">
        <w:rPr>
          <w:rFonts w:hint="eastAsia"/>
        </w:rPr>
        <w:t>綜上，</w:t>
      </w:r>
      <w:r w:rsidR="00D54151" w:rsidRPr="00635EE1">
        <w:rPr>
          <w:rFonts w:hint="eastAsia"/>
        </w:rPr>
        <w:t>國家應依民族意願，保障原住民族地位，傳統領域之劃設，固應由民族及部落主導進行。惟原民會為解決部落間傳統領域範圍重疊之紛爭、加速推動劃設作業，未來將參照新竹縣尖石鄉以「行政區域」為劃設範圍模式，接續推動相關劃設作業，然針對部落或族群間長久未能達成共識者，亦應積極促其透過公部門建立對話管道及協商平台，必要時得報請行政院協調之，以落實憲法增修條文保障原住民族土地權利之意旨</w:t>
      </w:r>
      <w:r w:rsidRPr="00635EE1">
        <w:rPr>
          <w:rFonts w:hint="eastAsia"/>
        </w:rPr>
        <w:t>。</w:t>
      </w:r>
    </w:p>
    <w:p w14:paraId="65EA4975" w14:textId="4B73873B" w:rsidR="00A75BD5" w:rsidRPr="00635EE1" w:rsidRDefault="004313C7" w:rsidP="00787EE2">
      <w:pPr>
        <w:pStyle w:val="2"/>
        <w:rPr>
          <w:b/>
          <w:bCs w:val="0"/>
        </w:rPr>
      </w:pPr>
      <w:r w:rsidRPr="00635EE1">
        <w:rPr>
          <w:rFonts w:hint="eastAsia"/>
          <w:b/>
          <w:bCs w:val="0"/>
        </w:rPr>
        <w:t>原住民族傳統領域之劃設乃是對歷史的正視與負責，然亦應兼顧人民財產權之保障。鑑於最高行政法院112年度上字第487號判決指出</w:t>
      </w:r>
      <w:r w:rsidR="00787EE2" w:rsidRPr="00635EE1">
        <w:rPr>
          <w:rFonts w:hint="eastAsia"/>
          <w:b/>
          <w:bCs w:val="0"/>
        </w:rPr>
        <w:t>傳統領域</w:t>
      </w:r>
      <w:r w:rsidR="00CC5ED2" w:rsidRPr="00635EE1">
        <w:rPr>
          <w:rFonts w:hint="eastAsia"/>
          <w:b/>
          <w:bCs w:val="0"/>
        </w:rPr>
        <w:t>應含</w:t>
      </w:r>
      <w:r w:rsidR="00787EE2" w:rsidRPr="00635EE1">
        <w:rPr>
          <w:rFonts w:hint="eastAsia"/>
          <w:b/>
          <w:bCs w:val="0"/>
        </w:rPr>
        <w:t>私有地，深受各界及原住民族社會關注</w:t>
      </w:r>
      <w:r w:rsidR="00CC5ED2" w:rsidRPr="00635EE1">
        <w:rPr>
          <w:rFonts w:hint="eastAsia"/>
          <w:b/>
          <w:bCs w:val="0"/>
        </w:rPr>
        <w:t>，</w:t>
      </w:r>
      <w:r w:rsidR="00787EE2" w:rsidRPr="00635EE1">
        <w:rPr>
          <w:rFonts w:hint="eastAsia"/>
          <w:b/>
          <w:bCs w:val="0"/>
        </w:rPr>
        <w:t>原民會允應持續針對傳統領域劃設、諮商同意機制進行全面檢視</w:t>
      </w:r>
      <w:r w:rsidR="00CC5ED2" w:rsidRPr="00635EE1">
        <w:rPr>
          <w:rFonts w:hint="eastAsia"/>
          <w:b/>
          <w:bCs w:val="0"/>
        </w:rPr>
        <w:t>與社會溝通，</w:t>
      </w:r>
      <w:r w:rsidRPr="00635EE1">
        <w:rPr>
          <w:rFonts w:hint="eastAsia"/>
          <w:b/>
          <w:bCs w:val="0"/>
        </w:rPr>
        <w:t>力求原住民族土地權益保障與</w:t>
      </w:r>
      <w:r w:rsidR="00BC3121" w:rsidRPr="00635EE1">
        <w:rPr>
          <w:rFonts w:hint="eastAsia"/>
          <w:b/>
          <w:bCs w:val="0"/>
        </w:rPr>
        <w:t>人民</w:t>
      </w:r>
      <w:r w:rsidR="00787EE2" w:rsidRPr="00635EE1">
        <w:rPr>
          <w:rFonts w:hint="eastAsia"/>
          <w:b/>
          <w:bCs w:val="0"/>
        </w:rPr>
        <w:t>基本權利</w:t>
      </w:r>
      <w:r w:rsidRPr="00635EE1">
        <w:rPr>
          <w:rFonts w:hint="eastAsia"/>
          <w:b/>
          <w:bCs w:val="0"/>
        </w:rPr>
        <w:t>之兼顧與均衡，以消弭外界之疑慮，並藉此樹立原住民族土地權利</w:t>
      </w:r>
      <w:r w:rsidR="00BC3121" w:rsidRPr="00635EE1">
        <w:rPr>
          <w:rFonts w:hint="eastAsia"/>
          <w:b/>
          <w:bCs w:val="0"/>
        </w:rPr>
        <w:t>維護</w:t>
      </w:r>
      <w:r w:rsidRPr="00635EE1">
        <w:rPr>
          <w:rFonts w:hint="eastAsia"/>
          <w:b/>
          <w:bCs w:val="0"/>
        </w:rPr>
        <w:t>之典範</w:t>
      </w:r>
    </w:p>
    <w:p w14:paraId="1AFA0D6C" w14:textId="64FF0F92" w:rsidR="003E300E" w:rsidRPr="00635EE1" w:rsidRDefault="003E300E" w:rsidP="003E300E">
      <w:pPr>
        <w:pStyle w:val="3"/>
      </w:pPr>
      <w:r w:rsidRPr="00635EE1">
        <w:rPr>
          <w:rFonts w:hint="eastAsia"/>
        </w:rPr>
        <w:t>依據憲法增修條文第10條第12項前段規定：「國家應依民族意願，保障原住民族之地位及政治參與，並對其教育文化、交通水利、衛生醫療、經濟土地及社會福利事業予以保障扶助並促其發展，其辦法另以法律定之。」次據94年2月5日制定公布之原基法第1條規定：「為保障原住民族基本權利，促進原住民族生存發展，建立共存共榮之族群關係，特制定本法。」第2條第1項第5款規定：「……五、原住民族土地：係指原住民族傳統領域土地及既有原住民保留地。」第20條第1項規定：「政府承認原住民族土地及自然資源權利。」第21條第1項規定：「政府</w:t>
      </w:r>
      <w:r w:rsidRPr="00635EE1">
        <w:rPr>
          <w:rFonts w:hint="eastAsia"/>
        </w:rPr>
        <w:lastRenderedPageBreak/>
        <w:t>或私人於原住民族土地內從事土地開發、資源利用、生態保育及學術研究，應諮詢並取得原住民族同意或參與，原住民得分享相關利益。」此為立法者為落實保障原住民族生存權及文化權，而</w:t>
      </w:r>
      <w:r w:rsidR="003F22F0" w:rsidRPr="00635EE1">
        <w:rPr>
          <w:rFonts w:hint="eastAsia"/>
        </w:rPr>
        <w:t>課予</w:t>
      </w:r>
      <w:r w:rsidRPr="00635EE1">
        <w:rPr>
          <w:rFonts w:hint="eastAsia"/>
        </w:rPr>
        <w:t>國家作成決定前應履行</w:t>
      </w:r>
      <w:r w:rsidR="003F22F0" w:rsidRPr="00635EE1">
        <w:rPr>
          <w:rFonts w:hint="eastAsia"/>
        </w:rPr>
        <w:t>之</w:t>
      </w:r>
      <w:r w:rsidRPr="00635EE1">
        <w:rPr>
          <w:rFonts w:hint="eastAsia"/>
        </w:rPr>
        <w:t>義務，具有防止原住民族權利實害發生或降低實害發生風險，以達到有效保護原住民族權利</w:t>
      </w:r>
      <w:r w:rsidR="003F22F0" w:rsidRPr="00635EE1">
        <w:rPr>
          <w:rFonts w:hint="eastAsia"/>
        </w:rPr>
        <w:t>之</w:t>
      </w:r>
      <w:r w:rsidRPr="00635EE1">
        <w:rPr>
          <w:rFonts w:hint="eastAsia"/>
        </w:rPr>
        <w:t>功能</w:t>
      </w:r>
      <w:r w:rsidRPr="00635EE1">
        <w:rPr>
          <w:rStyle w:val="afe"/>
        </w:rPr>
        <w:footnoteReference w:id="10"/>
      </w:r>
      <w:r w:rsidRPr="00635EE1">
        <w:rPr>
          <w:rFonts w:hint="eastAsia"/>
        </w:rPr>
        <w:t>。</w:t>
      </w:r>
    </w:p>
    <w:p w14:paraId="32CD7CFB" w14:textId="53013AAC" w:rsidR="003E300E" w:rsidRPr="00635EE1" w:rsidRDefault="003E300E" w:rsidP="00F55289">
      <w:pPr>
        <w:pStyle w:val="3"/>
      </w:pPr>
      <w:r w:rsidRPr="00635EE1">
        <w:rPr>
          <w:rFonts w:hint="eastAsia"/>
        </w:rPr>
        <w:t>經查，現行原基法第21條文</w:t>
      </w:r>
      <w:r w:rsidR="00E9150D" w:rsidRPr="00635EE1">
        <w:rPr>
          <w:rFonts w:hint="eastAsia"/>
        </w:rPr>
        <w:t>係</w:t>
      </w:r>
      <w:r w:rsidRPr="00635EE1">
        <w:rPr>
          <w:rFonts w:hint="eastAsia"/>
        </w:rPr>
        <w:t>由立法委員提案並於104年6月24日修正公布施行，就原住民族土地新增「公有土地」之限制，並新增第4項之授權規定，據以訂定劃設辦法：</w:t>
      </w:r>
    </w:p>
    <w:p w14:paraId="7C672E7B" w14:textId="6B755B9A" w:rsidR="003E300E" w:rsidRPr="00635EE1" w:rsidRDefault="003E300E" w:rsidP="003E300E">
      <w:pPr>
        <w:pStyle w:val="4"/>
        <w:rPr>
          <w:bCs/>
        </w:rPr>
      </w:pPr>
      <w:r w:rsidRPr="00635EE1">
        <w:rPr>
          <w:rFonts w:hint="eastAsia"/>
          <w:bCs/>
        </w:rPr>
        <w:t>原基法第21條規定：「（第1項）政府或私人於原住民族土地或部落及其周邊一定範圍內之公有土地從事土地開發、資源利用、生態保育及學術研究，應諮商並取得原住民族或部落同意或參與，原住民得分享相關利益。……（第4項）前三項有關原住民族土地或部落及其周邊一定範圍內之公有土地之劃設、諮商及取得原住民族或部落之同意或參與方式、受限制所生損失之補償辦法，由中央原住民族主管機關另定之。」</w:t>
      </w:r>
    </w:p>
    <w:p w14:paraId="2317FD17" w14:textId="77777777" w:rsidR="003E300E" w:rsidRPr="00635EE1" w:rsidRDefault="003E300E" w:rsidP="003E300E">
      <w:pPr>
        <w:pStyle w:val="4"/>
        <w:rPr>
          <w:bCs/>
        </w:rPr>
      </w:pPr>
      <w:r w:rsidRPr="00635EE1">
        <w:rPr>
          <w:rFonts w:hint="eastAsia"/>
          <w:bCs/>
        </w:rPr>
        <w:t>劃設辦法第3條第2款規定：「原住民族傳統領域土地：指經依本辦法所定程序劃定之原住民族傳統祭儀、祖靈聖地、部落及其獵區與墾耕或其他依原住民族文化、傳統習慣等特徵可得確定其範圍之公有土地。」</w:t>
      </w:r>
    </w:p>
    <w:p w14:paraId="55F21C71" w14:textId="4638C2A4" w:rsidR="003E300E" w:rsidRPr="00635EE1" w:rsidRDefault="00F40AFE" w:rsidP="003E300E">
      <w:pPr>
        <w:pStyle w:val="4"/>
        <w:rPr>
          <w:bCs/>
        </w:rPr>
      </w:pPr>
      <w:r w:rsidRPr="00635EE1">
        <w:rPr>
          <w:rFonts w:hint="eastAsia"/>
          <w:bCs/>
        </w:rPr>
        <w:t>是以，上述條文</w:t>
      </w:r>
      <w:r w:rsidR="007D5D67" w:rsidRPr="00635EE1">
        <w:rPr>
          <w:rFonts w:hint="eastAsia"/>
          <w:bCs/>
        </w:rPr>
        <w:t>就原住民族傳統領域，新增</w:t>
      </w:r>
      <w:r w:rsidRPr="00635EE1">
        <w:rPr>
          <w:rFonts w:hint="eastAsia"/>
          <w:bCs/>
        </w:rPr>
        <w:t>「公有土地」範圍之限縮，</w:t>
      </w:r>
      <w:r w:rsidR="007D5D67" w:rsidRPr="00635EE1">
        <w:rPr>
          <w:rFonts w:hint="eastAsia"/>
          <w:bCs/>
        </w:rPr>
        <w:t>且</w:t>
      </w:r>
      <w:r w:rsidRPr="00635EE1">
        <w:rPr>
          <w:rFonts w:hint="eastAsia"/>
          <w:bCs/>
        </w:rPr>
        <w:t>各界對於「公有土地」之法律解釋見解</w:t>
      </w:r>
      <w:r w:rsidR="007D5D67" w:rsidRPr="00635EE1">
        <w:rPr>
          <w:rFonts w:hint="eastAsia"/>
          <w:bCs/>
        </w:rPr>
        <w:t>亦有</w:t>
      </w:r>
      <w:r w:rsidRPr="00635EE1">
        <w:rPr>
          <w:rFonts w:hint="eastAsia"/>
          <w:bCs/>
        </w:rPr>
        <w:t>極大落差，</w:t>
      </w:r>
      <w:r w:rsidR="007D5D67" w:rsidRPr="00635EE1">
        <w:rPr>
          <w:rFonts w:hint="eastAsia"/>
          <w:bCs/>
        </w:rPr>
        <w:t>從而</w:t>
      </w:r>
      <w:r w:rsidR="003E300E" w:rsidRPr="00635EE1">
        <w:rPr>
          <w:rFonts w:hint="eastAsia"/>
          <w:bCs/>
        </w:rPr>
        <w:t>對於原住民</w:t>
      </w:r>
      <w:r w:rsidR="003E300E" w:rsidRPr="00635EE1">
        <w:rPr>
          <w:rFonts w:hint="eastAsia"/>
          <w:bCs/>
        </w:rPr>
        <w:lastRenderedPageBreak/>
        <w:t>族行使諮商同意權產生重大影響</w:t>
      </w:r>
      <w:r w:rsidR="003E300E" w:rsidRPr="00635EE1">
        <w:rPr>
          <w:rStyle w:val="afe"/>
          <w:bCs/>
        </w:rPr>
        <w:footnoteReference w:id="11"/>
      </w:r>
      <w:r w:rsidR="003E300E" w:rsidRPr="00635EE1">
        <w:rPr>
          <w:rFonts w:hint="eastAsia"/>
          <w:bCs/>
        </w:rPr>
        <w:t>。</w:t>
      </w:r>
    </w:p>
    <w:p w14:paraId="0162B97C" w14:textId="62328320" w:rsidR="003E300E" w:rsidRPr="00635EE1" w:rsidRDefault="003E300E" w:rsidP="0058392A">
      <w:pPr>
        <w:pStyle w:val="3"/>
      </w:pPr>
      <w:r w:rsidRPr="00635EE1">
        <w:rPr>
          <w:rFonts w:hint="eastAsia"/>
        </w:rPr>
        <w:t>然查，</w:t>
      </w:r>
      <w:r w:rsidR="00A258CC" w:rsidRPr="00635EE1">
        <w:t>最高行政法院112年度上字第487號判決</w:t>
      </w:r>
      <w:r w:rsidRPr="00635EE1">
        <w:rPr>
          <w:rFonts w:hint="eastAsia"/>
        </w:rPr>
        <w:t>指出略以</w:t>
      </w:r>
      <w:r w:rsidR="00F33B34" w:rsidRPr="00635EE1">
        <w:rPr>
          <w:rFonts w:hint="eastAsia"/>
        </w:rPr>
        <w:t>，</w:t>
      </w:r>
      <w:r w:rsidRPr="00635EE1">
        <w:rPr>
          <w:rFonts w:hint="eastAsia"/>
        </w:rPr>
        <w:t>原基法第21條第1項所稱「原住民族土地」，是指「原住民族傳統領域土地」及既有「原住民保留地」，且二者均不以「公有土地」為限。劃設辦法第3條第2款將「原住民族傳統領域土地」之定義限於「公有土地」，逾越原基法第21條第4項授權的目的及範圍，並對於同法第20條政府承認的原住民族土地權利及第21條第1項所賦予原住民族的諮商同意程序權，增加法律所無的限制，而違反法律保留原則，爰</w:t>
      </w:r>
      <w:r w:rsidR="00C95A20" w:rsidRPr="00635EE1">
        <w:rPr>
          <w:rFonts w:hint="eastAsia"/>
        </w:rPr>
        <w:t>該判決</w:t>
      </w:r>
      <w:r w:rsidRPr="00635EE1">
        <w:rPr>
          <w:rFonts w:hint="eastAsia"/>
        </w:rPr>
        <w:t>於系爭個案中，逕認</w:t>
      </w:r>
      <w:r w:rsidR="00F33B34" w:rsidRPr="00635EE1">
        <w:rPr>
          <w:rFonts w:hint="eastAsia"/>
        </w:rPr>
        <w:t>劃設辦法</w:t>
      </w:r>
      <w:r w:rsidRPr="00635EE1">
        <w:rPr>
          <w:rFonts w:hint="eastAsia"/>
        </w:rPr>
        <w:t>將「原住民族傳統領域土地」僅限於「公有」部分的規定為無效，並拒絕</w:t>
      </w:r>
      <w:r w:rsidR="00F40AFE" w:rsidRPr="00635EE1">
        <w:rPr>
          <w:rFonts w:hint="eastAsia"/>
        </w:rPr>
        <w:t>於個案</w:t>
      </w:r>
      <w:r w:rsidRPr="00635EE1">
        <w:rPr>
          <w:rFonts w:hint="eastAsia"/>
        </w:rPr>
        <w:t>適用。</w:t>
      </w:r>
    </w:p>
    <w:p w14:paraId="05472540" w14:textId="192CCE79" w:rsidR="008F7702" w:rsidRPr="00635EE1" w:rsidRDefault="003E300E" w:rsidP="0058392A">
      <w:pPr>
        <w:pStyle w:val="3"/>
      </w:pPr>
      <w:r w:rsidRPr="00635EE1">
        <w:rPr>
          <w:rFonts w:hint="eastAsia"/>
        </w:rPr>
        <w:t>又查，上述判決亦指出：「系爭土地是否為『原住民族傳統領域土地』？……雖第4次環差報告……所附原民會的回復意見，均以劃設辦法未將私有土地納入劃設範圍為由，表示系爭土地並非『原住民族傳統領域土地』或原基法第21條第1項所定的公有土地，……。然而，原民會110年11月4日原民土字第1100063520號函亦表明包含系爭土地等7筆土地均位屬該會歷年原住民族傳統領域土地調查成果範圍內。綜上可見，連原基法中央主管機關歷次所述的內容，都前後不同，則系爭土地究竟是否位於『原住民族傳統領域土地』範圍內？即應由原審詳為查明，並有依行政訴訟法第44條第1項規定，命原民會輔助參加的必要。」</w:t>
      </w:r>
      <w:r w:rsidR="001C379E" w:rsidRPr="00635EE1">
        <w:rPr>
          <w:rFonts w:hint="eastAsia"/>
        </w:rPr>
        <w:t>從而，</w:t>
      </w:r>
      <w:r w:rsidR="00876C4E" w:rsidRPr="00635EE1">
        <w:rPr>
          <w:rFonts w:hint="eastAsia"/>
        </w:rPr>
        <w:t>原住民族是既存於臺灣而為國家管轄內的傳統民族，且於國家建立之</w:t>
      </w:r>
      <w:r w:rsidR="00876C4E" w:rsidRPr="00635EE1">
        <w:rPr>
          <w:rFonts w:hint="eastAsia"/>
        </w:rPr>
        <w:lastRenderedPageBreak/>
        <w:t>前即已存在</w:t>
      </w:r>
      <w:r w:rsidR="002F3B8A" w:rsidRPr="00635EE1">
        <w:rPr>
          <w:rFonts w:hint="eastAsia"/>
        </w:rPr>
        <w:t>，其傳統領域為一具有文化脈絡之歷史事實，本質上即難以國家法制化後才衍生的「公有土地」概念為限。</w:t>
      </w:r>
      <w:r w:rsidR="00F40AFE" w:rsidRPr="00635EE1">
        <w:rPr>
          <w:rFonts w:hint="eastAsia"/>
        </w:rPr>
        <w:t>申言之，自歷史正義角度而言，原住民族傳統領域</w:t>
      </w:r>
      <w:r w:rsidR="00F33B34" w:rsidRPr="00635EE1">
        <w:rPr>
          <w:rFonts w:hint="eastAsia"/>
        </w:rPr>
        <w:t>為先存在的事實，肯認傳統領域即是國家</w:t>
      </w:r>
      <w:r w:rsidR="00847598" w:rsidRPr="00635EE1">
        <w:rPr>
          <w:rFonts w:hint="eastAsia"/>
        </w:rPr>
        <w:t>對歷史之正視與負責；原民會掌有歷年傳統領域土地調查與研究成果，逕以劃設辦法未將私有土地納入劃設範圍為由，認定為非傳領範圍，復遭</w:t>
      </w:r>
      <w:r w:rsidR="00C95A20" w:rsidRPr="00635EE1">
        <w:rPr>
          <w:rFonts w:hint="eastAsia"/>
        </w:rPr>
        <w:t>最高行政院判決</w:t>
      </w:r>
      <w:r w:rsidR="00C95A20" w:rsidRPr="00635EE1">
        <w:rPr>
          <w:rStyle w:val="afe"/>
        </w:rPr>
        <w:footnoteReference w:id="12"/>
      </w:r>
      <w:r w:rsidR="00847598" w:rsidRPr="00635EE1">
        <w:rPr>
          <w:rFonts w:hint="eastAsia"/>
        </w:rPr>
        <w:t>質疑</w:t>
      </w:r>
      <w:r w:rsidR="00880FED" w:rsidRPr="00635EE1">
        <w:rPr>
          <w:rFonts w:hint="eastAsia"/>
        </w:rPr>
        <w:t>等情</w:t>
      </w:r>
      <w:r w:rsidR="00847598" w:rsidRPr="00635EE1">
        <w:rPr>
          <w:rFonts w:hint="eastAsia"/>
        </w:rPr>
        <w:t>，實有待商榷。</w:t>
      </w:r>
    </w:p>
    <w:p w14:paraId="23E6E196" w14:textId="25979A5E" w:rsidR="006B2881" w:rsidRPr="00635EE1" w:rsidRDefault="003E300E" w:rsidP="00C71D17">
      <w:pPr>
        <w:pStyle w:val="3"/>
      </w:pPr>
      <w:r w:rsidRPr="00635EE1">
        <w:rPr>
          <w:rFonts w:hint="eastAsia"/>
        </w:rPr>
        <w:t>有關</w:t>
      </w:r>
      <w:r w:rsidR="002F3B8A" w:rsidRPr="00635EE1">
        <w:rPr>
          <w:rFonts w:hint="eastAsia"/>
        </w:rPr>
        <w:t>劃設辦法將原住民族傳統領域劃設範圍限於</w:t>
      </w:r>
      <w:r w:rsidRPr="00635EE1">
        <w:t>「公有土地」</w:t>
      </w:r>
      <w:r w:rsidR="009F2E2A" w:rsidRPr="00635EE1">
        <w:rPr>
          <w:rFonts w:hint="eastAsia"/>
        </w:rPr>
        <w:t>之原委</w:t>
      </w:r>
      <w:r w:rsidRPr="00635EE1">
        <w:rPr>
          <w:rFonts w:hint="eastAsia"/>
        </w:rPr>
        <w:t>，</w:t>
      </w:r>
      <w:r w:rsidR="002F3B8A" w:rsidRPr="00635EE1">
        <w:rPr>
          <w:rFonts w:hint="eastAsia"/>
        </w:rPr>
        <w:t>查據</w:t>
      </w:r>
      <w:r w:rsidRPr="00635EE1">
        <w:rPr>
          <w:rFonts w:hint="eastAsia"/>
        </w:rPr>
        <w:t>原民會</w:t>
      </w:r>
      <w:r w:rsidR="002F3B8A" w:rsidRPr="00635EE1">
        <w:rPr>
          <w:rFonts w:hint="eastAsia"/>
        </w:rPr>
        <w:t>資料</w:t>
      </w:r>
      <w:r w:rsidR="002F3B8A" w:rsidRPr="00635EE1">
        <w:rPr>
          <w:rStyle w:val="afe"/>
        </w:rPr>
        <w:footnoteReference w:id="13"/>
      </w:r>
      <w:r w:rsidR="002F3B8A" w:rsidRPr="00635EE1">
        <w:rPr>
          <w:rFonts w:hint="eastAsia"/>
        </w:rPr>
        <w:t>記載略以</w:t>
      </w:r>
      <w:r w:rsidRPr="00635EE1">
        <w:rPr>
          <w:rFonts w:hint="eastAsia"/>
        </w:rPr>
        <w:t>：</w:t>
      </w:r>
      <w:r w:rsidRPr="00635EE1">
        <w:t>「</w:t>
      </w:r>
      <w:r w:rsidR="002F3B8A" w:rsidRPr="00635EE1">
        <w:rPr>
          <w:rFonts w:hint="eastAsia"/>
        </w:rPr>
        <w:t>原基法第21條僅規範公有土地，且未授權限制人民財產權，</w:t>
      </w:r>
      <w:r w:rsidRPr="00635EE1">
        <w:t>若將私</w:t>
      </w:r>
      <w:r w:rsidR="002F3B8A" w:rsidRPr="00635EE1">
        <w:rPr>
          <w:rFonts w:hint="eastAsia"/>
        </w:rPr>
        <w:t>人土地</w:t>
      </w:r>
      <w:r w:rsidRPr="00635EE1">
        <w:t>劃入傳統領域，</w:t>
      </w:r>
      <w:r w:rsidR="002F3B8A" w:rsidRPr="00635EE1">
        <w:rPr>
          <w:rFonts w:hint="eastAsia"/>
        </w:rPr>
        <w:t>原本可以自由使用的權能，均因原住民族或部落行使諮商同意權而遭到限制，將與</w:t>
      </w:r>
      <w:r w:rsidRPr="00635EE1">
        <w:t>憲法第15條保障</w:t>
      </w:r>
      <w:r w:rsidR="002F3B8A" w:rsidRPr="00635EE1">
        <w:rPr>
          <w:rFonts w:hint="eastAsia"/>
        </w:rPr>
        <w:t>私人</w:t>
      </w:r>
      <w:r w:rsidRPr="00635EE1">
        <w:t>財產權</w:t>
      </w:r>
      <w:r w:rsidR="007A65A4" w:rsidRPr="00635EE1">
        <w:rPr>
          <w:rFonts w:hint="eastAsia"/>
        </w:rPr>
        <w:t>產生衝突</w:t>
      </w:r>
      <w:r w:rsidRPr="00635EE1">
        <w:t>（包含漢人與原住民個人的私有地）</w:t>
      </w:r>
      <w:r w:rsidRPr="00635EE1">
        <w:rPr>
          <w:rFonts w:hAnsi="標楷體" w:hint="eastAsia"/>
        </w:rPr>
        <w:t>」</w:t>
      </w:r>
      <w:r w:rsidRPr="00635EE1">
        <w:t>。</w:t>
      </w:r>
      <w:r w:rsidRPr="00635EE1">
        <w:rPr>
          <w:rFonts w:hint="eastAsia"/>
        </w:rPr>
        <w:t>為</w:t>
      </w:r>
      <w:r w:rsidR="007A65A4" w:rsidRPr="00635EE1">
        <w:rPr>
          <w:rFonts w:hint="eastAsia"/>
        </w:rPr>
        <w:t>回應最高行政法院112年度上字第487號判決</w:t>
      </w:r>
      <w:r w:rsidR="00C46A01" w:rsidRPr="00635EE1">
        <w:t>，</w:t>
      </w:r>
      <w:hyperlink r:id="rId9" w:tgtFrame="_blank" w:history="1">
        <w:r w:rsidR="00C46A01" w:rsidRPr="00635EE1">
          <w:rPr>
            <w:rStyle w:val="ae"/>
            <w:color w:val="auto"/>
            <w:u w:val="none"/>
          </w:rPr>
          <w:t>原民會</w:t>
        </w:r>
      </w:hyperlink>
      <w:r w:rsidR="007A65A4" w:rsidRPr="00635EE1">
        <w:rPr>
          <w:rFonts w:hint="eastAsia"/>
        </w:rPr>
        <w:t>於114年10月8日、10月27日以及115年1月22日</w:t>
      </w:r>
      <w:r w:rsidR="006B2881" w:rsidRPr="00635EE1">
        <w:rPr>
          <w:rFonts w:hint="eastAsia"/>
        </w:rPr>
        <w:t>召開</w:t>
      </w:r>
      <w:r w:rsidR="007A65A4" w:rsidRPr="00635EE1">
        <w:rPr>
          <w:rFonts w:hint="eastAsia"/>
        </w:rPr>
        <w:t>3</w:t>
      </w:r>
      <w:r w:rsidR="006B2881" w:rsidRPr="00635EE1">
        <w:rPr>
          <w:rFonts w:hint="eastAsia"/>
        </w:rPr>
        <w:t>場</w:t>
      </w:r>
      <w:r w:rsidR="007A65A4" w:rsidRPr="00635EE1">
        <w:rPr>
          <w:rFonts w:hint="eastAsia"/>
        </w:rPr>
        <w:t>「</w:t>
      </w:r>
      <w:r w:rsidR="007A65A4" w:rsidRPr="00635EE1">
        <w:rPr>
          <w:rFonts w:hAnsi="標楷體" w:hint="eastAsia"/>
        </w:rPr>
        <w:t>原住民族傳統領域劃設及諮商同意機制法規研修」諮詢座談會</w:t>
      </w:r>
      <w:r w:rsidR="006B2881" w:rsidRPr="00635EE1">
        <w:rPr>
          <w:rFonts w:hint="eastAsia"/>
        </w:rPr>
        <w:t>，</w:t>
      </w:r>
      <w:r w:rsidR="007A65A4" w:rsidRPr="00635EE1">
        <w:rPr>
          <w:rFonts w:hint="eastAsia"/>
        </w:rPr>
        <w:t>然針對「私有地納入傳統領域」爭議問題，於原住民族社會尚未形成相關共識</w:t>
      </w:r>
      <w:r w:rsidR="007A65A4" w:rsidRPr="00635EE1">
        <w:rPr>
          <w:rStyle w:val="afe"/>
        </w:rPr>
        <w:footnoteReference w:id="14"/>
      </w:r>
      <w:r w:rsidR="00C71D17" w:rsidRPr="00635EE1">
        <w:rPr>
          <w:rFonts w:hint="eastAsia"/>
        </w:rPr>
        <w:t>；專家學者多數建議，劃設辦法之法規位階無法根本解決適法性爭議，應檢討修正原基法第21條規定；</w:t>
      </w:r>
      <w:r w:rsidR="00C71D17" w:rsidRPr="00635EE1">
        <w:rPr>
          <w:rFonts w:hAnsi="標楷體" w:hint="eastAsia"/>
        </w:rPr>
        <w:t>現</w:t>
      </w:r>
      <w:r w:rsidR="006B2881" w:rsidRPr="00635EE1">
        <w:rPr>
          <w:rFonts w:hAnsi="標楷體" w:hint="eastAsia"/>
        </w:rPr>
        <w:t>已有諸多原住民</w:t>
      </w:r>
      <w:r w:rsidR="00C71D17" w:rsidRPr="00635EE1">
        <w:rPr>
          <w:rFonts w:hAnsi="標楷體" w:hint="eastAsia"/>
        </w:rPr>
        <w:t>立法委員</w:t>
      </w:r>
      <w:r w:rsidR="006B2881" w:rsidRPr="00635EE1">
        <w:rPr>
          <w:rFonts w:hAnsi="標楷體" w:hint="eastAsia"/>
        </w:rPr>
        <w:t>提出原基法第</w:t>
      </w:r>
      <w:r w:rsidR="006B2881" w:rsidRPr="00635EE1">
        <w:t>21條修正版本，</w:t>
      </w:r>
      <w:r w:rsidR="00C71D17" w:rsidRPr="00635EE1">
        <w:rPr>
          <w:rFonts w:hint="eastAsia"/>
        </w:rPr>
        <w:t>該會將參酌最高行政法院112年度上字第487號判決意旨，</w:t>
      </w:r>
      <w:r w:rsidR="00C71D17" w:rsidRPr="00635EE1">
        <w:rPr>
          <w:rFonts w:hAnsi="標楷體" w:hint="eastAsia"/>
        </w:rPr>
        <w:t>持續與提案委員充分討論，凝聚共</w:t>
      </w:r>
      <w:r w:rsidR="00C71D17" w:rsidRPr="00635EE1">
        <w:rPr>
          <w:rFonts w:hAnsi="標楷體" w:hint="eastAsia"/>
        </w:rPr>
        <w:lastRenderedPageBreak/>
        <w:t>識</w:t>
      </w:r>
      <w:r w:rsidR="006B2881" w:rsidRPr="00635EE1">
        <w:rPr>
          <w:rFonts w:hAnsi="標楷體" w:hint="eastAsia"/>
        </w:rPr>
        <w:t>。</w:t>
      </w:r>
    </w:p>
    <w:p w14:paraId="7A6E4A7D" w14:textId="77777777" w:rsidR="004802C1" w:rsidRDefault="00ED4776" w:rsidP="00F040EA">
      <w:pPr>
        <w:pStyle w:val="3"/>
      </w:pPr>
      <w:r w:rsidRPr="00635EE1">
        <w:rPr>
          <w:rFonts w:hint="eastAsia"/>
        </w:rPr>
        <w:t>綜上</w:t>
      </w:r>
      <w:r w:rsidR="009F2E2A" w:rsidRPr="00635EE1">
        <w:rPr>
          <w:rFonts w:hint="eastAsia"/>
        </w:rPr>
        <w:t>，</w:t>
      </w:r>
      <w:r w:rsidR="00A43B3A" w:rsidRPr="00635EE1">
        <w:rPr>
          <w:rFonts w:hint="eastAsia"/>
        </w:rPr>
        <w:t>原住民族傳統領域之劃設乃是對歷史的正視與負責，然亦應兼顧人民財產權之保障。鑑於最高行政法院112年度上字第487號判決指出傳統領域應含私有地，深受各界及原住民族社會關注，原民會允應持續針對傳統領域劃設、諮商同意機制進行全面檢視與社會溝通，力求原住民族土地權益保障與人民基本權利之兼顧與均衡，以消弭外界之疑慮，並藉此樹立原住民族土地權利維護之典範</w:t>
      </w:r>
      <w:r w:rsidR="006B2881" w:rsidRPr="00635EE1">
        <w:t>。</w:t>
      </w: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50"/>
      <w:bookmarkEnd w:id="51"/>
      <w:bookmarkEnd w:id="52"/>
    </w:p>
    <w:p w14:paraId="121D3106" w14:textId="2B912612" w:rsidR="00E25849" w:rsidRPr="00635EE1" w:rsidRDefault="00E25849" w:rsidP="004802C1">
      <w:pPr>
        <w:pStyle w:val="1"/>
        <w:spacing w:beforeLines="20" w:before="91"/>
      </w:pPr>
      <w:r w:rsidRPr="00635EE1">
        <w:rPr>
          <w:rFonts w:hint="eastAsia"/>
        </w:rPr>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263A9B1" w14:textId="4E80A620" w:rsidR="0094330E" w:rsidRPr="00635EE1" w:rsidRDefault="00E25849" w:rsidP="004802C1">
      <w:pPr>
        <w:pStyle w:val="2"/>
        <w:spacing w:line="520" w:lineRule="exact"/>
        <w:ind w:left="1020" w:hanging="680"/>
        <w:rPr>
          <w:spacing w:val="-2"/>
        </w:rPr>
      </w:pPr>
      <w:bookmarkStart w:id="77" w:name="_Toc524902735"/>
      <w:bookmarkStart w:id="78" w:name="_Toc525066149"/>
      <w:bookmarkStart w:id="79" w:name="_Toc525070840"/>
      <w:bookmarkStart w:id="80" w:name="_Toc525938380"/>
      <w:bookmarkStart w:id="81" w:name="_Toc525939228"/>
      <w:bookmarkStart w:id="82" w:name="_Toc525939733"/>
      <w:bookmarkStart w:id="83" w:name="_Toc529218273"/>
      <w:bookmarkStart w:id="84" w:name="_Toc529222690"/>
      <w:bookmarkStart w:id="85" w:name="_Toc529223112"/>
      <w:bookmarkStart w:id="86" w:name="_Toc529223863"/>
      <w:bookmarkStart w:id="87" w:name="_Toc529228266"/>
      <w:bookmarkStart w:id="88" w:name="_Toc524895649"/>
      <w:bookmarkStart w:id="89" w:name="_Toc524896195"/>
      <w:bookmarkStart w:id="90" w:name="_Toc524896225"/>
      <w:bookmarkStart w:id="91" w:name="_Toc2400396"/>
      <w:bookmarkStart w:id="92" w:name="_Toc4316190"/>
      <w:bookmarkStart w:id="93" w:name="_Toc4473331"/>
      <w:bookmarkStart w:id="94" w:name="_Toc69556898"/>
      <w:bookmarkStart w:id="95" w:name="_Toc69556947"/>
      <w:bookmarkStart w:id="96" w:name="_Toc69609821"/>
      <w:bookmarkStart w:id="97" w:name="_Toc70241817"/>
      <w:bookmarkStart w:id="98" w:name="_Toc70242206"/>
      <w:bookmarkStart w:id="99" w:name="_Toc421794877"/>
      <w:bookmarkStart w:id="100" w:name="_Toc421795443"/>
      <w:bookmarkStart w:id="101" w:name="_Toc421796024"/>
      <w:bookmarkStart w:id="102" w:name="_Toc422728959"/>
      <w:bookmarkStart w:id="103" w:name="_Toc422834162"/>
      <w:bookmarkEnd w:id="88"/>
      <w:bookmarkEnd w:id="89"/>
      <w:bookmarkEnd w:id="90"/>
      <w:r w:rsidRPr="00635EE1">
        <w:rPr>
          <w:rFonts w:hint="eastAsia"/>
          <w:spacing w:val="-2"/>
        </w:rPr>
        <w:t>調查意見</w:t>
      </w:r>
      <w:r w:rsidR="004802C1">
        <w:rPr>
          <w:rFonts w:hint="eastAsia"/>
          <w:spacing w:val="-2"/>
        </w:rPr>
        <w:t>，</w:t>
      </w:r>
      <w:r w:rsidRPr="00635EE1">
        <w:rPr>
          <w:rFonts w:hint="eastAsia"/>
          <w:spacing w:val="-2"/>
        </w:rPr>
        <w:t>函請</w:t>
      </w:r>
      <w:r w:rsidR="0094330E" w:rsidRPr="00635EE1">
        <w:rPr>
          <w:rFonts w:hint="eastAsia"/>
          <w:spacing w:val="-2"/>
        </w:rPr>
        <w:t>原住民族委員會</w:t>
      </w:r>
      <w:r w:rsidRPr="00635EE1">
        <w:rPr>
          <w:rFonts w:hint="eastAsia"/>
          <w:spacing w:val="-2"/>
        </w:rPr>
        <w:t>檢討改進見復。</w:t>
      </w:r>
      <w:bookmarkEnd w:id="91"/>
      <w:bookmarkEnd w:id="92"/>
      <w:bookmarkEnd w:id="93"/>
      <w:bookmarkEnd w:id="94"/>
      <w:bookmarkEnd w:id="95"/>
      <w:bookmarkEnd w:id="96"/>
      <w:bookmarkEnd w:id="97"/>
      <w:bookmarkEnd w:id="98"/>
      <w:bookmarkEnd w:id="99"/>
      <w:bookmarkEnd w:id="100"/>
      <w:bookmarkEnd w:id="101"/>
      <w:bookmarkEnd w:id="102"/>
      <w:bookmarkEnd w:id="103"/>
    </w:p>
    <w:p w14:paraId="2D3867D9" w14:textId="6CB10DDB" w:rsidR="00770453" w:rsidRPr="00635EE1" w:rsidRDefault="004802C1" w:rsidP="004802C1">
      <w:pPr>
        <w:pStyle w:val="2"/>
        <w:spacing w:line="520" w:lineRule="exact"/>
        <w:ind w:left="1020" w:hanging="680"/>
        <w:rPr>
          <w:spacing w:val="-2"/>
        </w:rPr>
      </w:pPr>
      <w:r w:rsidRPr="004802C1">
        <w:rPr>
          <w:rFonts w:hint="eastAsia"/>
        </w:rPr>
        <w:t>調查報告之案由、調查意見、處理辦法及簡報檔，於個資遮隱後，上網公布。</w:t>
      </w:r>
      <w:bookmarkEnd w:id="77"/>
      <w:bookmarkEnd w:id="78"/>
      <w:bookmarkEnd w:id="79"/>
      <w:bookmarkEnd w:id="80"/>
      <w:bookmarkEnd w:id="81"/>
      <w:bookmarkEnd w:id="82"/>
      <w:bookmarkEnd w:id="83"/>
      <w:bookmarkEnd w:id="84"/>
      <w:bookmarkEnd w:id="85"/>
      <w:bookmarkEnd w:id="86"/>
      <w:bookmarkEnd w:id="87"/>
    </w:p>
    <w:p w14:paraId="333BD100" w14:textId="77777777" w:rsidR="004802C1" w:rsidRDefault="00E25849" w:rsidP="004802C1">
      <w:pPr>
        <w:pStyle w:val="aa"/>
        <w:spacing w:beforeLines="50" w:before="228" w:afterLines="100" w:after="457"/>
        <w:ind w:leftChars="1100" w:left="3742" w:firstLineChars="147" w:firstLine="653"/>
        <w:rPr>
          <w:b w:val="0"/>
          <w:bCs/>
          <w:snapToGrid/>
          <w:spacing w:val="12"/>
          <w:kern w:val="0"/>
          <w:sz w:val="40"/>
        </w:rPr>
      </w:pPr>
      <w:r w:rsidRPr="00635EE1">
        <w:rPr>
          <w:rFonts w:hint="eastAsia"/>
          <w:b w:val="0"/>
          <w:bCs/>
          <w:snapToGrid/>
          <w:spacing w:val="12"/>
          <w:kern w:val="0"/>
          <w:sz w:val="40"/>
        </w:rPr>
        <w:t>調查委員：</w:t>
      </w:r>
      <w:r w:rsidR="004802C1" w:rsidRPr="004802C1">
        <w:rPr>
          <w:rFonts w:hint="eastAsia"/>
          <w:b w:val="0"/>
          <w:bCs/>
          <w:snapToGrid/>
          <w:spacing w:val="12"/>
          <w:kern w:val="0"/>
          <w:sz w:val="40"/>
        </w:rPr>
        <w:t>浦忠成</w:t>
      </w:r>
    </w:p>
    <w:p w14:paraId="1AE2926A" w14:textId="77777777" w:rsidR="004802C1" w:rsidRDefault="004802C1" w:rsidP="004802C1">
      <w:pPr>
        <w:pStyle w:val="aa"/>
        <w:spacing w:beforeLines="50" w:before="228" w:afterLines="100" w:after="457"/>
        <w:ind w:leftChars="1959" w:left="6802" w:hangingChars="31" w:hanging="138"/>
        <w:rPr>
          <w:b w:val="0"/>
          <w:bCs/>
          <w:snapToGrid/>
          <w:spacing w:val="12"/>
          <w:kern w:val="0"/>
          <w:sz w:val="40"/>
        </w:rPr>
      </w:pPr>
      <w:r w:rsidRPr="004802C1">
        <w:rPr>
          <w:rFonts w:hint="eastAsia"/>
          <w:b w:val="0"/>
          <w:bCs/>
          <w:snapToGrid/>
          <w:spacing w:val="12"/>
          <w:kern w:val="0"/>
          <w:sz w:val="40"/>
        </w:rPr>
        <w:t>賴鼎銘</w:t>
      </w:r>
    </w:p>
    <w:p w14:paraId="67F4C9E5" w14:textId="033BCE65" w:rsidR="00E25849" w:rsidRPr="00635EE1" w:rsidRDefault="004802C1" w:rsidP="004802C1">
      <w:pPr>
        <w:pStyle w:val="aa"/>
        <w:spacing w:beforeLines="50" w:before="228" w:afterLines="100" w:after="457"/>
        <w:ind w:leftChars="1959" w:left="6802" w:hangingChars="31" w:hanging="138"/>
        <w:rPr>
          <w:b w:val="0"/>
          <w:bCs/>
          <w:snapToGrid/>
          <w:spacing w:val="12"/>
          <w:kern w:val="0"/>
          <w:sz w:val="40"/>
        </w:rPr>
      </w:pPr>
      <w:r w:rsidRPr="004802C1">
        <w:rPr>
          <w:rFonts w:hint="eastAsia"/>
          <w:b w:val="0"/>
          <w:bCs/>
          <w:snapToGrid/>
          <w:spacing w:val="12"/>
          <w:kern w:val="0"/>
          <w:sz w:val="40"/>
        </w:rPr>
        <w:t>蕭自佑</w:t>
      </w:r>
    </w:p>
    <w:p w14:paraId="34F23CC5" w14:textId="77777777" w:rsidR="00770453" w:rsidRPr="00635EE1" w:rsidRDefault="00770453" w:rsidP="00770453">
      <w:pPr>
        <w:pStyle w:val="aa"/>
        <w:spacing w:before="0" w:after="0"/>
        <w:ind w:leftChars="1100" w:left="3742"/>
        <w:rPr>
          <w:rFonts w:ascii="Times New Roman"/>
          <w:b w:val="0"/>
          <w:bCs/>
          <w:snapToGrid/>
          <w:spacing w:val="0"/>
          <w:kern w:val="0"/>
          <w:sz w:val="40"/>
        </w:rPr>
      </w:pPr>
    </w:p>
    <w:p w14:paraId="46258854" w14:textId="77777777" w:rsidR="008F7702" w:rsidRPr="00635EE1" w:rsidRDefault="008F7702" w:rsidP="00770453">
      <w:pPr>
        <w:pStyle w:val="aa"/>
        <w:spacing w:before="0" w:after="0"/>
        <w:ind w:leftChars="1100" w:left="3742"/>
        <w:rPr>
          <w:rFonts w:ascii="Times New Roman"/>
          <w:b w:val="0"/>
          <w:bCs/>
          <w:snapToGrid/>
          <w:spacing w:val="0"/>
          <w:kern w:val="0"/>
          <w:sz w:val="40"/>
        </w:rPr>
      </w:pPr>
    </w:p>
    <w:p w14:paraId="7C2DFD56" w14:textId="77777777" w:rsidR="008F7702" w:rsidRPr="00635EE1" w:rsidRDefault="008F7702" w:rsidP="00770453">
      <w:pPr>
        <w:pStyle w:val="aa"/>
        <w:spacing w:before="0" w:after="0"/>
        <w:ind w:leftChars="1100" w:left="3742"/>
        <w:rPr>
          <w:rFonts w:ascii="Times New Roman"/>
          <w:b w:val="0"/>
          <w:bCs/>
          <w:snapToGrid/>
          <w:spacing w:val="0"/>
          <w:kern w:val="0"/>
          <w:sz w:val="40"/>
        </w:rPr>
      </w:pPr>
    </w:p>
    <w:sectPr w:rsidR="008F7702" w:rsidRPr="00635EE1" w:rsidSect="000730B0">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216B5" w14:textId="77777777" w:rsidR="00FC409E" w:rsidRDefault="00FC409E">
      <w:r>
        <w:separator/>
      </w:r>
    </w:p>
  </w:endnote>
  <w:endnote w:type="continuationSeparator" w:id="0">
    <w:p w14:paraId="540487CA" w14:textId="77777777" w:rsidR="00FC409E" w:rsidRDefault="00F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C52CB" w14:textId="77777777" w:rsidR="00FC409E" w:rsidRDefault="00FC409E">
      <w:r>
        <w:separator/>
      </w:r>
    </w:p>
  </w:footnote>
  <w:footnote w:type="continuationSeparator" w:id="0">
    <w:p w14:paraId="61CA96C2" w14:textId="77777777" w:rsidR="00FC409E" w:rsidRDefault="00FC409E">
      <w:r>
        <w:continuationSeparator/>
      </w:r>
    </w:p>
  </w:footnote>
  <w:footnote w:id="1">
    <w:p w14:paraId="006679FE" w14:textId="77777777" w:rsidR="008E1E76" w:rsidRPr="00A93A55" w:rsidRDefault="008E1E76" w:rsidP="008E1E76">
      <w:pPr>
        <w:pStyle w:val="afc"/>
        <w:wordWrap w:val="0"/>
        <w:ind w:left="196" w:hangingChars="89" w:hanging="196"/>
      </w:pPr>
      <w:r>
        <w:rPr>
          <w:rStyle w:val="afe"/>
        </w:rPr>
        <w:footnoteRef/>
      </w:r>
      <w:r>
        <w:t xml:space="preserve"> </w:t>
      </w:r>
      <w:r>
        <w:rPr>
          <w:rFonts w:hint="eastAsia"/>
        </w:rPr>
        <w:t>原民會114年9月25日、115年4月10日及115年4月30日</w:t>
      </w:r>
      <w:r w:rsidRPr="00A93A55">
        <w:rPr>
          <w:rFonts w:hint="eastAsia"/>
        </w:rPr>
        <w:t>原民土字第1140047535</w:t>
      </w:r>
      <w:r>
        <w:rPr>
          <w:rFonts w:hint="eastAsia"/>
        </w:rPr>
        <w:t>、</w:t>
      </w:r>
      <w:r w:rsidRPr="00A93A55">
        <w:t>1150013099</w:t>
      </w:r>
      <w:r>
        <w:rPr>
          <w:rFonts w:hint="eastAsia"/>
        </w:rPr>
        <w:t>及</w:t>
      </w:r>
      <w:r w:rsidRPr="00A93A55">
        <w:t>1150020357</w:t>
      </w:r>
      <w:r w:rsidRPr="00A93A55">
        <w:rPr>
          <w:rFonts w:hint="eastAsia"/>
        </w:rPr>
        <w:t>號</w:t>
      </w:r>
      <w:r>
        <w:rPr>
          <w:rFonts w:hint="eastAsia"/>
        </w:rPr>
        <w:t>函；</w:t>
      </w:r>
      <w:r w:rsidRPr="00A93A55">
        <w:rPr>
          <w:rFonts w:hint="eastAsia"/>
        </w:rPr>
        <w:t>尖石鄉公所</w:t>
      </w:r>
      <w:r>
        <w:rPr>
          <w:rFonts w:hint="eastAsia"/>
        </w:rPr>
        <w:t>、</w:t>
      </w:r>
      <w:r w:rsidRPr="00A93A55">
        <w:rPr>
          <w:rFonts w:hint="eastAsia"/>
        </w:rPr>
        <w:t>泰</w:t>
      </w:r>
      <w:r>
        <w:rPr>
          <w:rFonts w:hint="eastAsia"/>
        </w:rPr>
        <w:t>安</w:t>
      </w:r>
      <w:r w:rsidRPr="00A93A55">
        <w:rPr>
          <w:rFonts w:hint="eastAsia"/>
        </w:rPr>
        <w:t>鄉公所</w:t>
      </w:r>
      <w:r>
        <w:rPr>
          <w:rFonts w:hint="eastAsia"/>
        </w:rPr>
        <w:t>115年1月28至29日履勘簡報資料。</w:t>
      </w:r>
    </w:p>
  </w:footnote>
  <w:footnote w:id="2">
    <w:p w14:paraId="7B1D3E11" w14:textId="72E0421B" w:rsidR="000C09C3" w:rsidRPr="000C09C3" w:rsidRDefault="000C09C3" w:rsidP="00F45D1E">
      <w:pPr>
        <w:pStyle w:val="afc"/>
        <w:ind w:leftChars="4" w:left="252" w:hangingChars="108" w:hanging="238"/>
        <w:jc w:val="both"/>
      </w:pPr>
      <w:r>
        <w:rPr>
          <w:rStyle w:val="afe"/>
        </w:rPr>
        <w:footnoteRef/>
      </w:r>
      <w:r>
        <w:t xml:space="preserve"> </w:t>
      </w:r>
      <w:r>
        <w:rPr>
          <w:rFonts w:hint="eastAsia"/>
        </w:rPr>
        <w:t>資料來源：原民會</w:t>
      </w:r>
      <w:r>
        <w:t>11</w:t>
      </w:r>
      <w:r>
        <w:rPr>
          <w:rFonts w:hint="eastAsia"/>
        </w:rPr>
        <w:t>4年度原住民族土地或部落範圍土地調查及輔導管理計畫</w:t>
      </w:r>
    </w:p>
  </w:footnote>
  <w:footnote w:id="3">
    <w:p w14:paraId="5A5EC295" w14:textId="7686D26D" w:rsidR="006C2CEE" w:rsidRPr="006C2CEE" w:rsidRDefault="006C2CEE">
      <w:pPr>
        <w:pStyle w:val="afc"/>
      </w:pPr>
      <w:r>
        <w:rPr>
          <w:rStyle w:val="afe"/>
        </w:rPr>
        <w:footnoteRef/>
      </w:r>
      <w:r>
        <w:t xml:space="preserve"> </w:t>
      </w:r>
      <w:r w:rsidRPr="006C2CEE">
        <w:rPr>
          <w:rFonts w:hint="eastAsia"/>
        </w:rPr>
        <w:t>100</w:t>
      </w:r>
      <w:r w:rsidR="00412FA9">
        <w:rPr>
          <w:rFonts w:hint="eastAsia"/>
        </w:rPr>
        <w:t>年</w:t>
      </w:r>
      <w:r w:rsidRPr="006C2CEE">
        <w:rPr>
          <w:rFonts w:hint="eastAsia"/>
        </w:rPr>
        <w:t>度「原住民族傳統領域土地調查成果展」勞務採購案</w:t>
      </w:r>
      <w:r>
        <w:rPr>
          <w:rFonts w:hint="eastAsia"/>
        </w:rPr>
        <w:t>，</w:t>
      </w:r>
      <w:r w:rsidRPr="006C2CEE">
        <w:rPr>
          <w:rFonts w:hint="eastAsia"/>
        </w:rPr>
        <w:t>決標金額2,790,000元。</w:t>
      </w:r>
    </w:p>
  </w:footnote>
  <w:footnote w:id="4">
    <w:p w14:paraId="30C61850" w14:textId="6CE28A4A" w:rsidR="00E97840" w:rsidRPr="00E97840" w:rsidRDefault="00E97840" w:rsidP="00F45D1E">
      <w:pPr>
        <w:pStyle w:val="afc"/>
        <w:ind w:leftChars="4" w:left="252" w:hangingChars="108" w:hanging="238"/>
        <w:jc w:val="both"/>
      </w:pPr>
      <w:r>
        <w:rPr>
          <w:rStyle w:val="afe"/>
        </w:rPr>
        <w:footnoteRef/>
      </w:r>
      <w:r>
        <w:t xml:space="preserve"> </w:t>
      </w:r>
      <w:r w:rsidR="00F45D1E">
        <w:rPr>
          <w:rFonts w:hint="eastAsia"/>
        </w:rPr>
        <w:t>為</w:t>
      </w:r>
      <w:r w:rsidRPr="00E97840">
        <w:rPr>
          <w:rFonts w:hint="eastAsia"/>
        </w:rPr>
        <w:t>南投縣政府</w:t>
      </w:r>
      <w:r w:rsidR="00F45D1E">
        <w:rPr>
          <w:rFonts w:hint="eastAsia"/>
        </w:rPr>
        <w:t>依據</w:t>
      </w:r>
      <w:r w:rsidR="00F45D1E" w:rsidRPr="00F45D1E">
        <w:rPr>
          <w:rFonts w:hint="eastAsia"/>
        </w:rPr>
        <w:t>促進民間參與公共建設法</w:t>
      </w:r>
      <w:r w:rsidR="00F45D1E">
        <w:rPr>
          <w:rFonts w:hint="eastAsia"/>
        </w:rPr>
        <w:t>所</w:t>
      </w:r>
      <w:r w:rsidRPr="00E97840">
        <w:rPr>
          <w:rFonts w:hint="eastAsia"/>
        </w:rPr>
        <w:t>辦理</w:t>
      </w:r>
      <w:r w:rsidR="00F45D1E">
        <w:rPr>
          <w:rFonts w:hint="eastAsia"/>
        </w:rPr>
        <w:t>之</w:t>
      </w:r>
      <w:r w:rsidRPr="00E97840">
        <w:rPr>
          <w:rFonts w:hint="eastAsia"/>
        </w:rPr>
        <w:t>BOT案</w:t>
      </w:r>
      <w:r w:rsidR="00F45D1E">
        <w:rPr>
          <w:rFonts w:hint="eastAsia"/>
        </w:rPr>
        <w:t>開發案。</w:t>
      </w:r>
      <w:r w:rsidR="00F45D1E" w:rsidRPr="00F45D1E">
        <w:rPr>
          <w:rFonts w:hint="eastAsia"/>
        </w:rPr>
        <w:t>BOT(Build-Operate-Transfer)</w:t>
      </w:r>
      <w:r w:rsidR="00F45D1E">
        <w:rPr>
          <w:rFonts w:hint="eastAsia"/>
        </w:rPr>
        <w:t>，指</w:t>
      </w:r>
      <w:r w:rsidR="00F45D1E" w:rsidRPr="00F45D1E">
        <w:rPr>
          <w:rFonts w:hint="eastAsia"/>
        </w:rPr>
        <w:t>民間機構投資新建</w:t>
      </w:r>
      <w:r w:rsidR="00A502B8">
        <w:rPr>
          <w:rFonts w:hint="eastAsia"/>
        </w:rPr>
        <w:t>、</w:t>
      </w:r>
      <w:r w:rsidR="00F45D1E" w:rsidRPr="00F45D1E">
        <w:rPr>
          <w:rFonts w:hint="eastAsia"/>
        </w:rPr>
        <w:t>營運，</w:t>
      </w:r>
      <w:r w:rsidR="00A502B8">
        <w:rPr>
          <w:rFonts w:hint="eastAsia"/>
        </w:rPr>
        <w:t>並於</w:t>
      </w:r>
      <w:r w:rsidR="00F45D1E" w:rsidRPr="00F45D1E">
        <w:rPr>
          <w:rFonts w:hint="eastAsia"/>
        </w:rPr>
        <w:t>營運期間屆滿後移轉該建設之所有權予政府</w:t>
      </w:r>
      <w:r w:rsidR="00F45D1E">
        <w:rPr>
          <w:rFonts w:hint="eastAsia"/>
        </w:rPr>
        <w:t>。</w:t>
      </w:r>
    </w:p>
  </w:footnote>
  <w:footnote w:id="5">
    <w:p w14:paraId="2D49FD33" w14:textId="65C40B81" w:rsidR="002F0BEC" w:rsidRPr="002F0BEC" w:rsidRDefault="002F0BEC" w:rsidP="002F0BEC">
      <w:pPr>
        <w:pStyle w:val="afc"/>
        <w:ind w:left="196" w:hangingChars="89" w:hanging="196"/>
      </w:pPr>
      <w:r>
        <w:rPr>
          <w:rStyle w:val="afe"/>
        </w:rPr>
        <w:footnoteRef/>
      </w:r>
      <w:r>
        <w:t xml:space="preserve"> </w:t>
      </w:r>
      <w:r>
        <w:rPr>
          <w:rFonts w:hint="eastAsia"/>
        </w:rPr>
        <w:t>原民會</w:t>
      </w:r>
      <w:r w:rsidRPr="002F0BEC">
        <w:rPr>
          <w:rFonts w:hint="eastAsia"/>
        </w:rPr>
        <w:t>114年1月24日</w:t>
      </w:r>
      <w:r>
        <w:rPr>
          <w:rFonts w:hint="eastAsia"/>
        </w:rPr>
        <w:t>公告「</w:t>
      </w:r>
      <w:r w:rsidRPr="002F0BEC">
        <w:rPr>
          <w:rFonts w:hint="eastAsia"/>
        </w:rPr>
        <w:t>劃設花蓮縣萬榮鄉馬遠部落及臺東縣太麻里鄉魯巴卡茲部落原住民族土地或部落範圍土地</w:t>
      </w:r>
      <w:r>
        <w:rPr>
          <w:rFonts w:hint="eastAsia"/>
        </w:rPr>
        <w:t>」。</w:t>
      </w:r>
    </w:p>
  </w:footnote>
  <w:footnote w:id="6">
    <w:p w14:paraId="49AC7733" w14:textId="0D734832" w:rsidR="00420EAB" w:rsidRPr="00420EAB" w:rsidRDefault="00420EAB">
      <w:pPr>
        <w:pStyle w:val="afc"/>
      </w:pPr>
      <w:r>
        <w:rPr>
          <w:rStyle w:val="afe"/>
        </w:rPr>
        <w:footnoteRef/>
      </w:r>
      <w:r>
        <w:t xml:space="preserve"> </w:t>
      </w:r>
      <w:r>
        <w:rPr>
          <w:rFonts w:hint="eastAsia"/>
        </w:rPr>
        <w:t>資料來源：原民會提供經該會</w:t>
      </w:r>
      <w:r w:rsidRPr="00420EAB">
        <w:rPr>
          <w:rFonts w:hint="eastAsia"/>
        </w:rPr>
        <w:t>核定並刊登公報之部落</w:t>
      </w:r>
      <w:r>
        <w:rPr>
          <w:rFonts w:hint="eastAsia"/>
        </w:rPr>
        <w:t>，共計739個</w:t>
      </w:r>
    </w:p>
  </w:footnote>
  <w:footnote w:id="7">
    <w:p w14:paraId="060E7826" w14:textId="2D206866" w:rsidR="009F0772" w:rsidRDefault="009F0772" w:rsidP="009F0772">
      <w:pPr>
        <w:pStyle w:val="afc"/>
      </w:pPr>
      <w:r>
        <w:rPr>
          <w:rStyle w:val="afe"/>
        </w:rPr>
        <w:footnoteRef/>
      </w:r>
      <w:r>
        <w:t xml:space="preserve"> </w:t>
      </w:r>
      <w:r>
        <w:rPr>
          <w:rFonts w:hint="eastAsia"/>
        </w:rPr>
        <w:t>（總部落739個-接受補助部落425個）/739*100</w:t>
      </w:r>
      <w:r w:rsidRPr="00330762">
        <w:rPr>
          <w:rFonts w:hint="eastAsia"/>
        </w:rPr>
        <w:t>%</w:t>
      </w:r>
      <w:r>
        <w:rPr>
          <w:rFonts w:ascii="新細明體" w:eastAsia="新細明體" w:hAnsi="新細明體" w:hint="eastAsia"/>
        </w:rPr>
        <w:t>≒</w:t>
      </w:r>
      <w:r>
        <w:rPr>
          <w:rFonts w:hint="eastAsia"/>
        </w:rPr>
        <w:t>42</w:t>
      </w:r>
      <w:r w:rsidRPr="00330762">
        <w:rPr>
          <w:rFonts w:hint="eastAsia"/>
        </w:rPr>
        <w:t>%</w:t>
      </w:r>
    </w:p>
    <w:p w14:paraId="23CF83CC" w14:textId="3A035863" w:rsidR="009F0772" w:rsidRDefault="009F0772" w:rsidP="009F0772">
      <w:pPr>
        <w:pStyle w:val="afc"/>
        <w:ind w:firstLineChars="108" w:firstLine="238"/>
      </w:pPr>
      <w:r>
        <w:rPr>
          <w:rFonts w:hint="eastAsia"/>
        </w:rPr>
        <w:t>完成劃設成果部落299個/總部落739個*100</w:t>
      </w:r>
      <w:r w:rsidRPr="00330762">
        <w:rPr>
          <w:rFonts w:hint="eastAsia"/>
        </w:rPr>
        <w:t>%</w:t>
      </w:r>
      <w:r>
        <w:rPr>
          <w:rFonts w:ascii="新細明體" w:eastAsia="新細明體" w:hAnsi="新細明體" w:hint="eastAsia"/>
        </w:rPr>
        <w:t>≒</w:t>
      </w:r>
      <w:r>
        <w:rPr>
          <w:rFonts w:hint="eastAsia"/>
        </w:rPr>
        <w:t>40</w:t>
      </w:r>
      <w:r w:rsidRPr="00330762">
        <w:rPr>
          <w:rFonts w:hint="eastAsia"/>
        </w:rPr>
        <w:t>%</w:t>
      </w:r>
    </w:p>
    <w:p w14:paraId="7A00A7E6" w14:textId="01D14FA5" w:rsidR="009F0772" w:rsidRPr="00784043" w:rsidRDefault="009F0772" w:rsidP="009F0772">
      <w:pPr>
        <w:pStyle w:val="afc"/>
        <w:ind w:firstLineChars="108" w:firstLine="238"/>
      </w:pPr>
      <w:r>
        <w:rPr>
          <w:rFonts w:hint="eastAsia"/>
        </w:rPr>
        <w:t>完成劃設公告部落120個/總部落739個*100</w:t>
      </w:r>
      <w:r w:rsidRPr="00330762">
        <w:rPr>
          <w:rFonts w:hint="eastAsia"/>
        </w:rPr>
        <w:t>%</w:t>
      </w:r>
      <w:r>
        <w:rPr>
          <w:rFonts w:ascii="新細明體" w:eastAsia="新細明體" w:hAnsi="新細明體" w:hint="eastAsia"/>
        </w:rPr>
        <w:t>≒</w:t>
      </w:r>
      <w:r>
        <w:rPr>
          <w:rFonts w:hint="eastAsia"/>
        </w:rPr>
        <w:t>16</w:t>
      </w:r>
      <w:r w:rsidRPr="00330762">
        <w:rPr>
          <w:rFonts w:hint="eastAsia"/>
        </w:rPr>
        <w:t>%</w:t>
      </w:r>
    </w:p>
  </w:footnote>
  <w:footnote w:id="8">
    <w:p w14:paraId="00B76015" w14:textId="3BCB84C9" w:rsidR="00173F25" w:rsidRPr="00173F25" w:rsidRDefault="00173F25">
      <w:pPr>
        <w:pStyle w:val="afc"/>
      </w:pPr>
      <w:r>
        <w:rPr>
          <w:rStyle w:val="afe"/>
        </w:rPr>
        <w:footnoteRef/>
      </w:r>
      <w:r>
        <w:t xml:space="preserve"> </w:t>
      </w:r>
      <w:r>
        <w:rPr>
          <w:rFonts w:hint="eastAsia"/>
        </w:rPr>
        <w:t>現由「</w:t>
      </w:r>
      <w:r w:rsidRPr="00173F25">
        <w:rPr>
          <w:rFonts w:hint="eastAsia"/>
        </w:rPr>
        <w:t>行政院原住民族基本法推動會</w:t>
      </w:r>
      <w:r>
        <w:rPr>
          <w:rFonts w:hint="eastAsia"/>
        </w:rPr>
        <w:t>」賡續</w:t>
      </w:r>
      <w:r w:rsidRPr="00173F25">
        <w:rPr>
          <w:rFonts w:hint="eastAsia"/>
        </w:rPr>
        <w:t>深化、推動原住民希望工程</w:t>
      </w:r>
    </w:p>
  </w:footnote>
  <w:footnote w:id="9">
    <w:p w14:paraId="2CD89003" w14:textId="254A40AC" w:rsidR="00E503E1" w:rsidRPr="00C678BD" w:rsidRDefault="00E503E1" w:rsidP="00D405ED">
      <w:pPr>
        <w:pStyle w:val="afc"/>
        <w:ind w:left="196" w:hangingChars="89" w:hanging="196"/>
        <w:jc w:val="both"/>
      </w:pPr>
      <w:r>
        <w:rPr>
          <w:rStyle w:val="afe"/>
        </w:rPr>
        <w:footnoteRef/>
      </w:r>
      <w:r>
        <w:t xml:space="preserve"> </w:t>
      </w:r>
      <w:r w:rsidRPr="00C678BD">
        <w:rPr>
          <w:rFonts w:hint="eastAsia"/>
        </w:rPr>
        <w:t>106年11月20日</w:t>
      </w:r>
      <w:r>
        <w:rPr>
          <w:rFonts w:hint="eastAsia"/>
        </w:rPr>
        <w:t>會議獲致</w:t>
      </w:r>
      <w:r w:rsidRPr="00C678BD">
        <w:rPr>
          <w:rFonts w:hint="eastAsia"/>
        </w:rPr>
        <w:t>共識</w:t>
      </w:r>
      <w:r>
        <w:rPr>
          <w:rFonts w:hint="eastAsia"/>
        </w:rPr>
        <w:t>如下：</w:t>
      </w:r>
      <w:r w:rsidRPr="004F306C">
        <w:rPr>
          <w:rFonts w:hint="eastAsia"/>
        </w:rPr>
        <w:t>部落或族群間在初期無法達成</w:t>
      </w:r>
      <w:r w:rsidRPr="00E503E1">
        <w:rPr>
          <w:rFonts w:hint="eastAsia"/>
        </w:rPr>
        <w:t>共識者，可透過公部門建立協商平台，由部落或民族自行協商領域重疊的問題，公部門僅為協助的角色，對於傳統領域土地的劃分不得介入或主導。前述協商平台區分不同層級，分設中央、縣（市）、公所的平台，依據不同的協商主體，以不同層級的平台進行協商。</w:t>
      </w:r>
    </w:p>
  </w:footnote>
  <w:footnote w:id="10">
    <w:p w14:paraId="1AB77DAD" w14:textId="54DF3207" w:rsidR="003E300E" w:rsidRPr="003E300E" w:rsidRDefault="003E300E">
      <w:pPr>
        <w:pStyle w:val="afc"/>
      </w:pPr>
      <w:r>
        <w:rPr>
          <w:rStyle w:val="afe"/>
        </w:rPr>
        <w:footnoteRef/>
      </w:r>
      <w:r>
        <w:t xml:space="preserve"> </w:t>
      </w:r>
      <w:r>
        <w:rPr>
          <w:rFonts w:hint="eastAsia"/>
        </w:rPr>
        <w:t>參照</w:t>
      </w:r>
      <w:r w:rsidRPr="003E300E">
        <w:rPr>
          <w:rFonts w:hint="eastAsia"/>
        </w:rPr>
        <w:t>最高行政法院112年度上字第487號判決</w:t>
      </w:r>
    </w:p>
  </w:footnote>
  <w:footnote w:id="11">
    <w:p w14:paraId="3D8810E0" w14:textId="54D1537B" w:rsidR="003E300E" w:rsidRDefault="003E300E" w:rsidP="003E300E">
      <w:pPr>
        <w:pStyle w:val="afc"/>
        <w:ind w:left="222" w:hangingChars="101" w:hanging="222"/>
      </w:pPr>
      <w:r>
        <w:rPr>
          <w:rStyle w:val="afe"/>
        </w:rPr>
        <w:footnoteRef/>
      </w:r>
      <w:r>
        <w:t xml:space="preserve"> </w:t>
      </w:r>
      <w:r>
        <w:rPr>
          <w:rFonts w:hint="eastAsia"/>
        </w:rPr>
        <w:t>參照</w:t>
      </w:r>
      <w:r w:rsidRPr="003E300E">
        <w:rPr>
          <w:rFonts w:hint="eastAsia"/>
        </w:rPr>
        <w:t>原民會113年4月出版《臺灣原住民族土地流失的真相與和解》，第</w:t>
      </w:r>
      <w:r>
        <w:rPr>
          <w:rFonts w:hint="eastAsia"/>
        </w:rPr>
        <w:t>四</w:t>
      </w:r>
      <w:r w:rsidRPr="003E300E">
        <w:rPr>
          <w:rFonts w:hint="eastAsia"/>
        </w:rPr>
        <w:t>章、</w:t>
      </w:r>
      <w:r>
        <w:rPr>
          <w:rFonts w:hint="eastAsia"/>
        </w:rPr>
        <w:t>踐行土地轉型正義</w:t>
      </w:r>
      <w:r w:rsidRPr="003E300E">
        <w:rPr>
          <w:rFonts w:hint="eastAsia"/>
        </w:rPr>
        <w:t>，</w:t>
      </w:r>
      <w:r>
        <w:rPr>
          <w:rFonts w:hint="eastAsia"/>
        </w:rPr>
        <w:t>邁向和解共榮，</w:t>
      </w:r>
      <w:r w:rsidRPr="003E300E">
        <w:rPr>
          <w:rFonts w:hint="eastAsia"/>
        </w:rPr>
        <w:t>第</w:t>
      </w:r>
      <w:r>
        <w:rPr>
          <w:rFonts w:hint="eastAsia"/>
        </w:rPr>
        <w:t>122</w:t>
      </w:r>
      <w:r w:rsidRPr="003E300E">
        <w:rPr>
          <w:rFonts w:hint="eastAsia"/>
        </w:rPr>
        <w:t>頁至第</w:t>
      </w:r>
      <w:r>
        <w:rPr>
          <w:rFonts w:hint="eastAsia"/>
        </w:rPr>
        <w:t>123</w:t>
      </w:r>
      <w:r w:rsidRPr="003E300E">
        <w:rPr>
          <w:rFonts w:hint="eastAsia"/>
        </w:rPr>
        <w:t>頁。</w:t>
      </w:r>
    </w:p>
  </w:footnote>
  <w:footnote w:id="12">
    <w:p w14:paraId="66F9A4BA" w14:textId="00BFBCEF" w:rsidR="00C95A20" w:rsidRPr="00C95A20" w:rsidRDefault="00C95A20">
      <w:pPr>
        <w:pStyle w:val="afc"/>
      </w:pPr>
      <w:r>
        <w:rPr>
          <w:rStyle w:val="afe"/>
        </w:rPr>
        <w:footnoteRef/>
      </w:r>
      <w:r>
        <w:t xml:space="preserve"> </w:t>
      </w:r>
      <w:r w:rsidRPr="00C95A20">
        <w:rPr>
          <w:rFonts w:hint="eastAsia"/>
        </w:rPr>
        <w:t>最高行政法院112年度上字第487號判決</w:t>
      </w:r>
    </w:p>
  </w:footnote>
  <w:footnote w:id="13">
    <w:p w14:paraId="27AEA593" w14:textId="57A95977" w:rsidR="002F3B8A" w:rsidRDefault="002F3B8A" w:rsidP="002F3B8A">
      <w:pPr>
        <w:pStyle w:val="afc"/>
        <w:ind w:left="222" w:hangingChars="101" w:hanging="222"/>
        <w:jc w:val="both"/>
      </w:pPr>
      <w:r>
        <w:rPr>
          <w:rStyle w:val="afe"/>
        </w:rPr>
        <w:footnoteRef/>
      </w:r>
      <w:r>
        <w:t xml:space="preserve"> </w:t>
      </w:r>
      <w:r>
        <w:rPr>
          <w:rFonts w:hint="eastAsia"/>
        </w:rPr>
        <w:t>原民會106年4月5日立法院第9屆第3會期內政委員會，審查劃設辦法案書面報告。</w:t>
      </w:r>
    </w:p>
  </w:footnote>
  <w:footnote w:id="14">
    <w:p w14:paraId="6F632BA1" w14:textId="14720255" w:rsidR="007A65A4" w:rsidRDefault="007A65A4" w:rsidP="007A65A4">
      <w:pPr>
        <w:pStyle w:val="afc"/>
        <w:ind w:left="196" w:hangingChars="89" w:hanging="196"/>
        <w:jc w:val="both"/>
      </w:pPr>
      <w:r>
        <w:rPr>
          <w:rStyle w:val="afe"/>
        </w:rPr>
        <w:footnoteRef/>
      </w:r>
      <w:r>
        <w:t xml:space="preserve"> </w:t>
      </w:r>
      <w:r>
        <w:rPr>
          <w:rFonts w:hint="eastAsia"/>
        </w:rPr>
        <w:t>原民會表示：</w:t>
      </w:r>
      <w:r w:rsidR="009A7294">
        <w:rPr>
          <w:rFonts w:hint="eastAsia"/>
        </w:rPr>
        <w:t>「</w:t>
      </w:r>
      <w:r w:rsidRPr="007A65A4">
        <w:rPr>
          <w:rFonts w:hint="eastAsia"/>
        </w:rPr>
        <w:t>與會專家學者、地方行政機關及部落族人，其相關意見包括：支持私有地納入傳領、反對私有地納入傳領，以及未明確表態等3種。就整體原住民族社會而言，支持或反對之比例均未佔多數，故針對此一爭議問題，尚未形成相關共識，此為政策影響評估層面。</w:t>
      </w:r>
      <w:r w:rsidR="009A7294">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7B0E40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bCs/>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65B44540"/>
    <w:lvl w:ilvl="0" w:tplc="1B4C820A">
      <w:start w:val="1"/>
      <w:numFmt w:val="decimal"/>
      <w:pStyle w:val="a1"/>
      <w:lvlText w:val="圖%1　"/>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2B48C7"/>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23071443">
    <w:abstractNumId w:val="1"/>
  </w:num>
  <w:num w:numId="2" w16cid:durableId="242682620">
    <w:abstractNumId w:val="2"/>
  </w:num>
  <w:num w:numId="3" w16cid:durableId="2078555219">
    <w:abstractNumId w:val="0"/>
  </w:num>
  <w:num w:numId="4" w16cid:durableId="1586911331">
    <w:abstractNumId w:val="1"/>
  </w:num>
  <w:num w:numId="5" w16cid:durableId="2007438972">
    <w:abstractNumId w:val="1"/>
  </w:num>
  <w:num w:numId="6" w16cid:durableId="64299768">
    <w:abstractNumId w:val="1"/>
  </w:num>
  <w:num w:numId="7" w16cid:durableId="91827451">
    <w:abstractNumId w:val="1"/>
  </w:num>
  <w:num w:numId="8" w16cid:durableId="1651211021">
    <w:abstractNumId w:val="1"/>
  </w:num>
  <w:num w:numId="9" w16cid:durableId="168444434">
    <w:abstractNumId w:val="1"/>
  </w:num>
  <w:num w:numId="10" w16cid:durableId="741753331">
    <w:abstractNumId w:val="1"/>
  </w:num>
  <w:num w:numId="11" w16cid:durableId="1742216260">
    <w:abstractNumId w:val="1"/>
  </w:num>
  <w:num w:numId="12" w16cid:durableId="673217925">
    <w:abstractNumId w:val="1"/>
  </w:num>
  <w:num w:numId="13" w16cid:durableId="644286232">
    <w:abstractNumId w:val="1"/>
  </w:num>
  <w:num w:numId="14" w16cid:durableId="2140296608">
    <w:abstractNumId w:val="1"/>
  </w:num>
  <w:num w:numId="15" w16cid:durableId="476534804">
    <w:abstractNumId w:val="1"/>
  </w:num>
  <w:num w:numId="16" w16cid:durableId="1632861653">
    <w:abstractNumId w:val="1"/>
  </w:num>
  <w:num w:numId="17" w16cid:durableId="1211578856">
    <w:abstractNumId w:val="1"/>
  </w:num>
  <w:num w:numId="18" w16cid:durableId="2073431188">
    <w:abstractNumId w:val="2"/>
  </w:num>
  <w:num w:numId="19" w16cid:durableId="891036273">
    <w:abstractNumId w:val="2"/>
    <w:lvlOverride w:ilvl="0">
      <w:startOverride w:val="1"/>
    </w:lvlOverride>
  </w:num>
  <w:num w:numId="20" w16cid:durableId="1424764770">
    <w:abstractNumId w:val="1"/>
  </w:num>
  <w:num w:numId="21" w16cid:durableId="9188584">
    <w:abstractNumId w:val="2"/>
  </w:num>
  <w:num w:numId="22" w16cid:durableId="758256762">
    <w:abstractNumId w:val="6"/>
  </w:num>
  <w:num w:numId="23" w16cid:durableId="1070537949">
    <w:abstractNumId w:val="4"/>
  </w:num>
  <w:num w:numId="24" w16cid:durableId="1664700336">
    <w:abstractNumId w:val="7"/>
  </w:num>
  <w:num w:numId="25" w16cid:durableId="1481389400">
    <w:abstractNumId w:val="1"/>
  </w:num>
  <w:num w:numId="26" w16cid:durableId="3237045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1"/>
  </w:num>
  <w:num w:numId="28" w16cid:durableId="1598440368">
    <w:abstractNumId w:val="8"/>
  </w:num>
  <w:num w:numId="29" w16cid:durableId="853880592">
    <w:abstractNumId w:val="8"/>
  </w:num>
  <w:num w:numId="30" w16cid:durableId="1751611214">
    <w:abstractNumId w:val="5"/>
  </w:num>
  <w:num w:numId="31" w16cid:durableId="1897859647">
    <w:abstractNumId w:val="5"/>
  </w:num>
  <w:num w:numId="32" w16cid:durableId="120458510">
    <w:abstractNumId w:val="1"/>
  </w:num>
  <w:num w:numId="33" w16cid:durableId="65078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1"/>
  </w:num>
  <w:num w:numId="35" w16cid:durableId="1699811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2161638">
    <w:abstractNumId w:val="9"/>
  </w:num>
  <w:num w:numId="37" w16cid:durableId="13116418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9072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1119202">
    <w:abstractNumId w:val="4"/>
    <w:lvlOverride w:ilvl="0">
      <w:startOverride w:val="1"/>
    </w:lvlOverride>
  </w:num>
  <w:num w:numId="40" w16cid:durableId="801002503">
    <w:abstractNumId w:val="4"/>
  </w:num>
  <w:num w:numId="41" w16cid:durableId="6329471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434"/>
    <w:rsid w:val="00002A29"/>
    <w:rsid w:val="00002F30"/>
    <w:rsid w:val="00006961"/>
    <w:rsid w:val="00006FCF"/>
    <w:rsid w:val="000112BF"/>
    <w:rsid w:val="00012233"/>
    <w:rsid w:val="00017318"/>
    <w:rsid w:val="00020B37"/>
    <w:rsid w:val="00021764"/>
    <w:rsid w:val="000229AD"/>
    <w:rsid w:val="00023E96"/>
    <w:rsid w:val="000246F7"/>
    <w:rsid w:val="00030DEA"/>
    <w:rsid w:val="0003114D"/>
    <w:rsid w:val="00036D76"/>
    <w:rsid w:val="0004194B"/>
    <w:rsid w:val="00051A21"/>
    <w:rsid w:val="000555E6"/>
    <w:rsid w:val="00057F32"/>
    <w:rsid w:val="0006179A"/>
    <w:rsid w:val="00062A25"/>
    <w:rsid w:val="00063AB8"/>
    <w:rsid w:val="00070178"/>
    <w:rsid w:val="0007191E"/>
    <w:rsid w:val="000730B0"/>
    <w:rsid w:val="00073CB5"/>
    <w:rsid w:val="0007425C"/>
    <w:rsid w:val="00074EB4"/>
    <w:rsid w:val="000750B9"/>
    <w:rsid w:val="00077553"/>
    <w:rsid w:val="000851A2"/>
    <w:rsid w:val="0009352E"/>
    <w:rsid w:val="00096B96"/>
    <w:rsid w:val="000A1C35"/>
    <w:rsid w:val="000A2F3F"/>
    <w:rsid w:val="000B07D6"/>
    <w:rsid w:val="000B0B30"/>
    <w:rsid w:val="000B0B4A"/>
    <w:rsid w:val="000B23B6"/>
    <w:rsid w:val="000B279A"/>
    <w:rsid w:val="000B61D2"/>
    <w:rsid w:val="000B70A7"/>
    <w:rsid w:val="000B73DD"/>
    <w:rsid w:val="000C09C3"/>
    <w:rsid w:val="000C257B"/>
    <w:rsid w:val="000C495F"/>
    <w:rsid w:val="000C6B0A"/>
    <w:rsid w:val="000D0C70"/>
    <w:rsid w:val="000D1F7D"/>
    <w:rsid w:val="000D5CB0"/>
    <w:rsid w:val="000D66D9"/>
    <w:rsid w:val="000D6EA4"/>
    <w:rsid w:val="000E1599"/>
    <w:rsid w:val="000E47D9"/>
    <w:rsid w:val="000E6431"/>
    <w:rsid w:val="000F107D"/>
    <w:rsid w:val="000F21A5"/>
    <w:rsid w:val="000F6B66"/>
    <w:rsid w:val="00102B9F"/>
    <w:rsid w:val="00106F8F"/>
    <w:rsid w:val="0010739C"/>
    <w:rsid w:val="00112637"/>
    <w:rsid w:val="00112ABC"/>
    <w:rsid w:val="00115C09"/>
    <w:rsid w:val="00116246"/>
    <w:rsid w:val="001171D3"/>
    <w:rsid w:val="00117751"/>
    <w:rsid w:val="0012001E"/>
    <w:rsid w:val="00124616"/>
    <w:rsid w:val="001254A3"/>
    <w:rsid w:val="00126A55"/>
    <w:rsid w:val="00126E13"/>
    <w:rsid w:val="00131D14"/>
    <w:rsid w:val="00132BB7"/>
    <w:rsid w:val="00133109"/>
    <w:rsid w:val="00133F08"/>
    <w:rsid w:val="001345E6"/>
    <w:rsid w:val="001378B0"/>
    <w:rsid w:val="00142E00"/>
    <w:rsid w:val="00152793"/>
    <w:rsid w:val="00153B7E"/>
    <w:rsid w:val="001545A9"/>
    <w:rsid w:val="001562B1"/>
    <w:rsid w:val="0015742F"/>
    <w:rsid w:val="001637C7"/>
    <w:rsid w:val="0016480E"/>
    <w:rsid w:val="001710BD"/>
    <w:rsid w:val="00173F25"/>
    <w:rsid w:val="00174297"/>
    <w:rsid w:val="00174FC9"/>
    <w:rsid w:val="00180E06"/>
    <w:rsid w:val="001817B3"/>
    <w:rsid w:val="00183014"/>
    <w:rsid w:val="00190888"/>
    <w:rsid w:val="001959C2"/>
    <w:rsid w:val="00196CC0"/>
    <w:rsid w:val="001A0A0D"/>
    <w:rsid w:val="001A51E3"/>
    <w:rsid w:val="001A7968"/>
    <w:rsid w:val="001A7C5B"/>
    <w:rsid w:val="001B02A1"/>
    <w:rsid w:val="001B2BC5"/>
    <w:rsid w:val="001B2E98"/>
    <w:rsid w:val="001B324E"/>
    <w:rsid w:val="001B3483"/>
    <w:rsid w:val="001B3C1E"/>
    <w:rsid w:val="001B4494"/>
    <w:rsid w:val="001C0D8B"/>
    <w:rsid w:val="001C0DA8"/>
    <w:rsid w:val="001C379E"/>
    <w:rsid w:val="001C3BD8"/>
    <w:rsid w:val="001C3C02"/>
    <w:rsid w:val="001D4AD7"/>
    <w:rsid w:val="001D6FF6"/>
    <w:rsid w:val="001E0D8A"/>
    <w:rsid w:val="001E20BF"/>
    <w:rsid w:val="001E67BA"/>
    <w:rsid w:val="001E6CE7"/>
    <w:rsid w:val="001E74C2"/>
    <w:rsid w:val="001F29E4"/>
    <w:rsid w:val="001F4F82"/>
    <w:rsid w:val="001F5A48"/>
    <w:rsid w:val="001F6260"/>
    <w:rsid w:val="00200007"/>
    <w:rsid w:val="002030A5"/>
    <w:rsid w:val="00203131"/>
    <w:rsid w:val="002065CE"/>
    <w:rsid w:val="00212E88"/>
    <w:rsid w:val="00213C9C"/>
    <w:rsid w:val="0022009E"/>
    <w:rsid w:val="00223241"/>
    <w:rsid w:val="0022425C"/>
    <w:rsid w:val="002246DE"/>
    <w:rsid w:val="0023228F"/>
    <w:rsid w:val="0023661D"/>
    <w:rsid w:val="00237AD7"/>
    <w:rsid w:val="002429E2"/>
    <w:rsid w:val="00242C7D"/>
    <w:rsid w:val="002435A0"/>
    <w:rsid w:val="00251AF2"/>
    <w:rsid w:val="00252462"/>
    <w:rsid w:val="00252BC4"/>
    <w:rsid w:val="00254014"/>
    <w:rsid w:val="00254B39"/>
    <w:rsid w:val="0026504D"/>
    <w:rsid w:val="00273A2F"/>
    <w:rsid w:val="00280986"/>
    <w:rsid w:val="00281ECE"/>
    <w:rsid w:val="002831C7"/>
    <w:rsid w:val="002840C6"/>
    <w:rsid w:val="002907E2"/>
    <w:rsid w:val="00295174"/>
    <w:rsid w:val="00296172"/>
    <w:rsid w:val="00296B92"/>
    <w:rsid w:val="002A2C22"/>
    <w:rsid w:val="002A4287"/>
    <w:rsid w:val="002A54DF"/>
    <w:rsid w:val="002A5695"/>
    <w:rsid w:val="002B02EB"/>
    <w:rsid w:val="002B21EC"/>
    <w:rsid w:val="002C0602"/>
    <w:rsid w:val="002C6479"/>
    <w:rsid w:val="002D5C16"/>
    <w:rsid w:val="002D7005"/>
    <w:rsid w:val="002E73C3"/>
    <w:rsid w:val="002F0BEC"/>
    <w:rsid w:val="002F2476"/>
    <w:rsid w:val="002F3B8A"/>
    <w:rsid w:val="002F3DFF"/>
    <w:rsid w:val="002F5E05"/>
    <w:rsid w:val="00307A76"/>
    <w:rsid w:val="0031417A"/>
    <w:rsid w:val="0031455E"/>
    <w:rsid w:val="00314D55"/>
    <w:rsid w:val="00315A16"/>
    <w:rsid w:val="00317053"/>
    <w:rsid w:val="0032109C"/>
    <w:rsid w:val="00322B45"/>
    <w:rsid w:val="00322F5D"/>
    <w:rsid w:val="00323809"/>
    <w:rsid w:val="00323D41"/>
    <w:rsid w:val="00325414"/>
    <w:rsid w:val="003302F1"/>
    <w:rsid w:val="00330762"/>
    <w:rsid w:val="003347B8"/>
    <w:rsid w:val="0034470E"/>
    <w:rsid w:val="0034724F"/>
    <w:rsid w:val="00351873"/>
    <w:rsid w:val="00352DB0"/>
    <w:rsid w:val="00356A5A"/>
    <w:rsid w:val="00361063"/>
    <w:rsid w:val="003615A9"/>
    <w:rsid w:val="0037094A"/>
    <w:rsid w:val="00371ED3"/>
    <w:rsid w:val="00372659"/>
    <w:rsid w:val="00372FFC"/>
    <w:rsid w:val="00373480"/>
    <w:rsid w:val="0037728A"/>
    <w:rsid w:val="00380B7D"/>
    <w:rsid w:val="00381A99"/>
    <w:rsid w:val="003829C2"/>
    <w:rsid w:val="003830B2"/>
    <w:rsid w:val="00384724"/>
    <w:rsid w:val="003855BB"/>
    <w:rsid w:val="003919B7"/>
    <w:rsid w:val="00391CF1"/>
    <w:rsid w:val="00391D57"/>
    <w:rsid w:val="00392292"/>
    <w:rsid w:val="00394152"/>
    <w:rsid w:val="00394F45"/>
    <w:rsid w:val="003A2680"/>
    <w:rsid w:val="003A5927"/>
    <w:rsid w:val="003B1017"/>
    <w:rsid w:val="003B3C07"/>
    <w:rsid w:val="003B6081"/>
    <w:rsid w:val="003B6775"/>
    <w:rsid w:val="003C5FE2"/>
    <w:rsid w:val="003D05FB"/>
    <w:rsid w:val="003D1832"/>
    <w:rsid w:val="003D1B16"/>
    <w:rsid w:val="003D2AF8"/>
    <w:rsid w:val="003D31FE"/>
    <w:rsid w:val="003D45BF"/>
    <w:rsid w:val="003D508A"/>
    <w:rsid w:val="003D537F"/>
    <w:rsid w:val="003D7B75"/>
    <w:rsid w:val="003E0208"/>
    <w:rsid w:val="003E04B9"/>
    <w:rsid w:val="003E300E"/>
    <w:rsid w:val="003E4B57"/>
    <w:rsid w:val="003F22F0"/>
    <w:rsid w:val="003F27E1"/>
    <w:rsid w:val="003F28BB"/>
    <w:rsid w:val="003F437A"/>
    <w:rsid w:val="003F5C2B"/>
    <w:rsid w:val="00401CD3"/>
    <w:rsid w:val="00402240"/>
    <w:rsid w:val="004023E9"/>
    <w:rsid w:val="0040454A"/>
    <w:rsid w:val="00412FA9"/>
    <w:rsid w:val="00413B83"/>
    <w:rsid w:val="00413F83"/>
    <w:rsid w:val="0041490C"/>
    <w:rsid w:val="00416191"/>
    <w:rsid w:val="00416721"/>
    <w:rsid w:val="00420EAB"/>
    <w:rsid w:val="00421EF0"/>
    <w:rsid w:val="004224FA"/>
    <w:rsid w:val="00423375"/>
    <w:rsid w:val="00423D07"/>
    <w:rsid w:val="00424F9C"/>
    <w:rsid w:val="004271D7"/>
    <w:rsid w:val="00427936"/>
    <w:rsid w:val="00430FA3"/>
    <w:rsid w:val="004313C7"/>
    <w:rsid w:val="004408EA"/>
    <w:rsid w:val="0044119E"/>
    <w:rsid w:val="00441323"/>
    <w:rsid w:val="00441645"/>
    <w:rsid w:val="00441A18"/>
    <w:rsid w:val="00442546"/>
    <w:rsid w:val="00443323"/>
    <w:rsid w:val="0044346F"/>
    <w:rsid w:val="004465E9"/>
    <w:rsid w:val="004523FB"/>
    <w:rsid w:val="004528A2"/>
    <w:rsid w:val="00453FF6"/>
    <w:rsid w:val="0046005C"/>
    <w:rsid w:val="0046520A"/>
    <w:rsid w:val="004671C7"/>
    <w:rsid w:val="004672AB"/>
    <w:rsid w:val="004714FE"/>
    <w:rsid w:val="0047322F"/>
    <w:rsid w:val="0047797C"/>
    <w:rsid w:val="00477BAA"/>
    <w:rsid w:val="004802C1"/>
    <w:rsid w:val="00484214"/>
    <w:rsid w:val="00486803"/>
    <w:rsid w:val="00490C06"/>
    <w:rsid w:val="004913EC"/>
    <w:rsid w:val="00495053"/>
    <w:rsid w:val="004A1F59"/>
    <w:rsid w:val="004A29BE"/>
    <w:rsid w:val="004A3225"/>
    <w:rsid w:val="004A33EE"/>
    <w:rsid w:val="004A3AA8"/>
    <w:rsid w:val="004B13C7"/>
    <w:rsid w:val="004B4190"/>
    <w:rsid w:val="004B587B"/>
    <w:rsid w:val="004B778F"/>
    <w:rsid w:val="004C0609"/>
    <w:rsid w:val="004C639F"/>
    <w:rsid w:val="004D0A87"/>
    <w:rsid w:val="004D141F"/>
    <w:rsid w:val="004D2742"/>
    <w:rsid w:val="004D6310"/>
    <w:rsid w:val="004D703F"/>
    <w:rsid w:val="004D7B6F"/>
    <w:rsid w:val="004E0062"/>
    <w:rsid w:val="004E05A1"/>
    <w:rsid w:val="004E272A"/>
    <w:rsid w:val="004E7F21"/>
    <w:rsid w:val="004F306C"/>
    <w:rsid w:val="004F472A"/>
    <w:rsid w:val="004F5E57"/>
    <w:rsid w:val="004F6710"/>
    <w:rsid w:val="00500C3E"/>
    <w:rsid w:val="00500FCC"/>
    <w:rsid w:val="00502849"/>
    <w:rsid w:val="00504334"/>
    <w:rsid w:val="0050498D"/>
    <w:rsid w:val="005104D7"/>
    <w:rsid w:val="00510B9E"/>
    <w:rsid w:val="005123B7"/>
    <w:rsid w:val="005126A4"/>
    <w:rsid w:val="005230B0"/>
    <w:rsid w:val="00531B40"/>
    <w:rsid w:val="00536BC2"/>
    <w:rsid w:val="005425E1"/>
    <w:rsid w:val="005427C5"/>
    <w:rsid w:val="00542CF6"/>
    <w:rsid w:val="00550B4B"/>
    <w:rsid w:val="00553859"/>
    <w:rsid w:val="00553C03"/>
    <w:rsid w:val="005548E7"/>
    <w:rsid w:val="005574BC"/>
    <w:rsid w:val="00560D54"/>
    <w:rsid w:val="00560DDA"/>
    <w:rsid w:val="005631CA"/>
    <w:rsid w:val="00563692"/>
    <w:rsid w:val="00571679"/>
    <w:rsid w:val="00572145"/>
    <w:rsid w:val="00572794"/>
    <w:rsid w:val="005748B0"/>
    <w:rsid w:val="00584235"/>
    <w:rsid w:val="005844E7"/>
    <w:rsid w:val="00587855"/>
    <w:rsid w:val="005908B8"/>
    <w:rsid w:val="00592AC1"/>
    <w:rsid w:val="0059512E"/>
    <w:rsid w:val="005A207E"/>
    <w:rsid w:val="005A6DD2"/>
    <w:rsid w:val="005B0CC0"/>
    <w:rsid w:val="005B7273"/>
    <w:rsid w:val="005C385D"/>
    <w:rsid w:val="005D3B20"/>
    <w:rsid w:val="005D71B7"/>
    <w:rsid w:val="005E4759"/>
    <w:rsid w:val="005E5B1A"/>
    <w:rsid w:val="005E5C68"/>
    <w:rsid w:val="005E6207"/>
    <w:rsid w:val="005E65C0"/>
    <w:rsid w:val="005E7AFF"/>
    <w:rsid w:val="005F0390"/>
    <w:rsid w:val="0060171B"/>
    <w:rsid w:val="006031FD"/>
    <w:rsid w:val="006050FC"/>
    <w:rsid w:val="006072CD"/>
    <w:rsid w:val="00612023"/>
    <w:rsid w:val="00612137"/>
    <w:rsid w:val="00614190"/>
    <w:rsid w:val="00614BA5"/>
    <w:rsid w:val="00616B51"/>
    <w:rsid w:val="00622A99"/>
    <w:rsid w:val="00622E67"/>
    <w:rsid w:val="00622F70"/>
    <w:rsid w:val="00626B57"/>
    <w:rsid w:val="00626EDC"/>
    <w:rsid w:val="00627ACE"/>
    <w:rsid w:val="00630FBC"/>
    <w:rsid w:val="00632EA9"/>
    <w:rsid w:val="00632F8D"/>
    <w:rsid w:val="00632FE3"/>
    <w:rsid w:val="00635EE1"/>
    <w:rsid w:val="006452D3"/>
    <w:rsid w:val="006470EC"/>
    <w:rsid w:val="006542D6"/>
    <w:rsid w:val="00654FF4"/>
    <w:rsid w:val="0065598E"/>
    <w:rsid w:val="00655AF2"/>
    <w:rsid w:val="00655BC5"/>
    <w:rsid w:val="006568BE"/>
    <w:rsid w:val="0066025D"/>
    <w:rsid w:val="0066091A"/>
    <w:rsid w:val="00663CA9"/>
    <w:rsid w:val="00665559"/>
    <w:rsid w:val="00666BE3"/>
    <w:rsid w:val="00673607"/>
    <w:rsid w:val="006773EC"/>
    <w:rsid w:val="00680504"/>
    <w:rsid w:val="006811AA"/>
    <w:rsid w:val="00681CD9"/>
    <w:rsid w:val="0068347B"/>
    <w:rsid w:val="00683E30"/>
    <w:rsid w:val="00683F84"/>
    <w:rsid w:val="00687024"/>
    <w:rsid w:val="0069023A"/>
    <w:rsid w:val="00695E22"/>
    <w:rsid w:val="006A4CD1"/>
    <w:rsid w:val="006B2881"/>
    <w:rsid w:val="006B2A70"/>
    <w:rsid w:val="006B38A0"/>
    <w:rsid w:val="006B7093"/>
    <w:rsid w:val="006B7417"/>
    <w:rsid w:val="006C2CEE"/>
    <w:rsid w:val="006C3237"/>
    <w:rsid w:val="006D0BFF"/>
    <w:rsid w:val="006D31F9"/>
    <w:rsid w:val="006D3691"/>
    <w:rsid w:val="006D69F3"/>
    <w:rsid w:val="006E085A"/>
    <w:rsid w:val="006E48BB"/>
    <w:rsid w:val="006E5EF0"/>
    <w:rsid w:val="006E7E31"/>
    <w:rsid w:val="006F23AA"/>
    <w:rsid w:val="006F2E74"/>
    <w:rsid w:val="006F2F67"/>
    <w:rsid w:val="006F3117"/>
    <w:rsid w:val="006F3563"/>
    <w:rsid w:val="006F42B9"/>
    <w:rsid w:val="006F6103"/>
    <w:rsid w:val="00703855"/>
    <w:rsid w:val="00704B9C"/>
    <w:rsid w:val="00704E00"/>
    <w:rsid w:val="00715947"/>
    <w:rsid w:val="007169CC"/>
    <w:rsid w:val="007209E7"/>
    <w:rsid w:val="00720DC3"/>
    <w:rsid w:val="00721DA6"/>
    <w:rsid w:val="00722971"/>
    <w:rsid w:val="00722DF7"/>
    <w:rsid w:val="00725332"/>
    <w:rsid w:val="00726182"/>
    <w:rsid w:val="00727635"/>
    <w:rsid w:val="00732329"/>
    <w:rsid w:val="007337CA"/>
    <w:rsid w:val="00734CE4"/>
    <w:rsid w:val="00735123"/>
    <w:rsid w:val="00735449"/>
    <w:rsid w:val="00741837"/>
    <w:rsid w:val="00744E81"/>
    <w:rsid w:val="007453E6"/>
    <w:rsid w:val="007455EC"/>
    <w:rsid w:val="007501E8"/>
    <w:rsid w:val="00752714"/>
    <w:rsid w:val="00754789"/>
    <w:rsid w:val="00757F67"/>
    <w:rsid w:val="00770238"/>
    <w:rsid w:val="00770453"/>
    <w:rsid w:val="007715E0"/>
    <w:rsid w:val="00772E61"/>
    <w:rsid w:val="0077309D"/>
    <w:rsid w:val="0077420F"/>
    <w:rsid w:val="007774EE"/>
    <w:rsid w:val="00781822"/>
    <w:rsid w:val="00781D6D"/>
    <w:rsid w:val="007831C8"/>
    <w:rsid w:val="00783F21"/>
    <w:rsid w:val="00784043"/>
    <w:rsid w:val="00785140"/>
    <w:rsid w:val="00786AE0"/>
    <w:rsid w:val="00787159"/>
    <w:rsid w:val="00787EE2"/>
    <w:rsid w:val="0079043A"/>
    <w:rsid w:val="00791668"/>
    <w:rsid w:val="00791AA1"/>
    <w:rsid w:val="00792B7D"/>
    <w:rsid w:val="00794D72"/>
    <w:rsid w:val="0079696F"/>
    <w:rsid w:val="007A1176"/>
    <w:rsid w:val="007A3793"/>
    <w:rsid w:val="007A65A4"/>
    <w:rsid w:val="007B015B"/>
    <w:rsid w:val="007B1AE3"/>
    <w:rsid w:val="007B437B"/>
    <w:rsid w:val="007B5F17"/>
    <w:rsid w:val="007C1BA2"/>
    <w:rsid w:val="007C2B48"/>
    <w:rsid w:val="007C3ACF"/>
    <w:rsid w:val="007D20E9"/>
    <w:rsid w:val="007D363D"/>
    <w:rsid w:val="007D5D67"/>
    <w:rsid w:val="007D5F65"/>
    <w:rsid w:val="007D7881"/>
    <w:rsid w:val="007D7E3A"/>
    <w:rsid w:val="007E0B63"/>
    <w:rsid w:val="007E0E10"/>
    <w:rsid w:val="007E4768"/>
    <w:rsid w:val="007E61A3"/>
    <w:rsid w:val="007E777B"/>
    <w:rsid w:val="007F2070"/>
    <w:rsid w:val="007F518D"/>
    <w:rsid w:val="007F63C1"/>
    <w:rsid w:val="007F6BD1"/>
    <w:rsid w:val="008030D4"/>
    <w:rsid w:val="008053F5"/>
    <w:rsid w:val="008074CB"/>
    <w:rsid w:val="00807AF7"/>
    <w:rsid w:val="00810198"/>
    <w:rsid w:val="00811D56"/>
    <w:rsid w:val="00815DA8"/>
    <w:rsid w:val="0082194D"/>
    <w:rsid w:val="008221F9"/>
    <w:rsid w:val="00826EF5"/>
    <w:rsid w:val="00830CFD"/>
    <w:rsid w:val="00831693"/>
    <w:rsid w:val="00840104"/>
    <w:rsid w:val="00840C1F"/>
    <w:rsid w:val="008411C9"/>
    <w:rsid w:val="00841FC5"/>
    <w:rsid w:val="0084293C"/>
    <w:rsid w:val="00843D0F"/>
    <w:rsid w:val="00845709"/>
    <w:rsid w:val="00847598"/>
    <w:rsid w:val="00853363"/>
    <w:rsid w:val="008576BD"/>
    <w:rsid w:val="00857CBC"/>
    <w:rsid w:val="0086029A"/>
    <w:rsid w:val="00860463"/>
    <w:rsid w:val="008611FC"/>
    <w:rsid w:val="008629DE"/>
    <w:rsid w:val="0087158C"/>
    <w:rsid w:val="008715A2"/>
    <w:rsid w:val="00872E93"/>
    <w:rsid w:val="008733DA"/>
    <w:rsid w:val="00874CFF"/>
    <w:rsid w:val="00876C4E"/>
    <w:rsid w:val="00880171"/>
    <w:rsid w:val="00880FED"/>
    <w:rsid w:val="00882511"/>
    <w:rsid w:val="0088324A"/>
    <w:rsid w:val="008850E4"/>
    <w:rsid w:val="008939AB"/>
    <w:rsid w:val="008946AD"/>
    <w:rsid w:val="00894A84"/>
    <w:rsid w:val="008A12F5"/>
    <w:rsid w:val="008B1587"/>
    <w:rsid w:val="008B1B01"/>
    <w:rsid w:val="008B3BCD"/>
    <w:rsid w:val="008B6DF8"/>
    <w:rsid w:val="008C106C"/>
    <w:rsid w:val="008C10F1"/>
    <w:rsid w:val="008C1926"/>
    <w:rsid w:val="008C1E99"/>
    <w:rsid w:val="008E0085"/>
    <w:rsid w:val="008E1E76"/>
    <w:rsid w:val="008E2AA6"/>
    <w:rsid w:val="008E311B"/>
    <w:rsid w:val="008E705C"/>
    <w:rsid w:val="008F0642"/>
    <w:rsid w:val="008F46E7"/>
    <w:rsid w:val="008F4DF3"/>
    <w:rsid w:val="008F64CA"/>
    <w:rsid w:val="008F6F0B"/>
    <w:rsid w:val="008F7702"/>
    <w:rsid w:val="008F7E4B"/>
    <w:rsid w:val="00902DB4"/>
    <w:rsid w:val="0090343D"/>
    <w:rsid w:val="00907BA7"/>
    <w:rsid w:val="0091064E"/>
    <w:rsid w:val="00911FC5"/>
    <w:rsid w:val="00912919"/>
    <w:rsid w:val="00914027"/>
    <w:rsid w:val="0091424C"/>
    <w:rsid w:val="009145C9"/>
    <w:rsid w:val="00916570"/>
    <w:rsid w:val="009242A8"/>
    <w:rsid w:val="0093048B"/>
    <w:rsid w:val="00931A10"/>
    <w:rsid w:val="009413F1"/>
    <w:rsid w:val="0094330E"/>
    <w:rsid w:val="00947967"/>
    <w:rsid w:val="009509A4"/>
    <w:rsid w:val="009524DE"/>
    <w:rsid w:val="00952812"/>
    <w:rsid w:val="00955201"/>
    <w:rsid w:val="009563A0"/>
    <w:rsid w:val="00956ED8"/>
    <w:rsid w:val="00960EB3"/>
    <w:rsid w:val="00965200"/>
    <w:rsid w:val="0096555C"/>
    <w:rsid w:val="00965A04"/>
    <w:rsid w:val="009668B3"/>
    <w:rsid w:val="00971471"/>
    <w:rsid w:val="00973FCC"/>
    <w:rsid w:val="009845B6"/>
    <w:rsid w:val="009849C2"/>
    <w:rsid w:val="00984D24"/>
    <w:rsid w:val="009858EB"/>
    <w:rsid w:val="00995FAA"/>
    <w:rsid w:val="009A3F47"/>
    <w:rsid w:val="009A7294"/>
    <w:rsid w:val="009B0046"/>
    <w:rsid w:val="009B2186"/>
    <w:rsid w:val="009B62AF"/>
    <w:rsid w:val="009B7AC9"/>
    <w:rsid w:val="009C1440"/>
    <w:rsid w:val="009C2107"/>
    <w:rsid w:val="009C2227"/>
    <w:rsid w:val="009C5D9E"/>
    <w:rsid w:val="009D20B2"/>
    <w:rsid w:val="009D2C3E"/>
    <w:rsid w:val="009D6C62"/>
    <w:rsid w:val="009E0625"/>
    <w:rsid w:val="009E3034"/>
    <w:rsid w:val="009E549F"/>
    <w:rsid w:val="009E5541"/>
    <w:rsid w:val="009F0772"/>
    <w:rsid w:val="009F28A8"/>
    <w:rsid w:val="009F2E2A"/>
    <w:rsid w:val="009F473E"/>
    <w:rsid w:val="009F5247"/>
    <w:rsid w:val="009F5DD0"/>
    <w:rsid w:val="009F682A"/>
    <w:rsid w:val="00A022BE"/>
    <w:rsid w:val="00A028D7"/>
    <w:rsid w:val="00A02CE7"/>
    <w:rsid w:val="00A07B4B"/>
    <w:rsid w:val="00A24C95"/>
    <w:rsid w:val="00A258CC"/>
    <w:rsid w:val="00A2599A"/>
    <w:rsid w:val="00A26094"/>
    <w:rsid w:val="00A301BF"/>
    <w:rsid w:val="00A302B2"/>
    <w:rsid w:val="00A31D31"/>
    <w:rsid w:val="00A331B4"/>
    <w:rsid w:val="00A3484E"/>
    <w:rsid w:val="00A356D3"/>
    <w:rsid w:val="00A36738"/>
    <w:rsid w:val="00A36ADA"/>
    <w:rsid w:val="00A37C4D"/>
    <w:rsid w:val="00A438D8"/>
    <w:rsid w:val="00A43B3A"/>
    <w:rsid w:val="00A442E2"/>
    <w:rsid w:val="00A45657"/>
    <w:rsid w:val="00A473F5"/>
    <w:rsid w:val="00A502B8"/>
    <w:rsid w:val="00A51F9D"/>
    <w:rsid w:val="00A5416A"/>
    <w:rsid w:val="00A6064D"/>
    <w:rsid w:val="00A639F4"/>
    <w:rsid w:val="00A63B08"/>
    <w:rsid w:val="00A65864"/>
    <w:rsid w:val="00A65FAE"/>
    <w:rsid w:val="00A72F86"/>
    <w:rsid w:val="00A75BD5"/>
    <w:rsid w:val="00A81A32"/>
    <w:rsid w:val="00A835BD"/>
    <w:rsid w:val="00A928A6"/>
    <w:rsid w:val="00A93A55"/>
    <w:rsid w:val="00A94B3E"/>
    <w:rsid w:val="00A97B15"/>
    <w:rsid w:val="00AA42D5"/>
    <w:rsid w:val="00AA74B7"/>
    <w:rsid w:val="00AB2FAB"/>
    <w:rsid w:val="00AB4E10"/>
    <w:rsid w:val="00AB5C14"/>
    <w:rsid w:val="00AC1E9E"/>
    <w:rsid w:val="00AC1EE7"/>
    <w:rsid w:val="00AC333F"/>
    <w:rsid w:val="00AC585C"/>
    <w:rsid w:val="00AD1925"/>
    <w:rsid w:val="00AD19BB"/>
    <w:rsid w:val="00AD6958"/>
    <w:rsid w:val="00AE067D"/>
    <w:rsid w:val="00AE17CF"/>
    <w:rsid w:val="00AF1181"/>
    <w:rsid w:val="00AF2F79"/>
    <w:rsid w:val="00AF4653"/>
    <w:rsid w:val="00AF4B01"/>
    <w:rsid w:val="00AF7DB7"/>
    <w:rsid w:val="00B063D6"/>
    <w:rsid w:val="00B0741E"/>
    <w:rsid w:val="00B1074E"/>
    <w:rsid w:val="00B10D02"/>
    <w:rsid w:val="00B12FDE"/>
    <w:rsid w:val="00B14D6F"/>
    <w:rsid w:val="00B1585F"/>
    <w:rsid w:val="00B201E2"/>
    <w:rsid w:val="00B27B59"/>
    <w:rsid w:val="00B32FBB"/>
    <w:rsid w:val="00B33324"/>
    <w:rsid w:val="00B34DE8"/>
    <w:rsid w:val="00B36819"/>
    <w:rsid w:val="00B443E4"/>
    <w:rsid w:val="00B5484D"/>
    <w:rsid w:val="00B54C2F"/>
    <w:rsid w:val="00B563EA"/>
    <w:rsid w:val="00B56CDF"/>
    <w:rsid w:val="00B60E51"/>
    <w:rsid w:val="00B6358E"/>
    <w:rsid w:val="00B63A54"/>
    <w:rsid w:val="00B67EEA"/>
    <w:rsid w:val="00B73DD6"/>
    <w:rsid w:val="00B77D18"/>
    <w:rsid w:val="00B8313A"/>
    <w:rsid w:val="00B90A02"/>
    <w:rsid w:val="00B93503"/>
    <w:rsid w:val="00B973F8"/>
    <w:rsid w:val="00BA31E8"/>
    <w:rsid w:val="00BA55E0"/>
    <w:rsid w:val="00BA6BD4"/>
    <w:rsid w:val="00BA6C7A"/>
    <w:rsid w:val="00BA7C65"/>
    <w:rsid w:val="00BB08AA"/>
    <w:rsid w:val="00BB17D1"/>
    <w:rsid w:val="00BB3752"/>
    <w:rsid w:val="00BB4E17"/>
    <w:rsid w:val="00BB6688"/>
    <w:rsid w:val="00BC173A"/>
    <w:rsid w:val="00BC26D4"/>
    <w:rsid w:val="00BC3121"/>
    <w:rsid w:val="00BC3EE0"/>
    <w:rsid w:val="00BC567B"/>
    <w:rsid w:val="00BD618C"/>
    <w:rsid w:val="00BE0C80"/>
    <w:rsid w:val="00BE449D"/>
    <w:rsid w:val="00BE5E28"/>
    <w:rsid w:val="00BF2A42"/>
    <w:rsid w:val="00BF4743"/>
    <w:rsid w:val="00C039F8"/>
    <w:rsid w:val="00C03D8C"/>
    <w:rsid w:val="00C040C2"/>
    <w:rsid w:val="00C055EC"/>
    <w:rsid w:val="00C05E24"/>
    <w:rsid w:val="00C10DC9"/>
    <w:rsid w:val="00C12FB3"/>
    <w:rsid w:val="00C13F0D"/>
    <w:rsid w:val="00C15CD8"/>
    <w:rsid w:val="00C17341"/>
    <w:rsid w:val="00C22500"/>
    <w:rsid w:val="00C24EEF"/>
    <w:rsid w:val="00C25CF6"/>
    <w:rsid w:val="00C26B44"/>
    <w:rsid w:val="00C26C36"/>
    <w:rsid w:val="00C2714F"/>
    <w:rsid w:val="00C30BEF"/>
    <w:rsid w:val="00C32768"/>
    <w:rsid w:val="00C32F05"/>
    <w:rsid w:val="00C424E2"/>
    <w:rsid w:val="00C431DF"/>
    <w:rsid w:val="00C456BD"/>
    <w:rsid w:val="00C45D6A"/>
    <w:rsid w:val="00C460B3"/>
    <w:rsid w:val="00C46A01"/>
    <w:rsid w:val="00C52F5E"/>
    <w:rsid w:val="00C530DC"/>
    <w:rsid w:val="00C5350D"/>
    <w:rsid w:val="00C60DBE"/>
    <w:rsid w:val="00C6123C"/>
    <w:rsid w:val="00C62C03"/>
    <w:rsid w:val="00C6311A"/>
    <w:rsid w:val="00C65EF8"/>
    <w:rsid w:val="00C678BD"/>
    <w:rsid w:val="00C67B29"/>
    <w:rsid w:val="00C7084D"/>
    <w:rsid w:val="00C70C19"/>
    <w:rsid w:val="00C71D17"/>
    <w:rsid w:val="00C722E6"/>
    <w:rsid w:val="00C7315E"/>
    <w:rsid w:val="00C74727"/>
    <w:rsid w:val="00C75895"/>
    <w:rsid w:val="00C7619B"/>
    <w:rsid w:val="00C81906"/>
    <w:rsid w:val="00C83C9F"/>
    <w:rsid w:val="00C87976"/>
    <w:rsid w:val="00C94519"/>
    <w:rsid w:val="00C94840"/>
    <w:rsid w:val="00C95524"/>
    <w:rsid w:val="00C95A20"/>
    <w:rsid w:val="00C95EB4"/>
    <w:rsid w:val="00C96F0D"/>
    <w:rsid w:val="00CA240A"/>
    <w:rsid w:val="00CA3D0D"/>
    <w:rsid w:val="00CA4EE3"/>
    <w:rsid w:val="00CA590E"/>
    <w:rsid w:val="00CB027F"/>
    <w:rsid w:val="00CC0EBB"/>
    <w:rsid w:val="00CC5ED2"/>
    <w:rsid w:val="00CC6297"/>
    <w:rsid w:val="00CC7690"/>
    <w:rsid w:val="00CD1079"/>
    <w:rsid w:val="00CD1986"/>
    <w:rsid w:val="00CD54BF"/>
    <w:rsid w:val="00CD78DD"/>
    <w:rsid w:val="00CE4D5C"/>
    <w:rsid w:val="00CE59BC"/>
    <w:rsid w:val="00CF05DA"/>
    <w:rsid w:val="00CF58EB"/>
    <w:rsid w:val="00CF6FEC"/>
    <w:rsid w:val="00CF7D59"/>
    <w:rsid w:val="00D0106E"/>
    <w:rsid w:val="00D05E66"/>
    <w:rsid w:val="00D06383"/>
    <w:rsid w:val="00D13DD8"/>
    <w:rsid w:val="00D1686D"/>
    <w:rsid w:val="00D20D26"/>
    <w:rsid w:val="00D20E85"/>
    <w:rsid w:val="00D23055"/>
    <w:rsid w:val="00D23FAA"/>
    <w:rsid w:val="00D24615"/>
    <w:rsid w:val="00D24A9B"/>
    <w:rsid w:val="00D359C3"/>
    <w:rsid w:val="00D36C85"/>
    <w:rsid w:val="00D37842"/>
    <w:rsid w:val="00D405ED"/>
    <w:rsid w:val="00D42DC2"/>
    <w:rsid w:val="00D4302B"/>
    <w:rsid w:val="00D446D2"/>
    <w:rsid w:val="00D456CF"/>
    <w:rsid w:val="00D457E9"/>
    <w:rsid w:val="00D537E1"/>
    <w:rsid w:val="00D53ED9"/>
    <w:rsid w:val="00D54151"/>
    <w:rsid w:val="00D55BB2"/>
    <w:rsid w:val="00D562B3"/>
    <w:rsid w:val="00D6091A"/>
    <w:rsid w:val="00D65DB9"/>
    <w:rsid w:val="00D6605A"/>
    <w:rsid w:val="00D6611C"/>
    <w:rsid w:val="00D6695F"/>
    <w:rsid w:val="00D67E61"/>
    <w:rsid w:val="00D75644"/>
    <w:rsid w:val="00D81656"/>
    <w:rsid w:val="00D83D87"/>
    <w:rsid w:val="00D846D0"/>
    <w:rsid w:val="00D84A6D"/>
    <w:rsid w:val="00D86A30"/>
    <w:rsid w:val="00D93B76"/>
    <w:rsid w:val="00D97CB4"/>
    <w:rsid w:val="00D97DD4"/>
    <w:rsid w:val="00DA4919"/>
    <w:rsid w:val="00DA5A8A"/>
    <w:rsid w:val="00DA7D71"/>
    <w:rsid w:val="00DB1170"/>
    <w:rsid w:val="00DB26CD"/>
    <w:rsid w:val="00DB441C"/>
    <w:rsid w:val="00DB44AF"/>
    <w:rsid w:val="00DC00C2"/>
    <w:rsid w:val="00DC0227"/>
    <w:rsid w:val="00DC0537"/>
    <w:rsid w:val="00DC1F58"/>
    <w:rsid w:val="00DC339B"/>
    <w:rsid w:val="00DC3559"/>
    <w:rsid w:val="00DC4E08"/>
    <w:rsid w:val="00DC5D40"/>
    <w:rsid w:val="00DC69A7"/>
    <w:rsid w:val="00DD0C64"/>
    <w:rsid w:val="00DD132D"/>
    <w:rsid w:val="00DD30E9"/>
    <w:rsid w:val="00DD4F47"/>
    <w:rsid w:val="00DD5434"/>
    <w:rsid w:val="00DD7FBB"/>
    <w:rsid w:val="00DE0B9F"/>
    <w:rsid w:val="00DE2A9E"/>
    <w:rsid w:val="00DE4238"/>
    <w:rsid w:val="00DE657F"/>
    <w:rsid w:val="00DF1218"/>
    <w:rsid w:val="00DF522C"/>
    <w:rsid w:val="00DF6462"/>
    <w:rsid w:val="00E02FA0"/>
    <w:rsid w:val="00E036DC"/>
    <w:rsid w:val="00E07E1E"/>
    <w:rsid w:val="00E10454"/>
    <w:rsid w:val="00E112E5"/>
    <w:rsid w:val="00E11512"/>
    <w:rsid w:val="00E122D8"/>
    <w:rsid w:val="00E12505"/>
    <w:rsid w:val="00E12CC8"/>
    <w:rsid w:val="00E15352"/>
    <w:rsid w:val="00E21CC7"/>
    <w:rsid w:val="00E24D9E"/>
    <w:rsid w:val="00E25849"/>
    <w:rsid w:val="00E258F3"/>
    <w:rsid w:val="00E25A7D"/>
    <w:rsid w:val="00E3197E"/>
    <w:rsid w:val="00E342F8"/>
    <w:rsid w:val="00E351ED"/>
    <w:rsid w:val="00E42B19"/>
    <w:rsid w:val="00E47C5A"/>
    <w:rsid w:val="00E503E1"/>
    <w:rsid w:val="00E552A4"/>
    <w:rsid w:val="00E5557D"/>
    <w:rsid w:val="00E6034B"/>
    <w:rsid w:val="00E6549E"/>
    <w:rsid w:val="00E65EDE"/>
    <w:rsid w:val="00E70F81"/>
    <w:rsid w:val="00E77055"/>
    <w:rsid w:val="00E77460"/>
    <w:rsid w:val="00E810FD"/>
    <w:rsid w:val="00E827FE"/>
    <w:rsid w:val="00E83ABC"/>
    <w:rsid w:val="00E844F2"/>
    <w:rsid w:val="00E90AD0"/>
    <w:rsid w:val="00E90BFC"/>
    <w:rsid w:val="00E9150D"/>
    <w:rsid w:val="00E922C0"/>
    <w:rsid w:val="00E92FCB"/>
    <w:rsid w:val="00E94FA6"/>
    <w:rsid w:val="00E961FC"/>
    <w:rsid w:val="00E97840"/>
    <w:rsid w:val="00EA147F"/>
    <w:rsid w:val="00EA1C66"/>
    <w:rsid w:val="00EA4A27"/>
    <w:rsid w:val="00EA4FA6"/>
    <w:rsid w:val="00EA75F2"/>
    <w:rsid w:val="00EB1A25"/>
    <w:rsid w:val="00EB32CA"/>
    <w:rsid w:val="00EC0CD6"/>
    <w:rsid w:val="00EC7363"/>
    <w:rsid w:val="00ED03AB"/>
    <w:rsid w:val="00ED1963"/>
    <w:rsid w:val="00ED1CD4"/>
    <w:rsid w:val="00ED1D2B"/>
    <w:rsid w:val="00ED322A"/>
    <w:rsid w:val="00ED4776"/>
    <w:rsid w:val="00ED63FF"/>
    <w:rsid w:val="00ED64B5"/>
    <w:rsid w:val="00ED781F"/>
    <w:rsid w:val="00EE2921"/>
    <w:rsid w:val="00EE2AA7"/>
    <w:rsid w:val="00EE40A4"/>
    <w:rsid w:val="00EE6947"/>
    <w:rsid w:val="00EE7CCA"/>
    <w:rsid w:val="00EF77BE"/>
    <w:rsid w:val="00F06B34"/>
    <w:rsid w:val="00F06E53"/>
    <w:rsid w:val="00F07F82"/>
    <w:rsid w:val="00F16A14"/>
    <w:rsid w:val="00F21991"/>
    <w:rsid w:val="00F30AFB"/>
    <w:rsid w:val="00F32FC9"/>
    <w:rsid w:val="00F33B34"/>
    <w:rsid w:val="00F362D7"/>
    <w:rsid w:val="00F37D7B"/>
    <w:rsid w:val="00F40AFE"/>
    <w:rsid w:val="00F417A5"/>
    <w:rsid w:val="00F45D1E"/>
    <w:rsid w:val="00F5314C"/>
    <w:rsid w:val="00F5688C"/>
    <w:rsid w:val="00F60048"/>
    <w:rsid w:val="00F635DD"/>
    <w:rsid w:val="00F63DF2"/>
    <w:rsid w:val="00F6627B"/>
    <w:rsid w:val="00F66846"/>
    <w:rsid w:val="00F70514"/>
    <w:rsid w:val="00F7336E"/>
    <w:rsid w:val="00F734F2"/>
    <w:rsid w:val="00F75052"/>
    <w:rsid w:val="00F76EA8"/>
    <w:rsid w:val="00F804D3"/>
    <w:rsid w:val="00F816CB"/>
    <w:rsid w:val="00F81CD2"/>
    <w:rsid w:val="00F82641"/>
    <w:rsid w:val="00F90F18"/>
    <w:rsid w:val="00F937B5"/>
    <w:rsid w:val="00F937E4"/>
    <w:rsid w:val="00F95EE7"/>
    <w:rsid w:val="00F96812"/>
    <w:rsid w:val="00F976DD"/>
    <w:rsid w:val="00FA39E6"/>
    <w:rsid w:val="00FA3B9B"/>
    <w:rsid w:val="00FA7708"/>
    <w:rsid w:val="00FA7BC9"/>
    <w:rsid w:val="00FB378E"/>
    <w:rsid w:val="00FB37F1"/>
    <w:rsid w:val="00FB42C4"/>
    <w:rsid w:val="00FB47C0"/>
    <w:rsid w:val="00FB501B"/>
    <w:rsid w:val="00FB719A"/>
    <w:rsid w:val="00FB7770"/>
    <w:rsid w:val="00FC409E"/>
    <w:rsid w:val="00FD3B91"/>
    <w:rsid w:val="00FD576B"/>
    <w:rsid w:val="00FD579E"/>
    <w:rsid w:val="00FD6804"/>
    <w:rsid w:val="00FD6845"/>
    <w:rsid w:val="00FE09F9"/>
    <w:rsid w:val="00FE4421"/>
    <w:rsid w:val="00FE4516"/>
    <w:rsid w:val="00FE64C8"/>
    <w:rsid w:val="00FE7BD6"/>
    <w:rsid w:val="00FF000C"/>
    <w:rsid w:val="00FF0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3347B8"/>
    <w:pPr>
      <w:kinsoku/>
      <w:snapToGrid w:val="0"/>
      <w:jc w:val="left"/>
    </w:pPr>
    <w:rPr>
      <w:sz w:val="20"/>
    </w:rPr>
  </w:style>
  <w:style w:type="character" w:customStyle="1" w:styleId="afd">
    <w:name w:val="註腳文字 字元"/>
    <w:basedOn w:val="a7"/>
    <w:link w:val="afc"/>
    <w:uiPriority w:val="99"/>
    <w:rsid w:val="003347B8"/>
    <w:rPr>
      <w:rFonts w:ascii="標楷體" w:eastAsia="標楷體"/>
      <w:kern w:val="2"/>
    </w:rPr>
  </w:style>
  <w:style w:type="character" w:styleId="afe">
    <w:name w:val="footnote reference"/>
    <w:basedOn w:val="a7"/>
    <w:uiPriority w:val="99"/>
    <w:semiHidden/>
    <w:unhideWhenUsed/>
    <w:rsid w:val="003347B8"/>
    <w:rPr>
      <w:vertAlign w:val="superscript"/>
    </w:rPr>
  </w:style>
  <w:style w:type="paragraph" w:styleId="aff">
    <w:name w:val="No Spacing"/>
    <w:uiPriority w:val="1"/>
    <w:qFormat/>
    <w:rsid w:val="004D7B6F"/>
    <w:pPr>
      <w:widowControl w:val="0"/>
      <w:kinsoku w:val="0"/>
      <w:overflowPunct w:val="0"/>
      <w:autoSpaceDE w:val="0"/>
      <w:autoSpaceDN w:val="0"/>
      <w:jc w:val="both"/>
    </w:pPr>
    <w:rPr>
      <w:rFonts w:ascii="標楷體" w:eastAsia="標楷體"/>
      <w:kern w:val="2"/>
      <w:sz w:val="32"/>
    </w:rPr>
  </w:style>
  <w:style w:type="character" w:customStyle="1" w:styleId="ng-star-inserted">
    <w:name w:val="ng-star-inserted"/>
    <w:basedOn w:val="a7"/>
    <w:rsid w:val="00A258CC"/>
  </w:style>
  <w:style w:type="character" w:styleId="aff0">
    <w:name w:val="Unresolved Mention"/>
    <w:basedOn w:val="a7"/>
    <w:uiPriority w:val="99"/>
    <w:semiHidden/>
    <w:unhideWhenUsed/>
    <w:rsid w:val="0069023A"/>
    <w:rPr>
      <w:color w:val="605E5C"/>
      <w:shd w:val="clear" w:color="auto" w:fill="E1DFDD"/>
    </w:rPr>
  </w:style>
  <w:style w:type="paragraph" w:styleId="Web">
    <w:name w:val="Normal (Web)"/>
    <w:basedOn w:val="a6"/>
    <w:uiPriority w:val="99"/>
    <w:semiHidden/>
    <w:unhideWhenUsed/>
    <w:rsid w:val="001A0A0D"/>
    <w:rPr>
      <w:rFonts w:ascii="Times New Roman"/>
      <w:sz w:val="24"/>
      <w:szCs w:val="24"/>
    </w:rPr>
  </w:style>
  <w:style w:type="paragraph" w:customStyle="1" w:styleId="Default">
    <w:name w:val="Default"/>
    <w:rsid w:val="005A207E"/>
    <w:pPr>
      <w:widowControl w:val="0"/>
      <w:autoSpaceDE w:val="0"/>
      <w:autoSpaceDN w:val="0"/>
      <w:adjustRightInd w:val="0"/>
    </w:pPr>
    <w:rPr>
      <w:rFonts w:ascii="微軟正黑體" w:eastAsia="微軟正黑體" w:cs="微軟正黑體"/>
      <w:color w:val="000000"/>
      <w:sz w:val="24"/>
      <w:szCs w:val="24"/>
    </w:rPr>
  </w:style>
  <w:style w:type="character" w:customStyle="1" w:styleId="30">
    <w:name w:val="標題 3 字元"/>
    <w:basedOn w:val="a7"/>
    <w:link w:val="3"/>
    <w:rsid w:val="007B5F17"/>
    <w:rPr>
      <w:rFonts w:ascii="標楷體" w:eastAsia="標楷體" w:hAnsi="Arial"/>
      <w:bCs/>
      <w:kern w:val="32"/>
      <w:sz w:val="32"/>
      <w:szCs w:val="36"/>
    </w:rPr>
  </w:style>
  <w:style w:type="character" w:styleId="aff1">
    <w:name w:val="FollowedHyperlink"/>
    <w:basedOn w:val="a7"/>
    <w:uiPriority w:val="99"/>
    <w:semiHidden/>
    <w:unhideWhenUsed/>
    <w:rsid w:val="00D23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60554">
      <w:bodyDiv w:val="1"/>
      <w:marLeft w:val="0"/>
      <w:marRight w:val="0"/>
      <w:marTop w:val="0"/>
      <w:marBottom w:val="0"/>
      <w:divBdr>
        <w:top w:val="none" w:sz="0" w:space="0" w:color="auto"/>
        <w:left w:val="none" w:sz="0" w:space="0" w:color="auto"/>
        <w:bottom w:val="none" w:sz="0" w:space="0" w:color="auto"/>
        <w:right w:val="none" w:sz="0" w:space="0" w:color="auto"/>
      </w:divBdr>
      <w:divsChild>
        <w:div w:id="1972128837">
          <w:marLeft w:val="0"/>
          <w:marRight w:val="0"/>
          <w:marTop w:val="180"/>
          <w:marBottom w:val="240"/>
          <w:divBdr>
            <w:top w:val="none" w:sz="0" w:space="0" w:color="auto"/>
            <w:left w:val="none" w:sz="0" w:space="0" w:color="auto"/>
            <w:bottom w:val="none" w:sz="0" w:space="0" w:color="auto"/>
            <w:right w:val="none" w:sz="0" w:space="0" w:color="auto"/>
          </w:divBdr>
        </w:div>
      </w:divsChild>
    </w:div>
    <w:div w:id="92828774">
      <w:bodyDiv w:val="1"/>
      <w:marLeft w:val="0"/>
      <w:marRight w:val="0"/>
      <w:marTop w:val="0"/>
      <w:marBottom w:val="0"/>
      <w:divBdr>
        <w:top w:val="none" w:sz="0" w:space="0" w:color="auto"/>
        <w:left w:val="none" w:sz="0" w:space="0" w:color="auto"/>
        <w:bottom w:val="none" w:sz="0" w:space="0" w:color="auto"/>
        <w:right w:val="none" w:sz="0" w:space="0" w:color="auto"/>
      </w:divBdr>
      <w:divsChild>
        <w:div w:id="724060579">
          <w:marLeft w:val="0"/>
          <w:marRight w:val="0"/>
          <w:marTop w:val="180"/>
          <w:marBottom w:val="240"/>
          <w:divBdr>
            <w:top w:val="none" w:sz="0" w:space="0" w:color="auto"/>
            <w:left w:val="none" w:sz="0" w:space="0" w:color="auto"/>
            <w:bottom w:val="none" w:sz="0" w:space="0" w:color="auto"/>
            <w:right w:val="none" w:sz="0" w:space="0" w:color="auto"/>
          </w:divBdr>
        </w:div>
      </w:divsChild>
    </w:div>
    <w:div w:id="260839101">
      <w:bodyDiv w:val="1"/>
      <w:marLeft w:val="0"/>
      <w:marRight w:val="0"/>
      <w:marTop w:val="0"/>
      <w:marBottom w:val="0"/>
      <w:divBdr>
        <w:top w:val="none" w:sz="0" w:space="0" w:color="auto"/>
        <w:left w:val="none" w:sz="0" w:space="0" w:color="auto"/>
        <w:bottom w:val="none" w:sz="0" w:space="0" w:color="auto"/>
        <w:right w:val="none" w:sz="0" w:space="0" w:color="auto"/>
      </w:divBdr>
      <w:divsChild>
        <w:div w:id="1646743796">
          <w:marLeft w:val="0"/>
          <w:marRight w:val="0"/>
          <w:marTop w:val="180"/>
          <w:marBottom w:val="240"/>
          <w:divBdr>
            <w:top w:val="none" w:sz="0" w:space="0" w:color="auto"/>
            <w:left w:val="none" w:sz="0" w:space="0" w:color="auto"/>
            <w:bottom w:val="none" w:sz="0" w:space="0" w:color="auto"/>
            <w:right w:val="none" w:sz="0" w:space="0" w:color="auto"/>
          </w:divBdr>
        </w:div>
        <w:div w:id="1122460685">
          <w:marLeft w:val="0"/>
          <w:marRight w:val="0"/>
          <w:marTop w:val="180"/>
          <w:marBottom w:val="240"/>
          <w:divBdr>
            <w:top w:val="none" w:sz="0" w:space="0" w:color="auto"/>
            <w:left w:val="none" w:sz="0" w:space="0" w:color="auto"/>
            <w:bottom w:val="none" w:sz="0" w:space="0" w:color="auto"/>
            <w:right w:val="none" w:sz="0" w:space="0" w:color="auto"/>
          </w:divBdr>
        </w:div>
        <w:div w:id="2021462855">
          <w:marLeft w:val="0"/>
          <w:marRight w:val="0"/>
          <w:marTop w:val="180"/>
          <w:marBottom w:val="240"/>
          <w:divBdr>
            <w:top w:val="none" w:sz="0" w:space="0" w:color="auto"/>
            <w:left w:val="none" w:sz="0" w:space="0" w:color="auto"/>
            <w:bottom w:val="none" w:sz="0" w:space="0" w:color="auto"/>
            <w:right w:val="none" w:sz="0" w:space="0" w:color="auto"/>
          </w:divBdr>
        </w:div>
      </w:divsChild>
    </w:div>
    <w:div w:id="342053699">
      <w:bodyDiv w:val="1"/>
      <w:marLeft w:val="0"/>
      <w:marRight w:val="0"/>
      <w:marTop w:val="0"/>
      <w:marBottom w:val="0"/>
      <w:divBdr>
        <w:top w:val="none" w:sz="0" w:space="0" w:color="auto"/>
        <w:left w:val="none" w:sz="0" w:space="0" w:color="auto"/>
        <w:bottom w:val="none" w:sz="0" w:space="0" w:color="auto"/>
        <w:right w:val="none" w:sz="0" w:space="0" w:color="auto"/>
      </w:divBdr>
      <w:divsChild>
        <w:div w:id="332226744">
          <w:marLeft w:val="0"/>
          <w:marRight w:val="0"/>
          <w:marTop w:val="180"/>
          <w:marBottom w:val="24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18937729">
      <w:bodyDiv w:val="1"/>
      <w:marLeft w:val="0"/>
      <w:marRight w:val="0"/>
      <w:marTop w:val="0"/>
      <w:marBottom w:val="0"/>
      <w:divBdr>
        <w:top w:val="none" w:sz="0" w:space="0" w:color="auto"/>
        <w:left w:val="none" w:sz="0" w:space="0" w:color="auto"/>
        <w:bottom w:val="none" w:sz="0" w:space="0" w:color="auto"/>
        <w:right w:val="none" w:sz="0" w:space="0" w:color="auto"/>
      </w:divBdr>
    </w:div>
    <w:div w:id="76048897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8781840">
      <w:bodyDiv w:val="1"/>
      <w:marLeft w:val="0"/>
      <w:marRight w:val="0"/>
      <w:marTop w:val="0"/>
      <w:marBottom w:val="0"/>
      <w:divBdr>
        <w:top w:val="none" w:sz="0" w:space="0" w:color="auto"/>
        <w:left w:val="none" w:sz="0" w:space="0" w:color="auto"/>
        <w:bottom w:val="none" w:sz="0" w:space="0" w:color="auto"/>
        <w:right w:val="none" w:sz="0" w:space="0" w:color="auto"/>
      </w:divBdr>
    </w:div>
    <w:div w:id="1550651596">
      <w:bodyDiv w:val="1"/>
      <w:marLeft w:val="0"/>
      <w:marRight w:val="0"/>
      <w:marTop w:val="0"/>
      <w:marBottom w:val="0"/>
      <w:divBdr>
        <w:top w:val="none" w:sz="0" w:space="0" w:color="auto"/>
        <w:left w:val="none" w:sz="0" w:space="0" w:color="auto"/>
        <w:bottom w:val="none" w:sz="0" w:space="0" w:color="auto"/>
        <w:right w:val="none" w:sz="0" w:space="0" w:color="auto"/>
      </w:divBdr>
      <w:divsChild>
        <w:div w:id="518668684">
          <w:marLeft w:val="0"/>
          <w:marRight w:val="0"/>
          <w:marTop w:val="180"/>
          <w:marBottom w:val="240"/>
          <w:divBdr>
            <w:top w:val="none" w:sz="0" w:space="0" w:color="auto"/>
            <w:left w:val="none" w:sz="0" w:space="0" w:color="auto"/>
            <w:bottom w:val="none" w:sz="0" w:space="0" w:color="auto"/>
            <w:right w:val="none" w:sz="0" w:space="0" w:color="auto"/>
          </w:divBdr>
        </w:div>
        <w:div w:id="816264395">
          <w:marLeft w:val="0"/>
          <w:marRight w:val="0"/>
          <w:marTop w:val="180"/>
          <w:marBottom w:val="240"/>
          <w:divBdr>
            <w:top w:val="none" w:sz="0" w:space="0" w:color="auto"/>
            <w:left w:val="none" w:sz="0" w:space="0" w:color="auto"/>
            <w:bottom w:val="none" w:sz="0" w:space="0" w:color="auto"/>
            <w:right w:val="none" w:sz="0" w:space="0" w:color="auto"/>
          </w:divBdr>
        </w:div>
        <w:div w:id="1733885978">
          <w:marLeft w:val="0"/>
          <w:marRight w:val="0"/>
          <w:marTop w:val="180"/>
          <w:marBottom w:val="240"/>
          <w:divBdr>
            <w:top w:val="none" w:sz="0" w:space="0" w:color="auto"/>
            <w:left w:val="none" w:sz="0" w:space="0" w:color="auto"/>
            <w:bottom w:val="none" w:sz="0" w:space="0" w:color="auto"/>
            <w:right w:val="none" w:sz="0" w:space="0" w:color="auto"/>
          </w:divBdr>
        </w:div>
      </w:divsChild>
    </w:div>
    <w:div w:id="1727602924">
      <w:bodyDiv w:val="1"/>
      <w:marLeft w:val="0"/>
      <w:marRight w:val="0"/>
      <w:marTop w:val="0"/>
      <w:marBottom w:val="0"/>
      <w:divBdr>
        <w:top w:val="none" w:sz="0" w:space="0" w:color="auto"/>
        <w:left w:val="none" w:sz="0" w:space="0" w:color="auto"/>
        <w:bottom w:val="none" w:sz="0" w:space="0" w:color="auto"/>
        <w:right w:val="none" w:sz="0" w:space="0" w:color="auto"/>
      </w:divBdr>
    </w:div>
    <w:div w:id="1799488440">
      <w:bodyDiv w:val="1"/>
      <w:marLeft w:val="0"/>
      <w:marRight w:val="0"/>
      <w:marTop w:val="0"/>
      <w:marBottom w:val="0"/>
      <w:divBdr>
        <w:top w:val="none" w:sz="0" w:space="0" w:color="auto"/>
        <w:left w:val="none" w:sz="0" w:space="0" w:color="auto"/>
        <w:bottom w:val="none" w:sz="0" w:space="0" w:color="auto"/>
        <w:right w:val="none" w:sz="0" w:space="0" w:color="auto"/>
      </w:divBdr>
      <w:divsChild>
        <w:div w:id="714475790">
          <w:marLeft w:val="0"/>
          <w:marRight w:val="0"/>
          <w:marTop w:val="180"/>
          <w:marBottom w:val="240"/>
          <w:divBdr>
            <w:top w:val="none" w:sz="0" w:space="0" w:color="auto"/>
            <w:left w:val="none" w:sz="0" w:space="0" w:color="auto"/>
            <w:bottom w:val="none" w:sz="0" w:space="0" w:color="auto"/>
            <w:right w:val="none" w:sz="0" w:space="0" w:color="auto"/>
          </w:divBdr>
        </w:div>
        <w:div w:id="1837723980">
          <w:marLeft w:val="0"/>
          <w:marRight w:val="0"/>
          <w:marTop w:val="180"/>
          <w:marBottom w:val="240"/>
          <w:divBdr>
            <w:top w:val="none" w:sz="0" w:space="0" w:color="auto"/>
            <w:left w:val="none" w:sz="0" w:space="0" w:color="auto"/>
            <w:bottom w:val="none" w:sz="0" w:space="0" w:color="auto"/>
            <w:right w:val="none" w:sz="0" w:space="0" w:color="auto"/>
          </w:divBdr>
        </w:div>
        <w:div w:id="380977670">
          <w:marLeft w:val="0"/>
          <w:marRight w:val="0"/>
          <w:marTop w:val="180"/>
          <w:marBottom w:val="240"/>
          <w:divBdr>
            <w:top w:val="none" w:sz="0" w:space="0" w:color="auto"/>
            <w:left w:val="none" w:sz="0" w:space="0" w:color="auto"/>
            <w:bottom w:val="none" w:sz="0" w:space="0" w:color="auto"/>
            <w:right w:val="none" w:sz="0" w:space="0" w:color="auto"/>
          </w:divBdr>
        </w:div>
      </w:divsChild>
    </w:div>
    <w:div w:id="2072803527">
      <w:bodyDiv w:val="1"/>
      <w:marLeft w:val="0"/>
      <w:marRight w:val="0"/>
      <w:marTop w:val="0"/>
      <w:marBottom w:val="0"/>
      <w:divBdr>
        <w:top w:val="none" w:sz="0" w:space="0" w:color="auto"/>
        <w:left w:val="none" w:sz="0" w:space="0" w:color="auto"/>
        <w:bottom w:val="none" w:sz="0" w:space="0" w:color="auto"/>
        <w:right w:val="none" w:sz="0" w:space="0" w:color="auto"/>
      </w:divBdr>
      <w:divsChild>
        <w:div w:id="2026635602">
          <w:marLeft w:val="0"/>
          <w:marRight w:val="0"/>
          <w:marTop w:val="180"/>
          <w:marBottom w:val="240"/>
          <w:divBdr>
            <w:top w:val="none" w:sz="0" w:space="0" w:color="auto"/>
            <w:left w:val="none" w:sz="0" w:space="0" w:color="auto"/>
            <w:bottom w:val="none" w:sz="0" w:space="0" w:color="auto"/>
            <w:right w:val="none" w:sz="0" w:space="0" w:color="auto"/>
          </w:divBdr>
        </w:div>
        <w:div w:id="565728826">
          <w:marLeft w:val="0"/>
          <w:marRight w:val="0"/>
          <w:marTop w:val="180"/>
          <w:marBottom w:val="240"/>
          <w:divBdr>
            <w:top w:val="none" w:sz="0" w:space="0" w:color="auto"/>
            <w:left w:val="none" w:sz="0" w:space="0" w:color="auto"/>
            <w:bottom w:val="none" w:sz="0" w:space="0" w:color="auto"/>
            <w:right w:val="none" w:sz="0" w:space="0" w:color="auto"/>
          </w:divBdr>
        </w:div>
        <w:div w:id="506215455">
          <w:marLeft w:val="0"/>
          <w:marRight w:val="0"/>
          <w:marTop w:val="180"/>
          <w:marBottom w:val="24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ogle.com/url?sa=i&amp;source=web&amp;rct=j&amp;url=https://www.cip.gov.tw/zh-tw/news/data-list/6EBE68EA8288674E/03604A64108C4C39D78DAFE83DD197DD-info.html&amp;ved=2ahUKEwih6P2FitmUAxWdh68BHSiMAlIQy_kOegYIAAgcEAE&amp;opi=89978449&amp;cd&amp;psig=AOvVaw1DWVduVCSpI4CYo7ssXaZm&amp;ust=177995790413600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1392</Words>
  <Characters>7941</Characters>
  <Application>Microsoft Office Word</Application>
  <DocSecurity>0</DocSecurity>
  <Lines>66</Lines>
  <Paragraphs>18</Paragraphs>
  <ScaleCrop>false</ScaleCrop>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2026-06-22T03:18:00Z</dcterms:created>
  <dcterms:modified xsi:type="dcterms:W3CDTF">2026-06-22T06:15:00Z</dcterms:modified>
  <cp:contentStatus/>
</cp:coreProperties>
</file>