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4D141F" w:rsidRDefault="00D20D26" w:rsidP="00F37D7B">
      <w:pPr>
        <w:pStyle w:val="af2"/>
      </w:pPr>
      <w:r>
        <w:rPr>
          <w:rFonts w:hint="eastAsia"/>
        </w:rPr>
        <w:t>調查報告</w:t>
      </w:r>
    </w:p>
    <w:p w14:paraId="04EB3BCD" w14:textId="173D6244"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0"/>
      <w:bookmarkEnd w:id="11"/>
      <w:r w:rsidR="00674168" w:rsidRPr="00FC3E4F">
        <w:rPr>
          <w:rFonts w:hint="eastAsia"/>
          <w:noProof/>
        </w:rPr>
        <w:t>據審計部函報，該部抽查屏東縣麟洛鄉公所辦理「107-屏東縣麟洛鄉火車站周邊人本環境與景觀改善工程」及「107-屏東縣麟洛鄉行政中心周邊人本環境與景觀改善工程」2案採購情形疑涉不法等情案。</w:t>
      </w:r>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5A09DE93" w14:textId="77777777" w:rsidR="00725B04" w:rsidRDefault="00725B04" w:rsidP="00725B04">
      <w:pPr>
        <w:pStyle w:val="1"/>
        <w:numPr>
          <w:ilvl w:val="0"/>
          <w:numId w:val="0"/>
        </w:num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14:paraId="38053FD5" w14:textId="035E770D" w:rsidR="00E25849" w:rsidRDefault="00E25849" w:rsidP="004E05A1">
      <w:pPr>
        <w:pStyle w:val="1"/>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E9C3408" w14:textId="77777777" w:rsidR="00697CF5" w:rsidRDefault="00697CF5" w:rsidP="00A639F4">
      <w:pPr>
        <w:pStyle w:val="10"/>
        <w:ind w:left="680" w:firstLine="680"/>
      </w:pPr>
      <w:bookmarkStart w:id="49" w:name="_Toc524902730"/>
    </w:p>
    <w:p w14:paraId="7D51F157" w14:textId="70F9FC38" w:rsidR="00073CB5" w:rsidRPr="00E036DC" w:rsidRDefault="00E712B4" w:rsidP="00DE4238">
      <w:pPr>
        <w:pStyle w:val="2"/>
        <w:rPr>
          <w:b/>
        </w:rPr>
      </w:pPr>
      <w:r>
        <w:rPr>
          <w:rFonts w:hint="eastAsia"/>
          <w:b/>
        </w:rPr>
        <w:t>公所辦理系爭2採購案，</w:t>
      </w:r>
      <w:r w:rsidR="006D10C2">
        <w:rPr>
          <w:rFonts w:hint="eastAsia"/>
          <w:b/>
        </w:rPr>
        <w:t>其技術服務案決標後，得標廠商僅10天即提送預算書圖，公所於設計公司提送預算書圖當日</w:t>
      </w:r>
      <w:r w:rsidR="006D10C2" w:rsidRPr="006D10C2">
        <w:rPr>
          <w:rFonts w:hint="eastAsia"/>
          <w:b/>
        </w:rPr>
        <w:t>即核章完成並簽辦發包作業</w:t>
      </w:r>
      <w:r w:rsidR="006D10C2">
        <w:rPr>
          <w:rFonts w:hint="eastAsia"/>
          <w:b/>
        </w:rPr>
        <w:t>，</w:t>
      </w:r>
      <w:proofErr w:type="gramStart"/>
      <w:r w:rsidR="006D10C2">
        <w:rPr>
          <w:rFonts w:hint="eastAsia"/>
          <w:b/>
        </w:rPr>
        <w:t>除顯未覈</w:t>
      </w:r>
      <w:proofErr w:type="gramEnd"/>
      <w:r w:rsidR="006D10C2">
        <w:rPr>
          <w:rFonts w:hint="eastAsia"/>
          <w:b/>
        </w:rPr>
        <w:t>實審查外，亦未依規定</w:t>
      </w:r>
      <w:r w:rsidR="008E1878">
        <w:rPr>
          <w:rFonts w:hint="eastAsia"/>
          <w:b/>
        </w:rPr>
        <w:t>提送補助機關審議；行政中心案於未取得工程所需用地前</w:t>
      </w:r>
      <w:r w:rsidR="008E1878" w:rsidRPr="008E1878">
        <w:rPr>
          <w:rFonts w:hint="eastAsia"/>
          <w:b/>
        </w:rPr>
        <w:t>即行發包，最終肇致工程取消施作</w:t>
      </w:r>
      <w:r w:rsidR="008E1878">
        <w:rPr>
          <w:rFonts w:hint="eastAsia"/>
          <w:b/>
        </w:rPr>
        <w:t>；</w:t>
      </w:r>
      <w:r w:rsidR="007E10C8">
        <w:rPr>
          <w:rFonts w:hint="eastAsia"/>
          <w:b/>
        </w:rPr>
        <w:t>工程案之投標廠商</w:t>
      </w:r>
      <w:proofErr w:type="gramStart"/>
      <w:r w:rsidR="007E10C8">
        <w:rPr>
          <w:rFonts w:hint="eastAsia"/>
          <w:b/>
        </w:rPr>
        <w:t>疑</w:t>
      </w:r>
      <w:proofErr w:type="gramEnd"/>
      <w:r w:rsidR="007E10C8">
        <w:rPr>
          <w:rFonts w:hint="eastAsia"/>
          <w:b/>
        </w:rPr>
        <w:t>涉圍標，然公所竟未發現有異常情事；部分工項預算單價偏高，公所亦稱係設計公司專業評估編列合理價格，在</w:t>
      </w:r>
      <w:proofErr w:type="gramStart"/>
      <w:r w:rsidR="007E10C8">
        <w:rPr>
          <w:rFonts w:hint="eastAsia"/>
          <w:b/>
        </w:rPr>
        <w:t>在</w:t>
      </w:r>
      <w:proofErr w:type="gramEnd"/>
      <w:r w:rsidR="007E10C8">
        <w:rPr>
          <w:rFonts w:hint="eastAsia"/>
          <w:b/>
        </w:rPr>
        <w:t>顯示</w:t>
      </w:r>
      <w:r w:rsidR="000B7061">
        <w:rPr>
          <w:rFonts w:hint="eastAsia"/>
          <w:b/>
        </w:rPr>
        <w:t>公所違反政府採購法等相關法令規定，顯有</w:t>
      </w:r>
      <w:r w:rsidR="00424B8B">
        <w:rPr>
          <w:rFonts w:hint="eastAsia"/>
          <w:b/>
        </w:rPr>
        <w:t>不當</w:t>
      </w:r>
      <w:r w:rsidR="000B7061">
        <w:rPr>
          <w:rFonts w:hint="eastAsia"/>
          <w:b/>
        </w:rPr>
        <w:t>。</w:t>
      </w:r>
    </w:p>
    <w:p w14:paraId="0120F8A5" w14:textId="1288A442" w:rsidR="00073CB5" w:rsidRPr="009F56F8" w:rsidRDefault="000B7061" w:rsidP="00DE4238">
      <w:pPr>
        <w:pStyle w:val="3"/>
      </w:pPr>
      <w:r>
        <w:rPr>
          <w:rFonts w:hint="eastAsia"/>
        </w:rPr>
        <w:t>按原</w:t>
      </w:r>
      <w:r w:rsidRPr="000B7061">
        <w:rPr>
          <w:rFonts w:hint="eastAsia"/>
        </w:rPr>
        <w:t>營建署</w:t>
      </w:r>
      <w:r w:rsidR="009F56F8">
        <w:rPr>
          <w:rFonts w:hint="eastAsia"/>
        </w:rPr>
        <w:t>一百零六</w:t>
      </w:r>
      <w:r>
        <w:rPr>
          <w:rFonts w:hint="eastAsia"/>
        </w:rPr>
        <w:t>至</w:t>
      </w:r>
      <w:r w:rsidR="009F56F8">
        <w:rPr>
          <w:rFonts w:hint="eastAsia"/>
        </w:rPr>
        <w:t>一百零九</w:t>
      </w:r>
      <w:r>
        <w:rPr>
          <w:rFonts w:hint="eastAsia"/>
        </w:rPr>
        <w:t>年提升道路品質計畫(內政部)</w:t>
      </w:r>
      <w:r w:rsidRPr="000B7061">
        <w:rPr>
          <w:rFonts w:hint="eastAsia"/>
        </w:rPr>
        <w:t>補助</w:t>
      </w:r>
      <w:r w:rsidR="00B10861">
        <w:rPr>
          <w:rFonts w:hint="eastAsia"/>
        </w:rPr>
        <w:t>執行</w:t>
      </w:r>
      <w:r w:rsidRPr="000B7061">
        <w:rPr>
          <w:rFonts w:hint="eastAsia"/>
        </w:rPr>
        <w:t>要點第7點第2款第2目規定：</w:t>
      </w:r>
      <w:r w:rsidR="00E45E08">
        <w:rPr>
          <w:rFonts w:hint="eastAsia"/>
        </w:rPr>
        <w:t>「……</w:t>
      </w:r>
      <w:r w:rsidR="00B10861">
        <w:rPr>
          <w:rFonts w:hint="eastAsia"/>
        </w:rPr>
        <w:t>辦理項</w:t>
      </w:r>
      <w:r w:rsidR="00E45E08">
        <w:rPr>
          <w:rFonts w:hint="eastAsia"/>
        </w:rPr>
        <w:t>目</w:t>
      </w:r>
      <w:r w:rsidR="00B10861">
        <w:rPr>
          <w:rFonts w:hint="eastAsia"/>
        </w:rPr>
        <w:t>如含</w:t>
      </w:r>
      <w:r w:rsidR="00E45E08">
        <w:rPr>
          <w:rFonts w:hint="eastAsia"/>
        </w:rPr>
        <w:t>人行環境建置，其</w:t>
      </w:r>
      <w:r w:rsidRPr="000B7061">
        <w:rPr>
          <w:rFonts w:hint="eastAsia"/>
        </w:rPr>
        <w:t>預算書</w:t>
      </w:r>
      <w:r w:rsidR="00E45E08">
        <w:rPr>
          <w:rFonts w:hint="eastAsia"/>
        </w:rPr>
        <w:t>、</w:t>
      </w:r>
      <w:r w:rsidRPr="000B7061">
        <w:rPr>
          <w:rFonts w:hint="eastAsia"/>
        </w:rPr>
        <w:t>圖須經</w:t>
      </w:r>
      <w:r w:rsidR="00E45E08">
        <w:rPr>
          <w:rFonts w:hint="eastAsia"/>
        </w:rPr>
        <w:t>本</w:t>
      </w:r>
      <w:r w:rsidRPr="000B7061">
        <w:rPr>
          <w:rFonts w:hint="eastAsia"/>
        </w:rPr>
        <w:t>署設計審議通過後始能辦理工程發包</w:t>
      </w:r>
      <w:r w:rsidR="00E45E08">
        <w:rPr>
          <w:rFonts w:hint="eastAsia"/>
        </w:rPr>
        <w:t>……」。</w:t>
      </w:r>
      <w:r w:rsidR="00E45E08">
        <w:rPr>
          <w:rFonts w:hAnsi="標楷體" w:hint="eastAsia"/>
          <w:szCs w:val="32"/>
        </w:rPr>
        <w:t>行政院公共工程委員會</w:t>
      </w:r>
      <w:r w:rsidR="00C7359B">
        <w:rPr>
          <w:rFonts w:hAnsi="標楷體" w:hint="eastAsia"/>
          <w:szCs w:val="32"/>
        </w:rPr>
        <w:t>(下稱工程會)</w:t>
      </w:r>
      <w:r w:rsidR="00E45E08">
        <w:rPr>
          <w:rFonts w:hAnsi="標楷體" w:hint="eastAsia"/>
          <w:szCs w:val="32"/>
        </w:rPr>
        <w:t>95年9月25日工程企字第09500342190號函說明二：「為避免得標廠商於履約期間因機關尚未取得工程所需用地，致工程進度延宕或無法進行，各機關辦理公共工程招標前，應先確定施工用地已取得」。政府採購法第46條第1項規定：「</w:t>
      </w:r>
      <w:r w:rsidR="00E45E08" w:rsidRPr="00E45E08">
        <w:rPr>
          <w:rFonts w:hAnsi="標楷體" w:hint="eastAsia"/>
          <w:szCs w:val="32"/>
        </w:rPr>
        <w:t>機關辦理採購，</w:t>
      </w:r>
      <w:r w:rsidR="00E45E08">
        <w:rPr>
          <w:rFonts w:hAnsi="標楷體" w:hint="eastAsia"/>
          <w:szCs w:val="32"/>
        </w:rPr>
        <w:t>……</w:t>
      </w:r>
      <w:r w:rsidR="00E45E08" w:rsidRPr="00E45E08">
        <w:rPr>
          <w:rFonts w:hAnsi="標楷體" w:hint="eastAsia"/>
          <w:szCs w:val="32"/>
        </w:rPr>
        <w:t>底價應依圖說、規範、契約並考量成本、市場行情及政府機關決</w:t>
      </w:r>
      <w:r w:rsidR="00E45E08" w:rsidRPr="00E45E08">
        <w:rPr>
          <w:rFonts w:hAnsi="標楷體" w:hint="eastAsia"/>
          <w:szCs w:val="32"/>
        </w:rPr>
        <w:lastRenderedPageBreak/>
        <w:t>標資料逐項編列</w:t>
      </w:r>
      <w:r w:rsidR="00E45E08">
        <w:rPr>
          <w:rFonts w:hAnsi="標楷體" w:hint="eastAsia"/>
          <w:szCs w:val="32"/>
        </w:rPr>
        <w:t>……。」採購人員倫理準則第7條第17款規定：「</w:t>
      </w:r>
      <w:r w:rsidR="009F56F8">
        <w:rPr>
          <w:rFonts w:hAnsi="標楷體" w:hint="eastAsia"/>
          <w:szCs w:val="32"/>
        </w:rPr>
        <w:t>採購人員不得有下列行為：</w:t>
      </w:r>
      <w:r w:rsidR="00E45E08" w:rsidRPr="00E45E08">
        <w:rPr>
          <w:rFonts w:hAnsi="標楷體" w:hint="eastAsia"/>
          <w:szCs w:val="32"/>
        </w:rPr>
        <w:t>意圖為私人不正利益而高估預算、底價或應付契約價金，或為不當之規劃、設計、招標、審標、決標、履約管理或驗收。</w:t>
      </w:r>
      <w:r w:rsidR="009F56F8">
        <w:rPr>
          <w:rFonts w:hAnsi="標楷體" w:hint="eastAsia"/>
          <w:szCs w:val="32"/>
        </w:rPr>
        <w:t>」</w:t>
      </w:r>
    </w:p>
    <w:p w14:paraId="7778F162" w14:textId="7CF2D8B9" w:rsidR="009F56F8" w:rsidRPr="00D15113" w:rsidRDefault="009F56F8" w:rsidP="00DE4238">
      <w:pPr>
        <w:pStyle w:val="3"/>
      </w:pPr>
      <w:r>
        <w:rPr>
          <w:rFonts w:hint="eastAsia"/>
        </w:rPr>
        <w:t>查</w:t>
      </w:r>
      <w:r w:rsidR="00D15113">
        <w:rPr>
          <w:rFonts w:hint="eastAsia"/>
        </w:rPr>
        <w:t>，</w:t>
      </w:r>
      <w:r>
        <w:rPr>
          <w:rFonts w:hint="eastAsia"/>
        </w:rPr>
        <w:t>公所辦理系爭2採購案，</w:t>
      </w:r>
      <w:r w:rsidR="00906B0D">
        <w:rPr>
          <w:rFonts w:hint="eastAsia"/>
        </w:rPr>
        <w:t>其</w:t>
      </w:r>
      <w:r w:rsidR="00906B0D">
        <w:rPr>
          <w:rFonts w:hAnsi="標楷體" w:hint="eastAsia"/>
          <w:szCs w:val="32"/>
        </w:rPr>
        <w:t>技術服務案均於107年11月30日決標，得標廠商於107年12月10日提送預算書圖，公所(承辦人)當日即核章並簽辦工程發包作業，隔天(同年月11日)公告招標，截止投標日為同年月21日，開標日及決標日為同年月22日。技術服務得標廠商</w:t>
      </w:r>
      <w:r w:rsidR="00B41A70">
        <w:rPr>
          <w:rFonts w:hAnsi="標楷體" w:hint="eastAsia"/>
          <w:szCs w:val="32"/>
        </w:rPr>
        <w:t>僅10天即提送預算書圖，本有品質錯漏之憂，而公所竟於1天內「審查」完畢並簽辦工程發包作業，顯未盡覈實審查之責；</w:t>
      </w:r>
      <w:r w:rsidR="00D15113">
        <w:rPr>
          <w:rFonts w:hAnsi="標楷體" w:hint="eastAsia"/>
          <w:szCs w:val="32"/>
        </w:rPr>
        <w:t>而開標日及決標日為截止投標日的隔天，亦為時任</w:t>
      </w:r>
      <w:r w:rsidR="00D15113" w:rsidRPr="00D15113">
        <w:rPr>
          <w:rFonts w:hAnsi="標楷體" w:hint="eastAsia"/>
          <w:szCs w:val="32"/>
        </w:rPr>
        <w:t>鄉長任期屆滿之</w:t>
      </w:r>
      <w:r w:rsidR="00D15113">
        <w:rPr>
          <w:rFonts w:hAnsi="標楷體" w:hint="eastAsia"/>
          <w:szCs w:val="32"/>
        </w:rPr>
        <w:t>前一工作日。且</w:t>
      </w:r>
      <w:r w:rsidR="006221A9">
        <w:rPr>
          <w:rFonts w:hAnsi="標楷體" w:hint="eastAsia"/>
          <w:szCs w:val="32"/>
        </w:rPr>
        <w:t>公所亦未依規定將預算書圖提送補助機關原營建署審議即行發包。</w:t>
      </w:r>
      <w:r w:rsidR="00D15113">
        <w:rPr>
          <w:rFonts w:hAnsi="標楷體" w:hint="eastAsia"/>
          <w:szCs w:val="32"/>
        </w:rPr>
        <w:t>據公所復稱，</w:t>
      </w:r>
      <w:r w:rsidR="00D15113" w:rsidRPr="00067644">
        <w:rPr>
          <w:rFonts w:hAnsi="標楷體"/>
          <w:szCs w:val="32"/>
        </w:rPr>
        <w:t>由於</w:t>
      </w:r>
      <w:r w:rsidR="00D15113" w:rsidRPr="00067644">
        <w:rPr>
          <w:rFonts w:hAnsi="標楷體" w:hint="eastAsia"/>
          <w:szCs w:val="32"/>
        </w:rPr>
        <w:t>系爭2採購</w:t>
      </w:r>
      <w:r w:rsidR="00D15113" w:rsidRPr="00067644">
        <w:rPr>
          <w:rFonts w:hAnsi="標楷體"/>
          <w:szCs w:val="32"/>
        </w:rPr>
        <w:t>案為107年度</w:t>
      </w:r>
      <w:r w:rsidR="00D15113" w:rsidRPr="00067644">
        <w:rPr>
          <w:rFonts w:hAnsi="標楷體" w:hint="eastAsia"/>
          <w:szCs w:val="32"/>
        </w:rPr>
        <w:t>原營建署</w:t>
      </w:r>
      <w:r w:rsidR="00D15113" w:rsidRPr="00067644">
        <w:rPr>
          <w:rFonts w:hAnsi="標楷體"/>
          <w:szCs w:val="32"/>
        </w:rPr>
        <w:t>補助案件，</w:t>
      </w:r>
      <w:r w:rsidR="00D15113" w:rsidRPr="00067644">
        <w:rPr>
          <w:rFonts w:hAnsi="標楷體" w:hint="eastAsia"/>
          <w:szCs w:val="32"/>
        </w:rPr>
        <w:t>時任機關首長考量交接在即，且</w:t>
      </w:r>
      <w:r w:rsidR="00D15113" w:rsidRPr="00067644">
        <w:rPr>
          <w:rFonts w:hAnsi="標楷體"/>
          <w:szCs w:val="32"/>
        </w:rPr>
        <w:t>避免年度預算</w:t>
      </w:r>
      <w:r w:rsidR="00D15113" w:rsidRPr="00067644">
        <w:rPr>
          <w:rFonts w:hAnsi="標楷體" w:hint="eastAsia"/>
          <w:szCs w:val="32"/>
        </w:rPr>
        <w:t>因未執行致補助款</w:t>
      </w:r>
      <w:r w:rsidR="00D15113" w:rsidRPr="00067644">
        <w:rPr>
          <w:rFonts w:hAnsi="標楷體"/>
          <w:szCs w:val="32"/>
        </w:rPr>
        <w:t>遭</w:t>
      </w:r>
      <w:r w:rsidR="00D15113" w:rsidRPr="00067644">
        <w:rPr>
          <w:rFonts w:hAnsi="標楷體" w:hint="eastAsia"/>
          <w:szCs w:val="32"/>
        </w:rPr>
        <w:t>撤銷，</w:t>
      </w:r>
      <w:r w:rsidR="00D15113">
        <w:rPr>
          <w:rFonts w:hint="eastAsia"/>
        </w:rPr>
        <w:t>得標之設計公司提送預算書圖後，公所並未辦理初審作業，</w:t>
      </w:r>
      <w:r w:rsidR="00D15113" w:rsidRPr="00067644">
        <w:rPr>
          <w:rFonts w:hAnsi="標楷體"/>
          <w:szCs w:val="32"/>
        </w:rPr>
        <w:t>行政</w:t>
      </w:r>
      <w:r w:rsidR="00D15113" w:rsidRPr="00067644">
        <w:rPr>
          <w:rFonts w:hAnsi="標楷體" w:hint="eastAsia"/>
          <w:szCs w:val="32"/>
        </w:rPr>
        <w:t>採購</w:t>
      </w:r>
      <w:r w:rsidR="00D15113" w:rsidRPr="00067644">
        <w:rPr>
          <w:rFonts w:hAnsi="標楷體"/>
          <w:szCs w:val="32"/>
        </w:rPr>
        <w:t>作業過於急迫，未</w:t>
      </w:r>
      <w:r w:rsidR="00D15113" w:rsidRPr="00067644">
        <w:rPr>
          <w:rFonts w:hAnsi="標楷體" w:hint="eastAsia"/>
          <w:szCs w:val="32"/>
        </w:rPr>
        <w:t>完成圖說審查即辦理工程</w:t>
      </w:r>
      <w:r w:rsidR="00D15113" w:rsidRPr="00067644">
        <w:rPr>
          <w:rFonts w:hAnsi="標楷體"/>
          <w:szCs w:val="32"/>
        </w:rPr>
        <w:t>發包</w:t>
      </w:r>
      <w:r w:rsidR="00D15113" w:rsidRPr="00067644">
        <w:rPr>
          <w:rFonts w:hAnsi="標楷體" w:hint="eastAsia"/>
          <w:szCs w:val="32"/>
        </w:rPr>
        <w:t>，並</w:t>
      </w:r>
      <w:r w:rsidR="00D15113" w:rsidRPr="00067644">
        <w:rPr>
          <w:rFonts w:hAnsi="標楷體"/>
          <w:szCs w:val="32"/>
        </w:rPr>
        <w:t>於</w:t>
      </w:r>
      <w:r w:rsidR="00D15113" w:rsidRPr="00067644">
        <w:rPr>
          <w:rFonts w:hAnsi="標楷體" w:hint="eastAsia"/>
          <w:szCs w:val="32"/>
        </w:rPr>
        <w:t>新舊首長交接</w:t>
      </w:r>
      <w:r w:rsidR="00D15113">
        <w:rPr>
          <w:rFonts w:hAnsi="標楷體" w:hint="eastAsia"/>
          <w:szCs w:val="32"/>
        </w:rPr>
        <w:t>(</w:t>
      </w:r>
      <w:r w:rsidR="00D15113">
        <w:rPr>
          <w:rFonts w:hint="eastAsia"/>
        </w:rPr>
        <w:t>107年12月25日</w:t>
      </w:r>
      <w:r w:rsidR="00D15113">
        <w:rPr>
          <w:rFonts w:hAnsi="標楷體" w:hint="eastAsia"/>
          <w:szCs w:val="32"/>
        </w:rPr>
        <w:t>)</w:t>
      </w:r>
      <w:r w:rsidR="00D15113" w:rsidRPr="00067644">
        <w:rPr>
          <w:rFonts w:hAnsi="標楷體" w:hint="eastAsia"/>
          <w:szCs w:val="32"/>
        </w:rPr>
        <w:t>前</w:t>
      </w:r>
      <w:r w:rsidR="00D15113" w:rsidRPr="00067644">
        <w:rPr>
          <w:rFonts w:hAnsi="標楷體"/>
          <w:szCs w:val="32"/>
        </w:rPr>
        <w:t>完成</w:t>
      </w:r>
      <w:r w:rsidR="00D15113" w:rsidRPr="00067644">
        <w:rPr>
          <w:rFonts w:hAnsi="標楷體" w:hint="eastAsia"/>
          <w:szCs w:val="32"/>
        </w:rPr>
        <w:t>工程</w:t>
      </w:r>
      <w:r w:rsidR="00D15113" w:rsidRPr="00067644">
        <w:rPr>
          <w:rFonts w:hAnsi="標楷體"/>
          <w:szCs w:val="32"/>
        </w:rPr>
        <w:t>簽約。</w:t>
      </w:r>
    </w:p>
    <w:p w14:paraId="520432A4" w14:textId="122C5990" w:rsidR="00BD65A3" w:rsidRDefault="00D15113" w:rsidP="00E50B5E">
      <w:pPr>
        <w:pStyle w:val="3"/>
      </w:pPr>
      <w:r w:rsidRPr="000C1432">
        <w:rPr>
          <w:rFonts w:hAnsi="標楷體" w:hint="eastAsia"/>
          <w:szCs w:val="32"/>
        </w:rPr>
        <w:t>經查，</w:t>
      </w:r>
      <w:r w:rsidR="00BC4B68" w:rsidRPr="000C1432">
        <w:rPr>
          <w:rFonts w:hAnsi="標楷體" w:hint="eastAsia"/>
          <w:szCs w:val="32"/>
        </w:rPr>
        <w:t>行政中心案</w:t>
      </w:r>
      <w:r w:rsidR="00BC4B68" w:rsidRPr="00C07B5E">
        <w:rPr>
          <w:rFonts w:hint="eastAsia"/>
        </w:rPr>
        <w:t>施工用地涉及公所後方之屏安醫院，</w:t>
      </w:r>
      <w:r w:rsidR="000C1432">
        <w:rPr>
          <w:rFonts w:hint="eastAsia"/>
        </w:rPr>
        <w:t>公所</w:t>
      </w:r>
      <w:r w:rsidR="00BC4B68">
        <w:rPr>
          <w:rFonts w:hint="eastAsia"/>
        </w:rPr>
        <w:t>當時經</w:t>
      </w:r>
      <w:r w:rsidR="00BC4B68" w:rsidRPr="000C1432">
        <w:rPr>
          <w:rFonts w:hAnsi="標楷體" w:hint="eastAsia"/>
          <w:szCs w:val="32"/>
        </w:rPr>
        <w:t>徵詢屏安醫院初步同意，且本案提報期程短暫，為爭取補助機關匡列預算，發展地方建設，故先行提報。</w:t>
      </w:r>
      <w:r w:rsidR="000C1432" w:rsidRPr="000C1432">
        <w:rPr>
          <w:rFonts w:hAnsi="標楷體" w:hint="eastAsia"/>
          <w:szCs w:val="32"/>
        </w:rPr>
        <w:t>原營建署於</w:t>
      </w:r>
      <w:r w:rsidR="000C1432">
        <w:rPr>
          <w:rFonts w:hint="eastAsia"/>
        </w:rPr>
        <w:t>107年9月19日辦理評選審查會議，核定系爭2採購案之工程及補助經費，會中審查委員即曾對行政中心案提出審查意見：「道路尚未開闢，用地是否已徵收，請釐清」，設計單位意見回覆：「徵收辦理中」。</w:t>
      </w:r>
      <w:r w:rsidR="000C1432" w:rsidRPr="000C1432">
        <w:rPr>
          <w:rFonts w:hAnsi="標楷體" w:hint="eastAsia"/>
          <w:szCs w:val="32"/>
        </w:rPr>
        <w:t>嗣後</w:t>
      </w:r>
      <w:r w:rsidR="000C1432" w:rsidRPr="00C07B5E">
        <w:rPr>
          <w:rFonts w:hint="eastAsia"/>
        </w:rPr>
        <w:t>因</w:t>
      </w:r>
      <w:r w:rsidR="000C1432" w:rsidRPr="000C1432">
        <w:rPr>
          <w:rFonts w:hAnsi="標楷體" w:hint="eastAsia"/>
          <w:szCs w:val="32"/>
        </w:rPr>
        <w:t>屏安醫院</w:t>
      </w:r>
      <w:r w:rsidR="000C1432" w:rsidRPr="00C07B5E">
        <w:rPr>
          <w:rFonts w:hint="eastAsia"/>
        </w:rPr>
        <w:lastRenderedPageBreak/>
        <w:t>僅願有條件配合</w:t>
      </w:r>
      <w:r w:rsidR="000C1432">
        <w:rPr>
          <w:rFonts w:hint="eastAsia"/>
        </w:rPr>
        <w:t>，故遲未能取得土地使用同意書。</w:t>
      </w:r>
      <w:r w:rsidR="00876102">
        <w:rPr>
          <w:rFonts w:hint="eastAsia"/>
        </w:rPr>
        <w:t>迄108年5、6月間，公所新任建設課</w:t>
      </w:r>
      <w:r w:rsidR="00BD65A3">
        <w:rPr>
          <w:rFonts w:hint="eastAsia"/>
        </w:rPr>
        <w:t>課</w:t>
      </w:r>
      <w:r w:rsidR="00876102">
        <w:rPr>
          <w:rFonts w:hint="eastAsia"/>
        </w:rPr>
        <w:t>長發現</w:t>
      </w:r>
      <w:r w:rsidR="00876102" w:rsidRPr="00876102">
        <w:rPr>
          <w:rFonts w:hint="eastAsia"/>
        </w:rPr>
        <w:t>圖說尚未送</w:t>
      </w:r>
      <w:r w:rsidR="00876102">
        <w:rPr>
          <w:rFonts w:hint="eastAsia"/>
        </w:rPr>
        <w:t>原營建</w:t>
      </w:r>
      <w:r w:rsidR="00876102" w:rsidRPr="00876102">
        <w:rPr>
          <w:rFonts w:hint="eastAsia"/>
        </w:rPr>
        <w:t>署核定，</w:t>
      </w:r>
      <w:r w:rsidR="00BD65A3">
        <w:rPr>
          <w:rFonts w:hint="eastAsia"/>
        </w:rPr>
        <w:t>爰</w:t>
      </w:r>
      <w:r w:rsidR="00876102" w:rsidRPr="00876102">
        <w:rPr>
          <w:rFonts w:hint="eastAsia"/>
        </w:rPr>
        <w:t>變更</w:t>
      </w:r>
      <w:r w:rsidR="00876102">
        <w:rPr>
          <w:rFonts w:hint="eastAsia"/>
        </w:rPr>
        <w:t>基地位置，由原位於公所行政中心區與屏安醫院間之空地與道路預定地，變更地點至公所行政中心區與圖書館間，</w:t>
      </w:r>
      <w:r w:rsidR="00BD65A3">
        <w:rPr>
          <w:rFonts w:hint="eastAsia"/>
        </w:rPr>
        <w:t>再次送原營建署審議，營建署於108年10月22日召開規劃設計審議會議，行政中心案之審議決議：「……本案內容與原核定範圍不符，應先報署修正計畫，設計部分建議改變原規劃構想內容，但因已發包，建議要與原規劃公司溝通其權利義務，避免發生合約糾紛。並於11月底重新設計送縣府審議後報署審查」，惟公所未依該決議於108年11月底重新設計再報原營建署審查，直至109年7月20日函送行政中心案之修正計畫書(地點亦再變更為麟洛火車站北側)請縣府審查，縣府於109年7月27日函請原營建署同意該修正計畫書，該署於109年7月30日函復縣府略以：「經查貴府提送旨揭案件修正計畫書施作範圍，位於麟洛火車站北側，與原計畫核定麟洛鄉公所名稱及位置不符，仍請貴府督導麟洛鄉公所就原核定計畫範圍規劃設計。」其後，原營建署於109年8月14日召開109年度「提升道路品質計畫」第3次執行進度會議，針對行政中心案之會議決議：「本案請公所自行評估是否撤案或改為規劃設計案，若需續辦則請儘速將預算書圖送審，並加速趕辦後續作業。」公所於109年8月14日函報縣府略以，行政中心案原施作範圍大部分均為私人土地，經公所協調未果，無法取得地主無償提供地上權使用同意書，本案原核定計畫範圍工程現況無法執行。縣府爰於同年月26日函轉原營建署，該署於同年月31日函復縣府略以，請縣府督導公所依109年8月14日會議紀錄，自</w:t>
      </w:r>
      <w:r w:rsidR="00BD65A3">
        <w:rPr>
          <w:rFonts w:hint="eastAsia"/>
        </w:rPr>
        <w:lastRenderedPageBreak/>
        <w:t>行評估是否撤案或改為規劃設計案。公所爰於109年9月14日函報縣府及原營建署，行政中心案業已委託專業廠商辦理設計及監造案並發生契約權責，為降低後續履約爭議，建請本案改為規劃設計案</w:t>
      </w:r>
      <w:r w:rsidR="00E50B5E">
        <w:rPr>
          <w:rFonts w:hint="eastAsia"/>
        </w:rPr>
        <w:t>(即撤銷工程案)</w:t>
      </w:r>
      <w:r w:rsidR="00BD65A3">
        <w:rPr>
          <w:rFonts w:hint="eastAsia"/>
        </w:rPr>
        <w:t>。原營建署於同年月24日函復同意行政中心案申請計畫類型由設計及工程類，變更為規劃設計類。</w:t>
      </w:r>
      <w:r w:rsidR="00C7359B">
        <w:rPr>
          <w:rFonts w:hint="eastAsia"/>
        </w:rPr>
        <w:t>至此，公所未依</w:t>
      </w:r>
      <w:r w:rsidR="00C7359B">
        <w:rPr>
          <w:rFonts w:hAnsi="標楷體" w:hint="eastAsia"/>
          <w:szCs w:val="32"/>
        </w:rPr>
        <w:t>工程會之函釋，先取得工程用地之土地使用同意書即行發包，</w:t>
      </w:r>
      <w:r w:rsidR="00716641">
        <w:rPr>
          <w:rFonts w:hAnsi="標楷體" w:hint="eastAsia"/>
          <w:szCs w:val="32"/>
        </w:rPr>
        <w:t>雖幾經變更工程基地施作範圍，</w:t>
      </w:r>
      <w:r w:rsidR="00D04F4F">
        <w:rPr>
          <w:rFonts w:hAnsi="標楷體" w:hint="eastAsia"/>
          <w:szCs w:val="32"/>
        </w:rPr>
        <w:t>公所亦未依</w:t>
      </w:r>
      <w:r w:rsidR="00716641">
        <w:rPr>
          <w:rFonts w:hAnsi="標楷體" w:hint="eastAsia"/>
          <w:szCs w:val="32"/>
        </w:rPr>
        <w:t>原營建署</w:t>
      </w:r>
      <w:r w:rsidR="00D04F4F">
        <w:rPr>
          <w:rFonts w:hAnsi="標楷體" w:hint="eastAsia"/>
          <w:szCs w:val="32"/>
        </w:rPr>
        <w:t>之歷次審議意見辦理</w:t>
      </w:r>
      <w:r w:rsidR="00716641">
        <w:rPr>
          <w:rFonts w:hAnsi="標楷體" w:hint="eastAsia"/>
          <w:szCs w:val="32"/>
        </w:rPr>
        <w:t>，</w:t>
      </w:r>
      <w:r w:rsidR="00C7359B">
        <w:rPr>
          <w:rFonts w:hAnsi="標楷體" w:hint="eastAsia"/>
          <w:szCs w:val="32"/>
        </w:rPr>
        <w:t>最終</w:t>
      </w:r>
      <w:r w:rsidR="00D04F4F">
        <w:rPr>
          <w:rFonts w:hAnsi="標楷體" w:hint="eastAsia"/>
          <w:szCs w:val="32"/>
        </w:rPr>
        <w:t>未審議通過，</w:t>
      </w:r>
      <w:r w:rsidR="00C7359B">
        <w:rPr>
          <w:rFonts w:hAnsi="標楷體" w:hint="eastAsia"/>
          <w:szCs w:val="32"/>
        </w:rPr>
        <w:t>肇致工程取消施作，公所作業之草率甚明。</w:t>
      </w:r>
    </w:p>
    <w:p w14:paraId="2795F55A" w14:textId="334ADEE1" w:rsidR="000C1432" w:rsidRPr="001F1C91" w:rsidRDefault="00C7359B" w:rsidP="00D816DC">
      <w:pPr>
        <w:pStyle w:val="3"/>
      </w:pPr>
      <w:r>
        <w:rPr>
          <w:rFonts w:hint="eastAsia"/>
        </w:rPr>
        <w:t>據審計部資料顯示，</w:t>
      </w:r>
      <w:r>
        <w:rPr>
          <w:rFonts w:hAnsi="標楷體" w:hint="eastAsia"/>
          <w:szCs w:val="32"/>
        </w:rPr>
        <w:t>行政中心案工程招標之投標廠商之一「沁琳公司」係108年6月28日</w:t>
      </w:r>
      <w:r w:rsidR="00424B8B">
        <w:rPr>
          <w:rFonts w:hAnsi="標楷體" w:hint="eastAsia"/>
          <w:szCs w:val="32"/>
        </w:rPr>
        <w:t>臺灣</w:t>
      </w:r>
      <w:r>
        <w:rPr>
          <w:rFonts w:hAnsi="標楷體" w:hint="eastAsia"/>
          <w:szCs w:val="32"/>
        </w:rPr>
        <w:t>屏東地方法院刑事判決所載之圍、陪標廠商，復經統計該公司於107年至109年間，頻繁於屏東縣20多個公所投標卻甚少得標，且其投標金額均接近底價，卻未調整報價力求得標，顯無競標意圖；另一投標廠商園甲公司與沁琳公司之押標金票據均由台灣新光銀行屏東分行開具，押標金票據編號分別為391767、391770，而火車站案之園甲公司押標金票據係由台灣新光銀行屏東分行開具(押標金票據編號391768)，繳納之押標金票據與前案僅間隔1號。詢據公所卻函復稱「</w:t>
      </w:r>
      <w:r w:rsidRPr="00E820D4">
        <w:rPr>
          <w:rFonts w:hAnsi="標楷體" w:hint="eastAsia"/>
          <w:szCs w:val="32"/>
        </w:rPr>
        <w:t>未於書面發現投標廠商有押標金票據連號或明顯不為競價等圍標、陪標之異常情事</w:t>
      </w:r>
      <w:r>
        <w:rPr>
          <w:rFonts w:hAnsi="標楷體" w:hint="eastAsia"/>
          <w:szCs w:val="32"/>
        </w:rPr>
        <w:t>」。</w:t>
      </w:r>
      <w:r w:rsidR="00D72C01">
        <w:rPr>
          <w:rFonts w:hAnsi="標楷體" w:hint="eastAsia"/>
          <w:szCs w:val="32"/>
        </w:rPr>
        <w:t>按工程會「</w:t>
      </w:r>
      <w:r w:rsidR="00D72C01" w:rsidRPr="00D72C01">
        <w:rPr>
          <w:rFonts w:hAnsi="標楷體" w:hint="eastAsia"/>
          <w:szCs w:val="32"/>
        </w:rPr>
        <w:t>政府採購錯誤行為態樣</w:t>
      </w:r>
      <w:r w:rsidR="00D72C01">
        <w:rPr>
          <w:rFonts w:hAnsi="標楷體" w:hint="eastAsia"/>
          <w:szCs w:val="32"/>
        </w:rPr>
        <w:t>」已函頒多年，公所卻</w:t>
      </w:r>
      <w:r w:rsidR="001F1C91">
        <w:rPr>
          <w:rFonts w:hAnsi="標楷體" w:hint="eastAsia"/>
          <w:szCs w:val="32"/>
        </w:rPr>
        <w:t>未發現有異常情事，實有可議之處。</w:t>
      </w:r>
    </w:p>
    <w:p w14:paraId="00621953" w14:textId="0CAB2C70" w:rsidR="001F1C91" w:rsidRPr="00FB2513" w:rsidRDefault="001F1C91" w:rsidP="00D816DC">
      <w:pPr>
        <w:pStyle w:val="3"/>
      </w:pPr>
      <w:r>
        <w:rPr>
          <w:rFonts w:hint="eastAsia"/>
        </w:rPr>
        <w:t>另據審計部資料顯示，</w:t>
      </w:r>
      <w:r>
        <w:rPr>
          <w:rFonts w:hAnsi="標楷體" w:hint="eastAsia"/>
          <w:szCs w:val="32"/>
        </w:rPr>
        <w:t>原營建署辦理審查火車站案預算書圖時，審查委員認為部分工項預算單價編列有高估情事；行政中心案之設計預算書列載，其側溝單價亦有預算編列偏高情事；又火車站案之混凝</w:t>
      </w:r>
      <w:r>
        <w:rPr>
          <w:rFonts w:hAnsi="標楷體" w:hint="eastAsia"/>
          <w:szCs w:val="32"/>
        </w:rPr>
        <w:lastRenderedPageBreak/>
        <w:t>土、鋼筋及彎紮、AC鋪面等工項契約單價，較工程會107年至108年價格資料庫載列屏東縣同品項之決標均價高出23.13%至565.92%……等。詢據公所卻稱「</w:t>
      </w:r>
      <w:r w:rsidRPr="00C8481D">
        <w:rPr>
          <w:rFonts w:hAnsi="標楷體" w:hint="eastAsia"/>
          <w:szCs w:val="32"/>
        </w:rPr>
        <w:t>有關預算單價編列部分，經檢視預算書，當時單價係由設計單位依其專業評估編列</w:t>
      </w:r>
      <w:r>
        <w:rPr>
          <w:rFonts w:hAnsi="標楷體" w:hint="eastAsia"/>
          <w:szCs w:val="32"/>
        </w:rPr>
        <w:t>，</w:t>
      </w:r>
      <w:r w:rsidRPr="00C8481D">
        <w:rPr>
          <w:rFonts w:hAnsi="標楷體" w:hint="eastAsia"/>
          <w:szCs w:val="32"/>
        </w:rPr>
        <w:t>且旨揭2工程案皆採最低標決標，業已透過市場競價機制客觀決定其合理價</w:t>
      </w:r>
      <w:r>
        <w:rPr>
          <w:rFonts w:hAnsi="標楷體" w:hint="eastAsia"/>
          <w:szCs w:val="32"/>
        </w:rPr>
        <w:t>格」云云，更益證公所未覈實審查</w:t>
      </w:r>
      <w:r w:rsidR="00FB2513">
        <w:rPr>
          <w:rFonts w:hAnsi="標楷體" w:hint="eastAsia"/>
          <w:szCs w:val="32"/>
        </w:rPr>
        <w:t>設計公司預算書圖之失。</w:t>
      </w:r>
    </w:p>
    <w:p w14:paraId="443BFEE7" w14:textId="75103FD6" w:rsidR="00FB2513" w:rsidRDefault="00FB2513" w:rsidP="00FB2513">
      <w:pPr>
        <w:pStyle w:val="3"/>
      </w:pPr>
      <w:r>
        <w:rPr>
          <w:rFonts w:hint="eastAsia"/>
        </w:rPr>
        <w:t>綜上，</w:t>
      </w:r>
      <w:r w:rsidRPr="00FB2513">
        <w:rPr>
          <w:rFonts w:hint="eastAsia"/>
        </w:rPr>
        <w:t>公所辦理系爭2採購案，其技術服務案決標後，得標廠商僅10天即提送預算書圖，公所於設計公司提送預算書圖當日即核章完成並簽辦發包作業，除顯未覈實審查外，亦未依規定提送補助機關審議；行政中心案於未取得工程所需用地前即行發包，最終肇致工程取消施作；工程案之投標廠商疑涉圍標，然公所竟未發現有異常情事；部分工項預算單價偏高，公所亦稱係設計公司專業評估編列合理價格，在在顯示公所違反政府採購法等相關法令規定，顯有</w:t>
      </w:r>
      <w:r w:rsidR="00424B8B">
        <w:rPr>
          <w:rFonts w:hint="eastAsia"/>
        </w:rPr>
        <w:t>不當</w:t>
      </w:r>
      <w:r w:rsidRPr="00FB2513">
        <w:rPr>
          <w:rFonts w:hint="eastAsia"/>
        </w:rPr>
        <w:t>。</w:t>
      </w:r>
    </w:p>
    <w:p w14:paraId="5A11D540" w14:textId="77777777" w:rsidR="00FB2513" w:rsidRPr="00FB2513" w:rsidRDefault="00FB2513" w:rsidP="00FB2513"/>
    <w:p w14:paraId="7E0992C9" w14:textId="60AF9CA2" w:rsidR="00FB2513" w:rsidRDefault="00D04F4F" w:rsidP="00FB2513">
      <w:pPr>
        <w:pStyle w:val="2"/>
        <w:rPr>
          <w:b/>
          <w:bCs w:val="0"/>
        </w:rPr>
      </w:pPr>
      <w:r w:rsidRPr="00D04F4F">
        <w:rPr>
          <w:rFonts w:hint="eastAsia"/>
          <w:b/>
          <w:bCs w:val="0"/>
        </w:rPr>
        <w:t>國土署(原營建署)辦理系爭行政中心案之補助案件審議時，未將土地使用同意書列為補助審核之要件之一，終致本案工程無法辦理。補助案件審議會議，專家著重於實質之專業審查，然該署如能</w:t>
      </w:r>
      <w:r w:rsidR="002C3E89">
        <w:rPr>
          <w:rFonts w:hint="eastAsia"/>
          <w:b/>
          <w:bCs w:val="0"/>
        </w:rPr>
        <w:t>於</w:t>
      </w:r>
      <w:r w:rsidRPr="00D04F4F">
        <w:rPr>
          <w:rFonts w:hint="eastAsia"/>
          <w:b/>
          <w:bCs w:val="0"/>
        </w:rPr>
        <w:t>行政審查時篩選有無取得土地使用同意書等，先行把關，將不致造成本案撤案之後果，撤案不僅浪費公帑，亦無法達成原工程計畫之預期效益</w:t>
      </w:r>
      <w:r w:rsidR="00137629">
        <w:rPr>
          <w:rFonts w:hint="eastAsia"/>
          <w:b/>
          <w:bCs w:val="0"/>
        </w:rPr>
        <w:t>，</w:t>
      </w:r>
      <w:r w:rsidR="00137629" w:rsidRPr="00137629">
        <w:rPr>
          <w:rFonts w:hint="eastAsia"/>
          <w:b/>
          <w:bCs w:val="0"/>
        </w:rPr>
        <w:t>難謂允當</w:t>
      </w:r>
      <w:r w:rsidR="00137629">
        <w:rPr>
          <w:rFonts w:hint="eastAsia"/>
          <w:b/>
          <w:bCs w:val="0"/>
        </w:rPr>
        <w:t>。</w:t>
      </w:r>
    </w:p>
    <w:p w14:paraId="51F673F4" w14:textId="6A8D9840" w:rsidR="00137629" w:rsidRDefault="00137629" w:rsidP="00137629">
      <w:pPr>
        <w:pStyle w:val="3"/>
      </w:pPr>
      <w:r>
        <w:rPr>
          <w:rFonts w:hint="eastAsia"/>
        </w:rPr>
        <w:t>查公所辦理行政中心案，原營建署於107年9月19日辦理「提升道路品質計畫」一般競爭型補助計畫評選審查會議，核定系爭2採購案之工程及補助經費，會中審查委員雖對該案曾提出審查意見：「道路尚</w:t>
      </w:r>
      <w:r>
        <w:rPr>
          <w:rFonts w:hint="eastAsia"/>
        </w:rPr>
        <w:lastRenderedPageBreak/>
        <w:t>未開闢，用地是否已徵收，請釐清」，設計單位回覆：「徵收辦理中」。其後公所於107年10月至12月間分別辦理委託技術服務案之招標、決標、簽約，對於案關基地範圍之</w:t>
      </w:r>
      <w:r w:rsidR="007F1FDC">
        <w:rPr>
          <w:rFonts w:hint="eastAsia"/>
        </w:rPr>
        <w:t>私人</w:t>
      </w:r>
      <w:r>
        <w:rPr>
          <w:rFonts w:hint="eastAsia"/>
        </w:rPr>
        <w:t>土地</w:t>
      </w:r>
      <w:r w:rsidR="007F1FDC">
        <w:rPr>
          <w:rFonts w:hint="eastAsia"/>
        </w:rPr>
        <w:t>，始終未能取得使用同意書，其預算書圖亦未經原營建署之設計審議，即辦理工程案發包，終致工程無法進行而撤案。</w:t>
      </w:r>
    </w:p>
    <w:p w14:paraId="62FF9667" w14:textId="44FA694A" w:rsidR="007F1FDC" w:rsidRDefault="007F1FDC" w:rsidP="00137629">
      <w:pPr>
        <w:pStyle w:val="3"/>
      </w:pPr>
      <w:r>
        <w:rPr>
          <w:rFonts w:hint="eastAsia"/>
        </w:rPr>
        <w:t>據國土署函稱：依「內政部營建署一百零六至一百零九年提升道路品質計畫(內政部)補助執行要點」第8點規定，該署雖得視受補助案件執行情形採取調整、刪減、取消或追繳補助款等行政處置，惟針對「預算書圖未經該署設計審議通過即逕行辦理發包」之程序，並無直接之罰則；而針對未符合前開要點第7點第2款第2目設計審議程序之案件，倘發現受補助單位未及依規辦理，該署係採取程序導正與經費控管之行政手段，透過暫緩撥付補助款，促使受補助單位完成程序補正。透過撥款控管機制，受補助單位必須在符合規範並修正書圖後，始得請領補助經費。</w:t>
      </w:r>
    </w:p>
    <w:p w14:paraId="71A04453" w14:textId="493E04BA" w:rsidR="00FB0CB2" w:rsidRDefault="00FB0CB2" w:rsidP="00FB0CB2">
      <w:pPr>
        <w:pStyle w:val="3"/>
      </w:pPr>
      <w:r>
        <w:rPr>
          <w:rFonts w:hint="eastAsia"/>
        </w:rPr>
        <w:t>國土署稱，提升道路品質計畫補助案件多涉及既有道路改善且權屬複雜，申請補助單位應本於職權對提案範圍之開發可行性做初步評估。本案提案時，公所已先行與地方</w:t>
      </w:r>
      <w:r w:rsidR="00424B8B">
        <w:rPr>
          <w:rFonts w:hint="eastAsia"/>
        </w:rPr>
        <w:t>機構</w:t>
      </w:r>
      <w:r>
        <w:rPr>
          <w:rFonts w:hint="eastAsia"/>
        </w:rPr>
        <w:t>溝通，當時屏安醫院表達願意提供其位於行政中心周邊之土地，並計畫結合都市計畫道路預定地，作為鄉民活動、通行、洽公與就醫停車之綠地空間。該署預審原則係依據申請補助及評選作業要點，綜合評估個案之改善必要性、政策符合性（如人本環境建設）及預期效益作為依據，旨在篩選符合提升道路品質政策導向之案件。而</w:t>
      </w:r>
      <w:r w:rsidRPr="00857531">
        <w:rPr>
          <w:rFonts w:hint="eastAsia"/>
        </w:rPr>
        <w:t>受補助機關身為採購契約當事人，負有依約履行及籌措財源之義務，若因其程序瑕疵且未依</w:t>
      </w:r>
      <w:r>
        <w:rPr>
          <w:rFonts w:hint="eastAsia"/>
        </w:rPr>
        <w:t>該</w:t>
      </w:r>
      <w:r w:rsidRPr="00857531">
        <w:rPr>
          <w:rFonts w:hint="eastAsia"/>
        </w:rPr>
        <w:t>署要</w:t>
      </w:r>
      <w:r w:rsidRPr="00857531">
        <w:rPr>
          <w:rFonts w:hint="eastAsia"/>
        </w:rPr>
        <w:lastRenderedPageBreak/>
        <w:t>求改善，導致補助款經</w:t>
      </w:r>
      <w:r>
        <w:rPr>
          <w:rFonts w:hint="eastAsia"/>
        </w:rPr>
        <w:t>該</w:t>
      </w:r>
      <w:r w:rsidRPr="00857531">
        <w:rPr>
          <w:rFonts w:hint="eastAsia"/>
        </w:rPr>
        <w:t>署依規定調整或刪減，其預算差額應由地方政府自籌補足，不影響原採購契約廠商之權益，故不致產生採購爭議；</w:t>
      </w:r>
      <w:r>
        <w:rPr>
          <w:rFonts w:hint="eastAsia"/>
        </w:rPr>
        <w:t>該</w:t>
      </w:r>
      <w:r w:rsidRPr="00857531">
        <w:rPr>
          <w:rFonts w:hint="eastAsia"/>
        </w:rPr>
        <w:t>署為強化事前預防機制，已積極落實管考與設計審查節點，明確要求工程案件須完成設計審核後始得辦理招標，並持續優化管考系統追蹤流程，若未依規定上傳審核通過文件者，將限制其後續請款作業，以確保行政程序之完整性。</w:t>
      </w:r>
    </w:p>
    <w:p w14:paraId="0E3460A5" w14:textId="0613312D" w:rsidR="00FB0CB2" w:rsidRDefault="007F5883" w:rsidP="00137629">
      <w:pPr>
        <w:pStyle w:val="3"/>
      </w:pPr>
      <w:r>
        <w:rPr>
          <w:rFonts w:hint="eastAsia"/>
        </w:rPr>
        <w:t>國土署於本院詢問會議時亦稱，該署</w:t>
      </w:r>
      <w:r w:rsidRPr="007F5883">
        <w:rPr>
          <w:rFonts w:hint="eastAsia"/>
        </w:rPr>
        <w:t>每次審查大概有</w:t>
      </w:r>
      <w:r>
        <w:rPr>
          <w:rFonts w:hint="eastAsia"/>
        </w:rPr>
        <w:t>上</w:t>
      </w:r>
      <w:r w:rsidRPr="007F5883">
        <w:rPr>
          <w:rFonts w:hint="eastAsia"/>
        </w:rPr>
        <w:t>百個案</w:t>
      </w:r>
      <w:r>
        <w:rPr>
          <w:rFonts w:hint="eastAsia"/>
        </w:rPr>
        <w:t>件</w:t>
      </w:r>
      <w:r w:rsidRPr="007F5883">
        <w:rPr>
          <w:rFonts w:hint="eastAsia"/>
        </w:rPr>
        <w:t>，</w:t>
      </w:r>
      <w:r>
        <w:rPr>
          <w:rFonts w:hint="eastAsia"/>
        </w:rPr>
        <w:t>相關</w:t>
      </w:r>
      <w:r w:rsidRPr="007F5883">
        <w:rPr>
          <w:rFonts w:hint="eastAsia"/>
        </w:rPr>
        <w:t>作業規定</w:t>
      </w:r>
      <w:r>
        <w:rPr>
          <w:rFonts w:hint="eastAsia"/>
        </w:rPr>
        <w:t>係需</w:t>
      </w:r>
      <w:r w:rsidRPr="007F5883">
        <w:rPr>
          <w:rFonts w:hint="eastAsia"/>
        </w:rPr>
        <w:t>地方政府確認用地無問題再提案，</w:t>
      </w:r>
      <w:r>
        <w:rPr>
          <w:rFonts w:hint="eastAsia"/>
        </w:rPr>
        <w:t>故地方政府之</w:t>
      </w:r>
      <w:r w:rsidRPr="007F5883">
        <w:rPr>
          <w:rFonts w:hint="eastAsia"/>
        </w:rPr>
        <w:t>計畫書</w:t>
      </w:r>
      <w:r>
        <w:rPr>
          <w:rFonts w:hint="eastAsia"/>
        </w:rPr>
        <w:t>均</w:t>
      </w:r>
      <w:r w:rsidRPr="007F5883">
        <w:rPr>
          <w:rFonts w:hint="eastAsia"/>
        </w:rPr>
        <w:t>承諾用地沒有問題。</w:t>
      </w:r>
      <w:r>
        <w:rPr>
          <w:rFonts w:hint="eastAsia"/>
        </w:rPr>
        <w:t>該署</w:t>
      </w:r>
      <w:r w:rsidRPr="007F5883">
        <w:rPr>
          <w:rFonts w:hint="eastAsia"/>
        </w:rPr>
        <w:t>實質審查</w:t>
      </w:r>
      <w:r>
        <w:rPr>
          <w:rFonts w:hint="eastAsia"/>
        </w:rPr>
        <w:t>時</w:t>
      </w:r>
      <w:r w:rsidRPr="007F5883">
        <w:rPr>
          <w:rFonts w:hint="eastAsia"/>
        </w:rPr>
        <w:t>只看計畫書的記載。</w:t>
      </w:r>
      <w:r>
        <w:rPr>
          <w:rFonts w:hint="eastAsia"/>
        </w:rPr>
        <w:t>如</w:t>
      </w:r>
      <w:r w:rsidRPr="007F5883">
        <w:rPr>
          <w:rFonts w:hint="eastAsia"/>
        </w:rPr>
        <w:t>清查所有私有土地，</w:t>
      </w:r>
      <w:r>
        <w:rPr>
          <w:rFonts w:hint="eastAsia"/>
        </w:rPr>
        <w:t>其</w:t>
      </w:r>
      <w:r w:rsidRPr="007F5883">
        <w:rPr>
          <w:rFonts w:hint="eastAsia"/>
        </w:rPr>
        <w:t>土地持分</w:t>
      </w:r>
      <w:r>
        <w:rPr>
          <w:rFonts w:hint="eastAsia"/>
        </w:rPr>
        <w:t>非常</w:t>
      </w:r>
      <w:r w:rsidRPr="007F5883">
        <w:rPr>
          <w:rFonts w:hint="eastAsia"/>
        </w:rPr>
        <w:t>複雜，提案當</w:t>
      </w:r>
      <w:r>
        <w:rPr>
          <w:rFonts w:hint="eastAsia"/>
        </w:rPr>
        <w:t>時取得</w:t>
      </w:r>
      <w:r w:rsidRPr="007F5883">
        <w:rPr>
          <w:rFonts w:hint="eastAsia"/>
        </w:rPr>
        <w:t>所有土地所有人同意書</w:t>
      </w:r>
      <w:r>
        <w:rPr>
          <w:rFonts w:hint="eastAsia"/>
        </w:rPr>
        <w:t>亦屬</w:t>
      </w:r>
      <w:r w:rsidRPr="007F5883">
        <w:rPr>
          <w:rFonts w:hint="eastAsia"/>
        </w:rPr>
        <w:t>困難，通常</w:t>
      </w:r>
      <w:r>
        <w:rPr>
          <w:rFonts w:hint="eastAsia"/>
        </w:rPr>
        <w:t>地方政府</w:t>
      </w:r>
      <w:r w:rsidRPr="007F5883">
        <w:rPr>
          <w:rFonts w:hint="eastAsia"/>
        </w:rPr>
        <w:t>判定可以做，設計部分</w:t>
      </w:r>
      <w:r>
        <w:rPr>
          <w:rFonts w:hint="eastAsia"/>
        </w:rPr>
        <w:t>則於</w:t>
      </w:r>
      <w:r w:rsidRPr="007F5883">
        <w:rPr>
          <w:rFonts w:hint="eastAsia"/>
        </w:rPr>
        <w:t>後續</w:t>
      </w:r>
      <w:r>
        <w:rPr>
          <w:rFonts w:hint="eastAsia"/>
        </w:rPr>
        <w:t>與</w:t>
      </w:r>
      <w:r w:rsidRPr="007F5883">
        <w:rPr>
          <w:rFonts w:hint="eastAsia"/>
        </w:rPr>
        <w:t>地主</w:t>
      </w:r>
      <w:r>
        <w:rPr>
          <w:rFonts w:hint="eastAsia"/>
        </w:rPr>
        <w:t>再</w:t>
      </w:r>
      <w:r w:rsidRPr="007F5883">
        <w:rPr>
          <w:rFonts w:hint="eastAsia"/>
        </w:rPr>
        <w:t>妥協。</w:t>
      </w:r>
      <w:r>
        <w:rPr>
          <w:rFonts w:hint="eastAsia"/>
        </w:rPr>
        <w:t>該署基於</w:t>
      </w:r>
      <w:r w:rsidRPr="007F5883">
        <w:rPr>
          <w:rFonts w:hint="eastAsia"/>
        </w:rPr>
        <w:t>鼓勵公所的立場，用外部委員投票來核定，</w:t>
      </w:r>
      <w:r w:rsidR="00D04F4F">
        <w:rPr>
          <w:rFonts w:hint="eastAsia"/>
        </w:rPr>
        <w:t>目前</w:t>
      </w:r>
      <w:r w:rsidRPr="007F5883">
        <w:rPr>
          <w:rFonts w:hint="eastAsia"/>
        </w:rPr>
        <w:t>確實</w:t>
      </w:r>
      <w:r>
        <w:rPr>
          <w:rFonts w:hint="eastAsia"/>
        </w:rPr>
        <w:t>未</w:t>
      </w:r>
      <w:r w:rsidRPr="007F5883">
        <w:rPr>
          <w:rFonts w:hint="eastAsia"/>
        </w:rPr>
        <w:t>規定一定</w:t>
      </w:r>
      <w:r>
        <w:rPr>
          <w:rFonts w:hint="eastAsia"/>
        </w:rPr>
        <w:t>須</w:t>
      </w:r>
      <w:r w:rsidRPr="007F5883">
        <w:rPr>
          <w:rFonts w:hint="eastAsia"/>
        </w:rPr>
        <w:t>取</w:t>
      </w:r>
      <w:r>
        <w:rPr>
          <w:rFonts w:hint="eastAsia"/>
        </w:rPr>
        <w:t>得</w:t>
      </w:r>
      <w:r w:rsidRPr="007F5883">
        <w:rPr>
          <w:rFonts w:hint="eastAsia"/>
        </w:rPr>
        <w:t>土地同意書。</w:t>
      </w:r>
    </w:p>
    <w:p w14:paraId="000A6F12" w14:textId="256A0E6D" w:rsidR="007F5883" w:rsidRDefault="0017062B" w:rsidP="00137629">
      <w:pPr>
        <w:pStyle w:val="3"/>
      </w:pPr>
      <w:r>
        <w:rPr>
          <w:rFonts w:hint="eastAsia"/>
        </w:rPr>
        <w:t>經查，國土署已針對本案提出檢討改善策進作為，包括：「</w:t>
      </w:r>
      <w:r w:rsidRPr="0017062B">
        <w:rPr>
          <w:rFonts w:hint="eastAsia"/>
        </w:rPr>
        <w:t>於國土署計畫相關會議強化宣導並明確要求補助案件必須於完成設計審查後，始得辦理後續招標作業，落實</w:t>
      </w:r>
      <w:r>
        <w:rPr>
          <w:rFonts w:hint="eastAsia"/>
        </w:rPr>
        <w:t>『</w:t>
      </w:r>
      <w:r w:rsidRPr="0017062B">
        <w:rPr>
          <w:rFonts w:hint="eastAsia"/>
        </w:rPr>
        <w:t>先審後標</w:t>
      </w:r>
      <w:r>
        <w:rPr>
          <w:rFonts w:hint="eastAsia"/>
        </w:rPr>
        <w:t>』</w:t>
      </w:r>
      <w:r w:rsidRPr="0017062B">
        <w:rPr>
          <w:rFonts w:hint="eastAsia"/>
        </w:rPr>
        <w:t>原則。</w:t>
      </w:r>
      <w:r>
        <w:rPr>
          <w:rFonts w:hint="eastAsia"/>
        </w:rPr>
        <w:t>」、「</w:t>
      </w:r>
      <w:r w:rsidRPr="0017062B">
        <w:rPr>
          <w:rFonts w:hint="eastAsia"/>
        </w:rPr>
        <w:t>嚴格執行程序補正機制，受補助機關如未依規完成設計審核，將限制其請款作業，直至程序完備</w:t>
      </w:r>
      <w:r>
        <w:rPr>
          <w:rFonts w:hint="eastAsia"/>
        </w:rPr>
        <w:t>」、「</w:t>
      </w:r>
      <w:r w:rsidRPr="0017062B">
        <w:rPr>
          <w:rFonts w:hint="eastAsia"/>
        </w:rPr>
        <w:t>要求受補助機關於提案時，應先行對開發可行性（含土地權屬）進行初步評定，以降低後續執行風險</w:t>
      </w:r>
      <w:r>
        <w:rPr>
          <w:rFonts w:hint="eastAsia"/>
        </w:rPr>
        <w:t>」、「</w:t>
      </w:r>
      <w:r w:rsidRPr="0017062B">
        <w:rPr>
          <w:rFonts w:hint="eastAsia"/>
        </w:rPr>
        <w:t>針對因土地等不可抗力因素無法施作工程之案件，依實務執行情形核實調整補助範圍至已完成之成果，落實預算控管效益</w:t>
      </w:r>
      <w:r>
        <w:rPr>
          <w:rFonts w:hint="eastAsia"/>
        </w:rPr>
        <w:t>」、「</w:t>
      </w:r>
      <w:r w:rsidRPr="0017062B">
        <w:rPr>
          <w:rFonts w:hint="eastAsia"/>
        </w:rPr>
        <w:t>明確規範受補助機關如未依規改善致補助款遭刪減時，預算差額應由該機關自籌補足</w:t>
      </w:r>
      <w:r>
        <w:rPr>
          <w:rFonts w:hint="eastAsia"/>
        </w:rPr>
        <w:t>」、「</w:t>
      </w:r>
      <w:r w:rsidRPr="0017062B">
        <w:rPr>
          <w:rFonts w:hint="eastAsia"/>
        </w:rPr>
        <w:t>邀集專家學者落實書圖審議，針對顯不合</w:t>
      </w:r>
      <w:r w:rsidRPr="0017062B">
        <w:rPr>
          <w:rFonts w:hint="eastAsia"/>
        </w:rPr>
        <w:lastRenderedPageBreak/>
        <w:t>理單價要求修正，確保預算覈實支用</w:t>
      </w:r>
      <w:r>
        <w:rPr>
          <w:rFonts w:hint="eastAsia"/>
        </w:rPr>
        <w:t>」、「</w:t>
      </w:r>
      <w:r w:rsidRPr="0017062B">
        <w:rPr>
          <w:rFonts w:hint="eastAsia"/>
        </w:rPr>
        <w:t>將各單位過往執行成效與程序遵循情形，列為爾後案件審核之重要參考指標</w:t>
      </w:r>
      <w:r>
        <w:rPr>
          <w:rFonts w:hint="eastAsia"/>
        </w:rPr>
        <w:t>」等</w:t>
      </w:r>
      <w:r w:rsidR="00424B8B">
        <w:rPr>
          <w:rFonts w:hint="eastAsia"/>
        </w:rPr>
        <w:t>，作為後續精進方向</w:t>
      </w:r>
      <w:r>
        <w:rPr>
          <w:rFonts w:hint="eastAsia"/>
        </w:rPr>
        <w:t>。</w:t>
      </w:r>
    </w:p>
    <w:p w14:paraId="6ACD73E1" w14:textId="7DA6FFFF" w:rsidR="0017062B" w:rsidRDefault="0017062B" w:rsidP="00137629">
      <w:pPr>
        <w:pStyle w:val="3"/>
      </w:pPr>
      <w:r>
        <w:rPr>
          <w:rFonts w:hint="eastAsia"/>
        </w:rPr>
        <w:t>綜上，</w:t>
      </w:r>
      <w:r w:rsidRPr="0017062B">
        <w:rPr>
          <w:rFonts w:hint="eastAsia"/>
        </w:rPr>
        <w:t>國土署(原營建署)辦理系爭行政中心案之補助案件審議時，未將土地使用同意書列為補助審核之要件之一，終致本案工程無法辦理。補助案件審議會議，專家著重於實質之專業審查，然</w:t>
      </w:r>
      <w:r w:rsidR="00D04F4F">
        <w:rPr>
          <w:rFonts w:hint="eastAsia"/>
        </w:rPr>
        <w:t>該署</w:t>
      </w:r>
      <w:r w:rsidR="00D04F4F" w:rsidRPr="0017062B">
        <w:rPr>
          <w:rFonts w:hint="eastAsia"/>
        </w:rPr>
        <w:t>如能</w:t>
      </w:r>
      <w:r w:rsidR="002C3E89">
        <w:rPr>
          <w:rFonts w:hint="eastAsia"/>
        </w:rPr>
        <w:t>於</w:t>
      </w:r>
      <w:r w:rsidR="00D04F4F" w:rsidRPr="0017062B">
        <w:rPr>
          <w:rFonts w:hint="eastAsia"/>
        </w:rPr>
        <w:t>行政審查</w:t>
      </w:r>
      <w:r w:rsidR="00D04F4F">
        <w:rPr>
          <w:rFonts w:hint="eastAsia"/>
        </w:rPr>
        <w:t>時篩選有無</w:t>
      </w:r>
      <w:r w:rsidRPr="0017062B">
        <w:rPr>
          <w:rFonts w:hint="eastAsia"/>
        </w:rPr>
        <w:t>取得土地使用同意書等</w:t>
      </w:r>
      <w:r w:rsidR="00D04F4F">
        <w:rPr>
          <w:rFonts w:hint="eastAsia"/>
        </w:rPr>
        <w:t>，</w:t>
      </w:r>
      <w:r w:rsidRPr="0017062B">
        <w:rPr>
          <w:rFonts w:hint="eastAsia"/>
        </w:rPr>
        <w:t>先行把關，</w:t>
      </w:r>
      <w:r w:rsidR="00D04F4F">
        <w:rPr>
          <w:rFonts w:hint="eastAsia"/>
        </w:rPr>
        <w:t>將不</w:t>
      </w:r>
      <w:r w:rsidRPr="0017062B">
        <w:rPr>
          <w:rFonts w:hint="eastAsia"/>
        </w:rPr>
        <w:t>致</w:t>
      </w:r>
      <w:r w:rsidR="00D04F4F">
        <w:rPr>
          <w:rFonts w:hint="eastAsia"/>
        </w:rPr>
        <w:t>造成</w:t>
      </w:r>
      <w:r w:rsidRPr="0017062B">
        <w:rPr>
          <w:rFonts w:hint="eastAsia"/>
        </w:rPr>
        <w:t>本案撤案之後果，</w:t>
      </w:r>
      <w:r w:rsidR="00D04F4F">
        <w:rPr>
          <w:rFonts w:hint="eastAsia"/>
        </w:rPr>
        <w:t>撤案</w:t>
      </w:r>
      <w:r w:rsidRPr="0017062B">
        <w:rPr>
          <w:rFonts w:hint="eastAsia"/>
        </w:rPr>
        <w:t>不僅浪費公帑，亦無法達成原工程計畫之預期效益，</w:t>
      </w:r>
      <w:r>
        <w:rPr>
          <w:rFonts w:hint="eastAsia"/>
        </w:rPr>
        <w:t>國土署雖已提出上述檢討改善策進作為，惟仍屬事後之補救措施，如能</w:t>
      </w:r>
      <w:r w:rsidR="00423065">
        <w:rPr>
          <w:rFonts w:hint="eastAsia"/>
        </w:rPr>
        <w:t>事先進行基本要件之行政審查，將有事半功倍之效。</w:t>
      </w:r>
    </w:p>
    <w:p w14:paraId="71EA94FA" w14:textId="77777777" w:rsidR="005D179B" w:rsidRDefault="005D179B" w:rsidP="005D179B"/>
    <w:p w14:paraId="2DCFC412" w14:textId="6DCAAEB2" w:rsidR="003F1E0F" w:rsidRPr="00DA40B2" w:rsidRDefault="003F1E0F" w:rsidP="00863635">
      <w:pPr>
        <w:pStyle w:val="2"/>
        <w:rPr>
          <w:b/>
          <w:bCs w:val="0"/>
        </w:rPr>
      </w:pPr>
      <w:r w:rsidRPr="00DA40B2">
        <w:rPr>
          <w:rFonts w:hint="eastAsia"/>
          <w:b/>
          <w:bCs w:val="0"/>
        </w:rPr>
        <w:t>部分鄉鎮市公所未置專責政風人員，</w:t>
      </w:r>
      <w:r w:rsidR="00C60E93" w:rsidRPr="00DA40B2">
        <w:rPr>
          <w:rFonts w:hint="eastAsia"/>
          <w:b/>
          <w:bCs w:val="0"/>
        </w:rPr>
        <w:t>其兼辦政風業務人員辦理之業務</w:t>
      </w:r>
      <w:bookmarkStart w:id="50" w:name="_Hlk232089049"/>
      <w:r w:rsidR="00DA40B2" w:rsidRPr="00DA40B2">
        <w:rPr>
          <w:rFonts w:hint="eastAsia"/>
          <w:b/>
          <w:bCs w:val="0"/>
        </w:rPr>
        <w:t>並</w:t>
      </w:r>
      <w:r w:rsidR="00C60E93" w:rsidRPr="00DA40B2">
        <w:rPr>
          <w:rFonts w:hint="eastAsia"/>
          <w:b/>
          <w:bCs w:val="0"/>
        </w:rPr>
        <w:t>未涉及主要之貪瀆不法防</w:t>
      </w:r>
      <w:proofErr w:type="gramStart"/>
      <w:r w:rsidR="00C60E93" w:rsidRPr="00DA40B2">
        <w:rPr>
          <w:rFonts w:hint="eastAsia"/>
          <w:b/>
          <w:bCs w:val="0"/>
        </w:rPr>
        <w:t>肅</w:t>
      </w:r>
      <w:proofErr w:type="gramEnd"/>
      <w:r w:rsidR="00C60E93" w:rsidRPr="00DA40B2">
        <w:rPr>
          <w:rFonts w:hint="eastAsia"/>
          <w:b/>
          <w:bCs w:val="0"/>
        </w:rPr>
        <w:t>業務</w:t>
      </w:r>
      <w:bookmarkEnd w:id="50"/>
      <w:r w:rsidR="00C60E93" w:rsidRPr="00DA40B2">
        <w:rPr>
          <w:rFonts w:hint="eastAsia"/>
          <w:b/>
          <w:bCs w:val="0"/>
        </w:rPr>
        <w:t>，形同</w:t>
      </w:r>
      <w:r w:rsidRPr="00DA40B2">
        <w:rPr>
          <w:rFonts w:hint="eastAsia"/>
          <w:b/>
          <w:bCs w:val="0"/>
        </w:rPr>
        <w:t>全國政府機關</w:t>
      </w:r>
      <w:proofErr w:type="gramStart"/>
      <w:r w:rsidRPr="00DA40B2">
        <w:rPr>
          <w:rFonts w:hint="eastAsia"/>
          <w:b/>
          <w:bCs w:val="0"/>
        </w:rPr>
        <w:t>廉政網絡</w:t>
      </w:r>
      <w:proofErr w:type="gramEnd"/>
      <w:r w:rsidR="00C60E93" w:rsidRPr="00DA40B2">
        <w:rPr>
          <w:rFonts w:hint="eastAsia"/>
          <w:b/>
          <w:bCs w:val="0"/>
        </w:rPr>
        <w:t>之罅隙，</w:t>
      </w:r>
      <w:r w:rsidR="008A3B03">
        <w:rPr>
          <w:rFonts w:hint="eastAsia"/>
          <w:b/>
          <w:bCs w:val="0"/>
        </w:rPr>
        <w:t>然於現行法令規定下，</w:t>
      </w:r>
      <w:r w:rsidR="00C60E93" w:rsidRPr="00DA40B2">
        <w:rPr>
          <w:rFonts w:hint="eastAsia"/>
          <w:b/>
          <w:bCs w:val="0"/>
        </w:rPr>
        <w:t>受制於機關</w:t>
      </w:r>
      <w:r w:rsidR="00DA40B2">
        <w:rPr>
          <w:rFonts w:hint="eastAsia"/>
          <w:b/>
          <w:bCs w:val="0"/>
        </w:rPr>
        <w:t>編制</w:t>
      </w:r>
      <w:r w:rsidR="00C60E93" w:rsidRPr="00DA40B2">
        <w:rPr>
          <w:rFonts w:hint="eastAsia"/>
          <w:b/>
          <w:bCs w:val="0"/>
        </w:rPr>
        <w:t>員額</w:t>
      </w:r>
      <w:r w:rsidR="00DA40B2">
        <w:rPr>
          <w:rFonts w:hint="eastAsia"/>
          <w:b/>
          <w:bCs w:val="0"/>
        </w:rPr>
        <w:t>、</w:t>
      </w:r>
      <w:r w:rsidR="00C60E93" w:rsidRPr="00DA40B2">
        <w:rPr>
          <w:rFonts w:hint="eastAsia"/>
          <w:b/>
          <w:bCs w:val="0"/>
        </w:rPr>
        <w:t>地方機關首長支持</w:t>
      </w:r>
      <w:r w:rsidR="00DA40B2">
        <w:rPr>
          <w:rFonts w:hint="eastAsia"/>
          <w:b/>
          <w:bCs w:val="0"/>
        </w:rPr>
        <w:t>等因素</w:t>
      </w:r>
      <w:r w:rsidR="0009509B">
        <w:rPr>
          <w:rFonts w:hint="eastAsia"/>
          <w:b/>
          <w:bCs w:val="0"/>
        </w:rPr>
        <w:t>，無法全面設置</w:t>
      </w:r>
      <w:r w:rsidR="008A3B03">
        <w:rPr>
          <w:rFonts w:hint="eastAsia"/>
          <w:b/>
          <w:bCs w:val="0"/>
        </w:rPr>
        <w:t>專責</w:t>
      </w:r>
      <w:r w:rsidR="0009509B">
        <w:rPr>
          <w:rFonts w:hint="eastAsia"/>
          <w:b/>
          <w:bCs w:val="0"/>
        </w:rPr>
        <w:t>政風機構人員，</w:t>
      </w:r>
      <w:r w:rsidR="001527AF" w:rsidRPr="00DA40B2">
        <w:rPr>
          <w:rFonts w:hint="eastAsia"/>
          <w:b/>
          <w:bCs w:val="0"/>
        </w:rPr>
        <w:t>廉政署</w:t>
      </w:r>
      <w:r w:rsidR="0009509B">
        <w:rPr>
          <w:rFonts w:hint="eastAsia"/>
          <w:b/>
          <w:bCs w:val="0"/>
        </w:rPr>
        <w:t>應</w:t>
      </w:r>
      <w:r w:rsidR="008A3B03">
        <w:rPr>
          <w:rFonts w:hint="eastAsia"/>
          <w:b/>
          <w:bCs w:val="0"/>
        </w:rPr>
        <w:t>即</w:t>
      </w:r>
      <w:r w:rsidR="001527AF" w:rsidRPr="00DA40B2">
        <w:rPr>
          <w:rFonts w:hint="eastAsia"/>
          <w:b/>
          <w:bCs w:val="0"/>
        </w:rPr>
        <w:t>積極</w:t>
      </w:r>
      <w:r w:rsidR="008A3B03">
        <w:rPr>
          <w:rFonts w:hint="eastAsia"/>
          <w:b/>
          <w:bCs w:val="0"/>
        </w:rPr>
        <w:t>檢討相關措施、</w:t>
      </w:r>
      <w:proofErr w:type="gramStart"/>
      <w:r w:rsidR="008A3B03" w:rsidRPr="008A3B03">
        <w:rPr>
          <w:rFonts w:hint="eastAsia"/>
          <w:b/>
          <w:bCs w:val="0"/>
        </w:rPr>
        <w:t>匡補闕疑</w:t>
      </w:r>
      <w:proofErr w:type="gramEnd"/>
      <w:r w:rsidR="0009509B" w:rsidRPr="00DA40B2">
        <w:rPr>
          <w:rFonts w:hint="eastAsia"/>
          <w:b/>
          <w:bCs w:val="0"/>
        </w:rPr>
        <w:t>，</w:t>
      </w:r>
      <w:r w:rsidR="008A3B03">
        <w:rPr>
          <w:rFonts w:hint="eastAsia"/>
          <w:b/>
          <w:bCs w:val="0"/>
        </w:rPr>
        <w:t>建置更完整</w:t>
      </w:r>
      <w:r w:rsidR="0009509B" w:rsidRPr="00DA40B2">
        <w:rPr>
          <w:rFonts w:hint="eastAsia"/>
          <w:b/>
          <w:bCs w:val="0"/>
        </w:rPr>
        <w:t>綿密</w:t>
      </w:r>
      <w:r w:rsidR="008A3B03">
        <w:rPr>
          <w:rFonts w:hint="eastAsia"/>
          <w:b/>
          <w:bCs w:val="0"/>
        </w:rPr>
        <w:t>之</w:t>
      </w:r>
      <w:proofErr w:type="gramStart"/>
      <w:r w:rsidR="0009509B" w:rsidRPr="00DA40B2">
        <w:rPr>
          <w:rFonts w:hint="eastAsia"/>
          <w:b/>
          <w:bCs w:val="0"/>
        </w:rPr>
        <w:t>政風網絡</w:t>
      </w:r>
      <w:proofErr w:type="gramEnd"/>
      <w:r w:rsidR="001527AF" w:rsidRPr="00DA40B2">
        <w:rPr>
          <w:rFonts w:hint="eastAsia"/>
          <w:b/>
          <w:bCs w:val="0"/>
        </w:rPr>
        <w:t>，</w:t>
      </w:r>
      <w:proofErr w:type="gramStart"/>
      <w:r w:rsidR="001527AF" w:rsidRPr="00DA40B2">
        <w:rPr>
          <w:rFonts w:hint="eastAsia"/>
          <w:b/>
          <w:bCs w:val="0"/>
        </w:rPr>
        <w:t>俾</w:t>
      </w:r>
      <w:proofErr w:type="gramEnd"/>
      <w:r w:rsidR="008A3B03">
        <w:rPr>
          <w:rFonts w:hint="eastAsia"/>
          <w:b/>
          <w:bCs w:val="0"/>
        </w:rPr>
        <w:t>全面</w:t>
      </w:r>
      <w:r w:rsidR="001527AF" w:rsidRPr="00DA40B2">
        <w:rPr>
          <w:rFonts w:hint="eastAsia"/>
          <w:b/>
          <w:bCs w:val="0"/>
        </w:rPr>
        <w:t>打造廉能政府。</w:t>
      </w:r>
    </w:p>
    <w:p w14:paraId="197F5192" w14:textId="0A7ECD9F" w:rsidR="001527AF" w:rsidRDefault="001527AF" w:rsidP="001527AF">
      <w:pPr>
        <w:pStyle w:val="3"/>
      </w:pPr>
      <w:r>
        <w:rPr>
          <w:rFonts w:hint="eastAsia"/>
        </w:rPr>
        <w:t>按各機關政風機構設置標準第10條規定，各鄉(鎮、市)公所、直轄市山地原住民區公所轄區人口二萬五千人以上者，設政風室；其轄區人口未滿二萬五千人者，得設政風室或置政風員。又依地方行政機關組織準則第20條規定，鄉(鎮、市)公所、山地原住民區公所內部單位設課、室，人口未滿五千人者，不得超過六課、室；人口在五千人以上，未滿一萬人者，不得超過七課、室；人口在一萬人以上，未滿三萬人者，不得超過八課、室。</w:t>
      </w:r>
      <w:r w:rsidRPr="001925F4">
        <w:rPr>
          <w:rFonts w:hint="eastAsia"/>
        </w:rPr>
        <w:t>政風機構人員</w:t>
      </w:r>
      <w:r w:rsidRPr="001925F4">
        <w:rPr>
          <w:rFonts w:hint="eastAsia"/>
        </w:rPr>
        <w:lastRenderedPageBreak/>
        <w:t>設置管理條例</w:t>
      </w:r>
      <w:r w:rsidR="00097B4C">
        <w:rPr>
          <w:rFonts w:hint="eastAsia"/>
        </w:rPr>
        <w:t>（下稱本條例）</w:t>
      </w:r>
      <w:r w:rsidRPr="001925F4">
        <w:rPr>
          <w:rFonts w:hint="eastAsia"/>
        </w:rPr>
        <w:t>第5條規定略以，各機關未置專責政風人員者，政風業務由上級機關政風機構委託各該機關就本機關內遴薦適當人員，循政風系統指派兼任或兼辦。另按廉政署「兼辦政風業務人員聯繫注意事項」第3點規定，主管機關政風機構得陳報機關首長核可，請所屬各機關遴選品德端正、具服務熱忱及操守廉潔之人員擔任兼辦政風業務人員，並以機關名義發布兼辦令函</w:t>
      </w:r>
      <w:r>
        <w:rPr>
          <w:rFonts w:hint="eastAsia"/>
        </w:rPr>
        <w:t>。</w:t>
      </w:r>
    </w:p>
    <w:p w14:paraId="4782C9EA" w14:textId="305AD07E" w:rsidR="001527AF" w:rsidRDefault="001527AF" w:rsidP="001527AF">
      <w:pPr>
        <w:pStyle w:val="3"/>
      </w:pPr>
      <w:r>
        <w:rPr>
          <w:rFonts w:hint="eastAsia"/>
        </w:rPr>
        <w:t>查目前屏東縣</w:t>
      </w:r>
      <w:r>
        <w:rPr>
          <w:rFonts w:hAnsi="標楷體" w:hint="eastAsia"/>
          <w:szCs w:val="32"/>
        </w:rPr>
        <w:t>轄內計</w:t>
      </w:r>
      <w:r w:rsidRPr="00F30308">
        <w:rPr>
          <w:rFonts w:hAnsi="標楷體" w:hint="eastAsia"/>
          <w:szCs w:val="32"/>
        </w:rPr>
        <w:t>33個鄉鎮市，</w:t>
      </w:r>
      <w:r>
        <w:rPr>
          <w:rFonts w:hAnsi="標楷體" w:hint="eastAsia"/>
          <w:szCs w:val="32"/>
        </w:rPr>
        <w:t>其中</w:t>
      </w:r>
      <w:r w:rsidRPr="00F30308">
        <w:rPr>
          <w:rFonts w:hAnsi="標楷體" w:hint="eastAsia"/>
          <w:szCs w:val="32"/>
        </w:rPr>
        <w:t>15</w:t>
      </w:r>
      <w:r>
        <w:rPr>
          <w:rFonts w:hAnsi="標楷體" w:hint="eastAsia"/>
          <w:szCs w:val="32"/>
        </w:rPr>
        <w:t>個鄉鎮市公所設有政風機構，</w:t>
      </w:r>
      <w:r w:rsidRPr="00F30308">
        <w:rPr>
          <w:rFonts w:hAnsi="標楷體" w:hint="eastAsia"/>
          <w:szCs w:val="32"/>
        </w:rPr>
        <w:t>18個鄉公所</w:t>
      </w:r>
      <w:r>
        <w:rPr>
          <w:rFonts w:hAnsi="標楷體" w:hint="eastAsia"/>
          <w:szCs w:val="32"/>
        </w:rPr>
        <w:t>未設政風機構，而</w:t>
      </w:r>
      <w:r>
        <w:rPr>
          <w:rFonts w:hint="eastAsia"/>
        </w:rPr>
        <w:t>該18鄉公所，現均</w:t>
      </w:r>
      <w:r w:rsidR="008C60A5">
        <w:rPr>
          <w:rFonts w:hint="eastAsia"/>
        </w:rPr>
        <w:t>置</w:t>
      </w:r>
      <w:r>
        <w:rPr>
          <w:rFonts w:hint="eastAsia"/>
        </w:rPr>
        <w:t>有兼辦政風業務人員。系爭2採購案之主辦機關麟洛鄉公所</w:t>
      </w:r>
      <w:r w:rsidR="00097B4C">
        <w:rPr>
          <w:rFonts w:hint="eastAsia"/>
        </w:rPr>
        <w:t>即未置專責政風人員，僅置兼辦政風</w:t>
      </w:r>
      <w:r w:rsidR="00DA40B2">
        <w:rPr>
          <w:rFonts w:hint="eastAsia"/>
        </w:rPr>
        <w:t>業務</w:t>
      </w:r>
      <w:r w:rsidR="00097B4C">
        <w:rPr>
          <w:rFonts w:hint="eastAsia"/>
        </w:rPr>
        <w:t>人員(現為該公所</w:t>
      </w:r>
      <w:r w:rsidR="00097B4C" w:rsidRPr="00097B4C">
        <w:rPr>
          <w:rFonts w:hint="eastAsia"/>
        </w:rPr>
        <w:t>人事管理員</w:t>
      </w:r>
      <w:r w:rsidR="00097B4C">
        <w:rPr>
          <w:rFonts w:hint="eastAsia"/>
        </w:rPr>
        <w:t>兼辦)。</w:t>
      </w:r>
    </w:p>
    <w:p w14:paraId="38B2AD88" w14:textId="02198E6A" w:rsidR="00097B4C" w:rsidRDefault="00097B4C" w:rsidP="001527AF">
      <w:pPr>
        <w:pStyle w:val="3"/>
      </w:pPr>
      <w:r>
        <w:rPr>
          <w:rFonts w:hint="eastAsia"/>
        </w:rPr>
        <w:t>經查，依本條例施行細則第12條規定，兼辦政風業務人員辦理業務包含公務員廉政倫理事件相關處置、機關公務機密維護及安全維護之配合、公職人員財產申報法及公職人員利益衝突迴避法之宣導與諮詢、廉政宣導及其他委託辦理之政風事項</w:t>
      </w:r>
      <w:r w:rsidR="004B4140">
        <w:rPr>
          <w:rFonts w:hint="eastAsia"/>
        </w:rPr>
        <w:t>，並未涉及法規與防弊措施之擬定、貪瀆與不法等事項之處理，其角色偏重於行政協調、資料彙整、通報聯繫及廉政宣導等輔助性工作，與專責政風人員之法定職掌及權責範圍仍有區別</w:t>
      </w:r>
      <w:r>
        <w:rPr>
          <w:rFonts w:hint="eastAsia"/>
        </w:rPr>
        <w:t>。</w:t>
      </w:r>
    </w:p>
    <w:p w14:paraId="1C32B255" w14:textId="37DA0655" w:rsidR="00097B4C" w:rsidRDefault="00097B4C" w:rsidP="001527AF">
      <w:pPr>
        <w:pStyle w:val="3"/>
      </w:pPr>
      <w:r>
        <w:rPr>
          <w:rFonts w:hint="eastAsia"/>
        </w:rPr>
        <w:t>由上可知，兼辦政風人員</w:t>
      </w:r>
      <w:r w:rsidR="004B4140">
        <w:rPr>
          <w:rFonts w:hint="eastAsia"/>
        </w:rPr>
        <w:t>之業務</w:t>
      </w:r>
      <w:r>
        <w:rPr>
          <w:rFonts w:hint="eastAsia"/>
        </w:rPr>
        <w:t>並</w:t>
      </w:r>
      <w:r w:rsidR="004B4140" w:rsidRPr="004B4140">
        <w:rPr>
          <w:rFonts w:hint="eastAsia"/>
        </w:rPr>
        <w:t>未涉及主要之貪瀆不法防肅業務</w:t>
      </w:r>
      <w:r w:rsidR="004B4140">
        <w:rPr>
          <w:rFonts w:hint="eastAsia"/>
        </w:rPr>
        <w:t>，以系爭2採購案為例，採購過程均未會辦該兼辦政風人員，如此重要之防貪肅貪業務，竟無人把關，放任機關承辦人員及主管</w:t>
      </w:r>
      <w:r w:rsidR="00DC5CC8">
        <w:rPr>
          <w:rFonts w:hint="eastAsia"/>
        </w:rPr>
        <w:t>違反政府採購法令規定及規範。</w:t>
      </w:r>
    </w:p>
    <w:p w14:paraId="0370DEB0" w14:textId="4E808521" w:rsidR="00DC5CC8" w:rsidRDefault="00DC5CC8" w:rsidP="00DC5CC8">
      <w:pPr>
        <w:pStyle w:val="3"/>
      </w:pPr>
      <w:r>
        <w:rPr>
          <w:rFonts w:hint="eastAsia"/>
        </w:rPr>
        <w:t>據廉政署函</w:t>
      </w:r>
      <w:r w:rsidR="00F537D9">
        <w:rPr>
          <w:rFonts w:hint="eastAsia"/>
        </w:rPr>
        <w:t>查復本院</w:t>
      </w:r>
      <w:r>
        <w:rPr>
          <w:rFonts w:hint="eastAsia"/>
        </w:rPr>
        <w:t>稱，</w:t>
      </w:r>
      <w:r w:rsidRPr="004D4D72">
        <w:rPr>
          <w:rFonts w:hint="eastAsia"/>
        </w:rPr>
        <w:t>因鄉</w:t>
      </w:r>
      <w:r>
        <w:rPr>
          <w:rFonts w:hint="eastAsia"/>
        </w:rPr>
        <w:t>(</w:t>
      </w:r>
      <w:r w:rsidRPr="004D4D72">
        <w:rPr>
          <w:rFonts w:hint="eastAsia"/>
        </w:rPr>
        <w:t>鎮、市</w:t>
      </w:r>
      <w:r>
        <w:rPr>
          <w:rFonts w:hint="eastAsia"/>
        </w:rPr>
        <w:t>)</w:t>
      </w:r>
      <w:r w:rsidRPr="004D4D72">
        <w:rPr>
          <w:rFonts w:hint="eastAsia"/>
        </w:rPr>
        <w:t>公所屬地方自治團體機關，且業務範疇涉及民眾權益甚鉅，</w:t>
      </w:r>
      <w:r>
        <w:rPr>
          <w:rFonts w:hint="eastAsia"/>
        </w:rPr>
        <w:t>廉</w:t>
      </w:r>
      <w:r>
        <w:rPr>
          <w:rFonts w:hint="eastAsia"/>
        </w:rPr>
        <w:lastRenderedPageBreak/>
        <w:t>政</w:t>
      </w:r>
      <w:r w:rsidRPr="004D4D72">
        <w:rPr>
          <w:rFonts w:hint="eastAsia"/>
        </w:rPr>
        <w:t>署歷來均認應設政風機構，惟現行政風機構之設置取決於機關規模、編制預算員額、內部單位組設數之限制、業務屬性、廉政風險以及地方機關首長是否支持等因素，故人口數已達設置標準者應設置政風機構，若未達設置標準人口數者，則視情況採彈性設置。未來將視內政部是否修正地方行政機關組織準則之課室數規定，積極爭取設置政風機構。</w:t>
      </w:r>
      <w:r>
        <w:rPr>
          <w:rFonts w:hint="eastAsia"/>
        </w:rPr>
        <w:t>該署亦將持續</w:t>
      </w:r>
      <w:r w:rsidRPr="004D4D72">
        <w:rPr>
          <w:rFonts w:hint="eastAsia"/>
        </w:rPr>
        <w:t>督導各縣市政府政風機構滾動式檢討執行情形，強化兼辦政風業務人員專業知能及指導輔導機制；並督促政風機構加強下列作為：</w:t>
      </w:r>
    </w:p>
    <w:p w14:paraId="12846177" w14:textId="145E2794" w:rsidR="00DC5CC8" w:rsidRDefault="00DC5CC8" w:rsidP="00DC5CC8">
      <w:pPr>
        <w:pStyle w:val="4"/>
      </w:pPr>
      <w:r>
        <w:rPr>
          <w:rFonts w:hint="eastAsia"/>
        </w:rPr>
        <w:t>辦理預警、再防貪及專案稽核作為，強化風險辨識與預防機制。</w:t>
      </w:r>
    </w:p>
    <w:p w14:paraId="4101741D" w14:textId="1AD50D81" w:rsidR="00DC5CC8" w:rsidRDefault="00DC5CC8" w:rsidP="00DC5CC8">
      <w:pPr>
        <w:pStyle w:val="4"/>
      </w:pPr>
      <w:r>
        <w:rPr>
          <w:rFonts w:hint="eastAsia"/>
        </w:rPr>
        <w:t>推動「廉陽專案－鄉鎮市長廉能法治教育」。</w:t>
      </w:r>
    </w:p>
    <w:p w14:paraId="23F310C8" w14:textId="77777777" w:rsidR="00DC5CC8" w:rsidRDefault="00DC5CC8" w:rsidP="00DC5CC8">
      <w:pPr>
        <w:pStyle w:val="4"/>
      </w:pPr>
      <w:r>
        <w:rPr>
          <w:rFonts w:hint="eastAsia"/>
        </w:rPr>
        <w:t>針對高風險或曾發生違失案件之公所，採動態追蹤方式辦理專案稽核及實地輔導，協助檢討制度缺失並建置相關作業規範。</w:t>
      </w:r>
    </w:p>
    <w:p w14:paraId="4CE0396A" w14:textId="77777777" w:rsidR="00DC5CC8" w:rsidRDefault="00DC5CC8" w:rsidP="00DC5CC8">
      <w:pPr>
        <w:pStyle w:val="4"/>
      </w:pPr>
      <w:r>
        <w:rPr>
          <w:rFonts w:hint="eastAsia"/>
        </w:rPr>
        <w:t>持續結合中央制度性督導與地方精進措施，擴大預警及再防貪機制運用，逐步提升整體廉政治理效能。</w:t>
      </w:r>
    </w:p>
    <w:p w14:paraId="49E908F2" w14:textId="7AD31B36" w:rsidR="00DC5CC8" w:rsidRDefault="00DC5CC8" w:rsidP="00DC5CC8">
      <w:pPr>
        <w:pStyle w:val="4"/>
      </w:pPr>
      <w:r>
        <w:rPr>
          <w:rFonts w:hint="eastAsia"/>
        </w:rPr>
        <w:t>落實貪瀆不法案件之事中查察及行政肅貪作為，強化廉政風險評估及防制因應作為，以即時掌握機關風險人員及風險事件，提升整體廉政風險預警與應變效能。</w:t>
      </w:r>
    </w:p>
    <w:p w14:paraId="5F3A0C5F" w14:textId="5098C2EC" w:rsidR="00DC5CC8" w:rsidRDefault="00F537D9" w:rsidP="00DC5CC8">
      <w:pPr>
        <w:pStyle w:val="3"/>
      </w:pPr>
      <w:r>
        <w:rPr>
          <w:rFonts w:hint="eastAsia"/>
          <w:color w:val="000000"/>
        </w:rPr>
        <w:t>惟</w:t>
      </w:r>
      <w:r w:rsidR="00DC5CC8">
        <w:rPr>
          <w:rFonts w:hint="eastAsia"/>
          <w:color w:val="000000"/>
        </w:rPr>
        <w:t>以現實面而言，修正法令規定、爭取設置政風機構，</w:t>
      </w:r>
      <w:r w:rsidR="000172D2">
        <w:rPr>
          <w:rFonts w:hint="eastAsia"/>
        </w:rPr>
        <w:t>坦言之其</w:t>
      </w:r>
      <w:r w:rsidR="00DC5CC8">
        <w:rPr>
          <w:rFonts w:hint="eastAsia"/>
          <w:color w:val="000000"/>
        </w:rPr>
        <w:t>期待值</w:t>
      </w:r>
      <w:r w:rsidR="000172D2">
        <w:rPr>
          <w:rFonts w:hint="eastAsia"/>
          <w:color w:val="000000"/>
        </w:rPr>
        <w:t>確然</w:t>
      </w:r>
      <w:r w:rsidR="00DC5CC8">
        <w:rPr>
          <w:rFonts w:hint="eastAsia"/>
          <w:color w:val="000000"/>
        </w:rPr>
        <w:t>不高；然廉政署之因應措施，包括「預警作為」、「專案稽核、清查」、「</w:t>
      </w:r>
      <w:r w:rsidR="00DC5CC8" w:rsidRPr="001303B5">
        <w:rPr>
          <w:rFonts w:hint="eastAsia"/>
          <w:color w:val="000000"/>
        </w:rPr>
        <w:t>採購研習</w:t>
      </w:r>
      <w:r w:rsidR="00DC5CC8">
        <w:rPr>
          <w:rFonts w:hint="eastAsia"/>
          <w:color w:val="000000"/>
        </w:rPr>
        <w:t>」、「教育訓練及宣導」……等，其收效</w:t>
      </w:r>
      <w:r w:rsidR="007E0E33">
        <w:rPr>
          <w:rFonts w:hint="eastAsia"/>
          <w:color w:val="000000"/>
        </w:rPr>
        <w:t>雖</w:t>
      </w:r>
      <w:r w:rsidR="007F4FBC">
        <w:rPr>
          <w:rFonts w:hint="eastAsia"/>
          <w:color w:val="000000"/>
        </w:rPr>
        <w:t>有待觀察</w:t>
      </w:r>
      <w:r w:rsidR="00DC5CC8">
        <w:rPr>
          <w:rFonts w:hint="eastAsia"/>
          <w:color w:val="000000"/>
        </w:rPr>
        <w:t>，</w:t>
      </w:r>
      <w:r>
        <w:rPr>
          <w:rFonts w:hint="eastAsia"/>
          <w:color w:val="000000"/>
        </w:rPr>
        <w:t>基於</w:t>
      </w:r>
      <w:r w:rsidR="007E0E33">
        <w:rPr>
          <w:rFonts w:hint="eastAsia"/>
          <w:color w:val="000000"/>
        </w:rPr>
        <w:t>一分耕耘一分收獲，仍冀望</w:t>
      </w:r>
      <w:r w:rsidR="00C3214A">
        <w:rPr>
          <w:rFonts w:hint="eastAsia"/>
          <w:color w:val="000000"/>
        </w:rPr>
        <w:t>相關防貪防弊觀念能深植每位公務人員心中</w:t>
      </w:r>
      <w:r w:rsidR="007E0E33">
        <w:rPr>
          <w:rFonts w:hint="eastAsia"/>
          <w:color w:val="000000"/>
        </w:rPr>
        <w:t>。</w:t>
      </w:r>
    </w:p>
    <w:p w14:paraId="0658266E" w14:textId="777EA165" w:rsidR="00DC5CC8" w:rsidRPr="003F1E0F" w:rsidRDefault="007E0E33" w:rsidP="001527AF">
      <w:pPr>
        <w:pStyle w:val="3"/>
      </w:pPr>
      <w:r>
        <w:rPr>
          <w:rFonts w:hint="eastAsia"/>
        </w:rPr>
        <w:t>綜上，</w:t>
      </w:r>
      <w:r w:rsidR="000172D2" w:rsidRPr="000172D2">
        <w:rPr>
          <w:rFonts w:hint="eastAsia"/>
        </w:rPr>
        <w:t>部分鄉鎮市公所未置專責政風人員，其兼辦</w:t>
      </w:r>
      <w:r w:rsidR="000172D2" w:rsidRPr="000172D2">
        <w:rPr>
          <w:rFonts w:hint="eastAsia"/>
        </w:rPr>
        <w:lastRenderedPageBreak/>
        <w:t>政風業務人員辦理之業務並未涉及主要之貪瀆不法防肅業務，形同全國政府機關廉政網絡之罅隙，然於現行法令規定下，受制於機關編制員額、地方機關首長支持等因素，無法全面設置專責政風機構人員，廉政署應即積極檢討相關措施、匡補闕疑，建置更完整綿密之政風網絡，俾全面打造廉能政府。</w:t>
      </w:r>
    </w:p>
    <w:p w14:paraId="121D3106" w14:textId="2BBFEF1F"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lastRenderedPageBreak/>
        <w:t>處理辦法</w:t>
      </w:r>
      <w:r w:rsidRPr="00FD5015">
        <w:rPr>
          <w:rFonts w:hint="eastAsia"/>
          <w:sz w:val="36"/>
          <w:szCs w:val="36"/>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C37E66C" w14:textId="52973F77" w:rsidR="00E25849" w:rsidRPr="00DB33CF"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Pr>
          <w:rFonts w:hint="eastAsia"/>
        </w:rPr>
        <w:t>調查意見</w:t>
      </w:r>
      <w:r w:rsidR="00340FAB">
        <w:rPr>
          <w:rFonts w:hint="eastAsia"/>
        </w:rPr>
        <w:t>一</w:t>
      </w:r>
      <w:r>
        <w:rPr>
          <w:rFonts w:hint="eastAsia"/>
        </w:rPr>
        <w:t>，函</w:t>
      </w:r>
      <w:r w:rsidRPr="00DB33CF">
        <w:rPr>
          <w:rFonts w:hint="eastAsia"/>
        </w:rPr>
        <w:t>請</w:t>
      </w:r>
      <w:r w:rsidR="00340FAB" w:rsidRPr="00DB33CF">
        <w:rPr>
          <w:rFonts w:hint="eastAsia"/>
        </w:rPr>
        <w:t>屏東縣</w:t>
      </w:r>
      <w:r w:rsidR="00A852BE" w:rsidRPr="00DB33CF">
        <w:rPr>
          <w:rFonts w:hint="eastAsia"/>
        </w:rPr>
        <w:t>政府轉</w:t>
      </w:r>
      <w:proofErr w:type="gramStart"/>
      <w:r w:rsidR="00A852BE" w:rsidRPr="00DB33CF">
        <w:rPr>
          <w:rFonts w:hint="eastAsia"/>
        </w:rPr>
        <w:t>飭</w:t>
      </w:r>
      <w:proofErr w:type="gramEnd"/>
      <w:r w:rsidR="00A852BE" w:rsidRPr="00DB33CF">
        <w:rPr>
          <w:rFonts w:hint="eastAsia"/>
        </w:rPr>
        <w:t>屏東縣</w:t>
      </w:r>
      <w:r w:rsidR="00340FAB" w:rsidRPr="00DB33CF">
        <w:rPr>
          <w:rFonts w:hint="eastAsia"/>
        </w:rPr>
        <w:t>麟洛鄉公所</w:t>
      </w:r>
      <w:r w:rsidRPr="00DB33CF">
        <w:rPr>
          <w:rFonts w:hint="eastAsia"/>
        </w:rPr>
        <w:t>確實檢討改進</w:t>
      </w:r>
      <w:proofErr w:type="gramStart"/>
      <w:r w:rsidRPr="00DB33CF">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r w:rsidR="00DA40B2" w:rsidRPr="00DB33CF">
        <w:rPr>
          <w:rFonts w:hint="eastAsia"/>
        </w:rPr>
        <w:t>另有關該鄉長</w:t>
      </w:r>
      <w:proofErr w:type="gramStart"/>
      <w:r w:rsidR="00DA40B2" w:rsidRPr="00DB33CF">
        <w:rPr>
          <w:rFonts w:hint="eastAsia"/>
        </w:rPr>
        <w:t>疑</w:t>
      </w:r>
      <w:proofErr w:type="gramEnd"/>
      <w:r w:rsidR="00DA40B2" w:rsidRPr="00DB33CF">
        <w:rPr>
          <w:rFonts w:hint="eastAsia"/>
        </w:rPr>
        <w:t>涉不法情事，將</w:t>
      </w:r>
      <w:proofErr w:type="gramStart"/>
      <w:r w:rsidR="00DA40B2" w:rsidRPr="00DB33CF">
        <w:rPr>
          <w:rFonts w:hint="eastAsia"/>
        </w:rPr>
        <w:t>俟</w:t>
      </w:r>
      <w:proofErr w:type="gramEnd"/>
      <w:r w:rsidR="00DA40B2" w:rsidRPr="00DB33CF">
        <w:rPr>
          <w:rFonts w:hint="eastAsia"/>
        </w:rPr>
        <w:t>司法機關偵查終結後，再行處理。</w:t>
      </w:r>
    </w:p>
    <w:p w14:paraId="37F87AF3" w14:textId="2EC4461C" w:rsidR="00340FAB" w:rsidRPr="00DB33CF" w:rsidRDefault="00340FAB" w:rsidP="00340FAB">
      <w:pPr>
        <w:pStyle w:val="2"/>
      </w:pPr>
      <w:r w:rsidRPr="00DB33CF">
        <w:rPr>
          <w:rFonts w:hint="eastAsia"/>
        </w:rPr>
        <w:t>調查意見二，函請內政部國土管理署檢討改進</w:t>
      </w:r>
      <w:proofErr w:type="gramStart"/>
      <w:r w:rsidRPr="00DB33CF">
        <w:rPr>
          <w:rFonts w:hint="eastAsia"/>
        </w:rPr>
        <w:t>見復。</w:t>
      </w:r>
      <w:proofErr w:type="gramEnd"/>
    </w:p>
    <w:p w14:paraId="0C264D1C" w14:textId="4C8841F1" w:rsidR="00340FAB" w:rsidRPr="00DB33CF" w:rsidRDefault="00340FAB" w:rsidP="00340FAB">
      <w:pPr>
        <w:pStyle w:val="2"/>
      </w:pPr>
      <w:r w:rsidRPr="00DB33CF">
        <w:rPr>
          <w:rFonts w:hint="eastAsia"/>
        </w:rPr>
        <w:t>調查意見</w:t>
      </w:r>
      <w:proofErr w:type="gramStart"/>
      <w:r w:rsidRPr="00DB33CF">
        <w:rPr>
          <w:rFonts w:hint="eastAsia"/>
        </w:rPr>
        <w:t>三</w:t>
      </w:r>
      <w:proofErr w:type="gramEnd"/>
      <w:r w:rsidRPr="00DB33CF">
        <w:rPr>
          <w:rFonts w:hint="eastAsia"/>
        </w:rPr>
        <w:t>，</w:t>
      </w:r>
      <w:r w:rsidR="00A852BE" w:rsidRPr="00DB33CF">
        <w:rPr>
          <w:rFonts w:hint="eastAsia"/>
        </w:rPr>
        <w:t>密</w:t>
      </w:r>
      <w:r w:rsidRPr="00DB33CF">
        <w:rPr>
          <w:rFonts w:hint="eastAsia"/>
        </w:rPr>
        <w:t>函請法務部廉政署檢討改進</w:t>
      </w:r>
      <w:proofErr w:type="gramStart"/>
      <w:r w:rsidRPr="00DB33CF">
        <w:rPr>
          <w:rFonts w:hint="eastAsia"/>
        </w:rPr>
        <w:t>見復。</w:t>
      </w:r>
      <w:proofErr w:type="gramEnd"/>
    </w:p>
    <w:p w14:paraId="7BCBB1D9" w14:textId="78DACA0F" w:rsidR="00C3214A" w:rsidRPr="00DB33CF" w:rsidRDefault="00C3214A" w:rsidP="00C3214A">
      <w:pPr>
        <w:pStyle w:val="2"/>
      </w:pPr>
      <w:r w:rsidRPr="00DB33CF">
        <w:rPr>
          <w:rFonts w:hint="eastAsia"/>
        </w:rPr>
        <w:t>調查意見四，函請法務部廉政署</w:t>
      </w:r>
      <w:r w:rsidR="00A852BE" w:rsidRPr="00DB33CF">
        <w:rPr>
          <w:rFonts w:hint="eastAsia"/>
        </w:rPr>
        <w:t>檢討改進</w:t>
      </w:r>
      <w:proofErr w:type="gramStart"/>
      <w:r w:rsidR="00A852BE" w:rsidRPr="00DB33CF">
        <w:rPr>
          <w:rFonts w:hint="eastAsia"/>
        </w:rPr>
        <w:t>見復</w:t>
      </w:r>
      <w:r w:rsidRPr="00DB33CF">
        <w:rPr>
          <w:rFonts w:hint="eastAsia"/>
        </w:rPr>
        <w:t>。</w:t>
      </w:r>
      <w:proofErr w:type="gramEnd"/>
    </w:p>
    <w:p w14:paraId="253CBB14" w14:textId="28EAB714" w:rsidR="00560DDA" w:rsidRPr="00DB33CF" w:rsidRDefault="00560DDA" w:rsidP="00560DDA">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sidRPr="00DB33CF">
        <w:rPr>
          <w:rFonts w:hint="eastAsia"/>
        </w:rPr>
        <w:t>調查意見</w:t>
      </w:r>
      <w:r w:rsidR="00340FAB" w:rsidRPr="00DB33CF">
        <w:rPr>
          <w:rFonts w:hint="eastAsia"/>
        </w:rPr>
        <w:t>一至</w:t>
      </w:r>
      <w:r w:rsidR="00C3214A" w:rsidRPr="00DB33CF">
        <w:rPr>
          <w:rFonts w:hint="eastAsia"/>
        </w:rPr>
        <w:t>四</w:t>
      </w:r>
      <w:r w:rsidRPr="00DB33CF">
        <w:rPr>
          <w:rFonts w:hint="eastAsia"/>
        </w:rPr>
        <w:t>，函復審計部。</w:t>
      </w:r>
      <w:bookmarkEnd w:id="102"/>
      <w:bookmarkEnd w:id="103"/>
      <w:bookmarkEnd w:id="104"/>
      <w:bookmarkEnd w:id="105"/>
      <w:bookmarkEnd w:id="106"/>
      <w:bookmarkEnd w:id="107"/>
      <w:bookmarkEnd w:id="108"/>
    </w:p>
    <w:p w14:paraId="6F7778CC" w14:textId="20726D74" w:rsidR="00560DDA" w:rsidRPr="00DB33CF" w:rsidRDefault="00560DDA" w:rsidP="00560DDA">
      <w:pPr>
        <w:pStyle w:val="2"/>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1"/>
      <w:bookmarkEnd w:id="92"/>
      <w:bookmarkEnd w:id="93"/>
      <w:bookmarkEnd w:id="94"/>
      <w:bookmarkEnd w:id="95"/>
      <w:bookmarkEnd w:id="96"/>
      <w:bookmarkEnd w:id="97"/>
      <w:bookmarkEnd w:id="98"/>
      <w:bookmarkEnd w:id="99"/>
      <w:bookmarkEnd w:id="100"/>
      <w:bookmarkEnd w:id="101"/>
      <w:bookmarkEnd w:id="109"/>
      <w:bookmarkEnd w:id="110"/>
      <w:r w:rsidRPr="00DB33CF">
        <w:rPr>
          <w:rFonts w:hint="eastAsia"/>
        </w:rPr>
        <w:t>調查</w:t>
      </w:r>
      <w:r w:rsidR="00340FAB" w:rsidRPr="00DB33CF">
        <w:rPr>
          <w:rFonts w:hint="eastAsia"/>
        </w:rPr>
        <w:t>意見一、二</w:t>
      </w:r>
      <w:r w:rsidR="00C3214A" w:rsidRPr="00DB33CF">
        <w:rPr>
          <w:rFonts w:hint="eastAsia"/>
        </w:rPr>
        <w:t>、四</w:t>
      </w:r>
      <w:r w:rsidR="00340FAB" w:rsidRPr="00DB33CF">
        <w:rPr>
          <w:rFonts w:hint="eastAsia"/>
        </w:rPr>
        <w:t>，</w:t>
      </w:r>
      <w:r w:rsidRPr="00DB33CF">
        <w:rPr>
          <w:rFonts w:hint="eastAsia"/>
        </w:rPr>
        <w:t>經委員會討論通過後公布。</w:t>
      </w:r>
    </w:p>
    <w:p w14:paraId="62014CAD" w14:textId="79867708" w:rsidR="00340FAB" w:rsidRPr="00340FAB" w:rsidRDefault="00340FAB" w:rsidP="00560DDA">
      <w:pPr>
        <w:pStyle w:val="2"/>
      </w:pPr>
      <w:r w:rsidRPr="00DB33CF">
        <w:rPr>
          <w:rFonts w:hint="eastAsia"/>
        </w:rPr>
        <w:t>調查意見</w:t>
      </w:r>
      <w:proofErr w:type="gramStart"/>
      <w:r w:rsidRPr="00DB33CF">
        <w:rPr>
          <w:rFonts w:hint="eastAsia"/>
        </w:rPr>
        <w:t>三</w:t>
      </w:r>
      <w:proofErr w:type="gramEnd"/>
      <w:r w:rsidRPr="00DB33CF">
        <w:rPr>
          <w:rFonts w:hint="eastAsia"/>
        </w:rPr>
        <w:t>，因涉及司法機關偵辦中</w:t>
      </w:r>
      <w:r>
        <w:rPr>
          <w:rFonts w:hint="eastAsia"/>
        </w:rPr>
        <w:t>案件，</w:t>
      </w:r>
      <w:proofErr w:type="gramStart"/>
      <w:r>
        <w:rPr>
          <w:rFonts w:hint="eastAsia"/>
        </w:rPr>
        <w:t>不</w:t>
      </w:r>
      <w:proofErr w:type="gramEnd"/>
      <w:r>
        <w:rPr>
          <w:rFonts w:hint="eastAsia"/>
        </w:rPr>
        <w:t>公布。</w:t>
      </w:r>
    </w:p>
    <w:p w14:paraId="55620A77" w14:textId="38C17456" w:rsidR="00E25849" w:rsidRPr="00FD5015" w:rsidRDefault="00E25849">
      <w:pPr>
        <w:pStyle w:val="2"/>
      </w:pPr>
      <w:r w:rsidRPr="00340FAB">
        <w:rPr>
          <w:rFonts w:hint="eastAsia"/>
        </w:rPr>
        <w:t>檢</w:t>
      </w:r>
      <w:proofErr w:type="gramStart"/>
      <w:r w:rsidRPr="00340FAB">
        <w:rPr>
          <w:rFonts w:hint="eastAsia"/>
        </w:rPr>
        <w:t>附派查函</w:t>
      </w:r>
      <w:proofErr w:type="gramEnd"/>
      <w:r w:rsidRPr="00340FAB">
        <w:rPr>
          <w:rFonts w:hint="eastAsia"/>
        </w:rPr>
        <w:t>及相</w:t>
      </w:r>
      <w:r>
        <w:rPr>
          <w:rFonts w:hint="eastAsia"/>
          <w:color w:val="000000"/>
        </w:rPr>
        <w:t>關附件，送請</w:t>
      </w:r>
      <w:r w:rsidR="00340FAB">
        <w:rPr>
          <w:rFonts w:hint="eastAsia"/>
          <w:color w:val="000000"/>
        </w:rPr>
        <w:t>內政</w:t>
      </w:r>
      <w:r>
        <w:rPr>
          <w:rFonts w:hint="eastAsia"/>
          <w:color w:val="000000"/>
        </w:rPr>
        <w:t>及</w:t>
      </w:r>
      <w:r w:rsidR="00340FAB">
        <w:rPr>
          <w:rFonts w:hint="eastAsia"/>
          <w:color w:val="000000"/>
        </w:rPr>
        <w:t>族群</w:t>
      </w:r>
      <w:r>
        <w:rPr>
          <w:rFonts w:hint="eastAsia"/>
          <w:color w:val="000000"/>
        </w:rPr>
        <w:t>委員會、</w:t>
      </w:r>
      <w:r w:rsidR="003F1E0F">
        <w:rPr>
          <w:rFonts w:hint="eastAsia"/>
          <w:color w:val="000000"/>
        </w:rPr>
        <w:t>司法及獄政</w:t>
      </w:r>
      <w:r>
        <w:rPr>
          <w:rFonts w:hint="eastAsia"/>
          <w:color w:val="000000"/>
        </w:rPr>
        <w:t>委員會</w:t>
      </w:r>
      <w:r>
        <w:rPr>
          <w:rFonts w:hAnsi="標楷體" w:hint="eastAsia"/>
          <w:color w:val="000000"/>
        </w:rPr>
        <w:t>聯席會議</w:t>
      </w:r>
      <w:r>
        <w:rPr>
          <w:rFonts w:hint="eastAsia"/>
          <w:color w:val="000000"/>
        </w:rPr>
        <w:t>處理。</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17F6CB19" w14:textId="77777777" w:rsidR="00FD5015" w:rsidRPr="00FD5015" w:rsidRDefault="00FD5015" w:rsidP="00FD5015">
      <w:pPr>
        <w:pStyle w:val="2"/>
        <w:numPr>
          <w:ilvl w:val="0"/>
          <w:numId w:val="0"/>
        </w:numPr>
        <w:ind w:left="1021"/>
      </w:pPr>
    </w:p>
    <w:p w14:paraId="2D3867D9" w14:textId="7D8F09E1" w:rsidR="00770453" w:rsidRDefault="00770453" w:rsidP="00CC351F">
      <w:pPr>
        <w:pStyle w:val="aa"/>
        <w:spacing w:before="0" w:after="0"/>
        <w:ind w:leftChars="500" w:left="5192" w:hangingChars="786" w:hanging="3491"/>
        <w:rPr>
          <w:b w:val="0"/>
          <w:bCs/>
          <w:snapToGrid/>
          <w:spacing w:val="12"/>
          <w:kern w:val="0"/>
          <w:sz w:val="40"/>
        </w:rPr>
      </w:pPr>
    </w:p>
    <w:p w14:paraId="67F4C9E5" w14:textId="77777777"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p>
    <w:p w14:paraId="34F23CC5" w14:textId="77777777" w:rsidR="00770453" w:rsidRDefault="00770453" w:rsidP="00770453">
      <w:pPr>
        <w:pStyle w:val="aa"/>
        <w:spacing w:before="0" w:after="0"/>
        <w:ind w:leftChars="1100" w:left="3742"/>
        <w:rPr>
          <w:rFonts w:ascii="Times New Roman"/>
          <w:b w:val="0"/>
          <w:bCs/>
          <w:snapToGrid/>
          <w:spacing w:val="0"/>
          <w:kern w:val="0"/>
          <w:sz w:val="40"/>
        </w:rPr>
      </w:pPr>
    </w:p>
    <w:p w14:paraId="38FA04A0" w14:textId="77777777" w:rsidR="00DB33CF" w:rsidRDefault="00DB33CF" w:rsidP="00770453">
      <w:pPr>
        <w:pStyle w:val="aa"/>
        <w:spacing w:before="0" w:after="0"/>
        <w:ind w:leftChars="1100" w:left="3742"/>
        <w:rPr>
          <w:rFonts w:ascii="Times New Roman"/>
          <w:b w:val="0"/>
          <w:bCs/>
          <w:snapToGrid/>
          <w:spacing w:val="0"/>
          <w:kern w:val="0"/>
          <w:sz w:val="40"/>
        </w:rPr>
      </w:pPr>
    </w:p>
    <w:p w14:paraId="3B6CF539" w14:textId="77777777" w:rsidR="00DB33CF" w:rsidRDefault="00DB33CF" w:rsidP="00770453">
      <w:pPr>
        <w:pStyle w:val="aa"/>
        <w:spacing w:before="0" w:after="0"/>
        <w:ind w:leftChars="1100" w:left="3742"/>
        <w:rPr>
          <w:rFonts w:ascii="Times New Roman" w:hint="eastAsia"/>
          <w:b w:val="0"/>
          <w:bCs/>
          <w:snapToGrid/>
          <w:spacing w:val="0"/>
          <w:kern w:val="0"/>
          <w:sz w:val="40"/>
        </w:rPr>
      </w:pPr>
    </w:p>
    <w:p w14:paraId="4C121E98" w14:textId="305C5E34"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EA055D">
        <w:rPr>
          <w:rFonts w:hAnsi="標楷體" w:hint="eastAsia"/>
          <w:bCs/>
        </w:rPr>
        <w:t>15</w:t>
      </w:r>
      <w:r>
        <w:rPr>
          <w:rFonts w:hAnsi="標楷體" w:hint="eastAsia"/>
          <w:bCs/>
        </w:rPr>
        <w:t xml:space="preserve">　年　</w:t>
      </w:r>
      <w:r w:rsidR="003F1E0F">
        <w:rPr>
          <w:rFonts w:hAnsi="標楷體" w:hint="eastAsia"/>
          <w:bCs/>
        </w:rPr>
        <w:t>6</w:t>
      </w:r>
      <w:r>
        <w:rPr>
          <w:rFonts w:hAnsi="標楷體" w:hint="eastAsia"/>
          <w:bCs/>
        </w:rPr>
        <w:t xml:space="preserve">　月　　　日</w:t>
      </w:r>
    </w:p>
    <w:sectPr w:rsidR="00E25849"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5B62" w14:textId="77777777" w:rsidR="002D594C" w:rsidRDefault="002D594C">
      <w:r>
        <w:separator/>
      </w:r>
    </w:p>
  </w:endnote>
  <w:endnote w:type="continuationSeparator" w:id="0">
    <w:p w14:paraId="5C6B3F60" w14:textId="77777777" w:rsidR="002D594C" w:rsidRDefault="002D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E157" w14:textId="77777777" w:rsidR="002D594C" w:rsidRDefault="002D594C">
      <w:r>
        <w:separator/>
      </w:r>
    </w:p>
  </w:footnote>
  <w:footnote w:type="continuationSeparator" w:id="0">
    <w:p w14:paraId="2A7C731A" w14:textId="77777777" w:rsidR="002D594C" w:rsidRDefault="002D5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ED8B082"/>
    <w:name w:val="WWNum1"/>
    <w:lvl w:ilvl="0">
      <w:start w:val="1"/>
      <w:numFmt w:val="taiwaneseCountingThousand"/>
      <w:lvlText w:val="%1、"/>
      <w:lvlJc w:val="left"/>
      <w:pPr>
        <w:tabs>
          <w:tab w:val="num" w:pos="-5"/>
        </w:tabs>
        <w:ind w:left="475" w:hanging="480"/>
      </w:pPr>
      <w:rPr>
        <w:rFonts w:ascii="標楷體" w:eastAsia="標楷體" w:hAnsi="標楷體"/>
        <w:sz w:val="28"/>
        <w:szCs w:val="28"/>
      </w:rPr>
    </w:lvl>
    <w:lvl w:ilvl="1">
      <w:start w:val="1"/>
      <w:numFmt w:val="ideographTraditional"/>
      <w:lvlText w:val="%2、"/>
      <w:lvlJc w:val="left"/>
      <w:pPr>
        <w:tabs>
          <w:tab w:val="num" w:pos="-5"/>
        </w:tabs>
        <w:ind w:left="955" w:hanging="480"/>
      </w:pPr>
    </w:lvl>
    <w:lvl w:ilvl="2">
      <w:start w:val="1"/>
      <w:numFmt w:val="lowerRoman"/>
      <w:lvlText w:val="%3."/>
      <w:lvlJc w:val="right"/>
      <w:pPr>
        <w:tabs>
          <w:tab w:val="num" w:pos="-5"/>
        </w:tabs>
        <w:ind w:left="1435" w:hanging="480"/>
      </w:pPr>
    </w:lvl>
    <w:lvl w:ilvl="3">
      <w:start w:val="1"/>
      <w:numFmt w:val="decimal"/>
      <w:lvlText w:val="%4."/>
      <w:lvlJc w:val="left"/>
      <w:pPr>
        <w:tabs>
          <w:tab w:val="num" w:pos="-5"/>
        </w:tabs>
        <w:ind w:left="1915" w:hanging="480"/>
      </w:pPr>
    </w:lvl>
    <w:lvl w:ilvl="4">
      <w:start w:val="1"/>
      <w:numFmt w:val="ideographTraditional"/>
      <w:lvlText w:val="%5、"/>
      <w:lvlJc w:val="left"/>
      <w:pPr>
        <w:tabs>
          <w:tab w:val="num" w:pos="-5"/>
        </w:tabs>
        <w:ind w:left="2395" w:hanging="480"/>
      </w:pPr>
    </w:lvl>
    <w:lvl w:ilvl="5">
      <w:start w:val="1"/>
      <w:numFmt w:val="lowerRoman"/>
      <w:lvlText w:val="%6."/>
      <w:lvlJc w:val="right"/>
      <w:pPr>
        <w:tabs>
          <w:tab w:val="num" w:pos="-5"/>
        </w:tabs>
        <w:ind w:left="2875" w:hanging="480"/>
      </w:pPr>
    </w:lvl>
    <w:lvl w:ilvl="6">
      <w:start w:val="1"/>
      <w:numFmt w:val="decimal"/>
      <w:lvlText w:val="%7."/>
      <w:lvlJc w:val="left"/>
      <w:pPr>
        <w:tabs>
          <w:tab w:val="num" w:pos="-5"/>
        </w:tabs>
        <w:ind w:left="3355" w:hanging="480"/>
      </w:pPr>
    </w:lvl>
    <w:lvl w:ilvl="7">
      <w:start w:val="1"/>
      <w:numFmt w:val="ideographTraditional"/>
      <w:lvlText w:val="%8、"/>
      <w:lvlJc w:val="left"/>
      <w:pPr>
        <w:tabs>
          <w:tab w:val="num" w:pos="-5"/>
        </w:tabs>
        <w:ind w:left="3835" w:hanging="480"/>
      </w:pPr>
    </w:lvl>
    <w:lvl w:ilvl="8">
      <w:start w:val="1"/>
      <w:numFmt w:val="lowerRoman"/>
      <w:lvlText w:val="%9."/>
      <w:lvlJc w:val="right"/>
      <w:pPr>
        <w:tabs>
          <w:tab w:val="num" w:pos="-5"/>
        </w:tabs>
        <w:ind w:left="4315" w:hanging="480"/>
      </w:pPr>
    </w:lvl>
  </w:abstractNum>
  <w:abstractNum w:abstractNumId="1" w15:restartNumberingAfterBreak="0">
    <w:nsid w:val="00000002"/>
    <w:multiLevelType w:val="multilevel"/>
    <w:tmpl w:val="D18C6A36"/>
    <w:name w:val="WWNum2"/>
    <w:lvl w:ilvl="0">
      <w:start w:val="1"/>
      <w:numFmt w:val="taiwaneseCountingThousand"/>
      <w:lvlText w:val="(%1)"/>
      <w:lvlJc w:val="left"/>
      <w:pPr>
        <w:tabs>
          <w:tab w:val="num" w:pos="0"/>
        </w:tabs>
        <w:ind w:left="960" w:hanging="480"/>
      </w:pPr>
      <w:rPr>
        <w:rFonts w:ascii="標楷體" w:eastAsia="標楷體" w:hAnsi="標楷體"/>
        <w:sz w:val="28"/>
        <w:szCs w:val="28"/>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15:restartNumberingAfterBreak="0">
    <w:nsid w:val="00000003"/>
    <w:multiLevelType w:val="multilevel"/>
    <w:tmpl w:val="188622E8"/>
    <w:name w:val="WWNum3"/>
    <w:lvl w:ilvl="0">
      <w:start w:val="1"/>
      <w:numFmt w:val="taiwaneseCountingThousand"/>
      <w:lvlText w:val="(%1)"/>
      <w:lvlJc w:val="left"/>
      <w:pPr>
        <w:tabs>
          <w:tab w:val="num" w:pos="0"/>
        </w:tabs>
        <w:ind w:left="960" w:hanging="480"/>
      </w:pPr>
      <w:rPr>
        <w:rFonts w:ascii="標楷體" w:eastAsia="標楷體" w:hAnsi="標楷體"/>
        <w:sz w:val="28"/>
        <w:szCs w:val="28"/>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15:restartNumberingAfterBreak="0">
    <w:nsid w:val="00000004"/>
    <w:multiLevelType w:val="multilevel"/>
    <w:tmpl w:val="B0EE3784"/>
    <w:name w:val="WWNum4"/>
    <w:lvl w:ilvl="0">
      <w:start w:val="1"/>
      <w:numFmt w:val="taiwaneseCountingThousand"/>
      <w:lvlText w:val="(%1)"/>
      <w:lvlJc w:val="left"/>
      <w:pPr>
        <w:tabs>
          <w:tab w:val="num" w:pos="2"/>
        </w:tabs>
        <w:ind w:left="962" w:hanging="480"/>
      </w:pPr>
      <w:rPr>
        <w:rFonts w:ascii="標楷體" w:eastAsia="標楷體" w:hAnsi="標楷體"/>
        <w:sz w:val="28"/>
        <w:szCs w:val="28"/>
      </w:rPr>
    </w:lvl>
    <w:lvl w:ilvl="1">
      <w:start w:val="1"/>
      <w:numFmt w:val="ideographTraditional"/>
      <w:lvlText w:val="%2、"/>
      <w:lvlJc w:val="left"/>
      <w:pPr>
        <w:tabs>
          <w:tab w:val="num" w:pos="2"/>
        </w:tabs>
        <w:ind w:left="1442" w:hanging="480"/>
      </w:pPr>
    </w:lvl>
    <w:lvl w:ilvl="2">
      <w:start w:val="1"/>
      <w:numFmt w:val="lowerRoman"/>
      <w:lvlText w:val="%3."/>
      <w:lvlJc w:val="right"/>
      <w:pPr>
        <w:tabs>
          <w:tab w:val="num" w:pos="2"/>
        </w:tabs>
        <w:ind w:left="1922" w:hanging="480"/>
      </w:pPr>
    </w:lvl>
    <w:lvl w:ilvl="3">
      <w:start w:val="1"/>
      <w:numFmt w:val="decimal"/>
      <w:lvlText w:val="%4."/>
      <w:lvlJc w:val="left"/>
      <w:pPr>
        <w:tabs>
          <w:tab w:val="num" w:pos="2"/>
        </w:tabs>
        <w:ind w:left="2402" w:hanging="480"/>
      </w:pPr>
    </w:lvl>
    <w:lvl w:ilvl="4">
      <w:start w:val="1"/>
      <w:numFmt w:val="ideographTraditional"/>
      <w:lvlText w:val="%5、"/>
      <w:lvlJc w:val="left"/>
      <w:pPr>
        <w:tabs>
          <w:tab w:val="num" w:pos="2"/>
        </w:tabs>
        <w:ind w:left="2882" w:hanging="480"/>
      </w:pPr>
    </w:lvl>
    <w:lvl w:ilvl="5">
      <w:start w:val="1"/>
      <w:numFmt w:val="lowerRoman"/>
      <w:lvlText w:val="%6."/>
      <w:lvlJc w:val="right"/>
      <w:pPr>
        <w:tabs>
          <w:tab w:val="num" w:pos="2"/>
        </w:tabs>
        <w:ind w:left="3362" w:hanging="480"/>
      </w:pPr>
    </w:lvl>
    <w:lvl w:ilvl="6">
      <w:start w:val="1"/>
      <w:numFmt w:val="decimal"/>
      <w:lvlText w:val="%7."/>
      <w:lvlJc w:val="left"/>
      <w:pPr>
        <w:tabs>
          <w:tab w:val="num" w:pos="2"/>
        </w:tabs>
        <w:ind w:left="3842" w:hanging="480"/>
      </w:pPr>
    </w:lvl>
    <w:lvl w:ilvl="7">
      <w:start w:val="1"/>
      <w:numFmt w:val="ideographTraditional"/>
      <w:lvlText w:val="%8、"/>
      <w:lvlJc w:val="left"/>
      <w:pPr>
        <w:tabs>
          <w:tab w:val="num" w:pos="2"/>
        </w:tabs>
        <w:ind w:left="4322" w:hanging="480"/>
      </w:pPr>
    </w:lvl>
    <w:lvl w:ilvl="8">
      <w:start w:val="1"/>
      <w:numFmt w:val="lowerRoman"/>
      <w:lvlText w:val="%9."/>
      <w:lvlJc w:val="right"/>
      <w:pPr>
        <w:tabs>
          <w:tab w:val="num" w:pos="2"/>
        </w:tabs>
        <w:ind w:left="4802" w:hanging="480"/>
      </w:pPr>
    </w:lvl>
  </w:abstractNum>
  <w:abstractNum w:abstractNumId="4" w15:restartNumberingAfterBreak="0">
    <w:nsid w:val="00000005"/>
    <w:multiLevelType w:val="multilevel"/>
    <w:tmpl w:val="F68C0A96"/>
    <w:name w:val="WWNum5"/>
    <w:lvl w:ilvl="0">
      <w:start w:val="1"/>
      <w:numFmt w:val="taiwaneseCountingThousand"/>
      <w:lvlText w:val="(%1)"/>
      <w:lvlJc w:val="left"/>
      <w:pPr>
        <w:tabs>
          <w:tab w:val="num" w:pos="0"/>
        </w:tabs>
        <w:ind w:left="960" w:hanging="480"/>
      </w:pPr>
      <w:rPr>
        <w:rFonts w:ascii="標楷體" w:eastAsia="標楷體" w:hAnsi="標楷體"/>
        <w:sz w:val="28"/>
        <w:szCs w:val="28"/>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5" w15:restartNumberingAfterBreak="0">
    <w:nsid w:val="00000006"/>
    <w:multiLevelType w:val="multilevel"/>
    <w:tmpl w:val="B6A2038E"/>
    <w:name w:val="WWNum6"/>
    <w:lvl w:ilvl="0">
      <w:start w:val="1"/>
      <w:numFmt w:val="taiwaneseCountingThousand"/>
      <w:lvlText w:val="(%1)"/>
      <w:lvlJc w:val="left"/>
      <w:pPr>
        <w:tabs>
          <w:tab w:val="num" w:pos="0"/>
        </w:tabs>
        <w:ind w:left="960" w:hanging="480"/>
      </w:pPr>
      <w:rPr>
        <w:rFonts w:ascii="標楷體" w:eastAsia="標楷體" w:hAnsi="標楷體"/>
        <w:sz w:val="28"/>
        <w:szCs w:val="28"/>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FD46AD"/>
    <w:multiLevelType w:val="multilevel"/>
    <w:tmpl w:val="B0EE3784"/>
    <w:lvl w:ilvl="0">
      <w:start w:val="1"/>
      <w:numFmt w:val="taiwaneseCountingThousand"/>
      <w:lvlText w:val="(%1)"/>
      <w:lvlJc w:val="left"/>
      <w:pPr>
        <w:tabs>
          <w:tab w:val="num" w:pos="2"/>
        </w:tabs>
        <w:ind w:left="962" w:hanging="480"/>
      </w:pPr>
      <w:rPr>
        <w:rFonts w:ascii="標楷體" w:eastAsia="標楷體" w:hAnsi="標楷體"/>
        <w:sz w:val="28"/>
        <w:szCs w:val="28"/>
      </w:rPr>
    </w:lvl>
    <w:lvl w:ilvl="1">
      <w:start w:val="1"/>
      <w:numFmt w:val="ideographTraditional"/>
      <w:lvlText w:val="%2、"/>
      <w:lvlJc w:val="left"/>
      <w:pPr>
        <w:tabs>
          <w:tab w:val="num" w:pos="2"/>
        </w:tabs>
        <w:ind w:left="1442" w:hanging="480"/>
      </w:pPr>
    </w:lvl>
    <w:lvl w:ilvl="2">
      <w:start w:val="1"/>
      <w:numFmt w:val="lowerRoman"/>
      <w:lvlText w:val="%3."/>
      <w:lvlJc w:val="right"/>
      <w:pPr>
        <w:tabs>
          <w:tab w:val="num" w:pos="2"/>
        </w:tabs>
        <w:ind w:left="1922" w:hanging="480"/>
      </w:pPr>
    </w:lvl>
    <w:lvl w:ilvl="3">
      <w:start w:val="1"/>
      <w:numFmt w:val="decimal"/>
      <w:lvlText w:val="%4."/>
      <w:lvlJc w:val="left"/>
      <w:pPr>
        <w:tabs>
          <w:tab w:val="num" w:pos="2"/>
        </w:tabs>
        <w:ind w:left="2402" w:hanging="480"/>
      </w:pPr>
    </w:lvl>
    <w:lvl w:ilvl="4">
      <w:start w:val="1"/>
      <w:numFmt w:val="ideographTraditional"/>
      <w:lvlText w:val="%5、"/>
      <w:lvlJc w:val="left"/>
      <w:pPr>
        <w:tabs>
          <w:tab w:val="num" w:pos="2"/>
        </w:tabs>
        <w:ind w:left="2882" w:hanging="480"/>
      </w:pPr>
    </w:lvl>
    <w:lvl w:ilvl="5">
      <w:start w:val="1"/>
      <w:numFmt w:val="lowerRoman"/>
      <w:lvlText w:val="%6."/>
      <w:lvlJc w:val="right"/>
      <w:pPr>
        <w:tabs>
          <w:tab w:val="num" w:pos="2"/>
        </w:tabs>
        <w:ind w:left="3362" w:hanging="480"/>
      </w:pPr>
    </w:lvl>
    <w:lvl w:ilvl="6">
      <w:start w:val="1"/>
      <w:numFmt w:val="decimal"/>
      <w:lvlText w:val="%7."/>
      <w:lvlJc w:val="left"/>
      <w:pPr>
        <w:tabs>
          <w:tab w:val="num" w:pos="2"/>
        </w:tabs>
        <w:ind w:left="3842" w:hanging="480"/>
      </w:pPr>
    </w:lvl>
    <w:lvl w:ilvl="7">
      <w:start w:val="1"/>
      <w:numFmt w:val="ideographTraditional"/>
      <w:lvlText w:val="%8、"/>
      <w:lvlJc w:val="left"/>
      <w:pPr>
        <w:tabs>
          <w:tab w:val="num" w:pos="2"/>
        </w:tabs>
        <w:ind w:left="4322" w:hanging="480"/>
      </w:pPr>
    </w:lvl>
    <w:lvl w:ilvl="8">
      <w:start w:val="1"/>
      <w:numFmt w:val="lowerRoman"/>
      <w:lvlText w:val="%9."/>
      <w:lvlJc w:val="right"/>
      <w:pPr>
        <w:tabs>
          <w:tab w:val="num" w:pos="2"/>
        </w:tabs>
        <w:ind w:left="4802" w:hanging="480"/>
      </w:pPr>
    </w:lvl>
  </w:abstractNum>
  <w:abstractNum w:abstractNumId="10" w15:restartNumberingAfterBreak="0">
    <w:nsid w:val="20F9197E"/>
    <w:multiLevelType w:val="multilevel"/>
    <w:tmpl w:val="B0EE3784"/>
    <w:lvl w:ilvl="0">
      <w:start w:val="1"/>
      <w:numFmt w:val="taiwaneseCountingThousand"/>
      <w:lvlText w:val="(%1)"/>
      <w:lvlJc w:val="left"/>
      <w:pPr>
        <w:tabs>
          <w:tab w:val="num" w:pos="2"/>
        </w:tabs>
        <w:ind w:left="962" w:hanging="480"/>
      </w:pPr>
      <w:rPr>
        <w:rFonts w:ascii="標楷體" w:eastAsia="標楷體" w:hAnsi="標楷體"/>
        <w:sz w:val="28"/>
        <w:szCs w:val="28"/>
      </w:rPr>
    </w:lvl>
    <w:lvl w:ilvl="1">
      <w:start w:val="1"/>
      <w:numFmt w:val="ideographTraditional"/>
      <w:lvlText w:val="%2、"/>
      <w:lvlJc w:val="left"/>
      <w:pPr>
        <w:tabs>
          <w:tab w:val="num" w:pos="2"/>
        </w:tabs>
        <w:ind w:left="1442" w:hanging="480"/>
      </w:pPr>
    </w:lvl>
    <w:lvl w:ilvl="2">
      <w:start w:val="1"/>
      <w:numFmt w:val="lowerRoman"/>
      <w:lvlText w:val="%3."/>
      <w:lvlJc w:val="right"/>
      <w:pPr>
        <w:tabs>
          <w:tab w:val="num" w:pos="2"/>
        </w:tabs>
        <w:ind w:left="1922" w:hanging="480"/>
      </w:pPr>
    </w:lvl>
    <w:lvl w:ilvl="3">
      <w:start w:val="1"/>
      <w:numFmt w:val="decimal"/>
      <w:lvlText w:val="%4."/>
      <w:lvlJc w:val="left"/>
      <w:pPr>
        <w:tabs>
          <w:tab w:val="num" w:pos="2"/>
        </w:tabs>
        <w:ind w:left="2402" w:hanging="480"/>
      </w:pPr>
    </w:lvl>
    <w:lvl w:ilvl="4">
      <w:start w:val="1"/>
      <w:numFmt w:val="ideographTraditional"/>
      <w:lvlText w:val="%5、"/>
      <w:lvlJc w:val="left"/>
      <w:pPr>
        <w:tabs>
          <w:tab w:val="num" w:pos="2"/>
        </w:tabs>
        <w:ind w:left="2882" w:hanging="480"/>
      </w:pPr>
    </w:lvl>
    <w:lvl w:ilvl="5">
      <w:start w:val="1"/>
      <w:numFmt w:val="lowerRoman"/>
      <w:lvlText w:val="%6."/>
      <w:lvlJc w:val="right"/>
      <w:pPr>
        <w:tabs>
          <w:tab w:val="num" w:pos="2"/>
        </w:tabs>
        <w:ind w:left="3362" w:hanging="480"/>
      </w:pPr>
    </w:lvl>
    <w:lvl w:ilvl="6">
      <w:start w:val="1"/>
      <w:numFmt w:val="decimal"/>
      <w:lvlText w:val="%7."/>
      <w:lvlJc w:val="left"/>
      <w:pPr>
        <w:tabs>
          <w:tab w:val="num" w:pos="2"/>
        </w:tabs>
        <w:ind w:left="3842" w:hanging="480"/>
      </w:pPr>
    </w:lvl>
    <w:lvl w:ilvl="7">
      <w:start w:val="1"/>
      <w:numFmt w:val="ideographTraditional"/>
      <w:lvlText w:val="%8、"/>
      <w:lvlJc w:val="left"/>
      <w:pPr>
        <w:tabs>
          <w:tab w:val="num" w:pos="2"/>
        </w:tabs>
        <w:ind w:left="4322" w:hanging="480"/>
      </w:pPr>
    </w:lvl>
    <w:lvl w:ilvl="8">
      <w:start w:val="1"/>
      <w:numFmt w:val="lowerRoman"/>
      <w:lvlText w:val="%9."/>
      <w:lvlJc w:val="right"/>
      <w:pPr>
        <w:tabs>
          <w:tab w:val="num" w:pos="2"/>
        </w:tabs>
        <w:ind w:left="4802" w:hanging="480"/>
      </w:pPr>
    </w:lvl>
  </w:abstractNum>
  <w:abstractNum w:abstractNumId="11" w15:restartNumberingAfterBreak="0">
    <w:nsid w:val="3A691A82"/>
    <w:multiLevelType w:val="multilevel"/>
    <w:tmpl w:val="B0EE3784"/>
    <w:lvl w:ilvl="0">
      <w:start w:val="1"/>
      <w:numFmt w:val="taiwaneseCountingThousand"/>
      <w:lvlText w:val="(%1)"/>
      <w:lvlJc w:val="left"/>
      <w:pPr>
        <w:tabs>
          <w:tab w:val="num" w:pos="2"/>
        </w:tabs>
        <w:ind w:left="962" w:hanging="480"/>
      </w:pPr>
      <w:rPr>
        <w:rFonts w:ascii="標楷體" w:eastAsia="標楷體" w:hAnsi="標楷體"/>
        <w:sz w:val="28"/>
        <w:szCs w:val="28"/>
      </w:rPr>
    </w:lvl>
    <w:lvl w:ilvl="1">
      <w:start w:val="1"/>
      <w:numFmt w:val="ideographTraditional"/>
      <w:lvlText w:val="%2、"/>
      <w:lvlJc w:val="left"/>
      <w:pPr>
        <w:tabs>
          <w:tab w:val="num" w:pos="2"/>
        </w:tabs>
        <w:ind w:left="1442" w:hanging="480"/>
      </w:pPr>
    </w:lvl>
    <w:lvl w:ilvl="2">
      <w:start w:val="1"/>
      <w:numFmt w:val="lowerRoman"/>
      <w:lvlText w:val="%3."/>
      <w:lvlJc w:val="right"/>
      <w:pPr>
        <w:tabs>
          <w:tab w:val="num" w:pos="2"/>
        </w:tabs>
        <w:ind w:left="1922" w:hanging="480"/>
      </w:pPr>
    </w:lvl>
    <w:lvl w:ilvl="3">
      <w:start w:val="1"/>
      <w:numFmt w:val="decimal"/>
      <w:lvlText w:val="%4."/>
      <w:lvlJc w:val="left"/>
      <w:pPr>
        <w:tabs>
          <w:tab w:val="num" w:pos="2"/>
        </w:tabs>
        <w:ind w:left="2402" w:hanging="480"/>
      </w:pPr>
    </w:lvl>
    <w:lvl w:ilvl="4">
      <w:start w:val="1"/>
      <w:numFmt w:val="ideographTraditional"/>
      <w:lvlText w:val="%5、"/>
      <w:lvlJc w:val="left"/>
      <w:pPr>
        <w:tabs>
          <w:tab w:val="num" w:pos="2"/>
        </w:tabs>
        <w:ind w:left="2882" w:hanging="480"/>
      </w:pPr>
    </w:lvl>
    <w:lvl w:ilvl="5">
      <w:start w:val="1"/>
      <w:numFmt w:val="lowerRoman"/>
      <w:lvlText w:val="%6."/>
      <w:lvlJc w:val="right"/>
      <w:pPr>
        <w:tabs>
          <w:tab w:val="num" w:pos="2"/>
        </w:tabs>
        <w:ind w:left="3362" w:hanging="480"/>
      </w:pPr>
    </w:lvl>
    <w:lvl w:ilvl="6">
      <w:start w:val="1"/>
      <w:numFmt w:val="decimal"/>
      <w:lvlText w:val="%7."/>
      <w:lvlJc w:val="left"/>
      <w:pPr>
        <w:tabs>
          <w:tab w:val="num" w:pos="2"/>
        </w:tabs>
        <w:ind w:left="3842" w:hanging="480"/>
      </w:pPr>
    </w:lvl>
    <w:lvl w:ilvl="7">
      <w:start w:val="1"/>
      <w:numFmt w:val="ideographTraditional"/>
      <w:lvlText w:val="%8、"/>
      <w:lvlJc w:val="left"/>
      <w:pPr>
        <w:tabs>
          <w:tab w:val="num" w:pos="2"/>
        </w:tabs>
        <w:ind w:left="4322" w:hanging="480"/>
      </w:pPr>
    </w:lvl>
    <w:lvl w:ilvl="8">
      <w:start w:val="1"/>
      <w:numFmt w:val="lowerRoman"/>
      <w:lvlText w:val="%9."/>
      <w:lvlJc w:val="right"/>
      <w:pPr>
        <w:tabs>
          <w:tab w:val="num" w:pos="2"/>
        </w:tabs>
        <w:ind w:left="4802"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AC5F65"/>
    <w:multiLevelType w:val="multilevel"/>
    <w:tmpl w:val="7DE2E68C"/>
    <w:name w:val="WWNum42"/>
    <w:lvl w:ilvl="0">
      <w:start w:val="1"/>
      <w:numFmt w:val="taiwaneseCountingThousand"/>
      <w:lvlText w:val="(%1)"/>
      <w:lvlJc w:val="left"/>
      <w:pPr>
        <w:tabs>
          <w:tab w:val="num" w:pos="2"/>
        </w:tabs>
        <w:ind w:left="962" w:hanging="480"/>
      </w:pPr>
      <w:rPr>
        <w:rFonts w:ascii="標楷體" w:eastAsia="標楷體" w:hAnsi="標楷體" w:hint="eastAsia"/>
        <w:sz w:val="28"/>
        <w:szCs w:val="28"/>
      </w:rPr>
    </w:lvl>
    <w:lvl w:ilvl="1">
      <w:start w:val="1"/>
      <w:numFmt w:val="ideographTraditional"/>
      <w:lvlText w:val="%2、"/>
      <w:lvlJc w:val="left"/>
      <w:pPr>
        <w:tabs>
          <w:tab w:val="num" w:pos="2"/>
        </w:tabs>
        <w:ind w:left="1442" w:hanging="480"/>
      </w:pPr>
      <w:rPr>
        <w:rFonts w:hint="eastAsia"/>
      </w:rPr>
    </w:lvl>
    <w:lvl w:ilvl="2">
      <w:start w:val="1"/>
      <w:numFmt w:val="lowerRoman"/>
      <w:lvlText w:val="%3."/>
      <w:lvlJc w:val="right"/>
      <w:pPr>
        <w:tabs>
          <w:tab w:val="num" w:pos="2"/>
        </w:tabs>
        <w:ind w:left="1922" w:hanging="480"/>
      </w:pPr>
      <w:rPr>
        <w:rFonts w:hint="eastAsia"/>
      </w:rPr>
    </w:lvl>
    <w:lvl w:ilvl="3">
      <w:start w:val="1"/>
      <w:numFmt w:val="decimal"/>
      <w:lvlText w:val="%4."/>
      <w:lvlJc w:val="left"/>
      <w:pPr>
        <w:tabs>
          <w:tab w:val="num" w:pos="2"/>
        </w:tabs>
        <w:ind w:left="2402" w:hanging="480"/>
      </w:pPr>
      <w:rPr>
        <w:rFonts w:hint="eastAsia"/>
      </w:rPr>
    </w:lvl>
    <w:lvl w:ilvl="4">
      <w:start w:val="1"/>
      <w:numFmt w:val="ideographTraditional"/>
      <w:lvlText w:val="%5、"/>
      <w:lvlJc w:val="left"/>
      <w:pPr>
        <w:tabs>
          <w:tab w:val="num" w:pos="2"/>
        </w:tabs>
        <w:ind w:left="2882" w:hanging="480"/>
      </w:pPr>
      <w:rPr>
        <w:rFonts w:hint="eastAsia"/>
      </w:rPr>
    </w:lvl>
    <w:lvl w:ilvl="5">
      <w:start w:val="1"/>
      <w:numFmt w:val="lowerRoman"/>
      <w:lvlText w:val="%6."/>
      <w:lvlJc w:val="right"/>
      <w:pPr>
        <w:tabs>
          <w:tab w:val="num" w:pos="2"/>
        </w:tabs>
        <w:ind w:left="3362" w:hanging="480"/>
      </w:pPr>
      <w:rPr>
        <w:rFonts w:hint="eastAsia"/>
      </w:rPr>
    </w:lvl>
    <w:lvl w:ilvl="6">
      <w:start w:val="1"/>
      <w:numFmt w:val="decimal"/>
      <w:lvlText w:val="%7."/>
      <w:lvlJc w:val="left"/>
      <w:pPr>
        <w:tabs>
          <w:tab w:val="num" w:pos="2"/>
        </w:tabs>
        <w:ind w:left="3842" w:hanging="480"/>
      </w:pPr>
      <w:rPr>
        <w:rFonts w:hint="eastAsia"/>
      </w:rPr>
    </w:lvl>
    <w:lvl w:ilvl="7">
      <w:start w:val="1"/>
      <w:numFmt w:val="ideographTraditional"/>
      <w:lvlText w:val="%8、"/>
      <w:lvlJc w:val="left"/>
      <w:pPr>
        <w:tabs>
          <w:tab w:val="num" w:pos="2"/>
        </w:tabs>
        <w:ind w:left="4322" w:hanging="480"/>
      </w:pPr>
      <w:rPr>
        <w:rFonts w:hint="eastAsia"/>
      </w:rPr>
    </w:lvl>
    <w:lvl w:ilvl="8">
      <w:start w:val="1"/>
      <w:numFmt w:val="lowerRoman"/>
      <w:lvlText w:val="%9."/>
      <w:lvlJc w:val="right"/>
      <w:pPr>
        <w:tabs>
          <w:tab w:val="num" w:pos="2"/>
        </w:tabs>
        <w:ind w:left="4802" w:hanging="480"/>
      </w:pPr>
      <w:rPr>
        <w:rFonts w:hint="eastAsia"/>
      </w:r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F70BE9"/>
    <w:multiLevelType w:val="multilevel"/>
    <w:tmpl w:val="B0EE3784"/>
    <w:lvl w:ilvl="0">
      <w:start w:val="1"/>
      <w:numFmt w:val="taiwaneseCountingThousand"/>
      <w:lvlText w:val="(%1)"/>
      <w:lvlJc w:val="left"/>
      <w:pPr>
        <w:tabs>
          <w:tab w:val="num" w:pos="2"/>
        </w:tabs>
        <w:ind w:left="962" w:hanging="480"/>
      </w:pPr>
      <w:rPr>
        <w:rFonts w:ascii="標楷體" w:eastAsia="標楷體" w:hAnsi="標楷體"/>
        <w:sz w:val="28"/>
        <w:szCs w:val="28"/>
      </w:rPr>
    </w:lvl>
    <w:lvl w:ilvl="1">
      <w:start w:val="1"/>
      <w:numFmt w:val="ideographTraditional"/>
      <w:lvlText w:val="%2、"/>
      <w:lvlJc w:val="left"/>
      <w:pPr>
        <w:tabs>
          <w:tab w:val="num" w:pos="2"/>
        </w:tabs>
        <w:ind w:left="1442" w:hanging="480"/>
      </w:pPr>
    </w:lvl>
    <w:lvl w:ilvl="2">
      <w:start w:val="1"/>
      <w:numFmt w:val="lowerRoman"/>
      <w:lvlText w:val="%3."/>
      <w:lvlJc w:val="right"/>
      <w:pPr>
        <w:tabs>
          <w:tab w:val="num" w:pos="2"/>
        </w:tabs>
        <w:ind w:left="1922" w:hanging="480"/>
      </w:pPr>
    </w:lvl>
    <w:lvl w:ilvl="3">
      <w:start w:val="1"/>
      <w:numFmt w:val="decimal"/>
      <w:lvlText w:val="%4."/>
      <w:lvlJc w:val="left"/>
      <w:pPr>
        <w:tabs>
          <w:tab w:val="num" w:pos="2"/>
        </w:tabs>
        <w:ind w:left="2402" w:hanging="480"/>
      </w:pPr>
    </w:lvl>
    <w:lvl w:ilvl="4">
      <w:start w:val="1"/>
      <w:numFmt w:val="ideographTraditional"/>
      <w:lvlText w:val="%5、"/>
      <w:lvlJc w:val="left"/>
      <w:pPr>
        <w:tabs>
          <w:tab w:val="num" w:pos="2"/>
        </w:tabs>
        <w:ind w:left="2882" w:hanging="480"/>
      </w:pPr>
    </w:lvl>
    <w:lvl w:ilvl="5">
      <w:start w:val="1"/>
      <w:numFmt w:val="lowerRoman"/>
      <w:lvlText w:val="%6."/>
      <w:lvlJc w:val="right"/>
      <w:pPr>
        <w:tabs>
          <w:tab w:val="num" w:pos="2"/>
        </w:tabs>
        <w:ind w:left="3362" w:hanging="480"/>
      </w:pPr>
    </w:lvl>
    <w:lvl w:ilvl="6">
      <w:start w:val="1"/>
      <w:numFmt w:val="decimal"/>
      <w:lvlText w:val="%7."/>
      <w:lvlJc w:val="left"/>
      <w:pPr>
        <w:tabs>
          <w:tab w:val="num" w:pos="2"/>
        </w:tabs>
        <w:ind w:left="3842" w:hanging="480"/>
      </w:pPr>
    </w:lvl>
    <w:lvl w:ilvl="7">
      <w:start w:val="1"/>
      <w:numFmt w:val="ideographTraditional"/>
      <w:lvlText w:val="%8、"/>
      <w:lvlJc w:val="left"/>
      <w:pPr>
        <w:tabs>
          <w:tab w:val="num" w:pos="2"/>
        </w:tabs>
        <w:ind w:left="4322" w:hanging="480"/>
      </w:pPr>
    </w:lvl>
    <w:lvl w:ilvl="8">
      <w:start w:val="1"/>
      <w:numFmt w:val="lowerRoman"/>
      <w:lvlText w:val="%9."/>
      <w:lvlJc w:val="right"/>
      <w:pPr>
        <w:tabs>
          <w:tab w:val="num" w:pos="2"/>
        </w:tabs>
        <w:ind w:left="4802" w:hanging="480"/>
      </w:pPr>
    </w:lvl>
  </w:abstractNum>
  <w:num w:numId="1" w16cid:durableId="242682620">
    <w:abstractNumId w:val="8"/>
  </w:num>
  <w:num w:numId="2" w16cid:durableId="2078555219">
    <w:abstractNumId w:val="6"/>
  </w:num>
  <w:num w:numId="3" w16cid:durableId="758256762">
    <w:abstractNumId w:val="15"/>
  </w:num>
  <w:num w:numId="4" w16cid:durableId="1070537949">
    <w:abstractNumId w:val="12"/>
  </w:num>
  <w:num w:numId="5" w16cid:durableId="1664700336">
    <w:abstractNumId w:val="16"/>
  </w:num>
  <w:num w:numId="6" w16cid:durableId="1481389400">
    <w:abstractNumId w:val="7"/>
  </w:num>
  <w:num w:numId="7" w16cid:durableId="1598440368">
    <w:abstractNumId w:val="17"/>
  </w:num>
  <w:num w:numId="8" w16cid:durableId="1751611214">
    <w:abstractNumId w:val="14"/>
  </w:num>
  <w:num w:numId="9" w16cid:durableId="503667827">
    <w:abstractNumId w:val="0"/>
  </w:num>
  <w:num w:numId="10" w16cid:durableId="300380942">
    <w:abstractNumId w:val="3"/>
  </w:num>
  <w:num w:numId="11" w16cid:durableId="825785549">
    <w:abstractNumId w:val="10"/>
  </w:num>
  <w:num w:numId="12" w16cid:durableId="619846591">
    <w:abstractNumId w:val="9"/>
  </w:num>
  <w:num w:numId="13" w16cid:durableId="776485477">
    <w:abstractNumId w:val="11"/>
  </w:num>
  <w:num w:numId="14" w16cid:durableId="712117077">
    <w:abstractNumId w:val="18"/>
  </w:num>
  <w:num w:numId="15" w16cid:durableId="178201341">
    <w:abstractNumId w:val="7"/>
  </w:num>
  <w:num w:numId="16" w16cid:durableId="677007062">
    <w:abstractNumId w:val="7"/>
  </w:num>
  <w:num w:numId="17" w16cid:durableId="441076012">
    <w:abstractNumId w:val="7"/>
  </w:num>
  <w:num w:numId="18" w16cid:durableId="1814106003">
    <w:abstractNumId w:val="7"/>
  </w:num>
  <w:num w:numId="19" w16cid:durableId="44029925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AE8"/>
    <w:rsid w:val="00006961"/>
    <w:rsid w:val="000112BF"/>
    <w:rsid w:val="00012233"/>
    <w:rsid w:val="000172D2"/>
    <w:rsid w:val="00017318"/>
    <w:rsid w:val="000229AD"/>
    <w:rsid w:val="000246F7"/>
    <w:rsid w:val="00027257"/>
    <w:rsid w:val="00030834"/>
    <w:rsid w:val="00030871"/>
    <w:rsid w:val="0003114D"/>
    <w:rsid w:val="00036D76"/>
    <w:rsid w:val="00057F32"/>
    <w:rsid w:val="00060EBC"/>
    <w:rsid w:val="00062A25"/>
    <w:rsid w:val="00064DC7"/>
    <w:rsid w:val="00067644"/>
    <w:rsid w:val="000730B0"/>
    <w:rsid w:val="0007311E"/>
    <w:rsid w:val="00073CB5"/>
    <w:rsid w:val="0007425C"/>
    <w:rsid w:val="00077553"/>
    <w:rsid w:val="000851A2"/>
    <w:rsid w:val="00086ACB"/>
    <w:rsid w:val="0009352E"/>
    <w:rsid w:val="0009509B"/>
    <w:rsid w:val="00096B96"/>
    <w:rsid w:val="00097B4C"/>
    <w:rsid w:val="000A0EDB"/>
    <w:rsid w:val="000A2F3F"/>
    <w:rsid w:val="000B0B4A"/>
    <w:rsid w:val="000B279A"/>
    <w:rsid w:val="000B61D2"/>
    <w:rsid w:val="000B7061"/>
    <w:rsid w:val="000B70A7"/>
    <w:rsid w:val="000B73DD"/>
    <w:rsid w:val="000C1432"/>
    <w:rsid w:val="000C495F"/>
    <w:rsid w:val="000D008E"/>
    <w:rsid w:val="000D66D9"/>
    <w:rsid w:val="000D6EA4"/>
    <w:rsid w:val="000E6431"/>
    <w:rsid w:val="000F21A5"/>
    <w:rsid w:val="000F2869"/>
    <w:rsid w:val="00102B9F"/>
    <w:rsid w:val="00112637"/>
    <w:rsid w:val="00112ABC"/>
    <w:rsid w:val="00113315"/>
    <w:rsid w:val="0012001E"/>
    <w:rsid w:val="00126A55"/>
    <w:rsid w:val="00133F08"/>
    <w:rsid w:val="001345E6"/>
    <w:rsid w:val="00137629"/>
    <w:rsid w:val="001378B0"/>
    <w:rsid w:val="00142E00"/>
    <w:rsid w:val="00152793"/>
    <w:rsid w:val="001527AF"/>
    <w:rsid w:val="0015362D"/>
    <w:rsid w:val="00153B7E"/>
    <w:rsid w:val="001545A9"/>
    <w:rsid w:val="001637C7"/>
    <w:rsid w:val="0016480E"/>
    <w:rsid w:val="0017062B"/>
    <w:rsid w:val="00172652"/>
    <w:rsid w:val="00174297"/>
    <w:rsid w:val="00180E06"/>
    <w:rsid w:val="001817B3"/>
    <w:rsid w:val="00183014"/>
    <w:rsid w:val="001925F4"/>
    <w:rsid w:val="001959C2"/>
    <w:rsid w:val="001A1561"/>
    <w:rsid w:val="001A51E3"/>
    <w:rsid w:val="001A7968"/>
    <w:rsid w:val="001B02A1"/>
    <w:rsid w:val="001B2E98"/>
    <w:rsid w:val="001B3483"/>
    <w:rsid w:val="001B3C1E"/>
    <w:rsid w:val="001B4494"/>
    <w:rsid w:val="001C0D8B"/>
    <w:rsid w:val="001C0DA8"/>
    <w:rsid w:val="001C1649"/>
    <w:rsid w:val="001C3C02"/>
    <w:rsid w:val="001C7586"/>
    <w:rsid w:val="001C7D04"/>
    <w:rsid w:val="001D4AD7"/>
    <w:rsid w:val="001E067C"/>
    <w:rsid w:val="001E0D8A"/>
    <w:rsid w:val="001E67BA"/>
    <w:rsid w:val="001E74C2"/>
    <w:rsid w:val="001F1C91"/>
    <w:rsid w:val="001F4F82"/>
    <w:rsid w:val="001F5A48"/>
    <w:rsid w:val="001F6260"/>
    <w:rsid w:val="00200007"/>
    <w:rsid w:val="002023AE"/>
    <w:rsid w:val="002030A5"/>
    <w:rsid w:val="00203131"/>
    <w:rsid w:val="00211329"/>
    <w:rsid w:val="00211E26"/>
    <w:rsid w:val="00212E88"/>
    <w:rsid w:val="00213C9C"/>
    <w:rsid w:val="0022009E"/>
    <w:rsid w:val="00223241"/>
    <w:rsid w:val="00223354"/>
    <w:rsid w:val="002238B3"/>
    <w:rsid w:val="0022425C"/>
    <w:rsid w:val="002246DE"/>
    <w:rsid w:val="00234009"/>
    <w:rsid w:val="0023661D"/>
    <w:rsid w:val="002429E2"/>
    <w:rsid w:val="00252BC4"/>
    <w:rsid w:val="00254014"/>
    <w:rsid w:val="00254B39"/>
    <w:rsid w:val="002638DB"/>
    <w:rsid w:val="0026504D"/>
    <w:rsid w:val="00273A2F"/>
    <w:rsid w:val="00280986"/>
    <w:rsid w:val="00281ECE"/>
    <w:rsid w:val="002831C7"/>
    <w:rsid w:val="002840C6"/>
    <w:rsid w:val="00295174"/>
    <w:rsid w:val="00296172"/>
    <w:rsid w:val="0029685F"/>
    <w:rsid w:val="00296B92"/>
    <w:rsid w:val="002A2C22"/>
    <w:rsid w:val="002B02EB"/>
    <w:rsid w:val="002C0602"/>
    <w:rsid w:val="002C3E89"/>
    <w:rsid w:val="002D570D"/>
    <w:rsid w:val="002D594C"/>
    <w:rsid w:val="002D5C16"/>
    <w:rsid w:val="002D69F9"/>
    <w:rsid w:val="002E143A"/>
    <w:rsid w:val="002E149A"/>
    <w:rsid w:val="002F2476"/>
    <w:rsid w:val="002F262F"/>
    <w:rsid w:val="002F3DFF"/>
    <w:rsid w:val="002F5E05"/>
    <w:rsid w:val="00304072"/>
    <w:rsid w:val="00305B77"/>
    <w:rsid w:val="00307A76"/>
    <w:rsid w:val="0031455E"/>
    <w:rsid w:val="00315A16"/>
    <w:rsid w:val="00317053"/>
    <w:rsid w:val="0032109C"/>
    <w:rsid w:val="00322B45"/>
    <w:rsid w:val="00323809"/>
    <w:rsid w:val="00323D41"/>
    <w:rsid w:val="00325414"/>
    <w:rsid w:val="00327352"/>
    <w:rsid w:val="003302F1"/>
    <w:rsid w:val="00340FAB"/>
    <w:rsid w:val="0034470E"/>
    <w:rsid w:val="00352DB0"/>
    <w:rsid w:val="00361063"/>
    <w:rsid w:val="0037094A"/>
    <w:rsid w:val="00371ED3"/>
    <w:rsid w:val="00372659"/>
    <w:rsid w:val="00372FFC"/>
    <w:rsid w:val="00373FFC"/>
    <w:rsid w:val="0037728A"/>
    <w:rsid w:val="00380B7D"/>
    <w:rsid w:val="00381A99"/>
    <w:rsid w:val="003829C2"/>
    <w:rsid w:val="003830B2"/>
    <w:rsid w:val="00384724"/>
    <w:rsid w:val="003919B7"/>
    <w:rsid w:val="00391D57"/>
    <w:rsid w:val="00392292"/>
    <w:rsid w:val="00394F45"/>
    <w:rsid w:val="00395144"/>
    <w:rsid w:val="00396B5F"/>
    <w:rsid w:val="003A2A90"/>
    <w:rsid w:val="003A5927"/>
    <w:rsid w:val="003A5AED"/>
    <w:rsid w:val="003B1017"/>
    <w:rsid w:val="003B3C07"/>
    <w:rsid w:val="003B6081"/>
    <w:rsid w:val="003B6775"/>
    <w:rsid w:val="003C5FE2"/>
    <w:rsid w:val="003C7D66"/>
    <w:rsid w:val="003D05FB"/>
    <w:rsid w:val="003D1A61"/>
    <w:rsid w:val="003D1B16"/>
    <w:rsid w:val="003D45BF"/>
    <w:rsid w:val="003D508A"/>
    <w:rsid w:val="003D537F"/>
    <w:rsid w:val="003D7B75"/>
    <w:rsid w:val="003E0208"/>
    <w:rsid w:val="003E4B57"/>
    <w:rsid w:val="003F1E0F"/>
    <w:rsid w:val="003F27E1"/>
    <w:rsid w:val="003F437A"/>
    <w:rsid w:val="003F5C2B"/>
    <w:rsid w:val="00402240"/>
    <w:rsid w:val="004023E9"/>
    <w:rsid w:val="0040454A"/>
    <w:rsid w:val="00413C27"/>
    <w:rsid w:val="00413F83"/>
    <w:rsid w:val="0041490C"/>
    <w:rsid w:val="00416191"/>
    <w:rsid w:val="00416721"/>
    <w:rsid w:val="00421EF0"/>
    <w:rsid w:val="004224FA"/>
    <w:rsid w:val="00423065"/>
    <w:rsid w:val="00423D07"/>
    <w:rsid w:val="004249CC"/>
    <w:rsid w:val="00424B8B"/>
    <w:rsid w:val="00427936"/>
    <w:rsid w:val="00432BBF"/>
    <w:rsid w:val="004408EA"/>
    <w:rsid w:val="0044346F"/>
    <w:rsid w:val="00453FF6"/>
    <w:rsid w:val="00454BF2"/>
    <w:rsid w:val="0046005C"/>
    <w:rsid w:val="0046520A"/>
    <w:rsid w:val="004671C7"/>
    <w:rsid w:val="004672AB"/>
    <w:rsid w:val="004714FE"/>
    <w:rsid w:val="00477BAA"/>
    <w:rsid w:val="00495053"/>
    <w:rsid w:val="004A1F59"/>
    <w:rsid w:val="004A29BE"/>
    <w:rsid w:val="004A3225"/>
    <w:rsid w:val="004A33EE"/>
    <w:rsid w:val="004A3AA8"/>
    <w:rsid w:val="004B13C7"/>
    <w:rsid w:val="004B4140"/>
    <w:rsid w:val="004B778F"/>
    <w:rsid w:val="004C0609"/>
    <w:rsid w:val="004C639F"/>
    <w:rsid w:val="004D0EB2"/>
    <w:rsid w:val="004D141F"/>
    <w:rsid w:val="004D2742"/>
    <w:rsid w:val="004D4D72"/>
    <w:rsid w:val="004D6310"/>
    <w:rsid w:val="004D6E6B"/>
    <w:rsid w:val="004E0062"/>
    <w:rsid w:val="004E00E1"/>
    <w:rsid w:val="004E05A1"/>
    <w:rsid w:val="004E7F21"/>
    <w:rsid w:val="004F472A"/>
    <w:rsid w:val="004F5E57"/>
    <w:rsid w:val="004F6710"/>
    <w:rsid w:val="00500C3E"/>
    <w:rsid w:val="00502849"/>
    <w:rsid w:val="00504334"/>
    <w:rsid w:val="0050498D"/>
    <w:rsid w:val="005104D7"/>
    <w:rsid w:val="00510B9E"/>
    <w:rsid w:val="005201EA"/>
    <w:rsid w:val="00524356"/>
    <w:rsid w:val="005255DF"/>
    <w:rsid w:val="00536BC2"/>
    <w:rsid w:val="00541915"/>
    <w:rsid w:val="005425E1"/>
    <w:rsid w:val="005427C5"/>
    <w:rsid w:val="00542CF6"/>
    <w:rsid w:val="00553C03"/>
    <w:rsid w:val="005548E7"/>
    <w:rsid w:val="00560DDA"/>
    <w:rsid w:val="00561F4D"/>
    <w:rsid w:val="00563692"/>
    <w:rsid w:val="00567CEF"/>
    <w:rsid w:val="00571679"/>
    <w:rsid w:val="00572794"/>
    <w:rsid w:val="00584235"/>
    <w:rsid w:val="005844E7"/>
    <w:rsid w:val="005908B8"/>
    <w:rsid w:val="0059512E"/>
    <w:rsid w:val="005951AB"/>
    <w:rsid w:val="005A6DD2"/>
    <w:rsid w:val="005B0DA5"/>
    <w:rsid w:val="005C385D"/>
    <w:rsid w:val="005D179B"/>
    <w:rsid w:val="005D3B20"/>
    <w:rsid w:val="005D71B7"/>
    <w:rsid w:val="005E0917"/>
    <w:rsid w:val="005E4759"/>
    <w:rsid w:val="005E5C68"/>
    <w:rsid w:val="005E65C0"/>
    <w:rsid w:val="005F0390"/>
    <w:rsid w:val="006072CD"/>
    <w:rsid w:val="00612023"/>
    <w:rsid w:val="00614190"/>
    <w:rsid w:val="006221A9"/>
    <w:rsid w:val="00622A99"/>
    <w:rsid w:val="00622E67"/>
    <w:rsid w:val="00626B57"/>
    <w:rsid w:val="00626EDC"/>
    <w:rsid w:val="006452D3"/>
    <w:rsid w:val="006470EC"/>
    <w:rsid w:val="0065346A"/>
    <w:rsid w:val="006542D6"/>
    <w:rsid w:val="0065598E"/>
    <w:rsid w:val="00655AF2"/>
    <w:rsid w:val="00655BC5"/>
    <w:rsid w:val="006568BE"/>
    <w:rsid w:val="0065728E"/>
    <w:rsid w:val="0066025D"/>
    <w:rsid w:val="0066091A"/>
    <w:rsid w:val="00674168"/>
    <w:rsid w:val="006773EC"/>
    <w:rsid w:val="00680504"/>
    <w:rsid w:val="00681CD9"/>
    <w:rsid w:val="0068347B"/>
    <w:rsid w:val="00683E30"/>
    <w:rsid w:val="00687024"/>
    <w:rsid w:val="006932EB"/>
    <w:rsid w:val="00695E22"/>
    <w:rsid w:val="00697CF5"/>
    <w:rsid w:val="006B3F7E"/>
    <w:rsid w:val="006B7093"/>
    <w:rsid w:val="006B7417"/>
    <w:rsid w:val="006D10C2"/>
    <w:rsid w:val="006D31F9"/>
    <w:rsid w:val="006D3691"/>
    <w:rsid w:val="006E5EF0"/>
    <w:rsid w:val="006F3117"/>
    <w:rsid w:val="006F3563"/>
    <w:rsid w:val="006F42B9"/>
    <w:rsid w:val="006F4A15"/>
    <w:rsid w:val="006F6103"/>
    <w:rsid w:val="00702BEB"/>
    <w:rsid w:val="00704B9C"/>
    <w:rsid w:val="00704E00"/>
    <w:rsid w:val="00716641"/>
    <w:rsid w:val="00717D26"/>
    <w:rsid w:val="007209E7"/>
    <w:rsid w:val="00725191"/>
    <w:rsid w:val="00725B04"/>
    <w:rsid w:val="00726182"/>
    <w:rsid w:val="00727635"/>
    <w:rsid w:val="0073183C"/>
    <w:rsid w:val="00732329"/>
    <w:rsid w:val="007337CA"/>
    <w:rsid w:val="00734CE4"/>
    <w:rsid w:val="00735123"/>
    <w:rsid w:val="00741837"/>
    <w:rsid w:val="007453E6"/>
    <w:rsid w:val="00754789"/>
    <w:rsid w:val="00761DB5"/>
    <w:rsid w:val="007630CD"/>
    <w:rsid w:val="00770453"/>
    <w:rsid w:val="0077309D"/>
    <w:rsid w:val="007774EE"/>
    <w:rsid w:val="00781822"/>
    <w:rsid w:val="0078235A"/>
    <w:rsid w:val="00783F21"/>
    <w:rsid w:val="00786AE0"/>
    <w:rsid w:val="00787159"/>
    <w:rsid w:val="0079043A"/>
    <w:rsid w:val="00791668"/>
    <w:rsid w:val="00791AA1"/>
    <w:rsid w:val="007A3793"/>
    <w:rsid w:val="007C1BA2"/>
    <w:rsid w:val="007C2B48"/>
    <w:rsid w:val="007C51B1"/>
    <w:rsid w:val="007D20E9"/>
    <w:rsid w:val="007D363D"/>
    <w:rsid w:val="007D7881"/>
    <w:rsid w:val="007D7E3A"/>
    <w:rsid w:val="007E0E10"/>
    <w:rsid w:val="007E0E33"/>
    <w:rsid w:val="007E10C8"/>
    <w:rsid w:val="007E215D"/>
    <w:rsid w:val="007E4768"/>
    <w:rsid w:val="007E777B"/>
    <w:rsid w:val="007F1FDC"/>
    <w:rsid w:val="007F2070"/>
    <w:rsid w:val="007F4FBC"/>
    <w:rsid w:val="007F5883"/>
    <w:rsid w:val="007F63C1"/>
    <w:rsid w:val="008053F5"/>
    <w:rsid w:val="00807AF7"/>
    <w:rsid w:val="00810198"/>
    <w:rsid w:val="00813043"/>
    <w:rsid w:val="00815DA8"/>
    <w:rsid w:val="0082194D"/>
    <w:rsid w:val="008221F9"/>
    <w:rsid w:val="00826EF5"/>
    <w:rsid w:val="00831693"/>
    <w:rsid w:val="0083551D"/>
    <w:rsid w:val="00840104"/>
    <w:rsid w:val="00840735"/>
    <w:rsid w:val="00840C1F"/>
    <w:rsid w:val="008411C9"/>
    <w:rsid w:val="00841FC5"/>
    <w:rsid w:val="0084293C"/>
    <w:rsid w:val="00843D0F"/>
    <w:rsid w:val="00845709"/>
    <w:rsid w:val="008512F7"/>
    <w:rsid w:val="00857531"/>
    <w:rsid w:val="008576BD"/>
    <w:rsid w:val="00860463"/>
    <w:rsid w:val="00872E93"/>
    <w:rsid w:val="008733DA"/>
    <w:rsid w:val="008742D5"/>
    <w:rsid w:val="00876102"/>
    <w:rsid w:val="008850E4"/>
    <w:rsid w:val="00887C2E"/>
    <w:rsid w:val="008939AB"/>
    <w:rsid w:val="008946AD"/>
    <w:rsid w:val="008A12F5"/>
    <w:rsid w:val="008A3B03"/>
    <w:rsid w:val="008A69CB"/>
    <w:rsid w:val="008B1587"/>
    <w:rsid w:val="008B1B01"/>
    <w:rsid w:val="008B2123"/>
    <w:rsid w:val="008B3BCD"/>
    <w:rsid w:val="008B6DF8"/>
    <w:rsid w:val="008C106C"/>
    <w:rsid w:val="008C10F1"/>
    <w:rsid w:val="008C1926"/>
    <w:rsid w:val="008C1E99"/>
    <w:rsid w:val="008C60A5"/>
    <w:rsid w:val="008E0085"/>
    <w:rsid w:val="008E1878"/>
    <w:rsid w:val="008E2AA6"/>
    <w:rsid w:val="008E311B"/>
    <w:rsid w:val="008E517E"/>
    <w:rsid w:val="008E5418"/>
    <w:rsid w:val="008F42CF"/>
    <w:rsid w:val="008F46E7"/>
    <w:rsid w:val="008F64CA"/>
    <w:rsid w:val="008F6F0B"/>
    <w:rsid w:val="008F7E4B"/>
    <w:rsid w:val="0090562D"/>
    <w:rsid w:val="00906B0D"/>
    <w:rsid w:val="00907BA7"/>
    <w:rsid w:val="0091064E"/>
    <w:rsid w:val="00911FC5"/>
    <w:rsid w:val="00931A10"/>
    <w:rsid w:val="00947967"/>
    <w:rsid w:val="00950D5F"/>
    <w:rsid w:val="00955201"/>
    <w:rsid w:val="00965200"/>
    <w:rsid w:val="009668B3"/>
    <w:rsid w:val="00971471"/>
    <w:rsid w:val="00973FCC"/>
    <w:rsid w:val="00975267"/>
    <w:rsid w:val="009845B6"/>
    <w:rsid w:val="009849C2"/>
    <w:rsid w:val="00984D24"/>
    <w:rsid w:val="009858EB"/>
    <w:rsid w:val="0099000F"/>
    <w:rsid w:val="009A3F47"/>
    <w:rsid w:val="009A4FF8"/>
    <w:rsid w:val="009A6408"/>
    <w:rsid w:val="009A7686"/>
    <w:rsid w:val="009B0046"/>
    <w:rsid w:val="009B0D63"/>
    <w:rsid w:val="009B5614"/>
    <w:rsid w:val="009C1440"/>
    <w:rsid w:val="009C2107"/>
    <w:rsid w:val="009C329A"/>
    <w:rsid w:val="009C5018"/>
    <w:rsid w:val="009C5D9E"/>
    <w:rsid w:val="009D278D"/>
    <w:rsid w:val="009D2C3E"/>
    <w:rsid w:val="009E0625"/>
    <w:rsid w:val="009E15B4"/>
    <w:rsid w:val="009E3034"/>
    <w:rsid w:val="009E44A9"/>
    <w:rsid w:val="009E51CE"/>
    <w:rsid w:val="009E549F"/>
    <w:rsid w:val="009F28A8"/>
    <w:rsid w:val="009F40DF"/>
    <w:rsid w:val="009F473E"/>
    <w:rsid w:val="009F5247"/>
    <w:rsid w:val="009F56F8"/>
    <w:rsid w:val="009F682A"/>
    <w:rsid w:val="00A01907"/>
    <w:rsid w:val="00A022BE"/>
    <w:rsid w:val="00A07B4B"/>
    <w:rsid w:val="00A2420F"/>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715BD"/>
    <w:rsid w:val="00A77349"/>
    <w:rsid w:val="00A81A32"/>
    <w:rsid w:val="00A835BD"/>
    <w:rsid w:val="00A852BE"/>
    <w:rsid w:val="00A96CFB"/>
    <w:rsid w:val="00A97B15"/>
    <w:rsid w:val="00AA42D5"/>
    <w:rsid w:val="00AB2FAB"/>
    <w:rsid w:val="00AB5C14"/>
    <w:rsid w:val="00AC1EE7"/>
    <w:rsid w:val="00AC333F"/>
    <w:rsid w:val="00AC461E"/>
    <w:rsid w:val="00AC4AB2"/>
    <w:rsid w:val="00AC585C"/>
    <w:rsid w:val="00AC6506"/>
    <w:rsid w:val="00AD1925"/>
    <w:rsid w:val="00AD1D48"/>
    <w:rsid w:val="00AE067D"/>
    <w:rsid w:val="00AF1181"/>
    <w:rsid w:val="00AF2F79"/>
    <w:rsid w:val="00AF4653"/>
    <w:rsid w:val="00AF7DB7"/>
    <w:rsid w:val="00B07B1B"/>
    <w:rsid w:val="00B10861"/>
    <w:rsid w:val="00B10D02"/>
    <w:rsid w:val="00B201E2"/>
    <w:rsid w:val="00B32D6D"/>
    <w:rsid w:val="00B33324"/>
    <w:rsid w:val="00B35548"/>
    <w:rsid w:val="00B41277"/>
    <w:rsid w:val="00B41A70"/>
    <w:rsid w:val="00B443E4"/>
    <w:rsid w:val="00B50DB2"/>
    <w:rsid w:val="00B53D34"/>
    <w:rsid w:val="00B5484D"/>
    <w:rsid w:val="00B55740"/>
    <w:rsid w:val="00B563EA"/>
    <w:rsid w:val="00B56CDF"/>
    <w:rsid w:val="00B60E51"/>
    <w:rsid w:val="00B63A54"/>
    <w:rsid w:val="00B726C9"/>
    <w:rsid w:val="00B728B8"/>
    <w:rsid w:val="00B77D18"/>
    <w:rsid w:val="00B8313A"/>
    <w:rsid w:val="00B93503"/>
    <w:rsid w:val="00BA31E8"/>
    <w:rsid w:val="00BA55E0"/>
    <w:rsid w:val="00BA6BD4"/>
    <w:rsid w:val="00BA6C7A"/>
    <w:rsid w:val="00BB17D1"/>
    <w:rsid w:val="00BB3752"/>
    <w:rsid w:val="00BB6688"/>
    <w:rsid w:val="00BC26D4"/>
    <w:rsid w:val="00BC3EE0"/>
    <w:rsid w:val="00BC42FF"/>
    <w:rsid w:val="00BC4B68"/>
    <w:rsid w:val="00BC567B"/>
    <w:rsid w:val="00BD65A3"/>
    <w:rsid w:val="00BE0C80"/>
    <w:rsid w:val="00BF06E1"/>
    <w:rsid w:val="00BF0A65"/>
    <w:rsid w:val="00BF2A42"/>
    <w:rsid w:val="00BF5E2F"/>
    <w:rsid w:val="00C03D8C"/>
    <w:rsid w:val="00C055EC"/>
    <w:rsid w:val="00C07B5E"/>
    <w:rsid w:val="00C10DC9"/>
    <w:rsid w:val="00C12FB3"/>
    <w:rsid w:val="00C13F0D"/>
    <w:rsid w:val="00C17341"/>
    <w:rsid w:val="00C17AE8"/>
    <w:rsid w:val="00C21D69"/>
    <w:rsid w:val="00C22500"/>
    <w:rsid w:val="00C24EEF"/>
    <w:rsid w:val="00C25CF6"/>
    <w:rsid w:val="00C26C36"/>
    <w:rsid w:val="00C3214A"/>
    <w:rsid w:val="00C32768"/>
    <w:rsid w:val="00C33189"/>
    <w:rsid w:val="00C431DF"/>
    <w:rsid w:val="00C43D56"/>
    <w:rsid w:val="00C456BD"/>
    <w:rsid w:val="00C460B3"/>
    <w:rsid w:val="00C52B2B"/>
    <w:rsid w:val="00C530DC"/>
    <w:rsid w:val="00C5350D"/>
    <w:rsid w:val="00C60E93"/>
    <w:rsid w:val="00C6123C"/>
    <w:rsid w:val="00C6311A"/>
    <w:rsid w:val="00C7084D"/>
    <w:rsid w:val="00C7315E"/>
    <w:rsid w:val="00C7359B"/>
    <w:rsid w:val="00C75895"/>
    <w:rsid w:val="00C80D80"/>
    <w:rsid w:val="00C83C9F"/>
    <w:rsid w:val="00C94519"/>
    <w:rsid w:val="00C94840"/>
    <w:rsid w:val="00CA0705"/>
    <w:rsid w:val="00CA4EE3"/>
    <w:rsid w:val="00CB027F"/>
    <w:rsid w:val="00CC0EBB"/>
    <w:rsid w:val="00CC351F"/>
    <w:rsid w:val="00CC6297"/>
    <w:rsid w:val="00CC7690"/>
    <w:rsid w:val="00CD15ED"/>
    <w:rsid w:val="00CD1986"/>
    <w:rsid w:val="00CD54BF"/>
    <w:rsid w:val="00CE4D5C"/>
    <w:rsid w:val="00CF05DA"/>
    <w:rsid w:val="00CF3CD0"/>
    <w:rsid w:val="00CF4E56"/>
    <w:rsid w:val="00CF58EB"/>
    <w:rsid w:val="00CF6FEC"/>
    <w:rsid w:val="00D0106E"/>
    <w:rsid w:val="00D03ACF"/>
    <w:rsid w:val="00D04F4F"/>
    <w:rsid w:val="00D06383"/>
    <w:rsid w:val="00D15113"/>
    <w:rsid w:val="00D20D26"/>
    <w:rsid w:val="00D20E85"/>
    <w:rsid w:val="00D24615"/>
    <w:rsid w:val="00D30181"/>
    <w:rsid w:val="00D36C85"/>
    <w:rsid w:val="00D37842"/>
    <w:rsid w:val="00D42DC2"/>
    <w:rsid w:val="00D4302B"/>
    <w:rsid w:val="00D537E1"/>
    <w:rsid w:val="00D55BB2"/>
    <w:rsid w:val="00D6091A"/>
    <w:rsid w:val="00D65DB9"/>
    <w:rsid w:val="00D6605A"/>
    <w:rsid w:val="00D6695F"/>
    <w:rsid w:val="00D72C01"/>
    <w:rsid w:val="00D75644"/>
    <w:rsid w:val="00D8033A"/>
    <w:rsid w:val="00D81656"/>
    <w:rsid w:val="00D83D87"/>
    <w:rsid w:val="00D846D0"/>
    <w:rsid w:val="00D84A6D"/>
    <w:rsid w:val="00D86A30"/>
    <w:rsid w:val="00D878A3"/>
    <w:rsid w:val="00D97CB4"/>
    <w:rsid w:val="00D97DD4"/>
    <w:rsid w:val="00DA0C5D"/>
    <w:rsid w:val="00DA398A"/>
    <w:rsid w:val="00DA40B2"/>
    <w:rsid w:val="00DA5A8A"/>
    <w:rsid w:val="00DB1170"/>
    <w:rsid w:val="00DB26CD"/>
    <w:rsid w:val="00DB33CF"/>
    <w:rsid w:val="00DB441C"/>
    <w:rsid w:val="00DB44AF"/>
    <w:rsid w:val="00DC1F58"/>
    <w:rsid w:val="00DC2F10"/>
    <w:rsid w:val="00DC339B"/>
    <w:rsid w:val="00DC5CC8"/>
    <w:rsid w:val="00DC5D40"/>
    <w:rsid w:val="00DC69A7"/>
    <w:rsid w:val="00DD30E9"/>
    <w:rsid w:val="00DD4F47"/>
    <w:rsid w:val="00DD7FBB"/>
    <w:rsid w:val="00DE0B9F"/>
    <w:rsid w:val="00DE2A9E"/>
    <w:rsid w:val="00DE4238"/>
    <w:rsid w:val="00DE657F"/>
    <w:rsid w:val="00DE7AAC"/>
    <w:rsid w:val="00DF1218"/>
    <w:rsid w:val="00DF5822"/>
    <w:rsid w:val="00DF6462"/>
    <w:rsid w:val="00E02FA0"/>
    <w:rsid w:val="00E036DC"/>
    <w:rsid w:val="00E03C6C"/>
    <w:rsid w:val="00E10454"/>
    <w:rsid w:val="00E112E5"/>
    <w:rsid w:val="00E122D8"/>
    <w:rsid w:val="00E12CC8"/>
    <w:rsid w:val="00E15352"/>
    <w:rsid w:val="00E210FD"/>
    <w:rsid w:val="00E21CC7"/>
    <w:rsid w:val="00E24D9E"/>
    <w:rsid w:val="00E25849"/>
    <w:rsid w:val="00E31254"/>
    <w:rsid w:val="00E3197E"/>
    <w:rsid w:val="00E342F8"/>
    <w:rsid w:val="00E351ED"/>
    <w:rsid w:val="00E42B19"/>
    <w:rsid w:val="00E43CE8"/>
    <w:rsid w:val="00E45715"/>
    <w:rsid w:val="00E45E08"/>
    <w:rsid w:val="00E50B5E"/>
    <w:rsid w:val="00E5740B"/>
    <w:rsid w:val="00E6034B"/>
    <w:rsid w:val="00E6549E"/>
    <w:rsid w:val="00E65EDE"/>
    <w:rsid w:val="00E70F81"/>
    <w:rsid w:val="00E712B4"/>
    <w:rsid w:val="00E77055"/>
    <w:rsid w:val="00E77460"/>
    <w:rsid w:val="00E83ABC"/>
    <w:rsid w:val="00E844F2"/>
    <w:rsid w:val="00E90AD0"/>
    <w:rsid w:val="00E92FCB"/>
    <w:rsid w:val="00E94FA6"/>
    <w:rsid w:val="00EA055D"/>
    <w:rsid w:val="00EA147F"/>
    <w:rsid w:val="00EA1EEF"/>
    <w:rsid w:val="00EA4A27"/>
    <w:rsid w:val="00EA4FA6"/>
    <w:rsid w:val="00EB1A25"/>
    <w:rsid w:val="00EC7363"/>
    <w:rsid w:val="00ED03AB"/>
    <w:rsid w:val="00ED0E5A"/>
    <w:rsid w:val="00ED1963"/>
    <w:rsid w:val="00ED1CD4"/>
    <w:rsid w:val="00ED1D2B"/>
    <w:rsid w:val="00ED64B5"/>
    <w:rsid w:val="00EE1110"/>
    <w:rsid w:val="00EE7CCA"/>
    <w:rsid w:val="00EF635D"/>
    <w:rsid w:val="00F02056"/>
    <w:rsid w:val="00F06E53"/>
    <w:rsid w:val="00F07F82"/>
    <w:rsid w:val="00F13E4E"/>
    <w:rsid w:val="00F16A14"/>
    <w:rsid w:val="00F17190"/>
    <w:rsid w:val="00F31DD7"/>
    <w:rsid w:val="00F362D7"/>
    <w:rsid w:val="00F37D7B"/>
    <w:rsid w:val="00F400CD"/>
    <w:rsid w:val="00F5314C"/>
    <w:rsid w:val="00F537D9"/>
    <w:rsid w:val="00F5688C"/>
    <w:rsid w:val="00F60048"/>
    <w:rsid w:val="00F6246C"/>
    <w:rsid w:val="00F6349C"/>
    <w:rsid w:val="00F635DD"/>
    <w:rsid w:val="00F6627B"/>
    <w:rsid w:val="00F7336E"/>
    <w:rsid w:val="00F734F2"/>
    <w:rsid w:val="00F75052"/>
    <w:rsid w:val="00F804D3"/>
    <w:rsid w:val="00F80C40"/>
    <w:rsid w:val="00F816CB"/>
    <w:rsid w:val="00F81CD2"/>
    <w:rsid w:val="00F82641"/>
    <w:rsid w:val="00F90F18"/>
    <w:rsid w:val="00F937E4"/>
    <w:rsid w:val="00F95EE7"/>
    <w:rsid w:val="00FA39E6"/>
    <w:rsid w:val="00FA7BC9"/>
    <w:rsid w:val="00FB0CB2"/>
    <w:rsid w:val="00FB2513"/>
    <w:rsid w:val="00FB346D"/>
    <w:rsid w:val="00FB378E"/>
    <w:rsid w:val="00FB37F1"/>
    <w:rsid w:val="00FB47C0"/>
    <w:rsid w:val="00FB501B"/>
    <w:rsid w:val="00FB7028"/>
    <w:rsid w:val="00FB719A"/>
    <w:rsid w:val="00FB7770"/>
    <w:rsid w:val="00FD3B91"/>
    <w:rsid w:val="00FD4C2A"/>
    <w:rsid w:val="00FD5015"/>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201EA"/>
    <w:pPr>
      <w:snapToGrid w:val="0"/>
      <w:jc w:val="left"/>
    </w:pPr>
    <w:rPr>
      <w:sz w:val="20"/>
    </w:rPr>
  </w:style>
  <w:style w:type="character" w:customStyle="1" w:styleId="afd">
    <w:name w:val="註腳文字 字元"/>
    <w:basedOn w:val="a7"/>
    <w:link w:val="afc"/>
    <w:uiPriority w:val="99"/>
    <w:semiHidden/>
    <w:rsid w:val="005201EA"/>
    <w:rPr>
      <w:rFonts w:ascii="標楷體" w:eastAsia="標楷體"/>
      <w:kern w:val="2"/>
    </w:rPr>
  </w:style>
  <w:style w:type="character" w:styleId="afe">
    <w:name w:val="footnote reference"/>
    <w:basedOn w:val="a7"/>
    <w:uiPriority w:val="99"/>
    <w:semiHidden/>
    <w:unhideWhenUsed/>
    <w:rsid w:val="005201EA"/>
    <w:rPr>
      <w:vertAlign w:val="superscript"/>
    </w:rPr>
  </w:style>
  <w:style w:type="paragraph" w:customStyle="1" w:styleId="13">
    <w:name w:val="清單段落1"/>
    <w:basedOn w:val="a6"/>
    <w:rsid w:val="00840735"/>
    <w:pPr>
      <w:suppressAutoHyphens/>
      <w:kinsoku/>
      <w:overflowPunct/>
      <w:autoSpaceDE/>
      <w:autoSpaceDN/>
      <w:ind w:left="480"/>
      <w:jc w:val="left"/>
    </w:pPr>
    <w:rPr>
      <w:rFonts w:ascii="Times New Roman" w:eastAsia="新細明體"/>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8803049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2026-06-16T07:46:00Z</dcterms:created>
  <dcterms:modified xsi:type="dcterms:W3CDTF">2026-06-16T08:11:00Z</dcterms:modified>
  <cp:contentStatus/>
</cp:coreProperties>
</file>