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D82B6" w14:textId="2E50F1C8" w:rsidR="00D75644" w:rsidRPr="00A94BFE" w:rsidRDefault="006F39CF" w:rsidP="00D364AA">
      <w:pPr>
        <w:pStyle w:val="af3"/>
        <w:rPr>
          <w:rFonts w:hAnsi="標楷體"/>
        </w:rPr>
      </w:pPr>
      <w:r w:rsidRPr="00A94BFE">
        <w:rPr>
          <w:rFonts w:hAnsi="標楷體" w:hint="eastAsia"/>
        </w:rPr>
        <w:t>調查</w:t>
      </w:r>
      <w:r w:rsidR="00D20D26" w:rsidRPr="00A94BFE">
        <w:rPr>
          <w:rFonts w:hAnsi="標楷體" w:hint="eastAsia"/>
        </w:rPr>
        <w:t>報告</w:t>
      </w:r>
    </w:p>
    <w:p w14:paraId="75008711" w14:textId="7832089B" w:rsidR="00E25849" w:rsidRPr="00A94BFE" w:rsidRDefault="00E25849" w:rsidP="0011175F">
      <w:pPr>
        <w:pStyle w:val="1"/>
        <w:overflowPunct w:val="0"/>
        <w:jc w:val="both"/>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94BFE">
        <w:rPr>
          <w:rFonts w:hAnsi="標楷體"/>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3A40BE" w:rsidRPr="00A94BFE">
        <w:rPr>
          <w:rFonts w:hAnsi="標楷體"/>
        </w:rPr>
        <w:t>據訴</w:t>
      </w:r>
      <w:proofErr w:type="gramEnd"/>
      <w:r w:rsidR="003A40BE" w:rsidRPr="00A94BFE">
        <w:rPr>
          <w:rFonts w:hAnsi="標楷體"/>
        </w:rPr>
        <w:t>，交通部觀光署東部海岸國家風景區管理處規劃於</w:t>
      </w:r>
      <w:proofErr w:type="gramStart"/>
      <w:r w:rsidR="003A40BE" w:rsidRPr="00A94BFE">
        <w:rPr>
          <w:rFonts w:hAnsi="標楷體"/>
        </w:rPr>
        <w:t>臺</w:t>
      </w:r>
      <w:proofErr w:type="gramEnd"/>
      <w:r w:rsidR="003A40BE" w:rsidRPr="00A94BFE">
        <w:rPr>
          <w:rFonts w:hAnsi="標楷體"/>
        </w:rPr>
        <w:t>東縣綠島鄉南</w:t>
      </w:r>
      <w:proofErr w:type="gramStart"/>
      <w:r w:rsidR="003A40BE" w:rsidRPr="00A94BFE">
        <w:rPr>
          <w:rFonts w:hAnsi="標楷體"/>
        </w:rPr>
        <w:t>岬</w:t>
      </w:r>
      <w:proofErr w:type="gramEnd"/>
      <w:r w:rsidR="003A40BE" w:rsidRPr="00A94BFE">
        <w:rPr>
          <w:rFonts w:hAnsi="標楷體"/>
        </w:rPr>
        <w:t>地區打造「綠島朝日度假園區」，以興建營運移轉（BOT+ROT）方式引入新經營者，預計委外經營35年，並增設餐飲設施及三星級旅館。為提高土地使用強度，該處另申請</w:t>
      </w:r>
      <w:proofErr w:type="gramStart"/>
      <w:r w:rsidR="003A40BE" w:rsidRPr="00A94BFE">
        <w:rPr>
          <w:rFonts w:hAnsi="標楷體"/>
        </w:rPr>
        <w:t>解除紫坪露營</w:t>
      </w:r>
      <w:proofErr w:type="gramEnd"/>
      <w:r w:rsidR="003A40BE" w:rsidRPr="00A94BFE">
        <w:rPr>
          <w:rFonts w:hAnsi="標楷體"/>
        </w:rPr>
        <w:t>區保安林1.87公頃及放寬土地使用分區管制，並免除辦理環境影響評估與海岸管理審議會審</w:t>
      </w:r>
      <w:r w:rsidR="00E63377">
        <w:rPr>
          <w:rFonts w:hAnsi="標楷體" w:hint="eastAsia"/>
        </w:rPr>
        <w:t>查</w:t>
      </w:r>
      <w:r w:rsidR="003A40BE" w:rsidRPr="00A94BFE">
        <w:rPr>
          <w:rFonts w:hAnsi="標楷體"/>
        </w:rPr>
        <w:t>。</w:t>
      </w:r>
      <w:proofErr w:type="gramStart"/>
      <w:r w:rsidR="003A40BE" w:rsidRPr="00A94BFE">
        <w:rPr>
          <w:rFonts w:hAnsi="標楷體"/>
        </w:rPr>
        <w:t>惟</w:t>
      </w:r>
      <w:proofErr w:type="gramEnd"/>
      <w:r w:rsidR="003A40BE" w:rsidRPr="00A94BFE">
        <w:rPr>
          <w:rFonts w:hAnsi="標楷體"/>
        </w:rPr>
        <w:t>綠島基礎建設長期不足，自來水普及率僅65%，非自來水質檢測結果大腸桿菌群</w:t>
      </w:r>
      <w:proofErr w:type="gramStart"/>
      <w:r w:rsidR="003A40BE" w:rsidRPr="00A94BFE">
        <w:rPr>
          <w:rFonts w:hAnsi="標楷體"/>
        </w:rPr>
        <w:t>超標逾千倍</w:t>
      </w:r>
      <w:proofErr w:type="gramEnd"/>
      <w:r w:rsidR="003A40BE" w:rsidRPr="00A94BFE">
        <w:rPr>
          <w:rFonts w:hAnsi="標楷體"/>
        </w:rPr>
        <w:t>；又</w:t>
      </w:r>
      <w:proofErr w:type="gramStart"/>
      <w:r w:rsidR="003A40BE" w:rsidRPr="00A94BFE">
        <w:rPr>
          <w:rFonts w:hAnsi="標楷體"/>
        </w:rPr>
        <w:t>臺</w:t>
      </w:r>
      <w:proofErr w:type="gramEnd"/>
      <w:r w:rsidR="003A40BE" w:rsidRPr="00A94BFE">
        <w:rPr>
          <w:rFonts w:hAnsi="標楷體"/>
        </w:rPr>
        <w:t>東縣政府調查亦顯示綠島遊客量已超過環境承載上限，垃圾處理、用水及環境破壞問題嚴重。究本案為何未依整體規劃使用面積13.9公頃辦理相關開發審議？土地管制放寬是否符合法令？遊客量如確已超過承載上限，主管機關如何解決？是否曾進行生態調查與承載量研究？綠島現存飲用水不安全、污水與垃圾處理量能不足等疑慮，為何仍推動大規模開發</w:t>
      </w:r>
      <w:r w:rsidR="00375C18" w:rsidRPr="00A94BFE">
        <w:rPr>
          <w:rFonts w:hAnsi="標楷體"/>
        </w:rPr>
        <w:t>。</w:t>
      </w:r>
    </w:p>
    <w:p w14:paraId="6C07B45B" w14:textId="09405A01" w:rsidR="00E25849" w:rsidRPr="00A94BFE" w:rsidRDefault="006A2246" w:rsidP="003D5CFD">
      <w:pPr>
        <w:pStyle w:val="1"/>
        <w:ind w:left="2380" w:hanging="2380"/>
        <w:jc w:val="both"/>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A94BFE">
        <w:rPr>
          <w:rFonts w:hAnsi="標楷體"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7E9EF4AD" w14:textId="4812842C" w:rsidR="00552AFE" w:rsidRPr="00A94BFE" w:rsidRDefault="00806926" w:rsidP="003D5CFD">
      <w:pPr>
        <w:pStyle w:val="10"/>
        <w:ind w:left="680" w:firstLine="680"/>
        <w:jc w:val="both"/>
        <w:rPr>
          <w:rFonts w:hAnsi="標楷體"/>
        </w:rPr>
      </w:pPr>
      <w:bookmarkStart w:id="59" w:name="_Toc524902730"/>
      <w:r w:rsidRPr="00A94BFE">
        <w:rPr>
          <w:rFonts w:hAnsi="標楷體"/>
        </w:rPr>
        <w:t>本案經函請交通部觀光署</w:t>
      </w:r>
      <w:r w:rsidR="00BB14EE">
        <w:rPr>
          <w:rFonts w:hAnsi="標楷體" w:hint="eastAsia"/>
        </w:rPr>
        <w:t>（</w:t>
      </w:r>
      <w:r w:rsidRPr="00A94BFE">
        <w:rPr>
          <w:rFonts w:hAnsi="標楷體"/>
        </w:rPr>
        <w:t>下稱觀光署</w:t>
      </w:r>
      <w:r w:rsidR="00BB14EE">
        <w:rPr>
          <w:rFonts w:hAnsi="標楷體" w:hint="eastAsia"/>
        </w:rPr>
        <w:t>）</w:t>
      </w:r>
      <w:r w:rsidRPr="00A94BFE">
        <w:rPr>
          <w:rFonts w:hAnsi="標楷體"/>
        </w:rPr>
        <w:t>、內政部國土管理署</w:t>
      </w:r>
      <w:r w:rsidR="00D77AE0">
        <w:rPr>
          <w:rFonts w:hAnsi="標楷體" w:hint="eastAsia"/>
        </w:rPr>
        <w:t>（下稱國</w:t>
      </w:r>
      <w:proofErr w:type="gramStart"/>
      <w:r w:rsidR="00D77AE0">
        <w:rPr>
          <w:rFonts w:hAnsi="標楷體" w:hint="eastAsia"/>
        </w:rPr>
        <w:t>土署</w:t>
      </w:r>
      <w:proofErr w:type="gramEnd"/>
      <w:r w:rsidR="00D77AE0">
        <w:rPr>
          <w:rFonts w:hAnsi="標楷體" w:hint="eastAsia"/>
        </w:rPr>
        <w:t>）</w:t>
      </w:r>
      <w:r w:rsidRPr="00A94BFE">
        <w:rPr>
          <w:rFonts w:hAnsi="標楷體"/>
        </w:rPr>
        <w:t>、環境部、農業部林業及自然保育署</w:t>
      </w:r>
      <w:r w:rsidR="000B2D33">
        <w:rPr>
          <w:rFonts w:hAnsi="標楷體" w:hint="eastAsia"/>
        </w:rPr>
        <w:t>（下稱林保署）</w:t>
      </w:r>
      <w:r w:rsidRPr="00A94BFE">
        <w:rPr>
          <w:rFonts w:hAnsi="標楷體"/>
        </w:rPr>
        <w:t>及</w:t>
      </w:r>
      <w:proofErr w:type="gramStart"/>
      <w:r w:rsidRPr="00A94BFE">
        <w:rPr>
          <w:rFonts w:hAnsi="標楷體"/>
        </w:rPr>
        <w:t>臺</w:t>
      </w:r>
      <w:proofErr w:type="gramEnd"/>
      <w:r w:rsidRPr="00A94BFE">
        <w:rPr>
          <w:rFonts w:hAnsi="標楷體"/>
        </w:rPr>
        <w:t>東縣政府說明，</w:t>
      </w:r>
      <w:proofErr w:type="gramStart"/>
      <w:r w:rsidRPr="00A94BFE">
        <w:rPr>
          <w:rFonts w:hAnsi="標楷體"/>
        </w:rPr>
        <w:t>嗣</w:t>
      </w:r>
      <w:proofErr w:type="gramEnd"/>
      <w:r w:rsidRPr="00A94BFE">
        <w:rPr>
          <w:rFonts w:hAnsi="標楷體"/>
        </w:rPr>
        <w:t>於民國（下同）115年4月22、23日前往現地履</w:t>
      </w:r>
      <w:proofErr w:type="gramStart"/>
      <w:r w:rsidRPr="00A94BFE">
        <w:rPr>
          <w:rFonts w:hAnsi="標楷體"/>
        </w:rPr>
        <w:t>勘</w:t>
      </w:r>
      <w:proofErr w:type="gramEnd"/>
      <w:r w:rsidRPr="00A94BFE">
        <w:rPr>
          <w:rFonts w:hAnsi="標楷體"/>
        </w:rPr>
        <w:t>，並於</w:t>
      </w:r>
      <w:r w:rsidR="00841926">
        <w:rPr>
          <w:rFonts w:hAnsi="標楷體" w:hint="eastAsia"/>
        </w:rPr>
        <w:t>115</w:t>
      </w:r>
      <w:r w:rsidRPr="00A94BFE">
        <w:rPr>
          <w:rFonts w:hAnsi="標楷體"/>
        </w:rPr>
        <w:t>年5月21日舉辦諮詢會議，邀請中央研究院生物多樣性研究中心、社團法人台灣珊瑚礁學會</w:t>
      </w:r>
      <w:r w:rsidRPr="00A94BFE">
        <w:rPr>
          <w:rFonts w:hAnsi="標楷體" w:hint="eastAsia"/>
        </w:rPr>
        <w:t>、</w:t>
      </w:r>
      <w:r w:rsidRPr="00A94BFE">
        <w:rPr>
          <w:rFonts w:hAnsi="標楷體"/>
        </w:rPr>
        <w:t>綠島水域休閒遊憩活動發展協會</w:t>
      </w:r>
      <w:r w:rsidRPr="00A94BFE">
        <w:rPr>
          <w:rFonts w:hAnsi="標楷體" w:hint="eastAsia"/>
        </w:rPr>
        <w:t>及國立海洋生物博物館</w:t>
      </w:r>
      <w:r w:rsidR="007452CB" w:rsidRPr="00A94BFE">
        <w:rPr>
          <w:rFonts w:hAnsi="標楷體" w:hint="eastAsia"/>
        </w:rPr>
        <w:t>等相關專家學者</w:t>
      </w:r>
      <w:r w:rsidRPr="00A94BFE">
        <w:rPr>
          <w:rFonts w:hAnsi="標楷體"/>
        </w:rPr>
        <w:t>到院提供專業意見，</w:t>
      </w:r>
      <w:r w:rsidR="007452CB" w:rsidRPr="00A94BFE">
        <w:rPr>
          <w:rFonts w:hAnsi="標楷體" w:hint="eastAsia"/>
        </w:rPr>
        <w:t>再於</w:t>
      </w:r>
      <w:r w:rsidR="00841926">
        <w:rPr>
          <w:rFonts w:hAnsi="標楷體" w:hint="eastAsia"/>
        </w:rPr>
        <w:t>115年</w:t>
      </w:r>
      <w:r w:rsidR="007452CB" w:rsidRPr="00A94BFE">
        <w:rPr>
          <w:rFonts w:hAnsi="標楷體" w:hint="eastAsia"/>
        </w:rPr>
        <w:t>5月28日詢問國</w:t>
      </w:r>
      <w:proofErr w:type="gramStart"/>
      <w:r w:rsidR="007452CB" w:rsidRPr="00A94BFE">
        <w:rPr>
          <w:rFonts w:hAnsi="標楷體" w:hint="eastAsia"/>
        </w:rPr>
        <w:t>土署</w:t>
      </w:r>
      <w:proofErr w:type="gramEnd"/>
      <w:r w:rsidR="007452CB" w:rsidRPr="00A94BFE">
        <w:rPr>
          <w:rFonts w:hAnsi="標楷體" w:hint="eastAsia"/>
        </w:rPr>
        <w:t>、交</w:t>
      </w:r>
      <w:r w:rsidR="007452CB" w:rsidRPr="00A94BFE">
        <w:rPr>
          <w:rFonts w:hAnsi="標楷體" w:hint="eastAsia"/>
        </w:rPr>
        <w:lastRenderedPageBreak/>
        <w:t>通部觀光署東部海岸國家風景區管理處（下稱東管處）、</w:t>
      </w:r>
      <w:proofErr w:type="gramStart"/>
      <w:r w:rsidR="007452CB" w:rsidRPr="00A94BFE">
        <w:rPr>
          <w:rFonts w:hAnsi="標楷體" w:hint="eastAsia"/>
        </w:rPr>
        <w:t>臺</w:t>
      </w:r>
      <w:proofErr w:type="gramEnd"/>
      <w:r w:rsidR="007452CB" w:rsidRPr="00A94BFE">
        <w:rPr>
          <w:rFonts w:hAnsi="標楷體" w:hint="eastAsia"/>
        </w:rPr>
        <w:t>東縣政府及海洋委員會海洋保育署</w:t>
      </w:r>
      <w:r w:rsidR="008C682F">
        <w:rPr>
          <w:rFonts w:hAnsi="標楷體" w:hint="eastAsia"/>
        </w:rPr>
        <w:t>（下稱海保署）</w:t>
      </w:r>
      <w:r w:rsidR="007452CB" w:rsidRPr="00A94BFE">
        <w:rPr>
          <w:rFonts w:hAnsi="標楷體" w:hint="eastAsia"/>
        </w:rPr>
        <w:t>等相關業務主管人員，</w:t>
      </w:r>
      <w:r w:rsidRPr="00A94BFE">
        <w:rPr>
          <w:rFonts w:hAnsi="標楷體"/>
        </w:rPr>
        <w:t>業已調查完畢</w:t>
      </w:r>
      <w:r w:rsidR="007452CB" w:rsidRPr="00A94BFE">
        <w:rPr>
          <w:rFonts w:hAnsi="標楷體" w:hint="eastAsia"/>
        </w:rPr>
        <w:t>。</w:t>
      </w:r>
      <w:r w:rsidR="00552AFE" w:rsidRPr="00A94BFE">
        <w:rPr>
          <w:rFonts w:hAnsi="標楷體" w:hint="eastAsia"/>
        </w:rPr>
        <w:t>茲將調查意見</w:t>
      </w:r>
      <w:proofErr w:type="gramStart"/>
      <w:r w:rsidR="00552AFE" w:rsidRPr="00A94BFE">
        <w:rPr>
          <w:rFonts w:hAnsi="標楷體" w:hint="eastAsia"/>
        </w:rPr>
        <w:t>臚</w:t>
      </w:r>
      <w:proofErr w:type="gramEnd"/>
      <w:r w:rsidR="00552AFE" w:rsidRPr="00A94BFE">
        <w:rPr>
          <w:rFonts w:hAnsi="標楷體" w:hint="eastAsia"/>
        </w:rPr>
        <w:t>述如下：</w:t>
      </w:r>
    </w:p>
    <w:p w14:paraId="18B0B0B5" w14:textId="54851DCF" w:rsidR="00003E25" w:rsidRPr="00A366D6" w:rsidRDefault="00A366D6" w:rsidP="00A366D6">
      <w:pPr>
        <w:pStyle w:val="2"/>
        <w:overflowPunct w:val="0"/>
        <w:spacing w:beforeLines="50" w:before="228"/>
        <w:ind w:left="1020" w:hanging="680"/>
        <w:jc w:val="both"/>
        <w:rPr>
          <w:rFonts w:hAnsi="標楷體"/>
          <w:b/>
          <w:bCs w:val="0"/>
        </w:rPr>
      </w:pPr>
      <w:r>
        <w:rPr>
          <w:rFonts w:hAnsi="標楷體" w:hint="eastAsia"/>
          <w:b/>
        </w:rPr>
        <w:t>東管處推動綠島朝日度假園區招商作業</w:t>
      </w:r>
      <w:r w:rsidRPr="00A366D6">
        <w:rPr>
          <w:rFonts w:hAnsi="標楷體" w:hint="eastAsia"/>
          <w:b/>
        </w:rPr>
        <w:t>，基於既有設施老舊更新、提升旅遊服務品質及促進觀光發展等考量，有其政策及管理上之合理性。</w:t>
      </w:r>
      <w:proofErr w:type="gramStart"/>
      <w:r w:rsidRPr="00A366D6">
        <w:rPr>
          <w:rFonts w:hAnsi="標楷體" w:hint="eastAsia"/>
          <w:b/>
        </w:rPr>
        <w:t>然東管</w:t>
      </w:r>
      <w:proofErr w:type="gramEnd"/>
      <w:r w:rsidRPr="00A366D6">
        <w:rPr>
          <w:rFonts w:hAnsi="標楷體" w:hint="eastAsia"/>
          <w:b/>
        </w:rPr>
        <w:t>處於招商及</w:t>
      </w:r>
      <w:proofErr w:type="gramStart"/>
      <w:r w:rsidRPr="00A366D6">
        <w:rPr>
          <w:rFonts w:hAnsi="標楷體" w:hint="eastAsia"/>
          <w:b/>
        </w:rPr>
        <w:t>甄</w:t>
      </w:r>
      <w:proofErr w:type="gramEnd"/>
      <w:r w:rsidRPr="00A366D6">
        <w:rPr>
          <w:rFonts w:hAnsi="標楷體" w:hint="eastAsia"/>
          <w:b/>
        </w:rPr>
        <w:t>審階段，即規劃納入複合型觀光設施，至於</w:t>
      </w:r>
      <w:proofErr w:type="gramStart"/>
      <w:r w:rsidRPr="00A366D6">
        <w:rPr>
          <w:rFonts w:hAnsi="標楷體" w:hint="eastAsia"/>
          <w:b/>
        </w:rPr>
        <w:t>攸</w:t>
      </w:r>
      <w:proofErr w:type="gramEnd"/>
      <w:r w:rsidRPr="00A366D6">
        <w:rPr>
          <w:rFonts w:hAnsi="標楷體" w:hint="eastAsia"/>
          <w:b/>
        </w:rPr>
        <w:t>關環境影響及開發強度之關鍵措施，</w:t>
      </w:r>
      <w:r w:rsidR="00E63377">
        <w:rPr>
          <w:rFonts w:hAnsi="標楷體" w:hint="eastAsia"/>
          <w:b/>
        </w:rPr>
        <w:t>包括環境影響評估、海岸利用管理審查、保安林解編及土地使用管制調整等，</w:t>
      </w:r>
      <w:r w:rsidRPr="00A366D6">
        <w:rPr>
          <w:rFonts w:hAnsi="標楷體" w:hint="eastAsia"/>
          <w:b/>
        </w:rPr>
        <w:t>仍須仰賴投資廠商後續開發計畫補充說明，或於開發營運階段逐步落實，</w:t>
      </w:r>
      <w:r>
        <w:rPr>
          <w:rFonts w:hAnsi="標楷體" w:hint="eastAsia"/>
          <w:b/>
        </w:rPr>
        <w:t>易</w:t>
      </w:r>
      <w:r w:rsidRPr="00A366D6">
        <w:rPr>
          <w:rFonts w:hAnsi="標楷體" w:hint="eastAsia"/>
          <w:b/>
        </w:rPr>
        <w:t>使外界對生態保育、環境</w:t>
      </w:r>
      <w:r w:rsidR="00D47320">
        <w:rPr>
          <w:rFonts w:hAnsi="標楷體" w:hint="eastAsia"/>
          <w:b/>
        </w:rPr>
        <w:t>承</w:t>
      </w:r>
      <w:r w:rsidRPr="00A366D6">
        <w:rPr>
          <w:rFonts w:hAnsi="標楷體" w:hint="eastAsia"/>
          <w:b/>
        </w:rPr>
        <w:t>載及開發風險有所疑慮，並致相關爭議持續擴大。東</w:t>
      </w:r>
      <w:proofErr w:type="gramStart"/>
      <w:r w:rsidRPr="00A366D6">
        <w:rPr>
          <w:rFonts w:hAnsi="標楷體" w:hint="eastAsia"/>
          <w:b/>
        </w:rPr>
        <w:t>管處允宜</w:t>
      </w:r>
      <w:proofErr w:type="gramEnd"/>
      <w:r w:rsidRPr="00A366D6">
        <w:rPr>
          <w:rFonts w:hAnsi="標楷體" w:hint="eastAsia"/>
          <w:b/>
        </w:rPr>
        <w:t>就地方居民及民間團體關切事項加強溝通說明，並持續強化環境監測、量化分析及資訊公開機制，以建立社會信任，</w:t>
      </w:r>
      <w:proofErr w:type="gramStart"/>
      <w:r w:rsidRPr="00A366D6">
        <w:rPr>
          <w:rFonts w:hAnsi="標楷體" w:hint="eastAsia"/>
          <w:b/>
        </w:rPr>
        <w:t>俾</w:t>
      </w:r>
      <w:proofErr w:type="gramEnd"/>
      <w:r w:rsidRPr="00A366D6">
        <w:rPr>
          <w:rFonts w:hAnsi="標楷體" w:hint="eastAsia"/>
          <w:b/>
        </w:rPr>
        <w:t>兼顧綠島觀光發展需求與環境永續保育目標</w:t>
      </w:r>
      <w:r w:rsidR="00F30267" w:rsidRPr="00A366D6">
        <w:rPr>
          <w:rFonts w:hAnsi="標楷體" w:hint="eastAsia"/>
          <w:b/>
          <w:bCs w:val="0"/>
        </w:rPr>
        <w:t>。</w:t>
      </w:r>
    </w:p>
    <w:p w14:paraId="6FA86B9C" w14:textId="0A51D2AA" w:rsidR="00874494" w:rsidRDefault="009D2662" w:rsidP="009D2662">
      <w:pPr>
        <w:pStyle w:val="3"/>
        <w:jc w:val="both"/>
        <w:rPr>
          <w:rFonts w:hAnsi="標楷體"/>
        </w:rPr>
      </w:pPr>
      <w:r w:rsidRPr="009D2662">
        <w:rPr>
          <w:rFonts w:hAnsi="標楷體" w:hint="eastAsia"/>
        </w:rPr>
        <w:t>按促進民間參與公共建設法</w:t>
      </w:r>
      <w:r w:rsidR="00AA0FF0">
        <w:rPr>
          <w:rFonts w:hAnsi="標楷體" w:hint="eastAsia"/>
        </w:rPr>
        <w:t>（下稱促參法）</w:t>
      </w:r>
      <w:r>
        <w:rPr>
          <w:rFonts w:hAnsi="標楷體" w:hint="eastAsia"/>
        </w:rPr>
        <w:t>第3條第1項規定：「本法所稱公共建設，指下列供公眾使用且促進公共利益之建設及服務：…</w:t>
      </w:r>
      <w:proofErr w:type="gramStart"/>
      <w:r>
        <w:rPr>
          <w:rFonts w:hAnsi="標楷體" w:hint="eastAsia"/>
        </w:rPr>
        <w:t>…</w:t>
      </w:r>
      <w:proofErr w:type="gramEnd"/>
      <w:r>
        <w:rPr>
          <w:rFonts w:hAnsi="標楷體" w:hint="eastAsia"/>
        </w:rPr>
        <w:t>七、觀光遊憩設施…</w:t>
      </w:r>
      <w:proofErr w:type="gramStart"/>
      <w:r>
        <w:rPr>
          <w:rFonts w:hAnsi="標楷體" w:hint="eastAsia"/>
        </w:rPr>
        <w:t>…</w:t>
      </w:r>
      <w:proofErr w:type="gramEnd"/>
      <w:r>
        <w:rPr>
          <w:rFonts w:hAnsi="標楷體" w:hint="eastAsia"/>
        </w:rPr>
        <w:t>。」</w:t>
      </w:r>
      <w:r w:rsidRPr="009D2662">
        <w:rPr>
          <w:rFonts w:hAnsi="標楷體" w:hint="eastAsia"/>
        </w:rPr>
        <w:t>第42條規定：「（第1項）經主辦機關評估得由民間參與政府規劃之公共建設，主辦機關應將該建設之興建、營運規劃內容及申請人之資格條件等相關事項，公告徵求民間參與。</w:t>
      </w:r>
      <w:r>
        <w:rPr>
          <w:rFonts w:hAnsi="標楷體" w:hint="eastAsia"/>
        </w:rPr>
        <w:t>（第2項）</w:t>
      </w:r>
      <w:r w:rsidRPr="009D2662">
        <w:rPr>
          <w:rFonts w:hAnsi="標楷體" w:hint="eastAsia"/>
        </w:rPr>
        <w:t>前項申請人應於公告期限屆滿前，向主辦機關申購相關規劃資料。」</w:t>
      </w:r>
      <w:r>
        <w:rPr>
          <w:rFonts w:hAnsi="標楷體" w:hint="eastAsia"/>
        </w:rPr>
        <w:t>第43條規定：「</w:t>
      </w:r>
      <w:r w:rsidRPr="009D2662">
        <w:rPr>
          <w:rFonts w:hAnsi="標楷體" w:hint="eastAsia"/>
        </w:rPr>
        <w:t>依前條規定參與公共建設之申請人，應於公告所定期限屆滿前，備妥資格文件、相關土地使用計畫、興建計畫、營運計畫、財務計畫、金融機構融資意願書及其他公告</w:t>
      </w:r>
      <w:r w:rsidRPr="009D2662">
        <w:rPr>
          <w:rFonts w:hAnsi="標楷體" w:hint="eastAsia"/>
        </w:rPr>
        <w:lastRenderedPageBreak/>
        <w:t>規定資料，向主辦機關提出申請。</w:t>
      </w:r>
      <w:r>
        <w:rPr>
          <w:rFonts w:hAnsi="標楷體" w:hint="eastAsia"/>
        </w:rPr>
        <w:t>」第44條第1項規定：「</w:t>
      </w:r>
      <w:r w:rsidRPr="009D2662">
        <w:rPr>
          <w:rFonts w:hAnsi="標楷體" w:hint="eastAsia"/>
        </w:rPr>
        <w:t>主辦機關為審核申請案件，應組成</w:t>
      </w:r>
      <w:proofErr w:type="gramStart"/>
      <w:r w:rsidRPr="009D2662">
        <w:rPr>
          <w:rFonts w:hAnsi="標楷體" w:hint="eastAsia"/>
        </w:rPr>
        <w:t>甄</w:t>
      </w:r>
      <w:proofErr w:type="gramEnd"/>
      <w:r w:rsidRPr="009D2662">
        <w:rPr>
          <w:rFonts w:hAnsi="標楷體" w:hint="eastAsia"/>
        </w:rPr>
        <w:t>審會，按公共建設之目的，決定</w:t>
      </w:r>
      <w:proofErr w:type="gramStart"/>
      <w:r w:rsidRPr="009D2662">
        <w:rPr>
          <w:rFonts w:hAnsi="標楷體" w:hint="eastAsia"/>
        </w:rPr>
        <w:t>甄</w:t>
      </w:r>
      <w:proofErr w:type="gramEnd"/>
      <w:r w:rsidRPr="009D2662">
        <w:rPr>
          <w:rFonts w:hAnsi="標楷體" w:hint="eastAsia"/>
        </w:rPr>
        <w:t>審標準，並就申請人提出之資料，依公平、公正原則，於評審期限內，擇優評定之。</w:t>
      </w:r>
      <w:r>
        <w:rPr>
          <w:rFonts w:hAnsi="標楷體" w:hint="eastAsia"/>
        </w:rPr>
        <w:t>」</w:t>
      </w:r>
    </w:p>
    <w:p w14:paraId="19BC7C1F" w14:textId="4E061269" w:rsidR="007814D6" w:rsidRDefault="007814D6" w:rsidP="00AA0FF0">
      <w:pPr>
        <w:pStyle w:val="3"/>
        <w:jc w:val="both"/>
        <w:rPr>
          <w:rFonts w:hAnsi="標楷體"/>
        </w:rPr>
      </w:pPr>
      <w:r>
        <w:rPr>
          <w:rFonts w:hAnsi="標楷體" w:hint="eastAsia"/>
        </w:rPr>
        <w:t>查</w:t>
      </w:r>
      <w:r w:rsidRPr="00F16082">
        <w:rPr>
          <w:rFonts w:hAnsi="標楷體" w:hint="eastAsia"/>
        </w:rPr>
        <w:t>東管處基於</w:t>
      </w:r>
      <w:proofErr w:type="gramStart"/>
      <w:r w:rsidR="00D1189D" w:rsidRPr="00F16082">
        <w:rPr>
          <w:rFonts w:hAnsi="標楷體" w:hint="eastAsia"/>
        </w:rPr>
        <w:t>臺</w:t>
      </w:r>
      <w:proofErr w:type="gramEnd"/>
      <w:r w:rsidR="00D1189D" w:rsidRPr="00F16082">
        <w:rPr>
          <w:rFonts w:hAnsi="標楷體" w:hint="eastAsia"/>
        </w:rPr>
        <w:t>東縣綠島鄉（下稱</w:t>
      </w:r>
      <w:r w:rsidRPr="00F16082">
        <w:rPr>
          <w:rFonts w:hAnsi="標楷體" w:hint="eastAsia"/>
        </w:rPr>
        <w:t>綠島</w:t>
      </w:r>
      <w:r w:rsidR="00D1189D" w:rsidRPr="00F16082">
        <w:rPr>
          <w:rFonts w:hAnsi="標楷體" w:hint="eastAsia"/>
        </w:rPr>
        <w:t>）</w:t>
      </w:r>
      <w:r w:rsidRPr="00F16082">
        <w:rPr>
          <w:rFonts w:hAnsi="標楷體" w:hint="eastAsia"/>
        </w:rPr>
        <w:t>「朝日溫泉」</w:t>
      </w:r>
      <w:proofErr w:type="gramStart"/>
      <w:r w:rsidRPr="00F16082">
        <w:rPr>
          <w:rFonts w:hAnsi="標楷體" w:hint="eastAsia"/>
        </w:rPr>
        <w:t>﹑</w:t>
      </w:r>
      <w:proofErr w:type="gramEnd"/>
      <w:r w:rsidRPr="00F16082">
        <w:rPr>
          <w:rFonts w:hAnsi="標楷體" w:hint="eastAsia"/>
        </w:rPr>
        <w:t>「</w:t>
      </w:r>
      <w:r w:rsidR="00D1189D" w:rsidRPr="00F16082">
        <w:rPr>
          <w:rFonts w:hAnsi="標楷體" w:hint="eastAsia"/>
        </w:rPr>
        <w:t>朝日旅遊服務中心</w:t>
      </w:r>
      <w:r w:rsidRPr="00F16082">
        <w:rPr>
          <w:rFonts w:hAnsi="標楷體" w:hint="eastAsia"/>
        </w:rPr>
        <w:t>」</w:t>
      </w:r>
      <w:r w:rsidR="00D1189D" w:rsidRPr="00F16082">
        <w:rPr>
          <w:rFonts w:hAnsi="標楷體" w:hint="eastAsia"/>
        </w:rPr>
        <w:t>及</w:t>
      </w:r>
      <w:r w:rsidRPr="00F16082">
        <w:rPr>
          <w:rFonts w:hAnsi="標楷體" w:hint="eastAsia"/>
        </w:rPr>
        <w:t>「</w:t>
      </w:r>
      <w:proofErr w:type="gramStart"/>
      <w:r w:rsidR="00D1189D" w:rsidRPr="00F16082">
        <w:rPr>
          <w:rFonts w:hAnsi="標楷體" w:hint="eastAsia"/>
        </w:rPr>
        <w:t>紫坪露營</w:t>
      </w:r>
      <w:proofErr w:type="gramEnd"/>
      <w:r w:rsidR="00D1189D" w:rsidRPr="00F16082">
        <w:rPr>
          <w:rFonts w:hAnsi="標楷體" w:hint="eastAsia"/>
        </w:rPr>
        <w:t>區</w:t>
      </w:r>
      <w:r w:rsidRPr="00F16082">
        <w:rPr>
          <w:rFonts w:hAnsi="標楷體" w:hint="eastAsia"/>
        </w:rPr>
        <w:t>」</w:t>
      </w:r>
      <w:r w:rsidR="00790B3B" w:rsidRPr="00F16082">
        <w:rPr>
          <w:rFonts w:hAnsi="標楷體" w:hint="eastAsia"/>
        </w:rPr>
        <w:t>原ROT委外</w:t>
      </w:r>
      <w:r w:rsidR="00D17CBB" w:rsidRPr="00F16082">
        <w:rPr>
          <w:rFonts w:hAnsi="標楷體" w:hint="eastAsia"/>
        </w:rPr>
        <w:t>投資</w:t>
      </w:r>
      <w:r w:rsidR="00790B3B" w:rsidRPr="00F16082">
        <w:rPr>
          <w:rFonts w:hAnsi="標楷體" w:hint="eastAsia"/>
        </w:rPr>
        <w:t>經營契約將於114年底屆期，且既有</w:t>
      </w:r>
      <w:r w:rsidRPr="00F16082">
        <w:rPr>
          <w:rFonts w:hAnsi="標楷體" w:hint="eastAsia"/>
        </w:rPr>
        <w:t>設施</w:t>
      </w:r>
      <w:proofErr w:type="gramStart"/>
      <w:r w:rsidR="00AA0FF0" w:rsidRPr="00F16082">
        <w:rPr>
          <w:rFonts w:hAnsi="標楷體" w:hint="eastAsia"/>
        </w:rPr>
        <w:t>年久老舊</w:t>
      </w:r>
      <w:proofErr w:type="gramEnd"/>
      <w:r w:rsidRPr="00F16082">
        <w:rPr>
          <w:rFonts w:hAnsi="標楷體" w:hint="eastAsia"/>
        </w:rPr>
        <w:t>，</w:t>
      </w:r>
      <w:r w:rsidR="00AA0FF0" w:rsidRPr="00F16082">
        <w:rPr>
          <w:rFonts w:hAnsi="標楷體" w:hint="eastAsia"/>
        </w:rPr>
        <w:t>亟待</w:t>
      </w:r>
      <w:r w:rsidRPr="00F16082">
        <w:rPr>
          <w:rFonts w:hAnsi="標楷體" w:hint="eastAsia"/>
        </w:rPr>
        <w:t>重新優化</w:t>
      </w:r>
      <w:r w:rsidR="00D17CBB" w:rsidRPr="00F16082">
        <w:rPr>
          <w:rFonts w:hAnsi="標楷體" w:hint="eastAsia"/>
        </w:rPr>
        <w:t>，</w:t>
      </w:r>
      <w:proofErr w:type="gramStart"/>
      <w:r w:rsidR="00D17CBB" w:rsidRPr="00F16082">
        <w:rPr>
          <w:rFonts w:hAnsi="標楷體" w:hint="eastAsia"/>
        </w:rPr>
        <w:t>爰</w:t>
      </w:r>
      <w:proofErr w:type="gramEnd"/>
      <w:r w:rsidRPr="00F16082">
        <w:rPr>
          <w:rFonts w:hAnsi="標楷體" w:hint="eastAsia"/>
        </w:rPr>
        <w:t>依</w:t>
      </w:r>
      <w:r w:rsidR="00D17CBB" w:rsidRPr="00F16082">
        <w:rPr>
          <w:rFonts w:hAnsi="標楷體" w:hint="eastAsia"/>
        </w:rPr>
        <w:t>促參法</w:t>
      </w:r>
      <w:r w:rsidRPr="00F16082">
        <w:rPr>
          <w:rFonts w:hAnsi="標楷體" w:hint="eastAsia"/>
        </w:rPr>
        <w:t>相關規定辦理</w:t>
      </w:r>
      <w:r w:rsidR="00D17CBB" w:rsidRPr="00F16082">
        <w:rPr>
          <w:rFonts w:hAnsi="標楷體" w:hint="eastAsia"/>
        </w:rPr>
        <w:t>「</w:t>
      </w:r>
      <w:proofErr w:type="gramStart"/>
      <w:r w:rsidR="00D17CBB" w:rsidRPr="00F16082">
        <w:rPr>
          <w:rFonts w:hAnsi="標楷體" w:hint="eastAsia"/>
        </w:rPr>
        <w:t>臺</w:t>
      </w:r>
      <w:proofErr w:type="gramEnd"/>
      <w:r w:rsidR="00D17CBB" w:rsidRPr="00F16082">
        <w:rPr>
          <w:rFonts w:hAnsi="標楷體" w:hint="eastAsia"/>
        </w:rPr>
        <w:t>東縣綠島朝日度假園區興建營運移轉（BOT+ROT）案」</w:t>
      </w:r>
      <w:r w:rsidRPr="007814D6">
        <w:rPr>
          <w:rFonts w:hAnsi="標楷體" w:hint="eastAsia"/>
        </w:rPr>
        <w:t>，</w:t>
      </w:r>
      <w:proofErr w:type="gramStart"/>
      <w:r w:rsidRPr="007814D6">
        <w:rPr>
          <w:rFonts w:hAnsi="標楷體" w:hint="eastAsia"/>
        </w:rPr>
        <w:t>採</w:t>
      </w:r>
      <w:proofErr w:type="gramEnd"/>
      <w:r w:rsidRPr="007814D6">
        <w:rPr>
          <w:rFonts w:hAnsi="標楷體" w:hint="eastAsia"/>
        </w:rPr>
        <w:t>「朝日溫泉</w:t>
      </w:r>
      <w:r w:rsidRPr="007814D6">
        <w:rPr>
          <w:rFonts w:hAnsi="標楷體"/>
        </w:rPr>
        <w:t>BOT</w:t>
      </w:r>
      <w:r w:rsidRPr="007814D6">
        <w:rPr>
          <w:rFonts w:hAnsi="標楷體" w:hint="eastAsia"/>
        </w:rPr>
        <w:t>」</w:t>
      </w:r>
      <w:r w:rsidR="00AA0FF0">
        <w:rPr>
          <w:rFonts w:hAnsi="標楷體" w:hint="eastAsia"/>
        </w:rPr>
        <w:t>、</w:t>
      </w:r>
      <w:r w:rsidRPr="007814D6">
        <w:rPr>
          <w:rFonts w:hAnsi="標楷體" w:hint="eastAsia"/>
        </w:rPr>
        <w:t>「朝日旅遊服務中心</w:t>
      </w:r>
      <w:r w:rsidRPr="007814D6">
        <w:rPr>
          <w:rFonts w:hAnsi="標楷體"/>
        </w:rPr>
        <w:t>ROT</w:t>
      </w:r>
      <w:r w:rsidRPr="007814D6">
        <w:rPr>
          <w:rFonts w:hAnsi="標楷體" w:hint="eastAsia"/>
        </w:rPr>
        <w:t>」</w:t>
      </w:r>
      <w:r w:rsidR="00AA0FF0">
        <w:rPr>
          <w:rFonts w:hAnsi="標楷體" w:hint="eastAsia"/>
        </w:rPr>
        <w:t>、</w:t>
      </w:r>
      <w:r w:rsidRPr="007814D6">
        <w:rPr>
          <w:rFonts w:hAnsi="標楷體" w:hint="eastAsia"/>
        </w:rPr>
        <w:t>「</w:t>
      </w:r>
      <w:proofErr w:type="gramStart"/>
      <w:r w:rsidRPr="007814D6">
        <w:rPr>
          <w:rFonts w:hAnsi="標楷體" w:hint="eastAsia"/>
        </w:rPr>
        <w:t>紫坪露營</w:t>
      </w:r>
      <w:proofErr w:type="gramEnd"/>
      <w:r w:rsidRPr="007814D6">
        <w:rPr>
          <w:rFonts w:hAnsi="標楷體" w:hint="eastAsia"/>
        </w:rPr>
        <w:t>區</w:t>
      </w:r>
      <w:r w:rsidRPr="007814D6">
        <w:rPr>
          <w:rFonts w:hAnsi="標楷體"/>
        </w:rPr>
        <w:t>BOT</w:t>
      </w:r>
      <w:r w:rsidRPr="007814D6">
        <w:rPr>
          <w:rFonts w:hAnsi="標楷體" w:hint="eastAsia"/>
        </w:rPr>
        <w:t>」方式，</w:t>
      </w:r>
      <w:r w:rsidR="00AA0FF0" w:rsidRPr="009D2662">
        <w:rPr>
          <w:rFonts w:hAnsi="標楷體" w:hint="eastAsia"/>
        </w:rPr>
        <w:t>重新辦理招商</w:t>
      </w:r>
      <w:r w:rsidR="00AA0FF0">
        <w:rPr>
          <w:rFonts w:hAnsi="標楷體" w:hint="eastAsia"/>
        </w:rPr>
        <w:t>作業</w:t>
      </w:r>
      <w:r w:rsidR="00AA0FF0" w:rsidRPr="009D2662">
        <w:rPr>
          <w:rFonts w:hAnsi="標楷體" w:hint="eastAsia"/>
        </w:rPr>
        <w:t>，</w:t>
      </w:r>
      <w:r w:rsidR="00AA0FF0">
        <w:rPr>
          <w:rFonts w:hAnsi="標楷體" w:hint="eastAsia"/>
        </w:rPr>
        <w:t>以引進民間資金及經營管理能量，推動園區整體更新及觀光服務轉型。</w:t>
      </w:r>
      <w:proofErr w:type="gramStart"/>
      <w:r w:rsidR="00AA0FF0">
        <w:rPr>
          <w:rFonts w:hAnsi="標楷體" w:hint="eastAsia"/>
        </w:rPr>
        <w:t>該案招商</w:t>
      </w:r>
      <w:proofErr w:type="gramEnd"/>
      <w:r w:rsidR="00AA0FF0" w:rsidRPr="009D2662">
        <w:rPr>
          <w:rFonts w:hAnsi="標楷體" w:hint="eastAsia"/>
        </w:rPr>
        <w:t>範圍包括朝日溫泉</w:t>
      </w:r>
      <w:r w:rsidR="00AA0FF0">
        <w:rPr>
          <w:rFonts w:hAnsi="標楷體" w:hint="eastAsia"/>
        </w:rPr>
        <w:t>（7.90公頃）</w:t>
      </w:r>
      <w:r w:rsidR="00AA0FF0" w:rsidRPr="009D2662">
        <w:rPr>
          <w:rFonts w:hAnsi="標楷體" w:hint="eastAsia"/>
        </w:rPr>
        <w:t>、朝日旅遊服務中心</w:t>
      </w:r>
      <w:r w:rsidR="00AA0FF0">
        <w:rPr>
          <w:rFonts w:hAnsi="標楷體" w:hint="eastAsia"/>
        </w:rPr>
        <w:t>（0.90公頃）</w:t>
      </w:r>
      <w:proofErr w:type="gramStart"/>
      <w:r w:rsidR="00AA0FF0" w:rsidRPr="009D2662">
        <w:rPr>
          <w:rFonts w:hAnsi="標楷體" w:hint="eastAsia"/>
        </w:rPr>
        <w:t>及紫坪露營</w:t>
      </w:r>
      <w:proofErr w:type="gramEnd"/>
      <w:r w:rsidR="00AA0FF0" w:rsidRPr="009D2662">
        <w:rPr>
          <w:rFonts w:hAnsi="標楷體" w:hint="eastAsia"/>
        </w:rPr>
        <w:t>區</w:t>
      </w:r>
      <w:r w:rsidR="00AA0FF0">
        <w:rPr>
          <w:rFonts w:hAnsi="標楷體" w:hint="eastAsia"/>
        </w:rPr>
        <w:t>（5.14公頃）</w:t>
      </w:r>
      <w:r w:rsidR="00AA0FF0" w:rsidRPr="009D2662">
        <w:rPr>
          <w:rFonts w:hAnsi="標楷體" w:hint="eastAsia"/>
        </w:rPr>
        <w:t>等3處場域，</w:t>
      </w:r>
      <w:r w:rsidR="00AA0FF0" w:rsidRPr="00F16082">
        <w:rPr>
          <w:rFonts w:hAnsi="標楷體" w:hint="eastAsia"/>
        </w:rPr>
        <w:t>總面積約13.94公頃</w:t>
      </w:r>
      <w:r w:rsidR="008B4D9E">
        <w:rPr>
          <w:rFonts w:hAnsi="標楷體" w:hint="eastAsia"/>
        </w:rPr>
        <w:t>（如圖1）</w:t>
      </w:r>
      <w:r w:rsidR="00CC06C1">
        <w:rPr>
          <w:rFonts w:hAnsi="標楷體" w:hint="eastAsia"/>
        </w:rPr>
        <w:t>，契約期間35年</w:t>
      </w:r>
      <w:r w:rsidR="006A2FE5">
        <w:rPr>
          <w:rFonts w:hAnsi="標楷體" w:hint="eastAsia"/>
        </w:rPr>
        <w:t>（含興建期及營運期）</w:t>
      </w:r>
      <w:r w:rsidR="008B4D9E">
        <w:rPr>
          <w:rFonts w:hAnsi="標楷體" w:hint="eastAsia"/>
        </w:rPr>
        <w:t>。</w:t>
      </w:r>
      <w:r w:rsidR="00AA0FF0" w:rsidRPr="006A2FE5">
        <w:rPr>
          <w:rFonts w:hAnsi="標楷體" w:hint="eastAsia"/>
          <w:u w:val="single"/>
        </w:rPr>
        <w:t>東管處自113年起陸續辦理可行性評估、公聽會、招商文件公開閱覽及招商公告等程序，並於115年3月完成綜合評審，</w:t>
      </w:r>
      <w:r w:rsidR="00C85CF5" w:rsidRPr="006A2FE5">
        <w:rPr>
          <w:rFonts w:hAnsi="標楷體" w:hint="eastAsia"/>
          <w:u w:val="single"/>
        </w:rPr>
        <w:t>評定出最優申請人，</w:t>
      </w:r>
      <w:r w:rsidR="00AA0FF0" w:rsidRPr="006A2FE5">
        <w:rPr>
          <w:rFonts w:hAnsi="標楷體" w:hint="eastAsia"/>
          <w:u w:val="single"/>
        </w:rPr>
        <w:t>預計</w:t>
      </w:r>
      <w:r w:rsidR="00C85CF5" w:rsidRPr="006A2FE5">
        <w:rPr>
          <w:rFonts w:hAnsi="標楷體" w:hint="eastAsia"/>
          <w:u w:val="single"/>
        </w:rPr>
        <w:t>於115年下半年</w:t>
      </w:r>
      <w:r w:rsidR="00AA0FF0" w:rsidRPr="006A2FE5">
        <w:rPr>
          <w:rFonts w:hAnsi="標楷體" w:hint="eastAsia"/>
          <w:u w:val="single"/>
        </w:rPr>
        <w:t>辦理簽約及園區</w:t>
      </w:r>
      <w:r w:rsidR="00C85CF5" w:rsidRPr="006A2FE5">
        <w:rPr>
          <w:rFonts w:hAnsi="標楷體" w:hint="eastAsia"/>
          <w:u w:val="single"/>
        </w:rPr>
        <w:t>用地</w:t>
      </w:r>
      <w:r w:rsidR="00AA0FF0" w:rsidRPr="006A2FE5">
        <w:rPr>
          <w:rFonts w:hAnsi="標楷體" w:hint="eastAsia"/>
          <w:u w:val="single"/>
        </w:rPr>
        <w:t>點交作業</w:t>
      </w:r>
      <w:r w:rsidR="00AA0FF0" w:rsidRPr="009D2662">
        <w:rPr>
          <w:rFonts w:hAnsi="標楷體" w:hint="eastAsia"/>
        </w:rPr>
        <w:t>。</w:t>
      </w:r>
    </w:p>
    <w:p w14:paraId="1F342392" w14:textId="050ED7E0" w:rsidR="008B4D9E" w:rsidRDefault="008B4D9E" w:rsidP="008B4D9E">
      <w:pPr>
        <w:pStyle w:val="3"/>
        <w:numPr>
          <w:ilvl w:val="0"/>
          <w:numId w:val="0"/>
        </w:numPr>
        <w:jc w:val="both"/>
        <w:rPr>
          <w:rFonts w:hAnsi="標楷體"/>
        </w:rPr>
      </w:pPr>
      <w:r w:rsidRPr="00A94BFE">
        <w:rPr>
          <w:rFonts w:hAnsi="標楷體"/>
          <w:noProof/>
        </w:rPr>
        <w:lastRenderedPageBreak/>
        <w:drawing>
          <wp:inline distT="0" distB="0" distL="0" distR="0" wp14:anchorId="257C6912" wp14:editId="3132EF52">
            <wp:extent cx="5615940" cy="3231695"/>
            <wp:effectExtent l="0" t="0" r="3810" b="6985"/>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5940" cy="3231695"/>
                    </a:xfrm>
                    <a:prstGeom prst="rect">
                      <a:avLst/>
                    </a:prstGeom>
                  </pic:spPr>
                </pic:pic>
              </a:graphicData>
            </a:graphic>
          </wp:inline>
        </w:drawing>
      </w:r>
    </w:p>
    <w:p w14:paraId="1B3BD099" w14:textId="41C5C486" w:rsidR="008B4D9E" w:rsidRPr="008B4D9E" w:rsidRDefault="008B4D9E" w:rsidP="008B4D9E">
      <w:pPr>
        <w:spacing w:afterLines="25" w:after="114"/>
        <w:jc w:val="center"/>
        <w:rPr>
          <w:b/>
          <w:sz w:val="28"/>
        </w:rPr>
      </w:pPr>
      <w:r w:rsidRPr="008B4D9E">
        <w:rPr>
          <w:rFonts w:hint="eastAsia"/>
          <w:b/>
          <w:sz w:val="28"/>
        </w:rPr>
        <w:t>圖1、</w:t>
      </w:r>
      <w:r w:rsidRPr="008B4D9E">
        <w:rPr>
          <w:b/>
          <w:sz w:val="28"/>
        </w:rPr>
        <w:t>綠島朝日</w:t>
      </w:r>
      <w:r w:rsidRPr="008B4D9E">
        <w:rPr>
          <w:rFonts w:hint="eastAsia"/>
          <w:b/>
          <w:sz w:val="28"/>
        </w:rPr>
        <w:t>度</w:t>
      </w:r>
      <w:r w:rsidRPr="008B4D9E">
        <w:rPr>
          <w:b/>
          <w:sz w:val="28"/>
        </w:rPr>
        <w:t>假園區</w:t>
      </w:r>
      <w:r w:rsidRPr="008B4D9E">
        <w:rPr>
          <w:rFonts w:hint="eastAsia"/>
          <w:b/>
          <w:sz w:val="28"/>
        </w:rPr>
        <w:t>坐落位置</w:t>
      </w:r>
      <w:r w:rsidRPr="008B4D9E">
        <w:rPr>
          <w:b/>
          <w:sz w:val="28"/>
        </w:rPr>
        <w:t>圖</w:t>
      </w:r>
    </w:p>
    <w:p w14:paraId="4C1FDEFE" w14:textId="60BE4D01" w:rsidR="00C85CF5" w:rsidRPr="008B4D9E" w:rsidRDefault="008B4D9E" w:rsidP="008B4D9E">
      <w:pPr>
        <w:snapToGrid w:val="0"/>
        <w:spacing w:afterLines="50" w:after="228"/>
        <w:rPr>
          <w:sz w:val="24"/>
        </w:rPr>
      </w:pPr>
      <w:r w:rsidRPr="008B4D9E">
        <w:rPr>
          <w:sz w:val="24"/>
        </w:rPr>
        <w:t>資料來源：觀光署</w:t>
      </w:r>
      <w:r w:rsidRPr="008B4D9E">
        <w:rPr>
          <w:rFonts w:hint="eastAsia"/>
          <w:sz w:val="24"/>
        </w:rPr>
        <w:t>。</w:t>
      </w:r>
    </w:p>
    <w:p w14:paraId="22008D11" w14:textId="09D11D80" w:rsidR="00493706" w:rsidRDefault="00CC06C1" w:rsidP="0066259B">
      <w:pPr>
        <w:pStyle w:val="3"/>
        <w:overflowPunct w:val="0"/>
        <w:ind w:left="1360" w:hanging="680"/>
        <w:jc w:val="both"/>
        <w:rPr>
          <w:rFonts w:hAnsi="標楷體"/>
        </w:rPr>
      </w:pPr>
      <w:r w:rsidRPr="002C4673">
        <w:rPr>
          <w:rFonts w:hAnsi="標楷體" w:hint="eastAsia"/>
        </w:rPr>
        <w:t>東管處表示，</w:t>
      </w:r>
      <w:r w:rsidR="009531BA" w:rsidRPr="002C4673">
        <w:rPr>
          <w:rFonts w:hAnsi="標楷體" w:hint="eastAsia"/>
        </w:rPr>
        <w:t>綠島朝日度假園區相關設施於72年至81年間陸續開發完成，迄今已超過30年，</w:t>
      </w:r>
      <w:r w:rsidR="00B10D96" w:rsidRPr="002C4673">
        <w:rPr>
          <w:rFonts w:hAnsi="標楷體" w:hint="eastAsia"/>
        </w:rPr>
        <w:t>且歷經多次颱風及鹽害侵蝕後，不僅部分設施</w:t>
      </w:r>
      <w:proofErr w:type="gramStart"/>
      <w:r w:rsidR="00B10D96" w:rsidRPr="002C4673">
        <w:rPr>
          <w:rFonts w:hAnsi="標楷體" w:hint="eastAsia"/>
        </w:rPr>
        <w:t>老舊劣化</w:t>
      </w:r>
      <w:proofErr w:type="gramEnd"/>
      <w:r w:rsidR="00B10D96" w:rsidRPr="002C4673">
        <w:rPr>
          <w:rFonts w:hAnsi="標楷體" w:hint="eastAsia"/>
        </w:rPr>
        <w:t>，空間配置亦不符現行旅遊需求。朝日溫泉</w:t>
      </w:r>
      <w:r w:rsidR="00B66CB7">
        <w:rPr>
          <w:rFonts w:hAnsi="標楷體" w:hint="eastAsia"/>
        </w:rPr>
        <w:t>擁有世界珍稀的海底溫泉資源，</w:t>
      </w:r>
      <w:r w:rsidR="00B10D96" w:rsidRPr="002C4673">
        <w:rPr>
          <w:rFonts w:hAnsi="標楷體" w:hint="eastAsia"/>
        </w:rPr>
        <w:t>面對基礎設施老舊及環境脆弱的現況，推動開發計畫有其必要性。該案不以提高遊客總量</w:t>
      </w:r>
      <w:r w:rsidR="00B66CB7">
        <w:rPr>
          <w:rFonts w:hAnsi="標楷體" w:hint="eastAsia"/>
        </w:rPr>
        <w:t>或</w:t>
      </w:r>
      <w:r w:rsidR="00B66CB7" w:rsidRPr="002C4673">
        <w:rPr>
          <w:rFonts w:hAnsi="標楷體" w:hint="eastAsia"/>
        </w:rPr>
        <w:t>擴大土地開發</w:t>
      </w:r>
      <w:r w:rsidR="00B10D96" w:rsidRPr="002C4673">
        <w:rPr>
          <w:rFonts w:hAnsi="標楷體" w:hint="eastAsia"/>
        </w:rPr>
        <w:t>為目標，</w:t>
      </w:r>
      <w:proofErr w:type="gramStart"/>
      <w:r w:rsidR="00B10D96" w:rsidRPr="002C4673">
        <w:rPr>
          <w:rFonts w:hAnsi="標楷體" w:hint="eastAsia"/>
        </w:rPr>
        <w:t>係訴求</w:t>
      </w:r>
      <w:proofErr w:type="gramEnd"/>
      <w:r w:rsidR="00B10D96" w:rsidRPr="002C4673">
        <w:rPr>
          <w:rFonts w:hAnsi="標楷體" w:hint="eastAsia"/>
        </w:rPr>
        <w:t>提高旅遊服務品質與觀光產值，</w:t>
      </w:r>
      <w:r w:rsidR="00CB7DBA" w:rsidRPr="002C4673">
        <w:rPr>
          <w:rFonts w:hAnsi="標楷體" w:hint="eastAsia"/>
        </w:rPr>
        <w:t>開發範圍均位於既有基地，維持環境穩定性。</w:t>
      </w:r>
    </w:p>
    <w:p w14:paraId="2D719B99" w14:textId="46B5DA79" w:rsidR="00CB7DBA" w:rsidRDefault="00226E89" w:rsidP="00997720">
      <w:pPr>
        <w:pStyle w:val="3"/>
        <w:overflowPunct w:val="0"/>
        <w:ind w:left="1360" w:hanging="680"/>
        <w:jc w:val="both"/>
        <w:rPr>
          <w:rFonts w:hAnsi="標楷體"/>
        </w:rPr>
      </w:pPr>
      <w:r>
        <w:rPr>
          <w:rFonts w:hAnsi="標楷體" w:hint="eastAsia"/>
        </w:rPr>
        <w:t>針對</w:t>
      </w:r>
      <w:r w:rsidR="00493706" w:rsidRPr="002C4673">
        <w:rPr>
          <w:rFonts w:hAnsi="標楷體" w:hint="eastAsia"/>
        </w:rPr>
        <w:t>外界質疑</w:t>
      </w:r>
      <w:r w:rsidR="00493706">
        <w:rPr>
          <w:rFonts w:hAnsi="標楷體" w:hint="eastAsia"/>
        </w:rPr>
        <w:t>東管處</w:t>
      </w:r>
      <w:r w:rsidR="006927A2">
        <w:rPr>
          <w:rFonts w:hAnsi="標楷體" w:hint="eastAsia"/>
        </w:rPr>
        <w:t>以</w:t>
      </w:r>
      <w:r w:rsidR="0066259B">
        <w:rPr>
          <w:rFonts w:hAnsi="標楷體" w:hint="eastAsia"/>
        </w:rPr>
        <w:t>切割</w:t>
      </w:r>
      <w:r w:rsidR="00493706">
        <w:rPr>
          <w:rFonts w:hAnsi="標楷體" w:hint="eastAsia"/>
        </w:rPr>
        <w:t>基地</w:t>
      </w:r>
      <w:r w:rsidR="006927A2">
        <w:rPr>
          <w:rFonts w:hAnsi="標楷體" w:hint="eastAsia"/>
        </w:rPr>
        <w:t>方式</w:t>
      </w:r>
      <w:r w:rsidR="00493706">
        <w:rPr>
          <w:rFonts w:hAnsi="標楷體" w:hint="eastAsia"/>
        </w:rPr>
        <w:t>規避</w:t>
      </w:r>
      <w:r w:rsidR="00493706" w:rsidRPr="002C4673">
        <w:rPr>
          <w:rFonts w:hAnsi="標楷體" w:hint="eastAsia"/>
        </w:rPr>
        <w:t>環境影響評估</w:t>
      </w:r>
      <w:r w:rsidR="00443B1A">
        <w:rPr>
          <w:rFonts w:hAnsi="標楷體" w:hint="eastAsia"/>
        </w:rPr>
        <w:t>（下稱環評）</w:t>
      </w:r>
      <w:r w:rsidR="00493706" w:rsidRPr="002C4673">
        <w:rPr>
          <w:rFonts w:hAnsi="標楷體" w:hint="eastAsia"/>
        </w:rPr>
        <w:t>、</w:t>
      </w:r>
      <w:r w:rsidR="00493706">
        <w:rPr>
          <w:rFonts w:hAnsi="標楷體" w:hint="eastAsia"/>
        </w:rPr>
        <w:t>未辦理</w:t>
      </w:r>
      <w:r w:rsidR="00493706" w:rsidRPr="002C4673">
        <w:rPr>
          <w:rFonts w:hAnsi="標楷體" w:hint="eastAsia"/>
        </w:rPr>
        <w:t>海岸</w:t>
      </w:r>
      <w:r w:rsidR="0066259B">
        <w:rPr>
          <w:rFonts w:hAnsi="標楷體" w:hint="eastAsia"/>
        </w:rPr>
        <w:t>利用</w:t>
      </w:r>
      <w:r w:rsidR="00493706" w:rsidRPr="002C4673">
        <w:rPr>
          <w:rFonts w:hAnsi="標楷體" w:hint="eastAsia"/>
        </w:rPr>
        <w:t>管理審</w:t>
      </w:r>
      <w:r w:rsidR="0066259B">
        <w:rPr>
          <w:rFonts w:hAnsi="標楷體" w:hint="eastAsia"/>
        </w:rPr>
        <w:t>查（下稱海審）</w:t>
      </w:r>
      <w:r w:rsidR="00493706" w:rsidRPr="002C4673">
        <w:rPr>
          <w:rFonts w:hAnsi="標楷體" w:hint="eastAsia"/>
        </w:rPr>
        <w:t>、</w:t>
      </w:r>
      <w:r w:rsidR="006927A2">
        <w:rPr>
          <w:rFonts w:hAnsi="標楷體" w:hint="eastAsia"/>
        </w:rPr>
        <w:t>申請</w:t>
      </w:r>
      <w:r w:rsidR="00493706" w:rsidRPr="002C4673">
        <w:rPr>
          <w:rFonts w:hAnsi="標楷體" w:hint="eastAsia"/>
        </w:rPr>
        <w:t>解除保安林必要性</w:t>
      </w:r>
      <w:r w:rsidR="006927A2">
        <w:rPr>
          <w:rFonts w:hAnsi="標楷體" w:hint="eastAsia"/>
        </w:rPr>
        <w:t>不足，以及</w:t>
      </w:r>
      <w:r w:rsidR="00493706" w:rsidRPr="002C4673">
        <w:rPr>
          <w:rFonts w:hAnsi="標楷體" w:hint="eastAsia"/>
        </w:rPr>
        <w:t>放寬土地使用管制等事項</w:t>
      </w:r>
      <w:r w:rsidR="00493706">
        <w:rPr>
          <w:rFonts w:hAnsi="標楷體" w:hint="eastAsia"/>
        </w:rPr>
        <w:t>，</w:t>
      </w:r>
      <w:r w:rsidR="008D16B6">
        <w:rPr>
          <w:rFonts w:hAnsi="標楷體" w:hint="eastAsia"/>
        </w:rPr>
        <w:t>觀光署</w:t>
      </w:r>
      <w:r w:rsidR="006927A2">
        <w:rPr>
          <w:rFonts w:hAnsi="標楷體" w:hint="eastAsia"/>
        </w:rPr>
        <w:t>及</w:t>
      </w:r>
      <w:r w:rsidR="008D16B6">
        <w:rPr>
          <w:rFonts w:hAnsi="標楷體" w:hint="eastAsia"/>
        </w:rPr>
        <w:t>東管</w:t>
      </w:r>
      <w:r w:rsidR="00CB7DBA" w:rsidRPr="002C4673">
        <w:rPr>
          <w:rFonts w:hAnsi="標楷體" w:hint="eastAsia"/>
        </w:rPr>
        <w:t>處</w:t>
      </w:r>
      <w:r w:rsidR="006927A2">
        <w:rPr>
          <w:rFonts w:hAnsi="標楷體" w:hint="eastAsia"/>
        </w:rPr>
        <w:t>均提出相關</w:t>
      </w:r>
      <w:r w:rsidR="002C4673" w:rsidRPr="002C4673">
        <w:rPr>
          <w:rFonts w:hAnsi="標楷體" w:hint="eastAsia"/>
        </w:rPr>
        <w:t>說明</w:t>
      </w:r>
      <w:r w:rsidR="006927A2">
        <w:rPr>
          <w:rFonts w:hAnsi="標楷體" w:hint="eastAsia"/>
        </w:rPr>
        <w:t>，另</w:t>
      </w:r>
      <w:r w:rsidR="00493706">
        <w:rPr>
          <w:rFonts w:hAnsi="標楷體" w:hint="eastAsia"/>
        </w:rPr>
        <w:t>本院</w:t>
      </w:r>
      <w:r w:rsidR="006927A2">
        <w:rPr>
          <w:rFonts w:hAnsi="標楷體" w:hint="eastAsia"/>
        </w:rPr>
        <w:t>亦</w:t>
      </w:r>
      <w:r w:rsidR="00F16082">
        <w:rPr>
          <w:rFonts w:hAnsi="標楷體" w:hint="eastAsia"/>
        </w:rPr>
        <w:t>就相關法令適用及審議程序</w:t>
      </w:r>
      <w:r>
        <w:rPr>
          <w:rFonts w:hAnsi="標楷體" w:hint="eastAsia"/>
        </w:rPr>
        <w:t>函</w:t>
      </w:r>
      <w:proofErr w:type="gramStart"/>
      <w:r>
        <w:rPr>
          <w:rFonts w:hAnsi="標楷體" w:hint="eastAsia"/>
        </w:rPr>
        <w:t>詢</w:t>
      </w:r>
      <w:proofErr w:type="gramEnd"/>
      <w:r w:rsidR="006927A2">
        <w:rPr>
          <w:rFonts w:hAnsi="標楷體" w:hint="eastAsia"/>
        </w:rPr>
        <w:t>環境部、</w:t>
      </w:r>
      <w:r w:rsidR="0066259B">
        <w:rPr>
          <w:rFonts w:hAnsi="標楷體" w:hint="eastAsia"/>
        </w:rPr>
        <w:lastRenderedPageBreak/>
        <w:t>國</w:t>
      </w:r>
      <w:proofErr w:type="gramStart"/>
      <w:r w:rsidR="0066259B">
        <w:rPr>
          <w:rFonts w:hAnsi="標楷體" w:hint="eastAsia"/>
        </w:rPr>
        <w:t>土署</w:t>
      </w:r>
      <w:proofErr w:type="gramEnd"/>
      <w:r w:rsidR="006927A2">
        <w:rPr>
          <w:rFonts w:hAnsi="標楷體" w:hint="eastAsia"/>
        </w:rPr>
        <w:t>及</w:t>
      </w:r>
      <w:r w:rsidR="0066259B">
        <w:rPr>
          <w:rFonts w:hAnsi="標楷體" w:hint="eastAsia"/>
        </w:rPr>
        <w:t>林保署</w:t>
      </w:r>
      <w:r w:rsidR="006927A2">
        <w:rPr>
          <w:rFonts w:hAnsi="標楷體" w:hint="eastAsia"/>
        </w:rPr>
        <w:t>等</w:t>
      </w:r>
      <w:r>
        <w:rPr>
          <w:rFonts w:hAnsi="標楷體" w:hint="eastAsia"/>
        </w:rPr>
        <w:t>中央主管機關</w:t>
      </w:r>
      <w:r w:rsidR="006927A2">
        <w:rPr>
          <w:rFonts w:hAnsi="標楷體" w:hint="eastAsia"/>
        </w:rPr>
        <w:t>。</w:t>
      </w:r>
      <w:r w:rsidR="00F16082">
        <w:rPr>
          <w:rFonts w:hAnsi="標楷體" w:hint="eastAsia"/>
        </w:rPr>
        <w:t>茲將</w:t>
      </w:r>
      <w:r w:rsidR="006927A2">
        <w:rPr>
          <w:rFonts w:hAnsi="標楷體" w:hint="eastAsia"/>
        </w:rPr>
        <w:t>各機關</w:t>
      </w:r>
      <w:proofErr w:type="gramStart"/>
      <w:r w:rsidR="006927A2">
        <w:rPr>
          <w:rFonts w:hAnsi="標楷體" w:hint="eastAsia"/>
        </w:rPr>
        <w:t>意見</w:t>
      </w:r>
      <w:r w:rsidR="00F16082">
        <w:rPr>
          <w:rFonts w:hAnsi="標楷體" w:hint="eastAsia"/>
        </w:rPr>
        <w:t>綜整</w:t>
      </w:r>
      <w:r w:rsidR="002C4673" w:rsidRPr="002C4673">
        <w:rPr>
          <w:rFonts w:hAnsi="標楷體" w:hint="eastAsia"/>
        </w:rPr>
        <w:t>如下</w:t>
      </w:r>
      <w:proofErr w:type="gramEnd"/>
      <w:r w:rsidR="002C4673" w:rsidRPr="002C4673">
        <w:rPr>
          <w:rFonts w:hAnsi="標楷體" w:hint="eastAsia"/>
        </w:rPr>
        <w:t>：</w:t>
      </w:r>
    </w:p>
    <w:p w14:paraId="3AB1B3AF" w14:textId="472B8F25" w:rsidR="002C4673" w:rsidRDefault="002C4673" w:rsidP="002C4673">
      <w:pPr>
        <w:pStyle w:val="4"/>
      </w:pPr>
      <w:r>
        <w:rPr>
          <w:rFonts w:hint="eastAsia"/>
        </w:rPr>
        <w:t>環評部分：</w:t>
      </w:r>
    </w:p>
    <w:p w14:paraId="73B8244B" w14:textId="17D3B85C" w:rsidR="008D16B6" w:rsidRPr="008D16B6" w:rsidRDefault="006927A2" w:rsidP="00997720">
      <w:pPr>
        <w:pStyle w:val="5"/>
        <w:overflowPunct w:val="0"/>
      </w:pPr>
      <w:r>
        <w:rPr>
          <w:rFonts w:hAnsi="標楷體" w:hint="eastAsia"/>
        </w:rPr>
        <w:t>觀光署及東管處表示，</w:t>
      </w:r>
      <w:r w:rsidR="008D16B6" w:rsidRPr="001303F1">
        <w:rPr>
          <w:rFonts w:hAnsi="標楷體" w:hint="eastAsia"/>
        </w:rPr>
        <w:t>綠島朝日度假園區包含朝日溫泉、朝日旅遊服務中心</w:t>
      </w:r>
      <w:proofErr w:type="gramStart"/>
      <w:r w:rsidR="008D16B6" w:rsidRPr="001303F1">
        <w:rPr>
          <w:rFonts w:hAnsi="標楷體" w:hint="eastAsia"/>
        </w:rPr>
        <w:t>及紫坪露營</w:t>
      </w:r>
      <w:proofErr w:type="gramEnd"/>
      <w:r w:rsidR="008D16B6" w:rsidRPr="001303F1">
        <w:rPr>
          <w:rFonts w:hAnsi="標楷體" w:hint="eastAsia"/>
        </w:rPr>
        <w:t>區等3處基地，</w:t>
      </w:r>
      <w:proofErr w:type="gramStart"/>
      <w:r w:rsidR="008D16B6" w:rsidRPr="00A94BFE">
        <w:rPr>
          <w:rFonts w:hAnsi="標楷體"/>
        </w:rPr>
        <w:t>採</w:t>
      </w:r>
      <w:proofErr w:type="gramEnd"/>
      <w:r w:rsidR="008D16B6" w:rsidRPr="00A94BFE">
        <w:rPr>
          <w:rFonts w:hAnsi="標楷體"/>
        </w:rPr>
        <w:t>合併招商係為發揮功能互補與遊程串聯之綜效</w:t>
      </w:r>
      <w:r w:rsidR="00F16082">
        <w:rPr>
          <w:rFonts w:hAnsi="標楷體" w:hint="eastAsia"/>
        </w:rPr>
        <w:t>。</w:t>
      </w:r>
      <w:r w:rsidR="008D16B6" w:rsidRPr="001303F1">
        <w:rPr>
          <w:rFonts w:hAnsi="標楷體" w:hint="eastAsia"/>
        </w:rPr>
        <w:t>各基地於</w:t>
      </w:r>
      <w:r>
        <w:rPr>
          <w:rFonts w:hAnsi="標楷體" w:hint="eastAsia"/>
        </w:rPr>
        <w:t>空間區位、</w:t>
      </w:r>
      <w:r w:rsidR="008D16B6" w:rsidRPr="001303F1">
        <w:rPr>
          <w:rFonts w:hAnsi="標楷體" w:hint="eastAsia"/>
        </w:rPr>
        <w:t>功能定位、使用型態</w:t>
      </w:r>
      <w:r>
        <w:rPr>
          <w:rFonts w:hAnsi="標楷體" w:hint="eastAsia"/>
        </w:rPr>
        <w:t>及</w:t>
      </w:r>
      <w:r w:rsidR="008D16B6" w:rsidRPr="001303F1">
        <w:rPr>
          <w:rFonts w:hAnsi="標楷體" w:hint="eastAsia"/>
        </w:rPr>
        <w:t>開發內容均</w:t>
      </w:r>
      <w:r>
        <w:rPr>
          <w:rFonts w:hAnsi="標楷體" w:hint="eastAsia"/>
        </w:rPr>
        <w:t>各自獨立，</w:t>
      </w:r>
      <w:r w:rsidR="008D16B6" w:rsidRPr="00A94BFE">
        <w:rPr>
          <w:rFonts w:hAnsi="標楷體"/>
        </w:rPr>
        <w:t>彼此並不相連</w:t>
      </w:r>
      <w:r w:rsidR="008D16B6">
        <w:rPr>
          <w:rFonts w:hAnsi="標楷體" w:hint="eastAsia"/>
        </w:rPr>
        <w:t>或</w:t>
      </w:r>
      <w:r w:rsidR="008D16B6" w:rsidRPr="00A94BFE">
        <w:rPr>
          <w:rFonts w:hAnsi="標楷體"/>
        </w:rPr>
        <w:t>接壤，非屬單一連續基地之拆分</w:t>
      </w:r>
      <w:r w:rsidR="008D16B6">
        <w:rPr>
          <w:rFonts w:hAnsi="標楷體" w:hint="eastAsia"/>
        </w:rPr>
        <w:t>。</w:t>
      </w:r>
    </w:p>
    <w:p w14:paraId="20A37D9C" w14:textId="56659728" w:rsidR="008D16B6" w:rsidRPr="008D16B6" w:rsidRDefault="008D16B6" w:rsidP="00997720">
      <w:pPr>
        <w:pStyle w:val="5"/>
        <w:overflowPunct w:val="0"/>
      </w:pPr>
      <w:r>
        <w:rPr>
          <w:rFonts w:hAnsi="標楷體" w:hint="eastAsia"/>
        </w:rPr>
        <w:t>東管處並</w:t>
      </w:r>
      <w:r w:rsidRPr="00A94BFE">
        <w:rPr>
          <w:rFonts w:hAnsi="標楷體"/>
        </w:rPr>
        <w:t>依</w:t>
      </w:r>
      <w:r w:rsidR="00443B1A">
        <w:rPr>
          <w:rFonts w:hAnsi="標楷體" w:hint="eastAsia"/>
        </w:rPr>
        <w:t>「</w:t>
      </w:r>
      <w:r w:rsidRPr="00A94BFE">
        <w:rPr>
          <w:rFonts w:hAnsi="標楷體"/>
        </w:rPr>
        <w:t>開發行為應實施環境影響評估細目及範圍認定標準</w:t>
      </w:r>
      <w:r w:rsidR="00443B1A">
        <w:rPr>
          <w:rFonts w:hAnsi="標楷體" w:hint="eastAsia"/>
        </w:rPr>
        <w:t>」</w:t>
      </w:r>
      <w:r>
        <w:rPr>
          <w:rFonts w:hAnsi="標楷體" w:hint="eastAsia"/>
        </w:rPr>
        <w:t>（下稱認定標準）初步檢核</w:t>
      </w:r>
      <w:r w:rsidRPr="00A94BFE">
        <w:rPr>
          <w:rFonts w:hAnsi="標楷體"/>
        </w:rPr>
        <w:t>，</w:t>
      </w:r>
      <w:r w:rsidR="002C7A61">
        <w:rPr>
          <w:rFonts w:hAnsi="標楷體" w:hint="eastAsia"/>
        </w:rPr>
        <w:t>認為</w:t>
      </w:r>
      <w:r w:rsidRPr="00A94BFE">
        <w:rPr>
          <w:rFonts w:hAnsi="標楷體"/>
        </w:rPr>
        <w:t>朝日溫泉</w:t>
      </w:r>
      <w:r w:rsidR="002C7A61">
        <w:rPr>
          <w:rFonts w:hAnsi="標楷體" w:hint="eastAsia"/>
        </w:rPr>
        <w:t>及</w:t>
      </w:r>
      <w:r w:rsidRPr="00A94BFE">
        <w:rPr>
          <w:rFonts w:hAnsi="標楷體"/>
        </w:rPr>
        <w:t>朝日旅遊服務中心</w:t>
      </w:r>
      <w:r w:rsidR="002C7A61">
        <w:rPr>
          <w:rFonts w:hAnsi="標楷體" w:hint="eastAsia"/>
        </w:rPr>
        <w:t>目前規劃內容</w:t>
      </w:r>
      <w:r w:rsidRPr="00A94BFE">
        <w:rPr>
          <w:rFonts w:hAnsi="標楷體"/>
        </w:rPr>
        <w:t>尚未達</w:t>
      </w:r>
      <w:r w:rsidR="002C7A61">
        <w:rPr>
          <w:rFonts w:hAnsi="標楷體" w:hint="eastAsia"/>
        </w:rPr>
        <w:t>應實施環評之</w:t>
      </w:r>
      <w:r w:rsidRPr="00A94BFE">
        <w:rPr>
          <w:rFonts w:hAnsi="標楷體"/>
        </w:rPr>
        <w:t>標準；</w:t>
      </w:r>
      <w:proofErr w:type="gramStart"/>
      <w:r>
        <w:rPr>
          <w:rFonts w:hAnsi="標楷體" w:hint="eastAsia"/>
        </w:rPr>
        <w:t>至於</w:t>
      </w:r>
      <w:r w:rsidRPr="00A94BFE">
        <w:rPr>
          <w:rFonts w:hAnsi="標楷體"/>
        </w:rPr>
        <w:t>紫坪</w:t>
      </w:r>
      <w:proofErr w:type="gramEnd"/>
      <w:r w:rsidRPr="00A94BFE">
        <w:rPr>
          <w:rFonts w:hAnsi="標楷體"/>
        </w:rPr>
        <w:t>露營區</w:t>
      </w:r>
      <w:r w:rsidR="002C7A61">
        <w:rPr>
          <w:rFonts w:hAnsi="標楷體" w:hint="eastAsia"/>
        </w:rPr>
        <w:t>部分，</w:t>
      </w:r>
      <w:r w:rsidRPr="00A94BFE">
        <w:rPr>
          <w:rFonts w:hAnsi="標楷體"/>
        </w:rPr>
        <w:t>如申請或累積開發面積</w:t>
      </w:r>
      <w:r>
        <w:rPr>
          <w:rFonts w:hAnsi="標楷體" w:hint="eastAsia"/>
        </w:rPr>
        <w:t>達</w:t>
      </w:r>
      <w:r w:rsidRPr="00A94BFE">
        <w:rPr>
          <w:rFonts w:hAnsi="標楷體"/>
        </w:rPr>
        <w:t>1公頃以上，</w:t>
      </w:r>
      <w:r>
        <w:rPr>
          <w:rFonts w:hAnsi="標楷體" w:hint="eastAsia"/>
        </w:rPr>
        <w:t>則</w:t>
      </w:r>
      <w:r w:rsidRPr="00A94BFE">
        <w:rPr>
          <w:rFonts w:hAnsi="標楷體"/>
        </w:rPr>
        <w:t>需辦理</w:t>
      </w:r>
      <w:r w:rsidR="002C7A61">
        <w:rPr>
          <w:rFonts w:hAnsi="標楷體" w:hint="eastAsia"/>
        </w:rPr>
        <w:t>環評</w:t>
      </w:r>
      <w:r w:rsidRPr="00A94BFE">
        <w:rPr>
          <w:rFonts w:hAnsi="標楷體" w:hint="eastAsia"/>
        </w:rPr>
        <w:t>（如表</w:t>
      </w:r>
      <w:r w:rsidR="00232789">
        <w:rPr>
          <w:rFonts w:hAnsi="標楷體" w:hint="eastAsia"/>
        </w:rPr>
        <w:t>1</w:t>
      </w:r>
      <w:r w:rsidRPr="00A94BFE">
        <w:rPr>
          <w:rFonts w:hAnsi="標楷體" w:hint="eastAsia"/>
        </w:rPr>
        <w:t>）</w:t>
      </w:r>
      <w:r w:rsidRPr="00A94BFE">
        <w:rPr>
          <w:rFonts w:hAnsi="標楷體"/>
        </w:rPr>
        <w:t>。</w:t>
      </w:r>
      <w:r>
        <w:rPr>
          <w:rFonts w:hAnsi="標楷體" w:hint="eastAsia"/>
        </w:rPr>
        <w:t>該</w:t>
      </w:r>
      <w:r w:rsidRPr="001921A8">
        <w:rPr>
          <w:rFonts w:hAnsi="標楷體" w:hint="eastAsia"/>
        </w:rPr>
        <w:t>處表示，</w:t>
      </w:r>
      <w:r w:rsidR="002C7A61">
        <w:rPr>
          <w:rFonts w:hAnsi="標楷體" w:hint="eastAsia"/>
        </w:rPr>
        <w:t>目前規劃內容</w:t>
      </w:r>
      <w:r w:rsidR="0088711D" w:rsidRPr="00A94BFE">
        <w:rPr>
          <w:rFonts w:hAnsi="標楷體" w:hint="eastAsia"/>
        </w:rPr>
        <w:t>經初步評估尚未涉及應實施</w:t>
      </w:r>
      <w:r w:rsidR="002C7A61">
        <w:rPr>
          <w:rFonts w:hAnsi="標楷體" w:hint="eastAsia"/>
        </w:rPr>
        <w:t>環評</w:t>
      </w:r>
      <w:r w:rsidR="0088711D" w:rsidRPr="00A94BFE">
        <w:rPr>
          <w:rFonts w:hAnsi="標楷體" w:hint="eastAsia"/>
        </w:rPr>
        <w:t>之規模，惟</w:t>
      </w:r>
      <w:r w:rsidR="0088711D">
        <w:rPr>
          <w:rFonts w:hAnsi="標楷體" w:hint="eastAsia"/>
        </w:rPr>
        <w:t>最終</w:t>
      </w:r>
      <w:r w:rsidR="0088711D" w:rsidRPr="00A94BFE">
        <w:rPr>
          <w:rFonts w:hAnsi="標楷體" w:hint="eastAsia"/>
        </w:rPr>
        <w:t>仍須視民間</w:t>
      </w:r>
      <w:r w:rsidR="002C7A61">
        <w:rPr>
          <w:rFonts w:hAnsi="標楷體" w:hint="eastAsia"/>
        </w:rPr>
        <w:t>投資人</w:t>
      </w:r>
      <w:r w:rsidR="0088711D" w:rsidRPr="00A94BFE">
        <w:rPr>
          <w:rFonts w:hAnsi="標楷體" w:hint="eastAsia"/>
        </w:rPr>
        <w:t>實際開發內容</w:t>
      </w:r>
      <w:r w:rsidR="0088711D">
        <w:rPr>
          <w:rFonts w:hAnsi="標楷體" w:hint="eastAsia"/>
        </w:rPr>
        <w:t>及申請面積</w:t>
      </w:r>
      <w:r w:rsidR="0088711D" w:rsidRPr="00A94BFE">
        <w:rPr>
          <w:rFonts w:hAnsi="標楷體" w:hint="eastAsia"/>
        </w:rPr>
        <w:t>而定</w:t>
      </w:r>
      <w:r w:rsidR="002C7A61">
        <w:rPr>
          <w:rFonts w:hAnsi="標楷體" w:hint="eastAsia"/>
        </w:rPr>
        <w:t>，</w:t>
      </w:r>
      <w:r w:rsidR="0088711D" w:rsidRPr="00A94BFE">
        <w:rPr>
          <w:rFonts w:hAnsi="標楷體" w:hint="eastAsia"/>
        </w:rPr>
        <w:t>後續將依</w:t>
      </w:r>
      <w:r w:rsidR="002C7A61">
        <w:rPr>
          <w:rFonts w:hAnsi="標楷體" w:hint="eastAsia"/>
        </w:rPr>
        <w:t>相關規定辦理</w:t>
      </w:r>
      <w:r w:rsidR="0088711D" w:rsidRPr="00A94BFE">
        <w:rPr>
          <w:rFonts w:hAnsi="標楷體" w:hint="eastAsia"/>
        </w:rPr>
        <w:t>檢核，並提送環境保護主管機關認定。</w:t>
      </w:r>
    </w:p>
    <w:p w14:paraId="6A020A56" w14:textId="77777777" w:rsidR="00A366D6" w:rsidRDefault="00A366D6">
      <w:pPr>
        <w:rPr>
          <w:b/>
          <w:bCs/>
          <w:sz w:val="28"/>
          <w:szCs w:val="18"/>
        </w:rPr>
      </w:pPr>
      <w:r>
        <w:rPr>
          <w:b/>
          <w:bCs/>
          <w:sz w:val="28"/>
          <w:szCs w:val="18"/>
        </w:rPr>
        <w:br w:type="page"/>
      </w:r>
    </w:p>
    <w:p w14:paraId="273D96F8" w14:textId="3214FB86" w:rsidR="008D16B6" w:rsidRPr="008D16B6" w:rsidRDefault="00232789" w:rsidP="008D16B6">
      <w:pPr>
        <w:spacing w:beforeLines="50" w:before="228"/>
        <w:jc w:val="center"/>
        <w:rPr>
          <w:b/>
          <w:bCs/>
          <w:sz w:val="28"/>
          <w:szCs w:val="18"/>
        </w:rPr>
      </w:pPr>
      <w:r>
        <w:rPr>
          <w:rFonts w:hint="eastAsia"/>
          <w:b/>
          <w:bCs/>
          <w:sz w:val="28"/>
          <w:szCs w:val="18"/>
        </w:rPr>
        <w:lastRenderedPageBreak/>
        <w:t>表1</w:t>
      </w:r>
      <w:r w:rsidR="00226E89">
        <w:rPr>
          <w:rFonts w:hint="eastAsia"/>
          <w:b/>
          <w:bCs/>
          <w:sz w:val="28"/>
          <w:szCs w:val="18"/>
        </w:rPr>
        <w:t>、</w:t>
      </w:r>
      <w:r w:rsidR="008D16B6" w:rsidRPr="008D16B6">
        <w:rPr>
          <w:rFonts w:hint="eastAsia"/>
          <w:b/>
          <w:bCs/>
          <w:sz w:val="28"/>
          <w:szCs w:val="18"/>
        </w:rPr>
        <w:t>東管處對綠島朝日度假園區須否辦理環評之初步檢核</w:t>
      </w:r>
    </w:p>
    <w:tbl>
      <w:tblPr>
        <w:tblStyle w:val="af7"/>
        <w:tblW w:w="0" w:type="auto"/>
        <w:tblInd w:w="250" w:type="dxa"/>
        <w:tblLook w:val="04A0" w:firstRow="1" w:lastRow="0" w:firstColumn="1" w:lastColumn="0" w:noHBand="0" w:noVBand="1"/>
      </w:tblPr>
      <w:tblGrid>
        <w:gridCol w:w="1872"/>
        <w:gridCol w:w="6712"/>
      </w:tblGrid>
      <w:tr w:rsidR="008D16B6" w:rsidRPr="00A94BFE" w14:paraId="68473699" w14:textId="77777777" w:rsidTr="002C7A61">
        <w:trPr>
          <w:trHeight w:val="454"/>
        </w:trPr>
        <w:tc>
          <w:tcPr>
            <w:tcW w:w="1872" w:type="dxa"/>
            <w:shd w:val="clear" w:color="auto" w:fill="FDE9D9" w:themeFill="accent6" w:themeFillTint="33"/>
            <w:vAlign w:val="center"/>
          </w:tcPr>
          <w:p w14:paraId="00D576EC" w14:textId="77777777" w:rsidR="008D16B6" w:rsidRPr="00A94BFE" w:rsidRDefault="008D16B6" w:rsidP="00F16082">
            <w:pPr>
              <w:pStyle w:val="1"/>
              <w:numPr>
                <w:ilvl w:val="0"/>
                <w:numId w:val="0"/>
              </w:numPr>
              <w:jc w:val="center"/>
              <w:rPr>
                <w:rFonts w:hAnsi="標楷體"/>
                <w:sz w:val="28"/>
                <w:szCs w:val="28"/>
              </w:rPr>
            </w:pPr>
            <w:r w:rsidRPr="00A94BFE">
              <w:rPr>
                <w:rFonts w:hAnsi="標楷體"/>
                <w:sz w:val="28"/>
                <w:szCs w:val="28"/>
              </w:rPr>
              <w:t>基地位置</w:t>
            </w:r>
          </w:p>
        </w:tc>
        <w:tc>
          <w:tcPr>
            <w:tcW w:w="6712" w:type="dxa"/>
            <w:shd w:val="clear" w:color="auto" w:fill="FDE9D9" w:themeFill="accent6" w:themeFillTint="33"/>
            <w:vAlign w:val="center"/>
          </w:tcPr>
          <w:p w14:paraId="183FF282" w14:textId="77777777" w:rsidR="008D16B6" w:rsidRPr="00A94BFE" w:rsidRDefault="008D16B6" w:rsidP="00F16082">
            <w:pPr>
              <w:pStyle w:val="1"/>
              <w:numPr>
                <w:ilvl w:val="0"/>
                <w:numId w:val="0"/>
              </w:numPr>
              <w:jc w:val="center"/>
              <w:rPr>
                <w:rFonts w:hAnsi="標楷體"/>
                <w:sz w:val="28"/>
                <w:szCs w:val="28"/>
              </w:rPr>
            </w:pPr>
            <w:r w:rsidRPr="00A94BFE">
              <w:rPr>
                <w:rFonts w:hAnsi="標楷體"/>
                <w:sz w:val="28"/>
                <w:szCs w:val="28"/>
              </w:rPr>
              <w:t>說明</w:t>
            </w:r>
          </w:p>
        </w:tc>
      </w:tr>
      <w:tr w:rsidR="008D16B6" w:rsidRPr="00A94BFE" w14:paraId="73E4DDF3" w14:textId="77777777" w:rsidTr="002C7A61">
        <w:tc>
          <w:tcPr>
            <w:tcW w:w="1872" w:type="dxa"/>
          </w:tcPr>
          <w:p w14:paraId="0F067AF7" w14:textId="77777777" w:rsidR="008D16B6" w:rsidRPr="00A94BFE" w:rsidRDefault="008D16B6" w:rsidP="00F16082">
            <w:pPr>
              <w:pStyle w:val="1"/>
              <w:numPr>
                <w:ilvl w:val="0"/>
                <w:numId w:val="0"/>
              </w:numPr>
              <w:jc w:val="center"/>
              <w:rPr>
                <w:rFonts w:hAnsi="標楷體"/>
                <w:sz w:val="28"/>
                <w:szCs w:val="28"/>
              </w:rPr>
            </w:pPr>
            <w:r w:rsidRPr="00A94BFE">
              <w:rPr>
                <w:rFonts w:hAnsi="標楷體"/>
                <w:sz w:val="28"/>
                <w:szCs w:val="28"/>
              </w:rPr>
              <w:t>朝日溫泉</w:t>
            </w:r>
          </w:p>
        </w:tc>
        <w:tc>
          <w:tcPr>
            <w:tcW w:w="6712" w:type="dxa"/>
          </w:tcPr>
          <w:p w14:paraId="06A81CC4" w14:textId="77777777" w:rsidR="008D16B6" w:rsidRPr="00A94BFE" w:rsidRDefault="008D16B6" w:rsidP="00F16082">
            <w:pPr>
              <w:pStyle w:val="1"/>
              <w:numPr>
                <w:ilvl w:val="0"/>
                <w:numId w:val="0"/>
              </w:numPr>
              <w:ind w:left="300" w:hangingChars="100" w:hanging="300"/>
              <w:jc w:val="both"/>
              <w:rPr>
                <w:rFonts w:hAnsi="標楷體"/>
                <w:sz w:val="28"/>
                <w:szCs w:val="28"/>
              </w:rPr>
            </w:pPr>
            <w:proofErr w:type="gramStart"/>
            <w:r>
              <w:rPr>
                <w:rFonts w:hAnsi="標楷體"/>
                <w:sz w:val="28"/>
                <w:szCs w:val="28"/>
              </w:rPr>
              <w:t>˙</w:t>
            </w:r>
            <w:proofErr w:type="gramEnd"/>
            <w:r w:rsidRPr="00A94BFE">
              <w:rPr>
                <w:rFonts w:hAnsi="標楷體"/>
                <w:sz w:val="28"/>
                <w:szCs w:val="28"/>
              </w:rPr>
              <w:t>依認定標準第13條</w:t>
            </w:r>
            <w:r>
              <w:rPr>
                <w:rFonts w:hAnsi="標楷體" w:hint="eastAsia"/>
                <w:sz w:val="28"/>
                <w:szCs w:val="28"/>
              </w:rPr>
              <w:t>有關</w:t>
            </w:r>
            <w:r w:rsidRPr="00A94BFE">
              <w:rPr>
                <w:rFonts w:hAnsi="標楷體"/>
                <w:sz w:val="28"/>
                <w:szCs w:val="28"/>
              </w:rPr>
              <w:t>溫泉取用開發行為</w:t>
            </w:r>
            <w:r>
              <w:rPr>
                <w:rFonts w:hAnsi="標楷體" w:hint="eastAsia"/>
                <w:sz w:val="28"/>
                <w:szCs w:val="28"/>
              </w:rPr>
              <w:t>規定</w:t>
            </w:r>
            <w:r w:rsidRPr="00A94BFE">
              <w:rPr>
                <w:rFonts w:hAnsi="標楷體"/>
                <w:sz w:val="28"/>
                <w:szCs w:val="28"/>
              </w:rPr>
              <w:t>，抽取溫泉（不含自然湧出之溫泉）每秒抽水量</w:t>
            </w:r>
            <w:r>
              <w:rPr>
                <w:rFonts w:hAnsi="標楷體" w:hint="eastAsia"/>
                <w:sz w:val="28"/>
                <w:szCs w:val="28"/>
              </w:rPr>
              <w:t>須達</w:t>
            </w:r>
            <w:r w:rsidRPr="00A94BFE">
              <w:rPr>
                <w:rFonts w:hAnsi="標楷體"/>
                <w:sz w:val="28"/>
                <w:szCs w:val="28"/>
              </w:rPr>
              <w:t>0.02立方公尺以上</w:t>
            </w:r>
            <w:r>
              <w:rPr>
                <w:rFonts w:hAnsi="標楷體" w:hint="eastAsia"/>
                <w:sz w:val="28"/>
                <w:szCs w:val="28"/>
              </w:rPr>
              <w:t>，始應</w:t>
            </w:r>
            <w:r w:rsidRPr="00A94BFE">
              <w:rPr>
                <w:rFonts w:hAnsi="標楷體"/>
                <w:sz w:val="28"/>
                <w:szCs w:val="28"/>
              </w:rPr>
              <w:t>辦理環評</w:t>
            </w:r>
            <w:r>
              <w:rPr>
                <w:rFonts w:hAnsi="標楷體" w:hint="eastAsia"/>
                <w:sz w:val="28"/>
                <w:szCs w:val="28"/>
              </w:rPr>
              <w:t>。</w:t>
            </w:r>
          </w:p>
          <w:p w14:paraId="7A64462B" w14:textId="77777777" w:rsidR="008D16B6" w:rsidRPr="00A94BFE" w:rsidRDefault="008D16B6" w:rsidP="00F16082">
            <w:pPr>
              <w:pStyle w:val="1"/>
              <w:numPr>
                <w:ilvl w:val="0"/>
                <w:numId w:val="0"/>
              </w:numPr>
              <w:ind w:left="300" w:hangingChars="100" w:hanging="300"/>
              <w:jc w:val="both"/>
              <w:rPr>
                <w:rFonts w:hAnsi="標楷體"/>
                <w:b/>
                <w:bCs w:val="0"/>
                <w:sz w:val="28"/>
                <w:szCs w:val="28"/>
              </w:rPr>
            </w:pPr>
            <w:proofErr w:type="gramStart"/>
            <w:r>
              <w:rPr>
                <w:rFonts w:hAnsi="標楷體" w:hint="eastAsia"/>
                <w:b/>
                <w:bCs w:val="0"/>
                <w:sz w:val="28"/>
                <w:szCs w:val="28"/>
              </w:rPr>
              <w:t>˙</w:t>
            </w:r>
            <w:proofErr w:type="gramEnd"/>
            <w:r>
              <w:rPr>
                <w:rFonts w:hAnsi="標楷體" w:hint="eastAsia"/>
                <w:b/>
                <w:bCs w:val="0"/>
                <w:sz w:val="28"/>
                <w:szCs w:val="28"/>
              </w:rPr>
              <w:t>目前規劃</w:t>
            </w:r>
            <w:r w:rsidRPr="00A94BFE">
              <w:rPr>
                <w:rFonts w:hAnsi="標楷體"/>
                <w:b/>
                <w:bCs w:val="0"/>
                <w:sz w:val="28"/>
                <w:szCs w:val="28"/>
              </w:rPr>
              <w:t>引水量約</w:t>
            </w:r>
            <w:r>
              <w:rPr>
                <w:rFonts w:hAnsi="標楷體" w:hint="eastAsia"/>
                <w:b/>
                <w:bCs w:val="0"/>
                <w:sz w:val="28"/>
                <w:szCs w:val="28"/>
              </w:rPr>
              <w:t>每秒</w:t>
            </w:r>
            <w:r w:rsidRPr="00A94BFE">
              <w:rPr>
                <w:rFonts w:hAnsi="標楷體"/>
                <w:b/>
                <w:bCs w:val="0"/>
                <w:sz w:val="28"/>
                <w:szCs w:val="28"/>
              </w:rPr>
              <w:t>0.003立方公尺</w:t>
            </w:r>
            <w:r>
              <w:rPr>
                <w:rFonts w:hAnsi="標楷體" w:hint="eastAsia"/>
                <w:b/>
                <w:bCs w:val="0"/>
                <w:sz w:val="28"/>
                <w:szCs w:val="28"/>
              </w:rPr>
              <w:t>，</w:t>
            </w:r>
            <w:r w:rsidRPr="00A94BFE">
              <w:rPr>
                <w:rFonts w:hAnsi="標楷體"/>
                <w:b/>
                <w:bCs w:val="0"/>
                <w:sz w:val="28"/>
                <w:szCs w:val="28"/>
              </w:rPr>
              <w:t>尚未達標準。</w:t>
            </w:r>
          </w:p>
        </w:tc>
      </w:tr>
      <w:tr w:rsidR="008D16B6" w:rsidRPr="00A94BFE" w14:paraId="6F99959F" w14:textId="77777777" w:rsidTr="002C7A61">
        <w:tc>
          <w:tcPr>
            <w:tcW w:w="1872" w:type="dxa"/>
          </w:tcPr>
          <w:p w14:paraId="2E2396B5" w14:textId="77777777" w:rsidR="008D16B6" w:rsidRPr="00A94BFE" w:rsidRDefault="008D16B6" w:rsidP="00F16082">
            <w:pPr>
              <w:pStyle w:val="1"/>
              <w:numPr>
                <w:ilvl w:val="0"/>
                <w:numId w:val="0"/>
              </w:numPr>
              <w:jc w:val="center"/>
              <w:rPr>
                <w:rFonts w:hAnsi="標楷體"/>
                <w:sz w:val="28"/>
                <w:szCs w:val="28"/>
              </w:rPr>
            </w:pPr>
            <w:r w:rsidRPr="00A94BFE">
              <w:rPr>
                <w:rFonts w:hAnsi="標楷體"/>
                <w:sz w:val="28"/>
                <w:szCs w:val="28"/>
              </w:rPr>
              <w:t>朝日旅遊</w:t>
            </w:r>
          </w:p>
          <w:p w14:paraId="26597918" w14:textId="77777777" w:rsidR="008D16B6" w:rsidRPr="00A94BFE" w:rsidRDefault="008D16B6" w:rsidP="00F16082">
            <w:pPr>
              <w:pStyle w:val="1"/>
              <w:numPr>
                <w:ilvl w:val="0"/>
                <w:numId w:val="0"/>
              </w:numPr>
              <w:jc w:val="center"/>
              <w:rPr>
                <w:rFonts w:hAnsi="標楷體"/>
                <w:sz w:val="28"/>
                <w:szCs w:val="28"/>
              </w:rPr>
            </w:pPr>
            <w:r w:rsidRPr="00A94BFE">
              <w:rPr>
                <w:rFonts w:hAnsi="標楷體"/>
                <w:sz w:val="28"/>
                <w:szCs w:val="28"/>
              </w:rPr>
              <w:t>服務中心</w:t>
            </w:r>
          </w:p>
        </w:tc>
        <w:tc>
          <w:tcPr>
            <w:tcW w:w="6712" w:type="dxa"/>
          </w:tcPr>
          <w:p w14:paraId="5187514E" w14:textId="77777777" w:rsidR="008D16B6" w:rsidRPr="00A94BFE" w:rsidRDefault="008D16B6" w:rsidP="00F16082">
            <w:pPr>
              <w:pStyle w:val="1"/>
              <w:numPr>
                <w:ilvl w:val="0"/>
                <w:numId w:val="0"/>
              </w:numPr>
              <w:ind w:left="300" w:hangingChars="100" w:hanging="300"/>
              <w:jc w:val="both"/>
              <w:rPr>
                <w:rFonts w:hAnsi="標楷體"/>
                <w:sz w:val="28"/>
                <w:szCs w:val="28"/>
              </w:rPr>
            </w:pPr>
            <w:proofErr w:type="gramStart"/>
            <w:r>
              <w:rPr>
                <w:rFonts w:hAnsi="標楷體"/>
                <w:sz w:val="28"/>
                <w:szCs w:val="28"/>
              </w:rPr>
              <w:t>˙</w:t>
            </w:r>
            <w:proofErr w:type="gramEnd"/>
            <w:r w:rsidRPr="00A94BFE">
              <w:rPr>
                <w:rFonts w:hAnsi="標楷體"/>
                <w:sz w:val="28"/>
                <w:szCs w:val="28"/>
              </w:rPr>
              <w:t>依認定標準第20條</w:t>
            </w:r>
            <w:r>
              <w:rPr>
                <w:rFonts w:hAnsi="標楷體" w:hint="eastAsia"/>
                <w:sz w:val="28"/>
                <w:szCs w:val="28"/>
              </w:rPr>
              <w:t>有關</w:t>
            </w:r>
            <w:r w:rsidRPr="00A94BFE">
              <w:rPr>
                <w:rFonts w:hAnsi="標楷體"/>
                <w:sz w:val="28"/>
                <w:szCs w:val="28"/>
              </w:rPr>
              <w:t>旅館開發行為</w:t>
            </w:r>
            <w:r>
              <w:rPr>
                <w:rFonts w:hAnsi="標楷體" w:hint="eastAsia"/>
                <w:sz w:val="28"/>
                <w:szCs w:val="28"/>
              </w:rPr>
              <w:t>規定，</w:t>
            </w:r>
            <w:r w:rsidRPr="00A94BFE">
              <w:rPr>
                <w:rFonts w:hAnsi="標楷體"/>
                <w:sz w:val="28"/>
                <w:szCs w:val="28"/>
              </w:rPr>
              <w:t>位</w:t>
            </w:r>
            <w:r>
              <w:rPr>
                <w:rFonts w:hAnsi="標楷體" w:hint="eastAsia"/>
                <w:sz w:val="28"/>
                <w:szCs w:val="28"/>
              </w:rPr>
              <w:t>於</w:t>
            </w:r>
            <w:r w:rsidRPr="00A94BFE">
              <w:rPr>
                <w:rFonts w:hAnsi="標楷體"/>
                <w:sz w:val="28"/>
                <w:szCs w:val="28"/>
              </w:rPr>
              <w:t>山坡地範圍，</w:t>
            </w:r>
            <w:r>
              <w:rPr>
                <w:rFonts w:hAnsi="標楷體" w:hint="eastAsia"/>
                <w:sz w:val="28"/>
                <w:szCs w:val="28"/>
              </w:rPr>
              <w:t>且</w:t>
            </w:r>
            <w:r w:rsidRPr="00A94BFE">
              <w:rPr>
                <w:rFonts w:hAnsi="標楷體"/>
                <w:sz w:val="28"/>
                <w:szCs w:val="28"/>
              </w:rPr>
              <w:t>申請開發或累積開發面積</w:t>
            </w:r>
            <w:r>
              <w:rPr>
                <w:rFonts w:hAnsi="標楷體" w:hint="eastAsia"/>
                <w:sz w:val="28"/>
                <w:szCs w:val="28"/>
              </w:rPr>
              <w:t>達</w:t>
            </w:r>
            <w:r w:rsidRPr="00A94BFE">
              <w:rPr>
                <w:rFonts w:hAnsi="標楷體"/>
                <w:sz w:val="28"/>
                <w:szCs w:val="28"/>
              </w:rPr>
              <w:t>1公頃以上</w:t>
            </w:r>
            <w:r>
              <w:rPr>
                <w:rFonts w:hAnsi="標楷體" w:hint="eastAsia"/>
                <w:sz w:val="28"/>
                <w:szCs w:val="28"/>
              </w:rPr>
              <w:t>者，始應辦理環評</w:t>
            </w:r>
            <w:r w:rsidRPr="00A94BFE">
              <w:rPr>
                <w:rFonts w:hAnsi="標楷體"/>
                <w:sz w:val="28"/>
                <w:szCs w:val="28"/>
              </w:rPr>
              <w:t>。</w:t>
            </w:r>
          </w:p>
          <w:p w14:paraId="4F46F108" w14:textId="77777777" w:rsidR="008D16B6" w:rsidRPr="00A94BFE" w:rsidRDefault="008D16B6" w:rsidP="00F16082">
            <w:pPr>
              <w:pStyle w:val="1"/>
              <w:numPr>
                <w:ilvl w:val="0"/>
                <w:numId w:val="0"/>
              </w:numPr>
              <w:ind w:left="300" w:hangingChars="100" w:hanging="300"/>
              <w:jc w:val="both"/>
              <w:rPr>
                <w:rFonts w:hAnsi="標楷體"/>
                <w:b/>
                <w:bCs w:val="0"/>
                <w:sz w:val="28"/>
                <w:szCs w:val="28"/>
              </w:rPr>
            </w:pPr>
            <w:proofErr w:type="gramStart"/>
            <w:r>
              <w:rPr>
                <w:rFonts w:hAnsi="標楷體" w:hint="eastAsia"/>
                <w:b/>
                <w:bCs w:val="0"/>
                <w:sz w:val="28"/>
                <w:szCs w:val="28"/>
              </w:rPr>
              <w:t>˙</w:t>
            </w:r>
            <w:proofErr w:type="gramEnd"/>
            <w:r>
              <w:rPr>
                <w:rFonts w:hAnsi="標楷體" w:hint="eastAsia"/>
                <w:b/>
                <w:bCs w:val="0"/>
                <w:sz w:val="28"/>
                <w:szCs w:val="28"/>
              </w:rPr>
              <w:t>該基地</w:t>
            </w:r>
            <w:r w:rsidRPr="00A94BFE">
              <w:rPr>
                <w:rFonts w:hAnsi="標楷體"/>
                <w:b/>
                <w:bCs w:val="0"/>
                <w:sz w:val="28"/>
                <w:szCs w:val="28"/>
              </w:rPr>
              <w:t>面積約0.9公頃</w:t>
            </w:r>
            <w:r>
              <w:rPr>
                <w:rFonts w:hAnsi="標楷體" w:hint="eastAsia"/>
                <w:b/>
                <w:bCs w:val="0"/>
                <w:sz w:val="28"/>
                <w:szCs w:val="28"/>
              </w:rPr>
              <w:t>，</w:t>
            </w:r>
            <w:r w:rsidRPr="00A94BFE">
              <w:rPr>
                <w:rFonts w:hAnsi="標楷體"/>
                <w:b/>
                <w:bCs w:val="0"/>
                <w:sz w:val="28"/>
                <w:szCs w:val="28"/>
              </w:rPr>
              <w:t>尚未達標準。</w:t>
            </w:r>
          </w:p>
        </w:tc>
      </w:tr>
      <w:tr w:rsidR="008D16B6" w:rsidRPr="00A94BFE" w14:paraId="0AB1B11A" w14:textId="77777777" w:rsidTr="002C7A61">
        <w:tc>
          <w:tcPr>
            <w:tcW w:w="1872" w:type="dxa"/>
          </w:tcPr>
          <w:p w14:paraId="720DED2B" w14:textId="77777777" w:rsidR="008D16B6" w:rsidRPr="00A94BFE" w:rsidRDefault="008D16B6" w:rsidP="00F16082">
            <w:pPr>
              <w:pStyle w:val="1"/>
              <w:numPr>
                <w:ilvl w:val="0"/>
                <w:numId w:val="0"/>
              </w:numPr>
              <w:ind w:left="33"/>
              <w:jc w:val="center"/>
              <w:rPr>
                <w:rFonts w:hAnsi="標楷體"/>
                <w:sz w:val="28"/>
                <w:szCs w:val="28"/>
              </w:rPr>
            </w:pPr>
            <w:proofErr w:type="gramStart"/>
            <w:r w:rsidRPr="00A94BFE">
              <w:rPr>
                <w:rFonts w:hAnsi="標楷體"/>
                <w:sz w:val="28"/>
                <w:szCs w:val="28"/>
              </w:rPr>
              <w:t>紫坪露營</w:t>
            </w:r>
            <w:proofErr w:type="gramEnd"/>
            <w:r w:rsidRPr="00A94BFE">
              <w:rPr>
                <w:rFonts w:hAnsi="標楷體"/>
                <w:sz w:val="28"/>
                <w:szCs w:val="28"/>
              </w:rPr>
              <w:t>區</w:t>
            </w:r>
          </w:p>
        </w:tc>
        <w:tc>
          <w:tcPr>
            <w:tcW w:w="6712" w:type="dxa"/>
          </w:tcPr>
          <w:p w14:paraId="1B5086EE" w14:textId="77777777" w:rsidR="008D16B6" w:rsidRPr="00A94BFE" w:rsidRDefault="008D16B6" w:rsidP="00F16082">
            <w:pPr>
              <w:pStyle w:val="1"/>
              <w:numPr>
                <w:ilvl w:val="0"/>
                <w:numId w:val="0"/>
              </w:numPr>
              <w:ind w:left="300" w:hangingChars="100" w:hanging="300"/>
              <w:jc w:val="both"/>
              <w:rPr>
                <w:rFonts w:hAnsi="標楷體"/>
                <w:sz w:val="28"/>
                <w:szCs w:val="28"/>
              </w:rPr>
            </w:pPr>
            <w:proofErr w:type="gramStart"/>
            <w:r>
              <w:rPr>
                <w:rFonts w:hAnsi="標楷體"/>
                <w:sz w:val="28"/>
                <w:szCs w:val="28"/>
              </w:rPr>
              <w:t>˙</w:t>
            </w:r>
            <w:proofErr w:type="gramEnd"/>
            <w:r w:rsidRPr="00A94BFE">
              <w:rPr>
                <w:rFonts w:hAnsi="標楷體"/>
                <w:sz w:val="28"/>
                <w:szCs w:val="28"/>
              </w:rPr>
              <w:t>依認定標準第42條</w:t>
            </w:r>
            <w:r>
              <w:rPr>
                <w:rFonts w:hAnsi="標楷體" w:hint="eastAsia"/>
                <w:sz w:val="28"/>
                <w:szCs w:val="28"/>
              </w:rPr>
              <w:t>有關</w:t>
            </w:r>
            <w:r w:rsidRPr="00A94BFE">
              <w:rPr>
                <w:rFonts w:hAnsi="標楷體"/>
                <w:sz w:val="28"/>
                <w:szCs w:val="28"/>
              </w:rPr>
              <w:t>露營區開發行為</w:t>
            </w:r>
            <w:r>
              <w:rPr>
                <w:rFonts w:hAnsi="標楷體" w:hint="eastAsia"/>
                <w:sz w:val="28"/>
                <w:szCs w:val="28"/>
              </w:rPr>
              <w:t>規定，</w:t>
            </w:r>
            <w:r w:rsidRPr="00A94BFE">
              <w:rPr>
                <w:rFonts w:hAnsi="標楷體"/>
                <w:sz w:val="28"/>
                <w:szCs w:val="28"/>
              </w:rPr>
              <w:t>位屬山坡地之露營區，申請開發或累積開發面積</w:t>
            </w:r>
            <w:r>
              <w:rPr>
                <w:rFonts w:hAnsi="標楷體" w:hint="eastAsia"/>
                <w:sz w:val="28"/>
                <w:szCs w:val="28"/>
              </w:rPr>
              <w:t>達</w:t>
            </w:r>
            <w:r w:rsidRPr="00A94BFE">
              <w:rPr>
                <w:rFonts w:hAnsi="標楷體"/>
                <w:sz w:val="28"/>
                <w:szCs w:val="28"/>
              </w:rPr>
              <w:t>1公頃以上</w:t>
            </w:r>
            <w:r>
              <w:rPr>
                <w:rFonts w:hAnsi="標楷體" w:hint="eastAsia"/>
                <w:sz w:val="28"/>
                <w:szCs w:val="28"/>
              </w:rPr>
              <w:t>者，應辦理環評</w:t>
            </w:r>
            <w:r w:rsidRPr="00A94BFE">
              <w:rPr>
                <w:rFonts w:hAnsi="標楷體"/>
                <w:sz w:val="28"/>
                <w:szCs w:val="28"/>
              </w:rPr>
              <w:t>。</w:t>
            </w:r>
          </w:p>
          <w:p w14:paraId="7B55191F" w14:textId="5B36AF90" w:rsidR="008D16B6" w:rsidRPr="00A94BFE" w:rsidRDefault="00F16082" w:rsidP="00F16082">
            <w:pPr>
              <w:pStyle w:val="1"/>
              <w:numPr>
                <w:ilvl w:val="0"/>
                <w:numId w:val="0"/>
              </w:numPr>
              <w:ind w:left="300" w:hangingChars="100" w:hanging="300"/>
              <w:jc w:val="both"/>
              <w:rPr>
                <w:rFonts w:hAnsi="標楷體"/>
                <w:b/>
                <w:bCs w:val="0"/>
                <w:sz w:val="28"/>
                <w:szCs w:val="28"/>
              </w:rPr>
            </w:pPr>
            <w:proofErr w:type="gramStart"/>
            <w:r>
              <w:rPr>
                <w:rFonts w:hAnsi="標楷體" w:hint="eastAsia"/>
                <w:b/>
                <w:bCs w:val="0"/>
                <w:sz w:val="28"/>
                <w:szCs w:val="28"/>
              </w:rPr>
              <w:t>˙</w:t>
            </w:r>
            <w:proofErr w:type="gramEnd"/>
            <w:r>
              <w:rPr>
                <w:rFonts w:hAnsi="標楷體" w:hint="eastAsia"/>
                <w:b/>
                <w:bCs w:val="0"/>
                <w:sz w:val="28"/>
                <w:szCs w:val="28"/>
              </w:rPr>
              <w:t>後續將</w:t>
            </w:r>
            <w:r w:rsidR="008D16B6">
              <w:rPr>
                <w:rFonts w:hAnsi="標楷體" w:hint="eastAsia"/>
                <w:b/>
                <w:bCs w:val="0"/>
                <w:sz w:val="28"/>
                <w:szCs w:val="28"/>
              </w:rPr>
              <w:t>以</w:t>
            </w:r>
            <w:r w:rsidR="008D16B6" w:rsidRPr="00A94BFE">
              <w:rPr>
                <w:rFonts w:hAnsi="標楷體"/>
                <w:b/>
                <w:bCs w:val="0"/>
                <w:sz w:val="28"/>
                <w:szCs w:val="28"/>
              </w:rPr>
              <w:t>廠商申請開發面積</w:t>
            </w:r>
            <w:r w:rsidR="008D16B6">
              <w:rPr>
                <w:rFonts w:hAnsi="標楷體" w:hint="eastAsia"/>
                <w:b/>
                <w:bCs w:val="0"/>
                <w:sz w:val="28"/>
                <w:szCs w:val="28"/>
              </w:rPr>
              <w:t>，並</w:t>
            </w:r>
            <w:r w:rsidR="008D16B6" w:rsidRPr="00A94BFE">
              <w:rPr>
                <w:rFonts w:hAnsi="標楷體"/>
                <w:b/>
                <w:bCs w:val="0"/>
                <w:sz w:val="28"/>
                <w:szCs w:val="28"/>
              </w:rPr>
              <w:t>經主管機關認定為</w:t>
            </w:r>
            <w:proofErr w:type="gramStart"/>
            <w:r w:rsidR="008D16B6" w:rsidRPr="00A94BFE">
              <w:rPr>
                <w:rFonts w:hAnsi="標楷體"/>
                <w:b/>
                <w:bCs w:val="0"/>
                <w:sz w:val="28"/>
                <w:szCs w:val="28"/>
              </w:rPr>
              <w:t>準</w:t>
            </w:r>
            <w:proofErr w:type="gramEnd"/>
            <w:r w:rsidR="008D16B6" w:rsidRPr="00A94BFE">
              <w:rPr>
                <w:rFonts w:hAnsi="標楷體"/>
                <w:b/>
                <w:bCs w:val="0"/>
                <w:sz w:val="28"/>
                <w:szCs w:val="28"/>
              </w:rPr>
              <w:t>。</w:t>
            </w:r>
          </w:p>
        </w:tc>
      </w:tr>
    </w:tbl>
    <w:p w14:paraId="43B4B798" w14:textId="5DE3E937" w:rsidR="008D16B6" w:rsidRDefault="008D16B6" w:rsidP="0066259B">
      <w:pPr>
        <w:pStyle w:val="5"/>
        <w:numPr>
          <w:ilvl w:val="0"/>
          <w:numId w:val="0"/>
        </w:numPr>
        <w:spacing w:afterLines="50" w:after="228"/>
        <w:ind w:leftChars="41" w:left="139"/>
      </w:pPr>
      <w:r w:rsidRPr="00A94BFE">
        <w:rPr>
          <w:rFonts w:hAnsi="標楷體" w:hint="eastAsia"/>
          <w:sz w:val="24"/>
          <w:szCs w:val="16"/>
        </w:rPr>
        <w:t>資料來源：觀光署。</w:t>
      </w:r>
    </w:p>
    <w:p w14:paraId="77BCB72C" w14:textId="597C6040" w:rsidR="00B66CB7" w:rsidRDefault="0088711D" w:rsidP="00B66CB7">
      <w:pPr>
        <w:pStyle w:val="5"/>
      </w:pPr>
      <w:proofErr w:type="gramStart"/>
      <w:r>
        <w:rPr>
          <w:rFonts w:hint="eastAsia"/>
        </w:rPr>
        <w:t>環境部</w:t>
      </w:r>
      <w:r w:rsidR="002C7A61">
        <w:rPr>
          <w:rFonts w:hint="eastAsia"/>
        </w:rPr>
        <w:t>函復</w:t>
      </w:r>
      <w:proofErr w:type="gramEnd"/>
      <w:r w:rsidR="002C7A61">
        <w:rPr>
          <w:rFonts w:hint="eastAsia"/>
        </w:rPr>
        <w:t>表示</w:t>
      </w:r>
      <w:r>
        <w:rPr>
          <w:rFonts w:hint="eastAsia"/>
        </w:rPr>
        <w:t>，</w:t>
      </w:r>
      <w:r w:rsidR="002C7A61">
        <w:rPr>
          <w:rFonts w:hint="eastAsia"/>
        </w:rPr>
        <w:t>環</w:t>
      </w:r>
      <w:r w:rsidR="00443B1A">
        <w:rPr>
          <w:rFonts w:hint="eastAsia"/>
        </w:rPr>
        <w:t>評</w:t>
      </w:r>
      <w:r w:rsidRPr="00A94BFE">
        <w:rPr>
          <w:rFonts w:hAnsi="標楷體" w:hint="eastAsia"/>
        </w:rPr>
        <w:t>為開發行為許可程序</w:t>
      </w:r>
      <w:r w:rsidR="002C7A61">
        <w:rPr>
          <w:rFonts w:hAnsi="標楷體" w:hint="eastAsia"/>
        </w:rPr>
        <w:t>之</w:t>
      </w:r>
      <w:r w:rsidR="00F16082">
        <w:rPr>
          <w:rFonts w:hAnsi="標楷體" w:hint="eastAsia"/>
        </w:rPr>
        <w:t>一環，開發行為應否實施環評</w:t>
      </w:r>
      <w:r w:rsidRPr="00A94BFE">
        <w:rPr>
          <w:rFonts w:hAnsi="標楷體" w:hint="eastAsia"/>
        </w:rPr>
        <w:t>，應以開發單位向目的事業主管機關申請許可之開發行為內容，</w:t>
      </w:r>
      <w:r>
        <w:rPr>
          <w:rFonts w:hAnsi="標楷體" w:hint="eastAsia"/>
        </w:rPr>
        <w:t>並</w:t>
      </w:r>
      <w:r w:rsidRPr="00A94BFE">
        <w:rPr>
          <w:rFonts w:hAnsi="標楷體" w:hint="eastAsia"/>
        </w:rPr>
        <w:t>依申請時</w:t>
      </w:r>
      <w:r>
        <w:rPr>
          <w:rFonts w:hAnsi="標楷體" w:hint="eastAsia"/>
        </w:rPr>
        <w:t>之</w:t>
      </w:r>
      <w:r w:rsidRPr="00A94BFE">
        <w:rPr>
          <w:rFonts w:hAnsi="標楷體" w:hint="eastAsia"/>
        </w:rPr>
        <w:t>認定標準認定。綠島朝日度假園區是否應以整體面積13.9公頃</w:t>
      </w:r>
      <w:r w:rsidR="002C7A61">
        <w:rPr>
          <w:rFonts w:hAnsi="標楷體" w:hint="eastAsia"/>
        </w:rPr>
        <w:t>作為認定基礎</w:t>
      </w:r>
      <w:r w:rsidRPr="00A94BFE">
        <w:rPr>
          <w:rFonts w:hAnsi="標楷體" w:hint="eastAsia"/>
        </w:rPr>
        <w:t>，應由目的事業主管機關依開發單位實際申請許可開發內容，具體</w:t>
      </w:r>
      <w:proofErr w:type="gramStart"/>
      <w:r w:rsidRPr="00A94BFE">
        <w:rPr>
          <w:rFonts w:hAnsi="標楷體" w:hint="eastAsia"/>
        </w:rPr>
        <w:t>釐</w:t>
      </w:r>
      <w:proofErr w:type="gramEnd"/>
      <w:r w:rsidRPr="00A94BFE">
        <w:rPr>
          <w:rFonts w:hAnsi="標楷體" w:hint="eastAsia"/>
        </w:rPr>
        <w:t>清所涉各類開發行為態樣，及其申請許可開發面積、規模，</w:t>
      </w:r>
      <w:proofErr w:type="gramStart"/>
      <w:r w:rsidRPr="00A94BFE">
        <w:rPr>
          <w:rFonts w:hAnsi="標楷體" w:hint="eastAsia"/>
        </w:rPr>
        <w:t>俾</w:t>
      </w:r>
      <w:proofErr w:type="gramEnd"/>
      <w:r w:rsidRPr="00A94BFE">
        <w:rPr>
          <w:rFonts w:hAnsi="標楷體" w:hint="eastAsia"/>
        </w:rPr>
        <w:t>憑逐條檢核有無認定標準相關規定之適用。</w:t>
      </w:r>
      <w:r w:rsidR="002C7A61">
        <w:rPr>
          <w:rFonts w:hAnsi="標楷體" w:hint="eastAsia"/>
        </w:rPr>
        <w:t>如</w:t>
      </w:r>
      <w:r w:rsidRPr="00A94BFE">
        <w:rPr>
          <w:rFonts w:hAnsi="標楷體" w:hint="eastAsia"/>
        </w:rPr>
        <w:t>依東管處</w:t>
      </w:r>
      <w:r w:rsidR="002C7A61">
        <w:rPr>
          <w:rFonts w:hAnsi="標楷體" w:hint="eastAsia"/>
        </w:rPr>
        <w:t>所述</w:t>
      </w:r>
      <w:r w:rsidR="00F16082">
        <w:rPr>
          <w:rFonts w:hAnsi="標楷體" w:hint="eastAsia"/>
        </w:rPr>
        <w:t>，將視投資計畫實際開發內容與規模，依環評</w:t>
      </w:r>
      <w:r w:rsidRPr="00A94BFE">
        <w:rPr>
          <w:rFonts w:hAnsi="標楷體" w:hint="eastAsia"/>
        </w:rPr>
        <w:t>相關法令規定辦理，</w:t>
      </w:r>
      <w:r>
        <w:rPr>
          <w:rFonts w:hAnsi="標楷體" w:hint="eastAsia"/>
        </w:rPr>
        <w:t>該</w:t>
      </w:r>
      <w:r w:rsidRPr="00A94BFE">
        <w:rPr>
          <w:rFonts w:hAnsi="標楷體" w:hint="eastAsia"/>
        </w:rPr>
        <w:t>部</w:t>
      </w:r>
      <w:r>
        <w:rPr>
          <w:rFonts w:hAnsi="標楷體" w:hint="eastAsia"/>
        </w:rPr>
        <w:t>予以</w:t>
      </w:r>
      <w:r w:rsidRPr="00A94BFE">
        <w:rPr>
          <w:rFonts w:hAnsi="標楷體" w:hint="eastAsia"/>
        </w:rPr>
        <w:t>尊重。</w:t>
      </w:r>
    </w:p>
    <w:p w14:paraId="69C5BAA2" w14:textId="7377BA06" w:rsidR="002C4673" w:rsidRDefault="002C4673" w:rsidP="002C4673">
      <w:pPr>
        <w:pStyle w:val="4"/>
      </w:pPr>
      <w:proofErr w:type="gramStart"/>
      <w:r>
        <w:rPr>
          <w:rFonts w:hint="eastAsia"/>
        </w:rPr>
        <w:t>海審部分</w:t>
      </w:r>
      <w:proofErr w:type="gramEnd"/>
      <w:r>
        <w:rPr>
          <w:rFonts w:hint="eastAsia"/>
        </w:rPr>
        <w:t>：</w:t>
      </w:r>
    </w:p>
    <w:p w14:paraId="2BB7F61B" w14:textId="5F041F9F" w:rsidR="001E3BFA" w:rsidRDefault="002C7A61" w:rsidP="00F16082">
      <w:pPr>
        <w:pStyle w:val="5"/>
        <w:rPr>
          <w:rFonts w:hAnsi="標楷體"/>
        </w:rPr>
      </w:pPr>
      <w:r>
        <w:rPr>
          <w:rFonts w:hAnsi="標楷體" w:hint="eastAsia"/>
        </w:rPr>
        <w:t>東管處表示，</w:t>
      </w:r>
      <w:r w:rsidR="001E3BFA" w:rsidRPr="001E3BFA">
        <w:rPr>
          <w:rFonts w:hAnsi="標楷體"/>
        </w:rPr>
        <w:t>依環境敏感區位查詢結果，朝日溫泉</w:t>
      </w:r>
      <w:r>
        <w:rPr>
          <w:rFonts w:hAnsi="標楷體" w:hint="eastAsia"/>
        </w:rPr>
        <w:t>基地</w:t>
      </w:r>
      <w:r w:rsidR="001E3BFA" w:rsidRPr="001E3BFA">
        <w:rPr>
          <w:rFonts w:hAnsi="標楷體"/>
        </w:rPr>
        <w:t>涉及「近岸海域</w:t>
      </w:r>
      <w:r w:rsidR="001E3BFA" w:rsidRPr="001E3BFA">
        <w:rPr>
          <w:rFonts w:hAnsi="標楷體" w:hint="eastAsia"/>
        </w:rPr>
        <w:t>」</w:t>
      </w:r>
      <w:r w:rsidR="001E3BFA" w:rsidRPr="001E3BFA">
        <w:rPr>
          <w:rFonts w:hAnsi="標楷體"/>
        </w:rPr>
        <w:t>及</w:t>
      </w:r>
      <w:r w:rsidR="001E3BFA" w:rsidRPr="001E3BFA">
        <w:rPr>
          <w:rFonts w:hAnsi="標楷體" w:hint="eastAsia"/>
        </w:rPr>
        <w:t>「</w:t>
      </w:r>
      <w:proofErr w:type="gramStart"/>
      <w:r w:rsidR="001E3BFA" w:rsidRPr="001E3BFA">
        <w:rPr>
          <w:rFonts w:hAnsi="標楷體" w:hint="eastAsia"/>
        </w:rPr>
        <w:t>潮</w:t>
      </w:r>
      <w:r w:rsidR="001E3BFA" w:rsidRPr="001E3BFA">
        <w:rPr>
          <w:rFonts w:hAnsi="標楷體"/>
        </w:rPr>
        <w:t>間帶</w:t>
      </w:r>
      <w:proofErr w:type="gramEnd"/>
      <w:r w:rsidR="001E3BFA" w:rsidRPr="001E3BFA">
        <w:rPr>
          <w:rFonts w:hAnsi="標楷體"/>
        </w:rPr>
        <w:t>」</w:t>
      </w:r>
      <w:r>
        <w:rPr>
          <w:rFonts w:hAnsi="標楷體" w:hint="eastAsia"/>
        </w:rPr>
        <w:t>等區</w:t>
      </w:r>
      <w:r>
        <w:rPr>
          <w:rFonts w:hAnsi="標楷體" w:hint="eastAsia"/>
        </w:rPr>
        <w:lastRenderedPageBreak/>
        <w:t>位</w:t>
      </w:r>
      <w:r w:rsidR="001E3BFA" w:rsidRPr="001E3BFA">
        <w:rPr>
          <w:rFonts w:hAnsi="標楷體"/>
        </w:rPr>
        <w:t>。</w:t>
      </w:r>
      <w:r w:rsidR="001E3BFA">
        <w:rPr>
          <w:rFonts w:hAnsi="標楷體" w:hint="eastAsia"/>
        </w:rPr>
        <w:t>惟經初步</w:t>
      </w:r>
      <w:proofErr w:type="gramStart"/>
      <w:r w:rsidR="001E3BFA" w:rsidRPr="001E3BFA">
        <w:rPr>
          <w:rFonts w:hAnsi="標楷體"/>
        </w:rPr>
        <w:t>空間套疊</w:t>
      </w:r>
      <w:r>
        <w:rPr>
          <w:rFonts w:hAnsi="標楷體" w:hint="eastAsia"/>
        </w:rPr>
        <w:t>分析</w:t>
      </w:r>
      <w:proofErr w:type="gramEnd"/>
      <w:r w:rsidR="001E3BFA" w:rsidRPr="001E3BFA">
        <w:rPr>
          <w:rFonts w:hAnsi="標楷體"/>
        </w:rPr>
        <w:t>，既有園區設施</w:t>
      </w:r>
      <w:r>
        <w:rPr>
          <w:rFonts w:hAnsi="標楷體" w:hint="eastAsia"/>
        </w:rPr>
        <w:t>尚</w:t>
      </w:r>
      <w:r w:rsidR="001E3BFA" w:rsidRPr="001E3BFA">
        <w:rPr>
          <w:rFonts w:hAnsi="標楷體"/>
        </w:rPr>
        <w:t>未涉及</w:t>
      </w:r>
      <w:r w:rsidR="001E3BFA">
        <w:rPr>
          <w:rFonts w:hAnsi="標楷體" w:hint="eastAsia"/>
        </w:rPr>
        <w:t>海岸管理法所定義之</w:t>
      </w:r>
      <w:r w:rsidR="001E3BFA" w:rsidRPr="001E3BFA">
        <w:rPr>
          <w:rFonts w:hAnsi="標楷體"/>
        </w:rPr>
        <w:t>特定區位範圍。</w:t>
      </w:r>
    </w:p>
    <w:p w14:paraId="1B04CD52" w14:textId="42DECE44" w:rsidR="001E3BFA" w:rsidRPr="001E3BFA" w:rsidRDefault="002C7A61" w:rsidP="00F16082">
      <w:pPr>
        <w:pStyle w:val="5"/>
        <w:rPr>
          <w:rFonts w:hAnsi="標楷體"/>
        </w:rPr>
      </w:pPr>
      <w:r>
        <w:rPr>
          <w:rFonts w:hAnsi="標楷體" w:hint="eastAsia"/>
        </w:rPr>
        <w:t>該處進一步表示，</w:t>
      </w:r>
      <w:r w:rsidR="001E3BFA" w:rsidRPr="001E3BFA">
        <w:rPr>
          <w:rFonts w:hAnsi="標楷體"/>
        </w:rPr>
        <w:t>未來BOT興建範圍</w:t>
      </w:r>
      <w:r>
        <w:rPr>
          <w:rFonts w:hAnsi="標楷體" w:hint="eastAsia"/>
        </w:rPr>
        <w:t>將</w:t>
      </w:r>
      <w:r w:rsidR="001E3BFA" w:rsidRPr="001E3BFA">
        <w:rPr>
          <w:rFonts w:hAnsi="標楷體"/>
        </w:rPr>
        <w:t>避開</w:t>
      </w:r>
      <w:proofErr w:type="gramStart"/>
      <w:r w:rsidR="001E3BFA" w:rsidRPr="001E3BFA">
        <w:rPr>
          <w:rFonts w:hAnsi="標楷體"/>
        </w:rPr>
        <w:t>潮間帶區域</w:t>
      </w:r>
      <w:proofErr w:type="gramEnd"/>
      <w:r w:rsidR="001E3BFA" w:rsidRPr="001E3BFA">
        <w:rPr>
          <w:rFonts w:hAnsi="標楷體"/>
        </w:rPr>
        <w:t>，以確保開發行為與環境敏感區位之初步隔離</w:t>
      </w:r>
      <w:r w:rsidR="001E3BFA" w:rsidRPr="001E3BFA">
        <w:rPr>
          <w:rFonts w:hAnsi="標楷體" w:hint="eastAsia"/>
        </w:rPr>
        <w:t>。</w:t>
      </w:r>
      <w:r w:rsidR="008809C1">
        <w:rPr>
          <w:rFonts w:hAnsi="標楷體" w:hint="eastAsia"/>
        </w:rPr>
        <w:t>至於是否涉及海岸管理法相關審議程序，</w:t>
      </w:r>
      <w:r w:rsidR="001E3BFA" w:rsidRPr="001E3BFA">
        <w:rPr>
          <w:rFonts w:hAnsi="標楷體"/>
        </w:rPr>
        <w:t>仍依投資廠商提送之具體開發計畫</w:t>
      </w:r>
      <w:r w:rsidR="008809C1">
        <w:rPr>
          <w:rFonts w:hAnsi="標楷體" w:hint="eastAsia"/>
        </w:rPr>
        <w:t>內容及</w:t>
      </w:r>
      <w:r w:rsidR="001E3BFA" w:rsidRPr="001E3BFA">
        <w:rPr>
          <w:rFonts w:hAnsi="標楷體"/>
        </w:rPr>
        <w:t>海岸管理主管機關認定</w:t>
      </w:r>
      <w:r w:rsidR="008809C1">
        <w:rPr>
          <w:rFonts w:hAnsi="標楷體" w:hint="eastAsia"/>
        </w:rPr>
        <w:t>結果</w:t>
      </w:r>
      <w:r w:rsidR="001E3BFA" w:rsidRPr="001E3BFA">
        <w:rPr>
          <w:rFonts w:hAnsi="標楷體"/>
        </w:rPr>
        <w:t>為</w:t>
      </w:r>
      <w:proofErr w:type="gramStart"/>
      <w:r w:rsidR="001E3BFA" w:rsidRPr="001E3BFA">
        <w:rPr>
          <w:rFonts w:hAnsi="標楷體"/>
        </w:rPr>
        <w:t>準</w:t>
      </w:r>
      <w:proofErr w:type="gramEnd"/>
      <w:r w:rsidR="001E3BFA" w:rsidRPr="001E3BFA">
        <w:rPr>
          <w:rFonts w:hAnsi="標楷體"/>
        </w:rPr>
        <w:t>。</w:t>
      </w:r>
    </w:p>
    <w:p w14:paraId="47C566DF" w14:textId="42E5DF80" w:rsidR="001E3BFA" w:rsidRDefault="003D463B" w:rsidP="00B66CB7">
      <w:pPr>
        <w:pStyle w:val="5"/>
      </w:pPr>
      <w:proofErr w:type="gramStart"/>
      <w:r>
        <w:rPr>
          <w:rFonts w:hAnsi="標楷體" w:hint="eastAsia"/>
        </w:rPr>
        <w:t>參據</w:t>
      </w:r>
      <w:r w:rsidRPr="00575B0A">
        <w:rPr>
          <w:rFonts w:hAnsi="標楷體" w:hint="eastAsia"/>
        </w:rPr>
        <w:t>內政部</w:t>
      </w:r>
      <w:proofErr w:type="gramEnd"/>
      <w:r w:rsidRPr="00575B0A">
        <w:rPr>
          <w:rFonts w:hAnsi="標楷體" w:hint="eastAsia"/>
        </w:rPr>
        <w:t>國家公園署114年10月9</w:t>
      </w:r>
      <w:proofErr w:type="gramStart"/>
      <w:r w:rsidRPr="00575B0A">
        <w:rPr>
          <w:rFonts w:hAnsi="標楷體" w:hint="eastAsia"/>
        </w:rPr>
        <w:t>日園署綜字</w:t>
      </w:r>
      <w:proofErr w:type="gramEnd"/>
      <w:r w:rsidRPr="00575B0A">
        <w:rPr>
          <w:rFonts w:hAnsi="標楷體" w:hint="eastAsia"/>
        </w:rPr>
        <w:t>第1140010146號函</w:t>
      </w:r>
      <w:r>
        <w:rPr>
          <w:rFonts w:hAnsi="標楷體" w:hint="eastAsia"/>
        </w:rPr>
        <w:t>復內容，該署表示，</w:t>
      </w:r>
      <w:r w:rsidRPr="00A94BFE">
        <w:rPr>
          <w:rFonts w:hAnsi="標楷體" w:hint="eastAsia"/>
        </w:rPr>
        <w:t>依海岸管理法第25條及一級海岸保護區以外特定區位利用管理辦法相關規定，相關開發利用行為同時具備「位於特定區位」、「達一定規模以上或使用性質特殊」及「開發利用、工程建設或建築等程序未完成」3種條件者，即須申請特定區位許可</w:t>
      </w:r>
      <w:r w:rsidR="008809C1">
        <w:rPr>
          <w:rFonts w:hAnsi="標楷體" w:hint="eastAsia"/>
        </w:rPr>
        <w:t>後</w:t>
      </w:r>
      <w:r w:rsidRPr="00A94BFE">
        <w:rPr>
          <w:rFonts w:hAnsi="標楷體" w:hint="eastAsia"/>
        </w:rPr>
        <w:t>，始得為之</w:t>
      </w:r>
      <w:r>
        <w:rPr>
          <w:rFonts w:hAnsi="標楷體" w:hint="eastAsia"/>
        </w:rPr>
        <w:t>。</w:t>
      </w:r>
    </w:p>
    <w:p w14:paraId="5CD4D317" w14:textId="2D6C1021" w:rsidR="002C4673" w:rsidRDefault="002C4673" w:rsidP="002C4673">
      <w:pPr>
        <w:pStyle w:val="4"/>
      </w:pPr>
      <w:proofErr w:type="gramStart"/>
      <w:r>
        <w:rPr>
          <w:rFonts w:hint="eastAsia"/>
        </w:rPr>
        <w:t>紫坪露營</w:t>
      </w:r>
      <w:proofErr w:type="gramEnd"/>
      <w:r>
        <w:rPr>
          <w:rFonts w:hint="eastAsia"/>
        </w:rPr>
        <w:t>區保安林申請解編部分：</w:t>
      </w:r>
    </w:p>
    <w:p w14:paraId="7AA83BF2" w14:textId="58297FE5" w:rsidR="001B7C85" w:rsidRPr="00A94BFE" w:rsidRDefault="008809C1" w:rsidP="00F16082">
      <w:pPr>
        <w:pStyle w:val="5"/>
      </w:pPr>
      <w:r>
        <w:rPr>
          <w:rFonts w:hint="eastAsia"/>
        </w:rPr>
        <w:t>東管處表示，</w:t>
      </w:r>
      <w:proofErr w:type="gramStart"/>
      <w:r w:rsidR="001B7C85">
        <w:rPr>
          <w:rFonts w:hint="eastAsia"/>
        </w:rPr>
        <w:t>紫坪露營</w:t>
      </w:r>
      <w:proofErr w:type="gramEnd"/>
      <w:r w:rsidR="001B7C85">
        <w:rPr>
          <w:rFonts w:hint="eastAsia"/>
        </w:rPr>
        <w:t>區</w:t>
      </w:r>
      <w:r>
        <w:rPr>
          <w:rFonts w:hint="eastAsia"/>
        </w:rPr>
        <w:t>範圍內</w:t>
      </w:r>
      <w:r w:rsidR="001B7C85">
        <w:t>原為木麻黃等早期人工造林之遺留林分，因</w:t>
      </w:r>
      <w:r w:rsidR="001B7C85" w:rsidRPr="00A94BFE">
        <w:t>長期</w:t>
      </w:r>
      <w:r w:rsidR="001B7C85">
        <w:t>受</w:t>
      </w:r>
      <w:r w:rsidR="001B7C85" w:rsidRPr="00A94BFE">
        <w:t>風災侵襲及自然老化影響，原有</w:t>
      </w:r>
      <w:proofErr w:type="gramStart"/>
      <w:r w:rsidR="001B7C85" w:rsidRPr="00A94BFE">
        <w:t>林相多已</w:t>
      </w:r>
      <w:proofErr w:type="gramEnd"/>
      <w:r w:rsidR="001B7C85" w:rsidRPr="00A94BFE">
        <w:t>消失或劣化。本次申請解除</w:t>
      </w:r>
      <w:r w:rsidR="001B7C85">
        <w:t>保安林</w:t>
      </w:r>
      <w:r w:rsidR="001B7C85" w:rsidRPr="00A94BFE">
        <w:t>面積約</w:t>
      </w:r>
      <w:r w:rsidR="0016079C">
        <w:rPr>
          <w:rFonts w:hint="eastAsia"/>
        </w:rPr>
        <w:t>1.87</w:t>
      </w:r>
      <w:r w:rsidR="001B7C85">
        <w:t>公頃，占</w:t>
      </w:r>
      <w:r w:rsidR="001B7C85" w:rsidRPr="00A94BFE">
        <w:t>綠島</w:t>
      </w:r>
      <w:r>
        <w:rPr>
          <w:rFonts w:hint="eastAsia"/>
        </w:rPr>
        <w:t>全島</w:t>
      </w:r>
      <w:r w:rsidR="001B7C85" w:rsidRPr="00A94BFE">
        <w:t>保安林面積約</w:t>
      </w:r>
      <w:r w:rsidR="0016079C">
        <w:rPr>
          <w:rFonts w:hint="eastAsia"/>
        </w:rPr>
        <w:t>0.2</w:t>
      </w:r>
      <w:r w:rsidR="001B7C85" w:rsidRPr="00A94BFE">
        <w:t>%</w:t>
      </w:r>
      <w:r w:rsidR="001B7C85">
        <w:t>；若</w:t>
      </w:r>
      <w:proofErr w:type="gramStart"/>
      <w:r w:rsidR="001B7C85">
        <w:t>以紫坪露營</w:t>
      </w:r>
      <w:proofErr w:type="gramEnd"/>
      <w:r w:rsidR="001B7C85">
        <w:t>區範圍計算</w:t>
      </w:r>
      <w:r w:rsidR="001B7C85" w:rsidRPr="00A94BFE">
        <w:t>，解除範圍占</w:t>
      </w:r>
      <w:r w:rsidR="0066259B">
        <w:rPr>
          <w:rFonts w:hint="eastAsia"/>
        </w:rPr>
        <w:t>比約</w:t>
      </w:r>
      <w:r w:rsidR="001B7C85" w:rsidRPr="00A94BFE">
        <w:t>36%，其餘</w:t>
      </w:r>
      <w:r w:rsidR="0066259B">
        <w:rPr>
          <w:rFonts w:hint="eastAsia"/>
        </w:rPr>
        <w:t>範圍</w:t>
      </w:r>
      <w:r w:rsidR="001B7C85" w:rsidRPr="00A94BFE">
        <w:t>約</w:t>
      </w:r>
      <w:r w:rsidR="00421495">
        <w:rPr>
          <w:rFonts w:hint="eastAsia"/>
        </w:rPr>
        <w:t>占</w:t>
      </w:r>
      <w:r w:rsidR="001B7C85" w:rsidRPr="00A94BFE">
        <w:t>64%仍維持既有林相。</w:t>
      </w:r>
      <w:r>
        <w:rPr>
          <w:rFonts w:hint="eastAsia"/>
        </w:rPr>
        <w:t>又，申請範圍</w:t>
      </w:r>
      <w:r w:rsidR="001B7C85">
        <w:t>主要</w:t>
      </w:r>
      <w:r>
        <w:rPr>
          <w:rFonts w:hint="eastAsia"/>
        </w:rPr>
        <w:t>集中</w:t>
      </w:r>
      <w:r w:rsidR="001B7C85">
        <w:t>於既有步道、營位等已開發使用區域，並已避開林相完整及生態敏感</w:t>
      </w:r>
      <w:r w:rsidR="001B7C85" w:rsidRPr="00A94BFE">
        <w:t>區域，對保安林整體功能影響有限。</w:t>
      </w:r>
    </w:p>
    <w:p w14:paraId="715913B6" w14:textId="525A2B6C" w:rsidR="00B66CB7" w:rsidRPr="0016079C" w:rsidRDefault="008809C1" w:rsidP="001B7C85">
      <w:pPr>
        <w:pStyle w:val="5"/>
      </w:pPr>
      <w:r>
        <w:rPr>
          <w:rFonts w:hAnsi="標楷體" w:hint="eastAsia"/>
        </w:rPr>
        <w:t>東管處並表示，</w:t>
      </w:r>
      <w:r w:rsidR="001B7C85">
        <w:rPr>
          <w:rFonts w:hAnsi="標楷體"/>
        </w:rPr>
        <w:t>已</w:t>
      </w:r>
      <w:r w:rsidR="001B7C85" w:rsidRPr="00A94BFE">
        <w:rPr>
          <w:rFonts w:hAnsi="標楷體"/>
        </w:rPr>
        <w:t>依森林法第25條第1項及保安林解除審查標準第2條第1項第1款</w:t>
      </w:r>
      <w:r w:rsidR="001B7C85">
        <w:rPr>
          <w:rFonts w:hAnsi="標楷體"/>
        </w:rPr>
        <w:t>相關</w:t>
      </w:r>
      <w:r w:rsidR="001B7C85" w:rsidRPr="00A94BFE">
        <w:rPr>
          <w:rFonts w:hAnsi="標楷體"/>
        </w:rPr>
        <w:t>規定，向林</w:t>
      </w:r>
      <w:r w:rsidR="001B7C85">
        <w:rPr>
          <w:rFonts w:hAnsi="標楷體"/>
        </w:rPr>
        <w:t>保</w:t>
      </w:r>
      <w:r w:rsidR="001B7C85" w:rsidRPr="00A94BFE">
        <w:rPr>
          <w:rFonts w:hAnsi="標楷體"/>
        </w:rPr>
        <w:t>署申請</w:t>
      </w:r>
      <w:r w:rsidR="001B7C85">
        <w:rPr>
          <w:rFonts w:hAnsi="標楷體"/>
        </w:rPr>
        <w:t>解除部分</w:t>
      </w:r>
      <w:r w:rsidR="001B7C85" w:rsidRPr="00A94BFE">
        <w:rPr>
          <w:rFonts w:hAnsi="標楷體"/>
        </w:rPr>
        <w:t>保安林，刻由</w:t>
      </w:r>
      <w:r w:rsidR="001B7C85" w:rsidRPr="00A94BFE">
        <w:rPr>
          <w:rFonts w:hAnsi="標楷體" w:hint="eastAsia"/>
        </w:rPr>
        <w:t>該</w:t>
      </w:r>
      <w:r w:rsidR="001B7C85" w:rsidRPr="00A94BFE">
        <w:rPr>
          <w:rFonts w:hAnsi="標楷體"/>
        </w:rPr>
        <w:t>署依程序審議中。</w:t>
      </w:r>
    </w:p>
    <w:p w14:paraId="2A32E859" w14:textId="65217A18" w:rsidR="0016079C" w:rsidRDefault="0016079C" w:rsidP="00997720">
      <w:pPr>
        <w:pStyle w:val="5"/>
        <w:overflowPunct w:val="0"/>
      </w:pPr>
      <w:r>
        <w:rPr>
          <w:rFonts w:hint="eastAsia"/>
        </w:rPr>
        <w:lastRenderedPageBreak/>
        <w:t>林保署</w:t>
      </w:r>
      <w:r w:rsidR="00F16082">
        <w:rPr>
          <w:rFonts w:hint="eastAsia"/>
        </w:rPr>
        <w:t>則</w:t>
      </w:r>
      <w:r w:rsidR="008809C1">
        <w:rPr>
          <w:rFonts w:hint="eastAsia"/>
        </w:rPr>
        <w:t>表示</w:t>
      </w:r>
      <w:r>
        <w:rPr>
          <w:rFonts w:hint="eastAsia"/>
        </w:rPr>
        <w:t>，綠島境</w:t>
      </w:r>
      <w:r w:rsidRPr="00A94BFE">
        <w:rPr>
          <w:rFonts w:hint="eastAsia"/>
        </w:rPr>
        <w:t>內</w:t>
      </w:r>
      <w:r>
        <w:rPr>
          <w:rFonts w:hint="eastAsia"/>
        </w:rPr>
        <w:t>之</w:t>
      </w:r>
      <w:r w:rsidRPr="00A94BFE">
        <w:rPr>
          <w:rFonts w:hint="eastAsia"/>
        </w:rPr>
        <w:t>保安林皆屬編號第2530號水源涵養保安林，</w:t>
      </w:r>
      <w:r w:rsidR="008809C1">
        <w:rPr>
          <w:rFonts w:hint="eastAsia"/>
        </w:rPr>
        <w:t>前</w:t>
      </w:r>
      <w:r w:rsidRPr="00A94BFE">
        <w:rPr>
          <w:rFonts w:hint="eastAsia"/>
        </w:rPr>
        <w:t>於72年</w:t>
      </w:r>
      <w:r w:rsidR="00F16082">
        <w:rPr>
          <w:rFonts w:hint="eastAsia"/>
        </w:rPr>
        <w:t>間</w:t>
      </w:r>
      <w:r>
        <w:rPr>
          <w:rFonts w:hint="eastAsia"/>
        </w:rPr>
        <w:t>編定</w:t>
      </w:r>
      <w:r w:rsidRPr="00A94BFE">
        <w:rPr>
          <w:rFonts w:hint="eastAsia"/>
        </w:rPr>
        <w:t>，目的係</w:t>
      </w:r>
      <w:r>
        <w:rPr>
          <w:rFonts w:hint="eastAsia"/>
        </w:rPr>
        <w:t>「涵養綠島鄉飲用及灌溉用水之水源所必需」，目前面積約924.45</w:t>
      </w:r>
      <w:r w:rsidRPr="00A94BFE">
        <w:rPr>
          <w:rFonts w:hint="eastAsia"/>
        </w:rPr>
        <w:t>公頃。</w:t>
      </w:r>
      <w:r w:rsidRPr="008809C1">
        <w:rPr>
          <w:rFonts w:hAnsi="標楷體" w:hint="eastAsia"/>
        </w:rPr>
        <w:t>東管處係</w:t>
      </w:r>
      <w:r w:rsidR="008809C1">
        <w:rPr>
          <w:rFonts w:hAnsi="標楷體" w:hint="eastAsia"/>
        </w:rPr>
        <w:t>以</w:t>
      </w:r>
      <w:r w:rsidRPr="008809C1">
        <w:rPr>
          <w:rFonts w:hAnsi="標楷體" w:hint="eastAsia"/>
        </w:rPr>
        <w:t>管理機關</w:t>
      </w:r>
      <w:r w:rsidR="008809C1">
        <w:rPr>
          <w:rFonts w:hAnsi="標楷體" w:hint="eastAsia"/>
        </w:rPr>
        <w:t>身分提出解除申請</w:t>
      </w:r>
      <w:r w:rsidRPr="008809C1">
        <w:rPr>
          <w:rFonts w:hAnsi="標楷體" w:hint="eastAsia"/>
        </w:rPr>
        <w:t>，符合申請保安林解除之利害關係人要件</w:t>
      </w:r>
      <w:r w:rsidR="008809C1">
        <w:rPr>
          <w:rFonts w:hAnsi="標楷體" w:hint="eastAsia"/>
        </w:rPr>
        <w:t>；至於是否符合解除條件</w:t>
      </w:r>
      <w:r w:rsidRPr="008809C1">
        <w:rPr>
          <w:rFonts w:hAnsi="標楷體" w:hint="eastAsia"/>
        </w:rPr>
        <w:t>，</w:t>
      </w:r>
      <w:r w:rsidR="001F1BF0">
        <w:rPr>
          <w:rFonts w:hAnsi="標楷體" w:hint="eastAsia"/>
        </w:rPr>
        <w:t>仍須依森林法及</w:t>
      </w:r>
      <w:r w:rsidRPr="008809C1">
        <w:rPr>
          <w:rFonts w:hAnsi="標楷體" w:hint="eastAsia"/>
        </w:rPr>
        <w:t>保安林解除審核標準</w:t>
      </w:r>
      <w:r w:rsidR="001F1BF0">
        <w:rPr>
          <w:rFonts w:hAnsi="標楷體" w:hint="eastAsia"/>
        </w:rPr>
        <w:t>等</w:t>
      </w:r>
      <w:r w:rsidRPr="008809C1">
        <w:rPr>
          <w:rFonts w:hAnsi="標楷體" w:hint="eastAsia"/>
        </w:rPr>
        <w:t>規定</w:t>
      </w:r>
      <w:r w:rsidR="001F1BF0">
        <w:rPr>
          <w:rFonts w:hAnsi="標楷體" w:hint="eastAsia"/>
        </w:rPr>
        <w:t>，由</w:t>
      </w:r>
      <w:r w:rsidRPr="008809C1">
        <w:rPr>
          <w:rFonts w:hAnsi="標楷體" w:hint="eastAsia"/>
        </w:rPr>
        <w:t>保安林解除審議委員會</w:t>
      </w:r>
      <w:r w:rsidR="001F1BF0">
        <w:rPr>
          <w:rFonts w:hAnsi="標楷體" w:hint="eastAsia"/>
        </w:rPr>
        <w:t>綜合審議後決定。</w:t>
      </w:r>
    </w:p>
    <w:p w14:paraId="25B39084" w14:textId="6A2D6ECC" w:rsidR="002C4673" w:rsidRDefault="002C4673" w:rsidP="00997720">
      <w:pPr>
        <w:pStyle w:val="4"/>
        <w:overflowPunct w:val="0"/>
      </w:pPr>
      <w:r>
        <w:rPr>
          <w:rFonts w:hint="eastAsia"/>
        </w:rPr>
        <w:t>放寬土地使用管制部分：</w:t>
      </w:r>
    </w:p>
    <w:p w14:paraId="7D7E83C9" w14:textId="0294E81A" w:rsidR="0016079C" w:rsidRPr="00022DCF" w:rsidRDefault="0016079C" w:rsidP="00997720">
      <w:pPr>
        <w:pStyle w:val="5"/>
        <w:overflowPunct w:val="0"/>
        <w:rPr>
          <w:rFonts w:hAnsi="標楷體"/>
        </w:rPr>
      </w:pPr>
      <w:r w:rsidRPr="00A94BFE">
        <w:rPr>
          <w:rFonts w:hint="eastAsia"/>
        </w:rPr>
        <w:t>東管處</w:t>
      </w:r>
      <w:r w:rsidR="001F1BF0">
        <w:rPr>
          <w:rFonts w:hint="eastAsia"/>
        </w:rPr>
        <w:t>表示，所提</w:t>
      </w:r>
      <w:r w:rsidRPr="00A94BFE">
        <w:t>土地使用管制調整</w:t>
      </w:r>
      <w:r>
        <w:t>建議，主要</w:t>
      </w:r>
      <w:r w:rsidRPr="00A94BFE">
        <w:rPr>
          <w:rFonts w:hint="eastAsia"/>
        </w:rPr>
        <w:t>係</w:t>
      </w:r>
      <w:r>
        <w:t>基於公共服務優化及</w:t>
      </w:r>
      <w:r w:rsidRPr="00A94BFE">
        <w:t>環境景觀維持</w:t>
      </w:r>
      <w:r>
        <w:t>考量</w:t>
      </w:r>
      <w:r w:rsidRPr="00A94BFE">
        <w:t>，並未涉及都市計畫使用分區變更</w:t>
      </w:r>
      <w:r w:rsidRPr="00A94BFE">
        <w:rPr>
          <w:rFonts w:hint="eastAsia"/>
        </w:rPr>
        <w:t>。</w:t>
      </w:r>
      <w:r w:rsidR="001F1BF0">
        <w:rPr>
          <w:rFonts w:hint="eastAsia"/>
        </w:rPr>
        <w:t>該處指出，</w:t>
      </w:r>
      <w:r w:rsidRPr="00022DCF">
        <w:rPr>
          <w:rFonts w:hAnsi="標楷體"/>
        </w:rPr>
        <w:t>現行海底溫泉區建蔽率僅0.5%，可</w:t>
      </w:r>
      <w:r w:rsidR="001F1BF0" w:rsidRPr="00022DCF">
        <w:rPr>
          <w:rFonts w:hAnsi="標楷體" w:hint="eastAsia"/>
        </w:rPr>
        <w:t>建築</w:t>
      </w:r>
      <w:r w:rsidRPr="00022DCF">
        <w:rPr>
          <w:rFonts w:hAnsi="標楷體"/>
        </w:rPr>
        <w:t>面積有限，難以提供國際觀光景點所</w:t>
      </w:r>
      <w:r w:rsidR="00022DCF" w:rsidRPr="00022DCF">
        <w:rPr>
          <w:rFonts w:hAnsi="標楷體" w:hint="eastAsia"/>
        </w:rPr>
        <w:t>需</w:t>
      </w:r>
      <w:r w:rsidRPr="00022DCF">
        <w:rPr>
          <w:rFonts w:hAnsi="標楷體"/>
        </w:rPr>
        <w:t>之服務機能，</w:t>
      </w:r>
      <w:r w:rsidR="00022DCF" w:rsidRPr="00022DCF">
        <w:rPr>
          <w:rFonts w:hAnsi="標楷體" w:hint="eastAsia"/>
        </w:rPr>
        <w:t>因此</w:t>
      </w:r>
      <w:r w:rsidRPr="00022DCF">
        <w:rPr>
          <w:rFonts w:hAnsi="標楷體"/>
        </w:rPr>
        <w:t>建議將建蔽率調整至3.0%，並於</w:t>
      </w:r>
      <w:r w:rsidR="001E022E">
        <w:rPr>
          <w:rFonts w:hAnsi="標楷體" w:hint="eastAsia"/>
        </w:rPr>
        <w:t>朝日</w:t>
      </w:r>
      <w:r w:rsidRPr="00022DCF">
        <w:rPr>
          <w:rFonts w:hAnsi="標楷體"/>
        </w:rPr>
        <w:t>旅遊服務中心增設住宿機能，以提高整體服務設施與財務計畫可行性。</w:t>
      </w:r>
      <w:r w:rsidR="00022DCF" w:rsidRPr="00022DCF">
        <w:rPr>
          <w:rFonts w:hAnsi="標楷體" w:hint="eastAsia"/>
        </w:rPr>
        <w:t>另外，</w:t>
      </w:r>
      <w:r w:rsidRPr="00022DCF">
        <w:rPr>
          <w:rFonts w:hAnsi="標楷體"/>
        </w:rPr>
        <w:t>調整後之建蔽率為3.0%，高度為2層樓</w:t>
      </w:r>
      <w:r w:rsidRPr="00022DCF">
        <w:rPr>
          <w:rFonts w:hAnsi="標楷體" w:hint="eastAsia"/>
        </w:rPr>
        <w:t>（</w:t>
      </w:r>
      <w:r w:rsidRPr="00022DCF">
        <w:rPr>
          <w:rFonts w:hAnsi="標楷體"/>
        </w:rPr>
        <w:t>10.5公尺</w:t>
      </w:r>
      <w:r w:rsidRPr="00022DCF">
        <w:rPr>
          <w:rFonts w:hAnsi="標楷體" w:hint="eastAsia"/>
        </w:rPr>
        <w:t>）</w:t>
      </w:r>
      <w:r w:rsidRPr="00022DCF">
        <w:rPr>
          <w:rFonts w:hAnsi="標楷體"/>
        </w:rPr>
        <w:t>，</w:t>
      </w:r>
      <w:r w:rsidR="00022DCF" w:rsidRPr="00022DCF">
        <w:rPr>
          <w:rFonts w:hAnsi="標楷體" w:hint="eastAsia"/>
        </w:rPr>
        <w:t>仍</w:t>
      </w:r>
      <w:r w:rsidRPr="00022DCF">
        <w:rPr>
          <w:rFonts w:hAnsi="標楷體"/>
        </w:rPr>
        <w:t>屬低密度開發，且基地本身具有地形高低落差，可降低對海岸景觀之視覺影響。</w:t>
      </w:r>
      <w:r w:rsidR="00022DCF">
        <w:rPr>
          <w:rFonts w:hAnsi="標楷體" w:hint="eastAsia"/>
        </w:rPr>
        <w:t>後續</w:t>
      </w:r>
      <w:r w:rsidRPr="00022DCF">
        <w:rPr>
          <w:rFonts w:hAnsi="標楷體"/>
        </w:rPr>
        <w:t>相關開發</w:t>
      </w:r>
      <w:r w:rsidR="00022DCF">
        <w:rPr>
          <w:rFonts w:hAnsi="標楷體" w:hint="eastAsia"/>
        </w:rPr>
        <w:t>計畫</w:t>
      </w:r>
      <w:r w:rsidRPr="00022DCF">
        <w:rPr>
          <w:rFonts w:hAnsi="標楷體"/>
        </w:rPr>
        <w:t>仍須</w:t>
      </w:r>
      <w:r w:rsidR="00022DCF">
        <w:rPr>
          <w:rFonts w:hAnsi="標楷體" w:hint="eastAsia"/>
        </w:rPr>
        <w:t>辦理</w:t>
      </w:r>
      <w:r w:rsidRPr="00022DCF">
        <w:rPr>
          <w:rFonts w:hAnsi="標楷體"/>
        </w:rPr>
        <w:t>都市設計審議，透過專業審查機制落實</w:t>
      </w:r>
      <w:r w:rsidR="00022DCF">
        <w:rPr>
          <w:rFonts w:hAnsi="標楷體" w:hint="eastAsia"/>
        </w:rPr>
        <w:t>，落實</w:t>
      </w:r>
      <w:r w:rsidRPr="00022DCF">
        <w:rPr>
          <w:rFonts w:hAnsi="標楷體"/>
        </w:rPr>
        <w:t>「優化服務、不負擔地景」之規劃原則。</w:t>
      </w:r>
    </w:p>
    <w:p w14:paraId="42DA9B30" w14:textId="64228D48" w:rsidR="00022DCF" w:rsidRDefault="007E68E6" w:rsidP="00022DCF">
      <w:pPr>
        <w:pStyle w:val="5"/>
      </w:pPr>
      <w:r>
        <w:rPr>
          <w:rFonts w:hint="eastAsia"/>
        </w:rPr>
        <w:t>國</w:t>
      </w:r>
      <w:proofErr w:type="gramStart"/>
      <w:r>
        <w:rPr>
          <w:rFonts w:hint="eastAsia"/>
        </w:rPr>
        <w:t>土署</w:t>
      </w:r>
      <w:proofErr w:type="gramEnd"/>
      <w:r>
        <w:rPr>
          <w:rFonts w:hint="eastAsia"/>
        </w:rPr>
        <w:t>表示</w:t>
      </w:r>
      <w:r w:rsidR="00022DCF">
        <w:rPr>
          <w:rFonts w:hint="eastAsia"/>
        </w:rPr>
        <w:t>，</w:t>
      </w:r>
      <w:r>
        <w:rPr>
          <w:rFonts w:hint="eastAsia"/>
        </w:rPr>
        <w:t>有關</w:t>
      </w:r>
      <w:r w:rsidRPr="001F40B1">
        <w:rPr>
          <w:rFonts w:hint="eastAsia"/>
        </w:rPr>
        <w:t>「變更綠島風景特定區主要計畫（第三次通盤檢討）案」</w:t>
      </w:r>
      <w:r>
        <w:rPr>
          <w:rFonts w:hint="eastAsia"/>
        </w:rPr>
        <w:t>部分，</w:t>
      </w:r>
      <w:proofErr w:type="gramStart"/>
      <w:r>
        <w:rPr>
          <w:rFonts w:hint="eastAsia"/>
        </w:rPr>
        <w:t>臺</w:t>
      </w:r>
      <w:proofErr w:type="gramEnd"/>
      <w:r>
        <w:rPr>
          <w:rFonts w:hint="eastAsia"/>
        </w:rPr>
        <w:t>東縣政</w:t>
      </w:r>
      <w:r w:rsidRPr="001F40B1">
        <w:rPr>
          <w:rFonts w:hint="eastAsia"/>
        </w:rPr>
        <w:t>府已於114年6月23日以府建都字第1140141183B號公告公開展覽，刻由</w:t>
      </w:r>
      <w:r>
        <w:rPr>
          <w:rFonts w:hint="eastAsia"/>
        </w:rPr>
        <w:t>該</w:t>
      </w:r>
      <w:r w:rsidRPr="001F40B1">
        <w:rPr>
          <w:rFonts w:hint="eastAsia"/>
        </w:rPr>
        <w:t>縣都市計畫委員會審議中，尚未報請內政部審核</w:t>
      </w:r>
      <w:r>
        <w:rPr>
          <w:rFonts w:hint="eastAsia"/>
        </w:rPr>
        <w:t>。</w:t>
      </w:r>
    </w:p>
    <w:p w14:paraId="1011E80E" w14:textId="77777777" w:rsidR="00571569" w:rsidRDefault="007E68E6" w:rsidP="00F16082">
      <w:pPr>
        <w:pStyle w:val="5"/>
      </w:pPr>
      <w:r>
        <w:rPr>
          <w:rFonts w:hint="eastAsia"/>
        </w:rPr>
        <w:lastRenderedPageBreak/>
        <w:t>至於</w:t>
      </w:r>
      <w:r w:rsidRPr="007E68E6">
        <w:rPr>
          <w:rFonts w:hint="eastAsia"/>
        </w:rPr>
        <w:t>「變更綠島風景特定區計畫（修訂露營區、海底溫泉區及旅遊服務區土地使用分區管制要點）（配合綠島南</w:t>
      </w:r>
      <w:proofErr w:type="gramStart"/>
      <w:r w:rsidRPr="007E68E6">
        <w:rPr>
          <w:rFonts w:hint="eastAsia"/>
        </w:rPr>
        <w:t>岬</w:t>
      </w:r>
      <w:proofErr w:type="gramEnd"/>
      <w:r w:rsidRPr="007E68E6">
        <w:rPr>
          <w:rFonts w:hint="eastAsia"/>
        </w:rPr>
        <w:t>地區遊憩設施開發計畫興建營運移轉案）」部分</w:t>
      </w:r>
      <w:r>
        <w:rPr>
          <w:rFonts w:hint="eastAsia"/>
        </w:rPr>
        <w:t>，</w:t>
      </w:r>
      <w:proofErr w:type="gramStart"/>
      <w:r w:rsidRPr="00A94BFE">
        <w:rPr>
          <w:rFonts w:hint="eastAsia"/>
        </w:rPr>
        <w:t>臺</w:t>
      </w:r>
      <w:proofErr w:type="gramEnd"/>
      <w:r w:rsidRPr="00A94BFE">
        <w:rPr>
          <w:rFonts w:hint="eastAsia"/>
        </w:rPr>
        <w:t>東縣都市計畫委員會</w:t>
      </w:r>
      <w:r w:rsidR="00F16082">
        <w:rPr>
          <w:rFonts w:hint="eastAsia"/>
        </w:rPr>
        <w:t>已</w:t>
      </w:r>
      <w:r w:rsidRPr="00A94BFE">
        <w:rPr>
          <w:rFonts w:hint="eastAsia"/>
        </w:rPr>
        <w:t>審議通過，並</w:t>
      </w:r>
      <w:r w:rsidR="00F16082">
        <w:rPr>
          <w:rFonts w:hint="eastAsia"/>
        </w:rPr>
        <w:t>函送計畫書至內政</w:t>
      </w:r>
      <w:r w:rsidRPr="00A94BFE">
        <w:rPr>
          <w:rFonts w:hint="eastAsia"/>
        </w:rPr>
        <w:t>部，內政部都市計畫委員會已組成專案小組先行聽取簡報，並於115年3月10日召開第1次會議。</w:t>
      </w:r>
    </w:p>
    <w:p w14:paraId="5990B5D6" w14:textId="658E09CD" w:rsidR="007E68E6" w:rsidRDefault="00571569" w:rsidP="00F16082">
      <w:pPr>
        <w:pStyle w:val="5"/>
      </w:pPr>
      <w:r>
        <w:rPr>
          <w:rFonts w:hint="eastAsia"/>
        </w:rPr>
        <w:t>國</w:t>
      </w:r>
      <w:proofErr w:type="gramStart"/>
      <w:r>
        <w:rPr>
          <w:rFonts w:hint="eastAsia"/>
        </w:rPr>
        <w:t>土</w:t>
      </w:r>
      <w:r w:rsidR="00680545">
        <w:rPr>
          <w:rFonts w:hint="eastAsia"/>
        </w:rPr>
        <w:t>署</w:t>
      </w:r>
      <w:proofErr w:type="gramEnd"/>
      <w:r>
        <w:rPr>
          <w:rFonts w:hint="eastAsia"/>
        </w:rPr>
        <w:t>並</w:t>
      </w:r>
      <w:r w:rsidR="00680545">
        <w:rPr>
          <w:rFonts w:hint="eastAsia"/>
        </w:rPr>
        <w:t>稱，</w:t>
      </w:r>
      <w:r w:rsidR="007E68E6">
        <w:rPr>
          <w:rFonts w:hint="eastAsia"/>
        </w:rPr>
        <w:t>針對</w:t>
      </w:r>
      <w:r w:rsidR="007E68E6" w:rsidRPr="00A94BFE">
        <w:rPr>
          <w:rFonts w:hint="eastAsia"/>
        </w:rPr>
        <w:t>放寬土地使用分區管制規定之政策必要性、合理性及比例性，</w:t>
      </w:r>
      <w:proofErr w:type="gramStart"/>
      <w:r w:rsidR="007E68E6" w:rsidRPr="00A94BFE">
        <w:rPr>
          <w:rFonts w:hint="eastAsia"/>
        </w:rPr>
        <w:t>臺</w:t>
      </w:r>
      <w:proofErr w:type="gramEnd"/>
      <w:r w:rsidR="007E68E6" w:rsidRPr="00A94BFE">
        <w:rPr>
          <w:rFonts w:hint="eastAsia"/>
        </w:rPr>
        <w:t>東縣政府業於計畫書</w:t>
      </w:r>
      <w:r w:rsidR="007E68E6">
        <w:rPr>
          <w:rFonts w:hint="eastAsia"/>
        </w:rPr>
        <w:t>內</w:t>
      </w:r>
      <w:r w:rsidR="007E68E6" w:rsidRPr="00A94BFE">
        <w:rPr>
          <w:rFonts w:hint="eastAsia"/>
        </w:rPr>
        <w:t>說明檢討變更之理由及效益，後續將由內政</w:t>
      </w:r>
      <w:r w:rsidR="007E68E6">
        <w:rPr>
          <w:rFonts w:hint="eastAsia"/>
        </w:rPr>
        <w:t>部都市計畫委員會</w:t>
      </w:r>
      <w:r w:rsidR="007E68E6" w:rsidRPr="00A94BFE">
        <w:rPr>
          <w:rFonts w:hint="eastAsia"/>
        </w:rPr>
        <w:t>召開相關會議審議時，請</w:t>
      </w:r>
      <w:proofErr w:type="gramStart"/>
      <w:r w:rsidR="007E68E6" w:rsidRPr="00A94BFE">
        <w:rPr>
          <w:rFonts w:hint="eastAsia"/>
        </w:rPr>
        <w:t>臺</w:t>
      </w:r>
      <w:proofErr w:type="gramEnd"/>
      <w:r w:rsidR="007E68E6" w:rsidRPr="00A94BFE">
        <w:rPr>
          <w:rFonts w:hint="eastAsia"/>
        </w:rPr>
        <w:t>東縣政府及東</w:t>
      </w:r>
      <w:proofErr w:type="gramStart"/>
      <w:r w:rsidR="007E68E6" w:rsidRPr="00A94BFE">
        <w:rPr>
          <w:rFonts w:hint="eastAsia"/>
        </w:rPr>
        <w:t>管處妥予</w:t>
      </w:r>
      <w:proofErr w:type="gramEnd"/>
      <w:r w:rsidR="007E68E6" w:rsidRPr="00A94BFE">
        <w:rPr>
          <w:rFonts w:hint="eastAsia"/>
        </w:rPr>
        <w:t>說明，如</w:t>
      </w:r>
      <w:r w:rsidR="007E68E6">
        <w:rPr>
          <w:rFonts w:hint="eastAsia"/>
        </w:rPr>
        <w:t>有</w:t>
      </w:r>
      <w:r w:rsidR="007E68E6" w:rsidRPr="00A94BFE">
        <w:rPr>
          <w:rFonts w:hint="eastAsia"/>
        </w:rPr>
        <w:t>需修正或補充之處，將納入後續計畫書修訂作業辦理</w:t>
      </w:r>
      <w:r w:rsidR="007E68E6">
        <w:rPr>
          <w:rFonts w:hint="eastAsia"/>
        </w:rPr>
        <w:t>。</w:t>
      </w:r>
    </w:p>
    <w:p w14:paraId="349BE9A5" w14:textId="72BEBB24" w:rsidR="00B66CB7" w:rsidRPr="00571569" w:rsidRDefault="00232789" w:rsidP="0028180E">
      <w:pPr>
        <w:pStyle w:val="3"/>
        <w:jc w:val="both"/>
        <w:rPr>
          <w:rFonts w:hAnsi="標楷體"/>
        </w:rPr>
      </w:pPr>
      <w:r>
        <w:rPr>
          <w:rFonts w:hAnsi="標楷體" w:hint="eastAsia"/>
        </w:rPr>
        <w:t>綜合</w:t>
      </w:r>
      <w:r w:rsidR="00571569" w:rsidRPr="00571569">
        <w:rPr>
          <w:rFonts w:hAnsi="標楷體" w:hint="eastAsia"/>
        </w:rPr>
        <w:t>上述各機關意見</w:t>
      </w:r>
      <w:r w:rsidR="0028180E" w:rsidRPr="00571569">
        <w:rPr>
          <w:rFonts w:hAnsi="標楷體" w:hint="eastAsia"/>
        </w:rPr>
        <w:t>，</w:t>
      </w:r>
      <w:r w:rsidR="00B66CB7" w:rsidRPr="00571569">
        <w:rPr>
          <w:rFonts w:hAnsi="標楷體" w:hint="eastAsia"/>
        </w:rPr>
        <w:t>東管處辦理「綠島朝日度假園區興建營運移轉</w:t>
      </w:r>
      <w:r w:rsidR="00421495">
        <w:rPr>
          <w:rFonts w:hAnsi="標楷體" w:hint="eastAsia"/>
        </w:rPr>
        <w:t>（BOT+ROT）</w:t>
      </w:r>
      <w:r w:rsidR="00B66CB7" w:rsidRPr="00571569">
        <w:rPr>
          <w:rFonts w:hAnsi="標楷體" w:hint="eastAsia"/>
        </w:rPr>
        <w:t>案」，係因原ROT契約將於114年底屆期，且</w:t>
      </w:r>
      <w:r w:rsidR="0028180E" w:rsidRPr="00421495">
        <w:rPr>
          <w:rFonts w:hAnsi="標楷體" w:hint="eastAsia"/>
          <w:u w:val="single"/>
        </w:rPr>
        <w:t>本院實地履</w:t>
      </w:r>
      <w:proofErr w:type="gramStart"/>
      <w:r w:rsidR="0028180E" w:rsidRPr="00421495">
        <w:rPr>
          <w:rFonts w:hAnsi="標楷體" w:hint="eastAsia"/>
          <w:u w:val="single"/>
        </w:rPr>
        <w:t>勘</w:t>
      </w:r>
      <w:proofErr w:type="gramEnd"/>
      <w:r w:rsidR="0028180E" w:rsidRPr="00421495">
        <w:rPr>
          <w:rFonts w:hAnsi="標楷體" w:hint="eastAsia"/>
          <w:u w:val="single"/>
        </w:rPr>
        <w:t>發現，</w:t>
      </w:r>
      <w:r w:rsidR="00B66CB7" w:rsidRPr="00421495">
        <w:rPr>
          <w:rFonts w:hAnsi="標楷體" w:hint="eastAsia"/>
          <w:u w:val="single"/>
        </w:rPr>
        <w:t>朝日溫泉、</w:t>
      </w:r>
      <w:r w:rsidR="00571569" w:rsidRPr="00421495">
        <w:rPr>
          <w:rFonts w:hAnsi="標楷體" w:hint="eastAsia"/>
          <w:u w:val="single"/>
        </w:rPr>
        <w:t>朝日</w:t>
      </w:r>
      <w:r w:rsidR="00B66CB7" w:rsidRPr="00421495">
        <w:rPr>
          <w:rFonts w:hAnsi="標楷體" w:hint="eastAsia"/>
          <w:u w:val="single"/>
        </w:rPr>
        <w:t>旅遊服務中心</w:t>
      </w:r>
      <w:proofErr w:type="gramStart"/>
      <w:r w:rsidR="00B66CB7" w:rsidRPr="00421495">
        <w:rPr>
          <w:rFonts w:hAnsi="標楷體" w:hint="eastAsia"/>
          <w:u w:val="single"/>
        </w:rPr>
        <w:t>及紫坪露營</w:t>
      </w:r>
      <w:proofErr w:type="gramEnd"/>
      <w:r w:rsidR="00B66CB7" w:rsidRPr="00421495">
        <w:rPr>
          <w:rFonts w:hAnsi="標楷體" w:hint="eastAsia"/>
          <w:u w:val="single"/>
        </w:rPr>
        <w:t>區等</w:t>
      </w:r>
      <w:r w:rsidR="00571569" w:rsidRPr="00421495">
        <w:rPr>
          <w:rFonts w:hAnsi="標楷體" w:hint="eastAsia"/>
          <w:u w:val="single"/>
        </w:rPr>
        <w:t>既有</w:t>
      </w:r>
      <w:r w:rsidR="00B66CB7" w:rsidRPr="00421495">
        <w:rPr>
          <w:rFonts w:hAnsi="標楷體" w:hint="eastAsia"/>
          <w:u w:val="single"/>
        </w:rPr>
        <w:t>設施多已使用逾30年，歷經風災侵襲，部分設施</w:t>
      </w:r>
      <w:proofErr w:type="gramStart"/>
      <w:r w:rsidR="00B66CB7" w:rsidRPr="00421495">
        <w:rPr>
          <w:rFonts w:hAnsi="標楷體" w:hint="eastAsia"/>
          <w:u w:val="single"/>
        </w:rPr>
        <w:t>老舊劣化</w:t>
      </w:r>
      <w:proofErr w:type="gramEnd"/>
      <w:r w:rsidR="00B66CB7" w:rsidRPr="00421495">
        <w:rPr>
          <w:rFonts w:hAnsi="標楷體" w:hint="eastAsia"/>
          <w:u w:val="single"/>
        </w:rPr>
        <w:t>，確有整體更新及改善旅遊服務品質之需求</w:t>
      </w:r>
      <w:r w:rsidR="00B66CB7" w:rsidRPr="00571569">
        <w:rPr>
          <w:rFonts w:hAnsi="標楷體" w:hint="eastAsia"/>
        </w:rPr>
        <w:t>；另</w:t>
      </w:r>
      <w:r w:rsidR="00571569">
        <w:rPr>
          <w:rFonts w:hAnsi="標楷體" w:hint="eastAsia"/>
        </w:rPr>
        <w:t>上述</w:t>
      </w:r>
      <w:r w:rsidR="00B66CB7" w:rsidRPr="00571569">
        <w:rPr>
          <w:rFonts w:hAnsi="標楷體" w:hint="eastAsia"/>
        </w:rPr>
        <w:t>基地早</w:t>
      </w:r>
      <w:r w:rsidR="00571569">
        <w:rPr>
          <w:rFonts w:hAnsi="標楷體" w:hint="eastAsia"/>
        </w:rPr>
        <w:t>已</w:t>
      </w:r>
      <w:r w:rsidR="00B66CB7" w:rsidRPr="00571569">
        <w:rPr>
          <w:rFonts w:hAnsi="標楷體" w:hint="eastAsia"/>
        </w:rPr>
        <w:t>劃設為旅遊發展相關用地，並非全然新增開發，</w:t>
      </w:r>
      <w:proofErr w:type="gramStart"/>
      <w:r w:rsidR="00B66CB7" w:rsidRPr="00571569">
        <w:rPr>
          <w:rFonts w:hAnsi="標楷體" w:hint="eastAsia"/>
        </w:rPr>
        <w:t>故</w:t>
      </w:r>
      <w:r w:rsidR="00B66CB7" w:rsidRPr="00421495">
        <w:rPr>
          <w:rFonts w:hAnsi="標楷體" w:hint="eastAsia"/>
          <w:u w:val="single"/>
        </w:rPr>
        <w:t>東管</w:t>
      </w:r>
      <w:proofErr w:type="gramEnd"/>
      <w:r w:rsidR="00B66CB7" w:rsidRPr="00421495">
        <w:rPr>
          <w:rFonts w:hAnsi="標楷體" w:hint="eastAsia"/>
          <w:u w:val="single"/>
        </w:rPr>
        <w:t>處依促參法重新辦理招商</w:t>
      </w:r>
      <w:r w:rsidR="00571569" w:rsidRPr="00421495">
        <w:rPr>
          <w:rFonts w:hAnsi="標楷體" w:hint="eastAsia"/>
          <w:u w:val="single"/>
        </w:rPr>
        <w:t>，引進民間資金及經營能量，以推動觀光設施更新及景區活化，有其</w:t>
      </w:r>
      <w:r w:rsidR="00B66CB7" w:rsidRPr="00421495">
        <w:rPr>
          <w:rFonts w:hAnsi="標楷體" w:hint="eastAsia"/>
          <w:u w:val="single"/>
        </w:rPr>
        <w:t>政策及管理上之合理性</w:t>
      </w:r>
      <w:r w:rsidR="00571569" w:rsidRPr="00421495">
        <w:rPr>
          <w:rFonts w:hAnsi="標楷體" w:hint="eastAsia"/>
          <w:u w:val="single"/>
        </w:rPr>
        <w:t>，尚非無據</w:t>
      </w:r>
      <w:r w:rsidR="00B66CB7" w:rsidRPr="00571569">
        <w:rPr>
          <w:rFonts w:hAnsi="標楷體" w:hint="eastAsia"/>
        </w:rPr>
        <w:t>。</w:t>
      </w:r>
    </w:p>
    <w:p w14:paraId="0C019A56" w14:textId="3A31CF48" w:rsidR="00571569" w:rsidRPr="00F22806" w:rsidRDefault="006A4A54" w:rsidP="001D7F1A">
      <w:pPr>
        <w:pStyle w:val="3"/>
        <w:overflowPunct w:val="0"/>
        <w:ind w:left="1360" w:hanging="680"/>
        <w:jc w:val="both"/>
        <w:rPr>
          <w:rFonts w:hAnsi="標楷體"/>
        </w:rPr>
      </w:pPr>
      <w:proofErr w:type="gramStart"/>
      <w:r w:rsidRPr="00F22806">
        <w:rPr>
          <w:rFonts w:hAnsi="標楷體" w:hint="eastAsia"/>
        </w:rPr>
        <w:t>惟查</w:t>
      </w:r>
      <w:proofErr w:type="gramEnd"/>
      <w:r w:rsidRPr="00F22806">
        <w:rPr>
          <w:rFonts w:hAnsi="標楷體" w:hint="eastAsia"/>
        </w:rPr>
        <w:t>，綠島迄今尚未建置</w:t>
      </w:r>
      <w:r w:rsidR="00571569" w:rsidRPr="00F22806">
        <w:rPr>
          <w:rFonts w:hAnsi="標楷體" w:hint="eastAsia"/>
        </w:rPr>
        <w:t>完整公共污水下水道系統，垃圾</w:t>
      </w:r>
      <w:r w:rsidR="001D7F1A" w:rsidRPr="00F22806">
        <w:rPr>
          <w:rFonts w:hAnsi="標楷體" w:hint="eastAsia"/>
        </w:rPr>
        <w:t>處理</w:t>
      </w:r>
      <w:r w:rsidR="00571569" w:rsidRPr="00F22806">
        <w:rPr>
          <w:rFonts w:hAnsi="標楷體" w:hint="eastAsia"/>
        </w:rPr>
        <w:t>、</w:t>
      </w:r>
      <w:r w:rsidR="001D7F1A" w:rsidRPr="00F22806">
        <w:rPr>
          <w:rFonts w:hAnsi="標楷體" w:hint="eastAsia"/>
        </w:rPr>
        <w:t>聯外</w:t>
      </w:r>
      <w:r w:rsidR="00571569" w:rsidRPr="00F22806">
        <w:rPr>
          <w:rFonts w:hAnsi="標楷體" w:hint="eastAsia"/>
        </w:rPr>
        <w:t>交通及公共服務量能亦受離島</w:t>
      </w:r>
      <w:r w:rsidRPr="00F22806">
        <w:rPr>
          <w:rFonts w:hAnsi="標楷體" w:hint="eastAsia"/>
        </w:rPr>
        <w:t>地理</w:t>
      </w:r>
      <w:r w:rsidR="00571569" w:rsidRPr="00F22806">
        <w:rPr>
          <w:rFonts w:hAnsi="標楷體" w:hint="eastAsia"/>
        </w:rPr>
        <w:t>條件限制，相關基礎設施負荷問題</w:t>
      </w:r>
      <w:r w:rsidR="001D7F1A" w:rsidRPr="00F22806">
        <w:rPr>
          <w:rFonts w:hAnsi="標楷體" w:hint="eastAsia"/>
        </w:rPr>
        <w:t>更是地方</w:t>
      </w:r>
      <w:r w:rsidR="00571569" w:rsidRPr="00F22806">
        <w:rPr>
          <w:rFonts w:hAnsi="標楷體" w:hint="eastAsia"/>
        </w:rPr>
        <w:t>長期</w:t>
      </w:r>
      <w:r w:rsidR="001D7F1A" w:rsidRPr="00F22806">
        <w:rPr>
          <w:rFonts w:hAnsi="標楷體" w:hint="eastAsia"/>
        </w:rPr>
        <w:t>關切事項。</w:t>
      </w:r>
      <w:proofErr w:type="gramStart"/>
      <w:r w:rsidR="001D7F1A" w:rsidRPr="00F22806">
        <w:rPr>
          <w:rFonts w:hAnsi="標楷體" w:hint="eastAsia"/>
        </w:rPr>
        <w:t>然東管</w:t>
      </w:r>
      <w:proofErr w:type="gramEnd"/>
      <w:r w:rsidR="001D7F1A" w:rsidRPr="00F22806">
        <w:rPr>
          <w:rFonts w:hAnsi="標楷體" w:hint="eastAsia"/>
        </w:rPr>
        <w:t>處</w:t>
      </w:r>
      <w:r w:rsidR="00571569" w:rsidRPr="00F22806">
        <w:rPr>
          <w:rFonts w:hAnsi="標楷體" w:hint="eastAsia"/>
        </w:rPr>
        <w:t>於</w:t>
      </w:r>
      <w:r w:rsidR="00A822DB" w:rsidRPr="00F22806">
        <w:rPr>
          <w:rFonts w:hAnsi="標楷體" w:hint="eastAsia"/>
        </w:rPr>
        <w:t>綠島朝日度假園區招商及</w:t>
      </w:r>
      <w:proofErr w:type="gramStart"/>
      <w:r w:rsidR="00A822DB" w:rsidRPr="00F22806">
        <w:rPr>
          <w:rFonts w:hAnsi="標楷體" w:hint="eastAsia"/>
        </w:rPr>
        <w:t>甄</w:t>
      </w:r>
      <w:proofErr w:type="gramEnd"/>
      <w:r w:rsidR="00A822DB" w:rsidRPr="00F22806">
        <w:rPr>
          <w:rFonts w:hAnsi="標楷體" w:hint="eastAsia"/>
        </w:rPr>
        <w:t>審階段，即規劃納入住宿、露營、泡湯及餐飲等複合型觀光設施</w:t>
      </w:r>
      <w:r w:rsidR="00571569" w:rsidRPr="00F22806">
        <w:rPr>
          <w:rFonts w:hAnsi="標楷體" w:hint="eastAsia"/>
        </w:rPr>
        <w:t>，</w:t>
      </w:r>
      <w:r w:rsidR="00442740" w:rsidRPr="00F22806">
        <w:rPr>
          <w:rFonts w:hAnsi="標楷體" w:hint="eastAsia"/>
        </w:rPr>
        <w:t>至於是</w:t>
      </w:r>
      <w:r w:rsidR="00305F8B" w:rsidRPr="00F22806">
        <w:rPr>
          <w:rFonts w:hAnsi="標楷體" w:hint="eastAsia"/>
        </w:rPr>
        <w:t>否</w:t>
      </w:r>
      <w:r w:rsidR="00442740" w:rsidRPr="00F22806">
        <w:rPr>
          <w:rFonts w:hAnsi="標楷體" w:hint="eastAsia"/>
        </w:rPr>
        <w:t>應</w:t>
      </w:r>
      <w:r w:rsidR="00305F8B" w:rsidRPr="00F22806">
        <w:rPr>
          <w:rFonts w:hAnsi="標楷體" w:hint="eastAsia"/>
        </w:rPr>
        <w:t>辦理環評、</w:t>
      </w:r>
      <w:r w:rsidR="00442740" w:rsidRPr="00F22806">
        <w:rPr>
          <w:rFonts w:hAnsi="標楷體" w:hint="eastAsia"/>
        </w:rPr>
        <w:t>是否須</w:t>
      </w:r>
      <w:r w:rsidR="00305F8B" w:rsidRPr="00F22806">
        <w:rPr>
          <w:rFonts w:hAnsi="標楷體" w:hint="eastAsia"/>
        </w:rPr>
        <w:t>提</w:t>
      </w:r>
      <w:proofErr w:type="gramStart"/>
      <w:r w:rsidR="00305F8B" w:rsidRPr="00F22806">
        <w:rPr>
          <w:rFonts w:hAnsi="標楷體" w:hint="eastAsia"/>
        </w:rPr>
        <w:t>送海</w:t>
      </w:r>
      <w:r w:rsidR="0066259B">
        <w:rPr>
          <w:rFonts w:hAnsi="標楷體" w:hint="eastAsia"/>
        </w:rPr>
        <w:lastRenderedPageBreak/>
        <w:t>審</w:t>
      </w:r>
      <w:proofErr w:type="gramEnd"/>
      <w:r w:rsidR="00305F8B" w:rsidRPr="00F22806">
        <w:rPr>
          <w:rFonts w:hAnsi="標楷體" w:hint="eastAsia"/>
        </w:rPr>
        <w:t>，</w:t>
      </w:r>
      <w:proofErr w:type="gramStart"/>
      <w:r w:rsidR="00442740" w:rsidRPr="00F22806">
        <w:rPr>
          <w:rFonts w:hAnsi="標楷體" w:hint="eastAsia"/>
        </w:rPr>
        <w:t>以及紫坪露營</w:t>
      </w:r>
      <w:proofErr w:type="gramEnd"/>
      <w:r w:rsidR="00442740" w:rsidRPr="00F22806">
        <w:rPr>
          <w:rFonts w:hAnsi="標楷體" w:hint="eastAsia"/>
        </w:rPr>
        <w:t>區保安林解編與土地使用管制調整等涉及環境保護及土地利用之重要事項，</w:t>
      </w:r>
      <w:r w:rsidR="00442740" w:rsidRPr="00421495">
        <w:rPr>
          <w:rFonts w:hAnsi="標楷體" w:hint="eastAsia"/>
          <w:u w:val="single"/>
        </w:rPr>
        <w:t>或</w:t>
      </w:r>
      <w:r w:rsidR="00305F8B" w:rsidRPr="00421495">
        <w:rPr>
          <w:rFonts w:hAnsi="標楷體" w:hint="eastAsia"/>
          <w:u w:val="single"/>
        </w:rPr>
        <w:t>須視投資廠商實際開發計畫內容而定，</w:t>
      </w:r>
      <w:r w:rsidR="00442740" w:rsidRPr="00421495">
        <w:rPr>
          <w:rFonts w:hAnsi="標楷體" w:hint="eastAsia"/>
          <w:u w:val="single"/>
        </w:rPr>
        <w:t>或仍於相關主管機關</w:t>
      </w:r>
      <w:r w:rsidRPr="00421495">
        <w:rPr>
          <w:rFonts w:hAnsi="標楷體" w:hint="eastAsia"/>
          <w:u w:val="single"/>
        </w:rPr>
        <w:t>審議中</w:t>
      </w:r>
      <w:r w:rsidR="00442740" w:rsidRPr="00F22806">
        <w:rPr>
          <w:rFonts w:hAnsi="標楷體" w:hint="eastAsia"/>
        </w:rPr>
        <w:t>。</w:t>
      </w:r>
      <w:r w:rsidRPr="00F22806">
        <w:rPr>
          <w:rFonts w:hAnsi="標楷體" w:hint="eastAsia"/>
        </w:rPr>
        <w:t>亦即</w:t>
      </w:r>
      <w:proofErr w:type="gramStart"/>
      <w:r w:rsidR="00F22806" w:rsidRPr="00F22806">
        <w:rPr>
          <w:rFonts w:hAnsi="標楷體" w:hint="eastAsia"/>
        </w:rPr>
        <w:t>攸</w:t>
      </w:r>
      <w:proofErr w:type="gramEnd"/>
      <w:r w:rsidR="00F22806" w:rsidRPr="00F22806">
        <w:rPr>
          <w:rFonts w:hAnsi="標楷體" w:hint="eastAsia"/>
        </w:rPr>
        <w:t>關</w:t>
      </w:r>
      <w:r w:rsidRPr="00F22806">
        <w:rPr>
          <w:rFonts w:hAnsi="標楷體" w:hint="eastAsia"/>
        </w:rPr>
        <w:t>環境</w:t>
      </w:r>
      <w:r w:rsidR="00F22806" w:rsidRPr="00F22806">
        <w:rPr>
          <w:rFonts w:hAnsi="標楷體" w:hint="eastAsia"/>
        </w:rPr>
        <w:t>影響及開發強度之關鍵</w:t>
      </w:r>
      <w:r w:rsidRPr="00F22806">
        <w:rPr>
          <w:rFonts w:hAnsi="標楷體" w:hint="eastAsia"/>
        </w:rPr>
        <w:t>管理措施，</w:t>
      </w:r>
      <w:r w:rsidR="00F22806" w:rsidRPr="00F22806">
        <w:rPr>
          <w:rFonts w:hAnsi="標楷體" w:hint="eastAsia"/>
        </w:rPr>
        <w:t>尚</w:t>
      </w:r>
      <w:r w:rsidRPr="00F22806">
        <w:rPr>
          <w:rFonts w:hAnsi="標楷體" w:hint="eastAsia"/>
        </w:rPr>
        <w:t>須仰賴投資廠商</w:t>
      </w:r>
      <w:r w:rsidR="00F22806" w:rsidRPr="00F22806">
        <w:rPr>
          <w:rFonts w:hAnsi="標楷體" w:hint="eastAsia"/>
        </w:rPr>
        <w:t>後續開發計畫</w:t>
      </w:r>
      <w:r w:rsidR="00571569" w:rsidRPr="00F22806">
        <w:rPr>
          <w:rFonts w:hAnsi="標楷體" w:hint="eastAsia"/>
        </w:rPr>
        <w:t>補充</w:t>
      </w:r>
      <w:r w:rsidR="00F22806" w:rsidRPr="00F22806">
        <w:rPr>
          <w:rFonts w:hAnsi="標楷體" w:hint="eastAsia"/>
        </w:rPr>
        <w:t>說明，</w:t>
      </w:r>
      <w:r w:rsidR="00571569" w:rsidRPr="00F22806">
        <w:rPr>
          <w:rFonts w:hAnsi="標楷體" w:hint="eastAsia"/>
        </w:rPr>
        <w:t>或於</w:t>
      </w:r>
      <w:r w:rsidR="00F22806" w:rsidRPr="00F22806">
        <w:rPr>
          <w:rFonts w:hAnsi="標楷體" w:hint="eastAsia"/>
        </w:rPr>
        <w:t>開發</w:t>
      </w:r>
      <w:r w:rsidR="00571569" w:rsidRPr="00F22806">
        <w:rPr>
          <w:rFonts w:hAnsi="標楷體" w:hint="eastAsia"/>
        </w:rPr>
        <w:t>營運階段逐步落實，</w:t>
      </w:r>
      <w:r w:rsidR="00F22806">
        <w:rPr>
          <w:rFonts w:hAnsi="標楷體" w:hint="eastAsia"/>
        </w:rPr>
        <w:t>不僅</w:t>
      </w:r>
      <w:r w:rsidRPr="00421495">
        <w:rPr>
          <w:rFonts w:hAnsi="標楷體" w:hint="eastAsia"/>
          <w:u w:val="single"/>
        </w:rPr>
        <w:t>易使外界產生政府「</w:t>
      </w:r>
      <w:r w:rsidR="00F22806" w:rsidRPr="00421495">
        <w:rPr>
          <w:rFonts w:hAnsi="標楷體" w:hint="eastAsia"/>
          <w:u w:val="single"/>
        </w:rPr>
        <w:t>先放行、後補件」之觀感，亦難以消弭民眾對</w:t>
      </w:r>
      <w:r w:rsidRPr="00421495">
        <w:rPr>
          <w:rFonts w:hAnsi="標楷體" w:hint="eastAsia"/>
          <w:u w:val="single"/>
        </w:rPr>
        <w:t>生態保育</w:t>
      </w:r>
      <w:r w:rsidR="00F22806" w:rsidRPr="00421495">
        <w:rPr>
          <w:rFonts w:hAnsi="標楷體" w:hint="eastAsia"/>
          <w:u w:val="single"/>
        </w:rPr>
        <w:t>、</w:t>
      </w:r>
      <w:r w:rsidR="00571569" w:rsidRPr="00421495">
        <w:rPr>
          <w:rFonts w:hAnsi="標楷體" w:hint="eastAsia"/>
          <w:u w:val="single"/>
        </w:rPr>
        <w:t>環境</w:t>
      </w:r>
      <w:r w:rsidR="00D47320">
        <w:rPr>
          <w:rFonts w:hAnsi="標楷體" w:hint="eastAsia"/>
          <w:u w:val="single"/>
        </w:rPr>
        <w:t>承</w:t>
      </w:r>
      <w:r w:rsidR="00F22806" w:rsidRPr="00421495">
        <w:rPr>
          <w:rFonts w:hAnsi="標楷體" w:hint="eastAsia"/>
          <w:u w:val="single"/>
        </w:rPr>
        <w:t>載及開發</w:t>
      </w:r>
      <w:r w:rsidR="00571569" w:rsidRPr="00421495">
        <w:rPr>
          <w:rFonts w:hAnsi="標楷體" w:hint="eastAsia"/>
          <w:u w:val="single"/>
        </w:rPr>
        <w:t>風險之疑慮</w:t>
      </w:r>
      <w:r w:rsidR="00571569" w:rsidRPr="00F22806">
        <w:rPr>
          <w:rFonts w:hAnsi="標楷體" w:hint="eastAsia"/>
        </w:rPr>
        <w:t>。</w:t>
      </w:r>
    </w:p>
    <w:p w14:paraId="47AE34E5" w14:textId="4F0C646C" w:rsidR="00B66CB7" w:rsidRPr="00BE6BF6" w:rsidRDefault="00F22806" w:rsidP="00421495">
      <w:pPr>
        <w:pStyle w:val="3"/>
        <w:jc w:val="both"/>
      </w:pPr>
      <w:proofErr w:type="gramStart"/>
      <w:r w:rsidRPr="00BE6BF6">
        <w:rPr>
          <w:rFonts w:hint="eastAsia"/>
        </w:rPr>
        <w:t>此外，</w:t>
      </w:r>
      <w:proofErr w:type="gramEnd"/>
      <w:r w:rsidRPr="00BE6BF6">
        <w:rPr>
          <w:rFonts w:hint="eastAsia"/>
        </w:rPr>
        <w:t>東管處雖稱綠島朝日度假園區</w:t>
      </w:r>
      <w:r w:rsidR="00B66CB7" w:rsidRPr="00BE6BF6">
        <w:rPr>
          <w:rFonts w:hint="eastAsia"/>
        </w:rPr>
        <w:t>係屬「低強度開發」</w:t>
      </w:r>
      <w:r w:rsidRPr="00BE6BF6">
        <w:rPr>
          <w:rFonts w:hint="eastAsia"/>
        </w:rPr>
        <w:t>、「低密度利用」及</w:t>
      </w:r>
      <w:r w:rsidR="00B66CB7" w:rsidRPr="00BE6BF6">
        <w:rPr>
          <w:rFonts w:hint="eastAsia"/>
        </w:rPr>
        <w:t>「生態共存」之觀光轉型</w:t>
      </w:r>
      <w:r w:rsidRPr="00BE6BF6">
        <w:rPr>
          <w:rFonts w:hint="eastAsia"/>
        </w:rPr>
        <w:t>計畫，並規劃</w:t>
      </w:r>
      <w:r w:rsidR="00B66CB7" w:rsidRPr="00BE6BF6">
        <w:rPr>
          <w:rFonts w:hint="eastAsia"/>
        </w:rPr>
        <w:t>導入生態檢核、污水處理、ESG</w:t>
      </w:r>
      <w:r w:rsidR="009C1D13">
        <w:rPr>
          <w:rFonts w:hAnsi="標楷體" w:hint="eastAsia"/>
        </w:rPr>
        <w:t>(</w:t>
      </w:r>
      <w:r w:rsidR="009C1D13">
        <w:rPr>
          <w:rFonts w:hint="eastAsia"/>
        </w:rPr>
        <w:t>即環境、社會及公司治理</w:t>
      </w:r>
      <w:r w:rsidR="009C1D13">
        <w:rPr>
          <w:rFonts w:hAnsi="標楷體" w:hint="eastAsia"/>
        </w:rPr>
        <w:t>)</w:t>
      </w:r>
      <w:r w:rsidR="00B66CB7" w:rsidRPr="00BE6BF6">
        <w:rPr>
          <w:rFonts w:hint="eastAsia"/>
        </w:rPr>
        <w:t>管理及</w:t>
      </w:r>
      <w:r w:rsidRPr="00BE6BF6">
        <w:rPr>
          <w:rFonts w:hint="eastAsia"/>
        </w:rPr>
        <w:t>環境監測等配套機制。然相關說明多屬政策目標及原則性規劃，對於開發後可能</w:t>
      </w:r>
      <w:r w:rsidR="00B66CB7" w:rsidRPr="00BE6BF6">
        <w:rPr>
          <w:rFonts w:hint="eastAsia"/>
        </w:rPr>
        <w:t>增加之環境負荷、</w:t>
      </w:r>
      <w:r w:rsidRPr="00BE6BF6">
        <w:rPr>
          <w:rFonts w:hint="eastAsia"/>
        </w:rPr>
        <w:t>旅遊旺季期間之環境承載壓力、污水與廢棄物處理量能</w:t>
      </w:r>
      <w:r w:rsidR="00B66CB7" w:rsidRPr="00BE6BF6">
        <w:rPr>
          <w:rFonts w:hint="eastAsia"/>
        </w:rPr>
        <w:t>、</w:t>
      </w:r>
      <w:r w:rsidR="00BE6BF6">
        <w:rPr>
          <w:rFonts w:hint="eastAsia"/>
        </w:rPr>
        <w:t>乃至</w:t>
      </w:r>
      <w:r w:rsidRPr="00421495">
        <w:rPr>
          <w:rFonts w:hint="eastAsia"/>
          <w:u w:val="single"/>
        </w:rPr>
        <w:t>對海岸</w:t>
      </w:r>
      <w:r w:rsidR="00BE6BF6" w:rsidRPr="00421495">
        <w:rPr>
          <w:rFonts w:hint="eastAsia"/>
          <w:u w:val="single"/>
        </w:rPr>
        <w:t>及</w:t>
      </w:r>
      <w:r w:rsidRPr="00421495">
        <w:rPr>
          <w:rFonts w:hint="eastAsia"/>
          <w:u w:val="single"/>
        </w:rPr>
        <w:t>生態敏感地區之實際</w:t>
      </w:r>
      <w:r w:rsidR="00B66CB7" w:rsidRPr="00421495">
        <w:rPr>
          <w:rFonts w:hint="eastAsia"/>
          <w:u w:val="single"/>
        </w:rPr>
        <w:t>影響等，</w:t>
      </w:r>
      <w:r w:rsidRPr="00421495">
        <w:rPr>
          <w:rFonts w:hint="eastAsia"/>
          <w:u w:val="single"/>
        </w:rPr>
        <w:t>仍有待長期監測，</w:t>
      </w:r>
      <w:r w:rsidR="00BE6BF6" w:rsidRPr="00421495">
        <w:rPr>
          <w:rFonts w:hint="eastAsia"/>
          <w:u w:val="single"/>
        </w:rPr>
        <w:t>透過科學數據，</w:t>
      </w:r>
      <w:r w:rsidRPr="00421495">
        <w:rPr>
          <w:rFonts w:hint="eastAsia"/>
          <w:u w:val="single"/>
        </w:rPr>
        <w:t>建立</w:t>
      </w:r>
      <w:r w:rsidR="00BE6BF6" w:rsidRPr="00421495">
        <w:rPr>
          <w:rFonts w:hint="eastAsia"/>
          <w:u w:val="single"/>
        </w:rPr>
        <w:t>客觀完整之</w:t>
      </w:r>
      <w:r w:rsidR="00B66CB7" w:rsidRPr="00421495">
        <w:rPr>
          <w:rFonts w:hint="eastAsia"/>
          <w:u w:val="single"/>
        </w:rPr>
        <w:t>評估資料</w:t>
      </w:r>
      <w:r w:rsidR="00BE6BF6" w:rsidRPr="00BE6BF6">
        <w:rPr>
          <w:rFonts w:hint="eastAsia"/>
        </w:rPr>
        <w:t>，</w:t>
      </w:r>
      <w:r w:rsidR="00BE6BF6" w:rsidRPr="00BE6BF6">
        <w:rPr>
          <w:rFonts w:hAnsi="標楷體" w:hint="eastAsia"/>
        </w:rPr>
        <w:t>以作為檢驗開發計畫是否符合永續發展及生態保育目標之依據。</w:t>
      </w:r>
    </w:p>
    <w:p w14:paraId="21077EE5" w14:textId="30C6DED0" w:rsidR="00A366D6" w:rsidRPr="00A366D6" w:rsidRDefault="00A366D6" w:rsidP="00A366D6">
      <w:pPr>
        <w:pStyle w:val="3"/>
        <w:overflowPunct w:val="0"/>
        <w:ind w:left="1360" w:hanging="680"/>
        <w:jc w:val="both"/>
        <w:rPr>
          <w:rFonts w:hAnsi="標楷體"/>
        </w:rPr>
      </w:pPr>
      <w:r w:rsidRPr="00A366D6">
        <w:rPr>
          <w:rFonts w:hAnsi="標楷體" w:hint="eastAsia"/>
        </w:rPr>
        <w:t>綜上所述，東管處推動綠島朝日度假園區</w:t>
      </w:r>
      <w:r w:rsidR="00421495">
        <w:rPr>
          <w:rFonts w:hAnsi="標楷體" w:hint="eastAsia"/>
        </w:rPr>
        <w:t>招商作業</w:t>
      </w:r>
      <w:r w:rsidRPr="00A366D6">
        <w:rPr>
          <w:rFonts w:hAnsi="標楷體" w:hint="eastAsia"/>
        </w:rPr>
        <w:t>，基於既有設施老舊更新、提升旅遊服務品質及促進觀光發展等考量，有其政策及管理上之合理性。</w:t>
      </w:r>
      <w:proofErr w:type="gramStart"/>
      <w:r w:rsidRPr="00A366D6">
        <w:rPr>
          <w:rFonts w:hAnsi="標楷體" w:hint="eastAsia"/>
        </w:rPr>
        <w:t>然東管</w:t>
      </w:r>
      <w:proofErr w:type="gramEnd"/>
      <w:r w:rsidRPr="00A366D6">
        <w:rPr>
          <w:rFonts w:hAnsi="標楷體" w:hint="eastAsia"/>
        </w:rPr>
        <w:t>處於招商及</w:t>
      </w:r>
      <w:proofErr w:type="gramStart"/>
      <w:r w:rsidRPr="00A366D6">
        <w:rPr>
          <w:rFonts w:hAnsi="標楷體" w:hint="eastAsia"/>
        </w:rPr>
        <w:t>甄</w:t>
      </w:r>
      <w:proofErr w:type="gramEnd"/>
      <w:r w:rsidRPr="00A366D6">
        <w:rPr>
          <w:rFonts w:hAnsi="標楷體" w:hint="eastAsia"/>
        </w:rPr>
        <w:t>審階段，即規劃納入複合型觀光設施，至於</w:t>
      </w:r>
      <w:proofErr w:type="gramStart"/>
      <w:r w:rsidRPr="00A366D6">
        <w:rPr>
          <w:rFonts w:hAnsi="標楷體" w:hint="eastAsia"/>
        </w:rPr>
        <w:t>攸</w:t>
      </w:r>
      <w:proofErr w:type="gramEnd"/>
      <w:r w:rsidRPr="00A366D6">
        <w:rPr>
          <w:rFonts w:hAnsi="標楷體" w:hint="eastAsia"/>
        </w:rPr>
        <w:t>關環境影響及開發強度之關鍵管理措施，仍須仰賴投資廠商後續開發計畫補充說明，或於開發營運階段逐步落實，除使外界對生態保育、環境</w:t>
      </w:r>
      <w:r w:rsidR="00D47320">
        <w:rPr>
          <w:rFonts w:hAnsi="標楷體" w:hint="eastAsia"/>
        </w:rPr>
        <w:t>承</w:t>
      </w:r>
      <w:r w:rsidRPr="00A366D6">
        <w:rPr>
          <w:rFonts w:hAnsi="標楷體" w:hint="eastAsia"/>
        </w:rPr>
        <w:t>載及開發風險有所疑慮，並致相關爭議持續擴大。東管處後續允宜就地方居民及民間團體關切事項加強溝通說明，並持續強化環境監測、量化分析及資訊公開機制，以建立社會信任，</w:t>
      </w:r>
      <w:proofErr w:type="gramStart"/>
      <w:r w:rsidRPr="00A366D6">
        <w:rPr>
          <w:rFonts w:hAnsi="標楷體" w:hint="eastAsia"/>
        </w:rPr>
        <w:t>俾</w:t>
      </w:r>
      <w:proofErr w:type="gramEnd"/>
      <w:r w:rsidRPr="00A366D6">
        <w:rPr>
          <w:rFonts w:hAnsi="標楷體" w:hint="eastAsia"/>
        </w:rPr>
        <w:t>兼顧綠島觀光發展需求與環境永續保育目標。</w:t>
      </w:r>
    </w:p>
    <w:p w14:paraId="3C11EC87" w14:textId="49503E77" w:rsidR="00186525" w:rsidRPr="00C308B0" w:rsidRDefault="00186525" w:rsidP="00C308B0">
      <w:pPr>
        <w:pStyle w:val="2"/>
        <w:overflowPunct w:val="0"/>
        <w:spacing w:beforeLines="50" w:before="228"/>
        <w:ind w:left="1020" w:hanging="680"/>
        <w:jc w:val="both"/>
        <w:rPr>
          <w:rFonts w:hAnsi="標楷體"/>
          <w:b/>
          <w:bCs w:val="0"/>
        </w:rPr>
      </w:pPr>
      <w:bookmarkStart w:id="60" w:name="_Hlk230702092"/>
      <w:r w:rsidRPr="000B7CDD">
        <w:rPr>
          <w:rFonts w:hint="eastAsia"/>
          <w:b/>
        </w:rPr>
        <w:lastRenderedPageBreak/>
        <w:t>綠島由海底火山</w:t>
      </w:r>
      <w:r w:rsidRPr="00C308B0">
        <w:rPr>
          <w:rFonts w:hint="eastAsia"/>
          <w:b/>
        </w:rPr>
        <w:t>噴發形成，具有特殊的火山地質，且其四周環繞著發達</w:t>
      </w:r>
      <w:proofErr w:type="gramStart"/>
      <w:r w:rsidRPr="00C308B0">
        <w:rPr>
          <w:rFonts w:hint="eastAsia"/>
          <w:b/>
        </w:rPr>
        <w:t>的</w:t>
      </w:r>
      <w:r w:rsidR="00D47320" w:rsidRPr="00C308B0">
        <w:rPr>
          <w:rFonts w:hint="eastAsia"/>
          <w:b/>
        </w:rPr>
        <w:t>群礁</w:t>
      </w:r>
      <w:r w:rsidRPr="00C308B0">
        <w:rPr>
          <w:rFonts w:hint="eastAsia"/>
          <w:b/>
        </w:rPr>
        <w:t>珊瑚</w:t>
      </w:r>
      <w:proofErr w:type="gramEnd"/>
      <w:r w:rsidRPr="00C308B0">
        <w:rPr>
          <w:rFonts w:hint="eastAsia"/>
          <w:b/>
        </w:rPr>
        <w:t>，擁有多樣性的珊瑚礁生態，</w:t>
      </w:r>
      <w:r w:rsidR="00D47320" w:rsidRPr="00C308B0">
        <w:rPr>
          <w:rFonts w:hint="eastAsia"/>
          <w:b/>
        </w:rPr>
        <w:t>係</w:t>
      </w:r>
      <w:r w:rsidRPr="00C308B0">
        <w:rPr>
          <w:rFonts w:hint="eastAsia"/>
          <w:b/>
        </w:rPr>
        <w:t>世界級的潛水勝地；又有罕見海底溫泉、豐富人權歷史資源及動植物生態，為我國珍貴</w:t>
      </w:r>
      <w:r w:rsidR="00D47320" w:rsidRPr="00C308B0">
        <w:rPr>
          <w:rFonts w:hint="eastAsia"/>
          <w:b/>
        </w:rPr>
        <w:t>及</w:t>
      </w:r>
      <w:r w:rsidRPr="00C308B0">
        <w:rPr>
          <w:rFonts w:hint="eastAsia"/>
          <w:b/>
        </w:rPr>
        <w:t>獨特之生態資源。綠島因為交通條件限制，且冬季東北季風期間對該島觀光影響甚</w:t>
      </w:r>
      <w:proofErr w:type="gramStart"/>
      <w:r w:rsidRPr="00C308B0">
        <w:rPr>
          <w:rFonts w:hint="eastAsia"/>
          <w:b/>
        </w:rPr>
        <w:t>鉅</w:t>
      </w:r>
      <w:proofErr w:type="gramEnd"/>
      <w:r w:rsidRPr="00C308B0">
        <w:rPr>
          <w:rFonts w:hint="eastAsia"/>
          <w:b/>
        </w:rPr>
        <w:t>，致使綠島未如小琉球及墾丁因遊客人數爆量而對於整體生態環境產生負面影響</w:t>
      </w:r>
      <w:bookmarkStart w:id="61" w:name="_Hlk180163816"/>
      <w:r w:rsidR="008545E9" w:rsidRPr="00C308B0">
        <w:rPr>
          <w:rFonts w:hint="eastAsia"/>
          <w:b/>
        </w:rPr>
        <w:t>。惟</w:t>
      </w:r>
      <w:r w:rsidRPr="00C308B0">
        <w:rPr>
          <w:rFonts w:hint="eastAsia"/>
          <w:b/>
        </w:rPr>
        <w:t>為避免遊客不斷湧入，引發生態失衡現象，</w:t>
      </w:r>
      <w:proofErr w:type="gramStart"/>
      <w:r w:rsidRPr="00C308B0">
        <w:rPr>
          <w:rFonts w:hint="eastAsia"/>
          <w:b/>
        </w:rPr>
        <w:t>訂定適切</w:t>
      </w:r>
      <w:proofErr w:type="gramEnd"/>
      <w:r w:rsidRPr="00C308B0">
        <w:rPr>
          <w:rFonts w:hint="eastAsia"/>
          <w:b/>
        </w:rPr>
        <w:t>之遊客</w:t>
      </w:r>
      <w:r w:rsidR="00D47320" w:rsidRPr="00C308B0">
        <w:rPr>
          <w:rFonts w:hint="eastAsia"/>
          <w:b/>
        </w:rPr>
        <w:t>承載</w:t>
      </w:r>
      <w:r w:rsidRPr="00C308B0">
        <w:rPr>
          <w:rFonts w:hint="eastAsia"/>
          <w:b/>
        </w:rPr>
        <w:t>上限，對綠島永續發展與經營至關重要。東管處雖於本院調查後進行綠島遊客</w:t>
      </w:r>
      <w:proofErr w:type="gramStart"/>
      <w:r w:rsidRPr="00C308B0">
        <w:rPr>
          <w:rFonts w:hint="eastAsia"/>
          <w:b/>
        </w:rPr>
        <w:t>最</w:t>
      </w:r>
      <w:proofErr w:type="gramEnd"/>
      <w:r w:rsidRPr="00C308B0">
        <w:rPr>
          <w:rFonts w:hint="eastAsia"/>
          <w:b/>
        </w:rPr>
        <w:t>適規模評估，惟該評估</w:t>
      </w:r>
      <w:r w:rsidR="008545E9" w:rsidRPr="00C308B0">
        <w:rPr>
          <w:rFonts w:hint="eastAsia"/>
          <w:b/>
        </w:rPr>
        <w:t>主要</w:t>
      </w:r>
      <w:r w:rsidRPr="00C308B0">
        <w:rPr>
          <w:rFonts w:hint="eastAsia"/>
          <w:b/>
        </w:rPr>
        <w:t>著重觀光旅遊發展</w:t>
      </w:r>
      <w:r w:rsidR="008545E9" w:rsidRPr="00C308B0">
        <w:rPr>
          <w:rFonts w:hint="eastAsia"/>
          <w:b/>
        </w:rPr>
        <w:t>面向</w:t>
      </w:r>
      <w:r w:rsidRPr="00C308B0">
        <w:rPr>
          <w:rFonts w:hint="eastAsia"/>
          <w:b/>
        </w:rPr>
        <w:t>，並未考量綠島海洋生態等環境因素</w:t>
      </w:r>
      <w:r w:rsidR="008545E9" w:rsidRPr="00C308B0">
        <w:rPr>
          <w:rFonts w:hint="eastAsia"/>
          <w:b/>
        </w:rPr>
        <w:t>。</w:t>
      </w:r>
      <w:proofErr w:type="gramStart"/>
      <w:r w:rsidRPr="00C308B0">
        <w:rPr>
          <w:rFonts w:hint="eastAsia"/>
          <w:b/>
        </w:rPr>
        <w:t>觀光署允應</w:t>
      </w:r>
      <w:proofErr w:type="gramEnd"/>
      <w:r w:rsidRPr="00C308B0">
        <w:rPr>
          <w:rFonts w:hint="eastAsia"/>
          <w:b/>
        </w:rPr>
        <w:t>督導東管處依發展觀光條例</w:t>
      </w:r>
      <w:r w:rsidR="008545E9" w:rsidRPr="00C308B0">
        <w:rPr>
          <w:rFonts w:hint="eastAsia"/>
          <w:b/>
        </w:rPr>
        <w:t>相關</w:t>
      </w:r>
      <w:r w:rsidRPr="00C308B0">
        <w:rPr>
          <w:rFonts w:hint="eastAsia"/>
          <w:b/>
        </w:rPr>
        <w:t>規定</w:t>
      </w:r>
      <w:r w:rsidR="008545E9" w:rsidRPr="00C308B0">
        <w:rPr>
          <w:rFonts w:hint="eastAsia"/>
          <w:b/>
        </w:rPr>
        <w:t>，</w:t>
      </w:r>
      <w:r w:rsidRPr="00C308B0">
        <w:rPr>
          <w:rFonts w:hint="eastAsia"/>
          <w:b/>
        </w:rPr>
        <w:t>重新</w:t>
      </w:r>
      <w:r w:rsidR="008545E9" w:rsidRPr="00C308B0">
        <w:rPr>
          <w:rFonts w:hint="eastAsia"/>
          <w:b/>
        </w:rPr>
        <w:t>檢討並評估綠</w:t>
      </w:r>
      <w:r w:rsidRPr="00C308B0">
        <w:rPr>
          <w:rFonts w:hint="eastAsia"/>
          <w:b/>
        </w:rPr>
        <w:t>島遊客人數上限，</w:t>
      </w:r>
      <w:r w:rsidR="008545E9" w:rsidRPr="00C308B0">
        <w:rPr>
          <w:rFonts w:hint="eastAsia"/>
          <w:b/>
        </w:rPr>
        <w:t>辦理</w:t>
      </w:r>
      <w:r w:rsidRPr="00C308B0">
        <w:rPr>
          <w:rFonts w:hint="eastAsia"/>
          <w:b/>
        </w:rPr>
        <w:t>兼顧觀光發展及生態保育之遊憩承載量調查，</w:t>
      </w:r>
      <w:proofErr w:type="gramStart"/>
      <w:r w:rsidRPr="00C308B0">
        <w:rPr>
          <w:rFonts w:hint="eastAsia"/>
          <w:b/>
        </w:rPr>
        <w:t>研</w:t>
      </w:r>
      <w:proofErr w:type="gramEnd"/>
      <w:r w:rsidRPr="00C308B0">
        <w:rPr>
          <w:rFonts w:hint="eastAsia"/>
          <w:b/>
        </w:rPr>
        <w:t>擬適當登島遊客警戒</w:t>
      </w:r>
      <w:proofErr w:type="gramStart"/>
      <w:r w:rsidRPr="00C308B0">
        <w:rPr>
          <w:rFonts w:hint="eastAsia"/>
          <w:b/>
        </w:rPr>
        <w:t>閾</w:t>
      </w:r>
      <w:proofErr w:type="gramEnd"/>
      <w:r w:rsidRPr="00C308B0">
        <w:rPr>
          <w:rFonts w:hint="eastAsia"/>
          <w:b/>
        </w:rPr>
        <w:t>值，</w:t>
      </w:r>
      <w:proofErr w:type="gramStart"/>
      <w:r w:rsidR="002C2C11" w:rsidRPr="00C308B0">
        <w:rPr>
          <w:rFonts w:hint="eastAsia"/>
          <w:b/>
        </w:rPr>
        <w:t>俾</w:t>
      </w:r>
      <w:proofErr w:type="gramEnd"/>
      <w:r w:rsidR="002C2C11" w:rsidRPr="00C308B0">
        <w:rPr>
          <w:rFonts w:hint="eastAsia"/>
          <w:b/>
        </w:rPr>
        <w:t>作為未來</w:t>
      </w:r>
      <w:r w:rsidRPr="00C308B0">
        <w:rPr>
          <w:rFonts w:hint="eastAsia"/>
          <w:b/>
        </w:rPr>
        <w:t>綠島遊客</w:t>
      </w:r>
      <w:r w:rsidR="002C2C11" w:rsidRPr="00C308B0">
        <w:rPr>
          <w:rFonts w:hint="eastAsia"/>
          <w:b/>
        </w:rPr>
        <w:t>總</w:t>
      </w:r>
      <w:r w:rsidRPr="00C308B0">
        <w:rPr>
          <w:rFonts w:hint="eastAsia"/>
          <w:b/>
        </w:rPr>
        <w:t>量、遊憩行為</w:t>
      </w:r>
      <w:r w:rsidR="002C2C11" w:rsidRPr="00C308B0">
        <w:rPr>
          <w:rFonts w:hint="eastAsia"/>
          <w:b/>
        </w:rPr>
        <w:t>管理</w:t>
      </w:r>
      <w:r w:rsidRPr="00C308B0">
        <w:rPr>
          <w:rFonts w:hint="eastAsia"/>
          <w:b/>
        </w:rPr>
        <w:t>與開發強度</w:t>
      </w:r>
      <w:r w:rsidR="002C2C11" w:rsidRPr="00C308B0">
        <w:rPr>
          <w:rFonts w:hint="eastAsia"/>
          <w:b/>
        </w:rPr>
        <w:t>規範</w:t>
      </w:r>
      <w:r w:rsidRPr="00C308B0">
        <w:rPr>
          <w:rFonts w:hint="eastAsia"/>
          <w:b/>
        </w:rPr>
        <w:t>之</w:t>
      </w:r>
      <w:r w:rsidR="002C2C11" w:rsidRPr="00C308B0">
        <w:rPr>
          <w:rFonts w:hint="eastAsia"/>
          <w:b/>
        </w:rPr>
        <w:t>重要依據</w:t>
      </w:r>
      <w:r w:rsidRPr="00C308B0">
        <w:rPr>
          <w:rFonts w:hint="eastAsia"/>
          <w:b/>
        </w:rPr>
        <w:t>。</w:t>
      </w:r>
      <w:bookmarkEnd w:id="60"/>
      <w:bookmarkEnd w:id="61"/>
    </w:p>
    <w:p w14:paraId="16ABD083" w14:textId="2B9B3673" w:rsidR="00186525" w:rsidRPr="00C308B0" w:rsidRDefault="00186525" w:rsidP="00C308B0">
      <w:pPr>
        <w:pStyle w:val="3"/>
        <w:overflowPunct w:val="0"/>
        <w:ind w:left="1360" w:hanging="680"/>
        <w:jc w:val="both"/>
      </w:pPr>
      <w:r w:rsidRPr="00C308B0">
        <w:rPr>
          <w:rFonts w:hint="eastAsia"/>
        </w:rPr>
        <w:t>依據發展觀光條例第6條第2項規定：「為維持觀光地區、風景特定區與自然人文生態景觀區之環境品質，得視需要導入成長管理機制，規範適當之</w:t>
      </w:r>
      <w:bookmarkStart w:id="62" w:name="_Hlk230701949"/>
      <w:r w:rsidRPr="00C308B0">
        <w:rPr>
          <w:rFonts w:hint="eastAsia"/>
        </w:rPr>
        <w:t>遊客量、遊憩行為與許可開發強度</w:t>
      </w:r>
      <w:bookmarkEnd w:id="62"/>
      <w:r w:rsidRPr="00C308B0">
        <w:rPr>
          <w:rFonts w:hint="eastAsia"/>
        </w:rPr>
        <w:t>，納入經營管理計畫。」是</w:t>
      </w:r>
      <w:proofErr w:type="gramStart"/>
      <w:r w:rsidRPr="00C308B0">
        <w:rPr>
          <w:rFonts w:hint="eastAsia"/>
        </w:rPr>
        <w:t>以</w:t>
      </w:r>
      <w:proofErr w:type="gramEnd"/>
      <w:r w:rsidR="00814D49" w:rsidRPr="00C308B0">
        <w:rPr>
          <w:rFonts w:hint="eastAsia"/>
        </w:rPr>
        <w:t>，</w:t>
      </w:r>
      <w:r w:rsidRPr="00C308B0">
        <w:rPr>
          <w:rFonts w:hint="eastAsia"/>
        </w:rPr>
        <w:t>觀光主管機關針對風景特定區得視需要規範適當之遊客量及遊憩行為等事項，藉以控管尖峰時段園區內遊園人數，以維護園區遊憩品質，</w:t>
      </w:r>
      <w:proofErr w:type="gramStart"/>
      <w:r w:rsidRPr="00C308B0">
        <w:rPr>
          <w:rFonts w:hint="eastAsia"/>
        </w:rPr>
        <w:t>先予敘明</w:t>
      </w:r>
      <w:proofErr w:type="gramEnd"/>
      <w:r w:rsidRPr="00C308B0">
        <w:rPr>
          <w:rFonts w:hint="eastAsia"/>
        </w:rPr>
        <w:t>。</w:t>
      </w:r>
    </w:p>
    <w:p w14:paraId="586AE06B" w14:textId="34C0D3CD" w:rsidR="00186525" w:rsidRPr="00C308B0" w:rsidRDefault="00186525" w:rsidP="00C308B0">
      <w:pPr>
        <w:pStyle w:val="3"/>
        <w:overflowPunct w:val="0"/>
        <w:jc w:val="both"/>
      </w:pPr>
      <w:r w:rsidRPr="00C308B0">
        <w:rPr>
          <w:rFonts w:hint="eastAsia"/>
        </w:rPr>
        <w:t>綠島</w:t>
      </w:r>
      <w:r w:rsidR="00814D49" w:rsidRPr="00C308B0">
        <w:rPr>
          <w:rFonts w:hint="eastAsia"/>
        </w:rPr>
        <w:t>位於</w:t>
      </w:r>
      <w:r w:rsidRPr="00C308B0">
        <w:rPr>
          <w:rFonts w:hint="eastAsia"/>
        </w:rPr>
        <w:t>臺灣</w:t>
      </w:r>
      <w:proofErr w:type="gramStart"/>
      <w:r w:rsidRPr="00C308B0">
        <w:rPr>
          <w:rFonts w:hint="eastAsia"/>
        </w:rPr>
        <w:t>臺</w:t>
      </w:r>
      <w:proofErr w:type="gramEnd"/>
      <w:r w:rsidRPr="00C308B0">
        <w:rPr>
          <w:rFonts w:hint="eastAsia"/>
        </w:rPr>
        <w:t>東縣東南方外海，</w:t>
      </w:r>
      <w:proofErr w:type="gramStart"/>
      <w:r w:rsidRPr="00C308B0">
        <w:rPr>
          <w:rFonts w:hint="eastAsia"/>
        </w:rPr>
        <w:t>全島皆位於</w:t>
      </w:r>
      <w:proofErr w:type="gramEnd"/>
      <w:r w:rsidRPr="00C308B0">
        <w:rPr>
          <w:rFonts w:hint="eastAsia"/>
        </w:rPr>
        <w:t>東部海岸國家風景區範圍內。按</w:t>
      </w:r>
      <w:r w:rsidR="00814D49" w:rsidRPr="00C308B0">
        <w:rPr>
          <w:rFonts w:hint="eastAsia"/>
        </w:rPr>
        <w:t>交通部</w:t>
      </w:r>
      <w:r w:rsidRPr="00C308B0">
        <w:rPr>
          <w:rFonts w:hint="eastAsia"/>
        </w:rPr>
        <w:t>觀光署組織法第1條規定：「交通部為辦理全國觀光發展業務，特設觀光署。」第2條規定：「</w:t>
      </w:r>
      <w:proofErr w:type="gramStart"/>
      <w:r w:rsidRPr="00C308B0">
        <w:rPr>
          <w:rFonts w:hint="eastAsia"/>
        </w:rPr>
        <w:t>本署掌</w:t>
      </w:r>
      <w:proofErr w:type="gramEnd"/>
      <w:r w:rsidRPr="00C308B0">
        <w:rPr>
          <w:rFonts w:hint="eastAsia"/>
        </w:rPr>
        <w:t>理下列事項：</w:t>
      </w:r>
      <w:r w:rsidRPr="00C308B0">
        <w:rPr>
          <w:rFonts w:hAnsi="標楷體" w:hint="eastAsia"/>
        </w:rPr>
        <w:t>…</w:t>
      </w:r>
      <w:proofErr w:type="gramStart"/>
      <w:r w:rsidRPr="00C308B0">
        <w:rPr>
          <w:rFonts w:hAnsi="標楷體" w:hint="eastAsia"/>
        </w:rPr>
        <w:t>…</w:t>
      </w:r>
      <w:proofErr w:type="gramEnd"/>
      <w:r w:rsidRPr="00C308B0">
        <w:rPr>
          <w:rFonts w:hint="eastAsia"/>
        </w:rPr>
        <w:t>四、國家級風景特定區之規劃、建設及管理；直轄</w:t>
      </w:r>
      <w:r w:rsidRPr="00C308B0">
        <w:rPr>
          <w:rFonts w:hint="eastAsia"/>
        </w:rPr>
        <w:lastRenderedPageBreak/>
        <w:t>市、縣（市）級風景特定區與其他觀光景點開發建設之協助及督導。」交通部觀光署各國家風景區管理處組織準則第1條及第2條則分別規定：「交通部觀光署為辦理各國家風景區之建設、開發、管理及觀光發展業務，特設各國家風景區管理處（以下簡稱管理處）。」「管理處掌理下列事項：一、國家風景區觀光資源之調查；國家風景區內規劃、開發與保育及生態、地質、景觀、水域資源之維護…</w:t>
      </w:r>
      <w:proofErr w:type="gramStart"/>
      <w:r w:rsidRPr="00C308B0">
        <w:rPr>
          <w:rFonts w:hint="eastAsia"/>
        </w:rPr>
        <w:t>…</w:t>
      </w:r>
      <w:proofErr w:type="gramEnd"/>
      <w:r w:rsidRPr="00C308B0">
        <w:rPr>
          <w:rFonts w:hint="eastAsia"/>
        </w:rPr>
        <w:t>。」</w:t>
      </w:r>
      <w:r w:rsidR="00814D49" w:rsidRPr="00C308B0">
        <w:rPr>
          <w:rFonts w:hint="eastAsia"/>
        </w:rPr>
        <w:t>觀光</w:t>
      </w:r>
      <w:r w:rsidRPr="00C308B0">
        <w:rPr>
          <w:rFonts w:hint="eastAsia"/>
        </w:rPr>
        <w:t>署行政資訊網網站亦於東管處管理範圍中敘明</w:t>
      </w:r>
      <w:r w:rsidRPr="00C308B0">
        <w:rPr>
          <w:rFonts w:hAnsi="標楷體" w:hint="eastAsia"/>
        </w:rPr>
        <w:t>：「</w:t>
      </w:r>
      <w:r w:rsidRPr="00C308B0">
        <w:rPr>
          <w:rFonts w:hint="eastAsia"/>
        </w:rPr>
        <w:t>東部海岸國家風景區位於花蓮、</w:t>
      </w:r>
      <w:proofErr w:type="gramStart"/>
      <w:r w:rsidRPr="00C308B0">
        <w:rPr>
          <w:rFonts w:hint="eastAsia"/>
        </w:rPr>
        <w:t>臺</w:t>
      </w:r>
      <w:proofErr w:type="gramEnd"/>
      <w:r w:rsidRPr="00C308B0">
        <w:rPr>
          <w:rFonts w:hint="eastAsia"/>
        </w:rPr>
        <w:t>東縣的濱海部份</w:t>
      </w:r>
      <w:r w:rsidRPr="00C308B0">
        <w:rPr>
          <w:rFonts w:hAnsi="標楷體" w:hint="eastAsia"/>
        </w:rPr>
        <w:t>…</w:t>
      </w:r>
      <w:proofErr w:type="gramStart"/>
      <w:r w:rsidRPr="00C308B0">
        <w:rPr>
          <w:rFonts w:hAnsi="標楷體" w:hint="eastAsia"/>
        </w:rPr>
        <w:t>…</w:t>
      </w:r>
      <w:proofErr w:type="gramEnd"/>
      <w:r w:rsidRPr="00C308B0">
        <w:rPr>
          <w:rFonts w:hint="eastAsia"/>
        </w:rPr>
        <w:t>以及孤懸外海的綠島。」</w:t>
      </w:r>
      <w:r w:rsidRPr="00C308B0">
        <w:rPr>
          <w:vertAlign w:val="superscript"/>
        </w:rPr>
        <w:footnoteReference w:id="1"/>
      </w:r>
      <w:proofErr w:type="gramStart"/>
      <w:r w:rsidRPr="00C308B0">
        <w:rPr>
          <w:rFonts w:hint="eastAsia"/>
        </w:rPr>
        <w:t>爰</w:t>
      </w:r>
      <w:proofErr w:type="gramEnd"/>
      <w:r w:rsidRPr="00C308B0">
        <w:rPr>
          <w:rFonts w:hint="eastAsia"/>
          <w:u w:val="single"/>
        </w:rPr>
        <w:t>針對綠島遊客量、遊憩行為等事項進行規劃、建設及管理，係屬東管處業務範疇，並由觀光署主管之</w:t>
      </w:r>
      <w:r w:rsidRPr="00C308B0">
        <w:rPr>
          <w:rFonts w:hAnsi="標楷體" w:hint="eastAsia"/>
        </w:rPr>
        <w:t>。</w:t>
      </w:r>
    </w:p>
    <w:p w14:paraId="254149AF" w14:textId="77777777" w:rsidR="00814D49" w:rsidRPr="00C308B0" w:rsidRDefault="00186525" w:rsidP="00C308B0">
      <w:pPr>
        <w:pStyle w:val="3"/>
        <w:overflowPunct w:val="0"/>
        <w:jc w:val="both"/>
      </w:pPr>
      <w:r w:rsidRPr="00C308B0">
        <w:rPr>
          <w:rFonts w:hint="eastAsia"/>
          <w:b/>
        </w:rPr>
        <w:t>綠島生態維護權責機關具體作為及分工</w:t>
      </w:r>
      <w:r w:rsidRPr="00C308B0">
        <w:rPr>
          <w:rFonts w:hint="eastAsia"/>
        </w:rPr>
        <w:t>：</w:t>
      </w:r>
    </w:p>
    <w:p w14:paraId="6081D18A" w14:textId="01CE11BC" w:rsidR="00814D49" w:rsidRPr="00C308B0" w:rsidRDefault="00186525" w:rsidP="00C308B0">
      <w:pPr>
        <w:pStyle w:val="4"/>
        <w:overflowPunct w:val="0"/>
      </w:pPr>
      <w:r w:rsidRPr="00C308B0">
        <w:rPr>
          <w:rFonts w:hint="eastAsia"/>
          <w:u w:val="single"/>
        </w:rPr>
        <w:t>東管處</w:t>
      </w:r>
      <w:r w:rsidR="00BB14EE" w:rsidRPr="00C308B0">
        <w:rPr>
          <w:rFonts w:hint="eastAsia"/>
        </w:rPr>
        <w:t>負責綠島部分陸域及海域之管理，其中海域轄區主要為大白沙及朝日溫泉等區域。</w:t>
      </w:r>
      <w:proofErr w:type="gramStart"/>
      <w:r w:rsidR="00BB14EE" w:rsidRPr="00C308B0">
        <w:rPr>
          <w:rFonts w:hint="eastAsia"/>
        </w:rPr>
        <w:t>惟東管</w:t>
      </w:r>
      <w:proofErr w:type="gramEnd"/>
      <w:r w:rsidR="00BB14EE" w:rsidRPr="00C308B0">
        <w:rPr>
          <w:rFonts w:hint="eastAsia"/>
        </w:rPr>
        <w:t>處辦理之環境調查工作，範圍涵蓋綠島整體陸域及海域，並不限於特定物種，其調查內容包括生態環境、物種分布及棲地狀況等基礎資料蒐集，調查項目較為全面且細緻</w:t>
      </w:r>
      <w:r w:rsidRPr="00C308B0">
        <w:rPr>
          <w:rFonts w:hint="eastAsia"/>
        </w:rPr>
        <w:t>。</w:t>
      </w:r>
    </w:p>
    <w:p w14:paraId="7EE8EC00" w14:textId="5F7F342A" w:rsidR="00814D49" w:rsidRPr="00C308B0" w:rsidRDefault="00186525" w:rsidP="00C308B0">
      <w:pPr>
        <w:pStyle w:val="4"/>
        <w:overflowPunct w:val="0"/>
      </w:pPr>
      <w:proofErr w:type="gramStart"/>
      <w:r w:rsidRPr="00C308B0">
        <w:rPr>
          <w:rFonts w:hint="eastAsia"/>
          <w:u w:val="single"/>
        </w:rPr>
        <w:t>海保署</w:t>
      </w:r>
      <w:proofErr w:type="gramEnd"/>
      <w:r w:rsidR="00BB14EE" w:rsidRPr="00C308B0">
        <w:rPr>
          <w:rFonts w:hint="eastAsia"/>
        </w:rPr>
        <w:t>肩負全國海洋生態保育及監測任務。就海域管理權責而言，原則上以距岸3海里為界，3海里以外海域由</w:t>
      </w:r>
      <w:proofErr w:type="gramStart"/>
      <w:r w:rsidR="00BB14EE" w:rsidRPr="00C308B0">
        <w:rPr>
          <w:rFonts w:hint="eastAsia"/>
        </w:rPr>
        <w:t>海保署</w:t>
      </w:r>
      <w:proofErr w:type="gramEnd"/>
      <w:r w:rsidR="00BB14EE" w:rsidRPr="00C308B0">
        <w:rPr>
          <w:rFonts w:hint="eastAsia"/>
        </w:rPr>
        <w:t>辦理相關監測與保育工作，3海里以內則由地方政府依權責管理。</w:t>
      </w:r>
      <w:proofErr w:type="gramStart"/>
      <w:r w:rsidR="00BB14EE" w:rsidRPr="00C308B0">
        <w:rPr>
          <w:rFonts w:hint="eastAsia"/>
        </w:rPr>
        <w:t>海保署</w:t>
      </w:r>
      <w:proofErr w:type="gramEnd"/>
      <w:r w:rsidR="00BB14EE" w:rsidRPr="00C308B0">
        <w:rPr>
          <w:rFonts w:hint="eastAsia"/>
        </w:rPr>
        <w:t>主要針對珊瑚、龍王</w:t>
      </w:r>
      <w:proofErr w:type="gramStart"/>
      <w:r w:rsidR="00BB14EE" w:rsidRPr="00C308B0">
        <w:rPr>
          <w:rFonts w:hint="eastAsia"/>
        </w:rPr>
        <w:t>鯛</w:t>
      </w:r>
      <w:proofErr w:type="gramEnd"/>
      <w:r w:rsidR="00BB14EE" w:rsidRPr="00C308B0">
        <w:rPr>
          <w:rFonts w:hint="eastAsia"/>
        </w:rPr>
        <w:t>等重要關注物種辦理全國性專業調查及長期監測，並於綠島設置7處水質監測點位，持續掌握海域環境變化情形。另對於需</w:t>
      </w:r>
      <w:r w:rsidR="00BB14EE" w:rsidRPr="00C308B0">
        <w:rPr>
          <w:rFonts w:hint="eastAsia"/>
        </w:rPr>
        <w:lastRenderedPageBreak/>
        <w:t>長期追蹤監測之重要物種，</w:t>
      </w:r>
      <w:proofErr w:type="gramStart"/>
      <w:r w:rsidR="00BB14EE" w:rsidRPr="00C308B0">
        <w:rPr>
          <w:rFonts w:hint="eastAsia"/>
        </w:rPr>
        <w:t>海保署</w:t>
      </w:r>
      <w:proofErr w:type="gramEnd"/>
      <w:r w:rsidR="00BB14EE" w:rsidRPr="00C308B0">
        <w:rPr>
          <w:rFonts w:hint="eastAsia"/>
        </w:rPr>
        <w:t>亦視實際需要進入近岸海域執行專業監測工作。至綠島環島周邊多數近岸海域，則屬</w:t>
      </w:r>
      <w:proofErr w:type="gramStart"/>
      <w:r w:rsidR="00BB14EE" w:rsidRPr="00C308B0">
        <w:rPr>
          <w:rFonts w:hint="eastAsia"/>
        </w:rPr>
        <w:t>臺</w:t>
      </w:r>
      <w:proofErr w:type="gramEnd"/>
      <w:r w:rsidR="00BB14EE" w:rsidRPr="00C308B0">
        <w:rPr>
          <w:rFonts w:hint="eastAsia"/>
        </w:rPr>
        <w:t>東縣政府公告劃設之漁業資源保育區範圍。</w:t>
      </w:r>
    </w:p>
    <w:p w14:paraId="173056DE" w14:textId="4496173A" w:rsidR="00186525" w:rsidRPr="00C308B0" w:rsidRDefault="00BB14EE" w:rsidP="00C308B0">
      <w:pPr>
        <w:pStyle w:val="4"/>
        <w:overflowPunct w:val="0"/>
      </w:pPr>
      <w:r w:rsidRPr="00C308B0">
        <w:rPr>
          <w:rFonts w:hint="eastAsia"/>
        </w:rPr>
        <w:t>簡言之</w:t>
      </w:r>
      <w:r w:rsidR="00186525" w:rsidRPr="00C308B0">
        <w:rPr>
          <w:rFonts w:hint="eastAsia"/>
        </w:rPr>
        <w:t>，東管處負責其特定轄區及全島性較細緻的基礎環境調查；</w:t>
      </w:r>
      <w:proofErr w:type="gramStart"/>
      <w:r w:rsidR="00186525" w:rsidRPr="00C308B0">
        <w:rPr>
          <w:rFonts w:hint="eastAsia"/>
        </w:rPr>
        <w:t>海保署</w:t>
      </w:r>
      <w:proofErr w:type="gramEnd"/>
      <w:r w:rsidR="00186525" w:rsidRPr="00C308B0">
        <w:rPr>
          <w:rFonts w:hint="eastAsia"/>
        </w:rPr>
        <w:t>則從全國角度出發，專注於重要物種的專業監測與整體水質掌控，並與管轄大部分近岸海域的</w:t>
      </w:r>
      <w:proofErr w:type="gramStart"/>
      <w:r w:rsidR="00186525" w:rsidRPr="00C308B0">
        <w:rPr>
          <w:rFonts w:hint="eastAsia"/>
        </w:rPr>
        <w:t>臺</w:t>
      </w:r>
      <w:proofErr w:type="gramEnd"/>
      <w:r w:rsidR="00186525" w:rsidRPr="00C308B0">
        <w:rPr>
          <w:rFonts w:hint="eastAsia"/>
        </w:rPr>
        <w:t>東縣政府相互配合。</w:t>
      </w:r>
    </w:p>
    <w:p w14:paraId="0B7646B5" w14:textId="77777777" w:rsidR="00BB14EE" w:rsidRPr="00C308B0" w:rsidRDefault="00186525" w:rsidP="00C308B0">
      <w:pPr>
        <w:pStyle w:val="3"/>
        <w:overflowPunct w:val="0"/>
        <w:jc w:val="both"/>
        <w:rPr>
          <w:rFonts w:hAnsi="標楷體"/>
        </w:rPr>
      </w:pPr>
      <w:r w:rsidRPr="00C308B0">
        <w:rPr>
          <w:rFonts w:ascii="Times New Roman" w:hAnsi="Times New Roman" w:hint="eastAsia"/>
          <w:b/>
          <w:bCs w:val="0"/>
          <w:kern w:val="2"/>
          <w:szCs w:val="20"/>
        </w:rPr>
        <w:t>綠島珊瑚覆蓋率高，珊瑚群聚健康</w:t>
      </w:r>
      <w:r w:rsidRPr="00C308B0">
        <w:rPr>
          <w:rFonts w:ascii="新細明體" w:eastAsia="新細明體" w:hAnsi="新細明體" w:hint="eastAsia"/>
          <w:b/>
          <w:bCs w:val="0"/>
          <w:kern w:val="2"/>
          <w:szCs w:val="20"/>
        </w:rPr>
        <w:t>、</w:t>
      </w:r>
      <w:r w:rsidRPr="00C308B0">
        <w:rPr>
          <w:rFonts w:ascii="Times New Roman" w:hAnsi="Times New Roman" w:hint="eastAsia"/>
          <w:b/>
          <w:bCs w:val="0"/>
          <w:kern w:val="2"/>
          <w:szCs w:val="20"/>
        </w:rPr>
        <w:t>穩定</w:t>
      </w:r>
      <w:r w:rsidRPr="00C308B0">
        <w:rPr>
          <w:rFonts w:hAnsi="標楷體" w:hint="eastAsia"/>
          <w:bCs w:val="0"/>
          <w:kern w:val="2"/>
          <w:szCs w:val="20"/>
        </w:rPr>
        <w:t>：</w:t>
      </w:r>
    </w:p>
    <w:p w14:paraId="23926302" w14:textId="77777777" w:rsidR="00BB14EE" w:rsidRPr="00C308B0" w:rsidRDefault="00186525" w:rsidP="00C308B0">
      <w:pPr>
        <w:pStyle w:val="4"/>
        <w:overflowPunct w:val="0"/>
        <w:rPr>
          <w:rFonts w:hAnsi="標楷體"/>
        </w:rPr>
      </w:pPr>
      <w:r w:rsidRPr="00C308B0">
        <w:rPr>
          <w:rFonts w:ascii="Times New Roman" w:hint="eastAsia"/>
        </w:rPr>
        <w:t>依</w:t>
      </w:r>
      <w:proofErr w:type="gramStart"/>
      <w:r w:rsidRPr="00C308B0">
        <w:rPr>
          <w:rFonts w:ascii="Times New Roman" w:hint="eastAsia"/>
        </w:rPr>
        <w:t>海保署</w:t>
      </w:r>
      <w:proofErr w:type="gramEnd"/>
      <w:r w:rsidRPr="00C308B0">
        <w:rPr>
          <w:rFonts w:ascii="Times New Roman" w:hint="eastAsia"/>
        </w:rPr>
        <w:t>委託國立海洋生物博物館辦理</w:t>
      </w:r>
      <w:r w:rsidR="00A366D6" w:rsidRPr="00C308B0">
        <w:rPr>
          <w:rFonts w:ascii="Times New Roman" w:hint="eastAsia"/>
        </w:rPr>
        <w:t>之</w:t>
      </w:r>
      <w:r w:rsidRPr="00C308B0">
        <w:rPr>
          <w:rFonts w:hint="eastAsia"/>
        </w:rPr>
        <w:t>「111-112年珊瑚監測調查計畫」調查結果，112年綠島</w:t>
      </w:r>
      <w:proofErr w:type="gramStart"/>
      <w:r w:rsidRPr="00C308B0">
        <w:rPr>
          <w:rFonts w:hint="eastAsia"/>
          <w:b/>
        </w:rPr>
        <w:t>石朗</w:t>
      </w:r>
      <w:r w:rsidRPr="00C308B0">
        <w:rPr>
          <w:rFonts w:hint="eastAsia"/>
        </w:rPr>
        <w:t>淺</w:t>
      </w:r>
      <w:proofErr w:type="gramEnd"/>
      <w:r w:rsidRPr="00C308B0">
        <w:rPr>
          <w:rFonts w:hint="eastAsia"/>
        </w:rPr>
        <w:t>礁</w:t>
      </w:r>
      <w:r w:rsidR="00A366D6" w:rsidRPr="00C308B0">
        <w:rPr>
          <w:rFonts w:hint="eastAsia"/>
        </w:rPr>
        <w:t>（</w:t>
      </w:r>
      <w:r w:rsidRPr="00C308B0">
        <w:rPr>
          <w:rFonts w:hint="eastAsia"/>
        </w:rPr>
        <w:t>5公尺</w:t>
      </w:r>
      <w:r w:rsidR="00A366D6" w:rsidRPr="00C308B0">
        <w:rPr>
          <w:rFonts w:hint="eastAsia"/>
        </w:rPr>
        <w:t>）</w:t>
      </w:r>
      <w:r w:rsidRPr="00C308B0">
        <w:rPr>
          <w:rFonts w:hint="eastAsia"/>
        </w:rPr>
        <w:t>珊瑚覆蓋率為89.6%，</w:t>
      </w:r>
      <w:proofErr w:type="gramStart"/>
      <w:r w:rsidRPr="00C308B0">
        <w:rPr>
          <w:rFonts w:hint="eastAsia"/>
        </w:rPr>
        <w:t>深礁</w:t>
      </w:r>
      <w:proofErr w:type="gramEnd"/>
      <w:r w:rsidR="00A366D6" w:rsidRPr="00C308B0">
        <w:rPr>
          <w:rFonts w:hint="eastAsia"/>
        </w:rPr>
        <w:t>（</w:t>
      </w:r>
      <w:r w:rsidRPr="00C308B0">
        <w:rPr>
          <w:rFonts w:hint="eastAsia"/>
        </w:rPr>
        <w:t>10公尺</w:t>
      </w:r>
      <w:r w:rsidR="00A366D6" w:rsidRPr="00C308B0">
        <w:rPr>
          <w:rFonts w:hint="eastAsia"/>
        </w:rPr>
        <w:t>）</w:t>
      </w:r>
      <w:r w:rsidRPr="00C308B0">
        <w:rPr>
          <w:rFonts w:hint="eastAsia"/>
        </w:rPr>
        <w:t>珊瑚覆蓋率為86.6%，藻類覆蓋率為5.0%，珊瑚/藻類比例為17.32，故2個深度珊瑚群聚發展現況為「健康」狀態</w:t>
      </w:r>
      <w:r w:rsidRPr="00C308B0">
        <w:rPr>
          <w:vertAlign w:val="superscript"/>
        </w:rPr>
        <w:footnoteReference w:id="2"/>
      </w:r>
      <w:r w:rsidRPr="00C308B0">
        <w:rPr>
          <w:rFonts w:hint="eastAsia"/>
        </w:rPr>
        <w:t>；</w:t>
      </w:r>
      <w:r w:rsidRPr="00C308B0">
        <w:rPr>
          <w:rFonts w:hAnsi="標楷體" w:hint="eastAsia"/>
        </w:rPr>
        <w:t>綠島</w:t>
      </w:r>
      <w:r w:rsidRPr="00C308B0">
        <w:rPr>
          <w:rFonts w:hAnsi="標楷體" w:hint="eastAsia"/>
          <w:b/>
        </w:rPr>
        <w:t>柴口</w:t>
      </w:r>
      <w:r w:rsidRPr="00C308B0">
        <w:rPr>
          <w:rFonts w:hAnsi="標楷體" w:hint="eastAsia"/>
        </w:rPr>
        <w:t>淺礁</w:t>
      </w:r>
      <w:r w:rsidR="00A366D6" w:rsidRPr="00C308B0">
        <w:rPr>
          <w:rFonts w:hAnsi="標楷體" w:hint="eastAsia"/>
        </w:rPr>
        <w:t>（</w:t>
      </w:r>
      <w:r w:rsidRPr="00C308B0">
        <w:rPr>
          <w:rFonts w:hAnsi="標楷體" w:hint="eastAsia"/>
        </w:rPr>
        <w:t>5公尺</w:t>
      </w:r>
      <w:r w:rsidR="00A366D6" w:rsidRPr="00C308B0">
        <w:rPr>
          <w:rFonts w:hAnsi="標楷體" w:hint="eastAsia"/>
        </w:rPr>
        <w:t>）</w:t>
      </w:r>
      <w:r w:rsidRPr="00C308B0">
        <w:rPr>
          <w:rFonts w:hAnsi="標楷體" w:hint="eastAsia"/>
        </w:rPr>
        <w:t>珊瑚覆蓋率為60.2%，</w:t>
      </w:r>
      <w:proofErr w:type="gramStart"/>
      <w:r w:rsidRPr="00C308B0">
        <w:rPr>
          <w:rFonts w:hAnsi="標楷體" w:hint="eastAsia"/>
        </w:rPr>
        <w:t>深礁</w:t>
      </w:r>
      <w:proofErr w:type="gramEnd"/>
      <w:r w:rsidR="00A366D6" w:rsidRPr="00C308B0">
        <w:rPr>
          <w:rFonts w:hAnsi="標楷體" w:hint="eastAsia"/>
        </w:rPr>
        <w:t>（</w:t>
      </w:r>
      <w:r w:rsidRPr="00C308B0">
        <w:rPr>
          <w:rFonts w:hAnsi="標楷體" w:hint="eastAsia"/>
        </w:rPr>
        <w:t>10公尺</w:t>
      </w:r>
      <w:r w:rsidR="00A366D6" w:rsidRPr="00C308B0">
        <w:rPr>
          <w:rFonts w:hAnsi="標楷體" w:hint="eastAsia"/>
        </w:rPr>
        <w:t>）</w:t>
      </w:r>
      <w:r w:rsidRPr="00C308B0">
        <w:rPr>
          <w:rFonts w:hAnsi="標楷體" w:hint="eastAsia"/>
        </w:rPr>
        <w:t>珊瑚覆蓋率為56.8%，2個深度珊瑚群聚發展現況為「健康」狀態；</w:t>
      </w:r>
      <w:proofErr w:type="gramStart"/>
      <w:r w:rsidRPr="00C308B0">
        <w:rPr>
          <w:rFonts w:hAnsi="標楷體" w:hint="eastAsia"/>
          <w:b/>
        </w:rPr>
        <w:t>將軍岩</w:t>
      </w:r>
      <w:r w:rsidRPr="00C308B0">
        <w:rPr>
          <w:rFonts w:hAnsi="標楷體" w:hint="eastAsia"/>
        </w:rPr>
        <w:t>淺礁</w:t>
      </w:r>
      <w:proofErr w:type="gramEnd"/>
      <w:r w:rsidR="00A366D6" w:rsidRPr="00C308B0">
        <w:rPr>
          <w:rFonts w:hAnsi="標楷體" w:hint="eastAsia"/>
        </w:rPr>
        <w:t>（</w:t>
      </w:r>
      <w:r w:rsidRPr="00C308B0">
        <w:rPr>
          <w:rFonts w:hAnsi="標楷體" w:hint="eastAsia"/>
        </w:rPr>
        <w:t>5公尺</w:t>
      </w:r>
      <w:r w:rsidR="00A366D6" w:rsidRPr="00C308B0">
        <w:rPr>
          <w:rFonts w:hAnsi="標楷體" w:hint="eastAsia"/>
        </w:rPr>
        <w:t>）</w:t>
      </w:r>
      <w:r w:rsidRPr="00C308B0">
        <w:rPr>
          <w:rFonts w:hAnsi="標楷體" w:hint="eastAsia"/>
        </w:rPr>
        <w:t>珊瑚覆蓋率為53.5%，</w:t>
      </w:r>
      <w:proofErr w:type="gramStart"/>
      <w:r w:rsidRPr="00C308B0">
        <w:rPr>
          <w:rFonts w:hAnsi="標楷體" w:hint="eastAsia"/>
        </w:rPr>
        <w:t>深礁</w:t>
      </w:r>
      <w:proofErr w:type="gramEnd"/>
      <w:r w:rsidR="00A366D6" w:rsidRPr="00C308B0">
        <w:rPr>
          <w:rFonts w:hAnsi="標楷體" w:hint="eastAsia"/>
        </w:rPr>
        <w:t>（</w:t>
      </w:r>
      <w:r w:rsidRPr="00C308B0">
        <w:rPr>
          <w:rFonts w:hAnsi="標楷體" w:hint="eastAsia"/>
        </w:rPr>
        <w:t>10公尺</w:t>
      </w:r>
      <w:r w:rsidR="00A366D6" w:rsidRPr="00C308B0">
        <w:rPr>
          <w:rFonts w:hAnsi="標楷體" w:hint="eastAsia"/>
        </w:rPr>
        <w:t>）</w:t>
      </w:r>
      <w:r w:rsidRPr="00C308B0">
        <w:rPr>
          <w:rFonts w:hAnsi="標楷體" w:hint="eastAsia"/>
        </w:rPr>
        <w:t>珊瑚覆蓋率為53.0%，2個深度珊瑚群聚發展現況為「健康」狀態；</w:t>
      </w:r>
      <w:r w:rsidRPr="00C308B0">
        <w:rPr>
          <w:rFonts w:hAnsi="標楷體" w:hint="eastAsia"/>
          <w:b/>
        </w:rPr>
        <w:t>公館</w:t>
      </w:r>
      <w:r w:rsidR="00A366D6" w:rsidRPr="00C308B0">
        <w:rPr>
          <w:rFonts w:hAnsi="標楷體" w:hint="eastAsia"/>
          <w:b/>
        </w:rPr>
        <w:t>（</w:t>
      </w:r>
      <w:r w:rsidRPr="00C308B0">
        <w:rPr>
          <w:rFonts w:hAnsi="標楷體" w:hint="eastAsia"/>
          <w:b/>
        </w:rPr>
        <w:t>公館鼻</w:t>
      </w:r>
      <w:r w:rsidR="00A366D6" w:rsidRPr="00C308B0">
        <w:rPr>
          <w:rFonts w:hAnsi="標楷體" w:hint="eastAsia"/>
          <w:b/>
        </w:rPr>
        <w:t>）</w:t>
      </w:r>
      <w:r w:rsidRPr="00C308B0">
        <w:rPr>
          <w:rFonts w:hAnsi="標楷體" w:hint="eastAsia"/>
        </w:rPr>
        <w:t>淺礁</w:t>
      </w:r>
      <w:r w:rsidR="00A366D6" w:rsidRPr="00C308B0">
        <w:rPr>
          <w:rFonts w:hAnsi="標楷體" w:hint="eastAsia"/>
        </w:rPr>
        <w:t>（</w:t>
      </w:r>
      <w:r w:rsidRPr="00C308B0">
        <w:rPr>
          <w:rFonts w:hAnsi="標楷體" w:hint="eastAsia"/>
        </w:rPr>
        <w:t>5公尺</w:t>
      </w:r>
      <w:r w:rsidR="00A366D6" w:rsidRPr="00C308B0">
        <w:rPr>
          <w:rFonts w:hAnsi="標楷體" w:hint="eastAsia"/>
        </w:rPr>
        <w:t>）</w:t>
      </w:r>
      <w:r w:rsidRPr="00C308B0">
        <w:rPr>
          <w:rFonts w:hAnsi="標楷體" w:hint="eastAsia"/>
        </w:rPr>
        <w:t>珊瑚覆蓋率為47.3%，</w:t>
      </w:r>
      <w:proofErr w:type="gramStart"/>
      <w:r w:rsidRPr="00C308B0">
        <w:rPr>
          <w:rFonts w:hAnsi="標楷體" w:hint="eastAsia"/>
        </w:rPr>
        <w:t>深礁</w:t>
      </w:r>
      <w:proofErr w:type="gramEnd"/>
      <w:r w:rsidR="00A366D6" w:rsidRPr="00C308B0">
        <w:rPr>
          <w:rFonts w:hAnsi="標楷體" w:hint="eastAsia"/>
        </w:rPr>
        <w:t>（</w:t>
      </w:r>
      <w:r w:rsidRPr="00C308B0">
        <w:rPr>
          <w:rFonts w:hAnsi="標楷體" w:hint="eastAsia"/>
        </w:rPr>
        <w:t>10公尺</w:t>
      </w:r>
      <w:r w:rsidR="00A366D6" w:rsidRPr="00C308B0">
        <w:rPr>
          <w:rFonts w:hAnsi="標楷體" w:hint="eastAsia"/>
        </w:rPr>
        <w:t>）</w:t>
      </w:r>
      <w:r w:rsidRPr="00C308B0">
        <w:rPr>
          <w:rFonts w:hAnsi="標楷體" w:hint="eastAsia"/>
        </w:rPr>
        <w:t>珊瑚覆蓋率為43.6%，2個深度</w:t>
      </w:r>
      <w:bookmarkStart w:id="63" w:name="_Hlk230681302"/>
      <w:r w:rsidRPr="00C308B0">
        <w:rPr>
          <w:rFonts w:hAnsi="標楷體" w:hint="eastAsia"/>
        </w:rPr>
        <w:t>珊瑚群聚發展</w:t>
      </w:r>
      <w:bookmarkEnd w:id="63"/>
      <w:r w:rsidRPr="00C308B0">
        <w:rPr>
          <w:rFonts w:hAnsi="標楷體" w:hint="eastAsia"/>
        </w:rPr>
        <w:t>現況為「穩定」狀態。</w:t>
      </w:r>
    </w:p>
    <w:p w14:paraId="71904DB1" w14:textId="597E5B8C" w:rsidR="00941CFE" w:rsidRPr="00C308B0" w:rsidRDefault="00186525" w:rsidP="00C308B0">
      <w:pPr>
        <w:pStyle w:val="4"/>
        <w:overflowPunct w:val="0"/>
        <w:rPr>
          <w:rFonts w:hAnsi="標楷體"/>
        </w:rPr>
      </w:pPr>
      <w:proofErr w:type="gramStart"/>
      <w:r w:rsidRPr="00C308B0">
        <w:rPr>
          <w:rFonts w:hAnsi="標楷體" w:hint="eastAsia"/>
        </w:rPr>
        <w:lastRenderedPageBreak/>
        <w:t>此外，</w:t>
      </w:r>
      <w:proofErr w:type="gramEnd"/>
      <w:r w:rsidR="009C1D13">
        <w:rPr>
          <w:rFonts w:hAnsi="標楷體" w:hint="eastAsia"/>
        </w:rPr>
        <w:t>財團法人</w:t>
      </w:r>
      <w:r w:rsidRPr="00C308B0">
        <w:rPr>
          <w:rFonts w:hAnsi="標楷體" w:hint="eastAsia"/>
        </w:rPr>
        <w:t>自然保育與環境資訊基金會「2025綠島珊瑚礁體檢報告」</w:t>
      </w:r>
      <w:r w:rsidR="00A366D6" w:rsidRPr="00C308B0">
        <w:rPr>
          <w:rFonts w:hAnsi="標楷體" w:hint="eastAsia"/>
        </w:rPr>
        <w:t>（</w:t>
      </w:r>
      <w:r w:rsidRPr="00C308B0">
        <w:rPr>
          <w:rFonts w:hAnsi="標楷體" w:hint="eastAsia"/>
        </w:rPr>
        <w:t>115年1月20日</w:t>
      </w:r>
      <w:r w:rsidR="00A366D6" w:rsidRPr="00C308B0">
        <w:rPr>
          <w:rFonts w:hAnsi="標楷體" w:hint="eastAsia"/>
        </w:rPr>
        <w:t>）</w:t>
      </w:r>
      <w:r w:rsidRPr="00C308B0">
        <w:rPr>
          <w:rFonts w:hAnsi="標楷體"/>
          <w:vertAlign w:val="superscript"/>
        </w:rPr>
        <w:footnoteReference w:id="3"/>
      </w:r>
      <w:r w:rsidRPr="00C308B0">
        <w:rPr>
          <w:rFonts w:hAnsi="標楷體" w:hint="eastAsia"/>
        </w:rPr>
        <w:t>調查</w:t>
      </w:r>
      <w:r w:rsidR="00BB14EE" w:rsidRPr="00C308B0">
        <w:rPr>
          <w:rFonts w:hAnsi="標楷體" w:hint="eastAsia"/>
        </w:rPr>
        <w:t>結果</w:t>
      </w:r>
      <w:r w:rsidRPr="00C308B0">
        <w:rPr>
          <w:rFonts w:hAnsi="標楷體" w:hint="eastAsia"/>
        </w:rPr>
        <w:t>，綠島整體活珊瑚覆蓋率等級，大白沙5公尺</w:t>
      </w:r>
      <w:r w:rsidR="00A366D6" w:rsidRPr="00C308B0">
        <w:rPr>
          <w:rFonts w:hAnsi="標楷體" w:hint="eastAsia"/>
        </w:rPr>
        <w:t>（35%）</w:t>
      </w:r>
      <w:r w:rsidRPr="00C308B0">
        <w:rPr>
          <w:rFonts w:hAnsi="標楷體" w:hint="eastAsia"/>
        </w:rPr>
        <w:t>、</w:t>
      </w:r>
      <w:proofErr w:type="gramStart"/>
      <w:r w:rsidRPr="00C308B0">
        <w:rPr>
          <w:rFonts w:hAnsi="標楷體" w:hint="eastAsia"/>
        </w:rPr>
        <w:t>石朗5公尺</w:t>
      </w:r>
      <w:proofErr w:type="gramEnd"/>
      <w:r w:rsidR="00A366D6" w:rsidRPr="00C308B0">
        <w:rPr>
          <w:rFonts w:hAnsi="標楷體" w:hint="eastAsia"/>
        </w:rPr>
        <w:t>（48.1%）</w:t>
      </w:r>
      <w:r w:rsidRPr="00C308B0">
        <w:rPr>
          <w:rFonts w:hAnsi="標楷體" w:hint="eastAsia"/>
        </w:rPr>
        <w:t>、</w:t>
      </w:r>
      <w:proofErr w:type="gramStart"/>
      <w:r w:rsidRPr="00C308B0">
        <w:rPr>
          <w:rFonts w:hAnsi="標楷體" w:hint="eastAsia"/>
        </w:rPr>
        <w:t>石朗10公尺</w:t>
      </w:r>
      <w:proofErr w:type="gramEnd"/>
      <w:r w:rsidR="00A366D6" w:rsidRPr="00C308B0">
        <w:rPr>
          <w:rFonts w:hAnsi="標楷體" w:hint="eastAsia"/>
        </w:rPr>
        <w:t>（31.3%）</w:t>
      </w:r>
      <w:r w:rsidRPr="00C308B0">
        <w:rPr>
          <w:rFonts w:hAnsi="標楷體" w:hint="eastAsia"/>
        </w:rPr>
        <w:t>屬於「一般」等級</w:t>
      </w:r>
      <w:r w:rsidRPr="00C308B0">
        <w:rPr>
          <w:rFonts w:hAnsi="標楷體"/>
          <w:vertAlign w:val="superscript"/>
        </w:rPr>
        <w:footnoteReference w:id="4"/>
      </w:r>
      <w:r w:rsidRPr="00C308B0">
        <w:rPr>
          <w:rFonts w:hAnsi="標楷體" w:hint="eastAsia"/>
        </w:rPr>
        <w:t>；活珊瑚覆蓋率前3名依次</w:t>
      </w:r>
      <w:proofErr w:type="gramStart"/>
      <w:r w:rsidRPr="00C308B0">
        <w:rPr>
          <w:rFonts w:hAnsi="標楷體" w:hint="eastAsia"/>
        </w:rPr>
        <w:t>為龜灣10公尺</w:t>
      </w:r>
      <w:proofErr w:type="gramEnd"/>
      <w:r w:rsidR="00A366D6" w:rsidRPr="00C308B0">
        <w:rPr>
          <w:rFonts w:hAnsi="標楷體" w:hint="eastAsia"/>
        </w:rPr>
        <w:t>（76.9%）</w:t>
      </w:r>
      <w:r w:rsidRPr="00C308B0">
        <w:rPr>
          <w:rFonts w:hAnsi="標楷體" w:hint="eastAsia"/>
        </w:rPr>
        <w:t>、</w:t>
      </w:r>
      <w:proofErr w:type="gramStart"/>
      <w:r w:rsidRPr="00C308B0">
        <w:rPr>
          <w:rFonts w:hAnsi="標楷體" w:hint="eastAsia"/>
        </w:rPr>
        <w:t>龜灣5公尺</w:t>
      </w:r>
      <w:proofErr w:type="gramEnd"/>
      <w:r w:rsidR="00A366D6" w:rsidRPr="00C308B0">
        <w:rPr>
          <w:rFonts w:hAnsi="標楷體" w:hint="eastAsia"/>
        </w:rPr>
        <w:t>（61.3%）</w:t>
      </w:r>
      <w:r w:rsidRPr="00C308B0">
        <w:rPr>
          <w:rFonts w:hAnsi="標楷體" w:hint="eastAsia"/>
        </w:rPr>
        <w:t>、大白沙10公尺</w:t>
      </w:r>
      <w:r w:rsidR="00A366D6" w:rsidRPr="00C308B0">
        <w:rPr>
          <w:rFonts w:hAnsi="標楷體" w:hint="eastAsia"/>
        </w:rPr>
        <w:t>（53.1%）</w:t>
      </w:r>
      <w:r w:rsidRPr="00C308B0">
        <w:rPr>
          <w:rFonts w:hAnsi="標楷體" w:hint="eastAsia"/>
        </w:rPr>
        <w:t>則屬於「優良」等級。</w:t>
      </w:r>
    </w:p>
    <w:p w14:paraId="34814F00" w14:textId="4801728A" w:rsidR="00186525" w:rsidRPr="00C308B0" w:rsidRDefault="00186525" w:rsidP="00C308B0">
      <w:pPr>
        <w:pStyle w:val="4"/>
        <w:overflowPunct w:val="0"/>
        <w:rPr>
          <w:rFonts w:hAnsi="標楷體"/>
        </w:rPr>
      </w:pPr>
      <w:r w:rsidRPr="00C308B0">
        <w:rPr>
          <w:rFonts w:hAnsi="標楷體" w:hint="eastAsia"/>
        </w:rPr>
        <w:t>依前揭調查可知，綠島無論淺礁</w:t>
      </w:r>
      <w:proofErr w:type="gramStart"/>
      <w:r w:rsidRPr="00C308B0">
        <w:rPr>
          <w:rFonts w:hAnsi="標楷體" w:hint="eastAsia"/>
        </w:rPr>
        <w:t>及深礁</w:t>
      </w:r>
      <w:proofErr w:type="gramEnd"/>
      <w:r w:rsidRPr="00C308B0">
        <w:rPr>
          <w:rFonts w:hAnsi="標楷體" w:hint="eastAsia"/>
        </w:rPr>
        <w:t>，目前珊瑚覆蓋率仍高，珊瑚群聚發展多屬於健康、穩定或優良。</w:t>
      </w:r>
    </w:p>
    <w:p w14:paraId="0FF82860" w14:textId="77777777" w:rsidR="00941CFE" w:rsidRPr="00C308B0" w:rsidRDefault="00186525" w:rsidP="00C308B0">
      <w:pPr>
        <w:widowControl w:val="0"/>
        <w:numPr>
          <w:ilvl w:val="2"/>
          <w:numId w:val="6"/>
        </w:numPr>
        <w:overflowPunct w:val="0"/>
        <w:autoSpaceDE w:val="0"/>
        <w:autoSpaceDN w:val="0"/>
        <w:jc w:val="both"/>
        <w:outlineLvl w:val="2"/>
        <w:rPr>
          <w:rFonts w:ascii="Times New Roman"/>
          <w:bCs/>
          <w:kern w:val="32"/>
          <w:szCs w:val="36"/>
        </w:rPr>
      </w:pPr>
      <w:r w:rsidRPr="00C308B0">
        <w:rPr>
          <w:rFonts w:hAnsi="Arial" w:hint="eastAsia"/>
          <w:b/>
          <w:kern w:val="32"/>
          <w:szCs w:val="36"/>
        </w:rPr>
        <w:t>綠島因交通及氣候因素，遊客人數未如小琉球或墾丁眾多</w:t>
      </w:r>
      <w:r w:rsidRPr="00C308B0">
        <w:rPr>
          <w:rFonts w:hAnsi="Arial" w:hint="eastAsia"/>
          <w:bCs/>
          <w:kern w:val="32"/>
          <w:szCs w:val="36"/>
        </w:rPr>
        <w:t>：</w:t>
      </w:r>
    </w:p>
    <w:p w14:paraId="02B130A6" w14:textId="77777777" w:rsidR="00941CFE" w:rsidRPr="00C308B0" w:rsidRDefault="00186525" w:rsidP="00C308B0">
      <w:pPr>
        <w:pStyle w:val="4"/>
        <w:overflowPunct w:val="0"/>
        <w:rPr>
          <w:rFonts w:ascii="Times New Roman"/>
        </w:rPr>
      </w:pPr>
      <w:r w:rsidRPr="00C308B0">
        <w:t>依據</w:t>
      </w:r>
      <w:proofErr w:type="gramStart"/>
      <w:r w:rsidRPr="00C308B0">
        <w:t>臺</w:t>
      </w:r>
      <w:proofErr w:type="gramEnd"/>
      <w:r w:rsidRPr="00C308B0">
        <w:t>東縣第六期（112</w:t>
      </w:r>
      <w:r w:rsidRPr="00C308B0">
        <w:rPr>
          <w:rFonts w:hint="eastAsia"/>
        </w:rPr>
        <w:t>至</w:t>
      </w:r>
      <w:r w:rsidRPr="00C308B0">
        <w:t>115年）離島綜合建設實施方案，綠島以慢經濟中的小島哲學為發展願景，並以「永續生態悠遊聚落」為定位，以「</w:t>
      </w:r>
      <w:proofErr w:type="gramStart"/>
      <w:r w:rsidRPr="00C308B0">
        <w:t>文產漫遊</w:t>
      </w:r>
      <w:proofErr w:type="gramEnd"/>
      <w:r w:rsidRPr="00C308B0">
        <w:t>、自然慢活、宜</w:t>
      </w:r>
      <w:proofErr w:type="gramStart"/>
      <w:r w:rsidRPr="00C308B0">
        <w:t>居慢城</w:t>
      </w:r>
      <w:proofErr w:type="gramEnd"/>
      <w:r w:rsidRPr="00C308B0">
        <w:t>」為發展目標</w:t>
      </w:r>
      <w:r w:rsidRPr="00C308B0">
        <w:rPr>
          <w:rFonts w:hint="eastAsia"/>
        </w:rPr>
        <w:t>；</w:t>
      </w:r>
      <w:r w:rsidRPr="00C308B0">
        <w:t>綠島發展係以觀光為主，其潛力包含世界級景觀資源，如火山地質、動植物生態、歷史建築、罕見海底溫泉、黑潮洋流及珊瑚礁生態等，亦具備</w:t>
      </w:r>
      <w:proofErr w:type="gramStart"/>
      <w:r w:rsidRPr="00C308B0">
        <w:t>世界級潛點</w:t>
      </w:r>
      <w:proofErr w:type="gramEnd"/>
      <w:r w:rsidRPr="00C308B0">
        <w:t>及豐富人文資源（如人權歷史）</w:t>
      </w:r>
      <w:r w:rsidRPr="00C308B0">
        <w:rPr>
          <w:rFonts w:hint="eastAsia"/>
        </w:rPr>
        <w:t>，為一具有獨特性之國家風景區。</w:t>
      </w:r>
    </w:p>
    <w:p w14:paraId="4B62681D" w14:textId="77777777" w:rsidR="00941CFE" w:rsidRPr="00C308B0" w:rsidRDefault="00186525" w:rsidP="00C308B0">
      <w:pPr>
        <w:pStyle w:val="4"/>
        <w:overflowPunct w:val="0"/>
        <w:rPr>
          <w:rFonts w:ascii="Times New Roman"/>
        </w:rPr>
      </w:pPr>
      <w:proofErr w:type="gramStart"/>
      <w:r w:rsidRPr="00C308B0">
        <w:t>惟</w:t>
      </w:r>
      <w:proofErr w:type="gramEnd"/>
      <w:r w:rsidRPr="00C308B0">
        <w:rPr>
          <w:rFonts w:hint="eastAsia"/>
        </w:rPr>
        <w:t>綠島為</w:t>
      </w:r>
      <w:proofErr w:type="gramStart"/>
      <w:r w:rsidRPr="00C308B0">
        <w:rPr>
          <w:rFonts w:hint="eastAsia"/>
        </w:rPr>
        <w:t>臺</w:t>
      </w:r>
      <w:proofErr w:type="gramEnd"/>
      <w:r w:rsidRPr="00C308B0">
        <w:rPr>
          <w:rFonts w:hint="eastAsia"/>
        </w:rPr>
        <w:t>東縣離島，遊客往返</w:t>
      </w:r>
      <w:proofErr w:type="gramStart"/>
      <w:r w:rsidRPr="00C308B0">
        <w:rPr>
          <w:rFonts w:hint="eastAsia"/>
        </w:rPr>
        <w:t>囿</w:t>
      </w:r>
      <w:proofErr w:type="gramEnd"/>
      <w:r w:rsidRPr="00C308B0">
        <w:rPr>
          <w:rFonts w:hint="eastAsia"/>
        </w:rPr>
        <w:t>於交通運輸條件限制，較不便利，且每年冬季東北季風盛行，夏季又有颱風侵擾，遊客觀光遊憩活動及海空交</w:t>
      </w:r>
      <w:r w:rsidRPr="00C308B0">
        <w:rPr>
          <w:rFonts w:hint="eastAsia"/>
        </w:rPr>
        <w:lastRenderedPageBreak/>
        <w:t>通</w:t>
      </w:r>
      <w:proofErr w:type="gramStart"/>
      <w:r w:rsidRPr="00C308B0">
        <w:rPr>
          <w:rFonts w:hint="eastAsia"/>
        </w:rPr>
        <w:t>運輸均受影響</w:t>
      </w:r>
      <w:proofErr w:type="gramEnd"/>
      <w:r w:rsidRPr="00C308B0">
        <w:rPr>
          <w:rFonts w:hint="eastAsia"/>
        </w:rPr>
        <w:t>，致使綠島旅遊有淡季、旺季之分。</w:t>
      </w:r>
    </w:p>
    <w:p w14:paraId="5FC0905C" w14:textId="55B33BE4" w:rsidR="00186525" w:rsidRDefault="00186525" w:rsidP="009C1D13">
      <w:pPr>
        <w:pStyle w:val="4"/>
        <w:overflowPunct w:val="0"/>
        <w:rPr>
          <w:rFonts w:ascii="Times New Roman"/>
        </w:rPr>
      </w:pPr>
      <w:r w:rsidRPr="00577FF7">
        <w:rPr>
          <w:rFonts w:hint="eastAsia"/>
        </w:rPr>
        <w:t>據東管處查復，</w:t>
      </w:r>
      <w:r w:rsidRPr="00577FF7">
        <w:rPr>
          <w:rFonts w:ascii="Times New Roman"/>
        </w:rPr>
        <w:t>綠島近</w:t>
      </w:r>
      <w:r w:rsidRPr="00577FF7">
        <w:rPr>
          <w:rFonts w:ascii="Times New Roman"/>
        </w:rPr>
        <w:t>3</w:t>
      </w:r>
      <w:r w:rsidRPr="00577FF7">
        <w:rPr>
          <w:rFonts w:ascii="Times New Roman"/>
        </w:rPr>
        <w:t>年</w:t>
      </w:r>
      <w:r w:rsidR="00BB14EE">
        <w:rPr>
          <w:rFonts w:hAnsi="標楷體" w:hint="eastAsia"/>
        </w:rPr>
        <w:t>（</w:t>
      </w:r>
      <w:r w:rsidRPr="00577FF7">
        <w:rPr>
          <w:rFonts w:ascii="Times New Roman"/>
        </w:rPr>
        <w:t>112</w:t>
      </w:r>
      <w:r w:rsidRPr="00577FF7">
        <w:rPr>
          <w:rFonts w:ascii="Times New Roman"/>
        </w:rPr>
        <w:t>至</w:t>
      </w:r>
      <w:r w:rsidRPr="00577FF7">
        <w:rPr>
          <w:rFonts w:ascii="Times New Roman"/>
        </w:rPr>
        <w:t>114</w:t>
      </w:r>
      <w:r w:rsidRPr="00577FF7">
        <w:rPr>
          <w:rFonts w:ascii="Times New Roman"/>
        </w:rPr>
        <w:t>年</w:t>
      </w:r>
      <w:r w:rsidR="00BB14EE">
        <w:rPr>
          <w:rFonts w:hAnsi="標楷體" w:hint="eastAsia"/>
        </w:rPr>
        <w:t>）</w:t>
      </w:r>
      <w:r w:rsidRPr="00577FF7">
        <w:rPr>
          <w:rFonts w:ascii="Times New Roman"/>
        </w:rPr>
        <w:t>遊客量統計資料，全年度入境平均總人數約為</w:t>
      </w:r>
      <w:r w:rsidRPr="00577FF7">
        <w:rPr>
          <w:rFonts w:ascii="Times New Roman"/>
        </w:rPr>
        <w:t>26.7</w:t>
      </w:r>
      <w:r w:rsidRPr="00577FF7">
        <w:rPr>
          <w:rFonts w:ascii="Times New Roman"/>
        </w:rPr>
        <w:t>萬人</w:t>
      </w:r>
      <w:r w:rsidR="009C1D13">
        <w:rPr>
          <w:rFonts w:ascii="Times New Roman" w:hint="eastAsia"/>
        </w:rPr>
        <w:t>次</w:t>
      </w:r>
      <w:r w:rsidRPr="00577FF7">
        <w:rPr>
          <w:rFonts w:ascii="Times New Roman"/>
        </w:rPr>
        <w:t>，惟旅遊人次呈現逐年下滑狀況，期間最高單</w:t>
      </w:r>
      <w:proofErr w:type="gramStart"/>
      <w:r w:rsidRPr="00577FF7">
        <w:rPr>
          <w:rFonts w:ascii="Times New Roman"/>
        </w:rPr>
        <w:t>日入島為</w:t>
      </w:r>
      <w:proofErr w:type="gramEnd"/>
      <w:r w:rsidRPr="00577FF7">
        <w:rPr>
          <w:rFonts w:ascii="Times New Roman"/>
        </w:rPr>
        <w:t>4,933</w:t>
      </w:r>
      <w:r w:rsidRPr="00577FF7">
        <w:rPr>
          <w:rFonts w:ascii="Times New Roman"/>
        </w:rPr>
        <w:t>人</w:t>
      </w:r>
      <w:r w:rsidR="00BB14EE">
        <w:rPr>
          <w:rFonts w:hAnsi="標楷體" w:hint="eastAsia"/>
        </w:rPr>
        <w:t>（</w:t>
      </w:r>
      <w:r w:rsidRPr="00577FF7">
        <w:rPr>
          <w:rFonts w:ascii="Times New Roman"/>
        </w:rPr>
        <w:t>近</w:t>
      </w:r>
      <w:r w:rsidRPr="00577FF7">
        <w:rPr>
          <w:rFonts w:ascii="Times New Roman"/>
        </w:rPr>
        <w:t>3</w:t>
      </w:r>
      <w:r w:rsidRPr="00577FF7">
        <w:rPr>
          <w:rFonts w:ascii="Times New Roman"/>
        </w:rPr>
        <w:t>年逾</w:t>
      </w:r>
      <w:r w:rsidRPr="00577FF7">
        <w:rPr>
          <w:rFonts w:ascii="Times New Roman"/>
        </w:rPr>
        <w:t>4</w:t>
      </w:r>
      <w:r w:rsidRPr="00577FF7">
        <w:rPr>
          <w:rFonts w:ascii="Times New Roman"/>
        </w:rPr>
        <w:t>千人僅</w:t>
      </w:r>
      <w:r w:rsidRPr="00577FF7">
        <w:rPr>
          <w:rFonts w:ascii="Times New Roman"/>
        </w:rPr>
        <w:t>1</w:t>
      </w:r>
      <w:r w:rsidRPr="00577FF7">
        <w:rPr>
          <w:rFonts w:ascii="Times New Roman"/>
        </w:rPr>
        <w:t>日</w:t>
      </w:r>
      <w:r w:rsidR="00BB14EE">
        <w:rPr>
          <w:rFonts w:hAnsi="標楷體" w:hint="eastAsia"/>
        </w:rPr>
        <w:t>）</w:t>
      </w:r>
      <w:r w:rsidRPr="00577FF7">
        <w:rPr>
          <w:rFonts w:ascii="Times New Roman"/>
        </w:rPr>
        <w:t>。然而，受氣候條件及</w:t>
      </w:r>
      <w:r w:rsidRPr="00577FF7">
        <w:rPr>
          <w:rFonts w:ascii="Times New Roman" w:hint="eastAsia"/>
        </w:rPr>
        <w:t>交通</w:t>
      </w:r>
      <w:r w:rsidRPr="00577FF7">
        <w:rPr>
          <w:rFonts w:ascii="Times New Roman"/>
        </w:rPr>
        <w:t>影響，旺季</w:t>
      </w:r>
      <w:r w:rsidR="00BB14EE">
        <w:rPr>
          <w:rFonts w:hAnsi="標楷體" w:hint="eastAsia"/>
        </w:rPr>
        <w:t>（</w:t>
      </w:r>
      <w:r w:rsidRPr="00577FF7">
        <w:rPr>
          <w:rFonts w:ascii="Times New Roman"/>
        </w:rPr>
        <w:t>4</w:t>
      </w:r>
      <w:r w:rsidRPr="00577FF7">
        <w:rPr>
          <w:rFonts w:ascii="Times New Roman"/>
        </w:rPr>
        <w:t>至</w:t>
      </w:r>
      <w:r w:rsidRPr="00577FF7">
        <w:rPr>
          <w:rFonts w:ascii="Times New Roman"/>
        </w:rPr>
        <w:t>10</w:t>
      </w:r>
      <w:r w:rsidRPr="00577FF7">
        <w:rPr>
          <w:rFonts w:ascii="Times New Roman"/>
        </w:rPr>
        <w:t>月</w:t>
      </w:r>
      <w:r w:rsidRPr="00577FF7">
        <w:rPr>
          <w:rFonts w:ascii="Times New Roman" w:hint="eastAsia"/>
        </w:rPr>
        <w:t>，每日平均</w:t>
      </w:r>
      <w:r w:rsidRPr="00577FF7">
        <w:rPr>
          <w:rFonts w:ascii="Times New Roman" w:hint="eastAsia"/>
        </w:rPr>
        <w:t>1,089</w:t>
      </w:r>
      <w:r w:rsidRPr="00577FF7">
        <w:rPr>
          <w:rFonts w:ascii="Times New Roman" w:hint="eastAsia"/>
        </w:rPr>
        <w:t>人</w:t>
      </w:r>
      <w:r w:rsidR="00BB14EE">
        <w:rPr>
          <w:rFonts w:hAnsi="標楷體" w:hint="eastAsia"/>
        </w:rPr>
        <w:t>）</w:t>
      </w:r>
      <w:r w:rsidRPr="00577FF7">
        <w:rPr>
          <w:rFonts w:ascii="Times New Roman"/>
        </w:rPr>
        <w:t>與淡季</w:t>
      </w:r>
      <w:r w:rsidR="00BB14EE">
        <w:rPr>
          <w:rFonts w:hAnsi="標楷體" w:hint="eastAsia"/>
        </w:rPr>
        <w:t>（</w:t>
      </w:r>
      <w:r w:rsidRPr="00577FF7">
        <w:rPr>
          <w:rFonts w:ascii="Times New Roman"/>
        </w:rPr>
        <w:t>11</w:t>
      </w:r>
      <w:r w:rsidRPr="00577FF7">
        <w:rPr>
          <w:rFonts w:ascii="Times New Roman"/>
        </w:rPr>
        <w:t>月至隔年</w:t>
      </w:r>
      <w:r w:rsidRPr="00577FF7">
        <w:rPr>
          <w:rFonts w:ascii="Times New Roman"/>
        </w:rPr>
        <w:t>3</w:t>
      </w:r>
      <w:r w:rsidRPr="00577FF7">
        <w:rPr>
          <w:rFonts w:ascii="Times New Roman"/>
        </w:rPr>
        <w:t>月</w:t>
      </w:r>
      <w:r w:rsidRPr="00577FF7">
        <w:rPr>
          <w:rFonts w:ascii="Times New Roman" w:hint="eastAsia"/>
        </w:rPr>
        <w:t>，每日平均</w:t>
      </w:r>
      <w:r w:rsidRPr="00577FF7">
        <w:rPr>
          <w:rFonts w:ascii="Times New Roman" w:hint="eastAsia"/>
        </w:rPr>
        <w:t>260</w:t>
      </w:r>
      <w:r w:rsidRPr="00577FF7">
        <w:rPr>
          <w:rFonts w:ascii="Times New Roman" w:hint="eastAsia"/>
        </w:rPr>
        <w:t>人</w:t>
      </w:r>
      <w:r w:rsidR="00BB14EE">
        <w:rPr>
          <w:rFonts w:hAnsi="標楷體" w:hint="eastAsia"/>
        </w:rPr>
        <w:t>）</w:t>
      </w:r>
      <w:proofErr w:type="gramStart"/>
      <w:r w:rsidRPr="00577FF7">
        <w:rPr>
          <w:rFonts w:ascii="Times New Roman"/>
        </w:rPr>
        <w:t>的入島人數</w:t>
      </w:r>
      <w:proofErr w:type="gramEnd"/>
      <w:r w:rsidRPr="00577FF7">
        <w:rPr>
          <w:rFonts w:ascii="Times New Roman" w:hint="eastAsia"/>
        </w:rPr>
        <w:t>呈</w:t>
      </w:r>
      <w:r w:rsidRPr="00577FF7">
        <w:rPr>
          <w:rFonts w:ascii="Times New Roman"/>
        </w:rPr>
        <w:t>現極大懸殊</w:t>
      </w:r>
      <w:r w:rsidRPr="00577FF7">
        <w:rPr>
          <w:rFonts w:ascii="Times New Roman" w:hint="eastAsia"/>
        </w:rPr>
        <w:t>，和小琉球旺季時期每日登島人數動輒上萬人次迥然不同；綠島主要景點如</w:t>
      </w:r>
      <w:r w:rsidRPr="00E73BE3">
        <w:rPr>
          <w:rFonts w:ascii="Times New Roman" w:hint="eastAsia"/>
        </w:rPr>
        <w:t>白色恐怖綠島紀念園區</w:t>
      </w:r>
      <w:r w:rsidRPr="00577FF7">
        <w:rPr>
          <w:rFonts w:ascii="Times New Roman" w:hint="eastAsia"/>
        </w:rPr>
        <w:t>、朝日溫泉區及遊客中心，近</w:t>
      </w:r>
      <w:r w:rsidRPr="00577FF7">
        <w:rPr>
          <w:rFonts w:ascii="Times New Roman" w:hint="eastAsia"/>
        </w:rPr>
        <w:t>3</w:t>
      </w:r>
      <w:r w:rsidRPr="00577FF7">
        <w:rPr>
          <w:rFonts w:ascii="Times New Roman" w:hint="eastAsia"/>
        </w:rPr>
        <w:t>年來遊客人次亦呈現逐年下滑狀況。有關</w:t>
      </w:r>
      <w:r w:rsidRPr="00577FF7">
        <w:rPr>
          <w:rFonts w:ascii="Times New Roman" w:hint="eastAsia"/>
        </w:rPr>
        <w:tab/>
        <w:t>112</w:t>
      </w:r>
      <w:r w:rsidRPr="00577FF7">
        <w:rPr>
          <w:rFonts w:ascii="Times New Roman" w:hint="eastAsia"/>
        </w:rPr>
        <w:t>至</w:t>
      </w:r>
      <w:r w:rsidRPr="00577FF7">
        <w:rPr>
          <w:rFonts w:ascii="Times New Roman" w:hint="eastAsia"/>
        </w:rPr>
        <w:t>114</w:t>
      </w:r>
      <w:r w:rsidRPr="00577FF7">
        <w:rPr>
          <w:rFonts w:ascii="Times New Roman" w:hint="eastAsia"/>
        </w:rPr>
        <w:t>年綠島遊客人數及主要景點遊客人數統計如表</w:t>
      </w:r>
      <w:r w:rsidR="00232789">
        <w:rPr>
          <w:rFonts w:ascii="Times New Roman" w:hint="eastAsia"/>
        </w:rPr>
        <w:t>2</w:t>
      </w:r>
      <w:r w:rsidRPr="00577FF7">
        <w:rPr>
          <w:rFonts w:ascii="Times New Roman" w:hint="eastAsia"/>
        </w:rPr>
        <w:t>、表</w:t>
      </w:r>
      <w:r w:rsidR="00232789">
        <w:rPr>
          <w:rFonts w:ascii="Times New Roman" w:hint="eastAsia"/>
        </w:rPr>
        <w:t>3</w:t>
      </w:r>
      <w:r w:rsidRPr="00577FF7">
        <w:rPr>
          <w:rFonts w:ascii="Times New Roman"/>
        </w:rPr>
        <w:t>。</w:t>
      </w:r>
    </w:p>
    <w:p w14:paraId="0D343E01" w14:textId="14B27D71" w:rsidR="00186525" w:rsidRPr="00186525" w:rsidRDefault="00186525" w:rsidP="00186525">
      <w:pPr>
        <w:spacing w:beforeLines="50" w:before="228"/>
        <w:ind w:leftChars="292" w:left="993"/>
        <w:jc w:val="center"/>
        <w:rPr>
          <w:b/>
          <w:bCs/>
          <w:sz w:val="28"/>
          <w:szCs w:val="18"/>
        </w:rPr>
      </w:pPr>
      <w:r w:rsidRPr="00186525">
        <w:rPr>
          <w:rFonts w:hint="eastAsia"/>
          <w:b/>
          <w:bCs/>
          <w:sz w:val="28"/>
          <w:szCs w:val="18"/>
        </w:rPr>
        <w:t>表</w:t>
      </w:r>
      <w:r w:rsidR="00232789">
        <w:rPr>
          <w:rFonts w:hint="eastAsia"/>
          <w:b/>
          <w:bCs/>
          <w:sz w:val="28"/>
          <w:szCs w:val="18"/>
        </w:rPr>
        <w:t>2</w:t>
      </w:r>
      <w:r w:rsidRPr="00186525">
        <w:rPr>
          <w:rFonts w:hint="eastAsia"/>
          <w:b/>
          <w:bCs/>
          <w:sz w:val="28"/>
          <w:szCs w:val="18"/>
        </w:rPr>
        <w:t>、</w:t>
      </w:r>
      <w:r w:rsidRPr="00186525">
        <w:rPr>
          <w:b/>
          <w:bCs/>
          <w:sz w:val="28"/>
          <w:szCs w:val="18"/>
        </w:rPr>
        <w:t>112至114年綠島遊客人數統計表</w:t>
      </w:r>
    </w:p>
    <w:p w14:paraId="796EFFB2" w14:textId="73ECC434" w:rsidR="00186525" w:rsidRPr="00577FF7" w:rsidRDefault="00186525" w:rsidP="00232789">
      <w:pPr>
        <w:snapToGrid w:val="0"/>
        <w:ind w:leftChars="292" w:left="993" w:rightChars="57" w:right="194"/>
        <w:jc w:val="right"/>
      </w:pPr>
      <w:r w:rsidRPr="00577FF7">
        <w:rPr>
          <w:sz w:val="20"/>
        </w:rPr>
        <w:t>單位：人</w:t>
      </w:r>
      <w:r w:rsidR="009C1D13">
        <w:rPr>
          <w:rFonts w:hint="eastAsia"/>
          <w:sz w:val="20"/>
        </w:rPr>
        <w:t>次</w:t>
      </w:r>
    </w:p>
    <w:tbl>
      <w:tblPr>
        <w:tblStyle w:val="af7"/>
        <w:tblW w:w="0" w:type="auto"/>
        <w:tblInd w:w="851" w:type="dxa"/>
        <w:tblLook w:val="04A0" w:firstRow="1" w:lastRow="0" w:firstColumn="1" w:lastColumn="0" w:noHBand="0" w:noVBand="1"/>
      </w:tblPr>
      <w:tblGrid>
        <w:gridCol w:w="1439"/>
        <w:gridCol w:w="1636"/>
        <w:gridCol w:w="1636"/>
        <w:gridCol w:w="1636"/>
        <w:gridCol w:w="1636"/>
      </w:tblGrid>
      <w:tr w:rsidR="00186525" w:rsidRPr="00577FF7" w14:paraId="4292D36E" w14:textId="77777777" w:rsidTr="005674F5">
        <w:trPr>
          <w:trHeight w:val="369"/>
          <w:tblHeader/>
        </w:trPr>
        <w:tc>
          <w:tcPr>
            <w:tcW w:w="1439" w:type="dxa"/>
            <w:shd w:val="clear" w:color="auto" w:fill="FDE9D9" w:themeFill="accent6" w:themeFillTint="33"/>
            <w:vAlign w:val="center"/>
          </w:tcPr>
          <w:p w14:paraId="32544D8B" w14:textId="77777777" w:rsidR="00186525" w:rsidRPr="00E51299" w:rsidRDefault="00186525" w:rsidP="00F16082">
            <w:pPr>
              <w:widowControl w:val="0"/>
              <w:overflowPunct w:val="0"/>
              <w:autoSpaceDE w:val="0"/>
              <w:autoSpaceDN w:val="0"/>
              <w:jc w:val="center"/>
              <w:outlineLvl w:val="3"/>
              <w:rPr>
                <w:rFonts w:ascii="Times New Roman"/>
                <w:kern w:val="32"/>
                <w:sz w:val="24"/>
                <w:szCs w:val="24"/>
              </w:rPr>
            </w:pPr>
          </w:p>
        </w:tc>
        <w:tc>
          <w:tcPr>
            <w:tcW w:w="1636" w:type="dxa"/>
            <w:shd w:val="clear" w:color="auto" w:fill="FDE9D9" w:themeFill="accent6" w:themeFillTint="33"/>
            <w:vAlign w:val="center"/>
          </w:tcPr>
          <w:p w14:paraId="672FAD54" w14:textId="77777777" w:rsidR="00186525" w:rsidRPr="00E51299" w:rsidRDefault="00186525" w:rsidP="00F16082">
            <w:pPr>
              <w:widowControl w:val="0"/>
              <w:overflowPunct w:val="0"/>
              <w:autoSpaceDE w:val="0"/>
              <w:autoSpaceDN w:val="0"/>
              <w:jc w:val="center"/>
              <w:outlineLvl w:val="3"/>
              <w:rPr>
                <w:rFonts w:ascii="Times New Roman"/>
                <w:kern w:val="32"/>
                <w:sz w:val="24"/>
                <w:szCs w:val="24"/>
              </w:rPr>
            </w:pPr>
            <w:r w:rsidRPr="00E51299">
              <w:rPr>
                <w:rFonts w:ascii="Times New Roman"/>
                <w:kern w:val="32"/>
                <w:sz w:val="24"/>
                <w:szCs w:val="24"/>
              </w:rPr>
              <w:t>112</w:t>
            </w:r>
            <w:r w:rsidRPr="00E51299">
              <w:rPr>
                <w:rFonts w:ascii="Times New Roman"/>
                <w:kern w:val="32"/>
                <w:sz w:val="24"/>
                <w:szCs w:val="24"/>
              </w:rPr>
              <w:t>年</w:t>
            </w:r>
          </w:p>
        </w:tc>
        <w:tc>
          <w:tcPr>
            <w:tcW w:w="1636" w:type="dxa"/>
            <w:shd w:val="clear" w:color="auto" w:fill="FDE9D9" w:themeFill="accent6" w:themeFillTint="33"/>
            <w:vAlign w:val="center"/>
          </w:tcPr>
          <w:p w14:paraId="2B195592" w14:textId="77777777" w:rsidR="00186525" w:rsidRPr="00E51299" w:rsidRDefault="00186525" w:rsidP="00F16082">
            <w:pPr>
              <w:widowControl w:val="0"/>
              <w:overflowPunct w:val="0"/>
              <w:autoSpaceDE w:val="0"/>
              <w:autoSpaceDN w:val="0"/>
              <w:jc w:val="center"/>
              <w:outlineLvl w:val="3"/>
              <w:rPr>
                <w:rFonts w:ascii="Times New Roman"/>
                <w:kern w:val="32"/>
                <w:sz w:val="24"/>
                <w:szCs w:val="24"/>
              </w:rPr>
            </w:pPr>
            <w:r w:rsidRPr="00E51299">
              <w:rPr>
                <w:rFonts w:ascii="Times New Roman"/>
                <w:kern w:val="32"/>
                <w:sz w:val="24"/>
                <w:szCs w:val="24"/>
              </w:rPr>
              <w:t>113</w:t>
            </w:r>
            <w:r w:rsidRPr="00E51299">
              <w:rPr>
                <w:rFonts w:ascii="Times New Roman"/>
                <w:kern w:val="32"/>
                <w:sz w:val="24"/>
                <w:szCs w:val="24"/>
              </w:rPr>
              <w:t>年</w:t>
            </w:r>
          </w:p>
        </w:tc>
        <w:tc>
          <w:tcPr>
            <w:tcW w:w="1636" w:type="dxa"/>
            <w:shd w:val="clear" w:color="auto" w:fill="FDE9D9" w:themeFill="accent6" w:themeFillTint="33"/>
            <w:vAlign w:val="center"/>
          </w:tcPr>
          <w:p w14:paraId="05F484A7" w14:textId="77777777" w:rsidR="00186525" w:rsidRPr="00E51299" w:rsidRDefault="00186525" w:rsidP="00F16082">
            <w:pPr>
              <w:widowControl w:val="0"/>
              <w:overflowPunct w:val="0"/>
              <w:autoSpaceDE w:val="0"/>
              <w:autoSpaceDN w:val="0"/>
              <w:jc w:val="center"/>
              <w:outlineLvl w:val="3"/>
              <w:rPr>
                <w:rFonts w:ascii="Times New Roman"/>
                <w:kern w:val="32"/>
                <w:sz w:val="24"/>
                <w:szCs w:val="24"/>
              </w:rPr>
            </w:pPr>
            <w:r w:rsidRPr="00E51299">
              <w:rPr>
                <w:rFonts w:ascii="Times New Roman"/>
                <w:kern w:val="32"/>
                <w:sz w:val="24"/>
                <w:szCs w:val="24"/>
              </w:rPr>
              <w:t>114</w:t>
            </w:r>
            <w:r w:rsidRPr="00E51299">
              <w:rPr>
                <w:rFonts w:ascii="Times New Roman"/>
                <w:kern w:val="32"/>
                <w:sz w:val="24"/>
                <w:szCs w:val="24"/>
              </w:rPr>
              <w:t>年</w:t>
            </w:r>
          </w:p>
        </w:tc>
        <w:tc>
          <w:tcPr>
            <w:tcW w:w="1636" w:type="dxa"/>
            <w:shd w:val="clear" w:color="auto" w:fill="FDE9D9" w:themeFill="accent6" w:themeFillTint="33"/>
            <w:vAlign w:val="center"/>
          </w:tcPr>
          <w:p w14:paraId="1091C081" w14:textId="77777777" w:rsidR="00186525" w:rsidRPr="00E51299" w:rsidRDefault="00186525" w:rsidP="00F16082">
            <w:pPr>
              <w:widowControl w:val="0"/>
              <w:overflowPunct w:val="0"/>
              <w:autoSpaceDE w:val="0"/>
              <w:autoSpaceDN w:val="0"/>
              <w:jc w:val="center"/>
              <w:outlineLvl w:val="3"/>
              <w:rPr>
                <w:rFonts w:ascii="Times New Roman"/>
                <w:kern w:val="32"/>
                <w:sz w:val="24"/>
                <w:szCs w:val="24"/>
              </w:rPr>
            </w:pPr>
            <w:r w:rsidRPr="00E51299">
              <w:rPr>
                <w:rFonts w:ascii="Times New Roman"/>
                <w:kern w:val="32"/>
                <w:sz w:val="24"/>
                <w:szCs w:val="24"/>
              </w:rPr>
              <w:t>3</w:t>
            </w:r>
            <w:r w:rsidRPr="00E51299">
              <w:rPr>
                <w:rFonts w:ascii="Times New Roman"/>
                <w:kern w:val="32"/>
                <w:sz w:val="24"/>
                <w:szCs w:val="24"/>
              </w:rPr>
              <w:t>年平均值</w:t>
            </w:r>
          </w:p>
        </w:tc>
      </w:tr>
      <w:tr w:rsidR="00186525" w:rsidRPr="00577FF7" w14:paraId="00243F7A" w14:textId="77777777" w:rsidTr="005674F5">
        <w:trPr>
          <w:trHeight w:val="369"/>
        </w:trPr>
        <w:tc>
          <w:tcPr>
            <w:tcW w:w="1439" w:type="dxa"/>
            <w:vAlign w:val="center"/>
          </w:tcPr>
          <w:p w14:paraId="15C5F024" w14:textId="77777777" w:rsidR="00186525" w:rsidRPr="00E51299" w:rsidRDefault="00186525" w:rsidP="00F16082">
            <w:pPr>
              <w:widowControl w:val="0"/>
              <w:overflowPunct w:val="0"/>
              <w:autoSpaceDE w:val="0"/>
              <w:autoSpaceDN w:val="0"/>
              <w:jc w:val="center"/>
              <w:outlineLvl w:val="3"/>
              <w:rPr>
                <w:rFonts w:ascii="Times New Roman"/>
                <w:kern w:val="32"/>
                <w:sz w:val="24"/>
                <w:szCs w:val="24"/>
              </w:rPr>
            </w:pPr>
            <w:r w:rsidRPr="00E51299">
              <w:rPr>
                <w:rFonts w:ascii="Times New Roman"/>
                <w:kern w:val="32"/>
                <w:sz w:val="24"/>
                <w:szCs w:val="24"/>
              </w:rPr>
              <w:t>1</w:t>
            </w:r>
            <w:r w:rsidRPr="00E51299">
              <w:rPr>
                <w:rFonts w:ascii="Times New Roman"/>
                <w:kern w:val="32"/>
                <w:sz w:val="24"/>
                <w:szCs w:val="24"/>
              </w:rPr>
              <w:t>月</w:t>
            </w:r>
          </w:p>
        </w:tc>
        <w:tc>
          <w:tcPr>
            <w:tcW w:w="1636" w:type="dxa"/>
            <w:vAlign w:val="center"/>
          </w:tcPr>
          <w:p w14:paraId="659A4C00"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8,084</w:t>
            </w:r>
          </w:p>
        </w:tc>
        <w:tc>
          <w:tcPr>
            <w:tcW w:w="1636" w:type="dxa"/>
            <w:vAlign w:val="center"/>
          </w:tcPr>
          <w:p w14:paraId="6B627B4E"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6,080</w:t>
            </w:r>
          </w:p>
        </w:tc>
        <w:tc>
          <w:tcPr>
            <w:tcW w:w="1636" w:type="dxa"/>
            <w:vAlign w:val="center"/>
          </w:tcPr>
          <w:p w14:paraId="3C216156"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7,058</w:t>
            </w:r>
          </w:p>
        </w:tc>
        <w:tc>
          <w:tcPr>
            <w:tcW w:w="1636" w:type="dxa"/>
            <w:vAlign w:val="center"/>
          </w:tcPr>
          <w:p w14:paraId="679FFFC6"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7,074</w:t>
            </w:r>
          </w:p>
        </w:tc>
      </w:tr>
      <w:tr w:rsidR="00186525" w:rsidRPr="00577FF7" w14:paraId="5622215F" w14:textId="77777777" w:rsidTr="005674F5">
        <w:trPr>
          <w:trHeight w:val="369"/>
        </w:trPr>
        <w:tc>
          <w:tcPr>
            <w:tcW w:w="1439" w:type="dxa"/>
            <w:vAlign w:val="center"/>
          </w:tcPr>
          <w:p w14:paraId="09A3D80E" w14:textId="77777777" w:rsidR="00186525" w:rsidRPr="00E51299" w:rsidRDefault="00186525" w:rsidP="00F16082">
            <w:pPr>
              <w:widowControl w:val="0"/>
              <w:overflowPunct w:val="0"/>
              <w:autoSpaceDE w:val="0"/>
              <w:autoSpaceDN w:val="0"/>
              <w:jc w:val="center"/>
              <w:outlineLvl w:val="3"/>
              <w:rPr>
                <w:rFonts w:ascii="Times New Roman"/>
                <w:kern w:val="32"/>
                <w:sz w:val="24"/>
                <w:szCs w:val="24"/>
              </w:rPr>
            </w:pPr>
            <w:r w:rsidRPr="00E51299">
              <w:rPr>
                <w:rFonts w:ascii="Times New Roman"/>
                <w:kern w:val="32"/>
                <w:sz w:val="24"/>
                <w:szCs w:val="24"/>
              </w:rPr>
              <w:t>2</w:t>
            </w:r>
            <w:r w:rsidRPr="00E51299">
              <w:rPr>
                <w:rFonts w:ascii="Times New Roman"/>
                <w:kern w:val="32"/>
                <w:sz w:val="24"/>
                <w:szCs w:val="24"/>
              </w:rPr>
              <w:t>月</w:t>
            </w:r>
          </w:p>
        </w:tc>
        <w:tc>
          <w:tcPr>
            <w:tcW w:w="1636" w:type="dxa"/>
            <w:vAlign w:val="center"/>
          </w:tcPr>
          <w:p w14:paraId="6DA4556B"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6,701</w:t>
            </w:r>
          </w:p>
        </w:tc>
        <w:tc>
          <w:tcPr>
            <w:tcW w:w="1636" w:type="dxa"/>
            <w:vAlign w:val="center"/>
          </w:tcPr>
          <w:p w14:paraId="546DEB43"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9,623</w:t>
            </w:r>
          </w:p>
        </w:tc>
        <w:tc>
          <w:tcPr>
            <w:tcW w:w="1636" w:type="dxa"/>
            <w:vAlign w:val="center"/>
          </w:tcPr>
          <w:p w14:paraId="17E74E92"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6,887</w:t>
            </w:r>
          </w:p>
        </w:tc>
        <w:tc>
          <w:tcPr>
            <w:tcW w:w="1636" w:type="dxa"/>
            <w:vAlign w:val="center"/>
          </w:tcPr>
          <w:p w14:paraId="1FBDF9BA"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7,737</w:t>
            </w:r>
          </w:p>
        </w:tc>
      </w:tr>
      <w:tr w:rsidR="00186525" w:rsidRPr="00577FF7" w14:paraId="6CE3FFB7" w14:textId="77777777" w:rsidTr="005674F5">
        <w:trPr>
          <w:trHeight w:val="369"/>
        </w:trPr>
        <w:tc>
          <w:tcPr>
            <w:tcW w:w="1439" w:type="dxa"/>
            <w:vAlign w:val="center"/>
          </w:tcPr>
          <w:p w14:paraId="76671A51" w14:textId="77777777" w:rsidR="00186525" w:rsidRPr="00E51299" w:rsidRDefault="00186525" w:rsidP="00F16082">
            <w:pPr>
              <w:widowControl w:val="0"/>
              <w:overflowPunct w:val="0"/>
              <w:autoSpaceDE w:val="0"/>
              <w:autoSpaceDN w:val="0"/>
              <w:jc w:val="center"/>
              <w:outlineLvl w:val="3"/>
              <w:rPr>
                <w:rFonts w:ascii="Times New Roman"/>
                <w:kern w:val="32"/>
                <w:sz w:val="24"/>
                <w:szCs w:val="24"/>
              </w:rPr>
            </w:pPr>
            <w:r w:rsidRPr="00E51299">
              <w:rPr>
                <w:rFonts w:ascii="Times New Roman"/>
                <w:kern w:val="32"/>
                <w:sz w:val="24"/>
                <w:szCs w:val="24"/>
              </w:rPr>
              <w:t>3</w:t>
            </w:r>
            <w:r w:rsidRPr="00E51299">
              <w:rPr>
                <w:rFonts w:ascii="Times New Roman"/>
                <w:kern w:val="32"/>
                <w:sz w:val="24"/>
                <w:szCs w:val="24"/>
              </w:rPr>
              <w:t>月</w:t>
            </w:r>
          </w:p>
        </w:tc>
        <w:tc>
          <w:tcPr>
            <w:tcW w:w="1636" w:type="dxa"/>
            <w:vAlign w:val="center"/>
          </w:tcPr>
          <w:p w14:paraId="6C698956"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14,326</w:t>
            </w:r>
          </w:p>
        </w:tc>
        <w:tc>
          <w:tcPr>
            <w:tcW w:w="1636" w:type="dxa"/>
            <w:vAlign w:val="center"/>
          </w:tcPr>
          <w:p w14:paraId="27C6A872"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11,879</w:t>
            </w:r>
          </w:p>
        </w:tc>
        <w:tc>
          <w:tcPr>
            <w:tcW w:w="1636" w:type="dxa"/>
            <w:vAlign w:val="center"/>
          </w:tcPr>
          <w:p w14:paraId="0B38EF2A"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11,892</w:t>
            </w:r>
          </w:p>
        </w:tc>
        <w:tc>
          <w:tcPr>
            <w:tcW w:w="1636" w:type="dxa"/>
            <w:vAlign w:val="center"/>
          </w:tcPr>
          <w:p w14:paraId="223BD841"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12,699</w:t>
            </w:r>
          </w:p>
        </w:tc>
      </w:tr>
      <w:tr w:rsidR="00186525" w:rsidRPr="00577FF7" w14:paraId="4B8DB548" w14:textId="77777777" w:rsidTr="005674F5">
        <w:trPr>
          <w:trHeight w:val="369"/>
        </w:trPr>
        <w:tc>
          <w:tcPr>
            <w:tcW w:w="1439" w:type="dxa"/>
            <w:vAlign w:val="center"/>
          </w:tcPr>
          <w:p w14:paraId="01D601FA" w14:textId="77777777" w:rsidR="00186525" w:rsidRPr="00E51299" w:rsidRDefault="00186525" w:rsidP="00F16082">
            <w:pPr>
              <w:widowControl w:val="0"/>
              <w:overflowPunct w:val="0"/>
              <w:autoSpaceDE w:val="0"/>
              <w:autoSpaceDN w:val="0"/>
              <w:jc w:val="center"/>
              <w:outlineLvl w:val="3"/>
              <w:rPr>
                <w:rFonts w:ascii="Times New Roman"/>
                <w:kern w:val="32"/>
                <w:sz w:val="24"/>
                <w:szCs w:val="24"/>
              </w:rPr>
            </w:pPr>
            <w:r w:rsidRPr="00E51299">
              <w:rPr>
                <w:rFonts w:ascii="Times New Roman"/>
                <w:kern w:val="32"/>
                <w:sz w:val="24"/>
                <w:szCs w:val="24"/>
              </w:rPr>
              <w:t>4</w:t>
            </w:r>
            <w:r w:rsidRPr="00E51299">
              <w:rPr>
                <w:rFonts w:ascii="Times New Roman"/>
                <w:kern w:val="32"/>
                <w:sz w:val="24"/>
                <w:szCs w:val="24"/>
              </w:rPr>
              <w:t>月</w:t>
            </w:r>
          </w:p>
        </w:tc>
        <w:tc>
          <w:tcPr>
            <w:tcW w:w="1636" w:type="dxa"/>
            <w:vAlign w:val="center"/>
          </w:tcPr>
          <w:p w14:paraId="0A1675EB"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42,306</w:t>
            </w:r>
          </w:p>
        </w:tc>
        <w:tc>
          <w:tcPr>
            <w:tcW w:w="1636" w:type="dxa"/>
            <w:vAlign w:val="center"/>
          </w:tcPr>
          <w:p w14:paraId="1AB65E4A"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27,941</w:t>
            </w:r>
          </w:p>
        </w:tc>
        <w:tc>
          <w:tcPr>
            <w:tcW w:w="1636" w:type="dxa"/>
            <w:vAlign w:val="center"/>
          </w:tcPr>
          <w:p w14:paraId="614C03E7"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28,543</w:t>
            </w:r>
          </w:p>
        </w:tc>
        <w:tc>
          <w:tcPr>
            <w:tcW w:w="1636" w:type="dxa"/>
            <w:vAlign w:val="center"/>
          </w:tcPr>
          <w:p w14:paraId="3C3EAD5E"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32,930</w:t>
            </w:r>
          </w:p>
        </w:tc>
      </w:tr>
      <w:tr w:rsidR="00186525" w:rsidRPr="00577FF7" w14:paraId="435F3A39" w14:textId="77777777" w:rsidTr="005674F5">
        <w:trPr>
          <w:trHeight w:val="369"/>
        </w:trPr>
        <w:tc>
          <w:tcPr>
            <w:tcW w:w="1439" w:type="dxa"/>
            <w:vAlign w:val="center"/>
          </w:tcPr>
          <w:p w14:paraId="16706599" w14:textId="77777777" w:rsidR="00186525" w:rsidRPr="00E51299" w:rsidRDefault="00186525" w:rsidP="00F16082">
            <w:pPr>
              <w:widowControl w:val="0"/>
              <w:overflowPunct w:val="0"/>
              <w:autoSpaceDE w:val="0"/>
              <w:autoSpaceDN w:val="0"/>
              <w:jc w:val="center"/>
              <w:outlineLvl w:val="3"/>
              <w:rPr>
                <w:rFonts w:ascii="Times New Roman"/>
                <w:kern w:val="32"/>
                <w:sz w:val="24"/>
                <w:szCs w:val="24"/>
              </w:rPr>
            </w:pPr>
            <w:r w:rsidRPr="00E51299">
              <w:rPr>
                <w:rFonts w:ascii="Times New Roman"/>
                <w:kern w:val="32"/>
                <w:sz w:val="24"/>
                <w:szCs w:val="24"/>
              </w:rPr>
              <w:t>5</w:t>
            </w:r>
            <w:r w:rsidRPr="00E51299">
              <w:rPr>
                <w:rFonts w:ascii="Times New Roman"/>
                <w:kern w:val="32"/>
                <w:sz w:val="24"/>
                <w:szCs w:val="24"/>
              </w:rPr>
              <w:t>月</w:t>
            </w:r>
          </w:p>
        </w:tc>
        <w:tc>
          <w:tcPr>
            <w:tcW w:w="1636" w:type="dxa"/>
            <w:vAlign w:val="center"/>
          </w:tcPr>
          <w:p w14:paraId="70F65B45"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32,199</w:t>
            </w:r>
          </w:p>
        </w:tc>
        <w:tc>
          <w:tcPr>
            <w:tcW w:w="1636" w:type="dxa"/>
            <w:vAlign w:val="center"/>
          </w:tcPr>
          <w:p w14:paraId="36186B37"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32,058</w:t>
            </w:r>
          </w:p>
        </w:tc>
        <w:tc>
          <w:tcPr>
            <w:tcW w:w="1636" w:type="dxa"/>
            <w:vAlign w:val="center"/>
          </w:tcPr>
          <w:p w14:paraId="61D5EE47"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36,642</w:t>
            </w:r>
          </w:p>
        </w:tc>
        <w:tc>
          <w:tcPr>
            <w:tcW w:w="1636" w:type="dxa"/>
            <w:vAlign w:val="center"/>
          </w:tcPr>
          <w:p w14:paraId="6722F6B4"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33,633</w:t>
            </w:r>
          </w:p>
        </w:tc>
      </w:tr>
      <w:tr w:rsidR="00186525" w:rsidRPr="00577FF7" w14:paraId="617FD98A" w14:textId="77777777" w:rsidTr="005674F5">
        <w:trPr>
          <w:trHeight w:val="369"/>
        </w:trPr>
        <w:tc>
          <w:tcPr>
            <w:tcW w:w="1439" w:type="dxa"/>
            <w:vAlign w:val="center"/>
          </w:tcPr>
          <w:p w14:paraId="37496696" w14:textId="77777777" w:rsidR="00186525" w:rsidRPr="00E51299" w:rsidRDefault="00186525" w:rsidP="00F16082">
            <w:pPr>
              <w:widowControl w:val="0"/>
              <w:overflowPunct w:val="0"/>
              <w:autoSpaceDE w:val="0"/>
              <w:autoSpaceDN w:val="0"/>
              <w:jc w:val="center"/>
              <w:outlineLvl w:val="3"/>
              <w:rPr>
                <w:rFonts w:ascii="Times New Roman"/>
                <w:kern w:val="32"/>
                <w:sz w:val="24"/>
                <w:szCs w:val="24"/>
              </w:rPr>
            </w:pPr>
            <w:r w:rsidRPr="00E51299">
              <w:rPr>
                <w:rFonts w:ascii="Times New Roman"/>
                <w:kern w:val="32"/>
                <w:sz w:val="24"/>
                <w:szCs w:val="24"/>
              </w:rPr>
              <w:t>6</w:t>
            </w:r>
            <w:r w:rsidRPr="00E51299">
              <w:rPr>
                <w:rFonts w:ascii="Times New Roman"/>
                <w:kern w:val="32"/>
                <w:sz w:val="24"/>
                <w:szCs w:val="24"/>
              </w:rPr>
              <w:t>月</w:t>
            </w:r>
          </w:p>
        </w:tc>
        <w:tc>
          <w:tcPr>
            <w:tcW w:w="1636" w:type="dxa"/>
            <w:vAlign w:val="center"/>
          </w:tcPr>
          <w:p w14:paraId="15F16615"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49,283</w:t>
            </w:r>
          </w:p>
        </w:tc>
        <w:tc>
          <w:tcPr>
            <w:tcW w:w="1636" w:type="dxa"/>
            <w:vAlign w:val="center"/>
          </w:tcPr>
          <w:p w14:paraId="68E5E215"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39,747</w:t>
            </w:r>
          </w:p>
        </w:tc>
        <w:tc>
          <w:tcPr>
            <w:tcW w:w="1636" w:type="dxa"/>
            <w:vAlign w:val="center"/>
          </w:tcPr>
          <w:p w14:paraId="561F3125"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33,668</w:t>
            </w:r>
          </w:p>
        </w:tc>
        <w:tc>
          <w:tcPr>
            <w:tcW w:w="1636" w:type="dxa"/>
            <w:vAlign w:val="center"/>
          </w:tcPr>
          <w:p w14:paraId="05AD3967"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40,899</w:t>
            </w:r>
          </w:p>
        </w:tc>
      </w:tr>
      <w:tr w:rsidR="00186525" w:rsidRPr="00577FF7" w14:paraId="328FFA48" w14:textId="77777777" w:rsidTr="005674F5">
        <w:trPr>
          <w:trHeight w:val="369"/>
        </w:trPr>
        <w:tc>
          <w:tcPr>
            <w:tcW w:w="1439" w:type="dxa"/>
            <w:vAlign w:val="center"/>
          </w:tcPr>
          <w:p w14:paraId="00C97B06" w14:textId="77777777" w:rsidR="00186525" w:rsidRPr="00E51299" w:rsidRDefault="00186525" w:rsidP="00F16082">
            <w:pPr>
              <w:widowControl w:val="0"/>
              <w:overflowPunct w:val="0"/>
              <w:autoSpaceDE w:val="0"/>
              <w:autoSpaceDN w:val="0"/>
              <w:jc w:val="center"/>
              <w:outlineLvl w:val="3"/>
              <w:rPr>
                <w:rFonts w:ascii="Times New Roman"/>
                <w:kern w:val="32"/>
                <w:sz w:val="24"/>
                <w:szCs w:val="24"/>
              </w:rPr>
            </w:pPr>
            <w:r w:rsidRPr="00E51299">
              <w:rPr>
                <w:rFonts w:ascii="Times New Roman"/>
                <w:kern w:val="32"/>
                <w:sz w:val="24"/>
                <w:szCs w:val="24"/>
              </w:rPr>
              <w:t>7</w:t>
            </w:r>
            <w:r w:rsidRPr="00E51299">
              <w:rPr>
                <w:rFonts w:ascii="Times New Roman"/>
                <w:kern w:val="32"/>
                <w:sz w:val="24"/>
                <w:szCs w:val="24"/>
              </w:rPr>
              <w:t>月</w:t>
            </w:r>
          </w:p>
        </w:tc>
        <w:tc>
          <w:tcPr>
            <w:tcW w:w="1636" w:type="dxa"/>
            <w:vAlign w:val="center"/>
          </w:tcPr>
          <w:p w14:paraId="4C813A45"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47,680</w:t>
            </w:r>
          </w:p>
        </w:tc>
        <w:tc>
          <w:tcPr>
            <w:tcW w:w="1636" w:type="dxa"/>
            <w:vAlign w:val="center"/>
          </w:tcPr>
          <w:p w14:paraId="14A53F8A"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37,916</w:t>
            </w:r>
          </w:p>
        </w:tc>
        <w:tc>
          <w:tcPr>
            <w:tcW w:w="1636" w:type="dxa"/>
            <w:vAlign w:val="center"/>
          </w:tcPr>
          <w:p w14:paraId="2283413D"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27,650</w:t>
            </w:r>
          </w:p>
        </w:tc>
        <w:tc>
          <w:tcPr>
            <w:tcW w:w="1636" w:type="dxa"/>
            <w:vAlign w:val="center"/>
          </w:tcPr>
          <w:p w14:paraId="206A8C2A"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37,749</w:t>
            </w:r>
          </w:p>
        </w:tc>
      </w:tr>
      <w:tr w:rsidR="00186525" w:rsidRPr="00577FF7" w14:paraId="48AA8F86" w14:textId="77777777" w:rsidTr="005674F5">
        <w:trPr>
          <w:trHeight w:val="369"/>
        </w:trPr>
        <w:tc>
          <w:tcPr>
            <w:tcW w:w="1439" w:type="dxa"/>
            <w:vAlign w:val="center"/>
          </w:tcPr>
          <w:p w14:paraId="58815985" w14:textId="77777777" w:rsidR="00186525" w:rsidRPr="00E51299" w:rsidRDefault="00186525" w:rsidP="00F16082">
            <w:pPr>
              <w:widowControl w:val="0"/>
              <w:overflowPunct w:val="0"/>
              <w:autoSpaceDE w:val="0"/>
              <w:autoSpaceDN w:val="0"/>
              <w:jc w:val="center"/>
              <w:outlineLvl w:val="3"/>
              <w:rPr>
                <w:rFonts w:ascii="Times New Roman"/>
                <w:kern w:val="32"/>
                <w:sz w:val="24"/>
                <w:szCs w:val="24"/>
              </w:rPr>
            </w:pPr>
            <w:r w:rsidRPr="00E51299">
              <w:rPr>
                <w:rFonts w:ascii="Times New Roman"/>
                <w:kern w:val="32"/>
                <w:sz w:val="24"/>
                <w:szCs w:val="24"/>
              </w:rPr>
              <w:t>8</w:t>
            </w:r>
            <w:r w:rsidRPr="00E51299">
              <w:rPr>
                <w:rFonts w:ascii="Times New Roman"/>
                <w:kern w:val="32"/>
                <w:sz w:val="24"/>
                <w:szCs w:val="24"/>
              </w:rPr>
              <w:t>月</w:t>
            </w:r>
          </w:p>
        </w:tc>
        <w:tc>
          <w:tcPr>
            <w:tcW w:w="1636" w:type="dxa"/>
            <w:vAlign w:val="center"/>
          </w:tcPr>
          <w:p w14:paraId="75543A73"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39,573</w:t>
            </w:r>
          </w:p>
        </w:tc>
        <w:tc>
          <w:tcPr>
            <w:tcW w:w="1636" w:type="dxa"/>
            <w:vAlign w:val="center"/>
          </w:tcPr>
          <w:p w14:paraId="3B5346A3"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33,838</w:t>
            </w:r>
          </w:p>
        </w:tc>
        <w:tc>
          <w:tcPr>
            <w:tcW w:w="1636" w:type="dxa"/>
            <w:vAlign w:val="center"/>
          </w:tcPr>
          <w:p w14:paraId="04C9B49C"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35,868</w:t>
            </w:r>
          </w:p>
        </w:tc>
        <w:tc>
          <w:tcPr>
            <w:tcW w:w="1636" w:type="dxa"/>
            <w:vAlign w:val="center"/>
          </w:tcPr>
          <w:p w14:paraId="49226C89"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36,426</w:t>
            </w:r>
          </w:p>
        </w:tc>
      </w:tr>
      <w:tr w:rsidR="00186525" w:rsidRPr="00577FF7" w14:paraId="36CC87BD" w14:textId="77777777" w:rsidTr="005674F5">
        <w:trPr>
          <w:trHeight w:val="369"/>
        </w:trPr>
        <w:tc>
          <w:tcPr>
            <w:tcW w:w="1439" w:type="dxa"/>
            <w:vAlign w:val="center"/>
          </w:tcPr>
          <w:p w14:paraId="5250D3A8" w14:textId="77777777" w:rsidR="00186525" w:rsidRPr="00E51299" w:rsidRDefault="00186525" w:rsidP="00F16082">
            <w:pPr>
              <w:widowControl w:val="0"/>
              <w:overflowPunct w:val="0"/>
              <w:autoSpaceDE w:val="0"/>
              <w:autoSpaceDN w:val="0"/>
              <w:jc w:val="center"/>
              <w:outlineLvl w:val="3"/>
              <w:rPr>
                <w:rFonts w:ascii="Times New Roman"/>
                <w:kern w:val="32"/>
                <w:sz w:val="24"/>
                <w:szCs w:val="24"/>
              </w:rPr>
            </w:pPr>
            <w:r w:rsidRPr="00E51299">
              <w:rPr>
                <w:rFonts w:ascii="Times New Roman"/>
                <w:kern w:val="32"/>
                <w:sz w:val="24"/>
                <w:szCs w:val="24"/>
              </w:rPr>
              <w:t>9</w:t>
            </w:r>
            <w:r w:rsidRPr="00E51299">
              <w:rPr>
                <w:rFonts w:ascii="Times New Roman"/>
                <w:kern w:val="32"/>
                <w:sz w:val="24"/>
                <w:szCs w:val="24"/>
              </w:rPr>
              <w:t>月</w:t>
            </w:r>
          </w:p>
        </w:tc>
        <w:tc>
          <w:tcPr>
            <w:tcW w:w="1636" w:type="dxa"/>
            <w:vAlign w:val="center"/>
          </w:tcPr>
          <w:p w14:paraId="01D4B4EB"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28,197</w:t>
            </w:r>
          </w:p>
        </w:tc>
        <w:tc>
          <w:tcPr>
            <w:tcW w:w="1636" w:type="dxa"/>
            <w:vAlign w:val="center"/>
          </w:tcPr>
          <w:p w14:paraId="582D4987"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25,387</w:t>
            </w:r>
          </w:p>
        </w:tc>
        <w:tc>
          <w:tcPr>
            <w:tcW w:w="1636" w:type="dxa"/>
            <w:vAlign w:val="center"/>
          </w:tcPr>
          <w:p w14:paraId="5C6A95B0"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22,945</w:t>
            </w:r>
          </w:p>
        </w:tc>
        <w:tc>
          <w:tcPr>
            <w:tcW w:w="1636" w:type="dxa"/>
            <w:vAlign w:val="center"/>
          </w:tcPr>
          <w:p w14:paraId="7FFD6304"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25,510</w:t>
            </w:r>
          </w:p>
        </w:tc>
      </w:tr>
      <w:tr w:rsidR="00186525" w:rsidRPr="00577FF7" w14:paraId="0BF85646" w14:textId="77777777" w:rsidTr="005674F5">
        <w:trPr>
          <w:trHeight w:val="369"/>
        </w:trPr>
        <w:tc>
          <w:tcPr>
            <w:tcW w:w="1439" w:type="dxa"/>
            <w:vAlign w:val="center"/>
          </w:tcPr>
          <w:p w14:paraId="5F803E17" w14:textId="77777777" w:rsidR="00186525" w:rsidRPr="00E51299" w:rsidRDefault="00186525" w:rsidP="00F16082">
            <w:pPr>
              <w:widowControl w:val="0"/>
              <w:overflowPunct w:val="0"/>
              <w:autoSpaceDE w:val="0"/>
              <w:autoSpaceDN w:val="0"/>
              <w:jc w:val="center"/>
              <w:outlineLvl w:val="3"/>
              <w:rPr>
                <w:rFonts w:ascii="Times New Roman"/>
                <w:kern w:val="32"/>
                <w:sz w:val="24"/>
                <w:szCs w:val="24"/>
              </w:rPr>
            </w:pPr>
            <w:r w:rsidRPr="00E51299">
              <w:rPr>
                <w:rFonts w:ascii="Times New Roman"/>
                <w:kern w:val="32"/>
                <w:sz w:val="24"/>
                <w:szCs w:val="24"/>
              </w:rPr>
              <w:t>10</w:t>
            </w:r>
            <w:r w:rsidRPr="00E51299">
              <w:rPr>
                <w:rFonts w:ascii="Times New Roman"/>
                <w:kern w:val="32"/>
                <w:sz w:val="24"/>
                <w:szCs w:val="24"/>
              </w:rPr>
              <w:t>月</w:t>
            </w:r>
          </w:p>
        </w:tc>
        <w:tc>
          <w:tcPr>
            <w:tcW w:w="1636" w:type="dxa"/>
            <w:vAlign w:val="center"/>
          </w:tcPr>
          <w:p w14:paraId="55DAEFCA"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22,661</w:t>
            </w:r>
          </w:p>
        </w:tc>
        <w:tc>
          <w:tcPr>
            <w:tcW w:w="1636" w:type="dxa"/>
            <w:vAlign w:val="center"/>
          </w:tcPr>
          <w:p w14:paraId="4B2E06C0"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17,763</w:t>
            </w:r>
          </w:p>
        </w:tc>
        <w:tc>
          <w:tcPr>
            <w:tcW w:w="1636" w:type="dxa"/>
            <w:vAlign w:val="center"/>
          </w:tcPr>
          <w:p w14:paraId="3FC5E2F2"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24,258</w:t>
            </w:r>
          </w:p>
        </w:tc>
        <w:tc>
          <w:tcPr>
            <w:tcW w:w="1636" w:type="dxa"/>
            <w:vAlign w:val="center"/>
          </w:tcPr>
          <w:p w14:paraId="25A026AC"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21,561</w:t>
            </w:r>
          </w:p>
        </w:tc>
      </w:tr>
      <w:tr w:rsidR="00186525" w:rsidRPr="00577FF7" w14:paraId="50D34CC5" w14:textId="77777777" w:rsidTr="005674F5">
        <w:trPr>
          <w:trHeight w:val="369"/>
        </w:trPr>
        <w:tc>
          <w:tcPr>
            <w:tcW w:w="1439" w:type="dxa"/>
            <w:vAlign w:val="center"/>
          </w:tcPr>
          <w:p w14:paraId="51128156" w14:textId="77777777" w:rsidR="00186525" w:rsidRPr="00E51299" w:rsidRDefault="00186525" w:rsidP="00F16082">
            <w:pPr>
              <w:widowControl w:val="0"/>
              <w:overflowPunct w:val="0"/>
              <w:autoSpaceDE w:val="0"/>
              <w:autoSpaceDN w:val="0"/>
              <w:jc w:val="center"/>
              <w:outlineLvl w:val="3"/>
              <w:rPr>
                <w:rFonts w:ascii="Times New Roman"/>
                <w:kern w:val="32"/>
                <w:sz w:val="24"/>
                <w:szCs w:val="24"/>
              </w:rPr>
            </w:pPr>
            <w:r w:rsidRPr="00E51299">
              <w:rPr>
                <w:rFonts w:ascii="Times New Roman"/>
                <w:kern w:val="32"/>
                <w:sz w:val="24"/>
                <w:szCs w:val="24"/>
              </w:rPr>
              <w:t>11</w:t>
            </w:r>
            <w:r w:rsidRPr="00E51299">
              <w:rPr>
                <w:rFonts w:ascii="Times New Roman"/>
                <w:kern w:val="32"/>
                <w:sz w:val="24"/>
                <w:szCs w:val="24"/>
              </w:rPr>
              <w:t>月</w:t>
            </w:r>
          </w:p>
        </w:tc>
        <w:tc>
          <w:tcPr>
            <w:tcW w:w="1636" w:type="dxa"/>
            <w:vAlign w:val="center"/>
          </w:tcPr>
          <w:p w14:paraId="4DF8AC23"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7,542</w:t>
            </w:r>
          </w:p>
        </w:tc>
        <w:tc>
          <w:tcPr>
            <w:tcW w:w="1636" w:type="dxa"/>
            <w:vAlign w:val="center"/>
          </w:tcPr>
          <w:p w14:paraId="57F0AA22"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5,744</w:t>
            </w:r>
          </w:p>
        </w:tc>
        <w:tc>
          <w:tcPr>
            <w:tcW w:w="1636" w:type="dxa"/>
            <w:vAlign w:val="center"/>
          </w:tcPr>
          <w:p w14:paraId="46BBB803"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4,897</w:t>
            </w:r>
          </w:p>
        </w:tc>
        <w:tc>
          <w:tcPr>
            <w:tcW w:w="1636" w:type="dxa"/>
            <w:vAlign w:val="center"/>
          </w:tcPr>
          <w:p w14:paraId="2A8F26E1"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6,061</w:t>
            </w:r>
          </w:p>
        </w:tc>
      </w:tr>
      <w:tr w:rsidR="00186525" w:rsidRPr="00577FF7" w14:paraId="26F1A0D3" w14:textId="77777777" w:rsidTr="005674F5">
        <w:trPr>
          <w:trHeight w:val="369"/>
        </w:trPr>
        <w:tc>
          <w:tcPr>
            <w:tcW w:w="1439" w:type="dxa"/>
            <w:vAlign w:val="center"/>
          </w:tcPr>
          <w:p w14:paraId="553502E6" w14:textId="77777777" w:rsidR="00186525" w:rsidRPr="00E51299" w:rsidRDefault="00186525" w:rsidP="00F16082">
            <w:pPr>
              <w:widowControl w:val="0"/>
              <w:overflowPunct w:val="0"/>
              <w:autoSpaceDE w:val="0"/>
              <w:autoSpaceDN w:val="0"/>
              <w:jc w:val="center"/>
              <w:outlineLvl w:val="3"/>
              <w:rPr>
                <w:rFonts w:ascii="Times New Roman"/>
                <w:kern w:val="32"/>
                <w:sz w:val="24"/>
                <w:szCs w:val="24"/>
              </w:rPr>
            </w:pPr>
            <w:r w:rsidRPr="00E51299">
              <w:rPr>
                <w:rFonts w:ascii="Times New Roman"/>
                <w:kern w:val="32"/>
                <w:sz w:val="24"/>
                <w:szCs w:val="24"/>
              </w:rPr>
              <w:t>12</w:t>
            </w:r>
            <w:r w:rsidRPr="00E51299">
              <w:rPr>
                <w:rFonts w:ascii="Times New Roman"/>
                <w:kern w:val="32"/>
                <w:sz w:val="24"/>
                <w:szCs w:val="24"/>
              </w:rPr>
              <w:t>月</w:t>
            </w:r>
          </w:p>
        </w:tc>
        <w:tc>
          <w:tcPr>
            <w:tcW w:w="1636" w:type="dxa"/>
            <w:vAlign w:val="center"/>
          </w:tcPr>
          <w:p w14:paraId="6DBD0985"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6,252</w:t>
            </w:r>
          </w:p>
        </w:tc>
        <w:tc>
          <w:tcPr>
            <w:tcW w:w="1636" w:type="dxa"/>
            <w:vAlign w:val="center"/>
          </w:tcPr>
          <w:p w14:paraId="0823169A"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5,050</w:t>
            </w:r>
          </w:p>
        </w:tc>
        <w:tc>
          <w:tcPr>
            <w:tcW w:w="1636" w:type="dxa"/>
            <w:vAlign w:val="center"/>
          </w:tcPr>
          <w:p w14:paraId="4526B8FC"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5,139</w:t>
            </w:r>
          </w:p>
        </w:tc>
        <w:tc>
          <w:tcPr>
            <w:tcW w:w="1636" w:type="dxa"/>
            <w:vAlign w:val="center"/>
          </w:tcPr>
          <w:p w14:paraId="7993675F"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5,480</w:t>
            </w:r>
          </w:p>
        </w:tc>
      </w:tr>
      <w:tr w:rsidR="00186525" w:rsidRPr="00577FF7" w14:paraId="54B54DD0" w14:textId="77777777" w:rsidTr="005674F5">
        <w:trPr>
          <w:trHeight w:val="369"/>
        </w:trPr>
        <w:tc>
          <w:tcPr>
            <w:tcW w:w="1439" w:type="dxa"/>
            <w:vAlign w:val="center"/>
          </w:tcPr>
          <w:p w14:paraId="1EB37521" w14:textId="77777777" w:rsidR="00186525" w:rsidRPr="00E51299" w:rsidRDefault="00186525" w:rsidP="00F16082">
            <w:pPr>
              <w:widowControl w:val="0"/>
              <w:overflowPunct w:val="0"/>
              <w:autoSpaceDE w:val="0"/>
              <w:autoSpaceDN w:val="0"/>
              <w:jc w:val="center"/>
              <w:outlineLvl w:val="3"/>
              <w:rPr>
                <w:rFonts w:ascii="Times New Roman"/>
                <w:kern w:val="32"/>
                <w:sz w:val="24"/>
                <w:szCs w:val="24"/>
              </w:rPr>
            </w:pPr>
            <w:r w:rsidRPr="00E51299">
              <w:rPr>
                <w:rFonts w:ascii="Times New Roman"/>
                <w:kern w:val="32"/>
                <w:sz w:val="24"/>
                <w:szCs w:val="24"/>
              </w:rPr>
              <w:t>全年總計</w:t>
            </w:r>
          </w:p>
        </w:tc>
        <w:tc>
          <w:tcPr>
            <w:tcW w:w="1636" w:type="dxa"/>
            <w:vAlign w:val="center"/>
          </w:tcPr>
          <w:p w14:paraId="65A1287C"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304,804</w:t>
            </w:r>
          </w:p>
        </w:tc>
        <w:tc>
          <w:tcPr>
            <w:tcW w:w="1636" w:type="dxa"/>
            <w:vAlign w:val="center"/>
          </w:tcPr>
          <w:p w14:paraId="729B1168"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253,026</w:t>
            </w:r>
          </w:p>
        </w:tc>
        <w:tc>
          <w:tcPr>
            <w:tcW w:w="1636" w:type="dxa"/>
            <w:vAlign w:val="center"/>
          </w:tcPr>
          <w:p w14:paraId="41F7C65B"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245,447</w:t>
            </w:r>
          </w:p>
        </w:tc>
        <w:tc>
          <w:tcPr>
            <w:tcW w:w="1636" w:type="dxa"/>
            <w:vAlign w:val="center"/>
          </w:tcPr>
          <w:p w14:paraId="59816966"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267,759</w:t>
            </w:r>
          </w:p>
        </w:tc>
      </w:tr>
      <w:tr w:rsidR="00186525" w:rsidRPr="00577FF7" w14:paraId="0D5169D0" w14:textId="77777777" w:rsidTr="005674F5">
        <w:trPr>
          <w:trHeight w:val="369"/>
        </w:trPr>
        <w:tc>
          <w:tcPr>
            <w:tcW w:w="1439" w:type="dxa"/>
            <w:vAlign w:val="center"/>
          </w:tcPr>
          <w:p w14:paraId="4A7703A5" w14:textId="77777777" w:rsidR="00186525" w:rsidRPr="00E51299" w:rsidRDefault="00186525" w:rsidP="00F16082">
            <w:pPr>
              <w:widowControl w:val="0"/>
              <w:overflowPunct w:val="0"/>
              <w:autoSpaceDE w:val="0"/>
              <w:autoSpaceDN w:val="0"/>
              <w:jc w:val="center"/>
              <w:outlineLvl w:val="3"/>
              <w:rPr>
                <w:rFonts w:ascii="Times New Roman"/>
                <w:kern w:val="32"/>
                <w:sz w:val="24"/>
                <w:szCs w:val="24"/>
              </w:rPr>
            </w:pPr>
            <w:r w:rsidRPr="00E51299">
              <w:rPr>
                <w:rFonts w:ascii="Times New Roman"/>
                <w:kern w:val="32"/>
                <w:sz w:val="24"/>
                <w:szCs w:val="24"/>
              </w:rPr>
              <w:t>成長率</w:t>
            </w:r>
          </w:p>
        </w:tc>
        <w:tc>
          <w:tcPr>
            <w:tcW w:w="1636" w:type="dxa"/>
            <w:vAlign w:val="center"/>
          </w:tcPr>
          <w:p w14:paraId="52D3BE09"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p>
        </w:tc>
        <w:tc>
          <w:tcPr>
            <w:tcW w:w="1636" w:type="dxa"/>
            <w:vAlign w:val="center"/>
          </w:tcPr>
          <w:p w14:paraId="202E4B18"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-16.99%</w:t>
            </w:r>
          </w:p>
        </w:tc>
        <w:tc>
          <w:tcPr>
            <w:tcW w:w="1636" w:type="dxa"/>
            <w:vAlign w:val="center"/>
          </w:tcPr>
          <w:p w14:paraId="2B0399CF"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r w:rsidRPr="00E51299">
              <w:rPr>
                <w:rFonts w:ascii="Times New Roman"/>
                <w:kern w:val="32"/>
                <w:sz w:val="24"/>
                <w:szCs w:val="24"/>
              </w:rPr>
              <w:t>-3%</w:t>
            </w:r>
          </w:p>
        </w:tc>
        <w:tc>
          <w:tcPr>
            <w:tcW w:w="1636" w:type="dxa"/>
            <w:vAlign w:val="center"/>
          </w:tcPr>
          <w:p w14:paraId="4430559E" w14:textId="77777777" w:rsidR="00186525" w:rsidRPr="00E51299" w:rsidRDefault="00186525" w:rsidP="00F16082">
            <w:pPr>
              <w:widowControl w:val="0"/>
              <w:overflowPunct w:val="0"/>
              <w:autoSpaceDE w:val="0"/>
              <w:autoSpaceDN w:val="0"/>
              <w:jc w:val="right"/>
              <w:outlineLvl w:val="3"/>
              <w:rPr>
                <w:rFonts w:ascii="Times New Roman"/>
                <w:kern w:val="32"/>
                <w:sz w:val="24"/>
                <w:szCs w:val="24"/>
              </w:rPr>
            </w:pPr>
          </w:p>
        </w:tc>
      </w:tr>
    </w:tbl>
    <w:p w14:paraId="07551B1F" w14:textId="77777777" w:rsidR="00186525" w:rsidRDefault="00186525" w:rsidP="00186525">
      <w:pPr>
        <w:widowControl w:val="0"/>
        <w:overflowPunct w:val="0"/>
        <w:autoSpaceDE w:val="0"/>
        <w:autoSpaceDN w:val="0"/>
        <w:ind w:left="851"/>
        <w:jc w:val="both"/>
        <w:outlineLvl w:val="3"/>
        <w:rPr>
          <w:rFonts w:ascii="Times New Roman"/>
          <w:kern w:val="32"/>
          <w:sz w:val="24"/>
          <w:szCs w:val="24"/>
        </w:rPr>
      </w:pPr>
      <w:r w:rsidRPr="00577FF7">
        <w:rPr>
          <w:rFonts w:ascii="Times New Roman"/>
          <w:kern w:val="32"/>
          <w:sz w:val="24"/>
          <w:szCs w:val="24"/>
        </w:rPr>
        <w:t>資料來源：觀光署。</w:t>
      </w:r>
    </w:p>
    <w:p w14:paraId="1573E17F" w14:textId="4D11F3FC" w:rsidR="00186525" w:rsidRPr="00186525" w:rsidRDefault="00186525" w:rsidP="00186525">
      <w:pPr>
        <w:spacing w:beforeLines="50" w:before="228"/>
        <w:ind w:leftChars="208" w:left="708"/>
        <w:jc w:val="center"/>
        <w:rPr>
          <w:b/>
          <w:bCs/>
          <w:sz w:val="28"/>
          <w:szCs w:val="28"/>
        </w:rPr>
      </w:pPr>
      <w:r w:rsidRPr="00186525">
        <w:rPr>
          <w:rFonts w:hint="eastAsia"/>
          <w:b/>
          <w:bCs/>
          <w:sz w:val="28"/>
          <w:szCs w:val="28"/>
        </w:rPr>
        <w:lastRenderedPageBreak/>
        <w:t>表3、</w:t>
      </w:r>
      <w:r w:rsidRPr="00186525">
        <w:rPr>
          <w:b/>
          <w:bCs/>
          <w:sz w:val="28"/>
          <w:szCs w:val="28"/>
        </w:rPr>
        <w:t>112至114年綠島</w:t>
      </w:r>
      <w:bookmarkStart w:id="64" w:name="_Hlk230711466"/>
      <w:r w:rsidRPr="00186525">
        <w:rPr>
          <w:b/>
          <w:bCs/>
          <w:sz w:val="28"/>
          <w:szCs w:val="28"/>
        </w:rPr>
        <w:t>主要景點遊客</w:t>
      </w:r>
      <w:bookmarkEnd w:id="64"/>
      <w:r w:rsidRPr="00186525">
        <w:rPr>
          <w:b/>
          <w:bCs/>
          <w:sz w:val="28"/>
          <w:szCs w:val="28"/>
        </w:rPr>
        <w:t>人數統計表</w:t>
      </w:r>
    </w:p>
    <w:p w14:paraId="3DBD810D" w14:textId="7A3033BF" w:rsidR="00186525" w:rsidRPr="00186525" w:rsidRDefault="00186525" w:rsidP="00232789">
      <w:pPr>
        <w:snapToGrid w:val="0"/>
        <w:ind w:rightChars="16" w:right="54"/>
        <w:jc w:val="right"/>
        <w:rPr>
          <w:sz w:val="22"/>
          <w:szCs w:val="22"/>
        </w:rPr>
      </w:pPr>
      <w:r w:rsidRPr="00186525">
        <w:rPr>
          <w:sz w:val="24"/>
          <w:szCs w:val="16"/>
        </w:rPr>
        <w:t>單位：人</w:t>
      </w:r>
      <w:r w:rsidR="009C1D13">
        <w:rPr>
          <w:rFonts w:hint="eastAsia"/>
          <w:sz w:val="24"/>
          <w:szCs w:val="16"/>
        </w:rPr>
        <w:t>次</w:t>
      </w:r>
    </w:p>
    <w:tbl>
      <w:tblPr>
        <w:tblStyle w:val="af7"/>
        <w:tblW w:w="8080" w:type="dxa"/>
        <w:tblInd w:w="846" w:type="dxa"/>
        <w:tblLook w:val="04A0" w:firstRow="1" w:lastRow="0" w:firstColumn="1" w:lastColumn="0" w:noHBand="0" w:noVBand="1"/>
      </w:tblPr>
      <w:tblGrid>
        <w:gridCol w:w="1745"/>
        <w:gridCol w:w="1373"/>
        <w:gridCol w:w="1560"/>
        <w:gridCol w:w="1701"/>
        <w:gridCol w:w="1701"/>
      </w:tblGrid>
      <w:tr w:rsidR="00186525" w:rsidRPr="00577FF7" w14:paraId="332C1851" w14:textId="77777777" w:rsidTr="00186525">
        <w:trPr>
          <w:trHeight w:val="734"/>
        </w:trPr>
        <w:tc>
          <w:tcPr>
            <w:tcW w:w="1745" w:type="dxa"/>
            <w:shd w:val="clear" w:color="auto" w:fill="FDE9D9" w:themeFill="accent6" w:themeFillTint="33"/>
            <w:vAlign w:val="center"/>
          </w:tcPr>
          <w:p w14:paraId="2A0C9E40" w14:textId="77777777" w:rsidR="00186525" w:rsidRPr="00577FF7" w:rsidRDefault="00186525" w:rsidP="00F16082">
            <w:pPr>
              <w:widowControl w:val="0"/>
              <w:overflowPunct w:val="0"/>
              <w:autoSpaceDE w:val="0"/>
              <w:autoSpaceDN w:val="0"/>
              <w:jc w:val="both"/>
              <w:outlineLvl w:val="0"/>
              <w:rPr>
                <w:rFonts w:ascii="Times New Roman"/>
                <w:bCs/>
                <w:kern w:val="32"/>
                <w:sz w:val="28"/>
                <w:szCs w:val="28"/>
              </w:rPr>
            </w:pPr>
          </w:p>
        </w:tc>
        <w:tc>
          <w:tcPr>
            <w:tcW w:w="1373" w:type="dxa"/>
            <w:shd w:val="clear" w:color="auto" w:fill="FDE9D9" w:themeFill="accent6" w:themeFillTint="33"/>
            <w:vAlign w:val="center"/>
          </w:tcPr>
          <w:p w14:paraId="411FBE83" w14:textId="77777777" w:rsidR="00186525" w:rsidRPr="00577FF7" w:rsidRDefault="00186525" w:rsidP="00F16082">
            <w:pPr>
              <w:widowControl w:val="0"/>
              <w:overflowPunct w:val="0"/>
              <w:autoSpaceDE w:val="0"/>
              <w:autoSpaceDN w:val="0"/>
              <w:jc w:val="center"/>
              <w:outlineLvl w:val="0"/>
              <w:rPr>
                <w:rFonts w:ascii="Times New Roman"/>
                <w:bCs/>
                <w:kern w:val="32"/>
                <w:sz w:val="28"/>
                <w:szCs w:val="28"/>
              </w:rPr>
            </w:pPr>
            <w:r w:rsidRPr="00577FF7">
              <w:rPr>
                <w:rFonts w:ascii="Times New Roman"/>
                <w:bCs/>
                <w:kern w:val="32"/>
                <w:sz w:val="28"/>
                <w:szCs w:val="28"/>
              </w:rPr>
              <w:t>112</w:t>
            </w:r>
            <w:r w:rsidRPr="00577FF7">
              <w:rPr>
                <w:rFonts w:ascii="Times New Roman"/>
                <w:bCs/>
                <w:kern w:val="32"/>
                <w:sz w:val="28"/>
                <w:szCs w:val="28"/>
              </w:rPr>
              <w:t>年</w:t>
            </w:r>
          </w:p>
        </w:tc>
        <w:tc>
          <w:tcPr>
            <w:tcW w:w="1560" w:type="dxa"/>
            <w:shd w:val="clear" w:color="auto" w:fill="FDE9D9" w:themeFill="accent6" w:themeFillTint="33"/>
            <w:vAlign w:val="center"/>
          </w:tcPr>
          <w:p w14:paraId="79DC8971" w14:textId="77777777" w:rsidR="00186525" w:rsidRPr="00577FF7" w:rsidRDefault="00186525" w:rsidP="00F16082">
            <w:pPr>
              <w:widowControl w:val="0"/>
              <w:overflowPunct w:val="0"/>
              <w:autoSpaceDE w:val="0"/>
              <w:autoSpaceDN w:val="0"/>
              <w:jc w:val="center"/>
              <w:outlineLvl w:val="0"/>
              <w:rPr>
                <w:rFonts w:ascii="Times New Roman"/>
                <w:bCs/>
                <w:kern w:val="32"/>
                <w:sz w:val="28"/>
                <w:szCs w:val="28"/>
              </w:rPr>
            </w:pPr>
            <w:r w:rsidRPr="00577FF7">
              <w:rPr>
                <w:rFonts w:ascii="Times New Roman"/>
                <w:bCs/>
                <w:kern w:val="32"/>
                <w:sz w:val="28"/>
                <w:szCs w:val="28"/>
              </w:rPr>
              <w:t>113</w:t>
            </w:r>
            <w:r w:rsidRPr="00577FF7">
              <w:rPr>
                <w:rFonts w:ascii="Times New Roman"/>
                <w:bCs/>
                <w:kern w:val="32"/>
                <w:sz w:val="28"/>
                <w:szCs w:val="28"/>
              </w:rPr>
              <w:t>年</w:t>
            </w:r>
          </w:p>
        </w:tc>
        <w:tc>
          <w:tcPr>
            <w:tcW w:w="1701" w:type="dxa"/>
            <w:shd w:val="clear" w:color="auto" w:fill="FDE9D9" w:themeFill="accent6" w:themeFillTint="33"/>
            <w:vAlign w:val="center"/>
          </w:tcPr>
          <w:p w14:paraId="1C91BCCC" w14:textId="77777777" w:rsidR="00186525" w:rsidRPr="00577FF7" w:rsidRDefault="00186525" w:rsidP="00F16082">
            <w:pPr>
              <w:widowControl w:val="0"/>
              <w:overflowPunct w:val="0"/>
              <w:autoSpaceDE w:val="0"/>
              <w:autoSpaceDN w:val="0"/>
              <w:jc w:val="center"/>
              <w:outlineLvl w:val="0"/>
              <w:rPr>
                <w:rFonts w:ascii="Times New Roman"/>
                <w:bCs/>
                <w:kern w:val="32"/>
                <w:sz w:val="28"/>
                <w:szCs w:val="28"/>
              </w:rPr>
            </w:pPr>
            <w:r w:rsidRPr="00577FF7">
              <w:rPr>
                <w:rFonts w:ascii="Times New Roman"/>
                <w:bCs/>
                <w:kern w:val="32"/>
                <w:sz w:val="28"/>
                <w:szCs w:val="28"/>
              </w:rPr>
              <w:t>114</w:t>
            </w:r>
            <w:r w:rsidRPr="00577FF7">
              <w:rPr>
                <w:rFonts w:ascii="Times New Roman"/>
                <w:bCs/>
                <w:kern w:val="32"/>
                <w:sz w:val="28"/>
                <w:szCs w:val="28"/>
              </w:rPr>
              <w:t>年</w:t>
            </w:r>
          </w:p>
        </w:tc>
        <w:tc>
          <w:tcPr>
            <w:tcW w:w="1701" w:type="dxa"/>
            <w:shd w:val="clear" w:color="auto" w:fill="FDE9D9" w:themeFill="accent6" w:themeFillTint="33"/>
            <w:vAlign w:val="center"/>
          </w:tcPr>
          <w:p w14:paraId="1E04A49F" w14:textId="77777777" w:rsidR="00186525" w:rsidRPr="00577FF7" w:rsidRDefault="00186525" w:rsidP="00F16082">
            <w:pPr>
              <w:widowControl w:val="0"/>
              <w:overflowPunct w:val="0"/>
              <w:autoSpaceDE w:val="0"/>
              <w:autoSpaceDN w:val="0"/>
              <w:jc w:val="center"/>
              <w:outlineLvl w:val="0"/>
              <w:rPr>
                <w:rFonts w:ascii="Times New Roman"/>
                <w:bCs/>
                <w:kern w:val="32"/>
                <w:sz w:val="28"/>
                <w:szCs w:val="28"/>
              </w:rPr>
            </w:pPr>
            <w:r w:rsidRPr="00577FF7">
              <w:rPr>
                <w:rFonts w:ascii="Times New Roman"/>
                <w:bCs/>
                <w:kern w:val="32"/>
                <w:sz w:val="28"/>
                <w:szCs w:val="28"/>
              </w:rPr>
              <w:t>3</w:t>
            </w:r>
            <w:r w:rsidRPr="00577FF7">
              <w:rPr>
                <w:rFonts w:ascii="Times New Roman"/>
                <w:bCs/>
                <w:kern w:val="32"/>
                <w:sz w:val="28"/>
                <w:szCs w:val="28"/>
              </w:rPr>
              <w:t>年平均值</w:t>
            </w:r>
          </w:p>
        </w:tc>
      </w:tr>
      <w:tr w:rsidR="00186525" w:rsidRPr="00577FF7" w14:paraId="03CAFB2F" w14:textId="77777777" w:rsidTr="00F16082">
        <w:tc>
          <w:tcPr>
            <w:tcW w:w="1745" w:type="dxa"/>
            <w:vAlign w:val="center"/>
          </w:tcPr>
          <w:p w14:paraId="3DADA9E0" w14:textId="77777777" w:rsidR="00186525" w:rsidRPr="00577FF7" w:rsidRDefault="00186525" w:rsidP="00186525">
            <w:pPr>
              <w:widowControl w:val="0"/>
              <w:overflowPunct w:val="0"/>
              <w:autoSpaceDE w:val="0"/>
              <w:autoSpaceDN w:val="0"/>
              <w:jc w:val="center"/>
              <w:outlineLvl w:val="0"/>
              <w:rPr>
                <w:rFonts w:ascii="Times New Roman"/>
                <w:bCs/>
                <w:kern w:val="32"/>
                <w:sz w:val="28"/>
                <w:szCs w:val="28"/>
              </w:rPr>
            </w:pPr>
            <w:r w:rsidRPr="00E73BE3">
              <w:rPr>
                <w:rFonts w:ascii="Times New Roman" w:hint="eastAsia"/>
                <w:bCs/>
                <w:kern w:val="32"/>
                <w:sz w:val="28"/>
                <w:szCs w:val="28"/>
              </w:rPr>
              <w:t>白色恐怖綠島紀念園區</w:t>
            </w:r>
          </w:p>
        </w:tc>
        <w:tc>
          <w:tcPr>
            <w:tcW w:w="1373" w:type="dxa"/>
            <w:vAlign w:val="center"/>
          </w:tcPr>
          <w:p w14:paraId="4A5AD708" w14:textId="77777777" w:rsidR="00186525" w:rsidRPr="00577FF7" w:rsidRDefault="00186525" w:rsidP="00F16082">
            <w:pPr>
              <w:widowControl w:val="0"/>
              <w:overflowPunct w:val="0"/>
              <w:autoSpaceDE w:val="0"/>
              <w:autoSpaceDN w:val="0"/>
              <w:jc w:val="right"/>
              <w:outlineLvl w:val="0"/>
              <w:rPr>
                <w:rFonts w:ascii="Times New Roman"/>
                <w:bCs/>
                <w:kern w:val="32"/>
                <w:sz w:val="28"/>
                <w:szCs w:val="28"/>
              </w:rPr>
            </w:pPr>
            <w:r w:rsidRPr="00577FF7">
              <w:rPr>
                <w:rFonts w:ascii="Times New Roman"/>
                <w:bCs/>
                <w:kern w:val="32"/>
                <w:sz w:val="28"/>
                <w:szCs w:val="28"/>
              </w:rPr>
              <w:t>140,918</w:t>
            </w:r>
          </w:p>
        </w:tc>
        <w:tc>
          <w:tcPr>
            <w:tcW w:w="1560" w:type="dxa"/>
            <w:vAlign w:val="center"/>
          </w:tcPr>
          <w:p w14:paraId="19F833E3" w14:textId="77777777" w:rsidR="00186525" w:rsidRPr="00577FF7" w:rsidRDefault="00186525" w:rsidP="00F16082">
            <w:pPr>
              <w:widowControl w:val="0"/>
              <w:overflowPunct w:val="0"/>
              <w:autoSpaceDE w:val="0"/>
              <w:autoSpaceDN w:val="0"/>
              <w:jc w:val="right"/>
              <w:outlineLvl w:val="0"/>
              <w:rPr>
                <w:rFonts w:ascii="Times New Roman"/>
                <w:bCs/>
                <w:kern w:val="32"/>
                <w:sz w:val="28"/>
                <w:szCs w:val="28"/>
              </w:rPr>
            </w:pPr>
            <w:r w:rsidRPr="00577FF7">
              <w:rPr>
                <w:rFonts w:ascii="Times New Roman"/>
                <w:bCs/>
                <w:kern w:val="32"/>
                <w:sz w:val="28"/>
                <w:szCs w:val="28"/>
              </w:rPr>
              <w:t>125,958</w:t>
            </w:r>
          </w:p>
        </w:tc>
        <w:tc>
          <w:tcPr>
            <w:tcW w:w="1701" w:type="dxa"/>
            <w:vAlign w:val="center"/>
          </w:tcPr>
          <w:p w14:paraId="61EB471B" w14:textId="77777777" w:rsidR="00186525" w:rsidRPr="00577FF7" w:rsidRDefault="00186525" w:rsidP="00F16082">
            <w:pPr>
              <w:widowControl w:val="0"/>
              <w:overflowPunct w:val="0"/>
              <w:autoSpaceDE w:val="0"/>
              <w:autoSpaceDN w:val="0"/>
              <w:jc w:val="right"/>
              <w:outlineLvl w:val="0"/>
              <w:rPr>
                <w:rFonts w:ascii="Times New Roman"/>
                <w:bCs/>
                <w:kern w:val="32"/>
                <w:sz w:val="28"/>
                <w:szCs w:val="28"/>
              </w:rPr>
            </w:pPr>
            <w:r w:rsidRPr="00577FF7">
              <w:rPr>
                <w:rFonts w:ascii="Times New Roman"/>
                <w:bCs/>
                <w:kern w:val="32"/>
                <w:sz w:val="28"/>
                <w:szCs w:val="28"/>
              </w:rPr>
              <w:t>116,998</w:t>
            </w:r>
          </w:p>
        </w:tc>
        <w:tc>
          <w:tcPr>
            <w:tcW w:w="1701" w:type="dxa"/>
            <w:vAlign w:val="center"/>
          </w:tcPr>
          <w:p w14:paraId="1A13C721" w14:textId="77777777" w:rsidR="00186525" w:rsidRPr="00577FF7" w:rsidRDefault="00186525" w:rsidP="00F16082">
            <w:pPr>
              <w:widowControl w:val="0"/>
              <w:overflowPunct w:val="0"/>
              <w:autoSpaceDE w:val="0"/>
              <w:autoSpaceDN w:val="0"/>
              <w:jc w:val="right"/>
              <w:outlineLvl w:val="0"/>
              <w:rPr>
                <w:rFonts w:ascii="Times New Roman"/>
                <w:bCs/>
                <w:kern w:val="32"/>
                <w:sz w:val="28"/>
                <w:szCs w:val="28"/>
              </w:rPr>
            </w:pPr>
            <w:bookmarkStart w:id="65" w:name="_Hlk231300746"/>
            <w:r w:rsidRPr="00577FF7">
              <w:rPr>
                <w:rFonts w:ascii="Times New Roman"/>
                <w:bCs/>
                <w:kern w:val="32"/>
                <w:sz w:val="28"/>
                <w:szCs w:val="28"/>
              </w:rPr>
              <w:t>127,958</w:t>
            </w:r>
            <w:bookmarkEnd w:id="65"/>
          </w:p>
        </w:tc>
      </w:tr>
      <w:tr w:rsidR="00186525" w:rsidRPr="00577FF7" w14:paraId="5EB5F3D8" w14:textId="77777777" w:rsidTr="00F16082">
        <w:trPr>
          <w:trHeight w:val="763"/>
        </w:trPr>
        <w:tc>
          <w:tcPr>
            <w:tcW w:w="1745" w:type="dxa"/>
            <w:vAlign w:val="center"/>
          </w:tcPr>
          <w:p w14:paraId="1D12E469" w14:textId="77777777" w:rsidR="00186525" w:rsidRPr="00577FF7" w:rsidRDefault="00186525" w:rsidP="00186525">
            <w:pPr>
              <w:widowControl w:val="0"/>
              <w:overflowPunct w:val="0"/>
              <w:autoSpaceDE w:val="0"/>
              <w:autoSpaceDN w:val="0"/>
              <w:jc w:val="center"/>
              <w:outlineLvl w:val="0"/>
              <w:rPr>
                <w:rFonts w:ascii="Times New Roman"/>
                <w:bCs/>
                <w:kern w:val="32"/>
                <w:sz w:val="28"/>
                <w:szCs w:val="28"/>
              </w:rPr>
            </w:pPr>
            <w:r w:rsidRPr="00577FF7">
              <w:rPr>
                <w:rFonts w:ascii="Times New Roman"/>
                <w:bCs/>
                <w:kern w:val="32"/>
                <w:sz w:val="28"/>
                <w:szCs w:val="28"/>
              </w:rPr>
              <w:t>朝日溫泉</w:t>
            </w:r>
          </w:p>
        </w:tc>
        <w:tc>
          <w:tcPr>
            <w:tcW w:w="1373" w:type="dxa"/>
            <w:vAlign w:val="center"/>
          </w:tcPr>
          <w:p w14:paraId="78D15BAB" w14:textId="77777777" w:rsidR="00186525" w:rsidRPr="00577FF7" w:rsidRDefault="00186525" w:rsidP="00F16082">
            <w:pPr>
              <w:widowControl w:val="0"/>
              <w:overflowPunct w:val="0"/>
              <w:autoSpaceDE w:val="0"/>
              <w:autoSpaceDN w:val="0"/>
              <w:jc w:val="right"/>
              <w:outlineLvl w:val="0"/>
              <w:rPr>
                <w:rFonts w:ascii="Times New Roman"/>
                <w:bCs/>
                <w:kern w:val="32"/>
                <w:sz w:val="28"/>
                <w:szCs w:val="28"/>
              </w:rPr>
            </w:pPr>
            <w:r w:rsidRPr="00577FF7">
              <w:rPr>
                <w:rFonts w:ascii="Times New Roman"/>
                <w:bCs/>
                <w:kern w:val="32"/>
                <w:sz w:val="28"/>
                <w:szCs w:val="28"/>
              </w:rPr>
              <w:t>93,886</w:t>
            </w:r>
          </w:p>
        </w:tc>
        <w:tc>
          <w:tcPr>
            <w:tcW w:w="1560" w:type="dxa"/>
            <w:vAlign w:val="center"/>
          </w:tcPr>
          <w:p w14:paraId="12B6B2EC" w14:textId="77777777" w:rsidR="00186525" w:rsidRPr="00577FF7" w:rsidRDefault="00186525" w:rsidP="00F16082">
            <w:pPr>
              <w:widowControl w:val="0"/>
              <w:overflowPunct w:val="0"/>
              <w:autoSpaceDE w:val="0"/>
              <w:autoSpaceDN w:val="0"/>
              <w:jc w:val="right"/>
              <w:outlineLvl w:val="0"/>
              <w:rPr>
                <w:rFonts w:ascii="Times New Roman"/>
                <w:bCs/>
                <w:kern w:val="32"/>
                <w:sz w:val="28"/>
                <w:szCs w:val="28"/>
              </w:rPr>
            </w:pPr>
            <w:r w:rsidRPr="00577FF7">
              <w:rPr>
                <w:rFonts w:ascii="Times New Roman"/>
                <w:bCs/>
                <w:kern w:val="32"/>
                <w:sz w:val="28"/>
                <w:szCs w:val="28"/>
              </w:rPr>
              <w:t>69,114</w:t>
            </w:r>
          </w:p>
        </w:tc>
        <w:tc>
          <w:tcPr>
            <w:tcW w:w="1701" w:type="dxa"/>
            <w:vAlign w:val="center"/>
          </w:tcPr>
          <w:p w14:paraId="05FACEB2" w14:textId="77777777" w:rsidR="00186525" w:rsidRPr="00577FF7" w:rsidRDefault="00186525" w:rsidP="00F16082">
            <w:pPr>
              <w:widowControl w:val="0"/>
              <w:overflowPunct w:val="0"/>
              <w:autoSpaceDE w:val="0"/>
              <w:autoSpaceDN w:val="0"/>
              <w:jc w:val="right"/>
              <w:outlineLvl w:val="0"/>
              <w:rPr>
                <w:rFonts w:ascii="Times New Roman"/>
                <w:bCs/>
                <w:kern w:val="32"/>
                <w:sz w:val="28"/>
                <w:szCs w:val="28"/>
              </w:rPr>
            </w:pPr>
            <w:r w:rsidRPr="00577FF7">
              <w:rPr>
                <w:rFonts w:ascii="Times New Roman"/>
                <w:bCs/>
                <w:kern w:val="32"/>
                <w:sz w:val="28"/>
                <w:szCs w:val="28"/>
              </w:rPr>
              <w:t>55,493</w:t>
            </w:r>
          </w:p>
        </w:tc>
        <w:tc>
          <w:tcPr>
            <w:tcW w:w="1701" w:type="dxa"/>
            <w:vAlign w:val="center"/>
          </w:tcPr>
          <w:p w14:paraId="01D836AB" w14:textId="77777777" w:rsidR="00186525" w:rsidRPr="00577FF7" w:rsidRDefault="00186525" w:rsidP="00F16082">
            <w:pPr>
              <w:widowControl w:val="0"/>
              <w:overflowPunct w:val="0"/>
              <w:autoSpaceDE w:val="0"/>
              <w:autoSpaceDN w:val="0"/>
              <w:jc w:val="right"/>
              <w:outlineLvl w:val="0"/>
              <w:rPr>
                <w:rFonts w:ascii="Times New Roman"/>
                <w:bCs/>
                <w:kern w:val="32"/>
                <w:sz w:val="28"/>
                <w:szCs w:val="28"/>
              </w:rPr>
            </w:pPr>
            <w:r w:rsidRPr="00577FF7">
              <w:rPr>
                <w:rFonts w:ascii="Times New Roman"/>
                <w:bCs/>
                <w:kern w:val="32"/>
                <w:sz w:val="28"/>
                <w:szCs w:val="28"/>
              </w:rPr>
              <w:t>72,831</w:t>
            </w:r>
          </w:p>
        </w:tc>
      </w:tr>
      <w:tr w:rsidR="00186525" w:rsidRPr="00577FF7" w14:paraId="0FB1BB1B" w14:textId="77777777" w:rsidTr="00F16082">
        <w:tc>
          <w:tcPr>
            <w:tcW w:w="1745" w:type="dxa"/>
            <w:vAlign w:val="center"/>
          </w:tcPr>
          <w:p w14:paraId="5FEA7244" w14:textId="77777777" w:rsidR="008B4689" w:rsidRDefault="00186525" w:rsidP="00186525">
            <w:pPr>
              <w:widowControl w:val="0"/>
              <w:overflowPunct w:val="0"/>
              <w:autoSpaceDE w:val="0"/>
              <w:autoSpaceDN w:val="0"/>
              <w:jc w:val="center"/>
              <w:outlineLvl w:val="0"/>
              <w:rPr>
                <w:rFonts w:ascii="Times New Roman"/>
                <w:bCs/>
                <w:kern w:val="32"/>
                <w:sz w:val="28"/>
                <w:szCs w:val="28"/>
              </w:rPr>
            </w:pPr>
            <w:r w:rsidRPr="00577FF7">
              <w:rPr>
                <w:rFonts w:ascii="Times New Roman"/>
                <w:bCs/>
                <w:kern w:val="32"/>
                <w:sz w:val="28"/>
                <w:szCs w:val="28"/>
              </w:rPr>
              <w:t>綠島遊客</w:t>
            </w:r>
          </w:p>
          <w:p w14:paraId="05588861" w14:textId="6856AAFC" w:rsidR="00186525" w:rsidRPr="00577FF7" w:rsidRDefault="00186525" w:rsidP="00186525">
            <w:pPr>
              <w:widowControl w:val="0"/>
              <w:overflowPunct w:val="0"/>
              <w:autoSpaceDE w:val="0"/>
              <w:autoSpaceDN w:val="0"/>
              <w:jc w:val="center"/>
              <w:outlineLvl w:val="0"/>
              <w:rPr>
                <w:rFonts w:ascii="Times New Roman"/>
                <w:bCs/>
                <w:kern w:val="32"/>
                <w:sz w:val="28"/>
                <w:szCs w:val="28"/>
              </w:rPr>
            </w:pPr>
            <w:r w:rsidRPr="00577FF7">
              <w:rPr>
                <w:rFonts w:ascii="Times New Roman"/>
                <w:bCs/>
                <w:kern w:val="32"/>
                <w:sz w:val="28"/>
                <w:szCs w:val="28"/>
              </w:rPr>
              <w:t>中心</w:t>
            </w:r>
          </w:p>
        </w:tc>
        <w:tc>
          <w:tcPr>
            <w:tcW w:w="1373" w:type="dxa"/>
            <w:vAlign w:val="center"/>
          </w:tcPr>
          <w:p w14:paraId="3074B2BA" w14:textId="77777777" w:rsidR="00186525" w:rsidRPr="00577FF7" w:rsidRDefault="00186525" w:rsidP="00F16082">
            <w:pPr>
              <w:widowControl w:val="0"/>
              <w:overflowPunct w:val="0"/>
              <w:autoSpaceDE w:val="0"/>
              <w:autoSpaceDN w:val="0"/>
              <w:jc w:val="right"/>
              <w:outlineLvl w:val="0"/>
              <w:rPr>
                <w:rFonts w:ascii="Times New Roman"/>
                <w:bCs/>
                <w:kern w:val="32"/>
                <w:sz w:val="28"/>
                <w:szCs w:val="28"/>
              </w:rPr>
            </w:pPr>
            <w:r w:rsidRPr="00577FF7">
              <w:rPr>
                <w:rFonts w:ascii="Times New Roman"/>
                <w:bCs/>
                <w:kern w:val="32"/>
                <w:sz w:val="28"/>
                <w:szCs w:val="28"/>
              </w:rPr>
              <w:t>37,307</w:t>
            </w:r>
          </w:p>
        </w:tc>
        <w:tc>
          <w:tcPr>
            <w:tcW w:w="1560" w:type="dxa"/>
            <w:vAlign w:val="center"/>
          </w:tcPr>
          <w:p w14:paraId="07F959F9" w14:textId="77777777" w:rsidR="00186525" w:rsidRPr="00577FF7" w:rsidRDefault="00186525" w:rsidP="00F16082">
            <w:pPr>
              <w:widowControl w:val="0"/>
              <w:overflowPunct w:val="0"/>
              <w:autoSpaceDE w:val="0"/>
              <w:autoSpaceDN w:val="0"/>
              <w:jc w:val="right"/>
              <w:outlineLvl w:val="0"/>
              <w:rPr>
                <w:rFonts w:ascii="Times New Roman"/>
                <w:bCs/>
                <w:kern w:val="32"/>
                <w:sz w:val="28"/>
                <w:szCs w:val="28"/>
              </w:rPr>
            </w:pPr>
            <w:r w:rsidRPr="00577FF7">
              <w:rPr>
                <w:rFonts w:ascii="Times New Roman"/>
                <w:bCs/>
                <w:kern w:val="32"/>
                <w:sz w:val="28"/>
                <w:szCs w:val="28"/>
              </w:rPr>
              <w:t>38,776</w:t>
            </w:r>
          </w:p>
        </w:tc>
        <w:tc>
          <w:tcPr>
            <w:tcW w:w="1701" w:type="dxa"/>
            <w:vAlign w:val="center"/>
          </w:tcPr>
          <w:p w14:paraId="03FD551E" w14:textId="77777777" w:rsidR="00186525" w:rsidRPr="00577FF7" w:rsidRDefault="00186525" w:rsidP="00F16082">
            <w:pPr>
              <w:widowControl w:val="0"/>
              <w:overflowPunct w:val="0"/>
              <w:autoSpaceDE w:val="0"/>
              <w:autoSpaceDN w:val="0"/>
              <w:jc w:val="right"/>
              <w:outlineLvl w:val="0"/>
              <w:rPr>
                <w:rFonts w:ascii="Times New Roman"/>
                <w:bCs/>
                <w:kern w:val="32"/>
                <w:sz w:val="28"/>
                <w:szCs w:val="28"/>
              </w:rPr>
            </w:pPr>
            <w:r w:rsidRPr="00577FF7">
              <w:rPr>
                <w:rFonts w:ascii="Times New Roman"/>
                <w:bCs/>
                <w:kern w:val="32"/>
                <w:sz w:val="28"/>
                <w:szCs w:val="28"/>
              </w:rPr>
              <w:t>40,452</w:t>
            </w:r>
          </w:p>
        </w:tc>
        <w:tc>
          <w:tcPr>
            <w:tcW w:w="1701" w:type="dxa"/>
            <w:vAlign w:val="center"/>
          </w:tcPr>
          <w:p w14:paraId="28B70118" w14:textId="77777777" w:rsidR="00186525" w:rsidRPr="00577FF7" w:rsidRDefault="00186525" w:rsidP="00F16082">
            <w:pPr>
              <w:widowControl w:val="0"/>
              <w:overflowPunct w:val="0"/>
              <w:autoSpaceDE w:val="0"/>
              <w:autoSpaceDN w:val="0"/>
              <w:jc w:val="right"/>
              <w:outlineLvl w:val="0"/>
              <w:rPr>
                <w:rFonts w:ascii="Times New Roman"/>
                <w:bCs/>
                <w:kern w:val="32"/>
                <w:sz w:val="28"/>
                <w:szCs w:val="28"/>
              </w:rPr>
            </w:pPr>
            <w:r w:rsidRPr="00577FF7">
              <w:rPr>
                <w:rFonts w:ascii="Times New Roman"/>
                <w:bCs/>
                <w:kern w:val="32"/>
                <w:sz w:val="28"/>
                <w:szCs w:val="28"/>
              </w:rPr>
              <w:t>38,845</w:t>
            </w:r>
          </w:p>
        </w:tc>
      </w:tr>
    </w:tbl>
    <w:p w14:paraId="3063B5EE" w14:textId="77777777" w:rsidR="00186525" w:rsidRPr="00577FF7" w:rsidRDefault="00186525" w:rsidP="00186525">
      <w:pPr>
        <w:widowControl w:val="0"/>
        <w:overflowPunct w:val="0"/>
        <w:autoSpaceDE w:val="0"/>
        <w:autoSpaceDN w:val="0"/>
        <w:snapToGrid w:val="0"/>
        <w:spacing w:afterLines="50" w:after="228"/>
        <w:ind w:left="709"/>
        <w:jc w:val="both"/>
        <w:outlineLvl w:val="0"/>
        <w:rPr>
          <w:rFonts w:ascii="Times New Roman"/>
          <w:bCs/>
          <w:kern w:val="32"/>
          <w:szCs w:val="52"/>
        </w:rPr>
      </w:pPr>
      <w:r w:rsidRPr="00577FF7">
        <w:rPr>
          <w:rFonts w:ascii="Times New Roman"/>
          <w:bCs/>
          <w:kern w:val="32"/>
          <w:sz w:val="24"/>
          <w:szCs w:val="24"/>
        </w:rPr>
        <w:t>資料來源：觀光署。</w:t>
      </w:r>
    </w:p>
    <w:p w14:paraId="6AC11E57" w14:textId="795901A6" w:rsidR="00941CFE" w:rsidRPr="00941CFE" w:rsidRDefault="00186525" w:rsidP="00186525">
      <w:pPr>
        <w:widowControl w:val="0"/>
        <w:numPr>
          <w:ilvl w:val="2"/>
          <w:numId w:val="6"/>
        </w:numPr>
        <w:overflowPunct w:val="0"/>
        <w:autoSpaceDE w:val="0"/>
        <w:autoSpaceDN w:val="0"/>
        <w:jc w:val="both"/>
        <w:outlineLvl w:val="2"/>
        <w:rPr>
          <w:rFonts w:hAnsi="標楷體"/>
          <w:bCs/>
          <w:kern w:val="32"/>
          <w:szCs w:val="36"/>
        </w:rPr>
      </w:pPr>
      <w:r w:rsidRPr="00577FF7">
        <w:rPr>
          <w:rFonts w:ascii="Times New Roman" w:hint="eastAsia"/>
          <w:b/>
          <w:kern w:val="32"/>
          <w:szCs w:val="36"/>
        </w:rPr>
        <w:t>東管處仍應未雨綢繆，審慎評估訂定登島遊客人數上限，以為經營管理警戒</w:t>
      </w:r>
      <w:proofErr w:type="gramStart"/>
      <w:r w:rsidR="00B644F1">
        <w:rPr>
          <w:rFonts w:ascii="Times New Roman" w:hint="eastAsia"/>
          <w:b/>
          <w:kern w:val="32"/>
          <w:szCs w:val="36"/>
        </w:rPr>
        <w:t>閾</w:t>
      </w:r>
      <w:proofErr w:type="gramEnd"/>
      <w:r w:rsidR="00B644F1">
        <w:rPr>
          <w:rFonts w:ascii="Times New Roman" w:hint="eastAsia"/>
          <w:b/>
          <w:kern w:val="32"/>
          <w:szCs w:val="36"/>
        </w:rPr>
        <w:t>值</w:t>
      </w:r>
      <w:r w:rsidRPr="00577FF7">
        <w:rPr>
          <w:rFonts w:ascii="Times New Roman" w:hint="eastAsia"/>
          <w:b/>
          <w:kern w:val="32"/>
          <w:szCs w:val="36"/>
        </w:rPr>
        <w:t>：</w:t>
      </w:r>
    </w:p>
    <w:p w14:paraId="48FE32D0" w14:textId="77777777" w:rsidR="00941CFE" w:rsidRPr="00941CFE" w:rsidRDefault="00186525" w:rsidP="00941CFE">
      <w:pPr>
        <w:pStyle w:val="4"/>
        <w:rPr>
          <w:rFonts w:hAnsi="標楷體"/>
        </w:rPr>
      </w:pPr>
      <w:r w:rsidRPr="00577FF7">
        <w:rPr>
          <w:rFonts w:hint="eastAsia"/>
        </w:rPr>
        <w:t>為建構</w:t>
      </w:r>
      <w:proofErr w:type="gramStart"/>
      <w:r w:rsidRPr="00577FF7">
        <w:t>最</w:t>
      </w:r>
      <w:proofErr w:type="gramEnd"/>
      <w:r w:rsidRPr="00577FF7">
        <w:t>適遊客規模</w:t>
      </w:r>
      <w:r w:rsidRPr="00577FF7">
        <w:rPr>
          <w:rFonts w:hint="eastAsia"/>
        </w:rPr>
        <w:t>，東管處</w:t>
      </w:r>
      <w:r w:rsidRPr="00577FF7">
        <w:t>整合</w:t>
      </w:r>
      <w:r w:rsidRPr="00577FF7">
        <w:rPr>
          <w:rFonts w:hint="eastAsia"/>
        </w:rPr>
        <w:t>該</w:t>
      </w:r>
      <w:r w:rsidRPr="00577FF7">
        <w:t>處辦理「綠島永續觀光整體規劃」之研究成果，就可</w:t>
      </w:r>
      <w:bookmarkStart w:id="66" w:name="_Hlk230796204"/>
      <w:r w:rsidRPr="00577FF7">
        <w:t>遊憩空間心理承載、對外海空運輸、旅遊服務設施（含旅宿空間與公共服務）及水資源等</w:t>
      </w:r>
      <w:bookmarkEnd w:id="66"/>
      <w:r w:rsidRPr="00577FF7">
        <w:t>關鍵面向進行綜合評估</w:t>
      </w:r>
      <w:r w:rsidRPr="00577FF7">
        <w:rPr>
          <w:rFonts w:hint="eastAsia"/>
        </w:rPr>
        <w:t>，</w:t>
      </w:r>
      <w:r w:rsidRPr="00577FF7">
        <w:t>評估結果</w:t>
      </w:r>
      <w:bookmarkStart w:id="67" w:name="_Hlk230790032"/>
      <w:r w:rsidRPr="00577FF7">
        <w:t>綠島</w:t>
      </w:r>
      <w:proofErr w:type="gramStart"/>
      <w:r w:rsidRPr="00577FF7">
        <w:t>最</w:t>
      </w:r>
      <w:proofErr w:type="gramEnd"/>
      <w:r w:rsidRPr="00577FF7">
        <w:t>適遊客規模於旺季約為每日4,000人次，淡季（枯水期）則約為每日2,577人次</w:t>
      </w:r>
      <w:bookmarkEnd w:id="67"/>
      <w:r w:rsidRPr="00577FF7">
        <w:t>。</w:t>
      </w:r>
    </w:p>
    <w:p w14:paraId="7C472AFF" w14:textId="494DCEAA" w:rsidR="00186525" w:rsidRPr="00577FF7" w:rsidRDefault="00186525" w:rsidP="00941CFE">
      <w:pPr>
        <w:pStyle w:val="4"/>
        <w:rPr>
          <w:rFonts w:hAnsi="標楷體"/>
        </w:rPr>
      </w:pPr>
      <w:r w:rsidRPr="00577FF7">
        <w:rPr>
          <w:rFonts w:hint="eastAsia"/>
        </w:rPr>
        <w:t>然而，</w:t>
      </w:r>
      <w:r w:rsidRPr="00577FF7">
        <w:rPr>
          <w:rFonts w:hint="eastAsia"/>
          <w:u w:val="single"/>
        </w:rPr>
        <w:t>東管處本項評估結果係基於規劃觀光的立場，考量因素多僅為遊憩空間心理承載、對外交通運輸、旅遊服務設施及水資源等，對於綠島生態環境負荷之評估幾近全無</w:t>
      </w:r>
      <w:r w:rsidRPr="00577FF7">
        <w:rPr>
          <w:rFonts w:hint="eastAsia"/>
        </w:rPr>
        <w:t>。綠島雖未有如小琉球大量遊客湧入之亂</w:t>
      </w:r>
      <w:proofErr w:type="gramStart"/>
      <w:r w:rsidRPr="00577FF7">
        <w:rPr>
          <w:rFonts w:hint="eastAsia"/>
        </w:rPr>
        <w:t>象</w:t>
      </w:r>
      <w:proofErr w:type="gramEnd"/>
      <w:r w:rsidRPr="00577FF7">
        <w:rPr>
          <w:rFonts w:hint="eastAsia"/>
        </w:rPr>
        <w:t>，周遭海域珊瑚礁生態亦堪稱健康、穩定，惟為避免日後因觀光活動興盛致生態破壞難以復原之情事發生，</w:t>
      </w:r>
      <w:proofErr w:type="gramStart"/>
      <w:r w:rsidRPr="00577FF7">
        <w:rPr>
          <w:rFonts w:hint="eastAsia"/>
        </w:rPr>
        <w:t>觀光署允應</w:t>
      </w:r>
      <w:proofErr w:type="gramEnd"/>
      <w:r w:rsidRPr="00577FF7">
        <w:rPr>
          <w:rFonts w:hAnsi="標楷體" w:hint="eastAsia"/>
        </w:rPr>
        <w:t>要求東管處依發展觀光條例第6條第2項之規定，</w:t>
      </w:r>
      <w:r w:rsidRPr="00577FF7">
        <w:rPr>
          <w:rFonts w:hAnsi="標楷體" w:hint="eastAsia"/>
          <w:u w:val="single"/>
        </w:rPr>
        <w:t>因應目前觀光遊憩及環境生態狀況，重新針對遊客數量與島上遊憩承載做適度評估及調整</w:t>
      </w:r>
      <w:r w:rsidRPr="00577FF7">
        <w:rPr>
          <w:rFonts w:hAnsi="標楷體" w:hint="eastAsia"/>
        </w:rPr>
        <w:t>，並審慎評估綠島兼具觀光發展及生態保育之每日觀</w:t>
      </w:r>
      <w:r w:rsidRPr="00577FF7">
        <w:rPr>
          <w:rFonts w:hAnsi="標楷體" w:hint="eastAsia"/>
        </w:rPr>
        <w:lastRenderedPageBreak/>
        <w:t>光人數</w:t>
      </w:r>
      <w:proofErr w:type="gramStart"/>
      <w:r w:rsidRPr="00577FF7">
        <w:rPr>
          <w:rFonts w:hAnsi="標楷體" w:hint="eastAsia"/>
        </w:rPr>
        <w:t>容受量</w:t>
      </w:r>
      <w:proofErr w:type="gramEnd"/>
      <w:r w:rsidRPr="00577FF7">
        <w:rPr>
          <w:rFonts w:hAnsi="標楷體" w:hint="eastAsia"/>
        </w:rPr>
        <w:t>，作為綠島觀光發展及經營管理的參考及警戒數值。</w:t>
      </w:r>
    </w:p>
    <w:p w14:paraId="51497A0A" w14:textId="426038CE" w:rsidR="00186525" w:rsidRPr="00C308B0" w:rsidRDefault="00186525" w:rsidP="002C2C11">
      <w:pPr>
        <w:pStyle w:val="3"/>
        <w:overflowPunct w:val="0"/>
        <w:ind w:left="1360" w:hanging="680"/>
        <w:jc w:val="both"/>
        <w:rPr>
          <w:rFonts w:hAnsi="標楷體"/>
        </w:rPr>
      </w:pPr>
      <w:r w:rsidRPr="00577FF7">
        <w:rPr>
          <w:rFonts w:ascii="Times New Roman" w:hAnsi="Times New Roman" w:hint="eastAsia"/>
          <w:kern w:val="2"/>
          <w:szCs w:val="20"/>
        </w:rPr>
        <w:t>綜上，</w:t>
      </w:r>
      <w:r w:rsidR="002C2C11" w:rsidRPr="000B7CDD">
        <w:rPr>
          <w:rFonts w:hint="eastAsia"/>
        </w:rPr>
        <w:t>綠島由海底火山噴</w:t>
      </w:r>
      <w:r w:rsidR="002C2C11" w:rsidRPr="00C308B0">
        <w:rPr>
          <w:rFonts w:hint="eastAsia"/>
        </w:rPr>
        <w:t>發形成，具有特殊的火山地質，且其四周環繞著發達</w:t>
      </w:r>
      <w:proofErr w:type="gramStart"/>
      <w:r w:rsidR="002C2C11" w:rsidRPr="00C308B0">
        <w:rPr>
          <w:rFonts w:hint="eastAsia"/>
        </w:rPr>
        <w:t>的群礁珊瑚</w:t>
      </w:r>
      <w:proofErr w:type="gramEnd"/>
      <w:r w:rsidR="002C2C11" w:rsidRPr="00C308B0">
        <w:rPr>
          <w:rFonts w:hint="eastAsia"/>
        </w:rPr>
        <w:t>，擁有多樣性的珊瑚礁生態，係世界級的潛水勝地；又有罕見海底溫泉、豐富人權歷史資源及動植物生態，為我國珍貴及獨特之生態資源。綠島因為交通條件限制，且冬季東北季風期間對該島觀光影響甚</w:t>
      </w:r>
      <w:proofErr w:type="gramStart"/>
      <w:r w:rsidR="002C2C11" w:rsidRPr="00C308B0">
        <w:rPr>
          <w:rFonts w:hint="eastAsia"/>
        </w:rPr>
        <w:t>鉅</w:t>
      </w:r>
      <w:proofErr w:type="gramEnd"/>
      <w:r w:rsidR="002C2C11" w:rsidRPr="00C308B0">
        <w:rPr>
          <w:rFonts w:hint="eastAsia"/>
        </w:rPr>
        <w:t>，致使綠島未如小琉球及墾丁因遊客人數爆量而對於整體生態環境產生負面影響。惟為避免遊客不斷湧入，引發生態失衡現象，</w:t>
      </w:r>
      <w:proofErr w:type="gramStart"/>
      <w:r w:rsidR="002C2C11" w:rsidRPr="00C308B0">
        <w:rPr>
          <w:rFonts w:hint="eastAsia"/>
        </w:rPr>
        <w:t>訂定適切</w:t>
      </w:r>
      <w:proofErr w:type="gramEnd"/>
      <w:r w:rsidR="002C2C11" w:rsidRPr="00C308B0">
        <w:rPr>
          <w:rFonts w:hint="eastAsia"/>
        </w:rPr>
        <w:t>之遊客承載上限，對綠島永續發展與經營至關重要。東管處雖於本院調查後進行綠島遊客</w:t>
      </w:r>
      <w:proofErr w:type="gramStart"/>
      <w:r w:rsidR="002C2C11" w:rsidRPr="00C308B0">
        <w:rPr>
          <w:rFonts w:hint="eastAsia"/>
        </w:rPr>
        <w:t>最</w:t>
      </w:r>
      <w:proofErr w:type="gramEnd"/>
      <w:r w:rsidR="002C2C11" w:rsidRPr="00C308B0">
        <w:rPr>
          <w:rFonts w:hint="eastAsia"/>
        </w:rPr>
        <w:t>適規模評估，惟該評估主要著重觀光旅遊發展面向，並未考量綠島海洋生態等環境因素。</w:t>
      </w:r>
      <w:proofErr w:type="gramStart"/>
      <w:r w:rsidR="002C2C11" w:rsidRPr="00C308B0">
        <w:rPr>
          <w:rFonts w:hint="eastAsia"/>
        </w:rPr>
        <w:t>觀光署允應</w:t>
      </w:r>
      <w:proofErr w:type="gramEnd"/>
      <w:r w:rsidR="002C2C11" w:rsidRPr="00C308B0">
        <w:rPr>
          <w:rFonts w:hint="eastAsia"/>
        </w:rPr>
        <w:t>督導東管處依發展觀光條例相關規定，重新檢討並評估綠島遊客人數上限，辦理兼顧觀光發展及生態保育之遊憩承載量調查，</w:t>
      </w:r>
      <w:proofErr w:type="gramStart"/>
      <w:r w:rsidR="002C2C11" w:rsidRPr="00C308B0">
        <w:rPr>
          <w:rFonts w:hint="eastAsia"/>
        </w:rPr>
        <w:t>研</w:t>
      </w:r>
      <w:proofErr w:type="gramEnd"/>
      <w:r w:rsidR="002C2C11" w:rsidRPr="00C308B0">
        <w:rPr>
          <w:rFonts w:hint="eastAsia"/>
        </w:rPr>
        <w:t>擬適當登島遊客警戒</w:t>
      </w:r>
      <w:proofErr w:type="gramStart"/>
      <w:r w:rsidR="002C2C11" w:rsidRPr="00C308B0">
        <w:rPr>
          <w:rFonts w:hint="eastAsia"/>
        </w:rPr>
        <w:t>閾</w:t>
      </w:r>
      <w:proofErr w:type="gramEnd"/>
      <w:r w:rsidR="002C2C11" w:rsidRPr="00C308B0">
        <w:rPr>
          <w:rFonts w:hint="eastAsia"/>
        </w:rPr>
        <w:t>值，</w:t>
      </w:r>
      <w:proofErr w:type="gramStart"/>
      <w:r w:rsidR="002C2C11" w:rsidRPr="00C308B0">
        <w:rPr>
          <w:rFonts w:hint="eastAsia"/>
        </w:rPr>
        <w:t>俾</w:t>
      </w:r>
      <w:proofErr w:type="gramEnd"/>
      <w:r w:rsidR="002C2C11" w:rsidRPr="00C308B0">
        <w:rPr>
          <w:rFonts w:hint="eastAsia"/>
        </w:rPr>
        <w:t>作為未來綠島遊客總量、遊憩行為管理與開發強度規範之重要依據。</w:t>
      </w:r>
    </w:p>
    <w:p w14:paraId="0ADB9FC9" w14:textId="537C0120" w:rsidR="00186525" w:rsidRPr="00C308B0" w:rsidRDefault="00186525" w:rsidP="00186525">
      <w:pPr>
        <w:pStyle w:val="2"/>
        <w:overflowPunct w:val="0"/>
        <w:spacing w:beforeLines="50" w:before="228"/>
        <w:ind w:left="992" w:hanging="680"/>
        <w:jc w:val="both"/>
        <w:rPr>
          <w:b/>
          <w:bCs w:val="0"/>
        </w:rPr>
      </w:pPr>
      <w:r w:rsidRPr="00C308B0">
        <w:rPr>
          <w:rFonts w:hint="eastAsia"/>
          <w:b/>
          <w:bCs w:val="0"/>
        </w:rPr>
        <w:t>白色恐怖綠島紀念園區為戒嚴時期軍事、政治</w:t>
      </w:r>
      <w:r w:rsidR="0064238A" w:rsidRPr="00C308B0">
        <w:rPr>
          <w:rFonts w:hint="eastAsia"/>
          <w:b/>
          <w:bCs w:val="0"/>
        </w:rPr>
        <w:t>及</w:t>
      </w:r>
      <w:r w:rsidRPr="00C308B0">
        <w:rPr>
          <w:rFonts w:hint="eastAsia"/>
          <w:b/>
          <w:bCs w:val="0"/>
        </w:rPr>
        <w:t>治安案件</w:t>
      </w:r>
      <w:r w:rsidR="0064238A" w:rsidRPr="00C308B0">
        <w:rPr>
          <w:rFonts w:hint="eastAsia"/>
          <w:b/>
          <w:bCs w:val="0"/>
        </w:rPr>
        <w:t>受</w:t>
      </w:r>
      <w:r w:rsidRPr="00C308B0">
        <w:rPr>
          <w:rFonts w:hint="eastAsia"/>
          <w:b/>
          <w:bCs w:val="0"/>
        </w:rPr>
        <w:t>羈押</w:t>
      </w:r>
      <w:r w:rsidR="0064238A" w:rsidRPr="00C308B0">
        <w:rPr>
          <w:rFonts w:hint="eastAsia"/>
          <w:b/>
          <w:bCs w:val="0"/>
        </w:rPr>
        <w:t>人員之重要收容</w:t>
      </w:r>
      <w:r w:rsidRPr="00C308B0">
        <w:rPr>
          <w:rFonts w:hint="eastAsia"/>
          <w:b/>
          <w:bCs w:val="0"/>
        </w:rPr>
        <w:t>場所，</w:t>
      </w:r>
      <w:r w:rsidR="0064238A" w:rsidRPr="00C308B0">
        <w:rPr>
          <w:rFonts w:hint="eastAsia"/>
          <w:b/>
          <w:bCs w:val="0"/>
        </w:rPr>
        <w:t>見證</w:t>
      </w:r>
      <w:r w:rsidRPr="00C308B0">
        <w:rPr>
          <w:rFonts w:hint="eastAsia"/>
          <w:b/>
          <w:bCs w:val="0"/>
        </w:rPr>
        <w:t>臺灣人民爭取人權發展</w:t>
      </w:r>
      <w:r w:rsidR="00BF2DBE" w:rsidRPr="00C308B0">
        <w:rPr>
          <w:rFonts w:hint="eastAsia"/>
          <w:b/>
          <w:bCs w:val="0"/>
        </w:rPr>
        <w:t>之</w:t>
      </w:r>
      <w:r w:rsidRPr="00C308B0">
        <w:rPr>
          <w:rFonts w:hint="eastAsia"/>
          <w:b/>
          <w:bCs w:val="0"/>
        </w:rPr>
        <w:t>歷史</w:t>
      </w:r>
      <w:r w:rsidR="00BF2DBE" w:rsidRPr="00C308B0">
        <w:rPr>
          <w:rFonts w:hint="eastAsia"/>
          <w:b/>
          <w:bCs w:val="0"/>
        </w:rPr>
        <w:t>進程</w:t>
      </w:r>
      <w:r w:rsidRPr="00C308B0">
        <w:rPr>
          <w:rFonts w:hint="eastAsia"/>
          <w:b/>
          <w:bCs w:val="0"/>
        </w:rPr>
        <w:t>，具有</w:t>
      </w:r>
      <w:r w:rsidR="00BF2DBE" w:rsidRPr="00C308B0">
        <w:rPr>
          <w:rFonts w:hint="eastAsia"/>
          <w:b/>
          <w:bCs w:val="0"/>
        </w:rPr>
        <w:t>深刻之歷史意義與人權教育價值</w:t>
      </w:r>
      <w:r w:rsidRPr="00C308B0">
        <w:rPr>
          <w:rFonts w:hint="eastAsia"/>
          <w:b/>
          <w:bCs w:val="0"/>
        </w:rPr>
        <w:t>，亦為綠島所獨有的人權</w:t>
      </w:r>
      <w:r w:rsidR="00BF2DBE" w:rsidRPr="00C308B0">
        <w:rPr>
          <w:rFonts w:hint="eastAsia"/>
          <w:b/>
          <w:bCs w:val="0"/>
        </w:rPr>
        <w:t>文化</w:t>
      </w:r>
      <w:r w:rsidRPr="00C308B0">
        <w:rPr>
          <w:rFonts w:hint="eastAsia"/>
          <w:b/>
          <w:bCs w:val="0"/>
        </w:rPr>
        <w:t>景觀</w:t>
      </w:r>
      <w:r w:rsidR="00BF2DBE" w:rsidRPr="00C308B0">
        <w:rPr>
          <w:rFonts w:hint="eastAsia"/>
          <w:b/>
          <w:bCs w:val="0"/>
        </w:rPr>
        <w:t>。</w:t>
      </w:r>
      <w:r w:rsidRPr="00C308B0">
        <w:rPr>
          <w:rFonts w:hint="eastAsia"/>
          <w:b/>
          <w:bCs w:val="0"/>
        </w:rPr>
        <w:t>東管處</w:t>
      </w:r>
      <w:r w:rsidR="00BF2DBE" w:rsidRPr="00C308B0">
        <w:rPr>
          <w:rFonts w:hint="eastAsia"/>
          <w:b/>
          <w:bCs w:val="0"/>
        </w:rPr>
        <w:t>於</w:t>
      </w:r>
      <w:r w:rsidRPr="00C308B0">
        <w:rPr>
          <w:rFonts w:hint="eastAsia"/>
          <w:b/>
          <w:bCs w:val="0"/>
        </w:rPr>
        <w:t>推動</w:t>
      </w:r>
      <w:r w:rsidR="00BF2DBE" w:rsidRPr="00C308B0">
        <w:rPr>
          <w:rFonts w:hint="eastAsia"/>
          <w:b/>
          <w:bCs w:val="0"/>
        </w:rPr>
        <w:t>綠島</w:t>
      </w:r>
      <w:r w:rsidRPr="00C308B0">
        <w:rPr>
          <w:rFonts w:hint="eastAsia"/>
          <w:b/>
          <w:bCs w:val="0"/>
        </w:rPr>
        <w:t>觀光旅遊時</w:t>
      </w:r>
      <w:r w:rsidR="00BF2DBE" w:rsidRPr="00C308B0">
        <w:rPr>
          <w:rFonts w:hint="eastAsia"/>
          <w:b/>
          <w:bCs w:val="0"/>
        </w:rPr>
        <w:t>，</w:t>
      </w:r>
      <w:r w:rsidRPr="00C308B0">
        <w:rPr>
          <w:rFonts w:hint="eastAsia"/>
          <w:b/>
          <w:bCs w:val="0"/>
        </w:rPr>
        <w:t>允應重視</w:t>
      </w:r>
      <w:r w:rsidR="00BF2DBE" w:rsidRPr="00C308B0">
        <w:rPr>
          <w:rFonts w:hint="eastAsia"/>
          <w:b/>
          <w:bCs w:val="0"/>
        </w:rPr>
        <w:t>並妥善運用該項珍貴人文資產，強化人權歷史與觀光發展之結合。</w:t>
      </w:r>
      <w:proofErr w:type="gramStart"/>
      <w:r w:rsidRPr="00C308B0">
        <w:rPr>
          <w:rFonts w:hint="eastAsia"/>
          <w:b/>
          <w:bCs w:val="0"/>
        </w:rPr>
        <w:t>惟</w:t>
      </w:r>
      <w:r w:rsidR="00BF2DBE" w:rsidRPr="00C308B0">
        <w:rPr>
          <w:rFonts w:hint="eastAsia"/>
          <w:b/>
          <w:bCs w:val="0"/>
        </w:rPr>
        <w:t>查</w:t>
      </w:r>
      <w:proofErr w:type="gramEnd"/>
      <w:r w:rsidR="00BF2DBE" w:rsidRPr="00C308B0">
        <w:rPr>
          <w:rFonts w:hint="eastAsia"/>
          <w:b/>
          <w:bCs w:val="0"/>
        </w:rPr>
        <w:t>，</w:t>
      </w:r>
      <w:r w:rsidRPr="00C308B0">
        <w:rPr>
          <w:rFonts w:hint="eastAsia"/>
          <w:b/>
          <w:bCs w:val="0"/>
        </w:rPr>
        <w:t>園區內綠洲山莊復建</w:t>
      </w:r>
      <w:r w:rsidR="00BF2DBE" w:rsidRPr="00C308B0">
        <w:rPr>
          <w:rFonts w:hint="eastAsia"/>
          <w:b/>
          <w:bCs w:val="0"/>
        </w:rPr>
        <w:t>工程</w:t>
      </w:r>
      <w:r w:rsidRPr="00C308B0">
        <w:rPr>
          <w:rFonts w:hint="eastAsia"/>
          <w:b/>
          <w:bCs w:val="0"/>
        </w:rPr>
        <w:t>進度緩慢，影響民眾對當時歷史實境之完整探究，權責機關</w:t>
      </w:r>
      <w:r w:rsidR="00BF2DBE" w:rsidRPr="00C308B0">
        <w:rPr>
          <w:rFonts w:hint="eastAsia"/>
          <w:b/>
          <w:bCs w:val="0"/>
        </w:rPr>
        <w:t>允應積極檢討改進，加速相關修復及展示工作之推動</w:t>
      </w:r>
      <w:r w:rsidRPr="00C308B0">
        <w:rPr>
          <w:rFonts w:hint="eastAsia"/>
          <w:b/>
          <w:bCs w:val="0"/>
        </w:rPr>
        <w:t>。另</w:t>
      </w:r>
      <w:r w:rsidR="00BF2DBE" w:rsidRPr="00C308B0">
        <w:rPr>
          <w:rFonts w:hint="eastAsia"/>
          <w:b/>
          <w:bCs w:val="0"/>
        </w:rPr>
        <w:t>外，</w:t>
      </w:r>
      <w:r w:rsidRPr="00C308B0">
        <w:rPr>
          <w:rFonts w:hint="eastAsia"/>
          <w:b/>
          <w:bCs w:val="0"/>
        </w:rPr>
        <w:t>綠島</w:t>
      </w:r>
      <w:r w:rsidR="00BF2DBE" w:rsidRPr="00C308B0">
        <w:rPr>
          <w:rFonts w:hint="eastAsia"/>
          <w:b/>
          <w:bCs w:val="0"/>
        </w:rPr>
        <w:t>尚有</w:t>
      </w:r>
      <w:r w:rsidRPr="00C308B0">
        <w:rPr>
          <w:rFonts w:hint="eastAsia"/>
          <w:b/>
          <w:bCs w:val="0"/>
        </w:rPr>
        <w:t>民生污水未接管而</w:t>
      </w:r>
      <w:proofErr w:type="gramStart"/>
      <w:r w:rsidRPr="00C308B0">
        <w:rPr>
          <w:rFonts w:hint="eastAsia"/>
          <w:b/>
          <w:bCs w:val="0"/>
        </w:rPr>
        <w:t>逕</w:t>
      </w:r>
      <w:proofErr w:type="gramEnd"/>
      <w:r w:rsidRPr="00C308B0">
        <w:rPr>
          <w:rFonts w:hint="eastAsia"/>
          <w:b/>
          <w:bCs w:val="0"/>
        </w:rPr>
        <w:t>排放入海</w:t>
      </w:r>
      <w:r w:rsidR="00C06137" w:rsidRPr="00C308B0">
        <w:rPr>
          <w:rFonts w:hint="eastAsia"/>
          <w:b/>
          <w:bCs w:val="0"/>
        </w:rPr>
        <w:t>、</w:t>
      </w:r>
      <w:r w:rsidRPr="00C308B0">
        <w:rPr>
          <w:rFonts w:hint="eastAsia"/>
          <w:b/>
          <w:bCs w:val="0"/>
        </w:rPr>
        <w:t>非法民宿充斥影響</w:t>
      </w:r>
      <w:r w:rsidR="00BF2DBE" w:rsidRPr="00C308B0">
        <w:rPr>
          <w:rFonts w:hint="eastAsia"/>
          <w:b/>
          <w:bCs w:val="0"/>
        </w:rPr>
        <w:t>旅客</w:t>
      </w:r>
      <w:r w:rsidR="00BF2DBE" w:rsidRPr="00C308B0">
        <w:rPr>
          <w:rFonts w:hint="eastAsia"/>
          <w:b/>
          <w:bCs w:val="0"/>
        </w:rPr>
        <w:lastRenderedPageBreak/>
        <w:t>住宿</w:t>
      </w:r>
      <w:r w:rsidRPr="00C308B0">
        <w:rPr>
          <w:rFonts w:hint="eastAsia"/>
          <w:b/>
          <w:bCs w:val="0"/>
        </w:rPr>
        <w:t>安全</w:t>
      </w:r>
      <w:r w:rsidR="00C06137" w:rsidRPr="00C308B0">
        <w:rPr>
          <w:rFonts w:hint="eastAsia"/>
          <w:b/>
          <w:bCs w:val="0"/>
        </w:rPr>
        <w:t>、</w:t>
      </w:r>
      <w:r w:rsidRPr="00C308B0">
        <w:rPr>
          <w:rFonts w:hint="eastAsia"/>
          <w:b/>
          <w:bCs w:val="0"/>
        </w:rPr>
        <w:t>環島公路</w:t>
      </w:r>
      <w:r w:rsidR="00BF2DBE" w:rsidRPr="00C308B0">
        <w:rPr>
          <w:rFonts w:hint="eastAsia"/>
          <w:b/>
          <w:bCs w:val="0"/>
        </w:rPr>
        <w:t>沿線</w:t>
      </w:r>
      <w:r w:rsidRPr="00C308B0">
        <w:rPr>
          <w:rFonts w:hint="eastAsia"/>
          <w:b/>
          <w:bCs w:val="0"/>
        </w:rPr>
        <w:t>屢</w:t>
      </w:r>
      <w:r w:rsidR="00BF2DBE" w:rsidRPr="00C308B0">
        <w:rPr>
          <w:rFonts w:hint="eastAsia"/>
          <w:b/>
          <w:bCs w:val="0"/>
        </w:rPr>
        <w:t>見</w:t>
      </w:r>
      <w:r w:rsidRPr="00C308B0">
        <w:rPr>
          <w:rFonts w:hint="eastAsia"/>
          <w:b/>
          <w:bCs w:val="0"/>
        </w:rPr>
        <w:t>廢棄物堆置</w:t>
      </w:r>
      <w:r w:rsidR="00BF2DBE" w:rsidRPr="00C308B0">
        <w:rPr>
          <w:rFonts w:hint="eastAsia"/>
          <w:b/>
          <w:bCs w:val="0"/>
        </w:rPr>
        <w:t>，以</w:t>
      </w:r>
      <w:r w:rsidRPr="00C308B0">
        <w:rPr>
          <w:rFonts w:hint="eastAsia"/>
          <w:b/>
          <w:bCs w:val="0"/>
        </w:rPr>
        <w:t>及大量機車行駛</w:t>
      </w:r>
      <w:r w:rsidR="000172DD" w:rsidRPr="00C308B0">
        <w:rPr>
          <w:rFonts w:hint="eastAsia"/>
          <w:b/>
          <w:bCs w:val="0"/>
        </w:rPr>
        <w:t>衍生</w:t>
      </w:r>
      <w:r w:rsidRPr="00C308B0">
        <w:rPr>
          <w:rFonts w:hint="eastAsia"/>
          <w:b/>
          <w:bCs w:val="0"/>
        </w:rPr>
        <w:t>空氣品質</w:t>
      </w:r>
      <w:r w:rsidR="000172DD" w:rsidRPr="00C308B0">
        <w:rPr>
          <w:rFonts w:hint="eastAsia"/>
          <w:b/>
          <w:bCs w:val="0"/>
        </w:rPr>
        <w:t>惡化等問題，不僅影響當地生活環境與觀光品質，亦對生態保育及永續發展造成潛在衝擊。</w:t>
      </w:r>
      <w:r w:rsidRPr="00C308B0">
        <w:rPr>
          <w:rFonts w:hint="eastAsia"/>
          <w:b/>
          <w:bCs w:val="0"/>
        </w:rPr>
        <w:t>國</w:t>
      </w:r>
      <w:proofErr w:type="gramStart"/>
      <w:r w:rsidRPr="00C308B0">
        <w:rPr>
          <w:rFonts w:hint="eastAsia"/>
          <w:b/>
          <w:bCs w:val="0"/>
        </w:rPr>
        <w:t>土署</w:t>
      </w:r>
      <w:proofErr w:type="gramEnd"/>
      <w:r w:rsidRPr="00C308B0">
        <w:rPr>
          <w:rFonts w:hint="eastAsia"/>
          <w:b/>
          <w:bCs w:val="0"/>
        </w:rPr>
        <w:t>、</w:t>
      </w:r>
      <w:proofErr w:type="gramStart"/>
      <w:r w:rsidRPr="00C308B0">
        <w:rPr>
          <w:rFonts w:hint="eastAsia"/>
          <w:b/>
          <w:bCs w:val="0"/>
        </w:rPr>
        <w:t>臺</w:t>
      </w:r>
      <w:proofErr w:type="gramEnd"/>
      <w:r w:rsidRPr="00C308B0">
        <w:rPr>
          <w:rFonts w:hint="eastAsia"/>
          <w:b/>
          <w:bCs w:val="0"/>
        </w:rPr>
        <w:t>東縣政府及東</w:t>
      </w:r>
      <w:proofErr w:type="gramStart"/>
      <w:r w:rsidRPr="00C308B0">
        <w:rPr>
          <w:rFonts w:hint="eastAsia"/>
          <w:b/>
          <w:bCs w:val="0"/>
        </w:rPr>
        <w:t>管處</w:t>
      </w:r>
      <w:r w:rsidR="000172DD" w:rsidRPr="00C308B0">
        <w:rPr>
          <w:rFonts w:hint="eastAsia"/>
          <w:b/>
          <w:bCs w:val="0"/>
        </w:rPr>
        <w:t>允應</w:t>
      </w:r>
      <w:proofErr w:type="gramEnd"/>
      <w:r w:rsidR="000172DD" w:rsidRPr="00C308B0">
        <w:rPr>
          <w:rFonts w:hint="eastAsia"/>
          <w:b/>
          <w:bCs w:val="0"/>
        </w:rPr>
        <w:t>就上述問題儘速檢討改善，</w:t>
      </w:r>
      <w:proofErr w:type="gramStart"/>
      <w:r w:rsidR="000172DD" w:rsidRPr="00C308B0">
        <w:rPr>
          <w:rFonts w:hint="eastAsia"/>
          <w:b/>
          <w:bCs w:val="0"/>
        </w:rPr>
        <w:t>研</w:t>
      </w:r>
      <w:proofErr w:type="gramEnd"/>
      <w:r w:rsidR="000172DD" w:rsidRPr="00C308B0">
        <w:rPr>
          <w:rFonts w:hint="eastAsia"/>
          <w:b/>
          <w:bCs w:val="0"/>
        </w:rPr>
        <w:t>謀具體有效之管理措施，以兼顧觀光發展、生態保育及居民生活品質</w:t>
      </w:r>
      <w:r w:rsidRPr="00C308B0">
        <w:rPr>
          <w:rFonts w:hint="eastAsia"/>
          <w:b/>
          <w:bCs w:val="0"/>
        </w:rPr>
        <w:t>。</w:t>
      </w:r>
    </w:p>
    <w:p w14:paraId="268DA6CE" w14:textId="75DFE808" w:rsidR="00186525" w:rsidRPr="00997720" w:rsidRDefault="00186525" w:rsidP="00186525">
      <w:pPr>
        <w:pStyle w:val="3"/>
        <w:overflowPunct w:val="0"/>
        <w:ind w:left="1360" w:hanging="680"/>
        <w:jc w:val="both"/>
      </w:pPr>
      <w:r w:rsidRPr="00C308B0">
        <w:rPr>
          <w:rFonts w:hint="eastAsia"/>
        </w:rPr>
        <w:t>白色恐怖綠島紀念園區位於綠島東北角，保存</w:t>
      </w:r>
      <w:r w:rsidR="000172DD" w:rsidRPr="00C308B0">
        <w:rPr>
          <w:rFonts w:hint="eastAsia"/>
        </w:rPr>
        <w:t>西元（下同）</w:t>
      </w:r>
      <w:proofErr w:type="gramStart"/>
      <w:r w:rsidRPr="00C308B0">
        <w:rPr>
          <w:rFonts w:hint="eastAsia"/>
        </w:rPr>
        <w:t>1950</w:t>
      </w:r>
      <w:proofErr w:type="gramEnd"/>
      <w:r w:rsidRPr="00C308B0">
        <w:rPr>
          <w:rFonts w:hint="eastAsia"/>
        </w:rPr>
        <w:t>年代新生訓導處、</w:t>
      </w:r>
      <w:proofErr w:type="gramStart"/>
      <w:r w:rsidRPr="00C308B0">
        <w:rPr>
          <w:rFonts w:hint="eastAsia"/>
        </w:rPr>
        <w:t>1970</w:t>
      </w:r>
      <w:proofErr w:type="gramEnd"/>
      <w:r w:rsidRPr="00C308B0">
        <w:rPr>
          <w:rFonts w:hint="eastAsia"/>
        </w:rPr>
        <w:t>年代國防部綠島感訓監獄（綠洲山莊）、臺灣警備總司令部綠島地區警備指揮部等不同時期監獄文化，為威權政府實施戒嚴時期，重大人權侵害發生地，現由國家人權博物館負責管理</w:t>
      </w:r>
      <w:r w:rsidR="000172DD" w:rsidRPr="00C308B0">
        <w:rPr>
          <w:rFonts w:hint="eastAsia"/>
        </w:rPr>
        <w:t>。</w:t>
      </w:r>
      <w:r w:rsidRPr="00C308B0">
        <w:rPr>
          <w:rFonts w:hint="eastAsia"/>
        </w:rPr>
        <w:t>103年</w:t>
      </w:r>
      <w:proofErr w:type="gramStart"/>
      <w:r w:rsidRPr="00C308B0">
        <w:rPr>
          <w:rFonts w:hint="eastAsia"/>
        </w:rPr>
        <w:t>臺</w:t>
      </w:r>
      <w:proofErr w:type="gramEnd"/>
      <w:r w:rsidRPr="00C308B0">
        <w:rPr>
          <w:rFonts w:hint="eastAsia"/>
        </w:rPr>
        <w:t>東縣政府將該園區登錄為文化景觀，成為我國人權教育、文化資產保存與不義遺址推廣之重要場域</w:t>
      </w:r>
      <w:r w:rsidRPr="00C308B0">
        <w:rPr>
          <w:rStyle w:val="aff"/>
        </w:rPr>
        <w:footnoteReference w:id="5"/>
      </w:r>
      <w:r w:rsidRPr="00C308B0">
        <w:rPr>
          <w:rFonts w:hint="eastAsia"/>
        </w:rPr>
        <w:t>，</w:t>
      </w:r>
      <w:r w:rsidRPr="00C308B0">
        <w:rPr>
          <w:rFonts w:hint="eastAsia"/>
          <w:u w:val="single"/>
        </w:rPr>
        <w:t>由於該園區所</w:t>
      </w:r>
      <w:r w:rsidRPr="00997720">
        <w:rPr>
          <w:rFonts w:hint="eastAsia"/>
          <w:u w:val="single"/>
        </w:rPr>
        <w:t>具有的歷史背景，使其成為各國家風景區中獨具特色之觀光、教育及旅遊景點，</w:t>
      </w:r>
      <w:r w:rsidR="00762805" w:rsidRPr="00997720">
        <w:rPr>
          <w:rFonts w:hint="eastAsia"/>
          <w:u w:val="single"/>
        </w:rPr>
        <w:t>近3年每年平均遊客達</w:t>
      </w:r>
      <w:r w:rsidR="00762805" w:rsidRPr="00997720">
        <w:rPr>
          <w:u w:val="single"/>
        </w:rPr>
        <w:t>127,958</w:t>
      </w:r>
      <w:r w:rsidR="00762805" w:rsidRPr="00997720">
        <w:rPr>
          <w:rFonts w:hint="eastAsia"/>
          <w:u w:val="single"/>
        </w:rPr>
        <w:t>人次，為綠島遊客參訪人數最多的景點，</w:t>
      </w:r>
      <w:r w:rsidRPr="00997720">
        <w:rPr>
          <w:rFonts w:hint="eastAsia"/>
          <w:u w:val="single"/>
        </w:rPr>
        <w:t>東管處在推動觀光旅遊時允應特別重視</w:t>
      </w:r>
      <w:r w:rsidRPr="00997720">
        <w:rPr>
          <w:rFonts w:hint="eastAsia"/>
        </w:rPr>
        <w:t>。</w:t>
      </w:r>
    </w:p>
    <w:p w14:paraId="2344FCF0" w14:textId="6378515E" w:rsidR="00186525" w:rsidRPr="00C308B0" w:rsidRDefault="00186525" w:rsidP="00186525">
      <w:pPr>
        <w:pStyle w:val="3"/>
        <w:overflowPunct w:val="0"/>
        <w:ind w:left="1360" w:hanging="680"/>
        <w:jc w:val="both"/>
      </w:pPr>
      <w:r w:rsidRPr="00997720">
        <w:rPr>
          <w:rFonts w:hint="eastAsia"/>
        </w:rPr>
        <w:t>據本院赴該園區履</w:t>
      </w:r>
      <w:proofErr w:type="gramStart"/>
      <w:r w:rsidRPr="00997720">
        <w:rPr>
          <w:rFonts w:hint="eastAsia"/>
        </w:rPr>
        <w:t>勘</w:t>
      </w:r>
      <w:proofErr w:type="gramEnd"/>
      <w:r w:rsidRPr="00997720">
        <w:rPr>
          <w:rFonts w:hint="eastAsia"/>
        </w:rPr>
        <w:t>發現，園區部分建物或地景已修復完成並對外開放，如新生訓導處第三大隊展示間辦理各類人權藝術展示及模擬蠟像展示空間，以及新生訓導處全區模型，另有第二大隊與第三大隊廚房、克難房遺址、人權紀念公園</w:t>
      </w:r>
      <w:r w:rsidR="00BB14EE" w:rsidRPr="00997720">
        <w:rPr>
          <w:rFonts w:hint="eastAsia"/>
        </w:rPr>
        <w:t>（</w:t>
      </w:r>
      <w:r w:rsidRPr="00997720">
        <w:rPr>
          <w:rFonts w:hint="eastAsia"/>
        </w:rPr>
        <w:t>人權紀念碑</w:t>
      </w:r>
      <w:r w:rsidR="00BB14EE" w:rsidRPr="00997720">
        <w:rPr>
          <w:rFonts w:hint="eastAsia"/>
        </w:rPr>
        <w:t>）</w:t>
      </w:r>
      <w:r w:rsidRPr="00997720">
        <w:rPr>
          <w:rFonts w:hint="eastAsia"/>
        </w:rPr>
        <w:t>及十三中隊</w:t>
      </w:r>
      <w:r w:rsidR="00BB14EE" w:rsidRPr="00997720">
        <w:rPr>
          <w:rFonts w:hAnsi="標楷體" w:hint="eastAsia"/>
        </w:rPr>
        <w:t>（</w:t>
      </w:r>
      <w:r w:rsidRPr="00997720">
        <w:rPr>
          <w:rFonts w:hint="eastAsia"/>
        </w:rPr>
        <w:t>新生訓導處公墓</w:t>
      </w:r>
      <w:r w:rsidR="00BB14EE" w:rsidRPr="00997720">
        <w:rPr>
          <w:rFonts w:hAnsi="標楷體" w:hint="eastAsia"/>
        </w:rPr>
        <w:t>）</w:t>
      </w:r>
      <w:r w:rsidRPr="00997720">
        <w:rPr>
          <w:rFonts w:hint="eastAsia"/>
        </w:rPr>
        <w:t>，雖</w:t>
      </w:r>
      <w:proofErr w:type="gramStart"/>
      <w:r w:rsidRPr="00997720">
        <w:rPr>
          <w:rFonts w:hint="eastAsia"/>
        </w:rPr>
        <w:t>均已修復完妥</w:t>
      </w:r>
      <w:proofErr w:type="gramEnd"/>
      <w:r w:rsidRPr="00997720">
        <w:rPr>
          <w:rFonts w:hint="eastAsia"/>
        </w:rPr>
        <w:t>，每年亦吸引眾多國內外遊客參觀，</w:t>
      </w:r>
      <w:proofErr w:type="gramStart"/>
      <w:r w:rsidRPr="00997720">
        <w:rPr>
          <w:rFonts w:hint="eastAsia"/>
        </w:rPr>
        <w:t>惟查綠洲</w:t>
      </w:r>
      <w:proofErr w:type="gramEnd"/>
      <w:r w:rsidRPr="00997720">
        <w:rPr>
          <w:rFonts w:hint="eastAsia"/>
        </w:rPr>
        <w:t>山莊仍有部分設施尚待改善。綠洲山莊包含昔日高聳的圍牆、鐵絲網、操場、禮堂、八卦樓、禁閉室和52間大小牢房。履</w:t>
      </w:r>
      <w:proofErr w:type="gramStart"/>
      <w:r w:rsidRPr="00997720">
        <w:rPr>
          <w:rFonts w:hint="eastAsia"/>
        </w:rPr>
        <w:t>勘</w:t>
      </w:r>
      <w:proofErr w:type="gramEnd"/>
      <w:r w:rsidRPr="00997720">
        <w:rPr>
          <w:rFonts w:hint="eastAsia"/>
        </w:rPr>
        <w:t>當日據曾經於八卦樓牢房內被關押</w:t>
      </w:r>
      <w:r w:rsidRPr="00997720">
        <w:rPr>
          <w:rFonts w:hint="eastAsia"/>
        </w:rPr>
        <w:lastRenderedPageBreak/>
        <w:t>的志工指出，當時牢房內廁所形式與豪華程度與現今展示間不同</w:t>
      </w:r>
      <w:r w:rsidR="00BB14EE" w:rsidRPr="00997720">
        <w:rPr>
          <w:rFonts w:hAnsi="標楷體" w:hint="eastAsia"/>
        </w:rPr>
        <w:t>（</w:t>
      </w:r>
      <w:r w:rsidRPr="00997720">
        <w:rPr>
          <w:rFonts w:hint="eastAsia"/>
        </w:rPr>
        <w:t>如下圖2</w:t>
      </w:r>
      <w:r w:rsidR="00BB14EE" w:rsidRPr="00997720">
        <w:rPr>
          <w:rFonts w:hAnsi="標楷體" w:hint="eastAsia"/>
        </w:rPr>
        <w:t>）</w:t>
      </w:r>
      <w:r w:rsidRPr="00997720">
        <w:rPr>
          <w:rFonts w:hint="eastAsia"/>
        </w:rPr>
        <w:t>，容易誤導遊客觀點；牢房房門、</w:t>
      </w:r>
      <w:proofErr w:type="gramStart"/>
      <w:r w:rsidRPr="00997720">
        <w:rPr>
          <w:rFonts w:hint="eastAsia"/>
        </w:rPr>
        <w:t>送餐口及</w:t>
      </w:r>
      <w:proofErr w:type="gramEnd"/>
      <w:r w:rsidRPr="00997720">
        <w:rPr>
          <w:rFonts w:hint="eastAsia"/>
        </w:rPr>
        <w:t>門旁掛名</w:t>
      </w:r>
      <w:proofErr w:type="gramStart"/>
      <w:r w:rsidRPr="00997720">
        <w:rPr>
          <w:rFonts w:hint="eastAsia"/>
        </w:rPr>
        <w:t>牌處</w:t>
      </w:r>
      <w:r w:rsidR="00321168" w:rsidRPr="00997720">
        <w:rPr>
          <w:rFonts w:hint="eastAsia"/>
        </w:rPr>
        <w:t>插卡</w:t>
      </w:r>
      <w:proofErr w:type="gramEnd"/>
      <w:r w:rsidR="00321168" w:rsidRPr="00997720">
        <w:rPr>
          <w:rFonts w:hint="eastAsia"/>
        </w:rPr>
        <w:t>數量，</w:t>
      </w:r>
      <w:r w:rsidRPr="00997720">
        <w:rPr>
          <w:rFonts w:hint="eastAsia"/>
        </w:rPr>
        <w:t>若非被移除即是更改為不</w:t>
      </w:r>
      <w:proofErr w:type="gramStart"/>
      <w:r w:rsidRPr="00997720">
        <w:rPr>
          <w:rFonts w:hint="eastAsia"/>
        </w:rPr>
        <w:t>銹</w:t>
      </w:r>
      <w:proofErr w:type="gramEnd"/>
      <w:r w:rsidRPr="00997720">
        <w:rPr>
          <w:rFonts w:hint="eastAsia"/>
        </w:rPr>
        <w:t>鋼門，與當初的樣式完全不同；中央監控區現在被興建為鋼筋水泥櫃台，亦為當時所沒有的建構。</w:t>
      </w:r>
      <w:proofErr w:type="gramStart"/>
      <w:r w:rsidR="00834D5C" w:rsidRPr="00997720">
        <w:rPr>
          <w:rFonts w:hint="eastAsia"/>
          <w:u w:val="single"/>
        </w:rPr>
        <w:t>文化部已於</w:t>
      </w:r>
      <w:proofErr w:type="gramEnd"/>
      <w:r w:rsidR="00834D5C" w:rsidRPr="00997720">
        <w:rPr>
          <w:rFonts w:hint="eastAsia"/>
          <w:u w:val="single"/>
        </w:rPr>
        <w:t>114年6月20日通過綠洲山莊</w:t>
      </w:r>
      <w:r w:rsidR="009337FB" w:rsidRPr="00997720">
        <w:rPr>
          <w:rFonts w:hint="eastAsia"/>
          <w:u w:val="single"/>
        </w:rPr>
        <w:t>後續修復工程細部設計，並經</w:t>
      </w:r>
      <w:proofErr w:type="gramStart"/>
      <w:r w:rsidR="009337FB" w:rsidRPr="00997720">
        <w:rPr>
          <w:rFonts w:hint="eastAsia"/>
          <w:u w:val="single"/>
        </w:rPr>
        <w:t>臺</w:t>
      </w:r>
      <w:proofErr w:type="gramEnd"/>
      <w:r w:rsidR="009337FB" w:rsidRPr="00997720">
        <w:rPr>
          <w:rFonts w:hint="eastAsia"/>
          <w:u w:val="single"/>
        </w:rPr>
        <w:t>東縣政府准予備查，整體工程於114年12月26日開工</w:t>
      </w:r>
      <w:r w:rsidR="00834D5C" w:rsidRPr="00997720">
        <w:rPr>
          <w:rFonts w:hint="eastAsia"/>
        </w:rPr>
        <w:t>。</w:t>
      </w:r>
      <w:r w:rsidRPr="00997720">
        <w:rPr>
          <w:rFonts w:hint="eastAsia"/>
          <w:u w:val="single"/>
        </w:rPr>
        <w:t>國家人權博物館針對綠洲山莊未完成修</w:t>
      </w:r>
      <w:r w:rsidRPr="00834D5C">
        <w:rPr>
          <w:rFonts w:hint="eastAsia"/>
          <w:u w:val="single"/>
        </w:rPr>
        <w:t>復部分，宜多方徵詢當時政治受難者意見，儘速依法</w:t>
      </w:r>
      <w:r w:rsidRPr="00C308B0">
        <w:rPr>
          <w:rFonts w:hint="eastAsia"/>
          <w:u w:val="single"/>
        </w:rPr>
        <w:t>辦理，復舊如</w:t>
      </w:r>
      <w:r w:rsidR="000172DD" w:rsidRPr="00C308B0">
        <w:rPr>
          <w:rFonts w:hint="eastAsia"/>
          <w:u w:val="single"/>
        </w:rPr>
        <w:t>初</w:t>
      </w:r>
      <w:r w:rsidRPr="00C308B0">
        <w:rPr>
          <w:rFonts w:hint="eastAsia"/>
          <w:u w:val="single"/>
        </w:rPr>
        <w:t>，忠實呈現當時景象</w:t>
      </w:r>
      <w:r w:rsidRPr="00C308B0">
        <w:rPr>
          <w:rFonts w:hint="eastAsia"/>
        </w:rPr>
        <w:t>，使民眾對此歷史場景有深切的領悟。</w:t>
      </w:r>
    </w:p>
    <w:p w14:paraId="28A83D55" w14:textId="77777777" w:rsidR="00186525" w:rsidRPr="00C308B0" w:rsidRDefault="00186525" w:rsidP="009337FB">
      <w:pPr>
        <w:pStyle w:val="3"/>
        <w:numPr>
          <w:ilvl w:val="0"/>
          <w:numId w:val="0"/>
        </w:numPr>
        <w:jc w:val="right"/>
      </w:pPr>
      <w:r w:rsidRPr="00C308B0">
        <w:rPr>
          <w:noProof/>
        </w:rPr>
        <w:drawing>
          <wp:inline distT="0" distB="0" distL="0" distR="0" wp14:anchorId="400E3D82" wp14:editId="4C8255BB">
            <wp:extent cx="4699991" cy="3154680"/>
            <wp:effectExtent l="0" t="0" r="5715" b="762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4746029" cy="3185581"/>
                    </a:xfrm>
                    <a:prstGeom prst="rect">
                      <a:avLst/>
                    </a:prstGeom>
                    <a:noFill/>
                    <a:ln>
                      <a:noFill/>
                    </a:ln>
                  </pic:spPr>
                </pic:pic>
              </a:graphicData>
            </a:graphic>
          </wp:inline>
        </w:drawing>
      </w:r>
    </w:p>
    <w:p w14:paraId="5945BDEB" w14:textId="0F6E3956" w:rsidR="00186525" w:rsidRPr="00C308B0" w:rsidRDefault="00186525" w:rsidP="00762805">
      <w:pPr>
        <w:spacing w:afterLines="25" w:after="114"/>
        <w:ind w:leftChars="458" w:left="1558"/>
        <w:jc w:val="center"/>
        <w:rPr>
          <w:b/>
          <w:bCs/>
          <w:sz w:val="28"/>
          <w:szCs w:val="18"/>
        </w:rPr>
      </w:pPr>
      <w:r w:rsidRPr="00C308B0">
        <w:rPr>
          <w:rFonts w:hint="eastAsia"/>
          <w:b/>
          <w:bCs/>
          <w:sz w:val="28"/>
          <w:szCs w:val="18"/>
        </w:rPr>
        <w:t>圖2、綠洲山莊八卦樓牢房</w:t>
      </w:r>
    </w:p>
    <w:p w14:paraId="6393CA9E" w14:textId="4D830BDC" w:rsidR="00186525" w:rsidRPr="00C308B0" w:rsidRDefault="00186525" w:rsidP="00762805">
      <w:pPr>
        <w:pStyle w:val="a2"/>
        <w:numPr>
          <w:ilvl w:val="0"/>
          <w:numId w:val="0"/>
        </w:numPr>
        <w:spacing w:before="0" w:afterLines="50" w:after="228" w:line="240" w:lineRule="auto"/>
        <w:ind w:left="1418"/>
        <w:jc w:val="left"/>
      </w:pPr>
      <w:r w:rsidRPr="00C308B0">
        <w:rPr>
          <w:rFonts w:hint="eastAsia"/>
        </w:rPr>
        <w:t>資料來源</w:t>
      </w:r>
      <w:r w:rsidRPr="00C308B0">
        <w:rPr>
          <w:rFonts w:hAnsi="標楷體" w:hint="eastAsia"/>
        </w:rPr>
        <w:t>：本院履</w:t>
      </w:r>
      <w:proofErr w:type="gramStart"/>
      <w:r w:rsidRPr="00C308B0">
        <w:rPr>
          <w:rFonts w:hAnsi="標楷體" w:hint="eastAsia"/>
        </w:rPr>
        <w:t>勘</w:t>
      </w:r>
      <w:proofErr w:type="gramEnd"/>
      <w:r w:rsidRPr="00C308B0">
        <w:rPr>
          <w:rFonts w:hAnsi="標楷體" w:hint="eastAsia"/>
        </w:rPr>
        <w:t>拍攝。</w:t>
      </w:r>
    </w:p>
    <w:p w14:paraId="67D23553" w14:textId="263E0FAA" w:rsidR="00186525" w:rsidRPr="009337FB" w:rsidRDefault="00186525" w:rsidP="00186525">
      <w:pPr>
        <w:pStyle w:val="3"/>
        <w:overflowPunct w:val="0"/>
        <w:ind w:left="1360" w:hanging="680"/>
        <w:jc w:val="both"/>
      </w:pPr>
      <w:proofErr w:type="gramStart"/>
      <w:r w:rsidRPr="00C308B0">
        <w:rPr>
          <w:rFonts w:hint="eastAsia"/>
        </w:rPr>
        <w:t>再者，</w:t>
      </w:r>
      <w:proofErr w:type="gramEnd"/>
      <w:r w:rsidRPr="00C308B0">
        <w:rPr>
          <w:rFonts w:hint="eastAsia"/>
        </w:rPr>
        <w:t>本案諮詢會議中學者專家指出</w:t>
      </w:r>
      <w:r w:rsidRPr="00C308B0">
        <w:rPr>
          <w:rFonts w:hAnsi="標楷體" w:hint="eastAsia"/>
        </w:rPr>
        <w:t>：「綠島珊瑚整體狀況較佳…</w:t>
      </w:r>
      <w:proofErr w:type="gramStart"/>
      <w:r w:rsidRPr="00C308B0">
        <w:rPr>
          <w:rFonts w:hAnsi="標楷體" w:hint="eastAsia"/>
        </w:rPr>
        <w:t>…</w:t>
      </w:r>
      <w:proofErr w:type="gramEnd"/>
      <w:r w:rsidRPr="00C308B0">
        <w:rPr>
          <w:rFonts w:hAnsi="標楷體" w:hint="eastAsia"/>
        </w:rPr>
        <w:t>但是整體珊瑚狀況是在衰退中…</w:t>
      </w:r>
      <w:proofErr w:type="gramStart"/>
      <w:r w:rsidRPr="00C308B0">
        <w:rPr>
          <w:rFonts w:hAnsi="標楷體" w:hint="eastAsia"/>
        </w:rPr>
        <w:t>…</w:t>
      </w:r>
      <w:proofErr w:type="gramEnd"/>
      <w:r w:rsidRPr="00C308B0">
        <w:rPr>
          <w:rFonts w:hint="eastAsia"/>
        </w:rPr>
        <w:t>污水處理場不做沒救，民生污水導致優養化是珊瑚惡化主因。</w:t>
      </w:r>
      <w:r w:rsidRPr="00C308B0">
        <w:rPr>
          <w:rFonts w:hAnsi="標楷體" w:hint="eastAsia"/>
        </w:rPr>
        <w:t>」另有學者專家指出：「</w:t>
      </w:r>
      <w:r w:rsidRPr="00C308B0">
        <w:rPr>
          <w:rFonts w:hint="eastAsia"/>
        </w:rPr>
        <w:t>兩類海綿的爆發</w:t>
      </w:r>
      <w:r w:rsidRPr="00C308B0">
        <w:rPr>
          <w:rFonts w:hint="eastAsia"/>
        </w:rPr>
        <w:lastRenderedPageBreak/>
        <w:t>被視為珊瑚礁疾病的一種表現，雖然綠島周邊有黑潮稀釋，但近海區域因為缺乏污水處理系統，營養鹽濃度極高，提供了海綿快速生長的環境。黑皮</w:t>
      </w:r>
      <w:proofErr w:type="gramStart"/>
      <w:r w:rsidRPr="00C308B0">
        <w:rPr>
          <w:rFonts w:hint="eastAsia"/>
        </w:rPr>
        <w:t>海綿與蝕骨</w:t>
      </w:r>
      <w:proofErr w:type="gramEnd"/>
      <w:r w:rsidRPr="00C308B0">
        <w:rPr>
          <w:rFonts w:hint="eastAsia"/>
        </w:rPr>
        <w:t>海綿的大量增生是水質惡化的具體信號。</w:t>
      </w:r>
      <w:r w:rsidRPr="00C308B0">
        <w:rPr>
          <w:rFonts w:hAnsi="標楷體" w:hint="eastAsia"/>
        </w:rPr>
        <w:t>」諮詢委員們咸認</w:t>
      </w:r>
      <w:r w:rsidRPr="00C308B0">
        <w:rPr>
          <w:rFonts w:hint="eastAsia"/>
        </w:rPr>
        <w:t>綠島如</w:t>
      </w:r>
      <w:proofErr w:type="gramStart"/>
      <w:r w:rsidRPr="00C308B0">
        <w:rPr>
          <w:rFonts w:hint="eastAsia"/>
        </w:rPr>
        <w:t>不</w:t>
      </w:r>
      <w:proofErr w:type="gramEnd"/>
      <w:r w:rsidRPr="00C308B0">
        <w:rPr>
          <w:rFonts w:hint="eastAsia"/>
        </w:rPr>
        <w:t>儘速完成污水處理場與家戶接管，近海珊瑚礁將遭受嚴重影響。惟據東管處查復，綠島目前尚無公共污水下水道系統，污水處理仰賴局部設置之自然淨化設施，其中以中南寮聚落為主要處理來源，現階段主要</w:t>
      </w:r>
      <w:proofErr w:type="gramStart"/>
      <w:r w:rsidRPr="00C308B0">
        <w:rPr>
          <w:rFonts w:hint="eastAsia"/>
        </w:rPr>
        <w:t>透過漫地流</w:t>
      </w:r>
      <w:proofErr w:type="gramEnd"/>
      <w:r w:rsidRPr="00C308B0">
        <w:rPr>
          <w:rFonts w:hint="eastAsia"/>
        </w:rPr>
        <w:t>及植栽過濾等方式進行水質淨化。</w:t>
      </w:r>
      <w:r w:rsidR="00C06137" w:rsidRPr="00762805">
        <w:rPr>
          <w:rFonts w:hint="eastAsia"/>
          <w:u w:val="single"/>
        </w:rPr>
        <w:t>另據</w:t>
      </w:r>
      <w:r w:rsidRPr="00762805">
        <w:rPr>
          <w:rFonts w:hint="eastAsia"/>
          <w:u w:val="single"/>
        </w:rPr>
        <w:t>國</w:t>
      </w:r>
      <w:proofErr w:type="gramStart"/>
      <w:r w:rsidRPr="00762805">
        <w:rPr>
          <w:rFonts w:hint="eastAsia"/>
          <w:u w:val="single"/>
        </w:rPr>
        <w:t>土署</w:t>
      </w:r>
      <w:proofErr w:type="gramEnd"/>
      <w:r w:rsidRPr="00762805">
        <w:rPr>
          <w:rFonts w:hint="eastAsia"/>
          <w:u w:val="single"/>
        </w:rPr>
        <w:t>及</w:t>
      </w:r>
      <w:proofErr w:type="gramStart"/>
      <w:r w:rsidRPr="00762805">
        <w:rPr>
          <w:rFonts w:hint="eastAsia"/>
          <w:u w:val="single"/>
        </w:rPr>
        <w:t>臺</w:t>
      </w:r>
      <w:proofErr w:type="gramEnd"/>
      <w:r w:rsidRPr="00762805">
        <w:rPr>
          <w:rFonts w:hint="eastAsia"/>
          <w:u w:val="single"/>
        </w:rPr>
        <w:t>東縣政府於本院詢問時指出</w:t>
      </w:r>
      <w:r w:rsidRPr="00C308B0">
        <w:rPr>
          <w:rFonts w:hint="eastAsia"/>
        </w:rPr>
        <w:t>，綠島預計興建2座集中式污水處理場，分別位於人口密集的中寮聚落（處理機場及北側部落污水）及溫泉聚落。第一期規劃為期6年，目標是建置完成2座處理場，並達成中寮場50%及溫泉場100%的接管率；第二期則針對剩餘未接管部分進行銜接，且</w:t>
      </w:r>
      <w:r w:rsidRPr="00762805">
        <w:rPr>
          <w:rFonts w:hint="eastAsia"/>
          <w:u w:val="single"/>
        </w:rPr>
        <w:t>同意綠島污水處理計畫從</w:t>
      </w:r>
      <w:proofErr w:type="gramStart"/>
      <w:r w:rsidRPr="00762805">
        <w:rPr>
          <w:rFonts w:hint="eastAsia"/>
          <w:u w:val="single"/>
        </w:rPr>
        <w:t>臺</w:t>
      </w:r>
      <w:proofErr w:type="gramEnd"/>
      <w:r w:rsidRPr="00762805">
        <w:rPr>
          <w:rFonts w:hint="eastAsia"/>
          <w:u w:val="single"/>
        </w:rPr>
        <w:t>東全縣計畫中抽離獨立出來執行</w:t>
      </w:r>
      <w:r w:rsidRPr="00C308B0">
        <w:rPr>
          <w:rFonts w:hint="eastAsia"/>
        </w:rPr>
        <w:t>。然而，</w:t>
      </w:r>
      <w:proofErr w:type="gramStart"/>
      <w:r w:rsidR="00C06137" w:rsidRPr="00C308B0">
        <w:rPr>
          <w:rFonts w:hint="eastAsia"/>
        </w:rPr>
        <w:t>臺</w:t>
      </w:r>
      <w:proofErr w:type="gramEnd"/>
      <w:r w:rsidRPr="00C308B0">
        <w:rPr>
          <w:rFonts w:hint="eastAsia"/>
        </w:rPr>
        <w:t>東縣政府雖已著手規劃污水處理場興建，惟第一期工程即需耗費6年，</w:t>
      </w:r>
      <w:r w:rsidR="00C06137" w:rsidRPr="00C308B0">
        <w:rPr>
          <w:rFonts w:hint="eastAsia"/>
        </w:rPr>
        <w:t>且</w:t>
      </w:r>
      <w:r w:rsidRPr="00C308B0">
        <w:rPr>
          <w:rFonts w:hint="eastAsia"/>
        </w:rPr>
        <w:t>工程完成後</w:t>
      </w:r>
      <w:r w:rsidR="00C06137" w:rsidRPr="00C308B0">
        <w:rPr>
          <w:rFonts w:hint="eastAsia"/>
        </w:rPr>
        <w:t>能否立即</w:t>
      </w:r>
      <w:r w:rsidRPr="00C308B0">
        <w:rPr>
          <w:rFonts w:hint="eastAsia"/>
        </w:rPr>
        <w:t>促成多數住戶接管</w:t>
      </w:r>
      <w:r w:rsidR="00C06137" w:rsidRPr="00C308B0">
        <w:rPr>
          <w:rFonts w:hint="eastAsia"/>
        </w:rPr>
        <w:t>亦非無疑</w:t>
      </w:r>
      <w:r w:rsidRPr="00C308B0">
        <w:rPr>
          <w:rFonts w:hint="eastAsia"/>
        </w:rPr>
        <w:t>，工程規</w:t>
      </w:r>
      <w:r w:rsidR="00C06137" w:rsidRPr="00C308B0">
        <w:rPr>
          <w:rFonts w:hint="eastAsia"/>
        </w:rPr>
        <w:t>劃</w:t>
      </w:r>
      <w:r w:rsidRPr="00C308B0">
        <w:rPr>
          <w:rFonts w:hint="eastAsia"/>
        </w:rPr>
        <w:t>及興建期間除仰賴現行設置之自然淨化設施外，島上民生污水仍持續</w:t>
      </w:r>
      <w:proofErr w:type="gramStart"/>
      <w:r w:rsidRPr="00C308B0">
        <w:rPr>
          <w:rFonts w:hint="eastAsia"/>
        </w:rPr>
        <w:t>逕</w:t>
      </w:r>
      <w:proofErr w:type="gramEnd"/>
      <w:r w:rsidRPr="00C308B0">
        <w:rPr>
          <w:rFonts w:hint="eastAsia"/>
        </w:rPr>
        <w:t>流入海，影響周遭珊瑚礁生態，確有未當。是</w:t>
      </w:r>
      <w:proofErr w:type="gramStart"/>
      <w:r w:rsidRPr="00C308B0">
        <w:rPr>
          <w:rFonts w:hint="eastAsia"/>
        </w:rPr>
        <w:t>以</w:t>
      </w:r>
      <w:proofErr w:type="gramEnd"/>
      <w:r w:rsidRPr="00C308B0">
        <w:rPr>
          <w:rFonts w:hint="eastAsia"/>
        </w:rPr>
        <w:t>，</w:t>
      </w:r>
      <w:proofErr w:type="gramStart"/>
      <w:r w:rsidRPr="00C308B0">
        <w:rPr>
          <w:rFonts w:hint="eastAsia"/>
          <w:u w:val="single"/>
        </w:rPr>
        <w:t>臺</w:t>
      </w:r>
      <w:proofErr w:type="gramEnd"/>
      <w:r w:rsidRPr="00C308B0">
        <w:rPr>
          <w:rFonts w:hint="eastAsia"/>
          <w:u w:val="single"/>
        </w:rPr>
        <w:t>東縣政府允應積極宣導綠島民眾，減少污水排放，並與國</w:t>
      </w:r>
      <w:proofErr w:type="gramStart"/>
      <w:r w:rsidRPr="00C308B0">
        <w:rPr>
          <w:rFonts w:hint="eastAsia"/>
          <w:u w:val="single"/>
        </w:rPr>
        <w:t>土署</w:t>
      </w:r>
      <w:proofErr w:type="gramEnd"/>
      <w:r w:rsidRPr="00C308B0">
        <w:rPr>
          <w:rFonts w:hint="eastAsia"/>
          <w:u w:val="single"/>
        </w:rPr>
        <w:t>合作，加速綠島污水處</w:t>
      </w:r>
      <w:r w:rsidRPr="009337FB">
        <w:rPr>
          <w:rFonts w:hint="eastAsia"/>
          <w:u w:val="single"/>
        </w:rPr>
        <w:t>理系統設施興建，早日完成島上民生污水納管處理，</w:t>
      </w:r>
      <w:r w:rsidRPr="009337FB">
        <w:rPr>
          <w:rFonts w:hint="eastAsia"/>
        </w:rPr>
        <w:t>以減緩對珊瑚礁生態的不良影響。</w:t>
      </w:r>
    </w:p>
    <w:p w14:paraId="0654AB11" w14:textId="0C75BE17" w:rsidR="00186525" w:rsidRPr="009337FB" w:rsidRDefault="00186525" w:rsidP="00930840">
      <w:pPr>
        <w:pStyle w:val="3"/>
        <w:overflowPunct w:val="0"/>
        <w:ind w:left="1360" w:hanging="680"/>
        <w:jc w:val="both"/>
      </w:pPr>
      <w:proofErr w:type="gramStart"/>
      <w:r w:rsidRPr="009337FB">
        <w:rPr>
          <w:rFonts w:hint="eastAsia"/>
        </w:rPr>
        <w:t>此外，</w:t>
      </w:r>
      <w:proofErr w:type="gramEnd"/>
      <w:r w:rsidR="00C308B0" w:rsidRPr="009337FB">
        <w:rPr>
          <w:rFonts w:hint="eastAsia"/>
        </w:rPr>
        <w:t>依觀光署查復，綠島鄉目前合法</w:t>
      </w:r>
      <w:proofErr w:type="gramStart"/>
      <w:r w:rsidR="00C308B0" w:rsidRPr="009337FB">
        <w:rPr>
          <w:rFonts w:hint="eastAsia"/>
        </w:rPr>
        <w:t>旅宿共</w:t>
      </w:r>
      <w:proofErr w:type="gramEnd"/>
      <w:r w:rsidR="00C308B0" w:rsidRPr="009337FB">
        <w:rPr>
          <w:rFonts w:hint="eastAsia"/>
        </w:rPr>
        <w:t>101家，提供644間客房；另未</w:t>
      </w:r>
      <w:proofErr w:type="gramStart"/>
      <w:r w:rsidR="00C308B0" w:rsidRPr="009337FB">
        <w:rPr>
          <w:rFonts w:hint="eastAsia"/>
        </w:rPr>
        <w:t>合法旅宿32家</w:t>
      </w:r>
      <w:proofErr w:type="gramEnd"/>
      <w:r w:rsidR="00C308B0" w:rsidRPr="009337FB">
        <w:rPr>
          <w:rFonts w:hint="eastAsia"/>
        </w:rPr>
        <w:t>，提供約149間客房，整體合計約793間客房</w:t>
      </w:r>
      <w:r w:rsidR="003C338F" w:rsidRPr="009337FB">
        <w:rPr>
          <w:rFonts w:hint="eastAsia"/>
        </w:rPr>
        <w:t>，</w:t>
      </w:r>
      <w:r w:rsidR="00C308B0" w:rsidRPr="009337FB">
        <w:rPr>
          <w:rFonts w:hint="eastAsia"/>
        </w:rPr>
        <w:t>依</w:t>
      </w:r>
      <w:proofErr w:type="gramStart"/>
      <w:r w:rsidR="00C308B0" w:rsidRPr="009337FB">
        <w:rPr>
          <w:rFonts w:hint="eastAsia"/>
        </w:rPr>
        <w:t>觀光署推估綠島旅宿系統</w:t>
      </w:r>
      <w:proofErr w:type="gramEnd"/>
      <w:r w:rsidR="00C308B0" w:rsidRPr="009337FB">
        <w:rPr>
          <w:rFonts w:hint="eastAsia"/>
        </w:rPr>
        <w:t>每日可容納遊客量約為1,600人至</w:t>
      </w:r>
      <w:r w:rsidR="00C308B0" w:rsidRPr="009337FB">
        <w:rPr>
          <w:rFonts w:hint="eastAsia"/>
        </w:rPr>
        <w:lastRenderedPageBreak/>
        <w:t>2,000人左右。</w:t>
      </w:r>
      <w:r w:rsidR="00B644F1">
        <w:rPr>
          <w:rFonts w:hint="eastAsia"/>
        </w:rPr>
        <w:t>惟</w:t>
      </w:r>
      <w:proofErr w:type="gramStart"/>
      <w:r w:rsidR="003C338F" w:rsidRPr="009337FB">
        <w:rPr>
          <w:rFonts w:hint="eastAsia"/>
        </w:rPr>
        <w:t>依旅宿家</w:t>
      </w:r>
      <w:proofErr w:type="gramEnd"/>
      <w:r w:rsidR="003C338F" w:rsidRPr="009337FB">
        <w:rPr>
          <w:rFonts w:hint="eastAsia"/>
        </w:rPr>
        <w:t>數計算，</w:t>
      </w:r>
      <w:r w:rsidR="003C338F" w:rsidRPr="009337FB">
        <w:rPr>
          <w:rFonts w:hint="eastAsia"/>
          <w:u w:val="single"/>
        </w:rPr>
        <w:t>未</w:t>
      </w:r>
      <w:proofErr w:type="gramStart"/>
      <w:r w:rsidR="003C338F" w:rsidRPr="009337FB">
        <w:rPr>
          <w:rFonts w:hint="eastAsia"/>
          <w:u w:val="single"/>
        </w:rPr>
        <w:t>合法旅宿高達</w:t>
      </w:r>
      <w:proofErr w:type="gramEnd"/>
      <w:r w:rsidR="003C338F" w:rsidRPr="009337FB">
        <w:rPr>
          <w:rFonts w:hint="eastAsia"/>
          <w:u w:val="single"/>
        </w:rPr>
        <w:t>24%，每4家就有1家未合法，</w:t>
      </w:r>
      <w:r w:rsidR="00636CA6" w:rsidRPr="009337FB">
        <w:rPr>
          <w:rFonts w:hint="eastAsia"/>
          <w:u w:val="single"/>
        </w:rPr>
        <w:t>卻長期任令其持續營業，</w:t>
      </w:r>
      <w:r w:rsidR="003C338F" w:rsidRPr="009337FB">
        <w:rPr>
          <w:rFonts w:hint="eastAsia"/>
          <w:u w:val="single"/>
        </w:rPr>
        <w:t>有影響旅客住宿及公共安全之虞</w:t>
      </w:r>
      <w:r w:rsidR="003C338F" w:rsidRPr="009337FB">
        <w:rPr>
          <w:rFonts w:hint="eastAsia"/>
        </w:rPr>
        <w:t>，東管處及</w:t>
      </w:r>
      <w:proofErr w:type="gramStart"/>
      <w:r w:rsidR="003C338F" w:rsidRPr="009337FB">
        <w:rPr>
          <w:rFonts w:hint="eastAsia"/>
        </w:rPr>
        <w:t>臺</w:t>
      </w:r>
      <w:proofErr w:type="gramEnd"/>
      <w:r w:rsidR="003C338F" w:rsidRPr="009337FB">
        <w:rPr>
          <w:rFonts w:hint="eastAsia"/>
        </w:rPr>
        <w:t>東</w:t>
      </w:r>
      <w:proofErr w:type="gramStart"/>
      <w:r w:rsidR="003C338F" w:rsidRPr="009337FB">
        <w:rPr>
          <w:rFonts w:hint="eastAsia"/>
        </w:rPr>
        <w:t>縣政府</w:t>
      </w:r>
      <w:r w:rsidR="00636CA6" w:rsidRPr="009337FB">
        <w:rPr>
          <w:rFonts w:hint="eastAsia"/>
        </w:rPr>
        <w:t>允有檢討</w:t>
      </w:r>
      <w:proofErr w:type="gramEnd"/>
      <w:r w:rsidR="00636CA6" w:rsidRPr="009337FB">
        <w:rPr>
          <w:rFonts w:hint="eastAsia"/>
        </w:rPr>
        <w:t>改進之必要。另</w:t>
      </w:r>
      <w:r w:rsidRPr="009337FB">
        <w:rPr>
          <w:rFonts w:hint="eastAsia"/>
        </w:rPr>
        <w:t>據本院於綠島現地履</w:t>
      </w:r>
      <w:proofErr w:type="gramStart"/>
      <w:r w:rsidRPr="009337FB">
        <w:rPr>
          <w:rFonts w:hint="eastAsia"/>
        </w:rPr>
        <w:t>勘</w:t>
      </w:r>
      <w:proofErr w:type="gramEnd"/>
      <w:r w:rsidRPr="009337FB">
        <w:rPr>
          <w:rFonts w:hint="eastAsia"/>
        </w:rPr>
        <w:t>時發現，綠島環島公路兩旁存有許多閒置農地或空地，</w:t>
      </w:r>
      <w:r w:rsidRPr="009337FB">
        <w:rPr>
          <w:rFonts w:hint="eastAsia"/>
          <w:u w:val="single"/>
        </w:rPr>
        <w:t>散</w:t>
      </w:r>
      <w:proofErr w:type="gramStart"/>
      <w:r w:rsidRPr="009337FB">
        <w:rPr>
          <w:rFonts w:hint="eastAsia"/>
          <w:u w:val="single"/>
        </w:rPr>
        <w:t>布著</w:t>
      </w:r>
      <w:proofErr w:type="gramEnd"/>
      <w:r w:rsidRPr="009337FB">
        <w:rPr>
          <w:rFonts w:hint="eastAsia"/>
          <w:u w:val="single"/>
        </w:rPr>
        <w:t>疑似荒廢多年的鐵架、鐵皮屋及貨櫃屋，甚或有疑似廢棄物</w:t>
      </w:r>
      <w:proofErr w:type="gramStart"/>
      <w:r w:rsidRPr="009337FB">
        <w:rPr>
          <w:rFonts w:hint="eastAsia"/>
          <w:u w:val="single"/>
        </w:rPr>
        <w:t>堆置者</w:t>
      </w:r>
      <w:proofErr w:type="gramEnd"/>
      <w:r w:rsidRPr="009337FB">
        <w:rPr>
          <w:rFonts w:hint="eastAsia"/>
          <w:u w:val="single"/>
        </w:rPr>
        <w:t>，嚴重影響綠島作為世界級觀光景點的門面，</w:t>
      </w:r>
      <w:bookmarkStart w:id="68" w:name="_Hlk230967387"/>
      <w:r w:rsidRPr="009337FB">
        <w:rPr>
          <w:rFonts w:hint="eastAsia"/>
          <w:u w:val="single"/>
        </w:rPr>
        <w:t>東管處及</w:t>
      </w:r>
      <w:proofErr w:type="gramStart"/>
      <w:r w:rsidRPr="009337FB">
        <w:rPr>
          <w:rFonts w:hint="eastAsia"/>
          <w:u w:val="single"/>
        </w:rPr>
        <w:t>臺</w:t>
      </w:r>
      <w:proofErr w:type="gramEnd"/>
      <w:r w:rsidRPr="009337FB">
        <w:rPr>
          <w:rFonts w:hint="eastAsia"/>
          <w:u w:val="single"/>
        </w:rPr>
        <w:t>東縣政府</w:t>
      </w:r>
      <w:bookmarkEnd w:id="68"/>
      <w:r w:rsidRPr="009337FB">
        <w:rPr>
          <w:rFonts w:hint="eastAsia"/>
          <w:u w:val="single"/>
        </w:rPr>
        <w:t>宜會同綠島鄉公所</w:t>
      </w:r>
      <w:proofErr w:type="gramStart"/>
      <w:r w:rsidRPr="009337FB">
        <w:rPr>
          <w:rFonts w:hint="eastAsia"/>
          <w:u w:val="single"/>
        </w:rPr>
        <w:t>研議妥處</w:t>
      </w:r>
      <w:proofErr w:type="gramEnd"/>
      <w:r w:rsidRPr="009337FB">
        <w:rPr>
          <w:rFonts w:hint="eastAsia"/>
        </w:rPr>
        <w:t>。又，環島公路兩旁商家停放數百輛燃油機車供遊客租用，旅遊旺季期間將有為數眾多的機車在島上縱橫行駛，有影響空氣品質疑慮，為謀綠島生態永續發展，東管處及</w:t>
      </w:r>
      <w:proofErr w:type="gramStart"/>
      <w:r w:rsidRPr="009337FB">
        <w:rPr>
          <w:rFonts w:hint="eastAsia"/>
        </w:rPr>
        <w:t>臺</w:t>
      </w:r>
      <w:proofErr w:type="gramEnd"/>
      <w:r w:rsidRPr="009337FB">
        <w:rPr>
          <w:rFonts w:hint="eastAsia"/>
        </w:rPr>
        <w:t>東縣政府</w:t>
      </w:r>
      <w:r w:rsidRPr="009337FB">
        <w:rPr>
          <w:rFonts w:hint="eastAsia"/>
          <w:u w:val="single"/>
        </w:rPr>
        <w:t>宜進行推動綠島商家使用電動機車獎勵措施之可行性研究評估。</w:t>
      </w:r>
    </w:p>
    <w:p w14:paraId="79334C97" w14:textId="0AE27444" w:rsidR="00186525" w:rsidRPr="00C308B0" w:rsidRDefault="00186525" w:rsidP="00186525">
      <w:pPr>
        <w:pStyle w:val="3"/>
        <w:overflowPunct w:val="0"/>
        <w:ind w:left="1360" w:hanging="680"/>
        <w:jc w:val="both"/>
      </w:pPr>
      <w:r w:rsidRPr="009337FB">
        <w:rPr>
          <w:rFonts w:hint="eastAsia"/>
        </w:rPr>
        <w:t>綜上，</w:t>
      </w:r>
      <w:r w:rsidR="000172DD" w:rsidRPr="009337FB">
        <w:rPr>
          <w:rFonts w:hint="eastAsia"/>
        </w:rPr>
        <w:t>白色恐怖綠島紀念園區為戒嚴時期軍事、政治及治安案件受羈押人員之重要收容場所，見證臺灣人民爭取人權發展之歷史進程，具有深刻之歷史意義與人權教育價值，亦為綠島所獨有的人權文化景觀。東管處於推動綠島觀光旅遊時，允應重視並妥善運用該項珍貴人文資產，強化人權歷史與觀光發展之結合。</w:t>
      </w:r>
      <w:proofErr w:type="gramStart"/>
      <w:r w:rsidR="000172DD" w:rsidRPr="009337FB">
        <w:rPr>
          <w:rFonts w:hint="eastAsia"/>
        </w:rPr>
        <w:t>惟查</w:t>
      </w:r>
      <w:proofErr w:type="gramEnd"/>
      <w:r w:rsidR="000172DD" w:rsidRPr="009337FB">
        <w:rPr>
          <w:rFonts w:hint="eastAsia"/>
        </w:rPr>
        <w:t>，園區內綠洲山莊復建工程進度緩慢，影響民眾對當時歷史實境之完整探究，權責機關允應積極檢討改進，加速相關修復及展示工作之推動。另外，綠島尚有民生污水未接管而</w:t>
      </w:r>
      <w:proofErr w:type="gramStart"/>
      <w:r w:rsidR="000172DD" w:rsidRPr="009337FB">
        <w:rPr>
          <w:rFonts w:hint="eastAsia"/>
        </w:rPr>
        <w:t>逕</w:t>
      </w:r>
      <w:proofErr w:type="gramEnd"/>
      <w:r w:rsidR="000172DD" w:rsidRPr="009337FB">
        <w:rPr>
          <w:rFonts w:hint="eastAsia"/>
        </w:rPr>
        <w:t>排放入海</w:t>
      </w:r>
      <w:r w:rsidR="00C06137" w:rsidRPr="009337FB">
        <w:rPr>
          <w:rFonts w:hint="eastAsia"/>
        </w:rPr>
        <w:t>、</w:t>
      </w:r>
      <w:r w:rsidR="000172DD" w:rsidRPr="009337FB">
        <w:rPr>
          <w:rFonts w:hint="eastAsia"/>
        </w:rPr>
        <w:t>非法民宿充斥影響旅客住宿安全</w:t>
      </w:r>
      <w:r w:rsidR="00C06137" w:rsidRPr="009337FB">
        <w:rPr>
          <w:rFonts w:hint="eastAsia"/>
        </w:rPr>
        <w:t>、</w:t>
      </w:r>
      <w:r w:rsidR="000172DD" w:rsidRPr="009337FB">
        <w:rPr>
          <w:rFonts w:hint="eastAsia"/>
        </w:rPr>
        <w:t>環島公路沿線屢見廢棄物堆置，以及大量機車行駛衍生空氣品質惡化等問題，不僅影</w:t>
      </w:r>
      <w:r w:rsidR="000172DD" w:rsidRPr="00C308B0">
        <w:rPr>
          <w:rFonts w:hint="eastAsia"/>
        </w:rPr>
        <w:t>響當地生活環境與觀光品質，亦對生態保育及永續發展造成潛在衝擊。國</w:t>
      </w:r>
      <w:proofErr w:type="gramStart"/>
      <w:r w:rsidR="000172DD" w:rsidRPr="00C308B0">
        <w:rPr>
          <w:rFonts w:hint="eastAsia"/>
        </w:rPr>
        <w:t>土署</w:t>
      </w:r>
      <w:proofErr w:type="gramEnd"/>
      <w:r w:rsidR="000172DD" w:rsidRPr="00C308B0">
        <w:rPr>
          <w:rFonts w:hint="eastAsia"/>
        </w:rPr>
        <w:t>、</w:t>
      </w:r>
      <w:proofErr w:type="gramStart"/>
      <w:r w:rsidR="000172DD" w:rsidRPr="00C308B0">
        <w:rPr>
          <w:rFonts w:hint="eastAsia"/>
        </w:rPr>
        <w:t>臺</w:t>
      </w:r>
      <w:proofErr w:type="gramEnd"/>
      <w:r w:rsidR="000172DD" w:rsidRPr="00C308B0">
        <w:rPr>
          <w:rFonts w:hint="eastAsia"/>
        </w:rPr>
        <w:t>東縣政府及東</w:t>
      </w:r>
      <w:proofErr w:type="gramStart"/>
      <w:r w:rsidR="000172DD" w:rsidRPr="00C308B0">
        <w:rPr>
          <w:rFonts w:hint="eastAsia"/>
        </w:rPr>
        <w:t>管處允應</w:t>
      </w:r>
      <w:proofErr w:type="gramEnd"/>
      <w:r w:rsidR="000172DD" w:rsidRPr="00C308B0">
        <w:rPr>
          <w:rFonts w:hint="eastAsia"/>
        </w:rPr>
        <w:t>就上述問題儘速檢討</w:t>
      </w:r>
      <w:r w:rsidR="000172DD" w:rsidRPr="00C308B0">
        <w:rPr>
          <w:rFonts w:hint="eastAsia"/>
        </w:rPr>
        <w:lastRenderedPageBreak/>
        <w:t>改善，</w:t>
      </w:r>
      <w:proofErr w:type="gramStart"/>
      <w:r w:rsidR="000172DD" w:rsidRPr="00C308B0">
        <w:rPr>
          <w:rFonts w:hint="eastAsia"/>
        </w:rPr>
        <w:t>研</w:t>
      </w:r>
      <w:proofErr w:type="gramEnd"/>
      <w:r w:rsidR="000172DD" w:rsidRPr="00C308B0">
        <w:rPr>
          <w:rFonts w:hint="eastAsia"/>
        </w:rPr>
        <w:t>謀具體有效之管理措施，以兼顧觀光發展、生態保育及居民生活品質</w:t>
      </w:r>
      <w:r w:rsidRPr="00C308B0">
        <w:rPr>
          <w:rFonts w:hint="eastAsia"/>
        </w:rPr>
        <w:t>。</w:t>
      </w:r>
    </w:p>
    <w:p w14:paraId="3EA62EF0" w14:textId="77777777" w:rsidR="00186525" w:rsidRPr="00C308B0" w:rsidRDefault="00186525" w:rsidP="00186525">
      <w:pPr>
        <w:pStyle w:val="1"/>
        <w:numPr>
          <w:ilvl w:val="0"/>
          <w:numId w:val="0"/>
        </w:numPr>
        <w:ind w:left="2381" w:hanging="2381"/>
      </w:pPr>
    </w:p>
    <w:p w14:paraId="0D0B2E49" w14:textId="77777777" w:rsidR="00186525" w:rsidRDefault="00186525" w:rsidP="00186525">
      <w:pPr>
        <w:pStyle w:val="1"/>
        <w:numPr>
          <w:ilvl w:val="0"/>
          <w:numId w:val="0"/>
        </w:numPr>
        <w:ind w:left="2381" w:hanging="2381"/>
      </w:pPr>
    </w:p>
    <w:p w14:paraId="13912ADA" w14:textId="77777777" w:rsidR="00E25849" w:rsidRPr="00A94BFE" w:rsidRDefault="00552AFE" w:rsidP="003D5CFD">
      <w:pPr>
        <w:pStyle w:val="1"/>
        <w:ind w:left="2380" w:hanging="2380"/>
        <w:jc w:val="both"/>
        <w:rPr>
          <w:rFonts w:hAnsi="標楷體"/>
        </w:rPr>
      </w:pPr>
      <w:bookmarkStart w:id="69" w:name="_Toc524895648"/>
      <w:bookmarkStart w:id="70" w:name="_Toc524896194"/>
      <w:bookmarkStart w:id="71" w:name="_Toc524896224"/>
      <w:bookmarkStart w:id="72" w:name="_Toc524902734"/>
      <w:bookmarkStart w:id="73" w:name="_Toc525066148"/>
      <w:bookmarkStart w:id="74" w:name="_Toc525070839"/>
      <w:bookmarkStart w:id="75" w:name="_Toc525938379"/>
      <w:bookmarkStart w:id="76" w:name="_Toc525939227"/>
      <w:bookmarkStart w:id="77" w:name="_Toc525939732"/>
      <w:bookmarkStart w:id="78" w:name="_Toc529218272"/>
      <w:bookmarkEnd w:id="59"/>
      <w:r w:rsidRPr="00A94BFE">
        <w:rPr>
          <w:rFonts w:hAnsi="標楷體"/>
        </w:rPr>
        <w:br w:type="page"/>
      </w:r>
      <w:bookmarkStart w:id="79" w:name="_Toc529222689"/>
      <w:bookmarkStart w:id="80" w:name="_Toc529223111"/>
      <w:bookmarkStart w:id="81" w:name="_Toc529223862"/>
      <w:bookmarkStart w:id="82" w:name="_Toc529228265"/>
      <w:bookmarkStart w:id="83" w:name="_Toc2400395"/>
      <w:bookmarkStart w:id="84" w:name="_Toc4316189"/>
      <w:bookmarkStart w:id="85" w:name="_Toc4473330"/>
      <w:bookmarkStart w:id="86" w:name="_Toc69556897"/>
      <w:bookmarkStart w:id="87" w:name="_Toc69556946"/>
      <w:bookmarkStart w:id="88" w:name="_Toc69609820"/>
      <w:bookmarkStart w:id="89" w:name="_Toc70241816"/>
      <w:bookmarkStart w:id="90" w:name="_Toc70242205"/>
      <w:bookmarkStart w:id="91" w:name="_Toc421794875"/>
      <w:bookmarkStart w:id="92" w:name="_Toc422834160"/>
      <w:r w:rsidRPr="00A94BFE">
        <w:rPr>
          <w:rFonts w:hAnsi="標楷體" w:hint="eastAsia"/>
        </w:rPr>
        <w:lastRenderedPageBreak/>
        <w:t>處理辦法：</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325A83D" w14:textId="1137513D" w:rsidR="00656745" w:rsidRDefault="00656745" w:rsidP="003D5CFD">
      <w:pPr>
        <w:pStyle w:val="2"/>
        <w:spacing w:beforeLines="25" w:before="114"/>
        <w:ind w:left="1020" w:hanging="680"/>
        <w:jc w:val="both"/>
        <w:rPr>
          <w:rFonts w:hAnsi="標楷體"/>
        </w:rPr>
      </w:pPr>
      <w:bookmarkStart w:id="93" w:name="_Toc524895649"/>
      <w:bookmarkStart w:id="94" w:name="_Toc524896195"/>
      <w:bookmarkStart w:id="95" w:name="_Toc524896225"/>
      <w:bookmarkStart w:id="96" w:name="_Toc70241820"/>
      <w:bookmarkStart w:id="97" w:name="_Toc70242209"/>
      <w:bookmarkStart w:id="98" w:name="_Toc421794876"/>
      <w:bookmarkStart w:id="99" w:name="_Toc421795442"/>
      <w:bookmarkStart w:id="100" w:name="_Toc421796023"/>
      <w:bookmarkStart w:id="101" w:name="_Toc422728958"/>
      <w:bookmarkStart w:id="102" w:name="_Toc422834161"/>
      <w:bookmarkStart w:id="103" w:name="_Toc2400396"/>
      <w:bookmarkStart w:id="104" w:name="_Toc4316190"/>
      <w:bookmarkStart w:id="105" w:name="_Toc4473331"/>
      <w:bookmarkStart w:id="106" w:name="_Toc69556898"/>
      <w:bookmarkStart w:id="107" w:name="_Toc69556947"/>
      <w:bookmarkStart w:id="108" w:name="_Toc69609821"/>
      <w:bookmarkStart w:id="109" w:name="_Toc70241817"/>
      <w:bookmarkStart w:id="110" w:name="_Toc70242206"/>
      <w:bookmarkStart w:id="111" w:name="_Toc524902735"/>
      <w:bookmarkStart w:id="112" w:name="_Toc525066149"/>
      <w:bookmarkStart w:id="113" w:name="_Toc525070840"/>
      <w:bookmarkStart w:id="114" w:name="_Toc525938380"/>
      <w:bookmarkStart w:id="115" w:name="_Toc525939228"/>
      <w:bookmarkStart w:id="116" w:name="_Toc525939733"/>
      <w:bookmarkStart w:id="117" w:name="_Toc529218273"/>
      <w:bookmarkStart w:id="118" w:name="_Toc529222690"/>
      <w:bookmarkStart w:id="119" w:name="_Toc529223112"/>
      <w:bookmarkStart w:id="120" w:name="_Toc529223863"/>
      <w:bookmarkStart w:id="121" w:name="_Toc529228266"/>
      <w:bookmarkEnd w:id="93"/>
      <w:bookmarkEnd w:id="94"/>
      <w:bookmarkEnd w:id="95"/>
      <w:r w:rsidRPr="00A94BFE">
        <w:rPr>
          <w:rFonts w:hAnsi="標楷體" w:hint="eastAsia"/>
        </w:rPr>
        <w:t>調查意見，</w:t>
      </w:r>
      <w:r w:rsidR="008B4689">
        <w:rPr>
          <w:rFonts w:hAnsi="標楷體" w:hint="eastAsia"/>
        </w:rPr>
        <w:t>函請交通部觀光署督促所屬</w:t>
      </w:r>
      <w:r w:rsidR="008B4689" w:rsidRPr="00A94BFE">
        <w:rPr>
          <w:rFonts w:hAnsi="標楷體"/>
        </w:rPr>
        <w:t>東部海岸國家風景區管理處</w:t>
      </w:r>
      <w:r w:rsidR="008B4689">
        <w:rPr>
          <w:rFonts w:hAnsi="標楷體" w:hint="eastAsia"/>
        </w:rPr>
        <w:t>確實檢討改進</w:t>
      </w:r>
      <w:proofErr w:type="gramStart"/>
      <w:r w:rsidR="008B4689">
        <w:rPr>
          <w:rFonts w:hAnsi="標楷體" w:hint="eastAsia"/>
        </w:rPr>
        <w:t>見復</w:t>
      </w:r>
      <w:r w:rsidRPr="00A94BFE">
        <w:rPr>
          <w:rFonts w:hAnsi="標楷體" w:hint="eastAsia"/>
        </w:rPr>
        <w:t>。</w:t>
      </w:r>
      <w:bookmarkEnd w:id="96"/>
      <w:bookmarkEnd w:id="97"/>
      <w:bookmarkEnd w:id="98"/>
      <w:bookmarkEnd w:id="99"/>
      <w:bookmarkEnd w:id="100"/>
      <w:bookmarkEnd w:id="101"/>
      <w:bookmarkEnd w:id="102"/>
      <w:proofErr w:type="gramEnd"/>
    </w:p>
    <w:p w14:paraId="6F3B7B21" w14:textId="6976A60C" w:rsidR="008B4689" w:rsidRPr="00A94BFE" w:rsidRDefault="008B4689" w:rsidP="003D5CFD">
      <w:pPr>
        <w:pStyle w:val="2"/>
        <w:spacing w:beforeLines="25" w:before="114"/>
        <w:ind w:left="1020" w:hanging="680"/>
        <w:jc w:val="both"/>
        <w:rPr>
          <w:rFonts w:hAnsi="標楷體"/>
        </w:rPr>
      </w:pPr>
      <w:r>
        <w:rPr>
          <w:rFonts w:hAnsi="標楷體" w:hint="eastAsia"/>
        </w:rPr>
        <w:t>調查意見</w:t>
      </w:r>
      <w:proofErr w:type="gramStart"/>
      <w:r>
        <w:rPr>
          <w:rFonts w:hAnsi="標楷體" w:hint="eastAsia"/>
        </w:rPr>
        <w:t>三</w:t>
      </w:r>
      <w:proofErr w:type="gramEnd"/>
      <w:r>
        <w:rPr>
          <w:rFonts w:hAnsi="標楷體" w:hint="eastAsia"/>
        </w:rPr>
        <w:t>，函請國家人權博物館、內政部國土管理署、</w:t>
      </w:r>
      <w:proofErr w:type="gramStart"/>
      <w:r>
        <w:rPr>
          <w:rFonts w:hAnsi="標楷體" w:hint="eastAsia"/>
        </w:rPr>
        <w:t>臺</w:t>
      </w:r>
      <w:proofErr w:type="gramEnd"/>
      <w:r>
        <w:rPr>
          <w:rFonts w:hAnsi="標楷體" w:hint="eastAsia"/>
        </w:rPr>
        <w:t>東縣政府確實檢討改進</w:t>
      </w:r>
      <w:proofErr w:type="gramStart"/>
      <w:r>
        <w:rPr>
          <w:rFonts w:hAnsi="標楷體" w:hint="eastAsia"/>
        </w:rPr>
        <w:t>見復。</w:t>
      </w:r>
      <w:proofErr w:type="gramEnd"/>
    </w:p>
    <w:p w14:paraId="6D5864F7" w14:textId="58B17607" w:rsidR="000B4F1F" w:rsidRPr="00A94BFE" w:rsidRDefault="000B4F1F" w:rsidP="008B4689">
      <w:pPr>
        <w:pStyle w:val="2"/>
        <w:ind w:left="1020" w:hanging="680"/>
        <w:jc w:val="both"/>
        <w:rPr>
          <w:rFonts w:hAnsi="標楷體"/>
        </w:rPr>
      </w:pPr>
      <w:r w:rsidRPr="00A94BFE">
        <w:rPr>
          <w:rFonts w:hAnsi="標楷體" w:hint="eastAsia"/>
        </w:rPr>
        <w:t>調查意見，函復陳訴人。</w:t>
      </w:r>
    </w:p>
    <w:p w14:paraId="141A76E1" w14:textId="77777777" w:rsidR="00F919A1" w:rsidRPr="00A94BFE" w:rsidRDefault="00F919A1" w:rsidP="003D5CFD">
      <w:pPr>
        <w:pStyle w:val="2"/>
        <w:ind w:left="993"/>
        <w:jc w:val="both"/>
        <w:rPr>
          <w:rFonts w:hAnsi="標楷體"/>
        </w:rPr>
      </w:pPr>
      <w:bookmarkStart w:id="122" w:name="_Toc2400397"/>
      <w:bookmarkStart w:id="123" w:name="_Toc4316191"/>
      <w:bookmarkStart w:id="124" w:name="_Toc4473332"/>
      <w:bookmarkStart w:id="125" w:name="_Toc69556901"/>
      <w:bookmarkStart w:id="126" w:name="_Toc69556950"/>
      <w:bookmarkStart w:id="127" w:name="_Toc69609824"/>
      <w:bookmarkStart w:id="128" w:name="_Toc70241822"/>
      <w:bookmarkStart w:id="129" w:name="_Toc70242211"/>
      <w:bookmarkStart w:id="130" w:name="_Toc421794881"/>
      <w:bookmarkStart w:id="131" w:name="_Toc421795447"/>
      <w:bookmarkStart w:id="132" w:name="_Toc421796028"/>
      <w:bookmarkStart w:id="133" w:name="_Toc422728963"/>
      <w:bookmarkStart w:id="134" w:name="_Toc422834166"/>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A94BFE">
        <w:rPr>
          <w:rFonts w:hAnsi="標楷體" w:hint="eastAsia"/>
        </w:rPr>
        <w:t>調查報告之案由、調查意見及處理辦法，於</w:t>
      </w:r>
      <w:proofErr w:type="gramStart"/>
      <w:r w:rsidRPr="00A94BFE">
        <w:rPr>
          <w:rFonts w:hAnsi="標楷體" w:hint="eastAsia"/>
        </w:rPr>
        <w:t>個</w:t>
      </w:r>
      <w:proofErr w:type="gramEnd"/>
      <w:r w:rsidRPr="00A94BFE">
        <w:rPr>
          <w:rFonts w:hAnsi="標楷體" w:hint="eastAsia"/>
        </w:rPr>
        <w:t>資隱匿後，上網公布。</w:t>
      </w:r>
    </w:p>
    <w:p w14:paraId="564F6370" w14:textId="2D8CE948" w:rsidR="00E25849" w:rsidRDefault="00F919A1" w:rsidP="003D5CFD">
      <w:pPr>
        <w:pStyle w:val="2"/>
        <w:ind w:left="993"/>
        <w:jc w:val="both"/>
        <w:rPr>
          <w:rFonts w:hAnsi="標楷體"/>
        </w:rPr>
      </w:pPr>
      <w:r w:rsidRPr="008B4689">
        <w:rPr>
          <w:rFonts w:hAnsi="標楷體" w:hint="eastAsia"/>
        </w:rPr>
        <w:t>檢</w:t>
      </w:r>
      <w:proofErr w:type="gramStart"/>
      <w:r w:rsidRPr="008B4689">
        <w:rPr>
          <w:rFonts w:hAnsi="標楷體" w:hint="eastAsia"/>
        </w:rPr>
        <w:t>附派查函</w:t>
      </w:r>
      <w:proofErr w:type="gramEnd"/>
      <w:r w:rsidRPr="008B4689">
        <w:rPr>
          <w:rFonts w:hAnsi="標楷體" w:hint="eastAsia"/>
        </w:rPr>
        <w:t>及相關附件，送請</w:t>
      </w:r>
      <w:r w:rsidR="000B4F1F" w:rsidRPr="008B4689">
        <w:rPr>
          <w:rFonts w:hAnsi="標楷體" w:hint="eastAsia"/>
        </w:rPr>
        <w:t>交通及採購、</w:t>
      </w:r>
      <w:r w:rsidR="00F87C21" w:rsidRPr="008B4689">
        <w:rPr>
          <w:rFonts w:hAnsi="標楷體" w:hint="eastAsia"/>
        </w:rPr>
        <w:t>內政</w:t>
      </w:r>
      <w:r w:rsidRPr="008B4689">
        <w:rPr>
          <w:rFonts w:hAnsi="標楷體" w:hint="eastAsia"/>
        </w:rPr>
        <w:t>及</w:t>
      </w:r>
      <w:r w:rsidR="00F87C21" w:rsidRPr="008B4689">
        <w:rPr>
          <w:rFonts w:hAnsi="標楷體" w:hint="eastAsia"/>
        </w:rPr>
        <w:t>族群</w:t>
      </w:r>
      <w:r w:rsidR="00560352">
        <w:rPr>
          <w:rFonts w:hAnsi="標楷體" w:hint="eastAsia"/>
        </w:rPr>
        <w:t>、</w:t>
      </w:r>
      <w:r w:rsidR="000B4F1F" w:rsidRPr="008B4689">
        <w:rPr>
          <w:rFonts w:hAnsi="標楷體" w:hint="eastAsia"/>
        </w:rPr>
        <w:t>教育</w:t>
      </w:r>
      <w:r w:rsidR="00306EA2" w:rsidRPr="008B4689">
        <w:rPr>
          <w:rFonts w:hAnsi="標楷體" w:hint="eastAsia"/>
        </w:rPr>
        <w:t>及</w:t>
      </w:r>
      <w:r w:rsidR="000B4F1F" w:rsidRPr="008B4689">
        <w:rPr>
          <w:rFonts w:hAnsi="標楷體" w:hint="eastAsia"/>
        </w:rPr>
        <w:t>文化</w:t>
      </w:r>
      <w:r w:rsidRPr="008B4689">
        <w:rPr>
          <w:rFonts w:hAnsi="標楷體" w:hint="eastAsia"/>
        </w:rPr>
        <w:t>委員會</w:t>
      </w:r>
      <w:r w:rsidR="00306EA2" w:rsidRPr="008B4689">
        <w:rPr>
          <w:rFonts w:hAnsi="標楷體" w:hint="eastAsia"/>
        </w:rPr>
        <w:t>聯席會議</w:t>
      </w:r>
      <w:r w:rsidRPr="008B4689">
        <w:rPr>
          <w:rFonts w:hAnsi="標楷體" w:hint="eastAsia"/>
        </w:rPr>
        <w:t>處理。</w:t>
      </w:r>
      <w:bookmarkEnd w:id="122"/>
      <w:bookmarkEnd w:id="123"/>
      <w:bookmarkEnd w:id="124"/>
      <w:bookmarkEnd w:id="125"/>
      <w:bookmarkEnd w:id="126"/>
      <w:bookmarkEnd w:id="127"/>
      <w:bookmarkEnd w:id="128"/>
      <w:bookmarkEnd w:id="129"/>
      <w:bookmarkEnd w:id="130"/>
      <w:bookmarkEnd w:id="131"/>
      <w:bookmarkEnd w:id="132"/>
      <w:bookmarkEnd w:id="133"/>
      <w:bookmarkEnd w:id="134"/>
    </w:p>
    <w:p w14:paraId="5E55EFEF" w14:textId="77777777" w:rsidR="004F1A10" w:rsidRPr="008B4689" w:rsidRDefault="004F1A10" w:rsidP="004F1A10">
      <w:pPr>
        <w:pStyle w:val="2"/>
        <w:numPr>
          <w:ilvl w:val="0"/>
          <w:numId w:val="0"/>
        </w:numPr>
        <w:ind w:left="993"/>
        <w:jc w:val="both"/>
        <w:rPr>
          <w:rFonts w:hAnsi="標楷體" w:hint="eastAsia"/>
        </w:rPr>
      </w:pPr>
    </w:p>
    <w:p w14:paraId="3EA6A763" w14:textId="1F3CF691" w:rsidR="00E25849" w:rsidRPr="00A94BFE" w:rsidRDefault="00E25849" w:rsidP="004F1A10">
      <w:pPr>
        <w:pStyle w:val="ab"/>
        <w:spacing w:before="0" w:after="0"/>
        <w:ind w:leftChars="1100" w:left="3742"/>
        <w:jc w:val="both"/>
        <w:rPr>
          <w:rFonts w:hAnsi="標楷體" w:hint="eastAsia"/>
          <w:b w:val="0"/>
          <w:bCs/>
          <w:snapToGrid/>
          <w:spacing w:val="12"/>
          <w:kern w:val="0"/>
          <w:sz w:val="40"/>
        </w:rPr>
      </w:pPr>
      <w:r w:rsidRPr="00A94BFE">
        <w:rPr>
          <w:rFonts w:hAnsi="標楷體" w:hint="eastAsia"/>
          <w:b w:val="0"/>
          <w:bCs/>
          <w:snapToGrid/>
          <w:spacing w:val="12"/>
          <w:kern w:val="0"/>
          <w:sz w:val="40"/>
        </w:rPr>
        <w:t>調查委員：</w:t>
      </w:r>
      <w:proofErr w:type="gramStart"/>
      <w:r w:rsidR="004F1A10">
        <w:rPr>
          <w:rFonts w:hAnsi="標楷體" w:hint="eastAsia"/>
          <w:b w:val="0"/>
          <w:bCs/>
          <w:snapToGrid/>
          <w:spacing w:val="12"/>
          <w:kern w:val="0"/>
          <w:sz w:val="40"/>
        </w:rPr>
        <w:t>范巽</w:t>
      </w:r>
      <w:proofErr w:type="gramEnd"/>
      <w:r w:rsidR="004F1A10">
        <w:rPr>
          <w:rFonts w:hAnsi="標楷體" w:hint="eastAsia"/>
          <w:b w:val="0"/>
          <w:bCs/>
          <w:snapToGrid/>
          <w:spacing w:val="12"/>
          <w:kern w:val="0"/>
          <w:sz w:val="40"/>
        </w:rPr>
        <w:t>綠</w:t>
      </w:r>
    </w:p>
    <w:p w14:paraId="1A7069CB" w14:textId="3FA4473D" w:rsidR="00770453" w:rsidRPr="004F1A10" w:rsidRDefault="004F1A10" w:rsidP="004F1A10">
      <w:pPr>
        <w:pStyle w:val="ab"/>
        <w:spacing w:before="0" w:after="0"/>
        <w:ind w:leftChars="1750" w:left="5953"/>
        <w:jc w:val="both"/>
        <w:rPr>
          <w:rFonts w:hAnsi="標楷體"/>
          <w:b w:val="0"/>
          <w:bCs/>
          <w:snapToGrid/>
          <w:spacing w:val="0"/>
          <w:kern w:val="0"/>
          <w:sz w:val="40"/>
        </w:rPr>
      </w:pPr>
      <w:r w:rsidRPr="004F1A10">
        <w:rPr>
          <w:rFonts w:hAnsi="標楷體" w:hint="eastAsia"/>
          <w:b w:val="0"/>
          <w:bCs/>
          <w:snapToGrid/>
          <w:spacing w:val="0"/>
          <w:kern w:val="0"/>
          <w:sz w:val="40"/>
        </w:rPr>
        <w:t>林盛豐</w:t>
      </w:r>
    </w:p>
    <w:p w14:paraId="659748A4" w14:textId="2CC1481D" w:rsidR="00654833" w:rsidRPr="004F1A10" w:rsidRDefault="004F1A10" w:rsidP="004F1A10">
      <w:pPr>
        <w:pStyle w:val="ab"/>
        <w:spacing w:before="0" w:after="0"/>
        <w:ind w:leftChars="1750" w:left="5953"/>
        <w:jc w:val="both"/>
        <w:rPr>
          <w:rFonts w:hAnsi="標楷體"/>
          <w:b w:val="0"/>
          <w:bCs/>
          <w:snapToGrid/>
          <w:spacing w:val="0"/>
          <w:kern w:val="0"/>
          <w:sz w:val="40"/>
        </w:rPr>
      </w:pPr>
      <w:r w:rsidRPr="004F1A10">
        <w:rPr>
          <w:rFonts w:hAnsi="標楷體" w:hint="eastAsia"/>
          <w:b w:val="0"/>
          <w:bCs/>
          <w:snapToGrid/>
          <w:spacing w:val="0"/>
          <w:kern w:val="0"/>
          <w:sz w:val="40"/>
        </w:rPr>
        <w:t>施錦芳</w:t>
      </w:r>
    </w:p>
    <w:sectPr w:rsidR="00654833" w:rsidRPr="004F1A10" w:rsidSect="004F1A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E874E" w14:textId="77777777" w:rsidR="00A67DA6" w:rsidRDefault="00A67DA6">
      <w:r>
        <w:separator/>
      </w:r>
    </w:p>
  </w:endnote>
  <w:endnote w:type="continuationSeparator" w:id="0">
    <w:p w14:paraId="790DDB6F" w14:textId="77777777" w:rsidR="00A67DA6" w:rsidRDefault="00A67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6737E" w14:textId="77777777" w:rsidR="00A67DA6" w:rsidRDefault="00A67DA6">
      <w:r>
        <w:separator/>
      </w:r>
    </w:p>
  </w:footnote>
  <w:footnote w:type="continuationSeparator" w:id="0">
    <w:p w14:paraId="4E5A2D17" w14:textId="77777777" w:rsidR="00A67DA6" w:rsidRDefault="00A67DA6">
      <w:r>
        <w:continuationSeparator/>
      </w:r>
    </w:p>
  </w:footnote>
  <w:footnote w:id="1">
    <w:p w14:paraId="12F0EBDE" w14:textId="5E7F9B53" w:rsidR="00232789" w:rsidRPr="00CD31BE" w:rsidRDefault="00232789" w:rsidP="00941CFE">
      <w:pPr>
        <w:pStyle w:val="afd"/>
        <w:wordWrap w:val="0"/>
        <w:ind w:left="220" w:hangingChars="100" w:hanging="220"/>
        <w:jc w:val="both"/>
        <w:rPr>
          <w:rFonts w:ascii="Times New Roman"/>
        </w:rPr>
      </w:pPr>
      <w:r>
        <w:rPr>
          <w:rStyle w:val="aff"/>
        </w:rPr>
        <w:footnoteRef/>
      </w:r>
      <w:r>
        <w:t xml:space="preserve"> </w:t>
      </w:r>
      <w:r>
        <w:rPr>
          <w:rFonts w:hint="eastAsia"/>
        </w:rPr>
        <w:t>資料來源：</w:t>
      </w:r>
      <w:r w:rsidRPr="00B47458">
        <w:rPr>
          <w:rFonts w:ascii="Times New Roman"/>
        </w:rPr>
        <w:t>觀光署</w:t>
      </w:r>
      <w:r w:rsidRPr="00CD31BE">
        <w:rPr>
          <w:rFonts w:ascii="Times New Roman"/>
        </w:rPr>
        <w:t>行政資訊網</w:t>
      </w:r>
      <w:r w:rsidRPr="00CD31BE">
        <w:rPr>
          <w:rFonts w:ascii="Times New Roman"/>
        </w:rPr>
        <w:t>(</w:t>
      </w:r>
      <w:r w:rsidRPr="00CD31BE">
        <w:rPr>
          <w:rFonts w:ascii="Times New Roman"/>
        </w:rPr>
        <w:t>網址：</w:t>
      </w:r>
      <w:hyperlink r:id="rId1" w:history="1">
        <w:r w:rsidRPr="00CD31BE">
          <w:rPr>
            <w:rStyle w:val="af"/>
            <w:rFonts w:ascii="Times New Roman"/>
            <w:color w:val="auto"/>
          </w:rPr>
          <w:t>https://admin.taiwan.net.tw/dbnsa/introductionDbnsa/Articles?a=919</w:t>
        </w:r>
      </w:hyperlink>
      <w:r w:rsidRPr="00CD31BE">
        <w:rPr>
          <w:rFonts w:ascii="Times New Roman"/>
        </w:rPr>
        <w:t>)</w:t>
      </w:r>
      <w:r w:rsidRPr="00CD31BE">
        <w:rPr>
          <w:rFonts w:ascii="Times New Roman" w:hint="eastAsia"/>
        </w:rPr>
        <w:t>。</w:t>
      </w:r>
    </w:p>
  </w:footnote>
  <w:footnote w:id="2">
    <w:p w14:paraId="53627F97" w14:textId="77777777" w:rsidR="00941CFE" w:rsidRPr="00CD31BE" w:rsidRDefault="00232789" w:rsidP="00941CFE">
      <w:pPr>
        <w:pStyle w:val="afd"/>
        <w:ind w:left="220" w:hangingChars="100" w:hanging="220"/>
        <w:jc w:val="both"/>
      </w:pPr>
      <w:r>
        <w:rPr>
          <w:rStyle w:val="aff"/>
        </w:rPr>
        <w:footnoteRef/>
      </w:r>
      <w:r>
        <w:t xml:space="preserve"> </w:t>
      </w:r>
      <w:r w:rsidRPr="00A4515A">
        <w:rPr>
          <w:rFonts w:hint="eastAsia"/>
        </w:rPr>
        <w:t>國際上常以珊瑚</w:t>
      </w:r>
      <w:r w:rsidRPr="00CD31BE">
        <w:rPr>
          <w:rFonts w:hint="eastAsia"/>
        </w:rPr>
        <w:t>覆蓋率、藻類覆蓋率，和珊瑚/藻類比例計算，並搭配生態狀況，將珊瑚礁生態系的健康程度分為以下4類：</w:t>
      </w:r>
    </w:p>
    <w:p w14:paraId="591F3752" w14:textId="77777777" w:rsidR="00941CFE" w:rsidRPr="00CD31BE" w:rsidRDefault="00941CFE" w:rsidP="00941CFE">
      <w:pPr>
        <w:pStyle w:val="afd"/>
        <w:ind w:leftChars="50" w:left="720" w:hangingChars="250" w:hanging="550"/>
        <w:jc w:val="both"/>
      </w:pPr>
      <w:r w:rsidRPr="00CD31BE">
        <w:rPr>
          <w:rFonts w:hint="eastAsia"/>
        </w:rPr>
        <w:t>（1）</w:t>
      </w:r>
      <w:r w:rsidR="00232789" w:rsidRPr="00CD31BE">
        <w:rPr>
          <w:rFonts w:hint="eastAsia"/>
        </w:rPr>
        <w:t>健康：以珊瑚為優勢，即珊瑚覆蓋率&gt;50%。</w:t>
      </w:r>
    </w:p>
    <w:p w14:paraId="477587AF" w14:textId="77777777" w:rsidR="00941CFE" w:rsidRPr="00CD31BE" w:rsidRDefault="00941CFE" w:rsidP="00941CFE">
      <w:pPr>
        <w:pStyle w:val="afd"/>
        <w:ind w:leftChars="50" w:left="720" w:hangingChars="250" w:hanging="550"/>
        <w:jc w:val="both"/>
      </w:pPr>
      <w:r w:rsidRPr="00CD31BE">
        <w:rPr>
          <w:rFonts w:hint="eastAsia"/>
        </w:rPr>
        <w:t>（2）</w:t>
      </w:r>
      <w:r w:rsidR="00232789" w:rsidRPr="00CD31BE">
        <w:rPr>
          <w:rFonts w:hint="eastAsia"/>
        </w:rPr>
        <w:t>穩定：珊瑚對藻類的比例相近，即珊瑚覆蓋率30~50%且珊瑚/藻類比例&gt;0.5，或者珊瑚覆蓋率30%以下但珊瑚/藻類比例&gt;0.5。</w:t>
      </w:r>
    </w:p>
    <w:p w14:paraId="47D75A02" w14:textId="77777777" w:rsidR="00941CFE" w:rsidRPr="00CD31BE" w:rsidRDefault="00941CFE" w:rsidP="00941CFE">
      <w:pPr>
        <w:pStyle w:val="afd"/>
        <w:ind w:leftChars="50" w:left="720" w:hangingChars="250" w:hanging="550"/>
        <w:jc w:val="both"/>
      </w:pPr>
      <w:r w:rsidRPr="00CD31BE">
        <w:rPr>
          <w:rFonts w:hint="eastAsia"/>
        </w:rPr>
        <w:t>（3）</w:t>
      </w:r>
      <w:r w:rsidR="00232789" w:rsidRPr="00CD31BE">
        <w:rPr>
          <w:rFonts w:hint="eastAsia"/>
        </w:rPr>
        <w:t>衰退：珊瑚對藻類的比例較低，即珊瑚覆蓋率10~30%且珊瑚/藻類比例≦0.5，或珊瑚覆蓋率10%以下但珊瑚/藻類比例介於0.1~0.5之間。</w:t>
      </w:r>
    </w:p>
    <w:p w14:paraId="3F957000" w14:textId="5D776129" w:rsidR="00232789" w:rsidRPr="00CD31BE" w:rsidRDefault="00941CFE" w:rsidP="00941CFE">
      <w:pPr>
        <w:pStyle w:val="afd"/>
        <w:ind w:leftChars="50" w:left="720" w:hangingChars="250" w:hanging="550"/>
        <w:jc w:val="both"/>
      </w:pPr>
      <w:r w:rsidRPr="00CD31BE">
        <w:rPr>
          <w:rFonts w:hint="eastAsia"/>
        </w:rPr>
        <w:t>（4）</w:t>
      </w:r>
      <w:r w:rsidR="00232789" w:rsidRPr="00CD31BE">
        <w:rPr>
          <w:rFonts w:hint="eastAsia"/>
        </w:rPr>
        <w:t>失能：以藻類為優勢種，即珊瑚覆蓋率&lt;10%且珊瑚/藻類比例&lt;0.1。</w:t>
      </w:r>
    </w:p>
  </w:footnote>
  <w:footnote w:id="3">
    <w:p w14:paraId="62F68D5C" w14:textId="77777777" w:rsidR="00232789" w:rsidRPr="00CD31BE" w:rsidRDefault="00232789" w:rsidP="00941CFE">
      <w:pPr>
        <w:pStyle w:val="afd"/>
        <w:ind w:left="220" w:hangingChars="100" w:hanging="220"/>
        <w:jc w:val="both"/>
        <w:rPr>
          <w:rFonts w:ascii="Times New Roman"/>
        </w:rPr>
      </w:pPr>
      <w:r w:rsidRPr="00CD31BE">
        <w:rPr>
          <w:rStyle w:val="aff"/>
          <w:rFonts w:ascii="Times New Roman"/>
        </w:rPr>
        <w:footnoteRef/>
      </w:r>
      <w:r w:rsidRPr="00CD31BE">
        <w:rPr>
          <w:rFonts w:ascii="Times New Roman"/>
        </w:rPr>
        <w:t xml:space="preserve"> </w:t>
      </w:r>
      <w:r w:rsidRPr="00CD31BE">
        <w:rPr>
          <w:rFonts w:ascii="Times New Roman"/>
        </w:rPr>
        <w:t>資料來源：</w:t>
      </w:r>
      <w:hyperlink r:id="rId2" w:history="1">
        <w:r w:rsidRPr="00CD31BE">
          <w:rPr>
            <w:rStyle w:val="af"/>
            <w:rFonts w:ascii="Times New Roman"/>
            <w:color w:val="auto"/>
          </w:rPr>
          <w:t>https://tnf.org.tw/archives/40131</w:t>
        </w:r>
      </w:hyperlink>
      <w:r w:rsidRPr="00CD31BE">
        <w:rPr>
          <w:rFonts w:ascii="Times New Roman" w:hint="eastAsia"/>
        </w:rPr>
        <w:t>。</w:t>
      </w:r>
    </w:p>
  </w:footnote>
  <w:footnote w:id="4">
    <w:p w14:paraId="2799E8B3" w14:textId="77777777" w:rsidR="00232789" w:rsidRDefault="00232789" w:rsidP="00941CFE">
      <w:pPr>
        <w:pStyle w:val="afd"/>
        <w:ind w:left="220" w:hangingChars="100" w:hanging="220"/>
        <w:jc w:val="both"/>
      </w:pPr>
      <w:r>
        <w:rPr>
          <w:rStyle w:val="aff"/>
        </w:rPr>
        <w:footnoteRef/>
      </w:r>
      <w:r>
        <w:t xml:space="preserve"> </w:t>
      </w:r>
      <w:r w:rsidRPr="00B47458">
        <w:rPr>
          <w:rFonts w:hint="eastAsia"/>
        </w:rPr>
        <w:t>依據</w:t>
      </w:r>
      <w:r w:rsidRPr="00EC765B">
        <w:rPr>
          <w:rFonts w:hint="eastAsia"/>
        </w:rPr>
        <w:t>聯合國教育、科學及文化組織</w:t>
      </w:r>
      <w:r>
        <w:rPr>
          <w:rFonts w:hAnsi="標楷體" w:hint="eastAsia"/>
        </w:rPr>
        <w:t>(</w:t>
      </w:r>
      <w:r w:rsidRPr="00EC765B">
        <w:rPr>
          <w:rFonts w:hAnsi="標楷體"/>
        </w:rPr>
        <w:t>United Nations Educational,Scientific and Cultural Organization</w:t>
      </w:r>
      <w:r>
        <w:rPr>
          <w:rFonts w:hAnsi="標楷體" w:hint="eastAsia"/>
        </w:rPr>
        <w:t>,</w:t>
      </w:r>
      <w:r w:rsidRPr="00B47458">
        <w:rPr>
          <w:rFonts w:hint="eastAsia"/>
        </w:rPr>
        <w:t>UNESCO</w:t>
      </w:r>
      <w:r>
        <w:rPr>
          <w:rFonts w:hAnsi="標楷體" w:hint="eastAsia"/>
        </w:rPr>
        <w:t>)</w:t>
      </w:r>
      <w:r w:rsidRPr="00B47458">
        <w:rPr>
          <w:rFonts w:hint="eastAsia"/>
        </w:rPr>
        <w:t>珊瑚礁管理手冊，活珊瑚覆蓋率25%</w:t>
      </w:r>
      <w:r>
        <w:rPr>
          <w:rFonts w:hint="eastAsia"/>
        </w:rPr>
        <w:t>~</w:t>
      </w:r>
      <w:r w:rsidRPr="00B47458">
        <w:rPr>
          <w:rFonts w:hint="eastAsia"/>
        </w:rPr>
        <w:t>50%為「一般」；超過50%為「優良」。</w:t>
      </w:r>
    </w:p>
  </w:footnote>
  <w:footnote w:id="5">
    <w:p w14:paraId="5680F28B" w14:textId="77777777" w:rsidR="00232789" w:rsidRDefault="00232789" w:rsidP="00186525">
      <w:pPr>
        <w:pStyle w:val="afd"/>
      </w:pPr>
      <w:r>
        <w:rPr>
          <w:rStyle w:val="aff"/>
        </w:rPr>
        <w:footnoteRef/>
      </w:r>
      <w:r>
        <w:t xml:space="preserve"> </w:t>
      </w:r>
      <w:r>
        <w:rPr>
          <w:rFonts w:hint="eastAsia"/>
        </w:rPr>
        <w:t>資料來源</w:t>
      </w:r>
      <w:r>
        <w:rPr>
          <w:rFonts w:hAnsi="標楷體" w:hint="eastAsia"/>
        </w:rPr>
        <w:t>：</w:t>
      </w:r>
      <w:r>
        <w:rPr>
          <w:rFonts w:hint="eastAsia"/>
        </w:rPr>
        <w:t>國家人權博</w:t>
      </w:r>
      <w:r w:rsidRPr="00CD31BE">
        <w:rPr>
          <w:rFonts w:hint="eastAsia"/>
        </w:rPr>
        <w:t>物館網頁</w:t>
      </w:r>
      <w:hyperlink r:id="rId3" w:history="1">
        <w:r w:rsidRPr="00CD31BE">
          <w:rPr>
            <w:rStyle w:val="af"/>
            <w:color w:val="auto"/>
          </w:rPr>
          <w:t>https://www.nhrm.gov.tw/w/nhrm/GI_History</w:t>
        </w:r>
      </w:hyperlink>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94583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6CB8291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828"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9B988FAA"/>
    <w:lvl w:ilvl="0" w:tplc="0C9E884A">
      <w:start w:val="1"/>
      <w:numFmt w:val="decimal"/>
      <w:pStyle w:val="a2"/>
      <w:lvlText w:val="圖%1　"/>
      <w:lvlJc w:val="left"/>
      <w:pPr>
        <w:ind w:left="480" w:hanging="480"/>
      </w:pPr>
      <w:rPr>
        <w:rFonts w:ascii="標楷體" w:eastAsia="標楷體" w:hint="eastAsia"/>
        <w:b/>
        <w:bCs/>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CD28FC58"/>
    <w:lvl w:ilvl="0" w:tplc="47A25DD6">
      <w:start w:val="1"/>
      <w:numFmt w:val="decimal"/>
      <w:pStyle w:val="a4"/>
      <w:lvlText w:val="表%1　"/>
      <w:lvlJc w:val="left"/>
      <w:pPr>
        <w:ind w:left="764" w:hanging="480"/>
      </w:pPr>
      <w:rPr>
        <w:rFonts w:ascii="標楷體" w:eastAsia="標楷體" w:hint="eastAsia"/>
        <w:b/>
        <w:bCs/>
        <w:i w:val="0"/>
        <w:sz w:val="28"/>
        <w:lang w:val="en-US"/>
      </w:rPr>
    </w:lvl>
    <w:lvl w:ilvl="1" w:tplc="04090019">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29023404">
    <w:abstractNumId w:val="3"/>
  </w:num>
  <w:num w:numId="2" w16cid:durableId="1430003427">
    <w:abstractNumId w:val="1"/>
  </w:num>
  <w:num w:numId="3" w16cid:durableId="1198927746">
    <w:abstractNumId w:val="6"/>
  </w:num>
  <w:num w:numId="4" w16cid:durableId="933244420">
    <w:abstractNumId w:val="4"/>
  </w:num>
  <w:num w:numId="5" w16cid:durableId="625896507">
    <w:abstractNumId w:val="7"/>
  </w:num>
  <w:num w:numId="6" w16cid:durableId="571283371">
    <w:abstractNumId w:val="2"/>
  </w:num>
  <w:num w:numId="7" w16cid:durableId="584454762">
    <w:abstractNumId w:val="8"/>
  </w:num>
  <w:num w:numId="8" w16cid:durableId="1755741013">
    <w:abstractNumId w:val="5"/>
  </w:num>
  <w:num w:numId="9" w16cid:durableId="872112361">
    <w:abstractNumId w:val="0"/>
  </w:num>
  <w:num w:numId="10" w16cid:durableId="558512905">
    <w:abstractNumId w:val="2"/>
  </w:num>
  <w:num w:numId="11" w16cid:durableId="768893044">
    <w:abstractNumId w:val="2"/>
  </w:num>
  <w:num w:numId="12" w16cid:durableId="1265573498">
    <w:abstractNumId w:val="2"/>
  </w:num>
  <w:num w:numId="13" w16cid:durableId="1390572458">
    <w:abstractNumId w:val="2"/>
  </w:num>
  <w:num w:numId="14" w16cid:durableId="794178610">
    <w:abstractNumId w:val="2"/>
  </w:num>
  <w:num w:numId="15" w16cid:durableId="1327318821">
    <w:abstractNumId w:val="2"/>
  </w:num>
  <w:num w:numId="16" w16cid:durableId="363752681">
    <w:abstractNumId w:val="2"/>
  </w:num>
  <w:num w:numId="17" w16cid:durableId="1904758115">
    <w:abstractNumId w:val="2"/>
  </w:num>
  <w:num w:numId="18" w16cid:durableId="1466655199">
    <w:abstractNumId w:val="2"/>
  </w:num>
  <w:num w:numId="19" w16cid:durableId="1104766313">
    <w:abstractNumId w:val="2"/>
  </w:num>
  <w:num w:numId="20" w16cid:durableId="565921474">
    <w:abstractNumId w:val="2"/>
  </w:num>
  <w:num w:numId="21" w16cid:durableId="96993460">
    <w:abstractNumId w:val="6"/>
  </w:num>
  <w:num w:numId="22" w16cid:durableId="426391509">
    <w:abstractNumId w:val="2"/>
  </w:num>
  <w:num w:numId="23" w16cid:durableId="408498519">
    <w:abstractNumId w:val="2"/>
  </w:num>
  <w:num w:numId="24" w16cid:durableId="1218319433">
    <w:abstractNumId w:val="2"/>
  </w:num>
  <w:num w:numId="25" w16cid:durableId="410810310">
    <w:abstractNumId w:val="2"/>
  </w:num>
  <w:num w:numId="26" w16cid:durableId="1723628473">
    <w:abstractNumId w:val="2"/>
  </w:num>
  <w:num w:numId="27" w16cid:durableId="581528351">
    <w:abstractNumId w:val="2"/>
  </w:num>
  <w:num w:numId="28" w16cid:durableId="23076996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A3C"/>
    <w:rsid w:val="00001EB0"/>
    <w:rsid w:val="000021A3"/>
    <w:rsid w:val="000030D1"/>
    <w:rsid w:val="00003E25"/>
    <w:rsid w:val="000042E6"/>
    <w:rsid w:val="0000456F"/>
    <w:rsid w:val="00004641"/>
    <w:rsid w:val="000047C6"/>
    <w:rsid w:val="00004D1D"/>
    <w:rsid w:val="00005E32"/>
    <w:rsid w:val="00006455"/>
    <w:rsid w:val="00006961"/>
    <w:rsid w:val="00006B6F"/>
    <w:rsid w:val="000072D8"/>
    <w:rsid w:val="000073BF"/>
    <w:rsid w:val="00007FD9"/>
    <w:rsid w:val="0001036B"/>
    <w:rsid w:val="000112BF"/>
    <w:rsid w:val="00012233"/>
    <w:rsid w:val="00014071"/>
    <w:rsid w:val="00014654"/>
    <w:rsid w:val="00014A6F"/>
    <w:rsid w:val="00016746"/>
    <w:rsid w:val="00016CA4"/>
    <w:rsid w:val="000172DD"/>
    <w:rsid w:val="00017318"/>
    <w:rsid w:val="00017EDD"/>
    <w:rsid w:val="00020094"/>
    <w:rsid w:val="00021248"/>
    <w:rsid w:val="000229AD"/>
    <w:rsid w:val="00022BCB"/>
    <w:rsid w:val="00022DCF"/>
    <w:rsid w:val="00023101"/>
    <w:rsid w:val="0002420E"/>
    <w:rsid w:val="000242F1"/>
    <w:rsid w:val="000246F7"/>
    <w:rsid w:val="00024A00"/>
    <w:rsid w:val="00025835"/>
    <w:rsid w:val="00027007"/>
    <w:rsid w:val="00030322"/>
    <w:rsid w:val="0003114D"/>
    <w:rsid w:val="00032FD0"/>
    <w:rsid w:val="000332E5"/>
    <w:rsid w:val="00033AB1"/>
    <w:rsid w:val="00034730"/>
    <w:rsid w:val="0003524E"/>
    <w:rsid w:val="00036109"/>
    <w:rsid w:val="00036D76"/>
    <w:rsid w:val="00037320"/>
    <w:rsid w:val="00041F38"/>
    <w:rsid w:val="000428C7"/>
    <w:rsid w:val="00044F51"/>
    <w:rsid w:val="000453F7"/>
    <w:rsid w:val="0004591F"/>
    <w:rsid w:val="00047904"/>
    <w:rsid w:val="0005009B"/>
    <w:rsid w:val="0005047E"/>
    <w:rsid w:val="00050627"/>
    <w:rsid w:val="00052139"/>
    <w:rsid w:val="00053794"/>
    <w:rsid w:val="00054B45"/>
    <w:rsid w:val="00056FB0"/>
    <w:rsid w:val="00057B47"/>
    <w:rsid w:val="00057F32"/>
    <w:rsid w:val="00060F2A"/>
    <w:rsid w:val="00061C47"/>
    <w:rsid w:val="00062A25"/>
    <w:rsid w:val="00062C68"/>
    <w:rsid w:val="00064009"/>
    <w:rsid w:val="00064C52"/>
    <w:rsid w:val="00066A63"/>
    <w:rsid w:val="00067276"/>
    <w:rsid w:val="000673BD"/>
    <w:rsid w:val="000673CE"/>
    <w:rsid w:val="00070F6A"/>
    <w:rsid w:val="000710CB"/>
    <w:rsid w:val="000713DC"/>
    <w:rsid w:val="00072219"/>
    <w:rsid w:val="0007394F"/>
    <w:rsid w:val="00073A91"/>
    <w:rsid w:val="00073B7C"/>
    <w:rsid w:val="00073C82"/>
    <w:rsid w:val="00073CB5"/>
    <w:rsid w:val="0007425C"/>
    <w:rsid w:val="000763BC"/>
    <w:rsid w:val="00077553"/>
    <w:rsid w:val="00080105"/>
    <w:rsid w:val="00080657"/>
    <w:rsid w:val="0008178E"/>
    <w:rsid w:val="000830D5"/>
    <w:rsid w:val="00083ED2"/>
    <w:rsid w:val="00084289"/>
    <w:rsid w:val="000851A2"/>
    <w:rsid w:val="00085B98"/>
    <w:rsid w:val="000866D1"/>
    <w:rsid w:val="00086BEE"/>
    <w:rsid w:val="00087127"/>
    <w:rsid w:val="000926CA"/>
    <w:rsid w:val="00092BC8"/>
    <w:rsid w:val="0009337A"/>
    <w:rsid w:val="0009352E"/>
    <w:rsid w:val="00094922"/>
    <w:rsid w:val="00094CDF"/>
    <w:rsid w:val="00095EE2"/>
    <w:rsid w:val="00095FFE"/>
    <w:rsid w:val="00096B96"/>
    <w:rsid w:val="000976BC"/>
    <w:rsid w:val="00097810"/>
    <w:rsid w:val="00097D83"/>
    <w:rsid w:val="000A072F"/>
    <w:rsid w:val="000A18CC"/>
    <w:rsid w:val="000A2C39"/>
    <w:rsid w:val="000A2F3F"/>
    <w:rsid w:val="000A3B11"/>
    <w:rsid w:val="000A3C39"/>
    <w:rsid w:val="000A3C9B"/>
    <w:rsid w:val="000A497A"/>
    <w:rsid w:val="000A4F05"/>
    <w:rsid w:val="000A5998"/>
    <w:rsid w:val="000A6014"/>
    <w:rsid w:val="000A6051"/>
    <w:rsid w:val="000B0AFA"/>
    <w:rsid w:val="000B0B4A"/>
    <w:rsid w:val="000B1D71"/>
    <w:rsid w:val="000B279A"/>
    <w:rsid w:val="000B2CB7"/>
    <w:rsid w:val="000B2D33"/>
    <w:rsid w:val="000B331A"/>
    <w:rsid w:val="000B4F1F"/>
    <w:rsid w:val="000B53BF"/>
    <w:rsid w:val="000B61D2"/>
    <w:rsid w:val="000B702D"/>
    <w:rsid w:val="000B70A7"/>
    <w:rsid w:val="000B73DD"/>
    <w:rsid w:val="000C14BE"/>
    <w:rsid w:val="000C1A00"/>
    <w:rsid w:val="000C265D"/>
    <w:rsid w:val="000C268F"/>
    <w:rsid w:val="000C44AB"/>
    <w:rsid w:val="000C495F"/>
    <w:rsid w:val="000C4D72"/>
    <w:rsid w:val="000C5255"/>
    <w:rsid w:val="000C70CC"/>
    <w:rsid w:val="000C7DE3"/>
    <w:rsid w:val="000D1CB5"/>
    <w:rsid w:val="000D3CC6"/>
    <w:rsid w:val="000D5732"/>
    <w:rsid w:val="000D5D7D"/>
    <w:rsid w:val="000D608F"/>
    <w:rsid w:val="000D66D9"/>
    <w:rsid w:val="000D68D7"/>
    <w:rsid w:val="000D6EA4"/>
    <w:rsid w:val="000E093E"/>
    <w:rsid w:val="000E23D4"/>
    <w:rsid w:val="000E2A68"/>
    <w:rsid w:val="000E2FA7"/>
    <w:rsid w:val="000E6431"/>
    <w:rsid w:val="000E64D4"/>
    <w:rsid w:val="000E6648"/>
    <w:rsid w:val="000E7175"/>
    <w:rsid w:val="000F027B"/>
    <w:rsid w:val="000F0FF2"/>
    <w:rsid w:val="000F1264"/>
    <w:rsid w:val="000F1BF0"/>
    <w:rsid w:val="000F21A5"/>
    <w:rsid w:val="000F246A"/>
    <w:rsid w:val="000F34B8"/>
    <w:rsid w:val="000F40F4"/>
    <w:rsid w:val="000F4971"/>
    <w:rsid w:val="000F547B"/>
    <w:rsid w:val="000F6388"/>
    <w:rsid w:val="000F64C5"/>
    <w:rsid w:val="000F69D0"/>
    <w:rsid w:val="00100BED"/>
    <w:rsid w:val="001028AD"/>
    <w:rsid w:val="00102B9F"/>
    <w:rsid w:val="0010310D"/>
    <w:rsid w:val="001036C8"/>
    <w:rsid w:val="00104090"/>
    <w:rsid w:val="00104D84"/>
    <w:rsid w:val="00105BBF"/>
    <w:rsid w:val="001068CA"/>
    <w:rsid w:val="00107278"/>
    <w:rsid w:val="0011002E"/>
    <w:rsid w:val="0011175F"/>
    <w:rsid w:val="00112637"/>
    <w:rsid w:val="00112ABC"/>
    <w:rsid w:val="00113397"/>
    <w:rsid w:val="00113905"/>
    <w:rsid w:val="00113DF5"/>
    <w:rsid w:val="001153EF"/>
    <w:rsid w:val="001153FC"/>
    <w:rsid w:val="00116AAB"/>
    <w:rsid w:val="00116F48"/>
    <w:rsid w:val="0012001E"/>
    <w:rsid w:val="00121043"/>
    <w:rsid w:val="00122ADE"/>
    <w:rsid w:val="0012364F"/>
    <w:rsid w:val="001247ED"/>
    <w:rsid w:val="0012563C"/>
    <w:rsid w:val="00125E9F"/>
    <w:rsid w:val="00126A55"/>
    <w:rsid w:val="00126BD8"/>
    <w:rsid w:val="001274CB"/>
    <w:rsid w:val="00127AFB"/>
    <w:rsid w:val="00127E3C"/>
    <w:rsid w:val="00127F63"/>
    <w:rsid w:val="00130301"/>
    <w:rsid w:val="001303F1"/>
    <w:rsid w:val="00130F0D"/>
    <w:rsid w:val="0013193C"/>
    <w:rsid w:val="0013212E"/>
    <w:rsid w:val="00133ED7"/>
    <w:rsid w:val="00133F08"/>
    <w:rsid w:val="00134504"/>
    <w:rsid w:val="001345E6"/>
    <w:rsid w:val="00134747"/>
    <w:rsid w:val="00135ED6"/>
    <w:rsid w:val="00136893"/>
    <w:rsid w:val="001378B0"/>
    <w:rsid w:val="00137DFA"/>
    <w:rsid w:val="001400B8"/>
    <w:rsid w:val="0014146F"/>
    <w:rsid w:val="001416D6"/>
    <w:rsid w:val="00141B75"/>
    <w:rsid w:val="0014208C"/>
    <w:rsid w:val="00142E00"/>
    <w:rsid w:val="001432DA"/>
    <w:rsid w:val="001434ED"/>
    <w:rsid w:val="0014460C"/>
    <w:rsid w:val="00145642"/>
    <w:rsid w:val="0014695B"/>
    <w:rsid w:val="00147D08"/>
    <w:rsid w:val="00150A7A"/>
    <w:rsid w:val="00150EF2"/>
    <w:rsid w:val="0015102D"/>
    <w:rsid w:val="00151AB9"/>
    <w:rsid w:val="00152793"/>
    <w:rsid w:val="00152E93"/>
    <w:rsid w:val="00153B7E"/>
    <w:rsid w:val="00153BC2"/>
    <w:rsid w:val="001543F4"/>
    <w:rsid w:val="001545A9"/>
    <w:rsid w:val="00154E58"/>
    <w:rsid w:val="001550AF"/>
    <w:rsid w:val="0015578F"/>
    <w:rsid w:val="001558E0"/>
    <w:rsid w:val="00155C91"/>
    <w:rsid w:val="00156C6A"/>
    <w:rsid w:val="001602AE"/>
    <w:rsid w:val="0016079C"/>
    <w:rsid w:val="0016174C"/>
    <w:rsid w:val="001625A5"/>
    <w:rsid w:val="0016271D"/>
    <w:rsid w:val="001637C7"/>
    <w:rsid w:val="00164212"/>
    <w:rsid w:val="0016480E"/>
    <w:rsid w:val="00165E04"/>
    <w:rsid w:val="00165E86"/>
    <w:rsid w:val="001670C0"/>
    <w:rsid w:val="001710CE"/>
    <w:rsid w:val="001716BE"/>
    <w:rsid w:val="0017186A"/>
    <w:rsid w:val="00171DCD"/>
    <w:rsid w:val="00173042"/>
    <w:rsid w:val="00174297"/>
    <w:rsid w:val="00175900"/>
    <w:rsid w:val="00176A27"/>
    <w:rsid w:val="00177818"/>
    <w:rsid w:val="00177D50"/>
    <w:rsid w:val="001803C2"/>
    <w:rsid w:val="00180858"/>
    <w:rsid w:val="00180E06"/>
    <w:rsid w:val="001817B3"/>
    <w:rsid w:val="00182AA1"/>
    <w:rsid w:val="00183014"/>
    <w:rsid w:val="001860CB"/>
    <w:rsid w:val="00186525"/>
    <w:rsid w:val="00191B05"/>
    <w:rsid w:val="001921A8"/>
    <w:rsid w:val="001923ED"/>
    <w:rsid w:val="001924BD"/>
    <w:rsid w:val="00192942"/>
    <w:rsid w:val="00193271"/>
    <w:rsid w:val="00193399"/>
    <w:rsid w:val="0019356C"/>
    <w:rsid w:val="001953C2"/>
    <w:rsid w:val="001959C2"/>
    <w:rsid w:val="0019728C"/>
    <w:rsid w:val="00197320"/>
    <w:rsid w:val="001A05E8"/>
    <w:rsid w:val="001A0661"/>
    <w:rsid w:val="001A13D4"/>
    <w:rsid w:val="001A1E82"/>
    <w:rsid w:val="001A3DB1"/>
    <w:rsid w:val="001A42F7"/>
    <w:rsid w:val="001A4AF7"/>
    <w:rsid w:val="001A51E3"/>
    <w:rsid w:val="001A52A9"/>
    <w:rsid w:val="001A6D91"/>
    <w:rsid w:val="001A73B2"/>
    <w:rsid w:val="001A7968"/>
    <w:rsid w:val="001B02A1"/>
    <w:rsid w:val="001B233E"/>
    <w:rsid w:val="001B2888"/>
    <w:rsid w:val="001B2B3E"/>
    <w:rsid w:val="001B2E98"/>
    <w:rsid w:val="001B3483"/>
    <w:rsid w:val="001B351F"/>
    <w:rsid w:val="001B3C1E"/>
    <w:rsid w:val="001B4494"/>
    <w:rsid w:val="001B537E"/>
    <w:rsid w:val="001B55CD"/>
    <w:rsid w:val="001B69B7"/>
    <w:rsid w:val="001B7995"/>
    <w:rsid w:val="001B7C85"/>
    <w:rsid w:val="001C01BC"/>
    <w:rsid w:val="001C0D8B"/>
    <w:rsid w:val="001C0DA8"/>
    <w:rsid w:val="001C21ED"/>
    <w:rsid w:val="001C3C02"/>
    <w:rsid w:val="001C50AD"/>
    <w:rsid w:val="001C5B54"/>
    <w:rsid w:val="001C67AA"/>
    <w:rsid w:val="001C7212"/>
    <w:rsid w:val="001D435D"/>
    <w:rsid w:val="001D44DB"/>
    <w:rsid w:val="001D44F6"/>
    <w:rsid w:val="001D4AD7"/>
    <w:rsid w:val="001D5F53"/>
    <w:rsid w:val="001D7F1A"/>
    <w:rsid w:val="001E022E"/>
    <w:rsid w:val="001E0D8A"/>
    <w:rsid w:val="001E138D"/>
    <w:rsid w:val="001E1608"/>
    <w:rsid w:val="001E33A9"/>
    <w:rsid w:val="001E3BFA"/>
    <w:rsid w:val="001E3C55"/>
    <w:rsid w:val="001E3C86"/>
    <w:rsid w:val="001E6072"/>
    <w:rsid w:val="001E6600"/>
    <w:rsid w:val="001E67BA"/>
    <w:rsid w:val="001E74C2"/>
    <w:rsid w:val="001F0B97"/>
    <w:rsid w:val="001F1BF0"/>
    <w:rsid w:val="001F2B15"/>
    <w:rsid w:val="001F3A5A"/>
    <w:rsid w:val="001F3DCE"/>
    <w:rsid w:val="001F402A"/>
    <w:rsid w:val="001F40B1"/>
    <w:rsid w:val="001F4F82"/>
    <w:rsid w:val="001F5068"/>
    <w:rsid w:val="001F5A48"/>
    <w:rsid w:val="001F6260"/>
    <w:rsid w:val="00200007"/>
    <w:rsid w:val="002000E1"/>
    <w:rsid w:val="0020078D"/>
    <w:rsid w:val="00200CB5"/>
    <w:rsid w:val="00201BC3"/>
    <w:rsid w:val="002030A5"/>
    <w:rsid w:val="00203131"/>
    <w:rsid w:val="00203AE8"/>
    <w:rsid w:val="00203CA5"/>
    <w:rsid w:val="0020564E"/>
    <w:rsid w:val="00206456"/>
    <w:rsid w:val="00206A92"/>
    <w:rsid w:val="00207EC7"/>
    <w:rsid w:val="00211100"/>
    <w:rsid w:val="00211A54"/>
    <w:rsid w:val="00211BBA"/>
    <w:rsid w:val="0021201A"/>
    <w:rsid w:val="00212E88"/>
    <w:rsid w:val="00213C9C"/>
    <w:rsid w:val="00214FD0"/>
    <w:rsid w:val="002158B0"/>
    <w:rsid w:val="00216AD2"/>
    <w:rsid w:val="00217224"/>
    <w:rsid w:val="0022009E"/>
    <w:rsid w:val="00220E55"/>
    <w:rsid w:val="002228AD"/>
    <w:rsid w:val="00223241"/>
    <w:rsid w:val="002233DA"/>
    <w:rsid w:val="00223468"/>
    <w:rsid w:val="0022425C"/>
    <w:rsid w:val="002242D4"/>
    <w:rsid w:val="002246DE"/>
    <w:rsid w:val="00224ECB"/>
    <w:rsid w:val="002252BF"/>
    <w:rsid w:val="0022633F"/>
    <w:rsid w:val="00226E89"/>
    <w:rsid w:val="0023026B"/>
    <w:rsid w:val="00230367"/>
    <w:rsid w:val="0023070C"/>
    <w:rsid w:val="00230D6F"/>
    <w:rsid w:val="0023150B"/>
    <w:rsid w:val="00231CCD"/>
    <w:rsid w:val="00232789"/>
    <w:rsid w:val="00232FA8"/>
    <w:rsid w:val="00233ABE"/>
    <w:rsid w:val="002343BE"/>
    <w:rsid w:val="002344A6"/>
    <w:rsid w:val="0023492E"/>
    <w:rsid w:val="00237F3D"/>
    <w:rsid w:val="0024010B"/>
    <w:rsid w:val="00240654"/>
    <w:rsid w:val="002408F3"/>
    <w:rsid w:val="0024111D"/>
    <w:rsid w:val="00241E70"/>
    <w:rsid w:val="002429E2"/>
    <w:rsid w:val="00242C37"/>
    <w:rsid w:val="00242E39"/>
    <w:rsid w:val="0024351A"/>
    <w:rsid w:val="00245B00"/>
    <w:rsid w:val="002471BC"/>
    <w:rsid w:val="00247936"/>
    <w:rsid w:val="00247DFF"/>
    <w:rsid w:val="00247E04"/>
    <w:rsid w:val="00250444"/>
    <w:rsid w:val="0025070B"/>
    <w:rsid w:val="002511FE"/>
    <w:rsid w:val="00251261"/>
    <w:rsid w:val="00251B43"/>
    <w:rsid w:val="00251B7C"/>
    <w:rsid w:val="002526F7"/>
    <w:rsid w:val="002528EE"/>
    <w:rsid w:val="00252BC4"/>
    <w:rsid w:val="00254014"/>
    <w:rsid w:val="002544F0"/>
    <w:rsid w:val="00254B39"/>
    <w:rsid w:val="00254D01"/>
    <w:rsid w:val="0025502A"/>
    <w:rsid w:val="002553F5"/>
    <w:rsid w:val="00255EC9"/>
    <w:rsid w:val="00256995"/>
    <w:rsid w:val="00260DCA"/>
    <w:rsid w:val="002618BD"/>
    <w:rsid w:val="00261CE3"/>
    <w:rsid w:val="00262582"/>
    <w:rsid w:val="00263FE6"/>
    <w:rsid w:val="00264419"/>
    <w:rsid w:val="0026468C"/>
    <w:rsid w:val="0026504D"/>
    <w:rsid w:val="00266A34"/>
    <w:rsid w:val="00267007"/>
    <w:rsid w:val="00267B72"/>
    <w:rsid w:val="00267C89"/>
    <w:rsid w:val="00270DF2"/>
    <w:rsid w:val="00271084"/>
    <w:rsid w:val="0027141D"/>
    <w:rsid w:val="00273A2F"/>
    <w:rsid w:val="0027418E"/>
    <w:rsid w:val="00275904"/>
    <w:rsid w:val="00275C5D"/>
    <w:rsid w:val="00275F0C"/>
    <w:rsid w:val="002773CC"/>
    <w:rsid w:val="00277EFB"/>
    <w:rsid w:val="002805CD"/>
    <w:rsid w:val="00280986"/>
    <w:rsid w:val="0028180E"/>
    <w:rsid w:val="00281ECE"/>
    <w:rsid w:val="002831C7"/>
    <w:rsid w:val="002840C6"/>
    <w:rsid w:val="00285912"/>
    <w:rsid w:val="00285BA0"/>
    <w:rsid w:val="00285DFE"/>
    <w:rsid w:val="00286890"/>
    <w:rsid w:val="0028713E"/>
    <w:rsid w:val="0029422F"/>
    <w:rsid w:val="002946FE"/>
    <w:rsid w:val="0029477C"/>
    <w:rsid w:val="00295174"/>
    <w:rsid w:val="002952E1"/>
    <w:rsid w:val="00295974"/>
    <w:rsid w:val="00296172"/>
    <w:rsid w:val="00296B92"/>
    <w:rsid w:val="00297B27"/>
    <w:rsid w:val="002A0351"/>
    <w:rsid w:val="002A1938"/>
    <w:rsid w:val="002A19B5"/>
    <w:rsid w:val="002A283E"/>
    <w:rsid w:val="002A2B8C"/>
    <w:rsid w:val="002A2C22"/>
    <w:rsid w:val="002A3939"/>
    <w:rsid w:val="002A631A"/>
    <w:rsid w:val="002A6B9D"/>
    <w:rsid w:val="002B02EB"/>
    <w:rsid w:val="002B0A23"/>
    <w:rsid w:val="002B0C58"/>
    <w:rsid w:val="002B124E"/>
    <w:rsid w:val="002B24B2"/>
    <w:rsid w:val="002B2BC7"/>
    <w:rsid w:val="002B54CB"/>
    <w:rsid w:val="002B71E1"/>
    <w:rsid w:val="002B76BF"/>
    <w:rsid w:val="002C05D5"/>
    <w:rsid w:val="002C0602"/>
    <w:rsid w:val="002C1856"/>
    <w:rsid w:val="002C2C11"/>
    <w:rsid w:val="002C3A4A"/>
    <w:rsid w:val="002C3E50"/>
    <w:rsid w:val="002C4176"/>
    <w:rsid w:val="002C4485"/>
    <w:rsid w:val="002C4673"/>
    <w:rsid w:val="002C5986"/>
    <w:rsid w:val="002C7243"/>
    <w:rsid w:val="002C7A61"/>
    <w:rsid w:val="002D1A69"/>
    <w:rsid w:val="002D2B10"/>
    <w:rsid w:val="002D2BE4"/>
    <w:rsid w:val="002D36EF"/>
    <w:rsid w:val="002D5C16"/>
    <w:rsid w:val="002D6F5C"/>
    <w:rsid w:val="002E3265"/>
    <w:rsid w:val="002E45E1"/>
    <w:rsid w:val="002E50E4"/>
    <w:rsid w:val="002F2476"/>
    <w:rsid w:val="002F3303"/>
    <w:rsid w:val="002F3892"/>
    <w:rsid w:val="002F3DFF"/>
    <w:rsid w:val="002F45F5"/>
    <w:rsid w:val="002F4616"/>
    <w:rsid w:val="002F5037"/>
    <w:rsid w:val="002F5E05"/>
    <w:rsid w:val="002F61C9"/>
    <w:rsid w:val="002F65FB"/>
    <w:rsid w:val="002F6B08"/>
    <w:rsid w:val="002F75CF"/>
    <w:rsid w:val="003018F7"/>
    <w:rsid w:val="003027A8"/>
    <w:rsid w:val="00302A6A"/>
    <w:rsid w:val="00302B04"/>
    <w:rsid w:val="003031FC"/>
    <w:rsid w:val="003035E1"/>
    <w:rsid w:val="00305C73"/>
    <w:rsid w:val="00305F8B"/>
    <w:rsid w:val="00306326"/>
    <w:rsid w:val="00306736"/>
    <w:rsid w:val="00306889"/>
    <w:rsid w:val="00306A1D"/>
    <w:rsid w:val="00306EA2"/>
    <w:rsid w:val="00307A76"/>
    <w:rsid w:val="003103EA"/>
    <w:rsid w:val="00310850"/>
    <w:rsid w:val="0031455E"/>
    <w:rsid w:val="0031463C"/>
    <w:rsid w:val="00315A16"/>
    <w:rsid w:val="00317053"/>
    <w:rsid w:val="00317BA6"/>
    <w:rsid w:val="00317F2E"/>
    <w:rsid w:val="003203AC"/>
    <w:rsid w:val="003208D4"/>
    <w:rsid w:val="0032109C"/>
    <w:rsid w:val="00321168"/>
    <w:rsid w:val="00322B45"/>
    <w:rsid w:val="00323809"/>
    <w:rsid w:val="0032393D"/>
    <w:rsid w:val="00323D41"/>
    <w:rsid w:val="00323E2F"/>
    <w:rsid w:val="00324430"/>
    <w:rsid w:val="00325215"/>
    <w:rsid w:val="00325414"/>
    <w:rsid w:val="0032584F"/>
    <w:rsid w:val="003258E5"/>
    <w:rsid w:val="00325C23"/>
    <w:rsid w:val="00325F6D"/>
    <w:rsid w:val="00327802"/>
    <w:rsid w:val="003278B5"/>
    <w:rsid w:val="00327A1C"/>
    <w:rsid w:val="003302F1"/>
    <w:rsid w:val="00331EB5"/>
    <w:rsid w:val="003323B4"/>
    <w:rsid w:val="00332DA4"/>
    <w:rsid w:val="00332E35"/>
    <w:rsid w:val="00334A02"/>
    <w:rsid w:val="00334F08"/>
    <w:rsid w:val="00335A6E"/>
    <w:rsid w:val="00335B93"/>
    <w:rsid w:val="00340453"/>
    <w:rsid w:val="003409A5"/>
    <w:rsid w:val="00341BBF"/>
    <w:rsid w:val="0034334F"/>
    <w:rsid w:val="0034470E"/>
    <w:rsid w:val="00345FCD"/>
    <w:rsid w:val="003468D0"/>
    <w:rsid w:val="00346B4F"/>
    <w:rsid w:val="00346B9D"/>
    <w:rsid w:val="00346C0A"/>
    <w:rsid w:val="00347591"/>
    <w:rsid w:val="00347E1F"/>
    <w:rsid w:val="00350480"/>
    <w:rsid w:val="00350B9C"/>
    <w:rsid w:val="00351FB0"/>
    <w:rsid w:val="0035268C"/>
    <w:rsid w:val="00352DB0"/>
    <w:rsid w:val="00352FA1"/>
    <w:rsid w:val="0035354C"/>
    <w:rsid w:val="00354CF1"/>
    <w:rsid w:val="00360655"/>
    <w:rsid w:val="003607CE"/>
    <w:rsid w:val="00361063"/>
    <w:rsid w:val="00361C2F"/>
    <w:rsid w:val="00362590"/>
    <w:rsid w:val="0036272A"/>
    <w:rsid w:val="00362B41"/>
    <w:rsid w:val="00363936"/>
    <w:rsid w:val="00365D76"/>
    <w:rsid w:val="003672BB"/>
    <w:rsid w:val="0037094A"/>
    <w:rsid w:val="003709CE"/>
    <w:rsid w:val="00370C59"/>
    <w:rsid w:val="00371ED3"/>
    <w:rsid w:val="00372354"/>
    <w:rsid w:val="00372659"/>
    <w:rsid w:val="00372B27"/>
    <w:rsid w:val="00372F03"/>
    <w:rsid w:val="00372FFC"/>
    <w:rsid w:val="0037317A"/>
    <w:rsid w:val="003736AB"/>
    <w:rsid w:val="00373BB8"/>
    <w:rsid w:val="00373F95"/>
    <w:rsid w:val="003758AC"/>
    <w:rsid w:val="00375C18"/>
    <w:rsid w:val="00376A7D"/>
    <w:rsid w:val="00376B60"/>
    <w:rsid w:val="0037725C"/>
    <w:rsid w:val="0037728A"/>
    <w:rsid w:val="00377962"/>
    <w:rsid w:val="00377A5D"/>
    <w:rsid w:val="00377B72"/>
    <w:rsid w:val="00380B7D"/>
    <w:rsid w:val="00381A99"/>
    <w:rsid w:val="003829C2"/>
    <w:rsid w:val="003830B2"/>
    <w:rsid w:val="00383163"/>
    <w:rsid w:val="00383389"/>
    <w:rsid w:val="00383665"/>
    <w:rsid w:val="00383731"/>
    <w:rsid w:val="0038392F"/>
    <w:rsid w:val="00383A01"/>
    <w:rsid w:val="00384724"/>
    <w:rsid w:val="00384D4E"/>
    <w:rsid w:val="00384F05"/>
    <w:rsid w:val="00385FA7"/>
    <w:rsid w:val="00386794"/>
    <w:rsid w:val="00387D3F"/>
    <w:rsid w:val="00390D57"/>
    <w:rsid w:val="00390E9B"/>
    <w:rsid w:val="003919B7"/>
    <w:rsid w:val="00391D57"/>
    <w:rsid w:val="00392292"/>
    <w:rsid w:val="003946FF"/>
    <w:rsid w:val="00394D43"/>
    <w:rsid w:val="00394D7F"/>
    <w:rsid w:val="00394F45"/>
    <w:rsid w:val="00395074"/>
    <w:rsid w:val="00395AB9"/>
    <w:rsid w:val="003A1A6E"/>
    <w:rsid w:val="003A28FF"/>
    <w:rsid w:val="003A393B"/>
    <w:rsid w:val="003A40BE"/>
    <w:rsid w:val="003A54CC"/>
    <w:rsid w:val="003A5927"/>
    <w:rsid w:val="003A5DA8"/>
    <w:rsid w:val="003B07B2"/>
    <w:rsid w:val="003B0A97"/>
    <w:rsid w:val="003B1017"/>
    <w:rsid w:val="003B3C07"/>
    <w:rsid w:val="003B3FB5"/>
    <w:rsid w:val="003B5982"/>
    <w:rsid w:val="003B6081"/>
    <w:rsid w:val="003B6257"/>
    <w:rsid w:val="003B6775"/>
    <w:rsid w:val="003C19A6"/>
    <w:rsid w:val="003C1F08"/>
    <w:rsid w:val="003C2DCB"/>
    <w:rsid w:val="003C338F"/>
    <w:rsid w:val="003C36AD"/>
    <w:rsid w:val="003C5564"/>
    <w:rsid w:val="003C5FE2"/>
    <w:rsid w:val="003C73E9"/>
    <w:rsid w:val="003D05FB"/>
    <w:rsid w:val="003D0ADD"/>
    <w:rsid w:val="003D0B23"/>
    <w:rsid w:val="003D1B16"/>
    <w:rsid w:val="003D3D17"/>
    <w:rsid w:val="003D45BF"/>
    <w:rsid w:val="003D463B"/>
    <w:rsid w:val="003D4928"/>
    <w:rsid w:val="003D4C79"/>
    <w:rsid w:val="003D508A"/>
    <w:rsid w:val="003D537F"/>
    <w:rsid w:val="003D56F9"/>
    <w:rsid w:val="003D5CFD"/>
    <w:rsid w:val="003D61F1"/>
    <w:rsid w:val="003D6DE3"/>
    <w:rsid w:val="003D78B9"/>
    <w:rsid w:val="003D7B75"/>
    <w:rsid w:val="003E0208"/>
    <w:rsid w:val="003E343F"/>
    <w:rsid w:val="003E3DB4"/>
    <w:rsid w:val="003E4B57"/>
    <w:rsid w:val="003E4E9D"/>
    <w:rsid w:val="003E5DCE"/>
    <w:rsid w:val="003E5FCC"/>
    <w:rsid w:val="003E76FC"/>
    <w:rsid w:val="003E7FEB"/>
    <w:rsid w:val="003F009B"/>
    <w:rsid w:val="003F026F"/>
    <w:rsid w:val="003F1784"/>
    <w:rsid w:val="003F27E1"/>
    <w:rsid w:val="003F38CD"/>
    <w:rsid w:val="003F4179"/>
    <w:rsid w:val="003F42C5"/>
    <w:rsid w:val="003F437A"/>
    <w:rsid w:val="003F463B"/>
    <w:rsid w:val="003F50B9"/>
    <w:rsid w:val="003F538B"/>
    <w:rsid w:val="003F5C2B"/>
    <w:rsid w:val="003F706A"/>
    <w:rsid w:val="00400C8C"/>
    <w:rsid w:val="0040144A"/>
    <w:rsid w:val="00401688"/>
    <w:rsid w:val="004018DB"/>
    <w:rsid w:val="0040196C"/>
    <w:rsid w:val="00401B2E"/>
    <w:rsid w:val="00402240"/>
    <w:rsid w:val="004023E9"/>
    <w:rsid w:val="00402CFC"/>
    <w:rsid w:val="0040454A"/>
    <w:rsid w:val="00407987"/>
    <w:rsid w:val="00410947"/>
    <w:rsid w:val="00412520"/>
    <w:rsid w:val="004134D5"/>
    <w:rsid w:val="00413F83"/>
    <w:rsid w:val="00414428"/>
    <w:rsid w:val="0041490C"/>
    <w:rsid w:val="0041504F"/>
    <w:rsid w:val="004157D0"/>
    <w:rsid w:val="00416191"/>
    <w:rsid w:val="00416646"/>
    <w:rsid w:val="00416721"/>
    <w:rsid w:val="0042019B"/>
    <w:rsid w:val="0042132F"/>
    <w:rsid w:val="00421495"/>
    <w:rsid w:val="00421EF0"/>
    <w:rsid w:val="004224FA"/>
    <w:rsid w:val="00422A68"/>
    <w:rsid w:val="004235EC"/>
    <w:rsid w:val="00423D07"/>
    <w:rsid w:val="00424BF9"/>
    <w:rsid w:val="0042520D"/>
    <w:rsid w:val="0042521F"/>
    <w:rsid w:val="0042688C"/>
    <w:rsid w:val="00427936"/>
    <w:rsid w:val="0043070C"/>
    <w:rsid w:val="00431DFA"/>
    <w:rsid w:val="0043248C"/>
    <w:rsid w:val="00432AB8"/>
    <w:rsid w:val="0043309B"/>
    <w:rsid w:val="004330C0"/>
    <w:rsid w:val="004347DE"/>
    <w:rsid w:val="00434BF7"/>
    <w:rsid w:val="004354E1"/>
    <w:rsid w:val="00435EFC"/>
    <w:rsid w:val="00436794"/>
    <w:rsid w:val="00436A19"/>
    <w:rsid w:val="00437BCF"/>
    <w:rsid w:val="00437FF2"/>
    <w:rsid w:val="00440499"/>
    <w:rsid w:val="004404B1"/>
    <w:rsid w:val="004408EA"/>
    <w:rsid w:val="00441314"/>
    <w:rsid w:val="00442740"/>
    <w:rsid w:val="0044346F"/>
    <w:rsid w:val="00443B1A"/>
    <w:rsid w:val="00443CCB"/>
    <w:rsid w:val="004445C2"/>
    <w:rsid w:val="00445D18"/>
    <w:rsid w:val="00446F82"/>
    <w:rsid w:val="00447306"/>
    <w:rsid w:val="00447CFD"/>
    <w:rsid w:val="004506FC"/>
    <w:rsid w:val="00451C6A"/>
    <w:rsid w:val="004520E3"/>
    <w:rsid w:val="00453046"/>
    <w:rsid w:val="00453AB1"/>
    <w:rsid w:val="00453FF6"/>
    <w:rsid w:val="004545E7"/>
    <w:rsid w:val="00455B45"/>
    <w:rsid w:val="00455B53"/>
    <w:rsid w:val="0045642A"/>
    <w:rsid w:val="004564B8"/>
    <w:rsid w:val="004566FC"/>
    <w:rsid w:val="00456A0F"/>
    <w:rsid w:val="004575F7"/>
    <w:rsid w:val="00457B16"/>
    <w:rsid w:val="0046075B"/>
    <w:rsid w:val="0046282A"/>
    <w:rsid w:val="004629B1"/>
    <w:rsid w:val="0046309C"/>
    <w:rsid w:val="00463BA2"/>
    <w:rsid w:val="0046416F"/>
    <w:rsid w:val="00464883"/>
    <w:rsid w:val="0046520A"/>
    <w:rsid w:val="00465D9C"/>
    <w:rsid w:val="0046639B"/>
    <w:rsid w:val="00466E49"/>
    <w:rsid w:val="004671C7"/>
    <w:rsid w:val="004672AB"/>
    <w:rsid w:val="004700A7"/>
    <w:rsid w:val="004710C4"/>
    <w:rsid w:val="004714FE"/>
    <w:rsid w:val="004718DD"/>
    <w:rsid w:val="004736BA"/>
    <w:rsid w:val="004738F9"/>
    <w:rsid w:val="0047587C"/>
    <w:rsid w:val="00475E3E"/>
    <w:rsid w:val="00476449"/>
    <w:rsid w:val="00477221"/>
    <w:rsid w:val="004772FB"/>
    <w:rsid w:val="00477425"/>
    <w:rsid w:val="00477BAA"/>
    <w:rsid w:val="00477FBF"/>
    <w:rsid w:val="0048172A"/>
    <w:rsid w:val="0048197D"/>
    <w:rsid w:val="00481ADB"/>
    <w:rsid w:val="00482C83"/>
    <w:rsid w:val="00482DEB"/>
    <w:rsid w:val="00483645"/>
    <w:rsid w:val="004837D3"/>
    <w:rsid w:val="00487F6D"/>
    <w:rsid w:val="004922DB"/>
    <w:rsid w:val="00493099"/>
    <w:rsid w:val="00493706"/>
    <w:rsid w:val="00495053"/>
    <w:rsid w:val="00495218"/>
    <w:rsid w:val="00495737"/>
    <w:rsid w:val="00495C07"/>
    <w:rsid w:val="00496390"/>
    <w:rsid w:val="00497321"/>
    <w:rsid w:val="004A053E"/>
    <w:rsid w:val="004A0F79"/>
    <w:rsid w:val="004A1F59"/>
    <w:rsid w:val="004A203C"/>
    <w:rsid w:val="004A29BE"/>
    <w:rsid w:val="004A3225"/>
    <w:rsid w:val="004A33EE"/>
    <w:rsid w:val="004A3AA8"/>
    <w:rsid w:val="004A47EC"/>
    <w:rsid w:val="004A4BEF"/>
    <w:rsid w:val="004A5883"/>
    <w:rsid w:val="004A5DA0"/>
    <w:rsid w:val="004A6135"/>
    <w:rsid w:val="004A6746"/>
    <w:rsid w:val="004B13C7"/>
    <w:rsid w:val="004B1FD0"/>
    <w:rsid w:val="004B3AF8"/>
    <w:rsid w:val="004B4F50"/>
    <w:rsid w:val="004B5C87"/>
    <w:rsid w:val="004B625C"/>
    <w:rsid w:val="004B6389"/>
    <w:rsid w:val="004B778F"/>
    <w:rsid w:val="004C0609"/>
    <w:rsid w:val="004C0E43"/>
    <w:rsid w:val="004C11C3"/>
    <w:rsid w:val="004C2F0D"/>
    <w:rsid w:val="004C3BE7"/>
    <w:rsid w:val="004C42C9"/>
    <w:rsid w:val="004C49B5"/>
    <w:rsid w:val="004C5369"/>
    <w:rsid w:val="004C59C4"/>
    <w:rsid w:val="004C639F"/>
    <w:rsid w:val="004C6D37"/>
    <w:rsid w:val="004C6F04"/>
    <w:rsid w:val="004C7368"/>
    <w:rsid w:val="004C73EF"/>
    <w:rsid w:val="004D07ED"/>
    <w:rsid w:val="004D131C"/>
    <w:rsid w:val="004D141F"/>
    <w:rsid w:val="004D2742"/>
    <w:rsid w:val="004D2824"/>
    <w:rsid w:val="004D2DCF"/>
    <w:rsid w:val="004D2DE6"/>
    <w:rsid w:val="004D36F1"/>
    <w:rsid w:val="004D454C"/>
    <w:rsid w:val="004D4A74"/>
    <w:rsid w:val="004D4BDB"/>
    <w:rsid w:val="004D59BF"/>
    <w:rsid w:val="004D5E39"/>
    <w:rsid w:val="004D6310"/>
    <w:rsid w:val="004D6DE3"/>
    <w:rsid w:val="004D742F"/>
    <w:rsid w:val="004D7449"/>
    <w:rsid w:val="004E0062"/>
    <w:rsid w:val="004E02A5"/>
    <w:rsid w:val="004E05A1"/>
    <w:rsid w:val="004E095A"/>
    <w:rsid w:val="004E0AEE"/>
    <w:rsid w:val="004E1C91"/>
    <w:rsid w:val="004E22A9"/>
    <w:rsid w:val="004E3E25"/>
    <w:rsid w:val="004E4B0B"/>
    <w:rsid w:val="004E7337"/>
    <w:rsid w:val="004E7F21"/>
    <w:rsid w:val="004F0BB4"/>
    <w:rsid w:val="004F1A10"/>
    <w:rsid w:val="004F21AA"/>
    <w:rsid w:val="004F41C9"/>
    <w:rsid w:val="004F472A"/>
    <w:rsid w:val="004F4B27"/>
    <w:rsid w:val="004F5708"/>
    <w:rsid w:val="004F5C21"/>
    <w:rsid w:val="004F5E57"/>
    <w:rsid w:val="004F6710"/>
    <w:rsid w:val="004F6D24"/>
    <w:rsid w:val="004F7213"/>
    <w:rsid w:val="005005CD"/>
    <w:rsid w:val="00500615"/>
    <w:rsid w:val="00500C3E"/>
    <w:rsid w:val="005012F1"/>
    <w:rsid w:val="005015C5"/>
    <w:rsid w:val="005021F8"/>
    <w:rsid w:val="00502849"/>
    <w:rsid w:val="00504334"/>
    <w:rsid w:val="00504763"/>
    <w:rsid w:val="0050498D"/>
    <w:rsid w:val="00507F06"/>
    <w:rsid w:val="005101BC"/>
    <w:rsid w:val="005104D7"/>
    <w:rsid w:val="00510B9E"/>
    <w:rsid w:val="00511283"/>
    <w:rsid w:val="00511492"/>
    <w:rsid w:val="00511541"/>
    <w:rsid w:val="00512865"/>
    <w:rsid w:val="0051333B"/>
    <w:rsid w:val="00513B13"/>
    <w:rsid w:val="00513C36"/>
    <w:rsid w:val="0051540B"/>
    <w:rsid w:val="00515FBF"/>
    <w:rsid w:val="00516976"/>
    <w:rsid w:val="0052243E"/>
    <w:rsid w:val="00522B32"/>
    <w:rsid w:val="00522BD8"/>
    <w:rsid w:val="00523A35"/>
    <w:rsid w:val="00523A63"/>
    <w:rsid w:val="00523E85"/>
    <w:rsid w:val="0052413E"/>
    <w:rsid w:val="00525379"/>
    <w:rsid w:val="00533129"/>
    <w:rsid w:val="00533CDF"/>
    <w:rsid w:val="0053526F"/>
    <w:rsid w:val="00536B32"/>
    <w:rsid w:val="00536BC2"/>
    <w:rsid w:val="0053785F"/>
    <w:rsid w:val="00541340"/>
    <w:rsid w:val="00541686"/>
    <w:rsid w:val="005425E1"/>
    <w:rsid w:val="005427C5"/>
    <w:rsid w:val="00542919"/>
    <w:rsid w:val="00542CF6"/>
    <w:rsid w:val="00542DC1"/>
    <w:rsid w:val="00543313"/>
    <w:rsid w:val="00543F77"/>
    <w:rsid w:val="0054419F"/>
    <w:rsid w:val="00544557"/>
    <w:rsid w:val="00544F10"/>
    <w:rsid w:val="005478D0"/>
    <w:rsid w:val="0055070F"/>
    <w:rsid w:val="00551A64"/>
    <w:rsid w:val="0055254A"/>
    <w:rsid w:val="005529DD"/>
    <w:rsid w:val="00552AFE"/>
    <w:rsid w:val="00553715"/>
    <w:rsid w:val="00553C03"/>
    <w:rsid w:val="005548E7"/>
    <w:rsid w:val="00554BC3"/>
    <w:rsid w:val="00555066"/>
    <w:rsid w:val="005554EE"/>
    <w:rsid w:val="00556A25"/>
    <w:rsid w:val="00556DA6"/>
    <w:rsid w:val="00560352"/>
    <w:rsid w:val="00560DDA"/>
    <w:rsid w:val="00560F0F"/>
    <w:rsid w:val="005621F4"/>
    <w:rsid w:val="005632B6"/>
    <w:rsid w:val="00563692"/>
    <w:rsid w:val="005641C8"/>
    <w:rsid w:val="00565347"/>
    <w:rsid w:val="005655C1"/>
    <w:rsid w:val="00566CBE"/>
    <w:rsid w:val="00566E3C"/>
    <w:rsid w:val="005674F5"/>
    <w:rsid w:val="00567A42"/>
    <w:rsid w:val="00567EDF"/>
    <w:rsid w:val="00571569"/>
    <w:rsid w:val="00571679"/>
    <w:rsid w:val="005724B8"/>
    <w:rsid w:val="00572794"/>
    <w:rsid w:val="005729E9"/>
    <w:rsid w:val="00572F39"/>
    <w:rsid w:val="00573905"/>
    <w:rsid w:val="005740C5"/>
    <w:rsid w:val="0057459F"/>
    <w:rsid w:val="005746CC"/>
    <w:rsid w:val="00574C98"/>
    <w:rsid w:val="005755BC"/>
    <w:rsid w:val="00575B0A"/>
    <w:rsid w:val="00575DC3"/>
    <w:rsid w:val="0057784F"/>
    <w:rsid w:val="00580E12"/>
    <w:rsid w:val="005826D5"/>
    <w:rsid w:val="0058350B"/>
    <w:rsid w:val="00584235"/>
    <w:rsid w:val="00584303"/>
    <w:rsid w:val="005844E7"/>
    <w:rsid w:val="005859FD"/>
    <w:rsid w:val="00585FD9"/>
    <w:rsid w:val="00586264"/>
    <w:rsid w:val="0058773C"/>
    <w:rsid w:val="005908B8"/>
    <w:rsid w:val="00590B96"/>
    <w:rsid w:val="00590BC3"/>
    <w:rsid w:val="00591710"/>
    <w:rsid w:val="00592384"/>
    <w:rsid w:val="00592C31"/>
    <w:rsid w:val="005931B2"/>
    <w:rsid w:val="00594851"/>
    <w:rsid w:val="0059512E"/>
    <w:rsid w:val="005953B8"/>
    <w:rsid w:val="0059620F"/>
    <w:rsid w:val="00597524"/>
    <w:rsid w:val="005A069B"/>
    <w:rsid w:val="005A0E1C"/>
    <w:rsid w:val="005A1EB1"/>
    <w:rsid w:val="005A1F50"/>
    <w:rsid w:val="005A2194"/>
    <w:rsid w:val="005A2774"/>
    <w:rsid w:val="005A27AA"/>
    <w:rsid w:val="005A3DE4"/>
    <w:rsid w:val="005A4536"/>
    <w:rsid w:val="005A555A"/>
    <w:rsid w:val="005A5625"/>
    <w:rsid w:val="005A5C71"/>
    <w:rsid w:val="005A5DE0"/>
    <w:rsid w:val="005A6382"/>
    <w:rsid w:val="005A6DD2"/>
    <w:rsid w:val="005A77CA"/>
    <w:rsid w:val="005B064E"/>
    <w:rsid w:val="005B12D2"/>
    <w:rsid w:val="005B37CD"/>
    <w:rsid w:val="005B57E8"/>
    <w:rsid w:val="005B5A74"/>
    <w:rsid w:val="005B5BF2"/>
    <w:rsid w:val="005B77C2"/>
    <w:rsid w:val="005B79CB"/>
    <w:rsid w:val="005C0485"/>
    <w:rsid w:val="005C2139"/>
    <w:rsid w:val="005C28F8"/>
    <w:rsid w:val="005C385D"/>
    <w:rsid w:val="005C3BFE"/>
    <w:rsid w:val="005C40B9"/>
    <w:rsid w:val="005C4C1B"/>
    <w:rsid w:val="005D259B"/>
    <w:rsid w:val="005D3538"/>
    <w:rsid w:val="005D386C"/>
    <w:rsid w:val="005D38CC"/>
    <w:rsid w:val="005D3B20"/>
    <w:rsid w:val="005D4AD8"/>
    <w:rsid w:val="005D4BCB"/>
    <w:rsid w:val="005D59A9"/>
    <w:rsid w:val="005D71B7"/>
    <w:rsid w:val="005E10BC"/>
    <w:rsid w:val="005E1EE2"/>
    <w:rsid w:val="005E1FD6"/>
    <w:rsid w:val="005E2073"/>
    <w:rsid w:val="005E2BD0"/>
    <w:rsid w:val="005E2CB2"/>
    <w:rsid w:val="005E2F3F"/>
    <w:rsid w:val="005E3642"/>
    <w:rsid w:val="005E4759"/>
    <w:rsid w:val="005E51C3"/>
    <w:rsid w:val="005E5C68"/>
    <w:rsid w:val="005E65C0"/>
    <w:rsid w:val="005E70E0"/>
    <w:rsid w:val="005E726D"/>
    <w:rsid w:val="005E72FD"/>
    <w:rsid w:val="005F0390"/>
    <w:rsid w:val="005F0BB0"/>
    <w:rsid w:val="005F1430"/>
    <w:rsid w:val="005F24B2"/>
    <w:rsid w:val="005F4A95"/>
    <w:rsid w:val="005F5137"/>
    <w:rsid w:val="005F5A1D"/>
    <w:rsid w:val="005F6D46"/>
    <w:rsid w:val="005F790C"/>
    <w:rsid w:val="00600F1D"/>
    <w:rsid w:val="006017B1"/>
    <w:rsid w:val="00602251"/>
    <w:rsid w:val="0060345F"/>
    <w:rsid w:val="00603509"/>
    <w:rsid w:val="00603CF4"/>
    <w:rsid w:val="006040D0"/>
    <w:rsid w:val="00605F03"/>
    <w:rsid w:val="0060628C"/>
    <w:rsid w:val="00607024"/>
    <w:rsid w:val="006072CD"/>
    <w:rsid w:val="00607F8A"/>
    <w:rsid w:val="00612023"/>
    <w:rsid w:val="00612997"/>
    <w:rsid w:val="00612D94"/>
    <w:rsid w:val="0061341B"/>
    <w:rsid w:val="00614190"/>
    <w:rsid w:val="00614AD8"/>
    <w:rsid w:val="00614BC4"/>
    <w:rsid w:val="00614EF5"/>
    <w:rsid w:val="006165E1"/>
    <w:rsid w:val="00617945"/>
    <w:rsid w:val="00617B1A"/>
    <w:rsid w:val="00617B46"/>
    <w:rsid w:val="00620FD9"/>
    <w:rsid w:val="006211B0"/>
    <w:rsid w:val="00622A99"/>
    <w:rsid w:val="00622CF1"/>
    <w:rsid w:val="00622E67"/>
    <w:rsid w:val="006256CC"/>
    <w:rsid w:val="00626B57"/>
    <w:rsid w:val="00626EDC"/>
    <w:rsid w:val="006277C5"/>
    <w:rsid w:val="0062786A"/>
    <w:rsid w:val="00631178"/>
    <w:rsid w:val="00634729"/>
    <w:rsid w:val="00634D33"/>
    <w:rsid w:val="00635AFF"/>
    <w:rsid w:val="00636CA6"/>
    <w:rsid w:val="00636E79"/>
    <w:rsid w:val="006403BE"/>
    <w:rsid w:val="00640FEE"/>
    <w:rsid w:val="0064109E"/>
    <w:rsid w:val="00641AF7"/>
    <w:rsid w:val="00642126"/>
    <w:rsid w:val="0064238A"/>
    <w:rsid w:val="006433A0"/>
    <w:rsid w:val="006435CF"/>
    <w:rsid w:val="00643F99"/>
    <w:rsid w:val="006452D3"/>
    <w:rsid w:val="0064622A"/>
    <w:rsid w:val="006470EC"/>
    <w:rsid w:val="00647156"/>
    <w:rsid w:val="00647253"/>
    <w:rsid w:val="00647450"/>
    <w:rsid w:val="00647696"/>
    <w:rsid w:val="00647E6C"/>
    <w:rsid w:val="00650764"/>
    <w:rsid w:val="0065173A"/>
    <w:rsid w:val="0065254D"/>
    <w:rsid w:val="006531B1"/>
    <w:rsid w:val="006542D6"/>
    <w:rsid w:val="0065450E"/>
    <w:rsid w:val="00654833"/>
    <w:rsid w:val="00654B86"/>
    <w:rsid w:val="00654E1D"/>
    <w:rsid w:val="0065546E"/>
    <w:rsid w:val="0065598E"/>
    <w:rsid w:val="00655AF2"/>
    <w:rsid w:val="00655BC5"/>
    <w:rsid w:val="00656745"/>
    <w:rsid w:val="006568BE"/>
    <w:rsid w:val="0066025D"/>
    <w:rsid w:val="0066091A"/>
    <w:rsid w:val="006609EA"/>
    <w:rsid w:val="0066259B"/>
    <w:rsid w:val="00665C3E"/>
    <w:rsid w:val="00665ECB"/>
    <w:rsid w:val="0066714D"/>
    <w:rsid w:val="006677F5"/>
    <w:rsid w:val="00667BBF"/>
    <w:rsid w:val="00670169"/>
    <w:rsid w:val="006709FC"/>
    <w:rsid w:val="00670AA0"/>
    <w:rsid w:val="006720ED"/>
    <w:rsid w:val="0067297A"/>
    <w:rsid w:val="00673979"/>
    <w:rsid w:val="00673A37"/>
    <w:rsid w:val="00677012"/>
    <w:rsid w:val="006773EC"/>
    <w:rsid w:val="00677619"/>
    <w:rsid w:val="006776DA"/>
    <w:rsid w:val="00680504"/>
    <w:rsid w:val="00680521"/>
    <w:rsid w:val="00680545"/>
    <w:rsid w:val="006819D1"/>
    <w:rsid w:val="00681CD9"/>
    <w:rsid w:val="00681D14"/>
    <w:rsid w:val="00682601"/>
    <w:rsid w:val="00682CA0"/>
    <w:rsid w:val="006832B1"/>
    <w:rsid w:val="00683E30"/>
    <w:rsid w:val="00686861"/>
    <w:rsid w:val="00686ED3"/>
    <w:rsid w:val="00687024"/>
    <w:rsid w:val="00692564"/>
    <w:rsid w:val="006927A2"/>
    <w:rsid w:val="006929B6"/>
    <w:rsid w:val="00695477"/>
    <w:rsid w:val="006954BD"/>
    <w:rsid w:val="00695A6E"/>
    <w:rsid w:val="00695CDD"/>
    <w:rsid w:val="00695E22"/>
    <w:rsid w:val="0069610F"/>
    <w:rsid w:val="00696A9A"/>
    <w:rsid w:val="00697B0F"/>
    <w:rsid w:val="006A0F0C"/>
    <w:rsid w:val="006A2246"/>
    <w:rsid w:val="006A2FE5"/>
    <w:rsid w:val="006A4656"/>
    <w:rsid w:val="006A4A54"/>
    <w:rsid w:val="006A547D"/>
    <w:rsid w:val="006A5697"/>
    <w:rsid w:val="006A6AA6"/>
    <w:rsid w:val="006A7FF5"/>
    <w:rsid w:val="006B0494"/>
    <w:rsid w:val="006B06A0"/>
    <w:rsid w:val="006B0DCF"/>
    <w:rsid w:val="006B1C2D"/>
    <w:rsid w:val="006B2B0C"/>
    <w:rsid w:val="006B3DE8"/>
    <w:rsid w:val="006B631B"/>
    <w:rsid w:val="006B6556"/>
    <w:rsid w:val="006B7040"/>
    <w:rsid w:val="006B7093"/>
    <w:rsid w:val="006B7301"/>
    <w:rsid w:val="006B7417"/>
    <w:rsid w:val="006B7B92"/>
    <w:rsid w:val="006B7F5D"/>
    <w:rsid w:val="006C0118"/>
    <w:rsid w:val="006C25A4"/>
    <w:rsid w:val="006C28C3"/>
    <w:rsid w:val="006C34FF"/>
    <w:rsid w:val="006C3D46"/>
    <w:rsid w:val="006C3E70"/>
    <w:rsid w:val="006C4099"/>
    <w:rsid w:val="006C44C7"/>
    <w:rsid w:val="006C5791"/>
    <w:rsid w:val="006C5FD3"/>
    <w:rsid w:val="006C6D0E"/>
    <w:rsid w:val="006C79E8"/>
    <w:rsid w:val="006D0723"/>
    <w:rsid w:val="006D0C8F"/>
    <w:rsid w:val="006D0CCA"/>
    <w:rsid w:val="006D1269"/>
    <w:rsid w:val="006D3181"/>
    <w:rsid w:val="006D31F9"/>
    <w:rsid w:val="006D3691"/>
    <w:rsid w:val="006D40AA"/>
    <w:rsid w:val="006D5BF8"/>
    <w:rsid w:val="006E04F0"/>
    <w:rsid w:val="006E20E0"/>
    <w:rsid w:val="006E276D"/>
    <w:rsid w:val="006E2E02"/>
    <w:rsid w:val="006E50F1"/>
    <w:rsid w:val="006E54EF"/>
    <w:rsid w:val="006E5EF0"/>
    <w:rsid w:val="006E758C"/>
    <w:rsid w:val="006F003F"/>
    <w:rsid w:val="006F03BD"/>
    <w:rsid w:val="006F1B3B"/>
    <w:rsid w:val="006F3117"/>
    <w:rsid w:val="006F3563"/>
    <w:rsid w:val="006F39CF"/>
    <w:rsid w:val="006F42B9"/>
    <w:rsid w:val="006F6103"/>
    <w:rsid w:val="006F66BF"/>
    <w:rsid w:val="006F6D6D"/>
    <w:rsid w:val="006F6F67"/>
    <w:rsid w:val="006F70A6"/>
    <w:rsid w:val="00703649"/>
    <w:rsid w:val="007037D9"/>
    <w:rsid w:val="007042D4"/>
    <w:rsid w:val="00704B99"/>
    <w:rsid w:val="00704E00"/>
    <w:rsid w:val="007057D6"/>
    <w:rsid w:val="00711266"/>
    <w:rsid w:val="007117B1"/>
    <w:rsid w:val="0071202B"/>
    <w:rsid w:val="00714921"/>
    <w:rsid w:val="00715498"/>
    <w:rsid w:val="00716C80"/>
    <w:rsid w:val="00717707"/>
    <w:rsid w:val="00717AE6"/>
    <w:rsid w:val="0072000F"/>
    <w:rsid w:val="007200EA"/>
    <w:rsid w:val="007202DC"/>
    <w:rsid w:val="00720415"/>
    <w:rsid w:val="007209E7"/>
    <w:rsid w:val="00720CDC"/>
    <w:rsid w:val="00720D62"/>
    <w:rsid w:val="00724923"/>
    <w:rsid w:val="00724EBD"/>
    <w:rsid w:val="0072501E"/>
    <w:rsid w:val="00725F1E"/>
    <w:rsid w:val="00726182"/>
    <w:rsid w:val="007262E5"/>
    <w:rsid w:val="00727635"/>
    <w:rsid w:val="00727D7E"/>
    <w:rsid w:val="00731C56"/>
    <w:rsid w:val="00732146"/>
    <w:rsid w:val="00732329"/>
    <w:rsid w:val="007326D4"/>
    <w:rsid w:val="00732752"/>
    <w:rsid w:val="007337CA"/>
    <w:rsid w:val="0073400A"/>
    <w:rsid w:val="00734CE4"/>
    <w:rsid w:val="00735123"/>
    <w:rsid w:val="0073542F"/>
    <w:rsid w:val="007361CE"/>
    <w:rsid w:val="0073692C"/>
    <w:rsid w:val="00736F81"/>
    <w:rsid w:val="007400AC"/>
    <w:rsid w:val="00741159"/>
    <w:rsid w:val="00741837"/>
    <w:rsid w:val="00741E76"/>
    <w:rsid w:val="0074274C"/>
    <w:rsid w:val="00742AC7"/>
    <w:rsid w:val="00742DEA"/>
    <w:rsid w:val="0074350A"/>
    <w:rsid w:val="00743F27"/>
    <w:rsid w:val="007452CB"/>
    <w:rsid w:val="007453E6"/>
    <w:rsid w:val="007469F6"/>
    <w:rsid w:val="00751162"/>
    <w:rsid w:val="00751558"/>
    <w:rsid w:val="00752972"/>
    <w:rsid w:val="0075298E"/>
    <w:rsid w:val="00753B7D"/>
    <w:rsid w:val="0075441C"/>
    <w:rsid w:val="00754789"/>
    <w:rsid w:val="00754E8C"/>
    <w:rsid w:val="00757AA9"/>
    <w:rsid w:val="007606A2"/>
    <w:rsid w:val="0076154B"/>
    <w:rsid w:val="00761FF4"/>
    <w:rsid w:val="00762687"/>
    <w:rsid w:val="00762805"/>
    <w:rsid w:val="00763AA8"/>
    <w:rsid w:val="00764549"/>
    <w:rsid w:val="00764E44"/>
    <w:rsid w:val="007651ED"/>
    <w:rsid w:val="007664C9"/>
    <w:rsid w:val="0076693C"/>
    <w:rsid w:val="00766BF3"/>
    <w:rsid w:val="007703B5"/>
    <w:rsid w:val="00770453"/>
    <w:rsid w:val="007704A3"/>
    <w:rsid w:val="0077138F"/>
    <w:rsid w:val="00771F42"/>
    <w:rsid w:val="007727C7"/>
    <w:rsid w:val="0077309D"/>
    <w:rsid w:val="00773EB5"/>
    <w:rsid w:val="0077467C"/>
    <w:rsid w:val="0077525B"/>
    <w:rsid w:val="007774EE"/>
    <w:rsid w:val="007775E0"/>
    <w:rsid w:val="00780436"/>
    <w:rsid w:val="007807D8"/>
    <w:rsid w:val="00780D7E"/>
    <w:rsid w:val="00780F7D"/>
    <w:rsid w:val="007814D6"/>
    <w:rsid w:val="00781822"/>
    <w:rsid w:val="00781A49"/>
    <w:rsid w:val="00782B92"/>
    <w:rsid w:val="00783772"/>
    <w:rsid w:val="00783F21"/>
    <w:rsid w:val="007848FE"/>
    <w:rsid w:val="007863D7"/>
    <w:rsid w:val="0078641F"/>
    <w:rsid w:val="00786AE0"/>
    <w:rsid w:val="00787068"/>
    <w:rsid w:val="00787159"/>
    <w:rsid w:val="00787A54"/>
    <w:rsid w:val="0079011B"/>
    <w:rsid w:val="0079043A"/>
    <w:rsid w:val="00790B3B"/>
    <w:rsid w:val="00791446"/>
    <w:rsid w:val="00791668"/>
    <w:rsid w:val="00791AA1"/>
    <w:rsid w:val="00792CAA"/>
    <w:rsid w:val="00793652"/>
    <w:rsid w:val="007937BE"/>
    <w:rsid w:val="00793F15"/>
    <w:rsid w:val="00793F5C"/>
    <w:rsid w:val="0079424A"/>
    <w:rsid w:val="007942F6"/>
    <w:rsid w:val="0079577F"/>
    <w:rsid w:val="00797E1D"/>
    <w:rsid w:val="007A0572"/>
    <w:rsid w:val="007A07BD"/>
    <w:rsid w:val="007A30B7"/>
    <w:rsid w:val="007A3793"/>
    <w:rsid w:val="007A399B"/>
    <w:rsid w:val="007A3EA5"/>
    <w:rsid w:val="007A5888"/>
    <w:rsid w:val="007A5C7E"/>
    <w:rsid w:val="007A5CA7"/>
    <w:rsid w:val="007A626E"/>
    <w:rsid w:val="007B0D57"/>
    <w:rsid w:val="007B11DE"/>
    <w:rsid w:val="007B1686"/>
    <w:rsid w:val="007B1B3E"/>
    <w:rsid w:val="007B1C7F"/>
    <w:rsid w:val="007B2AB4"/>
    <w:rsid w:val="007B343B"/>
    <w:rsid w:val="007B40BA"/>
    <w:rsid w:val="007B5318"/>
    <w:rsid w:val="007B5AE9"/>
    <w:rsid w:val="007B68EF"/>
    <w:rsid w:val="007B6B85"/>
    <w:rsid w:val="007B7933"/>
    <w:rsid w:val="007C0332"/>
    <w:rsid w:val="007C0438"/>
    <w:rsid w:val="007C187D"/>
    <w:rsid w:val="007C1BA2"/>
    <w:rsid w:val="007C21EA"/>
    <w:rsid w:val="007C2B48"/>
    <w:rsid w:val="007C30EE"/>
    <w:rsid w:val="007C4177"/>
    <w:rsid w:val="007C55BD"/>
    <w:rsid w:val="007C5967"/>
    <w:rsid w:val="007C6DC0"/>
    <w:rsid w:val="007C7714"/>
    <w:rsid w:val="007C7CD3"/>
    <w:rsid w:val="007C7FE3"/>
    <w:rsid w:val="007D05C0"/>
    <w:rsid w:val="007D1FB9"/>
    <w:rsid w:val="007D20E9"/>
    <w:rsid w:val="007D29C7"/>
    <w:rsid w:val="007D2B13"/>
    <w:rsid w:val="007D32C9"/>
    <w:rsid w:val="007D363D"/>
    <w:rsid w:val="007D3951"/>
    <w:rsid w:val="007D429E"/>
    <w:rsid w:val="007D48B0"/>
    <w:rsid w:val="007D4EC3"/>
    <w:rsid w:val="007D6587"/>
    <w:rsid w:val="007D7881"/>
    <w:rsid w:val="007D7D4D"/>
    <w:rsid w:val="007D7E3A"/>
    <w:rsid w:val="007E037E"/>
    <w:rsid w:val="007E0459"/>
    <w:rsid w:val="007E0E10"/>
    <w:rsid w:val="007E1868"/>
    <w:rsid w:val="007E31F1"/>
    <w:rsid w:val="007E4768"/>
    <w:rsid w:val="007E5027"/>
    <w:rsid w:val="007E614F"/>
    <w:rsid w:val="007E6307"/>
    <w:rsid w:val="007E68E6"/>
    <w:rsid w:val="007E6941"/>
    <w:rsid w:val="007E777B"/>
    <w:rsid w:val="007E7A97"/>
    <w:rsid w:val="007F2070"/>
    <w:rsid w:val="007F254F"/>
    <w:rsid w:val="007F2AC2"/>
    <w:rsid w:val="007F37C1"/>
    <w:rsid w:val="007F3B84"/>
    <w:rsid w:val="007F4303"/>
    <w:rsid w:val="007F55DD"/>
    <w:rsid w:val="007F5B0B"/>
    <w:rsid w:val="007F63C1"/>
    <w:rsid w:val="007F71D8"/>
    <w:rsid w:val="00800FDC"/>
    <w:rsid w:val="008013EF"/>
    <w:rsid w:val="0080159C"/>
    <w:rsid w:val="00801FF4"/>
    <w:rsid w:val="00802BD2"/>
    <w:rsid w:val="008037D4"/>
    <w:rsid w:val="00803AE3"/>
    <w:rsid w:val="00804121"/>
    <w:rsid w:val="0080439C"/>
    <w:rsid w:val="008053F5"/>
    <w:rsid w:val="00806926"/>
    <w:rsid w:val="00807AF7"/>
    <w:rsid w:val="00810198"/>
    <w:rsid w:val="008117DA"/>
    <w:rsid w:val="00812A4D"/>
    <w:rsid w:val="00814D49"/>
    <w:rsid w:val="00815B56"/>
    <w:rsid w:val="00815DA8"/>
    <w:rsid w:val="008164B5"/>
    <w:rsid w:val="00816E57"/>
    <w:rsid w:val="008203F4"/>
    <w:rsid w:val="008204E6"/>
    <w:rsid w:val="008206F9"/>
    <w:rsid w:val="0082096B"/>
    <w:rsid w:val="0082194D"/>
    <w:rsid w:val="008221F9"/>
    <w:rsid w:val="008228D4"/>
    <w:rsid w:val="008231E4"/>
    <w:rsid w:val="0082339C"/>
    <w:rsid w:val="00823B77"/>
    <w:rsid w:val="00825F5F"/>
    <w:rsid w:val="0082607C"/>
    <w:rsid w:val="00826EF5"/>
    <w:rsid w:val="00831693"/>
    <w:rsid w:val="00832A5E"/>
    <w:rsid w:val="00832D49"/>
    <w:rsid w:val="00832F22"/>
    <w:rsid w:val="00833A13"/>
    <w:rsid w:val="00833FAF"/>
    <w:rsid w:val="00834D5C"/>
    <w:rsid w:val="008355C0"/>
    <w:rsid w:val="00836CED"/>
    <w:rsid w:val="00840104"/>
    <w:rsid w:val="00840866"/>
    <w:rsid w:val="00840C1F"/>
    <w:rsid w:val="00840D86"/>
    <w:rsid w:val="008411C9"/>
    <w:rsid w:val="00841926"/>
    <w:rsid w:val="00841FC5"/>
    <w:rsid w:val="0084234E"/>
    <w:rsid w:val="00842429"/>
    <w:rsid w:val="00842497"/>
    <w:rsid w:val="0084289A"/>
    <w:rsid w:val="0084293C"/>
    <w:rsid w:val="008432C0"/>
    <w:rsid w:val="008438A3"/>
    <w:rsid w:val="00843D0F"/>
    <w:rsid w:val="00843DAC"/>
    <w:rsid w:val="008448C8"/>
    <w:rsid w:val="0084496E"/>
    <w:rsid w:val="00845709"/>
    <w:rsid w:val="00846F9B"/>
    <w:rsid w:val="0084749D"/>
    <w:rsid w:val="00850372"/>
    <w:rsid w:val="00851C0D"/>
    <w:rsid w:val="00853BE9"/>
    <w:rsid w:val="0085439D"/>
    <w:rsid w:val="008545E9"/>
    <w:rsid w:val="008554AC"/>
    <w:rsid w:val="00855B1A"/>
    <w:rsid w:val="0085615A"/>
    <w:rsid w:val="00856BE0"/>
    <w:rsid w:val="008576BD"/>
    <w:rsid w:val="0085778A"/>
    <w:rsid w:val="00857CA5"/>
    <w:rsid w:val="00860208"/>
    <w:rsid w:val="00860463"/>
    <w:rsid w:val="00860AB2"/>
    <w:rsid w:val="00860C26"/>
    <w:rsid w:val="00860FD2"/>
    <w:rsid w:val="008611CD"/>
    <w:rsid w:val="00861781"/>
    <w:rsid w:val="00864154"/>
    <w:rsid w:val="00864EE4"/>
    <w:rsid w:val="00865A6E"/>
    <w:rsid w:val="008661AA"/>
    <w:rsid w:val="00866CD2"/>
    <w:rsid w:val="00870ABA"/>
    <w:rsid w:val="00872E93"/>
    <w:rsid w:val="008733DA"/>
    <w:rsid w:val="00873E58"/>
    <w:rsid w:val="00874494"/>
    <w:rsid w:val="008773D7"/>
    <w:rsid w:val="00877F9C"/>
    <w:rsid w:val="008803E0"/>
    <w:rsid w:val="0088053E"/>
    <w:rsid w:val="008807ED"/>
    <w:rsid w:val="008809C1"/>
    <w:rsid w:val="00880A42"/>
    <w:rsid w:val="0088280E"/>
    <w:rsid w:val="00882986"/>
    <w:rsid w:val="00882C2F"/>
    <w:rsid w:val="00882CCA"/>
    <w:rsid w:val="00883E52"/>
    <w:rsid w:val="0088494B"/>
    <w:rsid w:val="00884BBA"/>
    <w:rsid w:val="008850E4"/>
    <w:rsid w:val="00886198"/>
    <w:rsid w:val="0088642D"/>
    <w:rsid w:val="00886AAB"/>
    <w:rsid w:val="00886ACC"/>
    <w:rsid w:val="0088711D"/>
    <w:rsid w:val="008873B2"/>
    <w:rsid w:val="0089112D"/>
    <w:rsid w:val="0089197C"/>
    <w:rsid w:val="008939AB"/>
    <w:rsid w:val="0089475F"/>
    <w:rsid w:val="0089562E"/>
    <w:rsid w:val="00896D62"/>
    <w:rsid w:val="00896F1B"/>
    <w:rsid w:val="008A00EC"/>
    <w:rsid w:val="008A12F5"/>
    <w:rsid w:val="008A2266"/>
    <w:rsid w:val="008A226A"/>
    <w:rsid w:val="008A22C8"/>
    <w:rsid w:val="008A238D"/>
    <w:rsid w:val="008A255B"/>
    <w:rsid w:val="008A3A36"/>
    <w:rsid w:val="008A3AA5"/>
    <w:rsid w:val="008A54AE"/>
    <w:rsid w:val="008A5E66"/>
    <w:rsid w:val="008B14B2"/>
    <w:rsid w:val="008B1587"/>
    <w:rsid w:val="008B1B01"/>
    <w:rsid w:val="008B1E60"/>
    <w:rsid w:val="008B2BAC"/>
    <w:rsid w:val="008B3497"/>
    <w:rsid w:val="008B36D3"/>
    <w:rsid w:val="008B3BCD"/>
    <w:rsid w:val="008B44CE"/>
    <w:rsid w:val="008B4689"/>
    <w:rsid w:val="008B4D9E"/>
    <w:rsid w:val="008B51B2"/>
    <w:rsid w:val="008B5479"/>
    <w:rsid w:val="008B6100"/>
    <w:rsid w:val="008B67F7"/>
    <w:rsid w:val="008B6CAA"/>
    <w:rsid w:val="008B6DF8"/>
    <w:rsid w:val="008C106C"/>
    <w:rsid w:val="008C10F1"/>
    <w:rsid w:val="008C1926"/>
    <w:rsid w:val="008C1E99"/>
    <w:rsid w:val="008C2A58"/>
    <w:rsid w:val="008C39C4"/>
    <w:rsid w:val="008C4C56"/>
    <w:rsid w:val="008C4F7D"/>
    <w:rsid w:val="008C682F"/>
    <w:rsid w:val="008C6A98"/>
    <w:rsid w:val="008C7AE5"/>
    <w:rsid w:val="008D097C"/>
    <w:rsid w:val="008D16B6"/>
    <w:rsid w:val="008D2267"/>
    <w:rsid w:val="008D2830"/>
    <w:rsid w:val="008D36E4"/>
    <w:rsid w:val="008D400B"/>
    <w:rsid w:val="008D4380"/>
    <w:rsid w:val="008D44F7"/>
    <w:rsid w:val="008D5B0F"/>
    <w:rsid w:val="008D655F"/>
    <w:rsid w:val="008D7D94"/>
    <w:rsid w:val="008E0085"/>
    <w:rsid w:val="008E223D"/>
    <w:rsid w:val="008E25C9"/>
    <w:rsid w:val="008E2AA6"/>
    <w:rsid w:val="008E311B"/>
    <w:rsid w:val="008E40BA"/>
    <w:rsid w:val="008E4E9F"/>
    <w:rsid w:val="008E5D6A"/>
    <w:rsid w:val="008E65A6"/>
    <w:rsid w:val="008E6B1B"/>
    <w:rsid w:val="008E6BA2"/>
    <w:rsid w:val="008E7620"/>
    <w:rsid w:val="008F0B2F"/>
    <w:rsid w:val="008F17F0"/>
    <w:rsid w:val="008F1F2C"/>
    <w:rsid w:val="008F200F"/>
    <w:rsid w:val="008F22DE"/>
    <w:rsid w:val="008F2B4F"/>
    <w:rsid w:val="008F300A"/>
    <w:rsid w:val="008F3CB3"/>
    <w:rsid w:val="008F3DF4"/>
    <w:rsid w:val="008F3EA4"/>
    <w:rsid w:val="008F46E7"/>
    <w:rsid w:val="008F4A21"/>
    <w:rsid w:val="008F50B2"/>
    <w:rsid w:val="008F5C60"/>
    <w:rsid w:val="008F5FA2"/>
    <w:rsid w:val="008F64CA"/>
    <w:rsid w:val="008F6B47"/>
    <w:rsid w:val="008F6F0B"/>
    <w:rsid w:val="008F7084"/>
    <w:rsid w:val="008F7E4B"/>
    <w:rsid w:val="009001F2"/>
    <w:rsid w:val="0090093A"/>
    <w:rsid w:val="009018F1"/>
    <w:rsid w:val="009024BB"/>
    <w:rsid w:val="009036C8"/>
    <w:rsid w:val="00904AAD"/>
    <w:rsid w:val="00904F67"/>
    <w:rsid w:val="00906947"/>
    <w:rsid w:val="00907450"/>
    <w:rsid w:val="00907BA7"/>
    <w:rsid w:val="00910000"/>
    <w:rsid w:val="0091064E"/>
    <w:rsid w:val="009114CD"/>
    <w:rsid w:val="009117B9"/>
    <w:rsid w:val="00911C78"/>
    <w:rsid w:val="00911F0B"/>
    <w:rsid w:val="00911FC5"/>
    <w:rsid w:val="009148CC"/>
    <w:rsid w:val="00914B0E"/>
    <w:rsid w:val="00914C6F"/>
    <w:rsid w:val="00915644"/>
    <w:rsid w:val="00915C9E"/>
    <w:rsid w:val="009165DC"/>
    <w:rsid w:val="009167FB"/>
    <w:rsid w:val="0091795D"/>
    <w:rsid w:val="009212ED"/>
    <w:rsid w:val="00921C43"/>
    <w:rsid w:val="0092200B"/>
    <w:rsid w:val="009222C7"/>
    <w:rsid w:val="00923CCC"/>
    <w:rsid w:val="00923E1B"/>
    <w:rsid w:val="00924119"/>
    <w:rsid w:val="0092429F"/>
    <w:rsid w:val="00924D91"/>
    <w:rsid w:val="00925813"/>
    <w:rsid w:val="00926C54"/>
    <w:rsid w:val="00926FDE"/>
    <w:rsid w:val="009279CF"/>
    <w:rsid w:val="00927BDD"/>
    <w:rsid w:val="009301EA"/>
    <w:rsid w:val="009307BE"/>
    <w:rsid w:val="00930992"/>
    <w:rsid w:val="00931A10"/>
    <w:rsid w:val="00932C01"/>
    <w:rsid w:val="00932ECC"/>
    <w:rsid w:val="00932F31"/>
    <w:rsid w:val="009337FB"/>
    <w:rsid w:val="00934596"/>
    <w:rsid w:val="009349AD"/>
    <w:rsid w:val="009363F9"/>
    <w:rsid w:val="009367EA"/>
    <w:rsid w:val="0093706A"/>
    <w:rsid w:val="009419D5"/>
    <w:rsid w:val="00941CFE"/>
    <w:rsid w:val="00941F7B"/>
    <w:rsid w:val="00942DED"/>
    <w:rsid w:val="00944C68"/>
    <w:rsid w:val="0094592E"/>
    <w:rsid w:val="00947967"/>
    <w:rsid w:val="0095000D"/>
    <w:rsid w:val="0095146D"/>
    <w:rsid w:val="00951719"/>
    <w:rsid w:val="00951766"/>
    <w:rsid w:val="00952464"/>
    <w:rsid w:val="00952ECF"/>
    <w:rsid w:val="009531BA"/>
    <w:rsid w:val="009532C2"/>
    <w:rsid w:val="00953349"/>
    <w:rsid w:val="00953447"/>
    <w:rsid w:val="00953FE3"/>
    <w:rsid w:val="009542E5"/>
    <w:rsid w:val="00954E7C"/>
    <w:rsid w:val="00955201"/>
    <w:rsid w:val="00956626"/>
    <w:rsid w:val="0096010D"/>
    <w:rsid w:val="009632C9"/>
    <w:rsid w:val="0096352F"/>
    <w:rsid w:val="00963A0E"/>
    <w:rsid w:val="00964762"/>
    <w:rsid w:val="009648A3"/>
    <w:rsid w:val="00964E5F"/>
    <w:rsid w:val="00965200"/>
    <w:rsid w:val="00965415"/>
    <w:rsid w:val="009668B3"/>
    <w:rsid w:val="00970E49"/>
    <w:rsid w:val="00971471"/>
    <w:rsid w:val="00971972"/>
    <w:rsid w:val="00971CA9"/>
    <w:rsid w:val="0097261D"/>
    <w:rsid w:val="00973479"/>
    <w:rsid w:val="009737B6"/>
    <w:rsid w:val="00973DBD"/>
    <w:rsid w:val="009748DB"/>
    <w:rsid w:val="00974EA9"/>
    <w:rsid w:val="00975745"/>
    <w:rsid w:val="00976C44"/>
    <w:rsid w:val="00976E3E"/>
    <w:rsid w:val="00980E44"/>
    <w:rsid w:val="00982E1B"/>
    <w:rsid w:val="009845B6"/>
    <w:rsid w:val="009849C2"/>
    <w:rsid w:val="00984A12"/>
    <w:rsid w:val="00984D24"/>
    <w:rsid w:val="009858EB"/>
    <w:rsid w:val="00985A47"/>
    <w:rsid w:val="00990D4C"/>
    <w:rsid w:val="00990FD0"/>
    <w:rsid w:val="0099242A"/>
    <w:rsid w:val="00992A13"/>
    <w:rsid w:val="00993350"/>
    <w:rsid w:val="00993795"/>
    <w:rsid w:val="0099435F"/>
    <w:rsid w:val="00994849"/>
    <w:rsid w:val="00994913"/>
    <w:rsid w:val="00994D39"/>
    <w:rsid w:val="00995475"/>
    <w:rsid w:val="009956B1"/>
    <w:rsid w:val="00996C65"/>
    <w:rsid w:val="0099737F"/>
    <w:rsid w:val="00997398"/>
    <w:rsid w:val="0099768D"/>
    <w:rsid w:val="00997720"/>
    <w:rsid w:val="00997876"/>
    <w:rsid w:val="009A01D9"/>
    <w:rsid w:val="009A0FD0"/>
    <w:rsid w:val="009A22DF"/>
    <w:rsid w:val="009A360F"/>
    <w:rsid w:val="009A38E2"/>
    <w:rsid w:val="009A3F47"/>
    <w:rsid w:val="009A4C3B"/>
    <w:rsid w:val="009A4F5F"/>
    <w:rsid w:val="009A5D3B"/>
    <w:rsid w:val="009A6612"/>
    <w:rsid w:val="009A6998"/>
    <w:rsid w:val="009A6A8A"/>
    <w:rsid w:val="009A6F4A"/>
    <w:rsid w:val="009A7083"/>
    <w:rsid w:val="009A78F6"/>
    <w:rsid w:val="009B0046"/>
    <w:rsid w:val="009B06D4"/>
    <w:rsid w:val="009B0A5F"/>
    <w:rsid w:val="009B24FB"/>
    <w:rsid w:val="009B2C08"/>
    <w:rsid w:val="009B2D46"/>
    <w:rsid w:val="009B3F2A"/>
    <w:rsid w:val="009B41E9"/>
    <w:rsid w:val="009B561A"/>
    <w:rsid w:val="009B7854"/>
    <w:rsid w:val="009B7AA3"/>
    <w:rsid w:val="009C1440"/>
    <w:rsid w:val="009C1646"/>
    <w:rsid w:val="009C1D13"/>
    <w:rsid w:val="009C2107"/>
    <w:rsid w:val="009C27D9"/>
    <w:rsid w:val="009C4706"/>
    <w:rsid w:val="009C536C"/>
    <w:rsid w:val="009C57DF"/>
    <w:rsid w:val="009C594C"/>
    <w:rsid w:val="009C5A67"/>
    <w:rsid w:val="009C5D9E"/>
    <w:rsid w:val="009C5FCF"/>
    <w:rsid w:val="009C6607"/>
    <w:rsid w:val="009C69AE"/>
    <w:rsid w:val="009D0403"/>
    <w:rsid w:val="009D219F"/>
    <w:rsid w:val="009D2662"/>
    <w:rsid w:val="009D2A92"/>
    <w:rsid w:val="009D2C3E"/>
    <w:rsid w:val="009D32DC"/>
    <w:rsid w:val="009D39ED"/>
    <w:rsid w:val="009D3C60"/>
    <w:rsid w:val="009D4F48"/>
    <w:rsid w:val="009D51CB"/>
    <w:rsid w:val="009D57E7"/>
    <w:rsid w:val="009D5F8B"/>
    <w:rsid w:val="009D65B1"/>
    <w:rsid w:val="009D6B3B"/>
    <w:rsid w:val="009D6DFF"/>
    <w:rsid w:val="009E0191"/>
    <w:rsid w:val="009E04B0"/>
    <w:rsid w:val="009E0625"/>
    <w:rsid w:val="009E069E"/>
    <w:rsid w:val="009E07B4"/>
    <w:rsid w:val="009E3034"/>
    <w:rsid w:val="009E3B04"/>
    <w:rsid w:val="009E549F"/>
    <w:rsid w:val="009E7BC4"/>
    <w:rsid w:val="009E7F0E"/>
    <w:rsid w:val="009F2107"/>
    <w:rsid w:val="009F28A8"/>
    <w:rsid w:val="009F44DF"/>
    <w:rsid w:val="009F473E"/>
    <w:rsid w:val="009F50B9"/>
    <w:rsid w:val="009F5247"/>
    <w:rsid w:val="009F682A"/>
    <w:rsid w:val="00A002B7"/>
    <w:rsid w:val="00A00D9C"/>
    <w:rsid w:val="00A012C0"/>
    <w:rsid w:val="00A022BE"/>
    <w:rsid w:val="00A03C69"/>
    <w:rsid w:val="00A04FC3"/>
    <w:rsid w:val="00A055C7"/>
    <w:rsid w:val="00A068F1"/>
    <w:rsid w:val="00A06986"/>
    <w:rsid w:val="00A0788C"/>
    <w:rsid w:val="00A07B4B"/>
    <w:rsid w:val="00A1064F"/>
    <w:rsid w:val="00A12161"/>
    <w:rsid w:val="00A129B1"/>
    <w:rsid w:val="00A12D8C"/>
    <w:rsid w:val="00A13033"/>
    <w:rsid w:val="00A13B85"/>
    <w:rsid w:val="00A14396"/>
    <w:rsid w:val="00A16911"/>
    <w:rsid w:val="00A200C5"/>
    <w:rsid w:val="00A207E5"/>
    <w:rsid w:val="00A246DB"/>
    <w:rsid w:val="00A24C95"/>
    <w:rsid w:val="00A2599A"/>
    <w:rsid w:val="00A26094"/>
    <w:rsid w:val="00A273E3"/>
    <w:rsid w:val="00A301BF"/>
    <w:rsid w:val="00A302B2"/>
    <w:rsid w:val="00A30A4E"/>
    <w:rsid w:val="00A30EB7"/>
    <w:rsid w:val="00A331B4"/>
    <w:rsid w:val="00A3484E"/>
    <w:rsid w:val="00A356D3"/>
    <w:rsid w:val="00A366D6"/>
    <w:rsid w:val="00A36ADA"/>
    <w:rsid w:val="00A36B15"/>
    <w:rsid w:val="00A36C86"/>
    <w:rsid w:val="00A36F66"/>
    <w:rsid w:val="00A3744A"/>
    <w:rsid w:val="00A37B4E"/>
    <w:rsid w:val="00A37C4D"/>
    <w:rsid w:val="00A40796"/>
    <w:rsid w:val="00A41762"/>
    <w:rsid w:val="00A43445"/>
    <w:rsid w:val="00A438D8"/>
    <w:rsid w:val="00A43FE1"/>
    <w:rsid w:val="00A442F8"/>
    <w:rsid w:val="00A4500E"/>
    <w:rsid w:val="00A45246"/>
    <w:rsid w:val="00A458CD"/>
    <w:rsid w:val="00A473F5"/>
    <w:rsid w:val="00A504CC"/>
    <w:rsid w:val="00A51CEF"/>
    <w:rsid w:val="00A51F18"/>
    <w:rsid w:val="00A51F9D"/>
    <w:rsid w:val="00A52E37"/>
    <w:rsid w:val="00A53580"/>
    <w:rsid w:val="00A53A93"/>
    <w:rsid w:val="00A53B51"/>
    <w:rsid w:val="00A5416A"/>
    <w:rsid w:val="00A552AD"/>
    <w:rsid w:val="00A55AB2"/>
    <w:rsid w:val="00A56568"/>
    <w:rsid w:val="00A5676B"/>
    <w:rsid w:val="00A56FC4"/>
    <w:rsid w:val="00A57CE3"/>
    <w:rsid w:val="00A57F65"/>
    <w:rsid w:val="00A60941"/>
    <w:rsid w:val="00A631FE"/>
    <w:rsid w:val="00A63776"/>
    <w:rsid w:val="00A639F4"/>
    <w:rsid w:val="00A65313"/>
    <w:rsid w:val="00A65864"/>
    <w:rsid w:val="00A65942"/>
    <w:rsid w:val="00A6598B"/>
    <w:rsid w:val="00A65FAE"/>
    <w:rsid w:val="00A67DA6"/>
    <w:rsid w:val="00A732F9"/>
    <w:rsid w:val="00A736DE"/>
    <w:rsid w:val="00A73E2A"/>
    <w:rsid w:val="00A73EEE"/>
    <w:rsid w:val="00A753FF"/>
    <w:rsid w:val="00A759E1"/>
    <w:rsid w:val="00A77865"/>
    <w:rsid w:val="00A81A32"/>
    <w:rsid w:val="00A822DB"/>
    <w:rsid w:val="00A826D0"/>
    <w:rsid w:val="00A83128"/>
    <w:rsid w:val="00A835BD"/>
    <w:rsid w:val="00A838EB"/>
    <w:rsid w:val="00A8592F"/>
    <w:rsid w:val="00A9037C"/>
    <w:rsid w:val="00A9097F"/>
    <w:rsid w:val="00A94241"/>
    <w:rsid w:val="00A94BFE"/>
    <w:rsid w:val="00A9527B"/>
    <w:rsid w:val="00A95380"/>
    <w:rsid w:val="00A95FC3"/>
    <w:rsid w:val="00A96AAE"/>
    <w:rsid w:val="00A97B15"/>
    <w:rsid w:val="00AA0FF0"/>
    <w:rsid w:val="00AA222F"/>
    <w:rsid w:val="00AA39A3"/>
    <w:rsid w:val="00AA42D5"/>
    <w:rsid w:val="00AB02DC"/>
    <w:rsid w:val="00AB0323"/>
    <w:rsid w:val="00AB0BC6"/>
    <w:rsid w:val="00AB1693"/>
    <w:rsid w:val="00AB2FAB"/>
    <w:rsid w:val="00AB35F7"/>
    <w:rsid w:val="00AB43BB"/>
    <w:rsid w:val="00AB5857"/>
    <w:rsid w:val="00AB5C14"/>
    <w:rsid w:val="00AC1458"/>
    <w:rsid w:val="00AC1EE7"/>
    <w:rsid w:val="00AC2211"/>
    <w:rsid w:val="00AC25DD"/>
    <w:rsid w:val="00AC2A27"/>
    <w:rsid w:val="00AC3102"/>
    <w:rsid w:val="00AC333F"/>
    <w:rsid w:val="00AC43FE"/>
    <w:rsid w:val="00AC585C"/>
    <w:rsid w:val="00AC6645"/>
    <w:rsid w:val="00AC6756"/>
    <w:rsid w:val="00AC70AF"/>
    <w:rsid w:val="00AC773A"/>
    <w:rsid w:val="00AC7EED"/>
    <w:rsid w:val="00AD1925"/>
    <w:rsid w:val="00AD19A3"/>
    <w:rsid w:val="00AD330A"/>
    <w:rsid w:val="00AD3751"/>
    <w:rsid w:val="00AD395D"/>
    <w:rsid w:val="00AD46E8"/>
    <w:rsid w:val="00AD67DD"/>
    <w:rsid w:val="00AD68F0"/>
    <w:rsid w:val="00AD7BB3"/>
    <w:rsid w:val="00AE0143"/>
    <w:rsid w:val="00AE067D"/>
    <w:rsid w:val="00AE1B7B"/>
    <w:rsid w:val="00AE2D1C"/>
    <w:rsid w:val="00AE330D"/>
    <w:rsid w:val="00AE435D"/>
    <w:rsid w:val="00AE4983"/>
    <w:rsid w:val="00AE5903"/>
    <w:rsid w:val="00AE5B15"/>
    <w:rsid w:val="00AE5B2E"/>
    <w:rsid w:val="00AE6791"/>
    <w:rsid w:val="00AE6DE9"/>
    <w:rsid w:val="00AE7010"/>
    <w:rsid w:val="00AF0BB0"/>
    <w:rsid w:val="00AF107C"/>
    <w:rsid w:val="00AF1181"/>
    <w:rsid w:val="00AF2B2D"/>
    <w:rsid w:val="00AF2F79"/>
    <w:rsid w:val="00AF345B"/>
    <w:rsid w:val="00AF3E8C"/>
    <w:rsid w:val="00AF4653"/>
    <w:rsid w:val="00AF4A51"/>
    <w:rsid w:val="00AF532C"/>
    <w:rsid w:val="00AF6984"/>
    <w:rsid w:val="00AF7DB7"/>
    <w:rsid w:val="00AF7F96"/>
    <w:rsid w:val="00B00EE7"/>
    <w:rsid w:val="00B01203"/>
    <w:rsid w:val="00B015B2"/>
    <w:rsid w:val="00B02161"/>
    <w:rsid w:val="00B02994"/>
    <w:rsid w:val="00B03532"/>
    <w:rsid w:val="00B0395C"/>
    <w:rsid w:val="00B03DA9"/>
    <w:rsid w:val="00B04F7A"/>
    <w:rsid w:val="00B05477"/>
    <w:rsid w:val="00B06DA4"/>
    <w:rsid w:val="00B07531"/>
    <w:rsid w:val="00B10A6C"/>
    <w:rsid w:val="00B10D02"/>
    <w:rsid w:val="00B10D96"/>
    <w:rsid w:val="00B1130F"/>
    <w:rsid w:val="00B12E02"/>
    <w:rsid w:val="00B1470E"/>
    <w:rsid w:val="00B15376"/>
    <w:rsid w:val="00B15C28"/>
    <w:rsid w:val="00B15CF0"/>
    <w:rsid w:val="00B16AEE"/>
    <w:rsid w:val="00B175EB"/>
    <w:rsid w:val="00B17F19"/>
    <w:rsid w:val="00B201E2"/>
    <w:rsid w:val="00B2046D"/>
    <w:rsid w:val="00B22FDA"/>
    <w:rsid w:val="00B254AD"/>
    <w:rsid w:val="00B2639E"/>
    <w:rsid w:val="00B2766A"/>
    <w:rsid w:val="00B277EA"/>
    <w:rsid w:val="00B301CB"/>
    <w:rsid w:val="00B3064F"/>
    <w:rsid w:val="00B31A62"/>
    <w:rsid w:val="00B3207C"/>
    <w:rsid w:val="00B3321A"/>
    <w:rsid w:val="00B33324"/>
    <w:rsid w:val="00B33740"/>
    <w:rsid w:val="00B34889"/>
    <w:rsid w:val="00B37E2F"/>
    <w:rsid w:val="00B40512"/>
    <w:rsid w:val="00B41245"/>
    <w:rsid w:val="00B415D5"/>
    <w:rsid w:val="00B41A68"/>
    <w:rsid w:val="00B429A9"/>
    <w:rsid w:val="00B42CCA"/>
    <w:rsid w:val="00B4332C"/>
    <w:rsid w:val="00B440B1"/>
    <w:rsid w:val="00B443E4"/>
    <w:rsid w:val="00B45905"/>
    <w:rsid w:val="00B46330"/>
    <w:rsid w:val="00B4666E"/>
    <w:rsid w:val="00B47A68"/>
    <w:rsid w:val="00B47C86"/>
    <w:rsid w:val="00B50A0B"/>
    <w:rsid w:val="00B50EE0"/>
    <w:rsid w:val="00B50FC2"/>
    <w:rsid w:val="00B51915"/>
    <w:rsid w:val="00B52578"/>
    <w:rsid w:val="00B52670"/>
    <w:rsid w:val="00B5484D"/>
    <w:rsid w:val="00B54A88"/>
    <w:rsid w:val="00B54BAD"/>
    <w:rsid w:val="00B55DAE"/>
    <w:rsid w:val="00B563EA"/>
    <w:rsid w:val="00B56947"/>
    <w:rsid w:val="00B56B71"/>
    <w:rsid w:val="00B56CDF"/>
    <w:rsid w:val="00B57598"/>
    <w:rsid w:val="00B57D2A"/>
    <w:rsid w:val="00B60109"/>
    <w:rsid w:val="00B602EA"/>
    <w:rsid w:val="00B60E51"/>
    <w:rsid w:val="00B622EA"/>
    <w:rsid w:val="00B63059"/>
    <w:rsid w:val="00B63411"/>
    <w:rsid w:val="00B63A54"/>
    <w:rsid w:val="00B644F1"/>
    <w:rsid w:val="00B64505"/>
    <w:rsid w:val="00B64C36"/>
    <w:rsid w:val="00B65B37"/>
    <w:rsid w:val="00B65BBA"/>
    <w:rsid w:val="00B65CCD"/>
    <w:rsid w:val="00B66CB7"/>
    <w:rsid w:val="00B67E04"/>
    <w:rsid w:val="00B70CCF"/>
    <w:rsid w:val="00B7313F"/>
    <w:rsid w:val="00B7322B"/>
    <w:rsid w:val="00B73D59"/>
    <w:rsid w:val="00B743E4"/>
    <w:rsid w:val="00B756DE"/>
    <w:rsid w:val="00B75B52"/>
    <w:rsid w:val="00B770B6"/>
    <w:rsid w:val="00B77D18"/>
    <w:rsid w:val="00B804BC"/>
    <w:rsid w:val="00B806B9"/>
    <w:rsid w:val="00B80B30"/>
    <w:rsid w:val="00B82501"/>
    <w:rsid w:val="00B82907"/>
    <w:rsid w:val="00B82BBA"/>
    <w:rsid w:val="00B8313A"/>
    <w:rsid w:val="00B83336"/>
    <w:rsid w:val="00B839A0"/>
    <w:rsid w:val="00B852F9"/>
    <w:rsid w:val="00B861B1"/>
    <w:rsid w:val="00B868DD"/>
    <w:rsid w:val="00B90785"/>
    <w:rsid w:val="00B90986"/>
    <w:rsid w:val="00B91F91"/>
    <w:rsid w:val="00B923D2"/>
    <w:rsid w:val="00B93503"/>
    <w:rsid w:val="00BA0510"/>
    <w:rsid w:val="00BA31E8"/>
    <w:rsid w:val="00BA3AE7"/>
    <w:rsid w:val="00BA40EB"/>
    <w:rsid w:val="00BA4293"/>
    <w:rsid w:val="00BA449F"/>
    <w:rsid w:val="00BA54B7"/>
    <w:rsid w:val="00BA55E0"/>
    <w:rsid w:val="00BA6BD4"/>
    <w:rsid w:val="00BA6C7A"/>
    <w:rsid w:val="00BB14EE"/>
    <w:rsid w:val="00BB17D1"/>
    <w:rsid w:val="00BB22D8"/>
    <w:rsid w:val="00BB32AA"/>
    <w:rsid w:val="00BB33D5"/>
    <w:rsid w:val="00BB3752"/>
    <w:rsid w:val="00BB3905"/>
    <w:rsid w:val="00BB54D0"/>
    <w:rsid w:val="00BB63E6"/>
    <w:rsid w:val="00BB6688"/>
    <w:rsid w:val="00BB6BD0"/>
    <w:rsid w:val="00BC21D7"/>
    <w:rsid w:val="00BC26D4"/>
    <w:rsid w:val="00BC567B"/>
    <w:rsid w:val="00BC5E93"/>
    <w:rsid w:val="00BC69EB"/>
    <w:rsid w:val="00BC70FA"/>
    <w:rsid w:val="00BC7B13"/>
    <w:rsid w:val="00BC7F5B"/>
    <w:rsid w:val="00BD13C9"/>
    <w:rsid w:val="00BD22A1"/>
    <w:rsid w:val="00BD3490"/>
    <w:rsid w:val="00BD49D1"/>
    <w:rsid w:val="00BD6465"/>
    <w:rsid w:val="00BE0C80"/>
    <w:rsid w:val="00BE1A65"/>
    <w:rsid w:val="00BE3378"/>
    <w:rsid w:val="00BE4F98"/>
    <w:rsid w:val="00BE5C25"/>
    <w:rsid w:val="00BE6589"/>
    <w:rsid w:val="00BE6BF6"/>
    <w:rsid w:val="00BF014F"/>
    <w:rsid w:val="00BF041D"/>
    <w:rsid w:val="00BF133C"/>
    <w:rsid w:val="00BF2243"/>
    <w:rsid w:val="00BF2A42"/>
    <w:rsid w:val="00BF2DBE"/>
    <w:rsid w:val="00BF3758"/>
    <w:rsid w:val="00BF61E7"/>
    <w:rsid w:val="00BF7BA0"/>
    <w:rsid w:val="00C0123A"/>
    <w:rsid w:val="00C01F52"/>
    <w:rsid w:val="00C027C1"/>
    <w:rsid w:val="00C02855"/>
    <w:rsid w:val="00C02B9A"/>
    <w:rsid w:val="00C03120"/>
    <w:rsid w:val="00C03D8C"/>
    <w:rsid w:val="00C041DC"/>
    <w:rsid w:val="00C055EC"/>
    <w:rsid w:val="00C058AE"/>
    <w:rsid w:val="00C06137"/>
    <w:rsid w:val="00C101D7"/>
    <w:rsid w:val="00C10DC9"/>
    <w:rsid w:val="00C1136B"/>
    <w:rsid w:val="00C12FB3"/>
    <w:rsid w:val="00C15399"/>
    <w:rsid w:val="00C158C0"/>
    <w:rsid w:val="00C17341"/>
    <w:rsid w:val="00C17F63"/>
    <w:rsid w:val="00C20063"/>
    <w:rsid w:val="00C22500"/>
    <w:rsid w:val="00C242D5"/>
    <w:rsid w:val="00C2451D"/>
    <w:rsid w:val="00C24EEF"/>
    <w:rsid w:val="00C24F87"/>
    <w:rsid w:val="00C257C1"/>
    <w:rsid w:val="00C25CF6"/>
    <w:rsid w:val="00C2606B"/>
    <w:rsid w:val="00C26C36"/>
    <w:rsid w:val="00C308B0"/>
    <w:rsid w:val="00C30ECD"/>
    <w:rsid w:val="00C32626"/>
    <w:rsid w:val="00C32768"/>
    <w:rsid w:val="00C33051"/>
    <w:rsid w:val="00C34BEF"/>
    <w:rsid w:val="00C356C5"/>
    <w:rsid w:val="00C35BA1"/>
    <w:rsid w:val="00C368FB"/>
    <w:rsid w:val="00C37617"/>
    <w:rsid w:val="00C416D4"/>
    <w:rsid w:val="00C431DF"/>
    <w:rsid w:val="00C456BD"/>
    <w:rsid w:val="00C45B54"/>
    <w:rsid w:val="00C45F9A"/>
    <w:rsid w:val="00C460B3"/>
    <w:rsid w:val="00C501AB"/>
    <w:rsid w:val="00C509AE"/>
    <w:rsid w:val="00C50CBD"/>
    <w:rsid w:val="00C52C94"/>
    <w:rsid w:val="00C530DC"/>
    <w:rsid w:val="00C5350D"/>
    <w:rsid w:val="00C53EFA"/>
    <w:rsid w:val="00C54B37"/>
    <w:rsid w:val="00C56108"/>
    <w:rsid w:val="00C607A9"/>
    <w:rsid w:val="00C60BCA"/>
    <w:rsid w:val="00C6123C"/>
    <w:rsid w:val="00C61BDD"/>
    <w:rsid w:val="00C62B6F"/>
    <w:rsid w:val="00C6311A"/>
    <w:rsid w:val="00C63BC3"/>
    <w:rsid w:val="00C678CD"/>
    <w:rsid w:val="00C679AA"/>
    <w:rsid w:val="00C67E0A"/>
    <w:rsid w:val="00C7084D"/>
    <w:rsid w:val="00C70DD5"/>
    <w:rsid w:val="00C720F0"/>
    <w:rsid w:val="00C7245C"/>
    <w:rsid w:val="00C730CA"/>
    <w:rsid w:val="00C7315E"/>
    <w:rsid w:val="00C7545C"/>
    <w:rsid w:val="00C75895"/>
    <w:rsid w:val="00C8257B"/>
    <w:rsid w:val="00C8371A"/>
    <w:rsid w:val="00C83C9F"/>
    <w:rsid w:val="00C85508"/>
    <w:rsid w:val="00C85CF5"/>
    <w:rsid w:val="00C86A2F"/>
    <w:rsid w:val="00C90307"/>
    <w:rsid w:val="00C917D8"/>
    <w:rsid w:val="00C918FC"/>
    <w:rsid w:val="00C92366"/>
    <w:rsid w:val="00C92459"/>
    <w:rsid w:val="00C9251F"/>
    <w:rsid w:val="00C9354E"/>
    <w:rsid w:val="00C94519"/>
    <w:rsid w:val="00C94840"/>
    <w:rsid w:val="00C955DF"/>
    <w:rsid w:val="00C95A37"/>
    <w:rsid w:val="00C96199"/>
    <w:rsid w:val="00C965EE"/>
    <w:rsid w:val="00C9724C"/>
    <w:rsid w:val="00C97602"/>
    <w:rsid w:val="00CA0A34"/>
    <w:rsid w:val="00CA13A2"/>
    <w:rsid w:val="00CA167D"/>
    <w:rsid w:val="00CA2AE6"/>
    <w:rsid w:val="00CA2FF2"/>
    <w:rsid w:val="00CA4D0C"/>
    <w:rsid w:val="00CA4EE3"/>
    <w:rsid w:val="00CB027F"/>
    <w:rsid w:val="00CB0714"/>
    <w:rsid w:val="00CB14E2"/>
    <w:rsid w:val="00CB1C14"/>
    <w:rsid w:val="00CB3104"/>
    <w:rsid w:val="00CB428F"/>
    <w:rsid w:val="00CB4856"/>
    <w:rsid w:val="00CB62C7"/>
    <w:rsid w:val="00CB77D4"/>
    <w:rsid w:val="00CB7DBA"/>
    <w:rsid w:val="00CC06C1"/>
    <w:rsid w:val="00CC0782"/>
    <w:rsid w:val="00CC0B09"/>
    <w:rsid w:val="00CC0EBB"/>
    <w:rsid w:val="00CC0ECB"/>
    <w:rsid w:val="00CC15EC"/>
    <w:rsid w:val="00CC2945"/>
    <w:rsid w:val="00CC3515"/>
    <w:rsid w:val="00CC448E"/>
    <w:rsid w:val="00CC4D40"/>
    <w:rsid w:val="00CC5008"/>
    <w:rsid w:val="00CC506F"/>
    <w:rsid w:val="00CC5783"/>
    <w:rsid w:val="00CC5E61"/>
    <w:rsid w:val="00CC6297"/>
    <w:rsid w:val="00CC6DB7"/>
    <w:rsid w:val="00CC70BE"/>
    <w:rsid w:val="00CC7690"/>
    <w:rsid w:val="00CD02C7"/>
    <w:rsid w:val="00CD1986"/>
    <w:rsid w:val="00CD24A1"/>
    <w:rsid w:val="00CD2580"/>
    <w:rsid w:val="00CD31BE"/>
    <w:rsid w:val="00CD3927"/>
    <w:rsid w:val="00CD4727"/>
    <w:rsid w:val="00CD4D94"/>
    <w:rsid w:val="00CD54BF"/>
    <w:rsid w:val="00CD554D"/>
    <w:rsid w:val="00CD5F84"/>
    <w:rsid w:val="00CD6D87"/>
    <w:rsid w:val="00CD7844"/>
    <w:rsid w:val="00CE0959"/>
    <w:rsid w:val="00CE15D1"/>
    <w:rsid w:val="00CE1AA6"/>
    <w:rsid w:val="00CE1C42"/>
    <w:rsid w:val="00CE426A"/>
    <w:rsid w:val="00CE42D1"/>
    <w:rsid w:val="00CE48BD"/>
    <w:rsid w:val="00CE4D5C"/>
    <w:rsid w:val="00CE6CDE"/>
    <w:rsid w:val="00CE7D9F"/>
    <w:rsid w:val="00CF03B7"/>
    <w:rsid w:val="00CF05DA"/>
    <w:rsid w:val="00CF121E"/>
    <w:rsid w:val="00CF205B"/>
    <w:rsid w:val="00CF2547"/>
    <w:rsid w:val="00CF2A65"/>
    <w:rsid w:val="00CF3E56"/>
    <w:rsid w:val="00CF3FD2"/>
    <w:rsid w:val="00CF580E"/>
    <w:rsid w:val="00CF58EB"/>
    <w:rsid w:val="00CF6FEC"/>
    <w:rsid w:val="00CF7A25"/>
    <w:rsid w:val="00D002EF"/>
    <w:rsid w:val="00D0106E"/>
    <w:rsid w:val="00D012B9"/>
    <w:rsid w:val="00D01A32"/>
    <w:rsid w:val="00D0297A"/>
    <w:rsid w:val="00D02A14"/>
    <w:rsid w:val="00D02AA5"/>
    <w:rsid w:val="00D034A7"/>
    <w:rsid w:val="00D04835"/>
    <w:rsid w:val="00D053FF"/>
    <w:rsid w:val="00D05C5D"/>
    <w:rsid w:val="00D06383"/>
    <w:rsid w:val="00D0653E"/>
    <w:rsid w:val="00D06A18"/>
    <w:rsid w:val="00D104EE"/>
    <w:rsid w:val="00D108CF"/>
    <w:rsid w:val="00D1120F"/>
    <w:rsid w:val="00D1189D"/>
    <w:rsid w:val="00D11961"/>
    <w:rsid w:val="00D11DC7"/>
    <w:rsid w:val="00D131A5"/>
    <w:rsid w:val="00D135B2"/>
    <w:rsid w:val="00D13666"/>
    <w:rsid w:val="00D13B10"/>
    <w:rsid w:val="00D15A11"/>
    <w:rsid w:val="00D15BDD"/>
    <w:rsid w:val="00D1695F"/>
    <w:rsid w:val="00D17B2D"/>
    <w:rsid w:val="00D17CBB"/>
    <w:rsid w:val="00D17D52"/>
    <w:rsid w:val="00D2033F"/>
    <w:rsid w:val="00D20B07"/>
    <w:rsid w:val="00D20D26"/>
    <w:rsid w:val="00D20E85"/>
    <w:rsid w:val="00D20F1C"/>
    <w:rsid w:val="00D213EB"/>
    <w:rsid w:val="00D21A65"/>
    <w:rsid w:val="00D234C3"/>
    <w:rsid w:val="00D24615"/>
    <w:rsid w:val="00D24BCA"/>
    <w:rsid w:val="00D274D0"/>
    <w:rsid w:val="00D3004A"/>
    <w:rsid w:val="00D305ED"/>
    <w:rsid w:val="00D31110"/>
    <w:rsid w:val="00D31B16"/>
    <w:rsid w:val="00D321AF"/>
    <w:rsid w:val="00D33A8E"/>
    <w:rsid w:val="00D345A9"/>
    <w:rsid w:val="00D34AB6"/>
    <w:rsid w:val="00D34E74"/>
    <w:rsid w:val="00D358C1"/>
    <w:rsid w:val="00D364AA"/>
    <w:rsid w:val="00D36C85"/>
    <w:rsid w:val="00D37437"/>
    <w:rsid w:val="00D37842"/>
    <w:rsid w:val="00D40828"/>
    <w:rsid w:val="00D42DC2"/>
    <w:rsid w:val="00D4302B"/>
    <w:rsid w:val="00D433C5"/>
    <w:rsid w:val="00D4404E"/>
    <w:rsid w:val="00D442B8"/>
    <w:rsid w:val="00D44CA5"/>
    <w:rsid w:val="00D46CCB"/>
    <w:rsid w:val="00D47320"/>
    <w:rsid w:val="00D475E4"/>
    <w:rsid w:val="00D50E74"/>
    <w:rsid w:val="00D51B38"/>
    <w:rsid w:val="00D52B9A"/>
    <w:rsid w:val="00D537E1"/>
    <w:rsid w:val="00D539B0"/>
    <w:rsid w:val="00D55BB2"/>
    <w:rsid w:val="00D57555"/>
    <w:rsid w:val="00D6091A"/>
    <w:rsid w:val="00D60D52"/>
    <w:rsid w:val="00D62043"/>
    <w:rsid w:val="00D65E8A"/>
    <w:rsid w:val="00D65EC3"/>
    <w:rsid w:val="00D65FF2"/>
    <w:rsid w:val="00D6605A"/>
    <w:rsid w:val="00D6695F"/>
    <w:rsid w:val="00D675F4"/>
    <w:rsid w:val="00D70D71"/>
    <w:rsid w:val="00D70F73"/>
    <w:rsid w:val="00D70F92"/>
    <w:rsid w:val="00D7129D"/>
    <w:rsid w:val="00D7219E"/>
    <w:rsid w:val="00D75644"/>
    <w:rsid w:val="00D75B10"/>
    <w:rsid w:val="00D75B47"/>
    <w:rsid w:val="00D77AE0"/>
    <w:rsid w:val="00D8004E"/>
    <w:rsid w:val="00D81656"/>
    <w:rsid w:val="00D81F1E"/>
    <w:rsid w:val="00D81F23"/>
    <w:rsid w:val="00D82F36"/>
    <w:rsid w:val="00D83D87"/>
    <w:rsid w:val="00D8430B"/>
    <w:rsid w:val="00D84A6D"/>
    <w:rsid w:val="00D86A0C"/>
    <w:rsid w:val="00D86A30"/>
    <w:rsid w:val="00D879EB"/>
    <w:rsid w:val="00D87ACF"/>
    <w:rsid w:val="00D91ED5"/>
    <w:rsid w:val="00D9430E"/>
    <w:rsid w:val="00D97BD5"/>
    <w:rsid w:val="00D97C42"/>
    <w:rsid w:val="00D97CB4"/>
    <w:rsid w:val="00D97DD4"/>
    <w:rsid w:val="00DA07A1"/>
    <w:rsid w:val="00DA11B2"/>
    <w:rsid w:val="00DA25A2"/>
    <w:rsid w:val="00DA3A33"/>
    <w:rsid w:val="00DA3B14"/>
    <w:rsid w:val="00DA3E8D"/>
    <w:rsid w:val="00DA4862"/>
    <w:rsid w:val="00DA5A8A"/>
    <w:rsid w:val="00DA6151"/>
    <w:rsid w:val="00DB0401"/>
    <w:rsid w:val="00DB1149"/>
    <w:rsid w:val="00DB1170"/>
    <w:rsid w:val="00DB1430"/>
    <w:rsid w:val="00DB1C48"/>
    <w:rsid w:val="00DB21AE"/>
    <w:rsid w:val="00DB26CD"/>
    <w:rsid w:val="00DB2F23"/>
    <w:rsid w:val="00DB441C"/>
    <w:rsid w:val="00DB44AF"/>
    <w:rsid w:val="00DB4557"/>
    <w:rsid w:val="00DB4C2A"/>
    <w:rsid w:val="00DB5AD4"/>
    <w:rsid w:val="00DB68F0"/>
    <w:rsid w:val="00DB6F76"/>
    <w:rsid w:val="00DB73B8"/>
    <w:rsid w:val="00DB747A"/>
    <w:rsid w:val="00DB78DC"/>
    <w:rsid w:val="00DC088F"/>
    <w:rsid w:val="00DC120F"/>
    <w:rsid w:val="00DC13E5"/>
    <w:rsid w:val="00DC1F58"/>
    <w:rsid w:val="00DC339B"/>
    <w:rsid w:val="00DC3FC8"/>
    <w:rsid w:val="00DC425F"/>
    <w:rsid w:val="00DC5D40"/>
    <w:rsid w:val="00DC605F"/>
    <w:rsid w:val="00DC69A7"/>
    <w:rsid w:val="00DD2980"/>
    <w:rsid w:val="00DD30E9"/>
    <w:rsid w:val="00DD4F47"/>
    <w:rsid w:val="00DD5D8E"/>
    <w:rsid w:val="00DD7140"/>
    <w:rsid w:val="00DD7FBB"/>
    <w:rsid w:val="00DE0847"/>
    <w:rsid w:val="00DE0B9F"/>
    <w:rsid w:val="00DE1531"/>
    <w:rsid w:val="00DE241B"/>
    <w:rsid w:val="00DE2A9E"/>
    <w:rsid w:val="00DE4238"/>
    <w:rsid w:val="00DE478A"/>
    <w:rsid w:val="00DE59DC"/>
    <w:rsid w:val="00DE657F"/>
    <w:rsid w:val="00DF0295"/>
    <w:rsid w:val="00DF06C9"/>
    <w:rsid w:val="00DF1218"/>
    <w:rsid w:val="00DF260B"/>
    <w:rsid w:val="00DF2DD0"/>
    <w:rsid w:val="00DF5E4C"/>
    <w:rsid w:val="00DF6393"/>
    <w:rsid w:val="00DF6462"/>
    <w:rsid w:val="00DF6EB3"/>
    <w:rsid w:val="00DF760D"/>
    <w:rsid w:val="00DF78D4"/>
    <w:rsid w:val="00E02496"/>
    <w:rsid w:val="00E026EF"/>
    <w:rsid w:val="00E02FA0"/>
    <w:rsid w:val="00E036DC"/>
    <w:rsid w:val="00E037F8"/>
    <w:rsid w:val="00E0614D"/>
    <w:rsid w:val="00E10454"/>
    <w:rsid w:val="00E10C63"/>
    <w:rsid w:val="00E112E5"/>
    <w:rsid w:val="00E11865"/>
    <w:rsid w:val="00E120AD"/>
    <w:rsid w:val="00E122D8"/>
    <w:rsid w:val="00E12BBC"/>
    <w:rsid w:val="00E12CC8"/>
    <w:rsid w:val="00E12E8F"/>
    <w:rsid w:val="00E12F02"/>
    <w:rsid w:val="00E13C7B"/>
    <w:rsid w:val="00E13CD9"/>
    <w:rsid w:val="00E14284"/>
    <w:rsid w:val="00E148F5"/>
    <w:rsid w:val="00E15352"/>
    <w:rsid w:val="00E15371"/>
    <w:rsid w:val="00E156D4"/>
    <w:rsid w:val="00E15FF0"/>
    <w:rsid w:val="00E1661F"/>
    <w:rsid w:val="00E1685E"/>
    <w:rsid w:val="00E1793E"/>
    <w:rsid w:val="00E207E1"/>
    <w:rsid w:val="00E20C6E"/>
    <w:rsid w:val="00E21CC7"/>
    <w:rsid w:val="00E225A5"/>
    <w:rsid w:val="00E2292C"/>
    <w:rsid w:val="00E23FE3"/>
    <w:rsid w:val="00E243AE"/>
    <w:rsid w:val="00E24444"/>
    <w:rsid w:val="00E24D9E"/>
    <w:rsid w:val="00E2515F"/>
    <w:rsid w:val="00E255B4"/>
    <w:rsid w:val="00E25849"/>
    <w:rsid w:val="00E2588D"/>
    <w:rsid w:val="00E26B69"/>
    <w:rsid w:val="00E3197E"/>
    <w:rsid w:val="00E32FCE"/>
    <w:rsid w:val="00E33772"/>
    <w:rsid w:val="00E342F8"/>
    <w:rsid w:val="00E34433"/>
    <w:rsid w:val="00E351ED"/>
    <w:rsid w:val="00E35408"/>
    <w:rsid w:val="00E357B3"/>
    <w:rsid w:val="00E41101"/>
    <w:rsid w:val="00E4227C"/>
    <w:rsid w:val="00E42B19"/>
    <w:rsid w:val="00E44145"/>
    <w:rsid w:val="00E45839"/>
    <w:rsid w:val="00E47E57"/>
    <w:rsid w:val="00E50E99"/>
    <w:rsid w:val="00E51299"/>
    <w:rsid w:val="00E512E6"/>
    <w:rsid w:val="00E51993"/>
    <w:rsid w:val="00E523A7"/>
    <w:rsid w:val="00E5385C"/>
    <w:rsid w:val="00E53B06"/>
    <w:rsid w:val="00E555EE"/>
    <w:rsid w:val="00E556BB"/>
    <w:rsid w:val="00E55A81"/>
    <w:rsid w:val="00E56046"/>
    <w:rsid w:val="00E568AB"/>
    <w:rsid w:val="00E56D2C"/>
    <w:rsid w:val="00E5704C"/>
    <w:rsid w:val="00E57069"/>
    <w:rsid w:val="00E57477"/>
    <w:rsid w:val="00E6023F"/>
    <w:rsid w:val="00E602C6"/>
    <w:rsid w:val="00E6034B"/>
    <w:rsid w:val="00E609D5"/>
    <w:rsid w:val="00E62938"/>
    <w:rsid w:val="00E62AED"/>
    <w:rsid w:val="00E63377"/>
    <w:rsid w:val="00E636D6"/>
    <w:rsid w:val="00E63F62"/>
    <w:rsid w:val="00E64E43"/>
    <w:rsid w:val="00E64F6E"/>
    <w:rsid w:val="00E6549E"/>
    <w:rsid w:val="00E65A87"/>
    <w:rsid w:val="00E65C26"/>
    <w:rsid w:val="00E65E64"/>
    <w:rsid w:val="00E65EDE"/>
    <w:rsid w:val="00E66AB6"/>
    <w:rsid w:val="00E66F8D"/>
    <w:rsid w:val="00E671FC"/>
    <w:rsid w:val="00E70F81"/>
    <w:rsid w:val="00E71006"/>
    <w:rsid w:val="00E7169C"/>
    <w:rsid w:val="00E721E2"/>
    <w:rsid w:val="00E728A9"/>
    <w:rsid w:val="00E728D6"/>
    <w:rsid w:val="00E734C1"/>
    <w:rsid w:val="00E741F0"/>
    <w:rsid w:val="00E7428F"/>
    <w:rsid w:val="00E752B4"/>
    <w:rsid w:val="00E75C22"/>
    <w:rsid w:val="00E75FCD"/>
    <w:rsid w:val="00E765A4"/>
    <w:rsid w:val="00E77055"/>
    <w:rsid w:val="00E77460"/>
    <w:rsid w:val="00E8233D"/>
    <w:rsid w:val="00E8246B"/>
    <w:rsid w:val="00E82DAB"/>
    <w:rsid w:val="00E83ABC"/>
    <w:rsid w:val="00E84376"/>
    <w:rsid w:val="00E844F2"/>
    <w:rsid w:val="00E8522B"/>
    <w:rsid w:val="00E85A33"/>
    <w:rsid w:val="00E86B8C"/>
    <w:rsid w:val="00E9046B"/>
    <w:rsid w:val="00E90710"/>
    <w:rsid w:val="00E90AD0"/>
    <w:rsid w:val="00E91E78"/>
    <w:rsid w:val="00E92FCB"/>
    <w:rsid w:val="00E9305E"/>
    <w:rsid w:val="00E932E1"/>
    <w:rsid w:val="00E93B59"/>
    <w:rsid w:val="00E93E12"/>
    <w:rsid w:val="00E942CC"/>
    <w:rsid w:val="00E9434F"/>
    <w:rsid w:val="00E94FA6"/>
    <w:rsid w:val="00E966C0"/>
    <w:rsid w:val="00EA01CD"/>
    <w:rsid w:val="00EA147F"/>
    <w:rsid w:val="00EA1CE5"/>
    <w:rsid w:val="00EA4477"/>
    <w:rsid w:val="00EA4A27"/>
    <w:rsid w:val="00EA4FA6"/>
    <w:rsid w:val="00EA55F6"/>
    <w:rsid w:val="00EA5F8F"/>
    <w:rsid w:val="00EA656A"/>
    <w:rsid w:val="00EA6C25"/>
    <w:rsid w:val="00EA720F"/>
    <w:rsid w:val="00EB0BFA"/>
    <w:rsid w:val="00EB0CCC"/>
    <w:rsid w:val="00EB1A25"/>
    <w:rsid w:val="00EB1F3E"/>
    <w:rsid w:val="00EB43E8"/>
    <w:rsid w:val="00EB5C97"/>
    <w:rsid w:val="00EB5D74"/>
    <w:rsid w:val="00EB60BB"/>
    <w:rsid w:val="00EB679A"/>
    <w:rsid w:val="00EB71C1"/>
    <w:rsid w:val="00EC0ED3"/>
    <w:rsid w:val="00EC2DE4"/>
    <w:rsid w:val="00EC3863"/>
    <w:rsid w:val="00EC7363"/>
    <w:rsid w:val="00EC7E12"/>
    <w:rsid w:val="00ED03AB"/>
    <w:rsid w:val="00ED1963"/>
    <w:rsid w:val="00ED1CD4"/>
    <w:rsid w:val="00ED1D2B"/>
    <w:rsid w:val="00ED21A8"/>
    <w:rsid w:val="00ED2473"/>
    <w:rsid w:val="00ED2D06"/>
    <w:rsid w:val="00ED2E59"/>
    <w:rsid w:val="00ED38BA"/>
    <w:rsid w:val="00ED504B"/>
    <w:rsid w:val="00ED64B5"/>
    <w:rsid w:val="00ED6F25"/>
    <w:rsid w:val="00ED7AF7"/>
    <w:rsid w:val="00EE122B"/>
    <w:rsid w:val="00EE1645"/>
    <w:rsid w:val="00EE1989"/>
    <w:rsid w:val="00EE1DDE"/>
    <w:rsid w:val="00EE2119"/>
    <w:rsid w:val="00EE2A47"/>
    <w:rsid w:val="00EE32E8"/>
    <w:rsid w:val="00EE4382"/>
    <w:rsid w:val="00EE4DA5"/>
    <w:rsid w:val="00EE75FE"/>
    <w:rsid w:val="00EE7C72"/>
    <w:rsid w:val="00EE7CCA"/>
    <w:rsid w:val="00EE7D03"/>
    <w:rsid w:val="00EE7D14"/>
    <w:rsid w:val="00EF1B59"/>
    <w:rsid w:val="00EF24FE"/>
    <w:rsid w:val="00EF2765"/>
    <w:rsid w:val="00EF43C1"/>
    <w:rsid w:val="00EF5AE8"/>
    <w:rsid w:val="00EF61BE"/>
    <w:rsid w:val="00EF7530"/>
    <w:rsid w:val="00F023F6"/>
    <w:rsid w:val="00F03920"/>
    <w:rsid w:val="00F0400A"/>
    <w:rsid w:val="00F04A35"/>
    <w:rsid w:val="00F05003"/>
    <w:rsid w:val="00F06878"/>
    <w:rsid w:val="00F06E53"/>
    <w:rsid w:val="00F07B41"/>
    <w:rsid w:val="00F07E5A"/>
    <w:rsid w:val="00F07F82"/>
    <w:rsid w:val="00F1169D"/>
    <w:rsid w:val="00F11E5D"/>
    <w:rsid w:val="00F13602"/>
    <w:rsid w:val="00F13B73"/>
    <w:rsid w:val="00F15030"/>
    <w:rsid w:val="00F15C66"/>
    <w:rsid w:val="00F16082"/>
    <w:rsid w:val="00F16A14"/>
    <w:rsid w:val="00F17EAE"/>
    <w:rsid w:val="00F20E1F"/>
    <w:rsid w:val="00F21CFE"/>
    <w:rsid w:val="00F22806"/>
    <w:rsid w:val="00F236C4"/>
    <w:rsid w:val="00F238C3"/>
    <w:rsid w:val="00F23BCA"/>
    <w:rsid w:val="00F25056"/>
    <w:rsid w:val="00F25579"/>
    <w:rsid w:val="00F258F7"/>
    <w:rsid w:val="00F2613F"/>
    <w:rsid w:val="00F272E7"/>
    <w:rsid w:val="00F274E3"/>
    <w:rsid w:val="00F30267"/>
    <w:rsid w:val="00F3027F"/>
    <w:rsid w:val="00F31016"/>
    <w:rsid w:val="00F31135"/>
    <w:rsid w:val="00F311E8"/>
    <w:rsid w:val="00F318B1"/>
    <w:rsid w:val="00F34FB5"/>
    <w:rsid w:val="00F362D7"/>
    <w:rsid w:val="00F370B5"/>
    <w:rsid w:val="00F372F7"/>
    <w:rsid w:val="00F37D7B"/>
    <w:rsid w:val="00F37F23"/>
    <w:rsid w:val="00F403CB"/>
    <w:rsid w:val="00F42F7F"/>
    <w:rsid w:val="00F432FC"/>
    <w:rsid w:val="00F433ED"/>
    <w:rsid w:val="00F438CB"/>
    <w:rsid w:val="00F4469F"/>
    <w:rsid w:val="00F46E55"/>
    <w:rsid w:val="00F47E06"/>
    <w:rsid w:val="00F5093E"/>
    <w:rsid w:val="00F530FF"/>
    <w:rsid w:val="00F5314C"/>
    <w:rsid w:val="00F5470E"/>
    <w:rsid w:val="00F54FE2"/>
    <w:rsid w:val="00F56877"/>
    <w:rsid w:val="00F5688C"/>
    <w:rsid w:val="00F60048"/>
    <w:rsid w:val="00F6024A"/>
    <w:rsid w:val="00F635DD"/>
    <w:rsid w:val="00F6463C"/>
    <w:rsid w:val="00F646A9"/>
    <w:rsid w:val="00F6598F"/>
    <w:rsid w:val="00F6627B"/>
    <w:rsid w:val="00F66DFB"/>
    <w:rsid w:val="00F677D1"/>
    <w:rsid w:val="00F70C26"/>
    <w:rsid w:val="00F71222"/>
    <w:rsid w:val="00F71319"/>
    <w:rsid w:val="00F7137A"/>
    <w:rsid w:val="00F7189E"/>
    <w:rsid w:val="00F71996"/>
    <w:rsid w:val="00F72183"/>
    <w:rsid w:val="00F7336E"/>
    <w:rsid w:val="00F734AD"/>
    <w:rsid w:val="00F734F2"/>
    <w:rsid w:val="00F7478E"/>
    <w:rsid w:val="00F75052"/>
    <w:rsid w:val="00F762C4"/>
    <w:rsid w:val="00F765D0"/>
    <w:rsid w:val="00F77131"/>
    <w:rsid w:val="00F7752F"/>
    <w:rsid w:val="00F77BD3"/>
    <w:rsid w:val="00F77DF9"/>
    <w:rsid w:val="00F804D3"/>
    <w:rsid w:val="00F80EE7"/>
    <w:rsid w:val="00F816CB"/>
    <w:rsid w:val="00F81CD2"/>
    <w:rsid w:val="00F825E0"/>
    <w:rsid w:val="00F82641"/>
    <w:rsid w:val="00F83AEA"/>
    <w:rsid w:val="00F83B10"/>
    <w:rsid w:val="00F84194"/>
    <w:rsid w:val="00F8633C"/>
    <w:rsid w:val="00F865D3"/>
    <w:rsid w:val="00F867D4"/>
    <w:rsid w:val="00F87940"/>
    <w:rsid w:val="00F87C21"/>
    <w:rsid w:val="00F9046D"/>
    <w:rsid w:val="00F90833"/>
    <w:rsid w:val="00F90F18"/>
    <w:rsid w:val="00F91211"/>
    <w:rsid w:val="00F919A1"/>
    <w:rsid w:val="00F91D2F"/>
    <w:rsid w:val="00F93110"/>
    <w:rsid w:val="00F937E4"/>
    <w:rsid w:val="00F93AB9"/>
    <w:rsid w:val="00F93EF7"/>
    <w:rsid w:val="00F93FE9"/>
    <w:rsid w:val="00F9538D"/>
    <w:rsid w:val="00F95EE7"/>
    <w:rsid w:val="00F966DE"/>
    <w:rsid w:val="00FA06D4"/>
    <w:rsid w:val="00FA142D"/>
    <w:rsid w:val="00FA2F28"/>
    <w:rsid w:val="00FA39E6"/>
    <w:rsid w:val="00FA39F4"/>
    <w:rsid w:val="00FA4497"/>
    <w:rsid w:val="00FA4B20"/>
    <w:rsid w:val="00FA50D2"/>
    <w:rsid w:val="00FA64F9"/>
    <w:rsid w:val="00FA6F99"/>
    <w:rsid w:val="00FA7BC9"/>
    <w:rsid w:val="00FB032B"/>
    <w:rsid w:val="00FB147E"/>
    <w:rsid w:val="00FB2039"/>
    <w:rsid w:val="00FB2C77"/>
    <w:rsid w:val="00FB2D12"/>
    <w:rsid w:val="00FB378E"/>
    <w:rsid w:val="00FB37F1"/>
    <w:rsid w:val="00FB47C0"/>
    <w:rsid w:val="00FB501B"/>
    <w:rsid w:val="00FB555B"/>
    <w:rsid w:val="00FB5620"/>
    <w:rsid w:val="00FB690B"/>
    <w:rsid w:val="00FB719A"/>
    <w:rsid w:val="00FB7770"/>
    <w:rsid w:val="00FB7A92"/>
    <w:rsid w:val="00FC1090"/>
    <w:rsid w:val="00FC16CC"/>
    <w:rsid w:val="00FC1F1B"/>
    <w:rsid w:val="00FC44D9"/>
    <w:rsid w:val="00FC7E7E"/>
    <w:rsid w:val="00FD151D"/>
    <w:rsid w:val="00FD1BF1"/>
    <w:rsid w:val="00FD24F7"/>
    <w:rsid w:val="00FD2952"/>
    <w:rsid w:val="00FD31D2"/>
    <w:rsid w:val="00FD3B91"/>
    <w:rsid w:val="00FD3D9F"/>
    <w:rsid w:val="00FD4FF6"/>
    <w:rsid w:val="00FD576B"/>
    <w:rsid w:val="00FD579E"/>
    <w:rsid w:val="00FD6845"/>
    <w:rsid w:val="00FD6B24"/>
    <w:rsid w:val="00FD742D"/>
    <w:rsid w:val="00FE1BAB"/>
    <w:rsid w:val="00FE204C"/>
    <w:rsid w:val="00FE4017"/>
    <w:rsid w:val="00FE4061"/>
    <w:rsid w:val="00FE4516"/>
    <w:rsid w:val="00FE467C"/>
    <w:rsid w:val="00FE64C8"/>
    <w:rsid w:val="00FF0FDD"/>
    <w:rsid w:val="00FF24A4"/>
    <w:rsid w:val="00FF30A6"/>
    <w:rsid w:val="00FF35F1"/>
    <w:rsid w:val="00FF3947"/>
    <w:rsid w:val="00FF4324"/>
    <w:rsid w:val="00FF440C"/>
    <w:rsid w:val="00FF5933"/>
    <w:rsid w:val="00FF62CD"/>
    <w:rsid w:val="00FF6847"/>
    <w:rsid w:val="00FF6C5A"/>
    <w:rsid w:val="00FF7E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0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5E65C0"/>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aliases w:val="標題110/111,節,節1"/>
    <w:basedOn w:val="a7"/>
    <w:link w:val="20"/>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aliases w:val="表格"/>
    <w:basedOn w:val="a7"/>
    <w:qFormat/>
    <w:rsid w:val="00F91211"/>
    <w:pPr>
      <w:numPr>
        <w:ilvl w:val="3"/>
        <w:numId w:val="6"/>
      </w:numPr>
      <w:jc w:val="both"/>
      <w:outlineLvl w:val="3"/>
    </w:pPr>
    <w:rPr>
      <w:rFonts w:hAnsi="Arial"/>
      <w:kern w:val="32"/>
      <w:szCs w:val="36"/>
    </w:rPr>
  </w:style>
  <w:style w:type="paragraph" w:styleId="5">
    <w:name w:val="heading 5"/>
    <w:basedOn w:val="a7"/>
    <w:qFormat/>
    <w:rsid w:val="00AD46E8"/>
    <w:pPr>
      <w:numPr>
        <w:ilvl w:val="4"/>
        <w:numId w:val="6"/>
      </w:numPr>
      <w:ind w:left="2042" w:hanging="851"/>
      <w:jc w:val="both"/>
      <w:outlineLvl w:val="4"/>
    </w:pPr>
    <w:rPr>
      <w:rFonts w:hAnsi="Arial"/>
      <w:bCs/>
      <w:kern w:val="32"/>
      <w:szCs w:val="36"/>
    </w:rPr>
  </w:style>
  <w:style w:type="paragraph" w:styleId="6">
    <w:name w:val="heading 6"/>
    <w:basedOn w:val="a7"/>
    <w:qFormat/>
    <w:rsid w:val="00603509"/>
    <w:pPr>
      <w:numPr>
        <w:ilvl w:val="5"/>
        <w:numId w:val="6"/>
      </w:numPr>
      <w:tabs>
        <w:tab w:val="left" w:pos="2094"/>
      </w:tabs>
      <w:ind w:left="2382" w:hanging="851"/>
      <w:jc w:val="both"/>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8"/>
    <w:link w:val="2"/>
    <w:rsid w:val="0031455E"/>
    <w:rPr>
      <w:rFonts w:ascii="標楷體" w:eastAsia="標楷體" w:hAnsi="Arial"/>
      <w:bCs/>
      <w:kern w:val="32"/>
      <w:sz w:val="32"/>
      <w:szCs w:val="48"/>
    </w:rPr>
  </w:style>
  <w:style w:type="paragraph" w:styleId="afd">
    <w:name w:val="footnote text"/>
    <w:basedOn w:val="a7"/>
    <w:link w:val="afe"/>
    <w:uiPriority w:val="99"/>
    <w:semiHidden/>
    <w:unhideWhenUsed/>
    <w:rsid w:val="00E82DAB"/>
    <w:pPr>
      <w:snapToGrid w:val="0"/>
    </w:pPr>
    <w:rPr>
      <w:sz w:val="20"/>
    </w:rPr>
  </w:style>
  <w:style w:type="character" w:customStyle="1" w:styleId="afe">
    <w:name w:val="註腳文字 字元"/>
    <w:basedOn w:val="a8"/>
    <w:link w:val="afd"/>
    <w:uiPriority w:val="99"/>
    <w:semiHidden/>
    <w:rsid w:val="00E82DAB"/>
    <w:rPr>
      <w:rFonts w:ascii="標楷體" w:eastAsia="標楷體"/>
      <w:kern w:val="2"/>
    </w:rPr>
  </w:style>
  <w:style w:type="character" w:styleId="aff">
    <w:name w:val="footnote reference"/>
    <w:basedOn w:val="a8"/>
    <w:uiPriority w:val="99"/>
    <w:unhideWhenUsed/>
    <w:rsid w:val="00E82DAB"/>
    <w:rPr>
      <w:vertAlign w:val="superscript"/>
    </w:rPr>
  </w:style>
  <w:style w:type="paragraph" w:styleId="Web">
    <w:name w:val="Normal (Web)"/>
    <w:basedOn w:val="a7"/>
    <w:uiPriority w:val="99"/>
    <w:semiHidden/>
    <w:unhideWhenUsed/>
    <w:rsid w:val="00B839A0"/>
    <w:pPr>
      <w:spacing w:before="100" w:beforeAutospacing="1" w:after="100" w:afterAutospacing="1"/>
    </w:pPr>
    <w:rPr>
      <w:rFonts w:ascii="新細明體" w:eastAsia="新細明體" w:hAnsi="新細明體" w:cs="新細明體"/>
      <w:kern w:val="0"/>
      <w:sz w:val="24"/>
      <w:szCs w:val="24"/>
    </w:rPr>
  </w:style>
  <w:style w:type="character" w:customStyle="1" w:styleId="30">
    <w:name w:val="標題 3 字元"/>
    <w:basedOn w:val="a8"/>
    <w:link w:val="3"/>
    <w:rsid w:val="006B7040"/>
    <w:rPr>
      <w:rFonts w:ascii="標楷體" w:eastAsia="標楷體" w:hAnsi="Arial"/>
      <w:bCs/>
      <w:kern w:val="32"/>
      <w:sz w:val="32"/>
      <w:szCs w:val="36"/>
    </w:rPr>
  </w:style>
  <w:style w:type="table" w:customStyle="1" w:styleId="13">
    <w:name w:val="表格格線1"/>
    <w:basedOn w:val="a9"/>
    <w:next w:val="af7"/>
    <w:uiPriority w:val="39"/>
    <w:rsid w:val="006F1B3B"/>
    <w:rPr>
      <w:rFonts w:ascii="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7"/>
    <w:uiPriority w:val="99"/>
    <w:unhideWhenUsed/>
    <w:rsid w:val="00515FBF"/>
    <w:pPr>
      <w:numPr>
        <w:numId w:val="9"/>
      </w:numPr>
      <w:contextualSpacing/>
    </w:pPr>
  </w:style>
  <w:style w:type="character" w:customStyle="1" w:styleId="15">
    <w:name w:val="未解析的提及1"/>
    <w:basedOn w:val="a8"/>
    <w:uiPriority w:val="99"/>
    <w:semiHidden/>
    <w:unhideWhenUsed/>
    <w:rsid w:val="00F71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4726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721909480">
      <w:bodyDiv w:val="1"/>
      <w:marLeft w:val="0"/>
      <w:marRight w:val="0"/>
      <w:marTop w:val="0"/>
      <w:marBottom w:val="0"/>
      <w:divBdr>
        <w:top w:val="none" w:sz="0" w:space="0" w:color="auto"/>
        <w:left w:val="none" w:sz="0" w:space="0" w:color="auto"/>
        <w:bottom w:val="none" w:sz="0" w:space="0" w:color="auto"/>
        <w:right w:val="none" w:sz="0" w:space="0" w:color="auto"/>
      </w:divBdr>
      <w:divsChild>
        <w:div w:id="150878763">
          <w:marLeft w:val="0"/>
          <w:marRight w:val="0"/>
          <w:marTop w:val="0"/>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9633082">
      <w:bodyDiv w:val="1"/>
      <w:marLeft w:val="0"/>
      <w:marRight w:val="0"/>
      <w:marTop w:val="0"/>
      <w:marBottom w:val="0"/>
      <w:divBdr>
        <w:top w:val="none" w:sz="0" w:space="0" w:color="auto"/>
        <w:left w:val="none" w:sz="0" w:space="0" w:color="auto"/>
        <w:bottom w:val="none" w:sz="0" w:space="0" w:color="auto"/>
        <w:right w:val="none" w:sz="0" w:space="0" w:color="auto"/>
      </w:divBdr>
      <w:divsChild>
        <w:div w:id="1359041400">
          <w:marLeft w:val="0"/>
          <w:marRight w:val="0"/>
          <w:marTop w:val="0"/>
          <w:marBottom w:val="0"/>
          <w:divBdr>
            <w:top w:val="none" w:sz="0" w:space="0" w:color="auto"/>
            <w:left w:val="none" w:sz="0" w:space="0" w:color="auto"/>
            <w:bottom w:val="none" w:sz="0" w:space="0" w:color="auto"/>
            <w:right w:val="none" w:sz="0" w:space="0" w:color="auto"/>
          </w:divBdr>
        </w:div>
      </w:divsChild>
    </w:div>
    <w:div w:id="1657148441">
      <w:bodyDiv w:val="1"/>
      <w:marLeft w:val="0"/>
      <w:marRight w:val="0"/>
      <w:marTop w:val="0"/>
      <w:marBottom w:val="0"/>
      <w:divBdr>
        <w:top w:val="none" w:sz="0" w:space="0" w:color="auto"/>
        <w:left w:val="none" w:sz="0" w:space="0" w:color="auto"/>
        <w:bottom w:val="none" w:sz="0" w:space="0" w:color="auto"/>
        <w:right w:val="none" w:sz="0" w:space="0" w:color="auto"/>
      </w:divBdr>
    </w:div>
    <w:div w:id="1731801108">
      <w:bodyDiv w:val="1"/>
      <w:marLeft w:val="0"/>
      <w:marRight w:val="0"/>
      <w:marTop w:val="0"/>
      <w:marBottom w:val="0"/>
      <w:divBdr>
        <w:top w:val="none" w:sz="0" w:space="0" w:color="auto"/>
        <w:left w:val="none" w:sz="0" w:space="0" w:color="auto"/>
        <w:bottom w:val="none" w:sz="0" w:space="0" w:color="auto"/>
        <w:right w:val="none" w:sz="0" w:space="0" w:color="auto"/>
      </w:divBdr>
      <w:divsChild>
        <w:div w:id="830490925">
          <w:marLeft w:val="480"/>
          <w:marRight w:val="0"/>
          <w:marTop w:val="0"/>
          <w:marBottom w:val="48"/>
          <w:divBdr>
            <w:top w:val="none" w:sz="0" w:space="0" w:color="auto"/>
            <w:left w:val="none" w:sz="0" w:space="0" w:color="auto"/>
            <w:bottom w:val="none" w:sz="0" w:space="0" w:color="auto"/>
            <w:right w:val="none" w:sz="0" w:space="0" w:color="auto"/>
          </w:divBdr>
        </w:div>
        <w:div w:id="1176069917">
          <w:marLeft w:val="480"/>
          <w:marRight w:val="0"/>
          <w:marTop w:val="0"/>
          <w:marBottom w:val="48"/>
          <w:divBdr>
            <w:top w:val="none" w:sz="0" w:space="0" w:color="auto"/>
            <w:left w:val="none" w:sz="0" w:space="0" w:color="auto"/>
            <w:bottom w:val="none" w:sz="0" w:space="0" w:color="auto"/>
            <w:right w:val="none" w:sz="0" w:space="0" w:color="auto"/>
          </w:divBdr>
        </w:div>
        <w:div w:id="1602109736">
          <w:marLeft w:val="480"/>
          <w:marRight w:val="0"/>
          <w:marTop w:val="0"/>
          <w:marBottom w:val="48"/>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cid:f865ab86-d6cc-4843-9a58-b3b7d791bc87@cy.gov.tw" TargetMode="Externa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nhrm.gov.tw/w/nhrm/GI_History" TargetMode="External"/><Relationship Id="rId2" Type="http://schemas.openxmlformats.org/officeDocument/2006/relationships/hyperlink" Target="https://tnf.org.tw/archives/40131" TargetMode="External"/><Relationship Id="rId1" Type="http://schemas.openxmlformats.org/officeDocument/2006/relationships/hyperlink" Target="https://admin.taiwan.net.tw/dbnsa/introductionDbnsa/Articles?a=91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2B791-ED84-456C-A35E-19ECA908B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1805</Words>
  <Characters>10295</Characters>
  <Application>Microsoft Office Word</Application>
  <DocSecurity>0</DocSecurity>
  <Lines>85</Lines>
  <Paragraphs>24</Paragraphs>
  <ScaleCrop>false</ScaleCrop>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2026-06-04T00:54:00Z</dcterms:created>
  <dcterms:modified xsi:type="dcterms:W3CDTF">2026-06-10T03:27:00Z</dcterms:modified>
</cp:coreProperties>
</file>