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D1" w:rsidRPr="00C61A03" w:rsidRDefault="006B77E5">
      <w:pPr>
        <w:pStyle w:val="a6"/>
        <w:kinsoku w:val="0"/>
        <w:spacing w:before="0"/>
        <w:ind w:leftChars="700" w:left="2381" w:firstLine="0"/>
        <w:rPr>
          <w:bCs/>
          <w:snapToGrid/>
          <w:color w:val="000000" w:themeColor="text1"/>
          <w:kern w:val="0"/>
          <w:sz w:val="40"/>
        </w:rPr>
      </w:pPr>
      <w:r w:rsidRPr="00C61A03">
        <w:rPr>
          <w:rFonts w:hint="eastAsia"/>
          <w:bCs/>
          <w:snapToGrid/>
          <w:color w:val="000000" w:themeColor="text1"/>
          <w:spacing w:val="200"/>
          <w:kern w:val="0"/>
          <w:sz w:val="40"/>
        </w:rPr>
        <w:t>糾正案文</w:t>
      </w:r>
    </w:p>
    <w:p w:rsidR="009845D1" w:rsidRPr="00C61A03" w:rsidRDefault="006B77E5">
      <w:pPr>
        <w:pStyle w:val="1"/>
        <w:ind w:left="2721" w:hanging="2721"/>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C61A03">
        <w:rPr>
          <w:rFonts w:hint="eastAsia"/>
          <w:color w:val="000000" w:themeColor="text1"/>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A475E7" w:rsidRPr="00C61A03">
        <w:rPr>
          <w:rFonts w:hint="eastAsia"/>
          <w:color w:val="000000" w:themeColor="text1"/>
        </w:rPr>
        <w:t>國科會、工業局</w:t>
      </w:r>
      <w:r w:rsidRPr="00C61A03">
        <w:rPr>
          <w:rFonts w:hint="eastAsia"/>
          <w:color w:val="000000" w:themeColor="text1"/>
        </w:rPr>
        <w:t>。</w:t>
      </w:r>
    </w:p>
    <w:p w:rsidR="009845D1" w:rsidRPr="00C61A03" w:rsidRDefault="006B77E5">
      <w:pPr>
        <w:pStyle w:val="1"/>
        <w:ind w:left="2721" w:hanging="2721"/>
        <w:rPr>
          <w:color w:val="000000" w:themeColor="text1"/>
        </w:rPr>
      </w:pPr>
      <w:bookmarkStart w:id="14" w:name="_Toc529218255"/>
      <w:bookmarkStart w:id="15" w:name="_Toc529222678"/>
      <w:bookmarkStart w:id="16" w:name="_Toc529223100"/>
      <w:bookmarkStart w:id="17" w:name="_Toc529223851"/>
      <w:bookmarkStart w:id="18" w:name="_Toc529228247"/>
      <w:r w:rsidRPr="00C61A03">
        <w:rPr>
          <w:rFonts w:hint="eastAsia"/>
          <w:color w:val="000000" w:themeColor="text1"/>
        </w:rPr>
        <w:t>案　　　由：</w:t>
      </w:r>
      <w:r w:rsidR="00EC2218" w:rsidRPr="00C61A03">
        <w:rPr>
          <w:rFonts w:hint="eastAsia"/>
          <w:color w:val="000000" w:themeColor="text1"/>
        </w:rPr>
        <w:t>國科會及工業局</w:t>
      </w:r>
      <w:r w:rsidR="00600E6B" w:rsidRPr="00C61A03">
        <w:rPr>
          <w:rFonts w:hint="eastAsia"/>
          <w:color w:val="000000" w:themeColor="text1"/>
        </w:rPr>
        <w:t>辦理</w:t>
      </w:r>
      <w:r w:rsidR="00EC2218" w:rsidRPr="00C61A03">
        <w:rPr>
          <w:rFonts w:hAnsi="標楷體" w:hint="eastAsia"/>
          <w:color w:val="000000" w:themeColor="text1"/>
          <w:szCs w:val="32"/>
          <w:lang w:val="it-IT"/>
        </w:rPr>
        <w:t>數位典藏國家型科技計畫、</w:t>
      </w:r>
      <w:r w:rsidR="00EC2218" w:rsidRPr="00C61A03">
        <w:rPr>
          <w:rFonts w:ascii="Times New Roman" w:hAnsi="標楷體" w:hint="eastAsia"/>
          <w:snapToGrid w:val="0"/>
          <w:color w:val="000000" w:themeColor="text1"/>
          <w:szCs w:val="32"/>
        </w:rPr>
        <w:t>數位學習國家型科技計畫、</w:t>
      </w:r>
      <w:r w:rsidR="00EC2218" w:rsidRPr="00C61A03">
        <w:rPr>
          <w:rFonts w:hAnsi="標楷體" w:hint="eastAsia"/>
          <w:color w:val="000000" w:themeColor="text1"/>
          <w:szCs w:val="32"/>
          <w:lang w:val="it-IT"/>
        </w:rPr>
        <w:t>數位典藏與數位學習國家型科技計畫</w:t>
      </w:r>
      <w:r w:rsidRPr="00C61A03">
        <w:rPr>
          <w:rFonts w:hint="eastAsia"/>
          <w:color w:val="000000" w:themeColor="text1"/>
        </w:rPr>
        <w:t>，</w:t>
      </w:r>
      <w:r w:rsidR="009E58DF" w:rsidRPr="00C61A03">
        <w:rPr>
          <w:rFonts w:hint="eastAsia"/>
          <w:color w:val="000000" w:themeColor="text1"/>
        </w:rPr>
        <w:t>長期</w:t>
      </w:r>
      <w:r w:rsidR="009E58DF" w:rsidRPr="00C61A03">
        <w:rPr>
          <w:rFonts w:hAnsi="標楷體" w:hint="eastAsia"/>
          <w:color w:val="000000" w:themeColor="text1"/>
          <w:szCs w:val="32"/>
          <w:lang w:val="it-IT"/>
        </w:rPr>
        <w:t>建立大量數位化珍貴資料，然</w:t>
      </w:r>
      <w:r w:rsidR="009E58DF" w:rsidRPr="00C61A03">
        <w:rPr>
          <w:rFonts w:hAnsi="標楷體" w:hint="eastAsia"/>
          <w:color w:val="000000" w:themeColor="text1"/>
          <w:kern w:val="16"/>
        </w:rPr>
        <w:t>其</w:t>
      </w:r>
      <w:r w:rsidR="009E58DF" w:rsidRPr="00C61A03">
        <w:rPr>
          <w:rFonts w:ascii="Times New Roman" w:hAnsi="標楷體" w:hint="eastAsia"/>
          <w:snapToGrid w:val="0"/>
          <w:color w:val="000000" w:themeColor="text1"/>
          <w:szCs w:val="32"/>
        </w:rPr>
        <w:t>研究成果無法有效落實至產業界，</w:t>
      </w:r>
      <w:r w:rsidR="009E58DF" w:rsidRPr="00C61A03">
        <w:rPr>
          <w:rFonts w:hAnsi="標楷體" w:hint="eastAsia"/>
          <w:color w:val="000000" w:themeColor="text1"/>
          <w:kern w:val="16"/>
        </w:rPr>
        <w:t>對提升數位典藏之產業發展與國際競爭力之效益</w:t>
      </w:r>
      <w:proofErr w:type="gramStart"/>
      <w:r w:rsidR="009E58DF" w:rsidRPr="00C61A03">
        <w:rPr>
          <w:rFonts w:hAnsi="標楷體" w:hint="eastAsia"/>
          <w:color w:val="000000" w:themeColor="text1"/>
          <w:kern w:val="16"/>
        </w:rPr>
        <w:t>不</w:t>
      </w:r>
      <w:proofErr w:type="gramEnd"/>
      <w:r w:rsidR="009E58DF" w:rsidRPr="00C61A03">
        <w:rPr>
          <w:rFonts w:hAnsi="標楷體" w:hint="eastAsia"/>
          <w:color w:val="000000" w:themeColor="text1"/>
          <w:kern w:val="16"/>
        </w:rPr>
        <w:t>彰</w:t>
      </w:r>
      <w:r w:rsidRPr="00C61A03">
        <w:rPr>
          <w:rFonts w:hint="eastAsia"/>
          <w:color w:val="000000" w:themeColor="text1"/>
        </w:rPr>
        <w:t>，</w:t>
      </w:r>
      <w:r w:rsidR="009E58DF" w:rsidRPr="00C61A03">
        <w:rPr>
          <w:rFonts w:ascii="Times New Roman" w:hAnsi="標楷體" w:hint="eastAsia"/>
          <w:snapToGrid w:val="0"/>
          <w:color w:val="000000" w:themeColor="text1"/>
          <w:szCs w:val="32"/>
        </w:rPr>
        <w:t>影響計畫執行成效，</w:t>
      </w:r>
      <w:proofErr w:type="gramStart"/>
      <w:r w:rsidR="009E58DF" w:rsidRPr="00C61A03">
        <w:rPr>
          <w:rFonts w:ascii="Times New Roman" w:hAnsi="標楷體" w:hint="eastAsia"/>
          <w:snapToGrid w:val="0"/>
          <w:color w:val="000000" w:themeColor="text1"/>
          <w:szCs w:val="32"/>
        </w:rPr>
        <w:t>均</w:t>
      </w:r>
      <w:r w:rsidR="009E58DF" w:rsidRPr="00C61A03">
        <w:rPr>
          <w:rFonts w:hAnsi="標楷體" w:hint="eastAsia"/>
          <w:color w:val="000000" w:themeColor="text1"/>
          <w:kern w:val="16"/>
        </w:rPr>
        <w:t>核有</w:t>
      </w:r>
      <w:proofErr w:type="gramEnd"/>
      <w:r w:rsidR="009E58DF" w:rsidRPr="00C61A03">
        <w:rPr>
          <w:rFonts w:hAnsi="標楷體" w:hint="eastAsia"/>
          <w:color w:val="000000" w:themeColor="text1"/>
          <w:kern w:val="16"/>
        </w:rPr>
        <w:t>未盡職責及效能過低情事</w:t>
      </w:r>
      <w:r w:rsidRPr="00C61A03">
        <w:rPr>
          <w:rFonts w:hint="eastAsia"/>
          <w:color w:val="000000" w:themeColor="text1"/>
        </w:rPr>
        <w:t>，</w:t>
      </w:r>
      <w:proofErr w:type="gramStart"/>
      <w:r w:rsidRPr="00C61A03">
        <w:rPr>
          <w:rFonts w:hint="eastAsia"/>
          <w:color w:val="000000" w:themeColor="text1"/>
        </w:rPr>
        <w:t>爰</w:t>
      </w:r>
      <w:proofErr w:type="gramEnd"/>
      <w:r w:rsidRPr="00C61A03">
        <w:rPr>
          <w:rFonts w:hint="eastAsia"/>
          <w:color w:val="000000" w:themeColor="text1"/>
        </w:rPr>
        <w:t>依法提案糾正。</w:t>
      </w:r>
      <w:bookmarkEnd w:id="14"/>
      <w:bookmarkEnd w:id="15"/>
      <w:bookmarkEnd w:id="16"/>
      <w:bookmarkEnd w:id="17"/>
      <w:bookmarkEnd w:id="18"/>
    </w:p>
    <w:p w:rsidR="009845D1" w:rsidRPr="00C61A03" w:rsidRDefault="006B77E5">
      <w:pPr>
        <w:pStyle w:val="1"/>
        <w:ind w:left="2381" w:hangingChars="700" w:hanging="2381"/>
        <w:rPr>
          <w:color w:val="000000" w:themeColor="text1"/>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C61A03">
        <w:rPr>
          <w:rFonts w:hint="eastAsia"/>
          <w:color w:val="000000" w:themeColor="text1"/>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845D1" w:rsidRPr="00C61A03" w:rsidRDefault="00D663EB" w:rsidP="009E58DF">
      <w:pPr>
        <w:pStyle w:val="11"/>
        <w:ind w:left="680" w:firstLine="680"/>
        <w:rPr>
          <w:bCs/>
          <w:color w:val="000000" w:themeColor="text1"/>
        </w:rPr>
      </w:pPr>
      <w:r w:rsidRPr="00C61A03">
        <w:rPr>
          <w:rFonts w:hAnsi="標楷體" w:hint="eastAsia"/>
          <w:color w:val="000000" w:themeColor="text1"/>
          <w:szCs w:val="32"/>
        </w:rPr>
        <w:t>近10年我國國家型科技計畫</w:t>
      </w:r>
      <w:r w:rsidR="00DA6DBC" w:rsidRPr="00C61A03">
        <w:rPr>
          <w:rFonts w:hAnsi="標楷體" w:hint="eastAsia"/>
          <w:color w:val="000000" w:themeColor="text1"/>
          <w:szCs w:val="32"/>
        </w:rPr>
        <w:t>累計</w:t>
      </w:r>
      <w:r w:rsidRPr="00C61A03">
        <w:rPr>
          <w:rFonts w:hAnsi="標楷體" w:hint="eastAsia"/>
          <w:color w:val="000000" w:themeColor="text1"/>
          <w:szCs w:val="32"/>
        </w:rPr>
        <w:t>投入</w:t>
      </w:r>
      <w:r w:rsidR="00DA6DBC" w:rsidRPr="00C61A03">
        <w:rPr>
          <w:rFonts w:hAnsi="標楷體" w:hint="eastAsia"/>
          <w:color w:val="000000" w:themeColor="text1"/>
          <w:szCs w:val="32"/>
        </w:rPr>
        <w:t>鉅額</w:t>
      </w:r>
      <w:r w:rsidRPr="00C61A03">
        <w:rPr>
          <w:rFonts w:hAnsi="標楷體" w:hint="eastAsia"/>
          <w:color w:val="000000" w:themeColor="text1"/>
          <w:szCs w:val="32"/>
        </w:rPr>
        <w:t>經費，</w:t>
      </w:r>
      <w:r w:rsidR="00DA6DBC" w:rsidRPr="00C61A03">
        <w:rPr>
          <w:rFonts w:hAnsi="標楷體" w:hint="eastAsia"/>
          <w:color w:val="000000" w:themeColor="text1"/>
          <w:szCs w:val="32"/>
        </w:rPr>
        <w:t>其目的能對學術、經濟效益、社會影響等層面產生多方面之綜效，並能促進技術創新，提高國家競爭力，其執行成效對我國產業發展或國家社會</w:t>
      </w:r>
      <w:proofErr w:type="gramStart"/>
      <w:r w:rsidR="00DA6DBC" w:rsidRPr="00C61A03">
        <w:rPr>
          <w:rFonts w:hAnsi="標楷體" w:hint="eastAsia"/>
          <w:color w:val="000000" w:themeColor="text1"/>
          <w:szCs w:val="32"/>
        </w:rPr>
        <w:t>福祉均會產生</w:t>
      </w:r>
      <w:proofErr w:type="gramEnd"/>
      <w:r w:rsidR="00DA6DBC" w:rsidRPr="00C61A03">
        <w:rPr>
          <w:rFonts w:hAnsi="標楷體" w:hint="eastAsia"/>
          <w:color w:val="000000" w:themeColor="text1"/>
          <w:szCs w:val="32"/>
        </w:rPr>
        <w:t>重大作用。然</w:t>
      </w:r>
      <w:r w:rsidR="00126BE6" w:rsidRPr="00C61A03">
        <w:rPr>
          <w:rFonts w:hAnsi="標楷體" w:hint="eastAsia"/>
          <w:color w:val="000000" w:themeColor="text1"/>
          <w:szCs w:val="32"/>
        </w:rPr>
        <w:t>據</w:t>
      </w:r>
      <w:r w:rsidR="00D97F0F" w:rsidRPr="00C61A03">
        <w:rPr>
          <w:rFonts w:hAnsi="標楷體" w:hint="eastAsia"/>
          <w:color w:val="000000" w:themeColor="text1"/>
          <w:szCs w:val="32"/>
        </w:rPr>
        <w:t>行政院國家科學委員會(下稱</w:t>
      </w:r>
      <w:r w:rsidR="00301BD4" w:rsidRPr="00C61A03">
        <w:rPr>
          <w:rFonts w:hAnsi="標楷體" w:hint="eastAsia"/>
          <w:color w:val="000000" w:themeColor="text1"/>
          <w:szCs w:val="32"/>
        </w:rPr>
        <w:t>國科會</w:t>
      </w:r>
      <w:r w:rsidR="00D97F0F" w:rsidRPr="00C61A03">
        <w:rPr>
          <w:rFonts w:hAnsi="標楷體" w:hint="eastAsia"/>
          <w:color w:val="000000" w:themeColor="text1"/>
          <w:szCs w:val="32"/>
        </w:rPr>
        <w:t>)</w:t>
      </w:r>
      <w:r w:rsidR="00301BD4" w:rsidRPr="00C61A03">
        <w:rPr>
          <w:rFonts w:hAnsi="標楷體" w:hint="eastAsia"/>
          <w:color w:val="000000" w:themeColor="text1"/>
          <w:szCs w:val="32"/>
        </w:rPr>
        <w:t>函送資料顯示</w:t>
      </w:r>
      <w:r w:rsidR="00126BE6" w:rsidRPr="00C61A03">
        <w:rPr>
          <w:rFonts w:hAnsi="標楷體" w:hint="eastAsia"/>
          <w:color w:val="000000" w:themeColor="text1"/>
          <w:szCs w:val="32"/>
        </w:rPr>
        <w:t>數位典藏與數位學習國家型科技計畫之綜效指標值最低，則各相關</w:t>
      </w:r>
      <w:r w:rsidR="00D97F0F" w:rsidRPr="00C61A03">
        <w:rPr>
          <w:rFonts w:hAnsi="標楷體" w:hint="eastAsia"/>
          <w:color w:val="000000" w:themeColor="text1"/>
          <w:szCs w:val="32"/>
          <w:lang w:val="it-IT"/>
        </w:rPr>
        <w:t>機關（構）</w:t>
      </w:r>
      <w:r w:rsidR="00126BE6" w:rsidRPr="00C61A03">
        <w:rPr>
          <w:rFonts w:hAnsi="標楷體" w:hint="eastAsia"/>
          <w:color w:val="000000" w:themeColor="text1"/>
          <w:szCs w:val="32"/>
          <w:lang w:val="it-IT"/>
        </w:rPr>
        <w:t>10年來於執行數位典藏國家型科技計畫、數位學習國家型科技計畫、數位典藏與數位學習國家型科技計畫總共投入經費119億元</w:t>
      </w:r>
      <w:r w:rsidR="00126BE6" w:rsidRPr="00C61A03">
        <w:rPr>
          <w:rStyle w:val="af"/>
          <w:rFonts w:hAnsi="標楷體"/>
          <w:color w:val="000000" w:themeColor="text1"/>
          <w:szCs w:val="32"/>
          <w:lang w:val="it-IT"/>
        </w:rPr>
        <w:footnoteReference w:id="1"/>
      </w:r>
      <w:r w:rsidR="00126BE6" w:rsidRPr="00C61A03">
        <w:rPr>
          <w:rFonts w:hAnsi="標楷體" w:hint="eastAsia"/>
          <w:color w:val="000000" w:themeColor="text1"/>
          <w:szCs w:val="32"/>
          <w:lang w:val="it-IT"/>
        </w:rPr>
        <w:t>，究竟其量化執行績效？提升國家競爭力之情形？</w:t>
      </w:r>
      <w:r w:rsidR="006B77E5" w:rsidRPr="00C61A03">
        <w:rPr>
          <w:rFonts w:hAnsi="標楷體" w:hint="eastAsia"/>
          <w:color w:val="000000" w:themeColor="text1"/>
        </w:rPr>
        <w:t>案經本院調取相關卷證審閱</w:t>
      </w:r>
      <w:r w:rsidR="00244B2C" w:rsidRPr="00C61A03">
        <w:rPr>
          <w:rFonts w:hAnsi="標楷體" w:hint="eastAsia"/>
          <w:color w:val="000000" w:themeColor="text1"/>
        </w:rPr>
        <w:t>與統計分析</w:t>
      </w:r>
      <w:r w:rsidR="006B77E5" w:rsidRPr="00C61A03">
        <w:rPr>
          <w:rFonts w:hAnsi="標楷體" w:hint="eastAsia"/>
          <w:color w:val="000000" w:themeColor="text1"/>
        </w:rPr>
        <w:t>，並</w:t>
      </w:r>
      <w:r w:rsidR="006B77E5" w:rsidRPr="00C61A03">
        <w:rPr>
          <w:rFonts w:hAnsi="標楷體" w:hint="eastAsia"/>
          <w:color w:val="000000" w:themeColor="text1"/>
          <w:kern w:val="16"/>
        </w:rPr>
        <w:t>現場</w:t>
      </w:r>
      <w:r w:rsidR="006B77E5" w:rsidRPr="00C61A03">
        <w:rPr>
          <w:rFonts w:hAnsi="標楷體" w:hint="eastAsia"/>
          <w:color w:val="000000" w:themeColor="text1"/>
        </w:rPr>
        <w:t>勘查及詢問相關人員，業已</w:t>
      </w:r>
      <w:proofErr w:type="gramStart"/>
      <w:r w:rsidR="006B77E5" w:rsidRPr="00C61A03">
        <w:rPr>
          <w:rFonts w:hAnsi="標楷體" w:hint="eastAsia"/>
          <w:color w:val="000000" w:themeColor="text1"/>
        </w:rPr>
        <w:t>調查竣事</w:t>
      </w:r>
      <w:proofErr w:type="gramEnd"/>
      <w:r w:rsidR="006B77E5" w:rsidRPr="00C61A03">
        <w:rPr>
          <w:rFonts w:hAnsi="標楷體" w:hint="eastAsia"/>
          <w:color w:val="000000" w:themeColor="text1"/>
        </w:rPr>
        <w:t>，茲</w:t>
      </w:r>
      <w:proofErr w:type="gramStart"/>
      <w:r w:rsidR="006B77E5" w:rsidRPr="00C61A03">
        <w:rPr>
          <w:rFonts w:hAnsi="標楷體" w:hint="eastAsia"/>
          <w:color w:val="000000" w:themeColor="text1"/>
        </w:rPr>
        <w:t>臚列本</w:t>
      </w:r>
      <w:proofErr w:type="gramEnd"/>
      <w:r w:rsidR="006B77E5" w:rsidRPr="00C61A03">
        <w:rPr>
          <w:rFonts w:hAnsi="標楷體" w:hint="eastAsia"/>
          <w:color w:val="000000" w:themeColor="text1"/>
        </w:rPr>
        <w:t>案相關</w:t>
      </w:r>
      <w:proofErr w:type="gramStart"/>
      <w:r w:rsidR="006B77E5" w:rsidRPr="00C61A03">
        <w:rPr>
          <w:rFonts w:hAnsi="標楷體" w:hint="eastAsia"/>
          <w:color w:val="000000" w:themeColor="text1"/>
        </w:rPr>
        <w:t>違</w:t>
      </w:r>
      <w:proofErr w:type="gramEnd"/>
      <w:r w:rsidR="006B77E5" w:rsidRPr="00C61A03">
        <w:rPr>
          <w:rFonts w:hAnsi="標楷體" w:hint="eastAsia"/>
          <w:color w:val="000000" w:themeColor="text1"/>
        </w:rPr>
        <w:t>失事項如下：</w:t>
      </w:r>
      <w:bookmarkStart w:id="33" w:name="_Toc524892372"/>
      <w:bookmarkStart w:id="34" w:name="_Toc525066144"/>
      <w:bookmarkStart w:id="35" w:name="_Toc525070834"/>
      <w:bookmarkStart w:id="36" w:name="_Toc525938374"/>
      <w:bookmarkStart w:id="37" w:name="_Toc525939222"/>
      <w:bookmarkStart w:id="38" w:name="_Toc525939727"/>
    </w:p>
    <w:p w:rsidR="009845D1" w:rsidRPr="00C61A03" w:rsidRDefault="005E49E7">
      <w:pPr>
        <w:pStyle w:val="2"/>
        <w:ind w:left="1020" w:hanging="680"/>
        <w:rPr>
          <w:b/>
          <w:bCs w:val="0"/>
          <w:color w:val="000000" w:themeColor="text1"/>
        </w:rPr>
      </w:pPr>
      <w:bookmarkStart w:id="39" w:name="_Toc377117592"/>
      <w:bookmarkStart w:id="40" w:name="_Toc2400393"/>
      <w:bookmarkStart w:id="41" w:name="_Toc4316187"/>
      <w:bookmarkStart w:id="42" w:name="_Toc4473328"/>
      <w:bookmarkStart w:id="43" w:name="_Toc69556895"/>
      <w:bookmarkStart w:id="44" w:name="_Toc69556944"/>
      <w:bookmarkStart w:id="45" w:name="_Toc69609818"/>
      <w:bookmarkStart w:id="46" w:name="_Toc70241814"/>
      <w:bookmarkStart w:id="47" w:name="_Toc70242203"/>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End w:id="33"/>
      <w:bookmarkEnd w:id="34"/>
      <w:bookmarkEnd w:id="35"/>
      <w:bookmarkEnd w:id="36"/>
      <w:bookmarkEnd w:id="37"/>
      <w:bookmarkEnd w:id="38"/>
      <w:r w:rsidRPr="00C61A03">
        <w:rPr>
          <w:rFonts w:hint="eastAsia"/>
          <w:color w:val="000000" w:themeColor="text1"/>
        </w:rPr>
        <w:t>國科會部分</w:t>
      </w:r>
      <w:bookmarkEnd w:id="39"/>
    </w:p>
    <w:p w:rsidR="002A5A09" w:rsidRPr="00C61A03" w:rsidRDefault="00126BE6" w:rsidP="002A5A09">
      <w:pPr>
        <w:pStyle w:val="3"/>
        <w:kinsoku w:val="0"/>
        <w:rPr>
          <w:color w:val="000000" w:themeColor="text1"/>
        </w:rPr>
      </w:pPr>
      <w:bookmarkStart w:id="58" w:name="_Toc377117593"/>
      <w:r w:rsidRPr="00C61A03">
        <w:rPr>
          <w:rFonts w:ascii="Times New Roman" w:hAnsi="Times New Roman"/>
          <w:b/>
          <w:color w:val="000000" w:themeColor="text1"/>
          <w:szCs w:val="32"/>
        </w:rPr>
        <w:t>國家型科技計畫耗費</w:t>
      </w:r>
      <w:proofErr w:type="gramStart"/>
      <w:r w:rsidRPr="00C61A03">
        <w:rPr>
          <w:rFonts w:ascii="Times New Roman" w:hAnsi="Times New Roman"/>
          <w:b/>
          <w:color w:val="000000" w:themeColor="text1"/>
          <w:szCs w:val="32"/>
        </w:rPr>
        <w:t>鉅</w:t>
      </w:r>
      <w:proofErr w:type="gramEnd"/>
      <w:r w:rsidRPr="00C61A03">
        <w:rPr>
          <w:rFonts w:ascii="Times New Roman" w:hAnsi="Times New Roman"/>
          <w:b/>
          <w:color w:val="000000" w:themeColor="text1"/>
          <w:szCs w:val="32"/>
        </w:rPr>
        <w:t>資，</w:t>
      </w:r>
      <w:r w:rsidRPr="00C61A03">
        <w:rPr>
          <w:rFonts w:ascii="Times New Roman" w:hAnsi="Times New Roman" w:hint="eastAsia"/>
          <w:b/>
          <w:color w:val="000000" w:themeColor="text1"/>
          <w:szCs w:val="32"/>
        </w:rPr>
        <w:t>國科會卻</w:t>
      </w:r>
      <w:r w:rsidRPr="00C61A03">
        <w:rPr>
          <w:rFonts w:hint="eastAsia"/>
          <w:b/>
          <w:color w:val="000000" w:themeColor="text1"/>
        </w:rPr>
        <w:t>長期未能建置客觀之績效評估制度，量化指標遲至95年方始確立，依該指標評量，自90年至101年推動之十二</w:t>
      </w:r>
      <w:r w:rsidRPr="00C61A03">
        <w:rPr>
          <w:rFonts w:hint="eastAsia"/>
          <w:b/>
          <w:color w:val="000000" w:themeColor="text1"/>
        </w:rPr>
        <w:lastRenderedPageBreak/>
        <w:t>項國家型科技計畫，以民生類之數位典藏、數位學習、數位典藏與數位學習國家型科技計畫綜合成效最差，國科會對各</w:t>
      </w:r>
      <w:r w:rsidRPr="00C61A03">
        <w:rPr>
          <w:rFonts w:hAnsi="標楷體" w:hint="eastAsia"/>
          <w:b/>
          <w:color w:val="000000" w:themeColor="text1"/>
          <w:szCs w:val="32"/>
          <w:lang w:val="it-IT"/>
        </w:rPr>
        <w:t>相關部會署（局、處、館、所）於執行該等計畫績效評估時各行其是，統合無力，成效無法彰顯</w:t>
      </w:r>
      <w:r w:rsidRPr="00C61A03">
        <w:rPr>
          <w:rFonts w:hint="eastAsia"/>
          <w:b/>
          <w:color w:val="000000" w:themeColor="text1"/>
        </w:rPr>
        <w:t>，顯未善盡監督管理之責，核有欠當</w:t>
      </w:r>
      <w:bookmarkEnd w:id="58"/>
    </w:p>
    <w:p w:rsidR="00AF373A" w:rsidRPr="00C61A03" w:rsidRDefault="005E49E7" w:rsidP="00AF373A">
      <w:pPr>
        <w:pStyle w:val="4"/>
        <w:rPr>
          <w:color w:val="000000" w:themeColor="text1"/>
        </w:rPr>
      </w:pPr>
      <w:r w:rsidRPr="00C61A03">
        <w:rPr>
          <w:rFonts w:hint="eastAsia"/>
          <w:color w:val="000000" w:themeColor="text1"/>
        </w:rPr>
        <w:t>我國推動國家型科技計畫之目的規定於</w:t>
      </w:r>
      <w:r w:rsidRPr="00C61A03">
        <w:rPr>
          <w:rFonts w:hAnsi="標楷體" w:hint="eastAsia"/>
          <w:color w:val="000000" w:themeColor="text1"/>
          <w:szCs w:val="32"/>
        </w:rPr>
        <w:t>國家型科技計畫推動要點第1點，係為</w:t>
      </w:r>
      <w:r w:rsidRPr="00C61A03">
        <w:rPr>
          <w:rFonts w:hAnsi="Calibri" w:hint="eastAsia"/>
          <w:color w:val="000000" w:themeColor="text1"/>
        </w:rPr>
        <w:t>增進國家競爭優勢及因應當前國家重大社經問題之需要，依據國家跨世紀發展策略，慎選課題，結合科技研發之上</w:t>
      </w:r>
      <w:r w:rsidRPr="00C61A03">
        <w:rPr>
          <w:rFonts w:hint="eastAsia"/>
          <w:color w:val="000000" w:themeColor="text1"/>
        </w:rPr>
        <w:t>、</w:t>
      </w:r>
      <w:r w:rsidRPr="00C61A03">
        <w:rPr>
          <w:rFonts w:hAnsi="Calibri" w:hint="eastAsia"/>
          <w:color w:val="000000" w:themeColor="text1"/>
        </w:rPr>
        <w:t>中</w:t>
      </w:r>
      <w:r w:rsidRPr="00C61A03">
        <w:rPr>
          <w:rFonts w:hint="eastAsia"/>
          <w:color w:val="000000" w:themeColor="text1"/>
        </w:rPr>
        <w:t>、</w:t>
      </w:r>
      <w:r w:rsidRPr="00C61A03">
        <w:rPr>
          <w:rFonts w:hAnsi="Calibri" w:hint="eastAsia"/>
          <w:color w:val="000000" w:themeColor="text1"/>
        </w:rPr>
        <w:t>下游資源</w:t>
      </w:r>
      <w:r w:rsidRPr="00C61A03">
        <w:rPr>
          <w:rFonts w:hint="eastAsia"/>
          <w:color w:val="000000" w:themeColor="text1"/>
        </w:rPr>
        <w:t>，</w:t>
      </w:r>
      <w:r w:rsidRPr="00C61A03">
        <w:rPr>
          <w:rFonts w:hAnsi="Calibri" w:hint="eastAsia"/>
          <w:color w:val="000000" w:themeColor="text1"/>
        </w:rPr>
        <w:t>規劃推動國家型科技計畫，以有效提升研發成果。</w:t>
      </w:r>
    </w:p>
    <w:p w:rsidR="00A12E89" w:rsidRPr="00C61A03" w:rsidRDefault="005E49E7" w:rsidP="00AF373A">
      <w:pPr>
        <w:pStyle w:val="4"/>
        <w:rPr>
          <w:color w:val="000000" w:themeColor="text1"/>
        </w:rPr>
      </w:pPr>
      <w:r w:rsidRPr="00C61A03">
        <w:rPr>
          <w:rFonts w:hint="eastAsia"/>
          <w:color w:val="000000" w:themeColor="text1"/>
        </w:rPr>
        <w:t>國科會函復稱</w:t>
      </w:r>
      <w:proofErr w:type="gramStart"/>
      <w:r w:rsidRPr="00C61A03">
        <w:rPr>
          <w:rFonts w:hint="eastAsia"/>
          <w:color w:val="000000" w:themeColor="text1"/>
        </w:rPr>
        <w:t>以</w:t>
      </w:r>
      <w:proofErr w:type="gramEnd"/>
      <w:r w:rsidRPr="00C61A03">
        <w:rPr>
          <w:rFonts w:hint="eastAsia"/>
          <w:color w:val="000000" w:themeColor="text1"/>
        </w:rPr>
        <w:t>，</w:t>
      </w:r>
      <w:r w:rsidRPr="00C61A03">
        <w:rPr>
          <w:rFonts w:hAnsi="標楷體" w:cs="Arial" w:hint="eastAsia"/>
          <w:color w:val="000000" w:themeColor="text1"/>
          <w:szCs w:val="32"/>
        </w:rPr>
        <w:t>國科會因資料</w:t>
      </w:r>
      <w:proofErr w:type="gramStart"/>
      <w:r w:rsidRPr="00C61A03">
        <w:rPr>
          <w:rFonts w:hAnsi="標楷體" w:cs="Arial" w:hint="eastAsia"/>
          <w:color w:val="000000" w:themeColor="text1"/>
          <w:szCs w:val="32"/>
        </w:rPr>
        <w:t>包絡法</w:t>
      </w:r>
      <w:proofErr w:type="gramEnd"/>
      <w:r w:rsidRPr="00C61A03">
        <w:rPr>
          <w:rFonts w:hAnsi="標楷體" w:cs="Arial" w:hint="eastAsia"/>
          <w:color w:val="000000" w:themeColor="text1"/>
          <w:szCs w:val="32"/>
        </w:rPr>
        <w:t>有4種限制，故對國家型科技計畫未有以</w:t>
      </w:r>
      <w:proofErr w:type="gramStart"/>
      <w:r w:rsidRPr="00C61A03">
        <w:rPr>
          <w:rFonts w:hAnsi="標楷體" w:cs="Arial" w:hint="eastAsia"/>
          <w:color w:val="000000" w:themeColor="text1"/>
          <w:szCs w:val="32"/>
        </w:rPr>
        <w:t>資料包絡分析</w:t>
      </w:r>
      <w:proofErr w:type="gramEnd"/>
      <w:r w:rsidRPr="00C61A03">
        <w:rPr>
          <w:rFonts w:hAnsi="標楷體" w:cs="Arial" w:hint="eastAsia"/>
          <w:color w:val="000000" w:themeColor="text1"/>
          <w:szCs w:val="32"/>
        </w:rPr>
        <w:t>法來評比績效。</w:t>
      </w:r>
      <w:r w:rsidRPr="00C61A03">
        <w:rPr>
          <w:rFonts w:hint="eastAsia"/>
          <w:color w:val="000000" w:themeColor="text1"/>
        </w:rPr>
        <w:t>國家型科技計畫係整合國內有限之研究經費、人力與物力，打破傳統領域之藩籬，以整合相關領域研發能量，經總體規劃，選擇最有利於我國產業發展之重點研發，以知識卓越、技術創新，促進產業發展及人民福祉為目標。因應立法院要</w:t>
      </w:r>
      <w:r w:rsidRPr="00C61A03">
        <w:rPr>
          <w:rFonts w:hAnsi="標楷體" w:hint="eastAsia"/>
          <w:color w:val="000000" w:themeColor="text1"/>
        </w:rPr>
        <w:t>求，於95年起</w:t>
      </w:r>
      <w:r w:rsidRPr="00C61A03">
        <w:rPr>
          <w:rFonts w:hint="eastAsia"/>
          <w:color w:val="000000" w:themeColor="text1"/>
        </w:rPr>
        <w:t>，國科會將知識卓越之「論文篇數」、「博碩士人才培育數」、技術創新之「獲得專利數」、「技術移轉金額」及產業化「經濟效益」之「促進廠</w:t>
      </w:r>
      <w:r w:rsidRPr="00C61A03">
        <w:rPr>
          <w:rFonts w:hAnsi="標楷體" w:hint="eastAsia"/>
          <w:color w:val="000000" w:themeColor="text1"/>
        </w:rPr>
        <w:t>商投資金額」列為國家型科技計畫之主要5個面向之績效指標。又考量各部會署之職掌不同，遂</w:t>
      </w:r>
      <w:r w:rsidRPr="00C61A03">
        <w:rPr>
          <w:rFonts w:ascii="Arial" w:hint="eastAsia"/>
          <w:color w:val="000000" w:themeColor="text1"/>
        </w:rPr>
        <w:t>以一綜合性之指標</w:t>
      </w:r>
      <w:r w:rsidRPr="00C61A03">
        <w:rPr>
          <w:rFonts w:hAnsi="標楷體" w:hint="eastAsia"/>
          <w:color w:val="000000" w:themeColor="text1"/>
        </w:rPr>
        <w:t>來完整呈現各部會合作推動下之平均成效，因此將5個面向之績效指標，整</w:t>
      </w:r>
      <w:proofErr w:type="gramStart"/>
      <w:r w:rsidRPr="00C61A03">
        <w:rPr>
          <w:rFonts w:hAnsi="標楷體" w:hint="eastAsia"/>
          <w:color w:val="000000" w:themeColor="text1"/>
        </w:rPr>
        <w:t>併</w:t>
      </w:r>
      <w:proofErr w:type="gramEnd"/>
      <w:r w:rsidRPr="00C61A03">
        <w:rPr>
          <w:rFonts w:hAnsi="標楷體" w:hint="eastAsia"/>
          <w:color w:val="000000" w:themeColor="text1"/>
        </w:rPr>
        <w:t>為1項新的複合指標，</w:t>
      </w:r>
      <w:r w:rsidRPr="00C61A03">
        <w:rPr>
          <w:rFonts w:ascii="Arial" w:hint="eastAsia"/>
          <w:color w:val="000000" w:themeColor="text1"/>
        </w:rPr>
        <w:t>稱之為「國家型科技計畫綜效指數」</w:t>
      </w:r>
      <w:r w:rsidRPr="00C61A03">
        <w:rPr>
          <w:rFonts w:hint="eastAsia"/>
          <w:color w:val="000000" w:themeColor="text1"/>
        </w:rPr>
        <w:t>。</w:t>
      </w:r>
      <w:r w:rsidRPr="00C61A03">
        <w:rPr>
          <w:rFonts w:ascii="Arial" w:cs="Arial" w:hint="eastAsia"/>
          <w:color w:val="000000" w:themeColor="text1"/>
          <w:szCs w:val="32"/>
        </w:rPr>
        <w:t>該「綜效指數」乃依據前</w:t>
      </w:r>
      <w:r w:rsidRPr="00C61A03">
        <w:rPr>
          <w:rFonts w:hint="eastAsia"/>
          <w:color w:val="000000" w:themeColor="text1"/>
        </w:rPr>
        <w:t>述5個面向績效指標之數量，加計入相對單位成本，並比較標竿數值(Benchmark Number)後，累加成一個單一數值，</w:t>
      </w:r>
      <w:r w:rsidRPr="00C61A03">
        <w:rPr>
          <w:rFonts w:ascii="Arial" w:cs="Arial" w:hint="eastAsia"/>
          <w:color w:val="000000" w:themeColor="text1"/>
          <w:szCs w:val="32"/>
        </w:rPr>
        <w:t>可涵蓋各部</w:t>
      </w:r>
      <w:r w:rsidRPr="00C61A03">
        <w:rPr>
          <w:rFonts w:ascii="Arial" w:cs="Arial" w:hint="eastAsia"/>
          <w:color w:val="000000" w:themeColor="text1"/>
          <w:szCs w:val="32"/>
        </w:rPr>
        <w:lastRenderedPageBreak/>
        <w:t>會執行重點成果，即</w:t>
      </w:r>
      <w:r w:rsidRPr="00C61A03">
        <w:rPr>
          <w:rFonts w:hAnsi="標楷體" w:cs="Arial" w:hint="eastAsia"/>
          <w:color w:val="000000" w:themeColor="text1"/>
          <w:szCs w:val="32"/>
        </w:rPr>
        <w:t>國科會依研發投入成本1億元，需同時能貢獻5績效面向，得出各項國家型科技計畫之績效，</w:t>
      </w:r>
      <w:r w:rsidRPr="00C61A03">
        <w:rPr>
          <w:rFonts w:ascii="Arial" w:cs="Arial" w:hint="eastAsia"/>
          <w:color w:val="000000" w:themeColor="text1"/>
          <w:szCs w:val="32"/>
        </w:rPr>
        <w:t>是</w:t>
      </w:r>
      <w:proofErr w:type="gramStart"/>
      <w:r w:rsidRPr="00C61A03">
        <w:rPr>
          <w:rFonts w:ascii="Arial" w:cs="Arial" w:hint="eastAsia"/>
          <w:color w:val="000000" w:themeColor="text1"/>
          <w:szCs w:val="32"/>
        </w:rPr>
        <w:t>以</w:t>
      </w:r>
      <w:proofErr w:type="gramEnd"/>
      <w:r w:rsidRPr="00C61A03">
        <w:rPr>
          <w:rFonts w:ascii="Arial" w:cs="Arial" w:hint="eastAsia"/>
          <w:color w:val="000000" w:themeColor="text1"/>
          <w:szCs w:val="32"/>
        </w:rPr>
        <w:t>，該「綜效指數」</w:t>
      </w:r>
      <w:r w:rsidRPr="00C61A03">
        <w:rPr>
          <w:rFonts w:hAnsi="標楷體" w:cs="Arial" w:hint="eastAsia"/>
          <w:color w:val="000000" w:themeColor="text1"/>
          <w:szCs w:val="32"/>
        </w:rPr>
        <w:t>為跨部會整合之國家型科技計畫綜合效益。國科會函報各項國家型科技計畫之綜效指標值，經本院調查分析排序得出晶片系統國家型科技計畫績效最佳，績效最差為數位典藏國家型科技計畫，數位典藏與數位學習合併後之績效排序為第9名</w:t>
      </w:r>
      <w:r w:rsidRPr="00C61A03">
        <w:rPr>
          <w:rStyle w:val="af"/>
          <w:rFonts w:hAnsi="標楷體" w:cs="Arial"/>
          <w:color w:val="000000" w:themeColor="text1"/>
          <w:szCs w:val="32"/>
        </w:rPr>
        <w:footnoteReference w:id="2"/>
      </w:r>
      <w:r w:rsidRPr="00C61A03">
        <w:rPr>
          <w:rFonts w:hAnsi="標楷體" w:cs="Arial" w:hint="eastAsia"/>
          <w:color w:val="000000" w:themeColor="text1"/>
          <w:szCs w:val="32"/>
        </w:rPr>
        <w:t>。</w:t>
      </w:r>
    </w:p>
    <w:p w:rsidR="00A12E89" w:rsidRPr="00C61A03" w:rsidRDefault="005E49E7" w:rsidP="00AF373A">
      <w:pPr>
        <w:pStyle w:val="4"/>
        <w:rPr>
          <w:color w:val="000000" w:themeColor="text1"/>
        </w:rPr>
      </w:pPr>
      <w:r w:rsidRPr="00C61A03">
        <w:rPr>
          <w:rFonts w:hint="eastAsia"/>
          <w:color w:val="000000" w:themeColor="text1"/>
        </w:rPr>
        <w:t>本院又將國科會自90年至101年期間辦理之國家型科技計畫，分為民生類之數位典藏、數位學習、數位典藏與數位學習、防災，生技類之農業生技、生技製藥、基因體醫學，經濟類之電信、晶片系統、奈米、網路通訊、能源等12項國家型科技計畫進行投入產出分析。根據國科會檢送90~101年國家型科技計畫投入產出</w:t>
      </w:r>
      <w:proofErr w:type="gramStart"/>
      <w:r w:rsidRPr="00C61A03">
        <w:rPr>
          <w:rFonts w:hint="eastAsia"/>
          <w:color w:val="000000" w:themeColor="text1"/>
        </w:rPr>
        <w:t>彙整表</w:t>
      </w:r>
      <w:proofErr w:type="gramEnd"/>
      <w:r w:rsidRPr="00C61A03">
        <w:rPr>
          <w:rFonts w:hint="eastAsia"/>
          <w:color w:val="000000" w:themeColor="text1"/>
        </w:rPr>
        <w:t>，將投入項之變數為各年度資金投入，計畫產出部分，依據所函送之國家型科技計畫重點量化成果來看主要包括論文發表篇數、專利獲得件數、技術移轉金額（件數）、促進廠商投資之投資額及博碩士培育人數等5大類；對於非量化之衍生成果包括外部效益或衍生之廠商研發投入等，不列入比較。</w:t>
      </w:r>
      <w:r w:rsidRPr="00C61A03">
        <w:rPr>
          <w:rStyle w:val="af"/>
          <w:color w:val="000000" w:themeColor="text1"/>
        </w:rPr>
        <w:footnoteReference w:id="3"/>
      </w:r>
    </w:p>
    <w:p w:rsidR="00A12E89" w:rsidRPr="00C61A03" w:rsidRDefault="005E49E7" w:rsidP="00AF373A">
      <w:pPr>
        <w:pStyle w:val="4"/>
        <w:rPr>
          <w:color w:val="000000" w:themeColor="text1"/>
        </w:rPr>
      </w:pPr>
      <w:r w:rsidRPr="00C61A03">
        <w:rPr>
          <w:rFonts w:hint="eastAsia"/>
          <w:color w:val="000000" w:themeColor="text1"/>
        </w:rPr>
        <w:t>先以投入資金進行調查分析</w:t>
      </w:r>
      <w:r w:rsidRPr="00C61A03">
        <w:rPr>
          <w:rStyle w:val="af"/>
          <w:color w:val="000000" w:themeColor="text1"/>
          <w:szCs w:val="32"/>
        </w:rPr>
        <w:footnoteReference w:id="4"/>
      </w:r>
      <w:r w:rsidRPr="00C61A03">
        <w:rPr>
          <w:rFonts w:hint="eastAsia"/>
          <w:color w:val="000000" w:themeColor="text1"/>
        </w:rPr>
        <w:t>，經濟類國家型科技計畫之平均年度投入金額約為167.57億元，明</w:t>
      </w:r>
      <w:r w:rsidRPr="00C61A03">
        <w:rPr>
          <w:rFonts w:hint="eastAsia"/>
          <w:color w:val="000000" w:themeColor="text1"/>
        </w:rPr>
        <w:lastRenderedPageBreak/>
        <w:t>顯高於生技類（91.39億元）與民生類（36.17億元）。次就單位產出結果方面分析，觀察各項國家型科技計畫產出之表現優劣：在論文發表篇數方面，以每百萬元投入可衍生之發表篇數，防災之表現最佳，次為數位學習及農業生技，基因體醫學最差。在每百萬元投入可衍生之專利件數上，奈米之表現最佳，次為</w:t>
      </w:r>
      <w:r w:rsidRPr="00C61A03">
        <w:rPr>
          <w:rFonts w:hAnsi="標楷體" w:hint="eastAsia"/>
          <w:color w:val="000000" w:themeColor="text1"/>
        </w:rPr>
        <w:t>網路通訊及電信，數位典藏最差。在技術移轉方面，網路通訊表現最佳，次為能源及奈米，防災表現最差。促進投資方面，每一元晶片系統國家型科技計畫之投入，可衍生約47.8元之投資金額，次為網路通訊國家型科技計畫可衍生約14.27元和電信國家型科技計畫可衍生約13.36元與能源國家型科技計畫可衍生約1.7元之投資金額，其他8項國家型科技計畫可衍生之投資金額則不到1元。</w:t>
      </w:r>
      <w:r w:rsidRPr="00C61A03">
        <w:rPr>
          <w:rFonts w:hint="eastAsia"/>
          <w:color w:val="000000" w:themeColor="text1"/>
        </w:rPr>
        <w:t>在博碩士人才培育方面，以</w:t>
      </w:r>
      <w:r w:rsidRPr="00C61A03">
        <w:rPr>
          <w:rFonts w:hAnsi="標楷體" w:hint="eastAsia"/>
          <w:color w:val="000000" w:themeColor="text1"/>
        </w:rPr>
        <w:t>防災</w:t>
      </w:r>
      <w:r w:rsidRPr="00C61A03">
        <w:rPr>
          <w:rFonts w:hint="eastAsia"/>
          <w:color w:val="000000" w:themeColor="text1"/>
        </w:rPr>
        <w:t>之表現最佳，次為</w:t>
      </w:r>
      <w:r w:rsidRPr="00C61A03">
        <w:rPr>
          <w:rFonts w:hAnsi="標楷體" w:hint="eastAsia"/>
          <w:color w:val="000000" w:themeColor="text1"/>
        </w:rPr>
        <w:t>農業生技及晶片系統，數位典藏表現最差。參見</w:t>
      </w:r>
      <w:proofErr w:type="gramStart"/>
      <w:r w:rsidRPr="00C61A03">
        <w:rPr>
          <w:rFonts w:hAnsi="標楷體" w:hint="eastAsia"/>
          <w:color w:val="000000" w:themeColor="text1"/>
        </w:rPr>
        <w:t>下圖表</w:t>
      </w:r>
      <w:proofErr w:type="gramEnd"/>
      <w:r w:rsidRPr="00C61A03">
        <w:rPr>
          <w:rFonts w:hAnsi="標楷體" w:hint="eastAsia"/>
          <w:color w:val="000000" w:themeColor="text1"/>
        </w:rPr>
        <w:t>。</w:t>
      </w:r>
    </w:p>
    <w:p w:rsidR="00A12E89" w:rsidRPr="00C61A03" w:rsidRDefault="007958B5" w:rsidP="00A12E89">
      <w:pPr>
        <w:pStyle w:val="a0"/>
        <w:numPr>
          <w:ilvl w:val="0"/>
          <w:numId w:val="0"/>
        </w:numPr>
        <w:jc w:val="both"/>
        <w:rPr>
          <w:rFonts w:ascii="標楷體" w:hAnsi="Arial"/>
          <w:color w:val="000000" w:themeColor="text1"/>
          <w:sz w:val="24"/>
          <w:szCs w:val="24"/>
        </w:rPr>
      </w:pPr>
      <w:r w:rsidRPr="00C61A03">
        <w:rPr>
          <w:rFonts w:hAnsi="Arial" w:hint="eastAsia"/>
          <w:color w:val="000000" w:themeColor="text1"/>
          <w:sz w:val="24"/>
          <w:szCs w:val="24"/>
        </w:rPr>
        <w:t>表</w:t>
      </w:r>
      <w:r w:rsidRPr="00C61A03">
        <w:rPr>
          <w:rFonts w:hAnsi="Arial" w:hint="eastAsia"/>
          <w:color w:val="000000" w:themeColor="text1"/>
          <w:sz w:val="24"/>
          <w:szCs w:val="24"/>
        </w:rPr>
        <w:t>1</w:t>
      </w:r>
      <w:r w:rsidRPr="00C61A03">
        <w:rPr>
          <w:rFonts w:hAnsi="Arial" w:hint="eastAsia"/>
          <w:color w:val="000000" w:themeColor="text1"/>
          <w:sz w:val="24"/>
          <w:szCs w:val="24"/>
        </w:rPr>
        <w:t>、</w:t>
      </w:r>
      <w:r w:rsidR="00A12E89" w:rsidRPr="00C61A03">
        <w:rPr>
          <w:rFonts w:hAnsi="Arial" w:hint="eastAsia"/>
          <w:color w:val="000000" w:themeColor="text1"/>
          <w:sz w:val="24"/>
          <w:szCs w:val="24"/>
        </w:rPr>
        <w:t>各項國家型科技計畫產出表現優劣略以表</w:t>
      </w:r>
    </w:p>
    <w:tbl>
      <w:tblPr>
        <w:tblStyle w:val="af0"/>
        <w:tblW w:w="10163" w:type="dxa"/>
        <w:tblInd w:w="-1026" w:type="dxa"/>
        <w:tblLook w:val="04A0"/>
      </w:tblPr>
      <w:tblGrid>
        <w:gridCol w:w="881"/>
        <w:gridCol w:w="1246"/>
        <w:gridCol w:w="1417"/>
        <w:gridCol w:w="1276"/>
        <w:gridCol w:w="1277"/>
        <w:gridCol w:w="1416"/>
        <w:gridCol w:w="1417"/>
        <w:gridCol w:w="1233"/>
      </w:tblGrid>
      <w:tr w:rsidR="00A12E89" w:rsidRPr="00C61A03" w:rsidTr="004F2B51">
        <w:tc>
          <w:tcPr>
            <w:tcW w:w="2127" w:type="dxa"/>
            <w:gridSpan w:val="2"/>
            <w:vMerge w:val="restart"/>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產出</w:t>
            </w:r>
          </w:p>
        </w:tc>
        <w:tc>
          <w:tcPr>
            <w:tcW w:w="3970" w:type="dxa"/>
            <w:gridSpan w:val="3"/>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產出表現最佳前三名</w:t>
            </w:r>
          </w:p>
        </w:tc>
        <w:tc>
          <w:tcPr>
            <w:tcW w:w="4066" w:type="dxa"/>
            <w:gridSpan w:val="3"/>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產出表現最差後三名</w:t>
            </w:r>
          </w:p>
        </w:tc>
      </w:tr>
      <w:tr w:rsidR="00A12E89" w:rsidRPr="00C61A03" w:rsidTr="004F2B51">
        <w:tc>
          <w:tcPr>
            <w:tcW w:w="2127" w:type="dxa"/>
            <w:gridSpan w:val="2"/>
            <w:vMerge/>
          </w:tcPr>
          <w:p w:rsidR="00A12E89" w:rsidRPr="00C61A03" w:rsidRDefault="00A12E89" w:rsidP="004F2B51">
            <w:pPr>
              <w:rPr>
                <w:rFonts w:ascii="標楷體" w:hAnsi="標楷體"/>
                <w:color w:val="000000" w:themeColor="text1"/>
                <w:sz w:val="20"/>
              </w:rPr>
            </w:pP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第1名</w:t>
            </w:r>
          </w:p>
        </w:tc>
        <w:tc>
          <w:tcPr>
            <w:tcW w:w="127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第2名</w:t>
            </w:r>
          </w:p>
        </w:tc>
        <w:tc>
          <w:tcPr>
            <w:tcW w:w="127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第3名</w:t>
            </w:r>
          </w:p>
        </w:tc>
        <w:tc>
          <w:tcPr>
            <w:tcW w:w="141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第12名</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第11名</w:t>
            </w:r>
          </w:p>
        </w:tc>
        <w:tc>
          <w:tcPr>
            <w:tcW w:w="1233"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第10名</w:t>
            </w:r>
          </w:p>
        </w:tc>
      </w:tr>
      <w:tr w:rsidR="00A12E89" w:rsidRPr="00C61A03" w:rsidTr="004F2B51">
        <w:trPr>
          <w:trHeight w:val="724"/>
        </w:trPr>
        <w:tc>
          <w:tcPr>
            <w:tcW w:w="881" w:type="dxa"/>
            <w:vMerge w:val="restart"/>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學術產出</w:t>
            </w:r>
          </w:p>
        </w:tc>
        <w:tc>
          <w:tcPr>
            <w:tcW w:w="124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論文發表篇數</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防災</w:t>
            </w:r>
          </w:p>
        </w:tc>
        <w:tc>
          <w:tcPr>
            <w:tcW w:w="127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數位學習</w:t>
            </w:r>
          </w:p>
        </w:tc>
        <w:tc>
          <w:tcPr>
            <w:tcW w:w="127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農業生技</w:t>
            </w:r>
          </w:p>
        </w:tc>
        <w:tc>
          <w:tcPr>
            <w:tcW w:w="141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基因體醫學</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生技製藥</w:t>
            </w:r>
          </w:p>
        </w:tc>
        <w:tc>
          <w:tcPr>
            <w:tcW w:w="1233"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電信</w:t>
            </w:r>
          </w:p>
        </w:tc>
      </w:tr>
      <w:tr w:rsidR="00A12E89" w:rsidRPr="00C61A03" w:rsidTr="004F2B51">
        <w:tc>
          <w:tcPr>
            <w:tcW w:w="881" w:type="dxa"/>
            <w:vMerge/>
          </w:tcPr>
          <w:p w:rsidR="00A12E89" w:rsidRPr="00C61A03" w:rsidRDefault="00A12E89" w:rsidP="004F2B51">
            <w:pPr>
              <w:rPr>
                <w:rFonts w:ascii="標楷體" w:hAnsi="標楷體"/>
                <w:color w:val="000000" w:themeColor="text1"/>
                <w:sz w:val="20"/>
              </w:rPr>
            </w:pPr>
          </w:p>
        </w:tc>
        <w:tc>
          <w:tcPr>
            <w:tcW w:w="124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專利</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奈米</w:t>
            </w:r>
          </w:p>
        </w:tc>
        <w:tc>
          <w:tcPr>
            <w:tcW w:w="127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網路通訊</w:t>
            </w:r>
          </w:p>
        </w:tc>
        <w:tc>
          <w:tcPr>
            <w:tcW w:w="127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電信</w:t>
            </w:r>
          </w:p>
        </w:tc>
        <w:tc>
          <w:tcPr>
            <w:tcW w:w="1416" w:type="dxa"/>
            <w:shd w:val="clear" w:color="auto" w:fill="D9D9D9" w:themeFill="background1" w:themeFillShade="D9"/>
          </w:tcPr>
          <w:p w:rsidR="00A12E89" w:rsidRPr="00C61A03" w:rsidRDefault="00A12E89" w:rsidP="004F2B51">
            <w:pPr>
              <w:rPr>
                <w:rFonts w:ascii="標楷體" w:hAnsi="標楷體"/>
                <w:b/>
                <w:color w:val="000000" w:themeColor="text1"/>
                <w:sz w:val="20"/>
              </w:rPr>
            </w:pPr>
            <w:r w:rsidRPr="00C61A03">
              <w:rPr>
                <w:rFonts w:ascii="標楷體" w:hAnsi="標楷體" w:hint="eastAsia"/>
                <w:b/>
                <w:color w:val="000000" w:themeColor="text1"/>
                <w:sz w:val="20"/>
              </w:rPr>
              <w:t>數位典藏</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防災</w:t>
            </w:r>
          </w:p>
        </w:tc>
        <w:tc>
          <w:tcPr>
            <w:tcW w:w="1233" w:type="dxa"/>
          </w:tcPr>
          <w:p w:rsidR="00A12E89" w:rsidRPr="00C61A03" w:rsidRDefault="00A12E89" w:rsidP="004F2B51">
            <w:pPr>
              <w:rPr>
                <w:rFonts w:ascii="標楷體" w:hAnsi="標楷體"/>
                <w:b/>
                <w:color w:val="000000" w:themeColor="text1"/>
                <w:sz w:val="20"/>
              </w:rPr>
            </w:pPr>
            <w:r w:rsidRPr="00C61A03">
              <w:rPr>
                <w:rFonts w:ascii="標楷體" w:hAnsi="標楷體" w:hint="eastAsia"/>
                <w:b/>
                <w:color w:val="000000" w:themeColor="text1"/>
                <w:sz w:val="20"/>
              </w:rPr>
              <w:t>數位學習</w:t>
            </w:r>
          </w:p>
        </w:tc>
      </w:tr>
      <w:tr w:rsidR="00A12E89" w:rsidRPr="00C61A03" w:rsidTr="004F2B51">
        <w:trPr>
          <w:trHeight w:val="689"/>
        </w:trPr>
        <w:tc>
          <w:tcPr>
            <w:tcW w:w="881" w:type="dxa"/>
            <w:vMerge w:val="restart"/>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經濟產出</w:t>
            </w:r>
          </w:p>
        </w:tc>
        <w:tc>
          <w:tcPr>
            <w:tcW w:w="124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技術移轉</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網路通訊</w:t>
            </w:r>
          </w:p>
        </w:tc>
        <w:tc>
          <w:tcPr>
            <w:tcW w:w="127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能源</w:t>
            </w:r>
          </w:p>
        </w:tc>
        <w:tc>
          <w:tcPr>
            <w:tcW w:w="127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奈米</w:t>
            </w:r>
          </w:p>
        </w:tc>
        <w:tc>
          <w:tcPr>
            <w:tcW w:w="141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防災</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基因體醫學</w:t>
            </w:r>
          </w:p>
        </w:tc>
        <w:tc>
          <w:tcPr>
            <w:tcW w:w="1233" w:type="dxa"/>
            <w:shd w:val="clear" w:color="auto" w:fill="D9D9D9" w:themeFill="background1" w:themeFillShade="D9"/>
          </w:tcPr>
          <w:p w:rsidR="00A12E89" w:rsidRPr="00C61A03" w:rsidRDefault="00A12E89" w:rsidP="004F2B51">
            <w:pPr>
              <w:rPr>
                <w:rFonts w:ascii="標楷體" w:hAnsi="標楷體"/>
                <w:b/>
                <w:color w:val="000000" w:themeColor="text1"/>
                <w:sz w:val="20"/>
              </w:rPr>
            </w:pPr>
            <w:r w:rsidRPr="00C61A03">
              <w:rPr>
                <w:rFonts w:ascii="標楷體" w:hAnsi="標楷體" w:hint="eastAsia"/>
                <w:b/>
                <w:color w:val="000000" w:themeColor="text1"/>
                <w:sz w:val="20"/>
              </w:rPr>
              <w:t>數位典藏</w:t>
            </w:r>
          </w:p>
        </w:tc>
      </w:tr>
      <w:tr w:rsidR="00A12E89" w:rsidRPr="00C61A03" w:rsidTr="004F2B51">
        <w:tc>
          <w:tcPr>
            <w:tcW w:w="881" w:type="dxa"/>
            <w:vMerge/>
          </w:tcPr>
          <w:p w:rsidR="00A12E89" w:rsidRPr="00C61A03" w:rsidRDefault="00A12E89" w:rsidP="004F2B51">
            <w:pPr>
              <w:rPr>
                <w:rFonts w:ascii="標楷體" w:hAnsi="標楷體"/>
                <w:color w:val="000000" w:themeColor="text1"/>
                <w:sz w:val="20"/>
              </w:rPr>
            </w:pPr>
          </w:p>
        </w:tc>
        <w:tc>
          <w:tcPr>
            <w:tcW w:w="124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促進投資</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晶片系統</w:t>
            </w:r>
          </w:p>
        </w:tc>
        <w:tc>
          <w:tcPr>
            <w:tcW w:w="127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網路通訊</w:t>
            </w:r>
          </w:p>
        </w:tc>
        <w:tc>
          <w:tcPr>
            <w:tcW w:w="127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電信</w:t>
            </w:r>
          </w:p>
        </w:tc>
        <w:tc>
          <w:tcPr>
            <w:tcW w:w="141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同上</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同上</w:t>
            </w:r>
          </w:p>
        </w:tc>
        <w:tc>
          <w:tcPr>
            <w:tcW w:w="1233" w:type="dxa"/>
            <w:shd w:val="clear" w:color="auto" w:fill="D9D9D9" w:themeFill="background1" w:themeFillShade="D9"/>
          </w:tcPr>
          <w:p w:rsidR="00A12E89" w:rsidRPr="00C61A03" w:rsidRDefault="00A12E89" w:rsidP="004F2B51">
            <w:pPr>
              <w:rPr>
                <w:rFonts w:ascii="標楷體" w:hAnsi="標楷體"/>
                <w:b/>
                <w:color w:val="000000" w:themeColor="text1"/>
                <w:sz w:val="20"/>
              </w:rPr>
            </w:pPr>
            <w:r w:rsidRPr="00C61A03">
              <w:rPr>
                <w:rFonts w:ascii="標楷體" w:hAnsi="標楷體" w:hint="eastAsia"/>
                <w:b/>
                <w:color w:val="000000" w:themeColor="text1"/>
                <w:sz w:val="20"/>
              </w:rPr>
              <w:t>同上</w:t>
            </w:r>
          </w:p>
        </w:tc>
      </w:tr>
      <w:tr w:rsidR="00A12E89" w:rsidRPr="00C61A03" w:rsidTr="004F2B51">
        <w:tc>
          <w:tcPr>
            <w:tcW w:w="881"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社會產出</w:t>
            </w:r>
          </w:p>
        </w:tc>
        <w:tc>
          <w:tcPr>
            <w:tcW w:w="124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博碩士培育</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防災</w:t>
            </w:r>
          </w:p>
        </w:tc>
        <w:tc>
          <w:tcPr>
            <w:tcW w:w="1276"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農業生技</w:t>
            </w:r>
          </w:p>
        </w:tc>
        <w:tc>
          <w:tcPr>
            <w:tcW w:w="127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晶片系統</w:t>
            </w:r>
          </w:p>
        </w:tc>
        <w:tc>
          <w:tcPr>
            <w:tcW w:w="1416" w:type="dxa"/>
            <w:shd w:val="clear" w:color="auto" w:fill="D9D9D9" w:themeFill="background1" w:themeFillShade="D9"/>
          </w:tcPr>
          <w:p w:rsidR="00A12E89" w:rsidRPr="00C61A03" w:rsidRDefault="00A12E89" w:rsidP="004F2B51">
            <w:pPr>
              <w:rPr>
                <w:rFonts w:ascii="標楷體" w:hAnsi="標楷體"/>
                <w:b/>
                <w:color w:val="000000" w:themeColor="text1"/>
                <w:sz w:val="20"/>
              </w:rPr>
            </w:pPr>
            <w:r w:rsidRPr="00C61A03">
              <w:rPr>
                <w:rFonts w:ascii="標楷體" w:hAnsi="標楷體" w:hint="eastAsia"/>
                <w:b/>
                <w:color w:val="000000" w:themeColor="text1"/>
                <w:sz w:val="20"/>
              </w:rPr>
              <w:t>數位典藏</w:t>
            </w:r>
          </w:p>
        </w:tc>
        <w:tc>
          <w:tcPr>
            <w:tcW w:w="1417"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電信</w:t>
            </w:r>
          </w:p>
        </w:tc>
        <w:tc>
          <w:tcPr>
            <w:tcW w:w="1233" w:type="dxa"/>
          </w:tcPr>
          <w:p w:rsidR="00A12E89" w:rsidRPr="00C61A03" w:rsidRDefault="00A12E89" w:rsidP="004F2B51">
            <w:pPr>
              <w:rPr>
                <w:rFonts w:ascii="標楷體" w:hAnsi="標楷體"/>
                <w:color w:val="000000" w:themeColor="text1"/>
                <w:sz w:val="20"/>
              </w:rPr>
            </w:pPr>
            <w:r w:rsidRPr="00C61A03">
              <w:rPr>
                <w:rFonts w:ascii="標楷體" w:hAnsi="標楷體" w:hint="eastAsia"/>
                <w:color w:val="000000" w:themeColor="text1"/>
                <w:sz w:val="20"/>
              </w:rPr>
              <w:t>網路通訊</w:t>
            </w:r>
          </w:p>
        </w:tc>
      </w:tr>
    </w:tbl>
    <w:p w:rsidR="00A12E89" w:rsidRPr="00C61A03" w:rsidRDefault="00A12E89" w:rsidP="00A12E89">
      <w:pPr>
        <w:pStyle w:val="3"/>
        <w:numPr>
          <w:ilvl w:val="0"/>
          <w:numId w:val="0"/>
        </w:numPr>
        <w:rPr>
          <w:color w:val="000000" w:themeColor="text1"/>
          <w:sz w:val="24"/>
          <w:szCs w:val="24"/>
        </w:rPr>
      </w:pPr>
      <w:r w:rsidRPr="00C61A03">
        <w:rPr>
          <w:rFonts w:hint="eastAsia"/>
          <w:color w:val="000000" w:themeColor="text1"/>
          <w:sz w:val="24"/>
          <w:szCs w:val="24"/>
        </w:rPr>
        <w:t>資料來源：本院整理自國科會102年8月22日</w:t>
      </w:r>
      <w:proofErr w:type="gramStart"/>
      <w:r w:rsidRPr="00C61A03">
        <w:rPr>
          <w:rFonts w:hint="eastAsia"/>
          <w:color w:val="000000" w:themeColor="text1"/>
          <w:sz w:val="24"/>
          <w:szCs w:val="24"/>
        </w:rPr>
        <w:t>臺會企字第1020053263號</w:t>
      </w:r>
      <w:proofErr w:type="gramEnd"/>
      <w:r w:rsidRPr="00C61A03">
        <w:rPr>
          <w:rFonts w:hint="eastAsia"/>
          <w:color w:val="000000" w:themeColor="text1"/>
          <w:sz w:val="24"/>
          <w:szCs w:val="24"/>
        </w:rPr>
        <w:t>函。</w:t>
      </w:r>
    </w:p>
    <w:p w:rsidR="00A12E89" w:rsidRPr="00C61A03" w:rsidRDefault="00A12E89" w:rsidP="00A12E89">
      <w:pPr>
        <w:pStyle w:val="3"/>
        <w:numPr>
          <w:ilvl w:val="0"/>
          <w:numId w:val="0"/>
        </w:numPr>
        <w:rPr>
          <w:color w:val="000000" w:themeColor="text1"/>
          <w:sz w:val="24"/>
          <w:szCs w:val="24"/>
        </w:rPr>
      </w:pPr>
      <w:proofErr w:type="gramStart"/>
      <w:r w:rsidRPr="00C61A03">
        <w:rPr>
          <w:rFonts w:hint="eastAsia"/>
          <w:color w:val="000000" w:themeColor="text1"/>
          <w:sz w:val="24"/>
          <w:szCs w:val="24"/>
        </w:rPr>
        <w:t>註</w:t>
      </w:r>
      <w:proofErr w:type="gramEnd"/>
      <w:r w:rsidRPr="00C61A03">
        <w:rPr>
          <w:rFonts w:hint="eastAsia"/>
          <w:color w:val="000000" w:themeColor="text1"/>
          <w:sz w:val="24"/>
          <w:szCs w:val="24"/>
        </w:rPr>
        <w:t>：學術產出即研究（學術）成果</w:t>
      </w:r>
    </w:p>
    <w:p w:rsidR="005E49E7" w:rsidRPr="00C61A03" w:rsidRDefault="005E49E7" w:rsidP="00A12E89">
      <w:pPr>
        <w:pStyle w:val="3"/>
        <w:numPr>
          <w:ilvl w:val="0"/>
          <w:numId w:val="0"/>
        </w:numPr>
        <w:ind w:firstLineChars="100" w:firstLine="260"/>
        <w:rPr>
          <w:rFonts w:hAnsi="標楷體"/>
          <w:color w:val="000000" w:themeColor="text1"/>
          <w:sz w:val="24"/>
          <w:szCs w:val="24"/>
        </w:rPr>
      </w:pPr>
    </w:p>
    <w:p w:rsidR="005E49E7" w:rsidRPr="00C61A03" w:rsidRDefault="005E49E7" w:rsidP="00A12E89">
      <w:pPr>
        <w:pStyle w:val="3"/>
        <w:numPr>
          <w:ilvl w:val="0"/>
          <w:numId w:val="0"/>
        </w:numPr>
        <w:ind w:firstLineChars="100" w:firstLine="260"/>
        <w:rPr>
          <w:rFonts w:hAnsi="標楷體"/>
          <w:color w:val="000000" w:themeColor="text1"/>
          <w:sz w:val="24"/>
          <w:szCs w:val="24"/>
        </w:rPr>
      </w:pPr>
    </w:p>
    <w:p w:rsidR="005E49E7" w:rsidRPr="00C61A03" w:rsidRDefault="005E49E7" w:rsidP="00A12E89">
      <w:pPr>
        <w:pStyle w:val="3"/>
        <w:numPr>
          <w:ilvl w:val="0"/>
          <w:numId w:val="0"/>
        </w:numPr>
        <w:ind w:firstLineChars="100" w:firstLine="260"/>
        <w:rPr>
          <w:rFonts w:hAnsi="標楷體"/>
          <w:color w:val="000000" w:themeColor="text1"/>
          <w:sz w:val="24"/>
          <w:szCs w:val="24"/>
        </w:rPr>
      </w:pPr>
    </w:p>
    <w:p w:rsidR="00A12E89" w:rsidRPr="00C61A03" w:rsidRDefault="00A12E89" w:rsidP="00A12E89">
      <w:pPr>
        <w:pStyle w:val="3"/>
        <w:numPr>
          <w:ilvl w:val="0"/>
          <w:numId w:val="0"/>
        </w:numPr>
        <w:ind w:firstLineChars="100" w:firstLine="260"/>
        <w:rPr>
          <w:color w:val="000000" w:themeColor="text1"/>
          <w:sz w:val="24"/>
          <w:szCs w:val="24"/>
        </w:rPr>
      </w:pPr>
      <w:r w:rsidRPr="00C61A03">
        <w:rPr>
          <w:rFonts w:hAnsi="標楷體" w:hint="eastAsia"/>
          <w:color w:val="000000" w:themeColor="text1"/>
          <w:sz w:val="24"/>
          <w:szCs w:val="24"/>
        </w:rPr>
        <w:t>圖1-1、論文發表雷達圖</w:t>
      </w:r>
    </w:p>
    <w:p w:rsidR="00A12E89" w:rsidRPr="00C61A03" w:rsidRDefault="00A12E89" w:rsidP="00A12E89">
      <w:pPr>
        <w:pStyle w:val="3"/>
        <w:numPr>
          <w:ilvl w:val="0"/>
          <w:numId w:val="0"/>
        </w:numPr>
        <w:rPr>
          <w:color w:val="000000" w:themeColor="text1"/>
          <w:sz w:val="24"/>
          <w:szCs w:val="24"/>
        </w:rPr>
      </w:pPr>
      <w:r w:rsidRPr="00C61A03">
        <w:rPr>
          <w:rFonts w:hint="eastAsia"/>
          <w:color w:val="000000" w:themeColor="text1"/>
          <w:sz w:val="24"/>
          <w:szCs w:val="24"/>
        </w:rPr>
        <w:t xml:space="preserve">  </w:t>
      </w:r>
      <w:r w:rsidRPr="00C61A03">
        <w:rPr>
          <w:noProof/>
          <w:color w:val="000000" w:themeColor="text1"/>
          <w:sz w:val="24"/>
          <w:szCs w:val="24"/>
        </w:rPr>
        <w:drawing>
          <wp:inline distT="0" distB="0" distL="0" distR="0">
            <wp:extent cx="4591050" cy="2828925"/>
            <wp:effectExtent l="19050" t="0" r="19050" b="0"/>
            <wp:docPr id="14"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49E7" w:rsidRPr="00C61A03" w:rsidRDefault="00A12E89" w:rsidP="00A12E89">
      <w:pPr>
        <w:pStyle w:val="3"/>
        <w:numPr>
          <w:ilvl w:val="0"/>
          <w:numId w:val="0"/>
        </w:numPr>
        <w:rPr>
          <w:color w:val="000000" w:themeColor="text1"/>
          <w:sz w:val="24"/>
          <w:szCs w:val="24"/>
        </w:rPr>
      </w:pPr>
      <w:r w:rsidRPr="00C61A03">
        <w:rPr>
          <w:rFonts w:hint="eastAsia"/>
          <w:color w:val="000000" w:themeColor="text1"/>
          <w:sz w:val="24"/>
          <w:szCs w:val="24"/>
        </w:rPr>
        <w:t xml:space="preserve">  </w:t>
      </w:r>
    </w:p>
    <w:p w:rsidR="00A12E89" w:rsidRPr="00C61A03" w:rsidRDefault="00A12E89" w:rsidP="00A12E89">
      <w:pPr>
        <w:pStyle w:val="3"/>
        <w:numPr>
          <w:ilvl w:val="0"/>
          <w:numId w:val="0"/>
        </w:numPr>
        <w:rPr>
          <w:rFonts w:hAnsi="標楷體"/>
          <w:color w:val="000000" w:themeColor="text1"/>
          <w:sz w:val="24"/>
          <w:szCs w:val="24"/>
        </w:rPr>
      </w:pPr>
      <w:r w:rsidRPr="00C61A03">
        <w:rPr>
          <w:rFonts w:hint="eastAsia"/>
          <w:color w:val="000000" w:themeColor="text1"/>
          <w:sz w:val="24"/>
          <w:szCs w:val="24"/>
        </w:rPr>
        <w:t xml:space="preserve"> </w:t>
      </w:r>
      <w:r w:rsidRPr="00C61A03">
        <w:rPr>
          <w:rFonts w:hAnsi="標楷體" w:hint="eastAsia"/>
          <w:color w:val="000000" w:themeColor="text1"/>
          <w:sz w:val="24"/>
          <w:szCs w:val="24"/>
        </w:rPr>
        <w:t>圖1-2、專利雷達圖</w:t>
      </w:r>
    </w:p>
    <w:p w:rsidR="00A12E89" w:rsidRPr="00C61A03" w:rsidRDefault="00A12E89" w:rsidP="00A12E89">
      <w:pPr>
        <w:pStyle w:val="3"/>
        <w:numPr>
          <w:ilvl w:val="0"/>
          <w:numId w:val="0"/>
        </w:numPr>
        <w:rPr>
          <w:color w:val="000000" w:themeColor="text1"/>
          <w:sz w:val="24"/>
          <w:szCs w:val="24"/>
        </w:rPr>
      </w:pPr>
      <w:r w:rsidRPr="00C61A03">
        <w:rPr>
          <w:noProof/>
          <w:color w:val="000000" w:themeColor="text1"/>
          <w:sz w:val="24"/>
          <w:szCs w:val="24"/>
        </w:rPr>
        <w:drawing>
          <wp:inline distT="0" distB="0" distL="0" distR="0">
            <wp:extent cx="4733925" cy="2705100"/>
            <wp:effectExtent l="19050" t="0" r="9525" b="0"/>
            <wp:docPr id="15"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A12E89" w:rsidRPr="00C61A03" w:rsidRDefault="00A12E89" w:rsidP="00A12E89">
      <w:pPr>
        <w:pStyle w:val="3"/>
        <w:numPr>
          <w:ilvl w:val="0"/>
          <w:numId w:val="0"/>
        </w:numPr>
        <w:rPr>
          <w:color w:val="000000" w:themeColor="text1"/>
          <w:sz w:val="24"/>
          <w:szCs w:val="24"/>
        </w:rPr>
      </w:pPr>
      <w:r w:rsidRPr="00C61A03">
        <w:rPr>
          <w:rFonts w:hAnsi="標楷體" w:hint="eastAsia"/>
          <w:color w:val="000000" w:themeColor="text1"/>
          <w:sz w:val="24"/>
          <w:szCs w:val="24"/>
        </w:rPr>
        <w:t>圖1-3、技術移轉雷達圖</w:t>
      </w:r>
    </w:p>
    <w:p w:rsidR="00A12E89" w:rsidRPr="00C61A03" w:rsidRDefault="00A12E89" w:rsidP="00A12E89">
      <w:pPr>
        <w:pStyle w:val="3"/>
        <w:numPr>
          <w:ilvl w:val="0"/>
          <w:numId w:val="0"/>
        </w:numPr>
        <w:rPr>
          <w:color w:val="000000" w:themeColor="text1"/>
        </w:rPr>
      </w:pPr>
      <w:r w:rsidRPr="00C61A03">
        <w:rPr>
          <w:noProof/>
          <w:color w:val="000000" w:themeColor="text1"/>
        </w:rPr>
        <w:drawing>
          <wp:inline distT="0" distB="0" distL="0" distR="0">
            <wp:extent cx="4057650" cy="2752725"/>
            <wp:effectExtent l="19050" t="0" r="19050" b="0"/>
            <wp:docPr id="16"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49E7" w:rsidRPr="00C61A03" w:rsidRDefault="005E49E7" w:rsidP="00A12E89">
      <w:pPr>
        <w:pStyle w:val="3"/>
        <w:numPr>
          <w:ilvl w:val="0"/>
          <w:numId w:val="0"/>
        </w:numPr>
        <w:rPr>
          <w:rFonts w:hAnsi="標楷體"/>
          <w:color w:val="000000" w:themeColor="text1"/>
          <w:sz w:val="24"/>
          <w:szCs w:val="24"/>
        </w:rPr>
      </w:pPr>
    </w:p>
    <w:p w:rsidR="00A12E89" w:rsidRPr="00C61A03" w:rsidRDefault="00A12E89" w:rsidP="00A12E89">
      <w:pPr>
        <w:pStyle w:val="3"/>
        <w:numPr>
          <w:ilvl w:val="0"/>
          <w:numId w:val="0"/>
        </w:numPr>
        <w:rPr>
          <w:rFonts w:hAnsi="標楷體"/>
          <w:color w:val="000000" w:themeColor="text1"/>
          <w:sz w:val="24"/>
          <w:szCs w:val="24"/>
        </w:rPr>
      </w:pPr>
      <w:r w:rsidRPr="00C61A03">
        <w:rPr>
          <w:rFonts w:hAnsi="標楷體" w:hint="eastAsia"/>
          <w:color w:val="000000" w:themeColor="text1"/>
          <w:sz w:val="24"/>
          <w:szCs w:val="24"/>
        </w:rPr>
        <w:t>圖1-4、促進投資雷達圖</w:t>
      </w:r>
    </w:p>
    <w:p w:rsidR="00A12E89" w:rsidRPr="00C61A03" w:rsidRDefault="00A12E89" w:rsidP="00A12E89">
      <w:pPr>
        <w:pStyle w:val="3"/>
        <w:numPr>
          <w:ilvl w:val="0"/>
          <w:numId w:val="0"/>
        </w:numPr>
        <w:rPr>
          <w:color w:val="000000" w:themeColor="text1"/>
          <w:sz w:val="24"/>
          <w:szCs w:val="24"/>
        </w:rPr>
      </w:pPr>
      <w:r w:rsidRPr="00C61A03">
        <w:rPr>
          <w:noProof/>
          <w:color w:val="000000" w:themeColor="text1"/>
          <w:sz w:val="24"/>
          <w:szCs w:val="24"/>
        </w:rPr>
        <w:drawing>
          <wp:inline distT="0" distB="0" distL="0" distR="0">
            <wp:extent cx="4600575" cy="2819400"/>
            <wp:effectExtent l="19050" t="0" r="9525" b="0"/>
            <wp:docPr id="17" name="圖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5E49E7" w:rsidRPr="00C61A03" w:rsidRDefault="005E49E7" w:rsidP="00A12E89">
      <w:pPr>
        <w:pStyle w:val="3"/>
        <w:numPr>
          <w:ilvl w:val="0"/>
          <w:numId w:val="0"/>
        </w:numPr>
        <w:rPr>
          <w:rFonts w:hAnsi="標楷體"/>
          <w:color w:val="000000" w:themeColor="text1"/>
          <w:sz w:val="24"/>
          <w:szCs w:val="24"/>
        </w:rPr>
      </w:pPr>
    </w:p>
    <w:p w:rsidR="00A12E89" w:rsidRPr="00C61A03" w:rsidRDefault="00A12E89" w:rsidP="00A12E89">
      <w:pPr>
        <w:pStyle w:val="3"/>
        <w:numPr>
          <w:ilvl w:val="0"/>
          <w:numId w:val="0"/>
        </w:numPr>
        <w:rPr>
          <w:rFonts w:hAnsi="標楷體"/>
          <w:color w:val="000000" w:themeColor="text1"/>
          <w:sz w:val="24"/>
          <w:szCs w:val="24"/>
        </w:rPr>
      </w:pPr>
      <w:r w:rsidRPr="00C61A03">
        <w:rPr>
          <w:rFonts w:hAnsi="標楷體" w:hint="eastAsia"/>
          <w:color w:val="000000" w:themeColor="text1"/>
          <w:sz w:val="24"/>
          <w:szCs w:val="24"/>
        </w:rPr>
        <w:t>圖1-5、博碩士人才培育雷達圖</w:t>
      </w:r>
    </w:p>
    <w:p w:rsidR="00A12E89" w:rsidRPr="00C61A03" w:rsidRDefault="00A12E89" w:rsidP="00A12E89">
      <w:pPr>
        <w:pStyle w:val="3"/>
        <w:numPr>
          <w:ilvl w:val="0"/>
          <w:numId w:val="0"/>
        </w:numPr>
        <w:rPr>
          <w:color w:val="000000" w:themeColor="text1"/>
          <w:sz w:val="24"/>
          <w:szCs w:val="24"/>
        </w:rPr>
      </w:pPr>
      <w:r w:rsidRPr="00C61A03">
        <w:rPr>
          <w:noProof/>
          <w:color w:val="000000" w:themeColor="text1"/>
          <w:sz w:val="24"/>
          <w:szCs w:val="24"/>
        </w:rPr>
        <w:drawing>
          <wp:inline distT="0" distB="0" distL="0" distR="0">
            <wp:extent cx="4991100" cy="3057525"/>
            <wp:effectExtent l="19050" t="0" r="19050" b="0"/>
            <wp:docPr id="18"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2E89" w:rsidRPr="00C61A03" w:rsidRDefault="00A12E89" w:rsidP="00A12E89">
      <w:pPr>
        <w:pStyle w:val="4"/>
        <w:numPr>
          <w:ilvl w:val="0"/>
          <w:numId w:val="0"/>
        </w:numPr>
        <w:ind w:left="1043"/>
        <w:rPr>
          <w:color w:val="000000" w:themeColor="text1"/>
        </w:rPr>
      </w:pPr>
      <w:r w:rsidRPr="00C61A03">
        <w:rPr>
          <w:rFonts w:hAnsi="標楷體" w:hint="eastAsia"/>
          <w:color w:val="000000" w:themeColor="text1"/>
          <w:sz w:val="24"/>
          <w:szCs w:val="24"/>
        </w:rPr>
        <w:t>資料來源：圖1-1~1-5本院自行整理分析，國科會102年8月22日</w:t>
      </w:r>
      <w:proofErr w:type="gramStart"/>
      <w:r w:rsidRPr="00C61A03">
        <w:rPr>
          <w:rFonts w:hAnsi="標楷體" w:hint="eastAsia"/>
          <w:color w:val="000000" w:themeColor="text1"/>
          <w:sz w:val="24"/>
          <w:szCs w:val="24"/>
        </w:rPr>
        <w:t>臺會企字第1020053263號</w:t>
      </w:r>
      <w:proofErr w:type="gramEnd"/>
      <w:r w:rsidRPr="00C61A03">
        <w:rPr>
          <w:rFonts w:hAnsi="標楷體" w:hint="eastAsia"/>
          <w:color w:val="000000" w:themeColor="text1"/>
          <w:sz w:val="24"/>
          <w:szCs w:val="24"/>
        </w:rPr>
        <w:t>函有關9</w:t>
      </w:r>
      <w:r w:rsidR="00012642" w:rsidRPr="00C61A03">
        <w:rPr>
          <w:rFonts w:hAnsi="標楷體" w:hint="eastAsia"/>
          <w:color w:val="000000" w:themeColor="text1"/>
          <w:sz w:val="24"/>
          <w:szCs w:val="24"/>
        </w:rPr>
        <w:t>0</w:t>
      </w:r>
      <w:r w:rsidRPr="00C61A03">
        <w:rPr>
          <w:rFonts w:hAnsi="標楷體" w:hint="eastAsia"/>
          <w:color w:val="000000" w:themeColor="text1"/>
          <w:sz w:val="24"/>
          <w:szCs w:val="24"/>
        </w:rPr>
        <w:t>~101年國家型科技計畫投入產出彙整表</w:t>
      </w:r>
    </w:p>
    <w:p w:rsidR="00A12E89" w:rsidRPr="00C61A03" w:rsidRDefault="00B56693" w:rsidP="00AF373A">
      <w:pPr>
        <w:pStyle w:val="4"/>
        <w:rPr>
          <w:color w:val="000000" w:themeColor="text1"/>
        </w:rPr>
      </w:pPr>
      <w:proofErr w:type="gramStart"/>
      <w:r w:rsidRPr="00C61A03">
        <w:rPr>
          <w:rFonts w:hint="eastAsia"/>
          <w:color w:val="000000" w:themeColor="text1"/>
        </w:rPr>
        <w:t>另</w:t>
      </w:r>
      <w:proofErr w:type="gramEnd"/>
      <w:r w:rsidRPr="00C61A03">
        <w:rPr>
          <w:rFonts w:hint="eastAsia"/>
          <w:color w:val="000000" w:themeColor="text1"/>
        </w:rPr>
        <w:t>，</w:t>
      </w:r>
      <w:r w:rsidRPr="00C61A03">
        <w:rPr>
          <w:rFonts w:hint="eastAsia"/>
          <w:bCs/>
          <w:color w:val="000000" w:themeColor="text1"/>
        </w:rPr>
        <w:t>本院以</w:t>
      </w:r>
      <w:r w:rsidRPr="00C61A03">
        <w:rPr>
          <w:rFonts w:hAnsi="標楷體" w:cs="Arial" w:hint="eastAsia"/>
          <w:color w:val="000000" w:themeColor="text1"/>
          <w:szCs w:val="32"/>
        </w:rPr>
        <w:t>各項國家型科技計畫之綜效指標值排序績效不佳之數位典藏國家型科技計畫、數位學習國家型科技計畫、數位典藏與數位學習國家型科技計畫</w:t>
      </w:r>
      <w:r w:rsidRPr="00C61A03">
        <w:rPr>
          <w:rFonts w:hint="eastAsia"/>
          <w:color w:val="000000" w:themeColor="text1"/>
        </w:rPr>
        <w:t>，查核各相關部會機關量化績效成果與經費投入之執行情形。國科會到院簡報稱數位典藏國家型科技計畫與數位學習國家型科技計畫整</w:t>
      </w:r>
      <w:proofErr w:type="gramStart"/>
      <w:r w:rsidRPr="00C61A03">
        <w:rPr>
          <w:rFonts w:hint="eastAsia"/>
          <w:color w:val="000000" w:themeColor="text1"/>
        </w:rPr>
        <w:t>併</w:t>
      </w:r>
      <w:proofErr w:type="gramEnd"/>
      <w:r w:rsidRPr="00C61A03">
        <w:rPr>
          <w:rFonts w:hint="eastAsia"/>
          <w:color w:val="000000" w:themeColor="text1"/>
        </w:rPr>
        <w:t>後，為數位典藏與數位學習國家型科技計畫，相關部會機關之執行成果就量化指標而言，除論文發表、專利、技術移轉、促進投資、博碩士培育</w:t>
      </w:r>
      <w:proofErr w:type="gramStart"/>
      <w:r w:rsidRPr="00C61A03">
        <w:rPr>
          <w:rFonts w:hint="eastAsia"/>
          <w:color w:val="000000" w:themeColor="text1"/>
        </w:rPr>
        <w:t>以外，</w:t>
      </w:r>
      <w:proofErr w:type="gramEnd"/>
      <w:r w:rsidRPr="00C61A03">
        <w:rPr>
          <w:rFonts w:hint="eastAsia"/>
          <w:color w:val="000000" w:themeColor="text1"/>
        </w:rPr>
        <w:t>亦有量化之自選指標與質化指標。</w:t>
      </w:r>
      <w:proofErr w:type="gramStart"/>
      <w:r w:rsidRPr="00C61A03">
        <w:rPr>
          <w:rFonts w:hint="eastAsia"/>
          <w:color w:val="000000" w:themeColor="text1"/>
        </w:rPr>
        <w:t>惟查各</w:t>
      </w:r>
      <w:proofErr w:type="gramEnd"/>
      <w:r w:rsidRPr="00C61A03">
        <w:rPr>
          <w:rFonts w:hint="eastAsia"/>
          <w:color w:val="000000" w:themeColor="text1"/>
        </w:rPr>
        <w:t>相關機關之績效指標各行其是，國科會事前並未適切</w:t>
      </w:r>
      <w:proofErr w:type="gramStart"/>
      <w:r w:rsidRPr="00C61A03">
        <w:rPr>
          <w:rFonts w:hint="eastAsia"/>
          <w:color w:val="000000" w:themeColor="text1"/>
        </w:rPr>
        <w:t>研</w:t>
      </w:r>
      <w:proofErr w:type="gramEnd"/>
      <w:r w:rsidRPr="00C61A03">
        <w:rPr>
          <w:rFonts w:hint="eastAsia"/>
          <w:color w:val="000000" w:themeColor="text1"/>
        </w:rPr>
        <w:t>訂該類國家型科技計畫之績效指標，致無法衡量各機關之執行成效與客觀評估計畫目標之達成度。故，</w:t>
      </w:r>
      <w:proofErr w:type="gramStart"/>
      <w:r w:rsidRPr="00C61A03">
        <w:rPr>
          <w:rFonts w:hint="eastAsia"/>
          <w:color w:val="000000" w:themeColor="text1"/>
        </w:rPr>
        <w:t>本院續以</w:t>
      </w:r>
      <w:proofErr w:type="gramEnd"/>
      <w:r w:rsidRPr="00C61A03">
        <w:rPr>
          <w:rFonts w:hint="eastAsia"/>
          <w:color w:val="000000" w:themeColor="text1"/>
        </w:rPr>
        <w:t>論文發表、專利、技</w:t>
      </w:r>
      <w:r w:rsidRPr="00C61A03">
        <w:rPr>
          <w:rFonts w:hint="eastAsia"/>
          <w:color w:val="000000" w:themeColor="text1"/>
        </w:rPr>
        <w:lastRenderedPageBreak/>
        <w:t>術移轉、促進投資、博碩士培育等量化產出指標分析其績效。然自91年起，因上、中、下游之學</w:t>
      </w:r>
      <w:proofErr w:type="gramStart"/>
      <w:r w:rsidRPr="00C61A03">
        <w:rPr>
          <w:rFonts w:hint="eastAsia"/>
          <w:color w:val="000000" w:themeColor="text1"/>
        </w:rPr>
        <w:t>研</w:t>
      </w:r>
      <w:proofErr w:type="gramEnd"/>
      <w:r w:rsidRPr="00C61A03">
        <w:rPr>
          <w:rFonts w:hint="eastAsia"/>
          <w:color w:val="000000" w:themeColor="text1"/>
        </w:rPr>
        <w:t>與產業銜接機制不佳，該類計畫執行效果嚴重</w:t>
      </w:r>
      <w:proofErr w:type="gramStart"/>
      <w:r w:rsidRPr="00C61A03">
        <w:rPr>
          <w:rFonts w:hint="eastAsia"/>
          <w:color w:val="000000" w:themeColor="text1"/>
        </w:rPr>
        <w:t>不</w:t>
      </w:r>
      <w:proofErr w:type="gramEnd"/>
      <w:r w:rsidRPr="00C61A03">
        <w:rPr>
          <w:rFonts w:hint="eastAsia"/>
          <w:color w:val="000000" w:themeColor="text1"/>
        </w:rPr>
        <w:t>彰，其詳如下：</w:t>
      </w:r>
    </w:p>
    <w:p w:rsidR="00F55D2B" w:rsidRPr="00C61A03" w:rsidRDefault="00F55D2B" w:rsidP="00F55D2B">
      <w:pPr>
        <w:pStyle w:val="5"/>
        <w:kinsoku w:val="0"/>
        <w:ind w:left="2041" w:hanging="680"/>
        <w:rPr>
          <w:color w:val="000000" w:themeColor="text1"/>
        </w:rPr>
      </w:pPr>
      <w:r w:rsidRPr="00C61A03">
        <w:rPr>
          <w:rFonts w:hint="eastAsia"/>
          <w:color w:val="000000" w:themeColor="text1"/>
        </w:rPr>
        <w:t>各部會署經費總投入情形：國科會自91至101年間投入數位典藏與數位學習國家型科技計畫，投入總經費(法定預算數)135億9,699萬元，執行數119億1,111萬餘元，執行率87.53％。其中原民會、</w:t>
      </w:r>
      <w:proofErr w:type="gramStart"/>
      <w:r w:rsidRPr="00C61A03">
        <w:rPr>
          <w:rFonts w:hint="eastAsia"/>
          <w:color w:val="000000" w:themeColor="text1"/>
        </w:rPr>
        <w:t>臺</w:t>
      </w:r>
      <w:proofErr w:type="gramEnd"/>
      <w:r w:rsidRPr="00C61A03">
        <w:rPr>
          <w:rFonts w:hint="eastAsia"/>
          <w:color w:val="000000" w:themeColor="text1"/>
        </w:rPr>
        <w:t>南市政府（前台南縣政府）之執行率未達80％，據國科會稱原民會因</w:t>
      </w:r>
      <w:proofErr w:type="gramStart"/>
      <w:r w:rsidRPr="00C61A03">
        <w:rPr>
          <w:rFonts w:hint="eastAsia"/>
          <w:color w:val="000000" w:themeColor="text1"/>
        </w:rPr>
        <w:t>98年莫拉克</w:t>
      </w:r>
      <w:proofErr w:type="gramEnd"/>
      <w:r w:rsidRPr="00C61A03">
        <w:rPr>
          <w:rFonts w:hint="eastAsia"/>
          <w:color w:val="000000" w:themeColor="text1"/>
        </w:rPr>
        <w:t>風災，造成原住民地區受創極大，直接造成執行進度落後；</w:t>
      </w:r>
      <w:proofErr w:type="gramStart"/>
      <w:r w:rsidRPr="00C61A03">
        <w:rPr>
          <w:rFonts w:hint="eastAsia"/>
          <w:color w:val="000000" w:themeColor="text1"/>
        </w:rPr>
        <w:t>臺</w:t>
      </w:r>
      <w:proofErr w:type="gramEnd"/>
      <w:r w:rsidRPr="00C61A03">
        <w:rPr>
          <w:rFonts w:hint="eastAsia"/>
          <w:color w:val="000000" w:themeColor="text1"/>
        </w:rPr>
        <w:t>南市政府（前台南縣政府）迄至調查日止，遲未填列落後原因。</w:t>
      </w:r>
    </w:p>
    <w:p w:rsidR="00A12E89" w:rsidRPr="00C61A03" w:rsidRDefault="00F55D2B" w:rsidP="00F55D2B">
      <w:pPr>
        <w:pStyle w:val="5"/>
        <w:kinsoku w:val="0"/>
        <w:ind w:left="2041" w:hanging="680"/>
        <w:rPr>
          <w:color w:val="000000" w:themeColor="text1"/>
        </w:rPr>
      </w:pPr>
      <w:r w:rsidRPr="00C61A03">
        <w:rPr>
          <w:rFonts w:hint="eastAsia"/>
          <w:color w:val="000000" w:themeColor="text1"/>
        </w:rPr>
        <w:t>各部會署量化指標產出之情形：自91至101年度參與數位典藏、數位學習、數位典藏與數位學習國家型科技計畫其成果不計中研院辦公室運作</w:t>
      </w:r>
      <w:r w:rsidRPr="00C61A03">
        <w:rPr>
          <w:rStyle w:val="af"/>
          <w:color w:val="000000" w:themeColor="text1"/>
        </w:rPr>
        <w:footnoteReference w:id="5"/>
      </w:r>
      <w:r w:rsidRPr="00C61A03">
        <w:rPr>
          <w:rFonts w:hint="eastAsia"/>
          <w:color w:val="000000" w:themeColor="text1"/>
        </w:rPr>
        <w:t>之部會署（局、處、館、所），計有國科會、國史館、故宮、教育部、國防部、新聞局、研考會、原民會、客委會、經濟部</w:t>
      </w:r>
      <w:r w:rsidR="006C5338" w:rsidRPr="00C61A03">
        <w:rPr>
          <w:rFonts w:hint="eastAsia"/>
          <w:color w:val="000000" w:themeColor="text1"/>
        </w:rPr>
        <w:t>工業局（下稱工業局）</w:t>
      </w:r>
      <w:r w:rsidRPr="00C61A03">
        <w:rPr>
          <w:rFonts w:hint="eastAsia"/>
          <w:color w:val="000000" w:themeColor="text1"/>
        </w:rPr>
        <w:t>與</w:t>
      </w:r>
      <w:r w:rsidR="006C5338" w:rsidRPr="00C61A03">
        <w:rPr>
          <w:rFonts w:hint="eastAsia"/>
          <w:color w:val="000000" w:themeColor="text1"/>
        </w:rPr>
        <w:t>技術處</w:t>
      </w:r>
      <w:r w:rsidRPr="00C61A03">
        <w:rPr>
          <w:rFonts w:hint="eastAsia"/>
          <w:color w:val="000000" w:themeColor="text1"/>
        </w:rPr>
        <w:t>、勞委會、人事行政總處（前人事行政局）、文化部（前文建會）、僑委會、中研院（自有預算）、衛生福利部（前衛生署）、</w:t>
      </w:r>
      <w:proofErr w:type="gramStart"/>
      <w:r w:rsidRPr="00C61A03">
        <w:rPr>
          <w:rFonts w:hint="eastAsia"/>
          <w:color w:val="000000" w:themeColor="text1"/>
        </w:rPr>
        <w:t>臺</w:t>
      </w:r>
      <w:proofErr w:type="gramEnd"/>
      <w:r w:rsidRPr="00C61A03">
        <w:rPr>
          <w:rFonts w:hint="eastAsia"/>
          <w:color w:val="000000" w:themeColor="text1"/>
        </w:rPr>
        <w:t>南市政府（前台南縣政府）等18個，查各機關量化產出資料缺漏嚴重，其中新聞局、原民會、勞委會、人事行政總處（前人事行政局）、文化部（前文建會）、衛生福利部（前衛生署）、</w:t>
      </w:r>
      <w:proofErr w:type="gramStart"/>
      <w:r w:rsidRPr="00C61A03">
        <w:rPr>
          <w:rFonts w:hint="eastAsia"/>
          <w:color w:val="000000" w:themeColor="text1"/>
        </w:rPr>
        <w:t>臺</w:t>
      </w:r>
      <w:proofErr w:type="gramEnd"/>
      <w:r w:rsidRPr="00C61A03">
        <w:rPr>
          <w:rFonts w:hint="eastAsia"/>
          <w:color w:val="000000" w:themeColor="text1"/>
        </w:rPr>
        <w:t>南市政府（前台南縣政府）於調查日</w:t>
      </w:r>
      <w:r w:rsidRPr="00C61A03">
        <w:rPr>
          <w:rStyle w:val="af"/>
          <w:color w:val="000000" w:themeColor="text1"/>
        </w:rPr>
        <w:footnoteReference w:id="6"/>
      </w:r>
      <w:r w:rsidRPr="00C61A03">
        <w:rPr>
          <w:rFonts w:hint="eastAsia"/>
          <w:color w:val="000000" w:themeColor="text1"/>
        </w:rPr>
        <w:t>截止，完全無法提供任何量化產出資料</w:t>
      </w:r>
      <w:r w:rsidRPr="00C61A03">
        <w:rPr>
          <w:rFonts w:hint="eastAsia"/>
          <w:color w:val="000000" w:themeColor="text1"/>
        </w:rPr>
        <w:lastRenderedPageBreak/>
        <w:t>，且量化指標亦無逐年成長之現象。相關部會署（局、處、館、所）之投入產出分析略</w:t>
      </w:r>
      <w:proofErr w:type="gramStart"/>
      <w:r w:rsidRPr="00C61A03">
        <w:rPr>
          <w:rFonts w:hint="eastAsia"/>
          <w:color w:val="000000" w:themeColor="text1"/>
        </w:rPr>
        <w:t>以</w:t>
      </w:r>
      <w:proofErr w:type="gramEnd"/>
      <w:r w:rsidRPr="00C61A03">
        <w:rPr>
          <w:rFonts w:hint="eastAsia"/>
          <w:color w:val="000000" w:themeColor="text1"/>
        </w:rPr>
        <w:t>：</w:t>
      </w:r>
    </w:p>
    <w:p w:rsidR="00F55D2B" w:rsidRPr="00C61A03" w:rsidRDefault="00F55D2B" w:rsidP="00F55D2B">
      <w:pPr>
        <w:pStyle w:val="6"/>
        <w:kinsoku w:val="0"/>
        <w:ind w:left="2381" w:hanging="680"/>
        <w:rPr>
          <w:color w:val="000000" w:themeColor="text1"/>
        </w:rPr>
      </w:pPr>
      <w:r w:rsidRPr="00C61A03">
        <w:rPr>
          <w:rFonts w:hint="eastAsia"/>
          <w:color w:val="000000" w:themeColor="text1"/>
        </w:rPr>
        <w:t>論文發表：僅國科會、國史館、故宮、教育部、研考會、客委會、經濟部技術處與工業局、僑委會、中研院等10個部會署（局、處）有論文發表。在論文發表篇數方面，以每百萬元投入可衍生之發表篇數，上開機關表現最優為僑委會，之後，依序為國科會、故宮、中研院、經濟部技術處、國史館、研考會、客委會、教育部，工業局表現最差。</w:t>
      </w:r>
    </w:p>
    <w:p w:rsidR="00F55D2B" w:rsidRPr="00C61A03" w:rsidRDefault="00F55D2B" w:rsidP="00F55D2B">
      <w:pPr>
        <w:pStyle w:val="6"/>
        <w:kinsoku w:val="0"/>
        <w:ind w:left="2381" w:hanging="680"/>
        <w:rPr>
          <w:color w:val="000000" w:themeColor="text1"/>
        </w:rPr>
      </w:pPr>
      <w:r w:rsidRPr="00C61A03">
        <w:rPr>
          <w:rFonts w:hint="eastAsia"/>
          <w:color w:val="000000" w:themeColor="text1"/>
        </w:rPr>
        <w:t>專利產出：僅國科會與經濟部技術處有專利產出，其餘參與</w:t>
      </w:r>
      <w:proofErr w:type="gramStart"/>
      <w:r w:rsidRPr="00C61A03">
        <w:rPr>
          <w:rFonts w:hint="eastAsia"/>
          <w:color w:val="000000" w:themeColor="text1"/>
        </w:rPr>
        <w:t>機關均未有</w:t>
      </w:r>
      <w:proofErr w:type="gramEnd"/>
      <w:r w:rsidRPr="00C61A03">
        <w:rPr>
          <w:rFonts w:hint="eastAsia"/>
          <w:color w:val="000000" w:themeColor="text1"/>
        </w:rPr>
        <w:t>專利產出。在每百萬元投入可衍生之專利件數上，以經濟部技術處表現最佳，國科會表現次優。</w:t>
      </w:r>
    </w:p>
    <w:p w:rsidR="00F55D2B" w:rsidRPr="00C61A03" w:rsidRDefault="00F55D2B" w:rsidP="00F55D2B">
      <w:pPr>
        <w:pStyle w:val="6"/>
        <w:kinsoku w:val="0"/>
        <w:ind w:left="2381" w:hanging="680"/>
        <w:rPr>
          <w:color w:val="000000" w:themeColor="text1"/>
        </w:rPr>
      </w:pPr>
      <w:r w:rsidRPr="00C61A03">
        <w:rPr>
          <w:rFonts w:hint="eastAsia"/>
          <w:color w:val="000000" w:themeColor="text1"/>
        </w:rPr>
        <w:t>技術移轉產出：僅國科會、中研院與經濟部技術處有技術移轉產出，其餘參與</w:t>
      </w:r>
      <w:proofErr w:type="gramStart"/>
      <w:r w:rsidRPr="00C61A03">
        <w:rPr>
          <w:rFonts w:hint="eastAsia"/>
          <w:color w:val="000000" w:themeColor="text1"/>
        </w:rPr>
        <w:t>機關均未有</w:t>
      </w:r>
      <w:proofErr w:type="gramEnd"/>
      <w:r w:rsidRPr="00C61A03">
        <w:rPr>
          <w:rFonts w:hint="eastAsia"/>
          <w:color w:val="000000" w:themeColor="text1"/>
        </w:rPr>
        <w:t>技術移轉產出。在技術移轉方面，以經濟部技術處表現最佳，次為中研院、其次為國科會。</w:t>
      </w:r>
    </w:p>
    <w:p w:rsidR="00B56693" w:rsidRPr="00C61A03" w:rsidRDefault="00F55D2B" w:rsidP="00F55D2B">
      <w:pPr>
        <w:pStyle w:val="6"/>
        <w:kinsoku w:val="0"/>
        <w:ind w:left="2381" w:hanging="680"/>
        <w:rPr>
          <w:color w:val="000000" w:themeColor="text1"/>
        </w:rPr>
      </w:pPr>
      <w:r w:rsidRPr="00C61A03">
        <w:rPr>
          <w:rFonts w:hint="eastAsia"/>
          <w:color w:val="000000" w:themeColor="text1"/>
        </w:rPr>
        <w:t>促進投資產出：僅經濟部技術處、工業局、中研院與國科會有促進投資產出，其餘參與</w:t>
      </w:r>
      <w:proofErr w:type="gramStart"/>
      <w:r w:rsidRPr="00C61A03">
        <w:rPr>
          <w:rFonts w:hint="eastAsia"/>
          <w:color w:val="000000" w:themeColor="text1"/>
        </w:rPr>
        <w:t>機關均未有</w:t>
      </w:r>
      <w:proofErr w:type="gramEnd"/>
      <w:r w:rsidRPr="00C61A03">
        <w:rPr>
          <w:rFonts w:hint="eastAsia"/>
          <w:color w:val="000000" w:themeColor="text1"/>
        </w:rPr>
        <w:t>促進投資產出。經濟部技術處每一元投入國家型科技計畫，可衍生約2.59元之投資金額；次為工業局每一元投入國家型科技計畫，可衍生約0.038元之投資金額；再次為中研院每一元投入國家型科技計畫，可衍生約0.0199元之投資金額，國科會投入國家型科技計畫僅能衍生出</w:t>
      </w:r>
      <w:r w:rsidRPr="00C61A03">
        <w:rPr>
          <w:color w:val="000000" w:themeColor="text1"/>
        </w:rPr>
        <w:t>0.0000409</w:t>
      </w:r>
      <w:r w:rsidRPr="00C61A03">
        <w:rPr>
          <w:rFonts w:hint="eastAsia"/>
          <w:color w:val="000000" w:themeColor="text1"/>
        </w:rPr>
        <w:t>元之投資金額，其餘機關之投入，完全無法促進投資產出。足見，本計畫嚴重無衍生之投資</w:t>
      </w:r>
      <w:r w:rsidRPr="00C61A03">
        <w:rPr>
          <w:rFonts w:hint="eastAsia"/>
          <w:color w:val="000000" w:themeColor="text1"/>
        </w:rPr>
        <w:lastRenderedPageBreak/>
        <w:t>效益。</w:t>
      </w:r>
    </w:p>
    <w:p w:rsidR="00A12E89" w:rsidRPr="00C61A03" w:rsidRDefault="00F55D2B" w:rsidP="00B56693">
      <w:pPr>
        <w:pStyle w:val="6"/>
        <w:rPr>
          <w:color w:val="000000" w:themeColor="text1"/>
        </w:rPr>
      </w:pPr>
      <w:r w:rsidRPr="00C61A03">
        <w:rPr>
          <w:rFonts w:hint="eastAsia"/>
          <w:color w:val="000000" w:themeColor="text1"/>
        </w:rPr>
        <w:t>博碩士培育產出：僅僑委會、國防部、國科會、國史館、教育部、中研院與故宮有博碩士培育產出，其餘參與</w:t>
      </w:r>
      <w:proofErr w:type="gramStart"/>
      <w:r w:rsidRPr="00C61A03">
        <w:rPr>
          <w:rFonts w:hint="eastAsia"/>
          <w:color w:val="000000" w:themeColor="text1"/>
        </w:rPr>
        <w:t>機關均未有</w:t>
      </w:r>
      <w:proofErr w:type="gramEnd"/>
      <w:r w:rsidRPr="00C61A03">
        <w:rPr>
          <w:rFonts w:hint="eastAsia"/>
          <w:color w:val="000000" w:themeColor="text1"/>
        </w:rPr>
        <w:t>博碩士培育產出。在博碩士培育方面，以僑委會之表現最佳，次為國防部，其次為國科會，再其次為國史館，之後為中研院與教育部，故宮表現最差。其餘機關之投入，完全沒有辦法</w:t>
      </w:r>
      <w:proofErr w:type="gramStart"/>
      <w:r w:rsidRPr="00C61A03">
        <w:rPr>
          <w:rFonts w:hint="eastAsia"/>
          <w:color w:val="000000" w:themeColor="text1"/>
        </w:rPr>
        <w:t>培育出博碩士</w:t>
      </w:r>
      <w:proofErr w:type="gramEnd"/>
      <w:r w:rsidRPr="00C61A03">
        <w:rPr>
          <w:rFonts w:hint="eastAsia"/>
          <w:color w:val="000000" w:themeColor="text1"/>
        </w:rPr>
        <w:t>人才。</w:t>
      </w:r>
    </w:p>
    <w:p w:rsidR="00A12E89" w:rsidRPr="00C61A03" w:rsidRDefault="00F55D2B" w:rsidP="00AF373A">
      <w:pPr>
        <w:pStyle w:val="4"/>
        <w:rPr>
          <w:color w:val="000000" w:themeColor="text1"/>
        </w:rPr>
      </w:pPr>
      <w:r w:rsidRPr="00C61A03">
        <w:rPr>
          <w:rFonts w:hint="eastAsia"/>
          <w:color w:val="000000" w:themeColor="text1"/>
        </w:rPr>
        <w:t>綜上，近10年來，我國財政預算雖緊縮，但最近5年政府投入國家型科技計畫之科</w:t>
      </w:r>
      <w:proofErr w:type="gramStart"/>
      <w:r w:rsidRPr="00C61A03">
        <w:rPr>
          <w:rFonts w:hint="eastAsia"/>
          <w:color w:val="000000" w:themeColor="text1"/>
        </w:rPr>
        <w:t>研</w:t>
      </w:r>
      <w:proofErr w:type="gramEnd"/>
      <w:r w:rsidRPr="00C61A03">
        <w:rPr>
          <w:rFonts w:hint="eastAsia"/>
          <w:color w:val="000000" w:themeColor="text1"/>
        </w:rPr>
        <w:t>經費卻逐年增加，故國科會對於各項國家型科技計畫之執行績效理應隨時衡量、評估並加以督導。</w:t>
      </w:r>
      <w:proofErr w:type="gramStart"/>
      <w:r w:rsidRPr="00C61A03">
        <w:rPr>
          <w:rFonts w:hint="eastAsia"/>
          <w:color w:val="000000" w:themeColor="text1"/>
        </w:rPr>
        <w:t>惟查國科會</w:t>
      </w:r>
      <w:proofErr w:type="gramEnd"/>
      <w:r w:rsidRPr="00C61A03">
        <w:rPr>
          <w:rFonts w:hint="eastAsia"/>
          <w:color w:val="000000" w:themeColor="text1"/>
        </w:rPr>
        <w:t>在此期間辦理之12項國家型科技計畫，僅有4項國家型科技計畫之每1元資金投入，在促進廠商投資方面能超過1元之投資金額，其他8項國家型科技計畫之資金投入均無法有效引領產業朝向創新投資方面邁進。另就「專利獲得」及「技術移轉」兩項</w:t>
      </w:r>
      <w:proofErr w:type="gramStart"/>
      <w:r w:rsidRPr="00C61A03">
        <w:rPr>
          <w:rFonts w:hint="eastAsia"/>
          <w:color w:val="000000" w:themeColor="text1"/>
        </w:rPr>
        <w:t>攸</w:t>
      </w:r>
      <w:proofErr w:type="gramEnd"/>
      <w:r w:rsidRPr="00C61A03">
        <w:rPr>
          <w:rFonts w:hint="eastAsia"/>
          <w:color w:val="000000" w:themeColor="text1"/>
        </w:rPr>
        <w:t>關國內產業技術創新與升級之項目，相關數據顯示民生類國家型科技計畫（防災、數位典藏、數位學習）之效能大多</w:t>
      </w:r>
      <w:proofErr w:type="gramStart"/>
      <w:r w:rsidRPr="00C61A03">
        <w:rPr>
          <w:rFonts w:hint="eastAsia"/>
          <w:color w:val="000000" w:themeColor="text1"/>
        </w:rPr>
        <w:t>不</w:t>
      </w:r>
      <w:proofErr w:type="gramEnd"/>
      <w:r w:rsidRPr="00C61A03">
        <w:rPr>
          <w:rFonts w:hint="eastAsia"/>
          <w:color w:val="000000" w:themeColor="text1"/>
        </w:rPr>
        <w:t>彰。防災國家型科技計畫雖於95年執行完畢退場，然數位典藏國家型科技計畫自第1期執行時，績效已經不佳，後雖於97年起與數位學習國家型科技計畫整</w:t>
      </w:r>
      <w:proofErr w:type="gramStart"/>
      <w:r w:rsidRPr="00C61A03">
        <w:rPr>
          <w:rFonts w:hint="eastAsia"/>
          <w:color w:val="000000" w:themeColor="text1"/>
        </w:rPr>
        <w:t>併</w:t>
      </w:r>
      <w:proofErr w:type="gramEnd"/>
      <w:r w:rsidRPr="00C61A03">
        <w:rPr>
          <w:rFonts w:hint="eastAsia"/>
          <w:color w:val="000000" w:themeColor="text1"/>
        </w:rPr>
        <w:t>，成為數位典藏與數位學習國家型科技計畫，惟</w:t>
      </w:r>
      <w:r w:rsidRPr="00C61A03">
        <w:rPr>
          <w:rFonts w:hAnsi="標楷體" w:hint="eastAsia"/>
          <w:color w:val="000000" w:themeColor="text1"/>
          <w:szCs w:val="32"/>
          <w:lang w:val="it-IT"/>
        </w:rPr>
        <w:t>因上、中、下游之</w:t>
      </w:r>
      <w:r w:rsidRPr="00C61A03">
        <w:rPr>
          <w:rFonts w:hint="eastAsia"/>
          <w:color w:val="000000" w:themeColor="text1"/>
        </w:rPr>
        <w:t>學、</w:t>
      </w:r>
      <w:proofErr w:type="gramStart"/>
      <w:r w:rsidRPr="00C61A03">
        <w:rPr>
          <w:rFonts w:hint="eastAsia"/>
          <w:color w:val="000000" w:themeColor="text1"/>
        </w:rPr>
        <w:t>研</w:t>
      </w:r>
      <w:proofErr w:type="gramEnd"/>
      <w:r w:rsidRPr="00C61A03">
        <w:rPr>
          <w:rFonts w:hint="eastAsia"/>
          <w:color w:val="000000" w:themeColor="text1"/>
        </w:rPr>
        <w:t>與產業銜接機制不佳，致該計畫之效能嚴重</w:t>
      </w:r>
      <w:proofErr w:type="gramStart"/>
      <w:r w:rsidRPr="00C61A03">
        <w:rPr>
          <w:rFonts w:hint="eastAsia"/>
          <w:color w:val="000000" w:themeColor="text1"/>
        </w:rPr>
        <w:t>不</w:t>
      </w:r>
      <w:proofErr w:type="gramEnd"/>
      <w:r w:rsidRPr="00C61A03">
        <w:rPr>
          <w:rFonts w:hint="eastAsia"/>
          <w:color w:val="000000" w:themeColor="text1"/>
        </w:rPr>
        <w:t>彰</w:t>
      </w:r>
      <w:r w:rsidRPr="00C61A03">
        <w:rPr>
          <w:rFonts w:cs="Arial" w:hint="eastAsia"/>
          <w:color w:val="000000" w:themeColor="text1"/>
          <w:szCs w:val="32"/>
        </w:rPr>
        <w:t>。按</w:t>
      </w:r>
      <w:r w:rsidRPr="00C61A03">
        <w:rPr>
          <w:rFonts w:hint="eastAsia"/>
          <w:color w:val="000000" w:themeColor="text1"/>
        </w:rPr>
        <w:t>數位典藏與數位學習國家型科技計畫是能將國家重要並深具人文、歷史意涵之文物，以數位形式進行典藏、保存，進而能廣泛促成典藏內容與技術</w:t>
      </w:r>
      <w:r w:rsidRPr="00C61A03">
        <w:rPr>
          <w:rFonts w:hint="eastAsia"/>
          <w:color w:val="000000" w:themeColor="text1"/>
        </w:rPr>
        <w:lastRenderedPageBreak/>
        <w:t>融入產業、教育、研究與社會發展等各層面。觀之，能觸動國人情感，使相關文化與現在環境相互影響及交融，又能帶動知識經濟成長，繼而提升我國國際競爭力，其影響層面</w:t>
      </w:r>
      <w:proofErr w:type="gramStart"/>
      <w:r w:rsidRPr="00C61A03">
        <w:rPr>
          <w:rFonts w:hint="eastAsia"/>
          <w:color w:val="000000" w:themeColor="text1"/>
        </w:rPr>
        <w:t>非常</w:t>
      </w:r>
      <w:proofErr w:type="gramEnd"/>
      <w:r w:rsidRPr="00C61A03">
        <w:rPr>
          <w:rFonts w:hint="eastAsia"/>
          <w:color w:val="000000" w:themeColor="text1"/>
        </w:rPr>
        <w:t>廣大。然國科會對於辦理數位典藏與數位學習國家型科技計畫僅扮演預算分配機關，對執行之相關部會機關成果督導不周，任其有不同之質化指標與自選量化指標，而衡量績效量化指標之執行亦任由各部會機關選擇性辦理，並未加以監督管理，放任相關部會機關各行其是，導致計畫結束後效益評估不易，依本院量化指標衡量其結果，該計畫目標達成情形不佳，國科會顯未善盡監督管理之責，核有欠當。</w:t>
      </w:r>
      <w:proofErr w:type="gramStart"/>
      <w:r w:rsidRPr="00C61A03">
        <w:rPr>
          <w:rFonts w:hint="eastAsia"/>
          <w:color w:val="000000" w:themeColor="text1"/>
        </w:rPr>
        <w:t>另</w:t>
      </w:r>
      <w:proofErr w:type="gramEnd"/>
      <w:r w:rsidRPr="00C61A03">
        <w:rPr>
          <w:rFonts w:hint="eastAsia"/>
          <w:color w:val="000000" w:themeColor="text1"/>
        </w:rPr>
        <w:t>，台灣經濟研究月刊於98年12月曾刊出相關學者對國科會93至97年八大國家型科技計畫進行效益評估，頗有參考價值，惟後續未有相關效益評估，在國家型科技計畫耗資龐大之下，國科會允宜借重相關學者對於衡量計畫執行成效及目標達成效益評估之專長，以強化相關計畫之管控機制。</w:t>
      </w:r>
    </w:p>
    <w:p w:rsidR="002A5A09" w:rsidRPr="00C61A03" w:rsidRDefault="000456F9" w:rsidP="002A5A09">
      <w:pPr>
        <w:pStyle w:val="3"/>
        <w:kinsoku w:val="0"/>
        <w:rPr>
          <w:color w:val="000000" w:themeColor="text1"/>
        </w:rPr>
      </w:pPr>
      <w:bookmarkStart w:id="59" w:name="_Toc377117603"/>
      <w:r w:rsidRPr="00C61A03">
        <w:rPr>
          <w:rFonts w:hint="eastAsia"/>
          <w:b/>
          <w:color w:val="000000" w:themeColor="text1"/>
        </w:rPr>
        <w:t>國科會辦理數位典藏國家型科技計畫（含整</w:t>
      </w:r>
      <w:proofErr w:type="gramStart"/>
      <w:r w:rsidRPr="00C61A03">
        <w:rPr>
          <w:rFonts w:hint="eastAsia"/>
          <w:b/>
          <w:color w:val="000000" w:themeColor="text1"/>
        </w:rPr>
        <w:t>併</w:t>
      </w:r>
      <w:proofErr w:type="gramEnd"/>
      <w:r w:rsidRPr="00C61A03">
        <w:rPr>
          <w:rFonts w:hint="eastAsia"/>
          <w:b/>
          <w:color w:val="000000" w:themeColor="text1"/>
        </w:rPr>
        <w:t>後之數位典藏與數位學習國家型計畫），有關落實國家數位典藏促進相關產業與經濟發展目標之效益</w:t>
      </w:r>
      <w:proofErr w:type="gramStart"/>
      <w:r w:rsidRPr="00C61A03">
        <w:rPr>
          <w:rFonts w:hint="eastAsia"/>
          <w:b/>
          <w:color w:val="000000" w:themeColor="text1"/>
        </w:rPr>
        <w:t>不</w:t>
      </w:r>
      <w:proofErr w:type="gramEnd"/>
      <w:r w:rsidRPr="00C61A03">
        <w:rPr>
          <w:rFonts w:hint="eastAsia"/>
          <w:b/>
          <w:color w:val="000000" w:themeColor="text1"/>
        </w:rPr>
        <w:t>彰，</w:t>
      </w:r>
      <w:bookmarkEnd w:id="59"/>
      <w:r w:rsidRPr="00C61A03">
        <w:rPr>
          <w:rFonts w:hint="eastAsia"/>
          <w:b/>
          <w:color w:val="000000" w:themeColor="text1"/>
        </w:rPr>
        <w:t>又未思與經濟部合作以落實典藏與學習數位化之學</w:t>
      </w:r>
      <w:proofErr w:type="gramStart"/>
      <w:r w:rsidRPr="00C61A03">
        <w:rPr>
          <w:rFonts w:hint="eastAsia"/>
          <w:b/>
          <w:color w:val="000000" w:themeColor="text1"/>
        </w:rPr>
        <w:t>研</w:t>
      </w:r>
      <w:proofErr w:type="gramEnd"/>
      <w:r w:rsidRPr="00C61A03">
        <w:rPr>
          <w:rFonts w:hint="eastAsia"/>
          <w:b/>
          <w:color w:val="000000" w:themeColor="text1"/>
        </w:rPr>
        <w:t>成果，確有</w:t>
      </w:r>
      <w:proofErr w:type="gramStart"/>
      <w:r w:rsidRPr="00C61A03">
        <w:rPr>
          <w:rFonts w:hint="eastAsia"/>
          <w:b/>
          <w:color w:val="000000" w:themeColor="text1"/>
        </w:rPr>
        <w:t>怠</w:t>
      </w:r>
      <w:proofErr w:type="gramEnd"/>
      <w:r w:rsidRPr="00C61A03">
        <w:rPr>
          <w:rFonts w:hint="eastAsia"/>
          <w:b/>
          <w:color w:val="000000" w:themeColor="text1"/>
        </w:rPr>
        <w:t>失</w:t>
      </w:r>
    </w:p>
    <w:p w:rsidR="00DA1969" w:rsidRPr="00C61A03" w:rsidRDefault="00DA1969" w:rsidP="00DA1969">
      <w:pPr>
        <w:pStyle w:val="4"/>
        <w:ind w:leftChars="300" w:left="1700" w:hangingChars="200" w:hanging="680"/>
        <w:rPr>
          <w:color w:val="000000" w:themeColor="text1"/>
        </w:rPr>
      </w:pPr>
      <w:r w:rsidRPr="00C61A03">
        <w:rPr>
          <w:rFonts w:hint="eastAsia"/>
          <w:color w:val="000000" w:themeColor="text1"/>
        </w:rPr>
        <w:t>按國家型科技計畫推動要點第2點規定國家型科技計畫之構成條件：「1、有長期明確目標，創新技術，對產業發展或國家社會福祉有重大貢獻者。2、具跨部會署及跨領域之特性，需政府引導投入並予長期性支持者。3、具國際性、前瞻性，其影響與衝擊既深且廣，</w:t>
      </w:r>
      <w:proofErr w:type="gramStart"/>
      <w:r w:rsidRPr="00C61A03">
        <w:rPr>
          <w:rFonts w:hint="eastAsia"/>
          <w:color w:val="000000" w:themeColor="text1"/>
        </w:rPr>
        <w:t>並需上</w:t>
      </w:r>
      <w:proofErr w:type="gramEnd"/>
      <w:r w:rsidRPr="00C61A03">
        <w:rPr>
          <w:rFonts w:hint="eastAsia"/>
          <w:color w:val="000000" w:themeColor="text1"/>
        </w:rPr>
        <w:t>、中、下游及產、官、</w:t>
      </w:r>
      <w:r w:rsidRPr="00C61A03">
        <w:rPr>
          <w:rFonts w:hint="eastAsia"/>
          <w:color w:val="000000" w:themeColor="text1"/>
        </w:rPr>
        <w:lastRenderedPageBreak/>
        <w:t>學、</w:t>
      </w:r>
      <w:proofErr w:type="gramStart"/>
      <w:r w:rsidRPr="00C61A03">
        <w:rPr>
          <w:rFonts w:hint="eastAsia"/>
          <w:color w:val="000000" w:themeColor="text1"/>
        </w:rPr>
        <w:t>研</w:t>
      </w:r>
      <w:proofErr w:type="gramEnd"/>
      <w:r w:rsidRPr="00C61A03">
        <w:rPr>
          <w:rFonts w:hint="eastAsia"/>
          <w:color w:val="000000" w:themeColor="text1"/>
        </w:rPr>
        <w:t>資源之良好分工與整合者。」又，文化創意產業發展法第21條規定：「為促進文化創意產業之發展，政府得以出租、授權或其他方式，提供其管理之圖書、史料、典藏文物或影音資料等公有文化創意資產。但不得違反智慧財產權相關法令規定。」</w:t>
      </w:r>
    </w:p>
    <w:p w:rsidR="00DA1969" w:rsidRPr="00C61A03" w:rsidRDefault="000456F9" w:rsidP="00DA1969">
      <w:pPr>
        <w:pStyle w:val="4"/>
        <w:ind w:leftChars="300" w:left="1700" w:hangingChars="200" w:hanging="680"/>
        <w:rPr>
          <w:color w:val="000000" w:themeColor="text1"/>
        </w:rPr>
      </w:pPr>
      <w:r w:rsidRPr="00C61A03">
        <w:rPr>
          <w:rFonts w:hAnsi="標楷體" w:hint="eastAsia"/>
          <w:color w:val="000000" w:themeColor="text1"/>
          <w:szCs w:val="32"/>
        </w:rPr>
        <w:t>查</w:t>
      </w:r>
      <w:r w:rsidRPr="00C61A03">
        <w:rPr>
          <w:rFonts w:hint="eastAsia"/>
          <w:color w:val="000000" w:themeColor="text1"/>
        </w:rPr>
        <w:t>國科會於90年10月22日第154次國科會委員會議審核通過，以「數位博物館」、「國家典藏數位化」及「國際數位圖書館合作研究」三個計畫為基礎，並依據國家整體發展，重新規劃整合成為「數位典藏『國家型』科技計畫」（簡稱數典計畫，期程自91年1月至95年12月）。依該計畫之總體規劃書，其主要目標除將國家重要的文物典藏數位化，建立國家數位典藏之外，亦欲以國家數位典藏促進我國人文與社會、產業與經濟發展。</w:t>
      </w:r>
      <w:r w:rsidRPr="00C61A03">
        <w:rPr>
          <w:rFonts w:hint="eastAsia"/>
          <w:color w:val="000000" w:themeColor="text1"/>
          <w:szCs w:val="32"/>
        </w:rPr>
        <w:t>在產業與經濟方面，除了建立公共資訊制度的雛型，並促進有價資訊市場的健全發展</w:t>
      </w:r>
      <w:proofErr w:type="gramStart"/>
      <w:r w:rsidRPr="00C61A03">
        <w:rPr>
          <w:rFonts w:hint="eastAsia"/>
          <w:color w:val="000000" w:themeColor="text1"/>
          <w:szCs w:val="32"/>
        </w:rPr>
        <w:t>以外，</w:t>
      </w:r>
      <w:proofErr w:type="gramEnd"/>
      <w:r w:rsidRPr="00C61A03">
        <w:rPr>
          <w:rFonts w:hint="eastAsia"/>
          <w:color w:val="000000" w:themeColor="text1"/>
          <w:szCs w:val="32"/>
        </w:rPr>
        <w:t>積極鼓勵產業加值、利用各項數位典藏、促進各項相關生產與管理技術（例如知識管理技術、多媒體網路技術、本地常用語文以及語言相關技術等）之研發，進而結合教育部、經濟部、國科會之相關研究技術單位推動本計畫，促進在商業、產業（特別是文化產業、加值產業、內容產業、軟體產業）、教育、學術研究、以及民生、育樂方面的利用。按該計畫計有9個機構計畫、4個分項計畫，其中有關配合知識經濟發展及數位台灣計畫推動相關產業發展等</w:t>
      </w:r>
      <w:proofErr w:type="gramStart"/>
      <w:r w:rsidRPr="00C61A03">
        <w:rPr>
          <w:rFonts w:hint="eastAsia"/>
          <w:color w:val="000000" w:themeColor="text1"/>
          <w:szCs w:val="32"/>
        </w:rPr>
        <w:t>攸</w:t>
      </w:r>
      <w:proofErr w:type="gramEnd"/>
      <w:r w:rsidRPr="00C61A03">
        <w:rPr>
          <w:rFonts w:hint="eastAsia"/>
          <w:color w:val="000000" w:themeColor="text1"/>
          <w:szCs w:val="32"/>
        </w:rPr>
        <w:t>關國內產業者，</w:t>
      </w:r>
      <w:proofErr w:type="gramStart"/>
      <w:r w:rsidRPr="00C61A03">
        <w:rPr>
          <w:rFonts w:hint="eastAsia"/>
          <w:color w:val="000000" w:themeColor="text1"/>
          <w:szCs w:val="32"/>
        </w:rPr>
        <w:t>核屬分</w:t>
      </w:r>
      <w:proofErr w:type="gramEnd"/>
      <w:r w:rsidRPr="00C61A03">
        <w:rPr>
          <w:rFonts w:hint="eastAsia"/>
          <w:color w:val="000000" w:themeColor="text1"/>
          <w:szCs w:val="32"/>
        </w:rPr>
        <w:t>項計畫四、應用服務分項計畫項下之數位典藏市場推動計畫之子計畫，該數位典藏市場推動計畫之各年度經費</w:t>
      </w:r>
      <w:proofErr w:type="gramStart"/>
      <w:r w:rsidRPr="00C61A03">
        <w:rPr>
          <w:rFonts w:hint="eastAsia"/>
          <w:color w:val="000000" w:themeColor="text1"/>
          <w:szCs w:val="32"/>
        </w:rPr>
        <w:t>佔</w:t>
      </w:r>
      <w:proofErr w:type="gramEnd"/>
      <w:r w:rsidRPr="00C61A03">
        <w:rPr>
          <w:rFonts w:hint="eastAsia"/>
          <w:color w:val="000000" w:themeColor="text1"/>
          <w:szCs w:val="32"/>
        </w:rPr>
        <w:t>數典計畫總經費約0.8%至</w:t>
      </w:r>
      <w:r w:rsidRPr="00C61A03">
        <w:rPr>
          <w:rFonts w:hint="eastAsia"/>
          <w:color w:val="000000" w:themeColor="text1"/>
          <w:szCs w:val="32"/>
        </w:rPr>
        <w:lastRenderedPageBreak/>
        <w:t>1.3%。然國科會</w:t>
      </w:r>
      <w:proofErr w:type="gramStart"/>
      <w:r w:rsidRPr="00C61A03">
        <w:rPr>
          <w:rFonts w:hint="eastAsia"/>
          <w:color w:val="000000" w:themeColor="text1"/>
          <w:szCs w:val="32"/>
        </w:rPr>
        <w:t>函復本院</w:t>
      </w:r>
      <w:proofErr w:type="gramEnd"/>
      <w:r w:rsidRPr="00C61A03">
        <w:rPr>
          <w:rFonts w:hint="eastAsia"/>
          <w:color w:val="000000" w:themeColor="text1"/>
          <w:szCs w:val="32"/>
        </w:rPr>
        <w:t>稱</w:t>
      </w:r>
      <w:proofErr w:type="gramStart"/>
      <w:r w:rsidRPr="00C61A03">
        <w:rPr>
          <w:rFonts w:hint="eastAsia"/>
          <w:color w:val="000000" w:themeColor="text1"/>
          <w:szCs w:val="32"/>
        </w:rPr>
        <w:t>以</w:t>
      </w:r>
      <w:proofErr w:type="gramEnd"/>
      <w:r w:rsidRPr="00C61A03">
        <w:rPr>
          <w:rFonts w:hint="eastAsia"/>
          <w:color w:val="000000" w:themeColor="text1"/>
          <w:szCs w:val="32"/>
        </w:rPr>
        <w:t>，依據數典計畫之架構無其他分項涉及產業與經濟推動云云，顯與數典計畫總體規劃書內容不符，而工業局到院簡報有關數典產業推動情形，相關產業發展之產值為零；</w:t>
      </w:r>
      <w:proofErr w:type="gramStart"/>
      <w:r w:rsidRPr="00C61A03">
        <w:rPr>
          <w:rFonts w:hint="eastAsia"/>
          <w:color w:val="000000" w:themeColor="text1"/>
          <w:szCs w:val="32"/>
        </w:rPr>
        <w:t>惟查數</w:t>
      </w:r>
      <w:proofErr w:type="gramEnd"/>
      <w:r w:rsidRPr="00C61A03">
        <w:rPr>
          <w:rFonts w:hint="eastAsia"/>
          <w:color w:val="000000" w:themeColor="text1"/>
          <w:szCs w:val="32"/>
        </w:rPr>
        <w:t>典計畫有關</w:t>
      </w:r>
      <w:r w:rsidRPr="00C61A03">
        <w:rPr>
          <w:rFonts w:cs="標楷體" w:hint="eastAsia"/>
          <w:color w:val="000000" w:themeColor="text1"/>
          <w:szCs w:val="32"/>
        </w:rPr>
        <w:t>市場推動計畫子計畫之成果報告，92年</w:t>
      </w:r>
      <w:r w:rsidRPr="00C61A03">
        <w:rPr>
          <w:rFonts w:hint="eastAsia"/>
          <w:color w:val="000000" w:themeColor="text1"/>
          <w:szCs w:val="32"/>
        </w:rPr>
        <w:t>資料庫已商品化數（加值計畫的資料庫已有收費機制或加值成其他商品）計有</w:t>
      </w:r>
      <w:r w:rsidRPr="00C61A03">
        <w:rPr>
          <w:color w:val="000000" w:themeColor="text1"/>
          <w:szCs w:val="32"/>
        </w:rPr>
        <w:t xml:space="preserve">5 </w:t>
      </w:r>
      <w:r w:rsidRPr="00C61A03">
        <w:rPr>
          <w:rFonts w:hint="eastAsia"/>
          <w:color w:val="000000" w:themeColor="text1"/>
          <w:szCs w:val="32"/>
        </w:rPr>
        <w:t>件、94年數位典藏收益計有</w:t>
      </w:r>
      <w:r w:rsidRPr="00C61A03">
        <w:rPr>
          <w:color w:val="000000" w:themeColor="text1"/>
          <w:szCs w:val="32"/>
        </w:rPr>
        <w:t xml:space="preserve">45,311,203 </w:t>
      </w:r>
      <w:r w:rsidRPr="00C61A03">
        <w:rPr>
          <w:rFonts w:hint="eastAsia"/>
          <w:color w:val="000000" w:themeColor="text1"/>
          <w:szCs w:val="32"/>
        </w:rPr>
        <w:t>元</w:t>
      </w:r>
      <w:proofErr w:type="gramStart"/>
      <w:r w:rsidRPr="00C61A03">
        <w:rPr>
          <w:rFonts w:hint="eastAsia"/>
          <w:color w:val="000000" w:themeColor="text1"/>
          <w:szCs w:val="32"/>
        </w:rPr>
        <w:t>（</w:t>
      </w:r>
      <w:proofErr w:type="gramEnd"/>
      <w:r w:rsidRPr="00C61A03">
        <w:rPr>
          <w:rFonts w:hint="eastAsia"/>
          <w:color w:val="000000" w:themeColor="text1"/>
          <w:szCs w:val="32"/>
        </w:rPr>
        <w:t>機構計畫：故宮、中研院、科博館、臺灣大學、國史館、國史館臺灣文獻館、國家圖書館等機關數位典藏加值授權整體收益：</w:t>
      </w:r>
      <w:r w:rsidRPr="00C61A03">
        <w:rPr>
          <w:color w:val="000000" w:themeColor="text1"/>
          <w:szCs w:val="32"/>
        </w:rPr>
        <w:t xml:space="preserve">14,011,670 </w:t>
      </w:r>
      <w:r w:rsidRPr="00C61A03">
        <w:rPr>
          <w:rFonts w:hint="eastAsia"/>
          <w:color w:val="000000" w:themeColor="text1"/>
          <w:szCs w:val="32"/>
        </w:rPr>
        <w:t>元；公開徵選計畫收益：</w:t>
      </w:r>
      <w:r w:rsidRPr="00C61A03">
        <w:rPr>
          <w:color w:val="000000" w:themeColor="text1"/>
          <w:szCs w:val="32"/>
        </w:rPr>
        <w:t xml:space="preserve">23,919,533 </w:t>
      </w:r>
      <w:r w:rsidRPr="00C61A03">
        <w:rPr>
          <w:rFonts w:hint="eastAsia"/>
          <w:color w:val="000000" w:themeColor="text1"/>
          <w:szCs w:val="32"/>
        </w:rPr>
        <w:t>元；分項計畫收益：</w:t>
      </w:r>
      <w:r w:rsidRPr="00C61A03">
        <w:rPr>
          <w:color w:val="000000" w:themeColor="text1"/>
          <w:szCs w:val="32"/>
        </w:rPr>
        <w:t xml:space="preserve">7,380,000 </w:t>
      </w:r>
      <w:r w:rsidRPr="00C61A03">
        <w:rPr>
          <w:rFonts w:hint="eastAsia"/>
          <w:color w:val="000000" w:themeColor="text1"/>
          <w:szCs w:val="32"/>
        </w:rPr>
        <w:t>元</w:t>
      </w:r>
      <w:proofErr w:type="gramStart"/>
      <w:r w:rsidRPr="00C61A03">
        <w:rPr>
          <w:rFonts w:hint="eastAsia"/>
          <w:color w:val="000000" w:themeColor="text1"/>
          <w:szCs w:val="32"/>
        </w:rPr>
        <w:t>）</w:t>
      </w:r>
      <w:proofErr w:type="gramEnd"/>
      <w:r w:rsidRPr="00C61A03">
        <w:rPr>
          <w:rFonts w:hint="eastAsia"/>
          <w:color w:val="000000" w:themeColor="text1"/>
          <w:szCs w:val="32"/>
        </w:rPr>
        <w:t>，紐約授權展所獲得之授權收益可達新台幣</w:t>
      </w:r>
      <w:r w:rsidRPr="00C61A03">
        <w:rPr>
          <w:color w:val="000000" w:themeColor="text1"/>
          <w:szCs w:val="32"/>
        </w:rPr>
        <w:t xml:space="preserve">2 </w:t>
      </w:r>
      <w:r w:rsidRPr="00C61A03">
        <w:rPr>
          <w:rFonts w:hint="eastAsia"/>
          <w:color w:val="000000" w:themeColor="text1"/>
          <w:szCs w:val="32"/>
        </w:rPr>
        <w:t>億</w:t>
      </w:r>
      <w:proofErr w:type="gramStart"/>
      <w:r w:rsidRPr="00C61A03">
        <w:rPr>
          <w:color w:val="000000" w:themeColor="text1"/>
          <w:szCs w:val="32"/>
        </w:rPr>
        <w:t>2</w:t>
      </w:r>
      <w:proofErr w:type="gramEnd"/>
      <w:r w:rsidRPr="00C61A03">
        <w:rPr>
          <w:color w:val="000000" w:themeColor="text1"/>
          <w:szCs w:val="32"/>
        </w:rPr>
        <w:t xml:space="preserve"> </w:t>
      </w:r>
      <w:r w:rsidRPr="00C61A03">
        <w:rPr>
          <w:rFonts w:hint="eastAsia"/>
          <w:color w:val="000000" w:themeColor="text1"/>
          <w:szCs w:val="32"/>
        </w:rPr>
        <w:t>千萬；95年紐約授權</w:t>
      </w:r>
      <w:proofErr w:type="gramStart"/>
      <w:r w:rsidRPr="00C61A03">
        <w:rPr>
          <w:rFonts w:hint="eastAsia"/>
          <w:color w:val="000000" w:themeColor="text1"/>
          <w:szCs w:val="32"/>
        </w:rPr>
        <w:t>展期間所獲得</w:t>
      </w:r>
      <w:proofErr w:type="gramEnd"/>
      <w:r w:rsidRPr="00C61A03">
        <w:rPr>
          <w:rFonts w:hint="eastAsia"/>
          <w:color w:val="000000" w:themeColor="text1"/>
          <w:szCs w:val="32"/>
        </w:rPr>
        <w:t>之總授權收益初步估計可達新臺幣3億9</w:t>
      </w:r>
      <w:proofErr w:type="gramStart"/>
      <w:r w:rsidRPr="00C61A03">
        <w:rPr>
          <w:rFonts w:hint="eastAsia"/>
          <w:color w:val="000000" w:themeColor="text1"/>
          <w:szCs w:val="32"/>
        </w:rPr>
        <w:t>千萬</w:t>
      </w:r>
      <w:proofErr w:type="gramEnd"/>
      <w:r w:rsidRPr="00C61A03">
        <w:rPr>
          <w:rFonts w:hint="eastAsia"/>
          <w:color w:val="000000" w:themeColor="text1"/>
          <w:szCs w:val="32"/>
        </w:rPr>
        <w:t>以上，則數典計畫之總收益</w:t>
      </w:r>
      <w:proofErr w:type="gramStart"/>
      <w:r w:rsidRPr="00C61A03">
        <w:rPr>
          <w:rFonts w:hint="eastAsia"/>
          <w:color w:val="000000" w:themeColor="text1"/>
          <w:szCs w:val="32"/>
        </w:rPr>
        <w:t>佔</w:t>
      </w:r>
      <w:proofErr w:type="gramEnd"/>
      <w:r w:rsidRPr="00C61A03">
        <w:rPr>
          <w:rFonts w:hint="eastAsia"/>
          <w:color w:val="000000" w:themeColor="text1"/>
          <w:szCs w:val="32"/>
        </w:rPr>
        <w:t>該計畫資金投入比例達22.2%。足</w:t>
      </w:r>
      <w:proofErr w:type="gramStart"/>
      <w:r w:rsidRPr="00C61A03">
        <w:rPr>
          <w:rFonts w:hint="eastAsia"/>
          <w:color w:val="000000" w:themeColor="text1"/>
          <w:szCs w:val="32"/>
        </w:rPr>
        <w:t>徵</w:t>
      </w:r>
      <w:proofErr w:type="gramEnd"/>
      <w:r w:rsidRPr="00C61A03">
        <w:rPr>
          <w:rFonts w:cs="標楷體" w:hint="eastAsia"/>
          <w:color w:val="000000" w:themeColor="text1"/>
          <w:szCs w:val="32"/>
        </w:rPr>
        <w:t>，國科會對計畫內容顯未充分掌握，</w:t>
      </w:r>
      <w:proofErr w:type="gramStart"/>
      <w:r w:rsidRPr="00C61A03">
        <w:rPr>
          <w:rFonts w:cs="標楷體" w:hint="eastAsia"/>
          <w:color w:val="000000" w:themeColor="text1"/>
          <w:szCs w:val="32"/>
        </w:rPr>
        <w:t>函復本院</w:t>
      </w:r>
      <w:proofErr w:type="gramEnd"/>
      <w:r w:rsidRPr="00C61A03">
        <w:rPr>
          <w:rFonts w:cs="標楷體" w:hint="eastAsia"/>
          <w:color w:val="000000" w:themeColor="text1"/>
          <w:szCs w:val="32"/>
        </w:rPr>
        <w:t>草率，顯有</w:t>
      </w:r>
      <w:proofErr w:type="gramStart"/>
      <w:r w:rsidRPr="00C61A03">
        <w:rPr>
          <w:rFonts w:cs="標楷體" w:hint="eastAsia"/>
          <w:color w:val="000000" w:themeColor="text1"/>
          <w:szCs w:val="32"/>
        </w:rPr>
        <w:t>怠</w:t>
      </w:r>
      <w:proofErr w:type="gramEnd"/>
      <w:r w:rsidRPr="00C61A03">
        <w:rPr>
          <w:rFonts w:cs="標楷體" w:hint="eastAsia"/>
          <w:color w:val="000000" w:themeColor="text1"/>
          <w:szCs w:val="32"/>
        </w:rPr>
        <w:t>失，又未能將數典成果產業化，</w:t>
      </w:r>
      <w:proofErr w:type="gramStart"/>
      <w:r w:rsidRPr="00C61A03">
        <w:rPr>
          <w:rFonts w:cs="標楷體" w:hint="eastAsia"/>
          <w:color w:val="000000" w:themeColor="text1"/>
          <w:szCs w:val="32"/>
        </w:rPr>
        <w:t>核未落實</w:t>
      </w:r>
      <w:proofErr w:type="gramEnd"/>
      <w:r w:rsidRPr="00C61A03">
        <w:rPr>
          <w:rFonts w:cs="標楷體" w:hint="eastAsia"/>
          <w:color w:val="000000" w:themeColor="text1"/>
          <w:szCs w:val="32"/>
        </w:rPr>
        <w:t>該計畫</w:t>
      </w:r>
      <w:r w:rsidRPr="00C61A03">
        <w:rPr>
          <w:rFonts w:hint="eastAsia"/>
          <w:color w:val="000000" w:themeColor="text1"/>
        </w:rPr>
        <w:t>促進我國人文與社會、產業與經濟發展之計畫目標。</w:t>
      </w:r>
    </w:p>
    <w:p w:rsidR="00DA1969" w:rsidRPr="00C61A03" w:rsidRDefault="00DA1969" w:rsidP="00DA1969">
      <w:pPr>
        <w:pStyle w:val="4"/>
        <w:ind w:leftChars="300" w:left="1700" w:hangingChars="200" w:hanging="680"/>
        <w:rPr>
          <w:color w:val="000000" w:themeColor="text1"/>
        </w:rPr>
      </w:pPr>
      <w:r w:rsidRPr="00C61A03">
        <w:rPr>
          <w:rFonts w:hint="eastAsia"/>
          <w:color w:val="000000" w:themeColor="text1"/>
        </w:rPr>
        <w:t>又，國科會於91年1月15日第155次國科會委員會議通過「數位學習國家型科技計畫」構想審議後，第157次國科會委員會議審核通過「數位學習國家型科技計畫」</w:t>
      </w:r>
      <w:proofErr w:type="gramStart"/>
      <w:r w:rsidRPr="00C61A03">
        <w:rPr>
          <w:rFonts w:hint="eastAsia"/>
          <w:color w:val="000000" w:themeColor="text1"/>
        </w:rPr>
        <w:t>（</w:t>
      </w:r>
      <w:proofErr w:type="gramEnd"/>
      <w:r w:rsidRPr="00C61A03">
        <w:rPr>
          <w:rFonts w:hint="eastAsia"/>
          <w:color w:val="000000" w:themeColor="text1"/>
        </w:rPr>
        <w:t>簡稱數學計畫；期程自92年1月至96年12月</w:t>
      </w:r>
      <w:proofErr w:type="gramStart"/>
      <w:r w:rsidRPr="00C61A03">
        <w:rPr>
          <w:rFonts w:hint="eastAsia"/>
          <w:color w:val="000000" w:themeColor="text1"/>
        </w:rPr>
        <w:t>）</w:t>
      </w:r>
      <w:proofErr w:type="gramEnd"/>
      <w:r w:rsidRPr="00C61A03">
        <w:rPr>
          <w:rFonts w:hint="eastAsia"/>
          <w:color w:val="000000" w:themeColor="text1"/>
        </w:rPr>
        <w:t>總體規劃報告。依數學計畫總體規劃書（91年6月15日第1次指導小組會議通過）中指出，</w:t>
      </w:r>
      <w:r w:rsidRPr="00C61A03">
        <w:rPr>
          <w:rFonts w:ascii="Arial"/>
          <w:color w:val="000000" w:themeColor="text1"/>
        </w:rPr>
        <w:t>與</w:t>
      </w:r>
      <w:r w:rsidRPr="00C61A03">
        <w:rPr>
          <w:rFonts w:ascii="Arial" w:hint="eastAsia"/>
          <w:color w:val="000000" w:themeColor="text1"/>
        </w:rPr>
        <w:t>數學</w:t>
      </w:r>
      <w:r w:rsidRPr="00C61A03">
        <w:rPr>
          <w:rFonts w:ascii="Arial"/>
          <w:color w:val="000000" w:themeColor="text1"/>
        </w:rPr>
        <w:t>計畫相關的國家型計畫有二：</w:t>
      </w:r>
      <w:r w:rsidRPr="00C61A03">
        <w:rPr>
          <w:rFonts w:ascii="Arial" w:hint="eastAsia"/>
          <w:color w:val="000000" w:themeColor="text1"/>
        </w:rPr>
        <w:t>數典計畫</w:t>
      </w:r>
      <w:r w:rsidRPr="00C61A03">
        <w:rPr>
          <w:rFonts w:ascii="Arial"/>
          <w:color w:val="000000" w:themeColor="text1"/>
        </w:rPr>
        <w:t>及電信國家型科技計畫</w:t>
      </w:r>
      <w:r w:rsidRPr="00C61A03">
        <w:rPr>
          <w:rFonts w:ascii="Arial" w:hint="eastAsia"/>
          <w:color w:val="000000" w:themeColor="text1"/>
        </w:rPr>
        <w:t>。而</w:t>
      </w:r>
      <w:r w:rsidRPr="00C61A03">
        <w:rPr>
          <w:rFonts w:hint="eastAsia"/>
          <w:color w:val="000000" w:themeColor="text1"/>
        </w:rPr>
        <w:t>數典計畫，係結合故宮博物院、</w:t>
      </w:r>
      <w:r w:rsidRPr="00C61A03">
        <w:rPr>
          <w:rFonts w:ascii="Arial"/>
          <w:color w:val="000000" w:themeColor="text1"/>
        </w:rPr>
        <w:t>國家圖書館、歷史博物館、台灣省文獻委員會、自然科學博物館、</w:t>
      </w:r>
      <w:r w:rsidRPr="00C61A03">
        <w:rPr>
          <w:rFonts w:ascii="Arial"/>
          <w:color w:val="000000" w:themeColor="text1"/>
        </w:rPr>
        <w:lastRenderedPageBreak/>
        <w:t>台灣大學、中央研究院等單位，主要目的在將國家重要的文物典藏數位化</w:t>
      </w:r>
      <w:r w:rsidRPr="00C61A03">
        <w:rPr>
          <w:rFonts w:ascii="Arial" w:hint="eastAsia"/>
          <w:color w:val="000000" w:themeColor="text1"/>
        </w:rPr>
        <w:t>，</w:t>
      </w:r>
      <w:r w:rsidRPr="00C61A03">
        <w:rPr>
          <w:rFonts w:ascii="Arial"/>
          <w:color w:val="000000" w:themeColor="text1"/>
        </w:rPr>
        <w:t>這些單位豐富的典藏資料經由</w:t>
      </w:r>
      <w:r w:rsidRPr="00C61A03">
        <w:rPr>
          <w:rFonts w:ascii="Arial" w:hint="eastAsia"/>
          <w:color w:val="000000" w:themeColor="text1"/>
        </w:rPr>
        <w:t>數典計畫</w:t>
      </w:r>
      <w:r w:rsidRPr="00C61A03">
        <w:rPr>
          <w:rFonts w:ascii="Arial"/>
          <w:color w:val="000000" w:themeColor="text1"/>
        </w:rPr>
        <w:t>大部份都已數位化，</w:t>
      </w:r>
      <w:r w:rsidRPr="00C61A03">
        <w:rPr>
          <w:rFonts w:ascii="Arial" w:hint="eastAsia"/>
          <w:color w:val="000000" w:themeColor="text1"/>
        </w:rPr>
        <w:t>數學</w:t>
      </w:r>
      <w:r w:rsidRPr="00C61A03">
        <w:rPr>
          <w:rFonts w:ascii="Arial"/>
          <w:color w:val="000000" w:themeColor="text1"/>
        </w:rPr>
        <w:t>計畫正可以和</w:t>
      </w:r>
      <w:r w:rsidRPr="00C61A03">
        <w:rPr>
          <w:rFonts w:ascii="Arial" w:hint="eastAsia"/>
          <w:color w:val="000000" w:themeColor="text1"/>
        </w:rPr>
        <w:t>數典</w:t>
      </w:r>
      <w:r w:rsidRPr="00C61A03">
        <w:rPr>
          <w:rFonts w:ascii="Arial"/>
          <w:color w:val="000000" w:themeColor="text1"/>
        </w:rPr>
        <w:t>計畫有相輔相成的效果，把這些數位素材加值化，使之成為適合不同學習族群的學習教材上網，供全民學習。</w:t>
      </w:r>
      <w:r w:rsidRPr="00C61A03">
        <w:rPr>
          <w:rFonts w:ascii="Arial" w:hint="eastAsia"/>
          <w:color w:val="000000" w:themeColor="text1"/>
        </w:rPr>
        <w:t>按國科會之數位學習計畫共有</w:t>
      </w:r>
      <w:proofErr w:type="gramStart"/>
      <w:r w:rsidRPr="00C61A03">
        <w:rPr>
          <w:rFonts w:hAnsi="標楷體" w:hint="eastAsia"/>
          <w:color w:val="000000" w:themeColor="text1"/>
        </w:rPr>
        <w:t>7</w:t>
      </w:r>
      <w:r w:rsidRPr="00C61A03">
        <w:rPr>
          <w:rFonts w:ascii="Arial" w:hint="eastAsia"/>
          <w:color w:val="000000" w:themeColor="text1"/>
        </w:rPr>
        <w:t>大分項</w:t>
      </w:r>
      <w:proofErr w:type="gramEnd"/>
      <w:r w:rsidRPr="00C61A03">
        <w:rPr>
          <w:rFonts w:ascii="Arial" w:hint="eastAsia"/>
          <w:color w:val="000000" w:themeColor="text1"/>
        </w:rPr>
        <w:t>，為提升</w:t>
      </w:r>
      <w:r w:rsidRPr="00C61A03">
        <w:rPr>
          <w:rFonts w:ascii="Arial" w:hint="eastAsia"/>
          <w:snapToGrid w:val="0"/>
          <w:color w:val="000000" w:themeColor="text1"/>
          <w:szCs w:val="32"/>
        </w:rPr>
        <w:t>國家在知識經濟時代整體競爭力並帶動數位學習相關產業發展，</w:t>
      </w:r>
      <w:r w:rsidRPr="00C61A03">
        <w:rPr>
          <w:rFonts w:hint="eastAsia"/>
          <w:color w:val="000000" w:themeColor="text1"/>
        </w:rPr>
        <w:t>工業局配合國科會之數學計畫，辦理「數位學習產業推動與發展計畫」分屬於該計畫之一、四、七分項。然據工業局到院簡報數學計畫，有關推動數位典藏產業發展之產值亦為零。足見，國科會不論辦理數典計畫或是數學計畫，</w:t>
      </w:r>
      <w:proofErr w:type="gramStart"/>
      <w:r w:rsidRPr="00C61A03">
        <w:rPr>
          <w:rFonts w:hint="eastAsia"/>
          <w:color w:val="000000" w:themeColor="text1"/>
        </w:rPr>
        <w:t>均未落實</w:t>
      </w:r>
      <w:proofErr w:type="gramEnd"/>
      <w:r w:rsidRPr="00C61A03">
        <w:rPr>
          <w:rFonts w:hint="eastAsia"/>
          <w:color w:val="000000" w:themeColor="text1"/>
        </w:rPr>
        <w:t>扶植</w:t>
      </w:r>
      <w:proofErr w:type="gramStart"/>
      <w:r w:rsidRPr="00C61A03">
        <w:rPr>
          <w:rFonts w:hint="eastAsia"/>
          <w:color w:val="000000" w:themeColor="text1"/>
        </w:rPr>
        <w:t>攸</w:t>
      </w:r>
      <w:proofErr w:type="gramEnd"/>
      <w:r w:rsidRPr="00C61A03">
        <w:rPr>
          <w:rFonts w:hint="eastAsia"/>
          <w:color w:val="000000" w:themeColor="text1"/>
        </w:rPr>
        <w:t>關數典計畫之相關產業發展。</w:t>
      </w:r>
    </w:p>
    <w:p w:rsidR="00DA1969" w:rsidRPr="00C61A03" w:rsidRDefault="00DA1969" w:rsidP="00DA1969">
      <w:pPr>
        <w:pStyle w:val="4"/>
        <w:ind w:leftChars="300" w:left="1700" w:hangingChars="200" w:hanging="680"/>
        <w:rPr>
          <w:color w:val="000000" w:themeColor="text1"/>
        </w:rPr>
      </w:pPr>
      <w:proofErr w:type="gramStart"/>
      <w:r w:rsidRPr="00C61A03">
        <w:rPr>
          <w:rFonts w:hint="eastAsia"/>
          <w:color w:val="000000" w:themeColor="text1"/>
        </w:rPr>
        <w:t>另</w:t>
      </w:r>
      <w:proofErr w:type="gramEnd"/>
      <w:smartTag w:uri="urn:schemas-microsoft-com:office:smarttags" w:element="chsdate">
        <w:smartTagPr>
          <w:attr w:name="Year" w:val="1996"/>
          <w:attr w:name="Month" w:val="1"/>
          <w:attr w:name="Day" w:val="3"/>
          <w:attr w:name="IsLunarDate" w:val="False"/>
          <w:attr w:name="IsROCDate" w:val="False"/>
        </w:smartTagPr>
        <w:r w:rsidRPr="00C61A03">
          <w:rPr>
            <w:rFonts w:hint="eastAsia"/>
            <w:color w:val="000000" w:themeColor="text1"/>
          </w:rPr>
          <w:t>，96年1月3日</w:t>
        </w:r>
      </w:smartTag>
      <w:r w:rsidRPr="00C61A03">
        <w:rPr>
          <w:rFonts w:hint="eastAsia"/>
          <w:color w:val="000000" w:themeColor="text1"/>
        </w:rPr>
        <w:t>立法院第4會期科技及資訊委員會決定數典與數學兩計畫合併，並達成整合兩計畫辦公室相關專家團隊，確保數位學習一期之產業化成果延續，產學合作應持續加強等決議。數位典藏與數位學習國家型科技計畫（簡稱數典數學計畫）總體規劃報告於</w:t>
      </w:r>
      <w:smartTag w:uri="urn:schemas-microsoft-com:office:smarttags" w:element="chsdate">
        <w:smartTagPr>
          <w:attr w:name="Year" w:val="1997"/>
          <w:attr w:name="Month" w:val="12"/>
          <w:attr w:name="Day" w:val="29"/>
          <w:attr w:name="IsLunarDate" w:val="False"/>
          <w:attr w:name="IsROCDate" w:val="False"/>
        </w:smartTagPr>
        <w:r w:rsidRPr="00C61A03">
          <w:rPr>
            <w:rFonts w:hint="eastAsia"/>
            <w:color w:val="000000" w:themeColor="text1"/>
          </w:rPr>
          <w:t>97年12月29日</w:t>
        </w:r>
      </w:smartTag>
      <w:r w:rsidRPr="00C61A03">
        <w:rPr>
          <w:rFonts w:hint="eastAsia"/>
          <w:color w:val="000000" w:themeColor="text1"/>
        </w:rPr>
        <w:t>第181次國家科學委員會議審核通過，計有8</w:t>
      </w:r>
      <w:r w:rsidRPr="00C61A03">
        <w:rPr>
          <w:rFonts w:cs="TTB7CF9C5CtCID-WinCharSetFFFF-H" w:hint="eastAsia"/>
          <w:color w:val="000000" w:themeColor="text1"/>
        </w:rPr>
        <w:t>個分項計畫，其中</w:t>
      </w:r>
      <w:r w:rsidRPr="00C61A03">
        <w:rPr>
          <w:rFonts w:hint="eastAsia"/>
          <w:color w:val="000000" w:themeColor="text1"/>
        </w:rPr>
        <w:t>數典數學計畫之產業發展與推動分項計畫之預期績效，本</w:t>
      </w:r>
      <w:proofErr w:type="gramStart"/>
      <w:r w:rsidRPr="00C61A03">
        <w:rPr>
          <w:rFonts w:hint="eastAsia"/>
          <w:color w:val="000000" w:themeColor="text1"/>
        </w:rPr>
        <w:t>院查無攸</w:t>
      </w:r>
      <w:proofErr w:type="gramEnd"/>
      <w:r w:rsidRPr="00C61A03">
        <w:rPr>
          <w:rFonts w:hint="eastAsia"/>
          <w:color w:val="000000" w:themeColor="text1"/>
        </w:rPr>
        <w:t>關數位典藏之產業輔導措施與績效指標，該</w:t>
      </w:r>
      <w:proofErr w:type="gramStart"/>
      <w:r w:rsidRPr="00C61A03">
        <w:rPr>
          <w:rFonts w:hint="eastAsia"/>
          <w:color w:val="000000" w:themeColor="text1"/>
        </w:rPr>
        <w:t>計畫均以數位</w:t>
      </w:r>
      <w:proofErr w:type="gramEnd"/>
      <w:r w:rsidRPr="00C61A03">
        <w:rPr>
          <w:rFonts w:hint="eastAsia"/>
          <w:color w:val="000000" w:themeColor="text1"/>
        </w:rPr>
        <w:t>學習為主，進行各項產業輔助措施如技術移轉、專利、協助提升我國產業全球地位或產業競爭力、提高人民或業者收入等項目。另據工業局到院簡報，有關推動數位典藏產業之成果僅以</w:t>
      </w:r>
      <w:r w:rsidRPr="00C61A03">
        <w:rPr>
          <w:rFonts w:hint="eastAsia"/>
          <w:bCs/>
          <w:color w:val="000000" w:themeColor="text1"/>
          <w:kern w:val="24"/>
          <w:szCs w:val="24"/>
        </w:rPr>
        <w:t>推動故宮為領頭羊，帶動國內其他博物館及典藏機構發展授權機制，協助</w:t>
      </w:r>
      <w:r w:rsidRPr="00C61A03">
        <w:rPr>
          <w:bCs/>
          <w:color w:val="000000" w:themeColor="text1"/>
          <w:kern w:val="24"/>
          <w:szCs w:val="24"/>
        </w:rPr>
        <w:t>4</w:t>
      </w:r>
      <w:r w:rsidRPr="00C61A03">
        <w:rPr>
          <w:rFonts w:hint="eastAsia"/>
          <w:bCs/>
          <w:color w:val="000000" w:themeColor="text1"/>
          <w:kern w:val="24"/>
          <w:szCs w:val="24"/>
        </w:rPr>
        <w:t>家國家級典藏機構展開非僅圖像之</w:t>
      </w:r>
      <w:r w:rsidRPr="00C61A03">
        <w:rPr>
          <w:rFonts w:hint="eastAsia"/>
          <w:bCs/>
          <w:color w:val="000000" w:themeColor="text1"/>
          <w:kern w:val="24"/>
          <w:szCs w:val="24"/>
        </w:rPr>
        <w:lastRenderedPageBreak/>
        <w:t>商業授權合作機制達</w:t>
      </w:r>
      <w:r w:rsidRPr="00C61A03">
        <w:rPr>
          <w:bCs/>
          <w:color w:val="000000" w:themeColor="text1"/>
          <w:kern w:val="24"/>
          <w:szCs w:val="24"/>
        </w:rPr>
        <w:t>16</w:t>
      </w:r>
      <w:r w:rsidRPr="00C61A03">
        <w:rPr>
          <w:rFonts w:hint="eastAsia"/>
          <w:bCs/>
          <w:color w:val="000000" w:themeColor="text1"/>
          <w:kern w:val="24"/>
          <w:szCs w:val="24"/>
        </w:rPr>
        <w:t>件，</w:t>
      </w:r>
      <w:proofErr w:type="gramStart"/>
      <w:r w:rsidRPr="00C61A03">
        <w:rPr>
          <w:rFonts w:hint="eastAsia"/>
          <w:bCs/>
          <w:color w:val="000000" w:themeColor="text1"/>
          <w:kern w:val="24"/>
          <w:szCs w:val="24"/>
        </w:rPr>
        <w:t>其餘均為推動</w:t>
      </w:r>
      <w:proofErr w:type="gramEnd"/>
      <w:r w:rsidRPr="00C61A03">
        <w:rPr>
          <w:rFonts w:hint="eastAsia"/>
          <w:bCs/>
          <w:color w:val="000000" w:themeColor="text1"/>
          <w:kern w:val="24"/>
          <w:szCs w:val="24"/>
        </w:rPr>
        <w:t>數位學習產業之成果。</w:t>
      </w:r>
    </w:p>
    <w:p w:rsidR="00785B82" w:rsidRPr="00C61A03" w:rsidRDefault="00DA1969" w:rsidP="00DA1969">
      <w:pPr>
        <w:pStyle w:val="4"/>
        <w:rPr>
          <w:color w:val="000000" w:themeColor="text1"/>
        </w:rPr>
      </w:pPr>
      <w:r w:rsidRPr="00C61A03">
        <w:rPr>
          <w:rFonts w:hint="eastAsia"/>
          <w:color w:val="000000" w:themeColor="text1"/>
        </w:rPr>
        <w:t>綜上，數位典藏計畫（含整</w:t>
      </w:r>
      <w:proofErr w:type="gramStart"/>
      <w:r w:rsidRPr="00C61A03">
        <w:rPr>
          <w:rFonts w:hint="eastAsia"/>
          <w:color w:val="000000" w:themeColor="text1"/>
        </w:rPr>
        <w:t>併</w:t>
      </w:r>
      <w:proofErr w:type="gramEnd"/>
      <w:r w:rsidRPr="00C61A03">
        <w:rPr>
          <w:rFonts w:hint="eastAsia"/>
          <w:color w:val="000000" w:themeColor="text1"/>
        </w:rPr>
        <w:t>後之數位典藏與數位學習國家型計畫）是唯一人文社會教育取向之國家型計畫，可</w:t>
      </w:r>
      <w:r w:rsidRPr="00C61A03">
        <w:rPr>
          <w:rFonts w:cs="標楷體" w:hint="eastAsia"/>
          <w:color w:val="000000" w:themeColor="text1"/>
          <w:szCs w:val="24"/>
        </w:rPr>
        <w:t>提供相關產業高品質、蘊涵中華文化特色之素材，若能善加運用推廣，即能適時刺激並帶動相關數位產業之發展。</w:t>
      </w:r>
      <w:proofErr w:type="gramStart"/>
      <w:r w:rsidRPr="00C61A03">
        <w:rPr>
          <w:rFonts w:hint="eastAsia"/>
          <w:color w:val="000000" w:themeColor="text1"/>
        </w:rPr>
        <w:t>然近10年來</w:t>
      </w:r>
      <w:proofErr w:type="gramEnd"/>
      <w:r w:rsidRPr="00C61A03">
        <w:rPr>
          <w:rFonts w:hint="eastAsia"/>
          <w:color w:val="000000" w:themeColor="text1"/>
        </w:rPr>
        <w:t>，國科會推動數位典藏商品化能力太弱，相關技術及專利移轉、協助提升我國產業全球地位或產業競爭力、提高人民或業者收入等</w:t>
      </w:r>
      <w:proofErr w:type="gramStart"/>
      <w:r w:rsidRPr="00C61A03">
        <w:rPr>
          <w:rFonts w:hint="eastAsia"/>
          <w:color w:val="000000" w:themeColor="text1"/>
        </w:rPr>
        <w:t>項目均以數位</w:t>
      </w:r>
      <w:proofErr w:type="gramEnd"/>
      <w:r w:rsidRPr="00C61A03">
        <w:rPr>
          <w:rFonts w:hint="eastAsia"/>
          <w:color w:val="000000" w:themeColor="text1"/>
        </w:rPr>
        <w:t>學習為主，因典藏數位化之成果對國內數位產業發展貢獻度過小，</w:t>
      </w:r>
      <w:r w:rsidRPr="00C61A03">
        <w:rPr>
          <w:rFonts w:hint="eastAsia"/>
          <w:color w:val="000000" w:themeColor="text1"/>
          <w:szCs w:val="32"/>
        </w:rPr>
        <w:t>國科會函稱，依據數典計畫之架構無其他分項涉及產業與經濟推動，</w:t>
      </w:r>
      <w:r w:rsidR="00FA428D" w:rsidRPr="00C61A03">
        <w:rPr>
          <w:rFonts w:hint="eastAsia"/>
          <w:color w:val="000000" w:themeColor="text1"/>
          <w:szCs w:val="32"/>
        </w:rPr>
        <w:t>足見，該會對數典計畫規劃協助相關產業提升之目標無感；而該會於數典計畫與數學計畫整</w:t>
      </w:r>
      <w:proofErr w:type="gramStart"/>
      <w:r w:rsidR="00FA428D" w:rsidRPr="00C61A03">
        <w:rPr>
          <w:rFonts w:hint="eastAsia"/>
          <w:color w:val="000000" w:themeColor="text1"/>
          <w:szCs w:val="32"/>
        </w:rPr>
        <w:t>併</w:t>
      </w:r>
      <w:proofErr w:type="gramEnd"/>
      <w:r w:rsidR="00FA428D" w:rsidRPr="00C61A03">
        <w:rPr>
          <w:rFonts w:hint="eastAsia"/>
          <w:color w:val="000000" w:themeColor="text1"/>
          <w:szCs w:val="32"/>
        </w:rPr>
        <w:t>後，又欠缺長期整體性的產業輔導規劃，又未思與經濟部合作，核有欠當。基此，國科會辦理數位典藏國家型科技計畫（含整</w:t>
      </w:r>
      <w:proofErr w:type="gramStart"/>
      <w:r w:rsidR="00FA428D" w:rsidRPr="00C61A03">
        <w:rPr>
          <w:rFonts w:hint="eastAsia"/>
          <w:color w:val="000000" w:themeColor="text1"/>
          <w:szCs w:val="32"/>
        </w:rPr>
        <w:t>併</w:t>
      </w:r>
      <w:proofErr w:type="gramEnd"/>
      <w:r w:rsidR="00FA428D" w:rsidRPr="00C61A03">
        <w:rPr>
          <w:rFonts w:hint="eastAsia"/>
          <w:color w:val="000000" w:themeColor="text1"/>
          <w:szCs w:val="32"/>
        </w:rPr>
        <w:t>後之數位典藏與數位學習國家型計畫）對於以</w:t>
      </w:r>
      <w:r w:rsidR="00FA428D" w:rsidRPr="00C61A03">
        <w:rPr>
          <w:rFonts w:hint="eastAsia"/>
          <w:color w:val="000000" w:themeColor="text1"/>
        </w:rPr>
        <w:t>國家數位典藏促進我國相關產業與經濟發展目標之執行效益未能彰顯，又未思與經濟部合作以落實典藏與學習數位化之學</w:t>
      </w:r>
      <w:proofErr w:type="gramStart"/>
      <w:r w:rsidR="00FA428D" w:rsidRPr="00C61A03">
        <w:rPr>
          <w:rFonts w:hint="eastAsia"/>
          <w:color w:val="000000" w:themeColor="text1"/>
        </w:rPr>
        <w:t>研</w:t>
      </w:r>
      <w:proofErr w:type="gramEnd"/>
      <w:r w:rsidR="00FA428D" w:rsidRPr="00C61A03">
        <w:rPr>
          <w:rFonts w:hint="eastAsia"/>
          <w:color w:val="000000" w:themeColor="text1"/>
        </w:rPr>
        <w:t>成果，確有</w:t>
      </w:r>
      <w:proofErr w:type="gramStart"/>
      <w:r w:rsidR="00FA428D" w:rsidRPr="00C61A03">
        <w:rPr>
          <w:rFonts w:hint="eastAsia"/>
          <w:color w:val="000000" w:themeColor="text1"/>
        </w:rPr>
        <w:t>怠</w:t>
      </w:r>
      <w:proofErr w:type="gramEnd"/>
      <w:r w:rsidR="00FA428D" w:rsidRPr="00C61A03">
        <w:rPr>
          <w:rFonts w:hint="eastAsia"/>
          <w:color w:val="000000" w:themeColor="text1"/>
        </w:rPr>
        <w:t>失。</w:t>
      </w:r>
    </w:p>
    <w:p w:rsidR="00A7084A" w:rsidRPr="00C61A03" w:rsidRDefault="00A7084A" w:rsidP="00A7084A">
      <w:pPr>
        <w:pStyle w:val="2"/>
        <w:rPr>
          <w:color w:val="000000" w:themeColor="text1"/>
        </w:rPr>
      </w:pPr>
      <w:bookmarkStart w:id="60" w:name="_Toc377117606"/>
      <w:r w:rsidRPr="00C61A03">
        <w:rPr>
          <w:rFonts w:hint="eastAsia"/>
          <w:color w:val="000000" w:themeColor="text1"/>
        </w:rPr>
        <w:t>工業局部分</w:t>
      </w:r>
    </w:p>
    <w:bookmarkEnd w:id="60"/>
    <w:p w:rsidR="009B1DCF" w:rsidRPr="00C61A03" w:rsidRDefault="009B1DCF" w:rsidP="009B1DCF">
      <w:pPr>
        <w:pStyle w:val="20"/>
        <w:ind w:left="1020" w:firstLine="680"/>
        <w:rPr>
          <w:rFonts w:hAnsi="Arial"/>
          <w:color w:val="000000" w:themeColor="text1"/>
        </w:rPr>
      </w:pPr>
      <w:r w:rsidRPr="00C61A03">
        <w:rPr>
          <w:rFonts w:hint="eastAsia"/>
          <w:color w:val="000000" w:themeColor="text1"/>
        </w:rPr>
        <w:t>工業局</w:t>
      </w:r>
      <w:r w:rsidRPr="00C61A03">
        <w:rPr>
          <w:rFonts w:hAnsi="標楷體" w:hint="eastAsia"/>
          <w:snapToGrid w:val="0"/>
          <w:color w:val="000000" w:themeColor="text1"/>
          <w:szCs w:val="32"/>
        </w:rPr>
        <w:t>為配合政府執行「數位學習」及「數位典藏與數位學習」等2項國家型科技計畫，於92至101年間共編列歲出預算數23億9,017萬餘元。</w:t>
      </w:r>
      <w:proofErr w:type="gramStart"/>
      <w:r w:rsidRPr="00C61A03">
        <w:rPr>
          <w:rFonts w:hAnsi="標楷體" w:hint="eastAsia"/>
          <w:snapToGrid w:val="0"/>
          <w:color w:val="000000" w:themeColor="text1"/>
          <w:szCs w:val="32"/>
        </w:rPr>
        <w:t>惟</w:t>
      </w:r>
      <w:proofErr w:type="gramEnd"/>
      <w:r w:rsidRPr="00C61A03">
        <w:rPr>
          <w:rFonts w:hAnsi="標楷體" w:hint="eastAsia"/>
          <w:snapToGrid w:val="0"/>
          <w:color w:val="000000" w:themeColor="text1"/>
          <w:szCs w:val="32"/>
        </w:rPr>
        <w:t>工業局執行該等國家型科技計畫之過程，經調查其執行結果，存有：政府投入龐大經費辦理</w:t>
      </w:r>
      <w:r w:rsidRPr="00C61A03">
        <w:rPr>
          <w:rFonts w:hAnsi="標楷體"/>
          <w:snapToGrid w:val="0"/>
          <w:color w:val="000000" w:themeColor="text1"/>
          <w:szCs w:val="32"/>
        </w:rPr>
        <w:t>「數位學習」</w:t>
      </w:r>
      <w:r w:rsidRPr="00C61A03">
        <w:rPr>
          <w:rFonts w:hAnsi="標楷體" w:hint="eastAsia"/>
          <w:snapToGrid w:val="0"/>
          <w:color w:val="000000" w:themeColor="text1"/>
          <w:szCs w:val="32"/>
        </w:rPr>
        <w:t>等2項</w:t>
      </w:r>
      <w:r w:rsidRPr="00C61A03">
        <w:rPr>
          <w:rFonts w:hAnsi="標楷體"/>
          <w:snapToGrid w:val="0"/>
          <w:color w:val="000000" w:themeColor="text1"/>
          <w:szCs w:val="32"/>
        </w:rPr>
        <w:t>國家型科技計畫</w:t>
      </w:r>
      <w:r w:rsidRPr="00C61A03">
        <w:rPr>
          <w:rFonts w:hAnsi="標楷體" w:hint="eastAsia"/>
          <w:snapToGrid w:val="0"/>
          <w:color w:val="000000" w:themeColor="text1"/>
          <w:szCs w:val="32"/>
        </w:rPr>
        <w:t>，雖獲有多項研究(學術)成果，然工業局未有效協助將其產業化，致該成果無法有效落實至產業界，且該</w:t>
      </w:r>
      <w:r w:rsidRPr="00C61A03">
        <w:rPr>
          <w:rFonts w:hAnsi="標楷體" w:hint="eastAsia"/>
          <w:snapToGrid w:val="0"/>
          <w:color w:val="000000" w:themeColor="text1"/>
          <w:szCs w:val="32"/>
        </w:rPr>
        <w:lastRenderedPageBreak/>
        <w:t>局與其他部會之橫向合作仍有不足，未能充分發揮計畫</w:t>
      </w:r>
      <w:proofErr w:type="gramStart"/>
      <w:r w:rsidRPr="00C61A03">
        <w:rPr>
          <w:rFonts w:hAnsi="標楷體" w:hint="eastAsia"/>
          <w:snapToGrid w:val="0"/>
          <w:color w:val="000000" w:themeColor="text1"/>
          <w:szCs w:val="32"/>
        </w:rPr>
        <w:t>綜效等情事</w:t>
      </w:r>
      <w:proofErr w:type="gramEnd"/>
      <w:r w:rsidRPr="00C61A03">
        <w:rPr>
          <w:rFonts w:hAnsi="標楷體" w:hint="eastAsia"/>
          <w:snapToGrid w:val="0"/>
          <w:color w:val="000000" w:themeColor="text1"/>
          <w:szCs w:val="32"/>
        </w:rPr>
        <w:t>，影響計畫執行成效等缺失。謹將缺失說明如次：</w:t>
      </w:r>
    </w:p>
    <w:p w:rsidR="009B1DCF" w:rsidRPr="00C61A03" w:rsidRDefault="00CE6821" w:rsidP="009B1DCF">
      <w:pPr>
        <w:pStyle w:val="3"/>
        <w:rPr>
          <w:color w:val="000000" w:themeColor="text1"/>
        </w:rPr>
      </w:pPr>
      <w:bookmarkStart w:id="61" w:name="_Toc377117609"/>
      <w:r w:rsidRPr="00C61A03">
        <w:rPr>
          <w:rFonts w:hAnsi="標楷體" w:hint="eastAsia"/>
          <w:b/>
          <w:snapToGrid w:val="0"/>
          <w:color w:val="000000" w:themeColor="text1"/>
          <w:szCs w:val="32"/>
        </w:rPr>
        <w:t>政府投入龐大經費辦理</w:t>
      </w:r>
      <w:r w:rsidRPr="00C61A03">
        <w:rPr>
          <w:rFonts w:hAnsi="標楷體"/>
          <w:b/>
          <w:snapToGrid w:val="0"/>
          <w:color w:val="000000" w:themeColor="text1"/>
          <w:szCs w:val="32"/>
        </w:rPr>
        <w:t>「數位學習」、「</w:t>
      </w:r>
      <w:r w:rsidRPr="00C61A03">
        <w:rPr>
          <w:rFonts w:hAnsi="標楷體" w:hint="eastAsia"/>
          <w:b/>
          <w:snapToGrid w:val="0"/>
          <w:color w:val="000000" w:themeColor="text1"/>
          <w:szCs w:val="32"/>
        </w:rPr>
        <w:t>數位典藏與數位學習</w:t>
      </w:r>
      <w:r w:rsidRPr="00C61A03">
        <w:rPr>
          <w:rFonts w:hAnsi="標楷體"/>
          <w:b/>
          <w:snapToGrid w:val="0"/>
          <w:color w:val="000000" w:themeColor="text1"/>
          <w:szCs w:val="32"/>
        </w:rPr>
        <w:t>」</w:t>
      </w:r>
      <w:r w:rsidRPr="00C61A03">
        <w:rPr>
          <w:rFonts w:hAnsi="標楷體" w:hint="eastAsia"/>
          <w:b/>
          <w:snapToGrid w:val="0"/>
          <w:color w:val="000000" w:themeColor="text1"/>
          <w:szCs w:val="32"/>
        </w:rPr>
        <w:t>等2項</w:t>
      </w:r>
      <w:r w:rsidRPr="00C61A03">
        <w:rPr>
          <w:rFonts w:hAnsi="標楷體"/>
          <w:b/>
          <w:snapToGrid w:val="0"/>
          <w:color w:val="000000" w:themeColor="text1"/>
          <w:szCs w:val="32"/>
        </w:rPr>
        <w:t>國家型科技計畫</w:t>
      </w:r>
      <w:r w:rsidRPr="00C61A03">
        <w:rPr>
          <w:rFonts w:hAnsi="標楷體" w:hint="eastAsia"/>
          <w:b/>
          <w:snapToGrid w:val="0"/>
          <w:color w:val="000000" w:themeColor="text1"/>
          <w:szCs w:val="32"/>
        </w:rPr>
        <w:t>，雖獲有多項研究(學術)成果，惟工業局未能有效協助將其產業化，該局擔負執行推動數位典藏與數位學習</w:t>
      </w:r>
      <w:proofErr w:type="gramStart"/>
      <w:r w:rsidRPr="00C61A03">
        <w:rPr>
          <w:rFonts w:hAnsi="標楷體" w:hint="eastAsia"/>
          <w:b/>
          <w:snapToGrid w:val="0"/>
          <w:color w:val="000000" w:themeColor="text1"/>
          <w:szCs w:val="32"/>
        </w:rPr>
        <w:t>產業化重責</w:t>
      </w:r>
      <w:proofErr w:type="gramEnd"/>
      <w:r w:rsidRPr="00C61A03">
        <w:rPr>
          <w:rFonts w:hAnsi="標楷體" w:hint="eastAsia"/>
          <w:b/>
          <w:snapToGrid w:val="0"/>
          <w:color w:val="000000" w:themeColor="text1"/>
          <w:szCs w:val="32"/>
        </w:rPr>
        <w:t>，僅輔導廠商2項學術研究成果，又該局與其他部會之橫向合作仍有不足，未能充分發揮計畫綜效，顯有未當</w:t>
      </w:r>
      <w:bookmarkEnd w:id="61"/>
    </w:p>
    <w:p w:rsidR="00CE6821" w:rsidRPr="00C61A03" w:rsidRDefault="00CE6821" w:rsidP="00CE6821">
      <w:pPr>
        <w:pStyle w:val="4"/>
        <w:ind w:leftChars="300" w:left="1700" w:hangingChars="200" w:hanging="680"/>
        <w:rPr>
          <w:color w:val="000000" w:themeColor="text1"/>
        </w:rPr>
      </w:pPr>
      <w:r w:rsidRPr="00C61A03">
        <w:rPr>
          <w:rFonts w:hAnsi="標楷體" w:hint="eastAsia"/>
          <w:snapToGrid w:val="0"/>
          <w:color w:val="000000" w:themeColor="text1"/>
          <w:szCs w:val="32"/>
        </w:rPr>
        <w:t>按「數位學習國家型科技計畫總體規劃書」之計畫定義：「『數位學習國家型科技計畫』是希望借助政府政策引導，推動全民數位學習，縮減數位落差，以提昇在知識經濟時代國家整體競爭力；並藉此</w:t>
      </w:r>
      <w:proofErr w:type="gramStart"/>
      <w:r w:rsidRPr="00C61A03">
        <w:rPr>
          <w:rFonts w:hAnsi="標楷體" w:hint="eastAsia"/>
          <w:snapToGrid w:val="0"/>
          <w:color w:val="000000" w:themeColor="text1"/>
          <w:szCs w:val="32"/>
        </w:rPr>
        <w:t>佈</w:t>
      </w:r>
      <w:proofErr w:type="gramEnd"/>
      <w:r w:rsidRPr="00C61A03">
        <w:rPr>
          <w:rFonts w:hAnsi="標楷體" w:hint="eastAsia"/>
          <w:snapToGrid w:val="0"/>
          <w:color w:val="000000" w:themeColor="text1"/>
          <w:szCs w:val="32"/>
        </w:rPr>
        <w:t>建新的基礎建設，凝聚新的動力，帶動新一波的學習科技學術研究；同時整合國內上、中、下游研發能量，以全民數位學習所激發的全面性需求，與政府必要之獎勵優惠之措施，帶動國內數位學習產業，進而整個數位內容產業的發展。」又計畫願景揭示：「此計畫的目標是創造一個有利環境，整合上、中、下游的研發資源，使得政府、產業界、學術界</w:t>
      </w:r>
      <w:proofErr w:type="gramStart"/>
      <w:r w:rsidRPr="00C61A03">
        <w:rPr>
          <w:rFonts w:hAnsi="標楷體" w:hint="eastAsia"/>
          <w:snapToGrid w:val="0"/>
          <w:color w:val="000000" w:themeColor="text1"/>
          <w:szCs w:val="32"/>
        </w:rPr>
        <w:t>三</w:t>
      </w:r>
      <w:proofErr w:type="gramEnd"/>
      <w:r w:rsidRPr="00C61A03">
        <w:rPr>
          <w:rFonts w:hAnsi="標楷體" w:hint="eastAsia"/>
          <w:snapToGrid w:val="0"/>
          <w:color w:val="000000" w:themeColor="text1"/>
          <w:szCs w:val="32"/>
        </w:rPr>
        <w:t>方面密切合作，最終能實現社會、產業、和研究三個面向的願景。」另「數位典藏與數位學習國家型科技計畫總體計畫規劃報告」之整合總體目標，其中列有「建立數位典藏與學習產業」。是</w:t>
      </w:r>
      <w:proofErr w:type="gramStart"/>
      <w:r w:rsidRPr="00C61A03">
        <w:rPr>
          <w:rFonts w:hAnsi="標楷體" w:hint="eastAsia"/>
          <w:snapToGrid w:val="0"/>
          <w:color w:val="000000" w:themeColor="text1"/>
          <w:szCs w:val="32"/>
        </w:rPr>
        <w:t>以</w:t>
      </w:r>
      <w:proofErr w:type="gramEnd"/>
      <w:r w:rsidRPr="00C61A03">
        <w:rPr>
          <w:rFonts w:hAnsi="標楷體" w:hint="eastAsia"/>
          <w:snapToGrid w:val="0"/>
          <w:color w:val="000000" w:themeColor="text1"/>
          <w:szCs w:val="32"/>
        </w:rPr>
        <w:t>，建立數位典藏與學習產業，</w:t>
      </w:r>
      <w:proofErr w:type="gramStart"/>
      <w:r w:rsidRPr="00C61A03">
        <w:rPr>
          <w:rFonts w:hAnsi="標楷體" w:hint="eastAsia"/>
          <w:snapToGrid w:val="0"/>
          <w:color w:val="000000" w:themeColor="text1"/>
          <w:szCs w:val="32"/>
        </w:rPr>
        <w:t>核屬</w:t>
      </w:r>
      <w:proofErr w:type="gramEnd"/>
      <w:r w:rsidRPr="00C61A03">
        <w:rPr>
          <w:rFonts w:hAnsi="標楷體"/>
          <w:snapToGrid w:val="0"/>
          <w:color w:val="000000" w:themeColor="text1"/>
          <w:szCs w:val="32"/>
        </w:rPr>
        <w:t>「數位學習」、「</w:t>
      </w:r>
      <w:r w:rsidRPr="00C61A03">
        <w:rPr>
          <w:rFonts w:hAnsi="標楷體" w:hint="eastAsia"/>
          <w:snapToGrid w:val="0"/>
          <w:color w:val="000000" w:themeColor="text1"/>
          <w:szCs w:val="32"/>
        </w:rPr>
        <w:t>數位典藏與數位學習</w:t>
      </w:r>
      <w:r w:rsidRPr="00C61A03">
        <w:rPr>
          <w:rFonts w:hAnsi="標楷體"/>
          <w:snapToGrid w:val="0"/>
          <w:color w:val="000000" w:themeColor="text1"/>
          <w:szCs w:val="32"/>
        </w:rPr>
        <w:t>」</w:t>
      </w:r>
      <w:r w:rsidRPr="00C61A03">
        <w:rPr>
          <w:rFonts w:hAnsi="標楷體" w:hint="eastAsia"/>
          <w:snapToGrid w:val="0"/>
          <w:color w:val="000000" w:themeColor="text1"/>
          <w:szCs w:val="32"/>
        </w:rPr>
        <w:t>等2項</w:t>
      </w:r>
      <w:r w:rsidRPr="00C61A03">
        <w:rPr>
          <w:rFonts w:hAnsi="標楷體"/>
          <w:snapToGrid w:val="0"/>
          <w:color w:val="000000" w:themeColor="text1"/>
          <w:szCs w:val="32"/>
        </w:rPr>
        <w:t>國家型科技計畫</w:t>
      </w:r>
      <w:r w:rsidRPr="00C61A03">
        <w:rPr>
          <w:rFonts w:hAnsi="標楷體" w:hint="eastAsia"/>
          <w:snapToGrid w:val="0"/>
          <w:color w:val="000000" w:themeColor="text1"/>
          <w:szCs w:val="32"/>
        </w:rPr>
        <w:t>之重要目標。</w:t>
      </w:r>
    </w:p>
    <w:p w:rsidR="00CE6821" w:rsidRPr="00C61A03" w:rsidRDefault="00CE6821" w:rsidP="00CE6821">
      <w:pPr>
        <w:pStyle w:val="4"/>
        <w:ind w:left="1700" w:hanging="680"/>
        <w:rPr>
          <w:color w:val="000000" w:themeColor="text1"/>
        </w:rPr>
      </w:pPr>
      <w:r w:rsidRPr="00C61A03">
        <w:rPr>
          <w:rFonts w:hAnsi="標楷體" w:hint="eastAsia"/>
          <w:snapToGrid w:val="0"/>
          <w:color w:val="000000" w:themeColor="text1"/>
          <w:szCs w:val="32"/>
        </w:rPr>
        <w:t>次按</w:t>
      </w:r>
      <w:smartTag w:uri="urn:schemas-microsoft-com:office:smarttags" w:element="chsdate">
        <w:smartTagPr>
          <w:attr w:name="Year" w:val="1995"/>
          <w:attr w:name="Month" w:val="1"/>
          <w:attr w:name="Day" w:val="2"/>
          <w:attr w:name="IsLunarDate" w:val="False"/>
          <w:attr w:name="IsROCDate" w:val="False"/>
        </w:smartTagPr>
        <w:r w:rsidRPr="00C61A03">
          <w:rPr>
            <w:rFonts w:hAnsi="標楷體" w:hint="eastAsia"/>
            <w:snapToGrid w:val="0"/>
            <w:color w:val="000000" w:themeColor="text1"/>
            <w:szCs w:val="32"/>
          </w:rPr>
          <w:t>95年1月2日</w:t>
        </w:r>
      </w:smartTag>
      <w:r w:rsidRPr="00C61A03">
        <w:rPr>
          <w:rFonts w:hAnsi="標楷體" w:hint="eastAsia"/>
          <w:snapToGrid w:val="0"/>
          <w:color w:val="000000" w:themeColor="text1"/>
          <w:szCs w:val="32"/>
        </w:rPr>
        <w:t>召開之「數位學習國家型科技計畫」指導小組第7次會議紀錄載述：「…</w:t>
      </w:r>
      <w:proofErr w:type="gramStart"/>
      <w:r w:rsidRPr="00C61A03">
        <w:rPr>
          <w:rFonts w:hAnsi="標楷體" w:hint="eastAsia"/>
          <w:snapToGrid w:val="0"/>
          <w:color w:val="000000" w:themeColor="text1"/>
          <w:szCs w:val="32"/>
        </w:rPr>
        <w:t>…</w:t>
      </w:r>
      <w:proofErr w:type="gramEnd"/>
      <w:r w:rsidRPr="00C61A03">
        <w:rPr>
          <w:rFonts w:hAnsi="標楷體" w:hint="eastAsia"/>
          <w:snapToGrid w:val="0"/>
          <w:color w:val="000000" w:themeColor="text1"/>
          <w:szCs w:val="32"/>
        </w:rPr>
        <w:t>參、結論：…</w:t>
      </w:r>
      <w:proofErr w:type="gramStart"/>
      <w:r w:rsidRPr="00C61A03">
        <w:rPr>
          <w:rFonts w:hAnsi="標楷體" w:hint="eastAsia"/>
          <w:snapToGrid w:val="0"/>
          <w:color w:val="000000" w:themeColor="text1"/>
          <w:szCs w:val="32"/>
        </w:rPr>
        <w:t>…</w:t>
      </w:r>
      <w:proofErr w:type="gramEnd"/>
      <w:r w:rsidRPr="00C61A03">
        <w:rPr>
          <w:rFonts w:hAnsi="標楷體" w:hint="eastAsia"/>
          <w:snapToGrid w:val="0"/>
          <w:color w:val="000000" w:themeColor="text1"/>
          <w:szCs w:val="32"/>
        </w:rPr>
        <w:t>三、產業輔導方面主要由經濟部工業局推動，應加強推動產學合作，帶動數位</w:t>
      </w:r>
      <w:r w:rsidRPr="00C61A03">
        <w:rPr>
          <w:rFonts w:hint="eastAsia"/>
          <w:color w:val="000000" w:themeColor="text1"/>
        </w:rPr>
        <w:t>學習</w:t>
      </w:r>
      <w:r w:rsidRPr="00C61A03">
        <w:rPr>
          <w:rFonts w:hAnsi="標楷體" w:hint="eastAsia"/>
          <w:snapToGrid w:val="0"/>
          <w:color w:val="000000" w:themeColor="text1"/>
          <w:szCs w:val="32"/>
        </w:rPr>
        <w:t>產業，並</w:t>
      </w:r>
      <w:r w:rsidRPr="00C61A03">
        <w:rPr>
          <w:rFonts w:hAnsi="標楷體" w:hint="eastAsia"/>
          <w:snapToGrid w:val="0"/>
          <w:color w:val="000000" w:themeColor="text1"/>
          <w:szCs w:val="32"/>
        </w:rPr>
        <w:lastRenderedPageBreak/>
        <w:t>由計畫辦公室適時提供充分資訊。」又</w:t>
      </w:r>
      <w:smartTag w:uri="urn:schemas-microsoft-com:office:smarttags" w:element="chsdate">
        <w:smartTagPr>
          <w:attr w:name="Year" w:val="1996"/>
          <w:attr w:name="Month" w:val="5"/>
          <w:attr w:name="Day" w:val="3"/>
          <w:attr w:name="IsLunarDate" w:val="False"/>
          <w:attr w:name="IsROCDate" w:val="False"/>
        </w:smartTagPr>
        <w:r w:rsidRPr="00C61A03">
          <w:rPr>
            <w:rFonts w:hAnsi="標楷體" w:hint="eastAsia"/>
            <w:snapToGrid w:val="0"/>
            <w:color w:val="000000" w:themeColor="text1"/>
            <w:szCs w:val="32"/>
          </w:rPr>
          <w:t>96年5月3日</w:t>
        </w:r>
      </w:smartTag>
      <w:r w:rsidRPr="00C61A03">
        <w:rPr>
          <w:rFonts w:hAnsi="標楷體" w:hint="eastAsia"/>
          <w:snapToGrid w:val="0"/>
          <w:color w:val="000000" w:themeColor="text1"/>
          <w:szCs w:val="32"/>
        </w:rPr>
        <w:t>「數位學習國家型科技計畫」指導小組第8次會議紀錄載述：「…</w:t>
      </w:r>
      <w:proofErr w:type="gramStart"/>
      <w:r w:rsidRPr="00C61A03">
        <w:rPr>
          <w:rFonts w:hAnsi="標楷體" w:hint="eastAsia"/>
          <w:snapToGrid w:val="0"/>
          <w:color w:val="000000" w:themeColor="text1"/>
          <w:szCs w:val="32"/>
        </w:rPr>
        <w:t>…</w:t>
      </w:r>
      <w:proofErr w:type="gramEnd"/>
      <w:r w:rsidRPr="00C61A03">
        <w:rPr>
          <w:rFonts w:hAnsi="標楷體" w:hint="eastAsia"/>
          <w:snapToGrid w:val="0"/>
          <w:color w:val="000000" w:themeColor="text1"/>
          <w:szCs w:val="32"/>
        </w:rPr>
        <w:t>參、報告事項…</w:t>
      </w:r>
      <w:proofErr w:type="gramStart"/>
      <w:r w:rsidRPr="00C61A03">
        <w:rPr>
          <w:rFonts w:hAnsi="標楷體" w:hint="eastAsia"/>
          <w:snapToGrid w:val="0"/>
          <w:color w:val="000000" w:themeColor="text1"/>
          <w:szCs w:val="32"/>
        </w:rPr>
        <w:t>…</w:t>
      </w:r>
      <w:proofErr w:type="gramEnd"/>
      <w:r w:rsidRPr="00C61A03">
        <w:rPr>
          <w:rFonts w:hAnsi="標楷體" w:hint="eastAsia"/>
          <w:snapToGrid w:val="0"/>
          <w:color w:val="000000" w:themeColor="text1"/>
          <w:szCs w:val="32"/>
        </w:rPr>
        <w:t>二、數位學習國家型科技計畫結案前一年審查意見回覆及未來發展，報請鑒詧。結論：(</w:t>
      </w:r>
      <w:proofErr w:type="gramStart"/>
      <w:r w:rsidRPr="00C61A03">
        <w:rPr>
          <w:rFonts w:hAnsi="標楷體" w:hint="eastAsia"/>
          <w:snapToGrid w:val="0"/>
          <w:color w:val="000000" w:themeColor="text1"/>
          <w:szCs w:val="32"/>
        </w:rPr>
        <w:t>一</w:t>
      </w:r>
      <w:proofErr w:type="gramEnd"/>
      <w:r w:rsidRPr="00C61A03">
        <w:rPr>
          <w:rFonts w:hAnsi="標楷體" w:hint="eastAsia"/>
          <w:snapToGrid w:val="0"/>
          <w:color w:val="000000" w:themeColor="text1"/>
          <w:szCs w:val="32"/>
        </w:rPr>
        <w:t>)數位學習國家型科技計畫為任務導向之計畫，主要重點方向有</w:t>
      </w:r>
      <w:proofErr w:type="gramStart"/>
      <w:r w:rsidRPr="00C61A03">
        <w:rPr>
          <w:rFonts w:hAnsi="標楷體" w:hint="eastAsia"/>
          <w:snapToGrid w:val="0"/>
          <w:color w:val="000000" w:themeColor="text1"/>
          <w:szCs w:val="32"/>
        </w:rPr>
        <w:t>三</w:t>
      </w:r>
      <w:proofErr w:type="gramEnd"/>
      <w:r w:rsidRPr="00C61A03">
        <w:rPr>
          <w:rFonts w:hAnsi="標楷體" w:hint="eastAsia"/>
          <w:snapToGrid w:val="0"/>
          <w:color w:val="000000" w:themeColor="text1"/>
          <w:szCs w:val="32"/>
        </w:rPr>
        <w:t>：1.深植台灣數位學習產業2.加強台灣數位學習在國際上之地位3.朝向全民數位學習方向發展。(二)數位學習國家型科技計畫牽涉的部會甚多，因此，計畫辦公室應協助政府執行整合推廣。現國家型科技計畫極需全面推廣與進行產業推動，故需行政單位、學術界與產業界共同努力，計畫辦公室亦應提供政策面與部會協商所需之資訊，進而使協商落實於各部會活動中。(三)關於數位學習國家型科技計畫，經濟部工業局可朝2方向切入：一為建立數位學習產業；二為協助企業導入數位學習，提高其企業競爭力。現除製造業導入數位學習外，應擴及其他產業，如：服務業等。」另</w:t>
      </w:r>
      <w:smartTag w:uri="urn:schemas-microsoft-com:office:smarttags" w:element="chsdate">
        <w:smartTagPr>
          <w:attr w:name="Year" w:val="1996"/>
          <w:attr w:name="Month" w:val="5"/>
          <w:attr w:name="Day" w:val="3"/>
          <w:attr w:name="IsLunarDate" w:val="False"/>
          <w:attr w:name="IsROCDate" w:val="False"/>
        </w:smartTagPr>
        <w:r w:rsidRPr="00C61A03">
          <w:rPr>
            <w:rFonts w:hAnsi="標楷體" w:hint="eastAsia"/>
            <w:snapToGrid w:val="0"/>
            <w:color w:val="000000" w:themeColor="text1"/>
            <w:szCs w:val="32"/>
          </w:rPr>
          <w:t>96年5月3日</w:t>
        </w:r>
      </w:smartTag>
      <w:r w:rsidRPr="00C61A03">
        <w:rPr>
          <w:rFonts w:hAnsi="標楷體" w:hint="eastAsia"/>
          <w:snapToGrid w:val="0"/>
          <w:color w:val="000000" w:themeColor="text1"/>
          <w:szCs w:val="32"/>
        </w:rPr>
        <w:t>「數位典藏與數位學習國家型科技計畫」指導小組聯席會議紀錄載述：「…</w:t>
      </w:r>
      <w:proofErr w:type="gramStart"/>
      <w:r w:rsidRPr="00C61A03">
        <w:rPr>
          <w:rFonts w:hAnsi="標楷體" w:hint="eastAsia"/>
          <w:snapToGrid w:val="0"/>
          <w:color w:val="000000" w:themeColor="text1"/>
          <w:szCs w:val="32"/>
        </w:rPr>
        <w:t>…</w:t>
      </w:r>
      <w:proofErr w:type="gramEnd"/>
      <w:r w:rsidRPr="00C61A03">
        <w:rPr>
          <w:rFonts w:hAnsi="標楷體" w:hint="eastAsia"/>
          <w:snapToGrid w:val="0"/>
          <w:color w:val="000000" w:themeColor="text1"/>
          <w:szCs w:val="32"/>
        </w:rPr>
        <w:t>參、報告事項一、</w:t>
      </w:r>
      <w:r w:rsidRPr="00C61A03">
        <w:rPr>
          <w:rFonts w:hAnsi="標楷體"/>
          <w:snapToGrid w:val="0"/>
          <w:color w:val="000000" w:themeColor="text1"/>
          <w:szCs w:val="32"/>
        </w:rPr>
        <w:t>數位典藏國家型科技計畫第一期成果報告，</w:t>
      </w:r>
      <w:proofErr w:type="gramStart"/>
      <w:r w:rsidRPr="00C61A03">
        <w:rPr>
          <w:rFonts w:hAnsi="標楷體"/>
          <w:snapToGrid w:val="0"/>
          <w:color w:val="000000" w:themeColor="text1"/>
          <w:szCs w:val="32"/>
        </w:rPr>
        <w:t>報請察核</w:t>
      </w:r>
      <w:proofErr w:type="gramEnd"/>
      <w:r w:rsidRPr="00C61A03">
        <w:rPr>
          <w:rFonts w:hAnsi="標楷體"/>
          <w:snapToGrid w:val="0"/>
          <w:color w:val="000000" w:themeColor="text1"/>
          <w:szCs w:val="32"/>
        </w:rPr>
        <w:t>。</w:t>
      </w:r>
      <w:r w:rsidRPr="00C61A03">
        <w:rPr>
          <w:rFonts w:hAnsi="標楷體" w:hint="eastAsia"/>
          <w:snapToGrid w:val="0"/>
          <w:color w:val="000000" w:themeColor="text1"/>
          <w:szCs w:val="32"/>
        </w:rPr>
        <w:t>結論：…</w:t>
      </w:r>
      <w:proofErr w:type="gramStart"/>
      <w:r w:rsidRPr="00C61A03">
        <w:rPr>
          <w:rFonts w:hAnsi="標楷體" w:hint="eastAsia"/>
          <w:snapToGrid w:val="0"/>
          <w:color w:val="000000" w:themeColor="text1"/>
          <w:szCs w:val="32"/>
        </w:rPr>
        <w:t>…</w:t>
      </w:r>
      <w:proofErr w:type="gramEnd"/>
      <w:r w:rsidRPr="00C61A03">
        <w:rPr>
          <w:rFonts w:hAnsi="標楷體" w:hint="eastAsia"/>
          <w:snapToGrid w:val="0"/>
          <w:color w:val="000000" w:themeColor="text1"/>
          <w:szCs w:val="32"/>
        </w:rPr>
        <w:t>(二)數位典藏國家型</w:t>
      </w:r>
      <w:r w:rsidRPr="00C61A03">
        <w:rPr>
          <w:rFonts w:hAnsi="標楷體"/>
          <w:snapToGrid w:val="0"/>
          <w:color w:val="000000" w:themeColor="text1"/>
          <w:szCs w:val="32"/>
        </w:rPr>
        <w:t>科技</w:t>
      </w:r>
      <w:r w:rsidRPr="00C61A03">
        <w:rPr>
          <w:rFonts w:hAnsi="標楷體" w:hint="eastAsia"/>
          <w:snapToGrid w:val="0"/>
          <w:color w:val="000000" w:themeColor="text1"/>
          <w:szCs w:val="32"/>
        </w:rPr>
        <w:t>計畫在二期需加強產業化，可從兩方面加以進行：1.產業輔導方面應由經濟部工業局給予協助，2.加強推動產學合作。」是</w:t>
      </w:r>
      <w:proofErr w:type="gramStart"/>
      <w:r w:rsidRPr="00C61A03">
        <w:rPr>
          <w:rFonts w:hAnsi="標楷體" w:hint="eastAsia"/>
          <w:snapToGrid w:val="0"/>
          <w:color w:val="000000" w:themeColor="text1"/>
          <w:szCs w:val="32"/>
        </w:rPr>
        <w:t>以</w:t>
      </w:r>
      <w:proofErr w:type="gramEnd"/>
      <w:r w:rsidRPr="00C61A03">
        <w:rPr>
          <w:rFonts w:hAnsi="標楷體" w:hint="eastAsia"/>
          <w:snapToGrid w:val="0"/>
          <w:color w:val="000000" w:themeColor="text1"/>
          <w:szCs w:val="32"/>
        </w:rPr>
        <w:t>，數位典藏與數位學習產業輔導方面主要由工業局推動。</w:t>
      </w:r>
    </w:p>
    <w:p w:rsidR="00CE6821" w:rsidRPr="00C61A03" w:rsidRDefault="00CE6821" w:rsidP="00CE6821">
      <w:pPr>
        <w:pStyle w:val="4"/>
        <w:ind w:left="1700" w:hanging="680"/>
        <w:rPr>
          <w:color w:val="000000" w:themeColor="text1"/>
        </w:rPr>
      </w:pPr>
      <w:r w:rsidRPr="00C61A03">
        <w:rPr>
          <w:rFonts w:hAnsi="標楷體" w:hint="eastAsia"/>
          <w:snapToGrid w:val="0"/>
          <w:color w:val="000000" w:themeColor="text1"/>
          <w:szCs w:val="32"/>
        </w:rPr>
        <w:t>據國科會統計資料，政府於92至101年間共投入經費86億3,828萬餘元，以辦理</w:t>
      </w:r>
      <w:r w:rsidRPr="00C61A03">
        <w:rPr>
          <w:rFonts w:hAnsi="標楷體"/>
          <w:snapToGrid w:val="0"/>
          <w:color w:val="000000" w:themeColor="text1"/>
          <w:szCs w:val="32"/>
        </w:rPr>
        <w:t>「數位學習」</w:t>
      </w:r>
      <w:r w:rsidRPr="00C61A03">
        <w:rPr>
          <w:rFonts w:hAnsi="標楷體" w:hint="eastAsia"/>
          <w:snapToGrid w:val="0"/>
          <w:color w:val="000000" w:themeColor="text1"/>
          <w:szCs w:val="32"/>
        </w:rPr>
        <w:t>及「數位典藏與數位學習」等2項</w:t>
      </w:r>
      <w:r w:rsidRPr="00C61A03">
        <w:rPr>
          <w:rFonts w:hAnsi="標楷體"/>
          <w:snapToGrid w:val="0"/>
          <w:color w:val="000000" w:themeColor="text1"/>
          <w:szCs w:val="32"/>
        </w:rPr>
        <w:t>國家型科技計畫</w:t>
      </w:r>
      <w:r w:rsidRPr="00C61A03">
        <w:rPr>
          <w:rFonts w:hAnsi="標楷體" w:hint="eastAsia"/>
          <w:snapToGrid w:val="0"/>
          <w:color w:val="000000" w:themeColor="text1"/>
          <w:szCs w:val="32"/>
        </w:rPr>
        <w:t>，各計畫執行結果，計發表4,868篇論文，及獲得83件專利等研究(學術)成果。</w:t>
      </w:r>
    </w:p>
    <w:p w:rsidR="009B1DCF" w:rsidRPr="00C61A03" w:rsidRDefault="00CE6821" w:rsidP="00CE6821">
      <w:pPr>
        <w:pStyle w:val="4"/>
        <w:rPr>
          <w:color w:val="000000" w:themeColor="text1"/>
        </w:rPr>
      </w:pPr>
      <w:r w:rsidRPr="00C61A03">
        <w:rPr>
          <w:rFonts w:hAnsi="標楷體" w:hint="eastAsia"/>
          <w:snapToGrid w:val="0"/>
          <w:color w:val="000000" w:themeColor="text1"/>
          <w:szCs w:val="32"/>
        </w:rPr>
        <w:lastRenderedPageBreak/>
        <w:t>查工業局為配合政府執行「數位學習」及「數位典藏與數位學習」國家型科技計畫，於92至101年間共投入經費21億1,079萬餘元，以辦理「數位學習產業推動與發展」等5項計畫，惟</w:t>
      </w:r>
      <w:proofErr w:type="gramStart"/>
      <w:r w:rsidRPr="00C61A03">
        <w:rPr>
          <w:rFonts w:hAnsi="標楷體" w:hint="eastAsia"/>
          <w:snapToGrid w:val="0"/>
          <w:color w:val="000000" w:themeColor="text1"/>
          <w:szCs w:val="32"/>
        </w:rPr>
        <w:t>該局係著重</w:t>
      </w:r>
      <w:proofErr w:type="gramEnd"/>
      <w:r w:rsidRPr="00C61A03">
        <w:rPr>
          <w:rFonts w:hAnsi="標楷體" w:hint="eastAsia"/>
          <w:snapToGrid w:val="0"/>
          <w:color w:val="000000" w:themeColor="text1"/>
          <w:szCs w:val="32"/>
        </w:rPr>
        <w:t>於：企業內部數位學習、專業人才培育、網路科學園區規劃、產業學習網建構、前瞻科技網建置及擴散、數位學習推廣、數位學習品質服務中心、華語文數位學習推動、產業輔導與升級、商品化與營運模式補助等工作，輕忽學術與產業界間之連結，致該局於計畫執行</w:t>
      </w:r>
      <w:proofErr w:type="gramStart"/>
      <w:r w:rsidRPr="00C61A03">
        <w:rPr>
          <w:rFonts w:hAnsi="標楷體" w:hint="eastAsia"/>
          <w:snapToGrid w:val="0"/>
          <w:color w:val="000000" w:themeColor="text1"/>
          <w:szCs w:val="32"/>
        </w:rPr>
        <w:t>期間，</w:t>
      </w:r>
      <w:proofErr w:type="gramEnd"/>
      <w:r w:rsidRPr="00C61A03">
        <w:rPr>
          <w:rFonts w:hAnsi="標楷體" w:hint="eastAsia"/>
          <w:snapToGrid w:val="0"/>
          <w:color w:val="000000" w:themeColor="text1"/>
          <w:szCs w:val="32"/>
        </w:rPr>
        <w:t>僅輔導廠商運用2項研究</w:t>
      </w:r>
      <w:r w:rsidRPr="00C61A03">
        <w:rPr>
          <w:rFonts w:hAnsi="標楷體"/>
          <w:snapToGrid w:val="0"/>
          <w:color w:val="000000" w:themeColor="text1"/>
          <w:szCs w:val="32"/>
        </w:rPr>
        <w:t>(</w:t>
      </w:r>
      <w:r w:rsidRPr="00C61A03">
        <w:rPr>
          <w:rFonts w:hAnsi="標楷體" w:hint="eastAsia"/>
          <w:snapToGrid w:val="0"/>
          <w:color w:val="000000" w:themeColor="text1"/>
          <w:szCs w:val="32"/>
        </w:rPr>
        <w:t>學術</w:t>
      </w:r>
      <w:r w:rsidRPr="00C61A03">
        <w:rPr>
          <w:rFonts w:hAnsi="標楷體"/>
          <w:snapToGrid w:val="0"/>
          <w:color w:val="000000" w:themeColor="text1"/>
          <w:szCs w:val="32"/>
        </w:rPr>
        <w:t>)</w:t>
      </w:r>
      <w:r w:rsidRPr="00C61A03">
        <w:rPr>
          <w:rFonts w:hAnsi="標楷體" w:hint="eastAsia"/>
          <w:snapToGrid w:val="0"/>
          <w:color w:val="000000" w:themeColor="text1"/>
          <w:szCs w:val="32"/>
        </w:rPr>
        <w:t>成果參見下表，</w:t>
      </w:r>
      <w:proofErr w:type="gramStart"/>
      <w:r w:rsidRPr="00C61A03">
        <w:rPr>
          <w:rFonts w:hAnsi="標楷體" w:hint="eastAsia"/>
          <w:snapToGrid w:val="0"/>
          <w:color w:val="000000" w:themeColor="text1"/>
          <w:szCs w:val="32"/>
        </w:rPr>
        <w:t>該局顯未</w:t>
      </w:r>
      <w:proofErr w:type="gramEnd"/>
      <w:r w:rsidRPr="00C61A03">
        <w:rPr>
          <w:rFonts w:hAnsi="標楷體" w:hint="eastAsia"/>
          <w:snapToGrid w:val="0"/>
          <w:color w:val="000000" w:themeColor="text1"/>
          <w:szCs w:val="32"/>
        </w:rPr>
        <w:t>有效協助將研究</w:t>
      </w:r>
      <w:r w:rsidRPr="00C61A03">
        <w:rPr>
          <w:rFonts w:hAnsi="標楷體"/>
          <w:snapToGrid w:val="0"/>
          <w:color w:val="000000" w:themeColor="text1"/>
          <w:szCs w:val="32"/>
        </w:rPr>
        <w:t>(</w:t>
      </w:r>
      <w:r w:rsidRPr="00C61A03">
        <w:rPr>
          <w:rFonts w:hAnsi="標楷體" w:hint="eastAsia"/>
          <w:snapToGrid w:val="0"/>
          <w:color w:val="000000" w:themeColor="text1"/>
          <w:szCs w:val="32"/>
        </w:rPr>
        <w:t>學術</w:t>
      </w:r>
      <w:r w:rsidRPr="00C61A03">
        <w:rPr>
          <w:rFonts w:hAnsi="標楷體"/>
          <w:snapToGrid w:val="0"/>
          <w:color w:val="000000" w:themeColor="text1"/>
          <w:szCs w:val="32"/>
        </w:rPr>
        <w:t>)</w:t>
      </w:r>
      <w:r w:rsidRPr="00C61A03">
        <w:rPr>
          <w:rFonts w:hAnsi="標楷體" w:hint="eastAsia"/>
          <w:snapToGrid w:val="0"/>
          <w:color w:val="000000" w:themeColor="text1"/>
          <w:szCs w:val="32"/>
        </w:rPr>
        <w:t>成果產業化，致學界研究(學術)成果無法有效落實至產業界。</w:t>
      </w:r>
    </w:p>
    <w:p w:rsidR="009B1DCF" w:rsidRPr="00C61A03" w:rsidRDefault="009B1DCF" w:rsidP="009B1DCF">
      <w:pPr>
        <w:pStyle w:val="a0"/>
        <w:numPr>
          <w:ilvl w:val="0"/>
          <w:numId w:val="0"/>
        </w:numPr>
        <w:ind w:left="312"/>
        <w:rPr>
          <w:snapToGrid w:val="0"/>
          <w:color w:val="000000" w:themeColor="text1"/>
          <w:sz w:val="24"/>
          <w:szCs w:val="24"/>
        </w:rPr>
      </w:pPr>
      <w:r w:rsidRPr="00C61A03">
        <w:rPr>
          <w:rFonts w:hint="eastAsia"/>
          <w:snapToGrid w:val="0"/>
          <w:color w:val="000000" w:themeColor="text1"/>
          <w:sz w:val="24"/>
          <w:szCs w:val="24"/>
        </w:rPr>
        <w:t>表</w:t>
      </w:r>
      <w:r w:rsidR="008B75ED" w:rsidRPr="00C61A03">
        <w:rPr>
          <w:rFonts w:hint="eastAsia"/>
          <w:snapToGrid w:val="0"/>
          <w:color w:val="000000" w:themeColor="text1"/>
          <w:sz w:val="24"/>
          <w:szCs w:val="24"/>
        </w:rPr>
        <w:t>2</w:t>
      </w:r>
      <w:r w:rsidRPr="00C61A03">
        <w:rPr>
          <w:rFonts w:hint="eastAsia"/>
          <w:snapToGrid w:val="0"/>
          <w:color w:val="000000" w:themeColor="text1"/>
          <w:sz w:val="24"/>
          <w:szCs w:val="24"/>
        </w:rPr>
        <w:t>、</w:t>
      </w:r>
      <w:r w:rsidRPr="00C61A03">
        <w:rPr>
          <w:snapToGrid w:val="0"/>
          <w:color w:val="000000" w:themeColor="text1"/>
          <w:sz w:val="24"/>
          <w:szCs w:val="24"/>
        </w:rPr>
        <w:t>92</w:t>
      </w:r>
      <w:r w:rsidRPr="00C61A03">
        <w:rPr>
          <w:rFonts w:hint="eastAsia"/>
          <w:snapToGrid w:val="0"/>
          <w:color w:val="000000" w:themeColor="text1"/>
          <w:sz w:val="24"/>
          <w:szCs w:val="24"/>
        </w:rPr>
        <w:t>至</w:t>
      </w:r>
      <w:r w:rsidRPr="00C61A03">
        <w:rPr>
          <w:snapToGrid w:val="0"/>
          <w:color w:val="000000" w:themeColor="text1"/>
          <w:sz w:val="24"/>
          <w:szCs w:val="24"/>
        </w:rPr>
        <w:t>101</w:t>
      </w:r>
      <w:r w:rsidRPr="00C61A03">
        <w:rPr>
          <w:rFonts w:hint="eastAsia"/>
          <w:snapToGrid w:val="0"/>
          <w:color w:val="000000" w:themeColor="text1"/>
          <w:sz w:val="24"/>
          <w:szCs w:val="24"/>
        </w:rPr>
        <w:t>年度，工業局數位學習產業推動與發展等</w:t>
      </w:r>
      <w:r w:rsidRPr="00C61A03">
        <w:rPr>
          <w:snapToGrid w:val="0"/>
          <w:color w:val="000000" w:themeColor="text1"/>
          <w:sz w:val="24"/>
          <w:szCs w:val="24"/>
        </w:rPr>
        <w:t>5</w:t>
      </w:r>
      <w:r w:rsidRPr="00C61A03">
        <w:rPr>
          <w:rFonts w:hint="eastAsia"/>
          <w:snapToGrid w:val="0"/>
          <w:color w:val="000000" w:themeColor="text1"/>
          <w:sz w:val="24"/>
          <w:szCs w:val="24"/>
        </w:rPr>
        <w:t>項計畫運用國家型科技計畫研究</w:t>
      </w:r>
      <w:r w:rsidRPr="00C61A03">
        <w:rPr>
          <w:snapToGrid w:val="0"/>
          <w:color w:val="000000" w:themeColor="text1"/>
          <w:sz w:val="24"/>
          <w:szCs w:val="24"/>
        </w:rPr>
        <w:t>(</w:t>
      </w:r>
      <w:r w:rsidRPr="00C61A03">
        <w:rPr>
          <w:rFonts w:hint="eastAsia"/>
          <w:snapToGrid w:val="0"/>
          <w:color w:val="000000" w:themeColor="text1"/>
          <w:sz w:val="24"/>
          <w:szCs w:val="24"/>
        </w:rPr>
        <w:t>學術</w:t>
      </w:r>
      <w:r w:rsidRPr="00C61A03">
        <w:rPr>
          <w:snapToGrid w:val="0"/>
          <w:color w:val="000000" w:themeColor="text1"/>
          <w:sz w:val="24"/>
          <w:szCs w:val="24"/>
        </w:rPr>
        <w:t>)</w:t>
      </w:r>
      <w:r w:rsidRPr="00C61A03">
        <w:rPr>
          <w:rFonts w:hint="eastAsia"/>
          <w:snapToGrid w:val="0"/>
          <w:color w:val="000000" w:themeColor="text1"/>
          <w:sz w:val="24"/>
          <w:szCs w:val="24"/>
        </w:rPr>
        <w:t>成果情形簡表</w:t>
      </w:r>
    </w:p>
    <w:tbl>
      <w:tblPr>
        <w:tblW w:w="9057" w:type="dxa"/>
        <w:tblInd w:w="42" w:type="dxa"/>
        <w:tblLayout w:type="fixed"/>
        <w:tblCellMar>
          <w:left w:w="28" w:type="dxa"/>
          <w:right w:w="28" w:type="dxa"/>
        </w:tblCellMar>
        <w:tblLook w:val="0000"/>
      </w:tblPr>
      <w:tblGrid>
        <w:gridCol w:w="532"/>
        <w:gridCol w:w="994"/>
        <w:gridCol w:w="740"/>
        <w:gridCol w:w="758"/>
        <w:gridCol w:w="980"/>
        <w:gridCol w:w="1945"/>
        <w:gridCol w:w="3108"/>
      </w:tblGrid>
      <w:tr w:rsidR="009B1DCF" w:rsidRPr="00C61A03" w:rsidTr="004F2B51">
        <w:trPr>
          <w:tblHeader/>
        </w:trPr>
        <w:tc>
          <w:tcPr>
            <w:tcW w:w="532" w:type="dxa"/>
            <w:vMerge w:val="restart"/>
            <w:tcBorders>
              <w:top w:val="single" w:sz="6" w:space="0" w:color="auto"/>
              <w:left w:val="single" w:sz="6" w:space="0" w:color="auto"/>
              <w:right w:val="single" w:sz="6" w:space="0" w:color="auto"/>
            </w:tcBorders>
            <w:vAlign w:val="center"/>
          </w:tcPr>
          <w:p w:rsidR="009B1DCF" w:rsidRPr="00C61A03" w:rsidRDefault="009B1DCF" w:rsidP="004F2B51">
            <w:pPr>
              <w:spacing w:line="280" w:lineRule="exact"/>
              <w:ind w:leftChars="-17" w:left="-58"/>
              <w:jc w:val="center"/>
              <w:rPr>
                <w:rFonts w:ascii="標楷體" w:hAnsi="標楷體"/>
                <w:color w:val="000000" w:themeColor="text1"/>
                <w:sz w:val="24"/>
                <w:szCs w:val="24"/>
              </w:rPr>
            </w:pPr>
            <w:r w:rsidRPr="00C61A03">
              <w:rPr>
                <w:rFonts w:ascii="標楷體" w:hAnsi="標楷體" w:hint="eastAsia"/>
                <w:color w:val="000000" w:themeColor="text1"/>
                <w:sz w:val="24"/>
                <w:szCs w:val="24"/>
              </w:rPr>
              <w:t>年度別</w:t>
            </w:r>
          </w:p>
        </w:tc>
        <w:tc>
          <w:tcPr>
            <w:tcW w:w="994" w:type="dxa"/>
            <w:vMerge w:val="restart"/>
            <w:tcBorders>
              <w:top w:val="single" w:sz="6" w:space="0" w:color="auto"/>
              <w:left w:val="single" w:sz="6" w:space="0" w:color="auto"/>
              <w:right w:val="single" w:sz="6" w:space="0" w:color="auto"/>
            </w:tcBorders>
            <w:vAlign w:val="center"/>
          </w:tcPr>
          <w:p w:rsidR="009B1DCF" w:rsidRPr="00C61A03" w:rsidRDefault="009B1DCF" w:rsidP="004F2B51">
            <w:pPr>
              <w:spacing w:line="280" w:lineRule="exact"/>
              <w:ind w:leftChars="-17" w:left="-58"/>
              <w:jc w:val="center"/>
              <w:rPr>
                <w:rFonts w:ascii="標楷體" w:hAnsi="標楷體"/>
                <w:color w:val="000000" w:themeColor="text1"/>
                <w:sz w:val="24"/>
                <w:szCs w:val="24"/>
              </w:rPr>
            </w:pPr>
            <w:r w:rsidRPr="00C61A03">
              <w:rPr>
                <w:rFonts w:ascii="標楷體" w:hAnsi="標楷體" w:hint="eastAsia"/>
                <w:color w:val="000000" w:themeColor="text1"/>
                <w:sz w:val="24"/>
                <w:szCs w:val="24"/>
              </w:rPr>
              <w:t>工業局委辦或補助計畫別</w:t>
            </w:r>
          </w:p>
        </w:tc>
        <w:tc>
          <w:tcPr>
            <w:tcW w:w="740" w:type="dxa"/>
            <w:vMerge w:val="restart"/>
            <w:tcBorders>
              <w:top w:val="single" w:sz="6" w:space="0" w:color="auto"/>
              <w:left w:val="single" w:sz="6" w:space="0" w:color="auto"/>
              <w:right w:val="single" w:sz="6" w:space="0" w:color="auto"/>
            </w:tcBorders>
            <w:vAlign w:val="center"/>
          </w:tcPr>
          <w:p w:rsidR="009B1DCF" w:rsidRPr="00C61A03" w:rsidRDefault="009B1DCF" w:rsidP="004F2B51">
            <w:pPr>
              <w:spacing w:line="280" w:lineRule="exact"/>
              <w:ind w:leftChars="-17" w:left="-58"/>
              <w:jc w:val="center"/>
              <w:rPr>
                <w:rFonts w:ascii="標楷體" w:hAnsi="標楷體"/>
                <w:color w:val="000000" w:themeColor="text1"/>
                <w:sz w:val="24"/>
                <w:szCs w:val="24"/>
              </w:rPr>
            </w:pPr>
            <w:r w:rsidRPr="00C61A03">
              <w:rPr>
                <w:rFonts w:ascii="標楷體" w:hAnsi="標楷體" w:hint="eastAsia"/>
                <w:color w:val="000000" w:themeColor="text1"/>
                <w:sz w:val="24"/>
                <w:szCs w:val="24"/>
              </w:rPr>
              <w:t>工業局輔導廠商別</w:t>
            </w:r>
          </w:p>
        </w:tc>
        <w:tc>
          <w:tcPr>
            <w:tcW w:w="6791" w:type="dxa"/>
            <w:gridSpan w:val="4"/>
            <w:tcBorders>
              <w:top w:val="single" w:sz="6" w:space="0" w:color="auto"/>
              <w:left w:val="single" w:sz="6" w:space="0" w:color="auto"/>
              <w:bottom w:val="single" w:sz="6" w:space="0" w:color="auto"/>
              <w:right w:val="single" w:sz="6" w:space="0" w:color="auto"/>
            </w:tcBorders>
            <w:vAlign w:val="center"/>
          </w:tcPr>
          <w:p w:rsidR="009B1DCF" w:rsidRPr="00C61A03" w:rsidRDefault="009B1DCF" w:rsidP="004F2B51">
            <w:pPr>
              <w:spacing w:line="280" w:lineRule="exact"/>
              <w:ind w:leftChars="-17" w:left="-58"/>
              <w:jc w:val="center"/>
              <w:rPr>
                <w:rFonts w:ascii="標楷體" w:hAnsi="標楷體"/>
                <w:color w:val="000000" w:themeColor="text1"/>
                <w:sz w:val="24"/>
                <w:szCs w:val="24"/>
              </w:rPr>
            </w:pPr>
            <w:r w:rsidRPr="00C61A03">
              <w:rPr>
                <w:rFonts w:ascii="標楷體" w:hAnsi="標楷體" w:hint="eastAsia"/>
                <w:color w:val="000000" w:themeColor="text1"/>
                <w:sz w:val="24"/>
                <w:szCs w:val="24"/>
              </w:rPr>
              <w:t>運用國家型科技計畫研究</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學術</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成果情形</w:t>
            </w:r>
          </w:p>
        </w:tc>
      </w:tr>
      <w:tr w:rsidR="009B1DCF" w:rsidRPr="00C61A03" w:rsidTr="004F2B51">
        <w:trPr>
          <w:tblHeader/>
        </w:trPr>
        <w:tc>
          <w:tcPr>
            <w:tcW w:w="532" w:type="dxa"/>
            <w:vMerge/>
            <w:tcBorders>
              <w:left w:val="single" w:sz="6" w:space="0" w:color="auto"/>
              <w:bottom w:val="single" w:sz="6" w:space="0" w:color="auto"/>
              <w:right w:val="single" w:sz="6" w:space="0" w:color="auto"/>
            </w:tcBorders>
            <w:vAlign w:val="center"/>
          </w:tcPr>
          <w:p w:rsidR="009B1DCF" w:rsidRPr="00C61A03" w:rsidRDefault="009B1DCF" w:rsidP="004F2B51">
            <w:pPr>
              <w:spacing w:line="280" w:lineRule="exact"/>
              <w:jc w:val="center"/>
              <w:rPr>
                <w:rFonts w:ascii="標楷體" w:hAnsi="標楷體"/>
                <w:color w:val="000000" w:themeColor="text1"/>
                <w:sz w:val="24"/>
                <w:szCs w:val="24"/>
              </w:rPr>
            </w:pPr>
          </w:p>
        </w:tc>
        <w:tc>
          <w:tcPr>
            <w:tcW w:w="994" w:type="dxa"/>
            <w:vMerge/>
            <w:tcBorders>
              <w:left w:val="single" w:sz="6" w:space="0" w:color="auto"/>
              <w:bottom w:val="single" w:sz="6" w:space="0" w:color="auto"/>
              <w:right w:val="single" w:sz="6" w:space="0" w:color="auto"/>
            </w:tcBorders>
            <w:vAlign w:val="center"/>
          </w:tcPr>
          <w:p w:rsidR="009B1DCF" w:rsidRPr="00C61A03" w:rsidRDefault="009B1DCF" w:rsidP="004F2B51">
            <w:pPr>
              <w:spacing w:line="280" w:lineRule="exact"/>
              <w:jc w:val="center"/>
              <w:rPr>
                <w:rFonts w:ascii="標楷體" w:hAnsi="標楷體"/>
                <w:color w:val="000000" w:themeColor="text1"/>
                <w:sz w:val="24"/>
                <w:szCs w:val="24"/>
              </w:rPr>
            </w:pPr>
          </w:p>
        </w:tc>
        <w:tc>
          <w:tcPr>
            <w:tcW w:w="740" w:type="dxa"/>
            <w:vMerge/>
            <w:tcBorders>
              <w:left w:val="single" w:sz="6" w:space="0" w:color="auto"/>
              <w:bottom w:val="single" w:sz="6" w:space="0" w:color="auto"/>
              <w:right w:val="single" w:sz="6" w:space="0" w:color="auto"/>
            </w:tcBorders>
            <w:vAlign w:val="center"/>
          </w:tcPr>
          <w:p w:rsidR="009B1DCF" w:rsidRPr="00C61A03" w:rsidRDefault="009B1DCF" w:rsidP="004F2B51">
            <w:pPr>
              <w:spacing w:line="280" w:lineRule="exact"/>
              <w:jc w:val="center"/>
              <w:rPr>
                <w:rFonts w:ascii="標楷體" w:hAnsi="標楷體"/>
                <w:color w:val="000000" w:themeColor="text1"/>
                <w:sz w:val="24"/>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9B1DCF" w:rsidRPr="00C61A03" w:rsidRDefault="009B1DCF" w:rsidP="004F2B51">
            <w:pPr>
              <w:spacing w:line="280" w:lineRule="exact"/>
              <w:ind w:leftChars="-17" w:left="-58"/>
              <w:jc w:val="center"/>
              <w:rPr>
                <w:rFonts w:ascii="標楷體" w:hAnsi="標楷體"/>
                <w:color w:val="000000" w:themeColor="text1"/>
                <w:sz w:val="24"/>
                <w:szCs w:val="24"/>
              </w:rPr>
            </w:pPr>
            <w:r w:rsidRPr="00C61A03">
              <w:rPr>
                <w:rFonts w:ascii="標楷體" w:hAnsi="標楷體" w:hint="eastAsia"/>
                <w:color w:val="000000" w:themeColor="text1"/>
                <w:sz w:val="24"/>
                <w:szCs w:val="24"/>
              </w:rPr>
              <w:t>研究</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學術</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項目</w:t>
            </w:r>
          </w:p>
        </w:tc>
        <w:tc>
          <w:tcPr>
            <w:tcW w:w="980" w:type="dxa"/>
            <w:tcBorders>
              <w:top w:val="single" w:sz="6" w:space="0" w:color="auto"/>
              <w:left w:val="single" w:sz="6" w:space="0" w:color="auto"/>
              <w:bottom w:val="single" w:sz="6" w:space="0" w:color="auto"/>
              <w:right w:val="single" w:sz="6" w:space="0" w:color="auto"/>
            </w:tcBorders>
            <w:vAlign w:val="center"/>
          </w:tcPr>
          <w:p w:rsidR="009B1DCF" w:rsidRPr="00C61A03" w:rsidRDefault="009B1DCF" w:rsidP="004F2B51">
            <w:pPr>
              <w:spacing w:line="280" w:lineRule="exact"/>
              <w:ind w:leftChars="-17" w:left="-29" w:rightChars="-11" w:right="-37" w:hangingChars="11" w:hanging="29"/>
              <w:jc w:val="center"/>
              <w:rPr>
                <w:rFonts w:ascii="標楷體" w:hAnsi="標楷體"/>
                <w:color w:val="000000" w:themeColor="text1"/>
                <w:sz w:val="24"/>
                <w:szCs w:val="24"/>
              </w:rPr>
            </w:pPr>
            <w:r w:rsidRPr="00C61A03">
              <w:rPr>
                <w:rFonts w:ascii="標楷體" w:hAnsi="標楷體" w:hint="eastAsia"/>
                <w:color w:val="000000" w:themeColor="text1"/>
                <w:sz w:val="24"/>
                <w:szCs w:val="24"/>
              </w:rPr>
              <w:t>研究</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學術</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成果名稱</w:t>
            </w:r>
          </w:p>
        </w:tc>
        <w:tc>
          <w:tcPr>
            <w:tcW w:w="1945" w:type="dxa"/>
            <w:tcBorders>
              <w:top w:val="single" w:sz="6" w:space="0" w:color="auto"/>
              <w:left w:val="single" w:sz="6" w:space="0" w:color="auto"/>
              <w:bottom w:val="single" w:sz="6" w:space="0" w:color="auto"/>
              <w:right w:val="single" w:sz="6" w:space="0" w:color="auto"/>
            </w:tcBorders>
            <w:vAlign w:val="center"/>
          </w:tcPr>
          <w:p w:rsidR="009B1DCF" w:rsidRPr="00C61A03" w:rsidRDefault="009B1DCF" w:rsidP="004F2B51">
            <w:pPr>
              <w:spacing w:line="280" w:lineRule="exact"/>
              <w:ind w:leftChars="-17" w:left="-58" w:rightChars="-17" w:right="-58" w:firstLineChars="6" w:firstLine="16"/>
              <w:jc w:val="center"/>
              <w:rPr>
                <w:rFonts w:ascii="標楷體" w:hAnsi="標楷體"/>
                <w:color w:val="000000" w:themeColor="text1"/>
                <w:sz w:val="24"/>
                <w:szCs w:val="24"/>
              </w:rPr>
            </w:pPr>
            <w:r w:rsidRPr="00C61A03">
              <w:rPr>
                <w:rFonts w:ascii="標楷體" w:hAnsi="標楷體" w:hint="eastAsia"/>
                <w:color w:val="000000" w:themeColor="text1"/>
                <w:sz w:val="24"/>
                <w:szCs w:val="24"/>
              </w:rPr>
              <w:t>研究</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學術</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成果內容概述</w:t>
            </w:r>
          </w:p>
        </w:tc>
        <w:tc>
          <w:tcPr>
            <w:tcW w:w="3108" w:type="dxa"/>
            <w:tcBorders>
              <w:top w:val="single" w:sz="6" w:space="0" w:color="auto"/>
              <w:left w:val="single" w:sz="6" w:space="0" w:color="auto"/>
              <w:bottom w:val="single" w:sz="6" w:space="0" w:color="auto"/>
              <w:right w:val="single" w:sz="6" w:space="0" w:color="auto"/>
            </w:tcBorders>
            <w:vAlign w:val="center"/>
          </w:tcPr>
          <w:p w:rsidR="009B1DCF" w:rsidRPr="00C61A03" w:rsidRDefault="009B1DCF" w:rsidP="004F2B51">
            <w:pPr>
              <w:spacing w:line="280" w:lineRule="exact"/>
              <w:ind w:leftChars="-17" w:left="-58" w:rightChars="-17" w:right="-58" w:firstLineChars="6" w:firstLine="16"/>
              <w:jc w:val="center"/>
              <w:rPr>
                <w:rFonts w:ascii="標楷體" w:hAnsi="標楷體"/>
                <w:color w:val="000000" w:themeColor="text1"/>
                <w:sz w:val="24"/>
                <w:szCs w:val="24"/>
              </w:rPr>
            </w:pPr>
            <w:r w:rsidRPr="00C61A03">
              <w:rPr>
                <w:rFonts w:ascii="標楷體" w:hAnsi="標楷體" w:hint="eastAsia"/>
                <w:color w:val="000000" w:themeColor="text1"/>
                <w:sz w:val="24"/>
                <w:szCs w:val="24"/>
              </w:rPr>
              <w:t>工業局輔導廠商運用國家型科技計畫研究</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學術</w:t>
            </w:r>
            <w:r w:rsidRPr="00C61A03">
              <w:rPr>
                <w:rFonts w:ascii="標楷體" w:hAnsi="標楷體"/>
                <w:color w:val="000000" w:themeColor="text1"/>
                <w:sz w:val="24"/>
                <w:szCs w:val="24"/>
              </w:rPr>
              <w:t>)</w:t>
            </w:r>
            <w:r w:rsidRPr="00C61A03">
              <w:rPr>
                <w:rFonts w:ascii="標楷體" w:hAnsi="標楷體" w:hint="eastAsia"/>
                <w:color w:val="000000" w:themeColor="text1"/>
                <w:sz w:val="24"/>
                <w:szCs w:val="24"/>
              </w:rPr>
              <w:t>成果情形</w:t>
            </w:r>
          </w:p>
        </w:tc>
      </w:tr>
      <w:tr w:rsidR="009B1DCF" w:rsidRPr="00C61A03" w:rsidTr="004F2B51">
        <w:tc>
          <w:tcPr>
            <w:tcW w:w="532"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jc w:val="center"/>
              <w:rPr>
                <w:rFonts w:ascii="標楷體" w:hAnsi="標楷體"/>
                <w:color w:val="000000" w:themeColor="text1"/>
                <w:sz w:val="24"/>
                <w:szCs w:val="24"/>
              </w:rPr>
            </w:pPr>
            <w:r w:rsidRPr="00C61A03">
              <w:rPr>
                <w:rFonts w:ascii="標楷體" w:hAnsi="標楷體"/>
                <w:color w:val="000000" w:themeColor="text1"/>
                <w:sz w:val="24"/>
                <w:szCs w:val="24"/>
              </w:rPr>
              <w:t>93</w:t>
            </w:r>
          </w:p>
        </w:tc>
        <w:tc>
          <w:tcPr>
            <w:tcW w:w="994"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數位學習產業推動與發展</w:t>
            </w:r>
          </w:p>
        </w:tc>
        <w:tc>
          <w:tcPr>
            <w:tcW w:w="74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支援學習平台</w:t>
            </w:r>
            <w:proofErr w:type="gramStart"/>
            <w:r w:rsidRPr="00C61A03">
              <w:rPr>
                <w:rFonts w:ascii="標楷體" w:hAnsi="標楷體" w:hint="eastAsia"/>
                <w:color w:val="000000" w:themeColor="text1"/>
                <w:sz w:val="24"/>
                <w:szCs w:val="24"/>
              </w:rPr>
              <w:t>介</w:t>
            </w:r>
            <w:proofErr w:type="gramEnd"/>
            <w:r w:rsidRPr="00C61A03">
              <w:rPr>
                <w:rFonts w:ascii="標楷體" w:hAnsi="標楷體" w:hint="eastAsia"/>
                <w:color w:val="000000" w:themeColor="text1"/>
                <w:sz w:val="24"/>
                <w:szCs w:val="24"/>
              </w:rPr>
              <w:t>接</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教材播放器，以支援國際數位學習</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輔導育</w:t>
            </w:r>
            <w:proofErr w:type="gramStart"/>
            <w:r w:rsidRPr="00C61A03">
              <w:rPr>
                <w:rFonts w:ascii="標楷體" w:hAnsi="標楷體" w:hint="eastAsia"/>
                <w:color w:val="000000" w:themeColor="text1"/>
                <w:sz w:val="24"/>
                <w:szCs w:val="24"/>
              </w:rPr>
              <w:t>碁</w:t>
            </w:r>
            <w:proofErr w:type="gramEnd"/>
            <w:r w:rsidRPr="00C61A03">
              <w:rPr>
                <w:rFonts w:ascii="標楷體" w:hAnsi="標楷體" w:hint="eastAsia"/>
                <w:color w:val="000000" w:themeColor="text1"/>
                <w:sz w:val="24"/>
                <w:szCs w:val="24"/>
              </w:rPr>
              <w:t>、肯心、</w:t>
            </w:r>
            <w:proofErr w:type="gramStart"/>
            <w:r w:rsidRPr="00C61A03">
              <w:rPr>
                <w:rFonts w:ascii="標楷體" w:hAnsi="標楷體" w:hint="eastAsia"/>
                <w:color w:val="000000" w:themeColor="text1"/>
                <w:sz w:val="24"/>
                <w:szCs w:val="24"/>
              </w:rPr>
              <w:t>宏聯</w:t>
            </w:r>
            <w:proofErr w:type="gramEnd"/>
            <w:r w:rsidRPr="00C61A03">
              <w:rPr>
                <w:rFonts w:ascii="標楷體" w:hAnsi="標楷體" w:hint="eastAsia"/>
                <w:color w:val="000000" w:themeColor="text1"/>
                <w:sz w:val="24"/>
                <w:szCs w:val="24"/>
              </w:rPr>
              <w:t>、能嘉、</w:t>
            </w:r>
            <w:proofErr w:type="gramStart"/>
            <w:r w:rsidRPr="00C61A03">
              <w:rPr>
                <w:rFonts w:ascii="標楷體" w:hAnsi="標楷體" w:hint="eastAsia"/>
                <w:color w:val="000000" w:themeColor="text1"/>
                <w:sz w:val="24"/>
                <w:szCs w:val="24"/>
              </w:rPr>
              <w:t>大夏、翰鈺</w:t>
            </w:r>
            <w:proofErr w:type="gramEnd"/>
            <w:r w:rsidRPr="00C61A03">
              <w:rPr>
                <w:rFonts w:ascii="標楷體" w:hAnsi="標楷體" w:hint="eastAsia"/>
                <w:color w:val="000000" w:themeColor="text1"/>
                <w:sz w:val="24"/>
                <w:szCs w:val="24"/>
              </w:rPr>
              <w:t>、三趨、垣</w:t>
            </w:r>
            <w:proofErr w:type="gramStart"/>
            <w:r w:rsidRPr="00C61A03">
              <w:rPr>
                <w:rFonts w:ascii="標楷體" w:hAnsi="標楷體" w:hint="eastAsia"/>
                <w:color w:val="000000" w:themeColor="text1"/>
                <w:sz w:val="24"/>
                <w:szCs w:val="24"/>
              </w:rPr>
              <w:t>鉦</w:t>
            </w:r>
            <w:proofErr w:type="gramEnd"/>
            <w:r w:rsidRPr="00C61A03">
              <w:rPr>
                <w:rFonts w:ascii="標楷體" w:hAnsi="標楷體" w:hint="eastAsia"/>
                <w:color w:val="000000" w:themeColor="text1"/>
                <w:sz w:val="24"/>
                <w:szCs w:val="24"/>
              </w:rPr>
              <w:t>、遠古、巨匠等</w:t>
            </w:r>
            <w:r w:rsidRPr="00C61A03">
              <w:rPr>
                <w:rFonts w:ascii="標楷體" w:hAnsi="標楷體"/>
                <w:color w:val="000000" w:themeColor="text1"/>
                <w:sz w:val="24"/>
                <w:szCs w:val="24"/>
              </w:rPr>
              <w:t>10</w:t>
            </w:r>
            <w:r w:rsidRPr="00C61A03">
              <w:rPr>
                <w:rFonts w:ascii="標楷體" w:hAnsi="標楷體" w:hint="eastAsia"/>
                <w:color w:val="000000" w:themeColor="text1"/>
                <w:sz w:val="24"/>
                <w:szCs w:val="24"/>
              </w:rPr>
              <w:t>家業者導入</w:t>
            </w:r>
            <w:r w:rsidRPr="00C61A03">
              <w:rPr>
                <w:rFonts w:ascii="標楷體" w:hAnsi="標楷體"/>
                <w:color w:val="000000" w:themeColor="text1"/>
                <w:sz w:val="24"/>
                <w:szCs w:val="24"/>
              </w:rPr>
              <w:t>SCORM 1.2</w:t>
            </w:r>
            <w:r w:rsidRPr="00C61A03">
              <w:rPr>
                <w:rFonts w:ascii="標楷體" w:hAnsi="標楷體" w:hint="eastAsia"/>
                <w:color w:val="000000" w:themeColor="text1"/>
                <w:sz w:val="24"/>
                <w:szCs w:val="24"/>
              </w:rPr>
              <w:t>技術</w:t>
            </w:r>
          </w:p>
        </w:tc>
      </w:tr>
      <w:tr w:rsidR="009B1DCF" w:rsidRPr="00C61A03" w:rsidTr="004F2B51">
        <w:tc>
          <w:tcPr>
            <w:tcW w:w="532"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jc w:val="center"/>
              <w:rPr>
                <w:rFonts w:ascii="標楷體" w:hAnsi="標楷體"/>
                <w:color w:val="000000" w:themeColor="text1"/>
                <w:sz w:val="24"/>
                <w:szCs w:val="24"/>
              </w:rPr>
            </w:pPr>
            <w:r w:rsidRPr="00C61A03">
              <w:rPr>
                <w:rFonts w:ascii="標楷體" w:hAnsi="標楷體"/>
                <w:color w:val="000000" w:themeColor="text1"/>
                <w:sz w:val="24"/>
                <w:szCs w:val="24"/>
              </w:rPr>
              <w:t>94</w:t>
            </w:r>
          </w:p>
        </w:tc>
        <w:tc>
          <w:tcPr>
            <w:tcW w:w="994"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數位學習產業推動與發展</w:t>
            </w:r>
          </w:p>
        </w:tc>
        <w:tc>
          <w:tcPr>
            <w:tcW w:w="74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支援學習平台</w:t>
            </w:r>
            <w:proofErr w:type="gramStart"/>
            <w:r w:rsidRPr="00C61A03">
              <w:rPr>
                <w:rFonts w:ascii="標楷體" w:hAnsi="標楷體" w:hint="eastAsia"/>
                <w:color w:val="000000" w:themeColor="text1"/>
                <w:sz w:val="24"/>
                <w:szCs w:val="24"/>
              </w:rPr>
              <w:t>介</w:t>
            </w:r>
            <w:proofErr w:type="gramEnd"/>
            <w:r w:rsidRPr="00C61A03">
              <w:rPr>
                <w:rFonts w:ascii="標楷體" w:hAnsi="標楷體" w:hint="eastAsia"/>
                <w:color w:val="000000" w:themeColor="text1"/>
                <w:sz w:val="24"/>
                <w:szCs w:val="24"/>
              </w:rPr>
              <w:t>接</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教材播放器，以支援國際數位學習</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輔導育</w:t>
            </w:r>
            <w:proofErr w:type="gramStart"/>
            <w:r w:rsidRPr="00C61A03">
              <w:rPr>
                <w:rFonts w:ascii="標楷體" w:hAnsi="標楷體" w:hint="eastAsia"/>
                <w:color w:val="000000" w:themeColor="text1"/>
                <w:sz w:val="24"/>
                <w:szCs w:val="24"/>
              </w:rPr>
              <w:t>碁</w:t>
            </w:r>
            <w:proofErr w:type="gramEnd"/>
            <w:r w:rsidRPr="00C61A03">
              <w:rPr>
                <w:rFonts w:ascii="標楷體" w:hAnsi="標楷體" w:hint="eastAsia"/>
                <w:color w:val="000000" w:themeColor="text1"/>
                <w:sz w:val="24"/>
                <w:szCs w:val="24"/>
              </w:rPr>
              <w:t>、哈瑪星、旭聯、</w:t>
            </w:r>
            <w:proofErr w:type="gramStart"/>
            <w:r w:rsidRPr="00C61A03">
              <w:rPr>
                <w:rFonts w:ascii="標楷體" w:hAnsi="標楷體" w:hint="eastAsia"/>
                <w:color w:val="000000" w:themeColor="text1"/>
                <w:sz w:val="24"/>
                <w:szCs w:val="24"/>
              </w:rPr>
              <w:t>網韻、高徠</w:t>
            </w:r>
            <w:proofErr w:type="gramEnd"/>
            <w:r w:rsidRPr="00C61A03">
              <w:rPr>
                <w:rFonts w:ascii="標楷體" w:hAnsi="標楷體" w:hint="eastAsia"/>
                <w:color w:val="000000" w:themeColor="text1"/>
                <w:sz w:val="24"/>
                <w:szCs w:val="24"/>
              </w:rPr>
              <w:t>、臺灣知識庫、肯心、</w:t>
            </w:r>
            <w:proofErr w:type="gramStart"/>
            <w:r w:rsidRPr="00C61A03">
              <w:rPr>
                <w:rFonts w:ascii="標楷體" w:hAnsi="標楷體" w:hint="eastAsia"/>
                <w:color w:val="000000" w:themeColor="text1"/>
                <w:sz w:val="24"/>
                <w:szCs w:val="24"/>
              </w:rPr>
              <w:t>一</w:t>
            </w:r>
            <w:proofErr w:type="gramEnd"/>
            <w:r w:rsidRPr="00C61A03">
              <w:rPr>
                <w:rFonts w:ascii="標楷體" w:hAnsi="標楷體" w:hint="eastAsia"/>
                <w:color w:val="000000" w:themeColor="text1"/>
                <w:sz w:val="24"/>
                <w:szCs w:val="24"/>
              </w:rPr>
              <w:t>宇、</w:t>
            </w:r>
            <w:proofErr w:type="gramStart"/>
            <w:r w:rsidRPr="00C61A03">
              <w:rPr>
                <w:rFonts w:ascii="標楷體" w:hAnsi="標楷體" w:hint="eastAsia"/>
                <w:color w:val="000000" w:themeColor="text1"/>
                <w:sz w:val="24"/>
                <w:szCs w:val="24"/>
              </w:rPr>
              <w:t>大夏等</w:t>
            </w:r>
            <w:proofErr w:type="gramEnd"/>
            <w:r w:rsidRPr="00C61A03">
              <w:rPr>
                <w:rFonts w:ascii="標楷體" w:hAnsi="標楷體"/>
                <w:color w:val="000000" w:themeColor="text1"/>
                <w:sz w:val="24"/>
                <w:szCs w:val="24"/>
              </w:rPr>
              <w:t>9</w:t>
            </w:r>
            <w:r w:rsidRPr="00C61A03">
              <w:rPr>
                <w:rFonts w:ascii="標楷體" w:hAnsi="標楷體" w:hint="eastAsia"/>
                <w:color w:val="000000" w:themeColor="text1"/>
                <w:sz w:val="24"/>
                <w:szCs w:val="24"/>
              </w:rPr>
              <w:t>家業者導入</w:t>
            </w:r>
            <w:r w:rsidRPr="00C61A03">
              <w:rPr>
                <w:rFonts w:ascii="標楷體" w:hAnsi="標楷體"/>
                <w:color w:val="000000" w:themeColor="text1"/>
                <w:sz w:val="24"/>
                <w:szCs w:val="24"/>
              </w:rPr>
              <w:t>SCORM 2004</w:t>
            </w:r>
            <w:r w:rsidRPr="00C61A03">
              <w:rPr>
                <w:rFonts w:ascii="標楷體" w:hAnsi="標楷體" w:hint="eastAsia"/>
                <w:color w:val="000000" w:themeColor="text1"/>
                <w:sz w:val="24"/>
                <w:szCs w:val="24"/>
              </w:rPr>
              <w:t>技術</w:t>
            </w:r>
          </w:p>
        </w:tc>
      </w:tr>
      <w:tr w:rsidR="009B1DCF" w:rsidRPr="00C61A03" w:rsidTr="004F2B51">
        <w:tc>
          <w:tcPr>
            <w:tcW w:w="532"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jc w:val="center"/>
              <w:rPr>
                <w:rFonts w:ascii="標楷體" w:hAnsi="標楷體"/>
                <w:color w:val="000000" w:themeColor="text1"/>
                <w:sz w:val="24"/>
                <w:szCs w:val="24"/>
              </w:rPr>
            </w:pPr>
            <w:r w:rsidRPr="00C61A03">
              <w:rPr>
                <w:rFonts w:ascii="標楷體" w:hAnsi="標楷體"/>
                <w:color w:val="000000" w:themeColor="text1"/>
                <w:sz w:val="24"/>
                <w:szCs w:val="24"/>
              </w:rPr>
              <w:t>95</w:t>
            </w:r>
          </w:p>
        </w:tc>
        <w:tc>
          <w:tcPr>
            <w:tcW w:w="994"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數位學習產業推動與發展</w:t>
            </w:r>
          </w:p>
        </w:tc>
        <w:tc>
          <w:tcPr>
            <w:tcW w:w="74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支援學習平台</w:t>
            </w:r>
            <w:proofErr w:type="gramStart"/>
            <w:r w:rsidRPr="00C61A03">
              <w:rPr>
                <w:rFonts w:ascii="標楷體" w:hAnsi="標楷體" w:hint="eastAsia"/>
                <w:color w:val="000000" w:themeColor="text1"/>
                <w:sz w:val="24"/>
                <w:szCs w:val="24"/>
              </w:rPr>
              <w:t>介</w:t>
            </w:r>
            <w:proofErr w:type="gramEnd"/>
            <w:r w:rsidRPr="00C61A03">
              <w:rPr>
                <w:rFonts w:ascii="標楷體" w:hAnsi="標楷體" w:hint="eastAsia"/>
                <w:color w:val="000000" w:themeColor="text1"/>
                <w:sz w:val="24"/>
                <w:szCs w:val="24"/>
              </w:rPr>
              <w:t>接</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教材播放器，以支援國際數位學習</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輔導艾凱、和</w:t>
            </w:r>
            <w:proofErr w:type="gramStart"/>
            <w:r w:rsidRPr="00C61A03">
              <w:rPr>
                <w:rFonts w:ascii="標楷體" w:hAnsi="標楷體" w:hint="eastAsia"/>
                <w:color w:val="000000" w:themeColor="text1"/>
                <w:sz w:val="24"/>
                <w:szCs w:val="24"/>
              </w:rPr>
              <w:t>椿、</w:t>
            </w:r>
            <w:proofErr w:type="gramEnd"/>
            <w:r w:rsidRPr="00C61A03">
              <w:rPr>
                <w:rFonts w:ascii="標楷體" w:hAnsi="標楷體" w:hint="eastAsia"/>
                <w:color w:val="000000" w:themeColor="text1"/>
                <w:sz w:val="24"/>
                <w:szCs w:val="24"/>
              </w:rPr>
              <w:t>訊連、巨匠等</w:t>
            </w:r>
            <w:r w:rsidRPr="00C61A03">
              <w:rPr>
                <w:rFonts w:ascii="標楷體" w:hAnsi="標楷體"/>
                <w:color w:val="000000" w:themeColor="text1"/>
                <w:sz w:val="24"/>
                <w:szCs w:val="24"/>
              </w:rPr>
              <w:t>4</w:t>
            </w:r>
            <w:r w:rsidRPr="00C61A03">
              <w:rPr>
                <w:rFonts w:ascii="標楷體" w:hAnsi="標楷體" w:hint="eastAsia"/>
                <w:color w:val="000000" w:themeColor="text1"/>
                <w:sz w:val="24"/>
                <w:szCs w:val="24"/>
              </w:rPr>
              <w:t>家業者導入</w:t>
            </w:r>
            <w:r w:rsidRPr="00C61A03">
              <w:rPr>
                <w:rFonts w:ascii="標楷體" w:hAnsi="標楷體"/>
                <w:color w:val="000000" w:themeColor="text1"/>
                <w:sz w:val="24"/>
                <w:szCs w:val="24"/>
              </w:rPr>
              <w:t>SCORM 2004</w:t>
            </w:r>
            <w:r w:rsidRPr="00C61A03">
              <w:rPr>
                <w:rFonts w:ascii="標楷體" w:hAnsi="標楷體" w:hint="eastAsia"/>
                <w:color w:val="000000" w:themeColor="text1"/>
                <w:sz w:val="24"/>
                <w:szCs w:val="24"/>
              </w:rPr>
              <w:t>技術</w:t>
            </w:r>
          </w:p>
          <w:p w:rsidR="009B1DCF" w:rsidRPr="00C61A03" w:rsidRDefault="009B1DCF" w:rsidP="004F2B51">
            <w:pPr>
              <w:spacing w:line="280" w:lineRule="exact"/>
              <w:ind w:leftChars="-17" w:left="-58"/>
              <w:jc w:val="both"/>
              <w:rPr>
                <w:rFonts w:ascii="標楷體" w:hAnsi="標楷體"/>
                <w:color w:val="000000" w:themeColor="text1"/>
                <w:sz w:val="24"/>
                <w:szCs w:val="24"/>
              </w:rPr>
            </w:pPr>
          </w:p>
        </w:tc>
      </w:tr>
      <w:tr w:rsidR="009B1DCF" w:rsidRPr="00C61A03" w:rsidTr="004F2B51">
        <w:tc>
          <w:tcPr>
            <w:tcW w:w="532"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jc w:val="center"/>
              <w:rPr>
                <w:rFonts w:ascii="標楷體" w:hAnsi="標楷體"/>
                <w:color w:val="000000" w:themeColor="text1"/>
                <w:sz w:val="24"/>
                <w:szCs w:val="24"/>
              </w:rPr>
            </w:pPr>
            <w:r w:rsidRPr="00C61A03">
              <w:rPr>
                <w:rFonts w:ascii="標楷體" w:hAnsi="標楷體"/>
                <w:color w:val="000000" w:themeColor="text1"/>
                <w:sz w:val="24"/>
                <w:szCs w:val="24"/>
              </w:rPr>
              <w:t>96</w:t>
            </w:r>
          </w:p>
        </w:tc>
        <w:tc>
          <w:tcPr>
            <w:tcW w:w="994"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數位學習產業推動與發展</w:t>
            </w:r>
          </w:p>
        </w:tc>
        <w:tc>
          <w:tcPr>
            <w:tcW w:w="74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支援學習平台</w:t>
            </w:r>
            <w:proofErr w:type="gramStart"/>
            <w:r w:rsidRPr="00C61A03">
              <w:rPr>
                <w:rFonts w:ascii="標楷體" w:hAnsi="標楷體" w:hint="eastAsia"/>
                <w:color w:val="000000" w:themeColor="text1"/>
                <w:sz w:val="24"/>
                <w:szCs w:val="24"/>
              </w:rPr>
              <w:t>介</w:t>
            </w:r>
            <w:proofErr w:type="gramEnd"/>
            <w:r w:rsidRPr="00C61A03">
              <w:rPr>
                <w:rFonts w:ascii="標楷體" w:hAnsi="標楷體" w:hint="eastAsia"/>
                <w:color w:val="000000" w:themeColor="text1"/>
                <w:sz w:val="24"/>
                <w:szCs w:val="24"/>
              </w:rPr>
              <w:t>接</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教材播放器，以支援國際數位學習</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輔導一零四資訊科技導入</w:t>
            </w:r>
            <w:r w:rsidRPr="00C61A03">
              <w:rPr>
                <w:rFonts w:ascii="標楷體" w:hAnsi="標楷體"/>
                <w:color w:val="000000" w:themeColor="text1"/>
                <w:sz w:val="24"/>
                <w:szCs w:val="24"/>
              </w:rPr>
              <w:t>SCORM 2004</w:t>
            </w:r>
            <w:r w:rsidRPr="00C61A03">
              <w:rPr>
                <w:rFonts w:ascii="標楷體" w:hAnsi="標楷體" w:hint="eastAsia"/>
                <w:color w:val="000000" w:themeColor="text1"/>
                <w:sz w:val="24"/>
                <w:szCs w:val="24"/>
              </w:rPr>
              <w:t>技術</w:t>
            </w:r>
          </w:p>
          <w:p w:rsidR="009B1DCF" w:rsidRPr="00C61A03" w:rsidRDefault="009B1DCF" w:rsidP="004F2B51">
            <w:pPr>
              <w:spacing w:line="280" w:lineRule="exact"/>
              <w:ind w:leftChars="-17" w:left="-58"/>
              <w:jc w:val="both"/>
              <w:rPr>
                <w:rFonts w:ascii="標楷體" w:hAnsi="標楷體"/>
                <w:color w:val="000000" w:themeColor="text1"/>
                <w:sz w:val="24"/>
                <w:szCs w:val="24"/>
              </w:rPr>
            </w:pPr>
          </w:p>
        </w:tc>
      </w:tr>
      <w:tr w:rsidR="009B1DCF" w:rsidRPr="00C61A03" w:rsidTr="004F2B51">
        <w:tc>
          <w:tcPr>
            <w:tcW w:w="532"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jc w:val="center"/>
              <w:rPr>
                <w:rFonts w:ascii="標楷體" w:hAnsi="標楷體"/>
                <w:color w:val="000000" w:themeColor="text1"/>
                <w:sz w:val="24"/>
                <w:szCs w:val="24"/>
              </w:rPr>
            </w:pPr>
            <w:r w:rsidRPr="00C61A03">
              <w:rPr>
                <w:rFonts w:ascii="標楷體" w:hAnsi="標楷體"/>
                <w:color w:val="000000" w:themeColor="text1"/>
                <w:sz w:val="24"/>
                <w:szCs w:val="24"/>
              </w:rPr>
              <w:lastRenderedPageBreak/>
              <w:t>97</w:t>
            </w:r>
          </w:p>
        </w:tc>
        <w:tc>
          <w:tcPr>
            <w:tcW w:w="994"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數位學習產業發展</w:t>
            </w:r>
          </w:p>
        </w:tc>
        <w:tc>
          <w:tcPr>
            <w:tcW w:w="74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支援學習平台</w:t>
            </w:r>
            <w:proofErr w:type="gramStart"/>
            <w:r w:rsidRPr="00C61A03">
              <w:rPr>
                <w:rFonts w:ascii="標楷體" w:hAnsi="標楷體" w:hint="eastAsia"/>
                <w:color w:val="000000" w:themeColor="text1"/>
                <w:sz w:val="24"/>
                <w:szCs w:val="24"/>
              </w:rPr>
              <w:t>介</w:t>
            </w:r>
            <w:proofErr w:type="gramEnd"/>
            <w:r w:rsidRPr="00C61A03">
              <w:rPr>
                <w:rFonts w:ascii="標楷體" w:hAnsi="標楷體" w:hint="eastAsia"/>
                <w:color w:val="000000" w:themeColor="text1"/>
                <w:sz w:val="24"/>
                <w:szCs w:val="24"/>
              </w:rPr>
              <w:t>接</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教材播放器，以支援國際數位學習</w:t>
            </w:r>
            <w:r w:rsidRPr="00C61A03">
              <w:rPr>
                <w:rFonts w:ascii="標楷體" w:hAnsi="標楷體"/>
                <w:color w:val="000000" w:themeColor="text1"/>
                <w:sz w:val="24"/>
                <w:szCs w:val="24"/>
              </w:rPr>
              <w:t>SCORM</w:t>
            </w:r>
            <w:r w:rsidRPr="00C61A03">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proofErr w:type="gramStart"/>
            <w:r w:rsidRPr="00C61A03">
              <w:rPr>
                <w:rFonts w:ascii="標楷體" w:hAnsi="標楷體" w:hint="eastAsia"/>
                <w:color w:val="000000" w:themeColor="text1"/>
                <w:sz w:val="24"/>
                <w:szCs w:val="24"/>
              </w:rPr>
              <w:t>輔導全慧資訊</w:t>
            </w:r>
            <w:proofErr w:type="gramEnd"/>
            <w:r w:rsidRPr="00C61A03">
              <w:rPr>
                <w:rFonts w:ascii="標楷體" w:hAnsi="標楷體" w:hint="eastAsia"/>
                <w:color w:val="000000" w:themeColor="text1"/>
                <w:sz w:val="24"/>
                <w:szCs w:val="24"/>
              </w:rPr>
              <w:t>導入</w:t>
            </w:r>
            <w:r w:rsidRPr="00C61A03">
              <w:rPr>
                <w:rFonts w:ascii="標楷體" w:hAnsi="標楷體"/>
                <w:color w:val="000000" w:themeColor="text1"/>
                <w:sz w:val="24"/>
                <w:szCs w:val="24"/>
              </w:rPr>
              <w:t>SCORM 2004</w:t>
            </w:r>
            <w:r w:rsidRPr="00C61A03">
              <w:rPr>
                <w:rFonts w:ascii="標楷體" w:hAnsi="標楷體" w:hint="eastAsia"/>
                <w:color w:val="000000" w:themeColor="text1"/>
                <w:sz w:val="24"/>
                <w:szCs w:val="24"/>
              </w:rPr>
              <w:t>技術</w:t>
            </w:r>
          </w:p>
          <w:p w:rsidR="009B1DCF" w:rsidRPr="00C61A03" w:rsidRDefault="009B1DCF" w:rsidP="004F2B51">
            <w:pPr>
              <w:spacing w:line="280" w:lineRule="exact"/>
              <w:ind w:leftChars="-17" w:left="-58"/>
              <w:jc w:val="both"/>
              <w:rPr>
                <w:rFonts w:ascii="標楷體" w:hAnsi="標楷體"/>
                <w:color w:val="000000" w:themeColor="text1"/>
                <w:sz w:val="24"/>
                <w:szCs w:val="24"/>
              </w:rPr>
            </w:pPr>
          </w:p>
        </w:tc>
      </w:tr>
      <w:tr w:rsidR="009B1DCF" w:rsidRPr="00C61A03" w:rsidTr="004F2B51">
        <w:tc>
          <w:tcPr>
            <w:tcW w:w="532"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jc w:val="center"/>
              <w:rPr>
                <w:rFonts w:ascii="標楷體" w:hAnsi="標楷體"/>
                <w:color w:val="000000" w:themeColor="text1"/>
                <w:sz w:val="24"/>
                <w:szCs w:val="24"/>
              </w:rPr>
            </w:pPr>
            <w:r w:rsidRPr="00C61A03">
              <w:rPr>
                <w:rFonts w:ascii="標楷體" w:hAnsi="標楷體"/>
                <w:color w:val="000000" w:themeColor="text1"/>
                <w:sz w:val="24"/>
                <w:szCs w:val="24"/>
              </w:rPr>
              <w:t>100</w:t>
            </w:r>
          </w:p>
        </w:tc>
        <w:tc>
          <w:tcPr>
            <w:tcW w:w="994"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數位學習與典藏產業推動</w:t>
            </w:r>
          </w:p>
        </w:tc>
        <w:tc>
          <w:tcPr>
            <w:tcW w:w="74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pacing w:val="-4"/>
                <w:sz w:val="24"/>
                <w:szCs w:val="24"/>
              </w:rPr>
            </w:pPr>
            <w:r w:rsidRPr="00C61A03">
              <w:rPr>
                <w:rFonts w:ascii="標楷體" w:hAnsi="標楷體" w:hint="eastAsia"/>
                <w:color w:val="000000" w:themeColor="text1"/>
                <w:spacing w:val="-4"/>
                <w:sz w:val="24"/>
                <w:szCs w:val="24"/>
              </w:rPr>
              <w:t>互動式電子白板教材軟體規範</w:t>
            </w:r>
          </w:p>
        </w:tc>
        <w:tc>
          <w:tcPr>
            <w:tcW w:w="1945"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支援互動式電子白板之教材或軟體</w:t>
            </w:r>
            <w:proofErr w:type="gramStart"/>
            <w:r w:rsidRPr="00C61A03">
              <w:rPr>
                <w:rFonts w:ascii="標楷體" w:hAnsi="標楷體" w:hint="eastAsia"/>
                <w:color w:val="000000" w:themeColor="text1"/>
                <w:sz w:val="24"/>
                <w:szCs w:val="24"/>
              </w:rPr>
              <w:t>體</w:t>
            </w:r>
            <w:proofErr w:type="gramEnd"/>
            <w:r w:rsidRPr="00C61A03">
              <w:rPr>
                <w:rFonts w:ascii="標楷體" w:hAnsi="標楷體" w:hint="eastAsia"/>
                <w:color w:val="000000" w:themeColor="text1"/>
                <w:sz w:val="24"/>
                <w:szCs w:val="24"/>
              </w:rPr>
              <w:t>規範</w:t>
            </w:r>
          </w:p>
        </w:tc>
        <w:tc>
          <w:tcPr>
            <w:tcW w:w="3108" w:type="dxa"/>
            <w:tcBorders>
              <w:top w:val="single" w:sz="6" w:space="0" w:color="auto"/>
              <w:left w:val="single" w:sz="6" w:space="0" w:color="auto"/>
              <w:bottom w:val="single" w:sz="6" w:space="0" w:color="auto"/>
              <w:right w:val="single" w:sz="6" w:space="0" w:color="auto"/>
            </w:tcBorders>
          </w:tcPr>
          <w:p w:rsidR="009B1DCF" w:rsidRPr="00C61A03" w:rsidRDefault="009B1DCF" w:rsidP="004F2B51">
            <w:pPr>
              <w:spacing w:line="280" w:lineRule="exact"/>
              <w:ind w:leftChars="-17" w:left="-58"/>
              <w:jc w:val="both"/>
              <w:rPr>
                <w:rFonts w:ascii="標楷體" w:hAnsi="標楷體"/>
                <w:color w:val="000000" w:themeColor="text1"/>
                <w:sz w:val="24"/>
                <w:szCs w:val="24"/>
              </w:rPr>
            </w:pPr>
            <w:r w:rsidRPr="00C61A03">
              <w:rPr>
                <w:rFonts w:ascii="標楷體" w:hAnsi="標楷體" w:hint="eastAsia"/>
                <w:color w:val="000000" w:themeColor="text1"/>
                <w:sz w:val="24"/>
                <w:szCs w:val="24"/>
              </w:rPr>
              <w:t>輔導台電通股份有限公司、大漢王數位科技股份有限公司導入應用評估</w:t>
            </w:r>
          </w:p>
        </w:tc>
      </w:tr>
    </w:tbl>
    <w:p w:rsidR="009B1DCF" w:rsidRPr="00C61A03" w:rsidRDefault="009B1DCF" w:rsidP="009B1DCF">
      <w:pPr>
        <w:pStyle w:val="a0"/>
        <w:numPr>
          <w:ilvl w:val="0"/>
          <w:numId w:val="0"/>
        </w:numPr>
        <w:ind w:left="312"/>
        <w:rPr>
          <w:color w:val="000000" w:themeColor="text1"/>
          <w:sz w:val="24"/>
          <w:szCs w:val="24"/>
        </w:rPr>
      </w:pPr>
      <w:r w:rsidRPr="00C61A03">
        <w:rPr>
          <w:rFonts w:hint="eastAsia"/>
          <w:color w:val="000000" w:themeColor="text1"/>
          <w:sz w:val="24"/>
          <w:szCs w:val="24"/>
        </w:rPr>
        <w:t>資料來源：審計部據</w:t>
      </w:r>
      <w:r w:rsidR="00980E29" w:rsidRPr="00C61A03">
        <w:rPr>
          <w:rFonts w:hint="eastAsia"/>
          <w:color w:val="000000" w:themeColor="text1"/>
          <w:sz w:val="24"/>
          <w:szCs w:val="24"/>
        </w:rPr>
        <w:t>工業局</w:t>
      </w:r>
      <w:r w:rsidRPr="00C61A03">
        <w:rPr>
          <w:rFonts w:hint="eastAsia"/>
          <w:color w:val="000000" w:themeColor="text1"/>
          <w:sz w:val="24"/>
          <w:szCs w:val="24"/>
        </w:rPr>
        <w:t>提供資料整理編表。</w:t>
      </w:r>
    </w:p>
    <w:p w:rsidR="009B1DCF" w:rsidRPr="00C61A03" w:rsidRDefault="009B1DCF" w:rsidP="009B1DCF">
      <w:pPr>
        <w:pStyle w:val="4"/>
        <w:numPr>
          <w:ilvl w:val="0"/>
          <w:numId w:val="0"/>
        </w:numPr>
        <w:ind w:left="1043"/>
        <w:rPr>
          <w:color w:val="000000" w:themeColor="text1"/>
        </w:rPr>
      </w:pPr>
      <w:proofErr w:type="gramStart"/>
      <w:r w:rsidRPr="00C61A03">
        <w:rPr>
          <w:rFonts w:hint="eastAsia"/>
          <w:color w:val="000000" w:themeColor="text1"/>
          <w:sz w:val="24"/>
          <w:szCs w:val="24"/>
        </w:rPr>
        <w:t>註</w:t>
      </w:r>
      <w:proofErr w:type="gramEnd"/>
      <w:r w:rsidRPr="00C61A03">
        <w:rPr>
          <w:rFonts w:hint="eastAsia"/>
          <w:color w:val="000000" w:themeColor="text1"/>
          <w:sz w:val="24"/>
          <w:szCs w:val="24"/>
        </w:rPr>
        <w:t>：</w:t>
      </w:r>
      <w:r w:rsidRPr="00C61A03">
        <w:rPr>
          <w:color w:val="000000" w:themeColor="text1"/>
          <w:sz w:val="24"/>
          <w:szCs w:val="24"/>
        </w:rPr>
        <w:t xml:space="preserve"> 92</w:t>
      </w:r>
      <w:r w:rsidRPr="00C61A03">
        <w:rPr>
          <w:rFonts w:hint="eastAsia"/>
          <w:color w:val="000000" w:themeColor="text1"/>
          <w:sz w:val="24"/>
          <w:szCs w:val="24"/>
        </w:rPr>
        <w:t>年、</w:t>
      </w:r>
      <w:r w:rsidRPr="00C61A03">
        <w:rPr>
          <w:color w:val="000000" w:themeColor="text1"/>
          <w:sz w:val="24"/>
          <w:szCs w:val="24"/>
        </w:rPr>
        <w:t>98</w:t>
      </w:r>
      <w:r w:rsidRPr="00C61A03">
        <w:rPr>
          <w:rFonts w:hint="eastAsia"/>
          <w:color w:val="000000" w:themeColor="text1"/>
          <w:sz w:val="24"/>
          <w:szCs w:val="24"/>
        </w:rPr>
        <w:t>年、</w:t>
      </w:r>
      <w:r w:rsidRPr="00C61A03">
        <w:rPr>
          <w:color w:val="000000" w:themeColor="text1"/>
          <w:sz w:val="24"/>
          <w:szCs w:val="24"/>
        </w:rPr>
        <w:t>99</w:t>
      </w:r>
      <w:r w:rsidRPr="00C61A03">
        <w:rPr>
          <w:rFonts w:hint="eastAsia"/>
          <w:color w:val="000000" w:themeColor="text1"/>
          <w:sz w:val="24"/>
          <w:szCs w:val="24"/>
        </w:rPr>
        <w:t>年與</w:t>
      </w:r>
      <w:r w:rsidRPr="00C61A03">
        <w:rPr>
          <w:color w:val="000000" w:themeColor="text1"/>
          <w:sz w:val="24"/>
          <w:szCs w:val="24"/>
        </w:rPr>
        <w:t>101</w:t>
      </w:r>
      <w:r w:rsidRPr="00C61A03">
        <w:rPr>
          <w:rFonts w:hint="eastAsia"/>
          <w:color w:val="000000" w:themeColor="text1"/>
          <w:sz w:val="24"/>
          <w:szCs w:val="24"/>
        </w:rPr>
        <w:t>年無輔導廠商運用論文、專利或技術等研究成果。</w:t>
      </w:r>
    </w:p>
    <w:p w:rsidR="00CE6821" w:rsidRPr="00C61A03" w:rsidRDefault="006F2FC4" w:rsidP="00CE6821">
      <w:pPr>
        <w:pStyle w:val="4"/>
        <w:ind w:left="1700" w:hanging="680"/>
        <w:rPr>
          <w:color w:val="000000" w:themeColor="text1"/>
        </w:rPr>
      </w:pPr>
      <w:r w:rsidRPr="00C61A03">
        <w:rPr>
          <w:rFonts w:hAnsi="標楷體" w:hint="eastAsia"/>
          <w:snapToGrid w:val="0"/>
          <w:color w:val="000000" w:themeColor="text1"/>
          <w:szCs w:val="32"/>
        </w:rPr>
        <w:t>再查</w:t>
      </w:r>
      <w:r w:rsidRPr="00C61A03">
        <w:rPr>
          <w:rFonts w:hAnsi="標楷體"/>
          <w:snapToGrid w:val="0"/>
          <w:color w:val="000000" w:themeColor="text1"/>
          <w:szCs w:val="32"/>
        </w:rPr>
        <w:t>「數位學習」</w:t>
      </w:r>
      <w:r w:rsidRPr="00C61A03">
        <w:rPr>
          <w:rFonts w:hAnsi="標楷體" w:hint="eastAsia"/>
          <w:snapToGrid w:val="0"/>
          <w:color w:val="000000" w:themeColor="text1"/>
          <w:szCs w:val="32"/>
        </w:rPr>
        <w:t>及「數位典藏與數位學習」等2項</w:t>
      </w:r>
      <w:r w:rsidRPr="00C61A03">
        <w:rPr>
          <w:rFonts w:hAnsi="標楷體"/>
          <w:snapToGrid w:val="0"/>
          <w:color w:val="000000" w:themeColor="text1"/>
          <w:szCs w:val="32"/>
        </w:rPr>
        <w:t>國家型科技計畫</w:t>
      </w:r>
      <w:r w:rsidRPr="00C61A03">
        <w:rPr>
          <w:rFonts w:hAnsi="標楷體" w:hint="eastAsia"/>
          <w:snapToGrid w:val="0"/>
          <w:color w:val="000000" w:themeColor="text1"/>
          <w:szCs w:val="32"/>
        </w:rPr>
        <w:t>，參與部會包括：衛生署、經濟部、</w:t>
      </w:r>
      <w:proofErr w:type="gramStart"/>
      <w:r w:rsidR="001A5999" w:rsidRPr="00C61A03">
        <w:rPr>
          <w:rFonts w:hAnsi="標楷體" w:hint="eastAsia"/>
          <w:snapToGrid w:val="0"/>
          <w:color w:val="000000" w:themeColor="text1"/>
          <w:szCs w:val="32"/>
        </w:rPr>
        <w:t>臺</w:t>
      </w:r>
      <w:proofErr w:type="gramEnd"/>
      <w:r w:rsidR="001A5999" w:rsidRPr="00C61A03">
        <w:rPr>
          <w:rFonts w:hAnsi="標楷體" w:hint="eastAsia"/>
          <w:snapToGrid w:val="0"/>
          <w:color w:val="000000" w:themeColor="text1"/>
          <w:szCs w:val="32"/>
        </w:rPr>
        <w:t>南市政府(原</w:t>
      </w:r>
      <w:r w:rsidRPr="00C61A03">
        <w:rPr>
          <w:rFonts w:hAnsi="標楷體" w:hint="eastAsia"/>
          <w:snapToGrid w:val="0"/>
          <w:color w:val="000000" w:themeColor="text1"/>
          <w:szCs w:val="32"/>
        </w:rPr>
        <w:t>台南縣政府</w:t>
      </w:r>
      <w:r w:rsidR="001A5999" w:rsidRPr="00C61A03">
        <w:rPr>
          <w:rFonts w:hAnsi="標楷體" w:hint="eastAsia"/>
          <w:snapToGrid w:val="0"/>
          <w:color w:val="000000" w:themeColor="text1"/>
          <w:szCs w:val="32"/>
        </w:rPr>
        <w:t>)</w:t>
      </w:r>
      <w:r w:rsidRPr="00C61A03">
        <w:rPr>
          <w:rFonts w:hAnsi="標楷體" w:hint="eastAsia"/>
          <w:snapToGrid w:val="0"/>
          <w:color w:val="000000" w:themeColor="text1"/>
          <w:szCs w:val="32"/>
        </w:rPr>
        <w:t>、國防部、教育部、國立故宮博物院、國科會、原民會、僑務委員會、行政院客家委員會、中央研究院、國史館、新聞局、研究發展考核委員會、勞工委員會、人事行政局、文化建設委員會，惟工業局於92至101年間辦理之「數位學習產業推動與發展」、「數位學習與典藏產業推動」等2項計畫，其中92年僅與國科會等3單位，辦理數位學習國家型科技計畫推動成果展；93年度與教育部等8單位，編撰</w:t>
      </w:r>
      <w:r w:rsidRPr="00C61A03">
        <w:rPr>
          <w:rFonts w:hAnsi="標楷體"/>
          <w:snapToGrid w:val="0"/>
          <w:color w:val="000000" w:themeColor="text1"/>
          <w:szCs w:val="32"/>
        </w:rPr>
        <w:t>2004</w:t>
      </w:r>
      <w:r w:rsidRPr="00C61A03">
        <w:rPr>
          <w:rFonts w:hAnsi="標楷體" w:hint="eastAsia"/>
          <w:snapToGrid w:val="0"/>
          <w:color w:val="000000" w:themeColor="text1"/>
          <w:szCs w:val="32"/>
        </w:rPr>
        <w:t>數位學習白皮書；94年度與國科會辦理年度成果展示暨研討會活動；95年度與客家委員會等14單位，完成「</w:t>
      </w:r>
      <w:r w:rsidRPr="00C61A03">
        <w:rPr>
          <w:rFonts w:hAnsi="標楷體"/>
          <w:snapToGrid w:val="0"/>
          <w:color w:val="000000" w:themeColor="text1"/>
          <w:szCs w:val="32"/>
        </w:rPr>
        <w:t>2005/2006</w:t>
      </w:r>
      <w:r w:rsidRPr="00C61A03">
        <w:rPr>
          <w:rFonts w:hAnsi="標楷體" w:hint="eastAsia"/>
          <w:snapToGrid w:val="0"/>
          <w:color w:val="000000" w:themeColor="text1"/>
          <w:szCs w:val="32"/>
        </w:rPr>
        <w:t>數位學習年報」；96年度與教育部等4單位，舉辦年度計畫成果；97年度與勞工委員會及僑務委員會，辦理數位學習研討會及成立全球華語文數位學習中心服務推廣小組；98年度與農業委員會及勞工委員會，舉辦「農業產品行銷與品牌管理混成學習體驗</w:t>
      </w:r>
      <w:r w:rsidRPr="00C61A03">
        <w:rPr>
          <w:rFonts w:hAnsi="標楷體" w:hint="eastAsia"/>
          <w:snapToGrid w:val="0"/>
          <w:color w:val="000000" w:themeColor="text1"/>
          <w:szCs w:val="32"/>
        </w:rPr>
        <w:lastRenderedPageBreak/>
        <w:t>營」及辦理訓練品質規範</w:t>
      </w:r>
      <w:r w:rsidRPr="00C61A03">
        <w:rPr>
          <w:rFonts w:hAnsi="標楷體"/>
          <w:snapToGrid w:val="0"/>
          <w:color w:val="000000" w:themeColor="text1"/>
          <w:szCs w:val="32"/>
        </w:rPr>
        <w:t>(TTQS)</w:t>
      </w:r>
      <w:r w:rsidRPr="00C61A03">
        <w:rPr>
          <w:rFonts w:hAnsi="標楷體" w:hint="eastAsia"/>
          <w:snapToGrid w:val="0"/>
          <w:color w:val="000000" w:themeColor="text1"/>
          <w:szCs w:val="32"/>
        </w:rPr>
        <w:t>推廣；99年度與僑委會合作華語文推廣；</w:t>
      </w:r>
      <w:proofErr w:type="gramStart"/>
      <w:r w:rsidRPr="00C61A03">
        <w:rPr>
          <w:rFonts w:hAnsi="標楷體" w:hint="eastAsia"/>
          <w:snapToGrid w:val="0"/>
          <w:color w:val="000000" w:themeColor="text1"/>
          <w:szCs w:val="32"/>
        </w:rPr>
        <w:t>100</w:t>
      </w:r>
      <w:proofErr w:type="gramEnd"/>
      <w:r w:rsidRPr="00C61A03">
        <w:rPr>
          <w:rFonts w:hAnsi="標楷體" w:hint="eastAsia"/>
          <w:snapToGrid w:val="0"/>
          <w:color w:val="000000" w:themeColor="text1"/>
          <w:szCs w:val="32"/>
        </w:rPr>
        <w:t>年度協助故宮</w:t>
      </w:r>
      <w:proofErr w:type="gramStart"/>
      <w:r w:rsidRPr="00C61A03">
        <w:rPr>
          <w:rFonts w:hAnsi="標楷體" w:hint="eastAsia"/>
          <w:snapToGrid w:val="0"/>
          <w:color w:val="000000" w:themeColor="text1"/>
          <w:szCs w:val="32"/>
        </w:rPr>
        <w:t>開發線上即時</w:t>
      </w:r>
      <w:proofErr w:type="gramEnd"/>
      <w:r w:rsidRPr="00C61A03">
        <w:rPr>
          <w:rFonts w:hAnsi="標楷體" w:hint="eastAsia"/>
          <w:snapToGrid w:val="0"/>
          <w:color w:val="000000" w:themeColor="text1"/>
          <w:szCs w:val="32"/>
        </w:rPr>
        <w:t>商業授權平台與</w:t>
      </w:r>
      <w:proofErr w:type="gramStart"/>
      <w:r w:rsidRPr="00C61A03">
        <w:rPr>
          <w:rFonts w:hAnsi="標楷體" w:hint="eastAsia"/>
          <w:snapToGrid w:val="0"/>
          <w:color w:val="000000" w:themeColor="text1"/>
          <w:szCs w:val="32"/>
        </w:rPr>
        <w:t>增加線上即時</w:t>
      </w:r>
      <w:proofErr w:type="gramEnd"/>
      <w:r w:rsidRPr="00C61A03">
        <w:rPr>
          <w:rFonts w:hAnsi="標楷體" w:hint="eastAsia"/>
          <w:snapToGrid w:val="0"/>
          <w:color w:val="000000" w:themeColor="text1"/>
          <w:szCs w:val="32"/>
        </w:rPr>
        <w:t>授權圖像數量，及於高雄市、新竹縣市及台北市舉辦智慧教室行銷推廣交流會，該局與其他部會之橫向合作仍有不足，相關計畫未有效進行整合，難以充分發揮計畫綜效。</w:t>
      </w:r>
    </w:p>
    <w:p w:rsidR="009B1DCF" w:rsidRPr="00C61A03" w:rsidRDefault="00CE6821" w:rsidP="00CE6821">
      <w:pPr>
        <w:pStyle w:val="4"/>
        <w:rPr>
          <w:color w:val="000000" w:themeColor="text1"/>
        </w:rPr>
      </w:pPr>
      <w:r w:rsidRPr="00C61A03">
        <w:rPr>
          <w:rFonts w:hAnsi="標楷體" w:hint="eastAsia"/>
          <w:snapToGrid w:val="0"/>
          <w:color w:val="000000" w:themeColor="text1"/>
          <w:szCs w:val="32"/>
        </w:rPr>
        <w:t>綜上，政府投入龐大經費辦理</w:t>
      </w:r>
      <w:r w:rsidRPr="00C61A03">
        <w:rPr>
          <w:rFonts w:hAnsi="標楷體"/>
          <w:snapToGrid w:val="0"/>
          <w:color w:val="000000" w:themeColor="text1"/>
          <w:szCs w:val="32"/>
        </w:rPr>
        <w:t>「數位學習」</w:t>
      </w:r>
      <w:r w:rsidRPr="00C61A03">
        <w:rPr>
          <w:rFonts w:hAnsi="標楷體" w:hint="eastAsia"/>
          <w:snapToGrid w:val="0"/>
          <w:color w:val="000000" w:themeColor="text1"/>
          <w:szCs w:val="32"/>
        </w:rPr>
        <w:t>及「數位典藏與</w:t>
      </w:r>
      <w:r w:rsidRPr="00C61A03">
        <w:rPr>
          <w:rFonts w:hAnsi="標楷體" w:hint="eastAsia"/>
          <w:color w:val="000000" w:themeColor="text1"/>
          <w:spacing w:val="8"/>
          <w:szCs w:val="32"/>
        </w:rPr>
        <w:t>數位</w:t>
      </w:r>
      <w:r w:rsidRPr="00C61A03">
        <w:rPr>
          <w:rFonts w:hAnsi="標楷體" w:hint="eastAsia"/>
          <w:snapToGrid w:val="0"/>
          <w:color w:val="000000" w:themeColor="text1"/>
          <w:szCs w:val="32"/>
        </w:rPr>
        <w:t>學習」等2項</w:t>
      </w:r>
      <w:r w:rsidRPr="00C61A03">
        <w:rPr>
          <w:rFonts w:hAnsi="標楷體"/>
          <w:snapToGrid w:val="0"/>
          <w:color w:val="000000" w:themeColor="text1"/>
          <w:szCs w:val="32"/>
        </w:rPr>
        <w:t>國家型科技計畫</w:t>
      </w:r>
      <w:r w:rsidRPr="00C61A03">
        <w:rPr>
          <w:rFonts w:hAnsi="標楷體" w:hint="eastAsia"/>
          <w:snapToGrid w:val="0"/>
          <w:color w:val="000000" w:themeColor="text1"/>
          <w:szCs w:val="32"/>
        </w:rPr>
        <w:t>，雖獲有發表4,868篇論文，及獲得83件專利等研究(學術)成果，惟工業局執行其中約五分之一經費以推動數位典藏與數位學習產業化，迄今僅輔導廠商運用2項研究</w:t>
      </w:r>
      <w:r w:rsidRPr="00C61A03">
        <w:rPr>
          <w:rFonts w:hAnsi="標楷體"/>
          <w:snapToGrid w:val="0"/>
          <w:color w:val="000000" w:themeColor="text1"/>
          <w:szCs w:val="32"/>
        </w:rPr>
        <w:t>(</w:t>
      </w:r>
      <w:r w:rsidRPr="00C61A03">
        <w:rPr>
          <w:rFonts w:hAnsi="標楷體" w:hint="eastAsia"/>
          <w:snapToGrid w:val="0"/>
          <w:color w:val="000000" w:themeColor="text1"/>
          <w:szCs w:val="32"/>
        </w:rPr>
        <w:t>學術</w:t>
      </w:r>
      <w:r w:rsidRPr="00C61A03">
        <w:rPr>
          <w:rFonts w:hAnsi="標楷體"/>
          <w:snapToGrid w:val="0"/>
          <w:color w:val="000000" w:themeColor="text1"/>
          <w:szCs w:val="32"/>
        </w:rPr>
        <w:t>)</w:t>
      </w:r>
      <w:r w:rsidRPr="00C61A03">
        <w:rPr>
          <w:rFonts w:hAnsi="標楷體" w:hint="eastAsia"/>
          <w:snapToGrid w:val="0"/>
          <w:color w:val="000000" w:themeColor="text1"/>
          <w:szCs w:val="32"/>
        </w:rPr>
        <w:t>成果，致學界研究(學術)成果無法有效落實至產業界，且該局與其他部會之橫向合作仍有不足，相關計畫未有效進行整合，難以充分發揮計畫綜效。</w:t>
      </w:r>
    </w:p>
    <w:p w:rsidR="009B1DCF" w:rsidRPr="00C61A03" w:rsidRDefault="00F42056" w:rsidP="009B1DCF">
      <w:pPr>
        <w:pStyle w:val="3"/>
        <w:rPr>
          <w:color w:val="000000" w:themeColor="text1"/>
        </w:rPr>
      </w:pPr>
      <w:bookmarkStart w:id="62" w:name="_Toc377117613"/>
      <w:r w:rsidRPr="00C61A03">
        <w:rPr>
          <w:rFonts w:hAnsi="標楷體" w:hint="eastAsia"/>
          <w:b/>
          <w:snapToGrid w:val="0"/>
          <w:color w:val="000000" w:themeColor="text1"/>
          <w:szCs w:val="32"/>
        </w:rPr>
        <w:t>工業局處理委託計畫相關人員之出國案件未</w:t>
      </w:r>
      <w:proofErr w:type="gramStart"/>
      <w:r w:rsidRPr="00C61A03">
        <w:rPr>
          <w:rFonts w:hAnsi="標楷體" w:hint="eastAsia"/>
          <w:b/>
          <w:snapToGrid w:val="0"/>
          <w:color w:val="000000" w:themeColor="text1"/>
          <w:szCs w:val="32"/>
        </w:rPr>
        <w:t>臻</w:t>
      </w:r>
      <w:proofErr w:type="gramEnd"/>
      <w:r w:rsidRPr="00C61A03">
        <w:rPr>
          <w:rFonts w:hAnsi="標楷體" w:hint="eastAsia"/>
          <w:b/>
          <w:snapToGrid w:val="0"/>
          <w:color w:val="000000" w:themeColor="text1"/>
          <w:szCs w:val="32"/>
        </w:rPr>
        <w:t>嚴謹，且部分出國人員之學習成果後續未能發揮貢獻，減損整體計畫效益；而委託辦理計畫內編列獎金（獎勵金）之預算，又違反法令規定；於委託辦理計畫內已編列工作人員薪資，然部分工作人員撰擬之研究報告，工業局卻於計畫內額外支付研究報告經費；委託辦理計畫之全時工作人員，於計畫執行期間另辦理其他工作等缺失，</w:t>
      </w:r>
      <w:proofErr w:type="gramStart"/>
      <w:r w:rsidRPr="00C61A03">
        <w:rPr>
          <w:rFonts w:hAnsi="標楷體" w:hint="eastAsia"/>
          <w:b/>
          <w:snapToGrid w:val="0"/>
          <w:color w:val="000000" w:themeColor="text1"/>
          <w:szCs w:val="32"/>
        </w:rPr>
        <w:t>均顯未</w:t>
      </w:r>
      <w:proofErr w:type="gramEnd"/>
      <w:r w:rsidRPr="00C61A03">
        <w:rPr>
          <w:rFonts w:hAnsi="標楷體" w:hint="eastAsia"/>
          <w:b/>
          <w:snapToGrid w:val="0"/>
          <w:color w:val="000000" w:themeColor="text1"/>
          <w:szCs w:val="32"/>
        </w:rPr>
        <w:t>善盡監督管理之責</w:t>
      </w:r>
      <w:bookmarkEnd w:id="62"/>
    </w:p>
    <w:p w:rsidR="009B1DCF" w:rsidRPr="00C61A03" w:rsidRDefault="009B1DCF" w:rsidP="009B1DCF">
      <w:pPr>
        <w:pStyle w:val="11"/>
        <w:ind w:leftChars="400" w:left="1361" w:firstLine="680"/>
        <w:rPr>
          <w:rFonts w:hAnsi="Arial"/>
          <w:color w:val="000000" w:themeColor="text1"/>
          <w:szCs w:val="36"/>
        </w:rPr>
      </w:pPr>
      <w:r w:rsidRPr="00C61A03">
        <w:rPr>
          <w:rFonts w:hAnsi="標楷體" w:hint="eastAsia"/>
          <w:snapToGrid w:val="0"/>
          <w:color w:val="000000" w:themeColor="text1"/>
          <w:szCs w:val="32"/>
        </w:rPr>
        <w:t>92至101年間，工業局為辦理</w:t>
      </w:r>
      <w:r w:rsidRPr="00C61A03">
        <w:rPr>
          <w:rFonts w:hAnsi="標楷體" w:hint="eastAsia"/>
          <w:color w:val="000000" w:themeColor="text1"/>
          <w:szCs w:val="32"/>
        </w:rPr>
        <w:t>數位學習產業推動與發展、數位學習產業發展、資訊</w:t>
      </w:r>
      <w:r w:rsidRPr="00C61A03">
        <w:rPr>
          <w:rFonts w:hint="eastAsia"/>
          <w:bCs/>
          <w:color w:val="000000" w:themeColor="text1"/>
        </w:rPr>
        <w:t>軟體</w:t>
      </w:r>
      <w:r w:rsidRPr="00C61A03">
        <w:rPr>
          <w:rFonts w:hAnsi="標楷體" w:hint="eastAsia"/>
          <w:color w:val="000000" w:themeColor="text1"/>
          <w:szCs w:val="32"/>
        </w:rPr>
        <w:t>產業領域計畫作業管制、數位學習產業市場推廣、</w:t>
      </w:r>
      <w:r w:rsidRPr="00C61A03">
        <w:rPr>
          <w:rFonts w:hint="eastAsia"/>
          <w:bCs/>
          <w:color w:val="000000" w:themeColor="text1"/>
        </w:rPr>
        <w:t>數位</w:t>
      </w:r>
      <w:r w:rsidRPr="00C61A03">
        <w:rPr>
          <w:rFonts w:hAnsi="標楷體" w:hint="eastAsia"/>
          <w:color w:val="000000" w:themeColor="text1"/>
          <w:szCs w:val="32"/>
        </w:rPr>
        <w:t>學習與典藏</w:t>
      </w:r>
      <w:r w:rsidRPr="00C61A03">
        <w:rPr>
          <w:rFonts w:hint="eastAsia"/>
          <w:bCs/>
          <w:color w:val="000000" w:themeColor="text1"/>
        </w:rPr>
        <w:t>產業</w:t>
      </w:r>
      <w:r w:rsidRPr="00C61A03">
        <w:rPr>
          <w:rFonts w:hAnsi="標楷體" w:hint="eastAsia"/>
          <w:color w:val="000000" w:themeColor="text1"/>
          <w:szCs w:val="32"/>
        </w:rPr>
        <w:t>推動等5項委託辦理計畫（以下簡稱</w:t>
      </w:r>
      <w:r w:rsidRPr="00C61A03">
        <w:rPr>
          <w:rFonts w:hAnsi="標楷體" w:hint="eastAsia"/>
          <w:snapToGrid w:val="0"/>
          <w:color w:val="000000" w:themeColor="text1"/>
          <w:szCs w:val="32"/>
        </w:rPr>
        <w:t>「</w:t>
      </w:r>
      <w:r w:rsidRPr="00C61A03">
        <w:rPr>
          <w:rFonts w:hint="eastAsia"/>
          <w:bCs/>
          <w:color w:val="000000" w:themeColor="text1"/>
        </w:rPr>
        <w:t>數位</w:t>
      </w:r>
      <w:r w:rsidRPr="00C61A03">
        <w:rPr>
          <w:rFonts w:hAnsi="標楷體" w:hint="eastAsia"/>
          <w:snapToGrid w:val="0"/>
          <w:color w:val="000000" w:themeColor="text1"/>
          <w:szCs w:val="32"/>
        </w:rPr>
        <w:t>學習產業推動與發展」等5項委託辦理計畫</w:t>
      </w:r>
      <w:r w:rsidRPr="00C61A03">
        <w:rPr>
          <w:rFonts w:hAnsi="標楷體" w:hint="eastAsia"/>
          <w:color w:val="000000" w:themeColor="text1"/>
          <w:szCs w:val="32"/>
        </w:rPr>
        <w:t>），計支出經費15億6,608萬餘元，</w:t>
      </w:r>
      <w:r w:rsidRPr="00C61A03">
        <w:rPr>
          <w:rFonts w:hAnsi="標楷體" w:hint="eastAsia"/>
          <w:snapToGrid w:val="0"/>
          <w:color w:val="000000" w:themeColor="text1"/>
          <w:szCs w:val="32"/>
        </w:rPr>
        <w:t>經審計部派員調查，</w:t>
      </w:r>
      <w:r w:rsidRPr="00C61A03">
        <w:rPr>
          <w:rFonts w:hAnsi="標楷體" w:hint="eastAsia"/>
          <w:snapToGrid w:val="0"/>
          <w:color w:val="000000" w:themeColor="text1"/>
          <w:szCs w:val="32"/>
        </w:rPr>
        <w:lastRenderedPageBreak/>
        <w:t>核有下列缺失：</w:t>
      </w:r>
    </w:p>
    <w:p w:rsidR="009B1DCF" w:rsidRPr="00C61A03" w:rsidRDefault="00F00871" w:rsidP="009B1DCF">
      <w:pPr>
        <w:pStyle w:val="4"/>
        <w:rPr>
          <w:color w:val="000000" w:themeColor="text1"/>
        </w:rPr>
      </w:pPr>
      <w:r w:rsidRPr="00C61A03">
        <w:rPr>
          <w:rFonts w:ascii="Times New Roman" w:hAnsi="標楷體" w:hint="eastAsia"/>
          <w:b/>
          <w:snapToGrid w:val="0"/>
          <w:color w:val="000000" w:themeColor="text1"/>
          <w:szCs w:val="32"/>
        </w:rPr>
        <w:t>工業局於委託辦理計畫內編列有國外差旅費，惟部分出國計畫之出國人員，於後續計畫執行期間未續為計畫人員，繼續發揮所長，減損整體計畫效益。</w:t>
      </w:r>
    </w:p>
    <w:p w:rsidR="009B1DCF" w:rsidRPr="00C61A03" w:rsidRDefault="009B1DCF" w:rsidP="009B1DCF">
      <w:pPr>
        <w:pStyle w:val="5"/>
        <w:kinsoku w:val="0"/>
        <w:ind w:left="2095"/>
        <w:rPr>
          <w:color w:val="000000" w:themeColor="text1"/>
        </w:rPr>
      </w:pPr>
      <w:r w:rsidRPr="00C61A03">
        <w:rPr>
          <w:rFonts w:hAnsi="標楷體" w:hint="eastAsia"/>
          <w:snapToGrid w:val="0"/>
          <w:color w:val="000000" w:themeColor="text1"/>
          <w:szCs w:val="32"/>
        </w:rPr>
        <w:t>查工業局於92至101年間辦理「數位學習產業推動與發展」等5項委託辦理計畫，各年度計畫內編列有出國計畫，執行結果，共辦理160次出國考察、開會、訪問及參展，經費支出數1,834萬餘元。</w:t>
      </w:r>
      <w:proofErr w:type="gramStart"/>
      <w:r w:rsidRPr="00C61A03">
        <w:rPr>
          <w:rFonts w:hAnsi="標楷體" w:hint="eastAsia"/>
          <w:snapToGrid w:val="0"/>
          <w:color w:val="000000" w:themeColor="text1"/>
          <w:szCs w:val="32"/>
        </w:rPr>
        <w:t>惟前開</w:t>
      </w:r>
      <w:proofErr w:type="gramEnd"/>
      <w:r w:rsidRPr="00C61A03">
        <w:rPr>
          <w:rFonts w:hAnsi="標楷體" w:hint="eastAsia"/>
          <w:snapToGrid w:val="0"/>
          <w:color w:val="000000" w:themeColor="text1"/>
          <w:szCs w:val="32"/>
        </w:rPr>
        <w:t>出國計畫，其中「92年度-</w:t>
      </w:r>
      <w:r w:rsidRPr="00C61A03">
        <w:rPr>
          <w:rFonts w:hAnsi="標楷體"/>
          <w:snapToGrid w:val="0"/>
          <w:color w:val="000000" w:themeColor="text1"/>
          <w:szCs w:val="32"/>
        </w:rPr>
        <w:t>2003 online Learning Conference &amp; Expo</w:t>
      </w:r>
      <w:r w:rsidRPr="00C61A03">
        <w:rPr>
          <w:rFonts w:hAnsi="標楷體" w:hint="eastAsia"/>
          <w:snapToGrid w:val="0"/>
          <w:color w:val="000000" w:themeColor="text1"/>
          <w:szCs w:val="32"/>
        </w:rPr>
        <w:t>」等15次出國計畫之</w:t>
      </w:r>
      <w:proofErr w:type="gramStart"/>
      <w:r w:rsidRPr="00C61A03">
        <w:rPr>
          <w:rFonts w:hAnsi="標楷體" w:hint="eastAsia"/>
          <w:snapToGrid w:val="0"/>
          <w:color w:val="000000" w:themeColor="text1"/>
          <w:szCs w:val="32"/>
        </w:rPr>
        <w:t>廖</w:t>
      </w:r>
      <w:proofErr w:type="gramEnd"/>
      <w:r w:rsidR="00D334D3" w:rsidRPr="00C61A03">
        <w:rPr>
          <w:rFonts w:hint="eastAsia"/>
          <w:snapToGrid w:val="0"/>
          <w:color w:val="000000" w:themeColor="text1"/>
        </w:rPr>
        <w:t>○○</w:t>
      </w:r>
      <w:r w:rsidRPr="00C61A03">
        <w:rPr>
          <w:rFonts w:hAnsi="標楷體" w:hint="eastAsia"/>
          <w:snapToGrid w:val="0"/>
          <w:color w:val="000000" w:themeColor="text1"/>
          <w:szCs w:val="32"/>
        </w:rPr>
        <w:t>、胡</w:t>
      </w:r>
      <w:r w:rsidR="00D334D3" w:rsidRPr="00C61A03">
        <w:rPr>
          <w:rFonts w:hint="eastAsia"/>
          <w:snapToGrid w:val="0"/>
          <w:color w:val="000000" w:themeColor="text1"/>
        </w:rPr>
        <w:t>○○</w:t>
      </w:r>
      <w:r w:rsidRPr="00C61A03">
        <w:rPr>
          <w:rFonts w:hAnsi="標楷體" w:hint="eastAsia"/>
          <w:snapToGrid w:val="0"/>
          <w:color w:val="000000" w:themeColor="text1"/>
          <w:szCs w:val="32"/>
        </w:rPr>
        <w:t>、張</w:t>
      </w:r>
      <w:r w:rsidR="00D334D3" w:rsidRPr="00C61A03">
        <w:rPr>
          <w:rFonts w:hint="eastAsia"/>
          <w:snapToGrid w:val="0"/>
          <w:color w:val="000000" w:themeColor="text1"/>
        </w:rPr>
        <w:t>○○</w:t>
      </w:r>
      <w:r w:rsidRPr="00C61A03">
        <w:rPr>
          <w:rFonts w:hAnsi="標楷體" w:hint="eastAsia"/>
          <w:snapToGrid w:val="0"/>
          <w:color w:val="000000" w:themeColor="text1"/>
          <w:szCs w:val="32"/>
        </w:rPr>
        <w:t>、</w:t>
      </w:r>
      <w:proofErr w:type="gramStart"/>
      <w:r w:rsidRPr="00C61A03">
        <w:rPr>
          <w:rFonts w:hAnsi="標楷體" w:hint="eastAsia"/>
          <w:snapToGrid w:val="0"/>
          <w:color w:val="000000" w:themeColor="text1"/>
          <w:szCs w:val="32"/>
        </w:rPr>
        <w:t>蔡</w:t>
      </w:r>
      <w:proofErr w:type="gramEnd"/>
      <w:r w:rsidR="00D334D3" w:rsidRPr="00C61A03">
        <w:rPr>
          <w:rFonts w:hint="eastAsia"/>
          <w:snapToGrid w:val="0"/>
          <w:color w:val="000000" w:themeColor="text1"/>
        </w:rPr>
        <w:t>○○</w:t>
      </w:r>
      <w:r w:rsidRPr="00C61A03">
        <w:rPr>
          <w:rFonts w:hAnsi="標楷體" w:hint="eastAsia"/>
          <w:snapToGrid w:val="0"/>
          <w:color w:val="000000" w:themeColor="text1"/>
          <w:szCs w:val="32"/>
        </w:rPr>
        <w:t>、</w:t>
      </w:r>
      <w:proofErr w:type="gramStart"/>
      <w:r w:rsidRPr="00C61A03">
        <w:rPr>
          <w:rFonts w:hAnsi="標楷體" w:hint="eastAsia"/>
          <w:snapToGrid w:val="0"/>
          <w:color w:val="000000" w:themeColor="text1"/>
          <w:szCs w:val="32"/>
        </w:rPr>
        <w:t>蔡</w:t>
      </w:r>
      <w:proofErr w:type="gramEnd"/>
      <w:r w:rsidR="00D334D3" w:rsidRPr="00C61A03">
        <w:rPr>
          <w:rFonts w:hint="eastAsia"/>
          <w:snapToGrid w:val="0"/>
          <w:color w:val="000000" w:themeColor="text1"/>
        </w:rPr>
        <w:t>○○</w:t>
      </w:r>
      <w:r w:rsidRPr="00C61A03">
        <w:rPr>
          <w:rFonts w:hAnsi="標楷體" w:hint="eastAsia"/>
          <w:snapToGrid w:val="0"/>
          <w:color w:val="000000" w:themeColor="text1"/>
          <w:szCs w:val="32"/>
        </w:rPr>
        <w:t>、</w:t>
      </w:r>
      <w:proofErr w:type="gramStart"/>
      <w:r w:rsidRPr="00C61A03">
        <w:rPr>
          <w:rFonts w:hAnsi="標楷體" w:hint="eastAsia"/>
          <w:snapToGrid w:val="0"/>
          <w:color w:val="000000" w:themeColor="text1"/>
          <w:szCs w:val="32"/>
        </w:rPr>
        <w:t>潘</w:t>
      </w:r>
      <w:proofErr w:type="gramEnd"/>
      <w:r w:rsidR="00D334D3" w:rsidRPr="00C61A03">
        <w:rPr>
          <w:rFonts w:hint="eastAsia"/>
          <w:snapToGrid w:val="0"/>
          <w:color w:val="000000" w:themeColor="text1"/>
        </w:rPr>
        <w:t>○○</w:t>
      </w:r>
      <w:r w:rsidRPr="00C61A03">
        <w:rPr>
          <w:rFonts w:hAnsi="標楷體" w:hint="eastAsia"/>
          <w:snapToGrid w:val="0"/>
          <w:color w:val="000000" w:themeColor="text1"/>
          <w:szCs w:val="32"/>
        </w:rPr>
        <w:t>、蘇</w:t>
      </w:r>
      <w:r w:rsidR="00D334D3" w:rsidRPr="00C61A03">
        <w:rPr>
          <w:rFonts w:hint="eastAsia"/>
          <w:snapToGrid w:val="0"/>
          <w:color w:val="000000" w:themeColor="text1"/>
        </w:rPr>
        <w:t>○○</w:t>
      </w:r>
      <w:r w:rsidRPr="00C61A03">
        <w:rPr>
          <w:rFonts w:hAnsi="標楷體" w:hint="eastAsia"/>
          <w:snapToGrid w:val="0"/>
          <w:color w:val="000000" w:themeColor="text1"/>
          <w:szCs w:val="32"/>
        </w:rPr>
        <w:t>、鄭</w:t>
      </w:r>
      <w:r w:rsidR="00D334D3" w:rsidRPr="00C61A03">
        <w:rPr>
          <w:rFonts w:hint="eastAsia"/>
          <w:snapToGrid w:val="0"/>
          <w:color w:val="000000" w:themeColor="text1"/>
        </w:rPr>
        <w:t>○○</w:t>
      </w:r>
      <w:r w:rsidRPr="00C61A03">
        <w:rPr>
          <w:rFonts w:hAnsi="標楷體" w:hint="eastAsia"/>
          <w:snapToGrid w:val="0"/>
          <w:color w:val="000000" w:themeColor="text1"/>
          <w:szCs w:val="32"/>
        </w:rPr>
        <w:t>、</w:t>
      </w:r>
      <w:proofErr w:type="gramStart"/>
      <w:r w:rsidRPr="00C61A03">
        <w:rPr>
          <w:rFonts w:hAnsi="標楷體" w:hint="eastAsia"/>
          <w:snapToGrid w:val="0"/>
          <w:color w:val="000000" w:themeColor="text1"/>
          <w:szCs w:val="32"/>
        </w:rPr>
        <w:t>呂</w:t>
      </w:r>
      <w:proofErr w:type="gramEnd"/>
      <w:r w:rsidR="00D334D3" w:rsidRPr="00C61A03">
        <w:rPr>
          <w:rFonts w:hint="eastAsia"/>
          <w:snapToGrid w:val="0"/>
          <w:color w:val="000000" w:themeColor="text1"/>
        </w:rPr>
        <w:t>○○</w:t>
      </w:r>
      <w:r w:rsidRPr="00C61A03">
        <w:rPr>
          <w:rFonts w:hAnsi="標楷體" w:hint="eastAsia"/>
          <w:snapToGrid w:val="0"/>
          <w:color w:val="000000" w:themeColor="text1"/>
          <w:szCs w:val="32"/>
        </w:rPr>
        <w:t>、王</w:t>
      </w:r>
      <w:r w:rsidR="00D334D3" w:rsidRPr="00C61A03">
        <w:rPr>
          <w:rFonts w:hint="eastAsia"/>
          <w:snapToGrid w:val="0"/>
          <w:color w:val="000000" w:themeColor="text1"/>
        </w:rPr>
        <w:t>○○</w:t>
      </w:r>
      <w:r w:rsidRPr="00C61A03">
        <w:rPr>
          <w:rFonts w:hAnsi="標楷體" w:hint="eastAsia"/>
          <w:snapToGrid w:val="0"/>
          <w:color w:val="000000" w:themeColor="text1"/>
          <w:szCs w:val="32"/>
        </w:rPr>
        <w:t>、林</w:t>
      </w:r>
      <w:r w:rsidR="00D334D3" w:rsidRPr="00C61A03">
        <w:rPr>
          <w:rFonts w:hint="eastAsia"/>
          <w:snapToGrid w:val="0"/>
          <w:color w:val="000000" w:themeColor="text1"/>
        </w:rPr>
        <w:t>○○</w:t>
      </w:r>
      <w:r w:rsidRPr="00C61A03">
        <w:rPr>
          <w:rFonts w:hAnsi="標楷體" w:hint="eastAsia"/>
          <w:snapToGrid w:val="0"/>
          <w:color w:val="000000" w:themeColor="text1"/>
          <w:szCs w:val="32"/>
        </w:rPr>
        <w:t>、陳</w:t>
      </w:r>
      <w:r w:rsidR="00D334D3" w:rsidRPr="00C61A03">
        <w:rPr>
          <w:rFonts w:hint="eastAsia"/>
          <w:snapToGrid w:val="0"/>
          <w:color w:val="000000" w:themeColor="text1"/>
        </w:rPr>
        <w:t>○○</w:t>
      </w:r>
      <w:r w:rsidRPr="00C61A03">
        <w:rPr>
          <w:rFonts w:hAnsi="標楷體" w:hint="eastAsia"/>
          <w:snapToGrid w:val="0"/>
          <w:color w:val="000000" w:themeColor="text1"/>
          <w:szCs w:val="32"/>
        </w:rPr>
        <w:t>、劉</w:t>
      </w:r>
      <w:r w:rsidR="00D334D3" w:rsidRPr="00C61A03">
        <w:rPr>
          <w:rFonts w:hint="eastAsia"/>
          <w:snapToGrid w:val="0"/>
          <w:color w:val="000000" w:themeColor="text1"/>
        </w:rPr>
        <w:t>○○</w:t>
      </w:r>
      <w:r w:rsidRPr="00C61A03">
        <w:rPr>
          <w:rFonts w:hAnsi="標楷體" w:hint="eastAsia"/>
          <w:snapToGrid w:val="0"/>
          <w:color w:val="000000" w:themeColor="text1"/>
          <w:szCs w:val="32"/>
        </w:rPr>
        <w:t>、林</w:t>
      </w:r>
      <w:r w:rsidR="00D334D3" w:rsidRPr="00C61A03">
        <w:rPr>
          <w:rFonts w:hint="eastAsia"/>
          <w:snapToGrid w:val="0"/>
          <w:color w:val="000000" w:themeColor="text1"/>
        </w:rPr>
        <w:t>○○</w:t>
      </w:r>
      <w:r w:rsidRPr="00C61A03">
        <w:rPr>
          <w:rFonts w:hAnsi="標楷體" w:hint="eastAsia"/>
          <w:snapToGrid w:val="0"/>
          <w:color w:val="000000" w:themeColor="text1"/>
          <w:szCs w:val="32"/>
        </w:rPr>
        <w:t>等14位出國人員(出國經費支出1,302萬餘元)，於後續計畫執行期間未續為計畫人員，繼續發揮所長，或僅於次年度續擔任計畫人員，委辦單位人員所學習之專業技能等，未於計畫執行期間有效運用，減損整體計畫效益。</w:t>
      </w:r>
    </w:p>
    <w:p w:rsidR="009B1DCF" w:rsidRPr="00C61A03" w:rsidRDefault="009B1DCF" w:rsidP="009B1DCF">
      <w:pPr>
        <w:pStyle w:val="5"/>
        <w:rPr>
          <w:color w:val="000000" w:themeColor="text1"/>
        </w:rPr>
      </w:pPr>
      <w:proofErr w:type="gramStart"/>
      <w:r w:rsidRPr="00C61A03">
        <w:rPr>
          <w:rFonts w:hAnsi="標楷體" w:hint="eastAsia"/>
          <w:snapToGrid w:val="0"/>
          <w:color w:val="000000" w:themeColor="text1"/>
          <w:szCs w:val="32"/>
        </w:rPr>
        <w:t>另</w:t>
      </w:r>
      <w:proofErr w:type="gramEnd"/>
      <w:r w:rsidRPr="00C61A03">
        <w:rPr>
          <w:rFonts w:hAnsi="標楷體" w:hint="eastAsia"/>
          <w:snapToGrid w:val="0"/>
          <w:color w:val="000000" w:themeColor="text1"/>
          <w:szCs w:val="32"/>
        </w:rPr>
        <w:t>，「數位學習與典藏產業推動」委託辦理計畫係於</w:t>
      </w:r>
      <w:r w:rsidRPr="00C61A03">
        <w:rPr>
          <w:rFonts w:hAnsi="標楷體"/>
          <w:snapToGrid w:val="0"/>
          <w:color w:val="000000" w:themeColor="text1"/>
          <w:szCs w:val="32"/>
        </w:rPr>
        <w:t>101</w:t>
      </w:r>
      <w:r w:rsidRPr="00C61A03">
        <w:rPr>
          <w:rFonts w:hAnsi="標楷體" w:hint="eastAsia"/>
          <w:snapToGrid w:val="0"/>
          <w:color w:val="000000" w:themeColor="text1"/>
          <w:szCs w:val="32"/>
        </w:rPr>
        <w:t>年底結束，惟受託辦理單位於計畫結束前</w:t>
      </w:r>
      <w:r w:rsidRPr="00C61A03">
        <w:rPr>
          <w:rFonts w:hAnsi="標楷體"/>
          <w:snapToGrid w:val="0"/>
          <w:color w:val="000000" w:themeColor="text1"/>
          <w:szCs w:val="32"/>
        </w:rPr>
        <w:t>1</w:t>
      </w:r>
      <w:r w:rsidRPr="00C61A03">
        <w:rPr>
          <w:rFonts w:hAnsi="標楷體" w:hint="eastAsia"/>
          <w:snapToGrid w:val="0"/>
          <w:color w:val="000000" w:themeColor="text1"/>
          <w:szCs w:val="32"/>
        </w:rPr>
        <w:t>個月，</w:t>
      </w:r>
      <w:proofErr w:type="gramStart"/>
      <w:r w:rsidRPr="00C61A03">
        <w:rPr>
          <w:rFonts w:hAnsi="標楷體" w:hint="eastAsia"/>
          <w:snapToGrid w:val="0"/>
          <w:color w:val="000000" w:themeColor="text1"/>
          <w:szCs w:val="32"/>
        </w:rPr>
        <w:t>尚派</w:t>
      </w:r>
      <w:r w:rsidR="00E75D78" w:rsidRPr="00C61A03">
        <w:rPr>
          <w:rFonts w:hAnsi="標楷體" w:hint="eastAsia"/>
          <w:snapToGrid w:val="0"/>
          <w:color w:val="000000" w:themeColor="text1"/>
          <w:szCs w:val="32"/>
        </w:rPr>
        <w:t>施</w:t>
      </w:r>
      <w:r w:rsidR="00D334D3" w:rsidRPr="00C61A03">
        <w:rPr>
          <w:rFonts w:hint="eastAsia"/>
          <w:snapToGrid w:val="0"/>
          <w:color w:val="000000" w:themeColor="text1"/>
        </w:rPr>
        <w:t>○○</w:t>
      </w:r>
      <w:proofErr w:type="gramEnd"/>
      <w:r w:rsidR="00E75D78" w:rsidRPr="00C61A03">
        <w:rPr>
          <w:rFonts w:hAnsi="標楷體" w:hint="eastAsia"/>
          <w:snapToGrid w:val="0"/>
          <w:color w:val="000000" w:themeColor="text1"/>
          <w:szCs w:val="32"/>
        </w:rPr>
        <w:t>、</w:t>
      </w:r>
      <w:proofErr w:type="gramStart"/>
      <w:r w:rsidR="00E75D78" w:rsidRPr="00C61A03">
        <w:rPr>
          <w:rFonts w:hAnsi="標楷體" w:hint="eastAsia"/>
          <w:snapToGrid w:val="0"/>
          <w:color w:val="000000" w:themeColor="text1"/>
          <w:szCs w:val="32"/>
        </w:rPr>
        <w:t>邱</w:t>
      </w:r>
      <w:proofErr w:type="gramEnd"/>
      <w:r w:rsidR="00D334D3" w:rsidRPr="00C61A03">
        <w:rPr>
          <w:rFonts w:hint="eastAsia"/>
          <w:snapToGrid w:val="0"/>
          <w:color w:val="000000" w:themeColor="text1"/>
        </w:rPr>
        <w:t>○○</w:t>
      </w:r>
      <w:r w:rsidR="00E75D78" w:rsidRPr="00C61A03">
        <w:rPr>
          <w:rFonts w:hAnsi="標楷體" w:hint="eastAsia"/>
          <w:snapToGrid w:val="0"/>
          <w:color w:val="000000" w:themeColor="text1"/>
          <w:szCs w:val="32"/>
        </w:rPr>
        <w:t>、戴</w:t>
      </w:r>
      <w:r w:rsidR="00D334D3" w:rsidRPr="00C61A03">
        <w:rPr>
          <w:rFonts w:hint="eastAsia"/>
          <w:snapToGrid w:val="0"/>
          <w:color w:val="000000" w:themeColor="text1"/>
        </w:rPr>
        <w:t>○○</w:t>
      </w:r>
      <w:r w:rsidR="00E75D78" w:rsidRPr="00C61A03">
        <w:rPr>
          <w:rFonts w:hAnsi="標楷體" w:hint="eastAsia"/>
          <w:snapToGrid w:val="0"/>
          <w:color w:val="000000" w:themeColor="text1"/>
          <w:szCs w:val="32"/>
        </w:rPr>
        <w:t>等3</w:t>
      </w:r>
      <w:r w:rsidRPr="00C61A03">
        <w:rPr>
          <w:rFonts w:hAnsi="標楷體" w:hint="eastAsia"/>
          <w:snapToGrid w:val="0"/>
          <w:color w:val="000000" w:themeColor="text1"/>
          <w:szCs w:val="32"/>
        </w:rPr>
        <w:t>員前往德國、約旦</w:t>
      </w:r>
      <w:r w:rsidRPr="00C61A03">
        <w:rPr>
          <w:rFonts w:hAnsi="標楷體"/>
          <w:snapToGrid w:val="0"/>
          <w:color w:val="000000" w:themeColor="text1"/>
          <w:szCs w:val="32"/>
        </w:rPr>
        <w:t>(</w:t>
      </w:r>
      <w:r w:rsidRPr="00C61A03">
        <w:rPr>
          <w:rFonts w:hAnsi="標楷體" w:hint="eastAsia"/>
          <w:snapToGrid w:val="0"/>
          <w:color w:val="000000" w:themeColor="text1"/>
          <w:szCs w:val="32"/>
        </w:rPr>
        <w:t>出國經費支出</w:t>
      </w:r>
      <w:r w:rsidRPr="00C61A03">
        <w:rPr>
          <w:rFonts w:hAnsi="標楷體"/>
          <w:snapToGrid w:val="0"/>
          <w:color w:val="000000" w:themeColor="text1"/>
          <w:szCs w:val="32"/>
        </w:rPr>
        <w:t>26</w:t>
      </w:r>
      <w:r w:rsidRPr="00C61A03">
        <w:rPr>
          <w:rFonts w:hAnsi="標楷體" w:hint="eastAsia"/>
          <w:snapToGrid w:val="0"/>
          <w:color w:val="000000" w:themeColor="text1"/>
          <w:szCs w:val="32"/>
        </w:rPr>
        <w:t>萬餘元</w:t>
      </w:r>
      <w:r w:rsidRPr="00C61A03">
        <w:rPr>
          <w:rFonts w:hAnsi="標楷體"/>
          <w:snapToGrid w:val="0"/>
          <w:color w:val="000000" w:themeColor="text1"/>
          <w:szCs w:val="32"/>
        </w:rPr>
        <w:t>)</w:t>
      </w:r>
      <w:r w:rsidRPr="00C61A03">
        <w:rPr>
          <w:rFonts w:hAnsi="標楷體" w:hint="eastAsia"/>
          <w:snapToGrid w:val="0"/>
          <w:color w:val="000000" w:themeColor="text1"/>
          <w:szCs w:val="32"/>
        </w:rPr>
        <w:t>，參加</w:t>
      </w:r>
      <w:r w:rsidRPr="00C61A03">
        <w:rPr>
          <w:rFonts w:hAnsi="標楷體"/>
          <w:snapToGrid w:val="0"/>
          <w:color w:val="000000" w:themeColor="text1"/>
          <w:szCs w:val="32"/>
        </w:rPr>
        <w:t xml:space="preserve">Online </w:t>
      </w:r>
      <w:proofErr w:type="spellStart"/>
      <w:r w:rsidRPr="00C61A03">
        <w:rPr>
          <w:rFonts w:hAnsi="標楷體"/>
          <w:snapToGrid w:val="0"/>
          <w:color w:val="000000" w:themeColor="text1"/>
          <w:szCs w:val="32"/>
        </w:rPr>
        <w:t>Educa</w:t>
      </w:r>
      <w:proofErr w:type="spellEnd"/>
      <w:r w:rsidRPr="00C61A03">
        <w:rPr>
          <w:rFonts w:hAnsi="標楷體"/>
          <w:snapToGrid w:val="0"/>
          <w:color w:val="000000" w:themeColor="text1"/>
          <w:szCs w:val="32"/>
        </w:rPr>
        <w:t xml:space="preserve"> Berlin 2012</w:t>
      </w:r>
      <w:r w:rsidRPr="00C61A03">
        <w:rPr>
          <w:rFonts w:hAnsi="標楷體" w:hint="eastAsia"/>
          <w:snapToGrid w:val="0"/>
          <w:color w:val="000000" w:themeColor="text1"/>
          <w:szCs w:val="32"/>
        </w:rPr>
        <w:t>研討會、參訪觀摩德國</w:t>
      </w:r>
      <w:r w:rsidRPr="00C61A03">
        <w:rPr>
          <w:rFonts w:hAnsi="標楷體"/>
          <w:snapToGrid w:val="0"/>
          <w:color w:val="000000" w:themeColor="text1"/>
          <w:szCs w:val="32"/>
        </w:rPr>
        <w:t>ZKM</w:t>
      </w:r>
      <w:r w:rsidRPr="00C61A03">
        <w:rPr>
          <w:rFonts w:hAnsi="標楷體" w:hint="eastAsia"/>
          <w:snapToGrid w:val="0"/>
          <w:color w:val="000000" w:themeColor="text1"/>
          <w:szCs w:val="32"/>
        </w:rPr>
        <w:t>科技媒體藝術中心、</w:t>
      </w:r>
      <w:r w:rsidRPr="00C61A03">
        <w:rPr>
          <w:rFonts w:hAnsi="標楷體"/>
          <w:snapToGrid w:val="0"/>
          <w:color w:val="000000" w:themeColor="text1"/>
          <w:szCs w:val="32"/>
        </w:rPr>
        <w:t xml:space="preserve">e-Learning </w:t>
      </w:r>
      <w:r w:rsidRPr="00C61A03">
        <w:rPr>
          <w:rFonts w:hAnsi="標楷體" w:hint="eastAsia"/>
          <w:snapToGrid w:val="0"/>
          <w:color w:val="000000" w:themeColor="text1"/>
          <w:szCs w:val="32"/>
        </w:rPr>
        <w:t>國際合作，以觀摩最新數位學習科技產品與應用模式、觀摩德國</w:t>
      </w:r>
      <w:r w:rsidRPr="00C61A03">
        <w:rPr>
          <w:rFonts w:hAnsi="標楷體"/>
          <w:snapToGrid w:val="0"/>
          <w:color w:val="000000" w:themeColor="text1"/>
          <w:szCs w:val="32"/>
        </w:rPr>
        <w:t>ZKM</w:t>
      </w:r>
      <w:r w:rsidRPr="00C61A03">
        <w:rPr>
          <w:rFonts w:hAnsi="標楷體" w:hint="eastAsia"/>
          <w:snapToGrid w:val="0"/>
          <w:color w:val="000000" w:themeColor="text1"/>
          <w:szCs w:val="32"/>
        </w:rPr>
        <w:t>中心之展品及設計、進行數位學習合作建置計畫，委辦單位人員所獲學習成果，亦未於計畫執行期間有效運用，不利於整體計畫利益。</w:t>
      </w:r>
    </w:p>
    <w:p w:rsidR="009B1DCF" w:rsidRPr="00C61A03" w:rsidRDefault="009B1DCF" w:rsidP="009B1DCF">
      <w:pPr>
        <w:pStyle w:val="4"/>
        <w:rPr>
          <w:color w:val="000000" w:themeColor="text1"/>
        </w:rPr>
      </w:pPr>
      <w:r w:rsidRPr="00C61A03">
        <w:rPr>
          <w:rFonts w:hAnsi="標楷體" w:hint="eastAsia"/>
          <w:b/>
          <w:snapToGrid w:val="0"/>
          <w:color w:val="000000" w:themeColor="text1"/>
          <w:szCs w:val="32"/>
        </w:rPr>
        <w:t>工業局於委託辦理計畫內編列有獎金(獎勵金)，預算編列有違規定，除限縮立法院之預算</w:t>
      </w:r>
      <w:proofErr w:type="gramStart"/>
      <w:r w:rsidRPr="00C61A03">
        <w:rPr>
          <w:rFonts w:hAnsi="標楷體" w:hint="eastAsia"/>
          <w:b/>
          <w:snapToGrid w:val="0"/>
          <w:color w:val="000000" w:themeColor="text1"/>
          <w:szCs w:val="32"/>
        </w:rPr>
        <w:t>審議權外</w:t>
      </w:r>
      <w:proofErr w:type="gramEnd"/>
      <w:r w:rsidRPr="00C61A03">
        <w:rPr>
          <w:rFonts w:hAnsi="標楷體" w:hint="eastAsia"/>
          <w:b/>
          <w:snapToGrid w:val="0"/>
          <w:color w:val="000000" w:themeColor="text1"/>
          <w:szCs w:val="32"/>
        </w:rPr>
        <w:t>，</w:t>
      </w:r>
      <w:r w:rsidRPr="00C61A03">
        <w:rPr>
          <w:rFonts w:hAnsi="標楷體" w:hint="eastAsia"/>
          <w:b/>
          <w:snapToGrid w:val="0"/>
          <w:color w:val="000000" w:themeColor="text1"/>
          <w:szCs w:val="32"/>
        </w:rPr>
        <w:lastRenderedPageBreak/>
        <w:t>對後續預算之執行亦難以有效監督</w:t>
      </w:r>
    </w:p>
    <w:p w:rsidR="009B1DCF" w:rsidRPr="00C61A03" w:rsidRDefault="009B1DCF" w:rsidP="009B1DCF">
      <w:pPr>
        <w:pStyle w:val="5"/>
        <w:kinsoku w:val="0"/>
        <w:ind w:left="2095"/>
        <w:rPr>
          <w:color w:val="000000" w:themeColor="text1"/>
        </w:rPr>
      </w:pPr>
      <w:r w:rsidRPr="00C61A03">
        <w:rPr>
          <w:rFonts w:hAnsi="標楷體" w:hint="eastAsia"/>
          <w:color w:val="000000" w:themeColor="text1"/>
          <w:szCs w:val="32"/>
        </w:rPr>
        <w:t>按「用途別預算科目分類定義及計列標準表」，其中有關「獎</w:t>
      </w:r>
      <w:r w:rsidRPr="00C61A03">
        <w:rPr>
          <w:rFonts w:hAnsi="標楷體" w:hint="eastAsia"/>
          <w:snapToGrid w:val="0"/>
          <w:color w:val="000000" w:themeColor="text1"/>
          <w:szCs w:val="32"/>
        </w:rPr>
        <w:t>補助費</w:t>
      </w:r>
      <w:r w:rsidRPr="00C61A03">
        <w:rPr>
          <w:rFonts w:hAnsi="標楷體" w:hint="eastAsia"/>
          <w:color w:val="000000" w:themeColor="text1"/>
          <w:szCs w:val="32"/>
        </w:rPr>
        <w:t>-對國內團體及個人之捐助」科目名稱之定義為：『凡對行政法人、國內民間團體(含政黨)、學術團體、文化公益事業機構或、個人(含民意代表候選人)等之捐助(</w:t>
      </w:r>
      <w:proofErr w:type="gramStart"/>
      <w:r w:rsidRPr="00C61A03">
        <w:rPr>
          <w:rFonts w:hAnsi="標楷體" w:hint="eastAsia"/>
          <w:color w:val="000000" w:themeColor="text1"/>
          <w:szCs w:val="32"/>
        </w:rPr>
        <w:t>含為推動</w:t>
      </w:r>
      <w:proofErr w:type="gramEnd"/>
      <w:r w:rsidRPr="00C61A03">
        <w:rPr>
          <w:rFonts w:hAnsi="標楷體" w:hint="eastAsia"/>
          <w:color w:val="000000" w:themeColor="text1"/>
          <w:szCs w:val="32"/>
        </w:rPr>
        <w:t>業務</w:t>
      </w:r>
      <w:r w:rsidRPr="00C61A03">
        <w:rPr>
          <w:rFonts w:hAnsi="標楷體" w:hint="eastAsia"/>
          <w:snapToGrid w:val="0"/>
          <w:color w:val="000000" w:themeColor="text1"/>
          <w:szCs w:val="32"/>
        </w:rPr>
        <w:t>辦理</w:t>
      </w:r>
      <w:r w:rsidRPr="00C61A03">
        <w:rPr>
          <w:rFonts w:hAnsi="標楷體" w:hint="eastAsia"/>
          <w:color w:val="000000" w:themeColor="text1"/>
          <w:szCs w:val="32"/>
        </w:rPr>
        <w:t>競賽而發給之獎勵金)</w:t>
      </w:r>
      <w:r w:rsidRPr="00C61A03">
        <w:rPr>
          <w:rFonts w:hAnsi="標楷體"/>
          <w:color w:val="000000" w:themeColor="text1"/>
          <w:szCs w:val="32"/>
        </w:rPr>
        <w:t>…</w:t>
      </w:r>
      <w:proofErr w:type="gramStart"/>
      <w:r w:rsidRPr="00C61A03">
        <w:rPr>
          <w:rFonts w:hAnsi="標楷體"/>
          <w:color w:val="000000" w:themeColor="text1"/>
          <w:szCs w:val="32"/>
        </w:rPr>
        <w:t>…</w:t>
      </w:r>
      <w:proofErr w:type="gramEnd"/>
      <w:r w:rsidRPr="00C61A03">
        <w:rPr>
          <w:rFonts w:hAnsi="標楷體" w:hint="eastAsia"/>
          <w:color w:val="000000" w:themeColor="text1"/>
          <w:szCs w:val="32"/>
        </w:rPr>
        <w:t>屬之。』又依「中央政府各機關執行單位預算有關用途別科目應行注意事項」規定：「…</w:t>
      </w:r>
      <w:proofErr w:type="gramStart"/>
      <w:r w:rsidRPr="00C61A03">
        <w:rPr>
          <w:rFonts w:hAnsi="標楷體" w:hint="eastAsia"/>
          <w:color w:val="000000" w:themeColor="text1"/>
          <w:szCs w:val="32"/>
        </w:rPr>
        <w:t>…</w:t>
      </w:r>
      <w:proofErr w:type="gramEnd"/>
      <w:r w:rsidRPr="00C61A03">
        <w:rPr>
          <w:rFonts w:hAnsi="標楷體" w:hint="eastAsia"/>
          <w:color w:val="000000" w:themeColor="text1"/>
          <w:szCs w:val="32"/>
        </w:rPr>
        <w:t>各機關所管經費，應按用途別科目定義範圍確定歸屬，並切實依照規定標準執行。」</w:t>
      </w:r>
    </w:p>
    <w:p w:rsidR="009B1DCF" w:rsidRPr="00C61A03" w:rsidRDefault="00210BE8" w:rsidP="009B1DCF">
      <w:pPr>
        <w:pStyle w:val="5"/>
        <w:rPr>
          <w:color w:val="000000" w:themeColor="text1"/>
        </w:rPr>
      </w:pPr>
      <w:r w:rsidRPr="00C61A03">
        <w:rPr>
          <w:rFonts w:hAnsi="標楷體" w:hint="eastAsia"/>
          <w:color w:val="000000" w:themeColor="text1"/>
          <w:szCs w:val="32"/>
        </w:rPr>
        <w:t>查工業局於92至94年度「數位學習產業推動與發展計畫」內編列有獎勵業者之獎金(獎勵金)共2億6,000萬元(詳下表)，前述獎金(獎勵金)</w:t>
      </w:r>
      <w:proofErr w:type="gramStart"/>
      <w:r w:rsidRPr="00C61A03">
        <w:rPr>
          <w:rFonts w:hAnsi="標楷體" w:hint="eastAsia"/>
          <w:color w:val="000000" w:themeColor="text1"/>
          <w:szCs w:val="32"/>
        </w:rPr>
        <w:t>核屬</w:t>
      </w:r>
      <w:proofErr w:type="gramEnd"/>
      <w:r w:rsidRPr="00C61A03">
        <w:rPr>
          <w:rFonts w:hAnsi="標楷體" w:hint="eastAsia"/>
          <w:color w:val="000000" w:themeColor="text1"/>
          <w:szCs w:val="32"/>
        </w:rPr>
        <w:t>「獎補助費-對國內團體及個人之捐助」性質，卻編列於「業務費-委辦費」科目項下，核與上述規定未合，且因預算</w:t>
      </w:r>
      <w:r w:rsidRPr="00C61A03">
        <w:rPr>
          <w:rFonts w:hAnsi="標楷體" w:hint="eastAsia"/>
          <w:color w:val="000000" w:themeColor="text1"/>
        </w:rPr>
        <w:t>編列錯誤及</w:t>
      </w:r>
      <w:r w:rsidRPr="00C61A03">
        <w:rPr>
          <w:rFonts w:hAnsi="標楷體" w:cs="細明體" w:hint="eastAsia"/>
          <w:color w:val="000000" w:themeColor="text1"/>
        </w:rPr>
        <w:t>未列明預定補助對象、金額等明細，除</w:t>
      </w:r>
      <w:r w:rsidRPr="00C61A03">
        <w:rPr>
          <w:rFonts w:hAnsi="標楷體" w:hint="eastAsia"/>
          <w:color w:val="000000" w:themeColor="text1"/>
        </w:rPr>
        <w:t>限縮立法院之預算</w:t>
      </w:r>
      <w:proofErr w:type="gramStart"/>
      <w:r w:rsidRPr="00C61A03">
        <w:rPr>
          <w:rFonts w:hAnsi="標楷體" w:hint="eastAsia"/>
          <w:color w:val="000000" w:themeColor="text1"/>
        </w:rPr>
        <w:t>審議權</w:t>
      </w:r>
      <w:r w:rsidRPr="00C61A03">
        <w:rPr>
          <w:rFonts w:hAnsi="標楷體" w:cs="細明體" w:hint="eastAsia"/>
          <w:color w:val="000000" w:themeColor="text1"/>
        </w:rPr>
        <w:t>外</w:t>
      </w:r>
      <w:proofErr w:type="gramEnd"/>
      <w:r w:rsidRPr="00C61A03">
        <w:rPr>
          <w:rFonts w:hAnsi="標楷體" w:cs="細明體" w:hint="eastAsia"/>
          <w:color w:val="000000" w:themeColor="text1"/>
        </w:rPr>
        <w:t>，對後續預算之執行亦難以有效監督。</w:t>
      </w:r>
    </w:p>
    <w:p w:rsidR="009B1DCF" w:rsidRPr="00C61A03" w:rsidRDefault="009B1DCF" w:rsidP="009B1DCF">
      <w:pPr>
        <w:pStyle w:val="a0"/>
        <w:numPr>
          <w:ilvl w:val="0"/>
          <w:numId w:val="0"/>
        </w:numPr>
        <w:ind w:left="953" w:hanging="641"/>
        <w:jc w:val="both"/>
        <w:rPr>
          <w:color w:val="000000" w:themeColor="text1"/>
          <w:sz w:val="24"/>
          <w:szCs w:val="24"/>
        </w:rPr>
      </w:pPr>
      <w:r w:rsidRPr="00C61A03">
        <w:rPr>
          <w:rFonts w:hint="eastAsia"/>
          <w:color w:val="000000" w:themeColor="text1"/>
          <w:sz w:val="24"/>
          <w:szCs w:val="24"/>
        </w:rPr>
        <w:t>表</w:t>
      </w:r>
      <w:r w:rsidR="00544CF7" w:rsidRPr="00C61A03">
        <w:rPr>
          <w:rFonts w:hint="eastAsia"/>
          <w:color w:val="000000" w:themeColor="text1"/>
          <w:sz w:val="24"/>
          <w:szCs w:val="24"/>
        </w:rPr>
        <w:t>3</w:t>
      </w:r>
      <w:r w:rsidRPr="00C61A03">
        <w:rPr>
          <w:rFonts w:hint="eastAsia"/>
          <w:color w:val="000000" w:themeColor="text1"/>
          <w:sz w:val="24"/>
          <w:szCs w:val="24"/>
        </w:rPr>
        <w:t>、</w:t>
      </w:r>
      <w:r w:rsidRPr="00C61A03">
        <w:rPr>
          <w:rFonts w:hint="eastAsia"/>
          <w:color w:val="000000" w:themeColor="text1"/>
          <w:sz w:val="24"/>
          <w:szCs w:val="24"/>
        </w:rPr>
        <w:t>92</w:t>
      </w:r>
      <w:r w:rsidRPr="00C61A03">
        <w:rPr>
          <w:rFonts w:hint="eastAsia"/>
          <w:color w:val="000000" w:themeColor="text1"/>
          <w:sz w:val="24"/>
          <w:szCs w:val="24"/>
        </w:rPr>
        <w:t>至</w:t>
      </w:r>
      <w:r w:rsidRPr="00C61A03">
        <w:rPr>
          <w:rFonts w:hint="eastAsia"/>
          <w:color w:val="000000" w:themeColor="text1"/>
          <w:sz w:val="24"/>
          <w:szCs w:val="24"/>
        </w:rPr>
        <w:t>97</w:t>
      </w:r>
      <w:r w:rsidRPr="00C61A03">
        <w:rPr>
          <w:rFonts w:hint="eastAsia"/>
          <w:color w:val="000000" w:themeColor="text1"/>
          <w:sz w:val="24"/>
          <w:szCs w:val="24"/>
        </w:rPr>
        <w:t>年度工業局「數位學習產業推動與發展計畫」獎金</w:t>
      </w:r>
      <w:r w:rsidRPr="00C61A03">
        <w:rPr>
          <w:rFonts w:hint="eastAsia"/>
          <w:color w:val="000000" w:themeColor="text1"/>
          <w:sz w:val="24"/>
          <w:szCs w:val="24"/>
        </w:rPr>
        <w:t>(</w:t>
      </w:r>
      <w:r w:rsidRPr="00C61A03">
        <w:rPr>
          <w:rFonts w:hint="eastAsia"/>
          <w:color w:val="000000" w:themeColor="text1"/>
          <w:sz w:val="24"/>
          <w:szCs w:val="24"/>
        </w:rPr>
        <w:t>獎勵金</w:t>
      </w:r>
      <w:r w:rsidRPr="00C61A03">
        <w:rPr>
          <w:rFonts w:hint="eastAsia"/>
          <w:color w:val="000000" w:themeColor="text1"/>
          <w:sz w:val="24"/>
          <w:szCs w:val="24"/>
        </w:rPr>
        <w:t>)</w:t>
      </w:r>
      <w:r w:rsidRPr="00C61A03">
        <w:rPr>
          <w:rFonts w:hint="eastAsia"/>
          <w:color w:val="000000" w:themeColor="text1"/>
          <w:sz w:val="24"/>
          <w:szCs w:val="24"/>
        </w:rPr>
        <w:t>編列情形簡表</w:t>
      </w:r>
      <w:r w:rsidRPr="00C61A03">
        <w:rPr>
          <w:rFonts w:hint="eastAsia"/>
          <w:color w:val="000000" w:themeColor="text1"/>
          <w:sz w:val="24"/>
          <w:szCs w:val="24"/>
        </w:rPr>
        <w:t xml:space="preserve">                                       </w:t>
      </w:r>
      <w:r w:rsidRPr="00C61A03">
        <w:rPr>
          <w:rFonts w:hint="eastAsia"/>
          <w:color w:val="000000" w:themeColor="text1"/>
          <w:sz w:val="24"/>
          <w:szCs w:val="24"/>
        </w:rPr>
        <w:t>單位：千元</w:t>
      </w:r>
    </w:p>
    <w:tbl>
      <w:tblPr>
        <w:tblW w:w="8945"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6"/>
        <w:gridCol w:w="1374"/>
        <w:gridCol w:w="2240"/>
        <w:gridCol w:w="2519"/>
        <w:gridCol w:w="1442"/>
        <w:gridCol w:w="784"/>
      </w:tblGrid>
      <w:tr w:rsidR="009B1DCF" w:rsidRPr="00C61A03" w:rsidTr="004F2B51">
        <w:trPr>
          <w:cantSplit/>
          <w:tblHeader/>
        </w:trPr>
        <w:tc>
          <w:tcPr>
            <w:tcW w:w="586" w:type="dxa"/>
            <w:vMerge w:val="restart"/>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r w:rsidRPr="00C61A03">
              <w:rPr>
                <w:rFonts w:ascii="標楷體" w:hAnsi="標楷體" w:hint="eastAsia"/>
                <w:color w:val="000000" w:themeColor="text1"/>
                <w:spacing w:val="-6"/>
                <w:sz w:val="22"/>
                <w:szCs w:val="22"/>
              </w:rPr>
              <w:t>年度</w:t>
            </w:r>
          </w:p>
        </w:tc>
        <w:tc>
          <w:tcPr>
            <w:tcW w:w="1374" w:type="dxa"/>
            <w:vMerge w:val="restart"/>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r w:rsidRPr="00C61A03">
              <w:rPr>
                <w:rFonts w:ascii="標楷體" w:hAnsi="標楷體" w:hint="eastAsia"/>
                <w:color w:val="000000" w:themeColor="text1"/>
                <w:spacing w:val="-6"/>
                <w:sz w:val="22"/>
                <w:szCs w:val="22"/>
              </w:rPr>
              <w:t>計畫名稱</w:t>
            </w:r>
          </w:p>
        </w:tc>
        <w:tc>
          <w:tcPr>
            <w:tcW w:w="2240" w:type="dxa"/>
            <w:vMerge w:val="restart"/>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r w:rsidRPr="00C61A03">
              <w:rPr>
                <w:rFonts w:ascii="標楷體" w:hAnsi="標楷體" w:hint="eastAsia"/>
                <w:color w:val="000000" w:themeColor="text1"/>
                <w:spacing w:val="-6"/>
                <w:sz w:val="22"/>
                <w:szCs w:val="22"/>
              </w:rPr>
              <w:t>受委託單位</w:t>
            </w:r>
          </w:p>
        </w:tc>
        <w:tc>
          <w:tcPr>
            <w:tcW w:w="4745" w:type="dxa"/>
            <w:gridSpan w:val="3"/>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r w:rsidRPr="00C61A03">
              <w:rPr>
                <w:rFonts w:ascii="標楷體" w:hAnsi="標楷體" w:hint="eastAsia"/>
                <w:color w:val="000000" w:themeColor="text1"/>
                <w:spacing w:val="-6"/>
                <w:sz w:val="22"/>
                <w:szCs w:val="22"/>
              </w:rPr>
              <w:t>計畫書</w:t>
            </w:r>
          </w:p>
        </w:tc>
      </w:tr>
      <w:tr w:rsidR="009B1DCF" w:rsidRPr="00C61A03" w:rsidTr="004F2B51">
        <w:trPr>
          <w:cantSplit/>
          <w:tblHeader/>
        </w:trPr>
        <w:tc>
          <w:tcPr>
            <w:tcW w:w="586" w:type="dxa"/>
            <w:vMerge/>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p>
        </w:tc>
        <w:tc>
          <w:tcPr>
            <w:tcW w:w="1374" w:type="dxa"/>
            <w:vMerge/>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p>
        </w:tc>
        <w:tc>
          <w:tcPr>
            <w:tcW w:w="2240" w:type="dxa"/>
            <w:vMerge/>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p>
        </w:tc>
        <w:tc>
          <w:tcPr>
            <w:tcW w:w="2519" w:type="dxa"/>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r w:rsidRPr="00C61A03">
              <w:rPr>
                <w:rFonts w:ascii="標楷體" w:hAnsi="標楷體" w:hint="eastAsia"/>
                <w:color w:val="000000" w:themeColor="text1"/>
                <w:spacing w:val="-6"/>
                <w:sz w:val="22"/>
                <w:szCs w:val="22"/>
              </w:rPr>
              <w:t>工作內容</w:t>
            </w:r>
          </w:p>
        </w:tc>
        <w:tc>
          <w:tcPr>
            <w:tcW w:w="1442" w:type="dxa"/>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r w:rsidRPr="00C61A03">
              <w:rPr>
                <w:rFonts w:ascii="標楷體" w:hAnsi="標楷體" w:hint="eastAsia"/>
                <w:color w:val="000000" w:themeColor="text1"/>
                <w:spacing w:val="-6"/>
                <w:sz w:val="22"/>
                <w:szCs w:val="22"/>
              </w:rPr>
              <w:t>項目</w:t>
            </w:r>
          </w:p>
        </w:tc>
        <w:tc>
          <w:tcPr>
            <w:tcW w:w="784" w:type="dxa"/>
            <w:vAlign w:val="center"/>
          </w:tcPr>
          <w:p w:rsidR="009B1DCF" w:rsidRPr="00C61A03" w:rsidRDefault="009B1DCF" w:rsidP="004F2B51">
            <w:pPr>
              <w:spacing w:line="280" w:lineRule="exact"/>
              <w:jc w:val="center"/>
              <w:rPr>
                <w:rFonts w:ascii="標楷體" w:hAnsi="標楷體"/>
                <w:color w:val="000000" w:themeColor="text1"/>
                <w:spacing w:val="-6"/>
                <w:sz w:val="22"/>
                <w:szCs w:val="22"/>
              </w:rPr>
            </w:pPr>
            <w:r w:rsidRPr="00C61A03">
              <w:rPr>
                <w:rFonts w:ascii="標楷體" w:hAnsi="標楷體" w:hint="eastAsia"/>
                <w:color w:val="000000" w:themeColor="text1"/>
                <w:spacing w:val="-6"/>
                <w:sz w:val="22"/>
                <w:szCs w:val="22"/>
              </w:rPr>
              <w:t>金額</w:t>
            </w:r>
          </w:p>
        </w:tc>
      </w:tr>
      <w:tr w:rsidR="009B1DCF" w:rsidRPr="00C61A03" w:rsidTr="004F2B51">
        <w:trPr>
          <w:cantSplit/>
        </w:trPr>
        <w:tc>
          <w:tcPr>
            <w:tcW w:w="586" w:type="dxa"/>
            <w:vMerge w:val="restart"/>
          </w:tcPr>
          <w:p w:rsidR="009B1DCF" w:rsidRPr="00C61A03" w:rsidRDefault="009B1DCF" w:rsidP="004F2B51">
            <w:pPr>
              <w:widowControl/>
              <w:spacing w:line="240" w:lineRule="exact"/>
              <w:ind w:leftChars="-17" w:left="-49" w:rightChars="-17" w:right="-58" w:hangingChars="4" w:hanging="9"/>
              <w:jc w:val="center"/>
              <w:rPr>
                <w:rFonts w:ascii="標楷體" w:hAnsi="標楷體"/>
                <w:color w:val="000000" w:themeColor="text1"/>
                <w:sz w:val="20"/>
              </w:rPr>
            </w:pPr>
            <w:r w:rsidRPr="00C61A03">
              <w:rPr>
                <w:rFonts w:ascii="標楷體" w:hAnsi="標楷體" w:hint="eastAsia"/>
                <w:color w:val="000000" w:themeColor="text1"/>
                <w:sz w:val="20"/>
              </w:rPr>
              <w:t>92</w:t>
            </w:r>
          </w:p>
        </w:tc>
        <w:tc>
          <w:tcPr>
            <w:tcW w:w="1374" w:type="dxa"/>
            <w:vMerge w:val="restart"/>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數位學習產業推動與發展</w:t>
            </w:r>
          </w:p>
        </w:tc>
        <w:tc>
          <w:tcPr>
            <w:tcW w:w="2240" w:type="dxa"/>
            <w:vMerge w:val="restart"/>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財團法人資訊工業策進會</w:t>
            </w:r>
          </w:p>
        </w:tc>
        <w:tc>
          <w:tcPr>
            <w:tcW w:w="2519"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網路科學園區規劃分項計畫</w:t>
            </w:r>
          </w:p>
        </w:tc>
        <w:tc>
          <w:tcPr>
            <w:tcW w:w="1442"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獎勵業者之獎金</w:t>
            </w:r>
          </w:p>
        </w:tc>
        <w:tc>
          <w:tcPr>
            <w:tcW w:w="784" w:type="dxa"/>
          </w:tcPr>
          <w:p w:rsidR="009B1DCF" w:rsidRPr="00C61A03" w:rsidRDefault="009B1DCF" w:rsidP="004F2B51">
            <w:pPr>
              <w:widowControl/>
              <w:spacing w:line="240" w:lineRule="exact"/>
              <w:ind w:leftChars="-17" w:left="-49" w:rightChars="-17" w:right="-58" w:hangingChars="4" w:hanging="9"/>
              <w:jc w:val="right"/>
              <w:rPr>
                <w:rFonts w:ascii="標楷體" w:hAnsi="標楷體"/>
                <w:color w:val="000000" w:themeColor="text1"/>
                <w:sz w:val="20"/>
              </w:rPr>
            </w:pPr>
            <w:r w:rsidRPr="00C61A03">
              <w:rPr>
                <w:rFonts w:ascii="標楷體" w:hAnsi="標楷體" w:hint="eastAsia"/>
                <w:color w:val="000000" w:themeColor="text1"/>
                <w:sz w:val="20"/>
              </w:rPr>
              <w:t>10,000</w:t>
            </w:r>
          </w:p>
        </w:tc>
      </w:tr>
      <w:tr w:rsidR="009B1DCF" w:rsidRPr="00C61A03" w:rsidTr="004F2B51">
        <w:trPr>
          <w:cantSplit/>
        </w:trPr>
        <w:tc>
          <w:tcPr>
            <w:tcW w:w="586" w:type="dxa"/>
            <w:vMerge/>
          </w:tcPr>
          <w:p w:rsidR="009B1DCF" w:rsidRPr="00C61A03" w:rsidRDefault="009B1DCF" w:rsidP="004F2B51">
            <w:pPr>
              <w:widowControl/>
              <w:spacing w:line="240" w:lineRule="exact"/>
              <w:ind w:leftChars="-17" w:left="-49" w:rightChars="-17" w:right="-58" w:hangingChars="4" w:hanging="9"/>
              <w:jc w:val="center"/>
              <w:rPr>
                <w:rFonts w:ascii="標楷體" w:hAnsi="標楷體"/>
                <w:color w:val="000000" w:themeColor="text1"/>
                <w:sz w:val="20"/>
              </w:rPr>
            </w:pPr>
          </w:p>
        </w:tc>
        <w:tc>
          <w:tcPr>
            <w:tcW w:w="1374" w:type="dxa"/>
            <w:vMerge/>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p>
        </w:tc>
        <w:tc>
          <w:tcPr>
            <w:tcW w:w="2240" w:type="dxa"/>
            <w:vMerge/>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p>
        </w:tc>
        <w:tc>
          <w:tcPr>
            <w:tcW w:w="2519"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產業學習網</w:t>
            </w:r>
            <w:proofErr w:type="gramStart"/>
            <w:r w:rsidRPr="00C61A03">
              <w:rPr>
                <w:rFonts w:ascii="標楷體" w:hAnsi="標楷體" w:hint="eastAsia"/>
                <w:color w:val="000000" w:themeColor="text1"/>
                <w:sz w:val="20"/>
              </w:rPr>
              <w:t>建構分項</w:t>
            </w:r>
            <w:proofErr w:type="gramEnd"/>
            <w:r w:rsidRPr="00C61A03">
              <w:rPr>
                <w:rFonts w:ascii="標楷體" w:hAnsi="標楷體" w:hint="eastAsia"/>
                <w:color w:val="000000" w:themeColor="text1"/>
                <w:sz w:val="20"/>
              </w:rPr>
              <w:t>計畫</w:t>
            </w:r>
          </w:p>
        </w:tc>
        <w:tc>
          <w:tcPr>
            <w:tcW w:w="1442"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獎金</w:t>
            </w:r>
          </w:p>
        </w:tc>
        <w:tc>
          <w:tcPr>
            <w:tcW w:w="784" w:type="dxa"/>
          </w:tcPr>
          <w:p w:rsidR="009B1DCF" w:rsidRPr="00C61A03" w:rsidRDefault="009B1DCF" w:rsidP="004F2B51">
            <w:pPr>
              <w:widowControl/>
              <w:spacing w:line="240" w:lineRule="exact"/>
              <w:ind w:leftChars="-17" w:left="-49" w:rightChars="-17" w:right="-58" w:hangingChars="4" w:hanging="9"/>
              <w:jc w:val="right"/>
              <w:rPr>
                <w:rFonts w:ascii="標楷體" w:hAnsi="標楷體"/>
                <w:color w:val="000000" w:themeColor="text1"/>
                <w:sz w:val="20"/>
              </w:rPr>
            </w:pPr>
            <w:r w:rsidRPr="00C61A03">
              <w:rPr>
                <w:rFonts w:ascii="標楷體" w:hAnsi="標楷體" w:hint="eastAsia"/>
                <w:color w:val="000000" w:themeColor="text1"/>
                <w:sz w:val="20"/>
              </w:rPr>
              <w:t>72,000</w:t>
            </w:r>
          </w:p>
        </w:tc>
      </w:tr>
      <w:tr w:rsidR="009B1DCF" w:rsidRPr="00C61A03" w:rsidTr="004F2B51">
        <w:trPr>
          <w:cantSplit/>
        </w:trPr>
        <w:tc>
          <w:tcPr>
            <w:tcW w:w="586" w:type="dxa"/>
            <w:vMerge w:val="restart"/>
          </w:tcPr>
          <w:p w:rsidR="009B1DCF" w:rsidRPr="00C61A03" w:rsidRDefault="009B1DCF" w:rsidP="004F2B51">
            <w:pPr>
              <w:widowControl/>
              <w:spacing w:line="240" w:lineRule="exact"/>
              <w:ind w:leftChars="-17" w:left="-49" w:rightChars="-17" w:right="-58" w:hangingChars="4" w:hanging="9"/>
              <w:jc w:val="center"/>
              <w:rPr>
                <w:rFonts w:ascii="標楷體" w:hAnsi="標楷體"/>
                <w:color w:val="000000" w:themeColor="text1"/>
                <w:sz w:val="20"/>
              </w:rPr>
            </w:pPr>
            <w:r w:rsidRPr="00C61A03">
              <w:rPr>
                <w:rFonts w:ascii="標楷體" w:hAnsi="標楷體" w:hint="eastAsia"/>
                <w:color w:val="000000" w:themeColor="text1"/>
                <w:sz w:val="20"/>
              </w:rPr>
              <w:t>93</w:t>
            </w:r>
          </w:p>
        </w:tc>
        <w:tc>
          <w:tcPr>
            <w:tcW w:w="1374" w:type="dxa"/>
            <w:vMerge w:val="restart"/>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數位學習產業推動與發展</w:t>
            </w:r>
          </w:p>
        </w:tc>
        <w:tc>
          <w:tcPr>
            <w:tcW w:w="2240" w:type="dxa"/>
            <w:vMerge w:val="restart"/>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財團法人資訊工業策進會</w:t>
            </w:r>
          </w:p>
        </w:tc>
        <w:tc>
          <w:tcPr>
            <w:tcW w:w="2519"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網路科學園區規劃分項計畫</w:t>
            </w:r>
          </w:p>
        </w:tc>
        <w:tc>
          <w:tcPr>
            <w:tcW w:w="1442"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獎勵業者之獎金</w:t>
            </w:r>
          </w:p>
        </w:tc>
        <w:tc>
          <w:tcPr>
            <w:tcW w:w="784" w:type="dxa"/>
          </w:tcPr>
          <w:p w:rsidR="009B1DCF" w:rsidRPr="00C61A03" w:rsidRDefault="009B1DCF" w:rsidP="004F2B51">
            <w:pPr>
              <w:widowControl/>
              <w:spacing w:line="240" w:lineRule="exact"/>
              <w:ind w:leftChars="-17" w:left="-49" w:rightChars="-17" w:right="-58" w:hangingChars="4" w:hanging="9"/>
              <w:jc w:val="right"/>
              <w:rPr>
                <w:rFonts w:ascii="標楷體" w:hAnsi="標楷體"/>
                <w:color w:val="000000" w:themeColor="text1"/>
                <w:sz w:val="20"/>
              </w:rPr>
            </w:pPr>
            <w:r w:rsidRPr="00C61A03">
              <w:rPr>
                <w:rFonts w:ascii="標楷體" w:hAnsi="標楷體" w:hint="eastAsia"/>
                <w:color w:val="000000" w:themeColor="text1"/>
                <w:sz w:val="20"/>
              </w:rPr>
              <w:t>13,000</w:t>
            </w:r>
          </w:p>
        </w:tc>
      </w:tr>
      <w:tr w:rsidR="009B1DCF" w:rsidRPr="00C61A03" w:rsidTr="004F2B51">
        <w:trPr>
          <w:cantSplit/>
        </w:trPr>
        <w:tc>
          <w:tcPr>
            <w:tcW w:w="586" w:type="dxa"/>
            <w:vMerge/>
          </w:tcPr>
          <w:p w:rsidR="009B1DCF" w:rsidRPr="00C61A03" w:rsidRDefault="009B1DCF" w:rsidP="004F2B51">
            <w:pPr>
              <w:widowControl/>
              <w:spacing w:line="240" w:lineRule="exact"/>
              <w:ind w:leftChars="-17" w:left="-49" w:rightChars="-17" w:right="-58" w:hangingChars="4" w:hanging="9"/>
              <w:jc w:val="center"/>
              <w:rPr>
                <w:rFonts w:ascii="標楷體" w:hAnsi="標楷體"/>
                <w:color w:val="000000" w:themeColor="text1"/>
                <w:sz w:val="20"/>
              </w:rPr>
            </w:pPr>
          </w:p>
        </w:tc>
        <w:tc>
          <w:tcPr>
            <w:tcW w:w="1374" w:type="dxa"/>
            <w:vMerge/>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p>
        </w:tc>
        <w:tc>
          <w:tcPr>
            <w:tcW w:w="2240" w:type="dxa"/>
            <w:vMerge/>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p>
        </w:tc>
        <w:tc>
          <w:tcPr>
            <w:tcW w:w="2519"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產業學習網</w:t>
            </w:r>
            <w:proofErr w:type="gramStart"/>
            <w:r w:rsidRPr="00C61A03">
              <w:rPr>
                <w:rFonts w:ascii="標楷體" w:hAnsi="標楷體" w:hint="eastAsia"/>
                <w:color w:val="000000" w:themeColor="text1"/>
                <w:sz w:val="20"/>
              </w:rPr>
              <w:t>建構分項</w:t>
            </w:r>
            <w:proofErr w:type="gramEnd"/>
            <w:r w:rsidRPr="00C61A03">
              <w:rPr>
                <w:rFonts w:ascii="標楷體" w:hAnsi="標楷體" w:hint="eastAsia"/>
                <w:color w:val="000000" w:themeColor="text1"/>
                <w:sz w:val="20"/>
              </w:rPr>
              <w:t>計畫</w:t>
            </w:r>
          </w:p>
        </w:tc>
        <w:tc>
          <w:tcPr>
            <w:tcW w:w="1442"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獎金</w:t>
            </w:r>
          </w:p>
        </w:tc>
        <w:tc>
          <w:tcPr>
            <w:tcW w:w="784" w:type="dxa"/>
          </w:tcPr>
          <w:p w:rsidR="009B1DCF" w:rsidRPr="00C61A03" w:rsidRDefault="009B1DCF" w:rsidP="004F2B51">
            <w:pPr>
              <w:widowControl/>
              <w:spacing w:line="240" w:lineRule="exact"/>
              <w:ind w:leftChars="-17" w:left="-49" w:rightChars="-17" w:right="-58" w:hangingChars="4" w:hanging="9"/>
              <w:jc w:val="right"/>
              <w:rPr>
                <w:rFonts w:ascii="標楷體" w:hAnsi="標楷體"/>
                <w:color w:val="000000" w:themeColor="text1"/>
                <w:sz w:val="20"/>
              </w:rPr>
            </w:pPr>
            <w:r w:rsidRPr="00C61A03">
              <w:rPr>
                <w:rFonts w:ascii="標楷體" w:hAnsi="標楷體" w:hint="eastAsia"/>
                <w:color w:val="000000" w:themeColor="text1"/>
                <w:sz w:val="20"/>
              </w:rPr>
              <w:t>80,000</w:t>
            </w:r>
          </w:p>
        </w:tc>
      </w:tr>
      <w:tr w:rsidR="009B1DCF" w:rsidRPr="00C61A03" w:rsidTr="004F2B51">
        <w:tc>
          <w:tcPr>
            <w:tcW w:w="586" w:type="dxa"/>
            <w:vMerge w:val="restart"/>
          </w:tcPr>
          <w:p w:rsidR="009B1DCF" w:rsidRPr="00C61A03" w:rsidRDefault="009B1DCF" w:rsidP="004F2B51">
            <w:pPr>
              <w:widowControl/>
              <w:spacing w:line="240" w:lineRule="exact"/>
              <w:ind w:leftChars="-17" w:left="-49" w:rightChars="-17" w:right="-58" w:hangingChars="4" w:hanging="9"/>
              <w:jc w:val="center"/>
              <w:rPr>
                <w:rFonts w:ascii="標楷體" w:hAnsi="標楷體"/>
                <w:color w:val="000000" w:themeColor="text1"/>
                <w:sz w:val="20"/>
              </w:rPr>
            </w:pPr>
            <w:r w:rsidRPr="00C61A03">
              <w:rPr>
                <w:rFonts w:ascii="標楷體" w:hAnsi="標楷體" w:hint="eastAsia"/>
                <w:color w:val="000000" w:themeColor="text1"/>
                <w:sz w:val="20"/>
              </w:rPr>
              <w:t>94</w:t>
            </w:r>
          </w:p>
        </w:tc>
        <w:tc>
          <w:tcPr>
            <w:tcW w:w="1374" w:type="dxa"/>
            <w:vMerge w:val="restart"/>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數位學習產業推動與發展</w:t>
            </w:r>
          </w:p>
        </w:tc>
        <w:tc>
          <w:tcPr>
            <w:tcW w:w="2240" w:type="dxa"/>
            <w:vMerge w:val="restart"/>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財團法人資訊工業策進會</w:t>
            </w:r>
          </w:p>
        </w:tc>
        <w:tc>
          <w:tcPr>
            <w:tcW w:w="2519"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網路科學園區規劃分項計畫</w:t>
            </w:r>
          </w:p>
        </w:tc>
        <w:tc>
          <w:tcPr>
            <w:tcW w:w="1442" w:type="dxa"/>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獎勵金</w:t>
            </w:r>
          </w:p>
        </w:tc>
        <w:tc>
          <w:tcPr>
            <w:tcW w:w="784" w:type="dxa"/>
          </w:tcPr>
          <w:p w:rsidR="009B1DCF" w:rsidRPr="00C61A03" w:rsidRDefault="009B1DCF" w:rsidP="004F2B51">
            <w:pPr>
              <w:widowControl/>
              <w:spacing w:line="240" w:lineRule="exact"/>
              <w:ind w:leftChars="-17" w:left="-49" w:rightChars="-17" w:right="-58" w:hangingChars="4" w:hanging="9"/>
              <w:jc w:val="right"/>
              <w:rPr>
                <w:rFonts w:ascii="標楷體" w:hAnsi="標楷體"/>
                <w:color w:val="000000" w:themeColor="text1"/>
                <w:sz w:val="20"/>
              </w:rPr>
            </w:pPr>
            <w:r w:rsidRPr="00C61A03">
              <w:rPr>
                <w:rFonts w:ascii="標楷體" w:hAnsi="標楷體" w:hint="eastAsia"/>
                <w:color w:val="000000" w:themeColor="text1"/>
                <w:sz w:val="20"/>
              </w:rPr>
              <w:t>9,000</w:t>
            </w:r>
          </w:p>
        </w:tc>
      </w:tr>
      <w:tr w:rsidR="009B1DCF" w:rsidRPr="00C61A03" w:rsidTr="004F2B51">
        <w:tc>
          <w:tcPr>
            <w:tcW w:w="586" w:type="dxa"/>
            <w:vMerge/>
          </w:tcPr>
          <w:p w:rsidR="009B1DCF" w:rsidRPr="00C61A03" w:rsidRDefault="009B1DCF" w:rsidP="004F2B51">
            <w:pPr>
              <w:widowControl/>
              <w:spacing w:line="240" w:lineRule="exact"/>
              <w:ind w:leftChars="-17" w:left="-49" w:rightChars="-17" w:right="-58" w:hangingChars="4" w:hanging="9"/>
              <w:jc w:val="center"/>
              <w:rPr>
                <w:rFonts w:ascii="標楷體" w:hAnsi="標楷體"/>
                <w:color w:val="000000" w:themeColor="text1"/>
                <w:sz w:val="20"/>
              </w:rPr>
            </w:pPr>
          </w:p>
        </w:tc>
        <w:tc>
          <w:tcPr>
            <w:tcW w:w="1374" w:type="dxa"/>
            <w:vMerge/>
            <w:tcBorders>
              <w:bottom w:val="single" w:sz="6" w:space="0" w:color="auto"/>
            </w:tcBorders>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p>
        </w:tc>
        <w:tc>
          <w:tcPr>
            <w:tcW w:w="2240" w:type="dxa"/>
            <w:vMerge/>
            <w:tcBorders>
              <w:bottom w:val="single" w:sz="6" w:space="0" w:color="auto"/>
            </w:tcBorders>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p>
        </w:tc>
        <w:tc>
          <w:tcPr>
            <w:tcW w:w="2519" w:type="dxa"/>
            <w:tcBorders>
              <w:bottom w:val="single" w:sz="6" w:space="0" w:color="auto"/>
            </w:tcBorders>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產業學習網</w:t>
            </w:r>
            <w:proofErr w:type="gramStart"/>
            <w:r w:rsidRPr="00C61A03">
              <w:rPr>
                <w:rFonts w:ascii="標楷體" w:hAnsi="標楷體" w:hint="eastAsia"/>
                <w:color w:val="000000" w:themeColor="text1"/>
                <w:sz w:val="20"/>
              </w:rPr>
              <w:t>建構分項</w:t>
            </w:r>
            <w:proofErr w:type="gramEnd"/>
            <w:r w:rsidRPr="00C61A03">
              <w:rPr>
                <w:rFonts w:ascii="標楷體" w:hAnsi="標楷體" w:hint="eastAsia"/>
                <w:color w:val="000000" w:themeColor="text1"/>
                <w:sz w:val="20"/>
              </w:rPr>
              <w:t>計畫</w:t>
            </w:r>
          </w:p>
        </w:tc>
        <w:tc>
          <w:tcPr>
            <w:tcW w:w="1442" w:type="dxa"/>
            <w:tcBorders>
              <w:bottom w:val="single" w:sz="6" w:space="0" w:color="auto"/>
            </w:tcBorders>
          </w:tcPr>
          <w:p w:rsidR="009B1DCF" w:rsidRPr="00C61A03" w:rsidRDefault="009B1DCF" w:rsidP="004F2B51">
            <w:pPr>
              <w:widowControl/>
              <w:spacing w:line="240" w:lineRule="exact"/>
              <w:ind w:leftChars="-17" w:left="-49" w:rightChars="-17" w:right="-58" w:hangingChars="4" w:hanging="9"/>
              <w:jc w:val="both"/>
              <w:rPr>
                <w:rFonts w:ascii="標楷體" w:hAnsi="標楷體"/>
                <w:color w:val="000000" w:themeColor="text1"/>
                <w:sz w:val="20"/>
              </w:rPr>
            </w:pPr>
            <w:r w:rsidRPr="00C61A03">
              <w:rPr>
                <w:rFonts w:ascii="標楷體" w:hAnsi="標楷體" w:hint="eastAsia"/>
                <w:color w:val="000000" w:themeColor="text1"/>
                <w:sz w:val="20"/>
              </w:rPr>
              <w:t>獎金</w:t>
            </w:r>
          </w:p>
        </w:tc>
        <w:tc>
          <w:tcPr>
            <w:tcW w:w="784" w:type="dxa"/>
            <w:vAlign w:val="center"/>
          </w:tcPr>
          <w:p w:rsidR="009B1DCF" w:rsidRPr="00C61A03" w:rsidRDefault="009B1DCF" w:rsidP="004F2B51">
            <w:pPr>
              <w:widowControl/>
              <w:spacing w:line="240" w:lineRule="exact"/>
              <w:ind w:leftChars="-17" w:left="-49" w:rightChars="-17" w:right="-58" w:hangingChars="4" w:hanging="9"/>
              <w:jc w:val="right"/>
              <w:rPr>
                <w:rFonts w:ascii="標楷體" w:hAnsi="標楷體"/>
                <w:color w:val="000000" w:themeColor="text1"/>
                <w:sz w:val="20"/>
              </w:rPr>
            </w:pPr>
            <w:r w:rsidRPr="00C61A03">
              <w:rPr>
                <w:rFonts w:ascii="標楷體" w:hAnsi="標楷體" w:hint="eastAsia"/>
                <w:color w:val="000000" w:themeColor="text1"/>
                <w:sz w:val="20"/>
              </w:rPr>
              <w:t>76,000</w:t>
            </w:r>
          </w:p>
        </w:tc>
      </w:tr>
      <w:tr w:rsidR="009B1DCF" w:rsidRPr="00C61A03" w:rsidTr="004F2B51">
        <w:tc>
          <w:tcPr>
            <w:tcW w:w="586" w:type="dxa"/>
          </w:tcPr>
          <w:p w:rsidR="009B1DCF" w:rsidRPr="00C61A03" w:rsidRDefault="009B1DCF" w:rsidP="004F2B51">
            <w:pPr>
              <w:widowControl/>
              <w:spacing w:line="240" w:lineRule="exact"/>
              <w:ind w:leftChars="-17" w:left="-49" w:rightChars="-17" w:right="-58" w:hangingChars="4" w:hanging="9"/>
              <w:jc w:val="center"/>
              <w:rPr>
                <w:rFonts w:ascii="標楷體" w:hAnsi="標楷體"/>
                <w:b/>
                <w:color w:val="000000" w:themeColor="text1"/>
                <w:sz w:val="20"/>
              </w:rPr>
            </w:pPr>
            <w:r w:rsidRPr="00C61A03">
              <w:rPr>
                <w:rFonts w:ascii="標楷體" w:hAnsi="標楷體" w:hint="eastAsia"/>
                <w:b/>
                <w:color w:val="000000" w:themeColor="text1"/>
                <w:sz w:val="20"/>
              </w:rPr>
              <w:t>合 計</w:t>
            </w:r>
          </w:p>
        </w:tc>
        <w:tc>
          <w:tcPr>
            <w:tcW w:w="1374" w:type="dxa"/>
            <w:tcBorders>
              <w:right w:val="nil"/>
            </w:tcBorders>
            <w:vAlign w:val="center"/>
          </w:tcPr>
          <w:p w:rsidR="009B1DCF" w:rsidRPr="00C61A03" w:rsidRDefault="009B1DCF" w:rsidP="004F2B51">
            <w:pPr>
              <w:widowControl/>
              <w:spacing w:line="240" w:lineRule="exact"/>
              <w:ind w:leftChars="-17" w:left="-49" w:rightChars="-17" w:right="-58" w:hangingChars="4" w:hanging="9"/>
              <w:jc w:val="both"/>
              <w:rPr>
                <w:rFonts w:ascii="標楷體" w:hAnsi="標楷體"/>
                <w:b/>
                <w:color w:val="000000" w:themeColor="text1"/>
                <w:sz w:val="20"/>
              </w:rPr>
            </w:pPr>
          </w:p>
        </w:tc>
        <w:tc>
          <w:tcPr>
            <w:tcW w:w="2240" w:type="dxa"/>
            <w:tcBorders>
              <w:left w:val="nil"/>
              <w:right w:val="nil"/>
            </w:tcBorders>
            <w:vAlign w:val="center"/>
          </w:tcPr>
          <w:p w:rsidR="009B1DCF" w:rsidRPr="00C61A03" w:rsidRDefault="009B1DCF" w:rsidP="004F2B51">
            <w:pPr>
              <w:widowControl/>
              <w:spacing w:line="240" w:lineRule="exact"/>
              <w:ind w:leftChars="-17" w:left="-49" w:rightChars="-17" w:right="-58" w:hangingChars="4" w:hanging="9"/>
              <w:jc w:val="both"/>
              <w:rPr>
                <w:rFonts w:ascii="標楷體" w:hAnsi="標楷體"/>
                <w:b/>
                <w:color w:val="000000" w:themeColor="text1"/>
                <w:sz w:val="20"/>
              </w:rPr>
            </w:pPr>
          </w:p>
        </w:tc>
        <w:tc>
          <w:tcPr>
            <w:tcW w:w="2519" w:type="dxa"/>
            <w:tcBorders>
              <w:left w:val="nil"/>
              <w:right w:val="nil"/>
            </w:tcBorders>
            <w:vAlign w:val="center"/>
          </w:tcPr>
          <w:p w:rsidR="009B1DCF" w:rsidRPr="00C61A03" w:rsidRDefault="009B1DCF" w:rsidP="004F2B51">
            <w:pPr>
              <w:widowControl/>
              <w:spacing w:line="240" w:lineRule="exact"/>
              <w:ind w:leftChars="-17" w:left="-49" w:rightChars="-17" w:right="-58" w:hangingChars="4" w:hanging="9"/>
              <w:jc w:val="both"/>
              <w:rPr>
                <w:rFonts w:ascii="標楷體" w:hAnsi="標楷體"/>
                <w:b/>
                <w:color w:val="000000" w:themeColor="text1"/>
                <w:sz w:val="20"/>
              </w:rPr>
            </w:pPr>
          </w:p>
        </w:tc>
        <w:tc>
          <w:tcPr>
            <w:tcW w:w="1442" w:type="dxa"/>
            <w:tcBorders>
              <w:left w:val="nil"/>
            </w:tcBorders>
            <w:vAlign w:val="center"/>
          </w:tcPr>
          <w:p w:rsidR="009B1DCF" w:rsidRPr="00C61A03" w:rsidRDefault="009B1DCF" w:rsidP="004F2B51">
            <w:pPr>
              <w:widowControl/>
              <w:spacing w:line="240" w:lineRule="exact"/>
              <w:ind w:leftChars="-17" w:left="-49" w:rightChars="-17" w:right="-58" w:hangingChars="4" w:hanging="9"/>
              <w:jc w:val="both"/>
              <w:rPr>
                <w:rFonts w:ascii="標楷體" w:hAnsi="標楷體"/>
                <w:b/>
                <w:color w:val="000000" w:themeColor="text1"/>
                <w:sz w:val="20"/>
              </w:rPr>
            </w:pPr>
          </w:p>
        </w:tc>
        <w:tc>
          <w:tcPr>
            <w:tcW w:w="784" w:type="dxa"/>
            <w:vAlign w:val="center"/>
          </w:tcPr>
          <w:p w:rsidR="009B1DCF" w:rsidRPr="00C61A03" w:rsidRDefault="009B1DCF" w:rsidP="004F2B51">
            <w:pPr>
              <w:widowControl/>
              <w:spacing w:line="240" w:lineRule="exact"/>
              <w:ind w:leftChars="-17" w:left="-49" w:rightChars="-17" w:right="-58" w:hangingChars="4" w:hanging="9"/>
              <w:jc w:val="right"/>
              <w:rPr>
                <w:rFonts w:ascii="標楷體" w:hAnsi="標楷體"/>
                <w:b/>
                <w:color w:val="000000" w:themeColor="text1"/>
                <w:sz w:val="20"/>
              </w:rPr>
            </w:pPr>
            <w:r w:rsidRPr="00C61A03">
              <w:rPr>
                <w:rFonts w:ascii="標楷體" w:hAnsi="標楷體" w:hint="eastAsia"/>
                <w:b/>
                <w:color w:val="000000" w:themeColor="text1"/>
                <w:sz w:val="20"/>
              </w:rPr>
              <w:t>260,000</w:t>
            </w:r>
          </w:p>
        </w:tc>
      </w:tr>
    </w:tbl>
    <w:p w:rsidR="009B1DCF" w:rsidRPr="00C61A03" w:rsidRDefault="009B1DCF" w:rsidP="009B1DCF">
      <w:pPr>
        <w:pStyle w:val="5"/>
        <w:numPr>
          <w:ilvl w:val="0"/>
          <w:numId w:val="0"/>
        </w:numPr>
        <w:ind w:left="1394"/>
        <w:rPr>
          <w:color w:val="000000" w:themeColor="text1"/>
        </w:rPr>
      </w:pPr>
      <w:r w:rsidRPr="00C61A03">
        <w:rPr>
          <w:rFonts w:hint="eastAsia"/>
          <w:color w:val="000000" w:themeColor="text1"/>
          <w:sz w:val="24"/>
          <w:szCs w:val="24"/>
        </w:rPr>
        <w:t>資料</w:t>
      </w:r>
      <w:r w:rsidRPr="00C61A03">
        <w:rPr>
          <w:rFonts w:hAnsi="標楷體" w:hint="eastAsia"/>
          <w:color w:val="000000" w:themeColor="text1"/>
          <w:sz w:val="22"/>
          <w:szCs w:val="22"/>
        </w:rPr>
        <w:t>來源：</w:t>
      </w:r>
      <w:proofErr w:type="gramStart"/>
      <w:r w:rsidRPr="00C61A03">
        <w:rPr>
          <w:rFonts w:hAnsi="標楷體" w:hint="eastAsia"/>
          <w:color w:val="000000" w:themeColor="text1"/>
          <w:sz w:val="22"/>
          <w:szCs w:val="22"/>
        </w:rPr>
        <w:t>審計部據工業局</w:t>
      </w:r>
      <w:proofErr w:type="gramEnd"/>
      <w:r w:rsidRPr="00C61A03">
        <w:rPr>
          <w:rFonts w:hAnsi="標楷體" w:hint="eastAsia"/>
          <w:color w:val="000000" w:themeColor="text1"/>
          <w:sz w:val="22"/>
          <w:szCs w:val="22"/>
        </w:rPr>
        <w:t>提供資料整理編表。</w:t>
      </w:r>
    </w:p>
    <w:p w:rsidR="00CC075A" w:rsidRPr="00C61A03" w:rsidRDefault="00CC075A" w:rsidP="00CC075A">
      <w:pPr>
        <w:pStyle w:val="4"/>
        <w:rPr>
          <w:b/>
          <w:color w:val="000000" w:themeColor="text1"/>
        </w:rPr>
      </w:pPr>
      <w:r w:rsidRPr="00C61A03">
        <w:rPr>
          <w:rFonts w:hint="eastAsia"/>
          <w:b/>
          <w:snapToGrid w:val="0"/>
          <w:color w:val="000000" w:themeColor="text1"/>
        </w:rPr>
        <w:lastRenderedPageBreak/>
        <w:t>工業局於委託辦理計畫內已編列工作人員薪資，渠等部分工作人員應參與撰擬研究報告工作，該局卻於計畫內又額外支付承商研究報告經費支出，核有欠當</w:t>
      </w:r>
    </w:p>
    <w:p w:rsidR="00CC075A" w:rsidRPr="00C61A03" w:rsidRDefault="00CC075A" w:rsidP="00CC075A">
      <w:pPr>
        <w:pStyle w:val="5"/>
        <w:kinsoku w:val="0"/>
        <w:ind w:left="2095"/>
        <w:rPr>
          <w:color w:val="000000" w:themeColor="text1"/>
        </w:rPr>
      </w:pPr>
      <w:r w:rsidRPr="00C61A03">
        <w:rPr>
          <w:rFonts w:hint="eastAsia"/>
          <w:snapToGrid w:val="0"/>
          <w:color w:val="000000" w:themeColor="text1"/>
        </w:rPr>
        <w:t>查工業局於92至101年間辦理「數位學習產業推動與</w:t>
      </w:r>
      <w:r w:rsidRPr="00C61A03">
        <w:rPr>
          <w:rFonts w:hAnsi="標楷體" w:hint="eastAsia"/>
          <w:color w:val="000000" w:themeColor="text1"/>
          <w:szCs w:val="32"/>
        </w:rPr>
        <w:t>發展</w:t>
      </w:r>
      <w:r w:rsidRPr="00C61A03">
        <w:rPr>
          <w:rFonts w:hint="eastAsia"/>
          <w:snapToGrid w:val="0"/>
          <w:color w:val="000000" w:themeColor="text1"/>
        </w:rPr>
        <w:t>」等5項委託辦理計畫，其中共投入經費1億5,387萬餘元，以完成「國內</w:t>
      </w:r>
      <w:r w:rsidRPr="00C61A03">
        <w:rPr>
          <w:snapToGrid w:val="0"/>
          <w:color w:val="000000" w:themeColor="text1"/>
        </w:rPr>
        <w:t>1000</w:t>
      </w:r>
      <w:r w:rsidRPr="00C61A03">
        <w:rPr>
          <w:rFonts w:hint="eastAsia"/>
          <w:snapToGrid w:val="0"/>
          <w:color w:val="000000" w:themeColor="text1"/>
        </w:rPr>
        <w:t>大企業導入數位學習現況分析報告」等141項報告。</w:t>
      </w:r>
      <w:proofErr w:type="gramStart"/>
      <w:r w:rsidRPr="00C61A03">
        <w:rPr>
          <w:rFonts w:hint="eastAsia"/>
          <w:snapToGrid w:val="0"/>
          <w:color w:val="000000" w:themeColor="text1"/>
        </w:rPr>
        <w:t>惟</w:t>
      </w:r>
      <w:proofErr w:type="gramEnd"/>
      <w:r w:rsidRPr="00C61A03">
        <w:rPr>
          <w:rFonts w:hint="eastAsia"/>
          <w:snapToGrid w:val="0"/>
          <w:color w:val="000000" w:themeColor="text1"/>
        </w:rPr>
        <w:t>其中「我國資訊軟體訓練課程架構報告」等93份報告(研究報告經費支出1億725萬餘元)，係由李</w:t>
      </w:r>
      <w:r w:rsidR="00D334D3" w:rsidRPr="00C61A03">
        <w:rPr>
          <w:rFonts w:hint="eastAsia"/>
          <w:snapToGrid w:val="0"/>
          <w:color w:val="000000" w:themeColor="text1"/>
        </w:rPr>
        <w:t>○○</w:t>
      </w:r>
      <w:r w:rsidRPr="00C61A03">
        <w:rPr>
          <w:rFonts w:hint="eastAsia"/>
          <w:snapToGrid w:val="0"/>
          <w:color w:val="000000" w:themeColor="text1"/>
        </w:rPr>
        <w:t>、莊</w:t>
      </w:r>
      <w:r w:rsidR="00D334D3" w:rsidRPr="00C61A03">
        <w:rPr>
          <w:rFonts w:hint="eastAsia"/>
          <w:snapToGrid w:val="0"/>
          <w:color w:val="000000" w:themeColor="text1"/>
        </w:rPr>
        <w:t>○○</w:t>
      </w:r>
      <w:r w:rsidRPr="00C61A03">
        <w:rPr>
          <w:rFonts w:hint="eastAsia"/>
          <w:snapToGrid w:val="0"/>
          <w:color w:val="000000" w:themeColor="text1"/>
        </w:rPr>
        <w:t>、黃</w:t>
      </w:r>
      <w:r w:rsidR="00D334D3" w:rsidRPr="00C61A03">
        <w:rPr>
          <w:rFonts w:hint="eastAsia"/>
          <w:snapToGrid w:val="0"/>
          <w:color w:val="000000" w:themeColor="text1"/>
        </w:rPr>
        <w:t>○○</w:t>
      </w:r>
      <w:r w:rsidRPr="00C61A03">
        <w:rPr>
          <w:rFonts w:hint="eastAsia"/>
          <w:snapToGrid w:val="0"/>
          <w:color w:val="000000" w:themeColor="text1"/>
        </w:rPr>
        <w:t>、陳</w:t>
      </w:r>
      <w:r w:rsidR="00D334D3" w:rsidRPr="00C61A03">
        <w:rPr>
          <w:rFonts w:hint="eastAsia"/>
          <w:snapToGrid w:val="0"/>
          <w:color w:val="000000" w:themeColor="text1"/>
        </w:rPr>
        <w:t>○○</w:t>
      </w:r>
      <w:r w:rsidRPr="00C61A03">
        <w:rPr>
          <w:rFonts w:hint="eastAsia"/>
          <w:snapToGrid w:val="0"/>
          <w:color w:val="000000" w:themeColor="text1"/>
        </w:rPr>
        <w:t>、林</w:t>
      </w:r>
      <w:r w:rsidR="00D334D3" w:rsidRPr="00C61A03">
        <w:rPr>
          <w:rFonts w:hint="eastAsia"/>
          <w:snapToGrid w:val="0"/>
          <w:color w:val="000000" w:themeColor="text1"/>
        </w:rPr>
        <w:t>○○</w:t>
      </w:r>
      <w:r w:rsidRPr="00C61A03">
        <w:rPr>
          <w:rFonts w:hint="eastAsia"/>
          <w:snapToGrid w:val="0"/>
          <w:color w:val="000000" w:themeColor="text1"/>
        </w:rPr>
        <w:t>、鄭</w:t>
      </w:r>
      <w:r w:rsidR="00D334D3" w:rsidRPr="00C61A03">
        <w:rPr>
          <w:rFonts w:hint="eastAsia"/>
          <w:snapToGrid w:val="0"/>
          <w:color w:val="000000" w:themeColor="text1"/>
        </w:rPr>
        <w:t>○○</w:t>
      </w:r>
      <w:r w:rsidRPr="00C61A03">
        <w:rPr>
          <w:rFonts w:hint="eastAsia"/>
          <w:snapToGrid w:val="0"/>
          <w:color w:val="000000" w:themeColor="text1"/>
        </w:rPr>
        <w:t>、</w:t>
      </w:r>
      <w:proofErr w:type="gramStart"/>
      <w:r w:rsidRPr="00C61A03">
        <w:rPr>
          <w:rFonts w:hint="eastAsia"/>
          <w:snapToGrid w:val="0"/>
          <w:color w:val="000000" w:themeColor="text1"/>
        </w:rPr>
        <w:t>蔡</w:t>
      </w:r>
      <w:proofErr w:type="gramEnd"/>
      <w:r w:rsidR="00D334D3" w:rsidRPr="00C61A03">
        <w:rPr>
          <w:rFonts w:hint="eastAsia"/>
          <w:snapToGrid w:val="0"/>
          <w:color w:val="000000" w:themeColor="text1"/>
        </w:rPr>
        <w:t>○○</w:t>
      </w:r>
      <w:r w:rsidRPr="00C61A03">
        <w:rPr>
          <w:rFonts w:hint="eastAsia"/>
          <w:snapToGrid w:val="0"/>
          <w:color w:val="000000" w:themeColor="text1"/>
        </w:rPr>
        <w:t>、胡</w:t>
      </w:r>
      <w:r w:rsidR="00D334D3" w:rsidRPr="00C61A03">
        <w:rPr>
          <w:rFonts w:hint="eastAsia"/>
          <w:snapToGrid w:val="0"/>
          <w:color w:val="000000" w:themeColor="text1"/>
        </w:rPr>
        <w:t>○○</w:t>
      </w:r>
      <w:r w:rsidRPr="00C61A03">
        <w:rPr>
          <w:rFonts w:hint="eastAsia"/>
          <w:snapToGrid w:val="0"/>
          <w:color w:val="000000" w:themeColor="text1"/>
        </w:rPr>
        <w:t>、張</w:t>
      </w:r>
      <w:r w:rsidR="00D334D3" w:rsidRPr="00C61A03">
        <w:rPr>
          <w:rFonts w:hint="eastAsia"/>
          <w:snapToGrid w:val="0"/>
          <w:color w:val="000000" w:themeColor="text1"/>
        </w:rPr>
        <w:t>○○</w:t>
      </w:r>
      <w:r w:rsidRPr="00C61A03">
        <w:rPr>
          <w:rFonts w:hint="eastAsia"/>
          <w:snapToGrid w:val="0"/>
          <w:color w:val="000000" w:themeColor="text1"/>
        </w:rPr>
        <w:t>、江</w:t>
      </w:r>
      <w:r w:rsidR="00D334D3" w:rsidRPr="00C61A03">
        <w:rPr>
          <w:rFonts w:hint="eastAsia"/>
          <w:snapToGrid w:val="0"/>
          <w:color w:val="000000" w:themeColor="text1"/>
        </w:rPr>
        <w:t>○○</w:t>
      </w:r>
      <w:r w:rsidRPr="00C61A03">
        <w:rPr>
          <w:rFonts w:hint="eastAsia"/>
          <w:snapToGrid w:val="0"/>
          <w:color w:val="000000" w:themeColor="text1"/>
        </w:rPr>
        <w:t>、陳</w:t>
      </w:r>
      <w:r w:rsidR="00D334D3" w:rsidRPr="00C61A03">
        <w:rPr>
          <w:rFonts w:hint="eastAsia"/>
          <w:snapToGrid w:val="0"/>
          <w:color w:val="000000" w:themeColor="text1"/>
        </w:rPr>
        <w:t>○○</w:t>
      </w:r>
      <w:r w:rsidRPr="00C61A03">
        <w:rPr>
          <w:rFonts w:hint="eastAsia"/>
          <w:snapToGrid w:val="0"/>
          <w:color w:val="000000" w:themeColor="text1"/>
        </w:rPr>
        <w:t>、陳</w:t>
      </w:r>
      <w:r w:rsidR="00D334D3" w:rsidRPr="00C61A03">
        <w:rPr>
          <w:rFonts w:hint="eastAsia"/>
          <w:snapToGrid w:val="0"/>
          <w:color w:val="000000" w:themeColor="text1"/>
        </w:rPr>
        <w:t>○○</w:t>
      </w:r>
      <w:r w:rsidRPr="00C61A03">
        <w:rPr>
          <w:rFonts w:hint="eastAsia"/>
          <w:snapToGrid w:val="0"/>
          <w:color w:val="000000" w:themeColor="text1"/>
        </w:rPr>
        <w:t>、李</w:t>
      </w:r>
      <w:r w:rsidR="00D334D3" w:rsidRPr="00C61A03">
        <w:rPr>
          <w:rFonts w:hint="eastAsia"/>
          <w:snapToGrid w:val="0"/>
          <w:color w:val="000000" w:themeColor="text1"/>
        </w:rPr>
        <w:t>○○</w:t>
      </w:r>
      <w:r w:rsidRPr="00C61A03">
        <w:rPr>
          <w:rFonts w:hint="eastAsia"/>
          <w:snapToGrid w:val="0"/>
          <w:color w:val="000000" w:themeColor="text1"/>
        </w:rPr>
        <w:t>、劉</w:t>
      </w:r>
      <w:r w:rsidR="00D334D3" w:rsidRPr="00C61A03">
        <w:rPr>
          <w:rFonts w:hint="eastAsia"/>
          <w:snapToGrid w:val="0"/>
          <w:color w:val="000000" w:themeColor="text1"/>
        </w:rPr>
        <w:t>○○</w:t>
      </w:r>
      <w:r w:rsidRPr="00C61A03">
        <w:rPr>
          <w:rFonts w:hint="eastAsia"/>
          <w:snapToGrid w:val="0"/>
          <w:color w:val="000000" w:themeColor="text1"/>
        </w:rPr>
        <w:t>、黃</w:t>
      </w:r>
      <w:r w:rsidR="00D334D3" w:rsidRPr="00C61A03">
        <w:rPr>
          <w:rFonts w:hint="eastAsia"/>
          <w:snapToGrid w:val="0"/>
          <w:color w:val="000000" w:themeColor="text1"/>
        </w:rPr>
        <w:t>○○</w:t>
      </w:r>
      <w:r w:rsidRPr="00C61A03">
        <w:rPr>
          <w:rFonts w:hint="eastAsia"/>
          <w:snapToGrid w:val="0"/>
          <w:color w:val="000000" w:themeColor="text1"/>
        </w:rPr>
        <w:t>、</w:t>
      </w:r>
      <w:proofErr w:type="gramStart"/>
      <w:r w:rsidRPr="00C61A03">
        <w:rPr>
          <w:rFonts w:hint="eastAsia"/>
          <w:snapToGrid w:val="0"/>
          <w:color w:val="000000" w:themeColor="text1"/>
        </w:rPr>
        <w:t>郭</w:t>
      </w:r>
      <w:proofErr w:type="gramEnd"/>
      <w:r w:rsidR="00D334D3" w:rsidRPr="00C61A03">
        <w:rPr>
          <w:rFonts w:hint="eastAsia"/>
          <w:snapToGrid w:val="0"/>
          <w:color w:val="000000" w:themeColor="text1"/>
        </w:rPr>
        <w:t>○○</w:t>
      </w:r>
      <w:r w:rsidRPr="00C61A03">
        <w:rPr>
          <w:rFonts w:hint="eastAsia"/>
          <w:snapToGrid w:val="0"/>
          <w:color w:val="000000" w:themeColor="text1"/>
        </w:rPr>
        <w:t>、</w:t>
      </w:r>
      <w:proofErr w:type="gramStart"/>
      <w:r w:rsidRPr="00C61A03">
        <w:rPr>
          <w:rFonts w:hint="eastAsia"/>
          <w:snapToGrid w:val="0"/>
          <w:color w:val="000000" w:themeColor="text1"/>
        </w:rPr>
        <w:t>郭</w:t>
      </w:r>
      <w:proofErr w:type="gramEnd"/>
      <w:r w:rsidR="00D334D3" w:rsidRPr="00C61A03">
        <w:rPr>
          <w:rFonts w:hint="eastAsia"/>
          <w:snapToGrid w:val="0"/>
          <w:color w:val="000000" w:themeColor="text1"/>
        </w:rPr>
        <w:t>○○</w:t>
      </w:r>
      <w:r w:rsidRPr="00C61A03">
        <w:rPr>
          <w:rFonts w:hint="eastAsia"/>
          <w:snapToGrid w:val="0"/>
          <w:color w:val="000000" w:themeColor="text1"/>
        </w:rPr>
        <w:t>、孔</w:t>
      </w:r>
      <w:r w:rsidR="00D334D3" w:rsidRPr="00C61A03">
        <w:rPr>
          <w:rFonts w:hint="eastAsia"/>
          <w:snapToGrid w:val="0"/>
          <w:color w:val="000000" w:themeColor="text1"/>
        </w:rPr>
        <w:t>○○</w:t>
      </w:r>
      <w:r w:rsidRPr="00C61A03">
        <w:rPr>
          <w:rFonts w:hint="eastAsia"/>
          <w:snapToGrid w:val="0"/>
          <w:color w:val="000000" w:themeColor="text1"/>
        </w:rPr>
        <w:t>、吳</w:t>
      </w:r>
      <w:r w:rsidR="00D334D3" w:rsidRPr="00C61A03">
        <w:rPr>
          <w:rFonts w:hint="eastAsia"/>
          <w:snapToGrid w:val="0"/>
          <w:color w:val="000000" w:themeColor="text1"/>
        </w:rPr>
        <w:t>○○</w:t>
      </w:r>
      <w:r w:rsidRPr="00C61A03">
        <w:rPr>
          <w:rFonts w:hint="eastAsia"/>
          <w:snapToGrid w:val="0"/>
          <w:color w:val="000000" w:themeColor="text1"/>
        </w:rPr>
        <w:t>、</w:t>
      </w:r>
      <w:proofErr w:type="gramStart"/>
      <w:r w:rsidRPr="00C61A03">
        <w:rPr>
          <w:rFonts w:hint="eastAsia"/>
          <w:snapToGrid w:val="0"/>
          <w:color w:val="000000" w:themeColor="text1"/>
        </w:rPr>
        <w:t>蔡</w:t>
      </w:r>
      <w:proofErr w:type="gramEnd"/>
      <w:r w:rsidR="00D334D3" w:rsidRPr="00C61A03">
        <w:rPr>
          <w:rFonts w:hint="eastAsia"/>
          <w:snapToGrid w:val="0"/>
          <w:color w:val="000000" w:themeColor="text1"/>
        </w:rPr>
        <w:t>○○</w:t>
      </w:r>
      <w:r w:rsidRPr="00C61A03">
        <w:rPr>
          <w:rFonts w:hint="eastAsia"/>
          <w:snapToGrid w:val="0"/>
          <w:color w:val="000000" w:themeColor="text1"/>
        </w:rPr>
        <w:t>、</w:t>
      </w:r>
      <w:proofErr w:type="gramStart"/>
      <w:r w:rsidRPr="00C61A03">
        <w:rPr>
          <w:rFonts w:hint="eastAsia"/>
          <w:snapToGrid w:val="0"/>
          <w:color w:val="000000" w:themeColor="text1"/>
        </w:rPr>
        <w:t>蔡</w:t>
      </w:r>
      <w:proofErr w:type="gramEnd"/>
      <w:r w:rsidR="00D334D3" w:rsidRPr="00C61A03">
        <w:rPr>
          <w:rFonts w:hint="eastAsia"/>
          <w:snapToGrid w:val="0"/>
          <w:color w:val="000000" w:themeColor="text1"/>
        </w:rPr>
        <w:t>○○</w:t>
      </w:r>
      <w:r w:rsidRPr="00C61A03">
        <w:rPr>
          <w:rFonts w:hint="eastAsia"/>
          <w:snapToGrid w:val="0"/>
          <w:color w:val="000000" w:themeColor="text1"/>
        </w:rPr>
        <w:t>、</w:t>
      </w:r>
      <w:proofErr w:type="gramStart"/>
      <w:r w:rsidRPr="00C61A03">
        <w:rPr>
          <w:rFonts w:hint="eastAsia"/>
          <w:snapToGrid w:val="0"/>
          <w:color w:val="000000" w:themeColor="text1"/>
        </w:rPr>
        <w:t>廖</w:t>
      </w:r>
      <w:proofErr w:type="gramEnd"/>
      <w:r w:rsidR="00D334D3" w:rsidRPr="00C61A03">
        <w:rPr>
          <w:rFonts w:hint="eastAsia"/>
          <w:snapToGrid w:val="0"/>
          <w:color w:val="000000" w:themeColor="text1"/>
        </w:rPr>
        <w:t>○○</w:t>
      </w:r>
      <w:r w:rsidRPr="00C61A03">
        <w:rPr>
          <w:rFonts w:hint="eastAsia"/>
          <w:snapToGrid w:val="0"/>
          <w:color w:val="000000" w:themeColor="text1"/>
        </w:rPr>
        <w:t>、陳</w:t>
      </w:r>
      <w:r w:rsidR="00D334D3" w:rsidRPr="00C61A03">
        <w:rPr>
          <w:rFonts w:hint="eastAsia"/>
          <w:snapToGrid w:val="0"/>
          <w:color w:val="000000" w:themeColor="text1"/>
        </w:rPr>
        <w:t>○○</w:t>
      </w:r>
      <w:r w:rsidRPr="00C61A03">
        <w:rPr>
          <w:rFonts w:hint="eastAsia"/>
          <w:snapToGrid w:val="0"/>
          <w:color w:val="000000" w:themeColor="text1"/>
        </w:rPr>
        <w:t>、</w:t>
      </w:r>
      <w:proofErr w:type="gramStart"/>
      <w:r w:rsidRPr="00C61A03">
        <w:rPr>
          <w:rFonts w:hint="eastAsia"/>
          <w:snapToGrid w:val="0"/>
          <w:color w:val="000000" w:themeColor="text1"/>
        </w:rPr>
        <w:t>鄧</w:t>
      </w:r>
      <w:proofErr w:type="gramEnd"/>
      <w:r w:rsidR="00D334D3" w:rsidRPr="00C61A03">
        <w:rPr>
          <w:rFonts w:hint="eastAsia"/>
          <w:snapToGrid w:val="0"/>
          <w:color w:val="000000" w:themeColor="text1"/>
        </w:rPr>
        <w:t>○○</w:t>
      </w:r>
      <w:r w:rsidRPr="00C61A03">
        <w:rPr>
          <w:rFonts w:hint="eastAsia"/>
          <w:snapToGrid w:val="0"/>
          <w:color w:val="000000" w:themeColor="text1"/>
        </w:rPr>
        <w:t>、</w:t>
      </w:r>
      <w:proofErr w:type="gramStart"/>
      <w:r w:rsidRPr="00C61A03">
        <w:rPr>
          <w:rFonts w:hint="eastAsia"/>
          <w:snapToGrid w:val="0"/>
          <w:color w:val="000000" w:themeColor="text1"/>
        </w:rPr>
        <w:t>邱</w:t>
      </w:r>
      <w:proofErr w:type="gramEnd"/>
      <w:r w:rsidR="00D334D3" w:rsidRPr="00C61A03">
        <w:rPr>
          <w:rFonts w:hint="eastAsia"/>
          <w:snapToGrid w:val="0"/>
          <w:color w:val="000000" w:themeColor="text1"/>
        </w:rPr>
        <w:t>○○</w:t>
      </w:r>
      <w:r w:rsidRPr="00C61A03">
        <w:rPr>
          <w:rFonts w:hint="eastAsia"/>
          <w:snapToGrid w:val="0"/>
          <w:color w:val="000000" w:themeColor="text1"/>
        </w:rPr>
        <w:t>、許</w:t>
      </w:r>
      <w:r w:rsidR="00D334D3" w:rsidRPr="00C61A03">
        <w:rPr>
          <w:rFonts w:hint="eastAsia"/>
          <w:snapToGrid w:val="0"/>
          <w:color w:val="000000" w:themeColor="text1"/>
        </w:rPr>
        <w:t>○○</w:t>
      </w:r>
      <w:r w:rsidRPr="00C61A03">
        <w:rPr>
          <w:rFonts w:hint="eastAsia"/>
          <w:snapToGrid w:val="0"/>
          <w:color w:val="000000" w:themeColor="text1"/>
        </w:rPr>
        <w:t>、陳</w:t>
      </w:r>
      <w:r w:rsidR="00D334D3" w:rsidRPr="00C61A03">
        <w:rPr>
          <w:rFonts w:hint="eastAsia"/>
          <w:snapToGrid w:val="0"/>
          <w:color w:val="000000" w:themeColor="text1"/>
        </w:rPr>
        <w:t>○○</w:t>
      </w:r>
      <w:r w:rsidRPr="00C61A03">
        <w:rPr>
          <w:rFonts w:hint="eastAsia"/>
          <w:snapToGrid w:val="0"/>
          <w:color w:val="000000" w:themeColor="text1"/>
        </w:rPr>
        <w:t>等27位工作人員或財團法人資訊工業策進會數位教育研究所完成，工業局於委託辦理計畫內編列之工作人員薪資，已涵</w:t>
      </w:r>
      <w:proofErr w:type="gramStart"/>
      <w:r w:rsidRPr="00C61A03">
        <w:rPr>
          <w:rFonts w:hint="eastAsia"/>
          <w:snapToGrid w:val="0"/>
          <w:color w:val="000000" w:themeColor="text1"/>
        </w:rPr>
        <w:t>括</w:t>
      </w:r>
      <w:proofErr w:type="gramEnd"/>
      <w:r w:rsidRPr="00C61A03">
        <w:rPr>
          <w:rFonts w:hint="eastAsia"/>
          <w:snapToGrid w:val="0"/>
          <w:color w:val="000000" w:themeColor="text1"/>
        </w:rPr>
        <w:t>渠等人員之人事費，惟於計畫內卻額外支付承商研究報告經費支出，核有欠當。</w:t>
      </w:r>
    </w:p>
    <w:p w:rsidR="00CC075A" w:rsidRPr="00C61A03" w:rsidRDefault="00CC075A" w:rsidP="00CC075A">
      <w:pPr>
        <w:pStyle w:val="5"/>
        <w:kinsoku w:val="0"/>
        <w:ind w:left="2095"/>
        <w:rPr>
          <w:color w:val="000000" w:themeColor="text1"/>
        </w:rPr>
      </w:pPr>
      <w:proofErr w:type="gramStart"/>
      <w:r w:rsidRPr="00C61A03">
        <w:rPr>
          <w:rFonts w:hint="eastAsia"/>
          <w:snapToGrid w:val="0"/>
          <w:color w:val="000000" w:themeColor="text1"/>
        </w:rPr>
        <w:t>另</w:t>
      </w:r>
      <w:proofErr w:type="gramEnd"/>
      <w:r w:rsidRPr="00C61A03">
        <w:rPr>
          <w:rFonts w:hint="eastAsia"/>
          <w:snapToGrid w:val="0"/>
          <w:color w:val="000000" w:themeColor="text1"/>
        </w:rPr>
        <w:t>，各項研究成果之後續運用情形，</w:t>
      </w:r>
      <w:proofErr w:type="gramStart"/>
      <w:r w:rsidRPr="00C61A03">
        <w:rPr>
          <w:rFonts w:hint="eastAsia"/>
          <w:snapToGrid w:val="0"/>
          <w:color w:val="000000" w:themeColor="text1"/>
        </w:rPr>
        <w:t>工業局雖函稱</w:t>
      </w:r>
      <w:proofErr w:type="gramEnd"/>
      <w:r w:rsidRPr="00C61A03">
        <w:rPr>
          <w:rFonts w:hint="eastAsia"/>
          <w:snapToGrid w:val="0"/>
          <w:color w:val="000000" w:themeColor="text1"/>
        </w:rPr>
        <w:t>「成果獲</w:t>
      </w:r>
      <w:proofErr w:type="gramStart"/>
      <w:r w:rsidRPr="00C61A03">
        <w:rPr>
          <w:rFonts w:hint="eastAsia"/>
          <w:snapToGrid w:val="0"/>
          <w:color w:val="000000" w:themeColor="text1"/>
        </w:rPr>
        <w:t>採</w:t>
      </w:r>
      <w:proofErr w:type="gramEnd"/>
      <w:r w:rsidRPr="00C61A03">
        <w:rPr>
          <w:rFonts w:hint="eastAsia"/>
          <w:snapToGrid w:val="0"/>
          <w:color w:val="000000" w:themeColor="text1"/>
        </w:rPr>
        <w:t>行」，卻又同時函稱研究</w:t>
      </w:r>
      <w:proofErr w:type="gramStart"/>
      <w:r w:rsidRPr="00C61A03">
        <w:rPr>
          <w:rFonts w:hint="eastAsia"/>
          <w:snapToGrid w:val="0"/>
          <w:color w:val="000000" w:themeColor="text1"/>
        </w:rPr>
        <w:t>成果均已</w:t>
      </w:r>
      <w:proofErr w:type="gramEnd"/>
      <w:r w:rsidRPr="00C61A03">
        <w:rPr>
          <w:rFonts w:hint="eastAsia"/>
          <w:snapToGrid w:val="0"/>
          <w:color w:val="000000" w:themeColor="text1"/>
        </w:rPr>
        <w:t>「參考及存查」，二者顯有矛盾。足見，該局是否有效</w:t>
      </w:r>
      <w:r w:rsidRPr="00C61A03">
        <w:rPr>
          <w:rFonts w:hAnsi="標楷體" w:hint="eastAsia"/>
          <w:color w:val="000000" w:themeColor="text1"/>
          <w:szCs w:val="32"/>
        </w:rPr>
        <w:t>運用</w:t>
      </w:r>
      <w:r w:rsidRPr="00C61A03">
        <w:rPr>
          <w:rFonts w:hint="eastAsia"/>
          <w:snapToGrid w:val="0"/>
          <w:color w:val="000000" w:themeColor="text1"/>
        </w:rPr>
        <w:t>委託研究成果，不無疑義。</w:t>
      </w:r>
    </w:p>
    <w:p w:rsidR="00CC075A" w:rsidRPr="00C61A03" w:rsidRDefault="00D51DC5" w:rsidP="00CC075A">
      <w:pPr>
        <w:pStyle w:val="5"/>
        <w:rPr>
          <w:color w:val="000000" w:themeColor="text1"/>
        </w:rPr>
      </w:pPr>
      <w:r w:rsidRPr="00C61A03">
        <w:rPr>
          <w:rFonts w:hint="eastAsia"/>
          <w:snapToGrid w:val="0"/>
          <w:color w:val="000000" w:themeColor="text1"/>
        </w:rPr>
        <w:t>次查該局於</w:t>
      </w:r>
      <w:proofErr w:type="gramStart"/>
      <w:r w:rsidRPr="00C61A03">
        <w:rPr>
          <w:rFonts w:hint="eastAsia"/>
          <w:snapToGrid w:val="0"/>
          <w:color w:val="000000" w:themeColor="text1"/>
        </w:rPr>
        <w:t>100</w:t>
      </w:r>
      <w:proofErr w:type="gramEnd"/>
      <w:r w:rsidRPr="00C61A03">
        <w:rPr>
          <w:rFonts w:hint="eastAsia"/>
          <w:snapToGrid w:val="0"/>
          <w:color w:val="000000" w:themeColor="text1"/>
        </w:rPr>
        <w:t>年度完成之「國內數位學習產業調查分析報告」、「國內數位典藏產業現況及產值調查報告」，暨</w:t>
      </w:r>
      <w:proofErr w:type="gramStart"/>
      <w:r w:rsidRPr="00C61A03">
        <w:rPr>
          <w:rFonts w:hint="eastAsia"/>
          <w:snapToGrid w:val="0"/>
          <w:color w:val="000000" w:themeColor="text1"/>
        </w:rPr>
        <w:t>101</w:t>
      </w:r>
      <w:proofErr w:type="gramEnd"/>
      <w:r w:rsidRPr="00C61A03">
        <w:rPr>
          <w:rFonts w:hint="eastAsia"/>
          <w:snapToGrid w:val="0"/>
          <w:color w:val="000000" w:themeColor="text1"/>
        </w:rPr>
        <w:t>年度完成之「國內數位學習產業產值調查與分析報告」、「數位典藏產值調查報告」，均含有數位學習及數位典藏產值調查，惟該局於100及</w:t>
      </w:r>
      <w:proofErr w:type="gramStart"/>
      <w:r w:rsidRPr="00C61A03">
        <w:rPr>
          <w:rFonts w:hint="eastAsia"/>
          <w:snapToGrid w:val="0"/>
          <w:color w:val="000000" w:themeColor="text1"/>
        </w:rPr>
        <w:t>101</w:t>
      </w:r>
      <w:proofErr w:type="gramEnd"/>
      <w:r w:rsidRPr="00C61A03">
        <w:rPr>
          <w:rFonts w:hint="eastAsia"/>
          <w:snapToGrid w:val="0"/>
          <w:color w:val="000000" w:themeColor="text1"/>
        </w:rPr>
        <w:t>年度另完成之「數位內容產業產</w:t>
      </w:r>
      <w:r w:rsidRPr="00C61A03">
        <w:rPr>
          <w:rFonts w:hint="eastAsia"/>
          <w:snapToGrid w:val="0"/>
          <w:color w:val="000000" w:themeColor="text1"/>
        </w:rPr>
        <w:lastRenderedPageBreak/>
        <w:t>值調查與產業結構研究報告」及「追蹤及彙整我國數位內容產業之產值研究報告」，亦列有數位學習及數位典藏產值調查，核有調查項目重疊，是否有重複編列算？引人質疑。</w:t>
      </w:r>
    </w:p>
    <w:p w:rsidR="00CC075A" w:rsidRPr="00C61A03" w:rsidRDefault="00CC075A" w:rsidP="00CC075A">
      <w:pPr>
        <w:pStyle w:val="4"/>
        <w:rPr>
          <w:color w:val="000000" w:themeColor="text1"/>
        </w:rPr>
      </w:pPr>
      <w:r w:rsidRPr="00C61A03">
        <w:rPr>
          <w:rFonts w:hAnsi="標楷體" w:hint="eastAsia"/>
          <w:b/>
          <w:snapToGrid w:val="0"/>
          <w:color w:val="000000" w:themeColor="text1"/>
          <w:szCs w:val="32"/>
        </w:rPr>
        <w:t>工業局委託辦理計畫之全時工作人員，於計畫執行期間另辦理其他工作，相關人員是否確實辦理各項委託辦理計畫工作，不無疑義</w:t>
      </w:r>
    </w:p>
    <w:p w:rsidR="00CC075A" w:rsidRPr="00C61A03" w:rsidRDefault="00CC075A" w:rsidP="00CC075A">
      <w:pPr>
        <w:pStyle w:val="5"/>
        <w:kinsoku w:val="0"/>
        <w:ind w:left="2095"/>
        <w:rPr>
          <w:color w:val="000000" w:themeColor="text1"/>
        </w:rPr>
      </w:pPr>
      <w:r w:rsidRPr="00C61A03">
        <w:rPr>
          <w:rFonts w:hAnsi="標楷體" w:hint="eastAsia"/>
          <w:color w:val="000000" w:themeColor="text1"/>
          <w:szCs w:val="32"/>
        </w:rPr>
        <w:t>按工業局為推動數位學習與典藏產業發展相關業務，於99、100及</w:t>
      </w:r>
      <w:proofErr w:type="gramStart"/>
      <w:r w:rsidRPr="00C61A03">
        <w:rPr>
          <w:rFonts w:hAnsi="標楷體" w:hint="eastAsia"/>
          <w:color w:val="000000" w:themeColor="text1"/>
          <w:szCs w:val="32"/>
        </w:rPr>
        <w:t>101</w:t>
      </w:r>
      <w:proofErr w:type="gramEnd"/>
      <w:r w:rsidRPr="00C61A03">
        <w:rPr>
          <w:rFonts w:hAnsi="標楷體" w:hint="eastAsia"/>
          <w:color w:val="000000" w:themeColor="text1"/>
          <w:szCs w:val="32"/>
        </w:rPr>
        <w:t>年度間委託財團法人資訊</w:t>
      </w:r>
      <w:r w:rsidRPr="00C61A03">
        <w:rPr>
          <w:rFonts w:hint="eastAsia"/>
          <w:snapToGrid w:val="0"/>
          <w:color w:val="000000" w:themeColor="text1"/>
        </w:rPr>
        <w:t>工業</w:t>
      </w:r>
      <w:r w:rsidRPr="00C61A03">
        <w:rPr>
          <w:rFonts w:hAnsi="標楷體" w:hint="eastAsia"/>
          <w:color w:val="000000" w:themeColor="text1"/>
          <w:szCs w:val="32"/>
        </w:rPr>
        <w:t>策進會，以辦理「數位學習與典藏產業推動」委託辦理計畫，契約執行期間分別為</w:t>
      </w:r>
      <w:smartTag w:uri="urn:schemas-microsoft-com:office:smarttags" w:element="chsdate">
        <w:smartTagPr>
          <w:attr w:name="IsROCDate" w:val="False"/>
          <w:attr w:name="IsLunarDate" w:val="False"/>
          <w:attr w:name="Day" w:val="1"/>
          <w:attr w:name="Month" w:val="1"/>
          <w:attr w:name="Year" w:val="1999"/>
        </w:smartTagPr>
        <w:r w:rsidRPr="00C61A03">
          <w:rPr>
            <w:rFonts w:hAnsi="標楷體" w:hint="eastAsia"/>
            <w:color w:val="000000" w:themeColor="text1"/>
            <w:szCs w:val="32"/>
          </w:rPr>
          <w:t>99年</w:t>
        </w:r>
        <w:smartTag w:uri="urn:schemas-microsoft-com:office:smarttags" w:element="chsdate">
          <w:smartTagPr>
            <w:attr w:name="Year" w:val="2013"/>
            <w:attr w:name="Month" w:val="1"/>
            <w:attr w:name="Day" w:val="1"/>
            <w:attr w:name="IsLunarDate" w:val="False"/>
            <w:attr w:name="IsROCDate" w:val="False"/>
          </w:smartTagPr>
          <w:r w:rsidRPr="00C61A03">
            <w:rPr>
              <w:rFonts w:hAnsi="標楷體" w:hint="eastAsia"/>
              <w:color w:val="000000" w:themeColor="text1"/>
              <w:szCs w:val="32"/>
            </w:rPr>
            <w:t>1月1日</w:t>
          </w:r>
        </w:smartTag>
      </w:smartTag>
      <w:r w:rsidRPr="00C61A03">
        <w:rPr>
          <w:rFonts w:hAnsi="標楷體" w:hint="eastAsia"/>
          <w:color w:val="000000" w:themeColor="text1"/>
          <w:szCs w:val="32"/>
        </w:rPr>
        <w:t>至12月20日、100年1月1日至</w:t>
      </w:r>
      <w:smartTag w:uri="urn:schemas-microsoft-com:office:smarttags" w:element="chsdate">
        <w:smartTagPr>
          <w:attr w:name="IsROCDate" w:val="False"/>
          <w:attr w:name="IsLunarDate" w:val="False"/>
          <w:attr w:name="Day" w:val="31"/>
          <w:attr w:name="Month" w:val="12"/>
          <w:attr w:name="Year" w:val="2013"/>
        </w:smartTagPr>
        <w:r w:rsidRPr="00C61A03">
          <w:rPr>
            <w:rFonts w:hAnsi="標楷體" w:hint="eastAsia"/>
            <w:color w:val="000000" w:themeColor="text1"/>
            <w:szCs w:val="32"/>
          </w:rPr>
          <w:t>12月31日</w:t>
        </w:r>
      </w:smartTag>
      <w:r w:rsidRPr="00C61A03">
        <w:rPr>
          <w:rFonts w:hAnsi="標楷體" w:hint="eastAsia"/>
          <w:color w:val="000000" w:themeColor="text1"/>
          <w:szCs w:val="32"/>
        </w:rPr>
        <w:t>、101年1月1日至12月20日，並約定契約服務費用之結算方式，為依「機關委託專業服務廠商評選及計費辦法」規定之服務成本加公費法。</w:t>
      </w:r>
    </w:p>
    <w:p w:rsidR="00CC075A" w:rsidRPr="00C61A03" w:rsidRDefault="00CC075A" w:rsidP="00CC075A">
      <w:pPr>
        <w:pStyle w:val="5"/>
        <w:kinsoku w:val="0"/>
        <w:ind w:left="2095"/>
        <w:rPr>
          <w:color w:val="000000" w:themeColor="text1"/>
        </w:rPr>
      </w:pPr>
      <w:r w:rsidRPr="00C61A03">
        <w:rPr>
          <w:rFonts w:hAnsi="標楷體" w:hint="eastAsia"/>
          <w:color w:val="000000" w:themeColor="text1"/>
          <w:szCs w:val="32"/>
        </w:rPr>
        <w:t>查工業局及廠商依前開契約規定之服務成本加公費法結算結果，陳</w:t>
      </w:r>
      <w:r w:rsidR="00D334D3" w:rsidRPr="00C61A03">
        <w:rPr>
          <w:rFonts w:hint="eastAsia"/>
          <w:snapToGrid w:val="0"/>
          <w:color w:val="000000" w:themeColor="text1"/>
        </w:rPr>
        <w:t>○○</w:t>
      </w:r>
      <w:r w:rsidRPr="00C61A03">
        <w:rPr>
          <w:rFonts w:hAnsi="標楷體" w:hint="eastAsia"/>
          <w:color w:val="000000" w:themeColor="text1"/>
          <w:szCs w:val="32"/>
        </w:rPr>
        <w:t>、李</w:t>
      </w:r>
      <w:r w:rsidR="00D334D3" w:rsidRPr="00C61A03">
        <w:rPr>
          <w:rFonts w:hint="eastAsia"/>
          <w:snapToGrid w:val="0"/>
          <w:color w:val="000000" w:themeColor="text1"/>
        </w:rPr>
        <w:t>○○</w:t>
      </w:r>
      <w:r w:rsidRPr="00C61A03">
        <w:rPr>
          <w:rFonts w:hAnsi="標楷體" w:hint="eastAsia"/>
          <w:color w:val="000000" w:themeColor="text1"/>
          <w:szCs w:val="32"/>
        </w:rPr>
        <w:t>、吳</w:t>
      </w:r>
      <w:r w:rsidR="00D334D3" w:rsidRPr="00C61A03">
        <w:rPr>
          <w:rFonts w:hint="eastAsia"/>
          <w:snapToGrid w:val="0"/>
          <w:color w:val="000000" w:themeColor="text1"/>
        </w:rPr>
        <w:t>○○</w:t>
      </w:r>
      <w:r w:rsidRPr="00C61A03">
        <w:rPr>
          <w:rFonts w:hAnsi="標楷體" w:hint="eastAsia"/>
          <w:color w:val="000000" w:themeColor="text1"/>
          <w:szCs w:val="32"/>
        </w:rPr>
        <w:t>、</w:t>
      </w:r>
      <w:proofErr w:type="gramStart"/>
      <w:r w:rsidRPr="00C61A03">
        <w:rPr>
          <w:rFonts w:hAnsi="標楷體" w:hint="eastAsia"/>
          <w:color w:val="000000" w:themeColor="text1"/>
          <w:szCs w:val="32"/>
        </w:rPr>
        <w:t>郭</w:t>
      </w:r>
      <w:proofErr w:type="gramEnd"/>
      <w:r w:rsidR="00D334D3" w:rsidRPr="00C61A03">
        <w:rPr>
          <w:rFonts w:hint="eastAsia"/>
          <w:snapToGrid w:val="0"/>
          <w:color w:val="000000" w:themeColor="text1"/>
        </w:rPr>
        <w:t>○○</w:t>
      </w:r>
      <w:r w:rsidRPr="00C61A03">
        <w:rPr>
          <w:rFonts w:hAnsi="標楷體" w:hint="eastAsia"/>
          <w:color w:val="000000" w:themeColor="text1"/>
          <w:szCs w:val="32"/>
        </w:rPr>
        <w:t>、白</w:t>
      </w:r>
      <w:r w:rsidR="00D334D3" w:rsidRPr="00C61A03">
        <w:rPr>
          <w:rFonts w:hint="eastAsia"/>
          <w:snapToGrid w:val="0"/>
          <w:color w:val="000000" w:themeColor="text1"/>
        </w:rPr>
        <w:t>○○</w:t>
      </w:r>
      <w:r w:rsidRPr="00C61A03">
        <w:rPr>
          <w:rFonts w:hAnsi="標楷體" w:hint="eastAsia"/>
          <w:color w:val="000000" w:themeColor="text1"/>
          <w:szCs w:val="32"/>
        </w:rPr>
        <w:t>等5人，於99年度均投入11.60個人月，以擔任計畫督導、教材製作及計畫執行等職務，又</w:t>
      </w:r>
      <w:proofErr w:type="gramStart"/>
      <w:r w:rsidRPr="00C61A03">
        <w:rPr>
          <w:rFonts w:hAnsi="標楷體" w:hint="eastAsia"/>
          <w:color w:val="000000" w:themeColor="text1"/>
          <w:szCs w:val="32"/>
        </w:rPr>
        <w:t>蔡</w:t>
      </w:r>
      <w:proofErr w:type="gramEnd"/>
      <w:r w:rsidR="00D334D3" w:rsidRPr="00C61A03">
        <w:rPr>
          <w:rFonts w:hint="eastAsia"/>
          <w:snapToGrid w:val="0"/>
          <w:color w:val="000000" w:themeColor="text1"/>
        </w:rPr>
        <w:t>○○</w:t>
      </w:r>
      <w:r w:rsidRPr="00C61A03">
        <w:rPr>
          <w:rFonts w:hAnsi="標楷體" w:hint="eastAsia"/>
          <w:color w:val="000000" w:themeColor="text1"/>
          <w:szCs w:val="32"/>
        </w:rPr>
        <w:t>、陳</w:t>
      </w:r>
      <w:r w:rsidR="00D334D3" w:rsidRPr="00C61A03">
        <w:rPr>
          <w:rFonts w:hint="eastAsia"/>
          <w:snapToGrid w:val="0"/>
          <w:color w:val="000000" w:themeColor="text1"/>
        </w:rPr>
        <w:t>○○</w:t>
      </w:r>
      <w:r w:rsidRPr="00C61A03">
        <w:rPr>
          <w:rFonts w:hAnsi="標楷體" w:hint="eastAsia"/>
          <w:color w:val="000000" w:themeColor="text1"/>
          <w:szCs w:val="32"/>
        </w:rPr>
        <w:t>、孔</w:t>
      </w:r>
      <w:r w:rsidR="00D334D3" w:rsidRPr="00C61A03">
        <w:rPr>
          <w:rFonts w:hint="eastAsia"/>
          <w:snapToGrid w:val="0"/>
          <w:color w:val="000000" w:themeColor="text1"/>
        </w:rPr>
        <w:t>○○</w:t>
      </w:r>
      <w:r w:rsidRPr="00C61A03">
        <w:rPr>
          <w:rFonts w:hAnsi="標楷體" w:hint="eastAsia"/>
          <w:color w:val="000000" w:themeColor="text1"/>
          <w:szCs w:val="32"/>
        </w:rPr>
        <w:t>等3人，於100及</w:t>
      </w:r>
      <w:proofErr w:type="gramStart"/>
      <w:r w:rsidRPr="00C61A03">
        <w:rPr>
          <w:rFonts w:hAnsi="標楷體" w:hint="eastAsia"/>
          <w:color w:val="000000" w:themeColor="text1"/>
          <w:szCs w:val="32"/>
        </w:rPr>
        <w:t>101</w:t>
      </w:r>
      <w:proofErr w:type="gramEnd"/>
      <w:r w:rsidRPr="00C61A03">
        <w:rPr>
          <w:rFonts w:hAnsi="標楷體" w:hint="eastAsia"/>
          <w:color w:val="000000" w:themeColor="text1"/>
          <w:szCs w:val="32"/>
        </w:rPr>
        <w:t>年度，亦分別投入11.57、11.67及11.67個人月，以擔任計畫督導、規劃及管理、執行等職務，惟其中陳</w:t>
      </w:r>
      <w:r w:rsidR="00D334D3" w:rsidRPr="00C61A03">
        <w:rPr>
          <w:rFonts w:hint="eastAsia"/>
          <w:snapToGrid w:val="0"/>
          <w:color w:val="000000" w:themeColor="text1"/>
        </w:rPr>
        <w:t>○○</w:t>
      </w:r>
      <w:r w:rsidRPr="00C61A03">
        <w:rPr>
          <w:rFonts w:hAnsi="標楷體" w:hint="eastAsia"/>
          <w:color w:val="000000" w:themeColor="text1"/>
          <w:szCs w:val="32"/>
        </w:rPr>
        <w:t>等5人於99年間，另擔任國立桃園高中「99年桃園高中科技化教學師資培訓訓練計畫」之培訓師資；</w:t>
      </w:r>
      <w:proofErr w:type="gramStart"/>
      <w:r w:rsidRPr="00C61A03">
        <w:rPr>
          <w:rFonts w:hAnsi="標楷體" w:hint="eastAsia"/>
          <w:color w:val="000000" w:themeColor="text1"/>
          <w:szCs w:val="32"/>
        </w:rPr>
        <w:t>蔡</w:t>
      </w:r>
      <w:proofErr w:type="gramEnd"/>
      <w:r w:rsidR="00D334D3" w:rsidRPr="00C61A03">
        <w:rPr>
          <w:rFonts w:hint="eastAsia"/>
          <w:snapToGrid w:val="0"/>
          <w:color w:val="000000" w:themeColor="text1"/>
        </w:rPr>
        <w:t>○○</w:t>
      </w:r>
      <w:r w:rsidRPr="00C61A03">
        <w:rPr>
          <w:rFonts w:hAnsi="標楷體" w:hint="eastAsia"/>
          <w:color w:val="000000" w:themeColor="text1"/>
          <w:szCs w:val="32"/>
        </w:rPr>
        <w:t>於委託辦理計畫契約執行</w:t>
      </w:r>
      <w:proofErr w:type="gramStart"/>
      <w:r w:rsidRPr="00C61A03">
        <w:rPr>
          <w:rFonts w:hAnsi="標楷體" w:hint="eastAsia"/>
          <w:color w:val="000000" w:themeColor="text1"/>
          <w:szCs w:val="32"/>
        </w:rPr>
        <w:t>期間，</w:t>
      </w:r>
      <w:proofErr w:type="gramEnd"/>
      <w:r w:rsidRPr="00C61A03">
        <w:rPr>
          <w:rFonts w:hAnsi="標楷體" w:hint="eastAsia"/>
          <w:color w:val="000000" w:themeColor="text1"/>
          <w:szCs w:val="32"/>
        </w:rPr>
        <w:t>另擔任國家圖書館「數位出版與閱覽服務跨業合作模式之研究(執行期間：99年11月10日至100年5月16日)」之計畫主持人；陳</w:t>
      </w:r>
      <w:r w:rsidR="00D334D3" w:rsidRPr="00C61A03">
        <w:rPr>
          <w:rFonts w:hint="eastAsia"/>
          <w:snapToGrid w:val="0"/>
          <w:color w:val="000000" w:themeColor="text1"/>
        </w:rPr>
        <w:t>○○</w:t>
      </w:r>
      <w:r w:rsidRPr="00C61A03">
        <w:rPr>
          <w:rFonts w:hAnsi="標楷體" w:hint="eastAsia"/>
          <w:color w:val="000000" w:themeColor="text1"/>
          <w:szCs w:val="32"/>
        </w:rPr>
        <w:t>於契約執</w:t>
      </w:r>
      <w:r w:rsidRPr="00C61A03">
        <w:rPr>
          <w:rFonts w:hAnsi="標楷體" w:hint="eastAsia"/>
          <w:color w:val="000000" w:themeColor="text1"/>
          <w:szCs w:val="32"/>
        </w:rPr>
        <w:lastRenderedPageBreak/>
        <w:t>行</w:t>
      </w:r>
      <w:proofErr w:type="gramStart"/>
      <w:r w:rsidRPr="00C61A03">
        <w:rPr>
          <w:rFonts w:hAnsi="標楷體" w:hint="eastAsia"/>
          <w:color w:val="000000" w:themeColor="text1"/>
          <w:szCs w:val="32"/>
        </w:rPr>
        <w:t>期間，</w:t>
      </w:r>
      <w:proofErr w:type="gramEnd"/>
      <w:r w:rsidRPr="00C61A03">
        <w:rPr>
          <w:rFonts w:hAnsi="標楷體" w:hint="eastAsia"/>
          <w:color w:val="000000" w:themeColor="text1"/>
          <w:szCs w:val="32"/>
        </w:rPr>
        <w:t>另參與「資策會未來領袖卓越成長營(101年8月間)」；孔</w:t>
      </w:r>
      <w:r w:rsidR="00D334D3" w:rsidRPr="00C61A03">
        <w:rPr>
          <w:rFonts w:hint="eastAsia"/>
          <w:snapToGrid w:val="0"/>
          <w:color w:val="000000" w:themeColor="text1"/>
        </w:rPr>
        <w:t>○○</w:t>
      </w:r>
      <w:r w:rsidRPr="00C61A03">
        <w:rPr>
          <w:rFonts w:hAnsi="標楷體" w:hint="eastAsia"/>
          <w:color w:val="000000" w:themeColor="text1"/>
          <w:szCs w:val="32"/>
        </w:rPr>
        <w:t>則於契約執行</w:t>
      </w:r>
      <w:proofErr w:type="gramStart"/>
      <w:r w:rsidRPr="00C61A03">
        <w:rPr>
          <w:rFonts w:hAnsi="標楷體" w:hint="eastAsia"/>
          <w:color w:val="000000" w:themeColor="text1"/>
          <w:szCs w:val="32"/>
        </w:rPr>
        <w:t>期間，</w:t>
      </w:r>
      <w:proofErr w:type="gramEnd"/>
      <w:r w:rsidRPr="00C61A03">
        <w:rPr>
          <w:rFonts w:hAnsi="標楷體" w:hint="eastAsia"/>
          <w:color w:val="000000" w:themeColor="text1"/>
          <w:szCs w:val="32"/>
        </w:rPr>
        <w:t>另參與</w:t>
      </w:r>
      <w:r w:rsidRPr="00C61A03">
        <w:rPr>
          <w:rFonts w:hAnsi="標楷體"/>
          <w:color w:val="000000" w:themeColor="text1"/>
          <w:szCs w:val="32"/>
        </w:rPr>
        <w:t>李國鼎</w:t>
      </w:r>
      <w:r w:rsidRPr="00C61A03">
        <w:rPr>
          <w:rFonts w:hAnsi="標楷體" w:hint="eastAsia"/>
          <w:color w:val="000000" w:themeColor="text1"/>
          <w:szCs w:val="32"/>
        </w:rPr>
        <w:t>科技發展基金會主辦之「科技與人文科技藝術創意競賽(101年8、9月間)」策劃工作。以上，陳</w:t>
      </w:r>
      <w:r w:rsidR="00BD6475" w:rsidRPr="00C61A03">
        <w:rPr>
          <w:rFonts w:hint="eastAsia"/>
          <w:snapToGrid w:val="0"/>
          <w:color w:val="000000" w:themeColor="text1"/>
        </w:rPr>
        <w:t>○○</w:t>
      </w:r>
      <w:r w:rsidRPr="00C61A03">
        <w:rPr>
          <w:rFonts w:hAnsi="標楷體" w:hint="eastAsia"/>
          <w:color w:val="000000" w:themeColor="text1"/>
          <w:szCs w:val="32"/>
        </w:rPr>
        <w:t>等8人是否確實執行工業局委託辦理計畫之各項工作，不無疑義。</w:t>
      </w:r>
    </w:p>
    <w:p w:rsidR="00CC075A" w:rsidRPr="00C61A03" w:rsidRDefault="00F00871" w:rsidP="00DF1DD8">
      <w:pPr>
        <w:pStyle w:val="4"/>
        <w:rPr>
          <w:color w:val="000000" w:themeColor="text1"/>
        </w:rPr>
      </w:pPr>
      <w:r w:rsidRPr="00C61A03">
        <w:rPr>
          <w:rFonts w:ascii="Times New Roman" w:hint="eastAsia"/>
          <w:snapToGrid w:val="0"/>
          <w:color w:val="000000" w:themeColor="text1"/>
        </w:rPr>
        <w:t>綜上，工業局委託辦理計畫，存有部分出國計畫之出國人員，</w:t>
      </w:r>
      <w:r w:rsidRPr="00C61A03">
        <w:rPr>
          <w:rFonts w:ascii="Times New Roman" w:hint="eastAsia"/>
          <w:b/>
          <w:snapToGrid w:val="0"/>
          <w:color w:val="000000" w:themeColor="text1"/>
        </w:rPr>
        <w:t>於後續計畫執行期間未續為計畫人員，繼續發揮所長，減損整體計畫效益</w:t>
      </w:r>
      <w:r w:rsidRPr="00C61A03">
        <w:rPr>
          <w:rFonts w:hint="eastAsia"/>
          <w:snapToGrid w:val="0"/>
          <w:color w:val="000000" w:themeColor="text1"/>
        </w:rPr>
        <w:t>。</w:t>
      </w:r>
      <w:r w:rsidR="00CC075A" w:rsidRPr="00C61A03">
        <w:rPr>
          <w:rFonts w:hint="eastAsia"/>
          <w:snapToGrid w:val="0"/>
          <w:color w:val="000000" w:themeColor="text1"/>
        </w:rPr>
        <w:t>委託辦理計畫內編列有獎金(獎勵金)，預算編列有違規定，除限縮立法院之預算</w:t>
      </w:r>
      <w:proofErr w:type="gramStart"/>
      <w:r w:rsidR="00CC075A" w:rsidRPr="00C61A03">
        <w:rPr>
          <w:rFonts w:hint="eastAsia"/>
          <w:snapToGrid w:val="0"/>
          <w:color w:val="000000" w:themeColor="text1"/>
        </w:rPr>
        <w:t>審議權外</w:t>
      </w:r>
      <w:proofErr w:type="gramEnd"/>
      <w:r w:rsidR="00CC075A" w:rsidRPr="00C61A03">
        <w:rPr>
          <w:rFonts w:hint="eastAsia"/>
          <w:snapToGrid w:val="0"/>
          <w:color w:val="000000" w:themeColor="text1"/>
        </w:rPr>
        <w:t>，對後續預算之執行亦難以有效監督；於委託辦理計畫內編列有工作人員薪資，渠等部分工作人員參與撰擬研究報告工作，惟於計畫內卻額外支付承商研究報告經費支出；委託辦理計畫之全時工作人員，於計畫執行期間另辦理其他工作等缺失，工業局顯未善盡監督管理之責。</w:t>
      </w:r>
    </w:p>
    <w:bookmarkEnd w:id="40"/>
    <w:bookmarkEnd w:id="41"/>
    <w:bookmarkEnd w:id="42"/>
    <w:bookmarkEnd w:id="43"/>
    <w:bookmarkEnd w:id="44"/>
    <w:bookmarkEnd w:id="45"/>
    <w:bookmarkEnd w:id="46"/>
    <w:bookmarkEnd w:id="47"/>
    <w:p w:rsidR="00D026CC" w:rsidRPr="00C61A03" w:rsidRDefault="00D026CC">
      <w:pPr>
        <w:pStyle w:val="1"/>
        <w:numPr>
          <w:ilvl w:val="0"/>
          <w:numId w:val="0"/>
        </w:numPr>
        <w:ind w:leftChars="107" w:left="364" w:firstLineChars="200" w:firstLine="680"/>
        <w:rPr>
          <w:bCs w:val="0"/>
          <w:color w:val="000000" w:themeColor="text1"/>
        </w:rPr>
      </w:pPr>
    </w:p>
    <w:p w:rsidR="009845D1" w:rsidRDefault="006B77E5" w:rsidP="006A3F08">
      <w:pPr>
        <w:pStyle w:val="1"/>
        <w:numPr>
          <w:ilvl w:val="0"/>
          <w:numId w:val="0"/>
        </w:numPr>
        <w:ind w:leftChars="107" w:left="364" w:firstLineChars="200" w:firstLine="680"/>
        <w:rPr>
          <w:bCs w:val="0"/>
          <w:color w:val="000000" w:themeColor="text1"/>
        </w:rPr>
      </w:pPr>
      <w:r w:rsidRPr="00C61A03">
        <w:rPr>
          <w:rFonts w:hint="eastAsia"/>
          <w:bCs w:val="0"/>
          <w:color w:val="000000" w:themeColor="text1"/>
        </w:rPr>
        <w:t>綜上所述，</w:t>
      </w:r>
      <w:r w:rsidR="00FF0CC8" w:rsidRPr="00C61A03">
        <w:rPr>
          <w:rFonts w:hint="eastAsia"/>
          <w:bCs w:val="0"/>
          <w:color w:val="000000" w:themeColor="text1"/>
        </w:rPr>
        <w:t>國科會</w:t>
      </w:r>
      <w:r w:rsidR="00CF5E13" w:rsidRPr="00C61A03">
        <w:rPr>
          <w:rFonts w:hint="eastAsia"/>
          <w:color w:val="000000" w:themeColor="text1"/>
        </w:rPr>
        <w:t>及</w:t>
      </w:r>
      <w:r w:rsidR="00FF0CC8" w:rsidRPr="00C61A03">
        <w:rPr>
          <w:rFonts w:hint="eastAsia"/>
          <w:color w:val="000000" w:themeColor="text1"/>
        </w:rPr>
        <w:t>工業局</w:t>
      </w:r>
      <w:r w:rsidR="00CF5E13" w:rsidRPr="00C61A03">
        <w:rPr>
          <w:rFonts w:hint="eastAsia"/>
          <w:color w:val="000000" w:themeColor="text1"/>
        </w:rPr>
        <w:t>執行</w:t>
      </w:r>
      <w:r w:rsidR="00FF0CC8" w:rsidRPr="00C61A03">
        <w:rPr>
          <w:rFonts w:hint="eastAsia"/>
          <w:color w:val="000000" w:themeColor="text1"/>
        </w:rPr>
        <w:t>有關國家型科技計畫</w:t>
      </w:r>
      <w:r w:rsidR="00CF5E13" w:rsidRPr="00C61A03">
        <w:rPr>
          <w:rFonts w:hint="eastAsia"/>
          <w:color w:val="000000" w:themeColor="text1"/>
        </w:rPr>
        <w:t>已近</w:t>
      </w:r>
      <w:r w:rsidR="00FF0CC8" w:rsidRPr="00C61A03">
        <w:rPr>
          <w:rFonts w:hint="eastAsia"/>
          <w:color w:val="000000" w:themeColor="text1"/>
        </w:rPr>
        <w:t>10</w:t>
      </w:r>
      <w:r w:rsidR="00CF5E13" w:rsidRPr="00C61A03">
        <w:rPr>
          <w:rFonts w:hint="eastAsia"/>
          <w:color w:val="000000" w:themeColor="text1"/>
        </w:rPr>
        <w:t>年，</w:t>
      </w:r>
      <w:r w:rsidR="00FF0CC8" w:rsidRPr="00C61A03">
        <w:rPr>
          <w:rFonts w:hint="eastAsia"/>
          <w:color w:val="000000" w:themeColor="text1"/>
        </w:rPr>
        <w:t>耗費</w:t>
      </w:r>
      <w:proofErr w:type="gramStart"/>
      <w:r w:rsidR="00FF0CC8" w:rsidRPr="00C61A03">
        <w:rPr>
          <w:rFonts w:hint="eastAsia"/>
          <w:color w:val="000000" w:themeColor="text1"/>
        </w:rPr>
        <w:t>鉅</w:t>
      </w:r>
      <w:proofErr w:type="gramEnd"/>
      <w:r w:rsidR="00FF0CC8" w:rsidRPr="00C61A03">
        <w:rPr>
          <w:rFonts w:hint="eastAsia"/>
          <w:color w:val="000000" w:themeColor="text1"/>
        </w:rPr>
        <w:t>資，然國科會</w:t>
      </w:r>
      <w:r w:rsidR="00544CF7" w:rsidRPr="00C61A03">
        <w:rPr>
          <w:rFonts w:hint="eastAsia"/>
          <w:color w:val="000000" w:themeColor="text1"/>
        </w:rPr>
        <w:t>長期未建置客觀之績效評估制度，又未思與經濟部合作落實典藏與學習數位化之學</w:t>
      </w:r>
      <w:proofErr w:type="gramStart"/>
      <w:r w:rsidR="00544CF7" w:rsidRPr="00C61A03">
        <w:rPr>
          <w:rFonts w:hint="eastAsia"/>
          <w:color w:val="000000" w:themeColor="text1"/>
        </w:rPr>
        <w:t>研</w:t>
      </w:r>
      <w:proofErr w:type="gramEnd"/>
      <w:r w:rsidR="00544CF7" w:rsidRPr="00C61A03">
        <w:rPr>
          <w:rFonts w:hint="eastAsia"/>
          <w:color w:val="000000" w:themeColor="text1"/>
        </w:rPr>
        <w:t>成果，致數位典藏、數位學習、數位典藏與數位學習國家型科技計畫</w:t>
      </w:r>
      <w:r w:rsidR="00FF0CC8" w:rsidRPr="00C61A03">
        <w:rPr>
          <w:rFonts w:hint="eastAsia"/>
          <w:color w:val="000000" w:themeColor="text1"/>
        </w:rPr>
        <w:t>之</w:t>
      </w:r>
      <w:proofErr w:type="gramStart"/>
      <w:r w:rsidR="00FF0CC8" w:rsidRPr="00C61A03">
        <w:rPr>
          <w:rFonts w:hint="eastAsia"/>
          <w:color w:val="000000" w:themeColor="text1"/>
        </w:rPr>
        <w:t>研</w:t>
      </w:r>
      <w:proofErr w:type="gramEnd"/>
      <w:r w:rsidR="00CF4E96" w:rsidRPr="00C61A03">
        <w:rPr>
          <w:rFonts w:hint="eastAsia"/>
          <w:color w:val="000000" w:themeColor="text1"/>
        </w:rPr>
        <w:t>、</w:t>
      </w:r>
      <w:r w:rsidR="00FF0CC8" w:rsidRPr="00C61A03">
        <w:rPr>
          <w:rFonts w:hint="eastAsia"/>
          <w:color w:val="000000" w:themeColor="text1"/>
        </w:rPr>
        <w:t>學與產業接軌機制之效能</w:t>
      </w:r>
      <w:r w:rsidR="00CF5E13" w:rsidRPr="00C61A03">
        <w:rPr>
          <w:rFonts w:hint="eastAsia"/>
          <w:color w:val="000000" w:themeColor="text1"/>
        </w:rPr>
        <w:t>欠佳，</w:t>
      </w:r>
      <w:r w:rsidR="00544CF7" w:rsidRPr="00C61A03">
        <w:rPr>
          <w:rFonts w:hint="eastAsia"/>
          <w:color w:val="000000" w:themeColor="text1"/>
        </w:rPr>
        <w:t>促進相關產業與經濟發展目標之效益</w:t>
      </w:r>
      <w:proofErr w:type="gramStart"/>
      <w:r w:rsidR="00544CF7" w:rsidRPr="00C61A03">
        <w:rPr>
          <w:rFonts w:hint="eastAsia"/>
          <w:color w:val="000000" w:themeColor="text1"/>
        </w:rPr>
        <w:t>不</w:t>
      </w:r>
      <w:proofErr w:type="gramEnd"/>
      <w:r w:rsidR="00544CF7" w:rsidRPr="00C61A03">
        <w:rPr>
          <w:rFonts w:hint="eastAsia"/>
          <w:color w:val="000000" w:themeColor="text1"/>
        </w:rPr>
        <w:t>彰</w:t>
      </w:r>
      <w:r w:rsidR="00FF0CC8" w:rsidRPr="00C61A03">
        <w:rPr>
          <w:rFonts w:hint="eastAsia"/>
          <w:color w:val="000000" w:themeColor="text1"/>
        </w:rPr>
        <w:t>；而工業局與其他部會之橫向合作不足</w:t>
      </w:r>
      <w:r w:rsidR="00CF5E13" w:rsidRPr="00C61A03">
        <w:rPr>
          <w:rFonts w:hint="eastAsia"/>
          <w:color w:val="000000" w:themeColor="text1"/>
        </w:rPr>
        <w:t>，</w:t>
      </w:r>
      <w:r w:rsidR="00FF0CC8" w:rsidRPr="00C61A03">
        <w:rPr>
          <w:rFonts w:hint="eastAsia"/>
          <w:color w:val="000000" w:themeColor="text1"/>
        </w:rPr>
        <w:t>無法發揮計畫綜效</w:t>
      </w:r>
      <w:r w:rsidR="00CF5E13" w:rsidRPr="00C61A03">
        <w:rPr>
          <w:rFonts w:hint="eastAsia"/>
          <w:color w:val="000000" w:themeColor="text1"/>
        </w:rPr>
        <w:t>，</w:t>
      </w:r>
      <w:r w:rsidR="00544CF7" w:rsidRPr="00C61A03">
        <w:rPr>
          <w:rFonts w:hint="eastAsia"/>
          <w:color w:val="000000" w:themeColor="text1"/>
        </w:rPr>
        <w:t>處理委託計畫相關人員之出國案件未</w:t>
      </w:r>
      <w:proofErr w:type="gramStart"/>
      <w:r w:rsidR="00544CF7" w:rsidRPr="00C61A03">
        <w:rPr>
          <w:rFonts w:hint="eastAsia"/>
          <w:color w:val="000000" w:themeColor="text1"/>
        </w:rPr>
        <w:t>臻</w:t>
      </w:r>
      <w:proofErr w:type="gramEnd"/>
      <w:r w:rsidR="00544CF7" w:rsidRPr="00C61A03">
        <w:rPr>
          <w:rFonts w:hint="eastAsia"/>
          <w:color w:val="000000" w:themeColor="text1"/>
        </w:rPr>
        <w:t>嚴謹、學習成果後續貢獻未能彰顯</w:t>
      </w:r>
      <w:r w:rsidR="007D7A60" w:rsidRPr="00C61A03">
        <w:rPr>
          <w:rFonts w:hint="eastAsia"/>
          <w:color w:val="000000" w:themeColor="text1"/>
        </w:rPr>
        <w:t>，</w:t>
      </w:r>
      <w:r w:rsidR="00544CF7" w:rsidRPr="00C61A03">
        <w:rPr>
          <w:rFonts w:hint="eastAsia"/>
          <w:color w:val="000000" w:themeColor="text1"/>
        </w:rPr>
        <w:t>而獎勵金之編列</w:t>
      </w:r>
      <w:r w:rsidR="007D7A60" w:rsidRPr="00C61A03">
        <w:rPr>
          <w:rFonts w:hint="eastAsia"/>
          <w:color w:val="000000" w:themeColor="text1"/>
        </w:rPr>
        <w:t>又</w:t>
      </w:r>
      <w:r w:rsidR="00544CF7" w:rsidRPr="00C61A03">
        <w:rPr>
          <w:rFonts w:hint="eastAsia"/>
          <w:color w:val="000000" w:themeColor="text1"/>
        </w:rPr>
        <w:t>違</w:t>
      </w:r>
      <w:r w:rsidR="007D7A60" w:rsidRPr="00C61A03">
        <w:rPr>
          <w:rFonts w:hint="eastAsia"/>
          <w:color w:val="000000" w:themeColor="text1"/>
        </w:rPr>
        <w:t>反</w:t>
      </w:r>
      <w:r w:rsidR="00544CF7" w:rsidRPr="00C61A03">
        <w:rPr>
          <w:rFonts w:hint="eastAsia"/>
          <w:color w:val="000000" w:themeColor="text1"/>
        </w:rPr>
        <w:t>相關法令規定，部分工作人員為全時工作人員卻於計畫執行期間另辦理其他工作等情</w:t>
      </w:r>
      <w:r w:rsidRPr="00C61A03">
        <w:rPr>
          <w:rFonts w:hint="eastAsia"/>
          <w:color w:val="000000" w:themeColor="text1"/>
        </w:rPr>
        <w:t>，</w:t>
      </w:r>
      <w:proofErr w:type="gramStart"/>
      <w:r w:rsidRPr="00C61A03">
        <w:rPr>
          <w:rFonts w:hint="eastAsia"/>
          <w:color w:val="000000" w:themeColor="text1"/>
        </w:rPr>
        <w:t>均顯</w:t>
      </w:r>
      <w:r w:rsidR="00544CF7" w:rsidRPr="00C61A03">
        <w:rPr>
          <w:rFonts w:hint="eastAsia"/>
          <w:color w:val="000000" w:themeColor="text1"/>
        </w:rPr>
        <w:t>未</w:t>
      </w:r>
      <w:proofErr w:type="gramEnd"/>
      <w:r w:rsidR="00544CF7" w:rsidRPr="00C61A03">
        <w:rPr>
          <w:rFonts w:hint="eastAsia"/>
          <w:color w:val="000000" w:themeColor="text1"/>
        </w:rPr>
        <w:t>善盡監督管理之責</w:t>
      </w:r>
      <w:r w:rsidRPr="00C61A03">
        <w:rPr>
          <w:rFonts w:hint="eastAsia"/>
          <w:color w:val="000000" w:themeColor="text1"/>
        </w:rPr>
        <w:t>，</w:t>
      </w:r>
      <w:proofErr w:type="gramStart"/>
      <w:r w:rsidRPr="00C61A03">
        <w:rPr>
          <w:rFonts w:hint="eastAsia"/>
          <w:bCs w:val="0"/>
          <w:color w:val="000000" w:themeColor="text1"/>
        </w:rPr>
        <w:t>爰</w:t>
      </w:r>
      <w:proofErr w:type="gramEnd"/>
      <w:r w:rsidRPr="00C61A03">
        <w:rPr>
          <w:rFonts w:hint="eastAsia"/>
          <w:bCs w:val="0"/>
          <w:color w:val="000000" w:themeColor="text1"/>
        </w:rPr>
        <w:t>依監察法第24條提案糾正，送請行政院轉</w:t>
      </w:r>
      <w:proofErr w:type="gramStart"/>
      <w:r w:rsidRPr="00C61A03">
        <w:rPr>
          <w:rFonts w:hint="eastAsia"/>
          <w:bCs w:val="0"/>
          <w:color w:val="000000" w:themeColor="text1"/>
        </w:rPr>
        <w:t>飭</w:t>
      </w:r>
      <w:proofErr w:type="gramEnd"/>
      <w:r w:rsidRPr="00C61A03">
        <w:rPr>
          <w:rFonts w:hint="eastAsia"/>
          <w:bCs w:val="0"/>
          <w:color w:val="000000" w:themeColor="text1"/>
        </w:rPr>
        <w:t>所屬確實檢討並依法</w:t>
      </w:r>
      <w:proofErr w:type="gramStart"/>
      <w:r w:rsidRPr="00C61A03">
        <w:rPr>
          <w:rFonts w:hint="eastAsia"/>
          <w:bCs w:val="0"/>
          <w:color w:val="000000" w:themeColor="text1"/>
        </w:rPr>
        <w:t>妥處見復。</w:t>
      </w:r>
      <w:bookmarkEnd w:id="48"/>
      <w:bookmarkEnd w:id="49"/>
      <w:bookmarkEnd w:id="50"/>
      <w:bookmarkEnd w:id="51"/>
      <w:bookmarkEnd w:id="52"/>
      <w:bookmarkEnd w:id="53"/>
      <w:bookmarkEnd w:id="54"/>
      <w:bookmarkEnd w:id="55"/>
      <w:bookmarkEnd w:id="56"/>
      <w:bookmarkEnd w:id="57"/>
      <w:proofErr w:type="gramEnd"/>
    </w:p>
    <w:p w:rsidR="00660618" w:rsidRDefault="00660618" w:rsidP="006A3F08">
      <w:pPr>
        <w:pStyle w:val="1"/>
        <w:numPr>
          <w:ilvl w:val="0"/>
          <w:numId w:val="0"/>
        </w:numPr>
        <w:ind w:leftChars="107" w:left="364" w:firstLineChars="200" w:firstLine="680"/>
        <w:rPr>
          <w:bCs w:val="0"/>
          <w:color w:val="000000" w:themeColor="text1"/>
        </w:rPr>
      </w:pPr>
    </w:p>
    <w:p w:rsidR="00660618" w:rsidRDefault="00660618" w:rsidP="006A3F08">
      <w:pPr>
        <w:pStyle w:val="1"/>
        <w:numPr>
          <w:ilvl w:val="0"/>
          <w:numId w:val="0"/>
        </w:numPr>
        <w:ind w:leftChars="107" w:left="364" w:firstLineChars="200" w:firstLine="680"/>
        <w:rPr>
          <w:b/>
          <w:bCs w:val="0"/>
          <w:color w:val="000000" w:themeColor="text1"/>
          <w:spacing w:val="12"/>
          <w:sz w:val="40"/>
          <w:szCs w:val="40"/>
        </w:rPr>
      </w:pPr>
      <w:r>
        <w:rPr>
          <w:rFonts w:hint="eastAsia"/>
          <w:bCs w:val="0"/>
          <w:color w:val="000000" w:themeColor="text1"/>
        </w:rPr>
        <w:lastRenderedPageBreak/>
        <w:t xml:space="preserve">                   </w:t>
      </w:r>
      <w:r w:rsidRPr="00660618">
        <w:rPr>
          <w:rFonts w:hint="eastAsia"/>
          <w:bCs w:val="0"/>
          <w:color w:val="000000" w:themeColor="text1"/>
          <w:sz w:val="40"/>
          <w:szCs w:val="40"/>
        </w:rPr>
        <w:t>提案</w:t>
      </w:r>
      <w:r w:rsidRPr="00660618">
        <w:rPr>
          <w:rFonts w:hint="eastAsia"/>
          <w:color w:val="000000" w:themeColor="text1"/>
          <w:spacing w:val="12"/>
          <w:sz w:val="40"/>
          <w:szCs w:val="40"/>
        </w:rPr>
        <w:t>委員：</w:t>
      </w:r>
      <w:r w:rsidRPr="002B25D3">
        <w:rPr>
          <w:rFonts w:hint="eastAsia"/>
          <w:bCs w:val="0"/>
          <w:color w:val="000000" w:themeColor="text1"/>
          <w:spacing w:val="12"/>
          <w:sz w:val="40"/>
          <w:szCs w:val="40"/>
        </w:rPr>
        <w:t>趙榮耀</w:t>
      </w:r>
    </w:p>
    <w:p w:rsidR="00660618" w:rsidRPr="00660618" w:rsidRDefault="00660618" w:rsidP="00660618">
      <w:pPr>
        <w:pStyle w:val="1"/>
        <w:numPr>
          <w:ilvl w:val="0"/>
          <w:numId w:val="0"/>
        </w:numPr>
        <w:ind w:leftChars="107" w:left="364" w:firstLineChars="200" w:firstLine="888"/>
        <w:rPr>
          <w:bCs w:val="0"/>
          <w:color w:val="000000" w:themeColor="text1"/>
          <w:sz w:val="40"/>
          <w:szCs w:val="40"/>
        </w:rPr>
      </w:pPr>
      <w:r w:rsidRPr="00660618">
        <w:rPr>
          <w:rFonts w:hint="eastAsia"/>
          <w:bCs w:val="0"/>
          <w:color w:val="000000" w:themeColor="text1"/>
          <w:spacing w:val="12"/>
          <w:sz w:val="40"/>
          <w:szCs w:val="40"/>
        </w:rPr>
        <w:t>中華民國103年2月13日</w:t>
      </w:r>
    </w:p>
    <w:sectPr w:rsidR="00660618" w:rsidRPr="00660618" w:rsidSect="009845D1">
      <w:footerReference w:type="even" r:id="rId13"/>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A88" w:rsidRDefault="00733A88" w:rsidP="004F2B51">
      <w:r>
        <w:separator/>
      </w:r>
    </w:p>
  </w:endnote>
  <w:endnote w:type="continuationSeparator" w:id="0">
    <w:p w:rsidR="00733A88" w:rsidRDefault="00733A88" w:rsidP="004F2B5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
    <w:charset w:val="88"/>
    <w:family w:val="script"/>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5ED" w:rsidRDefault="00FC72DA">
    <w:pPr>
      <w:framePr w:wrap="around" w:vAnchor="text" w:hAnchor="margin" w:xAlign="center" w:y="1"/>
      <w:ind w:left="640" w:firstLine="400"/>
      <w:textDirection w:val="btLr"/>
      <w:rPr>
        <w:rStyle w:val="a7"/>
      </w:rPr>
    </w:pPr>
    <w:r>
      <w:rPr>
        <w:rStyle w:val="a7"/>
      </w:rPr>
      <w:fldChar w:fldCharType="begin"/>
    </w:r>
    <w:r w:rsidR="008B75ED">
      <w:rPr>
        <w:rStyle w:val="a7"/>
      </w:rPr>
      <w:instrText xml:space="preserve">PAGE  </w:instrText>
    </w:r>
    <w:r>
      <w:rPr>
        <w:rStyle w:val="a7"/>
      </w:rPr>
      <w:fldChar w:fldCharType="separate"/>
    </w:r>
    <w:r w:rsidR="008B75ED">
      <w:rPr>
        <w:rStyle w:val="a7"/>
        <w:noProof/>
      </w:rPr>
      <w:t>3</w:t>
    </w:r>
    <w:r>
      <w:rPr>
        <w:rStyle w:val="a7"/>
      </w:rPr>
      <w:fldChar w:fldCharType="end"/>
    </w:r>
  </w:p>
  <w:p w:rsidR="008B75ED" w:rsidRDefault="008B75E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5ED" w:rsidRDefault="00FC72DA">
    <w:pPr>
      <w:pStyle w:val="aa"/>
      <w:framePr w:wrap="around" w:vAnchor="text" w:hAnchor="margin" w:xAlign="center" w:y="1"/>
      <w:rPr>
        <w:rStyle w:val="a7"/>
        <w:sz w:val="24"/>
      </w:rPr>
    </w:pPr>
    <w:r>
      <w:rPr>
        <w:rStyle w:val="a7"/>
        <w:sz w:val="24"/>
      </w:rPr>
      <w:fldChar w:fldCharType="begin"/>
    </w:r>
    <w:r w:rsidR="008B75ED">
      <w:rPr>
        <w:rStyle w:val="a7"/>
        <w:sz w:val="24"/>
      </w:rPr>
      <w:instrText xml:space="preserve">PAGE  </w:instrText>
    </w:r>
    <w:r>
      <w:rPr>
        <w:rStyle w:val="a7"/>
        <w:sz w:val="24"/>
      </w:rPr>
      <w:fldChar w:fldCharType="separate"/>
    </w:r>
    <w:r w:rsidR="002B25D3">
      <w:rPr>
        <w:rStyle w:val="a7"/>
        <w:noProof/>
        <w:sz w:val="24"/>
      </w:rPr>
      <w:t>26</w:t>
    </w:r>
    <w:r>
      <w:rPr>
        <w:rStyle w:val="a7"/>
        <w:sz w:val="24"/>
      </w:rPr>
      <w:fldChar w:fldCharType="end"/>
    </w:r>
  </w:p>
  <w:p w:rsidR="008B75ED" w:rsidRDefault="008B75E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A88" w:rsidRDefault="00733A88" w:rsidP="004F2B51">
      <w:r>
        <w:separator/>
      </w:r>
    </w:p>
  </w:footnote>
  <w:footnote w:type="continuationSeparator" w:id="0">
    <w:p w:rsidR="00733A88" w:rsidRDefault="00733A88" w:rsidP="004F2B51">
      <w:r>
        <w:continuationSeparator/>
      </w:r>
    </w:p>
  </w:footnote>
  <w:footnote w:id="1">
    <w:p w:rsidR="008B75ED" w:rsidRDefault="008B75ED" w:rsidP="00126BE6">
      <w:pPr>
        <w:pStyle w:val="ad"/>
      </w:pPr>
      <w:r>
        <w:rPr>
          <w:rStyle w:val="af"/>
        </w:rPr>
        <w:footnoteRef/>
      </w:r>
      <w:r>
        <w:t xml:space="preserve"> </w:t>
      </w:r>
      <w:r>
        <w:rPr>
          <w:rFonts w:hint="eastAsia"/>
        </w:rPr>
        <w:t>據國科會</w:t>
      </w:r>
      <w:r>
        <w:rPr>
          <w:rFonts w:hint="eastAsia"/>
        </w:rPr>
        <w:t>102</w:t>
      </w:r>
      <w:r>
        <w:rPr>
          <w:rFonts w:hint="eastAsia"/>
        </w:rPr>
        <w:t>年</w:t>
      </w:r>
      <w:r>
        <w:rPr>
          <w:rFonts w:hint="eastAsia"/>
        </w:rPr>
        <w:t>11</w:t>
      </w:r>
      <w:r>
        <w:rPr>
          <w:rFonts w:hint="eastAsia"/>
        </w:rPr>
        <w:t>月</w:t>
      </w:r>
      <w:r>
        <w:rPr>
          <w:rFonts w:hint="eastAsia"/>
        </w:rPr>
        <w:t>25</w:t>
      </w:r>
      <w:r>
        <w:rPr>
          <w:rFonts w:hint="eastAsia"/>
        </w:rPr>
        <w:t>日</w:t>
      </w:r>
      <w:r>
        <w:rPr>
          <w:rFonts w:hint="eastAsia"/>
        </w:rPr>
        <w:t>Email</w:t>
      </w:r>
      <w:r>
        <w:rPr>
          <w:rFonts w:hint="eastAsia"/>
        </w:rPr>
        <w:t>函復資料統計為</w:t>
      </w:r>
      <w:r>
        <w:rPr>
          <w:rFonts w:hint="eastAsia"/>
        </w:rPr>
        <w:t>11,901,111</w:t>
      </w:r>
      <w:r>
        <w:rPr>
          <w:rFonts w:hint="eastAsia"/>
        </w:rPr>
        <w:t>元</w:t>
      </w:r>
    </w:p>
  </w:footnote>
  <w:footnote w:id="2">
    <w:p w:rsidR="008B75ED" w:rsidRDefault="008B75ED" w:rsidP="005E49E7">
      <w:pPr>
        <w:pStyle w:val="ad"/>
      </w:pPr>
      <w:r>
        <w:rPr>
          <w:rStyle w:val="af"/>
        </w:rPr>
        <w:footnoteRef/>
      </w:r>
      <w:r>
        <w:t xml:space="preserve"> </w:t>
      </w:r>
      <w:r w:rsidRPr="006678B1">
        <w:rPr>
          <w:rFonts w:hint="eastAsia"/>
        </w:rPr>
        <w:t>本院</w:t>
      </w:r>
      <w:r>
        <w:rPr>
          <w:rFonts w:hint="eastAsia"/>
        </w:rPr>
        <w:t>係</w:t>
      </w:r>
      <w:r w:rsidRPr="006678B1">
        <w:rPr>
          <w:rFonts w:hint="eastAsia"/>
        </w:rPr>
        <w:t>依據國科會檢送之各類國家型科技計畫</w:t>
      </w:r>
      <w:r>
        <w:rPr>
          <w:rFonts w:hint="eastAsia"/>
        </w:rPr>
        <w:t>綜效指標值</w:t>
      </w:r>
      <w:r w:rsidRPr="006678B1">
        <w:rPr>
          <w:rFonts w:hint="eastAsia"/>
        </w:rPr>
        <w:t>進行初步調查分析，評估對象除了</w:t>
      </w:r>
      <w:r w:rsidRPr="006678B1">
        <w:rPr>
          <w:rFonts w:hint="eastAsia"/>
        </w:rPr>
        <w:t>100</w:t>
      </w:r>
      <w:r w:rsidRPr="006678B1">
        <w:rPr>
          <w:rFonts w:hint="eastAsia"/>
        </w:rPr>
        <w:t>年至</w:t>
      </w:r>
      <w:r w:rsidRPr="006678B1">
        <w:rPr>
          <w:rFonts w:hint="eastAsia"/>
        </w:rPr>
        <w:t>105</w:t>
      </w:r>
      <w:r w:rsidRPr="006678B1">
        <w:rPr>
          <w:rFonts w:hint="eastAsia"/>
        </w:rPr>
        <w:t>年執行之生技醫藥國家型科技計畫</w:t>
      </w:r>
      <w:r>
        <w:rPr>
          <w:rFonts w:hint="eastAsia"/>
        </w:rPr>
        <w:t>（原排序第</w:t>
      </w:r>
      <w:r>
        <w:rPr>
          <w:rFonts w:hint="eastAsia"/>
        </w:rPr>
        <w:t>12</w:t>
      </w:r>
      <w:r>
        <w:rPr>
          <w:rFonts w:hint="eastAsia"/>
        </w:rPr>
        <w:t>名）</w:t>
      </w:r>
      <w:r w:rsidRPr="006678B1">
        <w:rPr>
          <w:rFonts w:hint="eastAsia"/>
        </w:rPr>
        <w:t>與</w:t>
      </w:r>
      <w:r w:rsidRPr="006678B1">
        <w:rPr>
          <w:rFonts w:hint="eastAsia"/>
        </w:rPr>
        <w:t>100</w:t>
      </w:r>
      <w:r w:rsidRPr="006678B1">
        <w:rPr>
          <w:rFonts w:hint="eastAsia"/>
        </w:rPr>
        <w:t>年至</w:t>
      </w:r>
      <w:r w:rsidRPr="006678B1">
        <w:rPr>
          <w:rFonts w:hint="eastAsia"/>
        </w:rPr>
        <w:t>104</w:t>
      </w:r>
      <w:r w:rsidRPr="006678B1">
        <w:rPr>
          <w:rFonts w:hint="eastAsia"/>
        </w:rPr>
        <w:t>年執行之智慧電子國家型科技計畫</w:t>
      </w:r>
      <w:r w:rsidRPr="002066FB">
        <w:rPr>
          <w:rFonts w:hint="eastAsia"/>
        </w:rPr>
        <w:t>（原排序為第</w:t>
      </w:r>
      <w:r w:rsidRPr="002066FB">
        <w:rPr>
          <w:rFonts w:hint="eastAsia"/>
        </w:rPr>
        <w:t>1</w:t>
      </w:r>
      <w:r w:rsidRPr="002066FB">
        <w:rPr>
          <w:rFonts w:hint="eastAsia"/>
        </w:rPr>
        <w:t>名）</w:t>
      </w:r>
      <w:r w:rsidRPr="006678B1">
        <w:rPr>
          <w:rFonts w:hint="eastAsia"/>
        </w:rPr>
        <w:t>不列入分析</w:t>
      </w:r>
      <w:proofErr w:type="gramStart"/>
      <w:r w:rsidRPr="006678B1">
        <w:rPr>
          <w:rFonts w:hint="eastAsia"/>
        </w:rPr>
        <w:t>以外，</w:t>
      </w:r>
      <w:proofErr w:type="gramEnd"/>
      <w:r>
        <w:rPr>
          <w:rFonts w:hint="eastAsia"/>
        </w:rPr>
        <w:t>因上述二者之執行年度僅有</w:t>
      </w:r>
      <w:r>
        <w:rPr>
          <w:rFonts w:hint="eastAsia"/>
        </w:rPr>
        <w:t>2</w:t>
      </w:r>
      <w:r>
        <w:rPr>
          <w:rFonts w:hint="eastAsia"/>
        </w:rPr>
        <w:t>年，</w:t>
      </w:r>
      <w:proofErr w:type="gramStart"/>
      <w:r w:rsidRPr="002066FB">
        <w:rPr>
          <w:rFonts w:hint="eastAsia"/>
        </w:rPr>
        <w:t>重新</w:t>
      </w:r>
      <w:r>
        <w:rPr>
          <w:rFonts w:hint="eastAsia"/>
        </w:rPr>
        <w:t>將綜效</w:t>
      </w:r>
      <w:proofErr w:type="gramEnd"/>
      <w:r>
        <w:rPr>
          <w:rFonts w:hint="eastAsia"/>
        </w:rPr>
        <w:t>指標之績效進行</w:t>
      </w:r>
      <w:r w:rsidRPr="002066FB">
        <w:rPr>
          <w:rFonts w:hint="eastAsia"/>
        </w:rPr>
        <w:t>排序</w:t>
      </w:r>
      <w:r>
        <w:rPr>
          <w:rFonts w:hint="eastAsia"/>
        </w:rPr>
        <w:t>。國科會之評比原包括</w:t>
      </w:r>
      <w:r w:rsidRPr="006678B1">
        <w:rPr>
          <w:rFonts w:hint="eastAsia"/>
        </w:rPr>
        <w:t>生技醫藥國家型科技計畫</w:t>
      </w:r>
      <w:r>
        <w:rPr>
          <w:rFonts w:hint="eastAsia"/>
        </w:rPr>
        <w:t>與</w:t>
      </w:r>
      <w:r w:rsidRPr="006678B1">
        <w:rPr>
          <w:rFonts w:hint="eastAsia"/>
        </w:rPr>
        <w:t>智慧電子國家型科技計畫</w:t>
      </w:r>
      <w:r>
        <w:rPr>
          <w:rFonts w:hint="eastAsia"/>
        </w:rPr>
        <w:t>。</w:t>
      </w:r>
    </w:p>
  </w:footnote>
  <w:footnote w:id="3">
    <w:p w:rsidR="008B75ED" w:rsidRPr="001243DD" w:rsidRDefault="008B75ED" w:rsidP="005E49E7">
      <w:pPr>
        <w:pStyle w:val="ad"/>
      </w:pPr>
      <w:r>
        <w:rPr>
          <w:rStyle w:val="af"/>
        </w:rPr>
        <w:footnoteRef/>
      </w:r>
      <w:r>
        <w:t xml:space="preserve"> </w:t>
      </w:r>
      <w:r>
        <w:rPr>
          <w:rFonts w:hint="eastAsia"/>
        </w:rPr>
        <w:t>理由同上。</w:t>
      </w:r>
    </w:p>
  </w:footnote>
  <w:footnote w:id="4">
    <w:p w:rsidR="008B75ED" w:rsidRPr="00D848DA" w:rsidRDefault="008B75ED" w:rsidP="005E49E7">
      <w:pPr>
        <w:pStyle w:val="ad"/>
      </w:pPr>
      <w:r>
        <w:rPr>
          <w:rStyle w:val="af"/>
        </w:rPr>
        <w:footnoteRef/>
      </w:r>
      <w:r>
        <w:t xml:space="preserve"> </w:t>
      </w:r>
      <w:r>
        <w:rPr>
          <w:rFonts w:hint="eastAsia"/>
        </w:rPr>
        <w:t>研究分析方法參考：孫智麗、黃奕儒，「國家型科技計畫績效評估與效率分析」，台灣經濟研究月刊，</w:t>
      </w:r>
      <w:r>
        <w:rPr>
          <w:rFonts w:hint="eastAsia"/>
        </w:rPr>
        <w:t>98</w:t>
      </w:r>
      <w:r>
        <w:rPr>
          <w:rFonts w:hint="eastAsia"/>
        </w:rPr>
        <w:t>年</w:t>
      </w:r>
      <w:r>
        <w:rPr>
          <w:rFonts w:hint="eastAsia"/>
        </w:rPr>
        <w:t>12</w:t>
      </w:r>
      <w:r>
        <w:rPr>
          <w:rFonts w:hint="eastAsia"/>
        </w:rPr>
        <w:t>月第</w:t>
      </w:r>
      <w:r>
        <w:rPr>
          <w:rFonts w:hint="eastAsia"/>
        </w:rPr>
        <w:t>32</w:t>
      </w:r>
      <w:r>
        <w:rPr>
          <w:rFonts w:hint="eastAsia"/>
        </w:rPr>
        <w:t>卷第</w:t>
      </w:r>
      <w:r>
        <w:rPr>
          <w:rFonts w:hint="eastAsia"/>
        </w:rPr>
        <w:t>12</w:t>
      </w:r>
      <w:r>
        <w:rPr>
          <w:rFonts w:hint="eastAsia"/>
        </w:rPr>
        <w:t>期，第</w:t>
      </w:r>
      <w:r>
        <w:rPr>
          <w:rFonts w:hint="eastAsia"/>
        </w:rPr>
        <w:t>103</w:t>
      </w:r>
      <w:r>
        <w:rPr>
          <w:rFonts w:hint="eastAsia"/>
        </w:rPr>
        <w:t>頁</w:t>
      </w:r>
    </w:p>
  </w:footnote>
  <w:footnote w:id="5">
    <w:p w:rsidR="00F55D2B" w:rsidRPr="00493BEA" w:rsidRDefault="00F55D2B" w:rsidP="00F55D2B">
      <w:pPr>
        <w:pStyle w:val="ad"/>
        <w:rPr>
          <w:color w:val="000000" w:themeColor="text1"/>
        </w:rPr>
      </w:pPr>
      <w:r w:rsidRPr="00493BEA">
        <w:rPr>
          <w:rStyle w:val="af"/>
          <w:color w:val="000000" w:themeColor="text1"/>
        </w:rPr>
        <w:footnoteRef/>
      </w:r>
      <w:r w:rsidRPr="00493BEA">
        <w:rPr>
          <w:color w:val="000000" w:themeColor="text1"/>
        </w:rPr>
        <w:t xml:space="preserve"> </w:t>
      </w:r>
      <w:r w:rsidRPr="00493BEA">
        <w:rPr>
          <w:rFonts w:hint="eastAsia"/>
          <w:color w:val="000000" w:themeColor="text1"/>
        </w:rPr>
        <w:t>中研院辦公室運作僅辦理行政事務，故不列入</w:t>
      </w:r>
      <w:proofErr w:type="gramStart"/>
      <w:r w:rsidRPr="00493BEA">
        <w:rPr>
          <w:rFonts w:hint="eastAsia"/>
          <w:color w:val="000000" w:themeColor="text1"/>
        </w:rPr>
        <w:t>績效比評</w:t>
      </w:r>
      <w:proofErr w:type="gramEnd"/>
      <w:r w:rsidRPr="00493BEA">
        <w:rPr>
          <w:rFonts w:hint="eastAsia"/>
          <w:color w:val="000000" w:themeColor="text1"/>
        </w:rPr>
        <w:t>。</w:t>
      </w:r>
    </w:p>
  </w:footnote>
  <w:footnote w:id="6">
    <w:p w:rsidR="00F55D2B" w:rsidRPr="00283AEE" w:rsidRDefault="00F55D2B" w:rsidP="00F55D2B">
      <w:pPr>
        <w:pStyle w:val="ad"/>
      </w:pPr>
      <w:r>
        <w:rPr>
          <w:rStyle w:val="af"/>
        </w:rPr>
        <w:footnoteRef/>
      </w:r>
      <w:r>
        <w:t xml:space="preserve"> </w:t>
      </w:r>
      <w:r>
        <w:rPr>
          <w:rFonts w:hint="eastAsia"/>
        </w:rPr>
        <w:t>調查截止日</w:t>
      </w:r>
      <w:r>
        <w:rPr>
          <w:rFonts w:hint="eastAsia"/>
        </w:rPr>
        <w:t>:102</w:t>
      </w:r>
      <w:r>
        <w:rPr>
          <w:rFonts w:hint="eastAsia"/>
        </w:rPr>
        <w:t>年</w:t>
      </w:r>
      <w:r>
        <w:rPr>
          <w:rFonts w:hint="eastAsia"/>
        </w:rPr>
        <w:t>12</w:t>
      </w:r>
      <w:r>
        <w:rPr>
          <w:rFonts w:hint="eastAsia"/>
        </w:rPr>
        <w:t>月</w:t>
      </w:r>
      <w:r>
        <w:rPr>
          <w:rFonts w:hint="eastAsia"/>
        </w:rPr>
        <w:t>20</w:t>
      </w:r>
      <w:r>
        <w:rPr>
          <w:rFonts w:hint="eastAsia"/>
        </w:rPr>
        <w:t>日</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847606D"/>
    <w:multiLevelType w:val="multilevel"/>
    <w:tmpl w:val="010811EE"/>
    <w:lvl w:ilvl="0">
      <w:start w:val="1"/>
      <w:numFmt w:val="taiwaneseCountingThousand"/>
      <w:pStyle w:val="a0"/>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b w:val="0"/>
        <w:sz w:val="32"/>
      </w:rPr>
    </w:lvl>
    <w:lvl w:ilvl="3">
      <w:start w:val="1"/>
      <w:numFmt w:val="decimalFullWidth"/>
      <w:suff w:val="nothing"/>
      <w:lvlText w:val="（%4）"/>
      <w:lvlJc w:val="left"/>
      <w:pPr>
        <w:ind w:left="2563" w:hanging="964"/>
      </w:pPr>
      <w:rPr>
        <w:rFonts w:hint="eastAsia"/>
        <w:lang w:val="en-US"/>
      </w:rPr>
    </w:lvl>
    <w:lvl w:ilvl="4">
      <w:start w:val="1"/>
      <w:numFmt w:val="bullet"/>
      <w:suff w:val="nothing"/>
      <w:lvlText w:val="◇"/>
      <w:lvlJc w:val="left"/>
      <w:pPr>
        <w:ind w:left="2880" w:hanging="635"/>
      </w:pPr>
      <w:rPr>
        <w:rFonts w:ascii="標楷體" w:eastAsia="標楷體" w:hAnsi="標楷體" w:hint="eastAsia"/>
        <w:lang w:val="en-US"/>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9216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7213E"/>
    <w:rsid w:val="00012642"/>
    <w:rsid w:val="00035901"/>
    <w:rsid w:val="00044774"/>
    <w:rsid w:val="000456F9"/>
    <w:rsid w:val="0007213E"/>
    <w:rsid w:val="000C487C"/>
    <w:rsid w:val="000E6A59"/>
    <w:rsid w:val="000F0088"/>
    <w:rsid w:val="000F685D"/>
    <w:rsid w:val="0012118A"/>
    <w:rsid w:val="00126BE6"/>
    <w:rsid w:val="00134BB4"/>
    <w:rsid w:val="001350E2"/>
    <w:rsid w:val="00147D7A"/>
    <w:rsid w:val="001720FD"/>
    <w:rsid w:val="0018322F"/>
    <w:rsid w:val="00186673"/>
    <w:rsid w:val="001A2FF7"/>
    <w:rsid w:val="001A5999"/>
    <w:rsid w:val="001C4D8E"/>
    <w:rsid w:val="00210BE8"/>
    <w:rsid w:val="002132EC"/>
    <w:rsid w:val="00244B2C"/>
    <w:rsid w:val="00263DCB"/>
    <w:rsid w:val="00283F1B"/>
    <w:rsid w:val="00284957"/>
    <w:rsid w:val="002974E3"/>
    <w:rsid w:val="002A5A09"/>
    <w:rsid w:val="002B2516"/>
    <w:rsid w:val="002B25D3"/>
    <w:rsid w:val="002D28D5"/>
    <w:rsid w:val="002E0355"/>
    <w:rsid w:val="00301BD4"/>
    <w:rsid w:val="0030290C"/>
    <w:rsid w:val="00323AC8"/>
    <w:rsid w:val="003379F9"/>
    <w:rsid w:val="00354E8A"/>
    <w:rsid w:val="003673EC"/>
    <w:rsid w:val="00384C79"/>
    <w:rsid w:val="003C0082"/>
    <w:rsid w:val="00402663"/>
    <w:rsid w:val="00420B2B"/>
    <w:rsid w:val="00424081"/>
    <w:rsid w:val="004307C0"/>
    <w:rsid w:val="00430C61"/>
    <w:rsid w:val="00437D3C"/>
    <w:rsid w:val="004511DD"/>
    <w:rsid w:val="00457EF2"/>
    <w:rsid w:val="00471647"/>
    <w:rsid w:val="004A3265"/>
    <w:rsid w:val="004C2F88"/>
    <w:rsid w:val="004D6B8C"/>
    <w:rsid w:val="004E3A34"/>
    <w:rsid w:val="004F01B1"/>
    <w:rsid w:val="004F02A4"/>
    <w:rsid w:val="004F29AC"/>
    <w:rsid w:val="004F2B51"/>
    <w:rsid w:val="004F5E34"/>
    <w:rsid w:val="00504B84"/>
    <w:rsid w:val="00511964"/>
    <w:rsid w:val="00544CF7"/>
    <w:rsid w:val="00546254"/>
    <w:rsid w:val="0055359C"/>
    <w:rsid w:val="0056690E"/>
    <w:rsid w:val="005C6AC8"/>
    <w:rsid w:val="005D3F07"/>
    <w:rsid w:val="005D4658"/>
    <w:rsid w:val="005E25FA"/>
    <w:rsid w:val="005E49E7"/>
    <w:rsid w:val="00600E6B"/>
    <w:rsid w:val="00627936"/>
    <w:rsid w:val="00647C3D"/>
    <w:rsid w:val="00657F3A"/>
    <w:rsid w:val="00660618"/>
    <w:rsid w:val="00674159"/>
    <w:rsid w:val="00696157"/>
    <w:rsid w:val="006A1315"/>
    <w:rsid w:val="006A3F08"/>
    <w:rsid w:val="006A4079"/>
    <w:rsid w:val="006B77E5"/>
    <w:rsid w:val="006C17A9"/>
    <w:rsid w:val="006C4383"/>
    <w:rsid w:val="006C5338"/>
    <w:rsid w:val="006C632B"/>
    <w:rsid w:val="006D2E5A"/>
    <w:rsid w:val="006D408E"/>
    <w:rsid w:val="006D6A43"/>
    <w:rsid w:val="006F2FC4"/>
    <w:rsid w:val="007163FA"/>
    <w:rsid w:val="00727DEA"/>
    <w:rsid w:val="00733A88"/>
    <w:rsid w:val="00741D1B"/>
    <w:rsid w:val="007424BA"/>
    <w:rsid w:val="00785B82"/>
    <w:rsid w:val="007958B5"/>
    <w:rsid w:val="007D7A60"/>
    <w:rsid w:val="007E11E9"/>
    <w:rsid w:val="0080636B"/>
    <w:rsid w:val="00810894"/>
    <w:rsid w:val="008428C4"/>
    <w:rsid w:val="00851645"/>
    <w:rsid w:val="00856279"/>
    <w:rsid w:val="00857CB1"/>
    <w:rsid w:val="00882733"/>
    <w:rsid w:val="00897493"/>
    <w:rsid w:val="008A0168"/>
    <w:rsid w:val="008A2705"/>
    <w:rsid w:val="008A37A2"/>
    <w:rsid w:val="008B75ED"/>
    <w:rsid w:val="008C6E3F"/>
    <w:rsid w:val="008D7A3D"/>
    <w:rsid w:val="008E1A3F"/>
    <w:rsid w:val="008E3BB2"/>
    <w:rsid w:val="008F26AC"/>
    <w:rsid w:val="008F7AB5"/>
    <w:rsid w:val="00911C8E"/>
    <w:rsid w:val="00967608"/>
    <w:rsid w:val="0098004E"/>
    <w:rsid w:val="00980E29"/>
    <w:rsid w:val="00983293"/>
    <w:rsid w:val="009845D1"/>
    <w:rsid w:val="00985314"/>
    <w:rsid w:val="009868C3"/>
    <w:rsid w:val="009A73B3"/>
    <w:rsid w:val="009B1DCF"/>
    <w:rsid w:val="009C4107"/>
    <w:rsid w:val="009D2499"/>
    <w:rsid w:val="009E58DF"/>
    <w:rsid w:val="009F0C9C"/>
    <w:rsid w:val="009F6171"/>
    <w:rsid w:val="009F77A9"/>
    <w:rsid w:val="00A02E9E"/>
    <w:rsid w:val="00A0736F"/>
    <w:rsid w:val="00A12E89"/>
    <w:rsid w:val="00A31737"/>
    <w:rsid w:val="00A44C4B"/>
    <w:rsid w:val="00A475E7"/>
    <w:rsid w:val="00A569D0"/>
    <w:rsid w:val="00A670C4"/>
    <w:rsid w:val="00A7084A"/>
    <w:rsid w:val="00A872F6"/>
    <w:rsid w:val="00AA0F99"/>
    <w:rsid w:val="00AA5DAE"/>
    <w:rsid w:val="00AD521E"/>
    <w:rsid w:val="00AF373A"/>
    <w:rsid w:val="00B42E53"/>
    <w:rsid w:val="00B516EB"/>
    <w:rsid w:val="00B56693"/>
    <w:rsid w:val="00B9493E"/>
    <w:rsid w:val="00BB6FBF"/>
    <w:rsid w:val="00BD6475"/>
    <w:rsid w:val="00BF13B1"/>
    <w:rsid w:val="00C23956"/>
    <w:rsid w:val="00C34B3C"/>
    <w:rsid w:val="00C378F9"/>
    <w:rsid w:val="00C40818"/>
    <w:rsid w:val="00C5024F"/>
    <w:rsid w:val="00C56833"/>
    <w:rsid w:val="00C61A03"/>
    <w:rsid w:val="00C7043D"/>
    <w:rsid w:val="00C813D7"/>
    <w:rsid w:val="00C85F5A"/>
    <w:rsid w:val="00C87D0D"/>
    <w:rsid w:val="00CA5F2B"/>
    <w:rsid w:val="00CB26A9"/>
    <w:rsid w:val="00CC075A"/>
    <w:rsid w:val="00CC2173"/>
    <w:rsid w:val="00CD50DF"/>
    <w:rsid w:val="00CE6821"/>
    <w:rsid w:val="00CF4E62"/>
    <w:rsid w:val="00CF4E96"/>
    <w:rsid w:val="00CF5E13"/>
    <w:rsid w:val="00D00A8D"/>
    <w:rsid w:val="00D026CC"/>
    <w:rsid w:val="00D03AD0"/>
    <w:rsid w:val="00D334D3"/>
    <w:rsid w:val="00D349A0"/>
    <w:rsid w:val="00D37E5A"/>
    <w:rsid w:val="00D51DC5"/>
    <w:rsid w:val="00D663EB"/>
    <w:rsid w:val="00D97F0F"/>
    <w:rsid w:val="00DA1969"/>
    <w:rsid w:val="00DA6DBC"/>
    <w:rsid w:val="00DE5003"/>
    <w:rsid w:val="00DF1DD8"/>
    <w:rsid w:val="00E06CE2"/>
    <w:rsid w:val="00E07291"/>
    <w:rsid w:val="00E26F86"/>
    <w:rsid w:val="00E54E21"/>
    <w:rsid w:val="00E73B9A"/>
    <w:rsid w:val="00E75D78"/>
    <w:rsid w:val="00EA30E8"/>
    <w:rsid w:val="00EB4C43"/>
    <w:rsid w:val="00EB7B32"/>
    <w:rsid w:val="00EB7FA4"/>
    <w:rsid w:val="00EC2218"/>
    <w:rsid w:val="00EF386B"/>
    <w:rsid w:val="00F00871"/>
    <w:rsid w:val="00F134A4"/>
    <w:rsid w:val="00F167D5"/>
    <w:rsid w:val="00F42056"/>
    <w:rsid w:val="00F55D2B"/>
    <w:rsid w:val="00F611C5"/>
    <w:rsid w:val="00F77912"/>
    <w:rsid w:val="00F85798"/>
    <w:rsid w:val="00FA428D"/>
    <w:rsid w:val="00FB486E"/>
    <w:rsid w:val="00FC72DA"/>
    <w:rsid w:val="00FD4816"/>
    <w:rsid w:val="00FD7F81"/>
    <w:rsid w:val="00FE5F2E"/>
    <w:rsid w:val="00FF0C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845D1"/>
    <w:pPr>
      <w:widowControl w:val="0"/>
    </w:pPr>
    <w:rPr>
      <w:rFonts w:eastAsia="標楷體"/>
      <w:kern w:val="2"/>
      <w:sz w:val="32"/>
    </w:rPr>
  </w:style>
  <w:style w:type="paragraph" w:styleId="1">
    <w:name w:val="heading 1"/>
    <w:aliases w:val="標題 18"/>
    <w:basedOn w:val="a1"/>
    <w:uiPriority w:val="99"/>
    <w:qFormat/>
    <w:rsid w:val="009845D1"/>
    <w:pPr>
      <w:numPr>
        <w:numId w:val="1"/>
      </w:numPr>
      <w:kinsoku w:val="0"/>
      <w:jc w:val="both"/>
      <w:outlineLvl w:val="0"/>
    </w:pPr>
    <w:rPr>
      <w:rFonts w:ascii="標楷體" w:hAnsi="Arial"/>
      <w:bCs/>
      <w:kern w:val="0"/>
      <w:szCs w:val="52"/>
    </w:rPr>
  </w:style>
  <w:style w:type="paragraph" w:styleId="2">
    <w:name w:val="heading 2"/>
    <w:aliases w:val="標題110/111"/>
    <w:basedOn w:val="a1"/>
    <w:uiPriority w:val="99"/>
    <w:qFormat/>
    <w:rsid w:val="009845D1"/>
    <w:pPr>
      <w:numPr>
        <w:ilvl w:val="1"/>
        <w:numId w:val="1"/>
      </w:numPr>
      <w:jc w:val="both"/>
      <w:outlineLvl w:val="1"/>
    </w:pPr>
    <w:rPr>
      <w:rFonts w:ascii="標楷體" w:hAnsi="Arial"/>
      <w:bCs/>
      <w:kern w:val="0"/>
      <w:szCs w:val="48"/>
    </w:rPr>
  </w:style>
  <w:style w:type="paragraph" w:styleId="3">
    <w:name w:val="heading 3"/>
    <w:basedOn w:val="a1"/>
    <w:uiPriority w:val="99"/>
    <w:qFormat/>
    <w:rsid w:val="009845D1"/>
    <w:pPr>
      <w:numPr>
        <w:ilvl w:val="2"/>
        <w:numId w:val="1"/>
      </w:numPr>
      <w:jc w:val="both"/>
      <w:outlineLvl w:val="2"/>
    </w:pPr>
    <w:rPr>
      <w:rFonts w:ascii="標楷體" w:hAnsi="Arial"/>
      <w:bCs/>
      <w:kern w:val="0"/>
      <w:szCs w:val="36"/>
    </w:rPr>
  </w:style>
  <w:style w:type="paragraph" w:styleId="4">
    <w:name w:val="heading 4"/>
    <w:aliases w:val="一,表格"/>
    <w:basedOn w:val="a1"/>
    <w:uiPriority w:val="99"/>
    <w:qFormat/>
    <w:rsid w:val="009845D1"/>
    <w:pPr>
      <w:numPr>
        <w:ilvl w:val="3"/>
        <w:numId w:val="1"/>
      </w:numPr>
      <w:jc w:val="both"/>
      <w:outlineLvl w:val="3"/>
    </w:pPr>
    <w:rPr>
      <w:rFonts w:ascii="標楷體" w:hAnsi="Arial"/>
      <w:szCs w:val="36"/>
    </w:rPr>
  </w:style>
  <w:style w:type="paragraph" w:styleId="5">
    <w:name w:val="heading 5"/>
    <w:aliases w:val="(一),標題 5 字元"/>
    <w:basedOn w:val="a1"/>
    <w:uiPriority w:val="99"/>
    <w:qFormat/>
    <w:rsid w:val="009845D1"/>
    <w:pPr>
      <w:numPr>
        <w:ilvl w:val="4"/>
        <w:numId w:val="1"/>
      </w:numPr>
      <w:ind w:left="2094"/>
      <w:jc w:val="both"/>
      <w:outlineLvl w:val="4"/>
    </w:pPr>
    <w:rPr>
      <w:rFonts w:ascii="標楷體" w:hAnsi="Arial"/>
      <w:bCs/>
      <w:szCs w:val="36"/>
    </w:rPr>
  </w:style>
  <w:style w:type="paragraph" w:styleId="6">
    <w:name w:val="heading 6"/>
    <w:aliases w:val="1"/>
    <w:basedOn w:val="a1"/>
    <w:uiPriority w:val="99"/>
    <w:qFormat/>
    <w:rsid w:val="009845D1"/>
    <w:pPr>
      <w:numPr>
        <w:ilvl w:val="5"/>
        <w:numId w:val="1"/>
      </w:numPr>
      <w:tabs>
        <w:tab w:val="left" w:pos="2094"/>
      </w:tabs>
      <w:jc w:val="both"/>
      <w:outlineLvl w:val="5"/>
    </w:pPr>
    <w:rPr>
      <w:rFonts w:ascii="標楷體" w:hAnsi="Arial"/>
      <w:szCs w:val="36"/>
    </w:rPr>
  </w:style>
  <w:style w:type="paragraph" w:styleId="7">
    <w:name w:val="heading 7"/>
    <w:aliases w:val="(1)"/>
    <w:basedOn w:val="a1"/>
    <w:uiPriority w:val="99"/>
    <w:qFormat/>
    <w:rsid w:val="009845D1"/>
    <w:pPr>
      <w:numPr>
        <w:ilvl w:val="6"/>
        <w:numId w:val="1"/>
      </w:numPr>
      <w:jc w:val="both"/>
      <w:outlineLvl w:val="6"/>
    </w:pPr>
    <w:rPr>
      <w:rFonts w:ascii="標楷體" w:hAnsi="Arial"/>
      <w:bCs/>
      <w:szCs w:val="36"/>
    </w:rPr>
  </w:style>
  <w:style w:type="paragraph" w:styleId="8">
    <w:name w:val="heading 8"/>
    <w:basedOn w:val="a1"/>
    <w:uiPriority w:val="99"/>
    <w:qFormat/>
    <w:rsid w:val="009845D1"/>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0">
    <w:name w:val="段落樣式3"/>
    <w:basedOn w:val="20"/>
    <w:rsid w:val="009845D1"/>
    <w:pPr>
      <w:ind w:leftChars="400" w:left="400"/>
    </w:pPr>
  </w:style>
  <w:style w:type="paragraph" w:customStyle="1" w:styleId="20">
    <w:name w:val="段落樣式2"/>
    <w:basedOn w:val="a1"/>
    <w:rsid w:val="009845D1"/>
    <w:pPr>
      <w:tabs>
        <w:tab w:val="left" w:pos="567"/>
      </w:tabs>
      <w:ind w:leftChars="300" w:left="300" w:firstLineChars="200" w:firstLine="200"/>
      <w:jc w:val="both"/>
    </w:pPr>
    <w:rPr>
      <w:rFonts w:ascii="標楷體"/>
      <w:kern w:val="0"/>
    </w:rPr>
  </w:style>
  <w:style w:type="paragraph" w:customStyle="1" w:styleId="40">
    <w:name w:val="段落樣式4"/>
    <w:basedOn w:val="30"/>
    <w:rsid w:val="009845D1"/>
    <w:pPr>
      <w:ind w:leftChars="500" w:left="500"/>
    </w:pPr>
  </w:style>
  <w:style w:type="paragraph" w:customStyle="1" w:styleId="50">
    <w:name w:val="段落樣式5"/>
    <w:basedOn w:val="40"/>
    <w:rsid w:val="009845D1"/>
    <w:pPr>
      <w:ind w:leftChars="600" w:left="600"/>
    </w:pPr>
  </w:style>
  <w:style w:type="paragraph" w:customStyle="1" w:styleId="60">
    <w:name w:val="段落樣式6"/>
    <w:basedOn w:val="50"/>
    <w:rsid w:val="009845D1"/>
    <w:pPr>
      <w:ind w:leftChars="700" w:left="700"/>
    </w:pPr>
  </w:style>
  <w:style w:type="paragraph" w:customStyle="1" w:styleId="70">
    <w:name w:val="段落樣式7"/>
    <w:basedOn w:val="60"/>
    <w:rsid w:val="009845D1"/>
  </w:style>
  <w:style w:type="paragraph" w:customStyle="1" w:styleId="80">
    <w:name w:val="段落樣式8"/>
    <w:basedOn w:val="70"/>
    <w:rsid w:val="009845D1"/>
    <w:pPr>
      <w:ind w:leftChars="800" w:left="800"/>
    </w:pPr>
  </w:style>
  <w:style w:type="paragraph" w:styleId="a5">
    <w:name w:val="Signature"/>
    <w:basedOn w:val="a1"/>
    <w:semiHidden/>
    <w:rsid w:val="009845D1"/>
    <w:pPr>
      <w:spacing w:before="720" w:after="720"/>
      <w:ind w:left="7371"/>
    </w:pPr>
    <w:rPr>
      <w:rFonts w:ascii="標楷體"/>
      <w:b/>
      <w:snapToGrid w:val="0"/>
      <w:spacing w:val="10"/>
      <w:sz w:val="36"/>
    </w:rPr>
  </w:style>
  <w:style w:type="paragraph" w:styleId="a6">
    <w:name w:val="endnote text"/>
    <w:basedOn w:val="a1"/>
    <w:semiHidden/>
    <w:rsid w:val="009845D1"/>
    <w:pPr>
      <w:spacing w:before="240"/>
      <w:ind w:left="1021" w:hanging="1021"/>
      <w:jc w:val="both"/>
    </w:pPr>
    <w:rPr>
      <w:rFonts w:ascii="標楷體"/>
      <w:snapToGrid w:val="0"/>
      <w:spacing w:val="10"/>
    </w:rPr>
  </w:style>
  <w:style w:type="character" w:styleId="a7">
    <w:name w:val="page number"/>
    <w:basedOn w:val="a2"/>
    <w:semiHidden/>
    <w:rsid w:val="009845D1"/>
    <w:rPr>
      <w:rFonts w:ascii="標楷體" w:eastAsia="標楷體"/>
      <w:sz w:val="20"/>
    </w:rPr>
  </w:style>
  <w:style w:type="paragraph" w:styleId="10">
    <w:name w:val="toc 1"/>
    <w:basedOn w:val="a1"/>
    <w:next w:val="a1"/>
    <w:semiHidden/>
    <w:rsid w:val="009845D1"/>
    <w:pPr>
      <w:ind w:left="200" w:hangingChars="200" w:hanging="200"/>
      <w:jc w:val="both"/>
    </w:pPr>
    <w:rPr>
      <w:rFonts w:ascii="標楷體"/>
    </w:rPr>
  </w:style>
  <w:style w:type="paragraph" w:styleId="21">
    <w:name w:val="toc 2"/>
    <w:basedOn w:val="a1"/>
    <w:next w:val="a1"/>
    <w:autoRedefine/>
    <w:semiHidden/>
    <w:rsid w:val="009845D1"/>
    <w:pPr>
      <w:ind w:leftChars="100" w:left="300" w:hangingChars="200" w:hanging="200"/>
      <w:jc w:val="both"/>
    </w:pPr>
    <w:rPr>
      <w:rFonts w:ascii="標楷體"/>
    </w:rPr>
  </w:style>
  <w:style w:type="paragraph" w:styleId="31">
    <w:name w:val="toc 3"/>
    <w:basedOn w:val="a1"/>
    <w:next w:val="a1"/>
    <w:semiHidden/>
    <w:rsid w:val="009845D1"/>
    <w:pPr>
      <w:ind w:leftChars="200" w:left="400" w:hangingChars="200" w:hanging="200"/>
      <w:jc w:val="both"/>
    </w:pPr>
    <w:rPr>
      <w:rFonts w:ascii="標楷體"/>
      <w:noProof/>
    </w:rPr>
  </w:style>
  <w:style w:type="paragraph" w:styleId="41">
    <w:name w:val="toc 4"/>
    <w:basedOn w:val="a1"/>
    <w:next w:val="a1"/>
    <w:semiHidden/>
    <w:rsid w:val="009845D1"/>
    <w:pPr>
      <w:kinsoku w:val="0"/>
      <w:ind w:leftChars="300" w:left="500" w:hangingChars="200" w:hanging="200"/>
      <w:jc w:val="both"/>
    </w:pPr>
    <w:rPr>
      <w:rFonts w:ascii="標楷體"/>
    </w:rPr>
  </w:style>
  <w:style w:type="paragraph" w:styleId="51">
    <w:name w:val="toc 5"/>
    <w:basedOn w:val="a1"/>
    <w:next w:val="a1"/>
    <w:autoRedefine/>
    <w:semiHidden/>
    <w:rsid w:val="009845D1"/>
    <w:pPr>
      <w:kinsoku w:val="0"/>
      <w:ind w:leftChars="400" w:left="600" w:hangingChars="200" w:hanging="200"/>
      <w:jc w:val="both"/>
    </w:pPr>
    <w:rPr>
      <w:rFonts w:ascii="標楷體"/>
    </w:rPr>
  </w:style>
  <w:style w:type="paragraph" w:styleId="61">
    <w:name w:val="toc 6"/>
    <w:basedOn w:val="a1"/>
    <w:next w:val="a1"/>
    <w:autoRedefine/>
    <w:semiHidden/>
    <w:rsid w:val="009845D1"/>
    <w:pPr>
      <w:ind w:leftChars="500" w:left="700" w:hangingChars="200" w:hanging="200"/>
    </w:pPr>
    <w:rPr>
      <w:rFonts w:ascii="標楷體"/>
    </w:rPr>
  </w:style>
  <w:style w:type="paragraph" w:styleId="71">
    <w:name w:val="toc 7"/>
    <w:basedOn w:val="a1"/>
    <w:next w:val="a1"/>
    <w:autoRedefine/>
    <w:semiHidden/>
    <w:rsid w:val="009845D1"/>
    <w:pPr>
      <w:ind w:leftChars="600" w:left="700" w:hangingChars="100" w:hanging="100"/>
    </w:pPr>
    <w:rPr>
      <w:rFonts w:ascii="標楷體"/>
    </w:rPr>
  </w:style>
  <w:style w:type="paragraph" w:styleId="81">
    <w:name w:val="toc 8"/>
    <w:basedOn w:val="a1"/>
    <w:next w:val="a1"/>
    <w:autoRedefine/>
    <w:semiHidden/>
    <w:rsid w:val="009845D1"/>
    <w:pPr>
      <w:ind w:leftChars="700" w:left="2792" w:hangingChars="100" w:hanging="349"/>
    </w:pPr>
    <w:rPr>
      <w:rFonts w:ascii="標楷體"/>
    </w:rPr>
  </w:style>
  <w:style w:type="paragraph" w:styleId="9">
    <w:name w:val="toc 9"/>
    <w:basedOn w:val="a1"/>
    <w:next w:val="a1"/>
    <w:autoRedefine/>
    <w:semiHidden/>
    <w:rsid w:val="009845D1"/>
    <w:pPr>
      <w:ind w:leftChars="1600" w:left="3840"/>
    </w:pPr>
  </w:style>
  <w:style w:type="character" w:styleId="a8">
    <w:name w:val="Hyperlink"/>
    <w:basedOn w:val="a2"/>
    <w:uiPriority w:val="99"/>
    <w:rsid w:val="009845D1"/>
    <w:rPr>
      <w:color w:val="0000FF"/>
      <w:u w:val="single"/>
    </w:rPr>
  </w:style>
  <w:style w:type="paragraph" w:customStyle="1" w:styleId="11">
    <w:name w:val="段落樣式1"/>
    <w:basedOn w:val="a1"/>
    <w:rsid w:val="009845D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845D1"/>
    <w:pPr>
      <w:ind w:leftChars="200" w:left="200" w:firstLineChars="0" w:firstLine="0"/>
    </w:pPr>
  </w:style>
  <w:style w:type="paragraph" w:styleId="a9">
    <w:name w:val="header"/>
    <w:basedOn w:val="a1"/>
    <w:semiHidden/>
    <w:rsid w:val="009845D1"/>
    <w:pPr>
      <w:tabs>
        <w:tab w:val="center" w:pos="4153"/>
        <w:tab w:val="right" w:pos="8306"/>
      </w:tabs>
      <w:snapToGrid w:val="0"/>
    </w:pPr>
    <w:rPr>
      <w:sz w:val="20"/>
    </w:rPr>
  </w:style>
  <w:style w:type="paragraph" w:styleId="aa">
    <w:name w:val="footer"/>
    <w:basedOn w:val="a1"/>
    <w:semiHidden/>
    <w:rsid w:val="009845D1"/>
    <w:pPr>
      <w:tabs>
        <w:tab w:val="center" w:pos="4153"/>
        <w:tab w:val="right" w:pos="8306"/>
      </w:tabs>
      <w:snapToGrid w:val="0"/>
    </w:pPr>
    <w:rPr>
      <w:sz w:val="20"/>
    </w:rPr>
  </w:style>
  <w:style w:type="paragraph" w:customStyle="1" w:styleId="ab">
    <w:name w:val="簽名日期"/>
    <w:basedOn w:val="a1"/>
    <w:rsid w:val="009845D1"/>
    <w:pPr>
      <w:kinsoku w:val="0"/>
      <w:jc w:val="distribute"/>
    </w:pPr>
    <w:rPr>
      <w:kern w:val="0"/>
    </w:rPr>
  </w:style>
  <w:style w:type="character" w:styleId="ac">
    <w:name w:val="FollowedHyperlink"/>
    <w:basedOn w:val="a2"/>
    <w:semiHidden/>
    <w:rsid w:val="009845D1"/>
    <w:rPr>
      <w:color w:val="800080"/>
      <w:u w:val="single"/>
    </w:rPr>
  </w:style>
  <w:style w:type="paragraph" w:customStyle="1" w:styleId="a">
    <w:name w:val="表樣式"/>
    <w:basedOn w:val="a1"/>
    <w:next w:val="a1"/>
    <w:rsid w:val="009845D1"/>
    <w:pPr>
      <w:numPr>
        <w:numId w:val="2"/>
      </w:numPr>
      <w:jc w:val="both"/>
    </w:pPr>
    <w:rPr>
      <w:rFonts w:ascii="標楷體"/>
      <w:kern w:val="0"/>
    </w:rPr>
  </w:style>
  <w:style w:type="paragraph" w:styleId="ad">
    <w:name w:val="footnote text"/>
    <w:basedOn w:val="a1"/>
    <w:link w:val="ae"/>
    <w:uiPriority w:val="99"/>
    <w:unhideWhenUsed/>
    <w:rsid w:val="00911C8E"/>
    <w:pPr>
      <w:snapToGrid w:val="0"/>
    </w:pPr>
    <w:rPr>
      <w:sz w:val="20"/>
    </w:rPr>
  </w:style>
  <w:style w:type="character" w:customStyle="1" w:styleId="ae">
    <w:name w:val="註腳文字 字元"/>
    <w:basedOn w:val="a2"/>
    <w:link w:val="ad"/>
    <w:uiPriority w:val="99"/>
    <w:rsid w:val="00911C8E"/>
    <w:rPr>
      <w:rFonts w:eastAsia="標楷體"/>
      <w:kern w:val="2"/>
    </w:rPr>
  </w:style>
  <w:style w:type="character" w:styleId="af">
    <w:name w:val="footnote reference"/>
    <w:basedOn w:val="a2"/>
    <w:uiPriority w:val="99"/>
    <w:semiHidden/>
    <w:unhideWhenUsed/>
    <w:rsid w:val="00911C8E"/>
    <w:rPr>
      <w:vertAlign w:val="superscript"/>
    </w:rPr>
  </w:style>
  <w:style w:type="table" w:styleId="af0">
    <w:name w:val="Table Grid"/>
    <w:basedOn w:val="a3"/>
    <w:uiPriority w:val="59"/>
    <w:rsid w:val="00911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分項段落"/>
    <w:basedOn w:val="a1"/>
    <w:rsid w:val="00A12E89"/>
    <w:pPr>
      <w:widowControl/>
      <w:numPr>
        <w:numId w:val="3"/>
      </w:numPr>
      <w:snapToGrid w:val="0"/>
      <w:textAlignment w:val="baseline"/>
    </w:pPr>
    <w:rPr>
      <w:noProof/>
      <w:kern w:val="0"/>
    </w:rPr>
  </w:style>
  <w:style w:type="paragraph" w:styleId="af1">
    <w:name w:val="Balloon Text"/>
    <w:basedOn w:val="a1"/>
    <w:link w:val="af2"/>
    <w:uiPriority w:val="99"/>
    <w:semiHidden/>
    <w:unhideWhenUsed/>
    <w:rsid w:val="00A12E89"/>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A12E89"/>
    <w:rPr>
      <w:rFonts w:asciiTheme="majorHAnsi" w:eastAsiaTheme="majorEastAsia" w:hAnsiTheme="majorHAnsi" w:cstheme="majorBidi"/>
      <w:kern w:val="2"/>
      <w:sz w:val="18"/>
      <w:szCs w:val="18"/>
    </w:rPr>
  </w:style>
  <w:style w:type="paragraph" w:customStyle="1" w:styleId="af3">
    <w:name w:val="答"/>
    <w:basedOn w:val="a1"/>
    <w:rsid w:val="009B1DCF"/>
    <w:pPr>
      <w:adjustRightInd w:val="0"/>
      <w:spacing w:line="560" w:lineRule="exact"/>
      <w:ind w:left="1134" w:hanging="1134"/>
      <w:jc w:val="both"/>
      <w:textAlignment w:val="baseline"/>
    </w:pPr>
    <w:rPr>
      <w:rFonts w:eastAsia="華康楷書體W5"/>
      <w:spacing w:val="30"/>
      <w:kern w:val="0"/>
    </w:rPr>
  </w:style>
  <w:style w:type="paragraph" w:styleId="22">
    <w:name w:val="Body Text Indent 2"/>
    <w:basedOn w:val="a1"/>
    <w:link w:val="23"/>
    <w:uiPriority w:val="99"/>
    <w:semiHidden/>
    <w:unhideWhenUsed/>
    <w:rsid w:val="009A73B3"/>
    <w:pPr>
      <w:spacing w:after="120" w:line="480" w:lineRule="auto"/>
      <w:ind w:leftChars="200" w:left="480"/>
    </w:pPr>
  </w:style>
  <w:style w:type="character" w:customStyle="1" w:styleId="23">
    <w:name w:val="本文縮排 2 字元"/>
    <w:basedOn w:val="a2"/>
    <w:link w:val="22"/>
    <w:uiPriority w:val="99"/>
    <w:semiHidden/>
    <w:rsid w:val="009A73B3"/>
    <w:rPr>
      <w:rFonts w:eastAsia="標楷體"/>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87\Application%20Data\Microsoft\Templates\&#27243;&#24335;&#35519;&#26597;&#34920;&#21934;\C031&#31998;&#27491;&#26696;&#25991;&#26684;&#24335;&#39636;&#20363;(&#27243;&#24335;).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plotArea>
      <c:layout>
        <c:manualLayout>
          <c:layoutTarget val="inner"/>
          <c:xMode val="edge"/>
          <c:yMode val="edge"/>
          <c:x val="0.26332996489197774"/>
          <c:y val="5.8146275522680466E-2"/>
          <c:w val="0.49705140801626807"/>
          <c:h val="0.89078982112549365"/>
        </c:manualLayout>
      </c:layout>
      <c:radarChart>
        <c:radarStyle val="marker"/>
        <c:ser>
          <c:idx val="0"/>
          <c:order val="0"/>
          <c:marker>
            <c:symbol val="none"/>
          </c:marker>
          <c:cat>
            <c:strRef>
              <c:f>論文發表雷達圖!$G$1:$G$12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論文發表雷達圖!$H$1:$H$12</c:f>
              <c:numCache>
                <c:formatCode>General</c:formatCode>
                <c:ptCount val="12"/>
                <c:pt idx="0">
                  <c:v>0.37100000000000088</c:v>
                </c:pt>
                <c:pt idx="1">
                  <c:v>0.6580000000000048</c:v>
                </c:pt>
                <c:pt idx="2">
                  <c:v>0.51200000000000001</c:v>
                </c:pt>
                <c:pt idx="3">
                  <c:v>0.79600000000000004</c:v>
                </c:pt>
                <c:pt idx="4">
                  <c:v>0.55200000000000005</c:v>
                </c:pt>
                <c:pt idx="5">
                  <c:v>0.28600000000000031</c:v>
                </c:pt>
                <c:pt idx="6">
                  <c:v>0.28300000000000008</c:v>
                </c:pt>
                <c:pt idx="7">
                  <c:v>0.34100000000000008</c:v>
                </c:pt>
                <c:pt idx="8">
                  <c:v>0.51800000000000002</c:v>
                </c:pt>
                <c:pt idx="9">
                  <c:v>0.52</c:v>
                </c:pt>
                <c:pt idx="10">
                  <c:v>0.47300000000000031</c:v>
                </c:pt>
                <c:pt idx="11">
                  <c:v>0.51600000000000001</c:v>
                </c:pt>
              </c:numCache>
            </c:numRef>
          </c:val>
        </c:ser>
        <c:axId val="117407744"/>
        <c:axId val="140657408"/>
      </c:radarChart>
      <c:catAx>
        <c:axId val="117407744"/>
        <c:scaling>
          <c:orientation val="minMax"/>
        </c:scaling>
        <c:axPos val="b"/>
        <c:majorGridlines/>
        <c:tickLblPos val="nextTo"/>
        <c:txPr>
          <a:bodyPr/>
          <a:lstStyle/>
          <a:p>
            <a:pPr>
              <a:defRPr>
                <a:latin typeface="標楷體" pitchFamily="65" charset="-120"/>
                <a:ea typeface="標楷體" pitchFamily="65" charset="-120"/>
              </a:defRPr>
            </a:pPr>
            <a:endParaRPr lang="zh-TW"/>
          </a:p>
        </c:txPr>
        <c:crossAx val="140657408"/>
        <c:crosses val="autoZero"/>
        <c:auto val="1"/>
        <c:lblAlgn val="ctr"/>
        <c:lblOffset val="100"/>
      </c:catAx>
      <c:valAx>
        <c:axId val="140657408"/>
        <c:scaling>
          <c:orientation val="minMax"/>
        </c:scaling>
        <c:axPos val="l"/>
        <c:majorGridlines/>
        <c:numFmt formatCode="General" sourceLinked="1"/>
        <c:majorTickMark val="cross"/>
        <c:tickLblPos val="nextTo"/>
        <c:crossAx val="117407744"/>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TW"/>
  <c:chart>
    <c:plotArea>
      <c:layout/>
      <c:radarChart>
        <c:radarStyle val="marker"/>
        <c:ser>
          <c:idx val="0"/>
          <c:order val="0"/>
          <c:marker>
            <c:symbol val="none"/>
          </c:marker>
          <c:cat>
            <c:strRef>
              <c:f>專利!$I$1:$I$12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專利!$J$1:$J$12</c:f>
              <c:numCache>
                <c:formatCode>General</c:formatCode>
                <c:ptCount val="12"/>
                <c:pt idx="0">
                  <c:v>4.0000000000000114E-3</c:v>
                </c:pt>
                <c:pt idx="1">
                  <c:v>7.1000000000000004E-3</c:v>
                </c:pt>
                <c:pt idx="2">
                  <c:v>1.0000000000000005E-2</c:v>
                </c:pt>
                <c:pt idx="3">
                  <c:v>7.0000000000000114E-3</c:v>
                </c:pt>
                <c:pt idx="4">
                  <c:v>1.0999999999999998E-2</c:v>
                </c:pt>
                <c:pt idx="5">
                  <c:v>2.5999999999999999E-2</c:v>
                </c:pt>
                <c:pt idx="6">
                  <c:v>8.0000000000000227E-3</c:v>
                </c:pt>
                <c:pt idx="7">
                  <c:v>7.6999999999999999E-2</c:v>
                </c:pt>
                <c:pt idx="8">
                  <c:v>4.0000000000000022E-2</c:v>
                </c:pt>
                <c:pt idx="9">
                  <c:v>9.9000000000000046E-2</c:v>
                </c:pt>
                <c:pt idx="10">
                  <c:v>9.7000000000000003E-2</c:v>
                </c:pt>
                <c:pt idx="11">
                  <c:v>7.0000000000000021E-2</c:v>
                </c:pt>
              </c:numCache>
            </c:numRef>
          </c:val>
        </c:ser>
        <c:axId val="134067712"/>
        <c:axId val="134069248"/>
      </c:radarChart>
      <c:catAx>
        <c:axId val="134067712"/>
        <c:scaling>
          <c:orientation val="minMax"/>
        </c:scaling>
        <c:axPos val="b"/>
        <c:majorGridlines/>
        <c:tickLblPos val="nextTo"/>
        <c:crossAx val="134069248"/>
        <c:crosses val="autoZero"/>
        <c:auto val="1"/>
        <c:lblAlgn val="ctr"/>
        <c:lblOffset val="100"/>
      </c:catAx>
      <c:valAx>
        <c:axId val="134069248"/>
        <c:scaling>
          <c:orientation val="minMax"/>
        </c:scaling>
        <c:axPos val="l"/>
        <c:majorGridlines/>
        <c:numFmt formatCode="General" sourceLinked="1"/>
        <c:majorTickMark val="cross"/>
        <c:tickLblPos val="nextTo"/>
        <c:crossAx val="134067712"/>
        <c:crosses val="autoZero"/>
        <c:crossBetween val="between"/>
      </c:valAx>
    </c:plotArea>
    <c:plotVisOnly val="1"/>
    <c:dispBlanksAs val="gap"/>
  </c:chart>
  <c:txPr>
    <a:bodyPr/>
    <a:lstStyle/>
    <a:p>
      <a:pPr>
        <a:defRPr sz="1200">
          <a:latin typeface="標楷體" pitchFamily="65" charset="-120"/>
          <a:ea typeface="標楷體" pitchFamily="65" charset="-120"/>
        </a:defRPr>
      </a:pPr>
      <a:endParaRPr lang="zh-TW"/>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TW"/>
  <c:chart>
    <c:plotArea>
      <c:layout/>
      <c:radarChart>
        <c:radarStyle val="marker"/>
        <c:ser>
          <c:idx val="0"/>
          <c:order val="0"/>
          <c:marker>
            <c:symbol val="none"/>
          </c:marker>
          <c:cat>
            <c:strRef>
              <c:f>技術移轉!$I$1:$I$12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技術移轉!$J$1:$J$12</c:f>
              <c:numCache>
                <c:formatCode>General</c:formatCode>
                <c:ptCount val="12"/>
                <c:pt idx="0">
                  <c:v>3.1000000000000229E-3</c:v>
                </c:pt>
                <c:pt idx="1">
                  <c:v>1.6000000000000021E-2</c:v>
                </c:pt>
                <c:pt idx="2">
                  <c:v>1.0000000000000005E-2</c:v>
                </c:pt>
                <c:pt idx="3">
                  <c:v>0</c:v>
                </c:pt>
                <c:pt idx="4">
                  <c:v>2.5999999999999999E-2</c:v>
                </c:pt>
                <c:pt idx="5">
                  <c:v>1.7000000000000001E-2</c:v>
                </c:pt>
                <c:pt idx="6">
                  <c:v>2.8999999999999998E-3</c:v>
                </c:pt>
                <c:pt idx="7">
                  <c:v>5.0900000000000001E-2</c:v>
                </c:pt>
                <c:pt idx="8">
                  <c:v>3.500000000000001E-2</c:v>
                </c:pt>
                <c:pt idx="9">
                  <c:v>5.5000000000000014E-2</c:v>
                </c:pt>
                <c:pt idx="10">
                  <c:v>0.10800000000000012</c:v>
                </c:pt>
                <c:pt idx="11">
                  <c:v>6.3E-2</c:v>
                </c:pt>
              </c:numCache>
            </c:numRef>
          </c:val>
        </c:ser>
        <c:axId val="134031232"/>
        <c:axId val="134032768"/>
      </c:radarChart>
      <c:catAx>
        <c:axId val="134031232"/>
        <c:scaling>
          <c:orientation val="minMax"/>
        </c:scaling>
        <c:axPos val="b"/>
        <c:majorGridlines/>
        <c:tickLblPos val="nextTo"/>
        <c:txPr>
          <a:bodyPr/>
          <a:lstStyle/>
          <a:p>
            <a:pPr>
              <a:defRPr sz="1200">
                <a:latin typeface="標楷體" pitchFamily="65" charset="-120"/>
                <a:ea typeface="標楷體" pitchFamily="65" charset="-120"/>
              </a:defRPr>
            </a:pPr>
            <a:endParaRPr lang="zh-TW"/>
          </a:p>
        </c:txPr>
        <c:crossAx val="134032768"/>
        <c:crosses val="autoZero"/>
        <c:auto val="1"/>
        <c:lblAlgn val="ctr"/>
        <c:lblOffset val="100"/>
      </c:catAx>
      <c:valAx>
        <c:axId val="134032768"/>
        <c:scaling>
          <c:orientation val="minMax"/>
        </c:scaling>
        <c:axPos val="l"/>
        <c:majorGridlines/>
        <c:numFmt formatCode="General" sourceLinked="1"/>
        <c:majorTickMark val="cross"/>
        <c:tickLblPos val="nextTo"/>
        <c:crossAx val="134031232"/>
        <c:crosses val="autoZero"/>
        <c:crossBetween val="between"/>
      </c:valAx>
    </c:plotArea>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TW"/>
  <c:chart>
    <c:plotArea>
      <c:layout/>
      <c:radarChart>
        <c:radarStyle val="marker"/>
        <c:ser>
          <c:idx val="0"/>
          <c:order val="0"/>
          <c:marker>
            <c:symbol val="none"/>
          </c:marker>
          <c:cat>
            <c:strRef>
              <c:f>促進投資!$F$1:$F$12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促進投資!$G$1:$G$12</c:f>
              <c:numCache>
                <c:formatCode>General</c:formatCode>
                <c:ptCount val="12"/>
                <c:pt idx="0">
                  <c:v>1.7999999999999999E-2</c:v>
                </c:pt>
                <c:pt idx="1">
                  <c:v>0.96000000000000063</c:v>
                </c:pt>
                <c:pt idx="2">
                  <c:v>0.33000000000000235</c:v>
                </c:pt>
                <c:pt idx="3">
                  <c:v>0</c:v>
                </c:pt>
                <c:pt idx="4">
                  <c:v>5.6000000000000001E-2</c:v>
                </c:pt>
                <c:pt idx="5">
                  <c:v>0.35900000000000032</c:v>
                </c:pt>
                <c:pt idx="6">
                  <c:v>6.7000000000000419E-3</c:v>
                </c:pt>
                <c:pt idx="7">
                  <c:v>13.360000000000024</c:v>
                </c:pt>
                <c:pt idx="8">
                  <c:v>47.8</c:v>
                </c:pt>
                <c:pt idx="9">
                  <c:v>0.75000000000000377</c:v>
                </c:pt>
                <c:pt idx="10">
                  <c:v>14.27</c:v>
                </c:pt>
                <c:pt idx="11">
                  <c:v>1.726</c:v>
                </c:pt>
              </c:numCache>
            </c:numRef>
          </c:val>
        </c:ser>
        <c:axId val="140478720"/>
        <c:axId val="140484608"/>
      </c:radarChart>
      <c:catAx>
        <c:axId val="140478720"/>
        <c:scaling>
          <c:orientation val="minMax"/>
        </c:scaling>
        <c:axPos val="b"/>
        <c:majorGridlines/>
        <c:tickLblPos val="nextTo"/>
        <c:txPr>
          <a:bodyPr/>
          <a:lstStyle/>
          <a:p>
            <a:pPr>
              <a:defRPr sz="1200">
                <a:latin typeface="標楷體" pitchFamily="65" charset="-120"/>
                <a:ea typeface="標楷體" pitchFamily="65" charset="-120"/>
              </a:defRPr>
            </a:pPr>
            <a:endParaRPr lang="zh-TW"/>
          </a:p>
        </c:txPr>
        <c:crossAx val="140484608"/>
        <c:crosses val="autoZero"/>
        <c:auto val="1"/>
        <c:lblAlgn val="ctr"/>
        <c:lblOffset val="100"/>
      </c:catAx>
      <c:valAx>
        <c:axId val="140484608"/>
        <c:scaling>
          <c:orientation val="minMax"/>
        </c:scaling>
        <c:axPos val="l"/>
        <c:majorGridlines/>
        <c:numFmt formatCode="General" sourceLinked="1"/>
        <c:majorTickMark val="cross"/>
        <c:tickLblPos val="nextTo"/>
        <c:crossAx val="140478720"/>
        <c:crosses val="autoZero"/>
        <c:crossBetween val="between"/>
      </c:valAx>
    </c:plotArea>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TW"/>
  <c:chart>
    <c:plotArea>
      <c:layout/>
      <c:radarChart>
        <c:radarStyle val="marker"/>
        <c:ser>
          <c:idx val="0"/>
          <c:order val="0"/>
          <c:marker>
            <c:symbol val="none"/>
          </c:marker>
          <c:cat>
            <c:strRef>
              <c:f>博碩士培育!$J$1:$J$12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博碩士培育!$K$1:$K$12</c:f>
              <c:numCache>
                <c:formatCode>General</c:formatCode>
                <c:ptCount val="12"/>
                <c:pt idx="0">
                  <c:v>0.11</c:v>
                </c:pt>
                <c:pt idx="1">
                  <c:v>0.92</c:v>
                </c:pt>
                <c:pt idx="2">
                  <c:v>0.46</c:v>
                </c:pt>
                <c:pt idx="3">
                  <c:v>1.35</c:v>
                </c:pt>
                <c:pt idx="4">
                  <c:v>1.27</c:v>
                </c:pt>
                <c:pt idx="5">
                  <c:v>0.29000000000000031</c:v>
                </c:pt>
                <c:pt idx="6">
                  <c:v>0.26</c:v>
                </c:pt>
                <c:pt idx="7">
                  <c:v>0.18000000000000024</c:v>
                </c:pt>
                <c:pt idx="8">
                  <c:v>1.1299999999999917</c:v>
                </c:pt>
                <c:pt idx="9">
                  <c:v>0.23</c:v>
                </c:pt>
                <c:pt idx="10">
                  <c:v>0.22</c:v>
                </c:pt>
                <c:pt idx="11">
                  <c:v>0.46</c:v>
                </c:pt>
              </c:numCache>
            </c:numRef>
          </c:val>
        </c:ser>
        <c:axId val="140499200"/>
        <c:axId val="140652544"/>
      </c:radarChart>
      <c:catAx>
        <c:axId val="140499200"/>
        <c:scaling>
          <c:orientation val="minMax"/>
        </c:scaling>
        <c:axPos val="b"/>
        <c:majorGridlines/>
        <c:tickLblPos val="nextTo"/>
        <c:txPr>
          <a:bodyPr/>
          <a:lstStyle/>
          <a:p>
            <a:pPr>
              <a:defRPr sz="1200">
                <a:latin typeface="標楷體" pitchFamily="65" charset="-120"/>
                <a:ea typeface="標楷體" pitchFamily="65" charset="-120"/>
              </a:defRPr>
            </a:pPr>
            <a:endParaRPr lang="zh-TW"/>
          </a:p>
        </c:txPr>
        <c:crossAx val="140652544"/>
        <c:crosses val="autoZero"/>
        <c:auto val="1"/>
        <c:lblAlgn val="ctr"/>
        <c:lblOffset val="100"/>
      </c:catAx>
      <c:valAx>
        <c:axId val="140652544"/>
        <c:scaling>
          <c:orientation val="minMax"/>
        </c:scaling>
        <c:axPos val="l"/>
        <c:majorGridlines/>
        <c:numFmt formatCode="General" sourceLinked="1"/>
        <c:majorTickMark val="cross"/>
        <c:tickLblPos val="nextTo"/>
        <c:crossAx val="140499200"/>
        <c:crosses val="autoZero"/>
        <c:crossBetween val="between"/>
      </c:valAx>
    </c:plotArea>
    <c:plotVisOnly val="1"/>
    <c:dispBlanksAs val="gap"/>
  </c:chart>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0.78246</cdr:x>
      <cdr:y>0.83797</cdr:y>
    </cdr:from>
    <cdr:to>
      <cdr:x>0.97193</cdr:x>
      <cdr:y>0.97215</cdr:y>
    </cdr:to>
    <cdr:sp macro="" textlink="">
      <cdr:nvSpPr>
        <cdr:cNvPr id="2" name="文字方塊 1"/>
        <cdr:cNvSpPr txBox="1"/>
      </cdr:nvSpPr>
      <cdr:spPr>
        <a:xfrm xmlns:a="http://schemas.openxmlformats.org/drawingml/2006/main">
          <a:off x="3694045" y="2741543"/>
          <a:ext cx="894521" cy="4389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0.75859</cdr:x>
      <cdr:y>0.87384</cdr:y>
    </cdr:from>
    <cdr:to>
      <cdr:x>0.84104</cdr:x>
      <cdr:y>0.87384</cdr:y>
    </cdr:to>
    <cdr:sp macro="" textlink="">
      <cdr:nvSpPr>
        <cdr:cNvPr id="4" name="直線接點 3"/>
        <cdr:cNvSpPr/>
      </cdr:nvSpPr>
      <cdr:spPr>
        <a:xfrm xmlns:a="http://schemas.openxmlformats.org/drawingml/2006/main">
          <a:off x="4165778" y="2958826"/>
          <a:ext cx="452774" cy="0"/>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0.80632</cdr:x>
      <cdr:y>0.72051</cdr:y>
    </cdr:from>
    <cdr:to>
      <cdr:x>1</cdr:x>
      <cdr:y>1</cdr:y>
    </cdr:to>
    <cdr:sp macro="" textlink="">
      <cdr:nvSpPr>
        <cdr:cNvPr id="5" name="文字方塊 4"/>
        <cdr:cNvSpPr txBox="1"/>
      </cdr:nvSpPr>
      <cdr:spPr>
        <a:xfrm xmlns:a="http://schemas.openxmlformats.org/drawingml/2006/main">
          <a:off x="4315240" y="303143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0.80175</cdr:x>
      <cdr:y>0.92405</cdr:y>
    </cdr:from>
    <cdr:to>
      <cdr:x>0.93509</cdr:x>
      <cdr:y>1</cdr:y>
    </cdr:to>
    <cdr:sp macro="" textlink="">
      <cdr:nvSpPr>
        <cdr:cNvPr id="6" name="文字方塊 5"/>
        <cdr:cNvSpPr txBox="1"/>
      </cdr:nvSpPr>
      <cdr:spPr>
        <a:xfrm xmlns:a="http://schemas.openxmlformats.org/drawingml/2006/main">
          <a:off x="3785153" y="3105978"/>
          <a:ext cx="629479" cy="2484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0.84299</cdr:x>
      <cdr:y>0.83518</cdr:y>
    </cdr:from>
    <cdr:to>
      <cdr:x>0.99977</cdr:x>
      <cdr:y>0.93904</cdr:y>
    </cdr:to>
    <cdr:sp macro="" textlink="">
      <cdr:nvSpPr>
        <cdr:cNvPr id="7" name="文字方塊 6"/>
        <cdr:cNvSpPr txBox="1"/>
      </cdr:nvSpPr>
      <cdr:spPr>
        <a:xfrm xmlns:a="http://schemas.openxmlformats.org/drawingml/2006/main">
          <a:off x="4629300" y="2827906"/>
          <a:ext cx="860928" cy="3516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000">
              <a:latin typeface="標楷體" pitchFamily="65" charset="-120"/>
              <a:ea typeface="標楷體" pitchFamily="65" charset="-120"/>
            </a:rPr>
            <a:t>論文發表</a:t>
          </a:r>
        </a:p>
      </cdr:txBody>
    </cdr:sp>
  </cdr:relSizeAnchor>
  <cdr:relSizeAnchor xmlns:cdr="http://schemas.openxmlformats.org/drawingml/2006/chartDrawing">
    <cdr:from>
      <cdr:x>0.79048</cdr:x>
      <cdr:y>0.05387</cdr:y>
    </cdr:from>
    <cdr:to>
      <cdr:x>0.99585</cdr:x>
      <cdr:y>0.17844</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29143" y="152400"/>
          <a:ext cx="942857" cy="35238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0.80936</cdr:x>
      <cdr:y>0.87863</cdr:y>
    </cdr:from>
    <cdr:to>
      <cdr:x>0.87793</cdr:x>
      <cdr:y>0.87863</cdr:y>
    </cdr:to>
    <cdr:sp macro="" textlink="">
      <cdr:nvSpPr>
        <cdr:cNvPr id="3" name="直線接點 2"/>
        <cdr:cNvSpPr/>
      </cdr:nvSpPr>
      <cdr:spPr>
        <a:xfrm xmlns:a="http://schemas.openxmlformats.org/drawingml/2006/main">
          <a:off x="4610100" y="3171825"/>
          <a:ext cx="390525" cy="0"/>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0.87124</cdr:x>
      <cdr:y>0.83641</cdr:y>
    </cdr:from>
    <cdr:to>
      <cdr:x>0.97492</cdr:x>
      <cdr:y>0.90765</cdr:y>
    </cdr:to>
    <cdr:sp macro="" textlink="">
      <cdr:nvSpPr>
        <cdr:cNvPr id="4" name="文字方塊 3"/>
        <cdr:cNvSpPr txBox="1"/>
      </cdr:nvSpPr>
      <cdr:spPr>
        <a:xfrm xmlns:a="http://schemas.openxmlformats.org/drawingml/2006/main">
          <a:off x="4962526" y="3019425"/>
          <a:ext cx="5905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050">
              <a:latin typeface="標楷體" pitchFamily="65" charset="-120"/>
              <a:ea typeface="標楷體" pitchFamily="65" charset="-120"/>
            </a:rPr>
            <a:t>專利</a:t>
          </a:r>
        </a:p>
      </cdr:txBody>
    </cdr:sp>
  </cdr:relSizeAnchor>
  <cdr:relSizeAnchor xmlns:cdr="http://schemas.openxmlformats.org/drawingml/2006/chartDrawing">
    <cdr:from>
      <cdr:x>0.68612</cdr:x>
      <cdr:y>0.07124</cdr:y>
    </cdr:from>
    <cdr:to>
      <cdr:x>0.99498</cdr:x>
      <cdr:y>0.16887</cdr:y>
    </cdr:to>
    <cdr:sp macro="" textlink="">
      <cdr:nvSpPr>
        <cdr:cNvPr id="5" name="文字方塊 4"/>
        <cdr:cNvSpPr txBox="1"/>
      </cdr:nvSpPr>
      <cdr:spPr>
        <a:xfrm xmlns:a="http://schemas.openxmlformats.org/drawingml/2006/main">
          <a:off x="3248025" y="192711"/>
          <a:ext cx="1462136" cy="2640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單位</a:t>
          </a:r>
          <a:r>
            <a:rPr lang="en-US" altLang="zh-TW" sz="1200">
              <a:latin typeface="標楷體" pitchFamily="65" charset="-120"/>
              <a:ea typeface="標楷體" pitchFamily="65" charset="-120"/>
            </a:rPr>
            <a:t>:</a:t>
          </a:r>
          <a:r>
            <a:rPr lang="zh-TW" altLang="en-US" sz="1200">
              <a:latin typeface="標楷體" pitchFamily="65" charset="-120"/>
              <a:ea typeface="標楷體" pitchFamily="65" charset="-120"/>
            </a:rPr>
            <a:t>每百萬元</a:t>
          </a:r>
        </a:p>
      </cdr:txBody>
    </cdr:sp>
  </cdr:relSizeAnchor>
</c:userShapes>
</file>

<file path=word/drawings/drawing3.xml><?xml version="1.0" encoding="utf-8"?>
<c:userShapes xmlns:c="http://schemas.openxmlformats.org/drawingml/2006/chart">
  <cdr:relSizeAnchor xmlns:cdr="http://schemas.openxmlformats.org/drawingml/2006/chartDrawing">
    <cdr:from>
      <cdr:x>0.6881</cdr:x>
      <cdr:y>0.8829</cdr:y>
    </cdr:from>
    <cdr:to>
      <cdr:x>0.74546</cdr:x>
      <cdr:y>0.88593</cdr:y>
    </cdr:to>
    <cdr:sp macro="" textlink="">
      <cdr:nvSpPr>
        <cdr:cNvPr id="3" name="直線接點 2"/>
        <cdr:cNvSpPr/>
      </cdr:nvSpPr>
      <cdr:spPr>
        <a:xfrm xmlns:a="http://schemas.openxmlformats.org/drawingml/2006/main" flipV="1">
          <a:off x="2940632" y="2598588"/>
          <a:ext cx="245131" cy="8918"/>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0.72825</cdr:x>
      <cdr:y>0.83078</cdr:y>
    </cdr:from>
    <cdr:to>
      <cdr:x>0.94948</cdr:x>
      <cdr:y>0.9429</cdr:y>
    </cdr:to>
    <cdr:sp macro="" textlink="">
      <cdr:nvSpPr>
        <cdr:cNvPr id="4" name="文字方塊 3"/>
        <cdr:cNvSpPr txBox="1"/>
      </cdr:nvSpPr>
      <cdr:spPr>
        <a:xfrm xmlns:a="http://schemas.openxmlformats.org/drawingml/2006/main">
          <a:off x="3112214" y="2445161"/>
          <a:ext cx="945435" cy="3299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050">
              <a:latin typeface="標楷體" pitchFamily="65" charset="-120"/>
              <a:ea typeface="標楷體" pitchFamily="65" charset="-120"/>
            </a:rPr>
            <a:t>技術移轉</a:t>
          </a:r>
        </a:p>
      </cdr:txBody>
    </cdr:sp>
  </cdr:relSizeAnchor>
  <cdr:relSizeAnchor xmlns:cdr="http://schemas.openxmlformats.org/drawingml/2006/chartDrawing">
    <cdr:from>
      <cdr:x>0.71774</cdr:x>
      <cdr:y>0.05131</cdr:y>
    </cdr:from>
    <cdr:to>
      <cdr:x>0.95171</cdr:x>
      <cdr:y>0.16343</cdr:y>
    </cdr:to>
    <cdr:sp macro="" textlink="">
      <cdr:nvSpPr>
        <cdr:cNvPr id="5" name="文字方塊 4"/>
        <cdr:cNvSpPr txBox="1"/>
      </cdr:nvSpPr>
      <cdr:spPr>
        <a:xfrm xmlns:a="http://schemas.openxmlformats.org/drawingml/2006/main">
          <a:off x="3067315" y="151028"/>
          <a:ext cx="999860" cy="3299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單位</a:t>
          </a:r>
          <a:r>
            <a:rPr lang="en-US" altLang="zh-TW" sz="1200">
              <a:latin typeface="標楷體" pitchFamily="65" charset="-120"/>
              <a:ea typeface="標楷體" pitchFamily="65" charset="-120"/>
            </a:rPr>
            <a:t>:</a:t>
          </a:r>
          <a:r>
            <a:rPr lang="zh-TW" altLang="en-US" sz="1200">
              <a:latin typeface="標楷體" pitchFamily="65" charset="-120"/>
              <a:ea typeface="標楷體" pitchFamily="65" charset="-120"/>
            </a:rPr>
            <a:t>元</a:t>
          </a:r>
        </a:p>
      </cdr:txBody>
    </cdr:sp>
  </cdr:relSizeAnchor>
</c:userShapes>
</file>

<file path=word/drawings/drawing4.xml><?xml version="1.0" encoding="utf-8"?>
<c:userShapes xmlns:c="http://schemas.openxmlformats.org/drawingml/2006/chart">
  <cdr:relSizeAnchor xmlns:cdr="http://schemas.openxmlformats.org/drawingml/2006/chartDrawing">
    <cdr:from>
      <cdr:x>0.69164</cdr:x>
      <cdr:y>0.86285</cdr:y>
    </cdr:from>
    <cdr:to>
      <cdr:x>0.75526</cdr:x>
      <cdr:y>0.86285</cdr:y>
    </cdr:to>
    <cdr:sp macro="" textlink="">
      <cdr:nvSpPr>
        <cdr:cNvPr id="3" name="直線接點 2"/>
        <cdr:cNvSpPr/>
      </cdr:nvSpPr>
      <cdr:spPr>
        <a:xfrm xmlns:a="http://schemas.openxmlformats.org/drawingml/2006/main">
          <a:off x="2892089" y="2416291"/>
          <a:ext cx="266026" cy="0"/>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0.74305</cdr:x>
      <cdr:y>0.81935</cdr:y>
    </cdr:from>
    <cdr:to>
      <cdr:x>0.97722</cdr:x>
      <cdr:y>0.9357</cdr:y>
    </cdr:to>
    <cdr:sp macro="" textlink="">
      <cdr:nvSpPr>
        <cdr:cNvPr id="4" name="文字方塊 3"/>
        <cdr:cNvSpPr txBox="1"/>
      </cdr:nvSpPr>
      <cdr:spPr>
        <a:xfrm xmlns:a="http://schemas.openxmlformats.org/drawingml/2006/main">
          <a:off x="3107026" y="2294455"/>
          <a:ext cx="979199" cy="3258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050">
              <a:latin typeface="標楷體" pitchFamily="65" charset="-120"/>
              <a:ea typeface="標楷體" pitchFamily="65" charset="-120"/>
            </a:rPr>
            <a:t>促進投資</a:t>
          </a:r>
        </a:p>
      </cdr:txBody>
    </cdr:sp>
  </cdr:relSizeAnchor>
  <cdr:relSizeAnchor xmlns:cdr="http://schemas.openxmlformats.org/drawingml/2006/chartDrawing">
    <cdr:from>
      <cdr:x>0.73499</cdr:x>
      <cdr:y>0.07862</cdr:y>
    </cdr:from>
    <cdr:to>
      <cdr:x>0.94831</cdr:x>
      <cdr:y>0.18553</cdr:y>
    </cdr:to>
    <cdr:sp macro="" textlink="">
      <cdr:nvSpPr>
        <cdr:cNvPr id="5" name="文字方塊 4"/>
        <cdr:cNvSpPr txBox="1"/>
      </cdr:nvSpPr>
      <cdr:spPr>
        <a:xfrm xmlns:a="http://schemas.openxmlformats.org/drawingml/2006/main">
          <a:off x="3381375" y="221661"/>
          <a:ext cx="981396" cy="3014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單位</a:t>
          </a:r>
          <a:r>
            <a:rPr lang="en-US" altLang="zh-TW" sz="1200">
              <a:latin typeface="標楷體" pitchFamily="65" charset="-120"/>
              <a:ea typeface="標楷體" pitchFamily="65" charset="-120"/>
            </a:rPr>
            <a:t>:</a:t>
          </a:r>
          <a:r>
            <a:rPr lang="zh-TW" altLang="en-US" sz="1200">
              <a:latin typeface="標楷體" pitchFamily="65" charset="-120"/>
              <a:ea typeface="標楷體" pitchFamily="65" charset="-120"/>
            </a:rPr>
            <a:t>元</a:t>
          </a:r>
        </a:p>
      </cdr:txBody>
    </cdr:sp>
  </cdr:relSizeAnchor>
</c:userShapes>
</file>

<file path=word/drawings/drawing5.xml><?xml version="1.0" encoding="utf-8"?>
<c:userShapes xmlns:c="http://schemas.openxmlformats.org/drawingml/2006/chart">
  <cdr:relSizeAnchor xmlns:cdr="http://schemas.openxmlformats.org/drawingml/2006/chartDrawing">
    <cdr:from>
      <cdr:x>0.62322</cdr:x>
      <cdr:y>0.87179</cdr:y>
    </cdr:from>
    <cdr:to>
      <cdr:x>0.69037</cdr:x>
      <cdr:y>0.87421</cdr:y>
    </cdr:to>
    <cdr:sp macro="" textlink="">
      <cdr:nvSpPr>
        <cdr:cNvPr id="3" name="直線接點 2"/>
        <cdr:cNvSpPr/>
      </cdr:nvSpPr>
      <cdr:spPr>
        <a:xfrm xmlns:a="http://schemas.openxmlformats.org/drawingml/2006/main" flipV="1">
          <a:off x="3110568" y="2665529"/>
          <a:ext cx="335153" cy="7399"/>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0.87296</cdr:x>
      <cdr:y>0.86199</cdr:y>
    </cdr:from>
    <cdr:to>
      <cdr:x>1</cdr:x>
      <cdr:y>0.97337</cdr:y>
    </cdr:to>
    <cdr:sp macro="" textlink="">
      <cdr:nvSpPr>
        <cdr:cNvPr id="4" name="文字方塊 3"/>
        <cdr:cNvSpPr txBox="1"/>
      </cdr:nvSpPr>
      <cdr:spPr>
        <a:xfrm xmlns:a="http://schemas.openxmlformats.org/drawingml/2006/main">
          <a:off x="4752976" y="3390901"/>
          <a:ext cx="666750" cy="438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0.71193</cdr:x>
      <cdr:y>0.83011</cdr:y>
    </cdr:from>
    <cdr:to>
      <cdr:x>0.95992</cdr:x>
      <cdr:y>0.92212</cdr:y>
    </cdr:to>
    <cdr:sp macro="" textlink="">
      <cdr:nvSpPr>
        <cdr:cNvPr id="5" name="文字方塊 4"/>
        <cdr:cNvSpPr txBox="1"/>
      </cdr:nvSpPr>
      <cdr:spPr>
        <a:xfrm xmlns:a="http://schemas.openxmlformats.org/drawingml/2006/main">
          <a:off x="3553289" y="2538077"/>
          <a:ext cx="1237786" cy="2813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博碩士培育</a:t>
          </a:r>
        </a:p>
      </cdr:txBody>
    </cdr:sp>
  </cdr:relSizeAnchor>
  <cdr:relSizeAnchor xmlns:cdr="http://schemas.openxmlformats.org/drawingml/2006/chartDrawing">
    <cdr:from>
      <cdr:x>0.73294</cdr:x>
      <cdr:y>0.00484</cdr:y>
    </cdr:from>
    <cdr:to>
      <cdr:x>1</cdr:x>
      <cdr:y>0.14528</cdr:y>
    </cdr:to>
    <cdr:sp macro="" textlink="">
      <cdr:nvSpPr>
        <cdr:cNvPr id="6" name="文字方塊 5"/>
        <cdr:cNvSpPr txBox="1"/>
      </cdr:nvSpPr>
      <cdr:spPr>
        <a:xfrm xmlns:a="http://schemas.openxmlformats.org/drawingml/2006/main">
          <a:off x="3801512" y="15337"/>
          <a:ext cx="1385180" cy="4450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單位</a:t>
          </a:r>
          <a:r>
            <a:rPr lang="en-US" altLang="zh-TW" sz="1200">
              <a:latin typeface="標楷體" pitchFamily="65" charset="-120"/>
              <a:ea typeface="標楷體" pitchFamily="65" charset="-120"/>
            </a:rPr>
            <a:t>:</a:t>
          </a:r>
          <a:r>
            <a:rPr lang="zh-TW" altLang="en-US" sz="1200">
              <a:latin typeface="標楷體" pitchFamily="65" charset="-120"/>
              <a:ea typeface="標楷體" pitchFamily="65" charset="-120"/>
            </a:rPr>
            <a:t>每百萬元</a:t>
          </a: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69F5F2-447D-4D08-8C5D-F614293D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9</TotalTime>
  <Pages>26</Pages>
  <Words>2177</Words>
  <Characters>12413</Characters>
  <Application>Microsoft Office Word</Application>
  <DocSecurity>0</DocSecurity>
  <Lines>103</Lines>
  <Paragraphs>29</Paragraphs>
  <ScaleCrop>false</ScaleCrop>
  <Company>cy</Company>
  <LinksUpToDate>false</LinksUpToDate>
  <CharactersWithSpaces>14561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t887</dc:creator>
  <cp:lastModifiedBy>user</cp:lastModifiedBy>
  <cp:revision>6</cp:revision>
  <cp:lastPrinted>2014-02-07T03:10:00Z</cp:lastPrinted>
  <dcterms:created xsi:type="dcterms:W3CDTF">2014-02-12T01:16:00Z</dcterms:created>
  <dcterms:modified xsi:type="dcterms:W3CDTF">2014-02-13T10:23:00Z</dcterms:modified>
</cp:coreProperties>
</file>