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2FF1" w14:textId="77777777" w:rsidR="00D75644" w:rsidRPr="00CF2D4E" w:rsidRDefault="009215A6" w:rsidP="00F37D7B">
      <w:pPr>
        <w:pStyle w:val="af2"/>
        <w:rPr>
          <w:b w:val="0"/>
          <w:color w:val="000000" w:themeColor="text1"/>
        </w:rPr>
      </w:pPr>
      <w:bookmarkStart w:id="0" w:name="_Hlk223708525"/>
      <w:bookmarkEnd w:id="0"/>
      <w:r w:rsidRPr="00CF2D4E">
        <w:rPr>
          <w:rFonts w:hint="eastAsia"/>
          <w:b w:val="0"/>
          <w:color w:val="000000" w:themeColor="text1"/>
        </w:rPr>
        <w:t>調查報告</w:t>
      </w:r>
    </w:p>
    <w:p w14:paraId="3FD16D9E" w14:textId="1F1279E0" w:rsidR="00E25849" w:rsidRPr="00CF2D4E" w:rsidRDefault="00E25849" w:rsidP="004E05A1">
      <w:pPr>
        <w:pStyle w:val="1"/>
        <w:ind w:left="2380" w:hanging="2380"/>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F2D4E">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436FD" w:rsidRPr="00CF2D4E">
        <w:rPr>
          <w:rFonts w:hint="eastAsia"/>
          <w:color w:val="000000" w:themeColor="text1"/>
        </w:rPr>
        <w:t>據國家原子能科技研究院函報，該院化學工程研究所邱姓前所長及謝姓副所長，疑因未能督導同仁及早察覺油管管路鬆脫及位置隱蔽等潛在異常風險，致發生不良後果，情節嚴重，分別核定記過二次及記過一次等情案。</w:t>
      </w:r>
    </w:p>
    <w:p w14:paraId="788D5296" w14:textId="7DAEB47A" w:rsidR="005E3AE7" w:rsidRPr="00CF2D4E" w:rsidRDefault="005E3AE7" w:rsidP="00313BB2">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CF2D4E">
        <w:rPr>
          <w:rFonts w:hint="eastAsia"/>
          <w:color w:val="000000" w:themeColor="text1"/>
        </w:rPr>
        <w:t>調查意見：</w:t>
      </w:r>
    </w:p>
    <w:p w14:paraId="60A64046" w14:textId="323245FA" w:rsidR="005E3AE7" w:rsidRPr="00CF2D4E" w:rsidRDefault="00660156" w:rsidP="00313BB2">
      <w:pPr>
        <w:pStyle w:val="10"/>
        <w:ind w:left="680" w:firstLine="680"/>
        <w:rPr>
          <w:color w:val="000000" w:themeColor="text1"/>
        </w:rPr>
      </w:pPr>
      <w:r w:rsidRPr="00CF2D4E">
        <w:rPr>
          <w:rFonts w:hint="eastAsia"/>
          <w:color w:val="000000" w:themeColor="text1"/>
        </w:rPr>
        <w:t>據行政法人國家原子能科技研究院（下稱國原院）及桃園市政府查復相關卷證資料，復經本院於民國（下同）115年1月7日偕同核能安全委員會（下稱核安會）及</w:t>
      </w:r>
      <w:r w:rsidRPr="00CF2D4E">
        <w:rPr>
          <w:rFonts w:hint="eastAsia"/>
          <w:color w:val="000000" w:themeColor="text1"/>
        </w:rPr>
        <w:tab/>
        <w:t>桃園市政府環境保護局（下稱桃園市環保局），實地履勘國原院化學工程研究所（下稱化工所）018館柴油管線滲漏事件（下稱本事件）</w:t>
      </w:r>
      <w:r w:rsidR="00BC06DF" w:rsidRPr="00CF2D4E">
        <w:rPr>
          <w:rFonts w:hint="eastAsia"/>
          <w:color w:val="000000" w:themeColor="text1"/>
        </w:rPr>
        <w:t>之</w:t>
      </w:r>
      <w:r w:rsidR="00315027" w:rsidRPr="00CF2D4E">
        <w:rPr>
          <w:rFonts w:hint="eastAsia"/>
          <w:color w:val="000000" w:themeColor="text1"/>
        </w:rPr>
        <w:t>柴油儲</w:t>
      </w:r>
      <w:r w:rsidR="00BC06DF" w:rsidRPr="00CF2D4E">
        <w:rPr>
          <w:rFonts w:hint="eastAsia"/>
          <w:color w:val="000000" w:themeColor="text1"/>
        </w:rPr>
        <w:t>油槽</w:t>
      </w:r>
      <w:r w:rsidR="00315027" w:rsidRPr="00CF2D4E">
        <w:rPr>
          <w:rFonts w:hint="eastAsia"/>
          <w:color w:val="000000" w:themeColor="text1"/>
        </w:rPr>
        <w:t>（下稱儲油槽）</w:t>
      </w:r>
      <w:r w:rsidR="00BC06DF" w:rsidRPr="00CF2D4E">
        <w:rPr>
          <w:rFonts w:hint="eastAsia"/>
          <w:color w:val="000000" w:themeColor="text1"/>
        </w:rPr>
        <w:t>、管線及改善管理作為，以</w:t>
      </w:r>
      <w:r w:rsidRPr="00CF2D4E">
        <w:rPr>
          <w:rFonts w:hint="eastAsia"/>
          <w:color w:val="000000" w:themeColor="text1"/>
        </w:rPr>
        <w:t>及該院圍牆外邊坡下方、三坑自行車道旁之石門大圳相關應變處置措施，同日並詢問核安會、國原院及桃園市環保局等相關人員，以及審計部於115年3月9日函</w:t>
      </w:r>
      <w:r w:rsidRPr="00CF2D4E">
        <w:rPr>
          <w:rStyle w:val="aff"/>
          <w:color w:val="000000" w:themeColor="text1"/>
        </w:rPr>
        <w:footnoteReference w:id="1"/>
      </w:r>
      <w:r w:rsidRPr="00CF2D4E">
        <w:rPr>
          <w:rFonts w:hint="eastAsia"/>
          <w:color w:val="000000" w:themeColor="text1"/>
        </w:rPr>
        <w:t>報本事件之查核意見</w:t>
      </w:r>
      <w:r w:rsidR="006561B1" w:rsidRPr="00CF2D4E">
        <w:rPr>
          <w:rFonts w:hint="eastAsia"/>
          <w:color w:val="000000" w:themeColor="text1"/>
        </w:rPr>
        <w:t>與</w:t>
      </w:r>
      <w:r w:rsidRPr="00CF2D4E">
        <w:rPr>
          <w:rFonts w:hint="eastAsia"/>
          <w:color w:val="000000" w:themeColor="text1"/>
        </w:rPr>
        <w:t>核安會聲復理由後，</w:t>
      </w:r>
      <w:r w:rsidR="00F31B93" w:rsidRPr="00CF2D4E">
        <w:rPr>
          <w:rFonts w:hint="eastAsia"/>
          <w:color w:val="000000" w:themeColor="text1"/>
        </w:rPr>
        <w:t>已調查完畢，</w:t>
      </w:r>
      <w:r w:rsidR="005E3AE7" w:rsidRPr="00CF2D4E">
        <w:rPr>
          <w:rFonts w:hint="eastAsia"/>
          <w:color w:val="000000" w:themeColor="text1"/>
        </w:rPr>
        <w:t>茲臚列調查意見如下：</w:t>
      </w:r>
    </w:p>
    <w:p w14:paraId="5B470D63" w14:textId="6417BDF0" w:rsidR="0060569C" w:rsidRPr="00CF2D4E" w:rsidRDefault="00E915D8" w:rsidP="00313BB2">
      <w:pPr>
        <w:pStyle w:val="2"/>
        <w:rPr>
          <w:b/>
          <w:bCs w:val="0"/>
          <w:color w:val="000000" w:themeColor="text1"/>
        </w:rPr>
      </w:pPr>
      <w:r w:rsidRPr="00CF2D4E">
        <w:rPr>
          <w:rFonts w:hint="eastAsia"/>
          <w:b/>
          <w:bCs w:val="0"/>
          <w:color w:val="000000" w:themeColor="text1"/>
        </w:rPr>
        <w:t>核安會</w:t>
      </w:r>
      <w:r w:rsidR="00FA1F44" w:rsidRPr="00CF2D4E">
        <w:rPr>
          <w:rFonts w:hint="eastAsia"/>
          <w:b/>
          <w:bCs w:val="0"/>
          <w:color w:val="000000" w:themeColor="text1"/>
        </w:rPr>
        <w:t>疏於</w:t>
      </w:r>
      <w:r w:rsidRPr="00CF2D4E">
        <w:rPr>
          <w:rFonts w:hint="eastAsia"/>
          <w:b/>
          <w:bCs w:val="0"/>
          <w:color w:val="000000" w:themeColor="text1"/>
        </w:rPr>
        <w:t>監督，</w:t>
      </w:r>
      <w:r w:rsidR="00AF0D54" w:rsidRPr="00CF2D4E">
        <w:rPr>
          <w:rFonts w:hint="eastAsia"/>
          <w:b/>
          <w:bCs w:val="0"/>
          <w:color w:val="000000" w:themeColor="text1"/>
        </w:rPr>
        <w:t>致</w:t>
      </w:r>
      <w:r w:rsidR="00C84AA6" w:rsidRPr="00CF2D4E">
        <w:rPr>
          <w:rFonts w:hint="eastAsia"/>
          <w:b/>
          <w:bCs w:val="0"/>
          <w:color w:val="000000" w:themeColor="text1"/>
        </w:rPr>
        <w:t>國原院化工所018館儲油槽管線鬆脫，造成113年12月18日至25日間柴油液位逐步下降並全數滲漏達23.6公秉，該所未落實日常管線自主檢查且流於形式</w:t>
      </w:r>
      <w:r w:rsidR="00C84AA6" w:rsidRPr="00CF2D4E">
        <w:rPr>
          <w:rFonts w:hint="eastAsia"/>
          <w:b/>
          <w:bCs w:val="0"/>
          <w:color w:val="000000" w:themeColor="text1"/>
          <w:lang w:eastAsia="zh-HK"/>
        </w:rPr>
        <w:t>，</w:t>
      </w:r>
      <w:r w:rsidR="007D1E62" w:rsidRPr="00CF2D4E">
        <w:rPr>
          <w:rFonts w:hint="eastAsia"/>
          <w:b/>
          <w:bCs w:val="0"/>
          <w:color w:val="000000" w:themeColor="text1"/>
          <w:lang w:eastAsia="zh-HK"/>
        </w:rPr>
        <w:t>又</w:t>
      </w:r>
      <w:r w:rsidR="00C84AA6" w:rsidRPr="00CF2D4E">
        <w:rPr>
          <w:rFonts w:hint="eastAsia"/>
          <w:b/>
          <w:bCs w:val="0"/>
          <w:color w:val="000000" w:themeColor="text1"/>
          <w:lang w:eastAsia="zh-HK"/>
        </w:rPr>
        <w:t>未能</w:t>
      </w:r>
      <w:r w:rsidR="00C84AA6" w:rsidRPr="00CF2D4E">
        <w:rPr>
          <w:rFonts w:hint="eastAsia"/>
          <w:b/>
          <w:bCs w:val="0"/>
          <w:color w:val="000000" w:themeColor="text1"/>
        </w:rPr>
        <w:t>及時發現異狀，坐失處理先機，遲至同年月29日經桃園市環保局接獲通報前往稽查後方發現滲漏情事，肇使災情擴大，除造成土壤及地下水污染外，並已影響石門大圳取水安全，經估算本事件執行緊急應變處置、污染調查及整治費用至少高達新臺幣上億元，明顯徒耗人力、物力及虛擲公帑，</w:t>
      </w:r>
      <w:r w:rsidR="00C84AA6" w:rsidRPr="00CF2D4E">
        <w:rPr>
          <w:rFonts w:hint="eastAsia"/>
          <w:b/>
          <w:bCs w:val="0"/>
          <w:color w:val="000000" w:themeColor="text1"/>
        </w:rPr>
        <w:lastRenderedPageBreak/>
        <w:t>確有怠失。</w:t>
      </w:r>
    </w:p>
    <w:p w14:paraId="643F1ECF" w14:textId="600AD17F" w:rsidR="00B803EB" w:rsidRPr="00CF2D4E" w:rsidRDefault="00137024" w:rsidP="00163DA8">
      <w:pPr>
        <w:pStyle w:val="3"/>
        <w:rPr>
          <w:color w:val="000000" w:themeColor="text1"/>
        </w:rPr>
      </w:pPr>
      <w:r w:rsidRPr="00CF2D4E">
        <w:rPr>
          <w:rFonts w:hint="eastAsia"/>
          <w:color w:val="000000" w:themeColor="text1"/>
        </w:rPr>
        <w:t>依</w:t>
      </w:r>
      <w:r w:rsidRPr="00CF2D4E">
        <w:rPr>
          <w:rFonts w:hint="eastAsia"/>
          <w:color w:val="000000" w:themeColor="text1"/>
        </w:rPr>
        <w:tab/>
        <w:t>國原院設置條例第2條規定：</w:t>
      </w:r>
      <w:r w:rsidR="0091701A" w:rsidRPr="00CF2D4E">
        <w:rPr>
          <w:rFonts w:hint="eastAsia"/>
          <w:color w:val="000000" w:themeColor="text1"/>
        </w:rPr>
        <w:t>「本院為行政法人；其監督機關為核安會。」</w:t>
      </w:r>
      <w:r w:rsidR="00B743A0" w:rsidRPr="00CF2D4E">
        <w:rPr>
          <w:rFonts w:hint="eastAsia"/>
          <w:color w:val="000000" w:themeColor="text1"/>
        </w:rPr>
        <w:t>次依核安會處務規程第6條規定：「綜合規劃組掌理事項如下：</w:t>
      </w:r>
      <w:r w:rsidR="00B743A0" w:rsidRPr="00CF2D4E">
        <w:rPr>
          <w:rFonts w:hAnsi="標楷體"/>
          <w:color w:val="000000" w:themeColor="text1"/>
        </w:rPr>
        <w:t>……</w:t>
      </w:r>
      <w:r w:rsidR="00B743A0" w:rsidRPr="00CF2D4E">
        <w:rPr>
          <w:rFonts w:hint="eastAsia"/>
          <w:color w:val="000000" w:themeColor="text1"/>
        </w:rPr>
        <w:t>八、主管行政法人之相關施政業務督導及協調</w:t>
      </w:r>
      <w:r w:rsidR="00B743A0" w:rsidRPr="00CF2D4E">
        <w:rPr>
          <w:rFonts w:hAnsi="標楷體"/>
          <w:color w:val="000000" w:themeColor="text1"/>
        </w:rPr>
        <w:t>……</w:t>
      </w:r>
      <w:r w:rsidR="00B743A0" w:rsidRPr="00CF2D4E">
        <w:rPr>
          <w:rFonts w:hint="eastAsia"/>
          <w:color w:val="000000" w:themeColor="text1"/>
        </w:rPr>
        <w:t>」。查</w:t>
      </w:r>
      <w:r w:rsidR="004B2726" w:rsidRPr="00CF2D4E">
        <w:rPr>
          <w:rFonts w:hint="eastAsia"/>
          <w:color w:val="000000" w:themeColor="text1"/>
        </w:rPr>
        <w:t>國原院依核安會指示負責接收處理國內同位素應用各業界產生之低放射性廢棄物（下稱低放廢棄物），以協助未設置放射性廢棄物處理設施之機構，代為處理貯存其所產生之低放廢棄物，截至113年底，該院低放廢棄物處理與貯存設施共計13座（處理設施4座、貯存設施9座），並於院區共設置30座儲油槽，儲存焚化爐、鍋爐、緊急發電機等設施運行所需柴油。該院化工所為處理可高溫焚化之低放廢棄物，於018館設置低放射性可燃廢棄物實驗型焚化爐（下稱焚化爐；屬放射性物料管理法規範之處理設施），並因應焚化爐運轉需要，設置3號、4號及5號3座儲油槽，其中3號儲油槽（儲油容量25,200公升）為主油槽，位於018館後方；4號儲油槽（儲油容量890公升）為主油槽之中繼油槽，位於018館2樓，直接供應焚化爐油料；5號儲油槽（儲油容量380公升）為焚化爐緊急發電機油槽，位於018館後方。3號儲油槽並設有連結管線，分別連結至4號及5號儲油槽。</w:t>
      </w:r>
      <w:r w:rsidR="00104588" w:rsidRPr="00CF2D4E">
        <w:rPr>
          <w:rFonts w:hint="eastAsia"/>
          <w:color w:val="000000" w:themeColor="text1"/>
        </w:rPr>
        <w:t>又</w:t>
      </w:r>
      <w:r w:rsidR="00B803EB" w:rsidRPr="00CF2D4E">
        <w:rPr>
          <w:rFonts w:hint="eastAsia"/>
          <w:color w:val="000000" w:themeColor="text1"/>
        </w:rPr>
        <w:t>化工所管理營運焚化爐，除依據放射性物料管理法第20條</w:t>
      </w:r>
      <w:r w:rsidR="00B803EB" w:rsidRPr="00CF2D4E">
        <w:rPr>
          <w:rStyle w:val="aff"/>
          <w:rFonts w:hAnsi="標楷體"/>
          <w:color w:val="000000" w:themeColor="text1"/>
          <w:szCs w:val="32"/>
        </w:rPr>
        <w:footnoteReference w:id="2"/>
      </w:r>
      <w:r w:rsidR="00B803EB" w:rsidRPr="00CF2D4E">
        <w:rPr>
          <w:rFonts w:hint="eastAsia"/>
          <w:color w:val="000000" w:themeColor="text1"/>
        </w:rPr>
        <w:t>規定，定期針對處理設施運轉情形提出報告外，另依據消防及環保有關法令規定</w:t>
      </w:r>
      <w:r w:rsidR="00B803EB" w:rsidRPr="00CF2D4E">
        <w:rPr>
          <w:rStyle w:val="aff"/>
          <w:rFonts w:hAnsi="標楷體"/>
          <w:color w:val="000000" w:themeColor="text1"/>
          <w:szCs w:val="32"/>
        </w:rPr>
        <w:footnoteReference w:id="3"/>
      </w:r>
      <w:r w:rsidR="00B803EB" w:rsidRPr="00CF2D4E">
        <w:rPr>
          <w:rFonts w:hint="eastAsia"/>
          <w:color w:val="000000" w:themeColor="text1"/>
        </w:rPr>
        <w:t>，每月</w:t>
      </w:r>
      <w:r w:rsidR="00B803EB" w:rsidRPr="00CF2D4E">
        <w:rPr>
          <w:rFonts w:hint="eastAsia"/>
          <w:color w:val="000000" w:themeColor="text1"/>
        </w:rPr>
        <w:lastRenderedPageBreak/>
        <w:t>針對儲油槽及相關設施進行2類檢查，第1類為每月2次之儲槽自行檢查</w:t>
      </w:r>
      <w:r w:rsidR="00B803EB" w:rsidRPr="00CF2D4E">
        <w:rPr>
          <w:rStyle w:val="aff"/>
          <w:rFonts w:hAnsi="標楷體"/>
          <w:color w:val="000000" w:themeColor="text1"/>
          <w:szCs w:val="32"/>
        </w:rPr>
        <w:footnoteReference w:id="4"/>
      </w:r>
      <w:r w:rsidR="00B803EB" w:rsidRPr="00CF2D4E">
        <w:rPr>
          <w:rFonts w:hint="eastAsia"/>
          <w:color w:val="000000" w:themeColor="text1"/>
        </w:rPr>
        <w:t>，第2類為每月1次之防止貯存設施污染地下水體設施檢查</w:t>
      </w:r>
      <w:r w:rsidR="00B803EB" w:rsidRPr="00CF2D4E">
        <w:rPr>
          <w:rStyle w:val="aff"/>
          <w:rFonts w:hAnsi="標楷體"/>
          <w:color w:val="000000" w:themeColor="text1"/>
          <w:szCs w:val="32"/>
        </w:rPr>
        <w:footnoteReference w:id="5"/>
      </w:r>
      <w:r w:rsidR="00B803EB" w:rsidRPr="00CF2D4E">
        <w:rPr>
          <w:rFonts w:hint="eastAsia"/>
          <w:color w:val="000000" w:themeColor="text1"/>
        </w:rPr>
        <w:t>，其檢查項目均含儲槽本體及相連接管線有無破損或滲漏等檢查內容。</w:t>
      </w:r>
    </w:p>
    <w:p w14:paraId="2F904501" w14:textId="497A04A9" w:rsidR="00B803EB" w:rsidRPr="00CF2D4E" w:rsidRDefault="00B803EB" w:rsidP="00610A31">
      <w:pPr>
        <w:pStyle w:val="3"/>
        <w:rPr>
          <w:color w:val="000000" w:themeColor="text1"/>
        </w:rPr>
      </w:pPr>
      <w:r w:rsidRPr="00CF2D4E">
        <w:rPr>
          <w:rFonts w:hint="eastAsia"/>
          <w:color w:val="000000" w:themeColor="text1"/>
        </w:rPr>
        <w:t>查桃園市環保局於113年12月29日晚間接獲通報，大溪區石園路463巷約1至2公里處（即國原院圍牆外）邊坡下方、三坑自行車道旁之石門大圳疑似油品滲漏，經實地稽查結果，判斷為國原院化工所018館焚化爐儲油槽連接至緊急發電機房儲油槽之輸送管線發生滲漏所致。該院旋即成立緊急應變小組，配合經濟部水利署（下稱水利署）、農業部農田水利署及桃園市環保局等單位，展開污染防堵與清除作業，以防止污染擴大，影響民生供水，至114年2月8日石門大圳已恢復原有功能。</w:t>
      </w:r>
    </w:p>
    <w:p w14:paraId="61B405DB" w14:textId="777867D3" w:rsidR="00B803EB" w:rsidRPr="00CF2D4E" w:rsidRDefault="00A839ED" w:rsidP="00442300">
      <w:pPr>
        <w:pStyle w:val="3"/>
        <w:rPr>
          <w:color w:val="000000" w:themeColor="text1"/>
        </w:rPr>
      </w:pPr>
      <w:r w:rsidRPr="00CF2D4E">
        <w:rPr>
          <w:rFonts w:hint="eastAsia"/>
          <w:color w:val="000000" w:themeColor="text1"/>
        </w:rPr>
        <w:t>據國原院查復，</w:t>
      </w:r>
      <w:r w:rsidR="00310759" w:rsidRPr="00CF2D4E">
        <w:rPr>
          <w:rFonts w:hint="eastAsia"/>
          <w:color w:val="000000" w:themeColor="text1"/>
        </w:rPr>
        <w:t>本事件肇因</w:t>
      </w:r>
      <w:r w:rsidR="000875AC" w:rsidRPr="00CF2D4E">
        <w:rPr>
          <w:rFonts w:hint="eastAsia"/>
          <w:color w:val="000000" w:themeColor="text1"/>
        </w:rPr>
        <w:t>可排除管路材料本身</w:t>
      </w:r>
      <w:r w:rsidR="000875AC" w:rsidRPr="00CF2D4E">
        <w:rPr>
          <w:rStyle w:val="aff"/>
          <w:color w:val="000000" w:themeColor="text1"/>
        </w:rPr>
        <w:footnoteReference w:id="6"/>
      </w:r>
      <w:r w:rsidR="000875AC" w:rsidRPr="00CF2D4E">
        <w:rPr>
          <w:rFonts w:hint="eastAsia"/>
          <w:color w:val="000000" w:themeColor="text1"/>
        </w:rPr>
        <w:t>及外力影響</w:t>
      </w:r>
      <w:r w:rsidR="000875AC" w:rsidRPr="00CF2D4E">
        <w:rPr>
          <w:rStyle w:val="aff"/>
          <w:color w:val="000000" w:themeColor="text1"/>
        </w:rPr>
        <w:footnoteReference w:id="7"/>
      </w:r>
      <w:r w:rsidR="000875AC" w:rsidRPr="00CF2D4E">
        <w:rPr>
          <w:rFonts w:hint="eastAsia"/>
          <w:color w:val="000000" w:themeColor="text1"/>
        </w:rPr>
        <w:t>因素，且管路運作時間尚短（未滿2年</w:t>
      </w:r>
      <w:r w:rsidR="00477661" w:rsidRPr="00CF2D4E">
        <w:rPr>
          <w:rStyle w:val="aff"/>
          <w:color w:val="000000" w:themeColor="text1"/>
        </w:rPr>
        <w:footnoteReference w:id="8"/>
      </w:r>
      <w:r w:rsidR="000875AC" w:rsidRPr="00CF2D4E">
        <w:rPr>
          <w:rFonts w:hint="eastAsia"/>
          <w:color w:val="000000" w:themeColor="text1"/>
        </w:rPr>
        <w:t>），</w:t>
      </w:r>
      <w:r w:rsidR="000875AC" w:rsidRPr="00CF2D4E">
        <w:rPr>
          <w:rFonts w:hint="eastAsia"/>
          <w:color w:val="000000" w:themeColor="text1"/>
        </w:rPr>
        <w:lastRenderedPageBreak/>
        <w:t>依據API RP 1160之威脅分類，屬於與時間或與時間無關之潛在威脅類型。研判本事件較可能肇因於連接兩硬質材料界面之墊圈或墊環</w:t>
      </w:r>
      <w:r w:rsidR="00666642" w:rsidRPr="00CF2D4E">
        <w:rPr>
          <w:rFonts w:hint="eastAsia"/>
          <w:color w:val="000000" w:themeColor="text1"/>
        </w:rPr>
        <w:t>功能</w:t>
      </w:r>
      <w:r w:rsidR="000875AC" w:rsidRPr="00CF2D4E">
        <w:rPr>
          <w:rFonts w:hint="eastAsia"/>
          <w:color w:val="000000" w:themeColor="text1"/>
        </w:rPr>
        <w:t>失效，進而導致管路連接處密封不良，為本案洩漏之主要原因。次據審計部</w:t>
      </w:r>
      <w:r w:rsidR="00477661" w:rsidRPr="00CF2D4E">
        <w:rPr>
          <w:rFonts w:hint="eastAsia"/>
          <w:color w:val="000000" w:themeColor="text1"/>
        </w:rPr>
        <w:t>查核意見</w:t>
      </w:r>
      <w:r w:rsidR="000875AC" w:rsidRPr="00CF2D4E">
        <w:rPr>
          <w:rFonts w:hint="eastAsia"/>
          <w:color w:val="000000" w:themeColor="text1"/>
        </w:rPr>
        <w:t>引述</w:t>
      </w:r>
      <w:r w:rsidR="0032120D" w:rsidRPr="00CF2D4E">
        <w:rPr>
          <w:rFonts w:hint="eastAsia"/>
          <w:color w:val="000000" w:themeColor="text1"/>
        </w:rPr>
        <w:t>國原院018館柴油管路疏漏檢討報告載述，本案柴油管線滲漏，係因3號與5號儲油槽連結管線鬆脫，研判係管線連接兩硬質材料界面之墊圈（墊環）</w:t>
      </w:r>
      <w:r w:rsidR="00C05FA7" w:rsidRPr="00CF2D4E">
        <w:rPr>
          <w:rFonts w:hint="eastAsia"/>
          <w:color w:val="000000" w:themeColor="text1"/>
        </w:rPr>
        <w:t>功能</w:t>
      </w:r>
      <w:r w:rsidR="0032120D" w:rsidRPr="00CF2D4E">
        <w:rPr>
          <w:rFonts w:hint="eastAsia"/>
          <w:color w:val="000000" w:themeColor="text1"/>
        </w:rPr>
        <w:t>，致管路連接處密封不良；另推測</w:t>
      </w:r>
      <w:r w:rsidR="00361333" w:rsidRPr="00CF2D4E">
        <w:rPr>
          <w:rFonts w:hint="eastAsia"/>
          <w:color w:val="000000" w:themeColor="text1"/>
        </w:rPr>
        <w:t>該院</w:t>
      </w:r>
      <w:r w:rsidR="0032120D" w:rsidRPr="00CF2D4E">
        <w:rPr>
          <w:rFonts w:hint="eastAsia"/>
          <w:color w:val="000000" w:themeColor="text1"/>
        </w:rPr>
        <w:t>化工所人員因業務需要取用5號儲油槽油料後，未確實關閉2座儲油槽間之閥門</w:t>
      </w:r>
      <w:r w:rsidR="0032120D" w:rsidRPr="00CF2D4E">
        <w:rPr>
          <w:rStyle w:val="aff"/>
          <w:rFonts w:hAnsi="標楷體"/>
          <w:color w:val="000000" w:themeColor="text1"/>
          <w:szCs w:val="32"/>
        </w:rPr>
        <w:footnoteReference w:id="9"/>
      </w:r>
      <w:r w:rsidR="0032120D" w:rsidRPr="00CF2D4E">
        <w:rPr>
          <w:rFonts w:hint="eastAsia"/>
          <w:color w:val="000000" w:themeColor="text1"/>
        </w:rPr>
        <w:t>，導致3號儲油槽油料持續滲漏，該院事後調閱攝影機觀看3號儲油槽液位計，發現柴油液位自</w:t>
      </w:r>
      <w:bookmarkStart w:id="50" w:name="_Hlk226017471"/>
      <w:r w:rsidR="0032120D" w:rsidRPr="00CF2D4E">
        <w:rPr>
          <w:rFonts w:hint="eastAsia"/>
          <w:color w:val="000000" w:themeColor="text1"/>
        </w:rPr>
        <w:t>113年12月18日</w:t>
      </w:r>
      <w:bookmarkEnd w:id="50"/>
      <w:r w:rsidR="0032120D" w:rsidRPr="00CF2D4E">
        <w:rPr>
          <w:rFonts w:hint="eastAsia"/>
          <w:color w:val="000000" w:themeColor="text1"/>
        </w:rPr>
        <w:t>起開始下降，迄至113年12月25日液位降至最低，推估總滲漏量約23,600公升</w:t>
      </w:r>
      <w:r w:rsidR="006F10A6" w:rsidRPr="00CF2D4E">
        <w:rPr>
          <w:rFonts w:hint="eastAsia"/>
          <w:color w:val="000000" w:themeColor="text1"/>
        </w:rPr>
        <w:t>，</w:t>
      </w:r>
      <w:r w:rsidR="0032120D" w:rsidRPr="00CF2D4E">
        <w:rPr>
          <w:rFonts w:hint="eastAsia"/>
          <w:color w:val="000000" w:themeColor="text1"/>
        </w:rPr>
        <w:t>價值</w:t>
      </w:r>
      <w:r w:rsidR="006F10A6" w:rsidRPr="00CF2D4E">
        <w:rPr>
          <w:rFonts w:hint="eastAsia"/>
          <w:color w:val="000000" w:themeColor="text1"/>
        </w:rPr>
        <w:t>新臺幣（下同）</w:t>
      </w:r>
      <w:r w:rsidR="0032120D" w:rsidRPr="00CF2D4E">
        <w:rPr>
          <w:rFonts w:hint="eastAsia"/>
          <w:color w:val="000000" w:themeColor="text1"/>
        </w:rPr>
        <w:t>6</w:t>
      </w:r>
      <w:r w:rsidR="0032120D" w:rsidRPr="00CF2D4E">
        <w:rPr>
          <w:color w:val="000000" w:themeColor="text1"/>
        </w:rPr>
        <w:t>4</w:t>
      </w:r>
      <w:r w:rsidR="0032120D" w:rsidRPr="00CF2D4E">
        <w:rPr>
          <w:rFonts w:hint="eastAsia"/>
          <w:color w:val="000000" w:themeColor="text1"/>
        </w:rPr>
        <w:t>萬餘元</w:t>
      </w:r>
      <w:r w:rsidR="0032120D" w:rsidRPr="00CF2D4E">
        <w:rPr>
          <w:rStyle w:val="aff"/>
          <w:rFonts w:hAnsi="標楷體"/>
          <w:color w:val="000000" w:themeColor="text1"/>
        </w:rPr>
        <w:footnoteReference w:id="10"/>
      </w:r>
      <w:r w:rsidR="0032120D" w:rsidRPr="00CF2D4E">
        <w:rPr>
          <w:rFonts w:hint="eastAsia"/>
          <w:color w:val="000000" w:themeColor="text1"/>
        </w:rPr>
        <w:t>。</w:t>
      </w:r>
    </w:p>
    <w:p w14:paraId="1ADEE993" w14:textId="53C91AC1" w:rsidR="00B803EB" w:rsidRPr="00CF2D4E" w:rsidRDefault="00F45CF3" w:rsidP="00610A31">
      <w:pPr>
        <w:pStyle w:val="3"/>
        <w:rPr>
          <w:color w:val="000000" w:themeColor="text1"/>
        </w:rPr>
      </w:pPr>
      <w:r w:rsidRPr="00CF2D4E">
        <w:rPr>
          <w:rFonts w:hint="eastAsia"/>
          <w:color w:val="000000" w:themeColor="text1"/>
        </w:rPr>
        <w:t>再</w:t>
      </w:r>
      <w:r w:rsidR="0032120D" w:rsidRPr="00CF2D4E">
        <w:rPr>
          <w:rFonts w:hint="eastAsia"/>
          <w:color w:val="000000" w:themeColor="text1"/>
        </w:rPr>
        <w:t>查，</w:t>
      </w:r>
      <w:r w:rsidR="00700395" w:rsidRPr="00CF2D4E">
        <w:rPr>
          <w:rFonts w:hint="eastAsia"/>
          <w:color w:val="000000" w:themeColor="text1"/>
        </w:rPr>
        <w:t>國原院</w:t>
      </w:r>
      <w:r w:rsidR="0032120D" w:rsidRPr="00CF2D4E">
        <w:rPr>
          <w:rFonts w:hint="eastAsia"/>
          <w:color w:val="000000" w:themeColor="text1"/>
        </w:rPr>
        <w:t>化工所於油料滲漏（113年12月18日至25日）前，分別於1</w:t>
      </w:r>
      <w:r w:rsidR="0032120D" w:rsidRPr="00CF2D4E">
        <w:rPr>
          <w:color w:val="000000" w:themeColor="text1"/>
        </w:rPr>
        <w:t>1</w:t>
      </w:r>
      <w:r w:rsidR="0032120D" w:rsidRPr="00CF2D4E">
        <w:rPr>
          <w:rFonts w:hint="eastAsia"/>
          <w:color w:val="000000" w:themeColor="text1"/>
        </w:rPr>
        <w:t>月2</w:t>
      </w:r>
      <w:r w:rsidR="0032120D" w:rsidRPr="00CF2D4E">
        <w:rPr>
          <w:color w:val="000000" w:themeColor="text1"/>
        </w:rPr>
        <w:t>9</w:t>
      </w:r>
      <w:r w:rsidR="0032120D" w:rsidRPr="00CF2D4E">
        <w:rPr>
          <w:rFonts w:hint="eastAsia"/>
          <w:color w:val="000000" w:themeColor="text1"/>
        </w:rPr>
        <w:t>日、12月6日進行防止貯存設施污染地下水體設施檢查、儲槽自行檢查，另於12月23日油料滲漏期間亦執行儲槽自行檢查，檢查結果之各檢查項目均為合格（或無異常情事），</w:t>
      </w:r>
      <w:r w:rsidR="00EA20F6" w:rsidRPr="00CF2D4E">
        <w:rPr>
          <w:rFonts w:hint="eastAsia"/>
          <w:color w:val="000000" w:themeColor="text1"/>
        </w:rPr>
        <w:t>復</w:t>
      </w:r>
      <w:r w:rsidR="0032120D" w:rsidRPr="00CF2D4E">
        <w:rPr>
          <w:rFonts w:hint="eastAsia"/>
          <w:color w:val="000000" w:themeColor="text1"/>
        </w:rPr>
        <w:t>據核安會1</w:t>
      </w:r>
      <w:r w:rsidR="0032120D" w:rsidRPr="00CF2D4E">
        <w:rPr>
          <w:color w:val="000000" w:themeColor="text1"/>
        </w:rPr>
        <w:t>14</w:t>
      </w:r>
      <w:r w:rsidR="0032120D" w:rsidRPr="00CF2D4E">
        <w:rPr>
          <w:rFonts w:hint="eastAsia"/>
          <w:color w:val="000000" w:themeColor="text1"/>
        </w:rPr>
        <w:t>年1月2日派員赴</w:t>
      </w:r>
      <w:r w:rsidR="001C3528" w:rsidRPr="00CF2D4E">
        <w:rPr>
          <w:rFonts w:hint="eastAsia"/>
          <w:color w:val="000000" w:themeColor="text1"/>
        </w:rPr>
        <w:t>國原</w:t>
      </w:r>
      <w:r w:rsidR="0032120D" w:rsidRPr="00CF2D4E">
        <w:rPr>
          <w:rFonts w:hint="eastAsia"/>
          <w:color w:val="000000" w:themeColor="text1"/>
        </w:rPr>
        <w:t>院實地檢查結果，發現該所未確實依儲槽自行檢查紀錄表之自主檢查項目4「儲槽與設備相連接之管路應無鬆脫洩漏」，執行地面下管路之檢查</w:t>
      </w:r>
      <w:r w:rsidR="0032120D" w:rsidRPr="00CF2D4E">
        <w:rPr>
          <w:rStyle w:val="aff"/>
          <w:rFonts w:hAnsi="標楷體"/>
          <w:color w:val="000000" w:themeColor="text1"/>
          <w:szCs w:val="32"/>
        </w:rPr>
        <w:footnoteReference w:id="11"/>
      </w:r>
      <w:r w:rsidR="0032120D" w:rsidRPr="00CF2D4E">
        <w:rPr>
          <w:rFonts w:hint="eastAsia"/>
          <w:color w:val="000000" w:themeColor="text1"/>
        </w:rPr>
        <w:t>，顯示該所日常管線</w:t>
      </w:r>
      <w:r w:rsidR="0032120D" w:rsidRPr="00CF2D4E">
        <w:rPr>
          <w:rFonts w:hint="eastAsia"/>
          <w:color w:val="000000" w:themeColor="text1"/>
        </w:rPr>
        <w:lastRenderedPageBreak/>
        <w:t>檢查作業流於形式，導致未能及時發現管路鬆脫異狀，或於油料滲漏當下及時發現，阻止災情進一步擴大，相關管理機制明顯過於鬆散</w:t>
      </w:r>
      <w:r w:rsidR="00BE5203" w:rsidRPr="00CF2D4E">
        <w:rPr>
          <w:rFonts w:hint="eastAsia"/>
          <w:color w:val="000000" w:themeColor="text1"/>
        </w:rPr>
        <w:t>，此有審計部查核意見可稽</w:t>
      </w:r>
      <w:r w:rsidR="0032120D" w:rsidRPr="00CF2D4E">
        <w:rPr>
          <w:rFonts w:hint="eastAsia"/>
          <w:color w:val="000000" w:themeColor="text1"/>
        </w:rPr>
        <w:t>。</w:t>
      </w:r>
    </w:p>
    <w:p w14:paraId="6AC046F3" w14:textId="11AD00B4" w:rsidR="00F45CF3" w:rsidRPr="00CF2D4E" w:rsidRDefault="004C39DD" w:rsidP="00CB7E81">
      <w:pPr>
        <w:pStyle w:val="3"/>
        <w:rPr>
          <w:color w:val="000000" w:themeColor="text1"/>
        </w:rPr>
      </w:pPr>
      <w:r w:rsidRPr="00CF2D4E">
        <w:rPr>
          <w:rFonts w:hint="eastAsia"/>
          <w:color w:val="000000" w:themeColor="text1"/>
        </w:rPr>
        <w:t>然</w:t>
      </w:r>
      <w:r w:rsidR="00DC15C6" w:rsidRPr="00CF2D4E">
        <w:rPr>
          <w:rFonts w:hint="eastAsia"/>
          <w:color w:val="000000" w:themeColor="text1"/>
        </w:rPr>
        <w:t>本事件柴油滲漏一度影響石門大圳水質，</w:t>
      </w:r>
      <w:r w:rsidR="00516D0D" w:rsidRPr="00CF2D4E">
        <w:rPr>
          <w:rFonts w:hint="eastAsia"/>
          <w:color w:val="000000" w:themeColor="text1"/>
        </w:rPr>
        <w:t>再經桃園市環保局於114年5月23日依土壤及地下水採樣查證結果，評析地下水污染具有擴散風險，</w:t>
      </w:r>
      <w:r w:rsidR="00EF46FE" w:rsidRPr="00CF2D4E">
        <w:rPr>
          <w:rFonts w:hint="eastAsia"/>
          <w:color w:val="000000" w:themeColor="text1"/>
        </w:rPr>
        <w:t>爰依土壤及地下水污染整治法（下稱土污法）</w:t>
      </w:r>
      <w:r w:rsidR="00856DA5" w:rsidRPr="00CF2D4E">
        <w:rPr>
          <w:rFonts w:hint="eastAsia"/>
          <w:color w:val="000000" w:themeColor="text1"/>
        </w:rPr>
        <w:t>規定</w:t>
      </w:r>
      <w:r w:rsidR="00516D0D" w:rsidRPr="00CF2D4E">
        <w:rPr>
          <w:rFonts w:hint="eastAsia"/>
          <w:color w:val="000000" w:themeColor="text1"/>
        </w:rPr>
        <w:t>將國原院所在桃園市龍潭區中科段126地號等29筆土地劃定土壤、地下水污染控制場址及管制區，以及該院周邊永福段2101地號等13筆土地劃定為地下水污染管制區，並於114年8月6日公告為土壤及地下水污染控制場址以及管制區域範圍。再經</w:t>
      </w:r>
      <w:r w:rsidR="00320C2F" w:rsidRPr="00CF2D4E">
        <w:rPr>
          <w:rFonts w:hint="eastAsia"/>
          <w:color w:val="000000" w:themeColor="text1"/>
        </w:rPr>
        <w:t>環境部於</w:t>
      </w:r>
      <w:r w:rsidR="00320C2F" w:rsidRPr="00CF2D4E">
        <w:rPr>
          <w:color w:val="000000" w:themeColor="text1"/>
        </w:rPr>
        <w:t>114</w:t>
      </w:r>
      <w:r w:rsidR="00320C2F" w:rsidRPr="00CF2D4E">
        <w:rPr>
          <w:rFonts w:hint="eastAsia"/>
          <w:color w:val="000000" w:themeColor="text1"/>
        </w:rPr>
        <w:t>年</w:t>
      </w:r>
      <w:r w:rsidR="00320C2F" w:rsidRPr="00CF2D4E">
        <w:rPr>
          <w:color w:val="000000" w:themeColor="text1"/>
        </w:rPr>
        <w:t>11</w:t>
      </w:r>
      <w:r w:rsidR="00320C2F" w:rsidRPr="00CF2D4E">
        <w:rPr>
          <w:rFonts w:hint="eastAsia"/>
          <w:color w:val="000000" w:themeColor="text1"/>
        </w:rPr>
        <w:t>月</w:t>
      </w:r>
      <w:r w:rsidR="00320C2F" w:rsidRPr="00CF2D4E">
        <w:rPr>
          <w:color w:val="000000" w:themeColor="text1"/>
        </w:rPr>
        <w:t>17</w:t>
      </w:r>
      <w:r w:rsidR="00320C2F" w:rsidRPr="00CF2D4E">
        <w:rPr>
          <w:rFonts w:hint="eastAsia"/>
          <w:color w:val="000000" w:themeColor="text1"/>
        </w:rPr>
        <w:t>日</w:t>
      </w:r>
      <w:r w:rsidR="00320C2F" w:rsidRPr="00CF2D4E">
        <w:rPr>
          <w:rStyle w:val="aff"/>
          <w:color w:val="000000" w:themeColor="text1"/>
        </w:rPr>
        <w:footnoteReference w:id="12"/>
      </w:r>
      <w:r w:rsidR="00320C2F" w:rsidRPr="00CF2D4E">
        <w:rPr>
          <w:rFonts w:hint="eastAsia"/>
          <w:color w:val="000000" w:themeColor="text1"/>
        </w:rPr>
        <w:t>公告國原院部分範圍</w:t>
      </w:r>
      <w:r w:rsidR="00320C2F" w:rsidRPr="00CF2D4E">
        <w:rPr>
          <w:color w:val="000000" w:themeColor="text1"/>
        </w:rPr>
        <w:t>(</w:t>
      </w:r>
      <w:r w:rsidR="00320C2F" w:rsidRPr="00CF2D4E">
        <w:rPr>
          <w:rFonts w:hint="eastAsia"/>
          <w:color w:val="000000" w:themeColor="text1"/>
        </w:rPr>
        <w:t>共</w:t>
      </w:r>
      <w:r w:rsidR="00320C2F" w:rsidRPr="00CF2D4E">
        <w:rPr>
          <w:color w:val="000000" w:themeColor="text1"/>
        </w:rPr>
        <w:t>21</w:t>
      </w:r>
      <w:r w:rsidR="00320C2F" w:rsidRPr="00CF2D4E">
        <w:rPr>
          <w:rFonts w:hint="eastAsia"/>
          <w:color w:val="000000" w:themeColor="text1"/>
        </w:rPr>
        <w:t>筆地號</w:t>
      </w:r>
      <w:r w:rsidR="00320C2F" w:rsidRPr="00CF2D4E">
        <w:rPr>
          <w:color w:val="000000" w:themeColor="text1"/>
        </w:rPr>
        <w:t>)</w:t>
      </w:r>
      <w:r w:rsidR="00320C2F" w:rsidRPr="00CF2D4E">
        <w:rPr>
          <w:rFonts w:hint="eastAsia"/>
          <w:color w:val="000000" w:themeColor="text1"/>
        </w:rPr>
        <w:t>為土壤及地下水污染整治場址、地下水污染管制區</w:t>
      </w:r>
      <w:r w:rsidR="00320C2F" w:rsidRPr="00CF2D4E">
        <w:rPr>
          <w:color w:val="000000" w:themeColor="text1"/>
        </w:rPr>
        <w:t>(</w:t>
      </w:r>
      <w:r w:rsidR="00320C2F" w:rsidRPr="00CF2D4E">
        <w:rPr>
          <w:rFonts w:hint="eastAsia"/>
          <w:color w:val="000000" w:themeColor="text1"/>
        </w:rPr>
        <w:t>共</w:t>
      </w:r>
      <w:r w:rsidR="00320C2F" w:rsidRPr="00CF2D4E">
        <w:rPr>
          <w:color w:val="000000" w:themeColor="text1"/>
        </w:rPr>
        <w:t>2</w:t>
      </w:r>
      <w:r w:rsidR="00320C2F" w:rsidRPr="00CF2D4E">
        <w:rPr>
          <w:rFonts w:hint="eastAsia"/>
          <w:color w:val="000000" w:themeColor="text1"/>
        </w:rPr>
        <w:t>筆地號</w:t>
      </w:r>
      <w:r w:rsidR="00320C2F" w:rsidRPr="00CF2D4E">
        <w:rPr>
          <w:color w:val="000000" w:themeColor="text1"/>
        </w:rPr>
        <w:t>)</w:t>
      </w:r>
      <w:r w:rsidR="00320C2F" w:rsidRPr="00CF2D4E">
        <w:rPr>
          <w:rFonts w:hint="eastAsia"/>
          <w:color w:val="000000" w:themeColor="text1"/>
        </w:rPr>
        <w:t>，列管面積達12,046平方公尺。國原院依</w:t>
      </w:r>
      <w:r w:rsidR="00EF46FE" w:rsidRPr="00CF2D4E">
        <w:rPr>
          <w:rFonts w:hint="eastAsia"/>
          <w:color w:val="000000" w:themeColor="text1"/>
        </w:rPr>
        <w:t>土污法規定</w:t>
      </w:r>
      <w:r w:rsidR="00471C92" w:rsidRPr="00CF2D4E">
        <w:rPr>
          <w:rFonts w:hint="eastAsia"/>
          <w:color w:val="000000" w:themeColor="text1"/>
        </w:rPr>
        <w:t>預估於116年6月30日前提送</w:t>
      </w:r>
      <w:r w:rsidR="00BA573C" w:rsidRPr="00CF2D4E">
        <w:rPr>
          <w:rFonts w:hint="eastAsia"/>
          <w:color w:val="000000" w:themeColor="text1"/>
        </w:rPr>
        <w:t>「整治計畫」</w:t>
      </w:r>
      <w:r w:rsidR="00471C92" w:rsidRPr="00CF2D4E">
        <w:rPr>
          <w:rFonts w:hint="eastAsia"/>
          <w:color w:val="000000" w:themeColor="text1"/>
        </w:rPr>
        <w:t>，並待</w:t>
      </w:r>
      <w:r w:rsidR="00933C94" w:rsidRPr="00CF2D4E">
        <w:rPr>
          <w:rFonts w:hint="eastAsia"/>
          <w:color w:val="000000" w:themeColor="text1"/>
        </w:rPr>
        <w:t>桃園市政府核定後實施</w:t>
      </w:r>
      <w:r w:rsidR="00471C92" w:rsidRPr="00CF2D4E">
        <w:rPr>
          <w:rFonts w:hint="eastAsia"/>
          <w:color w:val="000000" w:themeColor="text1"/>
        </w:rPr>
        <w:t>，</w:t>
      </w:r>
      <w:r w:rsidRPr="00CF2D4E">
        <w:rPr>
          <w:rFonts w:hint="eastAsia"/>
          <w:color w:val="000000" w:themeColor="text1"/>
        </w:rPr>
        <w:t>因本事件</w:t>
      </w:r>
      <w:r w:rsidR="008177E9" w:rsidRPr="00CF2D4E">
        <w:rPr>
          <w:rFonts w:hint="eastAsia"/>
          <w:color w:val="000000" w:themeColor="text1"/>
        </w:rPr>
        <w:t>支出費用截至114年12月31日累計整治相關支出為5,034萬5,986元，115至116年度預估支出為2,464萬4,773元。</w:t>
      </w:r>
      <w:r w:rsidR="00F45CF3" w:rsidRPr="00CF2D4E">
        <w:rPr>
          <w:rFonts w:hint="eastAsia"/>
          <w:color w:val="000000" w:themeColor="text1"/>
        </w:rPr>
        <w:t>是以，國原院雖於事發後，即刻採行各項應變措施</w:t>
      </w:r>
      <w:r w:rsidR="00F45CF3" w:rsidRPr="00CF2D4E">
        <w:rPr>
          <w:rStyle w:val="aff"/>
          <w:rFonts w:hAnsi="標楷體"/>
          <w:color w:val="000000" w:themeColor="text1"/>
          <w:szCs w:val="32"/>
        </w:rPr>
        <w:footnoteReference w:id="13"/>
      </w:r>
      <w:r w:rsidR="00F45CF3" w:rsidRPr="00CF2D4E">
        <w:rPr>
          <w:rFonts w:hint="eastAsia"/>
          <w:color w:val="000000" w:themeColor="text1"/>
        </w:rPr>
        <w:t>，並配合相關單位及有關法令規定，針對污染控制與後續整治等提交各項報告</w:t>
      </w:r>
      <w:r w:rsidR="00F45CF3" w:rsidRPr="00CF2D4E">
        <w:rPr>
          <w:rStyle w:val="aff"/>
          <w:rFonts w:hAnsi="標楷體"/>
          <w:color w:val="000000" w:themeColor="text1"/>
          <w:szCs w:val="32"/>
        </w:rPr>
        <w:footnoteReference w:id="14"/>
      </w:r>
      <w:r w:rsidR="00F45CF3" w:rsidRPr="00CF2D4E">
        <w:rPr>
          <w:rFonts w:hint="eastAsia"/>
          <w:color w:val="000000" w:themeColor="text1"/>
        </w:rPr>
        <w:t>，並考量本事件肇因具「隱蔽性」且基層已依法定程序巡檢、</w:t>
      </w:r>
      <w:r w:rsidR="00F45CF3" w:rsidRPr="00CF2D4E">
        <w:rPr>
          <w:rFonts w:hint="eastAsia"/>
          <w:color w:val="000000" w:themeColor="text1"/>
        </w:rPr>
        <w:lastRenderedPageBreak/>
        <w:t>秉持「懲由上起」原則、基層人員執行災後搶救作為等因素進行人員懲處，爰於114年5月5日核處</w:t>
      </w:r>
      <w:r w:rsidR="000622CC" w:rsidRPr="00CF2D4E">
        <w:rPr>
          <w:rFonts w:hint="eastAsia"/>
          <w:color w:val="000000" w:themeColor="text1"/>
        </w:rPr>
        <w:t>該院</w:t>
      </w:r>
      <w:r w:rsidR="00F45CF3" w:rsidRPr="00CF2D4E">
        <w:rPr>
          <w:rFonts w:hint="eastAsia"/>
          <w:color w:val="000000" w:themeColor="text1"/>
        </w:rPr>
        <w:t>化工所所長記過</w:t>
      </w:r>
      <w:r w:rsidR="00F45CF3" w:rsidRPr="00CF2D4E">
        <w:rPr>
          <w:color w:val="000000" w:themeColor="text1"/>
        </w:rPr>
        <w:t>2</w:t>
      </w:r>
      <w:r w:rsidR="00F45CF3" w:rsidRPr="00CF2D4E">
        <w:rPr>
          <w:rFonts w:hint="eastAsia"/>
          <w:color w:val="000000" w:themeColor="text1"/>
        </w:rPr>
        <w:t>次、副所長記過</w:t>
      </w:r>
      <w:r w:rsidR="00F45CF3" w:rsidRPr="00CF2D4E">
        <w:rPr>
          <w:color w:val="000000" w:themeColor="text1"/>
        </w:rPr>
        <w:t>1</w:t>
      </w:r>
      <w:r w:rsidR="00F45CF3" w:rsidRPr="00CF2D4E">
        <w:rPr>
          <w:rFonts w:hint="eastAsia"/>
          <w:color w:val="000000" w:themeColor="text1"/>
        </w:rPr>
        <w:t>次、科長申誡</w:t>
      </w:r>
      <w:r w:rsidR="00F45CF3" w:rsidRPr="00CF2D4E">
        <w:rPr>
          <w:color w:val="000000" w:themeColor="text1"/>
        </w:rPr>
        <w:t>2</w:t>
      </w:r>
      <w:r w:rsidR="00F45CF3" w:rsidRPr="00CF2D4E">
        <w:rPr>
          <w:rFonts w:hint="eastAsia"/>
          <w:color w:val="000000" w:themeColor="text1"/>
        </w:rPr>
        <w:t>次、化工所所長及該院職業安全衛生會</w:t>
      </w:r>
      <w:bookmarkStart w:id="51" w:name="_Hlk226549276"/>
      <w:r w:rsidR="00135244" w:rsidRPr="00CF2D4E">
        <w:rPr>
          <w:rFonts w:hint="eastAsia"/>
          <w:color w:val="000000" w:themeColor="text1"/>
        </w:rPr>
        <w:t>（下稱職安會）</w:t>
      </w:r>
      <w:bookmarkEnd w:id="51"/>
      <w:r w:rsidR="00F45CF3" w:rsidRPr="00CF2D4E">
        <w:rPr>
          <w:rFonts w:hint="eastAsia"/>
          <w:color w:val="000000" w:themeColor="text1"/>
        </w:rPr>
        <w:t>執行秘書調離職務，6位職務相關</w:t>
      </w:r>
      <w:r w:rsidR="001C6643" w:rsidRPr="00CF2D4E">
        <w:rPr>
          <w:rFonts w:hint="eastAsia"/>
          <w:color w:val="000000" w:themeColor="text1"/>
        </w:rPr>
        <w:t>基層</w:t>
      </w:r>
      <w:r w:rsidR="00F45CF3" w:rsidRPr="00CF2D4E">
        <w:rPr>
          <w:rFonts w:hint="eastAsia"/>
          <w:color w:val="000000" w:themeColor="text1"/>
        </w:rPr>
        <w:t>人員</w:t>
      </w:r>
      <w:r w:rsidR="002E6FD9" w:rsidRPr="00CF2D4E">
        <w:rPr>
          <w:rFonts w:hint="eastAsia"/>
          <w:color w:val="000000" w:themeColor="text1"/>
        </w:rPr>
        <w:t>口頭告誡（或申誡）</w:t>
      </w:r>
      <w:r w:rsidR="00F45CF3" w:rsidRPr="00CF2D4E">
        <w:rPr>
          <w:rFonts w:hint="eastAsia"/>
          <w:color w:val="000000" w:themeColor="text1"/>
        </w:rPr>
        <w:t>並列入年終考績參考之處置，以達到警惕與檢討之目的。惟國原院化工所未落實日常管線檢查，造成環境污染及公共安全危害，耗費鉅額整治經費，且後續整治作業因涉及污染範圍調查、整治計畫評估、整治作業進行等，恐將歷時數年，</w:t>
      </w:r>
      <w:r w:rsidR="00A27798" w:rsidRPr="00CF2D4E">
        <w:rPr>
          <w:rFonts w:hint="eastAsia"/>
          <w:color w:val="000000" w:themeColor="text1"/>
        </w:rPr>
        <w:t>損耗</w:t>
      </w:r>
      <w:r w:rsidR="00F45CF3" w:rsidRPr="00CF2D4E">
        <w:rPr>
          <w:rFonts w:hint="eastAsia"/>
          <w:color w:val="000000" w:themeColor="text1"/>
        </w:rPr>
        <w:t>人力</w:t>
      </w:r>
      <w:r w:rsidR="00A27798" w:rsidRPr="00CF2D4E">
        <w:rPr>
          <w:rFonts w:hint="eastAsia"/>
          <w:color w:val="000000" w:themeColor="text1"/>
        </w:rPr>
        <w:t>、</w:t>
      </w:r>
      <w:r w:rsidR="00F45CF3" w:rsidRPr="00CF2D4E">
        <w:rPr>
          <w:rFonts w:hint="eastAsia"/>
          <w:color w:val="000000" w:themeColor="text1"/>
        </w:rPr>
        <w:t>物力及</w:t>
      </w:r>
      <w:r w:rsidR="00A27798" w:rsidRPr="00CF2D4E">
        <w:rPr>
          <w:rFonts w:hint="eastAsia"/>
          <w:color w:val="000000" w:themeColor="text1"/>
        </w:rPr>
        <w:t>虛擲</w:t>
      </w:r>
      <w:r w:rsidR="00F45CF3" w:rsidRPr="00CF2D4E">
        <w:rPr>
          <w:rFonts w:hint="eastAsia"/>
          <w:color w:val="000000" w:themeColor="text1"/>
        </w:rPr>
        <w:t>公帑，</w:t>
      </w:r>
      <w:r w:rsidR="005F2E1A" w:rsidRPr="00CF2D4E">
        <w:rPr>
          <w:rFonts w:hint="eastAsia"/>
          <w:color w:val="000000" w:themeColor="text1"/>
        </w:rPr>
        <w:t>至為明確</w:t>
      </w:r>
      <w:r w:rsidR="00F45CF3" w:rsidRPr="00CF2D4E">
        <w:rPr>
          <w:rFonts w:hint="eastAsia"/>
          <w:color w:val="000000" w:themeColor="text1"/>
        </w:rPr>
        <w:t>。</w:t>
      </w:r>
    </w:p>
    <w:p w14:paraId="05766656" w14:textId="53288AB9" w:rsidR="00B47C99" w:rsidRPr="00CF2D4E" w:rsidRDefault="00B47C99" w:rsidP="00610A31">
      <w:pPr>
        <w:pStyle w:val="3"/>
        <w:rPr>
          <w:color w:val="000000" w:themeColor="text1"/>
        </w:rPr>
      </w:pPr>
      <w:r w:rsidRPr="00CF2D4E">
        <w:rPr>
          <w:rFonts w:hint="eastAsia"/>
          <w:color w:val="000000" w:themeColor="text1"/>
        </w:rPr>
        <w:t>綜上，</w:t>
      </w:r>
      <w:r w:rsidR="007D1E62" w:rsidRPr="00CF2D4E">
        <w:rPr>
          <w:rFonts w:hint="eastAsia"/>
          <w:color w:val="000000" w:themeColor="text1"/>
        </w:rPr>
        <w:t>核安會疏於監督，致國原院化工所018館儲油槽管線鬆脫，造成113年12月18日至25日間柴油液位逐步下降並全數滲漏達23.6公秉，該所未落實日常管線自主檢查且流於形式</w:t>
      </w:r>
      <w:r w:rsidR="007D1E62" w:rsidRPr="00CF2D4E">
        <w:rPr>
          <w:rFonts w:hint="eastAsia"/>
          <w:color w:val="000000" w:themeColor="text1"/>
          <w:lang w:eastAsia="zh-HK"/>
        </w:rPr>
        <w:t>，又未能</w:t>
      </w:r>
      <w:r w:rsidR="007D1E62" w:rsidRPr="00CF2D4E">
        <w:rPr>
          <w:rFonts w:hint="eastAsia"/>
          <w:color w:val="000000" w:themeColor="text1"/>
        </w:rPr>
        <w:t>及時發現異狀，坐失處理先機，遲至同年月29日經桃園市環保局接獲通報前往稽查後方發現滲漏情事，肇使災情擴大，除造成土壤及地下水污染外，並已影響石門大圳取水安全，經估算本事件執行緊急應變處置、污染調查及整治費用至少高達新臺幣上億元，明顯徒耗人力、物力及虛擲公帑，確有怠失。</w:t>
      </w:r>
    </w:p>
    <w:p w14:paraId="71C03135" w14:textId="69E8B5EF" w:rsidR="0060569C" w:rsidRPr="00CF2D4E" w:rsidRDefault="009F32A4" w:rsidP="00313BB2">
      <w:pPr>
        <w:pStyle w:val="2"/>
        <w:rPr>
          <w:b/>
          <w:color w:val="000000" w:themeColor="text1"/>
        </w:rPr>
      </w:pPr>
      <w:r w:rsidRPr="00CF2D4E">
        <w:rPr>
          <w:rFonts w:hint="eastAsia"/>
          <w:b/>
          <w:bCs w:val="0"/>
          <w:color w:val="000000" w:themeColor="text1"/>
        </w:rPr>
        <w:t>國原院設置職安會</w:t>
      </w:r>
      <w:r w:rsidR="00DE2C0C" w:rsidRPr="00CF2D4E">
        <w:rPr>
          <w:rFonts w:hint="eastAsia"/>
          <w:b/>
          <w:bCs w:val="0"/>
          <w:color w:val="000000" w:themeColor="text1"/>
        </w:rPr>
        <w:t>以</w:t>
      </w:r>
      <w:r w:rsidRPr="00CF2D4E">
        <w:rPr>
          <w:rFonts w:hint="eastAsia"/>
          <w:b/>
          <w:bCs w:val="0"/>
          <w:color w:val="000000" w:themeColor="text1"/>
        </w:rPr>
        <w:t>掌理全院職業安全衛生管理事項，</w:t>
      </w:r>
      <w:bookmarkStart w:id="52" w:name="_Hlk226541074"/>
      <w:r w:rsidRPr="00CF2D4E">
        <w:rPr>
          <w:rFonts w:hint="eastAsia"/>
          <w:b/>
          <w:bCs w:val="0"/>
          <w:color w:val="000000" w:themeColor="text1"/>
        </w:rPr>
        <w:t>遲未</w:t>
      </w:r>
      <w:r w:rsidR="00F45391" w:rsidRPr="00CF2D4E">
        <w:rPr>
          <w:rFonts w:hint="eastAsia"/>
          <w:b/>
          <w:bCs w:val="0"/>
          <w:color w:val="000000" w:themeColor="text1"/>
        </w:rPr>
        <w:t>對於院區儲油槽及相關設施之安全管理作業</w:t>
      </w:r>
      <w:r w:rsidRPr="00CF2D4E">
        <w:rPr>
          <w:rFonts w:hint="eastAsia"/>
          <w:b/>
          <w:bCs w:val="0"/>
          <w:color w:val="000000" w:themeColor="text1"/>
        </w:rPr>
        <w:t>訂定一致性規範，致各所處實施檢查項目及頻率不一；復於化工所發生儲油槽管線滲漏事件後，</w:t>
      </w:r>
      <w:r w:rsidR="005A7770" w:rsidRPr="00CF2D4E">
        <w:rPr>
          <w:rFonts w:hint="eastAsia"/>
          <w:b/>
          <w:bCs w:val="0"/>
          <w:color w:val="000000" w:themeColor="text1"/>
        </w:rPr>
        <w:t>猶</w:t>
      </w:r>
      <w:r w:rsidRPr="00CF2D4E">
        <w:rPr>
          <w:rFonts w:hint="eastAsia"/>
          <w:b/>
          <w:bCs w:val="0"/>
          <w:color w:val="000000" w:themeColor="text1"/>
        </w:rPr>
        <w:t>未確實清查全院儲油槽設置情形，致部分儲油槽漏未納管，未能及時加強管控可能危害風險，</w:t>
      </w:r>
      <w:r w:rsidR="005A7770" w:rsidRPr="00CF2D4E">
        <w:rPr>
          <w:rFonts w:hint="eastAsia"/>
          <w:b/>
          <w:bCs w:val="0"/>
          <w:color w:val="000000" w:themeColor="text1"/>
        </w:rPr>
        <w:t>甚至</w:t>
      </w:r>
      <w:r w:rsidRPr="00CF2D4E">
        <w:rPr>
          <w:rFonts w:hint="eastAsia"/>
          <w:b/>
          <w:bCs w:val="0"/>
          <w:color w:val="000000" w:themeColor="text1"/>
        </w:rPr>
        <w:t>再度發生</w:t>
      </w:r>
      <w:r w:rsidR="00232167" w:rsidRPr="00CF2D4E">
        <w:rPr>
          <w:rFonts w:hint="eastAsia"/>
          <w:b/>
          <w:bCs w:val="0"/>
          <w:color w:val="000000" w:themeColor="text1"/>
        </w:rPr>
        <w:t>物理研究所</w:t>
      </w:r>
      <w:r w:rsidRPr="00CF2D4E">
        <w:rPr>
          <w:rFonts w:hint="eastAsia"/>
          <w:b/>
          <w:bCs w:val="0"/>
          <w:color w:val="000000" w:themeColor="text1"/>
        </w:rPr>
        <w:t>儲油槽滲漏事件，相關內部管理及稽核機制嚴重失靈</w:t>
      </w:r>
      <w:bookmarkEnd w:id="52"/>
      <w:r w:rsidRPr="00CF2D4E">
        <w:rPr>
          <w:rFonts w:hint="eastAsia"/>
          <w:b/>
          <w:bCs w:val="0"/>
          <w:color w:val="000000" w:themeColor="text1"/>
        </w:rPr>
        <w:t>，</w:t>
      </w:r>
      <w:r w:rsidR="00682720" w:rsidRPr="00CF2D4E">
        <w:rPr>
          <w:rFonts w:hint="eastAsia"/>
          <w:b/>
          <w:bCs w:val="0"/>
          <w:color w:val="000000" w:themeColor="text1"/>
        </w:rPr>
        <w:t>核安會</w:t>
      </w:r>
      <w:r w:rsidR="0053538A" w:rsidRPr="00CF2D4E">
        <w:rPr>
          <w:rFonts w:hAnsi="標楷體" w:hint="eastAsia"/>
          <w:b/>
          <w:color w:val="000000" w:themeColor="text1"/>
        </w:rPr>
        <w:t>難辭監督不周之責</w:t>
      </w:r>
      <w:r w:rsidRPr="00CF2D4E">
        <w:rPr>
          <w:rFonts w:hint="eastAsia"/>
          <w:b/>
          <w:bCs w:val="0"/>
          <w:color w:val="000000" w:themeColor="text1"/>
        </w:rPr>
        <w:t>。</w:t>
      </w:r>
    </w:p>
    <w:p w14:paraId="34C208F1" w14:textId="6E9C1EB1" w:rsidR="00232167" w:rsidRPr="00CF2D4E" w:rsidRDefault="00962F6A" w:rsidP="004A4017">
      <w:pPr>
        <w:pStyle w:val="3"/>
        <w:rPr>
          <w:color w:val="000000" w:themeColor="text1"/>
        </w:rPr>
      </w:pPr>
      <w:r w:rsidRPr="00CF2D4E">
        <w:rPr>
          <w:rFonts w:hint="eastAsia"/>
          <w:color w:val="000000" w:themeColor="text1"/>
        </w:rPr>
        <w:t>國原院為落實風險管理，預防</w:t>
      </w:r>
      <w:r w:rsidRPr="00CF2D4E">
        <w:rPr>
          <w:color w:val="000000" w:themeColor="text1"/>
        </w:rPr>
        <w:t>職業災害，促進勞工</w:t>
      </w:r>
      <w:r w:rsidRPr="00CF2D4E">
        <w:rPr>
          <w:color w:val="000000" w:themeColor="text1"/>
        </w:rPr>
        <w:lastRenderedPageBreak/>
        <w:t>安全與健康，</w:t>
      </w:r>
      <w:r w:rsidRPr="00CF2D4E">
        <w:rPr>
          <w:rFonts w:hint="eastAsia"/>
          <w:color w:val="000000" w:themeColor="text1"/>
        </w:rPr>
        <w:t>依據職業安全衛生法第23條第1項</w:t>
      </w:r>
      <w:r w:rsidRPr="00CF2D4E">
        <w:rPr>
          <w:rStyle w:val="aff"/>
          <w:rFonts w:hAnsi="標楷體"/>
          <w:color w:val="000000" w:themeColor="text1"/>
          <w:szCs w:val="32"/>
        </w:rPr>
        <w:footnoteReference w:id="15"/>
      </w:r>
      <w:r w:rsidRPr="00CF2D4E">
        <w:rPr>
          <w:rFonts w:hint="eastAsia"/>
          <w:color w:val="000000" w:themeColor="text1"/>
        </w:rPr>
        <w:t>、職業安全衛生管理辦法第1條之1</w:t>
      </w:r>
      <w:r w:rsidRPr="00CF2D4E">
        <w:rPr>
          <w:rStyle w:val="aff"/>
          <w:rFonts w:hAnsi="標楷體"/>
          <w:color w:val="000000" w:themeColor="text1"/>
          <w:szCs w:val="32"/>
        </w:rPr>
        <w:footnoteReference w:id="16"/>
      </w:r>
      <w:r w:rsidRPr="00CF2D4E">
        <w:rPr>
          <w:rFonts w:hint="eastAsia"/>
          <w:color w:val="000000" w:themeColor="text1"/>
        </w:rPr>
        <w:t>、國原院組織章程第8條</w:t>
      </w:r>
      <w:r w:rsidRPr="00CF2D4E">
        <w:rPr>
          <w:rStyle w:val="aff"/>
          <w:rFonts w:hAnsi="標楷體"/>
          <w:color w:val="000000" w:themeColor="text1"/>
          <w:szCs w:val="32"/>
        </w:rPr>
        <w:footnoteReference w:id="17"/>
      </w:r>
      <w:r w:rsidRPr="00CF2D4E">
        <w:rPr>
          <w:rFonts w:hint="eastAsia"/>
          <w:color w:val="000000" w:themeColor="text1"/>
        </w:rPr>
        <w:t>等規定，設置職安會，負責擬訂、規劃、督導及推動國原院職業安全衛生管理事項，並執行相關作業</w:t>
      </w:r>
      <w:r w:rsidR="00C05FA7" w:rsidRPr="00CF2D4E">
        <w:rPr>
          <w:rFonts w:hint="eastAsia"/>
          <w:color w:val="000000" w:themeColor="text1"/>
        </w:rPr>
        <w:t>品質</w:t>
      </w:r>
      <w:r w:rsidRPr="00CF2D4E">
        <w:rPr>
          <w:rFonts w:hint="eastAsia"/>
          <w:color w:val="000000" w:themeColor="text1"/>
        </w:rPr>
        <w:t>之稽查。按國原院儲油槽儲存之柴油，屬消防法第15條第2項規定之公共危險物品，暨水污染防治法第33條第1項公告指定之物質，倘管理不善，恐危及公共安全，或造成土壤、地下水及河川之污染，爰儲槽系統之管理，須符合消防及環保等有關法令規定。</w:t>
      </w:r>
    </w:p>
    <w:p w14:paraId="2AC4C810" w14:textId="245E8921" w:rsidR="00962F6A" w:rsidRPr="00CF2D4E" w:rsidRDefault="00232167" w:rsidP="004A4017">
      <w:pPr>
        <w:pStyle w:val="3"/>
        <w:rPr>
          <w:color w:val="000000" w:themeColor="text1"/>
        </w:rPr>
      </w:pPr>
      <w:r w:rsidRPr="00CF2D4E">
        <w:rPr>
          <w:rFonts w:hint="eastAsia"/>
          <w:color w:val="000000" w:themeColor="text1"/>
        </w:rPr>
        <w:t>據審計部查核意見指出，</w:t>
      </w:r>
      <w:r w:rsidR="002E04C5" w:rsidRPr="00CF2D4E">
        <w:rPr>
          <w:rFonts w:hint="eastAsia"/>
          <w:color w:val="000000" w:themeColor="text1"/>
        </w:rPr>
        <w:t>職安會</w:t>
      </w:r>
      <w:r w:rsidR="00962F6A" w:rsidRPr="00CF2D4E">
        <w:rPr>
          <w:rFonts w:hint="eastAsia"/>
          <w:color w:val="000000" w:themeColor="text1"/>
        </w:rPr>
        <w:t>於</w:t>
      </w:r>
      <w:r w:rsidR="00231894" w:rsidRPr="00CF2D4E">
        <w:rPr>
          <w:rFonts w:hint="eastAsia"/>
          <w:color w:val="000000" w:themeColor="text1"/>
        </w:rPr>
        <w:t>本</w:t>
      </w:r>
      <w:r w:rsidR="00962F6A" w:rsidRPr="00CF2D4E">
        <w:rPr>
          <w:rFonts w:hint="eastAsia"/>
          <w:color w:val="000000" w:themeColor="text1"/>
        </w:rPr>
        <w:t>事件發生前，並未訂定各儲油槽及相關措施安全管理作業之一致性規範，及定期稽核各儲槽系統檢查作業執行情形，而係由各經管單位自行辦理檢查作業，致各儲油槽檢查項目及頻率存有差異，檢查作業嚴謹度亦不一。舉如：本次柴油管線滲漏之018館3號儲油槽，其每月檢查項目雖含括「儲槽本體及相連接管線有無破損或滲漏」等內容；惟同位素應用研究所（下稱同位素所）0</w:t>
      </w:r>
      <w:r w:rsidR="00962F6A" w:rsidRPr="00CF2D4E">
        <w:rPr>
          <w:color w:val="000000" w:themeColor="text1"/>
        </w:rPr>
        <w:t>52</w:t>
      </w:r>
      <w:r w:rsidR="00962F6A" w:rsidRPr="00CF2D4E">
        <w:rPr>
          <w:rFonts w:hint="eastAsia"/>
          <w:color w:val="000000" w:themeColor="text1"/>
        </w:rPr>
        <w:t>館8號儲油槽之檢查項目（共計1</w:t>
      </w:r>
      <w:r w:rsidR="00962F6A" w:rsidRPr="00CF2D4E">
        <w:rPr>
          <w:color w:val="000000" w:themeColor="text1"/>
        </w:rPr>
        <w:t>8</w:t>
      </w:r>
      <w:r w:rsidR="00962F6A" w:rsidRPr="00CF2D4E">
        <w:rPr>
          <w:rFonts w:hint="eastAsia"/>
          <w:color w:val="000000" w:themeColor="text1"/>
        </w:rPr>
        <w:t>項），針對管線輸送設備，訂有：輸送設備為明管可直接目視、輸送設備上方無土石及雜草覆蓋、輸送設備閥門於運作完畢即關閉、輸送設備連接處無繡</w:t>
      </w:r>
      <w:r w:rsidR="00962F6A" w:rsidRPr="00CF2D4E">
        <w:rPr>
          <w:rFonts w:hint="eastAsia"/>
          <w:color w:val="000000" w:themeColor="text1"/>
        </w:rPr>
        <w:lastRenderedPageBreak/>
        <w:t>蝕及脫落現象等6項檢查項目</w:t>
      </w:r>
      <w:r w:rsidR="00962F6A" w:rsidRPr="00CF2D4E">
        <w:rPr>
          <w:rStyle w:val="aff"/>
          <w:rFonts w:hAnsi="標楷體"/>
          <w:color w:val="000000" w:themeColor="text1"/>
          <w:szCs w:val="32"/>
        </w:rPr>
        <w:footnoteReference w:id="18"/>
      </w:r>
      <w:r w:rsidR="00962F6A" w:rsidRPr="00CF2D4E">
        <w:rPr>
          <w:rFonts w:hint="eastAsia"/>
          <w:color w:val="000000" w:themeColor="text1"/>
        </w:rPr>
        <w:t>，另規範槽體須每週登錄2次油槽儲存量等（同位素所之「防止貯存設施污染地下水體設施每月檢查表」，計18項，其中2.每星期一、四登錄油槽貯存量；10.管線輸送設備檢查</w:t>
      </w:r>
      <w:r w:rsidR="00315027" w:rsidRPr="00CF2D4E">
        <w:rPr>
          <w:rFonts w:hint="eastAsia"/>
          <w:color w:val="000000" w:themeColor="text1"/>
        </w:rPr>
        <w:t>儲油槽</w:t>
      </w:r>
      <w:r w:rsidR="00962F6A" w:rsidRPr="00CF2D4E">
        <w:rPr>
          <w:rFonts w:hint="eastAsia"/>
          <w:color w:val="000000" w:themeColor="text1"/>
        </w:rPr>
        <w:t>輸送設備為明管可直接目視、上方無土石及雜草覆蓋等），其檢查範圍相較完備。</w:t>
      </w:r>
      <w:r w:rsidR="00231894" w:rsidRPr="00CF2D4E">
        <w:rPr>
          <w:rFonts w:hint="eastAsia"/>
          <w:color w:val="000000" w:themeColor="text1"/>
        </w:rPr>
        <w:t>本</w:t>
      </w:r>
      <w:r w:rsidR="00962F6A" w:rsidRPr="00CF2D4E">
        <w:rPr>
          <w:rFonts w:hint="eastAsia"/>
          <w:color w:val="000000" w:themeColor="text1"/>
        </w:rPr>
        <w:t>事件發生後，國原院經參照同位素所之檢查表內容，訂定檢查表範例，並責由職安會執行定期及不定期稽查，顯示囿於該院未訂定安檢之一致性規範，並落實督導稽核工作，導致無法透由完善之管線檢查，及定期之油量登錄，暨外部之監督稽核等機制，及時察覺管線鬆脫及油料滲漏等異常情事，錯失因應處理之</w:t>
      </w:r>
      <w:r w:rsidR="00962F6A" w:rsidRPr="00CF2D4E">
        <w:rPr>
          <w:color w:val="000000" w:themeColor="text1"/>
        </w:rPr>
        <w:t>先機</w:t>
      </w:r>
      <w:r w:rsidR="00962F6A" w:rsidRPr="00CF2D4E">
        <w:rPr>
          <w:rFonts w:hint="eastAsia"/>
          <w:color w:val="000000" w:themeColor="text1"/>
        </w:rPr>
        <w:t>。</w:t>
      </w:r>
    </w:p>
    <w:p w14:paraId="5A3BCD93" w14:textId="6E070E8D" w:rsidR="00962F6A" w:rsidRPr="00CF2D4E" w:rsidRDefault="005C2DB3" w:rsidP="00AB61D4">
      <w:pPr>
        <w:pStyle w:val="3"/>
        <w:rPr>
          <w:color w:val="000000" w:themeColor="text1"/>
        </w:rPr>
      </w:pPr>
      <w:r w:rsidRPr="00CF2D4E">
        <w:rPr>
          <w:rFonts w:hint="eastAsia"/>
          <w:color w:val="000000" w:themeColor="text1"/>
        </w:rPr>
        <w:t>續以</w:t>
      </w:r>
      <w:r w:rsidR="00962F6A" w:rsidRPr="00CF2D4E">
        <w:rPr>
          <w:rFonts w:hint="eastAsia"/>
          <w:color w:val="000000" w:themeColor="text1"/>
        </w:rPr>
        <w:t>，</w:t>
      </w:r>
      <w:r w:rsidR="00C846DF" w:rsidRPr="00CF2D4E">
        <w:rPr>
          <w:rFonts w:hint="eastAsia"/>
          <w:color w:val="000000" w:themeColor="text1"/>
        </w:rPr>
        <w:t>本</w:t>
      </w:r>
      <w:r w:rsidR="00962F6A" w:rsidRPr="00CF2D4E">
        <w:rPr>
          <w:rFonts w:hint="eastAsia"/>
          <w:color w:val="000000" w:themeColor="text1"/>
        </w:rPr>
        <w:t>事件發生後，國原院為避免類案再生，除針對是時列管之22座儲油槽進行輸送管路改善作業，及汰換部分儲油槽之輸送管線、墊片或閥門，並全面強化管理及監控機制，包括：1</w:t>
      </w:r>
      <w:r w:rsidR="00962F6A" w:rsidRPr="00CF2D4E">
        <w:rPr>
          <w:color w:val="000000" w:themeColor="text1"/>
        </w:rPr>
        <w:t>.</w:t>
      </w:r>
      <w:r w:rsidR="00962F6A" w:rsidRPr="00CF2D4E">
        <w:rPr>
          <w:rFonts w:hint="eastAsia"/>
          <w:color w:val="000000" w:themeColor="text1"/>
        </w:rPr>
        <w:t>增訂儲油槽走動管理檢查表，由各單位每日上、下午確認儲油槽液位及輸送管線狀況並記錄，</w:t>
      </w:r>
      <w:r w:rsidR="00C4285A" w:rsidRPr="00CF2D4E">
        <w:rPr>
          <w:rFonts w:hint="eastAsia"/>
          <w:color w:val="000000" w:themeColor="text1"/>
        </w:rPr>
        <w:t>及</w:t>
      </w:r>
      <w:r w:rsidR="00962F6A" w:rsidRPr="00CF2D4E">
        <w:rPr>
          <w:rFonts w:hint="eastAsia"/>
          <w:color w:val="000000" w:themeColor="text1"/>
        </w:rPr>
        <w:t>由職安會定期及不定期稽查；2</w:t>
      </w:r>
      <w:r w:rsidR="00962F6A" w:rsidRPr="00CF2D4E">
        <w:rPr>
          <w:color w:val="000000" w:themeColor="text1"/>
        </w:rPr>
        <w:t>.</w:t>
      </w:r>
      <w:r w:rsidR="00962F6A" w:rsidRPr="00CF2D4E">
        <w:rPr>
          <w:rFonts w:hint="eastAsia"/>
          <w:color w:val="000000" w:themeColor="text1"/>
        </w:rPr>
        <w:t>提供防止貯存設施污染地下水體設施每月檢查表（範例），及規範每週一、四登錄儲油槽儲存量，檢查表簽核後掃描送職安會備查；3</w:t>
      </w:r>
      <w:r w:rsidR="00962F6A" w:rsidRPr="00CF2D4E">
        <w:rPr>
          <w:color w:val="000000" w:themeColor="text1"/>
        </w:rPr>
        <w:t>.</w:t>
      </w:r>
      <w:r w:rsidR="00962F6A" w:rsidRPr="00CF2D4E">
        <w:rPr>
          <w:rFonts w:hint="eastAsia"/>
          <w:color w:val="000000" w:themeColor="text1"/>
        </w:rPr>
        <w:t>大型儲油槽（容量大於95</w:t>
      </w:r>
      <w:r w:rsidR="00962F6A" w:rsidRPr="00CF2D4E">
        <w:rPr>
          <w:color w:val="000000" w:themeColor="text1"/>
        </w:rPr>
        <w:t>0</w:t>
      </w:r>
      <w:r w:rsidR="00962F6A" w:rsidRPr="00CF2D4E">
        <w:rPr>
          <w:rFonts w:hint="eastAsia"/>
          <w:color w:val="000000" w:themeColor="text1"/>
        </w:rPr>
        <w:t>公升者）裝設監視器，並每日早、晚記錄儲油槽液位；4</w:t>
      </w:r>
      <w:r w:rsidR="00962F6A" w:rsidRPr="00CF2D4E">
        <w:rPr>
          <w:color w:val="000000" w:themeColor="text1"/>
        </w:rPr>
        <w:t>.</w:t>
      </w:r>
      <w:r w:rsidR="00962F6A" w:rsidRPr="00CF2D4E">
        <w:rPr>
          <w:rFonts w:hint="eastAsia"/>
          <w:color w:val="000000" w:themeColor="text1"/>
        </w:rPr>
        <w:t>規範儲油槽應常</w:t>
      </w:r>
      <w:r w:rsidR="00693EBE" w:rsidRPr="00CF2D4E">
        <w:rPr>
          <w:rFonts w:hint="eastAsia"/>
          <w:color w:val="000000" w:themeColor="text1"/>
        </w:rPr>
        <w:t>關</w:t>
      </w:r>
      <w:r w:rsidR="00962F6A" w:rsidRPr="00CF2D4E">
        <w:rPr>
          <w:rFonts w:hint="eastAsia"/>
          <w:color w:val="000000" w:themeColor="text1"/>
        </w:rPr>
        <w:t>閉閥門並上鎖管理，使用時須由負責人或值班人員陪同，使用後應詳實記錄閥門開關狀態、使用人員及油量取用情形等。惟查，由於事發後，國原院未確</w:t>
      </w:r>
      <w:r w:rsidR="00962F6A" w:rsidRPr="00CF2D4E">
        <w:rPr>
          <w:rFonts w:hint="eastAsia"/>
          <w:color w:val="000000" w:themeColor="text1"/>
        </w:rPr>
        <w:lastRenderedPageBreak/>
        <w:t>實清查全院儲油槽設置情形，致有8座儲油槽漏未納管，嗣於114年4月18日發現未列管之物理</w:t>
      </w:r>
      <w:r w:rsidR="00693EBE" w:rsidRPr="00CF2D4E">
        <w:rPr>
          <w:rFonts w:hint="eastAsia"/>
          <w:color w:val="000000" w:themeColor="text1"/>
        </w:rPr>
        <w:t>研究</w:t>
      </w:r>
      <w:r w:rsidR="00962F6A" w:rsidRPr="00CF2D4E">
        <w:rPr>
          <w:rFonts w:hint="eastAsia"/>
          <w:color w:val="000000" w:themeColor="text1"/>
        </w:rPr>
        <w:t>所</w:t>
      </w:r>
      <w:r w:rsidR="00693EBE" w:rsidRPr="00CF2D4E">
        <w:rPr>
          <w:rFonts w:hint="eastAsia"/>
          <w:color w:val="000000" w:themeColor="text1"/>
        </w:rPr>
        <w:t>（下稱物理所）</w:t>
      </w:r>
      <w:r w:rsidR="00962F6A" w:rsidRPr="00CF2D4E">
        <w:rPr>
          <w:rFonts w:hint="eastAsia"/>
          <w:color w:val="000000" w:themeColor="text1"/>
        </w:rPr>
        <w:t>003E館26號儲油槽（儲油容量100公升）柴油滲漏，據</w:t>
      </w:r>
      <w:r w:rsidR="0064370E" w:rsidRPr="00CF2D4E">
        <w:rPr>
          <w:rFonts w:hint="eastAsia"/>
          <w:color w:val="000000" w:themeColor="text1"/>
        </w:rPr>
        <w:t>國原</w:t>
      </w:r>
      <w:r w:rsidR="00962F6A" w:rsidRPr="00CF2D4E">
        <w:rPr>
          <w:rFonts w:hint="eastAsia"/>
          <w:color w:val="000000" w:themeColor="text1"/>
        </w:rPr>
        <w:t>院研判應係儲油槽管線過度彎折，長時間使用下產生細微裂縫，導致柴油滲漏，復因管線轉折處位於水泥防溢堤內部，故未及時發現油料滲漏，推測近百公升柴油已沿防溢堤水泥縫隙滲入下方之消防水池，所幸該油槽設置於室內，經向化工所調派水車進行消防水池抽水作業，並採樣進行化學需氧量（</w:t>
      </w:r>
      <w:r w:rsidR="00962F6A" w:rsidRPr="00CF2D4E">
        <w:rPr>
          <w:color w:val="000000" w:themeColor="text1"/>
        </w:rPr>
        <w:t>COD</w:t>
      </w:r>
      <w:r w:rsidR="00962F6A" w:rsidRPr="00CF2D4E">
        <w:rPr>
          <w:rFonts w:hint="eastAsia"/>
          <w:color w:val="000000" w:themeColor="text1"/>
        </w:rPr>
        <w:t>）分析結果，抽水前及補水後之</w:t>
      </w:r>
      <w:r w:rsidR="00962F6A" w:rsidRPr="00CF2D4E">
        <w:rPr>
          <w:color w:val="000000" w:themeColor="text1"/>
        </w:rPr>
        <w:t> </w:t>
      </w:r>
      <w:r w:rsidR="00962F6A" w:rsidRPr="00CF2D4E">
        <w:rPr>
          <w:color w:val="000000" w:themeColor="text1"/>
        </w:rPr>
        <w:t>COD</w:t>
      </w:r>
      <w:r w:rsidR="00962F6A" w:rsidRPr="00CF2D4E">
        <w:rPr>
          <w:rFonts w:hint="eastAsia"/>
          <w:color w:val="000000" w:themeColor="text1"/>
        </w:rPr>
        <w:t>值均小於</w:t>
      </w:r>
      <w:r w:rsidR="00962F6A" w:rsidRPr="00CF2D4E">
        <w:rPr>
          <w:color w:val="000000" w:themeColor="text1"/>
        </w:rPr>
        <w:t>10</w:t>
      </w:r>
      <w:r w:rsidR="00962F6A" w:rsidRPr="00CF2D4E">
        <w:rPr>
          <w:color w:val="000000" w:themeColor="text1"/>
        </w:rPr>
        <w:t> </w:t>
      </w:r>
      <w:r w:rsidR="00962F6A" w:rsidRPr="00CF2D4E">
        <w:rPr>
          <w:color w:val="000000" w:themeColor="text1"/>
        </w:rPr>
        <w:t>mg/L</w:t>
      </w:r>
      <w:r w:rsidR="00962F6A" w:rsidRPr="00CF2D4E">
        <w:rPr>
          <w:rFonts w:hint="eastAsia"/>
          <w:color w:val="000000" w:themeColor="text1"/>
        </w:rPr>
        <w:t>，符合放流水標準</w:t>
      </w:r>
      <w:r w:rsidR="00962F6A" w:rsidRPr="00CF2D4E">
        <w:rPr>
          <w:rStyle w:val="aff"/>
          <w:rFonts w:hAnsi="標楷體"/>
          <w:color w:val="000000" w:themeColor="text1"/>
          <w:szCs w:val="32"/>
        </w:rPr>
        <w:footnoteReference w:id="19"/>
      </w:r>
      <w:r w:rsidR="00962F6A" w:rsidRPr="00CF2D4E">
        <w:rPr>
          <w:rFonts w:hint="eastAsia"/>
          <w:color w:val="000000" w:themeColor="text1"/>
        </w:rPr>
        <w:t>，並未造成環境污染，惟該院於全面強化管理及監控機制後，仍於半年內再次發生柴油滲漏事件，顯示內部管理存在重大疏漏，未能有效全面辨識並降低整體營運風險。</w:t>
      </w:r>
    </w:p>
    <w:p w14:paraId="518A2D3D" w14:textId="2D96A17F" w:rsidR="00BB3674" w:rsidRPr="00CF2D4E" w:rsidRDefault="000E56C9" w:rsidP="004D4B5E">
      <w:pPr>
        <w:pStyle w:val="3"/>
        <w:rPr>
          <w:color w:val="000000" w:themeColor="text1"/>
        </w:rPr>
      </w:pPr>
      <w:r w:rsidRPr="00CF2D4E">
        <w:rPr>
          <w:rFonts w:hint="eastAsia"/>
          <w:color w:val="000000" w:themeColor="text1"/>
        </w:rPr>
        <w:t>是以，國原院</w:t>
      </w:r>
      <w:r w:rsidR="00962F6A" w:rsidRPr="00CF2D4E">
        <w:rPr>
          <w:rFonts w:hint="eastAsia"/>
          <w:color w:val="000000" w:themeColor="text1"/>
        </w:rPr>
        <w:t>化工所018館3號儲油槽及物理所003E館26號儲油槽接連發生柴油管線滲漏事件，除歸咎經管單位未落實儲槽系統及管線之維護及定期檢查外，該院未確實列管全院儲油槽設置情形，並定期稽核儲槽系統檢查作業執行情形，以及時辨識及控制可能之危害風險等，亦為事件之肇因。鑑於3號及26號儲油槽發生滲漏後，該院為避免類案再生，已全面清查全院儲油槽，增加列管23號至30號等8座儲油槽，並執行儲槽系統之改善與維護，暨</w:t>
      </w:r>
      <w:r w:rsidR="00E776C9" w:rsidRPr="00CF2D4E">
        <w:rPr>
          <w:rFonts w:hint="eastAsia"/>
          <w:color w:val="000000" w:themeColor="text1"/>
        </w:rPr>
        <w:t>統</w:t>
      </w:r>
      <w:r w:rsidR="00962F6A" w:rsidRPr="00CF2D4E">
        <w:rPr>
          <w:rFonts w:hint="eastAsia"/>
          <w:color w:val="000000" w:themeColor="text1"/>
        </w:rPr>
        <w:t>一相關管理及檢查機制等改進措施，</w:t>
      </w:r>
      <w:r w:rsidR="00331122" w:rsidRPr="00CF2D4E">
        <w:rPr>
          <w:rFonts w:hint="eastAsia"/>
          <w:color w:val="000000" w:themeColor="text1"/>
        </w:rPr>
        <w:t>且職安會114年1月13日訂定「國家原子能科技研究院</w:t>
      </w:r>
      <w:r w:rsidR="00315027" w:rsidRPr="00CF2D4E">
        <w:rPr>
          <w:rFonts w:hint="eastAsia"/>
          <w:color w:val="000000" w:themeColor="text1"/>
        </w:rPr>
        <w:t>儲油槽</w:t>
      </w:r>
      <w:r w:rsidR="00331122" w:rsidRPr="00CF2D4E">
        <w:rPr>
          <w:rFonts w:hint="eastAsia"/>
          <w:color w:val="000000" w:themeColor="text1"/>
        </w:rPr>
        <w:t>輸送設備滲漏防止作業程序」範本提供各</w:t>
      </w:r>
      <w:r w:rsidR="00315027" w:rsidRPr="00CF2D4E">
        <w:rPr>
          <w:rFonts w:hint="eastAsia"/>
          <w:color w:val="000000" w:themeColor="text1"/>
        </w:rPr>
        <w:t>儲油槽</w:t>
      </w:r>
      <w:r w:rsidR="00331122" w:rsidRPr="00CF2D4E">
        <w:rPr>
          <w:rFonts w:hint="eastAsia"/>
          <w:color w:val="000000" w:themeColor="text1"/>
        </w:rPr>
        <w:t>單位依照各</w:t>
      </w:r>
      <w:r w:rsidR="00315027" w:rsidRPr="00CF2D4E">
        <w:rPr>
          <w:rFonts w:hint="eastAsia"/>
          <w:color w:val="000000" w:themeColor="text1"/>
        </w:rPr>
        <w:t>儲油槽</w:t>
      </w:r>
      <w:r w:rsidR="00331122" w:rsidRPr="00CF2D4E">
        <w:rPr>
          <w:rFonts w:hint="eastAsia"/>
          <w:color w:val="000000" w:themeColor="text1"/>
        </w:rPr>
        <w:t>及輸送管線不同規格、組件參考製訂等作</w:t>
      </w:r>
      <w:r w:rsidR="00331122" w:rsidRPr="00CF2D4E">
        <w:rPr>
          <w:rFonts w:hint="eastAsia"/>
          <w:color w:val="000000" w:themeColor="text1"/>
        </w:rPr>
        <w:lastRenderedPageBreak/>
        <w:t>為</w:t>
      </w:r>
      <w:r w:rsidR="00B206AB" w:rsidRPr="00CF2D4E">
        <w:rPr>
          <w:rFonts w:hint="eastAsia"/>
          <w:color w:val="000000" w:themeColor="text1"/>
        </w:rPr>
        <w:t>，顯示</w:t>
      </w:r>
      <w:r w:rsidR="00CA636F" w:rsidRPr="00CF2D4E">
        <w:rPr>
          <w:rFonts w:hint="eastAsia"/>
          <w:color w:val="000000" w:themeColor="text1"/>
        </w:rPr>
        <w:t>本事件發生前之既有巡檢機制、內部管理及稽核機制有所缺漏。</w:t>
      </w:r>
    </w:p>
    <w:p w14:paraId="253F20AA" w14:textId="0EDF51C2" w:rsidR="00514D12" w:rsidRPr="00CF2D4E" w:rsidRDefault="00AC68AB" w:rsidP="00514D12">
      <w:pPr>
        <w:pStyle w:val="3"/>
        <w:rPr>
          <w:color w:val="000000" w:themeColor="text1"/>
        </w:rPr>
      </w:pPr>
      <w:r w:rsidRPr="00CF2D4E">
        <w:rPr>
          <w:rFonts w:hint="eastAsia"/>
          <w:color w:val="000000" w:themeColor="text1"/>
        </w:rPr>
        <w:t>綜上，</w:t>
      </w:r>
      <w:r w:rsidR="007D1E62" w:rsidRPr="00CF2D4E">
        <w:rPr>
          <w:rFonts w:hint="eastAsia"/>
          <w:color w:val="000000" w:themeColor="text1"/>
        </w:rPr>
        <w:t>國原院設置職安會以掌理全院職業安全衛生管理事項，遲未對於院區儲油槽及相關設施之安全管理作業訂定一致性規範，致各所處實施檢查項目及頻率不一；復於化工所發生儲油槽管線滲漏事件後，猶未確實清查全院儲油槽設置情形，致部分儲油槽漏未納管，未能及時加強管控可能危害風險，甚至再度發生物理研究所儲油槽滲漏事件，相關內部管理及稽核機制嚴重失靈，</w:t>
      </w:r>
      <w:r w:rsidR="00682720" w:rsidRPr="00CF2D4E">
        <w:rPr>
          <w:rFonts w:hint="eastAsia"/>
          <w:color w:val="000000" w:themeColor="text1"/>
        </w:rPr>
        <w:t>核安會</w:t>
      </w:r>
      <w:r w:rsidR="00682720" w:rsidRPr="00CF2D4E">
        <w:rPr>
          <w:rFonts w:hAnsi="標楷體" w:hint="eastAsia"/>
          <w:color w:val="000000" w:themeColor="text1"/>
        </w:rPr>
        <w:t>難辭監督不周之責</w:t>
      </w:r>
      <w:r w:rsidR="00682720" w:rsidRPr="00CF2D4E">
        <w:rPr>
          <w:rFonts w:hint="eastAsia"/>
          <w:color w:val="000000" w:themeColor="text1"/>
        </w:rPr>
        <w:t>。</w:t>
      </w:r>
    </w:p>
    <w:p w14:paraId="6A90F9D3" w14:textId="65062F1C" w:rsidR="009F32A4" w:rsidRPr="00CF2D4E" w:rsidRDefault="009F32A4" w:rsidP="00842AE9">
      <w:pPr>
        <w:pStyle w:val="2"/>
        <w:rPr>
          <w:b/>
          <w:color w:val="000000" w:themeColor="text1"/>
        </w:rPr>
      </w:pPr>
      <w:r w:rsidRPr="00CF2D4E">
        <w:rPr>
          <w:rFonts w:hint="eastAsia"/>
          <w:b/>
          <w:bCs w:val="0"/>
          <w:color w:val="000000" w:themeColor="text1"/>
        </w:rPr>
        <w:t>國原院</w:t>
      </w:r>
      <w:r w:rsidR="00B14339" w:rsidRPr="00CF2D4E">
        <w:rPr>
          <w:rFonts w:hint="eastAsia"/>
          <w:b/>
          <w:bCs w:val="0"/>
          <w:color w:val="000000" w:themeColor="text1"/>
        </w:rPr>
        <w:t>於本事件後清查全院共設置30座儲油槽，供日常業務用油及緊急發電機用油，惟據審計部查核指出，</w:t>
      </w:r>
      <w:r w:rsidRPr="00CF2D4E">
        <w:rPr>
          <w:rFonts w:hint="eastAsia"/>
          <w:b/>
          <w:bCs w:val="0"/>
          <w:color w:val="000000" w:themeColor="text1"/>
        </w:rPr>
        <w:t>部分儲油槽設置連結管線輸送油料，或儲存油量高於安全存量，潛存油料滲漏風險，為減省維護管理成本及提升使用安全，</w:t>
      </w:r>
      <w:r w:rsidR="00B14339" w:rsidRPr="00CF2D4E">
        <w:rPr>
          <w:rFonts w:hint="eastAsia"/>
          <w:b/>
          <w:bCs w:val="0"/>
          <w:color w:val="000000" w:themeColor="text1"/>
        </w:rPr>
        <w:t>核安</w:t>
      </w:r>
      <w:r w:rsidR="006F09D7" w:rsidRPr="00CF2D4E">
        <w:rPr>
          <w:rFonts w:hint="eastAsia"/>
          <w:b/>
          <w:bCs w:val="0"/>
          <w:color w:val="000000" w:themeColor="text1"/>
        </w:rPr>
        <w:t>會</w:t>
      </w:r>
      <w:r w:rsidRPr="00CF2D4E">
        <w:rPr>
          <w:rFonts w:hint="eastAsia"/>
          <w:b/>
          <w:bCs w:val="0"/>
          <w:color w:val="000000" w:themeColor="text1"/>
        </w:rPr>
        <w:t>允宜</w:t>
      </w:r>
      <w:r w:rsidR="00B14339" w:rsidRPr="00CF2D4E">
        <w:rPr>
          <w:rFonts w:hint="eastAsia"/>
          <w:b/>
          <w:bCs w:val="0"/>
          <w:color w:val="000000" w:themeColor="text1"/>
        </w:rPr>
        <w:t>督促國原院</w:t>
      </w:r>
      <w:r w:rsidRPr="00CF2D4E">
        <w:rPr>
          <w:rFonts w:hint="eastAsia"/>
          <w:b/>
          <w:bCs w:val="0"/>
          <w:color w:val="000000" w:themeColor="text1"/>
        </w:rPr>
        <w:t>通盤檢視儲油槽設置目的、使用頻率、油料耗用及補注需求等，持續優化管線</w:t>
      </w:r>
      <w:r w:rsidR="00B14339" w:rsidRPr="00CF2D4E">
        <w:rPr>
          <w:rFonts w:hint="eastAsia"/>
          <w:b/>
          <w:bCs w:val="0"/>
          <w:color w:val="000000" w:themeColor="text1"/>
        </w:rPr>
        <w:t>布</w:t>
      </w:r>
      <w:r w:rsidRPr="00CF2D4E">
        <w:rPr>
          <w:rFonts w:hint="eastAsia"/>
          <w:b/>
          <w:bCs w:val="0"/>
          <w:color w:val="000000" w:themeColor="text1"/>
        </w:rPr>
        <w:t>設及油料管理作業，</w:t>
      </w:r>
      <w:r w:rsidR="00BC06DF" w:rsidRPr="00CF2D4E">
        <w:rPr>
          <w:rFonts w:hint="eastAsia"/>
          <w:b/>
          <w:bCs w:val="0"/>
          <w:color w:val="000000" w:themeColor="text1"/>
        </w:rPr>
        <w:t>尤應落實日常管線檢查、保養與維護，俾自源頭提升安全管理及降低意外發生風險，防杜滲漏事件再度發生。</w:t>
      </w:r>
    </w:p>
    <w:p w14:paraId="7CA6A55D" w14:textId="23099F2C" w:rsidR="002169BB" w:rsidRPr="00CF2D4E" w:rsidRDefault="00690F3B" w:rsidP="00690F3B">
      <w:pPr>
        <w:pStyle w:val="3"/>
        <w:rPr>
          <w:color w:val="000000" w:themeColor="text1"/>
        </w:rPr>
      </w:pPr>
      <w:r w:rsidRPr="00CF2D4E">
        <w:rPr>
          <w:rFonts w:hint="eastAsia"/>
          <w:color w:val="000000" w:themeColor="text1"/>
        </w:rPr>
        <w:t>按國原院於</w:t>
      </w:r>
      <w:r w:rsidR="00B85472" w:rsidRPr="00CF2D4E">
        <w:rPr>
          <w:rFonts w:hint="eastAsia"/>
          <w:color w:val="000000" w:themeColor="text1"/>
        </w:rPr>
        <w:t>本事件及</w:t>
      </w:r>
      <w:r w:rsidRPr="00CF2D4E">
        <w:rPr>
          <w:rFonts w:hint="eastAsia"/>
          <w:color w:val="000000" w:themeColor="text1"/>
        </w:rPr>
        <w:t>物理所26號儲油槽發生滲漏事件後，經全面清查，全院共設置30座儲油槽，其中9座儲油槽供焚化爐、鍋爐、電網測試等日常業務用油，其餘21座儲油槽供緊急發電機用油。</w:t>
      </w:r>
    </w:p>
    <w:p w14:paraId="70D05AF5" w14:textId="50D91A41" w:rsidR="00690F3B" w:rsidRPr="00CF2D4E" w:rsidRDefault="002169BB" w:rsidP="002B6C7D">
      <w:pPr>
        <w:pStyle w:val="3"/>
        <w:rPr>
          <w:color w:val="000000" w:themeColor="text1"/>
        </w:rPr>
      </w:pPr>
      <w:r w:rsidRPr="00CF2D4E">
        <w:rPr>
          <w:rFonts w:hint="eastAsia"/>
          <w:color w:val="000000" w:themeColor="text1"/>
        </w:rPr>
        <w:t>據審計部查核指出</w:t>
      </w:r>
      <w:r w:rsidR="00690F3B" w:rsidRPr="00CF2D4E">
        <w:rPr>
          <w:rFonts w:hint="eastAsia"/>
          <w:color w:val="000000" w:themeColor="text1"/>
        </w:rPr>
        <w:t>，</w:t>
      </w:r>
      <w:r w:rsidR="00B85472" w:rsidRPr="00CF2D4E">
        <w:rPr>
          <w:rFonts w:hint="eastAsia"/>
          <w:color w:val="000000" w:themeColor="text1"/>
        </w:rPr>
        <w:t>本</w:t>
      </w:r>
      <w:r w:rsidR="00690F3B" w:rsidRPr="00CF2D4E">
        <w:rPr>
          <w:rFonts w:hint="eastAsia"/>
          <w:color w:val="000000" w:themeColor="text1"/>
        </w:rPr>
        <w:t>事件係因3號與5號儲油槽之連結管線鬆脫所致，3號儲油槽（儲油容量2</w:t>
      </w:r>
      <w:r w:rsidR="00690F3B" w:rsidRPr="00CF2D4E">
        <w:rPr>
          <w:color w:val="000000" w:themeColor="text1"/>
        </w:rPr>
        <w:t>5,200</w:t>
      </w:r>
      <w:r w:rsidR="00690F3B" w:rsidRPr="00CF2D4E">
        <w:rPr>
          <w:rFonts w:hint="eastAsia"/>
          <w:color w:val="000000" w:themeColor="text1"/>
        </w:rPr>
        <w:t>公升）為焚化爐主油槽，</w:t>
      </w:r>
      <w:r w:rsidR="00690F3B" w:rsidRPr="00CF2D4E">
        <w:rPr>
          <w:color w:val="000000" w:themeColor="text1"/>
        </w:rPr>
        <w:t>5</w:t>
      </w:r>
      <w:r w:rsidR="00690F3B" w:rsidRPr="00CF2D4E">
        <w:rPr>
          <w:rFonts w:hint="eastAsia"/>
          <w:color w:val="000000" w:themeColor="text1"/>
        </w:rPr>
        <w:t>號儲油槽（儲油容量</w:t>
      </w:r>
      <w:r w:rsidR="00690F3B" w:rsidRPr="00CF2D4E">
        <w:rPr>
          <w:color w:val="000000" w:themeColor="text1"/>
        </w:rPr>
        <w:t>38</w:t>
      </w:r>
      <w:r w:rsidR="00690F3B" w:rsidRPr="00CF2D4E">
        <w:rPr>
          <w:rFonts w:hint="eastAsia"/>
          <w:color w:val="000000" w:themeColor="text1"/>
        </w:rPr>
        <w:t>0公升）為焚化爐緊急發電機油槽，透過連結管線將3號儲油槽油料輸送至</w:t>
      </w:r>
      <w:r w:rsidR="00690F3B" w:rsidRPr="00CF2D4E">
        <w:rPr>
          <w:color w:val="000000" w:themeColor="text1"/>
        </w:rPr>
        <w:t>5</w:t>
      </w:r>
      <w:r w:rsidR="00690F3B" w:rsidRPr="00CF2D4E">
        <w:rPr>
          <w:rFonts w:hint="eastAsia"/>
          <w:color w:val="000000" w:themeColor="text1"/>
        </w:rPr>
        <w:t>號儲油槽，惟查</w:t>
      </w:r>
      <w:r w:rsidR="00690F3B" w:rsidRPr="00CF2D4E">
        <w:rPr>
          <w:color w:val="000000" w:themeColor="text1"/>
        </w:rPr>
        <w:t>5</w:t>
      </w:r>
      <w:r w:rsidR="00690F3B" w:rsidRPr="00CF2D4E">
        <w:rPr>
          <w:rFonts w:hint="eastAsia"/>
          <w:color w:val="000000" w:themeColor="text1"/>
        </w:rPr>
        <w:t>號儲油槽供應之緊急發電機1</w:t>
      </w:r>
      <w:r w:rsidR="00690F3B" w:rsidRPr="00CF2D4E">
        <w:rPr>
          <w:color w:val="000000" w:themeColor="text1"/>
        </w:rPr>
        <w:t>13</w:t>
      </w:r>
      <w:r w:rsidR="00690F3B" w:rsidRPr="00CF2D4E">
        <w:rPr>
          <w:rFonts w:hint="eastAsia"/>
          <w:color w:val="000000" w:themeColor="text1"/>
        </w:rPr>
        <w:t>及114年度僅配合院內演練測試</w:t>
      </w:r>
      <w:r w:rsidR="00690F3B" w:rsidRPr="00CF2D4E">
        <w:rPr>
          <w:rFonts w:hint="eastAsia"/>
          <w:color w:val="000000" w:themeColor="text1"/>
        </w:rPr>
        <w:lastRenderedPageBreak/>
        <w:t>發電3次、使用油料3</w:t>
      </w:r>
      <w:r w:rsidR="00690F3B" w:rsidRPr="00CF2D4E">
        <w:rPr>
          <w:color w:val="000000" w:themeColor="text1"/>
        </w:rPr>
        <w:t>06.82</w:t>
      </w:r>
      <w:r w:rsidR="00690F3B" w:rsidRPr="00CF2D4E">
        <w:rPr>
          <w:rFonts w:hint="eastAsia"/>
          <w:color w:val="000000" w:themeColor="text1"/>
        </w:rPr>
        <w:t>公升，未達</w:t>
      </w:r>
      <w:r w:rsidR="00690F3B" w:rsidRPr="00CF2D4E">
        <w:rPr>
          <w:color w:val="000000" w:themeColor="text1"/>
        </w:rPr>
        <w:t>5</w:t>
      </w:r>
      <w:r w:rsidR="00690F3B" w:rsidRPr="00CF2D4E">
        <w:rPr>
          <w:rFonts w:hint="eastAsia"/>
          <w:color w:val="000000" w:themeColor="text1"/>
        </w:rPr>
        <w:t>號儲油槽之儲油容量（</w:t>
      </w:r>
      <w:r w:rsidR="00690F3B" w:rsidRPr="00CF2D4E">
        <w:rPr>
          <w:color w:val="000000" w:themeColor="text1"/>
        </w:rPr>
        <w:t>38</w:t>
      </w:r>
      <w:r w:rsidR="00690F3B" w:rsidRPr="00CF2D4E">
        <w:rPr>
          <w:rFonts w:hint="eastAsia"/>
          <w:color w:val="000000" w:themeColor="text1"/>
        </w:rPr>
        <w:t>0公升），且滲漏事件發生後，國原院已將該連結管線拆除，顯示管線連結非屬必要，徒增日常維護管理成本及管線滲漏風險。</w:t>
      </w:r>
      <w:r w:rsidR="00785143" w:rsidRPr="00CF2D4E">
        <w:rPr>
          <w:rFonts w:hint="eastAsia"/>
          <w:color w:val="000000" w:themeColor="text1"/>
        </w:rPr>
        <w:t>再以</w:t>
      </w:r>
      <w:r w:rsidR="00690F3B" w:rsidRPr="00CF2D4E">
        <w:rPr>
          <w:rFonts w:hint="eastAsia"/>
          <w:color w:val="000000" w:themeColor="text1"/>
        </w:rPr>
        <w:t>，該院除3號與5號儲油槽設有連結管線外，尚有1</w:t>
      </w:r>
      <w:r w:rsidR="00690F3B" w:rsidRPr="00CF2D4E">
        <w:rPr>
          <w:color w:val="000000" w:themeColor="text1"/>
        </w:rPr>
        <w:t>4</w:t>
      </w:r>
      <w:r w:rsidR="00690F3B" w:rsidRPr="00CF2D4E">
        <w:rPr>
          <w:rFonts w:hint="eastAsia"/>
          <w:color w:val="000000" w:themeColor="text1"/>
        </w:rPr>
        <w:t>座儲油槽設有連結管線，除8座係供日常業務用油，因室內外或高低樓層須設置管線連結中繼油槽外，其餘6座設有連結管線之儲油槽，分別為同位素所052館8號、9號及10號儲油槽，暨總務處013A館20號、21號及22號儲油槽，均係供緊急發電機用油。其中同位素所052館之3座儲油槽，以8號儲油槽為主油槽（儲油容量3</w:t>
      </w:r>
      <w:r w:rsidR="00690F3B" w:rsidRPr="00CF2D4E">
        <w:rPr>
          <w:color w:val="000000" w:themeColor="text1"/>
        </w:rPr>
        <w:t>4,5</w:t>
      </w:r>
      <w:r w:rsidR="00690F3B" w:rsidRPr="00CF2D4E">
        <w:rPr>
          <w:rFonts w:hint="eastAsia"/>
          <w:color w:val="000000" w:themeColor="text1"/>
        </w:rPr>
        <w:t>00公升），透過連結管線輸送油料至9號及10號儲油槽（儲油容量各</w:t>
      </w:r>
      <w:r w:rsidR="00690F3B" w:rsidRPr="00CF2D4E">
        <w:rPr>
          <w:color w:val="000000" w:themeColor="text1"/>
        </w:rPr>
        <w:t>9</w:t>
      </w:r>
      <w:r w:rsidR="00690F3B" w:rsidRPr="00CF2D4E">
        <w:rPr>
          <w:rFonts w:hint="eastAsia"/>
          <w:color w:val="000000" w:themeColor="text1"/>
        </w:rPr>
        <w:t>00公升），9號及10號儲油槽各自連接1台緊急發電機，2座儲油槽間亦設有連結管線，惟052館之2台緊急發電機1</w:t>
      </w:r>
      <w:r w:rsidR="00690F3B" w:rsidRPr="00CF2D4E">
        <w:rPr>
          <w:color w:val="000000" w:themeColor="text1"/>
        </w:rPr>
        <w:t>13</w:t>
      </w:r>
      <w:r w:rsidR="00690F3B" w:rsidRPr="00CF2D4E">
        <w:rPr>
          <w:rFonts w:hint="eastAsia"/>
          <w:color w:val="000000" w:themeColor="text1"/>
        </w:rPr>
        <w:t>及114年度僅發電26次，平均每台發電機每年發電僅6.5次；另總務處013A館之3座儲油槽，以20號及21號儲油槽為主油槽（儲油容量各1</w:t>
      </w:r>
      <w:r w:rsidR="00690F3B" w:rsidRPr="00CF2D4E">
        <w:rPr>
          <w:color w:val="000000" w:themeColor="text1"/>
        </w:rPr>
        <w:t>1,</w:t>
      </w:r>
      <w:r w:rsidR="00690F3B" w:rsidRPr="00CF2D4E">
        <w:rPr>
          <w:rFonts w:hint="eastAsia"/>
          <w:color w:val="000000" w:themeColor="text1"/>
        </w:rPr>
        <w:t>000公升），2儲油槽間設有連接管線，並由該管線另連結管線至2</w:t>
      </w:r>
      <w:r w:rsidR="00690F3B" w:rsidRPr="00CF2D4E">
        <w:rPr>
          <w:color w:val="000000" w:themeColor="text1"/>
        </w:rPr>
        <w:t>2</w:t>
      </w:r>
      <w:r w:rsidR="00690F3B" w:rsidRPr="00CF2D4E">
        <w:rPr>
          <w:rFonts w:hint="eastAsia"/>
          <w:color w:val="000000" w:themeColor="text1"/>
        </w:rPr>
        <w:t>號儲油槽（儲油容量</w:t>
      </w:r>
      <w:r w:rsidR="00690F3B" w:rsidRPr="00CF2D4E">
        <w:rPr>
          <w:color w:val="000000" w:themeColor="text1"/>
        </w:rPr>
        <w:t>8</w:t>
      </w:r>
      <w:r w:rsidR="00690F3B" w:rsidRPr="00CF2D4E">
        <w:rPr>
          <w:rFonts w:hint="eastAsia"/>
          <w:color w:val="000000" w:themeColor="text1"/>
        </w:rPr>
        <w:t>00公升），供應1台緊急發電機使用，該發電機1</w:t>
      </w:r>
      <w:r w:rsidR="00690F3B" w:rsidRPr="00CF2D4E">
        <w:rPr>
          <w:color w:val="000000" w:themeColor="text1"/>
        </w:rPr>
        <w:t>13</w:t>
      </w:r>
      <w:r w:rsidR="00690F3B" w:rsidRPr="00CF2D4E">
        <w:rPr>
          <w:rFonts w:hint="eastAsia"/>
          <w:color w:val="000000" w:themeColor="text1"/>
        </w:rPr>
        <w:t>及114年度僅發電8次，平均每年發電僅4次。前開3台緊急發電機使用頻率不高，原儲油槽儲油容量</w:t>
      </w:r>
      <w:r w:rsidR="00B66A61" w:rsidRPr="00CF2D4E">
        <w:rPr>
          <w:rFonts w:hint="eastAsia"/>
          <w:color w:val="000000" w:themeColor="text1"/>
        </w:rPr>
        <w:t>應足敷支應</w:t>
      </w:r>
      <w:r w:rsidR="00690F3B" w:rsidRPr="00CF2D4E">
        <w:rPr>
          <w:rFonts w:hint="eastAsia"/>
          <w:color w:val="000000" w:themeColor="text1"/>
        </w:rPr>
        <w:t>，尚待探討設置連結管線連接大型儲油槽之必要性。</w:t>
      </w:r>
    </w:p>
    <w:p w14:paraId="043E5CC6" w14:textId="3FD40088" w:rsidR="00690F3B" w:rsidRPr="00CF2D4E" w:rsidRDefault="00690F3B" w:rsidP="00690F3B">
      <w:pPr>
        <w:pStyle w:val="3"/>
        <w:rPr>
          <w:color w:val="000000" w:themeColor="text1"/>
        </w:rPr>
      </w:pPr>
      <w:r w:rsidRPr="00CF2D4E">
        <w:rPr>
          <w:rFonts w:hint="eastAsia"/>
          <w:color w:val="000000" w:themeColor="text1"/>
        </w:rPr>
        <w:t>又查，除上開6座供應緊急發電機之儲油槽外，該院另有15座儲油槽（儲油槽容量介於</w:t>
      </w:r>
      <w:r w:rsidRPr="00CF2D4E">
        <w:rPr>
          <w:color w:val="000000" w:themeColor="text1"/>
        </w:rPr>
        <w:t>6</w:t>
      </w:r>
      <w:r w:rsidRPr="00CF2D4E">
        <w:rPr>
          <w:rFonts w:hint="eastAsia"/>
          <w:color w:val="000000" w:themeColor="text1"/>
        </w:rPr>
        <w:t>0至4</w:t>
      </w:r>
      <w:r w:rsidRPr="00CF2D4E">
        <w:rPr>
          <w:color w:val="000000" w:themeColor="text1"/>
        </w:rPr>
        <w:t>,8</w:t>
      </w:r>
      <w:r w:rsidRPr="00CF2D4E">
        <w:rPr>
          <w:rFonts w:hint="eastAsia"/>
          <w:color w:val="000000" w:themeColor="text1"/>
        </w:rPr>
        <w:t>00公升間）係供應緊急發電機使用，該等油槽之緊急發電機1</w:t>
      </w:r>
      <w:r w:rsidRPr="00CF2D4E">
        <w:rPr>
          <w:color w:val="000000" w:themeColor="text1"/>
        </w:rPr>
        <w:t>13</w:t>
      </w:r>
      <w:r w:rsidRPr="00CF2D4E">
        <w:rPr>
          <w:rFonts w:hint="eastAsia"/>
          <w:color w:val="000000" w:themeColor="text1"/>
        </w:rPr>
        <w:t>及114年度發電次數介於0次至20次間，其中12座油槽之緊急發電機發電次數於5次以下，且多係配合院內演練測試，甚有6座發電次數為0次；又</w:t>
      </w:r>
      <w:r w:rsidRPr="00CF2D4E">
        <w:rPr>
          <w:rFonts w:hint="eastAsia"/>
          <w:color w:val="000000" w:themeColor="text1"/>
        </w:rPr>
        <w:lastRenderedPageBreak/>
        <w:t>發電次數5次以下之油槽，其油料存量超逾安全存量者計10座，顯示部分油槽使用率低，惟油料存量偏高，恐增加油料存管風險。以發生滲漏之物理所26號儲油槽（儲油容量100公升）為例，該油槽供應之緊急發電機113及114年度均未運作，惟儲槽油量幾近全滿，致事發時油料全數滲漏，凸顯油料管理作業尚有檢討精進空間。</w:t>
      </w:r>
    </w:p>
    <w:p w14:paraId="5E4F02FF" w14:textId="7BF9C1DB" w:rsidR="00B14339" w:rsidRPr="00CF2D4E" w:rsidRDefault="00B14339" w:rsidP="00690F3B">
      <w:pPr>
        <w:pStyle w:val="3"/>
        <w:rPr>
          <w:color w:val="000000" w:themeColor="text1"/>
        </w:rPr>
      </w:pPr>
      <w:r w:rsidRPr="00CF2D4E">
        <w:rPr>
          <w:rFonts w:hint="eastAsia"/>
          <w:color w:val="000000" w:themeColor="text1"/>
        </w:rPr>
        <w:t>復據核安會聲復，</w:t>
      </w:r>
      <w:r w:rsidR="003B4568" w:rsidRPr="00CF2D4E">
        <w:rPr>
          <w:rFonts w:hint="eastAsia"/>
          <w:color w:val="000000" w:themeColor="text1"/>
        </w:rPr>
        <w:t>每座緊急發電機為配合運轉設施種類需求，設計有緊急供應時效，且為確保發電機功能正常，需要定期進行運轉測試，以因應緊急供電需求。</w:t>
      </w:r>
      <w:r w:rsidR="00315027" w:rsidRPr="00CF2D4E">
        <w:rPr>
          <w:rFonts w:hint="eastAsia"/>
          <w:color w:val="000000" w:themeColor="text1"/>
        </w:rPr>
        <w:t>儲油槽</w:t>
      </w:r>
      <w:r w:rsidR="003B4568" w:rsidRPr="00CF2D4E">
        <w:rPr>
          <w:rFonts w:hint="eastAsia"/>
          <w:color w:val="000000" w:themeColor="text1"/>
        </w:rPr>
        <w:t>設計之「安全存量」，係依設施運轉時效設定，確保可於時效內正常運轉之「最低儲存容量」，因此大部分</w:t>
      </w:r>
      <w:r w:rsidR="00315027" w:rsidRPr="00CF2D4E">
        <w:rPr>
          <w:rFonts w:hint="eastAsia"/>
          <w:color w:val="000000" w:themeColor="text1"/>
        </w:rPr>
        <w:t>儲油槽</w:t>
      </w:r>
      <w:r w:rsidR="003B4568" w:rsidRPr="00CF2D4E">
        <w:rPr>
          <w:rFonts w:hint="eastAsia"/>
          <w:color w:val="000000" w:themeColor="text1"/>
        </w:rPr>
        <w:t>實際容量大於最低儲存容量(安全存量)，實屬正常，且各</w:t>
      </w:r>
      <w:r w:rsidR="00315027" w:rsidRPr="00CF2D4E">
        <w:rPr>
          <w:rFonts w:hint="eastAsia"/>
          <w:color w:val="000000" w:themeColor="text1"/>
        </w:rPr>
        <w:t>儲油槽</w:t>
      </w:r>
      <w:r w:rsidR="003B4568" w:rsidRPr="00CF2D4E">
        <w:rPr>
          <w:rFonts w:hint="eastAsia"/>
          <w:color w:val="000000" w:themeColor="text1"/>
        </w:rPr>
        <w:t>實際容量均小於槽體儲油容量，符合規定；另</w:t>
      </w:r>
      <w:r w:rsidR="00315027" w:rsidRPr="00CF2D4E">
        <w:rPr>
          <w:rFonts w:hint="eastAsia"/>
          <w:color w:val="000000" w:themeColor="text1"/>
        </w:rPr>
        <w:t>儲油槽</w:t>
      </w:r>
      <w:r w:rsidR="003B4568" w:rsidRPr="00CF2D4E">
        <w:rPr>
          <w:rFonts w:hint="eastAsia"/>
          <w:color w:val="000000" w:themeColor="text1"/>
        </w:rPr>
        <w:t>為符合法規規定，四周設置大於儲油容量之防止濺溢設施，可確保不會外洩風險。</w:t>
      </w:r>
      <w:r w:rsidR="007B2F59" w:rsidRPr="00CF2D4E">
        <w:rPr>
          <w:rFonts w:hint="eastAsia"/>
          <w:color w:val="000000" w:themeColor="text1"/>
        </w:rPr>
        <w:t>發電機柴油安全存量一般建議為連續運轉72小時的用油量；依此淨水廠內現有緊急發電機</w:t>
      </w:r>
      <w:r w:rsidR="00B66A61" w:rsidRPr="00CF2D4E">
        <w:rPr>
          <w:rFonts w:hint="eastAsia"/>
          <w:color w:val="000000" w:themeColor="text1"/>
        </w:rPr>
        <w:t>之</w:t>
      </w:r>
      <w:r w:rsidR="007B2F59" w:rsidRPr="00CF2D4E">
        <w:rPr>
          <w:rFonts w:hint="eastAsia"/>
          <w:color w:val="000000" w:themeColor="text1"/>
        </w:rPr>
        <w:t>油槽安全存量需約1,728公升，惟原</w:t>
      </w:r>
      <w:r w:rsidR="00315027" w:rsidRPr="00CF2D4E">
        <w:rPr>
          <w:rFonts w:hint="eastAsia"/>
          <w:color w:val="000000" w:themeColor="text1"/>
        </w:rPr>
        <w:t>儲油槽</w:t>
      </w:r>
      <w:r w:rsidR="007B2F59" w:rsidRPr="00CF2D4E">
        <w:rPr>
          <w:rFonts w:hint="eastAsia"/>
          <w:color w:val="000000" w:themeColor="text1"/>
        </w:rPr>
        <w:t>(22號)儲油容量（800公升）尚不敷支應，故設置連結管線連接外部主油槽，應有其必要性。未來規劃於外部20號及21號</w:t>
      </w:r>
      <w:r w:rsidR="00315027" w:rsidRPr="00CF2D4E">
        <w:rPr>
          <w:rFonts w:hint="eastAsia"/>
          <w:color w:val="000000" w:themeColor="text1"/>
        </w:rPr>
        <w:t>儲油槽</w:t>
      </w:r>
      <w:r w:rsidR="007B2F59" w:rsidRPr="00CF2D4E">
        <w:rPr>
          <w:rFonts w:hint="eastAsia"/>
          <w:color w:val="000000" w:themeColor="text1"/>
        </w:rPr>
        <w:t>存油</w:t>
      </w:r>
      <w:r w:rsidR="004934F1" w:rsidRPr="00CF2D4E">
        <w:rPr>
          <w:rFonts w:hint="eastAsia"/>
          <w:color w:val="000000" w:themeColor="text1"/>
        </w:rPr>
        <w:t>使用</w:t>
      </w:r>
      <w:r w:rsidR="007B2F59" w:rsidRPr="00CF2D4E">
        <w:rPr>
          <w:rFonts w:hint="eastAsia"/>
          <w:color w:val="000000" w:themeColor="text1"/>
        </w:rPr>
        <w:t>後，將其廢除並改設一具中型不銹鋼</w:t>
      </w:r>
      <w:r w:rsidR="00315027" w:rsidRPr="00CF2D4E">
        <w:rPr>
          <w:rFonts w:hint="eastAsia"/>
          <w:color w:val="000000" w:themeColor="text1"/>
        </w:rPr>
        <w:t>儲油槽</w:t>
      </w:r>
      <w:r w:rsidR="007B2F59" w:rsidRPr="00CF2D4E">
        <w:rPr>
          <w:rFonts w:hint="eastAsia"/>
          <w:color w:val="000000" w:themeColor="text1"/>
        </w:rPr>
        <w:t>（儲油容量約1,500公升，為原主油槽之6.8%），以符合安全與管理需求等內容，可知國原院</w:t>
      </w:r>
      <w:r w:rsidR="00581699" w:rsidRPr="00CF2D4E">
        <w:rPr>
          <w:rFonts w:hint="eastAsia"/>
          <w:color w:val="000000" w:themeColor="text1"/>
        </w:rPr>
        <w:t>設置</w:t>
      </w:r>
      <w:r w:rsidR="00315027" w:rsidRPr="00CF2D4E">
        <w:rPr>
          <w:rFonts w:hint="eastAsia"/>
          <w:color w:val="000000" w:themeColor="text1"/>
        </w:rPr>
        <w:t>儲油槽</w:t>
      </w:r>
      <w:r w:rsidR="00D26E74" w:rsidRPr="00CF2D4E">
        <w:rPr>
          <w:rFonts w:hint="eastAsia"/>
          <w:color w:val="000000" w:themeColor="text1"/>
        </w:rPr>
        <w:t>、</w:t>
      </w:r>
      <w:r w:rsidR="00581699" w:rsidRPr="00CF2D4E">
        <w:rPr>
          <w:rFonts w:hint="eastAsia"/>
          <w:color w:val="000000" w:themeColor="text1"/>
        </w:rPr>
        <w:t>實際</w:t>
      </w:r>
      <w:r w:rsidR="00D26E74" w:rsidRPr="00CF2D4E">
        <w:rPr>
          <w:rFonts w:hint="eastAsia"/>
          <w:color w:val="000000" w:themeColor="text1"/>
        </w:rPr>
        <w:t>與</w:t>
      </w:r>
      <w:r w:rsidR="00581699" w:rsidRPr="00CF2D4E">
        <w:rPr>
          <w:rFonts w:hint="eastAsia"/>
          <w:color w:val="000000" w:themeColor="text1"/>
        </w:rPr>
        <w:t>安全存量</w:t>
      </w:r>
      <w:r w:rsidR="00D26E74" w:rsidRPr="00CF2D4E">
        <w:rPr>
          <w:rFonts w:hint="eastAsia"/>
          <w:color w:val="000000" w:themeColor="text1"/>
        </w:rPr>
        <w:t>及其連結管線</w:t>
      </w:r>
      <w:r w:rsidR="00D978C0" w:rsidRPr="00CF2D4E">
        <w:rPr>
          <w:rFonts w:hint="eastAsia"/>
          <w:color w:val="000000" w:themeColor="text1"/>
        </w:rPr>
        <w:t>固</w:t>
      </w:r>
      <w:r w:rsidR="00581699" w:rsidRPr="00CF2D4E">
        <w:rPr>
          <w:rFonts w:hint="eastAsia"/>
          <w:color w:val="000000" w:themeColor="text1"/>
        </w:rPr>
        <w:t>有其必要性，然仍須妥慎配置為宜，</w:t>
      </w:r>
      <w:r w:rsidR="00A8766B" w:rsidRPr="00CF2D4E">
        <w:rPr>
          <w:rFonts w:hint="eastAsia"/>
          <w:color w:val="000000" w:themeColor="text1"/>
        </w:rPr>
        <w:t>且</w:t>
      </w:r>
      <w:r w:rsidR="00581699" w:rsidRPr="00CF2D4E">
        <w:rPr>
          <w:rFonts w:hint="eastAsia"/>
          <w:color w:val="000000" w:themeColor="text1"/>
        </w:rPr>
        <w:t>連結管線與油料滲漏風險並存</w:t>
      </w:r>
      <w:r w:rsidR="00403EFF" w:rsidRPr="00CF2D4E">
        <w:rPr>
          <w:rFonts w:hint="eastAsia"/>
          <w:color w:val="000000" w:themeColor="text1"/>
        </w:rPr>
        <w:t>，</w:t>
      </w:r>
      <w:r w:rsidR="00BF211F" w:rsidRPr="00CF2D4E">
        <w:rPr>
          <w:rFonts w:hint="eastAsia"/>
          <w:color w:val="000000" w:themeColor="text1"/>
        </w:rPr>
        <w:t>改採</w:t>
      </w:r>
      <w:r w:rsidR="00403EFF" w:rsidRPr="00CF2D4E">
        <w:rPr>
          <w:rFonts w:hint="eastAsia"/>
          <w:color w:val="000000" w:themeColor="text1"/>
        </w:rPr>
        <w:t>油料運補</w:t>
      </w:r>
      <w:r w:rsidR="00BF211F" w:rsidRPr="00CF2D4E">
        <w:rPr>
          <w:rFonts w:hint="eastAsia"/>
          <w:color w:val="000000" w:themeColor="text1"/>
        </w:rPr>
        <w:t>亦須一併考量運作可行性及操作</w:t>
      </w:r>
      <w:r w:rsidR="00D26E74" w:rsidRPr="00CF2D4E">
        <w:rPr>
          <w:rFonts w:hint="eastAsia"/>
          <w:color w:val="000000" w:themeColor="text1"/>
        </w:rPr>
        <w:t>風險</w:t>
      </w:r>
      <w:r w:rsidR="00A8766B" w:rsidRPr="00CF2D4E">
        <w:rPr>
          <w:rFonts w:hint="eastAsia"/>
          <w:color w:val="000000" w:themeColor="text1"/>
        </w:rPr>
        <w:t>，又國原院</w:t>
      </w:r>
      <w:r w:rsidR="00EE5435" w:rsidRPr="00CF2D4E">
        <w:rPr>
          <w:rFonts w:hint="eastAsia"/>
          <w:color w:val="000000" w:themeColor="text1"/>
        </w:rPr>
        <w:t>既</w:t>
      </w:r>
      <w:r w:rsidR="00A8766B" w:rsidRPr="00CF2D4E">
        <w:rPr>
          <w:rFonts w:hint="eastAsia"/>
          <w:color w:val="000000" w:themeColor="text1"/>
        </w:rPr>
        <w:t>已檢討並將廢除20號及21號</w:t>
      </w:r>
      <w:r w:rsidR="00315027" w:rsidRPr="00CF2D4E">
        <w:rPr>
          <w:rFonts w:hint="eastAsia"/>
          <w:color w:val="000000" w:themeColor="text1"/>
        </w:rPr>
        <w:t>儲油槽</w:t>
      </w:r>
      <w:r w:rsidR="00A8766B" w:rsidRPr="00CF2D4E">
        <w:rPr>
          <w:rFonts w:hint="eastAsia"/>
          <w:color w:val="000000" w:themeColor="text1"/>
        </w:rPr>
        <w:t>，顯示</w:t>
      </w:r>
      <w:r w:rsidR="00315027" w:rsidRPr="00CF2D4E">
        <w:rPr>
          <w:rFonts w:hint="eastAsia"/>
          <w:color w:val="000000" w:themeColor="text1"/>
        </w:rPr>
        <w:t>儲油槽</w:t>
      </w:r>
      <w:r w:rsidR="00A24489" w:rsidRPr="00CF2D4E">
        <w:rPr>
          <w:rFonts w:hint="eastAsia"/>
          <w:color w:val="000000" w:themeColor="text1"/>
        </w:rPr>
        <w:t>設置</w:t>
      </w:r>
      <w:r w:rsidR="00BF211F" w:rsidRPr="00CF2D4E">
        <w:rPr>
          <w:rFonts w:hint="eastAsia"/>
          <w:color w:val="000000" w:themeColor="text1"/>
        </w:rPr>
        <w:t>之</w:t>
      </w:r>
      <w:r w:rsidR="00A24489" w:rsidRPr="00CF2D4E">
        <w:rPr>
          <w:rFonts w:hint="eastAsia"/>
          <w:color w:val="000000" w:themeColor="text1"/>
        </w:rPr>
        <w:t>必要性</w:t>
      </w:r>
      <w:r w:rsidR="00A8766B" w:rsidRPr="00CF2D4E">
        <w:rPr>
          <w:rFonts w:hint="eastAsia"/>
          <w:color w:val="000000" w:themeColor="text1"/>
        </w:rPr>
        <w:t>仍有</w:t>
      </w:r>
      <w:r w:rsidR="00A24489" w:rsidRPr="00CF2D4E">
        <w:rPr>
          <w:rFonts w:hint="eastAsia"/>
          <w:color w:val="000000" w:themeColor="text1"/>
        </w:rPr>
        <w:t>檢討</w:t>
      </w:r>
      <w:r w:rsidR="00A8766B" w:rsidRPr="00CF2D4E">
        <w:rPr>
          <w:rFonts w:hint="eastAsia"/>
          <w:color w:val="000000" w:themeColor="text1"/>
        </w:rPr>
        <w:t>精進空間</w:t>
      </w:r>
      <w:r w:rsidR="007B2F59" w:rsidRPr="00CF2D4E">
        <w:rPr>
          <w:rFonts w:hint="eastAsia"/>
          <w:color w:val="000000" w:themeColor="text1"/>
        </w:rPr>
        <w:t>。</w:t>
      </w:r>
    </w:p>
    <w:p w14:paraId="294C9C18" w14:textId="4D671196" w:rsidR="00BC06DF" w:rsidRPr="00CF2D4E" w:rsidRDefault="00690F3B" w:rsidP="00690F3B">
      <w:pPr>
        <w:pStyle w:val="3"/>
        <w:rPr>
          <w:color w:val="000000" w:themeColor="text1"/>
        </w:rPr>
      </w:pPr>
      <w:r w:rsidRPr="00CF2D4E">
        <w:rPr>
          <w:rFonts w:hint="eastAsia"/>
          <w:color w:val="000000" w:themeColor="text1"/>
        </w:rPr>
        <w:lastRenderedPageBreak/>
        <w:t>鑑於油槽及油料經管之良窳攸關公共安全，</w:t>
      </w:r>
      <w:r w:rsidR="00BC06DF" w:rsidRPr="00CF2D4E">
        <w:rPr>
          <w:rFonts w:hint="eastAsia"/>
          <w:color w:val="000000" w:themeColor="text1"/>
        </w:rPr>
        <w:t>國原院於本事件後清查全院共設置30座儲油槽，以供日常業務用油及緊急發電機用油，惟據審計部查核指出，</w:t>
      </w:r>
      <w:r w:rsidRPr="00CF2D4E">
        <w:rPr>
          <w:rFonts w:hint="eastAsia"/>
          <w:color w:val="000000" w:themeColor="text1"/>
        </w:rPr>
        <w:t>部分儲油槽使用率低，惟設置連結管線輸送油料，或儲存油量高於安全存量，潛存油料滲漏風險。為減省維護管理成本及提升使用安全，</w:t>
      </w:r>
      <w:r w:rsidR="00BC06DF" w:rsidRPr="00CF2D4E">
        <w:rPr>
          <w:rFonts w:hint="eastAsia"/>
          <w:color w:val="000000" w:themeColor="text1"/>
        </w:rPr>
        <w:t>核安會</w:t>
      </w:r>
      <w:r w:rsidRPr="00CF2D4E">
        <w:rPr>
          <w:rFonts w:hint="eastAsia"/>
          <w:color w:val="000000" w:themeColor="text1"/>
        </w:rPr>
        <w:t>允宜督促國原院通盤檢視儲油槽設置目的、使用頻率、油料耗用及補注需求等，持續優化管線</w:t>
      </w:r>
      <w:r w:rsidR="00B14339" w:rsidRPr="00CF2D4E">
        <w:rPr>
          <w:rFonts w:hint="eastAsia"/>
          <w:color w:val="000000" w:themeColor="text1"/>
        </w:rPr>
        <w:t>布</w:t>
      </w:r>
      <w:r w:rsidRPr="00CF2D4E">
        <w:rPr>
          <w:rFonts w:hint="eastAsia"/>
          <w:color w:val="000000" w:themeColor="text1"/>
        </w:rPr>
        <w:t>設及油料管理作業，另針對部分因應中繼油槽設置之連結管線，亦應落實日常管線檢查、保養與維護，俾由源頭提升安全管理及降低意外發生風險，防杜滲漏事件再度發生。</w:t>
      </w:r>
    </w:p>
    <w:p w14:paraId="061A80BC" w14:textId="77777777" w:rsidR="00BC06DF" w:rsidRPr="00CF2D4E" w:rsidRDefault="00BC06DF">
      <w:pPr>
        <w:widowControl/>
        <w:overflowPunct/>
        <w:autoSpaceDE/>
        <w:autoSpaceDN/>
        <w:jc w:val="left"/>
        <w:rPr>
          <w:rFonts w:hAnsi="Arial"/>
          <w:bCs/>
          <w:color w:val="000000" w:themeColor="text1"/>
          <w:kern w:val="32"/>
          <w:szCs w:val="36"/>
        </w:rPr>
      </w:pPr>
      <w:r w:rsidRPr="00CF2D4E">
        <w:rPr>
          <w:color w:val="000000" w:themeColor="text1"/>
        </w:rPr>
        <w:br w:type="page"/>
      </w:r>
    </w:p>
    <w:p w14:paraId="540A13CD" w14:textId="778C08C4" w:rsidR="00E25849" w:rsidRPr="00CF2D4E" w:rsidRDefault="005E3AE7" w:rsidP="004E05A1">
      <w:pPr>
        <w:pStyle w:val="1"/>
        <w:ind w:left="2380" w:hanging="2380"/>
        <w:rPr>
          <w:color w:val="000000" w:themeColor="text1"/>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CF2D4E">
        <w:rPr>
          <w:rFonts w:hint="eastAsia"/>
          <w:color w:val="000000" w:themeColor="text1"/>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5896EE7" w14:textId="4B5873DE" w:rsidR="00B42F49" w:rsidRPr="00CF2D4E" w:rsidRDefault="00B42F49" w:rsidP="0030400C">
      <w:pPr>
        <w:pStyle w:val="2"/>
        <w:spacing w:beforeLines="25" w:before="114"/>
        <w:ind w:left="1020" w:hanging="680"/>
        <w:rPr>
          <w:color w:val="000000" w:themeColor="text1"/>
        </w:rPr>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CF2D4E">
        <w:rPr>
          <w:rFonts w:hint="eastAsia"/>
          <w:color w:val="000000" w:themeColor="text1"/>
        </w:rPr>
        <w:t>調查意見</w:t>
      </w:r>
      <w:r w:rsidR="00C86B4A" w:rsidRPr="00CF2D4E">
        <w:rPr>
          <w:rFonts w:hint="eastAsia"/>
          <w:color w:val="000000" w:themeColor="text1"/>
        </w:rPr>
        <w:t>一、二</w:t>
      </w:r>
      <w:r w:rsidRPr="00CF2D4E">
        <w:rPr>
          <w:rFonts w:hint="eastAsia"/>
          <w:color w:val="000000" w:themeColor="text1"/>
        </w:rPr>
        <w:t>，提案糾正</w:t>
      </w:r>
      <w:r w:rsidR="00995015" w:rsidRPr="00CF2D4E">
        <w:rPr>
          <w:rFonts w:hint="eastAsia"/>
          <w:color w:val="000000" w:themeColor="text1"/>
        </w:rPr>
        <w:t>核能安全委員會</w:t>
      </w:r>
      <w:r w:rsidRPr="00CF2D4E">
        <w:rPr>
          <w:rFonts w:hint="eastAsia"/>
          <w:color w:val="000000" w:themeColor="text1"/>
        </w:rPr>
        <w:t>。</w:t>
      </w:r>
    </w:p>
    <w:p w14:paraId="24705795" w14:textId="1E1EC093" w:rsidR="00B42F49" w:rsidRPr="00CF2D4E" w:rsidRDefault="00B42F49" w:rsidP="00560DDA">
      <w:pPr>
        <w:pStyle w:val="2"/>
        <w:rPr>
          <w:color w:val="000000" w:themeColor="text1"/>
        </w:rPr>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CF2D4E">
        <w:rPr>
          <w:rFonts w:hint="eastAsia"/>
          <w:color w:val="000000" w:themeColor="text1"/>
        </w:rPr>
        <w:t>調查意見</w:t>
      </w:r>
      <w:r w:rsidR="00A75DD9" w:rsidRPr="00CF2D4E">
        <w:rPr>
          <w:rFonts w:hint="eastAsia"/>
          <w:color w:val="000000" w:themeColor="text1"/>
        </w:rPr>
        <w:t>三</w:t>
      </w:r>
      <w:r w:rsidRPr="00CF2D4E">
        <w:rPr>
          <w:rFonts w:hint="eastAsia"/>
          <w:color w:val="000000" w:themeColor="text1"/>
        </w:rPr>
        <w:t>，函請</w:t>
      </w:r>
      <w:r w:rsidR="00A75DD9" w:rsidRPr="00CF2D4E">
        <w:rPr>
          <w:rFonts w:hint="eastAsia"/>
          <w:color w:val="000000" w:themeColor="text1"/>
        </w:rPr>
        <w:t>核能安全委員會督促行政法人國家原子能科技研究院確實檢討改進見復</w:t>
      </w:r>
      <w:r w:rsidRPr="00CF2D4E">
        <w:rPr>
          <w:rFonts w:hint="eastAsia"/>
          <w:color w:val="000000" w:themeColor="text1"/>
        </w:rPr>
        <w:t>。</w:t>
      </w:r>
    </w:p>
    <w:p w14:paraId="04DCA36F" w14:textId="13F9BD81" w:rsidR="00B42F49" w:rsidRPr="00CF2D4E" w:rsidRDefault="00B42F49" w:rsidP="00560DDA">
      <w:pPr>
        <w:pStyle w:val="2"/>
        <w:rPr>
          <w:color w:val="000000" w:themeColor="text1"/>
        </w:rPr>
      </w:pPr>
      <w:r w:rsidRPr="00CF2D4E">
        <w:rPr>
          <w:rFonts w:hint="eastAsia"/>
          <w:color w:val="000000" w:themeColor="text1"/>
        </w:rPr>
        <w:t>調查意見，函復審計部。</w:t>
      </w:r>
      <w:bookmarkEnd w:id="106"/>
      <w:bookmarkEnd w:id="107"/>
      <w:bookmarkEnd w:id="108"/>
      <w:bookmarkEnd w:id="109"/>
      <w:bookmarkEnd w:id="110"/>
      <w:bookmarkEnd w:id="111"/>
      <w:bookmarkEnd w:id="112"/>
    </w:p>
    <w:bookmarkEnd w:id="95"/>
    <w:bookmarkEnd w:id="96"/>
    <w:bookmarkEnd w:id="97"/>
    <w:bookmarkEnd w:id="98"/>
    <w:bookmarkEnd w:id="99"/>
    <w:bookmarkEnd w:id="100"/>
    <w:bookmarkEnd w:id="101"/>
    <w:bookmarkEnd w:id="102"/>
    <w:bookmarkEnd w:id="103"/>
    <w:bookmarkEnd w:id="104"/>
    <w:bookmarkEnd w:id="105"/>
    <w:bookmarkEnd w:id="113"/>
    <w:bookmarkEnd w:id="114"/>
    <w:p w14:paraId="7A5C5D63" w14:textId="77777777" w:rsidR="00770453" w:rsidRPr="00CF2D4E" w:rsidRDefault="00770453" w:rsidP="00770453">
      <w:pPr>
        <w:pStyle w:val="aa"/>
        <w:spacing w:beforeLines="50" w:before="228" w:afterLines="100" w:after="457"/>
        <w:ind w:leftChars="1100" w:left="3742"/>
        <w:rPr>
          <w:b w:val="0"/>
          <w:bCs/>
          <w:snapToGrid/>
          <w:color w:val="000000" w:themeColor="text1"/>
          <w:spacing w:val="12"/>
          <w:kern w:val="0"/>
          <w:sz w:val="40"/>
        </w:rPr>
      </w:pPr>
    </w:p>
    <w:p w14:paraId="174BC960" w14:textId="51791BE0" w:rsidR="00CF2D4E" w:rsidRDefault="00E25849" w:rsidP="00770453">
      <w:pPr>
        <w:pStyle w:val="aa"/>
        <w:spacing w:beforeLines="50" w:before="228" w:afterLines="100" w:after="457"/>
        <w:ind w:leftChars="1100" w:left="3742"/>
        <w:rPr>
          <w:b w:val="0"/>
          <w:bCs/>
          <w:snapToGrid/>
          <w:color w:val="000000" w:themeColor="text1"/>
          <w:spacing w:val="12"/>
          <w:kern w:val="0"/>
          <w:sz w:val="40"/>
        </w:rPr>
      </w:pPr>
      <w:r w:rsidRPr="00CF2D4E">
        <w:rPr>
          <w:rFonts w:hint="eastAsia"/>
          <w:b w:val="0"/>
          <w:bCs/>
          <w:snapToGrid/>
          <w:color w:val="000000" w:themeColor="text1"/>
          <w:spacing w:val="12"/>
          <w:kern w:val="0"/>
          <w:sz w:val="40"/>
        </w:rPr>
        <w:t>調查委員：</w:t>
      </w:r>
      <w:r w:rsidR="00CF2D4E" w:rsidRPr="00CF2D4E">
        <w:rPr>
          <w:rFonts w:hint="eastAsia"/>
          <w:b w:val="0"/>
          <w:bCs/>
          <w:snapToGrid/>
          <w:color w:val="000000" w:themeColor="text1"/>
          <w:spacing w:val="12"/>
          <w:kern w:val="0"/>
          <w:sz w:val="40"/>
        </w:rPr>
        <w:t>鴻義章</w:t>
      </w:r>
    </w:p>
    <w:p w14:paraId="447788C3" w14:textId="4A8CD171" w:rsidR="00E25849" w:rsidRPr="00CF2D4E" w:rsidRDefault="00CF2D4E" w:rsidP="00CF2D4E">
      <w:pPr>
        <w:pStyle w:val="aa"/>
        <w:spacing w:beforeLines="50" w:before="228" w:afterLines="100" w:after="457"/>
        <w:ind w:leftChars="1757" w:left="5976"/>
        <w:rPr>
          <w:b w:val="0"/>
          <w:bCs/>
          <w:snapToGrid/>
          <w:color w:val="000000" w:themeColor="text1"/>
          <w:spacing w:val="12"/>
          <w:kern w:val="0"/>
          <w:sz w:val="40"/>
        </w:rPr>
      </w:pPr>
      <w:r w:rsidRPr="00CF2D4E">
        <w:rPr>
          <w:rFonts w:hint="eastAsia"/>
          <w:b w:val="0"/>
          <w:bCs/>
          <w:snapToGrid/>
          <w:color w:val="000000" w:themeColor="text1"/>
          <w:spacing w:val="12"/>
          <w:kern w:val="0"/>
          <w:sz w:val="40"/>
        </w:rPr>
        <w:t>林文程</w:t>
      </w:r>
    </w:p>
    <w:p w14:paraId="23C7BECA" w14:textId="77777777" w:rsidR="00BF2B85" w:rsidRPr="00CF2D4E" w:rsidRDefault="00BF2B85" w:rsidP="00CF2D4E">
      <w:pPr>
        <w:pStyle w:val="aa"/>
        <w:spacing w:before="0" w:after="0"/>
        <w:ind w:left="0"/>
        <w:rPr>
          <w:rFonts w:ascii="Times New Roman" w:hint="eastAsia"/>
          <w:b w:val="0"/>
          <w:bCs/>
          <w:snapToGrid/>
          <w:color w:val="000000" w:themeColor="text1"/>
          <w:spacing w:val="0"/>
          <w:kern w:val="0"/>
          <w:sz w:val="40"/>
        </w:rPr>
      </w:pPr>
    </w:p>
    <w:p w14:paraId="796A579E" w14:textId="01009F7E" w:rsidR="00195DED" w:rsidRPr="00CF2D4E" w:rsidRDefault="00E25849" w:rsidP="00CF2D4E">
      <w:pPr>
        <w:pStyle w:val="af"/>
        <w:rPr>
          <w:rFonts w:hAnsi="標楷體" w:hint="eastAsia"/>
          <w:bCs/>
          <w:color w:val="000000" w:themeColor="text1"/>
        </w:rPr>
      </w:pPr>
      <w:r w:rsidRPr="00CF2D4E">
        <w:rPr>
          <w:rFonts w:hAnsi="標楷體" w:hint="eastAsia"/>
          <w:bCs/>
          <w:color w:val="000000" w:themeColor="text1"/>
        </w:rPr>
        <w:t>中</w:t>
      </w:r>
      <w:r w:rsidR="00B5484D" w:rsidRPr="00CF2D4E">
        <w:rPr>
          <w:rFonts w:hAnsi="標楷體" w:hint="eastAsia"/>
          <w:bCs/>
          <w:color w:val="000000" w:themeColor="text1"/>
        </w:rPr>
        <w:t xml:space="preserve">  </w:t>
      </w:r>
      <w:r w:rsidRPr="00CF2D4E">
        <w:rPr>
          <w:rFonts w:hAnsi="標楷體" w:hint="eastAsia"/>
          <w:bCs/>
          <w:color w:val="000000" w:themeColor="text1"/>
        </w:rPr>
        <w:t>華</w:t>
      </w:r>
      <w:r w:rsidR="00B5484D" w:rsidRPr="00CF2D4E">
        <w:rPr>
          <w:rFonts w:hAnsi="標楷體" w:hint="eastAsia"/>
          <w:bCs/>
          <w:color w:val="000000" w:themeColor="text1"/>
        </w:rPr>
        <w:t xml:space="preserve">  </w:t>
      </w:r>
      <w:r w:rsidRPr="00CF2D4E">
        <w:rPr>
          <w:rFonts w:hAnsi="標楷體" w:hint="eastAsia"/>
          <w:bCs/>
          <w:color w:val="000000" w:themeColor="text1"/>
        </w:rPr>
        <w:t>民</w:t>
      </w:r>
      <w:r w:rsidR="00B5484D" w:rsidRPr="00CF2D4E">
        <w:rPr>
          <w:rFonts w:hAnsi="標楷體" w:hint="eastAsia"/>
          <w:bCs/>
          <w:color w:val="000000" w:themeColor="text1"/>
        </w:rPr>
        <w:t xml:space="preserve">  </w:t>
      </w:r>
      <w:r w:rsidRPr="00CF2D4E">
        <w:rPr>
          <w:rFonts w:hAnsi="標楷體" w:hint="eastAsia"/>
          <w:bCs/>
          <w:color w:val="000000" w:themeColor="text1"/>
        </w:rPr>
        <w:t xml:space="preserve">國　</w:t>
      </w:r>
      <w:r w:rsidR="001E74C2" w:rsidRPr="00CF2D4E">
        <w:rPr>
          <w:rFonts w:hAnsi="標楷體" w:hint="eastAsia"/>
          <w:bCs/>
          <w:color w:val="000000" w:themeColor="text1"/>
        </w:rPr>
        <w:t>1</w:t>
      </w:r>
      <w:r w:rsidR="0096778B" w:rsidRPr="00CF2D4E">
        <w:rPr>
          <w:rFonts w:hAnsi="標楷體"/>
          <w:bCs/>
          <w:color w:val="000000" w:themeColor="text1"/>
        </w:rPr>
        <w:t>1</w:t>
      </w:r>
      <w:r w:rsidR="00816456" w:rsidRPr="00CF2D4E">
        <w:rPr>
          <w:rFonts w:hAnsi="標楷體" w:hint="eastAsia"/>
          <w:bCs/>
          <w:color w:val="000000" w:themeColor="text1"/>
        </w:rPr>
        <w:t>5</w:t>
      </w:r>
      <w:r w:rsidRPr="00CF2D4E">
        <w:rPr>
          <w:rFonts w:hAnsi="標楷體" w:hint="eastAsia"/>
          <w:bCs/>
          <w:color w:val="000000" w:themeColor="text1"/>
        </w:rPr>
        <w:t xml:space="preserve">　年　</w:t>
      </w:r>
      <w:r w:rsidR="00CF2D4E">
        <w:rPr>
          <w:rFonts w:hAnsi="標楷體" w:hint="eastAsia"/>
          <w:bCs/>
          <w:color w:val="000000" w:themeColor="text1"/>
        </w:rPr>
        <w:t>5</w:t>
      </w:r>
      <w:r w:rsidRPr="00CF2D4E">
        <w:rPr>
          <w:rFonts w:hAnsi="標楷體" w:hint="eastAsia"/>
          <w:bCs/>
          <w:color w:val="000000" w:themeColor="text1"/>
        </w:rPr>
        <w:t xml:space="preserve">　月　</w:t>
      </w:r>
      <w:r w:rsidR="00CF2D4E">
        <w:rPr>
          <w:rFonts w:hAnsi="標楷體" w:hint="eastAsia"/>
          <w:bCs/>
          <w:color w:val="000000" w:themeColor="text1"/>
        </w:rPr>
        <w:t>14</w:t>
      </w:r>
      <w:r w:rsidRPr="00CF2D4E">
        <w:rPr>
          <w:rFonts w:hAnsi="標楷體" w:hint="eastAsia"/>
          <w:bCs/>
          <w:color w:val="000000" w:themeColor="text1"/>
        </w:rPr>
        <w:t xml:space="preserve">　日</w:t>
      </w:r>
    </w:p>
    <w:sectPr w:rsidR="00195DED" w:rsidRPr="00CF2D4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F068" w14:textId="77777777" w:rsidR="00415ADC" w:rsidRDefault="00415ADC">
      <w:r>
        <w:separator/>
      </w:r>
    </w:p>
  </w:endnote>
  <w:endnote w:type="continuationSeparator" w:id="0">
    <w:p w14:paraId="29A51DD5" w14:textId="77777777" w:rsidR="00415ADC" w:rsidRDefault="0041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AE7B6" w14:textId="77777777" w:rsidR="00EF175B" w:rsidRDefault="00EF175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57E80E8D" w14:textId="77777777" w:rsidR="00EF175B" w:rsidRDefault="00EF175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7F516" w14:textId="77777777" w:rsidR="00415ADC" w:rsidRDefault="00415ADC">
      <w:r>
        <w:separator/>
      </w:r>
    </w:p>
  </w:footnote>
  <w:footnote w:type="continuationSeparator" w:id="0">
    <w:p w14:paraId="4F7061BE" w14:textId="77777777" w:rsidR="00415ADC" w:rsidRDefault="00415ADC">
      <w:r>
        <w:continuationSeparator/>
      </w:r>
    </w:p>
  </w:footnote>
  <w:footnote w:id="1">
    <w:p w14:paraId="0650A0D1" w14:textId="77777777" w:rsidR="00660156" w:rsidRPr="004E38CE" w:rsidRDefault="00660156" w:rsidP="00660156">
      <w:pPr>
        <w:pStyle w:val="afd"/>
      </w:pPr>
      <w:r>
        <w:rPr>
          <w:rStyle w:val="aff"/>
        </w:rPr>
        <w:footnoteRef/>
      </w:r>
      <w:r>
        <w:t xml:space="preserve"> </w:t>
      </w:r>
      <w:r w:rsidRPr="004E38CE">
        <w:rPr>
          <w:rFonts w:hint="eastAsia"/>
        </w:rPr>
        <w:t>審計部115年3月9日</w:t>
      </w:r>
      <w:r>
        <w:rPr>
          <w:rFonts w:hint="eastAsia"/>
        </w:rPr>
        <w:t>台審部一字第11510004981號函報查核意見供本院行使職權參考。</w:t>
      </w:r>
    </w:p>
  </w:footnote>
  <w:footnote w:id="2">
    <w:p w14:paraId="29F7604A" w14:textId="77777777" w:rsidR="00B803EB" w:rsidRPr="000A7214" w:rsidRDefault="00B803EB" w:rsidP="00B803EB">
      <w:pPr>
        <w:pStyle w:val="afd"/>
        <w:ind w:left="176" w:hangingChars="80" w:hanging="176"/>
        <w:jc w:val="both"/>
        <w:rPr>
          <w:rFonts w:hAnsi="標楷體"/>
        </w:rPr>
      </w:pPr>
      <w:r>
        <w:rPr>
          <w:rStyle w:val="aff"/>
        </w:rPr>
        <w:footnoteRef/>
      </w:r>
      <w:r>
        <w:t xml:space="preserve"> </w:t>
      </w:r>
      <w:r>
        <w:rPr>
          <w:rFonts w:hAnsi="標楷體" w:hint="eastAsia"/>
        </w:rPr>
        <w:t>放射性物料管理法第20條規定：「</w:t>
      </w:r>
      <w:r w:rsidRPr="000A7214">
        <w:rPr>
          <w:rFonts w:hAnsi="標楷體" w:hint="eastAsia"/>
        </w:rPr>
        <w:t>放射性廢棄物處理、貯存或最終處置設施經營者，應定期向主管機關提出有關</w:t>
      </w:r>
      <w:r w:rsidRPr="00D40F69">
        <w:rPr>
          <w:rFonts w:hAnsi="標楷體" w:hint="eastAsia"/>
          <w:color w:val="000000" w:themeColor="text1"/>
        </w:rPr>
        <w:t>運轉</w:t>
      </w:r>
      <w:r w:rsidRPr="000A7214">
        <w:rPr>
          <w:rFonts w:hAnsi="標楷體" w:hint="eastAsia"/>
        </w:rPr>
        <w:t>、輻射防護、環境輻射監測、異常或緊急事件及其他經主管機關指定之報告，主管機關應將相關報告公告。</w:t>
      </w:r>
      <w:r>
        <w:rPr>
          <w:rFonts w:hAnsi="標楷體" w:hint="eastAsia"/>
        </w:rPr>
        <w:t>」</w:t>
      </w:r>
    </w:p>
  </w:footnote>
  <w:footnote w:id="3">
    <w:p w14:paraId="1235B227" w14:textId="75E18020" w:rsidR="00B803EB" w:rsidRPr="00ED0BA4" w:rsidRDefault="00B803EB" w:rsidP="00B803EB">
      <w:pPr>
        <w:pStyle w:val="afd"/>
        <w:ind w:left="176" w:hangingChars="80" w:hanging="176"/>
        <w:jc w:val="both"/>
      </w:pPr>
      <w:r>
        <w:rPr>
          <w:rStyle w:val="aff"/>
        </w:rPr>
        <w:footnoteRef/>
      </w:r>
      <w:r>
        <w:t xml:space="preserve"> </w:t>
      </w:r>
      <w:r w:rsidRPr="00ED0BA4">
        <w:rPr>
          <w:rFonts w:hAnsi="標楷體" w:hint="eastAsia"/>
        </w:rPr>
        <w:t>如</w:t>
      </w:r>
      <w:r w:rsidR="00990C59" w:rsidRPr="00ED0BA4">
        <w:rPr>
          <w:rFonts w:hAnsi="標楷體" w:hint="eastAsia"/>
        </w:rPr>
        <w:t>「</w:t>
      </w:r>
      <w:r w:rsidRPr="00ED0BA4">
        <w:rPr>
          <w:rFonts w:hAnsi="標楷體" w:hint="eastAsia"/>
        </w:rPr>
        <w:t>防止貯存系統污染地下水體設施及監測設備設置管理辦法</w:t>
      </w:r>
      <w:r w:rsidR="00990C59" w:rsidRPr="00ED0BA4">
        <w:rPr>
          <w:rFonts w:hAnsi="標楷體" w:hint="eastAsia"/>
        </w:rPr>
        <w:t>」</w:t>
      </w:r>
      <w:r w:rsidRPr="00ED0BA4">
        <w:rPr>
          <w:rFonts w:hAnsi="標楷體" w:hint="eastAsia"/>
        </w:rPr>
        <w:t>第18條第１項之規定：「地上儲槽系統之防止污染地下水體設施應符合下列規定，並每月至少進行1次巡查檢視及記錄：</w:t>
      </w:r>
      <w:r w:rsidRPr="00ED0BA4">
        <w:rPr>
          <w:rFonts w:hAnsi="標楷體"/>
        </w:rPr>
        <w:t>……</w:t>
      </w:r>
      <w:r w:rsidRPr="00ED0BA4">
        <w:rPr>
          <w:rFonts w:hAnsi="標楷體" w:hint="eastAsia"/>
        </w:rPr>
        <w:t>。」</w:t>
      </w:r>
    </w:p>
  </w:footnote>
  <w:footnote w:id="4">
    <w:p w14:paraId="31004FA5" w14:textId="10A00C9F" w:rsidR="00B803EB" w:rsidRPr="00672874" w:rsidRDefault="00B803EB" w:rsidP="00B803EB">
      <w:pPr>
        <w:pStyle w:val="afd"/>
        <w:ind w:left="176" w:hangingChars="80" w:hanging="176"/>
        <w:jc w:val="both"/>
      </w:pPr>
      <w:r>
        <w:rPr>
          <w:rStyle w:val="aff"/>
        </w:rPr>
        <w:footnoteRef/>
      </w:r>
      <w:r>
        <w:t xml:space="preserve"> </w:t>
      </w:r>
      <w:r w:rsidRPr="00672874">
        <w:rPr>
          <w:rFonts w:hAnsi="標楷體" w:hint="eastAsia"/>
        </w:rPr>
        <w:t>依據</w:t>
      </w:r>
      <w:r w:rsidR="00C90A2E">
        <w:rPr>
          <w:rFonts w:hAnsi="標楷體" w:hint="eastAsia"/>
        </w:rPr>
        <w:t>國原院</w:t>
      </w:r>
      <w:r>
        <w:rPr>
          <w:rFonts w:hAnsi="標楷體" w:hint="eastAsia"/>
        </w:rPr>
        <w:t>化工所</w:t>
      </w:r>
      <w:r w:rsidRPr="00FB496D">
        <w:rPr>
          <w:rFonts w:hAnsi="標楷體" w:hint="eastAsia"/>
        </w:rPr>
        <w:t>儲</w:t>
      </w:r>
      <w:r w:rsidRPr="00672874">
        <w:rPr>
          <w:rFonts w:hAnsi="標楷體" w:hint="eastAsia"/>
        </w:rPr>
        <w:t>槽自行檢查紀錄表載列之檢查項目包括：「</w:t>
      </w:r>
      <w:r w:rsidRPr="00FB496D">
        <w:rPr>
          <w:rFonts w:hAnsi="標楷體" w:hint="eastAsia"/>
        </w:rPr>
        <w:t>儲</w:t>
      </w:r>
      <w:r w:rsidRPr="00672874">
        <w:rPr>
          <w:rFonts w:hAnsi="標楷體" w:hint="eastAsia"/>
        </w:rPr>
        <w:t>槽應無鏽蝕，表面塗漆應無剝落」、「</w:t>
      </w:r>
      <w:r w:rsidRPr="00FB496D">
        <w:rPr>
          <w:rFonts w:hAnsi="標楷體" w:hint="eastAsia"/>
        </w:rPr>
        <w:t>儲</w:t>
      </w:r>
      <w:r w:rsidRPr="00672874">
        <w:rPr>
          <w:rFonts w:hAnsi="標楷體" w:hint="eastAsia"/>
        </w:rPr>
        <w:t>槽應無凹陷、突出、變形」、「防溢堤應無破裂，表面塗漆應無剝落」、「</w:t>
      </w:r>
      <w:r w:rsidRPr="00FB496D">
        <w:rPr>
          <w:rFonts w:hAnsi="標楷體" w:hint="eastAsia"/>
        </w:rPr>
        <w:t>儲</w:t>
      </w:r>
      <w:r w:rsidRPr="00672874">
        <w:rPr>
          <w:rFonts w:hAnsi="標楷體" w:hint="eastAsia"/>
        </w:rPr>
        <w:t>槽與設備相連接之管路應無鬆脫洩漏」、「油水分離裝置應無異物阻塞」、「</w:t>
      </w:r>
      <w:r w:rsidRPr="00FB496D">
        <w:rPr>
          <w:rFonts w:hAnsi="標楷體" w:hint="eastAsia"/>
        </w:rPr>
        <w:t>儲</w:t>
      </w:r>
      <w:r w:rsidRPr="00672874">
        <w:rPr>
          <w:rFonts w:hAnsi="標楷體" w:hint="eastAsia"/>
        </w:rPr>
        <w:t>槽應附上危害物質清單、物質安全資料表」、「</w:t>
      </w:r>
      <w:r w:rsidRPr="00FB496D">
        <w:rPr>
          <w:rFonts w:hAnsi="標楷體" w:hint="eastAsia"/>
        </w:rPr>
        <w:t>儲</w:t>
      </w:r>
      <w:r w:rsidRPr="00672874">
        <w:rPr>
          <w:rFonts w:hAnsi="標楷體" w:hint="eastAsia"/>
        </w:rPr>
        <w:t>槽應張貼警告標示、緊急應變注意事項」、「防溢堤洩油/水閥門應為關閉」等8項</w:t>
      </w:r>
      <w:r>
        <w:rPr>
          <w:rFonts w:hAnsi="標楷體" w:hint="eastAsia"/>
        </w:rPr>
        <w:t>，每月執行檢查2次</w:t>
      </w:r>
      <w:r w:rsidRPr="00672874">
        <w:rPr>
          <w:rFonts w:hAnsi="標楷體" w:hint="eastAsia"/>
        </w:rPr>
        <w:t>。</w:t>
      </w:r>
    </w:p>
  </w:footnote>
  <w:footnote w:id="5">
    <w:p w14:paraId="73FC3FBC" w14:textId="2244F1B1" w:rsidR="00B803EB" w:rsidRPr="00672874" w:rsidRDefault="00B803EB" w:rsidP="00B803EB">
      <w:pPr>
        <w:pStyle w:val="afd"/>
        <w:ind w:left="176" w:hangingChars="80" w:hanging="176"/>
        <w:jc w:val="both"/>
      </w:pPr>
      <w:r>
        <w:rPr>
          <w:rStyle w:val="aff"/>
        </w:rPr>
        <w:footnoteRef/>
      </w:r>
      <w:r>
        <w:t xml:space="preserve"> </w:t>
      </w:r>
      <w:r w:rsidRPr="00672874">
        <w:rPr>
          <w:rFonts w:hAnsi="標楷體" w:hint="eastAsia"/>
        </w:rPr>
        <w:t>依據</w:t>
      </w:r>
      <w:r w:rsidR="00C90A2E">
        <w:rPr>
          <w:rFonts w:hAnsi="標楷體" w:hint="eastAsia"/>
        </w:rPr>
        <w:t>國原院</w:t>
      </w:r>
      <w:r>
        <w:rPr>
          <w:rFonts w:hAnsi="標楷體" w:hint="eastAsia"/>
        </w:rPr>
        <w:t>化工所</w:t>
      </w:r>
      <w:r w:rsidRPr="00672874">
        <w:rPr>
          <w:rFonts w:hAnsi="標楷體" w:hint="eastAsia"/>
        </w:rPr>
        <w:t>防止貯存設施</w:t>
      </w:r>
      <w:r>
        <w:rPr>
          <w:rFonts w:hAnsi="標楷體" w:hint="eastAsia"/>
        </w:rPr>
        <w:t>污</w:t>
      </w:r>
      <w:r w:rsidRPr="00672874">
        <w:rPr>
          <w:rFonts w:hAnsi="標楷體" w:hint="eastAsia"/>
        </w:rPr>
        <w:t>染地下水體設施每月檢查表載列之檢查項目包括：「</w:t>
      </w:r>
      <w:r w:rsidRPr="00FB496D">
        <w:rPr>
          <w:rFonts w:hAnsi="標楷體" w:hint="eastAsia"/>
        </w:rPr>
        <w:t>儲</w:t>
      </w:r>
      <w:r w:rsidRPr="00672874">
        <w:rPr>
          <w:rFonts w:hAnsi="標楷體" w:hint="eastAsia"/>
        </w:rPr>
        <w:t>槽外觀、管線、防溢堤無破損、洩漏」、「</w:t>
      </w:r>
      <w:r w:rsidRPr="00FB496D">
        <w:rPr>
          <w:rFonts w:hAnsi="標楷體" w:hint="eastAsia"/>
        </w:rPr>
        <w:t>儲</w:t>
      </w:r>
      <w:r w:rsidRPr="00672874">
        <w:rPr>
          <w:rFonts w:hAnsi="標楷體" w:hint="eastAsia"/>
        </w:rPr>
        <w:t>槽使用防止滲漏之適當材料建造」「</w:t>
      </w:r>
      <w:r w:rsidRPr="00FB496D">
        <w:rPr>
          <w:rFonts w:hAnsi="標楷體" w:hint="eastAsia"/>
        </w:rPr>
        <w:t>儲</w:t>
      </w:r>
      <w:r w:rsidRPr="00672874">
        <w:rPr>
          <w:rFonts w:hAnsi="標楷體" w:hint="eastAsia"/>
        </w:rPr>
        <w:t>槽底部為水泥或不滲透材質鋪面」、「四周設置具有防止濺溢功能之設施」、「防止濺溢功能之設施，其排水口或閥門，平時保持關閉狀態」、「依容積備足預防疏漏</w:t>
      </w:r>
      <w:r>
        <w:rPr>
          <w:rFonts w:hAnsi="標楷體" w:hint="eastAsia"/>
        </w:rPr>
        <w:t>污</w:t>
      </w:r>
      <w:r w:rsidRPr="00672874">
        <w:rPr>
          <w:rFonts w:hAnsi="標楷體" w:hint="eastAsia"/>
        </w:rPr>
        <w:t>染之器材及物品（如吸油棉），並定期維護」、「</w:t>
      </w:r>
      <w:r w:rsidRPr="00FB496D">
        <w:rPr>
          <w:rFonts w:hAnsi="標楷體" w:hint="eastAsia"/>
        </w:rPr>
        <w:t>儲</w:t>
      </w:r>
      <w:r w:rsidRPr="00672874">
        <w:rPr>
          <w:rFonts w:hAnsi="標楷體" w:hint="eastAsia"/>
        </w:rPr>
        <w:t>槽設置場所備妥消防器材，如滅火器等」、「</w:t>
      </w:r>
      <w:r w:rsidRPr="00FB496D">
        <w:rPr>
          <w:rFonts w:hAnsi="標楷體" w:hint="eastAsia"/>
        </w:rPr>
        <w:t>儲</w:t>
      </w:r>
      <w:r w:rsidRPr="00672874">
        <w:rPr>
          <w:rFonts w:hAnsi="標楷體" w:hint="eastAsia"/>
        </w:rPr>
        <w:t>槽四周及走道無堆置設備或其他物品，能暢通無阻」、「其他」等9項</w:t>
      </w:r>
      <w:r>
        <w:rPr>
          <w:rFonts w:hAnsi="標楷體" w:hint="eastAsia"/>
        </w:rPr>
        <w:t>，每月執行檢查1次</w:t>
      </w:r>
      <w:r w:rsidRPr="00672874">
        <w:rPr>
          <w:rFonts w:hAnsi="標楷體" w:hint="eastAsia"/>
        </w:rPr>
        <w:t>。</w:t>
      </w:r>
    </w:p>
  </w:footnote>
  <w:footnote w:id="6">
    <w:p w14:paraId="203E40CB" w14:textId="77777777" w:rsidR="000875AC" w:rsidRPr="000875AC" w:rsidRDefault="000875AC" w:rsidP="00F45CF3">
      <w:pPr>
        <w:pStyle w:val="afd"/>
        <w:ind w:leftChars="5" w:left="239" w:hangingChars="101" w:hanging="222"/>
      </w:pPr>
      <w:r>
        <w:rPr>
          <w:rStyle w:val="aff"/>
        </w:rPr>
        <w:footnoteRef/>
      </w:r>
      <w:r>
        <w:t xml:space="preserve"> </w:t>
      </w:r>
      <w:r w:rsidRPr="000875AC">
        <w:rPr>
          <w:rFonts w:hint="eastAsia"/>
        </w:rPr>
        <w:t>材料因素分析：018館柴油緊急發電機管線之配置管路改進作業已於112年1月6日完成，至113年12月底止，實際運作時間未滿2年。該管線採用低碳不鏽鋼304L材質，具備良好之抗腐蝕性能。就操作條件而言，柴油本身性質穩定，僅於室溫環境下進行油品輸送，屬於溫和操作條件，管路本體不致產生腐蝕或應力疲勞等材料劣化問題，爰可排除材料因素為主因。</w:t>
      </w:r>
    </w:p>
  </w:footnote>
  <w:footnote w:id="7">
    <w:p w14:paraId="4BC19284" w14:textId="77777777" w:rsidR="000875AC" w:rsidRPr="000875AC" w:rsidRDefault="000875AC" w:rsidP="00F45CF3">
      <w:pPr>
        <w:pStyle w:val="afd"/>
        <w:ind w:leftChars="5" w:left="239" w:hangingChars="101" w:hanging="222"/>
      </w:pPr>
      <w:r>
        <w:rPr>
          <w:rStyle w:val="aff"/>
        </w:rPr>
        <w:footnoteRef/>
      </w:r>
      <w:r>
        <w:t xml:space="preserve"> </w:t>
      </w:r>
      <w:r w:rsidRPr="000875AC">
        <w:rPr>
          <w:rFonts w:hint="eastAsia"/>
        </w:rPr>
        <w:t>外力因素分析：該管路設置於溝渠上方，研判並無人為外力施加其上。另就天候或地震因素進行檢視，經查交通部中央氣象署地震測報中心資料，113年12月份共記錄地震8次（第507號至第514號），惟桃園地區震度均未達1級。綜合評估，管路因地震外力導致鬆脫之可能性極低，爰可完全排除外力因素。</w:t>
      </w:r>
    </w:p>
  </w:footnote>
  <w:footnote w:id="8">
    <w:p w14:paraId="04B4996D" w14:textId="38FA7026" w:rsidR="00477661" w:rsidRPr="00477661" w:rsidRDefault="00477661" w:rsidP="00F45CF3">
      <w:pPr>
        <w:pStyle w:val="afd"/>
        <w:ind w:leftChars="5" w:left="239" w:hangingChars="101" w:hanging="222"/>
      </w:pPr>
      <w:r>
        <w:rPr>
          <w:rStyle w:val="aff"/>
        </w:rPr>
        <w:footnoteRef/>
      </w:r>
      <w:r>
        <w:t xml:space="preserve"> </w:t>
      </w:r>
      <w:r w:rsidRPr="00477661">
        <w:rPr>
          <w:rFonts w:hint="eastAsia"/>
        </w:rPr>
        <w:t>據國原院提供「018,064館油管修繕」採購申請單文件（小額採購，金額97,976元），請購理由係因應桃園市環保局土壤與地下水管制計畫，規定</w:t>
      </w:r>
      <w:r w:rsidR="00F5687F">
        <w:rPr>
          <w:rFonts w:hint="eastAsia"/>
        </w:rPr>
        <w:t>儲油槽</w:t>
      </w:r>
      <w:r w:rsidRPr="00477661">
        <w:rPr>
          <w:rFonts w:hint="eastAsia"/>
        </w:rPr>
        <w:t>管路若設於地</w:t>
      </w:r>
      <w:r w:rsidR="000E5BB1">
        <w:rPr>
          <w:rFonts w:hint="eastAsia"/>
        </w:rPr>
        <w:t>下</w:t>
      </w:r>
      <w:r w:rsidRPr="00477661">
        <w:rPr>
          <w:rFonts w:hint="eastAsia"/>
        </w:rPr>
        <w:t>，需定期進行土壤及地下水監測，化工所018館及064館</w:t>
      </w:r>
      <w:r w:rsidR="00F5687F">
        <w:rPr>
          <w:rFonts w:hint="eastAsia"/>
        </w:rPr>
        <w:t>儲油槽</w:t>
      </w:r>
      <w:r w:rsidRPr="00477661">
        <w:rPr>
          <w:rFonts w:hint="eastAsia"/>
        </w:rPr>
        <w:t>管線有部分設於地下，將轉為地上明管，以免有污染土壤及地之虞，並於112年1月5日驗收且經測試後功能正常，保固期限1年。</w:t>
      </w:r>
    </w:p>
  </w:footnote>
  <w:footnote w:id="9">
    <w:p w14:paraId="6147D25E" w14:textId="77777777" w:rsidR="0032120D" w:rsidRPr="00A21189" w:rsidRDefault="0032120D" w:rsidP="0032120D">
      <w:pPr>
        <w:pStyle w:val="afd"/>
        <w:ind w:left="1020" w:hanging="1020"/>
        <w:jc w:val="both"/>
        <w:rPr>
          <w:rFonts w:hAnsi="標楷體"/>
          <w:color w:val="000000" w:themeColor="text1"/>
        </w:rPr>
      </w:pPr>
      <w:r>
        <w:rPr>
          <w:rStyle w:val="aff"/>
        </w:rPr>
        <w:footnoteRef/>
      </w:r>
      <w:r w:rsidRPr="00D808C5">
        <w:rPr>
          <w:rFonts w:hAnsi="標楷體"/>
        </w:rPr>
        <w:t xml:space="preserve"> </w:t>
      </w:r>
      <w:r w:rsidRPr="00A21189">
        <w:rPr>
          <w:rFonts w:hAnsi="標楷體" w:hint="eastAsia"/>
          <w:color w:val="000000" w:themeColor="text1"/>
        </w:rPr>
        <w:t>3號與5號</w:t>
      </w:r>
      <w:r w:rsidRPr="00FB496D">
        <w:rPr>
          <w:rFonts w:hAnsi="標楷體" w:hint="eastAsia"/>
        </w:rPr>
        <w:t>儲</w:t>
      </w:r>
      <w:r w:rsidRPr="00A21189">
        <w:rPr>
          <w:rFonts w:hAnsi="標楷體" w:hint="eastAsia"/>
          <w:color w:val="000000" w:themeColor="text1"/>
        </w:rPr>
        <w:t>油槽</w:t>
      </w:r>
      <w:r>
        <w:rPr>
          <w:rFonts w:hAnsi="標楷體" w:hint="eastAsia"/>
          <w:color w:val="000000" w:themeColor="text1"/>
        </w:rPr>
        <w:t>連結</w:t>
      </w:r>
      <w:r w:rsidRPr="00A21189">
        <w:rPr>
          <w:rFonts w:hAnsi="標楷體" w:hint="eastAsia"/>
          <w:color w:val="000000" w:themeColor="text1"/>
        </w:rPr>
        <w:t>管線設有3處閥門。</w:t>
      </w:r>
    </w:p>
  </w:footnote>
  <w:footnote w:id="10">
    <w:p w14:paraId="1B5E406F" w14:textId="77777777" w:rsidR="0032120D" w:rsidRPr="00595B7C" w:rsidRDefault="0032120D" w:rsidP="0032120D">
      <w:pPr>
        <w:pStyle w:val="afd"/>
        <w:ind w:left="176" w:hangingChars="80" w:hanging="176"/>
        <w:jc w:val="both"/>
        <w:rPr>
          <w:rFonts w:hAnsi="標楷體"/>
        </w:rPr>
      </w:pPr>
      <w:r>
        <w:rPr>
          <w:rStyle w:val="aff"/>
        </w:rPr>
        <w:footnoteRef/>
      </w:r>
      <w:r>
        <w:t xml:space="preserve"> </w:t>
      </w:r>
      <w:r>
        <w:rPr>
          <w:rFonts w:hAnsi="標楷體" w:hint="eastAsia"/>
        </w:rPr>
        <w:t>以台灣中油股份有限公司網站公告113年1</w:t>
      </w:r>
      <w:r>
        <w:rPr>
          <w:rFonts w:hAnsi="標楷體"/>
        </w:rPr>
        <w:t>2</w:t>
      </w:r>
      <w:r>
        <w:rPr>
          <w:rFonts w:hAnsi="標楷體" w:hint="eastAsia"/>
        </w:rPr>
        <w:t>月</w:t>
      </w:r>
      <w:r>
        <w:rPr>
          <w:rFonts w:hAnsi="標楷體"/>
        </w:rPr>
        <w:t>30</w:t>
      </w:r>
      <w:r>
        <w:rPr>
          <w:rFonts w:hAnsi="標楷體" w:hint="eastAsia"/>
        </w:rPr>
        <w:t>日柴油每公升單價27.3元</w:t>
      </w:r>
      <w:r w:rsidRPr="00595B7C">
        <w:rPr>
          <w:rFonts w:hAnsi="標楷體" w:hint="eastAsia"/>
        </w:rPr>
        <w:t>計算，</w:t>
      </w:r>
      <w:r>
        <w:rPr>
          <w:rFonts w:hAnsi="標楷體" w:hint="eastAsia"/>
        </w:rPr>
        <w:t>滲漏之23</w:t>
      </w:r>
      <w:r>
        <w:rPr>
          <w:rFonts w:hAnsi="標楷體"/>
        </w:rPr>
        <w:t>,</w:t>
      </w:r>
      <w:r>
        <w:rPr>
          <w:rFonts w:hAnsi="標楷體" w:hint="eastAsia"/>
        </w:rPr>
        <w:t>600公升油料約</w:t>
      </w:r>
      <w:r w:rsidRPr="005B126B">
        <w:rPr>
          <w:rFonts w:hAnsi="標楷體"/>
        </w:rPr>
        <w:t>6</w:t>
      </w:r>
      <w:r>
        <w:rPr>
          <w:rFonts w:hAnsi="標楷體"/>
        </w:rPr>
        <w:t>4</w:t>
      </w:r>
      <w:r w:rsidRPr="009027C8">
        <w:rPr>
          <w:rFonts w:hAnsi="標楷體" w:hint="eastAsia"/>
          <w:color w:val="000000" w:themeColor="text1"/>
        </w:rPr>
        <w:t>萬餘</w:t>
      </w:r>
      <w:r>
        <w:rPr>
          <w:rFonts w:hAnsi="標楷體" w:hint="eastAsia"/>
        </w:rPr>
        <w:t>元</w:t>
      </w:r>
      <w:r w:rsidRPr="005B126B">
        <w:rPr>
          <w:rFonts w:hAnsi="標楷體" w:hint="eastAsia"/>
        </w:rPr>
        <w:t>。</w:t>
      </w:r>
    </w:p>
  </w:footnote>
  <w:footnote w:id="11">
    <w:p w14:paraId="6BA01EF9" w14:textId="77777777" w:rsidR="0032120D" w:rsidRPr="004C72F9" w:rsidRDefault="0032120D" w:rsidP="0032120D">
      <w:pPr>
        <w:pStyle w:val="afd"/>
        <w:ind w:left="176" w:hangingChars="80" w:hanging="176"/>
        <w:jc w:val="both"/>
        <w:rPr>
          <w:rFonts w:hAnsi="標楷體"/>
        </w:rPr>
      </w:pPr>
      <w:r>
        <w:rPr>
          <w:rStyle w:val="aff"/>
        </w:rPr>
        <w:footnoteRef/>
      </w:r>
      <w:r>
        <w:rPr>
          <w:rFonts w:hAnsi="標楷體" w:hint="eastAsia"/>
        </w:rPr>
        <w:t xml:space="preserve"> </w:t>
      </w:r>
      <w:r w:rsidRPr="009027C8">
        <w:rPr>
          <w:rFonts w:hAnsi="標楷體" w:hint="eastAsia"/>
        </w:rPr>
        <w:t>經電詢核安會表示，該會實地查核時，約詢國原院相關人員瞭解檢查作業執行方式，據國原院人員表示，多以目視巡查方式執行檢查作業，並未開啟管線之保護蓋板，確實</w:t>
      </w:r>
      <w:r w:rsidRPr="009027C8">
        <w:rPr>
          <w:rFonts w:hAnsi="標楷體" w:hint="eastAsia"/>
          <w:color w:val="000000" w:themeColor="text1"/>
        </w:rPr>
        <w:t>檢視</w:t>
      </w:r>
      <w:r w:rsidRPr="009027C8">
        <w:rPr>
          <w:rFonts w:hAnsi="標楷體" w:hint="eastAsia"/>
        </w:rPr>
        <w:t>管路有無鬆脫或滲漏情形。</w:t>
      </w:r>
    </w:p>
  </w:footnote>
  <w:footnote w:id="12">
    <w:p w14:paraId="51634031" w14:textId="77777777" w:rsidR="00320C2F" w:rsidRPr="005F0877" w:rsidRDefault="00320C2F" w:rsidP="00320C2F">
      <w:pPr>
        <w:pStyle w:val="afd"/>
      </w:pPr>
      <w:r>
        <w:rPr>
          <w:rStyle w:val="aff"/>
        </w:rPr>
        <w:footnoteRef/>
      </w:r>
      <w:r>
        <w:t xml:space="preserve"> </w:t>
      </w:r>
      <w:r w:rsidRPr="005F0877">
        <w:rPr>
          <w:rFonts w:hint="eastAsia"/>
        </w:rPr>
        <w:t>環部管字第1147125601號</w:t>
      </w:r>
      <w:r>
        <w:rPr>
          <w:rFonts w:hint="eastAsia"/>
        </w:rPr>
        <w:t>。</w:t>
      </w:r>
    </w:p>
  </w:footnote>
  <w:footnote w:id="13">
    <w:p w14:paraId="4C753811" w14:textId="77777777" w:rsidR="00F45CF3" w:rsidRPr="004B542B" w:rsidRDefault="00F45CF3" w:rsidP="00F45CF3">
      <w:pPr>
        <w:pStyle w:val="afd"/>
        <w:ind w:left="264" w:hangingChars="120" w:hanging="264"/>
        <w:jc w:val="both"/>
      </w:pPr>
      <w:r>
        <w:rPr>
          <w:rStyle w:val="aff"/>
        </w:rPr>
        <w:footnoteRef/>
      </w:r>
      <w:r>
        <w:t xml:space="preserve"> </w:t>
      </w:r>
      <w:r w:rsidRPr="00B94AE9">
        <w:rPr>
          <w:rFonts w:hAnsi="標楷體" w:hint="eastAsia"/>
          <w:color w:val="000000" w:themeColor="text1"/>
        </w:rPr>
        <w:t>包括：</w:t>
      </w:r>
      <w:r w:rsidRPr="004B542B">
        <w:rPr>
          <w:rFonts w:hAnsi="標楷體" w:hint="eastAsia"/>
          <w:color w:val="000000" w:themeColor="text1"/>
        </w:rPr>
        <w:t>柴油</w:t>
      </w:r>
      <w:r>
        <w:rPr>
          <w:rFonts w:hAnsi="標楷體" w:hint="eastAsia"/>
          <w:color w:val="000000" w:themeColor="text1"/>
        </w:rPr>
        <w:t>滲</w:t>
      </w:r>
      <w:r w:rsidRPr="004B542B">
        <w:rPr>
          <w:rFonts w:hAnsi="標楷體" w:hint="eastAsia"/>
          <w:color w:val="000000" w:themeColor="text1"/>
        </w:rPr>
        <w:t>漏處止漏及油槽抽空、</w:t>
      </w:r>
      <w:r w:rsidRPr="00113941">
        <w:rPr>
          <w:rFonts w:hAnsi="標楷體" w:hint="eastAsia"/>
        </w:rPr>
        <w:t>下游山壁滲出含油污水截流及回收、邊坡油污清理及防堵、</w:t>
      </w:r>
      <w:r w:rsidRPr="004B542B">
        <w:rPr>
          <w:rFonts w:hAnsi="標楷體" w:hint="eastAsia"/>
          <w:color w:val="000000" w:themeColor="text1"/>
        </w:rPr>
        <w:t>院內地下水監測井S04及S05附近環境浮油回收、淺層污染土壤開挖及石門大圳邊坡整地、石門大圳旁抽水井及監測井設置、土壤、地下水及地面水採樣監測等</w:t>
      </w:r>
      <w:r>
        <w:rPr>
          <w:rFonts w:hAnsi="標楷體" w:hint="eastAsia"/>
          <w:color w:val="000000" w:themeColor="text1"/>
        </w:rPr>
        <w:t>緊急應變</w:t>
      </w:r>
      <w:r w:rsidRPr="004B542B">
        <w:rPr>
          <w:rFonts w:hAnsi="標楷體" w:hint="eastAsia"/>
          <w:color w:val="000000" w:themeColor="text1"/>
        </w:rPr>
        <w:t>措施</w:t>
      </w:r>
      <w:r>
        <w:rPr>
          <w:rFonts w:hAnsi="標楷體" w:hint="eastAsia"/>
          <w:color w:val="000000" w:themeColor="text1"/>
        </w:rPr>
        <w:t>。</w:t>
      </w:r>
    </w:p>
  </w:footnote>
  <w:footnote w:id="14">
    <w:p w14:paraId="47F4B865" w14:textId="6E1C3DC5" w:rsidR="00F45CF3" w:rsidRPr="00B94AE9" w:rsidRDefault="00F45CF3" w:rsidP="00F45CF3">
      <w:pPr>
        <w:pStyle w:val="afd"/>
        <w:ind w:left="264" w:hangingChars="120" w:hanging="264"/>
        <w:jc w:val="both"/>
        <w:rPr>
          <w:rFonts w:hAnsi="標楷體"/>
        </w:rPr>
      </w:pPr>
      <w:r>
        <w:rPr>
          <w:rStyle w:val="aff"/>
        </w:rPr>
        <w:footnoteRef/>
      </w:r>
      <w:r>
        <w:t xml:space="preserve"> </w:t>
      </w:r>
      <w:r w:rsidRPr="00ED0BA4">
        <w:rPr>
          <w:rFonts w:hAnsi="標楷體" w:hint="eastAsia"/>
        </w:rPr>
        <w:t>國原院</w:t>
      </w:r>
      <w:r w:rsidRPr="00ED0BA4">
        <w:rPr>
          <w:rFonts w:hAnsi="標楷體" w:hint="eastAsia"/>
          <w:color w:val="000000" w:themeColor="text1"/>
        </w:rPr>
        <w:t>已於114年2月27日、3月25日提送「柴油管線洩漏緊急應變措施執行成果報告」及修正版予桃園</w:t>
      </w:r>
      <w:r>
        <w:rPr>
          <w:rFonts w:hAnsi="標楷體" w:hint="eastAsia"/>
          <w:color w:val="000000" w:themeColor="text1"/>
        </w:rPr>
        <w:t>市</w:t>
      </w:r>
      <w:r w:rsidRPr="00ED0BA4">
        <w:rPr>
          <w:rFonts w:hAnsi="標楷體" w:hint="eastAsia"/>
          <w:color w:val="000000" w:themeColor="text1"/>
        </w:rPr>
        <w:t>環保局，另依據</w:t>
      </w:r>
      <w:r w:rsidR="00856DA5">
        <w:rPr>
          <w:rFonts w:hAnsi="標楷體" w:hint="eastAsia"/>
          <w:color w:val="000000" w:themeColor="text1"/>
        </w:rPr>
        <w:t>土污法</w:t>
      </w:r>
      <w:r w:rsidRPr="00ED0BA4">
        <w:rPr>
          <w:rFonts w:hAnsi="標楷體" w:hint="eastAsia"/>
          <w:color w:val="000000" w:themeColor="text1"/>
        </w:rPr>
        <w:t>規定，於114年11月14日提交應變必要措施計畫，預計115年2月13日前提交調查評估計畫、115年10月31日前提交調查成果報告、116年6月30日前提交整治計畫，據以辦理整治作業。</w:t>
      </w:r>
    </w:p>
  </w:footnote>
  <w:footnote w:id="15">
    <w:p w14:paraId="19C4C80C" w14:textId="77777777" w:rsidR="00962F6A" w:rsidRDefault="00962F6A" w:rsidP="00962F6A">
      <w:pPr>
        <w:pStyle w:val="afd"/>
        <w:ind w:left="264" w:hangingChars="120" w:hanging="264"/>
        <w:jc w:val="both"/>
      </w:pPr>
      <w:r>
        <w:rPr>
          <w:rStyle w:val="aff"/>
        </w:rPr>
        <w:footnoteRef/>
      </w:r>
      <w:r>
        <w:t xml:space="preserve"> </w:t>
      </w:r>
      <w:r w:rsidRPr="00B94AE9">
        <w:rPr>
          <w:rFonts w:hAnsi="標楷體" w:hint="eastAsia"/>
        </w:rPr>
        <w:t>職業安全衛生</w:t>
      </w:r>
      <w:r>
        <w:rPr>
          <w:rFonts w:hAnsi="標楷體" w:hint="eastAsia"/>
        </w:rPr>
        <w:t>法第23條第1項規定：「</w:t>
      </w:r>
      <w:r w:rsidRPr="00575881">
        <w:rPr>
          <w:rFonts w:hAnsi="標楷體" w:hint="eastAsia"/>
          <w:szCs w:val="24"/>
        </w:rPr>
        <w:t>雇主應依其事業單位之規模、性質，設置安全衛生組織、人員；並訂定職</w:t>
      </w:r>
      <w:r w:rsidRPr="00261DCA">
        <w:rPr>
          <w:rFonts w:hAnsi="標楷體" w:hint="eastAsia"/>
        </w:rPr>
        <w:t>業安全衛生管理計畫，</w:t>
      </w:r>
      <w:r w:rsidRPr="00261DCA">
        <w:rPr>
          <w:rFonts w:hAnsi="標楷體" w:hint="eastAsia"/>
          <w:color w:val="000000" w:themeColor="text1"/>
        </w:rPr>
        <w:t>實施</w:t>
      </w:r>
      <w:r w:rsidRPr="00261DCA">
        <w:rPr>
          <w:rFonts w:hAnsi="標楷體" w:hint="eastAsia"/>
        </w:rPr>
        <w:t>安全衛生管理及自動檢查。</w:t>
      </w:r>
      <w:r>
        <w:rPr>
          <w:rFonts w:hAnsi="標楷體" w:hint="eastAsia"/>
        </w:rPr>
        <w:t>」</w:t>
      </w:r>
    </w:p>
  </w:footnote>
  <w:footnote w:id="16">
    <w:p w14:paraId="2D3B334D" w14:textId="77777777" w:rsidR="00962F6A" w:rsidRPr="00261DCA" w:rsidRDefault="00962F6A" w:rsidP="00962F6A">
      <w:pPr>
        <w:pStyle w:val="afd"/>
        <w:ind w:left="264" w:hangingChars="120" w:hanging="264"/>
        <w:jc w:val="both"/>
      </w:pPr>
      <w:r>
        <w:rPr>
          <w:rStyle w:val="aff"/>
        </w:rPr>
        <w:footnoteRef/>
      </w:r>
      <w:r>
        <w:t xml:space="preserve"> </w:t>
      </w:r>
      <w:r w:rsidRPr="00261DCA">
        <w:rPr>
          <w:rFonts w:hAnsi="標楷體" w:hint="eastAsia"/>
          <w:color w:val="000000" w:themeColor="text1"/>
        </w:rPr>
        <w:t>職業安全衛生管理辦法第1條之1規定：「雇主應依其事業之規模、性質，設置安全衛生組織及人員，建立職業安全衛生管理</w:t>
      </w:r>
      <w:r w:rsidRPr="00261DCA">
        <w:rPr>
          <w:rFonts w:hAnsi="標楷體" w:hint="eastAsia"/>
        </w:rPr>
        <w:t>系統</w:t>
      </w:r>
      <w:r w:rsidRPr="00261DCA">
        <w:rPr>
          <w:rFonts w:hAnsi="標楷體" w:hint="eastAsia"/>
          <w:color w:val="000000" w:themeColor="text1"/>
        </w:rPr>
        <w:t>，透過規劃、實施、評估及改善措施等管理功能，實現安全衛生管理目標，提升安全衛生管理水準。」</w:t>
      </w:r>
    </w:p>
  </w:footnote>
  <w:footnote w:id="17">
    <w:p w14:paraId="532BDAA0" w14:textId="77777777" w:rsidR="00962F6A" w:rsidRPr="00261DCA" w:rsidRDefault="00962F6A" w:rsidP="00962F6A">
      <w:pPr>
        <w:pStyle w:val="afd"/>
        <w:ind w:left="264" w:hangingChars="120" w:hanging="264"/>
        <w:jc w:val="both"/>
        <w:rPr>
          <w:rFonts w:hAnsi="標楷體"/>
          <w:color w:val="000000" w:themeColor="text1"/>
        </w:rPr>
      </w:pPr>
      <w:r>
        <w:rPr>
          <w:rStyle w:val="aff"/>
        </w:rPr>
        <w:footnoteRef/>
      </w:r>
      <w:r>
        <w:t xml:space="preserve"> </w:t>
      </w:r>
      <w:r w:rsidRPr="00EE0E17">
        <w:rPr>
          <w:rFonts w:hAnsi="標楷體" w:hint="eastAsia"/>
          <w:color w:val="000000" w:themeColor="text1"/>
        </w:rPr>
        <w:t>國家原子能科技研究院組織章程第8條規定：「</w:t>
      </w:r>
      <w:r w:rsidRPr="00EE0E17">
        <w:rPr>
          <w:rFonts w:hAnsi="標楷體"/>
          <w:color w:val="000000" w:themeColor="text1"/>
        </w:rPr>
        <w:t>職業安全衛生會置執行秘書</w:t>
      </w:r>
      <w:r w:rsidRPr="00EE0E17">
        <w:rPr>
          <w:rFonts w:hAnsi="標楷體" w:hint="eastAsia"/>
          <w:color w:val="000000" w:themeColor="text1"/>
        </w:rPr>
        <w:t>1</w:t>
      </w:r>
      <w:r w:rsidRPr="00EE0E17">
        <w:rPr>
          <w:rFonts w:hAnsi="標楷體"/>
          <w:color w:val="000000" w:themeColor="text1"/>
        </w:rPr>
        <w:t>人，副執行秘書</w:t>
      </w:r>
      <w:r w:rsidRPr="00EE0E17">
        <w:rPr>
          <w:rFonts w:hAnsi="標楷體" w:hint="eastAsia"/>
          <w:color w:val="000000" w:themeColor="text1"/>
        </w:rPr>
        <w:t>1</w:t>
      </w:r>
      <w:r w:rsidRPr="00EE0E17">
        <w:rPr>
          <w:rFonts w:hAnsi="標楷體"/>
          <w:color w:val="000000" w:themeColor="text1"/>
        </w:rPr>
        <w:t>至</w:t>
      </w:r>
      <w:r w:rsidRPr="00EE0E17">
        <w:rPr>
          <w:rFonts w:hAnsi="標楷體" w:hint="eastAsia"/>
          <w:color w:val="000000" w:themeColor="text1"/>
        </w:rPr>
        <w:t>2</w:t>
      </w:r>
      <w:r w:rsidRPr="00EE0E17">
        <w:rPr>
          <w:rFonts w:hAnsi="標楷體"/>
          <w:color w:val="000000" w:themeColor="text1"/>
        </w:rPr>
        <w:t>人，職掌如下：一、本院輻射安全、職業安全衛生、環境安全政策及相關規定之訂定、稽查、改善追蹤及教育訓練實施。二、本院輻射安全、職業安全、環境安全意外事故之協助調查分析、職業災害統計及預防對策之研擬。三、各類輻射安全業務、消防安全設備檢修、毒性化學物質及廢棄物管理之稽查及申報。</w:t>
      </w:r>
      <w:r w:rsidRPr="00EE0E17">
        <w:rPr>
          <w:rFonts w:hAnsi="標楷體" w:hint="eastAsia"/>
          <w:color w:val="000000" w:themeColor="text1"/>
        </w:rPr>
        <w:t>」</w:t>
      </w:r>
    </w:p>
  </w:footnote>
  <w:footnote w:id="18">
    <w:p w14:paraId="546F1B2B" w14:textId="77777777" w:rsidR="00962F6A" w:rsidRPr="00064695" w:rsidRDefault="00962F6A" w:rsidP="00962F6A">
      <w:pPr>
        <w:pStyle w:val="afd"/>
        <w:ind w:left="264" w:hangingChars="120" w:hanging="264"/>
        <w:jc w:val="both"/>
        <w:rPr>
          <w:rFonts w:hAnsi="標楷體"/>
          <w:color w:val="000000" w:themeColor="text1"/>
        </w:rPr>
      </w:pPr>
      <w:r>
        <w:rPr>
          <w:rStyle w:val="aff"/>
        </w:rPr>
        <w:footnoteRef/>
      </w:r>
      <w:r>
        <w:t xml:space="preserve"> </w:t>
      </w:r>
      <w:r w:rsidRPr="00064695">
        <w:rPr>
          <w:rFonts w:hAnsi="標楷體" w:hint="eastAsia"/>
          <w:color w:val="000000" w:themeColor="text1"/>
        </w:rPr>
        <w:t>包括：已建立防止輸送設備滲漏之作業程序、</w:t>
      </w:r>
      <w:r w:rsidRPr="00FB496D">
        <w:rPr>
          <w:rFonts w:hAnsi="標楷體" w:hint="eastAsia"/>
        </w:rPr>
        <w:t>儲</w:t>
      </w:r>
      <w:r w:rsidRPr="00064695">
        <w:rPr>
          <w:rFonts w:hAnsi="標楷體" w:hint="eastAsia"/>
          <w:color w:val="000000" w:themeColor="text1"/>
        </w:rPr>
        <w:t>油槽輸送設備為明管可直接目視、輸送設備上方無土石及雜草覆蓋、輸送設備的閥門於運作完畢即關閉、輸送設備的閥門已作標示、輸送設備連接處無繡蝕及脫落現象等6項檢查項目。</w:t>
      </w:r>
    </w:p>
  </w:footnote>
  <w:footnote w:id="19">
    <w:p w14:paraId="457221CE" w14:textId="77777777" w:rsidR="00962F6A" w:rsidRPr="00EE18EC" w:rsidRDefault="00962F6A" w:rsidP="00962F6A">
      <w:pPr>
        <w:pStyle w:val="afd"/>
        <w:ind w:left="1020" w:hanging="1020"/>
      </w:pPr>
      <w:r>
        <w:rPr>
          <w:rStyle w:val="aff"/>
        </w:rPr>
        <w:footnoteRef/>
      </w:r>
      <w:r>
        <w:t xml:space="preserve"> </w:t>
      </w:r>
      <w:r w:rsidRPr="00106F9B">
        <w:rPr>
          <w:rFonts w:hAnsi="標楷體" w:hint="eastAsia"/>
        </w:rPr>
        <w:t>實驗、檢</w:t>
      </w:r>
      <w:r>
        <w:rPr>
          <w:rFonts w:hAnsi="標楷體" w:hint="eastAsia"/>
        </w:rPr>
        <w:t>（</w:t>
      </w:r>
      <w:r w:rsidRPr="00106F9B">
        <w:rPr>
          <w:rFonts w:hAnsi="標楷體" w:hint="eastAsia"/>
        </w:rPr>
        <w:t>化</w:t>
      </w:r>
      <w:r>
        <w:rPr>
          <w:rFonts w:hAnsi="標楷體" w:hint="eastAsia"/>
        </w:rPr>
        <w:t>）</w:t>
      </w:r>
      <w:r w:rsidRPr="00106F9B">
        <w:rPr>
          <w:rFonts w:hAnsi="標楷體" w:hint="eastAsia"/>
        </w:rPr>
        <w:t>驗、研究室</w:t>
      </w:r>
      <w:r w:rsidRPr="00106F9B">
        <w:t> </w:t>
      </w:r>
      <w:r w:rsidRPr="00106F9B">
        <w:rPr>
          <w:rFonts w:hAnsi="標楷體"/>
        </w:rPr>
        <w:t>COD</w:t>
      </w:r>
      <w:r w:rsidRPr="00106F9B">
        <w:t> </w:t>
      </w:r>
      <w:r w:rsidRPr="00106F9B">
        <w:rPr>
          <w:rFonts w:hAnsi="標楷體" w:hint="eastAsia"/>
        </w:rPr>
        <w:t>限值</w:t>
      </w:r>
      <w:r w:rsidRPr="00106F9B">
        <w:rPr>
          <w:rFonts w:hAnsi="標楷體"/>
        </w:rPr>
        <w:t>200</w:t>
      </w:r>
      <w:r w:rsidRPr="00106F9B">
        <w:t> </w:t>
      </w:r>
      <w:r w:rsidRPr="00106F9B">
        <w:rPr>
          <w:rFonts w:hAnsi="標楷體"/>
        </w:rPr>
        <w:t>mg/L</w:t>
      </w:r>
      <w:r w:rsidRPr="00106F9B">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9435C"/>
    <w:multiLevelType w:val="hybridMultilevel"/>
    <w:tmpl w:val="E84650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E4BA42D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41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101847"/>
    <w:multiLevelType w:val="hybridMultilevel"/>
    <w:tmpl w:val="0DDABF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AA35154"/>
    <w:multiLevelType w:val="hybridMultilevel"/>
    <w:tmpl w:val="14AA3706"/>
    <w:lvl w:ilvl="0" w:tplc="9384CC94">
      <w:start w:val="1"/>
      <w:numFmt w:val="taiwaneseCountingThousand"/>
      <w:lvlText w:val="（%1）"/>
      <w:lvlJc w:val="left"/>
      <w:pPr>
        <w:ind w:left="480" w:hanging="480"/>
      </w:pPr>
      <w:rPr>
        <w:rFonts w:hint="eastAsia"/>
        <w:b w:val="0"/>
        <w:i w:val="0"/>
        <w:color w:val="auto"/>
      </w:rPr>
    </w:lvl>
    <w:lvl w:ilvl="1" w:tplc="7408DB38">
      <w:start w:val="1"/>
      <w:numFmt w:val="decimal"/>
      <w:lvlText w:val="%2."/>
      <w:lvlJc w:val="left"/>
      <w:pPr>
        <w:ind w:left="600" w:hanging="1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21C24CE"/>
    <w:multiLevelType w:val="multilevel"/>
    <w:tmpl w:val="5D1EE3C6"/>
    <w:styleLink w:val="WWNum18"/>
    <w:lvl w:ilvl="0">
      <w:start w:val="1"/>
      <w:numFmt w:val="japaneseCounting"/>
      <w:lvlText w:val="（%1）"/>
      <w:lvlJc w:val="left"/>
      <w:pPr>
        <w:ind w:left="480" w:hanging="480"/>
      </w:pPr>
      <w:rPr>
        <w:b w:val="0"/>
        <w:i w:val="0"/>
        <w:color w:val="auto"/>
      </w:rPr>
    </w:lvl>
    <w:lvl w:ilvl="1">
      <w:start w:val="1"/>
      <w:numFmt w:val="decimal"/>
      <w:lvlText w:val="%2."/>
      <w:lvlJc w:val="left"/>
      <w:pPr>
        <w:ind w:left="600" w:hanging="1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C6E5553"/>
    <w:multiLevelType w:val="hybridMultilevel"/>
    <w:tmpl w:val="427867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F6B0ED0"/>
    <w:multiLevelType w:val="hybridMultilevel"/>
    <w:tmpl w:val="3858D34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17115963">
    <w:abstractNumId w:val="2"/>
  </w:num>
  <w:num w:numId="2" w16cid:durableId="275144447">
    <w:abstractNumId w:val="3"/>
  </w:num>
  <w:num w:numId="3" w16cid:durableId="1323581201">
    <w:abstractNumId w:val="0"/>
  </w:num>
  <w:num w:numId="4" w16cid:durableId="1677731833">
    <w:abstractNumId w:val="2"/>
  </w:num>
  <w:num w:numId="5" w16cid:durableId="1463501373">
    <w:abstractNumId w:val="2"/>
  </w:num>
  <w:num w:numId="6" w16cid:durableId="878660932">
    <w:abstractNumId w:val="2"/>
  </w:num>
  <w:num w:numId="7" w16cid:durableId="35400153">
    <w:abstractNumId w:val="2"/>
  </w:num>
  <w:num w:numId="8" w16cid:durableId="1812945014">
    <w:abstractNumId w:val="2"/>
  </w:num>
  <w:num w:numId="9" w16cid:durableId="1085690828">
    <w:abstractNumId w:val="2"/>
  </w:num>
  <w:num w:numId="10" w16cid:durableId="1391732286">
    <w:abstractNumId w:val="2"/>
  </w:num>
  <w:num w:numId="11" w16cid:durableId="432018873">
    <w:abstractNumId w:val="2"/>
  </w:num>
  <w:num w:numId="12" w16cid:durableId="1664502084">
    <w:abstractNumId w:val="2"/>
  </w:num>
  <w:num w:numId="13" w16cid:durableId="299459204">
    <w:abstractNumId w:val="2"/>
  </w:num>
  <w:num w:numId="14" w16cid:durableId="2123183279">
    <w:abstractNumId w:val="2"/>
  </w:num>
  <w:num w:numId="15" w16cid:durableId="1670031">
    <w:abstractNumId w:val="2"/>
  </w:num>
  <w:num w:numId="16" w16cid:durableId="319695342">
    <w:abstractNumId w:val="2"/>
  </w:num>
  <w:num w:numId="17" w16cid:durableId="870921456">
    <w:abstractNumId w:val="2"/>
  </w:num>
  <w:num w:numId="18" w16cid:durableId="1279486704">
    <w:abstractNumId w:val="3"/>
  </w:num>
  <w:num w:numId="19" w16cid:durableId="926694218">
    <w:abstractNumId w:val="3"/>
    <w:lvlOverride w:ilvl="0">
      <w:startOverride w:val="1"/>
    </w:lvlOverride>
  </w:num>
  <w:num w:numId="20" w16cid:durableId="2076972310">
    <w:abstractNumId w:val="2"/>
  </w:num>
  <w:num w:numId="21" w16cid:durableId="2127043034">
    <w:abstractNumId w:val="3"/>
  </w:num>
  <w:num w:numId="22" w16cid:durableId="109863404">
    <w:abstractNumId w:val="9"/>
  </w:num>
  <w:num w:numId="23" w16cid:durableId="975450609">
    <w:abstractNumId w:val="7"/>
  </w:num>
  <w:num w:numId="24" w16cid:durableId="264731223">
    <w:abstractNumId w:val="10"/>
  </w:num>
  <w:num w:numId="25" w16cid:durableId="1371153822">
    <w:abstractNumId w:val="2"/>
  </w:num>
  <w:num w:numId="26" w16cid:durableId="4970442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2722733">
    <w:abstractNumId w:val="2"/>
  </w:num>
  <w:num w:numId="28" w16cid:durableId="190268928">
    <w:abstractNumId w:val="11"/>
  </w:num>
  <w:num w:numId="29" w16cid:durableId="573970349">
    <w:abstractNumId w:val="11"/>
  </w:num>
  <w:num w:numId="30" w16cid:durableId="780998290">
    <w:abstractNumId w:val="8"/>
  </w:num>
  <w:num w:numId="31" w16cid:durableId="1087580381">
    <w:abstractNumId w:val="8"/>
  </w:num>
  <w:num w:numId="32" w16cid:durableId="543562301">
    <w:abstractNumId w:val="2"/>
  </w:num>
  <w:num w:numId="33" w16cid:durableId="15388591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4331533">
    <w:abstractNumId w:val="2"/>
  </w:num>
  <w:num w:numId="35" w16cid:durableId="760679434">
    <w:abstractNumId w:val="7"/>
  </w:num>
  <w:num w:numId="36" w16cid:durableId="699860540">
    <w:abstractNumId w:val="9"/>
  </w:num>
  <w:num w:numId="37" w16cid:durableId="22831012">
    <w:abstractNumId w:val="9"/>
  </w:num>
  <w:num w:numId="38" w16cid:durableId="163205081">
    <w:abstractNumId w:val="9"/>
  </w:num>
  <w:num w:numId="39" w16cid:durableId="97530993">
    <w:abstractNumId w:val="2"/>
  </w:num>
  <w:num w:numId="40" w16cid:durableId="993025444">
    <w:abstractNumId w:val="6"/>
  </w:num>
  <w:num w:numId="41" w16cid:durableId="1661272658">
    <w:abstractNumId w:val="12"/>
  </w:num>
  <w:num w:numId="42" w16cid:durableId="662322620">
    <w:abstractNumId w:val="9"/>
  </w:num>
  <w:num w:numId="43" w16cid:durableId="2057771162">
    <w:abstractNumId w:val="9"/>
  </w:num>
  <w:num w:numId="44" w16cid:durableId="7083847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53797705">
    <w:abstractNumId w:val="2"/>
  </w:num>
  <w:num w:numId="46" w16cid:durableId="227545610">
    <w:abstractNumId w:val="9"/>
  </w:num>
  <w:num w:numId="47" w16cid:durableId="743451009">
    <w:abstractNumId w:val="9"/>
  </w:num>
  <w:num w:numId="48" w16cid:durableId="2045666865">
    <w:abstractNumId w:val="4"/>
  </w:num>
  <w:num w:numId="49" w16cid:durableId="1557014536">
    <w:abstractNumId w:val="14"/>
  </w:num>
  <w:num w:numId="50" w16cid:durableId="967781251">
    <w:abstractNumId w:val="1"/>
  </w:num>
  <w:num w:numId="51" w16cid:durableId="1363625418">
    <w:abstractNumId w:val="13"/>
  </w:num>
  <w:num w:numId="52" w16cid:durableId="173908640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AAB"/>
    <w:rsid w:val="00004D0F"/>
    <w:rsid w:val="00005470"/>
    <w:rsid w:val="0000588D"/>
    <w:rsid w:val="00006105"/>
    <w:rsid w:val="000066F3"/>
    <w:rsid w:val="00006961"/>
    <w:rsid w:val="000075FA"/>
    <w:rsid w:val="0001025D"/>
    <w:rsid w:val="00010492"/>
    <w:rsid w:val="00010E04"/>
    <w:rsid w:val="000112BF"/>
    <w:rsid w:val="00012233"/>
    <w:rsid w:val="00014308"/>
    <w:rsid w:val="00014728"/>
    <w:rsid w:val="00016A52"/>
    <w:rsid w:val="00017318"/>
    <w:rsid w:val="00020BD8"/>
    <w:rsid w:val="000219B5"/>
    <w:rsid w:val="000219EF"/>
    <w:rsid w:val="000229AD"/>
    <w:rsid w:val="00023643"/>
    <w:rsid w:val="00023E61"/>
    <w:rsid w:val="000246F7"/>
    <w:rsid w:val="00025A1B"/>
    <w:rsid w:val="0002650A"/>
    <w:rsid w:val="00026A2D"/>
    <w:rsid w:val="00027114"/>
    <w:rsid w:val="00027B50"/>
    <w:rsid w:val="00027EFE"/>
    <w:rsid w:val="000310D5"/>
    <w:rsid w:val="0003114D"/>
    <w:rsid w:val="0003307F"/>
    <w:rsid w:val="0003325B"/>
    <w:rsid w:val="00035C55"/>
    <w:rsid w:val="0003647E"/>
    <w:rsid w:val="00036D76"/>
    <w:rsid w:val="00036F9C"/>
    <w:rsid w:val="00037325"/>
    <w:rsid w:val="000405FE"/>
    <w:rsid w:val="00042B2B"/>
    <w:rsid w:val="00042F5A"/>
    <w:rsid w:val="0004467D"/>
    <w:rsid w:val="00045036"/>
    <w:rsid w:val="00045529"/>
    <w:rsid w:val="00046158"/>
    <w:rsid w:val="00047A4C"/>
    <w:rsid w:val="0005017E"/>
    <w:rsid w:val="00050753"/>
    <w:rsid w:val="000530E8"/>
    <w:rsid w:val="000536BD"/>
    <w:rsid w:val="00054D0D"/>
    <w:rsid w:val="000562D7"/>
    <w:rsid w:val="0005712C"/>
    <w:rsid w:val="000574C7"/>
    <w:rsid w:val="00057F32"/>
    <w:rsid w:val="00061E8B"/>
    <w:rsid w:val="000622CC"/>
    <w:rsid w:val="000628E6"/>
    <w:rsid w:val="00062A25"/>
    <w:rsid w:val="00064BAB"/>
    <w:rsid w:val="00065F50"/>
    <w:rsid w:val="00067064"/>
    <w:rsid w:val="000671A6"/>
    <w:rsid w:val="00067510"/>
    <w:rsid w:val="00067F65"/>
    <w:rsid w:val="00071542"/>
    <w:rsid w:val="0007192D"/>
    <w:rsid w:val="0007370C"/>
    <w:rsid w:val="00073CB5"/>
    <w:rsid w:val="00073E3B"/>
    <w:rsid w:val="0007425C"/>
    <w:rsid w:val="0007571E"/>
    <w:rsid w:val="00075C12"/>
    <w:rsid w:val="0007617B"/>
    <w:rsid w:val="00076468"/>
    <w:rsid w:val="00077553"/>
    <w:rsid w:val="00081467"/>
    <w:rsid w:val="00081811"/>
    <w:rsid w:val="000818FD"/>
    <w:rsid w:val="000820D8"/>
    <w:rsid w:val="000837C0"/>
    <w:rsid w:val="00084241"/>
    <w:rsid w:val="000844E9"/>
    <w:rsid w:val="000851A2"/>
    <w:rsid w:val="000853F2"/>
    <w:rsid w:val="00085B5A"/>
    <w:rsid w:val="00086ABD"/>
    <w:rsid w:val="000875AC"/>
    <w:rsid w:val="00090487"/>
    <w:rsid w:val="0009133F"/>
    <w:rsid w:val="00091E59"/>
    <w:rsid w:val="0009352E"/>
    <w:rsid w:val="00096B96"/>
    <w:rsid w:val="000A0322"/>
    <w:rsid w:val="000A04A4"/>
    <w:rsid w:val="000A04AA"/>
    <w:rsid w:val="000A15CF"/>
    <w:rsid w:val="000A2F3F"/>
    <w:rsid w:val="000A360F"/>
    <w:rsid w:val="000A3AC7"/>
    <w:rsid w:val="000A5CDB"/>
    <w:rsid w:val="000A737B"/>
    <w:rsid w:val="000A7545"/>
    <w:rsid w:val="000B00E5"/>
    <w:rsid w:val="000B017D"/>
    <w:rsid w:val="000B0B4A"/>
    <w:rsid w:val="000B11A3"/>
    <w:rsid w:val="000B279A"/>
    <w:rsid w:val="000B2B5D"/>
    <w:rsid w:val="000B49AA"/>
    <w:rsid w:val="000B51E3"/>
    <w:rsid w:val="000B5471"/>
    <w:rsid w:val="000B5C9C"/>
    <w:rsid w:val="000B61D2"/>
    <w:rsid w:val="000B70A7"/>
    <w:rsid w:val="000B73DD"/>
    <w:rsid w:val="000C0A61"/>
    <w:rsid w:val="000C0E50"/>
    <w:rsid w:val="000C1169"/>
    <w:rsid w:val="000C2C75"/>
    <w:rsid w:val="000C32BE"/>
    <w:rsid w:val="000C3420"/>
    <w:rsid w:val="000C3F7A"/>
    <w:rsid w:val="000C44FC"/>
    <w:rsid w:val="000C495F"/>
    <w:rsid w:val="000C5E99"/>
    <w:rsid w:val="000D1AAF"/>
    <w:rsid w:val="000D3595"/>
    <w:rsid w:val="000D362E"/>
    <w:rsid w:val="000D464D"/>
    <w:rsid w:val="000D5E08"/>
    <w:rsid w:val="000D66D9"/>
    <w:rsid w:val="000D70B9"/>
    <w:rsid w:val="000D746F"/>
    <w:rsid w:val="000D7BA2"/>
    <w:rsid w:val="000E0CE6"/>
    <w:rsid w:val="000E3562"/>
    <w:rsid w:val="000E565E"/>
    <w:rsid w:val="000E56C9"/>
    <w:rsid w:val="000E5BB1"/>
    <w:rsid w:val="000E5F25"/>
    <w:rsid w:val="000E6431"/>
    <w:rsid w:val="000E7321"/>
    <w:rsid w:val="000E73C7"/>
    <w:rsid w:val="000F17F6"/>
    <w:rsid w:val="000F19A5"/>
    <w:rsid w:val="000F21A5"/>
    <w:rsid w:val="000F229A"/>
    <w:rsid w:val="000F2F43"/>
    <w:rsid w:val="000F3635"/>
    <w:rsid w:val="000F41A2"/>
    <w:rsid w:val="000F4245"/>
    <w:rsid w:val="000F443D"/>
    <w:rsid w:val="000F536B"/>
    <w:rsid w:val="000F540F"/>
    <w:rsid w:val="000F5448"/>
    <w:rsid w:val="000F7AAB"/>
    <w:rsid w:val="000F7D20"/>
    <w:rsid w:val="00100EFC"/>
    <w:rsid w:val="00101033"/>
    <w:rsid w:val="00102768"/>
    <w:rsid w:val="00102B9F"/>
    <w:rsid w:val="00103F71"/>
    <w:rsid w:val="00104588"/>
    <w:rsid w:val="0010486F"/>
    <w:rsid w:val="001104BA"/>
    <w:rsid w:val="00112637"/>
    <w:rsid w:val="00112ABC"/>
    <w:rsid w:val="00113291"/>
    <w:rsid w:val="00114624"/>
    <w:rsid w:val="0012001E"/>
    <w:rsid w:val="00121484"/>
    <w:rsid w:val="001231A6"/>
    <w:rsid w:val="00126170"/>
    <w:rsid w:val="0012617D"/>
    <w:rsid w:val="00126A55"/>
    <w:rsid w:val="0012773C"/>
    <w:rsid w:val="0013018C"/>
    <w:rsid w:val="00130BDB"/>
    <w:rsid w:val="00130D7A"/>
    <w:rsid w:val="00130F88"/>
    <w:rsid w:val="00132439"/>
    <w:rsid w:val="00133F08"/>
    <w:rsid w:val="001345E6"/>
    <w:rsid w:val="001350BC"/>
    <w:rsid w:val="00135244"/>
    <w:rsid w:val="00137024"/>
    <w:rsid w:val="0013787E"/>
    <w:rsid w:val="001378B0"/>
    <w:rsid w:val="0014028C"/>
    <w:rsid w:val="001403E1"/>
    <w:rsid w:val="0014182E"/>
    <w:rsid w:val="0014220F"/>
    <w:rsid w:val="00142E00"/>
    <w:rsid w:val="001435AA"/>
    <w:rsid w:val="0014529C"/>
    <w:rsid w:val="00146727"/>
    <w:rsid w:val="00146E48"/>
    <w:rsid w:val="00147E91"/>
    <w:rsid w:val="001525C6"/>
    <w:rsid w:val="00152793"/>
    <w:rsid w:val="00152981"/>
    <w:rsid w:val="00153B7E"/>
    <w:rsid w:val="001545A9"/>
    <w:rsid w:val="0015523D"/>
    <w:rsid w:val="001563B5"/>
    <w:rsid w:val="00157355"/>
    <w:rsid w:val="00157514"/>
    <w:rsid w:val="00157AA2"/>
    <w:rsid w:val="00161A35"/>
    <w:rsid w:val="001637C7"/>
    <w:rsid w:val="00163A21"/>
    <w:rsid w:val="00164239"/>
    <w:rsid w:val="0016480E"/>
    <w:rsid w:val="0016522A"/>
    <w:rsid w:val="0016531F"/>
    <w:rsid w:val="0016538A"/>
    <w:rsid w:val="0016542C"/>
    <w:rsid w:val="00166ACE"/>
    <w:rsid w:val="00167DAA"/>
    <w:rsid w:val="00174297"/>
    <w:rsid w:val="0017638A"/>
    <w:rsid w:val="00177580"/>
    <w:rsid w:val="00180E06"/>
    <w:rsid w:val="001817B3"/>
    <w:rsid w:val="00181824"/>
    <w:rsid w:val="00181E94"/>
    <w:rsid w:val="00183014"/>
    <w:rsid w:val="0018569B"/>
    <w:rsid w:val="001858B9"/>
    <w:rsid w:val="001874E7"/>
    <w:rsid w:val="0019084D"/>
    <w:rsid w:val="00191EC9"/>
    <w:rsid w:val="001938C7"/>
    <w:rsid w:val="0019582C"/>
    <w:rsid w:val="001959C2"/>
    <w:rsid w:val="00195DED"/>
    <w:rsid w:val="00197BA2"/>
    <w:rsid w:val="001A129D"/>
    <w:rsid w:val="001A1AFB"/>
    <w:rsid w:val="001A463A"/>
    <w:rsid w:val="001A4C19"/>
    <w:rsid w:val="001A5056"/>
    <w:rsid w:val="001A51E3"/>
    <w:rsid w:val="001A52D0"/>
    <w:rsid w:val="001A5384"/>
    <w:rsid w:val="001A5906"/>
    <w:rsid w:val="001A5BA1"/>
    <w:rsid w:val="001A621F"/>
    <w:rsid w:val="001A67D3"/>
    <w:rsid w:val="001A7968"/>
    <w:rsid w:val="001B02A1"/>
    <w:rsid w:val="001B1958"/>
    <w:rsid w:val="001B19CB"/>
    <w:rsid w:val="001B1ABC"/>
    <w:rsid w:val="001B2E98"/>
    <w:rsid w:val="001B3483"/>
    <w:rsid w:val="001B3C1E"/>
    <w:rsid w:val="001B3CAA"/>
    <w:rsid w:val="001B3DB1"/>
    <w:rsid w:val="001B4494"/>
    <w:rsid w:val="001B6562"/>
    <w:rsid w:val="001B6ADB"/>
    <w:rsid w:val="001B74AF"/>
    <w:rsid w:val="001B7A3F"/>
    <w:rsid w:val="001B7AF1"/>
    <w:rsid w:val="001C0D8B"/>
    <w:rsid w:val="001C0DA8"/>
    <w:rsid w:val="001C3528"/>
    <w:rsid w:val="001C3B63"/>
    <w:rsid w:val="001C3C02"/>
    <w:rsid w:val="001C4341"/>
    <w:rsid w:val="001C4675"/>
    <w:rsid w:val="001C4697"/>
    <w:rsid w:val="001C476A"/>
    <w:rsid w:val="001C4EF9"/>
    <w:rsid w:val="001C52D7"/>
    <w:rsid w:val="001C6643"/>
    <w:rsid w:val="001C765A"/>
    <w:rsid w:val="001C7CFF"/>
    <w:rsid w:val="001D1234"/>
    <w:rsid w:val="001D1633"/>
    <w:rsid w:val="001D1CD1"/>
    <w:rsid w:val="001D2A26"/>
    <w:rsid w:val="001D2D62"/>
    <w:rsid w:val="001D4224"/>
    <w:rsid w:val="001D4AD7"/>
    <w:rsid w:val="001D63C2"/>
    <w:rsid w:val="001D6EB1"/>
    <w:rsid w:val="001D7362"/>
    <w:rsid w:val="001D7B05"/>
    <w:rsid w:val="001E0D8A"/>
    <w:rsid w:val="001E2192"/>
    <w:rsid w:val="001E2B2E"/>
    <w:rsid w:val="001E34B7"/>
    <w:rsid w:val="001E4A51"/>
    <w:rsid w:val="001E60C0"/>
    <w:rsid w:val="001E67BA"/>
    <w:rsid w:val="001E6A76"/>
    <w:rsid w:val="001E7013"/>
    <w:rsid w:val="001E74C2"/>
    <w:rsid w:val="001E7D06"/>
    <w:rsid w:val="001F04C3"/>
    <w:rsid w:val="001F1511"/>
    <w:rsid w:val="001F160A"/>
    <w:rsid w:val="001F4F82"/>
    <w:rsid w:val="001F5A48"/>
    <w:rsid w:val="001F5BAF"/>
    <w:rsid w:val="001F6260"/>
    <w:rsid w:val="001F6572"/>
    <w:rsid w:val="001F66D8"/>
    <w:rsid w:val="001F6FD5"/>
    <w:rsid w:val="001F7426"/>
    <w:rsid w:val="001F7860"/>
    <w:rsid w:val="001F7E73"/>
    <w:rsid w:val="00200007"/>
    <w:rsid w:val="00201BA0"/>
    <w:rsid w:val="00201EBD"/>
    <w:rsid w:val="0020281C"/>
    <w:rsid w:val="002030A5"/>
    <w:rsid w:val="00203121"/>
    <w:rsid w:val="00203131"/>
    <w:rsid w:val="0020408E"/>
    <w:rsid w:val="002048A8"/>
    <w:rsid w:val="00204D5F"/>
    <w:rsid w:val="00206B8E"/>
    <w:rsid w:val="00207166"/>
    <w:rsid w:val="00207C7F"/>
    <w:rsid w:val="00207CEC"/>
    <w:rsid w:val="00212E88"/>
    <w:rsid w:val="00213954"/>
    <w:rsid w:val="00213C9C"/>
    <w:rsid w:val="00214CD2"/>
    <w:rsid w:val="00214DDC"/>
    <w:rsid w:val="002169BB"/>
    <w:rsid w:val="00217D24"/>
    <w:rsid w:val="0022009E"/>
    <w:rsid w:val="00220775"/>
    <w:rsid w:val="0022315C"/>
    <w:rsid w:val="00223241"/>
    <w:rsid w:val="0022425C"/>
    <w:rsid w:val="002246DE"/>
    <w:rsid w:val="00225548"/>
    <w:rsid w:val="00225C9A"/>
    <w:rsid w:val="002262E4"/>
    <w:rsid w:val="002268BD"/>
    <w:rsid w:val="00227C75"/>
    <w:rsid w:val="00231894"/>
    <w:rsid w:val="002318EC"/>
    <w:rsid w:val="00232167"/>
    <w:rsid w:val="0023280D"/>
    <w:rsid w:val="002332FB"/>
    <w:rsid w:val="002376FB"/>
    <w:rsid w:val="002429E2"/>
    <w:rsid w:val="00242AF2"/>
    <w:rsid w:val="00244545"/>
    <w:rsid w:val="002458BD"/>
    <w:rsid w:val="00245F0C"/>
    <w:rsid w:val="0024775B"/>
    <w:rsid w:val="00247760"/>
    <w:rsid w:val="00251AC7"/>
    <w:rsid w:val="002527F6"/>
    <w:rsid w:val="00252BC4"/>
    <w:rsid w:val="00253234"/>
    <w:rsid w:val="00253E4C"/>
    <w:rsid w:val="00254014"/>
    <w:rsid w:val="00254B39"/>
    <w:rsid w:val="002617BF"/>
    <w:rsid w:val="002619CF"/>
    <w:rsid w:val="00262119"/>
    <w:rsid w:val="00263258"/>
    <w:rsid w:val="00264A65"/>
    <w:rsid w:val="0026504D"/>
    <w:rsid w:val="002654F1"/>
    <w:rsid w:val="00265C47"/>
    <w:rsid w:val="00265D87"/>
    <w:rsid w:val="0026727F"/>
    <w:rsid w:val="00270649"/>
    <w:rsid w:val="002714AC"/>
    <w:rsid w:val="00271F00"/>
    <w:rsid w:val="002728A7"/>
    <w:rsid w:val="00273A2F"/>
    <w:rsid w:val="00274954"/>
    <w:rsid w:val="002762D1"/>
    <w:rsid w:val="00277891"/>
    <w:rsid w:val="00277F28"/>
    <w:rsid w:val="00277FA7"/>
    <w:rsid w:val="00280986"/>
    <w:rsid w:val="00280FF7"/>
    <w:rsid w:val="0028123E"/>
    <w:rsid w:val="00281ECE"/>
    <w:rsid w:val="00282B97"/>
    <w:rsid w:val="002830B4"/>
    <w:rsid w:val="002831C7"/>
    <w:rsid w:val="002840C6"/>
    <w:rsid w:val="00285606"/>
    <w:rsid w:val="00285C48"/>
    <w:rsid w:val="00290C76"/>
    <w:rsid w:val="00291215"/>
    <w:rsid w:val="00292F76"/>
    <w:rsid w:val="002937FA"/>
    <w:rsid w:val="0029516A"/>
    <w:rsid w:val="00295174"/>
    <w:rsid w:val="00296172"/>
    <w:rsid w:val="00296B92"/>
    <w:rsid w:val="002A0918"/>
    <w:rsid w:val="002A15C4"/>
    <w:rsid w:val="002A1C34"/>
    <w:rsid w:val="002A2C22"/>
    <w:rsid w:val="002A5667"/>
    <w:rsid w:val="002A5A6C"/>
    <w:rsid w:val="002A7BFA"/>
    <w:rsid w:val="002B02EB"/>
    <w:rsid w:val="002B0350"/>
    <w:rsid w:val="002B3276"/>
    <w:rsid w:val="002B32DA"/>
    <w:rsid w:val="002B4FA7"/>
    <w:rsid w:val="002B661C"/>
    <w:rsid w:val="002B7BC1"/>
    <w:rsid w:val="002C03D9"/>
    <w:rsid w:val="002C0602"/>
    <w:rsid w:val="002C0AAE"/>
    <w:rsid w:val="002C1396"/>
    <w:rsid w:val="002C18AE"/>
    <w:rsid w:val="002C2C98"/>
    <w:rsid w:val="002C4D20"/>
    <w:rsid w:val="002C50F2"/>
    <w:rsid w:val="002D1FC1"/>
    <w:rsid w:val="002D244E"/>
    <w:rsid w:val="002D29B8"/>
    <w:rsid w:val="002D2F0F"/>
    <w:rsid w:val="002D3318"/>
    <w:rsid w:val="002D3949"/>
    <w:rsid w:val="002D43FB"/>
    <w:rsid w:val="002D5C16"/>
    <w:rsid w:val="002D5C8D"/>
    <w:rsid w:val="002D6715"/>
    <w:rsid w:val="002D6D74"/>
    <w:rsid w:val="002E0272"/>
    <w:rsid w:val="002E04C5"/>
    <w:rsid w:val="002E0D28"/>
    <w:rsid w:val="002E1519"/>
    <w:rsid w:val="002E171E"/>
    <w:rsid w:val="002E1B0C"/>
    <w:rsid w:val="002E1F33"/>
    <w:rsid w:val="002E31CF"/>
    <w:rsid w:val="002E5B7F"/>
    <w:rsid w:val="002E6FD9"/>
    <w:rsid w:val="002F2476"/>
    <w:rsid w:val="002F280C"/>
    <w:rsid w:val="002F35F6"/>
    <w:rsid w:val="002F3DFF"/>
    <w:rsid w:val="002F56E1"/>
    <w:rsid w:val="002F5E05"/>
    <w:rsid w:val="00300443"/>
    <w:rsid w:val="00300455"/>
    <w:rsid w:val="00300A36"/>
    <w:rsid w:val="00301DE1"/>
    <w:rsid w:val="0030267A"/>
    <w:rsid w:val="00302D68"/>
    <w:rsid w:val="00303A46"/>
    <w:rsid w:val="0030503F"/>
    <w:rsid w:val="003055BD"/>
    <w:rsid w:val="00306777"/>
    <w:rsid w:val="00307001"/>
    <w:rsid w:val="003076C1"/>
    <w:rsid w:val="0030784B"/>
    <w:rsid w:val="00307A76"/>
    <w:rsid w:val="00310759"/>
    <w:rsid w:val="003135D4"/>
    <w:rsid w:val="0031384C"/>
    <w:rsid w:val="00313BB2"/>
    <w:rsid w:val="0031455E"/>
    <w:rsid w:val="00315027"/>
    <w:rsid w:val="00315A16"/>
    <w:rsid w:val="003166CD"/>
    <w:rsid w:val="003168A6"/>
    <w:rsid w:val="00317053"/>
    <w:rsid w:val="00320C2F"/>
    <w:rsid w:val="0032109C"/>
    <w:rsid w:val="0032120D"/>
    <w:rsid w:val="00322B45"/>
    <w:rsid w:val="00323809"/>
    <w:rsid w:val="00323D41"/>
    <w:rsid w:val="0032412E"/>
    <w:rsid w:val="00325414"/>
    <w:rsid w:val="00325FB2"/>
    <w:rsid w:val="0032794A"/>
    <w:rsid w:val="003302F1"/>
    <w:rsid w:val="00330D7B"/>
    <w:rsid w:val="00330E61"/>
    <w:rsid w:val="00331122"/>
    <w:rsid w:val="0033308C"/>
    <w:rsid w:val="003344E7"/>
    <w:rsid w:val="003373B7"/>
    <w:rsid w:val="00337F09"/>
    <w:rsid w:val="00343051"/>
    <w:rsid w:val="003437B7"/>
    <w:rsid w:val="00343FA7"/>
    <w:rsid w:val="0034470E"/>
    <w:rsid w:val="00350E08"/>
    <w:rsid w:val="003510E2"/>
    <w:rsid w:val="00351EA2"/>
    <w:rsid w:val="0035200E"/>
    <w:rsid w:val="00352DB0"/>
    <w:rsid w:val="003556D1"/>
    <w:rsid w:val="00357FD4"/>
    <w:rsid w:val="003601CD"/>
    <w:rsid w:val="00360814"/>
    <w:rsid w:val="00361063"/>
    <w:rsid w:val="00361333"/>
    <w:rsid w:val="00363D2D"/>
    <w:rsid w:val="003646E8"/>
    <w:rsid w:val="00366AB3"/>
    <w:rsid w:val="0037094A"/>
    <w:rsid w:val="00371ED3"/>
    <w:rsid w:val="00371F37"/>
    <w:rsid w:val="00372659"/>
    <w:rsid w:val="00372FFC"/>
    <w:rsid w:val="00373635"/>
    <w:rsid w:val="003746CE"/>
    <w:rsid w:val="003762DB"/>
    <w:rsid w:val="0037728A"/>
    <w:rsid w:val="00380B7D"/>
    <w:rsid w:val="00381A99"/>
    <w:rsid w:val="003829C2"/>
    <w:rsid w:val="003830B2"/>
    <w:rsid w:val="00384724"/>
    <w:rsid w:val="00385BA5"/>
    <w:rsid w:val="003878F9"/>
    <w:rsid w:val="00390B8E"/>
    <w:rsid w:val="00390ED9"/>
    <w:rsid w:val="003919B7"/>
    <w:rsid w:val="00391D57"/>
    <w:rsid w:val="00392292"/>
    <w:rsid w:val="0039272D"/>
    <w:rsid w:val="00394F45"/>
    <w:rsid w:val="00395591"/>
    <w:rsid w:val="00397D66"/>
    <w:rsid w:val="003A018A"/>
    <w:rsid w:val="003A3315"/>
    <w:rsid w:val="003A37CF"/>
    <w:rsid w:val="003A444C"/>
    <w:rsid w:val="003A45FF"/>
    <w:rsid w:val="003A4AA5"/>
    <w:rsid w:val="003A5927"/>
    <w:rsid w:val="003A67A2"/>
    <w:rsid w:val="003B1017"/>
    <w:rsid w:val="003B3257"/>
    <w:rsid w:val="003B32D6"/>
    <w:rsid w:val="003B351B"/>
    <w:rsid w:val="003B3C07"/>
    <w:rsid w:val="003B4568"/>
    <w:rsid w:val="003B5C6A"/>
    <w:rsid w:val="003B6081"/>
    <w:rsid w:val="003B6775"/>
    <w:rsid w:val="003C0698"/>
    <w:rsid w:val="003C178A"/>
    <w:rsid w:val="003C2917"/>
    <w:rsid w:val="003C2BB6"/>
    <w:rsid w:val="003C3E97"/>
    <w:rsid w:val="003C5FE2"/>
    <w:rsid w:val="003C696B"/>
    <w:rsid w:val="003D0377"/>
    <w:rsid w:val="003D05FB"/>
    <w:rsid w:val="003D1435"/>
    <w:rsid w:val="003D1B16"/>
    <w:rsid w:val="003D317A"/>
    <w:rsid w:val="003D31A9"/>
    <w:rsid w:val="003D45BF"/>
    <w:rsid w:val="003D508A"/>
    <w:rsid w:val="003D537F"/>
    <w:rsid w:val="003D5534"/>
    <w:rsid w:val="003D6886"/>
    <w:rsid w:val="003D7B75"/>
    <w:rsid w:val="003E0208"/>
    <w:rsid w:val="003E094A"/>
    <w:rsid w:val="003E19D5"/>
    <w:rsid w:val="003E2457"/>
    <w:rsid w:val="003E29CB"/>
    <w:rsid w:val="003E31C3"/>
    <w:rsid w:val="003E42C4"/>
    <w:rsid w:val="003E4B57"/>
    <w:rsid w:val="003E6570"/>
    <w:rsid w:val="003E7F1D"/>
    <w:rsid w:val="003F0BEC"/>
    <w:rsid w:val="003F1F11"/>
    <w:rsid w:val="003F27E1"/>
    <w:rsid w:val="003F437A"/>
    <w:rsid w:val="003F4D0D"/>
    <w:rsid w:val="003F5C2B"/>
    <w:rsid w:val="003F680E"/>
    <w:rsid w:val="003F74CA"/>
    <w:rsid w:val="004015C7"/>
    <w:rsid w:val="004020B9"/>
    <w:rsid w:val="00402240"/>
    <w:rsid w:val="004023E9"/>
    <w:rsid w:val="00403EFF"/>
    <w:rsid w:val="0040454A"/>
    <w:rsid w:val="004057A8"/>
    <w:rsid w:val="00411056"/>
    <w:rsid w:val="00412FAA"/>
    <w:rsid w:val="00413035"/>
    <w:rsid w:val="00413383"/>
    <w:rsid w:val="00413F83"/>
    <w:rsid w:val="0041490C"/>
    <w:rsid w:val="00415043"/>
    <w:rsid w:val="00415963"/>
    <w:rsid w:val="00415ADC"/>
    <w:rsid w:val="00416191"/>
    <w:rsid w:val="00416721"/>
    <w:rsid w:val="00416CA5"/>
    <w:rsid w:val="004219A5"/>
    <w:rsid w:val="00421EF0"/>
    <w:rsid w:val="004224FA"/>
    <w:rsid w:val="004232EF"/>
    <w:rsid w:val="00423D07"/>
    <w:rsid w:val="00425CE2"/>
    <w:rsid w:val="00426CC0"/>
    <w:rsid w:val="00427936"/>
    <w:rsid w:val="00427987"/>
    <w:rsid w:val="0043143C"/>
    <w:rsid w:val="00432BF0"/>
    <w:rsid w:val="00435C5C"/>
    <w:rsid w:val="004363C6"/>
    <w:rsid w:val="00437607"/>
    <w:rsid w:val="0043776B"/>
    <w:rsid w:val="004408EA"/>
    <w:rsid w:val="004412B0"/>
    <w:rsid w:val="00442450"/>
    <w:rsid w:val="0044346F"/>
    <w:rsid w:val="004467E9"/>
    <w:rsid w:val="00446B8F"/>
    <w:rsid w:val="0045314D"/>
    <w:rsid w:val="00453B39"/>
    <w:rsid w:val="00453FF6"/>
    <w:rsid w:val="0045520B"/>
    <w:rsid w:val="004570AF"/>
    <w:rsid w:val="00457302"/>
    <w:rsid w:val="00461EC4"/>
    <w:rsid w:val="0046368B"/>
    <w:rsid w:val="004639DD"/>
    <w:rsid w:val="00464CF6"/>
    <w:rsid w:val="0046520A"/>
    <w:rsid w:val="00465528"/>
    <w:rsid w:val="004671C7"/>
    <w:rsid w:val="004672AB"/>
    <w:rsid w:val="004708AA"/>
    <w:rsid w:val="004714FE"/>
    <w:rsid w:val="00471C92"/>
    <w:rsid w:val="00473A04"/>
    <w:rsid w:val="00474020"/>
    <w:rsid w:val="004766F3"/>
    <w:rsid w:val="00477661"/>
    <w:rsid w:val="00477BAA"/>
    <w:rsid w:val="004818A6"/>
    <w:rsid w:val="00482918"/>
    <w:rsid w:val="0048428B"/>
    <w:rsid w:val="004847A8"/>
    <w:rsid w:val="00485960"/>
    <w:rsid w:val="00486270"/>
    <w:rsid w:val="00486347"/>
    <w:rsid w:val="00486AB9"/>
    <w:rsid w:val="00486F4D"/>
    <w:rsid w:val="004900FB"/>
    <w:rsid w:val="00491223"/>
    <w:rsid w:val="004913A7"/>
    <w:rsid w:val="004915CA"/>
    <w:rsid w:val="00491D76"/>
    <w:rsid w:val="00491EE3"/>
    <w:rsid w:val="00492543"/>
    <w:rsid w:val="0049306A"/>
    <w:rsid w:val="004934F1"/>
    <w:rsid w:val="0049428A"/>
    <w:rsid w:val="00494D66"/>
    <w:rsid w:val="00495053"/>
    <w:rsid w:val="0049534C"/>
    <w:rsid w:val="00495956"/>
    <w:rsid w:val="00496725"/>
    <w:rsid w:val="004A02BE"/>
    <w:rsid w:val="004A0C2F"/>
    <w:rsid w:val="004A1F59"/>
    <w:rsid w:val="004A29BE"/>
    <w:rsid w:val="004A3225"/>
    <w:rsid w:val="004A33EE"/>
    <w:rsid w:val="004A3AA8"/>
    <w:rsid w:val="004A52E6"/>
    <w:rsid w:val="004A5432"/>
    <w:rsid w:val="004A628E"/>
    <w:rsid w:val="004A7E26"/>
    <w:rsid w:val="004B13C7"/>
    <w:rsid w:val="004B2726"/>
    <w:rsid w:val="004B4ED5"/>
    <w:rsid w:val="004B5548"/>
    <w:rsid w:val="004B5C77"/>
    <w:rsid w:val="004B60A6"/>
    <w:rsid w:val="004B6D7F"/>
    <w:rsid w:val="004B76FF"/>
    <w:rsid w:val="004B778F"/>
    <w:rsid w:val="004C0609"/>
    <w:rsid w:val="004C236A"/>
    <w:rsid w:val="004C252A"/>
    <w:rsid w:val="004C39DD"/>
    <w:rsid w:val="004C45C5"/>
    <w:rsid w:val="004C50DE"/>
    <w:rsid w:val="004C52E4"/>
    <w:rsid w:val="004C639F"/>
    <w:rsid w:val="004C6E8A"/>
    <w:rsid w:val="004C72B9"/>
    <w:rsid w:val="004D141F"/>
    <w:rsid w:val="004D1A43"/>
    <w:rsid w:val="004D2742"/>
    <w:rsid w:val="004D34BE"/>
    <w:rsid w:val="004D50C9"/>
    <w:rsid w:val="004D59B7"/>
    <w:rsid w:val="004D6310"/>
    <w:rsid w:val="004D77E4"/>
    <w:rsid w:val="004E0062"/>
    <w:rsid w:val="004E05A1"/>
    <w:rsid w:val="004E13DF"/>
    <w:rsid w:val="004E3630"/>
    <w:rsid w:val="004E38CE"/>
    <w:rsid w:val="004E3F5D"/>
    <w:rsid w:val="004E49C1"/>
    <w:rsid w:val="004E59F8"/>
    <w:rsid w:val="004E73AC"/>
    <w:rsid w:val="004E7921"/>
    <w:rsid w:val="004E7F21"/>
    <w:rsid w:val="004F108F"/>
    <w:rsid w:val="004F472A"/>
    <w:rsid w:val="004F497F"/>
    <w:rsid w:val="004F589F"/>
    <w:rsid w:val="004F5C5F"/>
    <w:rsid w:val="004F5E57"/>
    <w:rsid w:val="004F6710"/>
    <w:rsid w:val="004F7082"/>
    <w:rsid w:val="004F7A70"/>
    <w:rsid w:val="004F7DA3"/>
    <w:rsid w:val="005001D5"/>
    <w:rsid w:val="00500ADE"/>
    <w:rsid w:val="00500C3E"/>
    <w:rsid w:val="00502849"/>
    <w:rsid w:val="00504334"/>
    <w:rsid w:val="005048C1"/>
    <w:rsid w:val="0050498D"/>
    <w:rsid w:val="00504AA4"/>
    <w:rsid w:val="00505969"/>
    <w:rsid w:val="00505A52"/>
    <w:rsid w:val="005073C8"/>
    <w:rsid w:val="005104D7"/>
    <w:rsid w:val="00510B9E"/>
    <w:rsid w:val="00511B9D"/>
    <w:rsid w:val="00514D12"/>
    <w:rsid w:val="00516CE5"/>
    <w:rsid w:val="00516D0D"/>
    <w:rsid w:val="00516DDE"/>
    <w:rsid w:val="005175D5"/>
    <w:rsid w:val="0052126A"/>
    <w:rsid w:val="00521688"/>
    <w:rsid w:val="0052229B"/>
    <w:rsid w:val="00524523"/>
    <w:rsid w:val="00530476"/>
    <w:rsid w:val="00531F4C"/>
    <w:rsid w:val="0053538A"/>
    <w:rsid w:val="00535B31"/>
    <w:rsid w:val="00536BC2"/>
    <w:rsid w:val="0053730F"/>
    <w:rsid w:val="0054003A"/>
    <w:rsid w:val="00540B16"/>
    <w:rsid w:val="005413A7"/>
    <w:rsid w:val="00541C0D"/>
    <w:rsid w:val="005425E1"/>
    <w:rsid w:val="005427C5"/>
    <w:rsid w:val="00542CF6"/>
    <w:rsid w:val="00542F05"/>
    <w:rsid w:val="00544137"/>
    <w:rsid w:val="0054537D"/>
    <w:rsid w:val="005453DE"/>
    <w:rsid w:val="00547748"/>
    <w:rsid w:val="00547A6E"/>
    <w:rsid w:val="005509C4"/>
    <w:rsid w:val="0055164B"/>
    <w:rsid w:val="00552AB0"/>
    <w:rsid w:val="0055344E"/>
    <w:rsid w:val="00553C03"/>
    <w:rsid w:val="00555724"/>
    <w:rsid w:val="00557457"/>
    <w:rsid w:val="0055752B"/>
    <w:rsid w:val="00557EC4"/>
    <w:rsid w:val="00560DDA"/>
    <w:rsid w:val="005615D3"/>
    <w:rsid w:val="005625A4"/>
    <w:rsid w:val="005627E8"/>
    <w:rsid w:val="00563692"/>
    <w:rsid w:val="00563B24"/>
    <w:rsid w:val="00564CA5"/>
    <w:rsid w:val="0056543F"/>
    <w:rsid w:val="005656B2"/>
    <w:rsid w:val="00566257"/>
    <w:rsid w:val="00571679"/>
    <w:rsid w:val="00572794"/>
    <w:rsid w:val="005735C0"/>
    <w:rsid w:val="00573DA7"/>
    <w:rsid w:val="0057582C"/>
    <w:rsid w:val="00580421"/>
    <w:rsid w:val="00580DBB"/>
    <w:rsid w:val="00581699"/>
    <w:rsid w:val="00581B11"/>
    <w:rsid w:val="0058203C"/>
    <w:rsid w:val="00582262"/>
    <w:rsid w:val="00582462"/>
    <w:rsid w:val="00583369"/>
    <w:rsid w:val="00583A2B"/>
    <w:rsid w:val="00583CE4"/>
    <w:rsid w:val="00584235"/>
    <w:rsid w:val="005844E7"/>
    <w:rsid w:val="00584A25"/>
    <w:rsid w:val="0058501B"/>
    <w:rsid w:val="005904F4"/>
    <w:rsid w:val="005908B8"/>
    <w:rsid w:val="00591AAC"/>
    <w:rsid w:val="00592B6E"/>
    <w:rsid w:val="0059512E"/>
    <w:rsid w:val="005A0164"/>
    <w:rsid w:val="005A031B"/>
    <w:rsid w:val="005A155B"/>
    <w:rsid w:val="005A3B5E"/>
    <w:rsid w:val="005A4DEA"/>
    <w:rsid w:val="005A61FA"/>
    <w:rsid w:val="005A6676"/>
    <w:rsid w:val="005A6D2E"/>
    <w:rsid w:val="005A6DD2"/>
    <w:rsid w:val="005A7770"/>
    <w:rsid w:val="005A7808"/>
    <w:rsid w:val="005B16F0"/>
    <w:rsid w:val="005B1823"/>
    <w:rsid w:val="005B20FD"/>
    <w:rsid w:val="005B22FE"/>
    <w:rsid w:val="005B3E90"/>
    <w:rsid w:val="005B4985"/>
    <w:rsid w:val="005B4CAF"/>
    <w:rsid w:val="005B54D6"/>
    <w:rsid w:val="005B5B60"/>
    <w:rsid w:val="005B6A5E"/>
    <w:rsid w:val="005B6D02"/>
    <w:rsid w:val="005B720F"/>
    <w:rsid w:val="005B7510"/>
    <w:rsid w:val="005B7732"/>
    <w:rsid w:val="005B781B"/>
    <w:rsid w:val="005C0BDD"/>
    <w:rsid w:val="005C1D59"/>
    <w:rsid w:val="005C2DB3"/>
    <w:rsid w:val="005C3361"/>
    <w:rsid w:val="005C385D"/>
    <w:rsid w:val="005C4F28"/>
    <w:rsid w:val="005C74D3"/>
    <w:rsid w:val="005C7B0D"/>
    <w:rsid w:val="005D0265"/>
    <w:rsid w:val="005D21B0"/>
    <w:rsid w:val="005D266D"/>
    <w:rsid w:val="005D3B20"/>
    <w:rsid w:val="005D46AD"/>
    <w:rsid w:val="005D7022"/>
    <w:rsid w:val="005D71B7"/>
    <w:rsid w:val="005D7837"/>
    <w:rsid w:val="005E13A7"/>
    <w:rsid w:val="005E24E7"/>
    <w:rsid w:val="005E39F8"/>
    <w:rsid w:val="005E3AE7"/>
    <w:rsid w:val="005E41B3"/>
    <w:rsid w:val="005E4759"/>
    <w:rsid w:val="005E4A0A"/>
    <w:rsid w:val="005E5C68"/>
    <w:rsid w:val="005E6188"/>
    <w:rsid w:val="005E65C0"/>
    <w:rsid w:val="005E6F44"/>
    <w:rsid w:val="005F0390"/>
    <w:rsid w:val="005F04AC"/>
    <w:rsid w:val="005F0877"/>
    <w:rsid w:val="005F0DB7"/>
    <w:rsid w:val="005F0E03"/>
    <w:rsid w:val="005F1927"/>
    <w:rsid w:val="005F23C0"/>
    <w:rsid w:val="005F2E1A"/>
    <w:rsid w:val="005F3CA2"/>
    <w:rsid w:val="005F4540"/>
    <w:rsid w:val="005F480F"/>
    <w:rsid w:val="005F5DA2"/>
    <w:rsid w:val="005F7C2A"/>
    <w:rsid w:val="00601D37"/>
    <w:rsid w:val="00601D71"/>
    <w:rsid w:val="00602CFF"/>
    <w:rsid w:val="00602F08"/>
    <w:rsid w:val="00604B5F"/>
    <w:rsid w:val="00604F70"/>
    <w:rsid w:val="0060519E"/>
    <w:rsid w:val="0060569C"/>
    <w:rsid w:val="006072CD"/>
    <w:rsid w:val="00612023"/>
    <w:rsid w:val="00612D0B"/>
    <w:rsid w:val="00612FC4"/>
    <w:rsid w:val="00614190"/>
    <w:rsid w:val="0061455B"/>
    <w:rsid w:val="00614AAB"/>
    <w:rsid w:val="0061555F"/>
    <w:rsid w:val="00616AD1"/>
    <w:rsid w:val="00620D28"/>
    <w:rsid w:val="00622A99"/>
    <w:rsid w:val="00622BFC"/>
    <w:rsid w:val="00622E67"/>
    <w:rsid w:val="006245EE"/>
    <w:rsid w:val="00626B57"/>
    <w:rsid w:val="00626EDC"/>
    <w:rsid w:val="00627494"/>
    <w:rsid w:val="0063051B"/>
    <w:rsid w:val="00630677"/>
    <w:rsid w:val="00630942"/>
    <w:rsid w:val="0063333A"/>
    <w:rsid w:val="006346C4"/>
    <w:rsid w:val="006351B8"/>
    <w:rsid w:val="0063720A"/>
    <w:rsid w:val="00637325"/>
    <w:rsid w:val="0064107D"/>
    <w:rsid w:val="00641332"/>
    <w:rsid w:val="00641789"/>
    <w:rsid w:val="00642A8D"/>
    <w:rsid w:val="0064370E"/>
    <w:rsid w:val="00644F34"/>
    <w:rsid w:val="006452D3"/>
    <w:rsid w:val="00645B17"/>
    <w:rsid w:val="006469B5"/>
    <w:rsid w:val="006470EC"/>
    <w:rsid w:val="006507C5"/>
    <w:rsid w:val="00650E93"/>
    <w:rsid w:val="00650F83"/>
    <w:rsid w:val="0065137E"/>
    <w:rsid w:val="0065156B"/>
    <w:rsid w:val="00653276"/>
    <w:rsid w:val="006542D6"/>
    <w:rsid w:val="00654BF1"/>
    <w:rsid w:val="0065591E"/>
    <w:rsid w:val="0065598E"/>
    <w:rsid w:val="00655AF2"/>
    <w:rsid w:val="00655BC5"/>
    <w:rsid w:val="006561B1"/>
    <w:rsid w:val="006566CA"/>
    <w:rsid w:val="006568BE"/>
    <w:rsid w:val="00660156"/>
    <w:rsid w:val="00660235"/>
    <w:rsid w:val="0066025D"/>
    <w:rsid w:val="0066091A"/>
    <w:rsid w:val="00660A12"/>
    <w:rsid w:val="00661E4E"/>
    <w:rsid w:val="00662136"/>
    <w:rsid w:val="00662CF2"/>
    <w:rsid w:val="006636D8"/>
    <w:rsid w:val="006642F1"/>
    <w:rsid w:val="00664A3E"/>
    <w:rsid w:val="00665201"/>
    <w:rsid w:val="00665B06"/>
    <w:rsid w:val="00666642"/>
    <w:rsid w:val="00670AD2"/>
    <w:rsid w:val="006710A1"/>
    <w:rsid w:val="006714C8"/>
    <w:rsid w:val="00672621"/>
    <w:rsid w:val="00672F91"/>
    <w:rsid w:val="006732CF"/>
    <w:rsid w:val="00673B44"/>
    <w:rsid w:val="00673DAD"/>
    <w:rsid w:val="00674687"/>
    <w:rsid w:val="0067589F"/>
    <w:rsid w:val="00676170"/>
    <w:rsid w:val="006768BF"/>
    <w:rsid w:val="006773EC"/>
    <w:rsid w:val="00680504"/>
    <w:rsid w:val="00680A17"/>
    <w:rsid w:val="00681CD9"/>
    <w:rsid w:val="00682720"/>
    <w:rsid w:val="00682B9C"/>
    <w:rsid w:val="00683E30"/>
    <w:rsid w:val="006841EB"/>
    <w:rsid w:val="006868EC"/>
    <w:rsid w:val="00686C38"/>
    <w:rsid w:val="00687024"/>
    <w:rsid w:val="00690858"/>
    <w:rsid w:val="00690B1F"/>
    <w:rsid w:val="00690F3B"/>
    <w:rsid w:val="00693216"/>
    <w:rsid w:val="00693EBE"/>
    <w:rsid w:val="006943CA"/>
    <w:rsid w:val="00695E22"/>
    <w:rsid w:val="00696643"/>
    <w:rsid w:val="00696903"/>
    <w:rsid w:val="006969FA"/>
    <w:rsid w:val="00696D7B"/>
    <w:rsid w:val="00697507"/>
    <w:rsid w:val="00697F10"/>
    <w:rsid w:val="006A2218"/>
    <w:rsid w:val="006A2B5E"/>
    <w:rsid w:val="006A4E7A"/>
    <w:rsid w:val="006A5304"/>
    <w:rsid w:val="006A672B"/>
    <w:rsid w:val="006B021E"/>
    <w:rsid w:val="006B0BF7"/>
    <w:rsid w:val="006B22EB"/>
    <w:rsid w:val="006B385A"/>
    <w:rsid w:val="006B5651"/>
    <w:rsid w:val="006B7093"/>
    <w:rsid w:val="006B7417"/>
    <w:rsid w:val="006C217F"/>
    <w:rsid w:val="006C2BC5"/>
    <w:rsid w:val="006C2FA6"/>
    <w:rsid w:val="006C45B1"/>
    <w:rsid w:val="006C7B55"/>
    <w:rsid w:val="006D0DF6"/>
    <w:rsid w:val="006D18B2"/>
    <w:rsid w:val="006D196F"/>
    <w:rsid w:val="006D28FE"/>
    <w:rsid w:val="006D31F9"/>
    <w:rsid w:val="006D3691"/>
    <w:rsid w:val="006D36F5"/>
    <w:rsid w:val="006D3AAB"/>
    <w:rsid w:val="006D40AF"/>
    <w:rsid w:val="006D42DC"/>
    <w:rsid w:val="006D5987"/>
    <w:rsid w:val="006D5C8C"/>
    <w:rsid w:val="006D68B0"/>
    <w:rsid w:val="006E0A02"/>
    <w:rsid w:val="006E140C"/>
    <w:rsid w:val="006E1B5F"/>
    <w:rsid w:val="006E4B1A"/>
    <w:rsid w:val="006E4F88"/>
    <w:rsid w:val="006E5EF0"/>
    <w:rsid w:val="006E7575"/>
    <w:rsid w:val="006E7BA1"/>
    <w:rsid w:val="006E7C32"/>
    <w:rsid w:val="006F09D7"/>
    <w:rsid w:val="006F10A6"/>
    <w:rsid w:val="006F15CB"/>
    <w:rsid w:val="006F1C86"/>
    <w:rsid w:val="006F3117"/>
    <w:rsid w:val="006F3563"/>
    <w:rsid w:val="006F390F"/>
    <w:rsid w:val="006F4150"/>
    <w:rsid w:val="006F42B9"/>
    <w:rsid w:val="006F5062"/>
    <w:rsid w:val="006F5295"/>
    <w:rsid w:val="006F5EC4"/>
    <w:rsid w:val="006F6103"/>
    <w:rsid w:val="006F62A9"/>
    <w:rsid w:val="006F7000"/>
    <w:rsid w:val="006F7D08"/>
    <w:rsid w:val="00700395"/>
    <w:rsid w:val="00700BD2"/>
    <w:rsid w:val="00701B50"/>
    <w:rsid w:val="00701FA7"/>
    <w:rsid w:val="0070377B"/>
    <w:rsid w:val="0070396E"/>
    <w:rsid w:val="007039F4"/>
    <w:rsid w:val="00703B57"/>
    <w:rsid w:val="007042FB"/>
    <w:rsid w:val="00704E00"/>
    <w:rsid w:val="00705C74"/>
    <w:rsid w:val="007071DD"/>
    <w:rsid w:val="007113EC"/>
    <w:rsid w:val="00711498"/>
    <w:rsid w:val="00713238"/>
    <w:rsid w:val="0071345C"/>
    <w:rsid w:val="0071391F"/>
    <w:rsid w:val="00716DE1"/>
    <w:rsid w:val="00716E3E"/>
    <w:rsid w:val="007179C4"/>
    <w:rsid w:val="00717F9E"/>
    <w:rsid w:val="00720772"/>
    <w:rsid w:val="007209E7"/>
    <w:rsid w:val="00721023"/>
    <w:rsid w:val="007244F8"/>
    <w:rsid w:val="00725416"/>
    <w:rsid w:val="0072606F"/>
    <w:rsid w:val="00726182"/>
    <w:rsid w:val="00726A58"/>
    <w:rsid w:val="00726D8A"/>
    <w:rsid w:val="00727635"/>
    <w:rsid w:val="00727AF6"/>
    <w:rsid w:val="00732329"/>
    <w:rsid w:val="007325F7"/>
    <w:rsid w:val="007337CA"/>
    <w:rsid w:val="00734CE4"/>
    <w:rsid w:val="00734CE5"/>
    <w:rsid w:val="00735123"/>
    <w:rsid w:val="00735C05"/>
    <w:rsid w:val="00737710"/>
    <w:rsid w:val="00740F78"/>
    <w:rsid w:val="00741391"/>
    <w:rsid w:val="007417B9"/>
    <w:rsid w:val="00741837"/>
    <w:rsid w:val="00741D8D"/>
    <w:rsid w:val="00744370"/>
    <w:rsid w:val="00745237"/>
    <w:rsid w:val="007453E6"/>
    <w:rsid w:val="007462A3"/>
    <w:rsid w:val="00746BE0"/>
    <w:rsid w:val="00750082"/>
    <w:rsid w:val="00750AEA"/>
    <w:rsid w:val="0075266A"/>
    <w:rsid w:val="00752908"/>
    <w:rsid w:val="0075297F"/>
    <w:rsid w:val="00753368"/>
    <w:rsid w:val="007534AB"/>
    <w:rsid w:val="0075447B"/>
    <w:rsid w:val="00754789"/>
    <w:rsid w:val="00755B21"/>
    <w:rsid w:val="00756E95"/>
    <w:rsid w:val="00762913"/>
    <w:rsid w:val="00763E4A"/>
    <w:rsid w:val="00764382"/>
    <w:rsid w:val="00764A99"/>
    <w:rsid w:val="00766409"/>
    <w:rsid w:val="00770453"/>
    <w:rsid w:val="00770B89"/>
    <w:rsid w:val="00770E9A"/>
    <w:rsid w:val="0077273F"/>
    <w:rsid w:val="0077309D"/>
    <w:rsid w:val="0077374B"/>
    <w:rsid w:val="00773830"/>
    <w:rsid w:val="0077397F"/>
    <w:rsid w:val="007744F3"/>
    <w:rsid w:val="0077450E"/>
    <w:rsid w:val="00775BBF"/>
    <w:rsid w:val="00776434"/>
    <w:rsid w:val="00776C5B"/>
    <w:rsid w:val="007774EE"/>
    <w:rsid w:val="00777592"/>
    <w:rsid w:val="00777BC7"/>
    <w:rsid w:val="00780244"/>
    <w:rsid w:val="0078081F"/>
    <w:rsid w:val="00781822"/>
    <w:rsid w:val="00782A9B"/>
    <w:rsid w:val="00783AC0"/>
    <w:rsid w:val="00783F21"/>
    <w:rsid w:val="00785143"/>
    <w:rsid w:val="00786AE0"/>
    <w:rsid w:val="00786D2C"/>
    <w:rsid w:val="00787128"/>
    <w:rsid w:val="00787159"/>
    <w:rsid w:val="00787503"/>
    <w:rsid w:val="00787527"/>
    <w:rsid w:val="00787573"/>
    <w:rsid w:val="007876F2"/>
    <w:rsid w:val="0079043A"/>
    <w:rsid w:val="00790C96"/>
    <w:rsid w:val="007912E1"/>
    <w:rsid w:val="00791668"/>
    <w:rsid w:val="00791AA1"/>
    <w:rsid w:val="00792B25"/>
    <w:rsid w:val="0079476B"/>
    <w:rsid w:val="007948DD"/>
    <w:rsid w:val="00795383"/>
    <w:rsid w:val="00796E24"/>
    <w:rsid w:val="007A131A"/>
    <w:rsid w:val="007A1552"/>
    <w:rsid w:val="007A223E"/>
    <w:rsid w:val="007A3793"/>
    <w:rsid w:val="007A3BD2"/>
    <w:rsid w:val="007A74A4"/>
    <w:rsid w:val="007A7DBD"/>
    <w:rsid w:val="007B2B2E"/>
    <w:rsid w:val="007B2F59"/>
    <w:rsid w:val="007B3B2B"/>
    <w:rsid w:val="007B61E9"/>
    <w:rsid w:val="007B7406"/>
    <w:rsid w:val="007B7ECE"/>
    <w:rsid w:val="007C16ED"/>
    <w:rsid w:val="007C1BA2"/>
    <w:rsid w:val="007C2B48"/>
    <w:rsid w:val="007C2F66"/>
    <w:rsid w:val="007C5F88"/>
    <w:rsid w:val="007C78CC"/>
    <w:rsid w:val="007C7B4F"/>
    <w:rsid w:val="007C7D42"/>
    <w:rsid w:val="007C7D80"/>
    <w:rsid w:val="007D188C"/>
    <w:rsid w:val="007D1DC6"/>
    <w:rsid w:val="007D1E62"/>
    <w:rsid w:val="007D20E9"/>
    <w:rsid w:val="007D31FE"/>
    <w:rsid w:val="007D4549"/>
    <w:rsid w:val="007D50B4"/>
    <w:rsid w:val="007D578D"/>
    <w:rsid w:val="007D70C8"/>
    <w:rsid w:val="007D77F7"/>
    <w:rsid w:val="007D7881"/>
    <w:rsid w:val="007D7E3A"/>
    <w:rsid w:val="007E00B6"/>
    <w:rsid w:val="007E065F"/>
    <w:rsid w:val="007E0E10"/>
    <w:rsid w:val="007E2222"/>
    <w:rsid w:val="007E27CE"/>
    <w:rsid w:val="007E33AD"/>
    <w:rsid w:val="007E38D0"/>
    <w:rsid w:val="007E4768"/>
    <w:rsid w:val="007E4DC8"/>
    <w:rsid w:val="007E6305"/>
    <w:rsid w:val="007E6ACA"/>
    <w:rsid w:val="007E6D5D"/>
    <w:rsid w:val="007E777B"/>
    <w:rsid w:val="007E77C0"/>
    <w:rsid w:val="007F2070"/>
    <w:rsid w:val="007F297F"/>
    <w:rsid w:val="007F32AE"/>
    <w:rsid w:val="007F5B30"/>
    <w:rsid w:val="007F63C1"/>
    <w:rsid w:val="007F790B"/>
    <w:rsid w:val="00800122"/>
    <w:rsid w:val="00800D9D"/>
    <w:rsid w:val="0080296E"/>
    <w:rsid w:val="008040DC"/>
    <w:rsid w:val="008053F5"/>
    <w:rsid w:val="008054FE"/>
    <w:rsid w:val="00805A42"/>
    <w:rsid w:val="0080620D"/>
    <w:rsid w:val="0080660C"/>
    <w:rsid w:val="00806BDA"/>
    <w:rsid w:val="00807AF7"/>
    <w:rsid w:val="00810198"/>
    <w:rsid w:val="00810471"/>
    <w:rsid w:val="00810CE0"/>
    <w:rsid w:val="00811EBF"/>
    <w:rsid w:val="008139AA"/>
    <w:rsid w:val="00813F8E"/>
    <w:rsid w:val="0081537D"/>
    <w:rsid w:val="00815DA8"/>
    <w:rsid w:val="00816456"/>
    <w:rsid w:val="008166B1"/>
    <w:rsid w:val="00816EAF"/>
    <w:rsid w:val="008177E9"/>
    <w:rsid w:val="00820FC3"/>
    <w:rsid w:val="0082194D"/>
    <w:rsid w:val="008221F9"/>
    <w:rsid w:val="00822C5F"/>
    <w:rsid w:val="00822EB6"/>
    <w:rsid w:val="00823843"/>
    <w:rsid w:val="00825277"/>
    <w:rsid w:val="00826EF5"/>
    <w:rsid w:val="00827A50"/>
    <w:rsid w:val="00827D15"/>
    <w:rsid w:val="00830978"/>
    <w:rsid w:val="00831693"/>
    <w:rsid w:val="0083321F"/>
    <w:rsid w:val="00834323"/>
    <w:rsid w:val="00834746"/>
    <w:rsid w:val="00835A2A"/>
    <w:rsid w:val="00840104"/>
    <w:rsid w:val="00840BD5"/>
    <w:rsid w:val="00840C1F"/>
    <w:rsid w:val="008411C9"/>
    <w:rsid w:val="00841FC5"/>
    <w:rsid w:val="0084293C"/>
    <w:rsid w:val="0084343D"/>
    <w:rsid w:val="00843D0F"/>
    <w:rsid w:val="00843E67"/>
    <w:rsid w:val="008456AD"/>
    <w:rsid w:val="00845709"/>
    <w:rsid w:val="00846882"/>
    <w:rsid w:val="00850D8C"/>
    <w:rsid w:val="00850EAC"/>
    <w:rsid w:val="00851705"/>
    <w:rsid w:val="00851CA7"/>
    <w:rsid w:val="00851D35"/>
    <w:rsid w:val="0085226D"/>
    <w:rsid w:val="00856DA5"/>
    <w:rsid w:val="00857480"/>
    <w:rsid w:val="008576BD"/>
    <w:rsid w:val="00857757"/>
    <w:rsid w:val="00860463"/>
    <w:rsid w:val="0086211E"/>
    <w:rsid w:val="00864498"/>
    <w:rsid w:val="00865CD9"/>
    <w:rsid w:val="008665D2"/>
    <w:rsid w:val="00866F8E"/>
    <w:rsid w:val="00867B66"/>
    <w:rsid w:val="00867CED"/>
    <w:rsid w:val="00870494"/>
    <w:rsid w:val="00870CA2"/>
    <w:rsid w:val="008726C0"/>
    <w:rsid w:val="00872C05"/>
    <w:rsid w:val="00872E93"/>
    <w:rsid w:val="008733DA"/>
    <w:rsid w:val="00874B16"/>
    <w:rsid w:val="0087609C"/>
    <w:rsid w:val="00876414"/>
    <w:rsid w:val="008850E4"/>
    <w:rsid w:val="008855B2"/>
    <w:rsid w:val="00890226"/>
    <w:rsid w:val="00890ACC"/>
    <w:rsid w:val="00891F6C"/>
    <w:rsid w:val="008939AB"/>
    <w:rsid w:val="008960A9"/>
    <w:rsid w:val="008974C3"/>
    <w:rsid w:val="008A0E8F"/>
    <w:rsid w:val="008A12F5"/>
    <w:rsid w:val="008A1A4B"/>
    <w:rsid w:val="008A4BAB"/>
    <w:rsid w:val="008B01D3"/>
    <w:rsid w:val="008B04E5"/>
    <w:rsid w:val="008B1587"/>
    <w:rsid w:val="008B1B01"/>
    <w:rsid w:val="008B1C94"/>
    <w:rsid w:val="008B2B97"/>
    <w:rsid w:val="008B3130"/>
    <w:rsid w:val="008B3368"/>
    <w:rsid w:val="008B3BCD"/>
    <w:rsid w:val="008B3FB7"/>
    <w:rsid w:val="008B4672"/>
    <w:rsid w:val="008B46CB"/>
    <w:rsid w:val="008B6A32"/>
    <w:rsid w:val="008B6DF8"/>
    <w:rsid w:val="008B6F7D"/>
    <w:rsid w:val="008B79B1"/>
    <w:rsid w:val="008B7BDA"/>
    <w:rsid w:val="008B7E49"/>
    <w:rsid w:val="008B7EDA"/>
    <w:rsid w:val="008C0B7A"/>
    <w:rsid w:val="008C106C"/>
    <w:rsid w:val="008C10F1"/>
    <w:rsid w:val="008C1926"/>
    <w:rsid w:val="008C1E99"/>
    <w:rsid w:val="008C23B9"/>
    <w:rsid w:val="008C268A"/>
    <w:rsid w:val="008C5B3A"/>
    <w:rsid w:val="008C5E4E"/>
    <w:rsid w:val="008C62A3"/>
    <w:rsid w:val="008C640B"/>
    <w:rsid w:val="008D01F2"/>
    <w:rsid w:val="008D2238"/>
    <w:rsid w:val="008D3908"/>
    <w:rsid w:val="008D40DD"/>
    <w:rsid w:val="008D4835"/>
    <w:rsid w:val="008D4AD1"/>
    <w:rsid w:val="008D6BCF"/>
    <w:rsid w:val="008D72B4"/>
    <w:rsid w:val="008D7742"/>
    <w:rsid w:val="008E0085"/>
    <w:rsid w:val="008E06F9"/>
    <w:rsid w:val="008E177E"/>
    <w:rsid w:val="008E2AA6"/>
    <w:rsid w:val="008E311B"/>
    <w:rsid w:val="008E3513"/>
    <w:rsid w:val="008E397E"/>
    <w:rsid w:val="008E5892"/>
    <w:rsid w:val="008E62BF"/>
    <w:rsid w:val="008E63D5"/>
    <w:rsid w:val="008E6A8D"/>
    <w:rsid w:val="008F08B0"/>
    <w:rsid w:val="008F46E7"/>
    <w:rsid w:val="008F64CA"/>
    <w:rsid w:val="008F6B2F"/>
    <w:rsid w:val="008F6F0B"/>
    <w:rsid w:val="008F7E4B"/>
    <w:rsid w:val="009023B5"/>
    <w:rsid w:val="0090346D"/>
    <w:rsid w:val="009039DA"/>
    <w:rsid w:val="0090412D"/>
    <w:rsid w:val="00904749"/>
    <w:rsid w:val="00904B0F"/>
    <w:rsid w:val="00907AAC"/>
    <w:rsid w:val="00907BA7"/>
    <w:rsid w:val="0091064E"/>
    <w:rsid w:val="0091097C"/>
    <w:rsid w:val="00910BC8"/>
    <w:rsid w:val="00910F1E"/>
    <w:rsid w:val="0091131D"/>
    <w:rsid w:val="00911FC5"/>
    <w:rsid w:val="00912852"/>
    <w:rsid w:val="00912CB8"/>
    <w:rsid w:val="00913807"/>
    <w:rsid w:val="00913992"/>
    <w:rsid w:val="00914176"/>
    <w:rsid w:val="00914449"/>
    <w:rsid w:val="00914969"/>
    <w:rsid w:val="00916303"/>
    <w:rsid w:val="0091701A"/>
    <w:rsid w:val="009215A6"/>
    <w:rsid w:val="0092380E"/>
    <w:rsid w:val="00923AA4"/>
    <w:rsid w:val="0092473F"/>
    <w:rsid w:val="0092508F"/>
    <w:rsid w:val="00926A8A"/>
    <w:rsid w:val="00927A1F"/>
    <w:rsid w:val="00927B42"/>
    <w:rsid w:val="00931A10"/>
    <w:rsid w:val="00931A34"/>
    <w:rsid w:val="00933C94"/>
    <w:rsid w:val="009345A0"/>
    <w:rsid w:val="00934C2F"/>
    <w:rsid w:val="00935F4C"/>
    <w:rsid w:val="009367DF"/>
    <w:rsid w:val="00936CF6"/>
    <w:rsid w:val="00936EA1"/>
    <w:rsid w:val="0093710F"/>
    <w:rsid w:val="00941A97"/>
    <w:rsid w:val="00942A48"/>
    <w:rsid w:val="009436FD"/>
    <w:rsid w:val="00943F9D"/>
    <w:rsid w:val="0094452A"/>
    <w:rsid w:val="00944773"/>
    <w:rsid w:val="00947691"/>
    <w:rsid w:val="00947967"/>
    <w:rsid w:val="00952467"/>
    <w:rsid w:val="00953C72"/>
    <w:rsid w:val="00954B55"/>
    <w:rsid w:val="009550A2"/>
    <w:rsid w:val="00955201"/>
    <w:rsid w:val="00956B71"/>
    <w:rsid w:val="00960CDE"/>
    <w:rsid w:val="009616D9"/>
    <w:rsid w:val="009624B6"/>
    <w:rsid w:val="00962F6A"/>
    <w:rsid w:val="00963AE4"/>
    <w:rsid w:val="0096455C"/>
    <w:rsid w:val="00965200"/>
    <w:rsid w:val="009668B3"/>
    <w:rsid w:val="009675DF"/>
    <w:rsid w:val="0096778B"/>
    <w:rsid w:val="00971471"/>
    <w:rsid w:val="00971D53"/>
    <w:rsid w:val="00973C98"/>
    <w:rsid w:val="0097492F"/>
    <w:rsid w:val="0097791E"/>
    <w:rsid w:val="009779F2"/>
    <w:rsid w:val="00980CED"/>
    <w:rsid w:val="00982A4C"/>
    <w:rsid w:val="00983889"/>
    <w:rsid w:val="00983DCD"/>
    <w:rsid w:val="009845B6"/>
    <w:rsid w:val="009849C2"/>
    <w:rsid w:val="00984D24"/>
    <w:rsid w:val="009851EF"/>
    <w:rsid w:val="009858EB"/>
    <w:rsid w:val="009871C2"/>
    <w:rsid w:val="009904A9"/>
    <w:rsid w:val="00990C59"/>
    <w:rsid w:val="0099379F"/>
    <w:rsid w:val="00995015"/>
    <w:rsid w:val="00995C9B"/>
    <w:rsid w:val="009968A0"/>
    <w:rsid w:val="00997F85"/>
    <w:rsid w:val="009A0348"/>
    <w:rsid w:val="009A08E6"/>
    <w:rsid w:val="009A0936"/>
    <w:rsid w:val="009A18B4"/>
    <w:rsid w:val="009A3F47"/>
    <w:rsid w:val="009A550E"/>
    <w:rsid w:val="009A5B7C"/>
    <w:rsid w:val="009B0046"/>
    <w:rsid w:val="009B10EA"/>
    <w:rsid w:val="009B1351"/>
    <w:rsid w:val="009B1735"/>
    <w:rsid w:val="009B3C18"/>
    <w:rsid w:val="009B3C9A"/>
    <w:rsid w:val="009B4E09"/>
    <w:rsid w:val="009B51BA"/>
    <w:rsid w:val="009B57EB"/>
    <w:rsid w:val="009B6717"/>
    <w:rsid w:val="009C018C"/>
    <w:rsid w:val="009C0E8C"/>
    <w:rsid w:val="009C1045"/>
    <w:rsid w:val="009C1440"/>
    <w:rsid w:val="009C1887"/>
    <w:rsid w:val="009C2107"/>
    <w:rsid w:val="009C3095"/>
    <w:rsid w:val="009C53E2"/>
    <w:rsid w:val="009C5D9E"/>
    <w:rsid w:val="009D053E"/>
    <w:rsid w:val="009D0549"/>
    <w:rsid w:val="009D09A8"/>
    <w:rsid w:val="009D14B8"/>
    <w:rsid w:val="009D2C3E"/>
    <w:rsid w:val="009D3105"/>
    <w:rsid w:val="009D32AD"/>
    <w:rsid w:val="009D46DE"/>
    <w:rsid w:val="009D488D"/>
    <w:rsid w:val="009D4A2C"/>
    <w:rsid w:val="009D5877"/>
    <w:rsid w:val="009D5A7E"/>
    <w:rsid w:val="009D7DA8"/>
    <w:rsid w:val="009E0625"/>
    <w:rsid w:val="009E238B"/>
    <w:rsid w:val="009E2BCE"/>
    <w:rsid w:val="009E3034"/>
    <w:rsid w:val="009E315C"/>
    <w:rsid w:val="009E33CC"/>
    <w:rsid w:val="009E3B1B"/>
    <w:rsid w:val="009E3E30"/>
    <w:rsid w:val="009E549F"/>
    <w:rsid w:val="009E634C"/>
    <w:rsid w:val="009F0EC2"/>
    <w:rsid w:val="009F0F35"/>
    <w:rsid w:val="009F2662"/>
    <w:rsid w:val="009F28A8"/>
    <w:rsid w:val="009F32A4"/>
    <w:rsid w:val="009F473E"/>
    <w:rsid w:val="009F5247"/>
    <w:rsid w:val="009F63D4"/>
    <w:rsid w:val="009F682A"/>
    <w:rsid w:val="009F7454"/>
    <w:rsid w:val="00A022BE"/>
    <w:rsid w:val="00A02AAD"/>
    <w:rsid w:val="00A04497"/>
    <w:rsid w:val="00A05120"/>
    <w:rsid w:val="00A07324"/>
    <w:rsid w:val="00A07B4B"/>
    <w:rsid w:val="00A07CBB"/>
    <w:rsid w:val="00A07CE3"/>
    <w:rsid w:val="00A11A47"/>
    <w:rsid w:val="00A11CE6"/>
    <w:rsid w:val="00A1202D"/>
    <w:rsid w:val="00A13EEC"/>
    <w:rsid w:val="00A14AD5"/>
    <w:rsid w:val="00A16EEB"/>
    <w:rsid w:val="00A172FE"/>
    <w:rsid w:val="00A22987"/>
    <w:rsid w:val="00A229A9"/>
    <w:rsid w:val="00A23423"/>
    <w:rsid w:val="00A235F2"/>
    <w:rsid w:val="00A23E07"/>
    <w:rsid w:val="00A24489"/>
    <w:rsid w:val="00A24A23"/>
    <w:rsid w:val="00A24C95"/>
    <w:rsid w:val="00A2599A"/>
    <w:rsid w:val="00A25CDC"/>
    <w:rsid w:val="00A26094"/>
    <w:rsid w:val="00A27798"/>
    <w:rsid w:val="00A27E4E"/>
    <w:rsid w:val="00A301BF"/>
    <w:rsid w:val="00A302B2"/>
    <w:rsid w:val="00A31F80"/>
    <w:rsid w:val="00A32387"/>
    <w:rsid w:val="00A32488"/>
    <w:rsid w:val="00A3262D"/>
    <w:rsid w:val="00A329CE"/>
    <w:rsid w:val="00A331B4"/>
    <w:rsid w:val="00A3484E"/>
    <w:rsid w:val="00A35402"/>
    <w:rsid w:val="00A356D3"/>
    <w:rsid w:val="00A35893"/>
    <w:rsid w:val="00A36240"/>
    <w:rsid w:val="00A36781"/>
    <w:rsid w:val="00A36ADA"/>
    <w:rsid w:val="00A37B14"/>
    <w:rsid w:val="00A37C4D"/>
    <w:rsid w:val="00A40346"/>
    <w:rsid w:val="00A409EB"/>
    <w:rsid w:val="00A40A6C"/>
    <w:rsid w:val="00A411F0"/>
    <w:rsid w:val="00A429EC"/>
    <w:rsid w:val="00A438D8"/>
    <w:rsid w:val="00A43B87"/>
    <w:rsid w:val="00A44C3B"/>
    <w:rsid w:val="00A44D02"/>
    <w:rsid w:val="00A45888"/>
    <w:rsid w:val="00A458E9"/>
    <w:rsid w:val="00A45934"/>
    <w:rsid w:val="00A45CEE"/>
    <w:rsid w:val="00A473F5"/>
    <w:rsid w:val="00A50E46"/>
    <w:rsid w:val="00A51F9D"/>
    <w:rsid w:val="00A52C10"/>
    <w:rsid w:val="00A53994"/>
    <w:rsid w:val="00A5416A"/>
    <w:rsid w:val="00A54CB5"/>
    <w:rsid w:val="00A56809"/>
    <w:rsid w:val="00A56B1A"/>
    <w:rsid w:val="00A60542"/>
    <w:rsid w:val="00A6300C"/>
    <w:rsid w:val="00A639A5"/>
    <w:rsid w:val="00A639F4"/>
    <w:rsid w:val="00A63B64"/>
    <w:rsid w:val="00A64921"/>
    <w:rsid w:val="00A64A26"/>
    <w:rsid w:val="00A64C3A"/>
    <w:rsid w:val="00A65864"/>
    <w:rsid w:val="00A65FAE"/>
    <w:rsid w:val="00A66344"/>
    <w:rsid w:val="00A6721D"/>
    <w:rsid w:val="00A67423"/>
    <w:rsid w:val="00A6752B"/>
    <w:rsid w:val="00A700A8"/>
    <w:rsid w:val="00A70D7B"/>
    <w:rsid w:val="00A71260"/>
    <w:rsid w:val="00A7255F"/>
    <w:rsid w:val="00A72BC7"/>
    <w:rsid w:val="00A73B10"/>
    <w:rsid w:val="00A74701"/>
    <w:rsid w:val="00A754BD"/>
    <w:rsid w:val="00A75DD9"/>
    <w:rsid w:val="00A77C67"/>
    <w:rsid w:val="00A80567"/>
    <w:rsid w:val="00A809B0"/>
    <w:rsid w:val="00A81A32"/>
    <w:rsid w:val="00A835BD"/>
    <w:rsid w:val="00A839ED"/>
    <w:rsid w:val="00A863E4"/>
    <w:rsid w:val="00A86710"/>
    <w:rsid w:val="00A8766B"/>
    <w:rsid w:val="00A91021"/>
    <w:rsid w:val="00A92177"/>
    <w:rsid w:val="00A92284"/>
    <w:rsid w:val="00A92CE1"/>
    <w:rsid w:val="00A95B13"/>
    <w:rsid w:val="00A95EA9"/>
    <w:rsid w:val="00A9601C"/>
    <w:rsid w:val="00A979C2"/>
    <w:rsid w:val="00A97A32"/>
    <w:rsid w:val="00A97B15"/>
    <w:rsid w:val="00AA12C2"/>
    <w:rsid w:val="00AA2E18"/>
    <w:rsid w:val="00AA30D5"/>
    <w:rsid w:val="00AA319D"/>
    <w:rsid w:val="00AA42D5"/>
    <w:rsid w:val="00AA493A"/>
    <w:rsid w:val="00AA6E09"/>
    <w:rsid w:val="00AB01B9"/>
    <w:rsid w:val="00AB0409"/>
    <w:rsid w:val="00AB0EA5"/>
    <w:rsid w:val="00AB2FAB"/>
    <w:rsid w:val="00AB322B"/>
    <w:rsid w:val="00AB3920"/>
    <w:rsid w:val="00AB3C6B"/>
    <w:rsid w:val="00AB4E7D"/>
    <w:rsid w:val="00AB5796"/>
    <w:rsid w:val="00AB5C14"/>
    <w:rsid w:val="00AB61D4"/>
    <w:rsid w:val="00AC0050"/>
    <w:rsid w:val="00AC094F"/>
    <w:rsid w:val="00AC1123"/>
    <w:rsid w:val="00AC1EE7"/>
    <w:rsid w:val="00AC2B25"/>
    <w:rsid w:val="00AC333F"/>
    <w:rsid w:val="00AC50FE"/>
    <w:rsid w:val="00AC5665"/>
    <w:rsid w:val="00AC585C"/>
    <w:rsid w:val="00AC5BEF"/>
    <w:rsid w:val="00AC68AB"/>
    <w:rsid w:val="00AC7162"/>
    <w:rsid w:val="00AD00DD"/>
    <w:rsid w:val="00AD0C6B"/>
    <w:rsid w:val="00AD1925"/>
    <w:rsid w:val="00AD2E30"/>
    <w:rsid w:val="00AD3747"/>
    <w:rsid w:val="00AD425E"/>
    <w:rsid w:val="00AD616C"/>
    <w:rsid w:val="00AD6864"/>
    <w:rsid w:val="00AD7E81"/>
    <w:rsid w:val="00AE067D"/>
    <w:rsid w:val="00AE0971"/>
    <w:rsid w:val="00AE16CE"/>
    <w:rsid w:val="00AE191E"/>
    <w:rsid w:val="00AE1AD9"/>
    <w:rsid w:val="00AE3735"/>
    <w:rsid w:val="00AE5357"/>
    <w:rsid w:val="00AE56B2"/>
    <w:rsid w:val="00AE5731"/>
    <w:rsid w:val="00AE5F0A"/>
    <w:rsid w:val="00AE7D06"/>
    <w:rsid w:val="00AF0D54"/>
    <w:rsid w:val="00AF0F5F"/>
    <w:rsid w:val="00AF1181"/>
    <w:rsid w:val="00AF2555"/>
    <w:rsid w:val="00AF2C84"/>
    <w:rsid w:val="00AF2F79"/>
    <w:rsid w:val="00AF322E"/>
    <w:rsid w:val="00AF3863"/>
    <w:rsid w:val="00AF4653"/>
    <w:rsid w:val="00AF7CB4"/>
    <w:rsid w:val="00AF7CC8"/>
    <w:rsid w:val="00AF7DB7"/>
    <w:rsid w:val="00B00F77"/>
    <w:rsid w:val="00B01728"/>
    <w:rsid w:val="00B0185F"/>
    <w:rsid w:val="00B03C92"/>
    <w:rsid w:val="00B04D6A"/>
    <w:rsid w:val="00B05567"/>
    <w:rsid w:val="00B056B7"/>
    <w:rsid w:val="00B06588"/>
    <w:rsid w:val="00B07572"/>
    <w:rsid w:val="00B10600"/>
    <w:rsid w:val="00B10D02"/>
    <w:rsid w:val="00B14339"/>
    <w:rsid w:val="00B176E6"/>
    <w:rsid w:val="00B201E2"/>
    <w:rsid w:val="00B20455"/>
    <w:rsid w:val="00B206AB"/>
    <w:rsid w:val="00B20E8D"/>
    <w:rsid w:val="00B21D76"/>
    <w:rsid w:val="00B21DC6"/>
    <w:rsid w:val="00B27668"/>
    <w:rsid w:val="00B33324"/>
    <w:rsid w:val="00B33E04"/>
    <w:rsid w:val="00B37728"/>
    <w:rsid w:val="00B42CC8"/>
    <w:rsid w:val="00B42F49"/>
    <w:rsid w:val="00B443E4"/>
    <w:rsid w:val="00B44504"/>
    <w:rsid w:val="00B44D4F"/>
    <w:rsid w:val="00B472D4"/>
    <w:rsid w:val="00B47C99"/>
    <w:rsid w:val="00B47CA9"/>
    <w:rsid w:val="00B51883"/>
    <w:rsid w:val="00B54659"/>
    <w:rsid w:val="00B54835"/>
    <w:rsid w:val="00B5484D"/>
    <w:rsid w:val="00B5527F"/>
    <w:rsid w:val="00B55347"/>
    <w:rsid w:val="00B557B6"/>
    <w:rsid w:val="00B55841"/>
    <w:rsid w:val="00B563EA"/>
    <w:rsid w:val="00B56CDF"/>
    <w:rsid w:val="00B60E51"/>
    <w:rsid w:val="00B61398"/>
    <w:rsid w:val="00B63A54"/>
    <w:rsid w:val="00B659E1"/>
    <w:rsid w:val="00B66A61"/>
    <w:rsid w:val="00B66B48"/>
    <w:rsid w:val="00B67847"/>
    <w:rsid w:val="00B67F6B"/>
    <w:rsid w:val="00B70F68"/>
    <w:rsid w:val="00B72551"/>
    <w:rsid w:val="00B72936"/>
    <w:rsid w:val="00B743A0"/>
    <w:rsid w:val="00B74938"/>
    <w:rsid w:val="00B74C5C"/>
    <w:rsid w:val="00B77D18"/>
    <w:rsid w:val="00B80079"/>
    <w:rsid w:val="00B803EB"/>
    <w:rsid w:val="00B81378"/>
    <w:rsid w:val="00B81C85"/>
    <w:rsid w:val="00B81D84"/>
    <w:rsid w:val="00B8313A"/>
    <w:rsid w:val="00B85472"/>
    <w:rsid w:val="00B8572E"/>
    <w:rsid w:val="00B86D50"/>
    <w:rsid w:val="00B904E2"/>
    <w:rsid w:val="00B91A9F"/>
    <w:rsid w:val="00B91EB7"/>
    <w:rsid w:val="00B92230"/>
    <w:rsid w:val="00B9279F"/>
    <w:rsid w:val="00B93503"/>
    <w:rsid w:val="00B9547C"/>
    <w:rsid w:val="00BA31E8"/>
    <w:rsid w:val="00BA55E0"/>
    <w:rsid w:val="00BA573C"/>
    <w:rsid w:val="00BA58DE"/>
    <w:rsid w:val="00BA5DF7"/>
    <w:rsid w:val="00BA674D"/>
    <w:rsid w:val="00BA6BD4"/>
    <w:rsid w:val="00BA6C7A"/>
    <w:rsid w:val="00BB09DD"/>
    <w:rsid w:val="00BB17D1"/>
    <w:rsid w:val="00BB1E0C"/>
    <w:rsid w:val="00BB1F10"/>
    <w:rsid w:val="00BB21F9"/>
    <w:rsid w:val="00BB309D"/>
    <w:rsid w:val="00BB3674"/>
    <w:rsid w:val="00BB3752"/>
    <w:rsid w:val="00BB6688"/>
    <w:rsid w:val="00BB6BB3"/>
    <w:rsid w:val="00BB7B85"/>
    <w:rsid w:val="00BC06DF"/>
    <w:rsid w:val="00BC0CFD"/>
    <w:rsid w:val="00BC16F5"/>
    <w:rsid w:val="00BC1889"/>
    <w:rsid w:val="00BC2124"/>
    <w:rsid w:val="00BC26D4"/>
    <w:rsid w:val="00BC3B27"/>
    <w:rsid w:val="00BD6A18"/>
    <w:rsid w:val="00BD796B"/>
    <w:rsid w:val="00BD7E9D"/>
    <w:rsid w:val="00BE0C80"/>
    <w:rsid w:val="00BE2B6C"/>
    <w:rsid w:val="00BE2EEA"/>
    <w:rsid w:val="00BE5203"/>
    <w:rsid w:val="00BE6463"/>
    <w:rsid w:val="00BE7F72"/>
    <w:rsid w:val="00BF211F"/>
    <w:rsid w:val="00BF2365"/>
    <w:rsid w:val="00BF2A42"/>
    <w:rsid w:val="00BF2B85"/>
    <w:rsid w:val="00BF4562"/>
    <w:rsid w:val="00BF4EA9"/>
    <w:rsid w:val="00BF5269"/>
    <w:rsid w:val="00BF55A8"/>
    <w:rsid w:val="00C01476"/>
    <w:rsid w:val="00C03D8C"/>
    <w:rsid w:val="00C048D2"/>
    <w:rsid w:val="00C04D23"/>
    <w:rsid w:val="00C05193"/>
    <w:rsid w:val="00C055EC"/>
    <w:rsid w:val="00C05A16"/>
    <w:rsid w:val="00C05FA7"/>
    <w:rsid w:val="00C06524"/>
    <w:rsid w:val="00C0697A"/>
    <w:rsid w:val="00C0754E"/>
    <w:rsid w:val="00C07D06"/>
    <w:rsid w:val="00C10842"/>
    <w:rsid w:val="00C10DC9"/>
    <w:rsid w:val="00C112A3"/>
    <w:rsid w:val="00C12FB3"/>
    <w:rsid w:val="00C15171"/>
    <w:rsid w:val="00C16D41"/>
    <w:rsid w:val="00C17341"/>
    <w:rsid w:val="00C218B0"/>
    <w:rsid w:val="00C2217C"/>
    <w:rsid w:val="00C22500"/>
    <w:rsid w:val="00C241FC"/>
    <w:rsid w:val="00C242FD"/>
    <w:rsid w:val="00C24935"/>
    <w:rsid w:val="00C24EEF"/>
    <w:rsid w:val="00C24FE0"/>
    <w:rsid w:val="00C25CF6"/>
    <w:rsid w:val="00C262EE"/>
    <w:rsid w:val="00C26C36"/>
    <w:rsid w:val="00C27AA9"/>
    <w:rsid w:val="00C3006E"/>
    <w:rsid w:val="00C31A4F"/>
    <w:rsid w:val="00C31ED7"/>
    <w:rsid w:val="00C32524"/>
    <w:rsid w:val="00C32768"/>
    <w:rsid w:val="00C330ED"/>
    <w:rsid w:val="00C338D8"/>
    <w:rsid w:val="00C35133"/>
    <w:rsid w:val="00C351FD"/>
    <w:rsid w:val="00C367E0"/>
    <w:rsid w:val="00C37A60"/>
    <w:rsid w:val="00C37FD5"/>
    <w:rsid w:val="00C413F7"/>
    <w:rsid w:val="00C4197E"/>
    <w:rsid w:val="00C42196"/>
    <w:rsid w:val="00C427AD"/>
    <w:rsid w:val="00C4285A"/>
    <w:rsid w:val="00C431DF"/>
    <w:rsid w:val="00C43521"/>
    <w:rsid w:val="00C43B6C"/>
    <w:rsid w:val="00C4506C"/>
    <w:rsid w:val="00C456BD"/>
    <w:rsid w:val="00C460B3"/>
    <w:rsid w:val="00C461EF"/>
    <w:rsid w:val="00C46CE9"/>
    <w:rsid w:val="00C47802"/>
    <w:rsid w:val="00C47EC8"/>
    <w:rsid w:val="00C47F3F"/>
    <w:rsid w:val="00C502C4"/>
    <w:rsid w:val="00C50A81"/>
    <w:rsid w:val="00C50E32"/>
    <w:rsid w:val="00C50F86"/>
    <w:rsid w:val="00C530DC"/>
    <w:rsid w:val="00C530FE"/>
    <w:rsid w:val="00C5350D"/>
    <w:rsid w:val="00C5365E"/>
    <w:rsid w:val="00C561DD"/>
    <w:rsid w:val="00C56DF5"/>
    <w:rsid w:val="00C57E6B"/>
    <w:rsid w:val="00C604D5"/>
    <w:rsid w:val="00C6090D"/>
    <w:rsid w:val="00C6123C"/>
    <w:rsid w:val="00C61B97"/>
    <w:rsid w:val="00C6287A"/>
    <w:rsid w:val="00C62B8B"/>
    <w:rsid w:val="00C6311A"/>
    <w:rsid w:val="00C64239"/>
    <w:rsid w:val="00C64954"/>
    <w:rsid w:val="00C70177"/>
    <w:rsid w:val="00C7042B"/>
    <w:rsid w:val="00C7084D"/>
    <w:rsid w:val="00C71304"/>
    <w:rsid w:val="00C71A6D"/>
    <w:rsid w:val="00C72B06"/>
    <w:rsid w:val="00C7315E"/>
    <w:rsid w:val="00C75530"/>
    <w:rsid w:val="00C75895"/>
    <w:rsid w:val="00C75CB6"/>
    <w:rsid w:val="00C760D8"/>
    <w:rsid w:val="00C76997"/>
    <w:rsid w:val="00C80466"/>
    <w:rsid w:val="00C80BE0"/>
    <w:rsid w:val="00C80C63"/>
    <w:rsid w:val="00C80D9B"/>
    <w:rsid w:val="00C814DB"/>
    <w:rsid w:val="00C8277E"/>
    <w:rsid w:val="00C83C9F"/>
    <w:rsid w:val="00C8432C"/>
    <w:rsid w:val="00C846DF"/>
    <w:rsid w:val="00C84AA6"/>
    <w:rsid w:val="00C84D36"/>
    <w:rsid w:val="00C852E4"/>
    <w:rsid w:val="00C86B4A"/>
    <w:rsid w:val="00C90A2E"/>
    <w:rsid w:val="00C91F32"/>
    <w:rsid w:val="00C93798"/>
    <w:rsid w:val="00C94424"/>
    <w:rsid w:val="00C94519"/>
    <w:rsid w:val="00C94840"/>
    <w:rsid w:val="00C9500D"/>
    <w:rsid w:val="00C9506A"/>
    <w:rsid w:val="00C952EF"/>
    <w:rsid w:val="00C9544A"/>
    <w:rsid w:val="00C966D3"/>
    <w:rsid w:val="00C97EBC"/>
    <w:rsid w:val="00CA10E5"/>
    <w:rsid w:val="00CA12F4"/>
    <w:rsid w:val="00CA23A3"/>
    <w:rsid w:val="00CA2DA2"/>
    <w:rsid w:val="00CA375B"/>
    <w:rsid w:val="00CA411A"/>
    <w:rsid w:val="00CA4EE3"/>
    <w:rsid w:val="00CA5961"/>
    <w:rsid w:val="00CA636F"/>
    <w:rsid w:val="00CB027F"/>
    <w:rsid w:val="00CB0E3A"/>
    <w:rsid w:val="00CB264E"/>
    <w:rsid w:val="00CB2F7E"/>
    <w:rsid w:val="00CB6546"/>
    <w:rsid w:val="00CB66CC"/>
    <w:rsid w:val="00CC0AEF"/>
    <w:rsid w:val="00CC0EBB"/>
    <w:rsid w:val="00CC1366"/>
    <w:rsid w:val="00CC1488"/>
    <w:rsid w:val="00CC1616"/>
    <w:rsid w:val="00CC2702"/>
    <w:rsid w:val="00CC287D"/>
    <w:rsid w:val="00CC3B85"/>
    <w:rsid w:val="00CC4CB3"/>
    <w:rsid w:val="00CC4F80"/>
    <w:rsid w:val="00CC6297"/>
    <w:rsid w:val="00CC7690"/>
    <w:rsid w:val="00CD1178"/>
    <w:rsid w:val="00CD1986"/>
    <w:rsid w:val="00CD344E"/>
    <w:rsid w:val="00CD3CDA"/>
    <w:rsid w:val="00CD44D8"/>
    <w:rsid w:val="00CD54BF"/>
    <w:rsid w:val="00CD6A38"/>
    <w:rsid w:val="00CD7EF8"/>
    <w:rsid w:val="00CE0715"/>
    <w:rsid w:val="00CE41B7"/>
    <w:rsid w:val="00CE4D5C"/>
    <w:rsid w:val="00CF05DA"/>
    <w:rsid w:val="00CF0B76"/>
    <w:rsid w:val="00CF2C07"/>
    <w:rsid w:val="00CF2D4E"/>
    <w:rsid w:val="00CF42FF"/>
    <w:rsid w:val="00CF58DE"/>
    <w:rsid w:val="00CF58EB"/>
    <w:rsid w:val="00CF6FEC"/>
    <w:rsid w:val="00CF73BA"/>
    <w:rsid w:val="00D0106E"/>
    <w:rsid w:val="00D01306"/>
    <w:rsid w:val="00D01748"/>
    <w:rsid w:val="00D01AFA"/>
    <w:rsid w:val="00D01E91"/>
    <w:rsid w:val="00D031D2"/>
    <w:rsid w:val="00D043F7"/>
    <w:rsid w:val="00D053C8"/>
    <w:rsid w:val="00D05F9E"/>
    <w:rsid w:val="00D06383"/>
    <w:rsid w:val="00D0752B"/>
    <w:rsid w:val="00D10E3E"/>
    <w:rsid w:val="00D13705"/>
    <w:rsid w:val="00D14D8F"/>
    <w:rsid w:val="00D15619"/>
    <w:rsid w:val="00D156F8"/>
    <w:rsid w:val="00D17937"/>
    <w:rsid w:val="00D20D26"/>
    <w:rsid w:val="00D20E85"/>
    <w:rsid w:val="00D21356"/>
    <w:rsid w:val="00D21C3A"/>
    <w:rsid w:val="00D23686"/>
    <w:rsid w:val="00D24615"/>
    <w:rsid w:val="00D25CDF"/>
    <w:rsid w:val="00D26BE2"/>
    <w:rsid w:val="00D26E74"/>
    <w:rsid w:val="00D316D3"/>
    <w:rsid w:val="00D32ED6"/>
    <w:rsid w:val="00D3420F"/>
    <w:rsid w:val="00D37842"/>
    <w:rsid w:val="00D40702"/>
    <w:rsid w:val="00D41339"/>
    <w:rsid w:val="00D42DC2"/>
    <w:rsid w:val="00D4302B"/>
    <w:rsid w:val="00D43ACB"/>
    <w:rsid w:val="00D44A95"/>
    <w:rsid w:val="00D457AE"/>
    <w:rsid w:val="00D45A71"/>
    <w:rsid w:val="00D46780"/>
    <w:rsid w:val="00D501EB"/>
    <w:rsid w:val="00D50B98"/>
    <w:rsid w:val="00D516E7"/>
    <w:rsid w:val="00D52226"/>
    <w:rsid w:val="00D523CF"/>
    <w:rsid w:val="00D53751"/>
    <w:rsid w:val="00D537E1"/>
    <w:rsid w:val="00D537FC"/>
    <w:rsid w:val="00D54F21"/>
    <w:rsid w:val="00D5529A"/>
    <w:rsid w:val="00D552FE"/>
    <w:rsid w:val="00D556B3"/>
    <w:rsid w:val="00D5572A"/>
    <w:rsid w:val="00D55BB2"/>
    <w:rsid w:val="00D5746B"/>
    <w:rsid w:val="00D5768D"/>
    <w:rsid w:val="00D57987"/>
    <w:rsid w:val="00D6050F"/>
    <w:rsid w:val="00D6091A"/>
    <w:rsid w:val="00D61276"/>
    <w:rsid w:val="00D64BD9"/>
    <w:rsid w:val="00D6605A"/>
    <w:rsid w:val="00D6695F"/>
    <w:rsid w:val="00D66A4B"/>
    <w:rsid w:val="00D66BAF"/>
    <w:rsid w:val="00D66CAE"/>
    <w:rsid w:val="00D670FE"/>
    <w:rsid w:val="00D671D0"/>
    <w:rsid w:val="00D741FB"/>
    <w:rsid w:val="00D74CEF"/>
    <w:rsid w:val="00D75644"/>
    <w:rsid w:val="00D802AC"/>
    <w:rsid w:val="00D80A7E"/>
    <w:rsid w:val="00D81656"/>
    <w:rsid w:val="00D82B2F"/>
    <w:rsid w:val="00D83D87"/>
    <w:rsid w:val="00D842A6"/>
    <w:rsid w:val="00D846BD"/>
    <w:rsid w:val="00D84873"/>
    <w:rsid w:val="00D848A5"/>
    <w:rsid w:val="00D84A6D"/>
    <w:rsid w:val="00D859BE"/>
    <w:rsid w:val="00D86059"/>
    <w:rsid w:val="00D86164"/>
    <w:rsid w:val="00D86A30"/>
    <w:rsid w:val="00D911E4"/>
    <w:rsid w:val="00D9206A"/>
    <w:rsid w:val="00D92B3E"/>
    <w:rsid w:val="00D9353E"/>
    <w:rsid w:val="00D936D3"/>
    <w:rsid w:val="00D945C7"/>
    <w:rsid w:val="00D949D8"/>
    <w:rsid w:val="00D958E1"/>
    <w:rsid w:val="00D95EA1"/>
    <w:rsid w:val="00D95FF4"/>
    <w:rsid w:val="00D969A0"/>
    <w:rsid w:val="00D978C0"/>
    <w:rsid w:val="00D97CB4"/>
    <w:rsid w:val="00D97DD4"/>
    <w:rsid w:val="00DA0239"/>
    <w:rsid w:val="00DA103D"/>
    <w:rsid w:val="00DA1105"/>
    <w:rsid w:val="00DA248F"/>
    <w:rsid w:val="00DA35F4"/>
    <w:rsid w:val="00DA3B1F"/>
    <w:rsid w:val="00DA4BDA"/>
    <w:rsid w:val="00DA4F88"/>
    <w:rsid w:val="00DA5A8A"/>
    <w:rsid w:val="00DB1170"/>
    <w:rsid w:val="00DB2251"/>
    <w:rsid w:val="00DB26CD"/>
    <w:rsid w:val="00DB441C"/>
    <w:rsid w:val="00DB44AF"/>
    <w:rsid w:val="00DB6108"/>
    <w:rsid w:val="00DB6E9F"/>
    <w:rsid w:val="00DC0873"/>
    <w:rsid w:val="00DC08D8"/>
    <w:rsid w:val="00DC0C52"/>
    <w:rsid w:val="00DC0D76"/>
    <w:rsid w:val="00DC15C6"/>
    <w:rsid w:val="00DC184B"/>
    <w:rsid w:val="00DC1F58"/>
    <w:rsid w:val="00DC246E"/>
    <w:rsid w:val="00DC339B"/>
    <w:rsid w:val="00DC3DCB"/>
    <w:rsid w:val="00DC4A97"/>
    <w:rsid w:val="00DC4B7D"/>
    <w:rsid w:val="00DC5B24"/>
    <w:rsid w:val="00DC5D40"/>
    <w:rsid w:val="00DC69A7"/>
    <w:rsid w:val="00DD07E5"/>
    <w:rsid w:val="00DD140A"/>
    <w:rsid w:val="00DD30E9"/>
    <w:rsid w:val="00DD4F47"/>
    <w:rsid w:val="00DD7FBB"/>
    <w:rsid w:val="00DE0380"/>
    <w:rsid w:val="00DE0902"/>
    <w:rsid w:val="00DE0B9F"/>
    <w:rsid w:val="00DE2A9E"/>
    <w:rsid w:val="00DE2C0C"/>
    <w:rsid w:val="00DE4238"/>
    <w:rsid w:val="00DE5431"/>
    <w:rsid w:val="00DE5C3A"/>
    <w:rsid w:val="00DE5F5B"/>
    <w:rsid w:val="00DE657F"/>
    <w:rsid w:val="00DE7A01"/>
    <w:rsid w:val="00DF0CF1"/>
    <w:rsid w:val="00DF1218"/>
    <w:rsid w:val="00DF3DD8"/>
    <w:rsid w:val="00DF6462"/>
    <w:rsid w:val="00DF6788"/>
    <w:rsid w:val="00E0038A"/>
    <w:rsid w:val="00E01A4C"/>
    <w:rsid w:val="00E02CD3"/>
    <w:rsid w:val="00E02FA0"/>
    <w:rsid w:val="00E036DC"/>
    <w:rsid w:val="00E04799"/>
    <w:rsid w:val="00E07DCE"/>
    <w:rsid w:val="00E10454"/>
    <w:rsid w:val="00E112E5"/>
    <w:rsid w:val="00E122D8"/>
    <w:rsid w:val="00E12CC8"/>
    <w:rsid w:val="00E1420B"/>
    <w:rsid w:val="00E15352"/>
    <w:rsid w:val="00E154D9"/>
    <w:rsid w:val="00E17DBA"/>
    <w:rsid w:val="00E21CC7"/>
    <w:rsid w:val="00E21F7B"/>
    <w:rsid w:val="00E23344"/>
    <w:rsid w:val="00E247B3"/>
    <w:rsid w:val="00E24D9E"/>
    <w:rsid w:val="00E25849"/>
    <w:rsid w:val="00E25F6C"/>
    <w:rsid w:val="00E26808"/>
    <w:rsid w:val="00E3197E"/>
    <w:rsid w:val="00E32222"/>
    <w:rsid w:val="00E322E1"/>
    <w:rsid w:val="00E324D6"/>
    <w:rsid w:val="00E32AFE"/>
    <w:rsid w:val="00E33538"/>
    <w:rsid w:val="00E33BE7"/>
    <w:rsid w:val="00E342F8"/>
    <w:rsid w:val="00E351ED"/>
    <w:rsid w:val="00E371F3"/>
    <w:rsid w:val="00E424CC"/>
    <w:rsid w:val="00E42B19"/>
    <w:rsid w:val="00E42EAE"/>
    <w:rsid w:val="00E4316B"/>
    <w:rsid w:val="00E44446"/>
    <w:rsid w:val="00E45B80"/>
    <w:rsid w:val="00E52416"/>
    <w:rsid w:val="00E52B60"/>
    <w:rsid w:val="00E52E93"/>
    <w:rsid w:val="00E54889"/>
    <w:rsid w:val="00E55107"/>
    <w:rsid w:val="00E6034B"/>
    <w:rsid w:val="00E63D7B"/>
    <w:rsid w:val="00E6516F"/>
    <w:rsid w:val="00E6549E"/>
    <w:rsid w:val="00E65EDE"/>
    <w:rsid w:val="00E678C6"/>
    <w:rsid w:val="00E70F81"/>
    <w:rsid w:val="00E71874"/>
    <w:rsid w:val="00E720E1"/>
    <w:rsid w:val="00E7509F"/>
    <w:rsid w:val="00E7589B"/>
    <w:rsid w:val="00E77055"/>
    <w:rsid w:val="00E77460"/>
    <w:rsid w:val="00E776C9"/>
    <w:rsid w:val="00E814B5"/>
    <w:rsid w:val="00E82BD7"/>
    <w:rsid w:val="00E83ABC"/>
    <w:rsid w:val="00E844F2"/>
    <w:rsid w:val="00E852E2"/>
    <w:rsid w:val="00E85B71"/>
    <w:rsid w:val="00E85DA8"/>
    <w:rsid w:val="00E903A4"/>
    <w:rsid w:val="00E90A08"/>
    <w:rsid w:val="00E90AD0"/>
    <w:rsid w:val="00E90C79"/>
    <w:rsid w:val="00E915D8"/>
    <w:rsid w:val="00E92CAF"/>
    <w:rsid w:val="00E92FCB"/>
    <w:rsid w:val="00E94AAF"/>
    <w:rsid w:val="00E94FA6"/>
    <w:rsid w:val="00E95AD1"/>
    <w:rsid w:val="00EA013A"/>
    <w:rsid w:val="00EA066F"/>
    <w:rsid w:val="00EA147F"/>
    <w:rsid w:val="00EA20F6"/>
    <w:rsid w:val="00EA4A27"/>
    <w:rsid w:val="00EA4C60"/>
    <w:rsid w:val="00EA4FA6"/>
    <w:rsid w:val="00EA5495"/>
    <w:rsid w:val="00EA7249"/>
    <w:rsid w:val="00EB0715"/>
    <w:rsid w:val="00EB1978"/>
    <w:rsid w:val="00EB1A25"/>
    <w:rsid w:val="00EB1AC1"/>
    <w:rsid w:val="00EB410D"/>
    <w:rsid w:val="00EB42F5"/>
    <w:rsid w:val="00EB4409"/>
    <w:rsid w:val="00EB4454"/>
    <w:rsid w:val="00EB7ED6"/>
    <w:rsid w:val="00EC0686"/>
    <w:rsid w:val="00EC1088"/>
    <w:rsid w:val="00EC1F39"/>
    <w:rsid w:val="00EC222D"/>
    <w:rsid w:val="00EC3854"/>
    <w:rsid w:val="00EC4859"/>
    <w:rsid w:val="00EC5C73"/>
    <w:rsid w:val="00EC6CBC"/>
    <w:rsid w:val="00EC7363"/>
    <w:rsid w:val="00ED03AB"/>
    <w:rsid w:val="00ED0ABF"/>
    <w:rsid w:val="00ED1963"/>
    <w:rsid w:val="00ED1CD4"/>
    <w:rsid w:val="00ED1D2B"/>
    <w:rsid w:val="00ED31E4"/>
    <w:rsid w:val="00ED32F7"/>
    <w:rsid w:val="00ED4416"/>
    <w:rsid w:val="00ED5C17"/>
    <w:rsid w:val="00ED63AE"/>
    <w:rsid w:val="00ED64B5"/>
    <w:rsid w:val="00EE1C77"/>
    <w:rsid w:val="00EE21FA"/>
    <w:rsid w:val="00EE24C9"/>
    <w:rsid w:val="00EE4417"/>
    <w:rsid w:val="00EE4C28"/>
    <w:rsid w:val="00EE4E34"/>
    <w:rsid w:val="00EE5435"/>
    <w:rsid w:val="00EE74B8"/>
    <w:rsid w:val="00EE7CCA"/>
    <w:rsid w:val="00EF0780"/>
    <w:rsid w:val="00EF175B"/>
    <w:rsid w:val="00EF1A0A"/>
    <w:rsid w:val="00EF46FE"/>
    <w:rsid w:val="00EF5891"/>
    <w:rsid w:val="00EF5AFA"/>
    <w:rsid w:val="00EF628E"/>
    <w:rsid w:val="00EF6CB7"/>
    <w:rsid w:val="00EF7A8D"/>
    <w:rsid w:val="00F0017B"/>
    <w:rsid w:val="00F0018C"/>
    <w:rsid w:val="00F00469"/>
    <w:rsid w:val="00F02197"/>
    <w:rsid w:val="00F029BE"/>
    <w:rsid w:val="00F04C50"/>
    <w:rsid w:val="00F068D5"/>
    <w:rsid w:val="00F06E53"/>
    <w:rsid w:val="00F1058C"/>
    <w:rsid w:val="00F12FDF"/>
    <w:rsid w:val="00F14080"/>
    <w:rsid w:val="00F149FE"/>
    <w:rsid w:val="00F15B28"/>
    <w:rsid w:val="00F1607D"/>
    <w:rsid w:val="00F165E5"/>
    <w:rsid w:val="00F16A14"/>
    <w:rsid w:val="00F21298"/>
    <w:rsid w:val="00F25E19"/>
    <w:rsid w:val="00F31148"/>
    <w:rsid w:val="00F3158E"/>
    <w:rsid w:val="00F31B93"/>
    <w:rsid w:val="00F32AC4"/>
    <w:rsid w:val="00F33BF3"/>
    <w:rsid w:val="00F35A0C"/>
    <w:rsid w:val="00F362D7"/>
    <w:rsid w:val="00F37D7B"/>
    <w:rsid w:val="00F37DEA"/>
    <w:rsid w:val="00F37F28"/>
    <w:rsid w:val="00F40793"/>
    <w:rsid w:val="00F40798"/>
    <w:rsid w:val="00F40E6B"/>
    <w:rsid w:val="00F41518"/>
    <w:rsid w:val="00F42A5C"/>
    <w:rsid w:val="00F42C0D"/>
    <w:rsid w:val="00F44841"/>
    <w:rsid w:val="00F4502A"/>
    <w:rsid w:val="00F45391"/>
    <w:rsid w:val="00F45479"/>
    <w:rsid w:val="00F458A2"/>
    <w:rsid w:val="00F45CF3"/>
    <w:rsid w:val="00F46487"/>
    <w:rsid w:val="00F46A89"/>
    <w:rsid w:val="00F47A93"/>
    <w:rsid w:val="00F500A3"/>
    <w:rsid w:val="00F508A6"/>
    <w:rsid w:val="00F51525"/>
    <w:rsid w:val="00F52955"/>
    <w:rsid w:val="00F5314C"/>
    <w:rsid w:val="00F5391A"/>
    <w:rsid w:val="00F55857"/>
    <w:rsid w:val="00F560AD"/>
    <w:rsid w:val="00F5687F"/>
    <w:rsid w:val="00F5688C"/>
    <w:rsid w:val="00F60048"/>
    <w:rsid w:val="00F61EA6"/>
    <w:rsid w:val="00F61F11"/>
    <w:rsid w:val="00F62579"/>
    <w:rsid w:val="00F635A6"/>
    <w:rsid w:val="00F635DD"/>
    <w:rsid w:val="00F63E2C"/>
    <w:rsid w:val="00F649EF"/>
    <w:rsid w:val="00F66016"/>
    <w:rsid w:val="00F6627B"/>
    <w:rsid w:val="00F66C28"/>
    <w:rsid w:val="00F6731D"/>
    <w:rsid w:val="00F711AB"/>
    <w:rsid w:val="00F723C5"/>
    <w:rsid w:val="00F73346"/>
    <w:rsid w:val="00F7336E"/>
    <w:rsid w:val="00F734F2"/>
    <w:rsid w:val="00F75052"/>
    <w:rsid w:val="00F750CC"/>
    <w:rsid w:val="00F76DEC"/>
    <w:rsid w:val="00F774B7"/>
    <w:rsid w:val="00F804D3"/>
    <w:rsid w:val="00F80D9C"/>
    <w:rsid w:val="00F813B1"/>
    <w:rsid w:val="00F81507"/>
    <w:rsid w:val="00F816CB"/>
    <w:rsid w:val="00F81CD2"/>
    <w:rsid w:val="00F8200A"/>
    <w:rsid w:val="00F825B5"/>
    <w:rsid w:val="00F82641"/>
    <w:rsid w:val="00F86341"/>
    <w:rsid w:val="00F86BEC"/>
    <w:rsid w:val="00F873A7"/>
    <w:rsid w:val="00F90F18"/>
    <w:rsid w:val="00F937E4"/>
    <w:rsid w:val="00F938BB"/>
    <w:rsid w:val="00F94FEC"/>
    <w:rsid w:val="00F95EE7"/>
    <w:rsid w:val="00F9620D"/>
    <w:rsid w:val="00F97E77"/>
    <w:rsid w:val="00FA0A5B"/>
    <w:rsid w:val="00FA1E55"/>
    <w:rsid w:val="00FA1F44"/>
    <w:rsid w:val="00FA39E6"/>
    <w:rsid w:val="00FA41B8"/>
    <w:rsid w:val="00FA4BD0"/>
    <w:rsid w:val="00FA548D"/>
    <w:rsid w:val="00FA5A42"/>
    <w:rsid w:val="00FA610A"/>
    <w:rsid w:val="00FA6DE1"/>
    <w:rsid w:val="00FA7093"/>
    <w:rsid w:val="00FA7132"/>
    <w:rsid w:val="00FA7170"/>
    <w:rsid w:val="00FA7BC9"/>
    <w:rsid w:val="00FB26F7"/>
    <w:rsid w:val="00FB378E"/>
    <w:rsid w:val="00FB37F1"/>
    <w:rsid w:val="00FB47C0"/>
    <w:rsid w:val="00FB501B"/>
    <w:rsid w:val="00FB5471"/>
    <w:rsid w:val="00FB62DC"/>
    <w:rsid w:val="00FB719A"/>
    <w:rsid w:val="00FB7770"/>
    <w:rsid w:val="00FC014C"/>
    <w:rsid w:val="00FC062D"/>
    <w:rsid w:val="00FC1EA7"/>
    <w:rsid w:val="00FC24DB"/>
    <w:rsid w:val="00FC25BC"/>
    <w:rsid w:val="00FC2EEF"/>
    <w:rsid w:val="00FC2F19"/>
    <w:rsid w:val="00FC3B29"/>
    <w:rsid w:val="00FC5F64"/>
    <w:rsid w:val="00FC6EB7"/>
    <w:rsid w:val="00FC7F89"/>
    <w:rsid w:val="00FD0781"/>
    <w:rsid w:val="00FD150C"/>
    <w:rsid w:val="00FD330D"/>
    <w:rsid w:val="00FD3B91"/>
    <w:rsid w:val="00FD5436"/>
    <w:rsid w:val="00FD576B"/>
    <w:rsid w:val="00FD579E"/>
    <w:rsid w:val="00FD5D1F"/>
    <w:rsid w:val="00FD6845"/>
    <w:rsid w:val="00FD693E"/>
    <w:rsid w:val="00FD6C3F"/>
    <w:rsid w:val="00FE09A8"/>
    <w:rsid w:val="00FE1272"/>
    <w:rsid w:val="00FE275B"/>
    <w:rsid w:val="00FE3052"/>
    <w:rsid w:val="00FE4516"/>
    <w:rsid w:val="00FE64C8"/>
    <w:rsid w:val="00FF0F39"/>
    <w:rsid w:val="00FF140D"/>
    <w:rsid w:val="00FF3441"/>
    <w:rsid w:val="00FF39EE"/>
    <w:rsid w:val="00FF4897"/>
    <w:rsid w:val="00FF54B9"/>
    <w:rsid w:val="00FF7173"/>
    <w:rsid w:val="00FF7BDC"/>
    <w:rsid w:val="00FF7C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aliases w:val="標題 3 字元"/>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ind w:left="2381"/>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表名,第三階,卑南壹,詳細說明,List Paragraph,清單段落1"/>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aliases w:val="註腳文字 字元 字元, 字元,註腳文字(博銘)"/>
    <w:basedOn w:val="a6"/>
    <w:link w:val="afe"/>
    <w:uiPriority w:val="99"/>
    <w:unhideWhenUsed/>
    <w:qFormat/>
    <w:rsid w:val="00244545"/>
    <w:pPr>
      <w:snapToGrid w:val="0"/>
      <w:jc w:val="left"/>
    </w:pPr>
    <w:rPr>
      <w:sz w:val="20"/>
    </w:rPr>
  </w:style>
  <w:style w:type="character" w:customStyle="1" w:styleId="afe">
    <w:name w:val="註腳文字 字元"/>
    <w:aliases w:val="註腳文字 字元 字元 字元, 字元 字元,註腳文字(博銘) 字元"/>
    <w:basedOn w:val="a7"/>
    <w:link w:val="afd"/>
    <w:uiPriority w:val="99"/>
    <w:qFormat/>
    <w:rsid w:val="00244545"/>
    <w:rPr>
      <w:rFonts w:ascii="標楷體" w:eastAsia="標楷體"/>
      <w:kern w:val="2"/>
    </w:rPr>
  </w:style>
  <w:style w:type="character" w:styleId="aff">
    <w:name w:val="footnote reference"/>
    <w:aliases w:val="FR,Ref,de nota al pie,註腳內容,Error-Fußnotenzeichen5,Error-Fußnotenzeichen6,Error-Fußnotenzeichen3"/>
    <w:basedOn w:val="a7"/>
    <w:uiPriority w:val="99"/>
    <w:unhideWhenUsed/>
    <w:qFormat/>
    <w:rsid w:val="00244545"/>
    <w:rPr>
      <w:vertAlign w:val="superscript"/>
    </w:rPr>
  </w:style>
  <w:style w:type="paragraph" w:customStyle="1" w:styleId="13">
    <w:name w:val="1"/>
    <w:basedOn w:val="a6"/>
    <w:semiHidden/>
    <w:rsid w:val="009F7454"/>
    <w:pPr>
      <w:widowControl/>
      <w:kinsoku w:val="0"/>
      <w:adjustRightInd w:val="0"/>
      <w:spacing w:after="160" w:line="240" w:lineRule="exact"/>
    </w:pPr>
    <w:rPr>
      <w:rFonts w:ascii="Verdana" w:eastAsia="Times New Roman" w:hAnsi="Verdana"/>
      <w:kern w:val="0"/>
      <w:sz w:val="20"/>
      <w:lang w:eastAsia="en-US"/>
    </w:rPr>
  </w:style>
  <w:style w:type="paragraph" w:customStyle="1" w:styleId="aff0">
    <w:name w:val="表格文字"/>
    <w:qFormat/>
    <w:rsid w:val="009F7454"/>
    <w:pPr>
      <w:widowControl w:val="0"/>
      <w:kinsoku w:val="0"/>
      <w:overflowPunct w:val="0"/>
      <w:autoSpaceDE w:val="0"/>
      <w:autoSpaceDN w:val="0"/>
      <w:spacing w:line="0" w:lineRule="atLeast"/>
      <w:jc w:val="both"/>
    </w:pPr>
    <w:rPr>
      <w:rFonts w:ascii="標楷體" w:eastAsia="標楷體" w:hAnsi="標楷體"/>
      <w:sz w:val="24"/>
      <w:szCs w:val="24"/>
    </w:rPr>
  </w:style>
  <w:style w:type="character" w:customStyle="1" w:styleId="af8">
    <w:name w:val="清單段落 字元"/>
    <w:aliases w:val="表名 字元,第三階 字元,卑南壹 字元,詳細說明 字元,List Paragraph 字元,清單段落1 字元"/>
    <w:link w:val="af7"/>
    <w:uiPriority w:val="34"/>
    <w:qFormat/>
    <w:locked/>
    <w:rsid w:val="005B7732"/>
    <w:rPr>
      <w:rFonts w:ascii="標楷體" w:eastAsia="標楷體"/>
      <w:kern w:val="2"/>
      <w:sz w:val="32"/>
    </w:rPr>
  </w:style>
  <w:style w:type="paragraph" w:customStyle="1" w:styleId="Standard">
    <w:name w:val="Standard"/>
    <w:rsid w:val="000D746F"/>
    <w:pPr>
      <w:widowControl w:val="0"/>
      <w:suppressAutoHyphens/>
      <w:autoSpaceDN w:val="0"/>
      <w:textAlignment w:val="baseline"/>
    </w:pPr>
    <w:rPr>
      <w:rFonts w:ascii="Calibri" w:hAnsi="Calibri"/>
      <w:kern w:val="3"/>
      <w:sz w:val="24"/>
      <w:szCs w:val="22"/>
    </w:rPr>
  </w:style>
  <w:style w:type="numbering" w:customStyle="1" w:styleId="WWNum18">
    <w:name w:val="WWNum18"/>
    <w:basedOn w:val="a9"/>
    <w:rsid w:val="000D746F"/>
    <w:pPr>
      <w:numPr>
        <w:numId w:val="41"/>
      </w:numPr>
    </w:pPr>
  </w:style>
  <w:style w:type="character" w:styleId="aff1">
    <w:name w:val="Placeholder Text"/>
    <w:basedOn w:val="a7"/>
    <w:uiPriority w:val="99"/>
    <w:semiHidden/>
    <w:rsid w:val="00766409"/>
    <w:rPr>
      <w:color w:val="808080"/>
    </w:rPr>
  </w:style>
  <w:style w:type="character" w:styleId="aff2">
    <w:name w:val="Unresolved Mention"/>
    <w:basedOn w:val="a7"/>
    <w:uiPriority w:val="99"/>
    <w:semiHidden/>
    <w:unhideWhenUsed/>
    <w:rsid w:val="006D68B0"/>
    <w:rPr>
      <w:color w:val="605E5C"/>
      <w:shd w:val="clear" w:color="auto" w:fill="E1DFDD"/>
    </w:rPr>
  </w:style>
  <w:style w:type="character" w:customStyle="1" w:styleId="40">
    <w:name w:val="標題 4 字元"/>
    <w:basedOn w:val="a7"/>
    <w:link w:val="4"/>
    <w:rsid w:val="00277F28"/>
    <w:rPr>
      <w:rFonts w:ascii="標楷體" w:eastAsia="標楷體" w:hAnsi="Arial"/>
      <w:kern w:val="32"/>
      <w:sz w:val="32"/>
      <w:szCs w:val="36"/>
    </w:rPr>
  </w:style>
  <w:style w:type="character" w:customStyle="1" w:styleId="50">
    <w:name w:val="標題 5 字元"/>
    <w:basedOn w:val="a7"/>
    <w:link w:val="5"/>
    <w:rsid w:val="00277F28"/>
    <w:rPr>
      <w:rFonts w:ascii="標楷體" w:eastAsia="標楷體" w:hAnsi="Arial"/>
      <w:bCs/>
      <w:kern w:val="32"/>
      <w:sz w:val="32"/>
      <w:szCs w:val="36"/>
    </w:rPr>
  </w:style>
  <w:style w:type="paragraph" w:customStyle="1" w:styleId="15">
    <w:name w:val="正文 1"/>
    <w:basedOn w:val="a6"/>
    <w:rsid w:val="00D043F7"/>
    <w:pPr>
      <w:widowControl/>
      <w:overflowPunct/>
      <w:autoSpaceDE/>
      <w:autoSpaceDN/>
      <w:adjustRightInd w:val="0"/>
      <w:snapToGrid w:val="0"/>
      <w:spacing w:line="360" w:lineRule="auto"/>
      <w:ind w:firstLine="482"/>
    </w:pPr>
    <w:rPr>
      <w:rFonts w:ascii="Times New Roman"/>
      <w:sz w:val="28"/>
      <w:szCs w:val="24"/>
    </w:rPr>
  </w:style>
  <w:style w:type="paragraph" w:styleId="aff3">
    <w:name w:val="caption"/>
    <w:basedOn w:val="a6"/>
    <w:next w:val="a6"/>
    <w:qFormat/>
    <w:rsid w:val="00D043F7"/>
    <w:pPr>
      <w:overflowPunct/>
      <w:autoSpaceDE/>
      <w:autoSpaceDN/>
      <w:jc w:val="left"/>
    </w:pPr>
    <w:rPr>
      <w:rFonts w:ascii="Times New Roman" w:eastAsia="新細明體"/>
      <w:sz w:val="20"/>
    </w:rPr>
  </w:style>
  <w:style w:type="paragraph" w:customStyle="1" w:styleId="aff4">
    <w:name w:val="附圖說明"/>
    <w:basedOn w:val="a6"/>
    <w:rsid w:val="00195DED"/>
    <w:pPr>
      <w:keepLines/>
      <w:overflowPunct/>
      <w:autoSpaceDE/>
      <w:autoSpaceDN/>
      <w:adjustRightInd w:val="0"/>
      <w:snapToGrid w:val="0"/>
      <w:spacing w:before="240" w:after="480" w:line="360" w:lineRule="auto"/>
      <w:jc w:val="center"/>
    </w:pPr>
    <w:rPr>
      <w:rFonts w:asci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53921053">
      <w:bodyDiv w:val="1"/>
      <w:marLeft w:val="0"/>
      <w:marRight w:val="0"/>
      <w:marTop w:val="0"/>
      <w:marBottom w:val="0"/>
      <w:divBdr>
        <w:top w:val="none" w:sz="0" w:space="0" w:color="auto"/>
        <w:left w:val="none" w:sz="0" w:space="0" w:color="auto"/>
        <w:bottom w:val="none" w:sz="0" w:space="0" w:color="auto"/>
        <w:right w:val="none" w:sz="0" w:space="0" w:color="auto"/>
      </w:divBdr>
    </w:div>
    <w:div w:id="209763038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D378-81A5-4FE8-AFB9-EE7662473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1105</Words>
  <Characters>6300</Characters>
  <Application>Microsoft Office Word</Application>
  <DocSecurity>0</DocSecurity>
  <Lines>52</Lines>
  <Paragraphs>14</Paragraphs>
  <ScaleCrop>false</ScaleCrop>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2026-05-26T09:27:00Z</dcterms:created>
  <dcterms:modified xsi:type="dcterms:W3CDTF">2026-05-26T09:29:00Z</dcterms:modified>
  <cp:contentStatus/>
</cp:coreProperties>
</file>