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9919"/>
        <w:gridCol w:w="3415"/>
      </w:tblGrid>
      <w:tr w:rsidR="00FF343B" w14:paraId="48B117B0" w14:textId="77777777" w:rsidTr="00605E93">
        <w:trPr>
          <w:tblHeader/>
        </w:trPr>
        <w:tc>
          <w:tcPr>
            <w:tcW w:w="545" w:type="dxa"/>
            <w:vAlign w:val="center"/>
          </w:tcPr>
          <w:p w14:paraId="12CC0778" w14:textId="77777777"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案號</w:t>
            </w:r>
          </w:p>
        </w:tc>
        <w:tc>
          <w:tcPr>
            <w:tcW w:w="5762" w:type="dxa"/>
            <w:vAlign w:val="center"/>
          </w:tcPr>
          <w:p w14:paraId="384748AE" w14:textId="77777777"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  <w:spacing w:val="60"/>
              </w:rPr>
            </w:pPr>
            <w:r>
              <w:rPr>
                <w:rFonts w:eastAsia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1984" w:type="dxa"/>
            <w:vAlign w:val="center"/>
          </w:tcPr>
          <w:p w14:paraId="21BC1CFF" w14:textId="77777777"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結案情形</w:t>
            </w:r>
          </w:p>
        </w:tc>
      </w:tr>
      <w:tr w:rsidR="00FF343B" w:rsidRPr="00203463" w14:paraId="40BE1ED2" w14:textId="77777777" w:rsidTr="00605E93">
        <w:trPr>
          <w:trHeight w:val="468"/>
        </w:trPr>
        <w:tc>
          <w:tcPr>
            <w:tcW w:w="545" w:type="dxa"/>
            <w:vAlign w:val="center"/>
          </w:tcPr>
          <w:p w14:paraId="4CE6857E" w14:textId="77777777" w:rsidR="00FF343B" w:rsidRDefault="007336A7" w:rsidP="00720393">
            <w:pPr>
              <w:spacing w:line="360" w:lineRule="atLeast"/>
              <w:ind w:leftChars="50" w:left="120" w:rightChars="50" w:right="12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113</w:t>
            </w:r>
            <w:r>
              <w:rPr>
                <w:rFonts w:eastAsia="標楷體" w:hint="eastAsia"/>
                <w:bCs/>
                <w:szCs w:val="28"/>
              </w:rPr>
              <w:t>財調</w:t>
            </w:r>
            <w:r>
              <w:rPr>
                <w:rFonts w:eastAsia="標楷體" w:hint="eastAsia"/>
                <w:bCs/>
                <w:szCs w:val="28"/>
              </w:rPr>
              <w:t>0002</w:t>
            </w:r>
          </w:p>
        </w:tc>
        <w:tc>
          <w:tcPr>
            <w:tcW w:w="5762" w:type="dxa"/>
          </w:tcPr>
          <w:p w14:paraId="429C0259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◆獲致財務增益績效</w:t>
            </w:r>
          </w:p>
          <w:p w14:paraId="7612E66C" w14:textId="2BEF5665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一、財政部自</w:t>
            </w:r>
            <w:r>
              <w:rPr>
                <w:rFonts w:eastAsia="標楷體" w:hint="eastAsia"/>
                <w:bCs/>
              </w:rPr>
              <w:t>113</w:t>
            </w:r>
            <w:r>
              <w:rPr>
                <w:rFonts w:eastAsia="標楷體" w:hint="eastAsia"/>
                <w:bCs/>
              </w:rPr>
              <w:t>年起推動「財政部各地區國稅局強化個人間房屋租賃所得專案查核作業計畫」，以綜合所得稅結算申報書所填之「承租」地址，與房屋稅稅籍坐落地址比對，篩選有效案件列入查核範圍，擴大選案對象。經統計截至</w:t>
            </w:r>
            <w:r>
              <w:rPr>
                <w:rFonts w:eastAsia="標楷體" w:hint="eastAsia"/>
                <w:bCs/>
              </w:rPr>
              <w:t>114</w:t>
            </w:r>
            <w:r>
              <w:rPr>
                <w:rFonts w:eastAsia="標楷體" w:hint="eastAsia"/>
                <w:bCs/>
              </w:rPr>
              <w:t>年底止，各區國稅局共查核</w:t>
            </w:r>
            <w:r>
              <w:rPr>
                <w:rFonts w:eastAsia="標楷體" w:hint="eastAsia"/>
                <w:bCs/>
              </w:rPr>
              <w:t>8,188</w:t>
            </w:r>
            <w:r>
              <w:rPr>
                <w:rFonts w:eastAsia="標楷體" w:hint="eastAsia"/>
                <w:bCs/>
              </w:rPr>
              <w:t>件，補稅</w:t>
            </w:r>
            <w:r>
              <w:rPr>
                <w:rFonts w:eastAsia="標楷體" w:hint="eastAsia"/>
                <w:bCs/>
              </w:rPr>
              <w:t>6,234</w:t>
            </w:r>
            <w:r>
              <w:rPr>
                <w:rFonts w:eastAsia="標楷體" w:hint="eastAsia"/>
                <w:bCs/>
              </w:rPr>
              <w:t>件，補徵稅額</w:t>
            </w:r>
            <w:r w:rsidR="000971B7">
              <w:rPr>
                <w:rFonts w:eastAsia="標楷體" w:hint="eastAsia"/>
                <w:bCs/>
              </w:rPr>
              <w:t>新臺幣</w:t>
            </w:r>
            <w:r w:rsidR="000971B7">
              <w:rPr>
                <w:rFonts w:eastAsia="標楷體" w:hint="eastAsia"/>
                <w:bCs/>
              </w:rPr>
              <w:t>(</w:t>
            </w:r>
            <w:r w:rsidR="000971B7">
              <w:rPr>
                <w:rFonts w:eastAsia="標楷體" w:hint="eastAsia"/>
                <w:bCs/>
              </w:rPr>
              <w:t>下同</w:t>
            </w:r>
            <w:r w:rsidR="000971B7"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億</w:t>
            </w:r>
            <w:r>
              <w:rPr>
                <w:rFonts w:eastAsia="標楷體" w:hint="eastAsia"/>
                <w:bCs/>
              </w:rPr>
              <w:t>8,876</w:t>
            </w:r>
            <w:r>
              <w:rPr>
                <w:rFonts w:eastAsia="標楷體" w:hint="eastAsia"/>
                <w:bCs/>
              </w:rPr>
              <w:t>萬元。</w:t>
            </w:r>
          </w:p>
          <w:p w14:paraId="4E1EB21F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◆產生行政變革績效</w:t>
            </w:r>
          </w:p>
          <w:p w14:paraId="0AA436E4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一、財政部訂定「運用人工智慧技術提升稅務行政效能作業計畫」，多面向蒐集課稅資料，包含</w:t>
            </w:r>
            <w:r>
              <w:rPr>
                <w:rFonts w:eastAsia="標楷體" w:hint="eastAsia"/>
                <w:bCs/>
              </w:rPr>
              <w:t>591</w:t>
            </w:r>
            <w:r>
              <w:rPr>
                <w:rFonts w:eastAsia="標楷體" w:hint="eastAsia"/>
                <w:bCs/>
              </w:rPr>
              <w:t>租屋網、好房網、信義房屋租屋網等，並整合其他行政機關通報之房屋租賃資料，鎖定租屋熱區，運用大數據及人工智慧分析，建構稅務智能模型，精準發掘短漏租賃所得案件，提升查核效率。二、財政部針對設算租金標準按房屋評定現值計算之「一定比例」，於</w:t>
            </w:r>
            <w:r>
              <w:rPr>
                <w:rFonts w:eastAsia="標楷體" w:hint="eastAsia"/>
                <w:bCs/>
              </w:rPr>
              <w:t>112</w:t>
            </w:r>
            <w:r>
              <w:rPr>
                <w:rFonts w:eastAsia="標楷體" w:hint="eastAsia"/>
                <w:bCs/>
              </w:rPr>
              <w:t>年度全面調增</w:t>
            </w:r>
            <w:r>
              <w:rPr>
                <w:rFonts w:eastAsia="標楷體" w:hint="eastAsia"/>
                <w:bCs/>
              </w:rPr>
              <w:t>2%~7%</w:t>
            </w:r>
            <w:r>
              <w:rPr>
                <w:rFonts w:eastAsia="標楷體" w:hint="eastAsia"/>
                <w:bCs/>
              </w:rPr>
              <w:t>，增幅達</w:t>
            </w:r>
            <w:r>
              <w:rPr>
                <w:rFonts w:eastAsia="標楷體" w:hint="eastAsia"/>
                <w:bCs/>
              </w:rPr>
              <w:t>11%</w:t>
            </w:r>
            <w:r>
              <w:rPr>
                <w:rFonts w:eastAsia="標楷體" w:hint="eastAsia"/>
                <w:bCs/>
              </w:rPr>
              <w:t>至</w:t>
            </w:r>
            <w:r>
              <w:rPr>
                <w:rFonts w:eastAsia="標楷體" w:hint="eastAsia"/>
                <w:bCs/>
              </w:rPr>
              <w:t>47%</w:t>
            </w:r>
            <w:r>
              <w:rPr>
                <w:rFonts w:eastAsia="標楷體" w:hint="eastAsia"/>
                <w:bCs/>
              </w:rPr>
              <w:t>，以適度反映實際租金情形，使設算租金更趨實際，降低租賃雙方隱匿實際租金收入逕依標準租金申報誘因。三、財政部持續督促各區國稅局積極重行查定不動產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轉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租賃業之銷售額及核定使用統一發票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營業稅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，並於</w:t>
            </w:r>
            <w:r>
              <w:rPr>
                <w:rFonts w:eastAsia="標楷體" w:hint="eastAsia"/>
                <w:bCs/>
              </w:rPr>
              <w:t>113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29</w:t>
            </w:r>
            <w:r>
              <w:rPr>
                <w:rFonts w:eastAsia="標楷體" w:hint="eastAsia"/>
                <w:bCs/>
              </w:rPr>
              <w:t>日函請各區國稅局應以每半年為週期，列管所屬查定上開營業人銷售額或核定其使用統一發票情形，俾覈實課稅，使不動產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轉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租賃業之課徵更趨合理。經統計</w:t>
            </w:r>
            <w:r>
              <w:rPr>
                <w:rFonts w:eastAsia="標楷體" w:hint="eastAsia"/>
                <w:bCs/>
              </w:rPr>
              <w:t>113</w:t>
            </w:r>
            <w:r>
              <w:rPr>
                <w:rFonts w:eastAsia="標楷體" w:hint="eastAsia"/>
                <w:bCs/>
              </w:rPr>
              <w:t>、</w:t>
            </w:r>
            <w:r>
              <w:rPr>
                <w:rFonts w:eastAsia="標楷體" w:hint="eastAsia"/>
                <w:bCs/>
              </w:rPr>
              <w:t>114</w:t>
            </w:r>
            <w:r>
              <w:rPr>
                <w:rFonts w:eastAsia="標楷體" w:hint="eastAsia"/>
                <w:bCs/>
              </w:rPr>
              <w:t>年各區國稅局重行查定不動產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轉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租賃業之銷售額或核定使用統一發票之執行結果，調增查定銷售額計</w:t>
            </w:r>
            <w:r>
              <w:rPr>
                <w:rFonts w:eastAsia="標楷體" w:hint="eastAsia"/>
                <w:bCs/>
              </w:rPr>
              <w:t>797</w:t>
            </w:r>
            <w:r>
              <w:rPr>
                <w:rFonts w:eastAsia="標楷體" w:hint="eastAsia"/>
                <w:bCs/>
              </w:rPr>
              <w:t>件、核定使用統一發票共</w:t>
            </w:r>
            <w:r>
              <w:rPr>
                <w:rFonts w:eastAsia="標楷體" w:hint="eastAsia"/>
                <w:bCs/>
              </w:rPr>
              <w:t>41</w:t>
            </w:r>
            <w:r>
              <w:rPr>
                <w:rFonts w:eastAsia="標楷體" w:hint="eastAsia"/>
                <w:bCs/>
              </w:rPr>
              <w:t>件。</w:t>
            </w:r>
          </w:p>
          <w:p w14:paraId="58DA8452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◆促成法令增修績效</w:t>
            </w:r>
          </w:p>
          <w:p w14:paraId="5213202B" w14:textId="77777777" w:rsidR="00FF343B" w:rsidRPr="0078237E" w:rsidRDefault="007336A7" w:rsidP="008D0904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一、財政部</w:t>
            </w:r>
            <w:r>
              <w:rPr>
                <w:rFonts w:eastAsia="標楷體" w:hint="eastAsia"/>
                <w:bCs/>
              </w:rPr>
              <w:t>113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日修正所得稅法第</w:t>
            </w:r>
            <w:r>
              <w:rPr>
                <w:rFonts w:eastAsia="標楷體" w:hint="eastAsia"/>
                <w:bCs/>
              </w:rPr>
              <w:t>17</w:t>
            </w:r>
            <w:r>
              <w:rPr>
                <w:rFonts w:eastAsia="標楷體" w:hint="eastAsia"/>
                <w:bCs/>
              </w:rPr>
              <w:t>條，將房屋租金支出由列舉扣除額改列特別扣除額，扣除金額由</w:t>
            </w:r>
            <w:r>
              <w:rPr>
                <w:rFonts w:eastAsia="標楷體" w:hint="eastAsia"/>
                <w:bCs/>
              </w:rPr>
              <w:t>12</w:t>
            </w:r>
            <w:r>
              <w:rPr>
                <w:rFonts w:eastAsia="標楷體" w:hint="eastAsia"/>
                <w:bCs/>
              </w:rPr>
              <w:t>萬元調高至</w:t>
            </w:r>
            <w:r>
              <w:rPr>
                <w:rFonts w:eastAsia="標楷體" w:hint="eastAsia"/>
                <w:bCs/>
              </w:rPr>
              <w:t>18</w:t>
            </w:r>
            <w:r>
              <w:rPr>
                <w:rFonts w:eastAsia="標楷體" w:hint="eastAsia"/>
                <w:bCs/>
              </w:rPr>
              <w:t>萬元，以提升承租人申報租金支出意願，使稽徵機關得掌握出租及租賃所得資訊。二、財政部</w:t>
            </w:r>
            <w:r>
              <w:rPr>
                <w:rFonts w:eastAsia="標楷體" w:hint="eastAsia"/>
                <w:bCs/>
              </w:rPr>
              <w:t>113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日修正房屋稅條例部分條文，住家用房屋出</w:t>
            </w:r>
            <w:r>
              <w:rPr>
                <w:rFonts w:eastAsia="標楷體" w:hint="eastAsia"/>
                <w:bCs/>
              </w:rPr>
              <w:lastRenderedPageBreak/>
              <w:t>租申報所得達租金標準之房東得適用較低之房屋稅稅率</w:t>
            </w:r>
            <w:r>
              <w:rPr>
                <w:rFonts w:eastAsia="標楷體" w:hint="eastAsia"/>
                <w:bCs/>
              </w:rPr>
              <w:t>1.5%</w:t>
            </w:r>
            <w:r>
              <w:rPr>
                <w:rFonts w:eastAsia="標楷體" w:hint="eastAsia"/>
                <w:bCs/>
              </w:rPr>
              <w:t>至</w:t>
            </w:r>
            <w:r>
              <w:rPr>
                <w:rFonts w:eastAsia="標楷體" w:hint="eastAsia"/>
                <w:bCs/>
              </w:rPr>
              <w:t>2.4%</w:t>
            </w:r>
            <w:r>
              <w:rPr>
                <w:rFonts w:eastAsia="標楷體" w:hint="eastAsia"/>
                <w:bCs/>
              </w:rPr>
              <w:t>，以房屋稅稅率減輕</w:t>
            </w:r>
            <w:r>
              <w:rPr>
                <w:rFonts w:eastAsia="標楷體" w:hint="eastAsia"/>
                <w:bCs/>
              </w:rPr>
              <w:t>1/3</w:t>
            </w:r>
            <w:r>
              <w:rPr>
                <w:rFonts w:eastAsia="標楷體" w:hint="eastAsia"/>
                <w:bCs/>
              </w:rPr>
              <w:t>至</w:t>
            </w:r>
            <w:r>
              <w:rPr>
                <w:rFonts w:eastAsia="標楷體" w:hint="eastAsia"/>
                <w:bCs/>
              </w:rPr>
              <w:t>1/2</w:t>
            </w:r>
            <w:r>
              <w:rPr>
                <w:rFonts w:eastAsia="標楷體" w:hint="eastAsia"/>
                <w:bCs/>
              </w:rPr>
              <w:t>之方式，鼓勵持有多屋且未作有效使用者，將空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閒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置房屋釋出並誠實申報租賃所得，以適用較低之稅率，提高納稅依從度。三、財政部</w:t>
            </w:r>
            <w:r>
              <w:rPr>
                <w:rFonts w:eastAsia="標楷體" w:hint="eastAsia"/>
                <w:bCs/>
              </w:rPr>
              <w:t>113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31</w:t>
            </w:r>
            <w:r>
              <w:rPr>
                <w:rFonts w:eastAsia="標楷體" w:hint="eastAsia"/>
                <w:bCs/>
              </w:rPr>
              <w:t>日發布</w:t>
            </w:r>
            <w:r>
              <w:rPr>
                <w:rFonts w:eastAsia="標楷體" w:hint="eastAsia"/>
                <w:bCs/>
              </w:rPr>
              <w:t>112</w:t>
            </w:r>
            <w:r>
              <w:rPr>
                <w:rFonts w:eastAsia="標楷體" w:hint="eastAsia"/>
                <w:bCs/>
              </w:rPr>
              <w:t>年度營利事業所得稅結算申報案件擴大書面審核實施要點，將「自有不動產租賃業」、「不動產轉租賃業」排除適用，採不動產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轉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租賃業之查定小規模營業人，稽徵機關將依該業別之同業利潤標準</w:t>
            </w:r>
            <w:r>
              <w:rPr>
                <w:rFonts w:eastAsia="標楷體" w:hint="eastAsia"/>
                <w:bCs/>
              </w:rPr>
              <w:t>(38%)</w:t>
            </w:r>
            <w:r>
              <w:rPr>
                <w:rFonts w:eastAsia="標楷體" w:hint="eastAsia"/>
                <w:bCs/>
              </w:rPr>
              <w:t>核定所得額</w:t>
            </w:r>
            <w:r>
              <w:rPr>
                <w:rFonts w:eastAsia="標楷體" w:hint="eastAsia"/>
                <w:bCs/>
              </w:rPr>
              <w:t>(=</w:t>
            </w:r>
            <w:r>
              <w:rPr>
                <w:rFonts w:eastAsia="標楷體" w:hint="eastAsia"/>
                <w:bCs/>
              </w:rPr>
              <w:t>租賃收入×</w:t>
            </w:r>
            <w:r>
              <w:rPr>
                <w:rFonts w:eastAsia="標楷體" w:hint="eastAsia"/>
                <w:bCs/>
              </w:rPr>
              <w:t>38%)</w:t>
            </w:r>
            <w:r>
              <w:rPr>
                <w:rFonts w:eastAsia="標楷體" w:hint="eastAsia"/>
                <w:bCs/>
              </w:rPr>
              <w:t>，歸課獨資資本主或合夥事業合夥人綜合所得稅之營利所得，較</w:t>
            </w:r>
            <w:r>
              <w:rPr>
                <w:rFonts w:eastAsia="標楷體" w:hint="eastAsia"/>
                <w:bCs/>
              </w:rPr>
              <w:t>111</w:t>
            </w:r>
            <w:r>
              <w:rPr>
                <w:rFonts w:eastAsia="標楷體" w:hint="eastAsia"/>
                <w:bCs/>
              </w:rPr>
              <w:t>年度大幅提高不動產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轉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租賃業設算所得</w:t>
            </w:r>
            <w:r>
              <w:rPr>
                <w:rFonts w:eastAsia="標楷體" w:hint="eastAsia"/>
                <w:bCs/>
              </w:rPr>
              <w:t>30%</w:t>
            </w:r>
            <w:r>
              <w:rPr>
                <w:rFonts w:eastAsia="標楷體" w:hint="eastAsia"/>
                <w:bCs/>
              </w:rPr>
              <w:t>，使該等營利事業之租賃所得稅負與個人趨於衡平，降低利用轉換納稅者身分規避稅負誘因。</w:t>
            </w:r>
            <w:r>
              <w:rPr>
                <w:rFonts w:eastAsia="標楷體" w:hint="eastAsia"/>
                <w:bCs/>
              </w:rPr>
              <w:t xml:space="preserve"> </w:t>
            </w:r>
          </w:p>
        </w:tc>
        <w:tc>
          <w:tcPr>
            <w:tcW w:w="1984" w:type="dxa"/>
          </w:tcPr>
          <w:p w14:paraId="42C5FE6B" w14:textId="77777777" w:rsidR="00FF343B" w:rsidRDefault="007336A7" w:rsidP="00FD1947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財政及經濟委員會115.04.08第6屆第69次會議決議 : 結案存查。</w:t>
            </w:r>
          </w:p>
        </w:tc>
      </w:tr>
    </w:tbl>
    <w:p w14:paraId="58B130DC" w14:textId="77777777" w:rsidR="008E6A2A" w:rsidRDefault="008E6A2A" w:rsidP="008D0904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</w:p>
    <w:sectPr w:rsidR="008E6A2A" w:rsidSect="00E95086">
      <w:headerReference w:type="default" r:id="rId7"/>
      <w:footerReference w:type="even" r:id="rId8"/>
      <w:footerReference w:type="default" r:id="rId9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F244" w14:textId="77777777" w:rsidR="006E0D9C" w:rsidRDefault="006E0D9C" w:rsidP="008E6A2A">
      <w:r>
        <w:separator/>
      </w:r>
    </w:p>
  </w:endnote>
  <w:endnote w:type="continuationSeparator" w:id="0">
    <w:p w14:paraId="3F35A562" w14:textId="77777777" w:rsidR="006E0D9C" w:rsidRDefault="006E0D9C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3C36" w14:textId="77777777" w:rsidR="008E6A2A" w:rsidRDefault="007740A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07BD715" w14:textId="77777777"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2558" w14:textId="77777777" w:rsidR="008E6A2A" w:rsidRPr="00530BF4" w:rsidRDefault="00530BF4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  <w:r w:rsidRPr="00530BF4">
      <w:rPr>
        <w:rFonts w:eastAsia="標楷體" w:hint="eastAsia"/>
      </w:rPr>
      <w:t>報表編號：</w:t>
    </w:r>
    <w:r w:rsidRPr="00530BF4">
      <w:rPr>
        <w:rFonts w:eastAsia="標楷體" w:hint="eastAsia"/>
      </w:rPr>
      <w:t>L0607</w:t>
    </w:r>
    <w:r w:rsidRPr="00530BF4">
      <w:rPr>
        <w:rFonts w:eastAsia="標楷體" w:hint="eastAsia"/>
      </w:rPr>
      <w:tab/>
    </w:r>
    <w:r w:rsidRPr="00530BF4">
      <w:rPr>
        <w:rFonts w:eastAsia="標楷體" w:hint="eastAsia"/>
      </w:rPr>
      <w:t>第</w:t>
    </w:r>
    <w:r w:rsidR="007740A1" w:rsidRPr="00530BF4">
      <w:rPr>
        <w:rFonts w:eastAsia="標楷體"/>
      </w:rPr>
      <w:fldChar w:fldCharType="begin"/>
    </w:r>
    <w:r w:rsidRPr="00530BF4">
      <w:rPr>
        <w:rFonts w:eastAsia="標楷體"/>
      </w:rPr>
      <w:instrText xml:space="preserve"> PAGE   \* MERGEFORMAT </w:instrText>
    </w:r>
    <w:r w:rsidR="007740A1" w:rsidRPr="00530BF4">
      <w:rPr>
        <w:rFonts w:eastAsia="標楷體"/>
      </w:rPr>
      <w:fldChar w:fldCharType="separate"/>
    </w:r>
    <w:r w:rsidR="002551AA">
      <w:rPr>
        <w:rFonts w:eastAsia="標楷體"/>
        <w:noProof/>
      </w:rPr>
      <w:t>1</w:t>
    </w:r>
    <w:r w:rsidR="007740A1" w:rsidRPr="00530BF4">
      <w:rPr>
        <w:rFonts w:eastAsia="標楷體"/>
      </w:rPr>
      <w:fldChar w:fldCharType="end"/>
    </w:r>
    <w:r w:rsidRPr="00530BF4">
      <w:rPr>
        <w:rFonts w:eastAsia="標楷體" w:hint="eastAsia"/>
      </w:rPr>
      <w:t>頁，共</w:t>
    </w:r>
    <w:fldSimple w:instr=" NUMPAGES  \* Arabic  \* MERGEFORMAT ">
      <w:r w:rsidR="002551AA" w:rsidRPr="002551AA">
        <w:rPr>
          <w:rFonts w:eastAsia="標楷體"/>
          <w:noProof/>
        </w:rPr>
        <w:t>1</w:t>
      </w:r>
    </w:fldSimple>
    <w:r w:rsidRPr="00530BF4">
      <w:rPr>
        <w:rFonts w:eastAsia="標楷體" w:hint="eastAsia"/>
      </w:rPr>
      <w:t>頁</w:t>
    </w:r>
    <w:r w:rsidRPr="00530BF4">
      <w:rPr>
        <w:rFonts w:eastAsia="標楷體" w:hint="eastAsia"/>
      </w:rPr>
      <w:tab/>
    </w:r>
    <w:r w:rsidRPr="00530BF4">
      <w:rPr>
        <w:rFonts w:eastAsia="標楷體" w:hint="eastAsia"/>
      </w:rPr>
      <w:t>製表日期：</w:t>
    </w:r>
    <w:r w:rsidRPr="00530BF4">
      <w:rPr>
        <w:rFonts w:eastAsia="標楷體" w:hint="eastAsia"/>
      </w:rPr>
      <w:t>115/04/11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9FF5" w14:textId="77777777" w:rsidR="006E0D9C" w:rsidRDefault="006E0D9C" w:rsidP="008E6A2A">
      <w:r>
        <w:separator/>
      </w:r>
    </w:p>
  </w:footnote>
  <w:footnote w:type="continuationSeparator" w:id="0">
    <w:p w14:paraId="48FD34F1" w14:textId="77777777" w:rsidR="006E0D9C" w:rsidRDefault="006E0D9C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10B4" w14:textId="77777777"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0" w:name="OLE_LINK1"/>
    <w:r>
      <w:rPr>
        <w:rFonts w:eastAsia="標楷體" w:hint="eastAsia"/>
        <w:b/>
        <w:bCs/>
        <w:sz w:val="40"/>
      </w:rPr>
      <w:t>監察院財政及經濟委員會調查報告結案情形一覽表</w:t>
    </w:r>
  </w:p>
  <w:bookmarkEnd w:id="0"/>
  <w:p w14:paraId="5A5FCA31" w14:textId="77777777"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 w15:restartNumberingAfterBreak="0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6" w15:restartNumberingAfterBreak="0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5502545">
    <w:abstractNumId w:val="15"/>
  </w:num>
  <w:num w:numId="2" w16cid:durableId="514420982">
    <w:abstractNumId w:val="5"/>
  </w:num>
  <w:num w:numId="3" w16cid:durableId="1473055221">
    <w:abstractNumId w:val="1"/>
  </w:num>
  <w:num w:numId="4" w16cid:durableId="824979674">
    <w:abstractNumId w:val="0"/>
  </w:num>
  <w:num w:numId="5" w16cid:durableId="1255553993">
    <w:abstractNumId w:val="23"/>
  </w:num>
  <w:num w:numId="6" w16cid:durableId="1166675132">
    <w:abstractNumId w:val="27"/>
  </w:num>
  <w:num w:numId="7" w16cid:durableId="1178421142">
    <w:abstractNumId w:val="22"/>
  </w:num>
  <w:num w:numId="8" w16cid:durableId="251554718">
    <w:abstractNumId w:val="2"/>
  </w:num>
  <w:num w:numId="9" w16cid:durableId="1321302443">
    <w:abstractNumId w:val="6"/>
  </w:num>
  <w:num w:numId="10" w16cid:durableId="1606495253">
    <w:abstractNumId w:val="24"/>
  </w:num>
  <w:num w:numId="11" w16cid:durableId="1251961457">
    <w:abstractNumId w:val="13"/>
  </w:num>
  <w:num w:numId="12" w16cid:durableId="1173106785">
    <w:abstractNumId w:val="21"/>
  </w:num>
  <w:num w:numId="13" w16cid:durableId="706414452">
    <w:abstractNumId w:val="8"/>
  </w:num>
  <w:num w:numId="14" w16cid:durableId="251672257">
    <w:abstractNumId w:val="17"/>
  </w:num>
  <w:num w:numId="15" w16cid:durableId="1104034673">
    <w:abstractNumId w:val="11"/>
  </w:num>
  <w:num w:numId="16" w16cid:durableId="589242833">
    <w:abstractNumId w:val="12"/>
  </w:num>
  <w:num w:numId="17" w16cid:durableId="302345905">
    <w:abstractNumId w:val="25"/>
  </w:num>
  <w:num w:numId="18" w16cid:durableId="1432890471">
    <w:abstractNumId w:val="9"/>
  </w:num>
  <w:num w:numId="19" w16cid:durableId="514464167">
    <w:abstractNumId w:val="16"/>
  </w:num>
  <w:num w:numId="20" w16cid:durableId="1262378331">
    <w:abstractNumId w:val="3"/>
  </w:num>
  <w:num w:numId="21" w16cid:durableId="1119180269">
    <w:abstractNumId w:val="20"/>
  </w:num>
  <w:num w:numId="22" w16cid:durableId="798643634">
    <w:abstractNumId w:val="18"/>
  </w:num>
  <w:num w:numId="23" w16cid:durableId="1140265047">
    <w:abstractNumId w:val="7"/>
  </w:num>
  <w:num w:numId="24" w16cid:durableId="452947383">
    <w:abstractNumId w:val="14"/>
  </w:num>
  <w:num w:numId="25" w16cid:durableId="1159034739">
    <w:abstractNumId w:val="19"/>
  </w:num>
  <w:num w:numId="26" w16cid:durableId="1200628353">
    <w:abstractNumId w:val="10"/>
  </w:num>
  <w:num w:numId="27" w16cid:durableId="1974211846">
    <w:abstractNumId w:val="26"/>
  </w:num>
  <w:num w:numId="28" w16cid:durableId="8102948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6"/>
    <w:rsid w:val="000000E9"/>
    <w:rsid w:val="00012735"/>
    <w:rsid w:val="000530B0"/>
    <w:rsid w:val="000971B7"/>
    <w:rsid w:val="000A03B4"/>
    <w:rsid w:val="000B3010"/>
    <w:rsid w:val="000D173D"/>
    <w:rsid w:val="000D2F33"/>
    <w:rsid w:val="00107F76"/>
    <w:rsid w:val="00116C5C"/>
    <w:rsid w:val="00132E54"/>
    <w:rsid w:val="00135D2D"/>
    <w:rsid w:val="001A630D"/>
    <w:rsid w:val="001C2DB1"/>
    <w:rsid w:val="001C2FC4"/>
    <w:rsid w:val="001F18D3"/>
    <w:rsid w:val="00203463"/>
    <w:rsid w:val="002551AA"/>
    <w:rsid w:val="00286BEE"/>
    <w:rsid w:val="00294BC3"/>
    <w:rsid w:val="002A41AF"/>
    <w:rsid w:val="002B00F5"/>
    <w:rsid w:val="00300EAE"/>
    <w:rsid w:val="00311E45"/>
    <w:rsid w:val="00323CED"/>
    <w:rsid w:val="00335C31"/>
    <w:rsid w:val="00351983"/>
    <w:rsid w:val="003571B8"/>
    <w:rsid w:val="0036733D"/>
    <w:rsid w:val="00382907"/>
    <w:rsid w:val="003927F4"/>
    <w:rsid w:val="003969C9"/>
    <w:rsid w:val="003D263F"/>
    <w:rsid w:val="003F4B49"/>
    <w:rsid w:val="0040231B"/>
    <w:rsid w:val="00404F55"/>
    <w:rsid w:val="00440949"/>
    <w:rsid w:val="00456CC2"/>
    <w:rsid w:val="00460450"/>
    <w:rsid w:val="0046358A"/>
    <w:rsid w:val="00464371"/>
    <w:rsid w:val="00480207"/>
    <w:rsid w:val="00484F8A"/>
    <w:rsid w:val="0049741B"/>
    <w:rsid w:val="004A3E81"/>
    <w:rsid w:val="004A60C4"/>
    <w:rsid w:val="004B3C60"/>
    <w:rsid w:val="004D23FF"/>
    <w:rsid w:val="0050205F"/>
    <w:rsid w:val="00504CF5"/>
    <w:rsid w:val="00505F02"/>
    <w:rsid w:val="005245A8"/>
    <w:rsid w:val="00530BF4"/>
    <w:rsid w:val="00550E1F"/>
    <w:rsid w:val="00584FFF"/>
    <w:rsid w:val="005A2C83"/>
    <w:rsid w:val="005D55B3"/>
    <w:rsid w:val="006051B8"/>
    <w:rsid w:val="00605E93"/>
    <w:rsid w:val="00606878"/>
    <w:rsid w:val="00615817"/>
    <w:rsid w:val="006305BF"/>
    <w:rsid w:val="006B1797"/>
    <w:rsid w:val="006C264B"/>
    <w:rsid w:val="006E0D9C"/>
    <w:rsid w:val="007032D2"/>
    <w:rsid w:val="00720393"/>
    <w:rsid w:val="007336A7"/>
    <w:rsid w:val="007740A1"/>
    <w:rsid w:val="0078237E"/>
    <w:rsid w:val="00782BFE"/>
    <w:rsid w:val="007E5A16"/>
    <w:rsid w:val="00801C6D"/>
    <w:rsid w:val="00840E6E"/>
    <w:rsid w:val="00842B98"/>
    <w:rsid w:val="00851BF4"/>
    <w:rsid w:val="00851E63"/>
    <w:rsid w:val="00866C3B"/>
    <w:rsid w:val="008676B9"/>
    <w:rsid w:val="00872D71"/>
    <w:rsid w:val="00876606"/>
    <w:rsid w:val="00897D01"/>
    <w:rsid w:val="008A3D0E"/>
    <w:rsid w:val="008A7EFF"/>
    <w:rsid w:val="008C6961"/>
    <w:rsid w:val="008D0904"/>
    <w:rsid w:val="008E6A2A"/>
    <w:rsid w:val="008F1D41"/>
    <w:rsid w:val="009038BA"/>
    <w:rsid w:val="00911C3F"/>
    <w:rsid w:val="00911FB8"/>
    <w:rsid w:val="0094299B"/>
    <w:rsid w:val="0095652A"/>
    <w:rsid w:val="00965E53"/>
    <w:rsid w:val="0096785A"/>
    <w:rsid w:val="00984A86"/>
    <w:rsid w:val="00995389"/>
    <w:rsid w:val="00997EEA"/>
    <w:rsid w:val="009A1B2D"/>
    <w:rsid w:val="009A313F"/>
    <w:rsid w:val="009C1C19"/>
    <w:rsid w:val="009E4A13"/>
    <w:rsid w:val="009E6993"/>
    <w:rsid w:val="009F00F5"/>
    <w:rsid w:val="009F7F28"/>
    <w:rsid w:val="00A004DD"/>
    <w:rsid w:val="00A20EDD"/>
    <w:rsid w:val="00A275CD"/>
    <w:rsid w:val="00A37697"/>
    <w:rsid w:val="00A40DAA"/>
    <w:rsid w:val="00A712A6"/>
    <w:rsid w:val="00A9424B"/>
    <w:rsid w:val="00AB71AC"/>
    <w:rsid w:val="00AB7B64"/>
    <w:rsid w:val="00AD17AD"/>
    <w:rsid w:val="00AD34E8"/>
    <w:rsid w:val="00AE59BC"/>
    <w:rsid w:val="00AF0811"/>
    <w:rsid w:val="00AF38BC"/>
    <w:rsid w:val="00B1548D"/>
    <w:rsid w:val="00B20AC7"/>
    <w:rsid w:val="00B24DA2"/>
    <w:rsid w:val="00B46BE2"/>
    <w:rsid w:val="00B55C6A"/>
    <w:rsid w:val="00B634E3"/>
    <w:rsid w:val="00B636B4"/>
    <w:rsid w:val="00B80D60"/>
    <w:rsid w:val="00BD120E"/>
    <w:rsid w:val="00BD27F2"/>
    <w:rsid w:val="00BD5F7B"/>
    <w:rsid w:val="00BE479E"/>
    <w:rsid w:val="00BF6519"/>
    <w:rsid w:val="00C06893"/>
    <w:rsid w:val="00C20C4F"/>
    <w:rsid w:val="00C318D0"/>
    <w:rsid w:val="00C4036E"/>
    <w:rsid w:val="00C46B2A"/>
    <w:rsid w:val="00C6169B"/>
    <w:rsid w:val="00C72582"/>
    <w:rsid w:val="00C744B1"/>
    <w:rsid w:val="00CB2E8C"/>
    <w:rsid w:val="00CC2941"/>
    <w:rsid w:val="00CC4AAE"/>
    <w:rsid w:val="00CD3A33"/>
    <w:rsid w:val="00D064A0"/>
    <w:rsid w:val="00D27C46"/>
    <w:rsid w:val="00D30CE4"/>
    <w:rsid w:val="00D47D4D"/>
    <w:rsid w:val="00D76EC1"/>
    <w:rsid w:val="00D87FA8"/>
    <w:rsid w:val="00D97F24"/>
    <w:rsid w:val="00DA6DB5"/>
    <w:rsid w:val="00DD0571"/>
    <w:rsid w:val="00E177C9"/>
    <w:rsid w:val="00E84CC0"/>
    <w:rsid w:val="00E92538"/>
    <w:rsid w:val="00E93223"/>
    <w:rsid w:val="00E95086"/>
    <w:rsid w:val="00ED5BEB"/>
    <w:rsid w:val="00EE1FB2"/>
    <w:rsid w:val="00EE3734"/>
    <w:rsid w:val="00F041B1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94D80"/>
  <w15:docId w15:val="{C4CA9049-D811-48DC-8F47-FE4EB6F3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>監察院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監察院調查報告結案情形一覽表</dc:title>
  <dc:subject/>
  <dc:creator>監察院</dc:creator>
  <cp:keywords/>
  <dc:description/>
  <cp:lastModifiedBy>黃竟修</cp:lastModifiedBy>
  <cp:revision>3</cp:revision>
  <cp:lastPrinted>2010-06-29T02:42:00Z</cp:lastPrinted>
  <dcterms:created xsi:type="dcterms:W3CDTF">2026-04-16T08:04:00Z</dcterms:created>
  <dcterms:modified xsi:type="dcterms:W3CDTF">2026-04-16T08:09:00Z</dcterms:modified>
</cp:coreProperties>
</file>