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77777777" w:rsidR="00D75644" w:rsidRPr="00406E9C" w:rsidRDefault="0025106C" w:rsidP="007C5FDB">
      <w:pPr>
        <w:pStyle w:val="af2"/>
      </w:pPr>
      <w:r w:rsidRPr="00406E9C">
        <w:rPr>
          <w:rFonts w:hint="eastAsia"/>
        </w:rPr>
        <w:t>糾正案文</w:t>
      </w:r>
    </w:p>
    <w:p w14:paraId="6C64D1B7" w14:textId="34B1C810" w:rsidR="00E25849" w:rsidRPr="00B87B4F" w:rsidRDefault="0025106C" w:rsidP="00406E9C">
      <w:pPr>
        <w:pStyle w:val="1"/>
        <w:spacing w:beforeLines="30" w:before="137"/>
      </w:pPr>
      <w:r w:rsidRPr="00B87B4F">
        <w:rPr>
          <w:rFonts w:hint="eastAsia"/>
        </w:rPr>
        <w:t>被糾正機關：</w:t>
      </w:r>
      <w:r w:rsidR="00B4070A" w:rsidRPr="00B87B4F">
        <w:rPr>
          <w:rFonts w:hAnsi="標楷體" w:hint="eastAsia"/>
        </w:rPr>
        <w:t>新北市政府</w:t>
      </w:r>
      <w:r w:rsidRPr="00B87B4F">
        <w:rPr>
          <w:rFonts w:hint="eastAsia"/>
        </w:rPr>
        <w:t>。</w:t>
      </w:r>
    </w:p>
    <w:p w14:paraId="72CE40CE" w14:textId="6D957800" w:rsidR="00E25849" w:rsidRPr="00B87B4F" w:rsidRDefault="0025106C" w:rsidP="007C5FDB">
      <w:pPr>
        <w:pStyle w:val="1"/>
      </w:pPr>
      <w:r w:rsidRPr="00B87B4F">
        <w:rPr>
          <w:rFonts w:hint="eastAsia"/>
        </w:rPr>
        <w:t>案　　　由：</w:t>
      </w:r>
      <w:bookmarkStart w:id="0" w:name="_Hlk220077356"/>
      <w:r w:rsidR="00533B5B">
        <w:rPr>
          <w:rFonts w:hint="eastAsia"/>
        </w:rPr>
        <w:t>新北市</w:t>
      </w:r>
      <w:r w:rsidR="00E96FBD">
        <w:rPr>
          <w:rFonts w:hint="eastAsia"/>
        </w:rPr>
        <w:t>政府</w:t>
      </w:r>
      <w:r w:rsidR="00533B5B">
        <w:rPr>
          <w:rFonts w:hint="eastAsia"/>
        </w:rPr>
        <w:t>未</w:t>
      </w:r>
      <w:r w:rsidR="00E96FBD">
        <w:rPr>
          <w:rFonts w:hint="eastAsia"/>
        </w:rPr>
        <w:t>落實</w:t>
      </w:r>
      <w:bookmarkStart w:id="1" w:name="_Hlk220075000"/>
      <w:r w:rsidR="00533B5B" w:rsidRPr="00533B5B">
        <w:rPr>
          <w:rFonts w:hint="eastAsia"/>
        </w:rPr>
        <w:t>性侵害加害人社區監控、風險評估</w:t>
      </w:r>
      <w:bookmarkEnd w:id="1"/>
      <w:r w:rsidR="001A409C">
        <w:rPr>
          <w:rFonts w:hint="eastAsia"/>
        </w:rPr>
        <w:t>等事項，</w:t>
      </w:r>
      <w:r w:rsidR="00E45D97">
        <w:rPr>
          <w:rFonts w:hint="eastAsia"/>
        </w:rPr>
        <w:t>各</w:t>
      </w:r>
      <w:r w:rsidR="00E71968">
        <w:rPr>
          <w:rFonts w:hint="eastAsia"/>
        </w:rPr>
        <w:t>權責</w:t>
      </w:r>
      <w:r w:rsidR="00E45D97">
        <w:rPr>
          <w:rFonts w:hint="eastAsia"/>
        </w:rPr>
        <w:t>單位</w:t>
      </w:r>
      <w:r w:rsidR="001A409C">
        <w:rPr>
          <w:rFonts w:hint="eastAsia"/>
        </w:rPr>
        <w:t>又欠缺</w:t>
      </w:r>
      <w:r w:rsidR="00533B5B" w:rsidRPr="00533B5B">
        <w:rPr>
          <w:rFonts w:hint="eastAsia"/>
        </w:rPr>
        <w:t>橫向聯繫</w:t>
      </w:r>
      <w:r w:rsidR="001A409C">
        <w:rPr>
          <w:rFonts w:hint="eastAsia"/>
        </w:rPr>
        <w:t>之整體規劃</w:t>
      </w:r>
      <w:r w:rsidR="00E71968">
        <w:rPr>
          <w:rFonts w:hint="eastAsia"/>
        </w:rPr>
        <w:t>，</w:t>
      </w:r>
      <w:r w:rsidR="002174F7">
        <w:rPr>
          <w:rFonts w:hint="eastAsia"/>
        </w:rPr>
        <w:t>致</w:t>
      </w:r>
      <w:r w:rsidR="00E45D97">
        <w:rPr>
          <w:rFonts w:hint="eastAsia"/>
        </w:rPr>
        <w:t>兒少性侵加害人</w:t>
      </w:r>
      <w:r w:rsidR="00E34FFB">
        <w:rPr>
          <w:rFonts w:hint="eastAsia"/>
        </w:rPr>
        <w:t>出獄後，</w:t>
      </w:r>
      <w:r w:rsidR="001A409C">
        <w:rPr>
          <w:rFonts w:hint="eastAsia"/>
        </w:rPr>
        <w:t>長期</w:t>
      </w:r>
      <w:r w:rsidR="002174F7">
        <w:rPr>
          <w:rFonts w:hint="eastAsia"/>
        </w:rPr>
        <w:t>違法開設兒童短期補習班，</w:t>
      </w:r>
      <w:r w:rsidR="001A409C">
        <w:rPr>
          <w:rFonts w:hint="eastAsia"/>
        </w:rPr>
        <w:t>藉機</w:t>
      </w:r>
      <w:r w:rsidR="00E34FFB">
        <w:rPr>
          <w:rFonts w:hint="eastAsia"/>
        </w:rPr>
        <w:t>猥</w:t>
      </w:r>
      <w:r w:rsidR="00E34FFB" w:rsidRPr="00E34FFB">
        <w:rPr>
          <w:rFonts w:hint="eastAsia"/>
        </w:rPr>
        <w:t>褻多名兒童及拍攝性影像</w:t>
      </w:r>
      <w:r w:rsidR="001A409C">
        <w:rPr>
          <w:rFonts w:hint="eastAsia"/>
        </w:rPr>
        <w:t>；亦未善盡學生輔導諮商之責，</w:t>
      </w:r>
      <w:r w:rsidR="00E71968">
        <w:rPr>
          <w:rFonts w:hint="eastAsia"/>
        </w:rPr>
        <w:t>本案</w:t>
      </w:r>
      <w:r w:rsidR="00E34FFB" w:rsidRPr="00E34FFB">
        <w:rPr>
          <w:rFonts w:hint="eastAsia"/>
        </w:rPr>
        <w:t>受害兒童眾多且橫跨多校，卻遲至事發半年後始函請各校自行檢視輔導機制並調查潛在受害者，錯失</w:t>
      </w:r>
      <w:r w:rsidR="00E71968">
        <w:rPr>
          <w:rFonts w:hint="eastAsia"/>
        </w:rPr>
        <w:t>事前防治及</w:t>
      </w:r>
      <w:r w:rsidR="00E34FFB" w:rsidRPr="00E34FFB">
        <w:rPr>
          <w:rFonts w:hint="eastAsia"/>
        </w:rPr>
        <w:t>保護受害</w:t>
      </w:r>
      <w:r w:rsidR="00E71968">
        <w:rPr>
          <w:rFonts w:hint="eastAsia"/>
        </w:rPr>
        <w:t>兒童</w:t>
      </w:r>
      <w:r w:rsidR="00E34FFB" w:rsidRPr="00E34FFB">
        <w:rPr>
          <w:rFonts w:hint="eastAsia"/>
        </w:rPr>
        <w:t>先機</w:t>
      </w:r>
      <w:bookmarkEnd w:id="0"/>
      <w:r w:rsidRPr="00B87B4F">
        <w:rPr>
          <w:rFonts w:hint="eastAsia"/>
        </w:rPr>
        <w:t>，</w:t>
      </w:r>
      <w:r w:rsidR="00AE1257" w:rsidRPr="00B87B4F">
        <w:rPr>
          <w:rFonts w:hint="eastAsia"/>
        </w:rPr>
        <w:t>確</w:t>
      </w:r>
      <w:r w:rsidRPr="00B87B4F">
        <w:rPr>
          <w:rFonts w:hint="eastAsia"/>
        </w:rPr>
        <w:t>有違失</w:t>
      </w:r>
      <w:r w:rsidR="008B4841" w:rsidRPr="00B87B4F">
        <w:rPr>
          <w:rFonts w:hAnsi="標楷體" w:hint="eastAsia"/>
        </w:rPr>
        <w:t>，</w:t>
      </w:r>
      <w:r w:rsidR="008B4841" w:rsidRPr="00B87B4F">
        <w:rPr>
          <w:rFonts w:hint="eastAsia"/>
        </w:rPr>
        <w:t>爰依法提案糾正</w:t>
      </w:r>
      <w:r w:rsidRPr="00B87B4F">
        <w:rPr>
          <w:rFonts w:hint="eastAsia"/>
        </w:rPr>
        <w:t>。</w:t>
      </w:r>
    </w:p>
    <w:p w14:paraId="6D990B41" w14:textId="48DF0010" w:rsidR="00E25849" w:rsidRPr="00B87B4F" w:rsidRDefault="00DB3135" w:rsidP="007C5FDB">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B87B4F">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0D3FA8A" w14:textId="32B09DF4" w:rsidR="00B83C6B" w:rsidRPr="00B87B4F" w:rsidRDefault="00E34FFB" w:rsidP="007C5FDB">
      <w:pPr>
        <w:pStyle w:val="10"/>
        <w:ind w:left="680" w:firstLine="680"/>
        <w:rPr>
          <w:rFonts w:hAnsi="標楷體"/>
          <w:bCs/>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E34FFB">
        <w:rPr>
          <w:rFonts w:hint="eastAsia"/>
          <w:bCs/>
        </w:rPr>
        <w:t>本案緣新北市土城區李姓圍棋教師（下稱李男）開設小型圍棋才藝班，趁機</w:t>
      </w:r>
      <w:r w:rsidRPr="007E3644">
        <w:rPr>
          <w:rFonts w:hint="eastAsia"/>
          <w:bCs/>
        </w:rPr>
        <w:t>對</w:t>
      </w:r>
      <w:r w:rsidR="00D63522" w:rsidRPr="007E3644">
        <w:rPr>
          <w:rFonts w:hint="eastAsia"/>
          <w:bCs/>
        </w:rPr>
        <w:t>兒童涉犯</w:t>
      </w:r>
      <w:r w:rsidRPr="007E3644">
        <w:rPr>
          <w:rFonts w:hint="eastAsia"/>
          <w:bCs/>
        </w:rPr>
        <w:t>加重猥褻及強迫錄製性剝削影像之行為，被害</w:t>
      </w:r>
      <w:r w:rsidR="00D63522" w:rsidRPr="007E3644">
        <w:rPr>
          <w:rFonts w:hint="eastAsia"/>
          <w:bCs/>
        </w:rPr>
        <w:t>兒童</w:t>
      </w:r>
      <w:r w:rsidRPr="007E3644">
        <w:rPr>
          <w:rFonts w:hint="eastAsia"/>
          <w:bCs/>
        </w:rPr>
        <w:t>高達1</w:t>
      </w:r>
      <w:r w:rsidRPr="00E34FFB">
        <w:rPr>
          <w:rFonts w:hint="eastAsia"/>
          <w:bCs/>
        </w:rPr>
        <w:t>2位。據相關專業團體陳訴，指出警政、社政、教育及司法機關處理過程涉有諸多違失，經調閱新北市政府、內政部警政署（下稱警政署）、法務部、衛生福利部（下稱衛福部）、教育部、臺灣新北地方法院（下稱新北地院）等機關卷證資料，並於</w:t>
      </w:r>
      <w:r w:rsidR="00A97678">
        <w:rPr>
          <w:rFonts w:hint="eastAsia"/>
          <w:bCs/>
        </w:rPr>
        <w:t>民國</w:t>
      </w:r>
      <w:r w:rsidR="00A97678" w:rsidRPr="00E34FFB">
        <w:rPr>
          <w:rFonts w:hint="eastAsia"/>
          <w:bCs/>
        </w:rPr>
        <w:t>（下</w:t>
      </w:r>
      <w:r w:rsidR="00A97678">
        <w:rPr>
          <w:rFonts w:hint="eastAsia"/>
          <w:bCs/>
        </w:rPr>
        <w:t>同</w:t>
      </w:r>
      <w:r w:rsidR="00A97678" w:rsidRPr="00E34FFB">
        <w:rPr>
          <w:rFonts w:hint="eastAsia"/>
          <w:bCs/>
        </w:rPr>
        <w:t>）</w:t>
      </w:r>
      <w:r w:rsidRPr="00E34FFB">
        <w:rPr>
          <w:rFonts w:hint="eastAsia"/>
          <w:bCs/>
        </w:rPr>
        <w:t>114年7月28日諮詢</w:t>
      </w:r>
      <w:r w:rsidR="00A97678" w:rsidRPr="00A97678">
        <w:rPr>
          <w:rFonts w:hint="eastAsia"/>
          <w:bCs/>
        </w:rPr>
        <w:t>財團法人勵馨社會福利事業基金會、</w:t>
      </w:r>
      <w:r w:rsidR="00A97678" w:rsidRPr="00A97678">
        <w:rPr>
          <w:rFonts w:hint="eastAsia"/>
          <w:bCs/>
        </w:rPr>
        <w:tab/>
        <w:t>財團法人台北市婦女救援社會福利事業基金會、財團法人現代婦女教育基金會、</w:t>
      </w:r>
      <w:r w:rsidR="00A97678" w:rsidRPr="00A97678">
        <w:rPr>
          <w:rFonts w:hint="eastAsia"/>
          <w:bCs/>
        </w:rPr>
        <w:tab/>
        <w:t>社團法人台灣防暴聯盟</w:t>
      </w:r>
      <w:r w:rsidRPr="00E34FFB">
        <w:rPr>
          <w:rFonts w:hint="eastAsia"/>
          <w:bCs/>
        </w:rPr>
        <w:t>等深耕性侵害防治及被害人服務領域之實務專家代表，復於114年11月25日詢問新北市政府警察局、教育局、衛生局、家庭暴力及性侵害防治中心（下稱新北市警察局、新北市教育局、新北市性侵害防治中心）、警政署、法務部、衛福部、教育部等機</w:t>
      </w:r>
      <w:r w:rsidRPr="00E34FFB">
        <w:rPr>
          <w:rFonts w:hint="eastAsia"/>
          <w:bCs/>
        </w:rPr>
        <w:lastRenderedPageBreak/>
        <w:t>關人員，並經新北市政府補充資料查復到院，</w:t>
      </w:r>
      <w:r w:rsidR="007666F5" w:rsidRPr="00B87B4F">
        <w:rPr>
          <w:rFonts w:hint="eastAsia"/>
          <w:bCs/>
        </w:rPr>
        <w:t>調查發現，本案</w:t>
      </w:r>
      <w:r>
        <w:rPr>
          <w:rFonts w:hint="eastAsia"/>
          <w:bCs/>
        </w:rPr>
        <w:t>新北市政府</w:t>
      </w:r>
      <w:r w:rsidR="007666F5" w:rsidRPr="00B87B4F">
        <w:rPr>
          <w:rFonts w:hint="eastAsia"/>
          <w:bCs/>
        </w:rPr>
        <w:t>辦理</w:t>
      </w:r>
      <w:r w:rsidRPr="00E34FFB">
        <w:rPr>
          <w:rFonts w:hint="eastAsia"/>
          <w:bCs/>
        </w:rPr>
        <w:t>性侵害加害人社區監控、風險評估、學生輔導諮商</w:t>
      </w:r>
      <w:r w:rsidR="007666F5" w:rsidRPr="00B87B4F">
        <w:rPr>
          <w:rFonts w:hint="eastAsia"/>
          <w:bCs/>
        </w:rPr>
        <w:t>過程，確有違失，應予糾正促其注意改善。茲臚列</w:t>
      </w:r>
      <w:r w:rsidR="007666F5" w:rsidRPr="00B87B4F">
        <w:rPr>
          <w:rFonts w:hint="eastAsia"/>
          <w:bCs/>
          <w:color w:val="000000" w:themeColor="text1"/>
        </w:rPr>
        <w:t>事實與理由</w:t>
      </w:r>
      <w:r w:rsidR="007666F5" w:rsidRPr="00B87B4F">
        <w:rPr>
          <w:rFonts w:hint="eastAsia"/>
          <w:bCs/>
        </w:rPr>
        <w:t>如下</w:t>
      </w:r>
      <w:r w:rsidR="00B83C6B" w:rsidRPr="00B87B4F">
        <w:rPr>
          <w:rFonts w:hAnsi="標楷體" w:hint="eastAsia"/>
          <w:bCs/>
          <w:color w:val="000000"/>
          <w:spacing w:val="-6"/>
        </w:rPr>
        <w:t>：</w:t>
      </w:r>
    </w:p>
    <w:p w14:paraId="2F3F3B07" w14:textId="6F6003E9" w:rsidR="00B4070A" w:rsidRPr="009A3D78" w:rsidRDefault="00A97678" w:rsidP="00A97678">
      <w:pPr>
        <w:pStyle w:val="2"/>
        <w:spacing w:beforeLines="50" w:before="228"/>
        <w:ind w:left="1020" w:hanging="680"/>
      </w:pPr>
      <w:bookmarkStart w:id="43" w:name="_Hlk221006641"/>
      <w:r w:rsidRPr="00E87A95">
        <w:rPr>
          <w:rFonts w:hAnsi="標楷體" w:hint="eastAsia"/>
        </w:rPr>
        <w:t>性侵害犯罪防治法</w:t>
      </w:r>
      <w:r>
        <w:rPr>
          <w:rFonts w:hAnsi="標楷體" w:hint="eastAsia"/>
        </w:rPr>
        <w:t>、</w:t>
      </w:r>
      <w:r w:rsidRPr="00E87A95">
        <w:rPr>
          <w:rFonts w:hAnsi="標楷體" w:hint="eastAsia"/>
        </w:rPr>
        <w:t>性侵害犯罪加害人登記報到查訪及查閱辦法，明定性侵害犯罪加害人身心治療、輔導、教育、登記、報到、查訪等社區監控及再犯預防機制。本案加害人李男於96年至98年間涉犯2起猥褻兒童之加重強制猥褻罪，於103年服刑期滿出監後，依法應列管7年至110年6月6日止。然因李男出監時之再犯風險評估僅列為中低危險，新北市政府評估小組於107年3月19日審酌李男接受身心治療及輔導教育情況尚佳，有穩定工作3年以上，認為其自我控制已有成效而決議結案，但疏未將李男與兒童獨處之再犯風險因子，橫向聯繫轄區警察機關注意防範及列為查訪重點之參考。且勤區警員欠缺敏感度，李男列管7年期間雖每半年均向轄區警</w:t>
      </w:r>
      <w:r>
        <w:rPr>
          <w:rFonts w:hAnsi="標楷體" w:hint="eastAsia"/>
        </w:rPr>
        <w:t>察分</w:t>
      </w:r>
      <w:r w:rsidRPr="00E87A95">
        <w:rPr>
          <w:rFonts w:hAnsi="標楷體" w:hint="eastAsia"/>
        </w:rPr>
        <w:t>局登記報到，並供稱任職於某科技公司擔任助理工程師，</w:t>
      </w:r>
      <w:bookmarkStart w:id="44" w:name="_Hlk220677438"/>
      <w:r w:rsidRPr="00E87A95">
        <w:rPr>
          <w:rFonts w:hAnsi="標楷體" w:hint="eastAsia"/>
        </w:rPr>
        <w:t>然該</w:t>
      </w:r>
      <w:r>
        <w:rPr>
          <w:rFonts w:hAnsi="標楷體" w:hint="eastAsia"/>
        </w:rPr>
        <w:t>分</w:t>
      </w:r>
      <w:r w:rsidRPr="00E87A95">
        <w:rPr>
          <w:rFonts w:hAnsi="標楷體" w:hint="eastAsia"/>
        </w:rPr>
        <w:t>局自110年3月21日後即未落實查訪，本案揭發後，經新北市警察局及教育局查察，方獲悉李男自108年起違法開設短期補習班招收兒童授課，並自110年4月起猥褻多名兒童及拍攝性影像</w:t>
      </w:r>
      <w:bookmarkEnd w:id="44"/>
      <w:r w:rsidRPr="00E87A95">
        <w:rPr>
          <w:rFonts w:hAnsi="標楷體" w:hint="eastAsia"/>
        </w:rPr>
        <w:t>，該</w:t>
      </w:r>
      <w:r>
        <w:rPr>
          <w:rFonts w:hAnsi="標楷體" w:hint="eastAsia"/>
        </w:rPr>
        <w:t>分</w:t>
      </w:r>
      <w:r w:rsidRPr="00E87A95">
        <w:rPr>
          <w:rFonts w:hAnsi="標楷體" w:hint="eastAsia"/>
        </w:rPr>
        <w:t>局查訪斷點與李男之再犯時點有高度重合</w:t>
      </w:r>
      <w:bookmarkStart w:id="45" w:name="_Hlk220677601"/>
      <w:r w:rsidRPr="00E87A95">
        <w:rPr>
          <w:rFonts w:hAnsi="標楷體" w:hint="eastAsia"/>
        </w:rPr>
        <w:t>，致錯失防治先機</w:t>
      </w:r>
      <w:bookmarkEnd w:id="45"/>
      <w:r w:rsidRPr="00E87A95">
        <w:rPr>
          <w:rFonts w:hAnsi="標楷體" w:hint="eastAsia"/>
        </w:rPr>
        <w:t>。本案凸顯新北市政府對於兒少性侵害加害人社區監控之列管執行、風險評估與橫向聯繫存有系統性缺失</w:t>
      </w:r>
      <w:bookmarkEnd w:id="43"/>
      <w:r w:rsidR="00B4070A" w:rsidRPr="009A3D78">
        <w:rPr>
          <w:rFonts w:hint="eastAsia"/>
        </w:rPr>
        <w:t>，核有重大違失。</w:t>
      </w:r>
    </w:p>
    <w:p w14:paraId="5E6FC259" w14:textId="62138861" w:rsidR="00F6418F" w:rsidRPr="004C7B6B" w:rsidRDefault="00A97678" w:rsidP="00F6418F">
      <w:pPr>
        <w:pStyle w:val="3"/>
        <w:numPr>
          <w:ilvl w:val="2"/>
          <w:numId w:val="1"/>
        </w:numPr>
        <w:rPr>
          <w:bCs w:val="0"/>
        </w:rPr>
      </w:pPr>
      <w:r w:rsidRPr="00A97678">
        <w:rPr>
          <w:rFonts w:hint="eastAsia"/>
          <w:bCs w:val="0"/>
        </w:rPr>
        <w:t>各地方政府應整合所屬警政、教育、衛生、社政、等機關單位，提供加害人身心治療、輔導、教育及辦理加害人登記、報到、查訪及查閱等業務。又性</w:t>
      </w:r>
      <w:r w:rsidRPr="00A97678">
        <w:rPr>
          <w:rFonts w:hint="eastAsia"/>
          <w:bCs w:val="0"/>
        </w:rPr>
        <w:lastRenderedPageBreak/>
        <w:t>侵害加害人經有期徒刑、保安處分或強制治療執行完畢，經評估必要者，地方政府應令其接受身心治療、輔導或教育；觸犯刑法第224條之1 對兒少為加重猥褻等罪之加害人，應定期向警察機關辦理身分、就學、工作、車籍之異動或其他相關資料之登記、報到；其登記、報到期間為7年。登記報到期間，管轄警察局（分局）應每個月對加害人實施查訪1次以上，並得視其再犯風險程度，增加查訪次數。性侵害犯罪防治法第6條、第31條、第41條、性侵害犯罪加害人登記報到查訪及查閱辦法第11條定有明文</w:t>
      </w:r>
      <w:r w:rsidR="00F6418F" w:rsidRPr="004C7B6B">
        <w:rPr>
          <w:rFonts w:hint="eastAsia"/>
          <w:bCs w:val="0"/>
        </w:rPr>
        <w:t>。</w:t>
      </w:r>
    </w:p>
    <w:p w14:paraId="420E7095" w14:textId="77777777" w:rsidR="00E34FFB" w:rsidRPr="004C7B6B" w:rsidRDefault="00E34FFB" w:rsidP="007C5FDB">
      <w:pPr>
        <w:pStyle w:val="3"/>
        <w:rPr>
          <w:rFonts w:hAnsi="標楷體"/>
          <w:bCs w:val="0"/>
        </w:rPr>
      </w:pPr>
      <w:r w:rsidRPr="004C7B6B">
        <w:rPr>
          <w:rFonts w:hint="eastAsia"/>
          <w:bCs w:val="0"/>
        </w:rPr>
        <w:t>經查：</w:t>
      </w:r>
    </w:p>
    <w:p w14:paraId="1AAEF382" w14:textId="77777777" w:rsidR="00A97678" w:rsidRPr="00E87A95" w:rsidRDefault="00A97678" w:rsidP="00A97678">
      <w:pPr>
        <w:pStyle w:val="4"/>
        <w:rPr>
          <w:rFonts w:hAnsi="標楷體"/>
        </w:rPr>
      </w:pPr>
      <w:bookmarkStart w:id="46" w:name="_Hlk220677637"/>
      <w:bookmarkStart w:id="47" w:name="_Hlk221002455"/>
      <w:bookmarkStart w:id="48" w:name="_Hlk220677840"/>
      <w:r w:rsidRPr="00E87A95">
        <w:rPr>
          <w:rFonts w:hint="eastAsia"/>
        </w:rPr>
        <w:t>加害人</w:t>
      </w:r>
      <w:r w:rsidRPr="00E87A95">
        <w:rPr>
          <w:rFonts w:hAnsi="標楷體" w:hint="eastAsia"/>
        </w:rPr>
        <w:t>李男自108年1月1日起，未依法申請短期補習班核准立案，即以「土城</w:t>
      </w:r>
      <w:r>
        <w:rPr>
          <w:rFonts w:hAnsi="標楷體" w:hint="eastAsia"/>
        </w:rPr>
        <w:t>圍</w:t>
      </w:r>
      <w:r w:rsidRPr="00E87A95">
        <w:rPr>
          <w:rFonts w:hAnsi="標楷體" w:hint="eastAsia"/>
        </w:rPr>
        <w:t>棋教育推廣中心」為名，對外招生。嗣因</w:t>
      </w:r>
      <w:r w:rsidRPr="00E87A95">
        <w:rPr>
          <w:rFonts w:hint="eastAsia"/>
        </w:rPr>
        <w:t>2名兒童在圍棋課後告知家長遭李男不當觸摸身體，113年9月1日新北市警察局土城分局（下稱土城分局）受理家長及被害兒童報案後，於當日18時許通報新北市教育局，表示疑有兒童遭李男施以猥褻行為，該府警察局婦幼警察隊（下稱新北市婦幼隊）於同年9月2日凌晨完成學童及家長之調查筆錄後，評估案情恐有滅證之虞，於同日上午9時向臺灣新北地方檢察署（下稱新北地檢署）聲請核發拘票獲准，隨後新北市婦幼隊與新北市教育局於同日上午10時許至李男經營圍棋班處所，通知李男返回處所後，該府教育局入內稽查及婦幼隊入內要求搜索，李男當場拒絕搜索，經新北市婦幼隊聯繫檢察官並依指示逕行搜索，當場扣押監視器、記憶卡、行動電話及筆記型電腦等相關證物</w:t>
      </w:r>
      <w:bookmarkEnd w:id="46"/>
      <w:r w:rsidRPr="00E87A95">
        <w:rPr>
          <w:rFonts w:hint="eastAsia"/>
        </w:rPr>
        <w:t>。</w:t>
      </w:r>
    </w:p>
    <w:p w14:paraId="44C08669" w14:textId="77777777" w:rsidR="00A97678" w:rsidRPr="00E87A95" w:rsidRDefault="00A97678" w:rsidP="00A97678">
      <w:pPr>
        <w:pStyle w:val="4"/>
      </w:pPr>
      <w:bookmarkStart w:id="49" w:name="_Hlk220677701"/>
      <w:r w:rsidRPr="00E87A95">
        <w:rPr>
          <w:rFonts w:hint="eastAsia"/>
        </w:rPr>
        <w:lastRenderedPageBreak/>
        <w:t>新北市教育局現場稽查發現，該址懸掛土城圍棋教育推廣中心廣告招牌，教室內有課桌椅、白板、圍棋相關教材教具，據李男自陳該址於108年1月1日起招生授課，在學學員約略有10餘位，並有固定每期收費，於每週六固定上課，並持續對外更新招生訊息等語。亦即李男未依法申請短期補習班核准立案，違法招生授課長達5年之久。另據新北地院一審判決書</w:t>
      </w:r>
      <w:r w:rsidRPr="00E87A95">
        <w:rPr>
          <w:rStyle w:val="afc"/>
          <w:rFonts w:hAnsi="標楷體"/>
        </w:rPr>
        <w:footnoteReference w:id="1"/>
      </w:r>
      <w:r w:rsidRPr="00E87A95">
        <w:rPr>
          <w:rFonts w:hint="eastAsia"/>
        </w:rPr>
        <w:t>，李男自110年4月起即對圍棋班之學童為強制猥褻或性騷擾行為，被害學童遭猥褻且經錄影之檔案自110年4月24日起至113年8月31日止，長達3年餘，共有12位兒童遭猥褻，計有</w:t>
      </w:r>
      <w:r w:rsidRPr="00E87A95">
        <w:t>6</w:t>
      </w:r>
      <w:r w:rsidRPr="00E87A95">
        <w:rPr>
          <w:rFonts w:hint="eastAsia"/>
        </w:rPr>
        <w:t>0餘</w:t>
      </w:r>
      <w:r w:rsidRPr="00E87A95">
        <w:t>次犯行</w:t>
      </w:r>
      <w:bookmarkEnd w:id="49"/>
      <w:r w:rsidRPr="00E87A95">
        <w:rPr>
          <w:rFonts w:hint="eastAsia"/>
        </w:rPr>
        <w:t>。</w:t>
      </w:r>
    </w:p>
    <w:p w14:paraId="28F14F39" w14:textId="77777777" w:rsidR="00A97678" w:rsidRPr="00E87A95" w:rsidRDefault="00A97678" w:rsidP="00A97678">
      <w:pPr>
        <w:pStyle w:val="4"/>
        <w:rPr>
          <w:b/>
          <w:bCs/>
        </w:rPr>
      </w:pPr>
      <w:bookmarkStart w:id="50" w:name="_Hlk220677711"/>
      <w:r w:rsidRPr="00E87A95">
        <w:rPr>
          <w:rFonts w:hint="eastAsia"/>
        </w:rPr>
        <w:t>又李男於96年至97年間</w:t>
      </w:r>
      <w:r>
        <w:rPr>
          <w:rFonts w:hint="eastAsia"/>
        </w:rPr>
        <w:t>，</w:t>
      </w:r>
      <w:r w:rsidRPr="00E87A95">
        <w:rPr>
          <w:rFonts w:hint="eastAsia"/>
        </w:rPr>
        <w:t>因涉犯對未滿14歲男子強制猥褻罪，經土城分局97年以妨害性自主罪案移送原臺灣板橋地方法院檢察署（現新北地檢署）偵查起訴，於98年經法院判決有期徒刑3年。判決前又犯對未滿14歲女子強制猥褻罪，由宜蘭縣政府警察局以妨害性自主罪案移送原臺灣宜蘭地方法院檢察署（現臺灣宜蘭地方檢察署），經檢察官偵查起訴後，判處有期徒刑2年，該2起犯行於99年9月2日定應執行刑4年10月，李男於99年2月3日入監，至103年6月5日服刑期滿</w:t>
      </w:r>
      <w:bookmarkEnd w:id="50"/>
      <w:r w:rsidRPr="00E87A95">
        <w:rPr>
          <w:rFonts w:hint="eastAsia"/>
        </w:rPr>
        <w:t>。</w:t>
      </w:r>
    </w:p>
    <w:p w14:paraId="4C7918D2" w14:textId="77777777" w:rsidR="00A97678" w:rsidRPr="00E87A95" w:rsidRDefault="00A97678" w:rsidP="00A97678">
      <w:pPr>
        <w:pStyle w:val="4"/>
        <w:rPr>
          <w:b/>
          <w:bCs/>
        </w:rPr>
      </w:pPr>
      <w:bookmarkStart w:id="51" w:name="_Hlk220677730"/>
      <w:r w:rsidRPr="00E87A95">
        <w:rPr>
          <w:rFonts w:hint="eastAsia"/>
        </w:rPr>
        <w:t>李男出監前經監獄評估其再犯風險為中低危險，監獄於</w:t>
      </w:r>
      <w:r>
        <w:rPr>
          <w:rFonts w:hint="eastAsia"/>
        </w:rPr>
        <w:t>103</w:t>
      </w:r>
      <w:r w:rsidRPr="00E87A95">
        <w:rPr>
          <w:rFonts w:hint="eastAsia"/>
        </w:rPr>
        <w:t>年3月24日將相關資料函知新北市性侵害防治中心，李男於同年6月6日出監後，隨即由該中心開案服務，安排自同年6月11日起接受性侵害加害人身心治療、輔導或教育。迄107年3月19日經3年6個月之處遇期程後，該府性侵害</w:t>
      </w:r>
      <w:r w:rsidRPr="00E87A95">
        <w:rPr>
          <w:rFonts w:hint="eastAsia"/>
        </w:rPr>
        <w:lastRenderedPageBreak/>
        <w:t>加害人評估小組會議審酌李男相關課程之出席情況佳，評估李男治療現實感提升、已維持工作穩定3年以上、對規範的遵守</w:t>
      </w:r>
      <w:r>
        <w:rPr>
          <w:rFonts w:hint="eastAsia"/>
        </w:rPr>
        <w:t>能力</w:t>
      </w:r>
      <w:r w:rsidRPr="00E87A95">
        <w:rPr>
          <w:rFonts w:hint="eastAsia"/>
        </w:rPr>
        <w:t>增加等情，判斷其再犯危險有所下降，爰決議結案</w:t>
      </w:r>
      <w:r w:rsidRPr="00E87A95">
        <w:rPr>
          <w:rStyle w:val="afc"/>
          <w:rFonts w:hAnsi="標楷體"/>
        </w:rPr>
        <w:footnoteReference w:id="2"/>
      </w:r>
      <w:bookmarkEnd w:id="51"/>
      <w:r w:rsidRPr="00E87A95">
        <w:rPr>
          <w:rFonts w:hint="eastAsia"/>
        </w:rPr>
        <w:t>。</w:t>
      </w:r>
    </w:p>
    <w:p w14:paraId="717B6120" w14:textId="5F024794" w:rsidR="00F6418F" w:rsidRPr="00A97678" w:rsidRDefault="00A97678" w:rsidP="00A97678">
      <w:pPr>
        <w:pStyle w:val="4"/>
        <w:rPr>
          <w:b/>
          <w:bCs/>
        </w:rPr>
      </w:pPr>
      <w:r w:rsidRPr="00E87A95">
        <w:rPr>
          <w:rFonts w:hint="eastAsia"/>
        </w:rPr>
        <w:t>惟新北市性侵害加害人評估小組決議結案所參酌之評估報告資料，僅評估其第一件案件犯行，且評估報告中指出李男再犯危險情境為與男童獨處，但因評估資料與警察局之列管查訪機制並無橫向聯繫，致未提供第一線員警作為查訪重點之參考。</w:t>
      </w:r>
      <w:bookmarkEnd w:id="47"/>
    </w:p>
    <w:bookmarkEnd w:id="48"/>
    <w:p w14:paraId="7BF5ACD9" w14:textId="208A1328" w:rsidR="00D63522" w:rsidRPr="004C7B6B" w:rsidRDefault="00E34FFB" w:rsidP="004C7B6B">
      <w:pPr>
        <w:pStyle w:val="3"/>
        <w:rPr>
          <w:rFonts w:hAnsi="標楷體"/>
          <w:bCs w:val="0"/>
        </w:rPr>
      </w:pPr>
      <w:r w:rsidRPr="004C7B6B">
        <w:rPr>
          <w:rFonts w:hint="eastAsia"/>
          <w:bCs w:val="0"/>
        </w:rPr>
        <w:t>對此，</w:t>
      </w:r>
      <w:r w:rsidR="00A97678" w:rsidRPr="00A97678">
        <w:rPr>
          <w:rFonts w:hAnsi="標楷體" w:hint="eastAsia"/>
          <w:bCs w:val="0"/>
        </w:rPr>
        <w:t>新北市性侵害防治中心僅說明李男於每6個月評估均為中低再犯危險，爰評估結案；該府警察局表示因李男長期評估為中低再犯危險，故未進行特別之橫向聯繫。又李男出監後，由土城分局列管期間7年，李男均按期每半年向轄區警察分局登記報到，供稱任職於某科技公司擔任助理工程師。該局對於李男列管期間未落實查訪一節，業依警政署訂頒之「警察機關辦理性侵害防治工作獎懲規定」追究警勤區員警違反查訪作業程序之行政責任，核予申誡2次等語</w:t>
      </w:r>
      <w:r w:rsidR="004C7B6B" w:rsidRPr="004C7B6B">
        <w:rPr>
          <w:rFonts w:hAnsi="標楷體" w:hint="eastAsia"/>
          <w:bCs w:val="0"/>
        </w:rPr>
        <w:t>。</w:t>
      </w:r>
    </w:p>
    <w:p w14:paraId="7E72D3A2" w14:textId="6DCA10DC" w:rsidR="00E34FFB" w:rsidRPr="004C7B6B" w:rsidRDefault="00E34FFB" w:rsidP="007C5FDB">
      <w:pPr>
        <w:pStyle w:val="3"/>
        <w:rPr>
          <w:bCs w:val="0"/>
        </w:rPr>
      </w:pPr>
      <w:r w:rsidRPr="004C7B6B">
        <w:rPr>
          <w:rFonts w:hint="eastAsia"/>
          <w:bCs w:val="0"/>
        </w:rPr>
        <w:t>本院審酌認為：</w:t>
      </w:r>
    </w:p>
    <w:p w14:paraId="43D70E81" w14:textId="77777777" w:rsidR="00A97678" w:rsidRPr="00E87A95" w:rsidRDefault="00A97678" w:rsidP="00A97678">
      <w:pPr>
        <w:pStyle w:val="4"/>
        <w:rPr>
          <w:bCs/>
        </w:rPr>
      </w:pPr>
      <w:bookmarkStart w:id="52" w:name="_Hlk220677911"/>
      <w:bookmarkStart w:id="53" w:name="_Hlk221002538"/>
      <w:r w:rsidRPr="00E87A95">
        <w:rPr>
          <w:rFonts w:hint="eastAsia"/>
        </w:rPr>
        <w:t>李男經身心治療、輔導教育後，雖經新北市性侵害加害人評估小組評估其再犯危險降低而決議結案，惟評估報告僅呈現李男第一件對未成年男子之犯行，未綜合評估其犯有2件犯行，已不無疏漏，且該評估報告中，明確指出李男之再犯危險情境為與男童獨處，而李男登記報到之列管期</w:t>
      </w:r>
      <w:r w:rsidRPr="00E87A95">
        <w:rPr>
          <w:rFonts w:hint="eastAsia"/>
        </w:rPr>
        <w:lastRenderedPageBreak/>
        <w:t>間尚未結束，則新北市性侵害防治中心未將評估結案之內容及再犯因子等，提供警政單位注意防範，確有疏失</w:t>
      </w:r>
      <w:bookmarkEnd w:id="52"/>
      <w:r w:rsidRPr="00E87A95">
        <w:rPr>
          <w:rFonts w:hint="eastAsia"/>
          <w:bCs/>
        </w:rPr>
        <w:t>。</w:t>
      </w:r>
    </w:p>
    <w:p w14:paraId="2C543BF0" w14:textId="77777777" w:rsidR="00A97678" w:rsidRPr="00E87A95" w:rsidRDefault="00A97678" w:rsidP="00A97678">
      <w:pPr>
        <w:pStyle w:val="4"/>
      </w:pPr>
      <w:bookmarkStart w:id="54" w:name="_Hlk220678075"/>
      <w:bookmarkStart w:id="55" w:name="_Hlk220678053"/>
      <w:r w:rsidRPr="00E87A95">
        <w:rPr>
          <w:rFonts w:hint="eastAsia"/>
        </w:rPr>
        <w:t>又李男雖依規定每半年向轄區土城分局登記報到，但</w:t>
      </w:r>
      <w:bookmarkStart w:id="56" w:name="_Hlk220507805"/>
      <w:r w:rsidRPr="00E87A95">
        <w:rPr>
          <w:rFonts w:hint="eastAsia"/>
        </w:rPr>
        <w:t>該分局自110年3月21日後即未有查訪紀</w:t>
      </w:r>
      <w:bookmarkEnd w:id="56"/>
      <w:r w:rsidRPr="00E87A95">
        <w:rPr>
          <w:rFonts w:hint="eastAsia"/>
        </w:rPr>
        <w:t>錄，觀之李男自110年4月起即對圍棋班之學童為強制猥褻行為，查訪斷點與李男之再犯時點有高度重合</w:t>
      </w:r>
      <w:r w:rsidRPr="00E87A95">
        <w:rPr>
          <w:rFonts w:hint="eastAsia"/>
          <w:bCs/>
        </w:rPr>
        <w:t>。</w:t>
      </w:r>
      <w:r w:rsidRPr="00E87A95">
        <w:rPr>
          <w:rFonts w:hint="eastAsia"/>
        </w:rPr>
        <w:t>鑑於勤區員警為社區監督的第一線處理者，身心治療輔導處遇團隊需要員警蒐報加害人在社區生活的即時資訊，以有效及準確評估加害人的再犯風險，</w:t>
      </w:r>
      <w:r w:rsidRPr="00E87A95">
        <w:rPr>
          <w:rFonts w:hAnsi="Times New Roman" w:hint="eastAsia"/>
          <w:bCs/>
          <w:kern w:val="2"/>
          <w:szCs w:val="20"/>
        </w:rPr>
        <w:t>學者專家亦建議主管機關對於警勤區員警宜採久任制，提供員警認知性犯罪加害人的專業知識，使其執行查訪勤務時，除了從犯罪治安角度查察人口外，能特別注意相關的危險因素及再犯因子，尤其加害人若有特別針對兒童侵害之模式，對於加害人與兒童接觸之情況應具有高度敏感，需謹慎留意加害人住家附近或其是否從事與兒童有關之工作</w:t>
      </w:r>
      <w:r w:rsidRPr="00E87A95">
        <w:rPr>
          <w:rFonts w:hAnsi="Times New Roman"/>
          <w:kern w:val="2"/>
          <w:szCs w:val="20"/>
          <w:vertAlign w:val="superscript"/>
        </w:rPr>
        <w:footnoteReference w:id="3"/>
      </w:r>
      <w:r w:rsidRPr="00E87A95">
        <w:rPr>
          <w:rFonts w:hAnsi="Times New Roman" w:hint="eastAsia"/>
          <w:kern w:val="2"/>
          <w:szCs w:val="20"/>
        </w:rPr>
        <w:t>。</w:t>
      </w:r>
      <w:r w:rsidRPr="00E87A95">
        <w:rPr>
          <w:rFonts w:hint="eastAsia"/>
        </w:rPr>
        <w:t>新北市政府應以本案為鑑，整合警政、教育、衛生、社政等單位，強化性侵害加害人身心治療與輔導、風險評估及查訪監管之資訊共享與橫向連繫</w:t>
      </w:r>
      <w:bookmarkEnd w:id="54"/>
      <w:r w:rsidRPr="00E87A95">
        <w:rPr>
          <w:rFonts w:hint="eastAsia"/>
        </w:rPr>
        <w:t>，警政署也應檢討強化第一線勤區</w:t>
      </w:r>
      <w:r>
        <w:rPr>
          <w:rFonts w:hint="eastAsia"/>
        </w:rPr>
        <w:t>員</w:t>
      </w:r>
      <w:r w:rsidRPr="00E87A95">
        <w:rPr>
          <w:rFonts w:hint="eastAsia"/>
        </w:rPr>
        <w:t>警對於特殊加害人特質及認知之專業，提升其執行查訪勤務之敏感度，以確實落實性侵害犯罪防治法保護受害人、遏止再犯之立法意旨</w:t>
      </w:r>
      <w:bookmarkEnd w:id="55"/>
      <w:r w:rsidRPr="00E87A95">
        <w:rPr>
          <w:rFonts w:hint="eastAsia"/>
        </w:rPr>
        <w:t>。</w:t>
      </w:r>
    </w:p>
    <w:p w14:paraId="7902BE4E" w14:textId="368C2E32" w:rsidR="00E34FFB" w:rsidRPr="004C7B6B" w:rsidRDefault="00A97678" w:rsidP="00A97678">
      <w:pPr>
        <w:pStyle w:val="4"/>
      </w:pPr>
      <w:r w:rsidRPr="00E87A95">
        <w:rPr>
          <w:rFonts w:hint="eastAsia"/>
        </w:rPr>
        <w:t>李男於列管期間非法長期招生授課，</w:t>
      </w:r>
      <w:r w:rsidRPr="00E87A95">
        <w:rPr>
          <w:rFonts w:hAnsi="標楷體" w:hint="eastAsia"/>
        </w:rPr>
        <w:t>輕易接近兒童並</w:t>
      </w:r>
      <w:r>
        <w:rPr>
          <w:rFonts w:hAnsi="標楷體" w:hint="eastAsia"/>
        </w:rPr>
        <w:t>屢次</w:t>
      </w:r>
      <w:r w:rsidRPr="00E87A95">
        <w:rPr>
          <w:rFonts w:hint="eastAsia"/>
        </w:rPr>
        <w:t>猥褻多名兒童</w:t>
      </w:r>
      <w:r w:rsidRPr="00E87A95">
        <w:rPr>
          <w:rFonts w:hAnsi="標楷體" w:hint="eastAsia"/>
        </w:rPr>
        <w:t>，凸顯新北市政府對於兒</w:t>
      </w:r>
      <w:r w:rsidRPr="00E87A95">
        <w:rPr>
          <w:rFonts w:hAnsi="標楷體" w:hint="eastAsia"/>
        </w:rPr>
        <w:lastRenderedPageBreak/>
        <w:t>少脆弱群體之保護顯有未周</w:t>
      </w:r>
      <w:r w:rsidRPr="00E87A95">
        <w:rPr>
          <w:rFonts w:hint="eastAsia"/>
        </w:rPr>
        <w:t>。社政與警政單位就風險評估內容之橫向聯繫未臻健全，未能提供一線員警參據，致使查訪流於形式，難以針對高風險再犯情境進一步查察，從而兒少性侵害加害人於本案社區監控期間屆滿前出現斷點，失去及時掌握加害人生活動態之先機；又新北市教育局現行對於未立案短期補習班之稽查方式，亦未能發現李男非法經營行為，致其持續接觸兒童群體並伺機再犯</w:t>
      </w:r>
      <w:bookmarkEnd w:id="53"/>
      <w:r w:rsidR="00BB6B1D" w:rsidRPr="004C7B6B">
        <w:rPr>
          <w:rFonts w:hint="eastAsia"/>
        </w:rPr>
        <w:t>，確有違失</w:t>
      </w:r>
      <w:r w:rsidR="00E34FFB" w:rsidRPr="004C7B6B">
        <w:rPr>
          <w:rFonts w:hint="eastAsia"/>
        </w:rPr>
        <w:t>。</w:t>
      </w:r>
    </w:p>
    <w:p w14:paraId="65EFE2BE" w14:textId="526F8880" w:rsidR="00F6418F" w:rsidRPr="004C7B6B" w:rsidRDefault="00E34FFB" w:rsidP="008E77FC">
      <w:pPr>
        <w:pStyle w:val="3"/>
        <w:rPr>
          <w:bCs w:val="0"/>
        </w:rPr>
      </w:pPr>
      <w:r w:rsidRPr="004C7B6B">
        <w:rPr>
          <w:rFonts w:hint="eastAsia"/>
          <w:bCs w:val="0"/>
        </w:rPr>
        <w:t>綜上，</w:t>
      </w:r>
      <w:bookmarkStart w:id="57" w:name="_Hlk221002582"/>
      <w:bookmarkStart w:id="58" w:name="_Hlk221006770"/>
      <w:r w:rsidR="00A97678" w:rsidRPr="009765AF">
        <w:rPr>
          <w:rFonts w:hAnsi="標楷體" w:hint="eastAsia"/>
        </w:rPr>
        <w:t>性侵害犯罪防治法</w:t>
      </w:r>
      <w:r w:rsidR="00A97678">
        <w:rPr>
          <w:rFonts w:hAnsi="標楷體" w:hint="eastAsia"/>
        </w:rPr>
        <w:t>、</w:t>
      </w:r>
      <w:r w:rsidR="00A97678" w:rsidRPr="009765AF">
        <w:rPr>
          <w:rFonts w:hAnsi="標楷體" w:hint="eastAsia"/>
        </w:rPr>
        <w:t>性侵害犯罪加害人登記報到查訪及查閱辦法，明定性侵害犯罪加害人身心治療、輔導、教育、登記、報到、查訪等社區監控及再犯預防機制。本案加害人李男於96年至98年間涉犯2起猥褻兒童之加重強制猥褻罪，於103年服刑期滿出監後，依法應列管7年至110年6月6日止。然因李男出監時之再犯風險評估僅列為中低危險，新北市政府評估小組於107年3月19日審酌李男接受身心治療及輔導教育情況尚佳，有穩定工作3年以上，認為其自我控制已有成效而決議結案，但疏未將李男與兒童獨處之再犯風險因子，橫向聯繫轄區警察機關注意防範及列為查訪重點之參考。且勤區警員欠缺敏感度，李男列管7年期間雖每半年均向轄區警</w:t>
      </w:r>
      <w:r w:rsidR="00A97678">
        <w:rPr>
          <w:rFonts w:hAnsi="標楷體" w:hint="eastAsia"/>
        </w:rPr>
        <w:t>察分</w:t>
      </w:r>
      <w:r w:rsidR="00A97678" w:rsidRPr="009765AF">
        <w:rPr>
          <w:rFonts w:hAnsi="標楷體" w:hint="eastAsia"/>
        </w:rPr>
        <w:t>局登記報到，並供稱任職於某科技公司擔任助理工程師，然該</w:t>
      </w:r>
      <w:r w:rsidR="00A97678">
        <w:rPr>
          <w:rFonts w:hAnsi="標楷體" w:hint="eastAsia"/>
        </w:rPr>
        <w:t>分</w:t>
      </w:r>
      <w:r w:rsidR="00A97678" w:rsidRPr="009765AF">
        <w:rPr>
          <w:rFonts w:hAnsi="標楷體" w:hint="eastAsia"/>
        </w:rPr>
        <w:t>局自110年3月21日後即未落實查訪，本案揭發後，經新北市警察局及教育局查察，方獲悉李男自108年起違法開設短期補習班招收兒童授課，並自110年4月起猥褻多名兒童及拍攝性影像，該</w:t>
      </w:r>
      <w:r w:rsidR="00A97678">
        <w:rPr>
          <w:rFonts w:hAnsi="標楷體" w:hint="eastAsia"/>
        </w:rPr>
        <w:t>分</w:t>
      </w:r>
      <w:r w:rsidR="00A97678" w:rsidRPr="009765AF">
        <w:rPr>
          <w:rFonts w:hAnsi="標楷體" w:hint="eastAsia"/>
        </w:rPr>
        <w:t>局查訪斷點與李男之再犯時點有高度重合，致錯失防治先機。本案凸顯新北市政府對</w:t>
      </w:r>
      <w:r w:rsidR="00A97678" w:rsidRPr="009765AF">
        <w:rPr>
          <w:rFonts w:hAnsi="標楷體" w:hint="eastAsia"/>
        </w:rPr>
        <w:lastRenderedPageBreak/>
        <w:t>於兒少性侵害加害人社區監控之列管執行、風險評估與橫向聯繫存有系統性缺失</w:t>
      </w:r>
      <w:bookmarkEnd w:id="57"/>
      <w:bookmarkEnd w:id="58"/>
      <w:r w:rsidR="00A97678">
        <w:rPr>
          <w:rFonts w:hAnsi="標楷體" w:hint="eastAsia"/>
        </w:rPr>
        <w:t>，</w:t>
      </w:r>
      <w:r w:rsidR="00A97678" w:rsidRPr="00A97678">
        <w:rPr>
          <w:rFonts w:hint="eastAsia"/>
          <w:bCs w:val="0"/>
        </w:rPr>
        <w:t>核有重大違失。</w:t>
      </w:r>
    </w:p>
    <w:p w14:paraId="11D545E8" w14:textId="77777777" w:rsidR="007C5FDB" w:rsidRPr="004C7B6B" w:rsidRDefault="007C5FDB" w:rsidP="007C5FDB">
      <w:pPr>
        <w:pStyle w:val="3"/>
        <w:numPr>
          <w:ilvl w:val="0"/>
          <w:numId w:val="0"/>
        </w:numPr>
        <w:rPr>
          <w:bCs w:val="0"/>
        </w:rPr>
      </w:pPr>
    </w:p>
    <w:p w14:paraId="3040DCA8" w14:textId="3B5CD31E" w:rsidR="00BB6B1D" w:rsidRPr="009A3D78" w:rsidRDefault="00A97678" w:rsidP="007C5FDB">
      <w:pPr>
        <w:pStyle w:val="2"/>
      </w:pPr>
      <w:bookmarkStart w:id="59" w:name="_Hlk220678266"/>
      <w:r w:rsidRPr="00E87A95">
        <w:rPr>
          <w:rFonts w:hAnsi="標楷體" w:hint="eastAsia"/>
        </w:rPr>
        <w:t>性侵害犯罪防治法明</w:t>
      </w:r>
      <w:r>
        <w:rPr>
          <w:rFonts w:hAnsi="標楷體" w:hint="eastAsia"/>
        </w:rPr>
        <w:t>定</w:t>
      </w:r>
      <w:r w:rsidRPr="00E87A95">
        <w:rPr>
          <w:rFonts w:hAnsi="標楷體" w:hint="eastAsia"/>
        </w:rPr>
        <w:t>政府應協助被害人心理治療及輔導，而學校是兒童除家庭外，停留最長且具制度性支持之環境，能否與社政體系協同挹注兒童及照顧者適切資源，至為關鍵。本案家長向學校求援後，學校雖依法通報及召開會議，卻未依學生輔導法等規定，規劃個別化輔導及</w:t>
      </w:r>
      <w:r>
        <w:rPr>
          <w:rFonts w:hAnsi="標楷體" w:hint="eastAsia"/>
        </w:rPr>
        <w:t>聯繫</w:t>
      </w:r>
      <w:r w:rsidRPr="00E87A95">
        <w:rPr>
          <w:rFonts w:hAnsi="標楷體" w:hint="eastAsia"/>
        </w:rPr>
        <w:t>社政機關；新北市性侵害防治中心與學校更於事發月餘才討論輔導諮商之規劃分工；又本案受害兒童眾多且橫跨多校，113年9月2日新北市政府前往李男家中稽查，透過現場查獲之學員名冊知悉李男設立圍棋班以來已招生多位學童，卻遲於114年5月9日為避免漏失潛在受害者，方函文土城區之國小進行調查，相關作為均顯示對事件之處理缺乏系統性之統籌，錯失第一時間支持學校、保護受害者之先機，實有怠失</w:t>
      </w:r>
      <w:bookmarkEnd w:id="59"/>
      <w:r w:rsidR="00BB6B1D" w:rsidRPr="009A3D78">
        <w:rPr>
          <w:rFonts w:hint="eastAsia"/>
        </w:rPr>
        <w:t>。</w:t>
      </w:r>
    </w:p>
    <w:p w14:paraId="612EDCD9" w14:textId="77777777" w:rsidR="00A97678" w:rsidRPr="00A97678" w:rsidRDefault="00A97678" w:rsidP="00A97678">
      <w:pPr>
        <w:pStyle w:val="3"/>
        <w:numPr>
          <w:ilvl w:val="2"/>
          <w:numId w:val="1"/>
        </w:numPr>
        <w:rPr>
          <w:rFonts w:hAnsi="標楷體"/>
        </w:rPr>
      </w:pPr>
      <w:bookmarkStart w:id="60" w:name="_Hlk221002706"/>
      <w:bookmarkStart w:id="61" w:name="_Hlk221002739"/>
      <w:bookmarkStart w:id="62" w:name="_Hlk220678488"/>
      <w:bookmarkStart w:id="63" w:name="_Hlk220678431"/>
      <w:r w:rsidRPr="00A97678">
        <w:rPr>
          <w:rFonts w:hAnsi="標楷體" w:hint="eastAsia"/>
        </w:rPr>
        <w:t>性侵害犯罪防治法明定政府應協助被害人心理治療及輔導，而若受害者為學生身分，學生輔導法及「各級學校及幼兒園通報兒童少年保護與家庭暴力及性侵害事件注意事項及處理流程」亦規定學校應依需求提供介入性輔導，並與社政等相關單位建立合作聯繫之機制</w:t>
      </w:r>
      <w:bookmarkEnd w:id="60"/>
      <w:r w:rsidRPr="00A97678">
        <w:rPr>
          <w:rFonts w:hAnsi="標楷體" w:hint="eastAsia"/>
        </w:rPr>
        <w:t>：</w:t>
      </w:r>
    </w:p>
    <w:p w14:paraId="5DDB4D4B" w14:textId="77777777" w:rsidR="00A97678" w:rsidRPr="00A97678" w:rsidRDefault="00A97678" w:rsidP="00A97678">
      <w:pPr>
        <w:pStyle w:val="4"/>
        <w:numPr>
          <w:ilvl w:val="3"/>
          <w:numId w:val="1"/>
        </w:numPr>
        <w:rPr>
          <w:rFonts w:hAnsi="標楷體"/>
          <w:bCs/>
        </w:rPr>
      </w:pPr>
      <w:bookmarkStart w:id="64" w:name="_Hlk217984609"/>
      <w:bookmarkStart w:id="65" w:name="_Hlk221002724"/>
      <w:r w:rsidRPr="00A97678">
        <w:rPr>
          <w:rFonts w:hAnsi="標楷體" w:hint="eastAsia"/>
          <w:bCs/>
        </w:rPr>
        <w:t>性侵害犯罪防治法第3條規定：「本法所稱主管機關：在中央為衛生福利部；在直轄市為直轄市政府；在縣（市）為縣（市）政府。」</w:t>
      </w:r>
      <w:bookmarkEnd w:id="64"/>
      <w:r w:rsidRPr="00A97678">
        <w:rPr>
          <w:rFonts w:hAnsi="標楷體" w:hint="eastAsia"/>
          <w:bCs/>
        </w:rPr>
        <w:t>同法第6條第1項規定：「直轄市、縣（市）主管機關應整合所屬警政、教育、衛生、社政、勞政、新聞、戶政與其他相關機關、單位之業務及人力，設立性</w:t>
      </w:r>
      <w:r w:rsidRPr="00A97678">
        <w:rPr>
          <w:rFonts w:hAnsi="標楷體" w:hint="eastAsia"/>
          <w:bCs/>
        </w:rPr>
        <w:lastRenderedPageBreak/>
        <w:t>侵害防治中心，並協調相關機關辦理下列事項：……。四、協助被害人心理治療、輔導</w:t>
      </w:r>
      <w:bookmarkStart w:id="66" w:name="_Hlk218000257"/>
      <w:r w:rsidRPr="00A97678">
        <w:rPr>
          <w:rFonts w:hAnsi="標楷體" w:hint="eastAsia"/>
          <w:bCs/>
        </w:rPr>
        <w:t>、緊急安置與法律諮詢及服務。</w:t>
      </w:r>
      <w:bookmarkEnd w:id="66"/>
      <w:r w:rsidRPr="00A97678">
        <w:rPr>
          <w:rFonts w:hAnsi="標楷體" w:hint="eastAsia"/>
          <w:bCs/>
        </w:rPr>
        <w:t>……。」</w:t>
      </w:r>
    </w:p>
    <w:p w14:paraId="413115A1" w14:textId="77777777" w:rsidR="00A97678" w:rsidRPr="00A97678" w:rsidRDefault="00A97678" w:rsidP="00A97678">
      <w:pPr>
        <w:pStyle w:val="4"/>
        <w:numPr>
          <w:ilvl w:val="3"/>
          <w:numId w:val="1"/>
        </w:numPr>
        <w:rPr>
          <w:rFonts w:hAnsi="標楷體"/>
          <w:bCs/>
        </w:rPr>
      </w:pPr>
      <w:r w:rsidRPr="00A97678">
        <w:rPr>
          <w:rFonts w:hAnsi="標楷體" w:hint="eastAsia"/>
          <w:bCs/>
        </w:rPr>
        <w:t>學生輔導法第6條規定：「（第1項）學校應視學生身心狀況及需求，提供發展性輔導、介入性輔導或處遇性輔導之三級輔導。（第2項）前項所定三級輔導之內容如下：……。二、介入性輔導：針對學生有個別化輔導需求或適應欠佳、情緒困擾、行為偏差，或遭受重大創傷經驗，及早辨識、發現，即時介入，依其需求訂定個別化之輔導方案或計畫，提供諮詢、個別諮商、小團體輔導及其他有助於學生輔導措施，並提供評估轉介機制，進行個案管理及輔導。……。」</w:t>
      </w:r>
    </w:p>
    <w:p w14:paraId="1317A419" w14:textId="77777777" w:rsidR="00A97678" w:rsidRPr="00A97678" w:rsidRDefault="00A97678" w:rsidP="00A97678">
      <w:pPr>
        <w:pStyle w:val="4"/>
        <w:numPr>
          <w:ilvl w:val="3"/>
          <w:numId w:val="1"/>
        </w:numPr>
        <w:rPr>
          <w:rFonts w:hAnsi="標楷體"/>
          <w:bCs/>
        </w:rPr>
      </w:pPr>
      <w:r w:rsidRPr="00A97678">
        <w:rPr>
          <w:rFonts w:hAnsi="標楷體" w:hint="eastAsia"/>
          <w:bCs/>
        </w:rPr>
        <w:t>「各級學校及幼兒園通報兒童少年保護與家庭暴力及性侵害事件注意事項及處理流程」第7點規定：「學校、幼兒園遇兒童及少年保護、家庭暴力及性侵害事件，應即啟動校園危機處理機制，由校長或園長指定專人進行責任通報及校安通報、媒體應對及發言，並加強與社會工作專業人員之協調聯繫，於事件之司法調查過程中，必要時應陪同學生或幼兒，給予心理支持……。」</w:t>
      </w:r>
    </w:p>
    <w:bookmarkEnd w:id="61"/>
    <w:bookmarkEnd w:id="62"/>
    <w:bookmarkEnd w:id="63"/>
    <w:bookmarkEnd w:id="65"/>
    <w:p w14:paraId="69A7102D" w14:textId="77777777" w:rsidR="00A97678" w:rsidRPr="00A97678" w:rsidRDefault="00A97678" w:rsidP="00A97678">
      <w:pPr>
        <w:pStyle w:val="3"/>
        <w:numPr>
          <w:ilvl w:val="2"/>
          <w:numId w:val="1"/>
        </w:numPr>
        <w:rPr>
          <w:rFonts w:hAnsi="標楷體"/>
        </w:rPr>
      </w:pPr>
      <w:r w:rsidRPr="00A97678">
        <w:rPr>
          <w:rFonts w:hAnsi="標楷體" w:hint="eastAsia"/>
        </w:rPr>
        <w:t>本案新北市性侵害防治中心與學校對於初始揭發案件之受害兒童與家長，於心理諮商與輔導缺乏橫向聯繫之整合規劃，而學校雖有通報、召開會議等處理，卻流於形式，缺乏實質作為：</w:t>
      </w:r>
    </w:p>
    <w:p w14:paraId="49247D4F" w14:textId="77777777" w:rsidR="00A97678" w:rsidRPr="00A97678" w:rsidRDefault="00A97678" w:rsidP="00A97678">
      <w:pPr>
        <w:pStyle w:val="4"/>
        <w:numPr>
          <w:ilvl w:val="3"/>
          <w:numId w:val="1"/>
        </w:numPr>
        <w:rPr>
          <w:rFonts w:hAnsi="標楷體"/>
          <w:bCs/>
        </w:rPr>
      </w:pPr>
      <w:bookmarkStart w:id="67" w:name="_Hlk221002757"/>
      <w:r w:rsidRPr="00A97678">
        <w:rPr>
          <w:rFonts w:hAnsi="標楷體" w:hint="eastAsia"/>
          <w:bCs/>
        </w:rPr>
        <w:t>陳訴人指陳，受害兒童與家長於113年9月2日完成報案後，陪同筆錄之新北市性侵害防治中心社工向家長說明學校有輔導機制，該中心亦會與家長討論合宜的諮商安排。家長爰於113年9月2日</w:t>
      </w:r>
      <w:r w:rsidRPr="00A97678">
        <w:rPr>
          <w:rFonts w:hAnsi="標楷體" w:hint="eastAsia"/>
          <w:bCs/>
        </w:rPr>
        <w:lastRenderedPageBreak/>
        <w:t>先主動聯絡學校說明受害兒童遭遇，表達受害兒童於筆錄程序之緊張、哭泣反應，希望學校給予輔導資源協助。學校獲悉後，雖於9月2日完成法定通報程序，並於9月4日召開性別平等教育委員會會議，決議「請輔導處隨時給予關懷，並依其需求提供心理諮商與服務等各種專業輔導服務，必要時並提供保護措施、法律協助、社會福利支援、轉介服務或其他協助」，惟後續未有實質作為，迄同年9月27日該校才聯繫家長詢問輔導意願，忽略學生處於經歷重大創傷之過程，且忽略家長主動表達之資源需求等情。</w:t>
      </w:r>
    </w:p>
    <w:p w14:paraId="17E80AA1" w14:textId="77777777" w:rsidR="00A97678" w:rsidRPr="00A97678" w:rsidRDefault="00A97678" w:rsidP="00A97678">
      <w:pPr>
        <w:pStyle w:val="4"/>
        <w:numPr>
          <w:ilvl w:val="3"/>
          <w:numId w:val="1"/>
        </w:numPr>
        <w:rPr>
          <w:rFonts w:hAnsi="標楷體"/>
          <w:bCs/>
        </w:rPr>
      </w:pPr>
      <w:r w:rsidRPr="00A97678">
        <w:rPr>
          <w:rFonts w:hAnsi="標楷體" w:hint="eastAsia"/>
          <w:bCs/>
        </w:rPr>
        <w:t>對此，詢據新北市教育局表示：本案由警方檢視所查扣之李男錄影檔案，逐一確認被害兒童，因涉及之兒童人數眾多，橫跨多校，該局於113年9月中旬陸續接獲相關名單後進行確認，交由學校各自依學生需求啟動輔導機制等語</w:t>
      </w:r>
      <w:bookmarkEnd w:id="67"/>
      <w:r w:rsidRPr="00A97678">
        <w:rPr>
          <w:rFonts w:hAnsi="標楷體" w:hint="eastAsia"/>
          <w:bCs/>
        </w:rPr>
        <w:t>。</w:t>
      </w:r>
    </w:p>
    <w:p w14:paraId="3BEC8E8B" w14:textId="77777777" w:rsidR="00A97678" w:rsidRPr="00A97678" w:rsidRDefault="00A97678" w:rsidP="00A97678">
      <w:pPr>
        <w:pStyle w:val="4"/>
        <w:numPr>
          <w:ilvl w:val="3"/>
          <w:numId w:val="1"/>
        </w:numPr>
        <w:rPr>
          <w:rFonts w:hAnsi="標楷體"/>
          <w:bCs/>
        </w:rPr>
      </w:pPr>
      <w:r w:rsidRPr="00A97678">
        <w:rPr>
          <w:rFonts w:hAnsi="標楷體" w:hint="eastAsia"/>
          <w:bCs/>
        </w:rPr>
        <w:t>本院審酌認為：</w:t>
      </w:r>
    </w:p>
    <w:p w14:paraId="7D252BFB" w14:textId="11CD62C1" w:rsidR="00A97678" w:rsidRPr="00A97678" w:rsidRDefault="00A97678" w:rsidP="00A97678">
      <w:pPr>
        <w:pStyle w:val="5"/>
        <w:numPr>
          <w:ilvl w:val="4"/>
          <w:numId w:val="1"/>
        </w:numPr>
      </w:pPr>
      <w:bookmarkStart w:id="68" w:name="_Hlk221002776"/>
      <w:r w:rsidRPr="00A97678">
        <w:rPr>
          <w:rFonts w:hint="eastAsia"/>
        </w:rPr>
        <w:t>新北市性侵害防治中心雖主動告知家長學校將提供被害兒童輔導資源，並於113年9月14日、10月5日安排2位受害兒童之諮商協助，惟期間未與學校討論具體輔導規劃及分工，迄10月25日學校召開個案及系統合作會議，新北市性侵害防治中心始與學校盤點得以運用之輔導資源，及建立學校與主責社工人員、心理師之合作機制，足認新北市政府對於受害兒童之心理輔導，缺乏橫向聯繫之整合規劃。</w:t>
      </w:r>
    </w:p>
    <w:p w14:paraId="161532F3" w14:textId="77777777" w:rsidR="00A97678" w:rsidRPr="00A97678" w:rsidRDefault="00A97678" w:rsidP="00A97678">
      <w:pPr>
        <w:pStyle w:val="5"/>
        <w:numPr>
          <w:ilvl w:val="4"/>
          <w:numId w:val="1"/>
        </w:numPr>
      </w:pPr>
      <w:r w:rsidRPr="00A97678">
        <w:rPr>
          <w:rFonts w:hAnsi="標楷體" w:hint="eastAsia"/>
        </w:rPr>
        <w:t>性侵害事件之輔導與一般輔導介入不同，對學校輔導專業及量能皆為挑戰，新北市政府遲於案發後逾8個月（114年5月12日）始函文提醒</w:t>
      </w:r>
      <w:r w:rsidRPr="00A97678">
        <w:rPr>
          <w:rFonts w:hAnsi="標楷體" w:hint="eastAsia"/>
        </w:rPr>
        <w:lastRenderedPageBreak/>
        <w:t>各校類此案件之處理程序，並要求學校自行檢視現行學生輔導機制是否完備，顯未能及時支持學校處理是類案件，任由基層學校獨自面對複雜之兒少創傷輔導，損及家長對輔導系統之信心。且本案113年9月2日新北市政府前往李男家中稽查，透過現場查獲之學員名冊知悉李男設立圍棋班以來，已招生多位學童，卻遲於114年5月9日為避免漏失潛在受害者，方函文土城區之國小，調查具圍棋興趣或專長之學生過往是否在未立案才藝班學習，相關作為均顯示對事件之處理</w:t>
      </w:r>
      <w:bookmarkStart w:id="69" w:name="_Hlk217999362"/>
      <w:r w:rsidRPr="00A97678">
        <w:rPr>
          <w:rFonts w:hAnsi="標楷體" w:hint="eastAsia"/>
        </w:rPr>
        <w:t>缺乏系統性之統籌</w:t>
      </w:r>
      <w:bookmarkEnd w:id="69"/>
      <w:r w:rsidRPr="00A97678">
        <w:rPr>
          <w:rFonts w:hAnsi="標楷體" w:hint="eastAsia"/>
        </w:rPr>
        <w:t>，</w:t>
      </w:r>
      <w:r w:rsidRPr="00A97678">
        <w:rPr>
          <w:rFonts w:hint="eastAsia"/>
        </w:rPr>
        <w:t>確有違失。</w:t>
      </w:r>
    </w:p>
    <w:p w14:paraId="46504402" w14:textId="77777777" w:rsidR="00A97678" w:rsidRPr="00A97678" w:rsidRDefault="00A97678" w:rsidP="00A97678">
      <w:pPr>
        <w:pStyle w:val="5"/>
        <w:numPr>
          <w:ilvl w:val="4"/>
          <w:numId w:val="1"/>
        </w:numPr>
      </w:pPr>
      <w:r w:rsidRPr="00A97678">
        <w:rPr>
          <w:rFonts w:hint="eastAsia"/>
        </w:rPr>
        <w:t>學校端疏未依學生輔導法即時規劃個別化之輔導計畫，亦未依「各級學校及幼兒園通報兒童少年保護與家庭暴力及性侵害事件注意事項及處理流程」加強與社工人員之協調聯繫，亦有違失。</w:t>
      </w:r>
    </w:p>
    <w:bookmarkEnd w:id="68"/>
    <w:p w14:paraId="4CD9222D" w14:textId="5F1F370B" w:rsidR="00B4070A" w:rsidRPr="004C7B6B" w:rsidRDefault="00BB6B1D" w:rsidP="007C5FDB">
      <w:pPr>
        <w:pStyle w:val="3"/>
        <w:rPr>
          <w:bCs w:val="0"/>
        </w:rPr>
      </w:pPr>
      <w:r w:rsidRPr="004C7B6B">
        <w:rPr>
          <w:rFonts w:hint="eastAsia"/>
          <w:bCs w:val="0"/>
        </w:rPr>
        <w:t>綜上，</w:t>
      </w:r>
      <w:bookmarkStart w:id="70" w:name="_Hlk221002811"/>
      <w:bookmarkStart w:id="71" w:name="_Hlk220678529"/>
      <w:r w:rsidR="00A97678" w:rsidRPr="00E87A95">
        <w:rPr>
          <w:rFonts w:hAnsi="標楷體" w:hint="eastAsia"/>
        </w:rPr>
        <w:t>性侵害犯罪防治法明</w:t>
      </w:r>
      <w:r w:rsidR="00A97678">
        <w:rPr>
          <w:rFonts w:hAnsi="標楷體" w:hint="eastAsia"/>
        </w:rPr>
        <w:t>定</w:t>
      </w:r>
      <w:r w:rsidR="00A97678" w:rsidRPr="00E87A95">
        <w:rPr>
          <w:rFonts w:hAnsi="標楷體" w:hint="eastAsia"/>
        </w:rPr>
        <w:t>政府應協助被害人心理治療及輔導，而學校是兒童除家庭外，停留最長且具制度性支持之環境，能否與社政體系協同挹注兒童及照顧者適切資源，至為關鍵。本案家長向學校求援後，學校雖依法通報及召開會議，卻未依學生輔導法等規定，規劃個別化輔導及連繫社政機關；新北市性侵害防治中心與學校更於事發月餘才討論輔導諮商之規劃分工；又本案受害兒童眾多且橫跨多校，113年9月2日新北市政府前往李男家中稽查，透過現場查獲之學員名冊知悉李男設立圍棋班以來已招生多位學童，卻遲於114年5月9日為避免漏失潛在受害者，方函文土城區之國小進行調</w:t>
      </w:r>
      <w:r w:rsidR="00A97678" w:rsidRPr="00E87A95">
        <w:rPr>
          <w:rFonts w:hAnsi="標楷體" w:hint="eastAsia"/>
        </w:rPr>
        <w:lastRenderedPageBreak/>
        <w:t>查，相關作為均顯示對事件之處理缺乏系統性之統籌，錯失第一時間支持學校、保護受害者之先機，實有怠失</w:t>
      </w:r>
      <w:bookmarkEnd w:id="70"/>
      <w:r w:rsidR="004C7B6B" w:rsidRPr="004C7B6B">
        <w:rPr>
          <w:rFonts w:hAnsi="標楷體" w:hint="eastAsia"/>
          <w:bCs w:val="0"/>
        </w:rPr>
        <w:t>。</w:t>
      </w:r>
      <w:bookmarkEnd w:id="71"/>
    </w:p>
    <w:p w14:paraId="4A01C154" w14:textId="13113199" w:rsidR="00286B1B" w:rsidRPr="00B87B4F" w:rsidRDefault="000512D1" w:rsidP="001B01ED">
      <w:pPr>
        <w:pStyle w:val="10"/>
        <w:spacing w:beforeLines="50" w:before="228"/>
        <w:ind w:left="680" w:firstLine="680"/>
        <w:rPr>
          <w:bCs/>
        </w:rPr>
      </w:pPr>
      <w:bookmarkStart w:id="72" w:name="_Toc524902730"/>
      <w:bookmarkEnd w:id="37"/>
      <w:bookmarkEnd w:id="38"/>
      <w:bookmarkEnd w:id="39"/>
      <w:bookmarkEnd w:id="40"/>
      <w:bookmarkEnd w:id="41"/>
      <w:bookmarkEnd w:id="42"/>
      <w:r w:rsidRPr="00B87B4F">
        <w:rPr>
          <w:rFonts w:hint="eastAsia"/>
          <w:bCs/>
        </w:rPr>
        <w:t>綜上所述，</w:t>
      </w:r>
      <w:r w:rsidR="00CD67B1" w:rsidRPr="00CD67B1">
        <w:rPr>
          <w:rFonts w:hint="eastAsia"/>
          <w:bCs/>
        </w:rPr>
        <w:t>新北市政府未落實性侵害加害人社區監控、風險評估等事項，各權責單位又欠缺橫向聯繫之整體規劃，致兒少性侵加害人出獄後，長期違法開設兒童短期補習班，藉機猥褻多名兒童及拍攝性影像；亦未善盡學生輔導諮商之責，本案受害兒童眾多且橫跨多校，卻遲至事發半年後始函請各校自行檢視輔導機制並調查潛在受害者，錯失事前防治及保護受害兒童先機</w:t>
      </w:r>
      <w:r w:rsidR="00BB6B1D" w:rsidRPr="00BB6B1D">
        <w:rPr>
          <w:rFonts w:hint="eastAsia"/>
          <w:bCs/>
        </w:rPr>
        <w:t>，確有違失，</w:t>
      </w:r>
      <w:r w:rsidRPr="00B87B4F">
        <w:rPr>
          <w:rFonts w:hint="eastAsia"/>
          <w:bCs/>
        </w:rPr>
        <w:t>爰依</w:t>
      </w:r>
      <w:r w:rsidR="001B48EB" w:rsidRPr="00B87B4F">
        <w:rPr>
          <w:rFonts w:hint="eastAsia"/>
          <w:bCs/>
        </w:rPr>
        <w:t>憲法第97條第1項及</w:t>
      </w:r>
      <w:r w:rsidRPr="00B87B4F">
        <w:rPr>
          <w:rFonts w:hint="eastAsia"/>
          <w:bCs/>
        </w:rPr>
        <w:t>監察法第24條</w:t>
      </w:r>
      <w:r w:rsidR="00396EC5" w:rsidRPr="00B87B4F">
        <w:rPr>
          <w:rFonts w:hint="eastAsia"/>
          <w:bCs/>
        </w:rPr>
        <w:t>之</w:t>
      </w:r>
      <w:r w:rsidRPr="00B87B4F">
        <w:rPr>
          <w:rFonts w:hint="eastAsia"/>
          <w:bCs/>
        </w:rPr>
        <w:t>規定提案糾正，移送</w:t>
      </w:r>
      <w:r w:rsidR="00BB6B1D">
        <w:rPr>
          <w:rFonts w:hint="eastAsia"/>
          <w:bCs/>
        </w:rPr>
        <w:t>行政院轉飭新北市政府</w:t>
      </w:r>
      <w:r w:rsidRPr="00B87B4F">
        <w:rPr>
          <w:rFonts w:hint="eastAsia"/>
          <w:bCs/>
        </w:rPr>
        <w:t>確實檢討改善見復</w:t>
      </w:r>
      <w:r w:rsidR="00286B1B" w:rsidRPr="00B87B4F">
        <w:rPr>
          <w:rFonts w:hint="eastAsia"/>
          <w:bCs/>
        </w:rPr>
        <w:t>。</w:t>
      </w:r>
    </w:p>
    <w:p w14:paraId="5D3E3E7A" w14:textId="65A5F6A2" w:rsidR="007E3644" w:rsidRDefault="00286B1B" w:rsidP="001B01ED">
      <w:pPr>
        <w:pStyle w:val="aa"/>
        <w:spacing w:beforeLines="150" w:before="685" w:after="0"/>
        <w:ind w:leftChars="584" w:left="3646" w:hangingChars="395" w:hanging="1660"/>
        <w:rPr>
          <w:rFonts w:ascii="Times New Roman"/>
          <w:b w:val="0"/>
          <w:bCs/>
          <w:snapToGrid/>
          <w:spacing w:val="-6"/>
          <w:kern w:val="0"/>
          <w:sz w:val="28"/>
          <w:szCs w:val="28"/>
        </w:rPr>
      </w:pPr>
      <w:bookmarkStart w:id="73" w:name="_Toc524895649"/>
      <w:bookmarkStart w:id="74" w:name="_Toc524896195"/>
      <w:bookmarkStart w:id="75" w:name="_Toc524896225"/>
      <w:bookmarkEnd w:id="73"/>
      <w:bookmarkEnd w:id="74"/>
      <w:bookmarkEnd w:id="75"/>
      <w:r w:rsidRPr="001B01ED">
        <w:rPr>
          <w:rFonts w:hint="eastAsia"/>
          <w:b w:val="0"/>
          <w:bCs/>
          <w:snapToGrid/>
          <w:spacing w:val="0"/>
          <w:kern w:val="0"/>
          <w:sz w:val="40"/>
        </w:rPr>
        <w:t>提案委員：</w:t>
      </w:r>
      <w:r w:rsidR="001B01ED" w:rsidRPr="001B01ED">
        <w:rPr>
          <w:rFonts w:hint="eastAsia"/>
          <w:b w:val="0"/>
          <w:bCs/>
          <w:snapToGrid/>
          <w:spacing w:val="0"/>
          <w:kern w:val="0"/>
          <w:sz w:val="40"/>
        </w:rPr>
        <w:t>紀惠容、葉大華、張菊芳</w:t>
      </w:r>
    </w:p>
    <w:bookmarkEnd w:id="72"/>
    <w:p w14:paraId="412299AA" w14:textId="77777777" w:rsidR="00E71968" w:rsidRPr="00B87B4F" w:rsidRDefault="00E71968" w:rsidP="007C5FDB">
      <w:pPr>
        <w:pStyle w:val="aa"/>
        <w:spacing w:before="0" w:after="0"/>
        <w:ind w:leftChars="-12" w:left="786" w:hangingChars="287" w:hanging="827"/>
        <w:rPr>
          <w:rFonts w:ascii="Times New Roman"/>
          <w:b w:val="0"/>
          <w:bCs/>
          <w:snapToGrid/>
          <w:spacing w:val="-6"/>
          <w:kern w:val="0"/>
          <w:sz w:val="28"/>
          <w:szCs w:val="28"/>
        </w:rPr>
      </w:pPr>
    </w:p>
    <w:sectPr w:rsidR="00E71968" w:rsidRPr="00B87B4F" w:rsidSect="007C5FDB">
      <w:footerReference w:type="default" r:id="rId9"/>
      <w:pgSz w:w="11907" w:h="16840" w:code="9"/>
      <w:pgMar w:top="1701" w:right="1474" w:bottom="1531"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FD7D" w14:textId="77777777" w:rsidR="00DD442B" w:rsidRDefault="00DD442B">
      <w:r>
        <w:separator/>
      </w:r>
    </w:p>
  </w:endnote>
  <w:endnote w:type="continuationSeparator" w:id="0">
    <w:p w14:paraId="3E0EE231" w14:textId="77777777" w:rsidR="00DD442B" w:rsidRDefault="00DD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EF5F9C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797C" w14:textId="77777777" w:rsidR="00DD442B" w:rsidRDefault="00DD442B">
      <w:r>
        <w:separator/>
      </w:r>
    </w:p>
  </w:footnote>
  <w:footnote w:type="continuationSeparator" w:id="0">
    <w:p w14:paraId="720D560B" w14:textId="77777777" w:rsidR="00DD442B" w:rsidRDefault="00DD442B">
      <w:r>
        <w:continuationSeparator/>
      </w:r>
    </w:p>
  </w:footnote>
  <w:footnote w:id="1">
    <w:p w14:paraId="676B6DEF"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int="eastAsia"/>
        </w:rPr>
        <w:t>新北地院113年侵訴字第163號刑事判決。</w:t>
      </w:r>
    </w:p>
  </w:footnote>
  <w:footnote w:id="2">
    <w:p w14:paraId="1F6564C9"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Ansi="標楷體" w:hint="eastAsia"/>
          <w:bCs/>
        </w:rPr>
        <w:t>新北市政府提供該次之評估小組會議所參酌李男之「</w:t>
      </w:r>
      <w:r w:rsidRPr="00E87A95">
        <w:rPr>
          <w:rFonts w:hAnsi="標楷體"/>
          <w:bCs/>
        </w:rPr>
        <w:t>性侵害犯罪加害人社區身心治療或輔導教育處遇成效評估報告</w:t>
      </w:r>
      <w:r w:rsidRPr="00E87A95">
        <w:rPr>
          <w:rFonts w:hAnsi="標楷體" w:hint="eastAsia"/>
          <w:bCs/>
        </w:rPr>
        <w:t>」，於結論「是否需要接受身心治療或輔導教育」勾選「否」，理由為「自我控制再犯預防有成效，說明：穩定工作3年以上，遵守規範能力增加。」</w:t>
      </w:r>
    </w:p>
  </w:footnote>
  <w:footnote w:id="3">
    <w:p w14:paraId="3AD4FCFF" w14:textId="77777777" w:rsidR="00A97678" w:rsidRPr="00E87A95" w:rsidRDefault="00A97678" w:rsidP="00A97678">
      <w:pPr>
        <w:pStyle w:val="afa"/>
        <w:spacing w:line="240" w:lineRule="exact"/>
      </w:pPr>
      <w:r w:rsidRPr="00E87A95">
        <w:rPr>
          <w:rStyle w:val="afc"/>
        </w:rPr>
        <w:footnoteRef/>
      </w:r>
      <w:r w:rsidRPr="00E87A95">
        <w:t xml:space="preserve"> </w:t>
      </w:r>
      <w:r w:rsidRPr="00E87A95">
        <w:rPr>
          <w:rFonts w:hint="eastAsia"/>
        </w:rPr>
        <w:t>沈勝昂、葉怡伶、劉寬宏（103），臺灣性侵害犯罪加害人社區處遇之現況與檢討，長庚人文社會學報，第152頁。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196045396">
    <w:abstractNumId w:val="2"/>
  </w:num>
  <w:num w:numId="2" w16cid:durableId="655307515">
    <w:abstractNumId w:val="3"/>
  </w:num>
  <w:num w:numId="3" w16cid:durableId="213080431">
    <w:abstractNumId w:val="1"/>
  </w:num>
  <w:num w:numId="4" w16cid:durableId="1269048153">
    <w:abstractNumId w:val="2"/>
  </w:num>
  <w:num w:numId="5" w16cid:durableId="407505935">
    <w:abstractNumId w:val="2"/>
  </w:num>
  <w:num w:numId="6" w16cid:durableId="255360483">
    <w:abstractNumId w:val="2"/>
  </w:num>
  <w:num w:numId="7" w16cid:durableId="675234428">
    <w:abstractNumId w:val="2"/>
  </w:num>
  <w:num w:numId="8" w16cid:durableId="2017922678">
    <w:abstractNumId w:val="2"/>
  </w:num>
  <w:num w:numId="9" w16cid:durableId="1655179233">
    <w:abstractNumId w:val="2"/>
  </w:num>
  <w:num w:numId="10" w16cid:durableId="681858419">
    <w:abstractNumId w:val="2"/>
  </w:num>
  <w:num w:numId="11" w16cid:durableId="1743260338">
    <w:abstractNumId w:val="2"/>
  </w:num>
  <w:num w:numId="12" w16cid:durableId="1192180457">
    <w:abstractNumId w:val="2"/>
  </w:num>
  <w:num w:numId="13" w16cid:durableId="1429809123">
    <w:abstractNumId w:val="2"/>
  </w:num>
  <w:num w:numId="14" w16cid:durableId="750587520">
    <w:abstractNumId w:val="2"/>
  </w:num>
  <w:num w:numId="15" w16cid:durableId="2015455342">
    <w:abstractNumId w:val="2"/>
  </w:num>
  <w:num w:numId="16" w16cid:durableId="2052027513">
    <w:abstractNumId w:val="2"/>
  </w:num>
  <w:num w:numId="17" w16cid:durableId="246115381">
    <w:abstractNumId w:val="2"/>
  </w:num>
  <w:num w:numId="18" w16cid:durableId="1993101231">
    <w:abstractNumId w:val="3"/>
  </w:num>
  <w:num w:numId="19" w16cid:durableId="833912357">
    <w:abstractNumId w:val="3"/>
    <w:lvlOverride w:ilvl="0">
      <w:startOverride w:val="1"/>
    </w:lvlOverride>
  </w:num>
  <w:num w:numId="20" w16cid:durableId="772362691">
    <w:abstractNumId w:val="2"/>
  </w:num>
  <w:num w:numId="21" w16cid:durableId="1072046378">
    <w:abstractNumId w:val="3"/>
  </w:num>
  <w:num w:numId="22" w16cid:durableId="1759060683">
    <w:abstractNumId w:val="9"/>
  </w:num>
  <w:num w:numId="23" w16cid:durableId="1252008548">
    <w:abstractNumId w:val="7"/>
  </w:num>
  <w:num w:numId="24" w16cid:durableId="1472091608">
    <w:abstractNumId w:val="12"/>
  </w:num>
  <w:num w:numId="25" w16cid:durableId="1779643971">
    <w:abstractNumId w:val="2"/>
  </w:num>
  <w:num w:numId="26" w16cid:durableId="1629702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27155">
    <w:abstractNumId w:val="2"/>
  </w:num>
  <w:num w:numId="28" w16cid:durableId="1121922541">
    <w:abstractNumId w:val="13"/>
  </w:num>
  <w:num w:numId="29" w16cid:durableId="1328485831">
    <w:abstractNumId w:val="13"/>
  </w:num>
  <w:num w:numId="30" w16cid:durableId="1969512265">
    <w:abstractNumId w:val="8"/>
  </w:num>
  <w:num w:numId="31" w16cid:durableId="583683677">
    <w:abstractNumId w:val="8"/>
  </w:num>
  <w:num w:numId="32" w16cid:durableId="369458991">
    <w:abstractNumId w:val="2"/>
  </w:num>
  <w:num w:numId="33" w16cid:durableId="1963031684">
    <w:abstractNumId w:val="2"/>
  </w:num>
  <w:num w:numId="34" w16cid:durableId="411706708">
    <w:abstractNumId w:val="2"/>
  </w:num>
  <w:num w:numId="35" w16cid:durableId="753210692">
    <w:abstractNumId w:val="6"/>
  </w:num>
  <w:num w:numId="36" w16cid:durableId="772361967">
    <w:abstractNumId w:val="10"/>
  </w:num>
  <w:num w:numId="37" w16cid:durableId="964117703">
    <w:abstractNumId w:val="4"/>
  </w:num>
  <w:num w:numId="38" w16cid:durableId="1205487452">
    <w:abstractNumId w:val="0"/>
  </w:num>
  <w:num w:numId="39" w16cid:durableId="669723376">
    <w:abstractNumId w:val="11"/>
  </w:num>
  <w:num w:numId="40" w16cid:durableId="1828936453">
    <w:abstractNumId w:val="14"/>
  </w:num>
  <w:num w:numId="41" w16cid:durableId="248389172">
    <w:abstractNumId w:val="5"/>
  </w:num>
  <w:num w:numId="42" w16cid:durableId="522206453">
    <w:abstractNumId w:val="2"/>
  </w:num>
  <w:num w:numId="43" w16cid:durableId="144789265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5D13"/>
    <w:rsid w:val="00096B96"/>
    <w:rsid w:val="00097136"/>
    <w:rsid w:val="000A2F3F"/>
    <w:rsid w:val="000A4572"/>
    <w:rsid w:val="000B0B4A"/>
    <w:rsid w:val="000B279A"/>
    <w:rsid w:val="000B61D2"/>
    <w:rsid w:val="000B70A7"/>
    <w:rsid w:val="000C495F"/>
    <w:rsid w:val="000E6431"/>
    <w:rsid w:val="000F0D35"/>
    <w:rsid w:val="000F21A5"/>
    <w:rsid w:val="000F6D54"/>
    <w:rsid w:val="00102B9F"/>
    <w:rsid w:val="00111CC9"/>
    <w:rsid w:val="00112637"/>
    <w:rsid w:val="0012001E"/>
    <w:rsid w:val="00126A55"/>
    <w:rsid w:val="00133AA2"/>
    <w:rsid w:val="00133F08"/>
    <w:rsid w:val="001345E6"/>
    <w:rsid w:val="001378B0"/>
    <w:rsid w:val="00142E00"/>
    <w:rsid w:val="001500DC"/>
    <w:rsid w:val="00152793"/>
    <w:rsid w:val="001545A9"/>
    <w:rsid w:val="00162013"/>
    <w:rsid w:val="001637C7"/>
    <w:rsid w:val="0016480E"/>
    <w:rsid w:val="00164851"/>
    <w:rsid w:val="001706B9"/>
    <w:rsid w:val="00174297"/>
    <w:rsid w:val="00180180"/>
    <w:rsid w:val="001817B3"/>
    <w:rsid w:val="00183014"/>
    <w:rsid w:val="001959C2"/>
    <w:rsid w:val="001A02C8"/>
    <w:rsid w:val="001A409C"/>
    <w:rsid w:val="001A7968"/>
    <w:rsid w:val="001B01ED"/>
    <w:rsid w:val="001B3483"/>
    <w:rsid w:val="001B3C1E"/>
    <w:rsid w:val="001B4494"/>
    <w:rsid w:val="001B48EB"/>
    <w:rsid w:val="001B7724"/>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174F7"/>
    <w:rsid w:val="0022009E"/>
    <w:rsid w:val="0022425C"/>
    <w:rsid w:val="002246DE"/>
    <w:rsid w:val="002257F9"/>
    <w:rsid w:val="00232A11"/>
    <w:rsid w:val="002360B9"/>
    <w:rsid w:val="002421B5"/>
    <w:rsid w:val="00245841"/>
    <w:rsid w:val="0025106C"/>
    <w:rsid w:val="00252BC4"/>
    <w:rsid w:val="00254014"/>
    <w:rsid w:val="00255EAC"/>
    <w:rsid w:val="00257E1B"/>
    <w:rsid w:val="0026504D"/>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159F"/>
    <w:rsid w:val="00371833"/>
    <w:rsid w:val="00371ED3"/>
    <w:rsid w:val="0037728A"/>
    <w:rsid w:val="00380B7D"/>
    <w:rsid w:val="00381A99"/>
    <w:rsid w:val="003829C2"/>
    <w:rsid w:val="00384724"/>
    <w:rsid w:val="003919B7"/>
    <w:rsid w:val="00391D57"/>
    <w:rsid w:val="00392292"/>
    <w:rsid w:val="003922B4"/>
    <w:rsid w:val="00396EC5"/>
    <w:rsid w:val="003A5B7B"/>
    <w:rsid w:val="003A698D"/>
    <w:rsid w:val="003A7A58"/>
    <w:rsid w:val="003B1017"/>
    <w:rsid w:val="003B3C07"/>
    <w:rsid w:val="003B6775"/>
    <w:rsid w:val="003C1708"/>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06E9C"/>
    <w:rsid w:val="00413F83"/>
    <w:rsid w:val="0041490C"/>
    <w:rsid w:val="00416191"/>
    <w:rsid w:val="00416721"/>
    <w:rsid w:val="00421EF0"/>
    <w:rsid w:val="004224FA"/>
    <w:rsid w:val="00423D07"/>
    <w:rsid w:val="004255DB"/>
    <w:rsid w:val="00431530"/>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C7B6B"/>
    <w:rsid w:val="004D141F"/>
    <w:rsid w:val="004D5274"/>
    <w:rsid w:val="004D6310"/>
    <w:rsid w:val="004E0062"/>
    <w:rsid w:val="004E05A1"/>
    <w:rsid w:val="004F5E57"/>
    <w:rsid w:val="004F6710"/>
    <w:rsid w:val="00502849"/>
    <w:rsid w:val="00504334"/>
    <w:rsid w:val="005104D7"/>
    <w:rsid w:val="00510B9E"/>
    <w:rsid w:val="00531D2C"/>
    <w:rsid w:val="00533B5B"/>
    <w:rsid w:val="00536BC2"/>
    <w:rsid w:val="005418BB"/>
    <w:rsid w:val="005425E1"/>
    <w:rsid w:val="005427C5"/>
    <w:rsid w:val="00542CF6"/>
    <w:rsid w:val="00553C03"/>
    <w:rsid w:val="00563692"/>
    <w:rsid w:val="00571349"/>
    <w:rsid w:val="00572C8D"/>
    <w:rsid w:val="005908B8"/>
    <w:rsid w:val="0059512E"/>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341F"/>
    <w:rsid w:val="006D3691"/>
    <w:rsid w:val="006E2DCE"/>
    <w:rsid w:val="006E6A40"/>
    <w:rsid w:val="006F3563"/>
    <w:rsid w:val="006F42B9"/>
    <w:rsid w:val="006F6103"/>
    <w:rsid w:val="00703DAE"/>
    <w:rsid w:val="00704E00"/>
    <w:rsid w:val="007101DD"/>
    <w:rsid w:val="007163C9"/>
    <w:rsid w:val="007209E7"/>
    <w:rsid w:val="00726182"/>
    <w:rsid w:val="00732329"/>
    <w:rsid w:val="007337CA"/>
    <w:rsid w:val="00734CE4"/>
    <w:rsid w:val="00735123"/>
    <w:rsid w:val="00741837"/>
    <w:rsid w:val="00744D82"/>
    <w:rsid w:val="007453E6"/>
    <w:rsid w:val="0075243E"/>
    <w:rsid w:val="007666F5"/>
    <w:rsid w:val="0077309D"/>
    <w:rsid w:val="007774EE"/>
    <w:rsid w:val="00781822"/>
    <w:rsid w:val="00783F21"/>
    <w:rsid w:val="00787159"/>
    <w:rsid w:val="00791668"/>
    <w:rsid w:val="00791AA1"/>
    <w:rsid w:val="007A3207"/>
    <w:rsid w:val="007A3793"/>
    <w:rsid w:val="007A43D4"/>
    <w:rsid w:val="007C1BA2"/>
    <w:rsid w:val="007C5BEE"/>
    <w:rsid w:val="007C5FDB"/>
    <w:rsid w:val="007C6943"/>
    <w:rsid w:val="007D20E9"/>
    <w:rsid w:val="007D7881"/>
    <w:rsid w:val="007D7E3A"/>
    <w:rsid w:val="007E0E10"/>
    <w:rsid w:val="007E3644"/>
    <w:rsid w:val="007E3A2A"/>
    <w:rsid w:val="007E4768"/>
    <w:rsid w:val="007E5BDD"/>
    <w:rsid w:val="007E777B"/>
    <w:rsid w:val="007E7C97"/>
    <w:rsid w:val="007F2070"/>
    <w:rsid w:val="008053F5"/>
    <w:rsid w:val="00810198"/>
    <w:rsid w:val="00815DA8"/>
    <w:rsid w:val="0082194D"/>
    <w:rsid w:val="00826EF5"/>
    <w:rsid w:val="00831693"/>
    <w:rsid w:val="00837C15"/>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3D78"/>
    <w:rsid w:val="009B0046"/>
    <w:rsid w:val="009C1440"/>
    <w:rsid w:val="009C2107"/>
    <w:rsid w:val="009C3D4E"/>
    <w:rsid w:val="009C5D9E"/>
    <w:rsid w:val="009D2C3E"/>
    <w:rsid w:val="009E0625"/>
    <w:rsid w:val="009E3034"/>
    <w:rsid w:val="009E549F"/>
    <w:rsid w:val="009F28A8"/>
    <w:rsid w:val="009F473E"/>
    <w:rsid w:val="009F682A"/>
    <w:rsid w:val="00A022BE"/>
    <w:rsid w:val="00A231D3"/>
    <w:rsid w:val="00A2393E"/>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678"/>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4070A"/>
    <w:rsid w:val="00B443E4"/>
    <w:rsid w:val="00B45AC4"/>
    <w:rsid w:val="00B45AD8"/>
    <w:rsid w:val="00B563EA"/>
    <w:rsid w:val="00B60E51"/>
    <w:rsid w:val="00B63A54"/>
    <w:rsid w:val="00B77D18"/>
    <w:rsid w:val="00B8313A"/>
    <w:rsid w:val="00B83C6B"/>
    <w:rsid w:val="00B87B4F"/>
    <w:rsid w:val="00B93503"/>
    <w:rsid w:val="00BA31E8"/>
    <w:rsid w:val="00BA55E0"/>
    <w:rsid w:val="00BA6BD4"/>
    <w:rsid w:val="00BB2655"/>
    <w:rsid w:val="00BB3752"/>
    <w:rsid w:val="00BB6688"/>
    <w:rsid w:val="00BB6B1D"/>
    <w:rsid w:val="00BC1B12"/>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33C0A"/>
    <w:rsid w:val="00C431DF"/>
    <w:rsid w:val="00C456BD"/>
    <w:rsid w:val="00C530DC"/>
    <w:rsid w:val="00C5350D"/>
    <w:rsid w:val="00C6123C"/>
    <w:rsid w:val="00C7084D"/>
    <w:rsid w:val="00C7315E"/>
    <w:rsid w:val="00C75895"/>
    <w:rsid w:val="00C83C9F"/>
    <w:rsid w:val="00C86866"/>
    <w:rsid w:val="00C94840"/>
    <w:rsid w:val="00CA6AC8"/>
    <w:rsid w:val="00CB027F"/>
    <w:rsid w:val="00CB75BD"/>
    <w:rsid w:val="00CC6297"/>
    <w:rsid w:val="00CC7690"/>
    <w:rsid w:val="00CD03D5"/>
    <w:rsid w:val="00CD1986"/>
    <w:rsid w:val="00CD67B1"/>
    <w:rsid w:val="00CE4D5C"/>
    <w:rsid w:val="00CF05DA"/>
    <w:rsid w:val="00CF0F26"/>
    <w:rsid w:val="00CF58EB"/>
    <w:rsid w:val="00D0106E"/>
    <w:rsid w:val="00D06383"/>
    <w:rsid w:val="00D20E85"/>
    <w:rsid w:val="00D24615"/>
    <w:rsid w:val="00D27557"/>
    <w:rsid w:val="00D37842"/>
    <w:rsid w:val="00D42DC2"/>
    <w:rsid w:val="00D537E1"/>
    <w:rsid w:val="00D55BB2"/>
    <w:rsid w:val="00D6091A"/>
    <w:rsid w:val="00D63522"/>
    <w:rsid w:val="00D6695F"/>
    <w:rsid w:val="00D75644"/>
    <w:rsid w:val="00D81656"/>
    <w:rsid w:val="00D83D87"/>
    <w:rsid w:val="00D86A30"/>
    <w:rsid w:val="00D923C9"/>
    <w:rsid w:val="00D92F1C"/>
    <w:rsid w:val="00D97CB4"/>
    <w:rsid w:val="00D97DD4"/>
    <w:rsid w:val="00DA5A8A"/>
    <w:rsid w:val="00DA6CAE"/>
    <w:rsid w:val="00DB088E"/>
    <w:rsid w:val="00DB26CD"/>
    <w:rsid w:val="00DB3135"/>
    <w:rsid w:val="00DB441C"/>
    <w:rsid w:val="00DB44AF"/>
    <w:rsid w:val="00DC1F58"/>
    <w:rsid w:val="00DC339B"/>
    <w:rsid w:val="00DC5D40"/>
    <w:rsid w:val="00DD30E9"/>
    <w:rsid w:val="00DD442B"/>
    <w:rsid w:val="00DD4F47"/>
    <w:rsid w:val="00DD7FBB"/>
    <w:rsid w:val="00DE0B9F"/>
    <w:rsid w:val="00DE2094"/>
    <w:rsid w:val="00DE4238"/>
    <w:rsid w:val="00DE42B9"/>
    <w:rsid w:val="00DE657F"/>
    <w:rsid w:val="00DE7058"/>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4FFB"/>
    <w:rsid w:val="00E351ED"/>
    <w:rsid w:val="00E45D97"/>
    <w:rsid w:val="00E6034B"/>
    <w:rsid w:val="00E634E4"/>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16A14"/>
    <w:rsid w:val="00F231DC"/>
    <w:rsid w:val="00F33378"/>
    <w:rsid w:val="00F362D7"/>
    <w:rsid w:val="00F37D7B"/>
    <w:rsid w:val="00F425C2"/>
    <w:rsid w:val="00F5314C"/>
    <w:rsid w:val="00F635DD"/>
    <w:rsid w:val="00F6418F"/>
    <w:rsid w:val="00F6627B"/>
    <w:rsid w:val="00F734F2"/>
    <w:rsid w:val="00F75052"/>
    <w:rsid w:val="00F804D3"/>
    <w:rsid w:val="00F81CD2"/>
    <w:rsid w:val="00F82641"/>
    <w:rsid w:val="00F90F18"/>
    <w:rsid w:val="00F937E4"/>
    <w:rsid w:val="00F95EE7"/>
    <w:rsid w:val="00F960B2"/>
    <w:rsid w:val="00FA08C8"/>
    <w:rsid w:val="00FA39E6"/>
    <w:rsid w:val="00FA7BC9"/>
    <w:rsid w:val="00FB378E"/>
    <w:rsid w:val="00FB37F1"/>
    <w:rsid w:val="00FB3E05"/>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6"/>
    <w:qFormat/>
    <w:rsid w:val="004F5E57"/>
    <w:pPr>
      <w:numPr>
        <w:numId w:val="25"/>
      </w:numPr>
      <w:outlineLvl w:val="0"/>
    </w:pPr>
    <w:rPr>
      <w:rFonts w:hAnsi="Arial"/>
      <w:bCs/>
      <w:kern w:val="32"/>
      <w:szCs w:val="52"/>
    </w:rPr>
  </w:style>
  <w:style w:type="paragraph" w:styleId="2">
    <w:name w:val="heading 2"/>
    <w:aliases w:val="標題110/111,節,節1,標題110/111 + 內文,一.,2_標題"/>
    <w:basedOn w:val="a6"/>
    <w:qFormat/>
    <w:rsid w:val="00ED0CAC"/>
    <w:pPr>
      <w:numPr>
        <w:ilvl w:val="1"/>
        <w:numId w:val="25"/>
      </w:numPr>
      <w:outlineLvl w:val="1"/>
    </w:pPr>
    <w:rPr>
      <w:rFonts w:hAnsi="Arial"/>
      <w:b/>
      <w:bCs/>
      <w:kern w:val="32"/>
      <w:szCs w:val="48"/>
    </w:rPr>
  </w:style>
  <w:style w:type="paragraph" w:styleId="3">
    <w:name w:val="heading 3"/>
    <w:aliases w:val="3_標題"/>
    <w:basedOn w:val="a6"/>
    <w:link w:val="30"/>
    <w:qFormat/>
    <w:rsid w:val="004F5E57"/>
    <w:pPr>
      <w:numPr>
        <w:ilvl w:val="2"/>
        <w:numId w:val="25"/>
      </w:numPr>
      <w:outlineLvl w:val="2"/>
    </w:pPr>
    <w:rPr>
      <w:rFonts w:hAnsi="Arial"/>
      <w:bCs/>
      <w:kern w:val="32"/>
      <w:szCs w:val="36"/>
    </w:rPr>
  </w:style>
  <w:style w:type="paragraph" w:styleId="4">
    <w:name w:val="heading 4"/>
    <w:aliases w:val="表格,一,1.,4_標題"/>
    <w:basedOn w:val="a6"/>
    <w:link w:val="40"/>
    <w:qFormat/>
    <w:rsid w:val="004F5E57"/>
    <w:pPr>
      <w:numPr>
        <w:ilvl w:val="3"/>
        <w:numId w:val="25"/>
      </w:numPr>
      <w:outlineLvl w:val="3"/>
    </w:pPr>
    <w:rPr>
      <w:rFonts w:hAnsi="Arial"/>
      <w:kern w:val="32"/>
      <w:szCs w:val="36"/>
    </w:rPr>
  </w:style>
  <w:style w:type="paragraph" w:styleId="5">
    <w:name w:val="heading 5"/>
    <w:aliases w:val="(一),5_標題"/>
    <w:basedOn w:val="a6"/>
    <w:link w:val="50"/>
    <w:qFormat/>
    <w:rsid w:val="004F5E57"/>
    <w:pPr>
      <w:numPr>
        <w:ilvl w:val="4"/>
        <w:numId w:val="25"/>
      </w:numPr>
      <w:outlineLvl w:val="4"/>
    </w:pPr>
    <w:rPr>
      <w:rFonts w:hAnsi="Arial"/>
      <w:bCs/>
      <w:kern w:val="32"/>
      <w:szCs w:val="36"/>
    </w:rPr>
  </w:style>
  <w:style w:type="paragraph" w:styleId="6">
    <w:name w:val="heading 6"/>
    <w:aliases w:val="1,6_標題"/>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aliases w:val="註腳文字 字元 字元"/>
    <w:basedOn w:val="a6"/>
    <w:link w:val="afb"/>
    <w:uiPriority w:val="99"/>
    <w:unhideWhenUsed/>
    <w:rsid w:val="00E34FFB"/>
    <w:pPr>
      <w:snapToGrid w:val="0"/>
      <w:jc w:val="left"/>
    </w:pPr>
    <w:rPr>
      <w:sz w:val="20"/>
    </w:rPr>
  </w:style>
  <w:style w:type="character" w:customStyle="1" w:styleId="afb">
    <w:name w:val="註腳文字 字元"/>
    <w:aliases w:val="註腳文字 字元 字元 字元"/>
    <w:basedOn w:val="a7"/>
    <w:link w:val="afa"/>
    <w:uiPriority w:val="99"/>
    <w:qFormat/>
    <w:rsid w:val="00E34FFB"/>
    <w:rPr>
      <w:rFonts w:ascii="標楷體" w:eastAsia="標楷體"/>
      <w:kern w:val="2"/>
    </w:rPr>
  </w:style>
  <w:style w:type="character" w:styleId="afc">
    <w:name w:val="footnote reference"/>
    <w:aliases w:val="FR"/>
    <w:basedOn w:val="a7"/>
    <w:uiPriority w:val="99"/>
    <w:semiHidden/>
    <w:unhideWhenUsed/>
    <w:rsid w:val="00E34FFB"/>
    <w:rPr>
      <w:vertAlign w:val="superscript"/>
    </w:rPr>
  </w:style>
  <w:style w:type="character" w:customStyle="1" w:styleId="40">
    <w:name w:val="標題 4 字元"/>
    <w:aliases w:val="表格 字元,一 字元,1. 字元,4_標題 字元"/>
    <w:basedOn w:val="a7"/>
    <w:link w:val="4"/>
    <w:rsid w:val="00E34FFB"/>
    <w:rPr>
      <w:rFonts w:ascii="標楷體" w:eastAsia="標楷體" w:hAnsi="Arial"/>
      <w:kern w:val="32"/>
      <w:sz w:val="32"/>
      <w:szCs w:val="36"/>
    </w:rPr>
  </w:style>
  <w:style w:type="character" w:customStyle="1" w:styleId="30">
    <w:name w:val="標題 3 字元"/>
    <w:aliases w:val="3_標題 字元"/>
    <w:basedOn w:val="a7"/>
    <w:link w:val="3"/>
    <w:rsid w:val="00E34FFB"/>
    <w:rPr>
      <w:rFonts w:ascii="標楷體" w:eastAsia="標楷體" w:hAnsi="Arial"/>
      <w:bCs/>
      <w:kern w:val="32"/>
      <w:sz w:val="32"/>
      <w:szCs w:val="36"/>
    </w:rPr>
  </w:style>
  <w:style w:type="character" w:customStyle="1" w:styleId="50">
    <w:name w:val="標題 5 字元"/>
    <w:aliases w:val="(一) 字元,5_標題 字元"/>
    <w:basedOn w:val="a7"/>
    <w:link w:val="5"/>
    <w:rsid w:val="00BB6B1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1012</Words>
  <Characters>5774</Characters>
  <Application>Microsoft Office Word</Application>
  <DocSecurity>0</DocSecurity>
  <Lines>48</Lines>
  <Paragraphs>13</Paragraphs>
  <ScaleCrop>false</ScaleCrop>
  <Company>cy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林秀珍</cp:lastModifiedBy>
  <cp:revision>3</cp:revision>
  <cp:lastPrinted>2026-02-25T02:44:00Z</cp:lastPrinted>
  <dcterms:created xsi:type="dcterms:W3CDTF">2026-03-04T08:08:00Z</dcterms:created>
  <dcterms:modified xsi:type="dcterms:W3CDTF">2026-03-04T08:09:00Z</dcterms:modified>
</cp:coreProperties>
</file>