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50FB" w14:textId="59DA6DFF" w:rsidR="005B1DEB" w:rsidRPr="00057F93" w:rsidRDefault="005317EE" w:rsidP="005B1DEB">
      <w:pPr>
        <w:pStyle w:val="af6"/>
        <w:rPr>
          <w:rFonts w:hAnsi="標楷體"/>
        </w:rPr>
      </w:pPr>
      <w:r w:rsidRPr="00057F93">
        <w:rPr>
          <w:rFonts w:hAnsi="標楷體" w:hint="eastAsia"/>
        </w:rPr>
        <w:t>調查</w:t>
      </w:r>
      <w:r w:rsidR="005B1DEB" w:rsidRPr="00057F93">
        <w:rPr>
          <w:rFonts w:hAnsi="標楷體"/>
        </w:rPr>
        <w:t>報告</w:t>
      </w:r>
    </w:p>
    <w:p w14:paraId="24B72FC3" w14:textId="0973C17B" w:rsidR="005B1DEB" w:rsidRPr="00057F93" w:rsidRDefault="005B1DEB" w:rsidP="005B1DEB">
      <w:pPr>
        <w:pStyle w:val="1"/>
        <w:numPr>
          <w:ilvl w:val="0"/>
          <w:numId w:val="1"/>
        </w:numPr>
        <w:ind w:left="2380" w:hanging="2380"/>
        <w:rPr>
          <w:rFonts w:hAnsi="標楷體"/>
        </w:rPr>
      </w:pPr>
      <w:r w:rsidRPr="00057F93">
        <w:rPr>
          <w:rFonts w:hAnsi="標楷體"/>
        </w:rPr>
        <w:t>案　　由：</w:t>
      </w:r>
      <w:r w:rsidR="004404E1" w:rsidRPr="00057F93">
        <w:rPr>
          <w:rFonts w:ascii="Times New Roman" w:hAnsi="Times New Roman" w:hint="eastAsia"/>
        </w:rPr>
        <w:t>據悉，財團法人中華民國消費者文教基金會檢測市售</w:t>
      </w:r>
      <w:r w:rsidR="008363F7" w:rsidRPr="00057F93">
        <w:rPr>
          <w:rFonts w:ascii="Times New Roman" w:hAnsi="Times New Roman" w:hint="eastAsia"/>
        </w:rPr>
        <w:t>米製</w:t>
      </w:r>
      <w:r w:rsidR="004404E1" w:rsidRPr="00057F93">
        <w:rPr>
          <w:rFonts w:ascii="Times New Roman" w:hAnsi="Times New Roman" w:hint="eastAsia"/>
        </w:rPr>
        <w:t>嬰幼兒</w:t>
      </w:r>
      <w:r w:rsidR="00D91E56" w:rsidRPr="00057F93">
        <w:rPr>
          <w:rFonts w:ascii="Times New Roman" w:hAnsi="Times New Roman" w:hint="eastAsia"/>
        </w:rPr>
        <w:t>產品</w:t>
      </w:r>
      <w:r w:rsidR="004404E1" w:rsidRPr="00057F93">
        <w:rPr>
          <w:rFonts w:ascii="Times New Roman" w:hAnsi="Times New Roman" w:hint="eastAsia"/>
        </w:rPr>
        <w:t>，發現多件涉有鉛、鎘含量超標，及部分砷含量疑超過新加坡標準情事。究實情為何？市售</w:t>
      </w:r>
      <w:r w:rsidR="008363F7" w:rsidRPr="00057F93">
        <w:rPr>
          <w:rFonts w:ascii="Times New Roman" w:hAnsi="Times New Roman" w:hint="eastAsia"/>
        </w:rPr>
        <w:t>嬰幼兒食品</w:t>
      </w:r>
      <w:r w:rsidR="004404E1" w:rsidRPr="00057F93">
        <w:rPr>
          <w:rFonts w:ascii="Times New Roman" w:hAnsi="Times New Roman" w:hint="eastAsia"/>
        </w:rPr>
        <w:t>之重金屬限量標準，有無須檢討之處？如何有效確保市售嬰幼兒</w:t>
      </w:r>
      <w:r w:rsidR="008363F7" w:rsidRPr="00057F93">
        <w:rPr>
          <w:rFonts w:ascii="Times New Roman" w:hAnsi="Times New Roman" w:hint="eastAsia"/>
        </w:rPr>
        <w:t>食</w:t>
      </w:r>
      <w:r w:rsidR="00D91E56" w:rsidRPr="00057F93">
        <w:rPr>
          <w:rFonts w:ascii="Times New Roman" w:hAnsi="Times New Roman" w:hint="eastAsia"/>
        </w:rPr>
        <w:t>品</w:t>
      </w:r>
      <w:r w:rsidR="004404E1" w:rsidRPr="00057F93">
        <w:rPr>
          <w:rFonts w:ascii="Times New Roman" w:hAnsi="Times New Roman" w:hint="eastAsia"/>
        </w:rPr>
        <w:t>之衛生安全，防範嬰幼兒所攝取之重金屬含量超標，以減少對成長發育之影響？均有深入瞭解之必要案</w:t>
      </w:r>
      <w:r w:rsidRPr="00057F93">
        <w:rPr>
          <w:rFonts w:hAnsi="標楷體"/>
        </w:rPr>
        <w:t>。</w:t>
      </w:r>
    </w:p>
    <w:p w14:paraId="179B52D1" w14:textId="6153F166" w:rsidR="009B4254" w:rsidRPr="00057F93" w:rsidRDefault="009B4254" w:rsidP="009B4254">
      <w:pPr>
        <w:pStyle w:val="1"/>
      </w:pPr>
      <w:r w:rsidRPr="00057F93">
        <w:rPr>
          <w:rFonts w:hint="eastAsia"/>
        </w:rPr>
        <w:t>調查意見</w:t>
      </w:r>
    </w:p>
    <w:p w14:paraId="4206A8FC" w14:textId="0C16FE50" w:rsidR="002B7B2F" w:rsidRPr="00057F93" w:rsidRDefault="002B7B2F" w:rsidP="00057F93">
      <w:pPr>
        <w:pStyle w:val="1"/>
        <w:numPr>
          <w:ilvl w:val="0"/>
          <w:numId w:val="0"/>
        </w:numPr>
        <w:spacing w:line="430" w:lineRule="exact"/>
        <w:ind w:leftChars="208" w:left="708" w:firstLineChars="208" w:firstLine="708"/>
      </w:pPr>
      <w:r w:rsidRPr="00057F93">
        <w:rPr>
          <w:rFonts w:hAnsi="標楷體" w:hint="eastAsia"/>
        </w:rPr>
        <w:t>本案</w:t>
      </w:r>
      <w:r w:rsidR="00D009B8">
        <w:rPr>
          <w:rFonts w:hAnsi="標楷體" w:hint="eastAsia"/>
        </w:rPr>
        <w:t>緣為</w:t>
      </w:r>
      <w:r w:rsidRPr="00057F93">
        <w:rPr>
          <w:rFonts w:hAnsi="標楷體" w:hint="eastAsia"/>
          <w:u w:val="single"/>
        </w:rPr>
        <w:t>財團法人中華民國消費者文教基金會（下稱消基會）於民國（下同）113年7月5日公布該會針對市售</w:t>
      </w:r>
      <w:r w:rsidR="003E1BDD" w:rsidRPr="00057F93">
        <w:rPr>
          <w:rFonts w:hAnsi="標楷體" w:hint="eastAsia"/>
          <w:u w:val="single"/>
        </w:rPr>
        <w:t>米製</w:t>
      </w:r>
      <w:r w:rsidRPr="00057F93">
        <w:rPr>
          <w:rFonts w:hAnsi="標楷體" w:hint="eastAsia"/>
          <w:u w:val="single"/>
        </w:rPr>
        <w:t>嬰幼兒</w:t>
      </w:r>
      <w:r w:rsidR="00C76868" w:rsidRPr="00057F93">
        <w:rPr>
          <w:rFonts w:hAnsi="標楷體" w:hint="eastAsia"/>
          <w:u w:val="single"/>
        </w:rPr>
        <w:t>產</w:t>
      </w:r>
      <w:r w:rsidR="003E1BDD" w:rsidRPr="00057F93">
        <w:rPr>
          <w:rFonts w:hAnsi="標楷體" w:hint="eastAsia"/>
          <w:u w:val="single"/>
        </w:rPr>
        <w:t>品</w:t>
      </w:r>
      <w:r w:rsidRPr="00057F93">
        <w:rPr>
          <w:rFonts w:hAnsi="標楷體" w:hint="eastAsia"/>
          <w:u w:val="single"/>
        </w:rPr>
        <w:t>進行重金屬鉛、鎘、砷及汞的含量檢測，40件產品之測試結果</w:t>
      </w:r>
      <w:r w:rsidRPr="00057F93">
        <w:rPr>
          <w:rFonts w:hAnsi="標楷體" w:hint="eastAsia"/>
        </w:rPr>
        <w:t>，</w:t>
      </w:r>
      <w:r w:rsidR="003E1BDD" w:rsidRPr="00057F93">
        <w:rPr>
          <w:rFonts w:hAnsi="標楷體" w:hint="eastAsia"/>
        </w:rPr>
        <w:t>若依適用於嬰幼兒食品</w:t>
      </w:r>
      <w:r w:rsidR="00C76868" w:rsidRPr="00057F93">
        <w:rPr>
          <w:rStyle w:val="aff5"/>
          <w:rFonts w:hAnsi="標楷體"/>
        </w:rPr>
        <w:footnoteReference w:id="1"/>
      </w:r>
      <w:r w:rsidR="003E1BDD" w:rsidRPr="00057F93">
        <w:rPr>
          <w:rFonts w:hAnsi="標楷體" w:hint="eastAsia"/>
        </w:rPr>
        <w:t>之重金屬限量標準</w:t>
      </w:r>
      <w:r w:rsidR="003E1BDD" w:rsidRPr="00057F93">
        <w:rPr>
          <w:rStyle w:val="aff5"/>
          <w:rFonts w:hAnsi="標楷體"/>
        </w:rPr>
        <w:footnoteReference w:id="2"/>
      </w:r>
      <w:r w:rsidR="003E1BDD" w:rsidRPr="00057F93">
        <w:rPr>
          <w:rFonts w:hAnsi="標楷體" w:hint="eastAsia"/>
        </w:rPr>
        <w:t>，</w:t>
      </w:r>
      <w:r w:rsidR="00D009B8">
        <w:rPr>
          <w:rFonts w:hAnsi="標楷體" w:hint="eastAsia"/>
        </w:rPr>
        <w:t>竟有</w:t>
      </w:r>
      <w:r w:rsidRPr="00057F93">
        <w:rPr>
          <w:rFonts w:hAnsi="標楷體" w:hint="eastAsia"/>
          <w:u w:val="single"/>
        </w:rPr>
        <w:t>鉛含量超標者計1件、鎘含量超標者計5件，並有17件產品之總砷含量超過新加坡所訂定之相關限量規定</w:t>
      </w:r>
      <w:r w:rsidR="00D009B8">
        <w:rPr>
          <w:rFonts w:hAnsi="標楷體" w:hint="eastAsia"/>
          <w:u w:val="single"/>
        </w:rPr>
        <w:t>等情</w:t>
      </w:r>
      <w:r w:rsidRPr="00057F93">
        <w:rPr>
          <w:rFonts w:hAnsi="標楷體" w:hint="eastAsia"/>
        </w:rPr>
        <w:t>。同年月22日本院即函詢衛生福利部（下稱衛福部），嗣於113年12月本院立案調查，針對該部函復資料</w:t>
      </w:r>
      <w:r w:rsidRPr="00057F93">
        <w:rPr>
          <w:rStyle w:val="aff5"/>
          <w:rFonts w:hAnsi="標楷體"/>
        </w:rPr>
        <w:footnoteReference w:id="3"/>
      </w:r>
      <w:r w:rsidRPr="00057F93">
        <w:rPr>
          <w:rFonts w:hAnsi="標楷體" w:hint="eastAsia"/>
        </w:rPr>
        <w:t>有待釐清與補充之處，及市售嬰幼兒食品重金屬含量之查核標準與計畫、嬰幼兒食品輸入查驗情形、市售嬰幼兒食品之標示宣傳或廣告內容等面向，再向衛福部食品藥物管理署（</w:t>
      </w:r>
      <w:r w:rsidRPr="00057F93">
        <w:rPr>
          <w:rFonts w:hAnsi="標楷體"/>
        </w:rPr>
        <w:t>下稱</w:t>
      </w:r>
      <w:r w:rsidRPr="00057F93">
        <w:rPr>
          <w:rFonts w:hAnsi="標楷體" w:hint="eastAsia"/>
        </w:rPr>
        <w:t>食藥署）調取</w:t>
      </w:r>
      <w:r w:rsidRPr="00057F93">
        <w:rPr>
          <w:rFonts w:hAnsi="標楷體"/>
        </w:rPr>
        <w:t>卷證資料</w:t>
      </w:r>
      <w:r w:rsidRPr="00057F93">
        <w:rPr>
          <w:rStyle w:val="aff5"/>
          <w:rFonts w:hAnsi="標楷體"/>
        </w:rPr>
        <w:footnoteReference w:id="4"/>
      </w:r>
      <w:r w:rsidR="00E37AB0" w:rsidRPr="00057F93">
        <w:rPr>
          <w:rFonts w:hAnsi="標楷體" w:hint="eastAsia"/>
        </w:rPr>
        <w:t>；</w:t>
      </w:r>
      <w:r w:rsidRPr="00057F93">
        <w:rPr>
          <w:rFonts w:hAnsi="標楷體"/>
        </w:rPr>
        <w:t>並於</w:t>
      </w:r>
      <w:r w:rsidRPr="00057F93">
        <w:rPr>
          <w:rFonts w:hAnsi="標楷體" w:hint="eastAsia"/>
        </w:rPr>
        <w:t>114年6</w:t>
      </w:r>
      <w:r w:rsidRPr="00057F93">
        <w:rPr>
          <w:rFonts w:hAnsi="標楷體"/>
        </w:rPr>
        <w:t>月</w:t>
      </w:r>
      <w:r w:rsidRPr="00057F93">
        <w:rPr>
          <w:rFonts w:hAnsi="標楷體" w:hint="eastAsia"/>
        </w:rPr>
        <w:t>6</w:t>
      </w:r>
      <w:r w:rsidRPr="00057F93">
        <w:rPr>
          <w:rFonts w:hAnsi="標楷體"/>
        </w:rPr>
        <w:t>日</w:t>
      </w:r>
      <w:r w:rsidRPr="00057F93">
        <w:rPr>
          <w:rFonts w:hAnsi="標楷體" w:hint="eastAsia"/>
        </w:rPr>
        <w:t>就嬰幼兒</w:t>
      </w:r>
      <w:r w:rsidR="009A4934" w:rsidRPr="00057F93">
        <w:rPr>
          <w:rFonts w:hAnsi="標楷體" w:hint="eastAsia"/>
        </w:rPr>
        <w:t>食品</w:t>
      </w:r>
      <w:r w:rsidRPr="00057F93">
        <w:rPr>
          <w:rFonts w:hAnsi="標楷體" w:hint="eastAsia"/>
        </w:rPr>
        <w:t>之衛生安全等議題</w:t>
      </w:r>
      <w:r w:rsidRPr="00057F93">
        <w:rPr>
          <w:rFonts w:hAnsi="標楷體"/>
        </w:rPr>
        <w:t>，諮詢</w:t>
      </w:r>
      <w:r w:rsidRPr="00057F93">
        <w:rPr>
          <w:rFonts w:hAnsi="標楷體" w:hint="eastAsia"/>
        </w:rPr>
        <w:t>相關</w:t>
      </w:r>
      <w:r w:rsidRPr="00057F93">
        <w:rPr>
          <w:rFonts w:hAnsi="標楷體"/>
        </w:rPr>
        <w:t>專家學者</w:t>
      </w:r>
      <w:r w:rsidR="00E37AB0" w:rsidRPr="00057F93">
        <w:rPr>
          <w:rFonts w:hAnsi="標楷體" w:hint="eastAsia"/>
        </w:rPr>
        <w:t>；</w:t>
      </w:r>
      <w:r w:rsidRPr="00617BBB">
        <w:rPr>
          <w:rFonts w:hAnsi="標楷體" w:hint="eastAsia"/>
          <w:spacing w:val="-8"/>
        </w:rPr>
        <w:t>復於114年6月30日就相關爭點，函</w:t>
      </w:r>
      <w:r w:rsidRPr="00617BBB">
        <w:rPr>
          <w:rFonts w:hint="eastAsia"/>
          <w:spacing w:val="-8"/>
        </w:rPr>
        <w:t>請</w:t>
      </w:r>
      <w:r w:rsidRPr="00617BBB">
        <w:rPr>
          <w:rFonts w:hint="eastAsia"/>
          <w:spacing w:val="-8"/>
        </w:rPr>
        <w:lastRenderedPageBreak/>
        <w:t>食藥署及相關</w:t>
      </w:r>
      <w:r w:rsidR="005C7C53" w:rsidRPr="00617BBB">
        <w:rPr>
          <w:rFonts w:hint="eastAsia"/>
          <w:spacing w:val="-8"/>
        </w:rPr>
        <w:t>地方政府衛生局</w:t>
      </w:r>
      <w:r w:rsidRPr="00617BBB">
        <w:rPr>
          <w:rFonts w:hint="eastAsia"/>
          <w:spacing w:val="-8"/>
        </w:rPr>
        <w:t>說明，並</w:t>
      </w:r>
      <w:r w:rsidR="00617BBB" w:rsidRPr="00617BBB">
        <w:rPr>
          <w:rFonts w:hint="eastAsia"/>
          <w:spacing w:val="-8"/>
        </w:rPr>
        <w:t>由地方政府</w:t>
      </w:r>
      <w:r w:rsidRPr="00617BBB">
        <w:rPr>
          <w:rFonts w:hint="eastAsia"/>
          <w:spacing w:val="-8"/>
        </w:rPr>
        <w:t>就案關食品工廠進行查核，再請食藥署、經濟部商業發展署、臺中市政府與彰化縣政府提供查核結果及統計資料</w:t>
      </w:r>
      <w:r w:rsidRPr="00617BBB">
        <w:rPr>
          <w:rStyle w:val="aff5"/>
          <w:spacing w:val="-8"/>
        </w:rPr>
        <w:footnoteReference w:id="5"/>
      </w:r>
      <w:r w:rsidRPr="00617BBB">
        <w:rPr>
          <w:rFonts w:hint="eastAsia"/>
          <w:spacing w:val="-8"/>
        </w:rPr>
        <w:t>。</w:t>
      </w:r>
    </w:p>
    <w:p w14:paraId="3D9951F6" w14:textId="6852232C" w:rsidR="00904601" w:rsidRPr="00904601" w:rsidRDefault="002B7B2F" w:rsidP="00904601">
      <w:pPr>
        <w:pStyle w:val="1"/>
        <w:numPr>
          <w:ilvl w:val="0"/>
          <w:numId w:val="0"/>
        </w:numPr>
        <w:spacing w:line="430" w:lineRule="exact"/>
        <w:ind w:leftChars="208" w:left="708" w:firstLineChars="208" w:firstLine="708"/>
        <w:rPr>
          <w:rFonts w:hAnsi="標楷體"/>
        </w:rPr>
      </w:pPr>
      <w:r w:rsidRPr="00057F93">
        <w:rPr>
          <w:rFonts w:hint="eastAsia"/>
        </w:rPr>
        <w:t>依據上述卷證，</w:t>
      </w:r>
      <w:r w:rsidRPr="00057F93">
        <w:rPr>
          <w:rFonts w:hAnsi="標楷體"/>
        </w:rPr>
        <w:t>於</w:t>
      </w:r>
      <w:r w:rsidRPr="00057F93">
        <w:rPr>
          <w:rFonts w:hAnsi="標楷體" w:hint="eastAsia"/>
        </w:rPr>
        <w:t>114年11</w:t>
      </w:r>
      <w:r w:rsidRPr="00057F93">
        <w:rPr>
          <w:rFonts w:hAnsi="標楷體"/>
        </w:rPr>
        <w:t>月</w:t>
      </w:r>
      <w:r w:rsidRPr="00057F93">
        <w:rPr>
          <w:rFonts w:hAnsi="標楷體" w:hint="eastAsia"/>
        </w:rPr>
        <w:t>20</w:t>
      </w:r>
      <w:r w:rsidRPr="00057F93">
        <w:rPr>
          <w:rFonts w:hAnsi="標楷體"/>
        </w:rPr>
        <w:t>日</w:t>
      </w:r>
      <w:r w:rsidRPr="00057F93">
        <w:rPr>
          <w:rFonts w:hint="eastAsia"/>
        </w:rPr>
        <w:t>詢問</w:t>
      </w:r>
      <w:r w:rsidRPr="00057F93">
        <w:rPr>
          <w:rFonts w:hint="eastAsia"/>
        </w:rPr>
        <w:tab/>
      </w:r>
      <w:r w:rsidRPr="00D36706">
        <w:rPr>
          <w:rFonts w:hint="eastAsia"/>
        </w:rPr>
        <w:t>食藥署姜署長、經濟部商業發展署</w:t>
      </w:r>
      <w:r w:rsidRPr="00D36706">
        <w:rPr>
          <w:rFonts w:hAnsi="標楷體"/>
        </w:rPr>
        <w:t>邱</w:t>
      </w:r>
      <w:r w:rsidRPr="00D36706">
        <w:rPr>
          <w:rFonts w:hAnsi="標楷體" w:hint="eastAsia"/>
        </w:rPr>
        <w:t>署長</w:t>
      </w:r>
      <w:r w:rsidRPr="00D36706">
        <w:rPr>
          <w:rFonts w:hint="eastAsia"/>
        </w:rPr>
        <w:t>、經濟部產業發展署</w:t>
      </w:r>
      <w:r w:rsidRPr="00D36706">
        <w:rPr>
          <w:rFonts w:hAnsi="標楷體"/>
        </w:rPr>
        <w:t>蘇</w:t>
      </w:r>
      <w:r w:rsidRPr="00D36706">
        <w:rPr>
          <w:rFonts w:hAnsi="標楷體" w:hint="eastAsia"/>
        </w:rPr>
        <w:t>署長</w:t>
      </w:r>
      <w:r w:rsidRPr="00D36706">
        <w:rPr>
          <w:rFonts w:hint="eastAsia"/>
        </w:rPr>
        <w:t>、彰化縣衛生局葉局長等主管</w:t>
      </w:r>
      <w:r w:rsidRPr="00057F93">
        <w:rPr>
          <w:rFonts w:hint="eastAsia"/>
        </w:rPr>
        <w:t>及相關業務人員，再卷析115年1月2日彰化縣政府及食藥署補充資料</w:t>
      </w:r>
      <w:r w:rsidRPr="00057F93">
        <w:rPr>
          <w:rStyle w:val="aff5"/>
        </w:rPr>
        <w:footnoteReference w:id="6"/>
      </w:r>
      <w:r w:rsidRPr="00057F93">
        <w:rPr>
          <w:rFonts w:hint="eastAsia"/>
        </w:rPr>
        <w:t>，</w:t>
      </w:r>
      <w:r w:rsidRPr="00057F93">
        <w:rPr>
          <w:rFonts w:hAnsi="標楷體"/>
          <w:lang w:eastAsia="zh-HK"/>
        </w:rPr>
        <w:t>已完成</w:t>
      </w:r>
      <w:r w:rsidRPr="00057F93">
        <w:rPr>
          <w:rFonts w:hAnsi="標楷體"/>
        </w:rPr>
        <w:t>調查</w:t>
      </w:r>
      <w:r w:rsidR="00123453" w:rsidRPr="00057F93">
        <w:rPr>
          <w:rFonts w:hAnsi="標楷體" w:hint="eastAsia"/>
        </w:rPr>
        <w:t>，</w:t>
      </w:r>
      <w:r w:rsidRPr="00057F93">
        <w:rPr>
          <w:rFonts w:hAnsi="標楷體" w:hint="eastAsia"/>
        </w:rPr>
        <w:t>提出</w:t>
      </w:r>
      <w:r w:rsidR="009B4254" w:rsidRPr="00057F93">
        <w:rPr>
          <w:rFonts w:ascii="Times New Roman"/>
          <w:lang w:eastAsia="zh-HK"/>
        </w:rPr>
        <w:t>調查意見</w:t>
      </w:r>
      <w:r w:rsidR="009B4254" w:rsidRPr="00057F93">
        <w:rPr>
          <w:rFonts w:ascii="Times New Roman"/>
        </w:rPr>
        <w:t>如後</w:t>
      </w:r>
      <w:r w:rsidR="009B4254" w:rsidRPr="00057F93">
        <w:rPr>
          <w:rFonts w:hAnsi="標楷體"/>
        </w:rPr>
        <w:t>：</w:t>
      </w:r>
    </w:p>
    <w:p w14:paraId="569BBB17" w14:textId="14EC0570" w:rsidR="009B4254" w:rsidRPr="00057F93" w:rsidRDefault="0083191E" w:rsidP="00A4203F">
      <w:pPr>
        <w:pStyle w:val="2"/>
        <w:rPr>
          <w:b/>
          <w:bCs w:val="0"/>
        </w:rPr>
      </w:pPr>
      <w:r w:rsidRPr="00057F93">
        <w:rPr>
          <w:rFonts w:hint="eastAsia"/>
          <w:b/>
          <w:bCs w:val="0"/>
        </w:rPr>
        <w:t>無機砷、鉛及鎘等重金屬具累積性毒害，對發育中之嬰幼兒健康威脅甚鉅，</w:t>
      </w:r>
      <w:r w:rsidR="00571210" w:rsidRPr="00057F93">
        <w:rPr>
          <w:rFonts w:hint="eastAsia"/>
          <w:b/>
          <w:bCs w:val="0"/>
        </w:rPr>
        <w:t>而</w:t>
      </w:r>
      <w:r w:rsidRPr="00057F93">
        <w:rPr>
          <w:rFonts w:hint="eastAsia"/>
          <w:b/>
          <w:bCs w:val="0"/>
        </w:rPr>
        <w:t>米餅、米麩及米糊等米製軟質食品</w:t>
      </w:r>
      <w:r w:rsidR="003C2D8D" w:rsidRPr="00057F93">
        <w:rPr>
          <w:rFonts w:hint="eastAsia"/>
          <w:b/>
          <w:bCs w:val="0"/>
        </w:rPr>
        <w:t>，</w:t>
      </w:r>
      <w:r w:rsidR="00213D96" w:rsidRPr="00057F93">
        <w:rPr>
          <w:rFonts w:hint="eastAsia"/>
          <w:b/>
          <w:bCs w:val="0"/>
        </w:rPr>
        <w:t>主要食用者</w:t>
      </w:r>
      <w:r w:rsidR="006C6B70" w:rsidRPr="00057F93">
        <w:rPr>
          <w:rFonts w:hint="eastAsia"/>
          <w:b/>
          <w:bCs w:val="0"/>
        </w:rPr>
        <w:t>多</w:t>
      </w:r>
      <w:r w:rsidR="00213D96" w:rsidRPr="00057F93">
        <w:rPr>
          <w:rFonts w:hint="eastAsia"/>
          <w:b/>
          <w:bCs w:val="0"/>
        </w:rPr>
        <w:t>為</w:t>
      </w:r>
      <w:r w:rsidR="006C6B70" w:rsidRPr="00057F93">
        <w:rPr>
          <w:rFonts w:hint="eastAsia"/>
          <w:b/>
          <w:bCs w:val="0"/>
        </w:rPr>
        <w:t>嬰幼兒</w:t>
      </w:r>
      <w:r w:rsidRPr="00057F93">
        <w:rPr>
          <w:rFonts w:hint="eastAsia"/>
          <w:b/>
          <w:bCs w:val="0"/>
        </w:rPr>
        <w:t>，其重金屬</w:t>
      </w:r>
      <w:r w:rsidR="00571210" w:rsidRPr="00057F93">
        <w:rPr>
          <w:rFonts w:hint="eastAsia"/>
          <w:b/>
          <w:bCs w:val="0"/>
        </w:rPr>
        <w:t>含量</w:t>
      </w:r>
      <w:r w:rsidR="00213D96" w:rsidRPr="00057F93">
        <w:rPr>
          <w:rFonts w:hint="eastAsia"/>
          <w:b/>
          <w:bCs w:val="0"/>
        </w:rPr>
        <w:t>尤應嚴格把關</w:t>
      </w:r>
      <w:r w:rsidRPr="00057F93">
        <w:rPr>
          <w:rFonts w:hint="eastAsia"/>
          <w:b/>
          <w:bCs w:val="0"/>
        </w:rPr>
        <w:t>。惟我國現行「食品中污染物質及毒素衛生標準」，不僅嬰幼兒穀物類輔助食品</w:t>
      </w:r>
      <w:r w:rsidR="00213D96" w:rsidRPr="00057F93">
        <w:rPr>
          <w:rFonts w:hint="eastAsia"/>
          <w:b/>
          <w:bCs w:val="0"/>
        </w:rPr>
        <w:t>、</w:t>
      </w:r>
      <w:r w:rsidRPr="00057F93">
        <w:rPr>
          <w:rFonts w:hint="eastAsia"/>
          <w:b/>
          <w:bCs w:val="0"/>
        </w:rPr>
        <w:t>嬰幼兒副食品之鉛限量標準較歐盟及韓國寬鬆，</w:t>
      </w:r>
      <w:r w:rsidR="00571210" w:rsidRPr="00057F93">
        <w:rPr>
          <w:rFonts w:hint="eastAsia"/>
          <w:b/>
          <w:bCs w:val="0"/>
        </w:rPr>
        <w:t>且</w:t>
      </w:r>
      <w:r w:rsidRPr="00057F93">
        <w:rPr>
          <w:rFonts w:hint="eastAsia"/>
          <w:b/>
          <w:bCs w:val="0"/>
        </w:rPr>
        <w:t>未訂定無機砷限量規範</w:t>
      </w:r>
      <w:r w:rsidR="00213D96" w:rsidRPr="00057F93">
        <w:rPr>
          <w:rFonts w:hint="eastAsia"/>
          <w:b/>
          <w:bCs w:val="0"/>
        </w:rPr>
        <w:t>。此外，雖然對製作嬰幼兒食品之原料米有管制</w:t>
      </w:r>
      <w:r w:rsidRPr="00057F93">
        <w:rPr>
          <w:rFonts w:hint="eastAsia"/>
          <w:b/>
          <w:bCs w:val="0"/>
        </w:rPr>
        <w:t>，</w:t>
      </w:r>
      <w:r w:rsidR="00213D96" w:rsidRPr="00057F93">
        <w:rPr>
          <w:rFonts w:hint="eastAsia"/>
          <w:b/>
          <w:bCs w:val="0"/>
        </w:rPr>
        <w:t>惟仍</w:t>
      </w:r>
      <w:r w:rsidRPr="00057F93">
        <w:rPr>
          <w:rFonts w:hint="eastAsia"/>
          <w:b/>
          <w:bCs w:val="0"/>
        </w:rPr>
        <w:t>難以確保加工過程後之最終產品安全性，亦無法有效控管進口食品之原料風險，核有疏漏。</w:t>
      </w:r>
    </w:p>
    <w:p w14:paraId="6A24502A" w14:textId="2299B4BC" w:rsidR="00305199" w:rsidRPr="00057F93" w:rsidRDefault="009E4D0F" w:rsidP="00AD305E">
      <w:pPr>
        <w:pStyle w:val="3"/>
      </w:pPr>
      <w:r w:rsidRPr="00057F93">
        <w:rPr>
          <w:rFonts w:hint="eastAsia"/>
        </w:rPr>
        <w:t>民眾接觸鉛、鎘及砷之途徑，包含攝食經</w:t>
      </w:r>
      <w:r w:rsidR="00990F8E" w:rsidRPr="00057F93">
        <w:rPr>
          <w:rFonts w:hint="eastAsia"/>
        </w:rPr>
        <w:t>污染</w:t>
      </w:r>
      <w:r w:rsidRPr="00057F93">
        <w:rPr>
          <w:rFonts w:hint="eastAsia"/>
        </w:rPr>
        <w:t>之食物及水，或吸入粉塵及皮膚接觸等</w:t>
      </w:r>
      <w:r w:rsidR="00351D2E" w:rsidRPr="00057F93">
        <w:rPr>
          <w:rFonts w:hint="eastAsia"/>
        </w:rPr>
        <w:t>，</w:t>
      </w:r>
      <w:r w:rsidR="00BD086E" w:rsidRPr="00057F93">
        <w:rPr>
          <w:rFonts w:hint="eastAsia"/>
          <w:u w:val="single"/>
        </w:rPr>
        <w:t>重金屬</w:t>
      </w:r>
      <w:r w:rsidR="00451558">
        <w:rPr>
          <w:rFonts w:hint="eastAsia"/>
          <w:u w:val="single"/>
        </w:rPr>
        <w:t>若</w:t>
      </w:r>
      <w:r w:rsidRPr="00057F93">
        <w:rPr>
          <w:rFonts w:hint="eastAsia"/>
          <w:u w:val="single"/>
        </w:rPr>
        <w:t>累積於農作物中，</w:t>
      </w:r>
      <w:r w:rsidR="00AD305E" w:rsidRPr="00057F93">
        <w:rPr>
          <w:rFonts w:hint="eastAsia"/>
          <w:u w:val="single"/>
        </w:rPr>
        <w:t>可經由</w:t>
      </w:r>
      <w:r w:rsidR="00AD305E" w:rsidRPr="00057F93">
        <w:rPr>
          <w:u w:val="single"/>
        </w:rPr>
        <w:t>食物鏈進入人體</w:t>
      </w:r>
      <w:r w:rsidR="00AD305E" w:rsidRPr="00057F93">
        <w:rPr>
          <w:rFonts w:hint="eastAsia"/>
          <w:u w:val="single"/>
        </w:rPr>
        <w:t>，造成健康危害，而我國以米為主食，因此稻米的重金屬含量，更</w:t>
      </w:r>
      <w:r w:rsidR="00474557" w:rsidRPr="00057F93">
        <w:rPr>
          <w:rFonts w:hint="eastAsia"/>
          <w:u w:val="single"/>
        </w:rPr>
        <w:t>應嚴格控管</w:t>
      </w:r>
      <w:r w:rsidR="00474557" w:rsidRPr="00057F93">
        <w:rPr>
          <w:rFonts w:hint="eastAsia"/>
        </w:rPr>
        <w:t>。</w:t>
      </w:r>
      <w:r w:rsidRPr="00057F93">
        <w:rPr>
          <w:rFonts w:hint="eastAsia"/>
        </w:rPr>
        <w:t>長期</w:t>
      </w:r>
      <w:r w:rsidR="00351D2E" w:rsidRPr="00057F93">
        <w:rPr>
          <w:rFonts w:hint="eastAsia"/>
        </w:rPr>
        <w:t>接觸</w:t>
      </w:r>
      <w:r w:rsidRPr="00057F93">
        <w:rPr>
          <w:rFonts w:hint="eastAsia"/>
        </w:rPr>
        <w:t>重金屬與多項慢性疾病具</w:t>
      </w:r>
      <w:r w:rsidR="00474557" w:rsidRPr="00057F93">
        <w:rPr>
          <w:rFonts w:hint="eastAsia"/>
        </w:rPr>
        <w:t>顯著</w:t>
      </w:r>
      <w:r w:rsidRPr="00057F93">
        <w:rPr>
          <w:rFonts w:hint="eastAsia"/>
        </w:rPr>
        <w:t>相關性</w:t>
      </w:r>
      <w:r w:rsidR="00474557" w:rsidRPr="00057F93">
        <w:rPr>
          <w:rFonts w:hint="eastAsia"/>
        </w:rPr>
        <w:t>：</w:t>
      </w:r>
    </w:p>
    <w:p w14:paraId="19EC2605" w14:textId="2B0C027F" w:rsidR="00474557" w:rsidRPr="00057F93" w:rsidRDefault="009E4D0F" w:rsidP="002B7B2F">
      <w:pPr>
        <w:pStyle w:val="4"/>
        <w:ind w:left="1560"/>
      </w:pPr>
      <w:r w:rsidRPr="00057F93">
        <w:rPr>
          <w:rFonts w:hint="eastAsia"/>
          <w:u w:val="single"/>
        </w:rPr>
        <w:t>鎘對腎臟具高度毒性，</w:t>
      </w:r>
      <w:r w:rsidR="00474557" w:rsidRPr="00057F93">
        <w:rPr>
          <w:rFonts w:hint="eastAsia"/>
          <w:u w:val="single"/>
        </w:rPr>
        <w:t>並將</w:t>
      </w:r>
      <w:r w:rsidRPr="00057F93">
        <w:rPr>
          <w:rFonts w:hint="eastAsia"/>
          <w:u w:val="single"/>
        </w:rPr>
        <w:t>導致不可逆之損傷</w:t>
      </w:r>
      <w:r w:rsidR="00351D2E" w:rsidRPr="00057F93">
        <w:rPr>
          <w:rFonts w:hint="eastAsia"/>
          <w:u w:val="single"/>
        </w:rPr>
        <w:t>；</w:t>
      </w:r>
      <w:r w:rsidRPr="00057F93">
        <w:rPr>
          <w:rFonts w:hint="eastAsia"/>
          <w:u w:val="single"/>
        </w:rPr>
        <w:t>鉛會損及神經系統，尤以嬰幼兒影響最甚</w:t>
      </w:r>
      <w:r w:rsidR="00563CDD" w:rsidRPr="00057F93">
        <w:rPr>
          <w:rFonts w:hint="eastAsia"/>
        </w:rPr>
        <w:t>；砷則分為有機砷和無機砷，有機砷</w:t>
      </w:r>
      <w:r w:rsidR="00474557" w:rsidRPr="00057F93">
        <w:rPr>
          <w:rFonts w:hint="eastAsia"/>
        </w:rPr>
        <w:t>能被人體代謝排出，</w:t>
      </w:r>
      <w:r w:rsidR="00563CDD" w:rsidRPr="00057F93">
        <w:rPr>
          <w:rFonts w:hint="eastAsia"/>
        </w:rPr>
        <w:t>毒性較低，</w:t>
      </w:r>
      <w:r w:rsidR="00563CDD" w:rsidRPr="00057F93">
        <w:rPr>
          <w:rFonts w:hint="eastAsia"/>
          <w:u w:val="single"/>
        </w:rPr>
        <w:t>無機砷則會累積於內臟器官中，導致慢性無機砷中毒</w:t>
      </w:r>
      <w:r w:rsidR="00213D96" w:rsidRPr="00057F93">
        <w:rPr>
          <w:rFonts w:hint="eastAsia"/>
          <w:u w:val="single"/>
        </w:rPr>
        <w:t>，甚至引發癌症</w:t>
      </w:r>
      <w:r w:rsidR="00213D96" w:rsidRPr="00057F93">
        <w:rPr>
          <w:rFonts w:hint="eastAsia"/>
        </w:rPr>
        <w:t>。</w:t>
      </w:r>
    </w:p>
    <w:p w14:paraId="578F0204" w14:textId="7F46AA42" w:rsidR="00305199" w:rsidRPr="00057F93" w:rsidRDefault="00563CDD" w:rsidP="002B7B2F">
      <w:pPr>
        <w:pStyle w:val="4"/>
        <w:ind w:left="1560"/>
      </w:pPr>
      <w:r w:rsidRPr="00057F93">
        <w:rPr>
          <w:rFonts w:hint="eastAsia"/>
        </w:rPr>
        <w:lastRenderedPageBreak/>
        <w:t>國際癌症研究中心已將無機</w:t>
      </w:r>
      <w:r w:rsidR="00E339FC" w:rsidRPr="00057F93">
        <w:rPr>
          <w:rFonts w:hint="eastAsia"/>
        </w:rPr>
        <w:t>砷</w:t>
      </w:r>
      <w:r w:rsidRPr="00057F93">
        <w:rPr>
          <w:rFonts w:hint="eastAsia"/>
        </w:rPr>
        <w:t>列為</w:t>
      </w:r>
      <w:r w:rsidR="00474557" w:rsidRPr="00057F93">
        <w:rPr>
          <w:rFonts w:hint="eastAsia"/>
        </w:rPr>
        <w:t>具有明確致癌性之</w:t>
      </w:r>
      <w:r w:rsidRPr="00057F93">
        <w:rPr>
          <w:rFonts w:hint="eastAsia"/>
        </w:rPr>
        <w:t>第一級致癌物</w:t>
      </w:r>
      <w:r w:rsidR="00474557" w:rsidRPr="00057F93">
        <w:rPr>
          <w:rFonts w:hint="eastAsia"/>
        </w:rPr>
        <w:t>，</w:t>
      </w:r>
      <w:r w:rsidRPr="00057F93">
        <w:rPr>
          <w:rFonts w:hint="eastAsia"/>
        </w:rPr>
        <w:t>長期攝入無機砷將顯著增加皮膚癌、膀胱癌及肺癌之罹患風險，並伴隨皮膚病變等特徵。此外，砷亦潛藏心血管疾病、糖尿病及周邊神經病變等健康風險危害。</w:t>
      </w:r>
    </w:p>
    <w:p w14:paraId="1F8BB788" w14:textId="7913CDEC" w:rsidR="001C6311" w:rsidRPr="00057F93" w:rsidRDefault="00563CDD" w:rsidP="002B7B2F">
      <w:pPr>
        <w:pStyle w:val="4"/>
        <w:ind w:left="1560"/>
      </w:pPr>
      <w:r w:rsidRPr="00057F93">
        <w:rPr>
          <w:rFonts w:hint="eastAsia"/>
        </w:rPr>
        <w:t>相關研究</w:t>
      </w:r>
      <w:r w:rsidRPr="00057F93">
        <w:rPr>
          <w:rStyle w:val="aff5"/>
        </w:rPr>
        <w:footnoteReference w:id="7"/>
      </w:r>
      <w:r w:rsidRPr="00057F93">
        <w:rPr>
          <w:rFonts w:hint="eastAsia"/>
        </w:rPr>
        <w:t>指出攝食砷含量超標之米、糕點及穀物等相關米製品，</w:t>
      </w:r>
      <w:r w:rsidR="00E339FC" w:rsidRPr="00057F93">
        <w:rPr>
          <w:rFonts w:hint="eastAsia"/>
        </w:rPr>
        <w:t>對</w:t>
      </w:r>
      <w:r w:rsidRPr="00057F93">
        <w:rPr>
          <w:rFonts w:hint="eastAsia"/>
        </w:rPr>
        <w:t>嬰幼兒族群影響</w:t>
      </w:r>
      <w:r w:rsidR="00E339FC" w:rsidRPr="00057F93">
        <w:rPr>
          <w:rFonts w:hint="eastAsia"/>
        </w:rPr>
        <w:t>甚</w:t>
      </w:r>
      <w:r w:rsidRPr="00057F93">
        <w:rPr>
          <w:rFonts w:hint="eastAsia"/>
        </w:rPr>
        <w:t>鉅，</w:t>
      </w:r>
      <w:r w:rsidR="00E339FC" w:rsidRPr="00057F93">
        <w:rPr>
          <w:rFonts w:hint="eastAsia"/>
        </w:rPr>
        <w:t>將顯著增加罹癌風險，</w:t>
      </w:r>
      <w:r w:rsidRPr="00057F93">
        <w:rPr>
          <w:rFonts w:hint="eastAsia"/>
        </w:rPr>
        <w:t>應避免食用。</w:t>
      </w:r>
    </w:p>
    <w:p w14:paraId="51FAC2A9" w14:textId="32669785" w:rsidR="004C1549" w:rsidRPr="00057F93" w:rsidRDefault="00563CDD" w:rsidP="00203625">
      <w:pPr>
        <w:pStyle w:val="4"/>
        <w:ind w:left="1560"/>
      </w:pPr>
      <w:r w:rsidRPr="00057F93">
        <w:rPr>
          <w:rFonts w:hint="eastAsia"/>
        </w:rPr>
        <w:t>本</w:t>
      </w:r>
      <w:r w:rsidR="00203625" w:rsidRPr="00057F93">
        <w:rPr>
          <w:rFonts w:hint="eastAsia"/>
        </w:rPr>
        <w:t>案</w:t>
      </w:r>
      <w:r w:rsidRPr="00057F93">
        <w:rPr>
          <w:rFonts w:hint="eastAsia"/>
        </w:rPr>
        <w:t>諮詢之專家學者</w:t>
      </w:r>
      <w:r w:rsidR="004C1549" w:rsidRPr="00057F93">
        <w:rPr>
          <w:rFonts w:hint="eastAsia"/>
        </w:rPr>
        <w:t>表示</w:t>
      </w:r>
      <w:r w:rsidR="00203625" w:rsidRPr="00057F93">
        <w:rPr>
          <w:rFonts w:hint="eastAsia"/>
        </w:rPr>
        <w:t>略以</w:t>
      </w:r>
      <w:r w:rsidRPr="00057F93">
        <w:rPr>
          <w:rFonts w:hint="eastAsia"/>
        </w:rPr>
        <w:t>，嬰幼兒處於快速生長發育期，其單位體重之食物攝取量約為成人3倍，大幅提高其相對暴露劑量；又</w:t>
      </w:r>
      <w:r w:rsidRPr="00057F93">
        <w:rPr>
          <w:rFonts w:hint="eastAsia"/>
          <w:u w:val="single"/>
        </w:rPr>
        <w:t>嬰幼兒之肝腎代謝功能與血腦屏障尚未發育成熟，排毒能力較弱，且神經系統極易受重金屬侵害</w:t>
      </w:r>
      <w:r w:rsidRPr="00057F93">
        <w:rPr>
          <w:rFonts w:hint="eastAsia"/>
        </w:rPr>
        <w:t>，早期暴露將造成不可逆之智力及神經發展受損；</w:t>
      </w:r>
      <w:r w:rsidR="00203625" w:rsidRPr="00057F93">
        <w:rPr>
          <w:rFonts w:hint="eastAsia"/>
        </w:rPr>
        <w:t>而</w:t>
      </w:r>
      <w:r w:rsidRPr="00057F93">
        <w:rPr>
          <w:rFonts w:hint="eastAsia"/>
        </w:rPr>
        <w:t>米餅等米製副食品，多為嬰幼兒主要之營養來源，若未加嚴把關此等高風險食品，恐置脆弱族群於高風險中。</w:t>
      </w:r>
    </w:p>
    <w:p w14:paraId="0D95DD88" w14:textId="7BF581EB" w:rsidR="009E4D0F" w:rsidRPr="00057F93" w:rsidRDefault="00BE1878" w:rsidP="00BA324B">
      <w:pPr>
        <w:pStyle w:val="3"/>
      </w:pPr>
      <w:r w:rsidRPr="00057F93">
        <w:rPr>
          <w:rFonts w:hint="eastAsia"/>
        </w:rPr>
        <w:t>為</w:t>
      </w:r>
      <w:r w:rsidR="004C1549" w:rsidRPr="00057F93">
        <w:rPr>
          <w:rFonts w:hint="eastAsia"/>
        </w:rPr>
        <w:t>避免嬰幼兒</w:t>
      </w:r>
      <w:r w:rsidRPr="00057F93">
        <w:rPr>
          <w:rFonts w:hint="eastAsia"/>
        </w:rPr>
        <w:t>暴露</w:t>
      </w:r>
      <w:r w:rsidR="004C1549" w:rsidRPr="00057F93">
        <w:rPr>
          <w:rFonts w:hint="eastAsia"/>
        </w:rPr>
        <w:t>於</w:t>
      </w:r>
      <w:r w:rsidRPr="00057F93">
        <w:rPr>
          <w:rFonts w:hint="eastAsia"/>
        </w:rPr>
        <w:t>重金屬危害，我國依食品安全衛生管理法（下稱食安法）第17條</w:t>
      </w:r>
      <w:r w:rsidRPr="00057F93">
        <w:rPr>
          <w:rStyle w:val="aff5"/>
        </w:rPr>
        <w:footnoteReference w:id="8"/>
      </w:r>
      <w:r w:rsidRPr="00057F93">
        <w:rPr>
          <w:rFonts w:hint="eastAsia"/>
        </w:rPr>
        <w:t>訂定「食品中污染物質及毒素衛生標準」，針對嬰幼兒食品</w:t>
      </w:r>
      <w:r w:rsidR="00ED41A6" w:rsidRPr="00057F93">
        <w:rPr>
          <w:rFonts w:hint="eastAsia"/>
        </w:rPr>
        <w:t>另</w:t>
      </w:r>
      <w:r w:rsidR="00265549" w:rsidRPr="00057F93">
        <w:rPr>
          <w:rFonts w:hint="eastAsia"/>
        </w:rPr>
        <w:t>規範其</w:t>
      </w:r>
      <w:r w:rsidRPr="00057F93">
        <w:rPr>
          <w:rFonts w:hint="eastAsia"/>
        </w:rPr>
        <w:t>重金屬之限量</w:t>
      </w:r>
      <w:r w:rsidR="00265549" w:rsidRPr="00057F93">
        <w:rPr>
          <w:rFonts w:hint="eastAsia"/>
        </w:rPr>
        <w:t>標準</w:t>
      </w:r>
      <w:r w:rsidR="00FB1697" w:rsidRPr="00057F93">
        <w:rPr>
          <w:rFonts w:hint="eastAsia"/>
        </w:rPr>
        <w:t>，食藥署並</w:t>
      </w:r>
      <w:r w:rsidR="00ED41A6" w:rsidRPr="00057F93">
        <w:rPr>
          <w:rFonts w:hint="eastAsia"/>
        </w:rPr>
        <w:t>藉由</w:t>
      </w:r>
      <w:r w:rsidR="00FB1697" w:rsidRPr="00057F93">
        <w:rPr>
          <w:rFonts w:hint="eastAsia"/>
        </w:rPr>
        <w:t>「市售食品重金屬含量監測計畫」及「國產嬰幼兒穀物類輔助食品製造業稽查專案」，與</w:t>
      </w:r>
      <w:r w:rsidR="005C7C53" w:rsidRPr="00057F93">
        <w:rPr>
          <w:rFonts w:hint="eastAsia"/>
        </w:rPr>
        <w:t>地方政府衛生局</w:t>
      </w:r>
      <w:r w:rsidR="00FB1697" w:rsidRPr="00057F93">
        <w:rPr>
          <w:rFonts w:hint="eastAsia"/>
        </w:rPr>
        <w:t>共同進行查核及抽驗，倘查核及檢驗結果不符合食安法相關規定，</w:t>
      </w:r>
      <w:r w:rsidR="00ED41A6" w:rsidRPr="00057F93">
        <w:rPr>
          <w:rFonts w:hint="eastAsia"/>
        </w:rPr>
        <w:t>相關</w:t>
      </w:r>
      <w:r w:rsidR="005C7C53" w:rsidRPr="00057F93">
        <w:rPr>
          <w:rFonts w:hint="eastAsia"/>
        </w:rPr>
        <w:t>地方政府衛生局</w:t>
      </w:r>
      <w:r w:rsidR="00FB1697" w:rsidRPr="00057F93">
        <w:rPr>
          <w:rFonts w:hint="eastAsia"/>
        </w:rPr>
        <w:t>則依法處辦。</w:t>
      </w:r>
    </w:p>
    <w:p w14:paraId="0ED430B8" w14:textId="369109F2" w:rsidR="00112FDE" w:rsidRPr="00057F93" w:rsidRDefault="00ED41A6" w:rsidP="00112F47">
      <w:pPr>
        <w:pStyle w:val="3"/>
        <w:rPr>
          <w:spacing w:val="-6"/>
        </w:rPr>
      </w:pPr>
      <w:r w:rsidRPr="00057F93">
        <w:rPr>
          <w:rFonts w:hint="eastAsia"/>
          <w:spacing w:val="-6"/>
          <w:u w:val="single"/>
        </w:rPr>
        <w:t>惟</w:t>
      </w:r>
      <w:r w:rsidR="00112F47" w:rsidRPr="00057F93">
        <w:rPr>
          <w:rFonts w:hint="eastAsia"/>
          <w:spacing w:val="-6"/>
          <w:u w:val="single"/>
        </w:rPr>
        <w:t>查我國現行嬰幼兒穀物類輔助食品及嬰幼兒副食品之</w:t>
      </w:r>
      <w:r w:rsidRPr="00057F93">
        <w:rPr>
          <w:rFonts w:hint="eastAsia"/>
          <w:spacing w:val="-6"/>
          <w:u w:val="single"/>
        </w:rPr>
        <w:t>重金屬</w:t>
      </w:r>
      <w:r w:rsidR="00112F47" w:rsidRPr="00057F93">
        <w:rPr>
          <w:rFonts w:hint="eastAsia"/>
          <w:spacing w:val="-6"/>
          <w:u w:val="single"/>
        </w:rPr>
        <w:t>限量標準</w:t>
      </w:r>
      <w:r w:rsidR="00112F47" w:rsidRPr="00057F93">
        <w:rPr>
          <w:rFonts w:hint="eastAsia"/>
          <w:spacing w:val="-6"/>
        </w:rPr>
        <w:t>，</w:t>
      </w:r>
      <w:r w:rsidRPr="00057F93">
        <w:rPr>
          <w:rFonts w:hint="eastAsia"/>
          <w:spacing w:val="-6"/>
        </w:rPr>
        <w:t>分別為</w:t>
      </w:r>
      <w:r w:rsidR="00112F47" w:rsidRPr="00057F93">
        <w:rPr>
          <w:rFonts w:hint="eastAsia"/>
          <w:spacing w:val="-6"/>
        </w:rPr>
        <w:t>鉛0.05(mg/kg)、鎘</w:t>
      </w:r>
      <w:r w:rsidR="00112F47" w:rsidRPr="00057F93">
        <w:rPr>
          <w:rFonts w:hint="eastAsia"/>
          <w:spacing w:val="-6"/>
        </w:rPr>
        <w:lastRenderedPageBreak/>
        <w:tab/>
        <w:t>0.04(mg/kg)</w:t>
      </w:r>
      <w:r w:rsidRPr="00057F93">
        <w:rPr>
          <w:rFonts w:hint="eastAsia"/>
          <w:spacing w:val="-6"/>
        </w:rPr>
        <w:t>及錫50(mg/kg)</w:t>
      </w:r>
      <w:r w:rsidRPr="00057F93">
        <w:rPr>
          <w:rStyle w:val="aff5"/>
          <w:spacing w:val="-6"/>
        </w:rPr>
        <w:footnoteReference w:id="9"/>
      </w:r>
      <w:r w:rsidR="002D37AD" w:rsidRPr="00057F93">
        <w:rPr>
          <w:rFonts w:hint="eastAsia"/>
          <w:spacing w:val="-6"/>
        </w:rPr>
        <w:t>，</w:t>
      </w:r>
      <w:r w:rsidR="00112FDE" w:rsidRPr="00057F93">
        <w:rPr>
          <w:rFonts w:hint="eastAsia"/>
          <w:spacing w:val="-6"/>
        </w:rPr>
        <w:t>卻未定有</w:t>
      </w:r>
      <w:r w:rsidR="00112F47" w:rsidRPr="00057F93">
        <w:rPr>
          <w:rFonts w:hint="eastAsia"/>
          <w:spacing w:val="-6"/>
        </w:rPr>
        <w:t>砷限量標準，</w:t>
      </w:r>
      <w:r w:rsidR="00112F47" w:rsidRPr="00057F93">
        <w:rPr>
          <w:rFonts w:hint="eastAsia"/>
          <w:spacing w:val="-6"/>
          <w:u w:val="single"/>
        </w:rPr>
        <w:t>僅</w:t>
      </w:r>
      <w:r w:rsidR="008F5993" w:rsidRPr="00057F93">
        <w:rPr>
          <w:rFonts w:hint="eastAsia"/>
          <w:spacing w:val="-6"/>
          <w:u w:val="single"/>
        </w:rPr>
        <w:t>規範</w:t>
      </w:r>
      <w:r w:rsidR="00112F47" w:rsidRPr="00057F93">
        <w:rPr>
          <w:rFonts w:hint="eastAsia"/>
          <w:spacing w:val="-6"/>
          <w:u w:val="single"/>
        </w:rPr>
        <w:t>供製造嬰幼兒食品之原料米</w:t>
      </w:r>
      <w:r w:rsidR="00112F47" w:rsidRPr="00057F93">
        <w:rPr>
          <w:rStyle w:val="aff5"/>
          <w:spacing w:val="-6"/>
          <w:u w:val="single"/>
        </w:rPr>
        <w:footnoteReference w:id="10"/>
      </w:r>
      <w:r w:rsidR="00112F47" w:rsidRPr="00057F93">
        <w:rPr>
          <w:rFonts w:hint="eastAsia"/>
          <w:spacing w:val="-6"/>
          <w:u w:val="single"/>
        </w:rPr>
        <w:t>，其無機砷限量標準為0.1(mg/kg)</w:t>
      </w:r>
      <w:r w:rsidR="00112F47" w:rsidRPr="00057F93">
        <w:rPr>
          <w:rFonts w:hint="eastAsia"/>
          <w:spacing w:val="-6"/>
        </w:rPr>
        <w:t>。</w:t>
      </w:r>
      <w:r w:rsidR="00112F47" w:rsidRPr="00057F93">
        <w:rPr>
          <w:rFonts w:hint="eastAsia"/>
          <w:spacing w:val="-6"/>
          <w:u w:val="single"/>
        </w:rPr>
        <w:t>查新加坡、歐盟及韓國皆已訂定相關嬰幼兒食品之砷限量標準</w:t>
      </w:r>
      <w:r w:rsidR="001F67BE" w:rsidRPr="00057F93">
        <w:rPr>
          <w:rFonts w:hint="eastAsia"/>
          <w:spacing w:val="-6"/>
        </w:rPr>
        <w:t>：</w:t>
      </w:r>
      <w:r w:rsidR="00112F47" w:rsidRPr="00057F93">
        <w:rPr>
          <w:rFonts w:hint="eastAsia"/>
          <w:spacing w:val="-6"/>
          <w:u w:val="single"/>
        </w:rPr>
        <w:t>新加坡規範嬰兒穀物泥、米糊和全穀物米糊等嬰兒食品之總砷限量標準為0.1(mg/kg)</w:t>
      </w:r>
      <w:r w:rsidR="00112F47" w:rsidRPr="00057F93">
        <w:rPr>
          <w:rFonts w:hint="eastAsia"/>
          <w:spacing w:val="-6"/>
        </w:rPr>
        <w:t>；歐盟則針對嬰兒食品訂定無機砷限量標準為0.02(mg/kg)；韓國則係規範「以糙米、米糠、米胚芽及特定海藻類產製之嬰幼兒穀物配方及其他嬰幼兒食品」之無機砷限量標準為0.1(mg/kg)。</w:t>
      </w:r>
    </w:p>
    <w:p w14:paraId="345A6E4E" w14:textId="17EB9F37" w:rsidR="00112F47" w:rsidRPr="00057F93" w:rsidRDefault="001F67BE" w:rsidP="005C7C53">
      <w:pPr>
        <w:pStyle w:val="3"/>
        <w:numPr>
          <w:ilvl w:val="0"/>
          <w:numId w:val="0"/>
        </w:numPr>
        <w:spacing w:line="420" w:lineRule="exact"/>
        <w:ind w:left="1361" w:firstLineChars="196" w:firstLine="667"/>
      </w:pPr>
      <w:r w:rsidRPr="00057F93">
        <w:rPr>
          <w:rFonts w:hint="eastAsia"/>
        </w:rPr>
        <w:t>此外，</w:t>
      </w:r>
      <w:r w:rsidR="00112F47" w:rsidRPr="00057F93">
        <w:rPr>
          <w:rFonts w:hint="eastAsia"/>
          <w:u w:val="single"/>
        </w:rPr>
        <w:t>我國嬰幼兒食品</w:t>
      </w:r>
      <w:r w:rsidR="00112F47" w:rsidRPr="00057F93">
        <w:rPr>
          <w:rFonts w:hint="eastAsia"/>
        </w:rPr>
        <w:t>之鎘限量標準</w:t>
      </w:r>
      <w:r w:rsidRPr="00057F93">
        <w:rPr>
          <w:rFonts w:hint="eastAsia"/>
        </w:rPr>
        <w:t>雖</w:t>
      </w:r>
      <w:r w:rsidR="00112F47" w:rsidRPr="00057F93">
        <w:rPr>
          <w:rFonts w:hint="eastAsia"/>
        </w:rPr>
        <w:t>與</w:t>
      </w:r>
      <w:r w:rsidR="002D37AD" w:rsidRPr="00057F93">
        <w:rPr>
          <w:rFonts w:hint="eastAsia"/>
        </w:rPr>
        <w:t>歐盟</w:t>
      </w:r>
      <w:r w:rsidR="00112F47" w:rsidRPr="00057F93">
        <w:rPr>
          <w:rFonts w:hint="eastAsia"/>
        </w:rPr>
        <w:t>標準一致</w:t>
      </w:r>
      <w:r w:rsidR="00F328D9">
        <w:rPr>
          <w:rFonts w:hint="eastAsia"/>
        </w:rPr>
        <w:t>（</w:t>
      </w:r>
      <w:r w:rsidR="002D37AD" w:rsidRPr="00057F93">
        <w:rPr>
          <w:rFonts w:hint="eastAsia"/>
        </w:rPr>
        <w:t>0.04</w:t>
      </w:r>
      <w:r w:rsidR="00F328D9">
        <w:rPr>
          <w:rFonts w:hint="eastAsia"/>
        </w:rPr>
        <w:t>[mg/kg])</w:t>
      </w:r>
      <w:r w:rsidR="00112F47" w:rsidRPr="00057F93">
        <w:rPr>
          <w:rFonts w:hint="eastAsia"/>
        </w:rPr>
        <w:t>，</w:t>
      </w:r>
      <w:r w:rsidR="00112F47" w:rsidRPr="00057F93">
        <w:rPr>
          <w:rFonts w:hint="eastAsia"/>
          <w:u w:val="single"/>
        </w:rPr>
        <w:t>惟鉛限量</w:t>
      </w:r>
      <w:r w:rsidR="002D37AD" w:rsidRPr="00057F93">
        <w:rPr>
          <w:rFonts w:hint="eastAsia"/>
          <w:u w:val="single"/>
        </w:rPr>
        <w:t>標準</w:t>
      </w:r>
      <w:r w:rsidR="007A7431" w:rsidRPr="00057F93">
        <w:rPr>
          <w:rFonts w:hint="eastAsia"/>
          <w:u w:val="single"/>
        </w:rPr>
        <w:t>卻</w:t>
      </w:r>
      <w:r w:rsidR="00112F47" w:rsidRPr="00057F93">
        <w:rPr>
          <w:rFonts w:hint="eastAsia"/>
          <w:u w:val="single"/>
        </w:rPr>
        <w:t>較歐盟、韓國及</w:t>
      </w:r>
      <w:r w:rsidR="006C6B70" w:rsidRPr="00057F93">
        <w:rPr>
          <w:rFonts w:hint="eastAsia"/>
          <w:u w:val="single"/>
        </w:rPr>
        <w:t>國際食品法典委員會（Codex Alimentarius Commission，下稱Codex）</w:t>
      </w:r>
      <w:r w:rsidR="00112F47" w:rsidRPr="00057F93">
        <w:rPr>
          <w:rFonts w:hint="eastAsia"/>
          <w:u w:val="single"/>
        </w:rPr>
        <w:t>標準寬鬆</w:t>
      </w:r>
      <w:r w:rsidRPr="00057F93">
        <w:rPr>
          <w:rFonts w:hint="eastAsia"/>
        </w:rPr>
        <w:t>：</w:t>
      </w:r>
      <w:r w:rsidR="00112F47" w:rsidRPr="00057F93">
        <w:rPr>
          <w:rFonts w:hint="eastAsia"/>
        </w:rPr>
        <w:t>歐盟</w:t>
      </w:r>
      <w:r w:rsidR="007A7431" w:rsidRPr="00057F93">
        <w:rPr>
          <w:rFonts w:hint="eastAsia"/>
        </w:rPr>
        <w:t>針對</w:t>
      </w:r>
      <w:r w:rsidR="00112F47" w:rsidRPr="00057F93">
        <w:rPr>
          <w:rFonts w:hint="eastAsia"/>
        </w:rPr>
        <w:t>嬰幼兒食品之鉛限量標準為0.02(mg/kg)；韓國</w:t>
      </w:r>
      <w:r w:rsidR="006E1EE3" w:rsidRPr="00057F93">
        <w:rPr>
          <w:rFonts w:hint="eastAsia"/>
        </w:rPr>
        <w:t>則</w:t>
      </w:r>
      <w:r w:rsidR="00112F47" w:rsidRPr="00057F93">
        <w:rPr>
          <w:rFonts w:hint="eastAsia"/>
        </w:rPr>
        <w:t>為0.01(mg/kg)</w:t>
      </w:r>
      <w:r w:rsidRPr="00057F93">
        <w:rPr>
          <w:rFonts w:hint="eastAsia"/>
        </w:rPr>
        <w:t>；</w:t>
      </w:r>
      <w:r w:rsidR="006C6B70" w:rsidRPr="00057F93">
        <w:rPr>
          <w:rFonts w:hint="eastAsia"/>
        </w:rPr>
        <w:t>Codex</w:t>
      </w:r>
      <w:r w:rsidR="006E1EE3" w:rsidRPr="00057F93">
        <w:rPr>
          <w:rFonts w:hint="eastAsia"/>
        </w:rPr>
        <w:t>則</w:t>
      </w:r>
      <w:r w:rsidR="00112F47" w:rsidRPr="00057F93">
        <w:rPr>
          <w:rFonts w:hint="eastAsia"/>
        </w:rPr>
        <w:t>建議鉛限量標準應為0.02(mg/kg)</w:t>
      </w:r>
      <w:r w:rsidR="00976372" w:rsidRPr="00057F93">
        <w:rPr>
          <w:rFonts w:hint="eastAsia"/>
        </w:rPr>
        <w:t>，詳如下表</w:t>
      </w:r>
      <w:r w:rsidR="007A7431" w:rsidRPr="00057F93">
        <w:rPr>
          <w:rFonts w:hint="eastAsia"/>
        </w:rPr>
        <w:t>。</w:t>
      </w:r>
      <w:r w:rsidR="00231A8A">
        <w:rPr>
          <w:rFonts w:hint="eastAsia"/>
        </w:rPr>
        <w:t>凡此</w:t>
      </w:r>
      <w:r w:rsidRPr="00057F93">
        <w:rPr>
          <w:rFonts w:hint="eastAsia"/>
        </w:rPr>
        <w:t>均</w:t>
      </w:r>
      <w:r w:rsidR="00474557" w:rsidRPr="00057F93">
        <w:rPr>
          <w:rFonts w:hint="eastAsia"/>
        </w:rPr>
        <w:t>足</w:t>
      </w:r>
      <w:r w:rsidR="00112F47" w:rsidRPr="00057F93">
        <w:rPr>
          <w:rFonts w:hint="eastAsia"/>
        </w:rPr>
        <w:t>見</w:t>
      </w:r>
      <w:r w:rsidR="00112F47" w:rsidRPr="00057F93">
        <w:rPr>
          <w:rFonts w:hint="eastAsia"/>
          <w:u w:val="single"/>
        </w:rPr>
        <w:t>我國</w:t>
      </w:r>
      <w:r w:rsidRPr="00057F93">
        <w:rPr>
          <w:rFonts w:hint="eastAsia"/>
          <w:u w:val="single"/>
        </w:rPr>
        <w:t>嬰幼兒食品之重金屬限量標準，尚有未臻周妥之處</w:t>
      </w:r>
      <w:r w:rsidRPr="00057F93">
        <w:rPr>
          <w:rFonts w:hint="eastAsia"/>
        </w:rPr>
        <w:t>。</w:t>
      </w:r>
    </w:p>
    <w:p w14:paraId="7EACEAFD" w14:textId="77777777" w:rsidR="00231A8A" w:rsidRPr="00057F93" w:rsidRDefault="00231A8A" w:rsidP="00231A8A">
      <w:pPr>
        <w:pStyle w:val="a1"/>
        <w:ind w:left="426" w:firstLine="1275"/>
        <w:jc w:val="left"/>
      </w:pPr>
      <w:r>
        <w:rPr>
          <w:rFonts w:hint="eastAsia"/>
        </w:rPr>
        <w:t>國際之</w:t>
      </w:r>
      <w:r w:rsidRPr="00057F93">
        <w:rPr>
          <w:rFonts w:hint="eastAsia"/>
        </w:rPr>
        <w:t>嬰幼兒食品重金屬限量規範</w:t>
      </w:r>
    </w:p>
    <w:p w14:paraId="4ABFF182" w14:textId="77777777" w:rsidR="00231A8A" w:rsidRPr="00057F93" w:rsidRDefault="00231A8A" w:rsidP="00231A8A">
      <w:pPr>
        <w:pStyle w:val="afa"/>
        <w:spacing w:before="0" w:after="0" w:line="240" w:lineRule="auto"/>
        <w:ind w:leftChars="1125" w:left="3827" w:rightChars="-67" w:right="-228" w:firstLineChars="1417" w:firstLine="3403"/>
        <w:rPr>
          <w:sz w:val="24"/>
          <w:szCs w:val="24"/>
        </w:rPr>
      </w:pPr>
      <w:r w:rsidRPr="00057F93">
        <w:rPr>
          <w:rFonts w:hint="eastAsia"/>
          <w:sz w:val="24"/>
          <w:szCs w:val="24"/>
        </w:rPr>
        <w:t>單位：</w:t>
      </w:r>
      <w:r w:rsidRPr="00057F93">
        <w:rPr>
          <w:sz w:val="24"/>
          <w:szCs w:val="24"/>
        </w:rPr>
        <w:t>mg/kg</w:t>
      </w:r>
    </w:p>
    <w:tbl>
      <w:tblPr>
        <w:tblStyle w:val="afb"/>
        <w:tblW w:w="7229" w:type="dxa"/>
        <w:tblInd w:w="1413" w:type="dxa"/>
        <w:tblLook w:val="04A0" w:firstRow="1" w:lastRow="0" w:firstColumn="1" w:lastColumn="0" w:noHBand="0" w:noVBand="1"/>
      </w:tblPr>
      <w:tblGrid>
        <w:gridCol w:w="1843"/>
        <w:gridCol w:w="992"/>
        <w:gridCol w:w="1134"/>
        <w:gridCol w:w="1276"/>
        <w:gridCol w:w="1134"/>
        <w:gridCol w:w="850"/>
      </w:tblGrid>
      <w:tr w:rsidR="00231A8A" w:rsidRPr="00057F93" w14:paraId="03FC5F00" w14:textId="77777777" w:rsidTr="003B7E65">
        <w:trPr>
          <w:tblHeader/>
        </w:trPr>
        <w:tc>
          <w:tcPr>
            <w:tcW w:w="1843" w:type="dxa"/>
            <w:vMerge w:val="restart"/>
            <w:shd w:val="clear" w:color="auto" w:fill="E5DFEC" w:themeFill="accent4" w:themeFillTint="33"/>
            <w:vAlign w:val="center"/>
          </w:tcPr>
          <w:p w14:paraId="40A0DCF9" w14:textId="77777777" w:rsidR="00231A8A" w:rsidRPr="00057F93" w:rsidRDefault="00231A8A" w:rsidP="003B7E65">
            <w:pPr>
              <w:jc w:val="center"/>
              <w:rPr>
                <w:sz w:val="28"/>
                <w:szCs w:val="28"/>
              </w:rPr>
            </w:pPr>
            <w:r w:rsidRPr="00057F93">
              <w:rPr>
                <w:rFonts w:hint="eastAsia"/>
                <w:sz w:val="28"/>
                <w:szCs w:val="28"/>
              </w:rPr>
              <w:t>國家</w:t>
            </w:r>
            <w:r>
              <w:rPr>
                <w:rFonts w:hint="eastAsia"/>
                <w:sz w:val="28"/>
                <w:szCs w:val="28"/>
              </w:rPr>
              <w:t>或國際組織</w:t>
            </w:r>
            <w:r w:rsidRPr="00057F93">
              <w:rPr>
                <w:rFonts w:hint="eastAsia"/>
                <w:sz w:val="28"/>
                <w:szCs w:val="28"/>
              </w:rPr>
              <w:t>/品項</w:t>
            </w:r>
          </w:p>
        </w:tc>
        <w:tc>
          <w:tcPr>
            <w:tcW w:w="992" w:type="dxa"/>
            <w:vMerge w:val="restart"/>
            <w:shd w:val="clear" w:color="auto" w:fill="E5DFEC" w:themeFill="accent4" w:themeFillTint="33"/>
            <w:vAlign w:val="center"/>
          </w:tcPr>
          <w:p w14:paraId="764A00A4" w14:textId="77777777" w:rsidR="00231A8A" w:rsidRPr="00057F93" w:rsidRDefault="00231A8A" w:rsidP="003B7E65">
            <w:pPr>
              <w:jc w:val="center"/>
              <w:rPr>
                <w:sz w:val="28"/>
                <w:szCs w:val="28"/>
              </w:rPr>
            </w:pPr>
            <w:r w:rsidRPr="00057F93">
              <w:rPr>
                <w:rFonts w:hint="eastAsia"/>
                <w:sz w:val="28"/>
                <w:szCs w:val="28"/>
              </w:rPr>
              <w:t>總砷</w:t>
            </w:r>
          </w:p>
        </w:tc>
        <w:tc>
          <w:tcPr>
            <w:tcW w:w="2410" w:type="dxa"/>
            <w:gridSpan w:val="2"/>
            <w:shd w:val="clear" w:color="auto" w:fill="E5DFEC" w:themeFill="accent4" w:themeFillTint="33"/>
            <w:vAlign w:val="center"/>
          </w:tcPr>
          <w:p w14:paraId="100778A9" w14:textId="77777777" w:rsidR="00231A8A" w:rsidRPr="00057F93" w:rsidRDefault="00231A8A" w:rsidP="003B7E65">
            <w:pPr>
              <w:jc w:val="center"/>
              <w:rPr>
                <w:sz w:val="28"/>
                <w:szCs w:val="28"/>
              </w:rPr>
            </w:pPr>
            <w:r w:rsidRPr="00057F93">
              <w:rPr>
                <w:rFonts w:hint="eastAsia"/>
                <w:spacing w:val="-20"/>
                <w:sz w:val="28"/>
                <w:szCs w:val="28"/>
              </w:rPr>
              <w:t>無機砷</w:t>
            </w:r>
          </w:p>
        </w:tc>
        <w:tc>
          <w:tcPr>
            <w:tcW w:w="1134" w:type="dxa"/>
            <w:vMerge w:val="restart"/>
            <w:shd w:val="clear" w:color="auto" w:fill="E5DFEC" w:themeFill="accent4" w:themeFillTint="33"/>
            <w:vAlign w:val="center"/>
          </w:tcPr>
          <w:p w14:paraId="09ACA039" w14:textId="77777777" w:rsidR="00231A8A" w:rsidRPr="00057F93" w:rsidRDefault="00231A8A" w:rsidP="003B7E65">
            <w:pPr>
              <w:jc w:val="center"/>
              <w:rPr>
                <w:sz w:val="28"/>
                <w:szCs w:val="28"/>
              </w:rPr>
            </w:pPr>
            <w:r w:rsidRPr="00057F93">
              <w:rPr>
                <w:rFonts w:hint="eastAsia"/>
                <w:sz w:val="28"/>
                <w:szCs w:val="28"/>
              </w:rPr>
              <w:t>鉛</w:t>
            </w:r>
          </w:p>
        </w:tc>
        <w:tc>
          <w:tcPr>
            <w:tcW w:w="850" w:type="dxa"/>
            <w:vMerge w:val="restart"/>
            <w:shd w:val="clear" w:color="auto" w:fill="E5DFEC" w:themeFill="accent4" w:themeFillTint="33"/>
            <w:vAlign w:val="center"/>
          </w:tcPr>
          <w:p w14:paraId="3E8B605B" w14:textId="77777777" w:rsidR="00231A8A" w:rsidRPr="00057F93" w:rsidRDefault="00231A8A" w:rsidP="003B7E65">
            <w:pPr>
              <w:jc w:val="center"/>
              <w:rPr>
                <w:sz w:val="28"/>
                <w:szCs w:val="28"/>
              </w:rPr>
            </w:pPr>
            <w:r w:rsidRPr="00057F93">
              <w:rPr>
                <w:rFonts w:hint="eastAsia"/>
                <w:sz w:val="28"/>
                <w:szCs w:val="28"/>
              </w:rPr>
              <w:t>鎘</w:t>
            </w:r>
          </w:p>
        </w:tc>
      </w:tr>
      <w:tr w:rsidR="00231A8A" w:rsidRPr="00057F93" w14:paraId="0D05B020" w14:textId="77777777" w:rsidTr="003B7E65">
        <w:trPr>
          <w:tblHeader/>
        </w:trPr>
        <w:tc>
          <w:tcPr>
            <w:tcW w:w="1843" w:type="dxa"/>
            <w:vMerge/>
            <w:shd w:val="clear" w:color="auto" w:fill="E5DFEC" w:themeFill="accent4" w:themeFillTint="33"/>
          </w:tcPr>
          <w:p w14:paraId="03D5319C" w14:textId="77777777" w:rsidR="00231A8A" w:rsidRPr="00057F93" w:rsidRDefault="00231A8A" w:rsidP="003B7E65">
            <w:pPr>
              <w:jc w:val="center"/>
              <w:rPr>
                <w:sz w:val="28"/>
                <w:szCs w:val="28"/>
              </w:rPr>
            </w:pPr>
          </w:p>
        </w:tc>
        <w:tc>
          <w:tcPr>
            <w:tcW w:w="992" w:type="dxa"/>
            <w:vMerge/>
            <w:shd w:val="clear" w:color="auto" w:fill="E5DFEC" w:themeFill="accent4" w:themeFillTint="33"/>
          </w:tcPr>
          <w:p w14:paraId="24DCE066" w14:textId="77777777" w:rsidR="00231A8A" w:rsidRPr="00057F93" w:rsidRDefault="00231A8A" w:rsidP="003B7E65">
            <w:pPr>
              <w:jc w:val="center"/>
              <w:rPr>
                <w:sz w:val="28"/>
                <w:szCs w:val="28"/>
              </w:rPr>
            </w:pPr>
          </w:p>
        </w:tc>
        <w:tc>
          <w:tcPr>
            <w:tcW w:w="1134" w:type="dxa"/>
            <w:shd w:val="clear" w:color="auto" w:fill="E5DFEC" w:themeFill="accent4" w:themeFillTint="33"/>
          </w:tcPr>
          <w:p w14:paraId="489981C5" w14:textId="77777777" w:rsidR="00231A8A" w:rsidRPr="00057F93" w:rsidRDefault="00231A8A" w:rsidP="003B7E65">
            <w:pPr>
              <w:jc w:val="center"/>
              <w:rPr>
                <w:spacing w:val="-20"/>
                <w:sz w:val="28"/>
                <w:szCs w:val="28"/>
              </w:rPr>
            </w:pPr>
            <w:r w:rsidRPr="00057F93">
              <w:rPr>
                <w:rFonts w:hint="eastAsia"/>
                <w:sz w:val="28"/>
                <w:szCs w:val="28"/>
              </w:rPr>
              <w:t>原料米</w:t>
            </w:r>
          </w:p>
        </w:tc>
        <w:tc>
          <w:tcPr>
            <w:tcW w:w="1276" w:type="dxa"/>
            <w:shd w:val="clear" w:color="auto" w:fill="E5DFEC" w:themeFill="accent4" w:themeFillTint="33"/>
          </w:tcPr>
          <w:p w14:paraId="44143ECE" w14:textId="77777777" w:rsidR="00231A8A" w:rsidRPr="00057F93" w:rsidRDefault="00231A8A" w:rsidP="003B7E65">
            <w:pPr>
              <w:jc w:val="center"/>
              <w:rPr>
                <w:sz w:val="28"/>
                <w:szCs w:val="28"/>
              </w:rPr>
            </w:pPr>
            <w:r w:rsidRPr="00057F93">
              <w:rPr>
                <w:rFonts w:hint="eastAsia"/>
                <w:spacing w:val="-20"/>
                <w:sz w:val="28"/>
                <w:szCs w:val="28"/>
              </w:rPr>
              <w:t>食品</w:t>
            </w:r>
          </w:p>
        </w:tc>
        <w:tc>
          <w:tcPr>
            <w:tcW w:w="1134" w:type="dxa"/>
            <w:vMerge/>
            <w:shd w:val="clear" w:color="auto" w:fill="E5DFEC" w:themeFill="accent4" w:themeFillTint="33"/>
          </w:tcPr>
          <w:p w14:paraId="57BA2F50" w14:textId="77777777" w:rsidR="00231A8A" w:rsidRPr="00057F93" w:rsidRDefault="00231A8A" w:rsidP="003B7E65">
            <w:pPr>
              <w:jc w:val="center"/>
              <w:rPr>
                <w:sz w:val="28"/>
                <w:szCs w:val="28"/>
              </w:rPr>
            </w:pPr>
          </w:p>
        </w:tc>
        <w:tc>
          <w:tcPr>
            <w:tcW w:w="850" w:type="dxa"/>
            <w:vMerge/>
            <w:shd w:val="clear" w:color="auto" w:fill="E5DFEC" w:themeFill="accent4" w:themeFillTint="33"/>
          </w:tcPr>
          <w:p w14:paraId="1CB5FF09" w14:textId="77777777" w:rsidR="00231A8A" w:rsidRPr="00057F93" w:rsidRDefault="00231A8A" w:rsidP="003B7E65">
            <w:pPr>
              <w:jc w:val="center"/>
              <w:rPr>
                <w:sz w:val="28"/>
                <w:szCs w:val="28"/>
              </w:rPr>
            </w:pPr>
          </w:p>
        </w:tc>
      </w:tr>
      <w:tr w:rsidR="00231A8A" w:rsidRPr="00057F93" w14:paraId="1A74C9A3" w14:textId="77777777" w:rsidTr="003B7E65">
        <w:tc>
          <w:tcPr>
            <w:tcW w:w="1843" w:type="dxa"/>
          </w:tcPr>
          <w:p w14:paraId="2E42636A" w14:textId="77777777" w:rsidR="00231A8A" w:rsidRPr="00057F93" w:rsidRDefault="00231A8A" w:rsidP="003B7E65">
            <w:pPr>
              <w:jc w:val="left"/>
              <w:rPr>
                <w:sz w:val="28"/>
                <w:szCs w:val="28"/>
                <w:vertAlign w:val="superscript"/>
              </w:rPr>
            </w:pPr>
            <w:r w:rsidRPr="00057F93">
              <w:rPr>
                <w:rFonts w:hint="eastAsia"/>
                <w:sz w:val="28"/>
                <w:szCs w:val="28"/>
              </w:rPr>
              <w:t>歐盟</w:t>
            </w:r>
          </w:p>
        </w:tc>
        <w:tc>
          <w:tcPr>
            <w:tcW w:w="992" w:type="dxa"/>
            <w:shd w:val="clear" w:color="auto" w:fill="auto"/>
          </w:tcPr>
          <w:p w14:paraId="43EC9E4B"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67817358" w14:textId="77777777" w:rsidR="00231A8A" w:rsidRPr="00057F93" w:rsidRDefault="00231A8A" w:rsidP="003B7E65">
            <w:pPr>
              <w:jc w:val="right"/>
              <w:rPr>
                <w:sz w:val="28"/>
                <w:szCs w:val="28"/>
              </w:rPr>
            </w:pPr>
            <w:r w:rsidRPr="00057F93">
              <w:rPr>
                <w:rFonts w:hint="eastAsia"/>
                <w:sz w:val="28"/>
                <w:szCs w:val="28"/>
              </w:rPr>
              <w:t>0.1</w:t>
            </w:r>
          </w:p>
        </w:tc>
        <w:tc>
          <w:tcPr>
            <w:tcW w:w="1276" w:type="dxa"/>
            <w:shd w:val="clear" w:color="auto" w:fill="auto"/>
          </w:tcPr>
          <w:p w14:paraId="6C32D779" w14:textId="77777777" w:rsidR="00231A8A" w:rsidRPr="00057F93" w:rsidRDefault="00231A8A" w:rsidP="003B7E65">
            <w:pPr>
              <w:jc w:val="right"/>
              <w:rPr>
                <w:b/>
                <w:bCs/>
                <w:sz w:val="28"/>
                <w:szCs w:val="28"/>
              </w:rPr>
            </w:pPr>
            <w:r w:rsidRPr="00057F93">
              <w:rPr>
                <w:rFonts w:hint="eastAsia"/>
                <w:b/>
                <w:bCs/>
                <w:sz w:val="28"/>
                <w:szCs w:val="28"/>
              </w:rPr>
              <w:t>0.02</w:t>
            </w:r>
            <w:r w:rsidRPr="00057F93">
              <w:rPr>
                <w:rFonts w:hint="eastAsia"/>
                <w:sz w:val="28"/>
                <w:szCs w:val="28"/>
                <w:vertAlign w:val="superscript"/>
              </w:rPr>
              <w:t>(註2)</w:t>
            </w:r>
          </w:p>
        </w:tc>
        <w:tc>
          <w:tcPr>
            <w:tcW w:w="1134" w:type="dxa"/>
            <w:shd w:val="clear" w:color="auto" w:fill="auto"/>
          </w:tcPr>
          <w:p w14:paraId="75813B5C" w14:textId="77777777" w:rsidR="00231A8A" w:rsidRPr="00057F93" w:rsidRDefault="00231A8A" w:rsidP="003B7E65">
            <w:pPr>
              <w:jc w:val="right"/>
              <w:rPr>
                <w:b/>
                <w:bCs/>
                <w:sz w:val="28"/>
                <w:szCs w:val="28"/>
              </w:rPr>
            </w:pPr>
            <w:r w:rsidRPr="00057F93">
              <w:rPr>
                <w:rFonts w:hint="eastAsia"/>
                <w:b/>
                <w:bCs/>
                <w:sz w:val="28"/>
                <w:szCs w:val="28"/>
              </w:rPr>
              <w:t>0.02</w:t>
            </w:r>
          </w:p>
        </w:tc>
        <w:tc>
          <w:tcPr>
            <w:tcW w:w="850" w:type="dxa"/>
          </w:tcPr>
          <w:p w14:paraId="79CF22BE" w14:textId="77777777" w:rsidR="00231A8A" w:rsidRPr="00057F93" w:rsidRDefault="00231A8A" w:rsidP="003B7E65">
            <w:pPr>
              <w:jc w:val="right"/>
              <w:rPr>
                <w:sz w:val="28"/>
                <w:szCs w:val="28"/>
              </w:rPr>
            </w:pPr>
            <w:r w:rsidRPr="00057F93">
              <w:rPr>
                <w:rFonts w:hint="eastAsia"/>
                <w:sz w:val="28"/>
                <w:szCs w:val="28"/>
              </w:rPr>
              <w:t>0.04</w:t>
            </w:r>
          </w:p>
        </w:tc>
      </w:tr>
      <w:tr w:rsidR="00231A8A" w:rsidRPr="00057F93" w14:paraId="703F015C" w14:textId="77777777" w:rsidTr="003B7E65">
        <w:tc>
          <w:tcPr>
            <w:tcW w:w="1843" w:type="dxa"/>
          </w:tcPr>
          <w:p w14:paraId="0D683A60" w14:textId="77777777" w:rsidR="00231A8A" w:rsidRPr="00057F93" w:rsidRDefault="00231A8A" w:rsidP="003B7E65">
            <w:pPr>
              <w:jc w:val="left"/>
              <w:rPr>
                <w:sz w:val="28"/>
                <w:szCs w:val="28"/>
              </w:rPr>
            </w:pPr>
            <w:r w:rsidRPr="00057F93">
              <w:rPr>
                <w:rFonts w:hint="eastAsia"/>
                <w:sz w:val="28"/>
                <w:szCs w:val="28"/>
              </w:rPr>
              <w:t>韓國</w:t>
            </w:r>
          </w:p>
        </w:tc>
        <w:tc>
          <w:tcPr>
            <w:tcW w:w="992" w:type="dxa"/>
            <w:shd w:val="clear" w:color="auto" w:fill="auto"/>
          </w:tcPr>
          <w:p w14:paraId="72942547"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3866FBAC" w14:textId="77777777" w:rsidR="00231A8A" w:rsidRPr="00057F93" w:rsidRDefault="00231A8A" w:rsidP="003B7E65">
            <w:pPr>
              <w:jc w:val="right"/>
              <w:rPr>
                <w:sz w:val="28"/>
                <w:szCs w:val="28"/>
              </w:rPr>
            </w:pPr>
            <w:r w:rsidRPr="00057F93">
              <w:rPr>
                <w:rFonts w:hint="eastAsia"/>
                <w:sz w:val="28"/>
                <w:szCs w:val="28"/>
              </w:rPr>
              <w:t>0.2</w:t>
            </w:r>
          </w:p>
        </w:tc>
        <w:tc>
          <w:tcPr>
            <w:tcW w:w="1276" w:type="dxa"/>
            <w:shd w:val="clear" w:color="auto" w:fill="auto"/>
          </w:tcPr>
          <w:p w14:paraId="61D1B818" w14:textId="77777777" w:rsidR="00231A8A" w:rsidRPr="00057F93" w:rsidRDefault="00231A8A" w:rsidP="003B7E65">
            <w:pPr>
              <w:jc w:val="right"/>
              <w:rPr>
                <w:b/>
                <w:bCs/>
                <w:sz w:val="28"/>
                <w:szCs w:val="28"/>
              </w:rPr>
            </w:pPr>
            <w:r w:rsidRPr="00057F93">
              <w:rPr>
                <w:rFonts w:hint="eastAsia"/>
                <w:b/>
                <w:bCs/>
                <w:sz w:val="28"/>
                <w:szCs w:val="28"/>
              </w:rPr>
              <w:t>0.1</w:t>
            </w:r>
            <w:r w:rsidRPr="00057F93">
              <w:rPr>
                <w:rFonts w:hint="eastAsia"/>
                <w:sz w:val="28"/>
                <w:szCs w:val="28"/>
                <w:vertAlign w:val="superscript"/>
              </w:rPr>
              <w:t>(註3)</w:t>
            </w:r>
          </w:p>
        </w:tc>
        <w:tc>
          <w:tcPr>
            <w:tcW w:w="1134" w:type="dxa"/>
            <w:shd w:val="clear" w:color="auto" w:fill="auto"/>
          </w:tcPr>
          <w:p w14:paraId="45905CEA" w14:textId="77777777" w:rsidR="00231A8A" w:rsidRPr="00057F93" w:rsidRDefault="00231A8A" w:rsidP="003B7E65">
            <w:pPr>
              <w:jc w:val="right"/>
              <w:rPr>
                <w:b/>
                <w:bCs/>
                <w:sz w:val="28"/>
                <w:szCs w:val="28"/>
              </w:rPr>
            </w:pPr>
            <w:r w:rsidRPr="00057F93">
              <w:rPr>
                <w:rFonts w:hint="eastAsia"/>
                <w:b/>
                <w:bCs/>
                <w:sz w:val="28"/>
                <w:szCs w:val="28"/>
              </w:rPr>
              <w:t>0.01</w:t>
            </w:r>
          </w:p>
        </w:tc>
        <w:tc>
          <w:tcPr>
            <w:tcW w:w="850" w:type="dxa"/>
          </w:tcPr>
          <w:p w14:paraId="4E4961F0" w14:textId="77777777" w:rsidR="00231A8A" w:rsidRPr="00057F93" w:rsidRDefault="00231A8A" w:rsidP="003B7E65">
            <w:pPr>
              <w:jc w:val="right"/>
              <w:rPr>
                <w:sz w:val="28"/>
                <w:szCs w:val="28"/>
              </w:rPr>
            </w:pPr>
            <w:r w:rsidRPr="00057F93">
              <w:rPr>
                <w:rFonts w:hint="eastAsia"/>
                <w:sz w:val="28"/>
                <w:szCs w:val="28"/>
              </w:rPr>
              <w:t>-</w:t>
            </w:r>
          </w:p>
        </w:tc>
      </w:tr>
      <w:tr w:rsidR="00231A8A" w:rsidRPr="00057F93" w14:paraId="63B6D407" w14:textId="77777777" w:rsidTr="003B7E65">
        <w:tc>
          <w:tcPr>
            <w:tcW w:w="1843" w:type="dxa"/>
          </w:tcPr>
          <w:p w14:paraId="3C242A12" w14:textId="77777777" w:rsidR="00231A8A" w:rsidRPr="00057F93" w:rsidRDefault="00231A8A" w:rsidP="003B7E65">
            <w:pPr>
              <w:rPr>
                <w:sz w:val="28"/>
                <w:szCs w:val="28"/>
              </w:rPr>
            </w:pPr>
            <w:r w:rsidRPr="00057F93">
              <w:rPr>
                <w:rFonts w:hint="eastAsia"/>
                <w:sz w:val="28"/>
                <w:szCs w:val="28"/>
              </w:rPr>
              <w:t>日本</w:t>
            </w:r>
          </w:p>
        </w:tc>
        <w:tc>
          <w:tcPr>
            <w:tcW w:w="992" w:type="dxa"/>
            <w:shd w:val="clear" w:color="auto" w:fill="auto"/>
          </w:tcPr>
          <w:p w14:paraId="526ED3EC"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00C4E758" w14:textId="77777777" w:rsidR="00231A8A" w:rsidRPr="00057F93" w:rsidRDefault="00231A8A" w:rsidP="003B7E65">
            <w:pPr>
              <w:jc w:val="right"/>
              <w:rPr>
                <w:sz w:val="28"/>
                <w:szCs w:val="28"/>
              </w:rPr>
            </w:pPr>
            <w:r w:rsidRPr="00057F93">
              <w:rPr>
                <w:rFonts w:hint="eastAsia"/>
                <w:sz w:val="28"/>
                <w:szCs w:val="28"/>
              </w:rPr>
              <w:t>-</w:t>
            </w:r>
          </w:p>
        </w:tc>
        <w:tc>
          <w:tcPr>
            <w:tcW w:w="1276" w:type="dxa"/>
            <w:shd w:val="clear" w:color="auto" w:fill="auto"/>
          </w:tcPr>
          <w:p w14:paraId="1CEBCFF2"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1D953A81" w14:textId="77777777" w:rsidR="00231A8A" w:rsidRPr="00057F93" w:rsidRDefault="00231A8A" w:rsidP="003B7E65">
            <w:pPr>
              <w:jc w:val="right"/>
              <w:rPr>
                <w:sz w:val="28"/>
                <w:szCs w:val="28"/>
              </w:rPr>
            </w:pPr>
            <w:r w:rsidRPr="00057F93">
              <w:rPr>
                <w:rFonts w:hint="eastAsia"/>
                <w:sz w:val="28"/>
                <w:szCs w:val="28"/>
              </w:rPr>
              <w:t>-</w:t>
            </w:r>
          </w:p>
        </w:tc>
        <w:tc>
          <w:tcPr>
            <w:tcW w:w="850" w:type="dxa"/>
          </w:tcPr>
          <w:p w14:paraId="00F21FB3" w14:textId="77777777" w:rsidR="00231A8A" w:rsidRPr="00057F93" w:rsidRDefault="00231A8A" w:rsidP="003B7E65">
            <w:pPr>
              <w:jc w:val="right"/>
              <w:rPr>
                <w:sz w:val="28"/>
                <w:szCs w:val="28"/>
              </w:rPr>
            </w:pPr>
            <w:r w:rsidRPr="00057F93">
              <w:rPr>
                <w:rFonts w:hint="eastAsia"/>
                <w:sz w:val="28"/>
                <w:szCs w:val="28"/>
              </w:rPr>
              <w:t>0.4</w:t>
            </w:r>
          </w:p>
        </w:tc>
      </w:tr>
      <w:tr w:rsidR="00231A8A" w:rsidRPr="00057F93" w14:paraId="3EF63165" w14:textId="77777777" w:rsidTr="003B7E65">
        <w:tc>
          <w:tcPr>
            <w:tcW w:w="1843" w:type="dxa"/>
          </w:tcPr>
          <w:p w14:paraId="77F1095D" w14:textId="77777777" w:rsidR="00231A8A" w:rsidRPr="00057F93" w:rsidRDefault="00231A8A" w:rsidP="003B7E65">
            <w:pPr>
              <w:rPr>
                <w:sz w:val="28"/>
                <w:szCs w:val="28"/>
              </w:rPr>
            </w:pPr>
            <w:r w:rsidRPr="00057F93">
              <w:rPr>
                <w:rFonts w:hint="eastAsia"/>
                <w:sz w:val="28"/>
                <w:szCs w:val="28"/>
              </w:rPr>
              <w:t>新加坡</w:t>
            </w:r>
            <w:r w:rsidRPr="00057F93">
              <w:rPr>
                <w:rFonts w:hint="eastAsia"/>
                <w:sz w:val="28"/>
                <w:szCs w:val="28"/>
                <w:vertAlign w:val="superscript"/>
              </w:rPr>
              <w:t>(註4)</w:t>
            </w:r>
          </w:p>
        </w:tc>
        <w:tc>
          <w:tcPr>
            <w:tcW w:w="992" w:type="dxa"/>
            <w:shd w:val="clear" w:color="auto" w:fill="auto"/>
          </w:tcPr>
          <w:p w14:paraId="7501294C" w14:textId="77777777" w:rsidR="00231A8A" w:rsidRPr="00057F93" w:rsidRDefault="00231A8A" w:rsidP="003B7E65">
            <w:pPr>
              <w:jc w:val="right"/>
              <w:rPr>
                <w:b/>
                <w:bCs/>
                <w:sz w:val="28"/>
                <w:szCs w:val="28"/>
              </w:rPr>
            </w:pPr>
            <w:r w:rsidRPr="00057F93">
              <w:rPr>
                <w:rFonts w:hint="eastAsia"/>
                <w:b/>
                <w:bCs/>
                <w:sz w:val="28"/>
                <w:szCs w:val="28"/>
              </w:rPr>
              <w:t>0.1</w:t>
            </w:r>
          </w:p>
        </w:tc>
        <w:tc>
          <w:tcPr>
            <w:tcW w:w="1134" w:type="dxa"/>
            <w:shd w:val="clear" w:color="auto" w:fill="auto"/>
          </w:tcPr>
          <w:p w14:paraId="489A33D5" w14:textId="77777777" w:rsidR="00231A8A" w:rsidRPr="00057F93" w:rsidRDefault="00231A8A" w:rsidP="003B7E65">
            <w:pPr>
              <w:jc w:val="right"/>
              <w:rPr>
                <w:sz w:val="28"/>
                <w:szCs w:val="28"/>
              </w:rPr>
            </w:pPr>
            <w:r w:rsidRPr="00057F93">
              <w:rPr>
                <w:rFonts w:hint="eastAsia"/>
                <w:sz w:val="28"/>
                <w:szCs w:val="28"/>
              </w:rPr>
              <w:t>-</w:t>
            </w:r>
          </w:p>
        </w:tc>
        <w:tc>
          <w:tcPr>
            <w:tcW w:w="1276" w:type="dxa"/>
            <w:shd w:val="clear" w:color="auto" w:fill="auto"/>
          </w:tcPr>
          <w:p w14:paraId="5EC34985"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04E856AD" w14:textId="77777777" w:rsidR="00231A8A" w:rsidRPr="00057F93" w:rsidRDefault="00231A8A" w:rsidP="003B7E65">
            <w:pPr>
              <w:jc w:val="right"/>
              <w:rPr>
                <w:sz w:val="28"/>
                <w:szCs w:val="28"/>
              </w:rPr>
            </w:pPr>
            <w:r w:rsidRPr="00057F93">
              <w:rPr>
                <w:rFonts w:hint="eastAsia"/>
                <w:sz w:val="28"/>
                <w:szCs w:val="28"/>
              </w:rPr>
              <w:t>0.2</w:t>
            </w:r>
          </w:p>
        </w:tc>
        <w:tc>
          <w:tcPr>
            <w:tcW w:w="850" w:type="dxa"/>
          </w:tcPr>
          <w:p w14:paraId="6051D8C7" w14:textId="77777777" w:rsidR="00231A8A" w:rsidRPr="00057F93" w:rsidRDefault="00231A8A" w:rsidP="003B7E65">
            <w:pPr>
              <w:jc w:val="right"/>
              <w:rPr>
                <w:sz w:val="28"/>
                <w:szCs w:val="28"/>
              </w:rPr>
            </w:pPr>
            <w:r w:rsidRPr="00057F93">
              <w:rPr>
                <w:rFonts w:hint="eastAsia"/>
                <w:sz w:val="28"/>
                <w:szCs w:val="28"/>
              </w:rPr>
              <w:t>-</w:t>
            </w:r>
          </w:p>
        </w:tc>
      </w:tr>
      <w:tr w:rsidR="00231A8A" w:rsidRPr="00057F93" w14:paraId="621E3195" w14:textId="77777777" w:rsidTr="003B7E65">
        <w:tc>
          <w:tcPr>
            <w:tcW w:w="1843" w:type="dxa"/>
          </w:tcPr>
          <w:p w14:paraId="05D1C723" w14:textId="77777777" w:rsidR="00231A8A" w:rsidRPr="00057F93" w:rsidRDefault="00231A8A" w:rsidP="003B7E65">
            <w:pPr>
              <w:rPr>
                <w:sz w:val="28"/>
                <w:szCs w:val="28"/>
              </w:rPr>
            </w:pPr>
            <w:r w:rsidRPr="00057F93">
              <w:rPr>
                <w:rFonts w:hint="eastAsia"/>
                <w:sz w:val="28"/>
                <w:szCs w:val="28"/>
              </w:rPr>
              <w:t>美國</w:t>
            </w:r>
          </w:p>
        </w:tc>
        <w:tc>
          <w:tcPr>
            <w:tcW w:w="992" w:type="dxa"/>
            <w:shd w:val="clear" w:color="auto" w:fill="auto"/>
          </w:tcPr>
          <w:p w14:paraId="5BD13C37"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04FFF428" w14:textId="77777777" w:rsidR="00231A8A" w:rsidRPr="00057F93" w:rsidRDefault="00231A8A" w:rsidP="003B7E65">
            <w:pPr>
              <w:jc w:val="right"/>
              <w:rPr>
                <w:sz w:val="28"/>
                <w:szCs w:val="28"/>
              </w:rPr>
            </w:pPr>
            <w:r w:rsidRPr="00057F93">
              <w:rPr>
                <w:rFonts w:hint="eastAsia"/>
                <w:sz w:val="28"/>
                <w:szCs w:val="28"/>
              </w:rPr>
              <w:t>0.1</w:t>
            </w:r>
          </w:p>
        </w:tc>
        <w:tc>
          <w:tcPr>
            <w:tcW w:w="1276" w:type="dxa"/>
            <w:shd w:val="clear" w:color="auto" w:fill="auto"/>
          </w:tcPr>
          <w:p w14:paraId="6A4664C4"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2994A2EC" w14:textId="77777777" w:rsidR="00231A8A" w:rsidRPr="00057F93" w:rsidRDefault="00231A8A" w:rsidP="003B7E65">
            <w:pPr>
              <w:jc w:val="right"/>
              <w:rPr>
                <w:sz w:val="28"/>
                <w:szCs w:val="28"/>
              </w:rPr>
            </w:pPr>
            <w:r w:rsidRPr="00057F93">
              <w:rPr>
                <w:rFonts w:hint="eastAsia"/>
                <w:sz w:val="28"/>
                <w:szCs w:val="28"/>
              </w:rPr>
              <w:t>0.5</w:t>
            </w:r>
          </w:p>
        </w:tc>
        <w:tc>
          <w:tcPr>
            <w:tcW w:w="850" w:type="dxa"/>
          </w:tcPr>
          <w:p w14:paraId="463B0AE8" w14:textId="77777777" w:rsidR="00231A8A" w:rsidRPr="00057F93" w:rsidRDefault="00231A8A" w:rsidP="003B7E65">
            <w:pPr>
              <w:jc w:val="right"/>
              <w:rPr>
                <w:sz w:val="28"/>
                <w:szCs w:val="28"/>
              </w:rPr>
            </w:pPr>
            <w:r w:rsidRPr="00057F93">
              <w:rPr>
                <w:rFonts w:hint="eastAsia"/>
                <w:sz w:val="28"/>
                <w:szCs w:val="28"/>
              </w:rPr>
              <w:t>-</w:t>
            </w:r>
          </w:p>
        </w:tc>
      </w:tr>
      <w:tr w:rsidR="00231A8A" w:rsidRPr="00057F93" w14:paraId="60D3F5DE" w14:textId="77777777" w:rsidTr="003B7E65">
        <w:tc>
          <w:tcPr>
            <w:tcW w:w="1843" w:type="dxa"/>
          </w:tcPr>
          <w:p w14:paraId="3B611006" w14:textId="77777777" w:rsidR="00231A8A" w:rsidRPr="00057F93" w:rsidRDefault="00231A8A" w:rsidP="003B7E65">
            <w:pPr>
              <w:rPr>
                <w:sz w:val="28"/>
                <w:szCs w:val="28"/>
              </w:rPr>
            </w:pPr>
            <w:r w:rsidRPr="00057F93">
              <w:rPr>
                <w:rFonts w:hint="eastAsia"/>
                <w:sz w:val="28"/>
                <w:szCs w:val="28"/>
              </w:rPr>
              <w:t>Codex</w:t>
            </w:r>
          </w:p>
        </w:tc>
        <w:tc>
          <w:tcPr>
            <w:tcW w:w="992" w:type="dxa"/>
            <w:shd w:val="clear" w:color="auto" w:fill="auto"/>
          </w:tcPr>
          <w:p w14:paraId="15B0896E"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3094ECDF" w14:textId="77777777" w:rsidR="00231A8A" w:rsidRPr="00057F93" w:rsidRDefault="00231A8A" w:rsidP="003B7E65">
            <w:pPr>
              <w:jc w:val="right"/>
              <w:rPr>
                <w:sz w:val="28"/>
                <w:szCs w:val="28"/>
              </w:rPr>
            </w:pPr>
            <w:r w:rsidRPr="00057F93">
              <w:rPr>
                <w:rFonts w:hint="eastAsia"/>
                <w:sz w:val="28"/>
                <w:szCs w:val="28"/>
              </w:rPr>
              <w:t>-</w:t>
            </w:r>
          </w:p>
        </w:tc>
        <w:tc>
          <w:tcPr>
            <w:tcW w:w="1276" w:type="dxa"/>
            <w:shd w:val="clear" w:color="auto" w:fill="auto"/>
          </w:tcPr>
          <w:p w14:paraId="5C4FEB6B" w14:textId="77777777" w:rsidR="00231A8A" w:rsidRPr="00057F93" w:rsidRDefault="00231A8A" w:rsidP="003B7E65">
            <w:pPr>
              <w:jc w:val="right"/>
              <w:rPr>
                <w:sz w:val="28"/>
                <w:szCs w:val="28"/>
              </w:rPr>
            </w:pPr>
            <w:r w:rsidRPr="00057F93">
              <w:rPr>
                <w:rFonts w:hint="eastAsia"/>
                <w:sz w:val="28"/>
                <w:szCs w:val="28"/>
              </w:rPr>
              <w:t>-</w:t>
            </w:r>
          </w:p>
        </w:tc>
        <w:tc>
          <w:tcPr>
            <w:tcW w:w="1134" w:type="dxa"/>
            <w:shd w:val="clear" w:color="auto" w:fill="auto"/>
          </w:tcPr>
          <w:p w14:paraId="010761DC" w14:textId="77777777" w:rsidR="00231A8A" w:rsidRPr="00057F93" w:rsidRDefault="00231A8A" w:rsidP="003B7E65">
            <w:pPr>
              <w:jc w:val="right"/>
              <w:rPr>
                <w:b/>
                <w:bCs/>
                <w:sz w:val="28"/>
                <w:szCs w:val="28"/>
              </w:rPr>
            </w:pPr>
            <w:r w:rsidRPr="00057F93">
              <w:rPr>
                <w:rFonts w:hint="eastAsia"/>
                <w:b/>
                <w:bCs/>
                <w:sz w:val="28"/>
                <w:szCs w:val="28"/>
              </w:rPr>
              <w:t>0.02</w:t>
            </w:r>
          </w:p>
        </w:tc>
        <w:tc>
          <w:tcPr>
            <w:tcW w:w="850" w:type="dxa"/>
          </w:tcPr>
          <w:p w14:paraId="1341DD50" w14:textId="77777777" w:rsidR="00231A8A" w:rsidRPr="00057F93" w:rsidRDefault="00231A8A" w:rsidP="003B7E65">
            <w:pPr>
              <w:jc w:val="right"/>
              <w:rPr>
                <w:sz w:val="28"/>
                <w:szCs w:val="28"/>
              </w:rPr>
            </w:pPr>
            <w:r w:rsidRPr="00057F93">
              <w:rPr>
                <w:rFonts w:hint="eastAsia"/>
                <w:sz w:val="28"/>
                <w:szCs w:val="28"/>
              </w:rPr>
              <w:t>-</w:t>
            </w:r>
          </w:p>
        </w:tc>
      </w:tr>
    </w:tbl>
    <w:p w14:paraId="3E8C26A5" w14:textId="77777777" w:rsidR="00231A8A" w:rsidRPr="00057F93" w:rsidRDefault="00231A8A" w:rsidP="00231A8A">
      <w:pPr>
        <w:pStyle w:val="afa"/>
        <w:spacing w:before="0" w:after="0" w:line="240" w:lineRule="auto"/>
        <w:ind w:leftChars="416" w:left="3115" w:rightChars="-13" w:right="-44" w:hangingChars="708" w:hanging="1700"/>
        <w:rPr>
          <w:rFonts w:ascii="Times New Roman"/>
          <w:sz w:val="24"/>
          <w:szCs w:val="24"/>
        </w:rPr>
      </w:pPr>
      <w:r w:rsidRPr="00057F93">
        <w:rPr>
          <w:rFonts w:ascii="Times New Roman" w:hint="eastAsia"/>
          <w:sz w:val="24"/>
          <w:szCs w:val="24"/>
        </w:rPr>
        <w:t>備註：</w:t>
      </w:r>
    </w:p>
    <w:p w14:paraId="21B353C5" w14:textId="77777777" w:rsidR="00231A8A" w:rsidRPr="00057F93" w:rsidRDefault="00231A8A" w:rsidP="00231A8A">
      <w:pPr>
        <w:pStyle w:val="afa"/>
        <w:numPr>
          <w:ilvl w:val="0"/>
          <w:numId w:val="57"/>
        </w:numPr>
        <w:spacing w:before="0" w:after="0" w:line="240" w:lineRule="auto"/>
        <w:ind w:left="1985" w:rightChars="-13" w:right="-44" w:hanging="284"/>
        <w:rPr>
          <w:rFonts w:ascii="Times New Roman"/>
          <w:sz w:val="24"/>
          <w:szCs w:val="24"/>
        </w:rPr>
      </w:pPr>
      <w:r w:rsidRPr="00057F93">
        <w:rPr>
          <w:rFonts w:ascii="Times New Roman" w:hint="eastAsia"/>
          <w:sz w:val="24"/>
          <w:szCs w:val="24"/>
        </w:rPr>
        <w:t>「</w:t>
      </w:r>
      <w:r w:rsidRPr="00057F93">
        <w:rPr>
          <w:rFonts w:hint="eastAsia"/>
          <w:szCs w:val="28"/>
        </w:rPr>
        <w:t>-</w:t>
      </w:r>
      <w:r w:rsidRPr="00057F93">
        <w:rPr>
          <w:rFonts w:ascii="Times New Roman" w:hint="eastAsia"/>
          <w:sz w:val="24"/>
          <w:szCs w:val="24"/>
        </w:rPr>
        <w:t>」表示沒有該項限量標準規定。</w:t>
      </w:r>
    </w:p>
    <w:p w14:paraId="77A17F82" w14:textId="77777777" w:rsidR="00231A8A" w:rsidRPr="00057F93" w:rsidRDefault="00231A8A" w:rsidP="00231A8A">
      <w:pPr>
        <w:pStyle w:val="afa"/>
        <w:numPr>
          <w:ilvl w:val="0"/>
          <w:numId w:val="57"/>
        </w:numPr>
        <w:spacing w:before="0" w:after="0" w:line="240" w:lineRule="auto"/>
        <w:ind w:left="1985" w:rightChars="-13" w:right="-44" w:hanging="284"/>
        <w:rPr>
          <w:rFonts w:ascii="Times New Roman"/>
          <w:sz w:val="24"/>
          <w:szCs w:val="24"/>
        </w:rPr>
      </w:pPr>
      <w:r w:rsidRPr="00057F93">
        <w:rPr>
          <w:rFonts w:ascii="Times New Roman" w:hint="eastAsia"/>
          <w:sz w:val="24"/>
          <w:szCs w:val="24"/>
        </w:rPr>
        <w:t>適用於「嬰兒食品」。</w:t>
      </w:r>
    </w:p>
    <w:p w14:paraId="09A5A15B" w14:textId="77777777" w:rsidR="00231A8A" w:rsidRPr="00057F93" w:rsidRDefault="00231A8A" w:rsidP="00231A8A">
      <w:pPr>
        <w:pStyle w:val="afa"/>
        <w:numPr>
          <w:ilvl w:val="0"/>
          <w:numId w:val="57"/>
        </w:numPr>
        <w:spacing w:before="0" w:after="0" w:line="240" w:lineRule="auto"/>
        <w:ind w:left="1985" w:rightChars="-13" w:right="-44" w:hanging="284"/>
        <w:rPr>
          <w:rFonts w:ascii="Times New Roman"/>
          <w:spacing w:val="-16"/>
          <w:sz w:val="24"/>
          <w:szCs w:val="24"/>
        </w:rPr>
      </w:pPr>
      <w:r w:rsidRPr="00057F93">
        <w:rPr>
          <w:rFonts w:ascii="Times New Roman" w:hint="eastAsia"/>
          <w:spacing w:val="-16"/>
          <w:sz w:val="24"/>
          <w:szCs w:val="24"/>
        </w:rPr>
        <w:lastRenderedPageBreak/>
        <w:t>適用於「以糙米、米糠、米胚芽及特定海藻類產製之嬰幼兒食品」。</w:t>
      </w:r>
    </w:p>
    <w:p w14:paraId="322BCEBD" w14:textId="77777777" w:rsidR="00231A8A" w:rsidRPr="00057F93" w:rsidRDefault="00231A8A" w:rsidP="00231A8A">
      <w:pPr>
        <w:pStyle w:val="afa"/>
        <w:numPr>
          <w:ilvl w:val="0"/>
          <w:numId w:val="57"/>
        </w:numPr>
        <w:spacing w:before="0" w:after="0" w:line="240" w:lineRule="auto"/>
        <w:ind w:left="1985" w:rightChars="-13" w:right="-44" w:hanging="284"/>
        <w:rPr>
          <w:rFonts w:ascii="Times New Roman"/>
          <w:sz w:val="24"/>
          <w:szCs w:val="24"/>
        </w:rPr>
      </w:pPr>
      <w:r w:rsidRPr="00057F93">
        <w:rPr>
          <w:rFonts w:ascii="Times New Roman" w:hint="eastAsia"/>
          <w:sz w:val="24"/>
          <w:szCs w:val="24"/>
        </w:rPr>
        <w:t>適用於「嬰兒食品」。</w:t>
      </w:r>
    </w:p>
    <w:p w14:paraId="55A708B8" w14:textId="77777777" w:rsidR="00231A8A" w:rsidRPr="00057F93" w:rsidRDefault="00231A8A" w:rsidP="00231A8A">
      <w:pPr>
        <w:pStyle w:val="afa"/>
        <w:spacing w:before="0" w:afterLines="50" w:after="228" w:line="240" w:lineRule="auto"/>
        <w:ind w:leftChars="416" w:left="3115" w:rightChars="-13" w:right="-44" w:hangingChars="708" w:hanging="1700"/>
        <w:rPr>
          <w:rFonts w:ascii="Times New Roman"/>
          <w:sz w:val="24"/>
          <w:szCs w:val="24"/>
        </w:rPr>
      </w:pPr>
      <w:r w:rsidRPr="00057F93">
        <w:rPr>
          <w:rFonts w:ascii="Times New Roman" w:hint="eastAsia"/>
          <w:sz w:val="24"/>
          <w:szCs w:val="24"/>
        </w:rPr>
        <w:t>資料來源：食藥署，本院自行彙整。</w:t>
      </w:r>
    </w:p>
    <w:p w14:paraId="53CA9129" w14:textId="2CF4E8CA" w:rsidR="007A7431" w:rsidRPr="00057F93" w:rsidRDefault="001F67BE" w:rsidP="00BA324B">
      <w:pPr>
        <w:pStyle w:val="3"/>
      </w:pPr>
      <w:r w:rsidRPr="00057F93">
        <w:rPr>
          <w:rFonts w:hint="eastAsia"/>
        </w:rPr>
        <w:t>又</w:t>
      </w:r>
      <w:r w:rsidR="008F5993" w:rsidRPr="00057F93">
        <w:rPr>
          <w:rFonts w:hint="eastAsia"/>
        </w:rPr>
        <w:t>查</w:t>
      </w:r>
      <w:r w:rsidR="00C76195" w:rsidRPr="00057F93">
        <w:rPr>
          <w:rFonts w:hint="eastAsia"/>
        </w:rPr>
        <w:t>有關</w:t>
      </w:r>
      <w:r w:rsidRPr="00057F93">
        <w:rPr>
          <w:rFonts w:hint="eastAsia"/>
        </w:rPr>
        <w:t>本案</w:t>
      </w:r>
      <w:r w:rsidR="00C76195" w:rsidRPr="00057F93">
        <w:rPr>
          <w:rFonts w:hint="eastAsia"/>
        </w:rPr>
        <w:t>消基會</w:t>
      </w:r>
      <w:r w:rsidRPr="00057F93">
        <w:rPr>
          <w:rFonts w:hint="eastAsia"/>
        </w:rPr>
        <w:t>檢測</w:t>
      </w:r>
      <w:r w:rsidR="00C76195" w:rsidRPr="00057F93">
        <w:rPr>
          <w:rFonts w:hint="eastAsia"/>
        </w:rPr>
        <w:t>市售米糊、米泥、米餅及米菓等</w:t>
      </w:r>
      <w:r w:rsidR="008F5993" w:rsidRPr="00057F93">
        <w:rPr>
          <w:rFonts w:hint="eastAsia"/>
        </w:rPr>
        <w:t>含米類成分</w:t>
      </w:r>
      <w:r w:rsidR="00C76195" w:rsidRPr="00057F93">
        <w:rPr>
          <w:rFonts w:hint="eastAsia"/>
        </w:rPr>
        <w:t>軟質產品</w:t>
      </w:r>
      <w:r w:rsidRPr="00057F93">
        <w:rPr>
          <w:rFonts w:hint="eastAsia"/>
        </w:rPr>
        <w:t>之</w:t>
      </w:r>
      <w:r w:rsidR="00C76195" w:rsidRPr="00057F93">
        <w:rPr>
          <w:rFonts w:hint="eastAsia"/>
        </w:rPr>
        <w:t>重金屬鉛、鎘</w:t>
      </w:r>
      <w:r w:rsidRPr="00057F93">
        <w:rPr>
          <w:rFonts w:hint="eastAsia"/>
        </w:rPr>
        <w:t>及</w:t>
      </w:r>
      <w:r w:rsidR="00C76195" w:rsidRPr="00057F93">
        <w:rPr>
          <w:rFonts w:hint="eastAsia"/>
        </w:rPr>
        <w:t>砷含量，</w:t>
      </w:r>
      <w:r w:rsidR="00231A8A">
        <w:rPr>
          <w:rFonts w:hint="eastAsia"/>
        </w:rPr>
        <w:t>40件檢測產品中，</w:t>
      </w:r>
      <w:r w:rsidR="007A7431" w:rsidRPr="00057F93">
        <w:rPr>
          <w:rFonts w:hAnsi="標楷體" w:hint="eastAsia"/>
        </w:rPr>
        <w:t>依嬰幼兒穀物類輔助食品及嬰幼兒副食品中之重金屬限量標準，鉛含量超標者計1件、鎘含量超標者計5件，並有17件產品之總砷含量，超過新加坡所訂定之相關限量規定。</w:t>
      </w:r>
    </w:p>
    <w:p w14:paraId="400FC53E" w14:textId="55D418A8" w:rsidR="004C1549" w:rsidRPr="00057F93" w:rsidRDefault="00EC4CB1" w:rsidP="007A7431">
      <w:pPr>
        <w:pStyle w:val="3"/>
        <w:numPr>
          <w:ilvl w:val="0"/>
          <w:numId w:val="0"/>
        </w:numPr>
        <w:ind w:left="1361" w:firstLineChars="200" w:firstLine="680"/>
      </w:pPr>
      <w:r w:rsidRPr="00057F93">
        <w:rPr>
          <w:rFonts w:hint="eastAsia"/>
        </w:rPr>
        <w:t>經</w:t>
      </w:r>
      <w:r w:rsidR="00C76195" w:rsidRPr="00057F93">
        <w:rPr>
          <w:rFonts w:hint="eastAsia"/>
        </w:rPr>
        <w:t>食藥署</w:t>
      </w:r>
      <w:r w:rsidRPr="00057F93">
        <w:rPr>
          <w:rFonts w:hint="eastAsia"/>
        </w:rPr>
        <w:t>及</w:t>
      </w:r>
      <w:r w:rsidR="00C76195" w:rsidRPr="00057F93">
        <w:rPr>
          <w:rFonts w:hint="eastAsia"/>
        </w:rPr>
        <w:t>轄管</w:t>
      </w:r>
      <w:r w:rsidR="005C7C53" w:rsidRPr="00057F93">
        <w:rPr>
          <w:rFonts w:hint="eastAsia"/>
        </w:rPr>
        <w:t>地方政府衛生局</w:t>
      </w:r>
      <w:r w:rsidR="00C76195" w:rsidRPr="00057F93">
        <w:rPr>
          <w:rFonts w:hint="eastAsia"/>
        </w:rPr>
        <w:t>查辦，除未標示嬰幼兒食用</w:t>
      </w:r>
      <w:r w:rsidRPr="00057F93">
        <w:rPr>
          <w:rFonts w:hint="eastAsia"/>
        </w:rPr>
        <w:t>之</w:t>
      </w:r>
      <w:r w:rsidR="00C76195" w:rsidRPr="00057F93">
        <w:rPr>
          <w:rFonts w:hint="eastAsia"/>
        </w:rPr>
        <w:t>產品外，餘查驗結果</w:t>
      </w:r>
      <w:r w:rsidR="008F5993" w:rsidRPr="00057F93">
        <w:rPr>
          <w:rFonts w:hint="eastAsia"/>
        </w:rPr>
        <w:t>皆</w:t>
      </w:r>
      <w:r w:rsidR="00C76195" w:rsidRPr="00057F93">
        <w:rPr>
          <w:rFonts w:hint="eastAsia"/>
        </w:rPr>
        <w:t>符</w:t>
      </w:r>
      <w:r w:rsidR="00BE1878" w:rsidRPr="00057F93">
        <w:rPr>
          <w:rFonts w:hint="eastAsia"/>
        </w:rPr>
        <w:t>食安法所</w:t>
      </w:r>
      <w:r w:rsidR="00D21BD4" w:rsidRPr="00057F93">
        <w:rPr>
          <w:rFonts w:hint="eastAsia"/>
        </w:rPr>
        <w:t>定</w:t>
      </w:r>
      <w:r w:rsidR="00BE1878" w:rsidRPr="00057F93">
        <w:rPr>
          <w:rFonts w:hint="eastAsia"/>
        </w:rPr>
        <w:t>之</w:t>
      </w:r>
      <w:r w:rsidR="00D21BD4" w:rsidRPr="00057F93">
        <w:rPr>
          <w:rFonts w:hint="eastAsia"/>
        </w:rPr>
        <w:t>重金屬</w:t>
      </w:r>
      <w:r w:rsidR="00C76195" w:rsidRPr="00057F93">
        <w:rPr>
          <w:rFonts w:hint="eastAsia"/>
        </w:rPr>
        <w:t>限量標準</w:t>
      </w:r>
      <w:r w:rsidR="00EE2317" w:rsidRPr="00057F93">
        <w:rPr>
          <w:rFonts w:hint="eastAsia"/>
        </w:rPr>
        <w:t>；</w:t>
      </w:r>
      <w:r w:rsidR="00BE1878" w:rsidRPr="00057F93">
        <w:rPr>
          <w:rFonts w:hint="eastAsia"/>
        </w:rPr>
        <w:t>然因</w:t>
      </w:r>
      <w:r w:rsidR="00BE1878" w:rsidRPr="00057F93">
        <w:rPr>
          <w:rFonts w:hint="eastAsia"/>
          <w:u w:val="single"/>
        </w:rPr>
        <w:t>我國並無針對嬰幼兒食品進行砷限量規範，僅規範原料</w:t>
      </w:r>
      <w:r w:rsidR="008F5993" w:rsidRPr="00057F93">
        <w:rPr>
          <w:rFonts w:hint="eastAsia"/>
          <w:u w:val="single"/>
        </w:rPr>
        <w:t>穀類</w:t>
      </w:r>
      <w:r w:rsidR="00BE1878" w:rsidRPr="00057F93">
        <w:rPr>
          <w:rFonts w:hint="eastAsia"/>
          <w:u w:val="single"/>
        </w:rPr>
        <w:t>之總砷及無機砷限量標準</w:t>
      </w:r>
      <w:r w:rsidR="00BE1878" w:rsidRPr="00057F93">
        <w:rPr>
          <w:rFonts w:hint="eastAsia"/>
        </w:rPr>
        <w:t>，故</w:t>
      </w:r>
      <w:r w:rsidR="00C76195" w:rsidRPr="00057F93">
        <w:rPr>
          <w:rFonts w:hint="eastAsia"/>
          <w:u w:val="single"/>
        </w:rPr>
        <w:t>食藥署及</w:t>
      </w:r>
      <w:r w:rsidR="00D009B8">
        <w:rPr>
          <w:rFonts w:hint="eastAsia"/>
          <w:u w:val="single"/>
        </w:rPr>
        <w:t>轄管地方政府</w:t>
      </w:r>
      <w:r w:rsidR="00C76195" w:rsidRPr="00057F93">
        <w:rPr>
          <w:rFonts w:hint="eastAsia"/>
          <w:u w:val="single"/>
        </w:rPr>
        <w:t>衛生局</w:t>
      </w:r>
      <w:r w:rsidR="00BE1878" w:rsidRPr="00057F93">
        <w:rPr>
          <w:rFonts w:hint="eastAsia"/>
          <w:u w:val="single"/>
        </w:rPr>
        <w:t>於後續查驗時，</w:t>
      </w:r>
      <w:r w:rsidR="00C76195" w:rsidRPr="00057F93">
        <w:rPr>
          <w:rFonts w:hint="eastAsia"/>
          <w:u w:val="single"/>
        </w:rPr>
        <w:t>僅檢驗該等</w:t>
      </w:r>
      <w:r w:rsidR="007A7431" w:rsidRPr="00057F93">
        <w:rPr>
          <w:rFonts w:hint="eastAsia"/>
          <w:u w:val="single"/>
        </w:rPr>
        <w:t>產</w:t>
      </w:r>
      <w:r w:rsidR="00C76195" w:rsidRPr="00057F93">
        <w:rPr>
          <w:rFonts w:hint="eastAsia"/>
          <w:u w:val="single"/>
        </w:rPr>
        <w:t>品之鉛、鎘含量</w:t>
      </w:r>
      <w:r w:rsidR="00C76195" w:rsidRPr="00057F93">
        <w:rPr>
          <w:rFonts w:hint="eastAsia"/>
        </w:rPr>
        <w:t>，未檢驗</w:t>
      </w:r>
      <w:r w:rsidR="00BE1878" w:rsidRPr="00057F93">
        <w:rPr>
          <w:rFonts w:hint="eastAsia"/>
        </w:rPr>
        <w:t>其</w:t>
      </w:r>
      <w:r w:rsidR="00C76195" w:rsidRPr="00057F93">
        <w:rPr>
          <w:rFonts w:hint="eastAsia"/>
        </w:rPr>
        <w:t>砷含量</w:t>
      </w:r>
      <w:r w:rsidR="007A7431" w:rsidRPr="00057F93">
        <w:rPr>
          <w:rFonts w:hint="eastAsia"/>
        </w:rPr>
        <w:t>，</w:t>
      </w:r>
      <w:r w:rsidR="00EE2317" w:rsidRPr="00057F93">
        <w:rPr>
          <w:rFonts w:hint="eastAsia"/>
        </w:rPr>
        <w:t>亦未檢驗各產品原料米的無機砷含量，</w:t>
      </w:r>
      <w:r w:rsidR="00EE2317" w:rsidRPr="00057F93">
        <w:rPr>
          <w:rFonts w:hint="eastAsia"/>
          <w:u w:val="single"/>
        </w:rPr>
        <w:t>顯見</w:t>
      </w:r>
      <w:r w:rsidR="00976372" w:rsidRPr="00057F93">
        <w:rPr>
          <w:rFonts w:hint="eastAsia"/>
          <w:u w:val="single"/>
        </w:rPr>
        <w:t>當發現疑義產品時，要</w:t>
      </w:r>
      <w:r w:rsidR="00EE2317" w:rsidRPr="00057F93">
        <w:rPr>
          <w:rFonts w:hint="eastAsia"/>
          <w:u w:val="single"/>
        </w:rPr>
        <w:t>回溯調查原料米有其困難度</w:t>
      </w:r>
      <w:r w:rsidR="00EE2317" w:rsidRPr="00057F93">
        <w:rPr>
          <w:rFonts w:hint="eastAsia"/>
        </w:rPr>
        <w:t>，是以食藥署及轄管</w:t>
      </w:r>
      <w:r w:rsidR="005C7C53" w:rsidRPr="00057F93">
        <w:rPr>
          <w:rFonts w:hint="eastAsia"/>
        </w:rPr>
        <w:t>地方政府衛生局</w:t>
      </w:r>
      <w:r w:rsidR="00EE2317" w:rsidRPr="00057F93">
        <w:rPr>
          <w:rFonts w:hint="eastAsia"/>
        </w:rPr>
        <w:t>後續雖判定</w:t>
      </w:r>
      <w:r w:rsidR="00976372" w:rsidRPr="00057F93">
        <w:rPr>
          <w:rFonts w:hint="eastAsia"/>
        </w:rPr>
        <w:t>各該產品重金屬含量符合規定，</w:t>
      </w:r>
      <w:r w:rsidR="00D009B8">
        <w:rPr>
          <w:rFonts w:hint="eastAsia"/>
        </w:rPr>
        <w:t>然並</w:t>
      </w:r>
      <w:r w:rsidR="00976372" w:rsidRPr="00057F93">
        <w:rPr>
          <w:rFonts w:hint="eastAsia"/>
        </w:rPr>
        <w:t>未能代表不具砷危害風險，</w:t>
      </w:r>
      <w:r w:rsidR="00EE2317" w:rsidRPr="00057F93">
        <w:rPr>
          <w:rFonts w:hint="eastAsia"/>
          <w:u w:val="single"/>
        </w:rPr>
        <w:t>凸顯</w:t>
      </w:r>
      <w:r w:rsidR="00976372" w:rsidRPr="00057F93">
        <w:rPr>
          <w:rFonts w:hint="eastAsia"/>
          <w:u w:val="single"/>
        </w:rPr>
        <w:t>現行</w:t>
      </w:r>
      <w:r w:rsidR="00EE2317" w:rsidRPr="00057F93">
        <w:rPr>
          <w:rFonts w:hint="eastAsia"/>
          <w:u w:val="single"/>
        </w:rPr>
        <w:t>法規</w:t>
      </w:r>
      <w:r w:rsidR="00976372" w:rsidRPr="00057F93">
        <w:rPr>
          <w:rFonts w:hint="eastAsia"/>
          <w:u w:val="single"/>
        </w:rPr>
        <w:t>確有</w:t>
      </w:r>
      <w:r w:rsidR="00EE2317" w:rsidRPr="00057F93">
        <w:rPr>
          <w:rFonts w:hint="eastAsia"/>
          <w:u w:val="single"/>
        </w:rPr>
        <w:t>不足之</w:t>
      </w:r>
      <w:r w:rsidR="00976372" w:rsidRPr="00057F93">
        <w:rPr>
          <w:rFonts w:hint="eastAsia"/>
          <w:u w:val="single"/>
        </w:rPr>
        <w:t>處</w:t>
      </w:r>
      <w:r w:rsidR="00976372" w:rsidRPr="00057F93">
        <w:rPr>
          <w:rFonts w:hint="eastAsia"/>
        </w:rPr>
        <w:t>。</w:t>
      </w:r>
    </w:p>
    <w:p w14:paraId="67C146AC" w14:textId="24A502B8" w:rsidR="00112F47" w:rsidRPr="00057F93" w:rsidRDefault="008F5993" w:rsidP="00A03988">
      <w:pPr>
        <w:pStyle w:val="3"/>
      </w:pPr>
      <w:r w:rsidRPr="00057F93">
        <w:rPr>
          <w:rFonts w:hint="eastAsia"/>
        </w:rPr>
        <w:t>此外，針對</w:t>
      </w:r>
      <w:r w:rsidR="00FB1697" w:rsidRPr="00057F93">
        <w:rPr>
          <w:rFonts w:hint="eastAsia"/>
          <w:u w:val="single"/>
        </w:rPr>
        <w:t>本案消基會檢出3件韓國產地</w:t>
      </w:r>
      <w:r w:rsidRPr="00057F93">
        <w:rPr>
          <w:rFonts w:hint="eastAsia"/>
          <w:u w:val="single"/>
        </w:rPr>
        <w:t>之嬰幼兒食品</w:t>
      </w:r>
      <w:r w:rsidR="00DA5A5C" w:rsidRPr="00057F93">
        <w:rPr>
          <w:rFonts w:hint="eastAsia"/>
          <w:szCs w:val="32"/>
          <w:u w:val="single"/>
        </w:rPr>
        <w:t>總砷及無機砷含量均超出</w:t>
      </w:r>
      <w:r w:rsidR="00DA5A5C" w:rsidRPr="00057F93">
        <w:rPr>
          <w:szCs w:val="32"/>
          <w:u w:val="single"/>
        </w:rPr>
        <w:t>0.1</w:t>
      </w:r>
      <w:r w:rsidR="00DA5A5C" w:rsidRPr="00057F93">
        <w:rPr>
          <w:rFonts w:hint="eastAsia"/>
          <w:szCs w:val="32"/>
          <w:u w:val="single"/>
        </w:rPr>
        <w:t>(</w:t>
      </w:r>
      <w:r w:rsidR="00DA5A5C" w:rsidRPr="00057F93">
        <w:rPr>
          <w:szCs w:val="32"/>
          <w:u w:val="single"/>
        </w:rPr>
        <w:t>mg/k</w:t>
      </w:r>
      <w:r w:rsidR="00DA5A5C" w:rsidRPr="00057F93">
        <w:rPr>
          <w:rFonts w:hint="eastAsia"/>
          <w:szCs w:val="32"/>
          <w:u w:val="single"/>
        </w:rPr>
        <w:t>g)</w:t>
      </w:r>
      <w:r w:rsidR="00FB1697" w:rsidRPr="00057F93">
        <w:rPr>
          <w:rFonts w:hint="eastAsia"/>
          <w:u w:val="single"/>
        </w:rPr>
        <w:t>一事，食藥署</w:t>
      </w:r>
      <w:r w:rsidR="00BE1FA5" w:rsidRPr="00057F93">
        <w:rPr>
          <w:rFonts w:hint="eastAsia"/>
          <w:u w:val="single"/>
        </w:rPr>
        <w:t>查復稱</w:t>
      </w:r>
      <w:r w:rsidRPr="00057F93">
        <w:rPr>
          <w:rFonts w:hint="eastAsia"/>
        </w:rPr>
        <w:t>：「</w:t>
      </w:r>
      <w:r w:rsidR="00FB1697" w:rsidRPr="00057F93">
        <w:rPr>
          <w:rFonts w:hint="eastAsia"/>
        </w:rPr>
        <w:t>案內所提3件產自韓國之產品，尚無違反現行標準，</w:t>
      </w:r>
      <w:r w:rsidR="00FB1697" w:rsidRPr="00057F93">
        <w:rPr>
          <w:rFonts w:hint="eastAsia"/>
          <w:u w:val="single"/>
        </w:rPr>
        <w:t>由於產地為韓國，亦無法進行產地原料米之調查</w:t>
      </w:r>
      <w:r w:rsidR="00976372" w:rsidRPr="00057F93">
        <w:rPr>
          <w:rFonts w:hint="eastAsia"/>
        </w:rPr>
        <w:t>。</w:t>
      </w:r>
      <w:r w:rsidRPr="00057F93">
        <w:rPr>
          <w:rFonts w:hint="eastAsia"/>
        </w:rPr>
        <w:t>」顯見該署</w:t>
      </w:r>
      <w:r w:rsidR="00112F47" w:rsidRPr="00057F93">
        <w:rPr>
          <w:rFonts w:hint="eastAsia"/>
        </w:rPr>
        <w:t>對於輸入食品</w:t>
      </w:r>
      <w:r w:rsidR="001F67BE" w:rsidRPr="00057F93">
        <w:rPr>
          <w:rFonts w:hint="eastAsia"/>
        </w:rPr>
        <w:t>，</w:t>
      </w:r>
      <w:r w:rsidRPr="00057F93">
        <w:rPr>
          <w:rFonts w:hint="eastAsia"/>
        </w:rPr>
        <w:t>確實</w:t>
      </w:r>
      <w:r w:rsidR="00CA5B0E" w:rsidRPr="00057F93">
        <w:rPr>
          <w:rFonts w:hint="eastAsia"/>
        </w:rPr>
        <w:t>未能</w:t>
      </w:r>
      <w:r w:rsidR="001F67BE" w:rsidRPr="00057F93">
        <w:rPr>
          <w:rFonts w:hint="eastAsia"/>
        </w:rPr>
        <w:t>管控</w:t>
      </w:r>
      <w:r w:rsidR="00563CDD" w:rsidRPr="00057F93">
        <w:rPr>
          <w:rFonts w:hint="eastAsia"/>
        </w:rPr>
        <w:t>及</w:t>
      </w:r>
      <w:r w:rsidR="001F67BE" w:rsidRPr="00057F93">
        <w:rPr>
          <w:rFonts w:hint="eastAsia"/>
        </w:rPr>
        <w:t>查驗</w:t>
      </w:r>
      <w:r w:rsidR="00112F47" w:rsidRPr="00057F93">
        <w:rPr>
          <w:rFonts w:hint="eastAsia"/>
        </w:rPr>
        <w:t>其</w:t>
      </w:r>
      <w:r w:rsidR="00FB1697" w:rsidRPr="00057F93">
        <w:rPr>
          <w:rFonts w:hint="eastAsia"/>
        </w:rPr>
        <w:t>製作嬰幼兒食品之</w:t>
      </w:r>
      <w:r w:rsidR="00112F47" w:rsidRPr="00057F93">
        <w:rPr>
          <w:rFonts w:hint="eastAsia"/>
        </w:rPr>
        <w:t>原料米</w:t>
      </w:r>
      <w:r w:rsidR="00827D17" w:rsidRPr="00057F93">
        <w:rPr>
          <w:rFonts w:hint="eastAsia"/>
        </w:rPr>
        <w:t>，</w:t>
      </w:r>
      <w:r w:rsidR="00827D17" w:rsidRPr="00057F93">
        <w:rPr>
          <w:rFonts w:hint="eastAsia"/>
          <w:u w:val="single"/>
        </w:rPr>
        <w:t>益見現行重金屬限量法規</w:t>
      </w:r>
      <w:r w:rsidR="00D009B8">
        <w:rPr>
          <w:rFonts w:hint="eastAsia"/>
          <w:u w:val="single"/>
        </w:rPr>
        <w:t>於產品端檢測之</w:t>
      </w:r>
      <w:r w:rsidR="00827D17" w:rsidRPr="00057F93">
        <w:rPr>
          <w:rFonts w:hint="eastAsia"/>
          <w:u w:val="single"/>
        </w:rPr>
        <w:t>缺漏不足</w:t>
      </w:r>
      <w:r w:rsidR="001C6311" w:rsidRPr="00057F93">
        <w:rPr>
          <w:rFonts w:hint="eastAsia"/>
        </w:rPr>
        <w:t>。</w:t>
      </w:r>
      <w:r w:rsidRPr="00057F93">
        <w:rPr>
          <w:rFonts w:hint="eastAsia"/>
        </w:rPr>
        <w:t>對此</w:t>
      </w:r>
      <w:r w:rsidR="00DA5A5C" w:rsidRPr="00057F93">
        <w:rPr>
          <w:rFonts w:hint="eastAsia"/>
        </w:rPr>
        <w:t>該</w:t>
      </w:r>
      <w:r w:rsidR="00112F47" w:rsidRPr="00057F93">
        <w:rPr>
          <w:rFonts w:hint="eastAsia"/>
        </w:rPr>
        <w:t>署</w:t>
      </w:r>
      <w:r w:rsidR="001F67BE" w:rsidRPr="00057F93">
        <w:rPr>
          <w:rFonts w:hint="eastAsia"/>
        </w:rPr>
        <w:t>僅</w:t>
      </w:r>
      <w:r w:rsidR="00D009B8">
        <w:rPr>
          <w:rFonts w:hint="eastAsia"/>
        </w:rPr>
        <w:t>表示</w:t>
      </w:r>
      <w:r w:rsidR="00DA5A5C" w:rsidRPr="00057F93">
        <w:rPr>
          <w:rFonts w:hint="eastAsia"/>
        </w:rPr>
        <w:t>略以，</w:t>
      </w:r>
      <w:r w:rsidR="00112F47" w:rsidRPr="00057F93">
        <w:rPr>
          <w:rFonts w:hint="eastAsia"/>
        </w:rPr>
        <w:t>我國之衛生標準，不論進口或國產者皆一體適用，並無輸入的食品無法與國內等同管理之情事</w:t>
      </w:r>
      <w:r w:rsidR="00D009B8">
        <w:rPr>
          <w:rFonts w:hint="eastAsia"/>
        </w:rPr>
        <w:t>，</w:t>
      </w:r>
      <w:r w:rsidR="00AA3EE8" w:rsidRPr="00057F93">
        <w:rPr>
          <w:rFonts w:hint="eastAsia"/>
        </w:rPr>
        <w:t>對於尚未有管制標準之食品，如經檢出特定重金屬含量且有偏高之虞，我國仍會參考國際</w:t>
      </w:r>
      <w:r w:rsidR="00AA3EE8" w:rsidRPr="00057F93">
        <w:rPr>
          <w:rFonts w:hint="eastAsia"/>
        </w:rPr>
        <w:lastRenderedPageBreak/>
        <w:t>間之風險管理原則，依據個案攝食風險評估之結果，決定後續管理措施</w:t>
      </w:r>
      <w:r w:rsidR="00DA5A5C" w:rsidRPr="00057F93">
        <w:rPr>
          <w:rFonts w:hint="eastAsia"/>
        </w:rPr>
        <w:t>。</w:t>
      </w:r>
      <w:r w:rsidR="00AA3EE8" w:rsidRPr="00057F93">
        <w:rPr>
          <w:rFonts w:hint="eastAsia"/>
          <w:u w:val="single"/>
        </w:rPr>
        <w:t>惟</w:t>
      </w:r>
      <w:r w:rsidR="00E85FCB" w:rsidRPr="00057F93">
        <w:rPr>
          <w:rFonts w:hint="eastAsia"/>
          <w:u w:val="single"/>
        </w:rPr>
        <w:t>該署</w:t>
      </w:r>
      <w:r w:rsidR="00051044" w:rsidRPr="00057F93">
        <w:rPr>
          <w:rFonts w:hint="eastAsia"/>
          <w:u w:val="single"/>
        </w:rPr>
        <w:t>仍</w:t>
      </w:r>
      <w:r w:rsidR="00E85FCB" w:rsidRPr="00057F93">
        <w:rPr>
          <w:rFonts w:hint="eastAsia"/>
          <w:u w:val="single"/>
        </w:rPr>
        <w:t>未具體說明</w:t>
      </w:r>
      <w:r w:rsidR="00051044" w:rsidRPr="00057F93">
        <w:rPr>
          <w:rFonts w:hint="eastAsia"/>
          <w:u w:val="single"/>
        </w:rPr>
        <w:t>如何查核案關輸入產品的原料米重金屬含量，且</w:t>
      </w:r>
      <w:r w:rsidR="00AA3EE8" w:rsidRPr="00057F93">
        <w:rPr>
          <w:rFonts w:hint="eastAsia"/>
          <w:u w:val="single"/>
        </w:rPr>
        <w:t>現行法規既未有</w:t>
      </w:r>
      <w:r w:rsidR="00EB76AE" w:rsidRPr="00057F93">
        <w:rPr>
          <w:rFonts w:hint="eastAsia"/>
          <w:u w:val="single"/>
        </w:rPr>
        <w:t>產品</w:t>
      </w:r>
      <w:r w:rsidR="00AA3EE8" w:rsidRPr="00057F93">
        <w:rPr>
          <w:rFonts w:hint="eastAsia"/>
          <w:u w:val="single"/>
        </w:rPr>
        <w:t>查驗標準及規定，歷年檢驗及稽核計畫亦無涵蓋嬰幼兒食品之砷含量檢測</w:t>
      </w:r>
      <w:r w:rsidR="00AA3EE8" w:rsidRPr="00057F93">
        <w:rPr>
          <w:rFonts w:hint="eastAsia"/>
        </w:rPr>
        <w:t>，缺乏主動查察之機制，則何以及時發現相關重金屬含量超標</w:t>
      </w:r>
      <w:r w:rsidR="00DA5A5C" w:rsidRPr="00057F93">
        <w:rPr>
          <w:rFonts w:hint="eastAsia"/>
        </w:rPr>
        <w:t>並採行因應措施</w:t>
      </w:r>
      <w:r w:rsidR="00AA3EE8" w:rsidRPr="00057F93">
        <w:rPr>
          <w:rFonts w:hint="eastAsia"/>
        </w:rPr>
        <w:t>，該等辯駁所云，顯難可採。</w:t>
      </w:r>
    </w:p>
    <w:p w14:paraId="58949F4E" w14:textId="6674EC09" w:rsidR="00CC7655" w:rsidRPr="00057F93" w:rsidRDefault="00827D17" w:rsidP="004F0B09">
      <w:pPr>
        <w:pStyle w:val="3"/>
      </w:pPr>
      <w:r w:rsidRPr="00057F93">
        <w:rPr>
          <w:rFonts w:hint="eastAsia"/>
        </w:rPr>
        <w:t>嗣經</w:t>
      </w:r>
      <w:r w:rsidRPr="00057F93">
        <w:rPr>
          <w:rFonts w:hint="eastAsia"/>
          <w:u w:val="single"/>
        </w:rPr>
        <w:t>本院詢問食藥署上開疑義，該署說明略以</w:t>
      </w:r>
      <w:r w:rsidRPr="00057F93">
        <w:rPr>
          <w:rFonts w:hint="eastAsia"/>
        </w:rPr>
        <w:t>，</w:t>
      </w:r>
      <w:r w:rsidR="00084BAE" w:rsidRPr="00057F93">
        <w:rPr>
          <w:rFonts w:hint="eastAsia"/>
        </w:rPr>
        <w:t>我國於107年增訂無機砷管制限量時，</w:t>
      </w:r>
      <w:r w:rsidR="00E85FCB" w:rsidRPr="00057F93">
        <w:rPr>
          <w:rFonts w:hint="eastAsia"/>
        </w:rPr>
        <w:t>因</w:t>
      </w:r>
      <w:r w:rsidR="00084BAE" w:rsidRPr="00057F93">
        <w:rPr>
          <w:rFonts w:hint="eastAsia"/>
        </w:rPr>
        <w:t>歐盟</w:t>
      </w:r>
      <w:r w:rsidR="00E85FCB" w:rsidRPr="00057F93">
        <w:rPr>
          <w:rFonts w:hint="eastAsia"/>
        </w:rPr>
        <w:t>當時</w:t>
      </w:r>
      <w:r w:rsidR="005377F4" w:rsidRPr="00057F93">
        <w:rPr>
          <w:rFonts w:hint="eastAsia"/>
        </w:rPr>
        <w:t>僅</w:t>
      </w:r>
      <w:r w:rsidR="00563CDD" w:rsidRPr="00057F93">
        <w:rPr>
          <w:rFonts w:hint="eastAsia"/>
        </w:rPr>
        <w:t>訂定</w:t>
      </w:r>
      <w:r w:rsidR="00084BAE" w:rsidRPr="00057F93">
        <w:rPr>
          <w:rFonts w:hint="eastAsia"/>
        </w:rPr>
        <w:t>供為製造嬰幼兒食品之原料米</w:t>
      </w:r>
      <w:r w:rsidR="00563CDD" w:rsidRPr="00057F93">
        <w:rPr>
          <w:rFonts w:hint="eastAsia"/>
        </w:rPr>
        <w:t>的</w:t>
      </w:r>
      <w:r w:rsidR="00084BAE" w:rsidRPr="00057F93">
        <w:rPr>
          <w:rFonts w:hint="eastAsia"/>
        </w:rPr>
        <w:t>無機砷</w:t>
      </w:r>
      <w:r w:rsidR="00563CDD" w:rsidRPr="00057F93">
        <w:rPr>
          <w:rFonts w:hint="eastAsia"/>
        </w:rPr>
        <w:t>限量標準</w:t>
      </w:r>
      <w:r w:rsidR="00084BAE" w:rsidRPr="00057F93">
        <w:rPr>
          <w:rFonts w:hint="eastAsia"/>
        </w:rPr>
        <w:t>，尚無嬰幼兒穀物類輔助食品之無機砷標準</w:t>
      </w:r>
      <w:r w:rsidRPr="00057F93">
        <w:rPr>
          <w:rFonts w:hint="eastAsia"/>
        </w:rPr>
        <w:t>，故</w:t>
      </w:r>
      <w:r w:rsidR="00E85FCB" w:rsidRPr="00057F93">
        <w:rPr>
          <w:rFonts w:hint="eastAsia"/>
        </w:rPr>
        <w:t>我國</w:t>
      </w:r>
      <w:r w:rsidR="00D009B8">
        <w:rPr>
          <w:rFonts w:hint="eastAsia"/>
        </w:rPr>
        <w:t>係</w:t>
      </w:r>
      <w:r w:rsidR="00E85FCB" w:rsidRPr="00057F93">
        <w:rPr>
          <w:rFonts w:hint="eastAsia"/>
        </w:rPr>
        <w:t>參考該方向訂定；</w:t>
      </w:r>
      <w:r w:rsidR="00084BAE" w:rsidRPr="00057F93">
        <w:rPr>
          <w:rFonts w:hint="eastAsia"/>
        </w:rPr>
        <w:t>又農業部及食藥署</w:t>
      </w:r>
      <w:r w:rsidR="00E85FCB" w:rsidRPr="00057F93">
        <w:rPr>
          <w:rFonts w:hint="eastAsia"/>
        </w:rPr>
        <w:t>所辦理的重金屬</w:t>
      </w:r>
      <w:r w:rsidR="00084BAE" w:rsidRPr="00057F93">
        <w:rPr>
          <w:rFonts w:hint="eastAsia"/>
        </w:rPr>
        <w:t>背景監測調查資料，皆僅有原料米，尚無嬰幼兒米類加工食品之背景值可供參考</w:t>
      </w:r>
      <w:r w:rsidR="00E85FCB" w:rsidRPr="00057F93">
        <w:rPr>
          <w:rFonts w:hint="eastAsia"/>
        </w:rPr>
        <w:t>，</w:t>
      </w:r>
      <w:r w:rsidR="00084BAE" w:rsidRPr="00057F93">
        <w:rPr>
          <w:rFonts w:hint="eastAsia"/>
        </w:rPr>
        <w:t>考量原料受重金屬之污染本即來自環境介質，</w:t>
      </w:r>
      <w:r w:rsidR="006C6B70" w:rsidRPr="00057F93">
        <w:rPr>
          <w:rFonts w:hint="eastAsia"/>
        </w:rPr>
        <w:t>故</w:t>
      </w:r>
      <w:r w:rsidR="00084BAE" w:rsidRPr="00057F93">
        <w:rPr>
          <w:rFonts w:hint="eastAsia"/>
        </w:rPr>
        <w:t>優先針對原料米加強管制</w:t>
      </w:r>
      <w:r w:rsidR="005377F4" w:rsidRPr="00057F93">
        <w:rPr>
          <w:rFonts w:hint="eastAsia"/>
        </w:rPr>
        <w:t>，</w:t>
      </w:r>
      <w:r w:rsidR="00CC7655" w:rsidRPr="00057F93">
        <w:rPr>
          <w:rFonts w:hint="eastAsia"/>
        </w:rPr>
        <w:t>又原料米標準涉</w:t>
      </w:r>
      <w:r w:rsidR="00D009B8">
        <w:rPr>
          <w:rFonts w:hint="eastAsia"/>
        </w:rPr>
        <w:t>及</w:t>
      </w:r>
      <w:r w:rsidR="00CC7655" w:rsidRPr="00057F93">
        <w:rPr>
          <w:rFonts w:hint="eastAsia"/>
        </w:rPr>
        <w:t>我國糧食產銷供需，需與農業主管機關協調後提出標準</w:t>
      </w:r>
      <w:r w:rsidR="00D009B8">
        <w:rPr>
          <w:rFonts w:hint="eastAsia"/>
        </w:rPr>
        <w:t>；</w:t>
      </w:r>
      <w:r w:rsidR="00CC7655" w:rsidRPr="00057F93">
        <w:rPr>
          <w:rFonts w:hint="eastAsia"/>
        </w:rPr>
        <w:t>考量嬰幼兒為敏感性族群，</w:t>
      </w:r>
      <w:r w:rsidR="00CC7655" w:rsidRPr="00057F93">
        <w:rPr>
          <w:rFonts w:hint="eastAsia"/>
          <w:u w:val="single"/>
        </w:rPr>
        <w:t>刻正規劃於115年度，針對嬰幼兒食品進行無機砷之調查及風險評估，並將據此評估研議相關管理規範等語</w:t>
      </w:r>
      <w:r w:rsidR="00CC7655" w:rsidRPr="00057F93">
        <w:rPr>
          <w:rFonts w:hint="eastAsia"/>
        </w:rPr>
        <w:t>。此有本案詢問筆錄及該署約詢後補充資料為據。</w:t>
      </w:r>
    </w:p>
    <w:p w14:paraId="478A08CA" w14:textId="507CD5F6" w:rsidR="00051044" w:rsidRPr="00057F93" w:rsidRDefault="005377F4" w:rsidP="004F0B09">
      <w:pPr>
        <w:pStyle w:val="3"/>
      </w:pPr>
      <w:r w:rsidRPr="00057F93">
        <w:rPr>
          <w:rFonts w:hint="eastAsia"/>
        </w:rPr>
        <w:t>綜上，</w:t>
      </w:r>
      <w:r w:rsidR="00EB76AE" w:rsidRPr="00057F93">
        <w:rPr>
          <w:rFonts w:hint="eastAsia"/>
        </w:rPr>
        <w:t>無機砷、鉛及鎘等重金屬具累積性毒害，對發育中之嬰幼兒健康威脅甚鉅，而米餅、米麩及米糊等米製軟質食品，主要食用者多為嬰幼兒，其重金屬含量尤應嚴格把關。惟我國現行「食品中污染物質及毒素衛生標準」，不僅嬰幼兒穀物類輔助食品、嬰幼兒副食品之鉛限量標準較歐盟及韓國寬鬆，且未訂定無機砷限量規範。此外，雖然對製作嬰幼兒食品之原料米有管制，惟仍難以確保加工過程後之最終產品安全性，亦無法有效控管進口食品</w:t>
      </w:r>
      <w:r w:rsidR="00EB76AE" w:rsidRPr="00057F93">
        <w:rPr>
          <w:rFonts w:hint="eastAsia"/>
        </w:rPr>
        <w:lastRenderedPageBreak/>
        <w:t>之原料風險，核有疏漏</w:t>
      </w:r>
      <w:r w:rsidR="00051044" w:rsidRPr="00057F93">
        <w:rPr>
          <w:rFonts w:hint="eastAsia"/>
        </w:rPr>
        <w:t>。</w:t>
      </w:r>
    </w:p>
    <w:p w14:paraId="252BBEE6" w14:textId="20BD3C44" w:rsidR="004A51E5" w:rsidRPr="00057F93" w:rsidRDefault="004A51E5" w:rsidP="004A51E5">
      <w:pPr>
        <w:pStyle w:val="2"/>
      </w:pPr>
      <w:r w:rsidRPr="00057F93">
        <w:rPr>
          <w:rFonts w:hint="eastAsia"/>
          <w:b/>
          <w:bCs w:val="0"/>
        </w:rPr>
        <w:t>鑑於「嬰兒」為應加強避免暴露重金屬危害之高風險群，</w:t>
      </w:r>
      <w:r w:rsidR="0073399B" w:rsidRPr="00057F93">
        <w:rPr>
          <w:rFonts w:hint="eastAsia"/>
          <w:b/>
          <w:bCs w:val="0"/>
        </w:rPr>
        <w:t>相較於一般食品，</w:t>
      </w:r>
      <w:r w:rsidRPr="00057F93">
        <w:rPr>
          <w:rFonts w:hint="eastAsia"/>
          <w:b/>
          <w:bCs w:val="0"/>
        </w:rPr>
        <w:t>我國</w:t>
      </w:r>
      <w:r w:rsidR="0073399B" w:rsidRPr="00057F93">
        <w:rPr>
          <w:rFonts w:hint="eastAsia"/>
          <w:b/>
          <w:bCs w:val="0"/>
        </w:rPr>
        <w:t>雖已</w:t>
      </w:r>
      <w:r w:rsidRPr="00057F93">
        <w:rPr>
          <w:rFonts w:hint="eastAsia"/>
          <w:b/>
          <w:bCs w:val="0"/>
        </w:rPr>
        <w:t>加嚴規範嬰兒食品之重金屬限量標準，然除嬰兒配方食品、較大嬰兒配方輔助食品及特殊醫療用途嬰兒配方食品外，其餘市售嬰幼兒食品則無須經主管機關查驗登記，亦未有其他標示規範；部分市售產品甚</w:t>
      </w:r>
      <w:r w:rsidR="00EB76AE" w:rsidRPr="00057F93">
        <w:rPr>
          <w:rFonts w:hint="eastAsia"/>
          <w:b/>
          <w:bCs w:val="0"/>
        </w:rPr>
        <w:t>至以混淆性</w:t>
      </w:r>
      <w:r w:rsidRPr="00057F93">
        <w:rPr>
          <w:rFonts w:hint="eastAsia"/>
          <w:b/>
          <w:bCs w:val="0"/>
        </w:rPr>
        <w:t>標示「有效安撫哭鬧的情緒」、「嬰兒副食品的最佳選擇」，或與嬰幼兒食品一同陳列，</w:t>
      </w:r>
      <w:r w:rsidR="00EB76AE" w:rsidRPr="00057F93">
        <w:rPr>
          <w:rFonts w:hint="eastAsia"/>
          <w:b/>
          <w:bCs w:val="0"/>
        </w:rPr>
        <w:t>誤導</w:t>
      </w:r>
      <w:r w:rsidRPr="00057F93">
        <w:rPr>
          <w:rFonts w:hint="eastAsia"/>
          <w:b/>
          <w:bCs w:val="0"/>
        </w:rPr>
        <w:t>消費者</w:t>
      </w:r>
      <w:r w:rsidR="00D009B8">
        <w:rPr>
          <w:rFonts w:hint="eastAsia"/>
          <w:b/>
          <w:bCs w:val="0"/>
        </w:rPr>
        <w:t>錯認</w:t>
      </w:r>
      <w:r w:rsidR="00EB76AE" w:rsidRPr="00057F93">
        <w:rPr>
          <w:rFonts w:hint="eastAsia"/>
          <w:b/>
          <w:bCs w:val="0"/>
        </w:rPr>
        <w:t>其為</w:t>
      </w:r>
      <w:r w:rsidRPr="00057F93">
        <w:rPr>
          <w:rFonts w:hint="eastAsia"/>
          <w:b/>
          <w:bCs w:val="0"/>
        </w:rPr>
        <w:t>法定嬰幼兒食品，然實際卻未符合嬰幼兒食品之重金屬限量標準。食藥署雖稱後續將對相關宣稱標示採嚴格認定，惟個案認定</w:t>
      </w:r>
      <w:r w:rsidR="00580D5E">
        <w:rPr>
          <w:rFonts w:hint="eastAsia"/>
          <w:b/>
          <w:bCs w:val="0"/>
        </w:rPr>
        <w:t>作法</w:t>
      </w:r>
      <w:r w:rsidRPr="00057F93">
        <w:rPr>
          <w:rFonts w:hint="eastAsia"/>
          <w:b/>
          <w:bCs w:val="0"/>
        </w:rPr>
        <w:t>易使法規存有模糊空間，</w:t>
      </w:r>
      <w:r w:rsidR="00A63C6D" w:rsidRPr="00057F93">
        <w:rPr>
          <w:rFonts w:hint="eastAsia"/>
          <w:b/>
          <w:bCs w:val="0"/>
        </w:rPr>
        <w:t>又</w:t>
      </w:r>
      <w:r w:rsidRPr="00057F93">
        <w:rPr>
          <w:rFonts w:hint="eastAsia"/>
          <w:b/>
          <w:bCs w:val="0"/>
        </w:rPr>
        <w:t>僅賴後市場</w:t>
      </w:r>
      <w:r w:rsidR="00EB76AE" w:rsidRPr="00057F93">
        <w:rPr>
          <w:rFonts w:hint="eastAsia"/>
          <w:b/>
          <w:bCs w:val="0"/>
        </w:rPr>
        <w:t>端</w:t>
      </w:r>
      <w:r w:rsidRPr="00057F93">
        <w:rPr>
          <w:rFonts w:hint="eastAsia"/>
          <w:b/>
          <w:bCs w:val="0"/>
        </w:rPr>
        <w:t>稽查，亦難杜絕業者僥倖心態，並使第一線稽核人員難有明確原則依循，均有未當</w:t>
      </w:r>
      <w:r w:rsidRPr="00057F93">
        <w:rPr>
          <w:rFonts w:hint="eastAsia"/>
        </w:rPr>
        <w:t>。</w:t>
      </w:r>
    </w:p>
    <w:p w14:paraId="1A47450A" w14:textId="77777777" w:rsidR="004A51E5" w:rsidRPr="00057F93" w:rsidRDefault="004A51E5" w:rsidP="00057F93">
      <w:pPr>
        <w:pStyle w:val="3"/>
        <w:rPr>
          <w:spacing w:val="-4"/>
        </w:rPr>
      </w:pPr>
      <w:r w:rsidRPr="00057F93">
        <w:rPr>
          <w:rFonts w:hint="eastAsia"/>
          <w:spacing w:val="-4"/>
        </w:rPr>
        <w:t>依「</w:t>
      </w:r>
      <w:r w:rsidRPr="00057F93">
        <w:rPr>
          <w:rFonts w:hint="eastAsia"/>
          <w:spacing w:val="-4"/>
          <w:u w:val="single"/>
        </w:rPr>
        <w:t>食品中污染物質及毒素衛生標準</w:t>
      </w:r>
      <w:r w:rsidRPr="00057F93">
        <w:rPr>
          <w:rFonts w:hint="eastAsia"/>
          <w:spacing w:val="-4"/>
        </w:rPr>
        <w:t>」規定，嬰幼兒食品可分為嬰兒配方食品、較大嬰兒配方輔助食品、特殊醫療用途嬰兒配方食品、嬰幼兒副食品、嬰幼兒穀物類輔助食品及供幼兒食用之配方食品等6類，均較一般食品定有更嚴格之重金屬限量標準，各類食品定義及適用年齡亦有異同：</w:t>
      </w:r>
    </w:p>
    <w:p w14:paraId="3B304F0C" w14:textId="77777777" w:rsidR="004A51E5" w:rsidRPr="00057F93" w:rsidRDefault="004A51E5" w:rsidP="00057F93">
      <w:pPr>
        <w:pStyle w:val="4"/>
        <w:ind w:left="1560"/>
        <w:rPr>
          <w:spacing w:val="-4"/>
        </w:rPr>
      </w:pPr>
      <w:r w:rsidRPr="00057F93">
        <w:rPr>
          <w:rFonts w:hint="eastAsia"/>
          <w:spacing w:val="-4"/>
          <w:u w:val="single"/>
        </w:rPr>
        <w:t>依該標準所稱之「嬰兒」，係指足月生產至年齡未滿12個月者；「幼兒」係指年齡為12個月以上至3歲者</w:t>
      </w:r>
      <w:r w:rsidRPr="00057F93">
        <w:rPr>
          <w:rFonts w:hint="eastAsia"/>
          <w:spacing w:val="-4"/>
        </w:rPr>
        <w:t>。</w:t>
      </w:r>
    </w:p>
    <w:p w14:paraId="475564F6" w14:textId="77777777" w:rsidR="004A51E5" w:rsidRPr="00057F93" w:rsidRDefault="004A51E5" w:rsidP="00057F93">
      <w:pPr>
        <w:pStyle w:val="4"/>
        <w:ind w:left="1560"/>
        <w:rPr>
          <w:spacing w:val="-4"/>
        </w:rPr>
      </w:pPr>
      <w:r w:rsidRPr="00057F93">
        <w:rPr>
          <w:rFonts w:hint="eastAsia"/>
          <w:spacing w:val="-4"/>
          <w:u w:val="single"/>
        </w:rPr>
        <w:t>各嬰幼兒食品定義說明如下</w:t>
      </w:r>
      <w:r w:rsidRPr="00057F93">
        <w:rPr>
          <w:rFonts w:hint="eastAsia"/>
          <w:spacing w:val="-4"/>
        </w:rPr>
        <w:t>：</w:t>
      </w:r>
    </w:p>
    <w:p w14:paraId="320F16E5" w14:textId="77777777" w:rsidR="004A51E5" w:rsidRPr="00057F93" w:rsidRDefault="004A51E5" w:rsidP="00057F93">
      <w:pPr>
        <w:pStyle w:val="5"/>
        <w:rPr>
          <w:spacing w:val="-4"/>
        </w:rPr>
      </w:pPr>
      <w:r w:rsidRPr="00057F93">
        <w:rPr>
          <w:rFonts w:hint="eastAsia"/>
          <w:spacing w:val="-4"/>
          <w:u w:val="single"/>
        </w:rPr>
        <w:t>嬰兒配方食品</w:t>
      </w:r>
      <w:r w:rsidRPr="00057F93">
        <w:rPr>
          <w:rFonts w:hint="eastAsia"/>
          <w:spacing w:val="-4"/>
        </w:rPr>
        <w:t>：指特製之母乳替代品，在採用適當之輔助食品前，單獨食用即可滿足正常足月新生兒至6個月內嬰兒之營養需要。</w:t>
      </w:r>
    </w:p>
    <w:p w14:paraId="07EE2DC1" w14:textId="77777777" w:rsidR="004A51E5" w:rsidRPr="00057F93" w:rsidRDefault="004A51E5" w:rsidP="00057F93">
      <w:pPr>
        <w:pStyle w:val="5"/>
        <w:rPr>
          <w:spacing w:val="-4"/>
        </w:rPr>
      </w:pPr>
      <w:r w:rsidRPr="00057F93">
        <w:rPr>
          <w:rFonts w:hint="eastAsia"/>
          <w:spacing w:val="-4"/>
          <w:u w:val="single"/>
        </w:rPr>
        <w:t>較大嬰兒配方輔助食品</w:t>
      </w:r>
      <w:r w:rsidRPr="00057F93">
        <w:rPr>
          <w:rFonts w:hint="eastAsia"/>
          <w:spacing w:val="-4"/>
        </w:rPr>
        <w:t>：指供6個月以上至12個月之較大嬰兒，於斷奶過程中，配合嬰兒副食品所使用之配方食品，但不適用於未滿6個月之嬰兒單獨使用。</w:t>
      </w:r>
    </w:p>
    <w:p w14:paraId="575E016E" w14:textId="77777777" w:rsidR="004A51E5" w:rsidRPr="00057F93" w:rsidRDefault="004A51E5" w:rsidP="00057F93">
      <w:pPr>
        <w:pStyle w:val="5"/>
        <w:rPr>
          <w:spacing w:val="-4"/>
        </w:rPr>
      </w:pPr>
      <w:r w:rsidRPr="00057F93">
        <w:rPr>
          <w:rFonts w:hint="eastAsia"/>
          <w:spacing w:val="-4"/>
          <w:u w:val="single"/>
        </w:rPr>
        <w:lastRenderedPageBreak/>
        <w:t>特殊醫療用途嬰兒配方食品</w:t>
      </w:r>
      <w:r w:rsidRPr="00057F93">
        <w:rPr>
          <w:rFonts w:hint="eastAsia"/>
          <w:spacing w:val="-4"/>
        </w:rPr>
        <w:t>：指特製之母乳或嬰兒配方食品之替代品，單獨食用即可滿足出生數月內患有失調、疾病或醫療狀況之嬰兒之特殊營養需求，直到較大時再採用適當之輔助食品。</w:t>
      </w:r>
    </w:p>
    <w:p w14:paraId="4C69BB44" w14:textId="77777777" w:rsidR="004A51E5" w:rsidRPr="00057F93" w:rsidRDefault="004A51E5" w:rsidP="00057F93">
      <w:pPr>
        <w:pStyle w:val="5"/>
        <w:rPr>
          <w:spacing w:val="-4"/>
        </w:rPr>
      </w:pPr>
      <w:r w:rsidRPr="00057F93">
        <w:rPr>
          <w:rFonts w:hint="eastAsia"/>
          <w:spacing w:val="-4"/>
          <w:u w:val="single"/>
        </w:rPr>
        <w:t>嬰幼兒副食品</w:t>
      </w:r>
      <w:r w:rsidRPr="00057F93">
        <w:rPr>
          <w:rFonts w:hint="eastAsia"/>
          <w:spacing w:val="-4"/>
        </w:rPr>
        <w:t>：指專為滿足嬰兒斷奶後之健康需求以及輔助幼兒逐步適應一般食品及補充營養之食品，不包括嬰幼兒穀物類輔助食品，如：果泥、肉泥。</w:t>
      </w:r>
    </w:p>
    <w:p w14:paraId="0F420589" w14:textId="7B58616C" w:rsidR="004A51E5" w:rsidRPr="00057F93" w:rsidRDefault="004A51E5" w:rsidP="00057F93">
      <w:pPr>
        <w:pStyle w:val="5"/>
        <w:rPr>
          <w:spacing w:val="-4"/>
        </w:rPr>
      </w:pPr>
      <w:r w:rsidRPr="00057F93">
        <w:rPr>
          <w:rFonts w:hint="eastAsia"/>
          <w:spacing w:val="-4"/>
          <w:u w:val="single"/>
        </w:rPr>
        <w:t>嬰幼兒穀物類輔助食品</w:t>
      </w:r>
      <w:r w:rsidRPr="00057F93">
        <w:rPr>
          <w:rFonts w:hint="eastAsia"/>
          <w:spacing w:val="-4"/>
        </w:rPr>
        <w:t>：指專為滿足嬰兒斷奶後之健康需求以及輔助幼兒逐步適應一般食品</w:t>
      </w:r>
      <w:r w:rsidR="00580D5E">
        <w:rPr>
          <w:rFonts w:hint="eastAsia"/>
          <w:spacing w:val="-4"/>
        </w:rPr>
        <w:t>與</w:t>
      </w:r>
      <w:r w:rsidRPr="00057F93">
        <w:rPr>
          <w:rFonts w:hint="eastAsia"/>
          <w:spacing w:val="-4"/>
        </w:rPr>
        <w:t>補充營養之穀物類食品，包括須以牛奶或水等液體復原後食用之穀物、麵食、麵包及餅乾等。</w:t>
      </w:r>
    </w:p>
    <w:p w14:paraId="72DB0679" w14:textId="77777777" w:rsidR="004A51E5" w:rsidRPr="00057F93" w:rsidRDefault="004A51E5" w:rsidP="00057F93">
      <w:pPr>
        <w:pStyle w:val="5"/>
        <w:rPr>
          <w:spacing w:val="-4"/>
        </w:rPr>
      </w:pPr>
      <w:r w:rsidRPr="00057F93">
        <w:rPr>
          <w:rFonts w:hint="eastAsia"/>
          <w:spacing w:val="-4"/>
          <w:u w:val="single"/>
        </w:rPr>
        <w:t>供幼兒食用之配方食品</w:t>
      </w:r>
      <w:r w:rsidRPr="00057F93">
        <w:rPr>
          <w:rFonts w:hint="eastAsia"/>
          <w:spacing w:val="-4"/>
        </w:rPr>
        <w:t>：指專為補充幼兒營養所設計，以乳或蛋白質為基質成分之配方產品。</w:t>
      </w:r>
    </w:p>
    <w:p w14:paraId="57944884" w14:textId="6088969E" w:rsidR="004A51E5" w:rsidRPr="00057F93" w:rsidRDefault="004A51E5" w:rsidP="00057F93">
      <w:pPr>
        <w:pStyle w:val="3"/>
        <w:rPr>
          <w:spacing w:val="-4"/>
        </w:rPr>
      </w:pPr>
      <w:r w:rsidRPr="00057F93">
        <w:rPr>
          <w:rFonts w:hint="eastAsia"/>
          <w:spacing w:val="-4"/>
        </w:rPr>
        <w:t>其中，嬰兒配方食品、較大嬰兒配方輔助食品及特殊醫療用途嬰兒配方食品等3類食品，依食安法第22條第1項第10款</w:t>
      </w:r>
      <w:r w:rsidRPr="00057F93">
        <w:rPr>
          <w:rStyle w:val="aff5"/>
          <w:spacing w:val="-4"/>
        </w:rPr>
        <w:footnoteReference w:id="11"/>
      </w:r>
      <w:r w:rsidRPr="00057F93">
        <w:rPr>
          <w:rFonts w:hint="eastAsia"/>
          <w:spacing w:val="-4"/>
        </w:rPr>
        <w:t>定有「嬰兒與較大嬰兒配方食品應加標示事項」，明確規範應標示內容且須將「嬰兒配方食品」</w:t>
      </w:r>
      <w:r w:rsidR="005C7C53" w:rsidRPr="00057F93">
        <w:rPr>
          <w:rFonts w:hint="eastAsia"/>
          <w:spacing w:val="-4"/>
        </w:rPr>
        <w:t>或</w:t>
      </w:r>
      <w:r w:rsidRPr="00057F93">
        <w:rPr>
          <w:rFonts w:hint="eastAsia"/>
          <w:spacing w:val="-4"/>
        </w:rPr>
        <w:t>「較大嬰兒配方輔助食品」等字樣標示於外包裝。餘嬰幼兒副食品、嬰幼兒穀物類輔助食品及供幼兒食用之配方食品等3類，則與一般食品標示規範相同，並無須加註專為嬰幼兒食用之字樣。</w:t>
      </w:r>
    </w:p>
    <w:p w14:paraId="6EAED3D4" w14:textId="6B5CDFDB" w:rsidR="004A51E5" w:rsidRPr="00057F93" w:rsidRDefault="004A51E5" w:rsidP="00057F93">
      <w:pPr>
        <w:pStyle w:val="3"/>
        <w:numPr>
          <w:ilvl w:val="0"/>
          <w:numId w:val="0"/>
        </w:numPr>
        <w:ind w:left="1361" w:firstLineChars="225" w:firstLine="747"/>
        <w:rPr>
          <w:spacing w:val="-4"/>
        </w:rPr>
      </w:pPr>
      <w:r w:rsidRPr="00057F93">
        <w:rPr>
          <w:rFonts w:hint="eastAsia"/>
          <w:spacing w:val="-4"/>
        </w:rPr>
        <w:t>此外，嬰兒與較大嬰兒配方食品，依食安法第21條</w:t>
      </w:r>
      <w:r w:rsidRPr="00057F93">
        <w:rPr>
          <w:rStyle w:val="aff5"/>
          <w:spacing w:val="-4"/>
        </w:rPr>
        <w:footnoteReference w:id="12"/>
      </w:r>
      <w:r w:rsidRPr="00057F93">
        <w:rPr>
          <w:rFonts w:hint="eastAsia"/>
          <w:spacing w:val="-4"/>
        </w:rPr>
        <w:t>及「特殊營養食品應向中央主管機關辦理查驗登</w:t>
      </w:r>
      <w:r w:rsidRPr="00057F93">
        <w:rPr>
          <w:rFonts w:hint="eastAsia"/>
          <w:spacing w:val="-4"/>
        </w:rPr>
        <w:lastRenderedPageBreak/>
        <w:t>記」規定，應先辦理查驗登記並取得許可文件後，始得上市；而嬰幼兒穀物類輔助食品、嬰幼兒副食品及供幼兒食用之配方食品等，則無需向主管機關辦理查驗登記。然該等食品之食用對象均為3歲以下之嬰幼兒，亦專為滿足嬰幼兒健康需求及補充營養之食品，卻免除事前查驗及事後產品包裝加註明確標示之規定，監管密度顯有差異。</w:t>
      </w:r>
    </w:p>
    <w:p w14:paraId="44017117" w14:textId="3A63613D" w:rsidR="004A51E5" w:rsidRPr="00057F93" w:rsidRDefault="004A51E5" w:rsidP="00057F93">
      <w:pPr>
        <w:pStyle w:val="3"/>
        <w:rPr>
          <w:spacing w:val="-4"/>
        </w:rPr>
      </w:pPr>
      <w:r w:rsidRPr="00057F93">
        <w:rPr>
          <w:rFonts w:hint="eastAsia"/>
          <w:spacing w:val="-4"/>
        </w:rPr>
        <w:t>經查本案</w:t>
      </w:r>
      <w:r w:rsidRPr="00057F93">
        <w:rPr>
          <w:rFonts w:hint="eastAsia"/>
          <w:spacing w:val="-4"/>
          <w:u w:val="single"/>
        </w:rPr>
        <w:t>消基會抽查市售40件含米類成分軟質產品</w:t>
      </w:r>
      <w:r w:rsidRPr="00057F93">
        <w:rPr>
          <w:rFonts w:hint="eastAsia"/>
          <w:spacing w:val="-4"/>
        </w:rPr>
        <w:t>，基本上為消費者認屬</w:t>
      </w:r>
      <w:r w:rsidR="005C7C53" w:rsidRPr="00057F93">
        <w:rPr>
          <w:rFonts w:hint="eastAsia"/>
          <w:spacing w:val="-4"/>
        </w:rPr>
        <w:t>之</w:t>
      </w:r>
      <w:r w:rsidRPr="00057F93">
        <w:rPr>
          <w:rFonts w:hint="eastAsia"/>
          <w:spacing w:val="-4"/>
        </w:rPr>
        <w:t>嬰幼兒食品，因</w:t>
      </w:r>
      <w:r w:rsidRPr="00057F93">
        <w:rPr>
          <w:rFonts w:hint="eastAsia"/>
          <w:spacing w:val="-4"/>
          <w:u w:val="single"/>
        </w:rPr>
        <w:t>其標示宣稱內容包含</w:t>
      </w:r>
      <w:r w:rsidRPr="00057F93">
        <w:rPr>
          <w:rFonts w:hint="eastAsia"/>
          <w:spacing w:val="-4"/>
        </w:rPr>
        <w:t>「</w:t>
      </w:r>
      <w:r w:rsidRPr="00057F93">
        <w:rPr>
          <w:rFonts w:hint="eastAsia"/>
          <w:spacing w:val="-4"/>
          <w:u w:val="single"/>
        </w:rPr>
        <w:t>嬰兒副食品的最佳選擇</w:t>
      </w:r>
      <w:r w:rsidRPr="00057F93">
        <w:rPr>
          <w:rFonts w:hint="eastAsia"/>
          <w:spacing w:val="-4"/>
        </w:rPr>
        <w:t>」、「</w:t>
      </w:r>
      <w:r w:rsidRPr="00057F93">
        <w:rPr>
          <w:rFonts w:hint="eastAsia"/>
          <w:spacing w:val="-4"/>
          <w:u w:val="single"/>
        </w:rPr>
        <w:t>給寶寶的當季私廚料理</w:t>
      </w:r>
      <w:r w:rsidRPr="00057F93">
        <w:rPr>
          <w:rFonts w:hint="eastAsia"/>
          <w:spacing w:val="-4"/>
        </w:rPr>
        <w:t>」、「</w:t>
      </w:r>
      <w:r w:rsidRPr="00057F93">
        <w:rPr>
          <w:rFonts w:hint="eastAsia"/>
          <w:spacing w:val="-4"/>
          <w:u w:val="single"/>
        </w:rPr>
        <w:t>適用年齡為6個月以上</w:t>
      </w:r>
      <w:r w:rsidRPr="00057F93">
        <w:rPr>
          <w:rFonts w:hint="eastAsia"/>
          <w:spacing w:val="-4"/>
        </w:rPr>
        <w:t>」、「</w:t>
      </w:r>
      <w:r w:rsidRPr="00057F93">
        <w:rPr>
          <w:rFonts w:hint="eastAsia"/>
          <w:spacing w:val="-4"/>
          <w:u w:val="single"/>
        </w:rPr>
        <w:t>有效安撫哭鬧的情緒</w:t>
      </w:r>
      <w:r w:rsidRPr="00057F93">
        <w:rPr>
          <w:rFonts w:hint="eastAsia"/>
          <w:spacing w:val="-4"/>
        </w:rPr>
        <w:t>」</w:t>
      </w:r>
      <w:r w:rsidR="005C7C53" w:rsidRPr="00057F93">
        <w:rPr>
          <w:rFonts w:hint="eastAsia"/>
          <w:spacing w:val="-4"/>
        </w:rPr>
        <w:t>及</w:t>
      </w:r>
      <w:r w:rsidRPr="00057F93">
        <w:rPr>
          <w:rFonts w:hint="eastAsia"/>
          <w:spacing w:val="-4"/>
        </w:rPr>
        <w:t>「</w:t>
      </w:r>
      <w:r w:rsidRPr="00057F93">
        <w:rPr>
          <w:rFonts w:hint="eastAsia"/>
          <w:spacing w:val="-4"/>
          <w:u w:val="single"/>
        </w:rPr>
        <w:t>適合全家大小</w:t>
      </w:r>
      <w:r w:rsidRPr="00057F93">
        <w:rPr>
          <w:rFonts w:hint="eastAsia"/>
          <w:spacing w:val="-4"/>
        </w:rPr>
        <w:t>」等，並有1件與嬰幼兒食品一同陳列，</w:t>
      </w:r>
      <w:r w:rsidRPr="00057F93">
        <w:rPr>
          <w:rFonts w:hint="eastAsia"/>
          <w:spacing w:val="-4"/>
          <w:u w:val="single"/>
        </w:rPr>
        <w:t>惟查該等食品卻並非皆屬「嬰幼兒食品」</w:t>
      </w:r>
      <w:r w:rsidRPr="00057F93">
        <w:rPr>
          <w:rFonts w:hint="eastAsia"/>
          <w:spacing w:val="-4"/>
        </w:rPr>
        <w:t>。據食藥署函請轄管</w:t>
      </w:r>
      <w:r w:rsidR="005C7C53" w:rsidRPr="00057F93">
        <w:rPr>
          <w:rFonts w:hint="eastAsia"/>
          <w:spacing w:val="-4"/>
        </w:rPr>
        <w:t>地方政府衛生局</w:t>
      </w:r>
      <w:r w:rsidRPr="00057F93">
        <w:rPr>
          <w:rFonts w:hint="eastAsia"/>
          <w:spacing w:val="-4"/>
        </w:rPr>
        <w:t>查辦，結果序號1產品於</w:t>
      </w:r>
      <w:r w:rsidR="005C7C53" w:rsidRPr="00057F93">
        <w:rPr>
          <w:rFonts w:hint="eastAsia"/>
          <w:spacing w:val="-4"/>
          <w:u w:val="single"/>
        </w:rPr>
        <w:t>衛生局</w:t>
      </w:r>
      <w:r w:rsidRPr="00057F93">
        <w:rPr>
          <w:rFonts w:hint="eastAsia"/>
          <w:spacing w:val="-4"/>
          <w:u w:val="single"/>
        </w:rPr>
        <w:t>稽查時</w:t>
      </w:r>
      <w:r w:rsidRPr="00057F93">
        <w:rPr>
          <w:rFonts w:hint="eastAsia"/>
          <w:spacing w:val="-4"/>
        </w:rPr>
        <w:t>，因未見其有標示或宣稱嬰幼兒可食或等同字義，故以一般穀類（包含米）為查核標準，該產品檢驗所含鉛0.03(mg/kg)及鎘0.24(mg/kg)之殘留量均尚符合規定，惟若以嬰幼兒穀物類輔助食品及嬰幼兒副食品之鎘限量標準，其鎘含量已明顯超標</w:t>
      </w:r>
      <w:r w:rsidR="00F328D9">
        <w:rPr>
          <w:rFonts w:hint="eastAsia"/>
          <w:spacing w:val="-4"/>
        </w:rPr>
        <w:t>（</w:t>
      </w:r>
      <w:r w:rsidRPr="00057F93">
        <w:rPr>
          <w:rFonts w:hint="eastAsia"/>
          <w:spacing w:val="-4"/>
        </w:rPr>
        <w:t>大於</w:t>
      </w:r>
      <w:r w:rsidRPr="00057F93">
        <w:rPr>
          <w:spacing w:val="-4"/>
        </w:rPr>
        <w:t>0.04</w:t>
      </w:r>
      <w:r w:rsidR="00F328D9">
        <w:rPr>
          <w:rFonts w:hint="eastAsia"/>
          <w:spacing w:val="-4"/>
        </w:rPr>
        <w:t>[mg/kg]）</w:t>
      </w:r>
      <w:r w:rsidRPr="00057F93">
        <w:rPr>
          <w:rFonts w:hint="eastAsia"/>
          <w:spacing w:val="-4"/>
        </w:rPr>
        <w:t>，且查消基會檢驗時之產品包裝，確實可見其標示「嬰兒副食品的最佳選擇」等字樣，乃為</w:t>
      </w:r>
      <w:r w:rsidRPr="00057F93">
        <w:rPr>
          <w:rFonts w:hint="eastAsia"/>
          <w:spacing w:val="-4"/>
          <w:u w:val="single"/>
        </w:rPr>
        <w:t>業者事後以自黏式標籤貼標，遮蔽「嬰兒副食品」字樣，以規避產品適用嬰幼兒食品之重金屬限量標準</w:t>
      </w:r>
      <w:r w:rsidRPr="00057F93">
        <w:rPr>
          <w:rFonts w:hint="eastAsia"/>
          <w:spacing w:val="-4"/>
        </w:rPr>
        <w:t>。另其他產品外包裝尚有標示「有效安撫哭鬧的情緒」、「適合全家大小」</w:t>
      </w:r>
      <w:r w:rsidR="005C7C53" w:rsidRPr="00057F93">
        <w:rPr>
          <w:rFonts w:hint="eastAsia"/>
          <w:spacing w:val="-4"/>
        </w:rPr>
        <w:t>及</w:t>
      </w:r>
      <w:r w:rsidRPr="00057F93">
        <w:rPr>
          <w:rFonts w:hint="eastAsia"/>
          <w:spacing w:val="-4"/>
        </w:rPr>
        <w:t>「寶寶米餅」等字樣，業者或可稱其未註明係「嬰幼兒副食品」，自可不適用較嚴格的重金屬限量標準，惟該等標示實</w:t>
      </w:r>
      <w:r w:rsidR="00580D5E">
        <w:rPr>
          <w:rFonts w:hint="eastAsia"/>
          <w:spacing w:val="-4"/>
        </w:rPr>
        <w:t>卻</w:t>
      </w:r>
      <w:r w:rsidRPr="00057F93">
        <w:rPr>
          <w:rFonts w:hint="eastAsia"/>
          <w:spacing w:val="-4"/>
        </w:rPr>
        <w:t>足以使消費者誤認</w:t>
      </w:r>
      <w:r w:rsidR="00580D5E">
        <w:rPr>
          <w:rFonts w:hint="eastAsia"/>
          <w:spacing w:val="-4"/>
        </w:rPr>
        <w:t>其</w:t>
      </w:r>
      <w:r w:rsidRPr="00057F93">
        <w:rPr>
          <w:rFonts w:hint="eastAsia"/>
          <w:spacing w:val="-4"/>
        </w:rPr>
        <w:t>為</w:t>
      </w:r>
      <w:r w:rsidR="00580D5E">
        <w:rPr>
          <w:rFonts w:hint="eastAsia"/>
          <w:spacing w:val="-4"/>
        </w:rPr>
        <w:t>已受較嚴格限量標準把關之「</w:t>
      </w:r>
      <w:r w:rsidRPr="00057F93">
        <w:rPr>
          <w:rFonts w:hint="eastAsia"/>
          <w:spacing w:val="-4"/>
        </w:rPr>
        <w:t>嬰兒副食品</w:t>
      </w:r>
      <w:r w:rsidR="00580D5E">
        <w:rPr>
          <w:rFonts w:hint="eastAsia"/>
          <w:spacing w:val="-4"/>
        </w:rPr>
        <w:t>」</w:t>
      </w:r>
      <w:r w:rsidRPr="00057F93">
        <w:rPr>
          <w:rFonts w:hint="eastAsia"/>
          <w:spacing w:val="-4"/>
        </w:rPr>
        <w:t>，此標示管理問題，深值食藥署正視。</w:t>
      </w:r>
    </w:p>
    <w:p w14:paraId="065C499D" w14:textId="115E232D" w:rsidR="004A51E5" w:rsidRPr="00057F93" w:rsidRDefault="004A51E5" w:rsidP="00057F93">
      <w:pPr>
        <w:pStyle w:val="3"/>
        <w:rPr>
          <w:spacing w:val="-4"/>
        </w:rPr>
      </w:pPr>
      <w:r w:rsidRPr="00057F93">
        <w:rPr>
          <w:rFonts w:hint="eastAsia"/>
          <w:spacing w:val="-4"/>
        </w:rPr>
        <w:lastRenderedPageBreak/>
        <w:t>承前述，依食藥署現行規定，除嬰兒配方食品、較大嬰兒配方輔助食品及特殊醫療用途嬰兒配方食品等3類食品，須於外包裝明確標示產品屬性外，其餘嬰幼兒食品自生產、製造及包裝均無須查驗，亦無規範須有嬰幼兒食品之字樣標註以供消費者辨別；又本案部分產品雖未具體註明供嬰幼兒專用，卻藉以其他文字宣稱、暗示或與嬰幼兒食品共同陳列，致使消費者誤認為可供嬰幼兒食用。此詢據食藥署稱：「若產品整體標示內容致消費者認為該產品販賣攝食對象為嬰幼兒，則應符合食安法相關之法規及衛生標準，對於『有效安撫哭鬧的情緒』、『適合全家大小』、『給寶寶</w:t>
      </w:r>
      <w:r w:rsidR="00A41AC7" w:rsidRPr="00057F93">
        <w:rPr>
          <w:rFonts w:hint="eastAsia"/>
          <w:spacing w:val="-4"/>
        </w:rPr>
        <w:t>的</w:t>
      </w:r>
      <w:r w:rsidRPr="00057F93">
        <w:rPr>
          <w:rFonts w:hint="eastAsia"/>
          <w:spacing w:val="-4"/>
        </w:rPr>
        <w:t>當季私廚料理』、『給寶寶的最好選擇』及『易抓取</w:t>
      </w:r>
      <w:r w:rsidRPr="00057F93">
        <w:rPr>
          <w:spacing w:val="-4"/>
        </w:rPr>
        <w:tab/>
      </w:r>
      <w:r w:rsidRPr="00057F93">
        <w:rPr>
          <w:rFonts w:hint="eastAsia"/>
          <w:spacing w:val="-4"/>
        </w:rPr>
        <w:t>鍛鍊寶寶抓取能力和手口協調能力』等標示，均需視個案實際情形予以判定」、「廣告違規與否，須視個案所傳達消費者訊息之整體表現，包括文字敘述、產品品名、圖案、符號等，進行綜合研判，而非單以片段文字判定」</w:t>
      </w:r>
      <w:r w:rsidR="00580D5E">
        <w:rPr>
          <w:rFonts w:hint="eastAsia"/>
          <w:spacing w:val="-4"/>
        </w:rPr>
        <w:t>云云</w:t>
      </w:r>
      <w:r w:rsidRPr="00057F93">
        <w:rPr>
          <w:rFonts w:hint="eastAsia"/>
          <w:spacing w:val="-4"/>
        </w:rPr>
        <w:t>。</w:t>
      </w:r>
    </w:p>
    <w:p w14:paraId="1D80BFBD" w14:textId="35A45DAD" w:rsidR="004A51E5" w:rsidRPr="00057F93" w:rsidRDefault="004A51E5" w:rsidP="00057F93">
      <w:pPr>
        <w:pStyle w:val="3"/>
        <w:numPr>
          <w:ilvl w:val="0"/>
          <w:numId w:val="0"/>
        </w:numPr>
        <w:ind w:left="1361" w:firstLineChars="213" w:firstLine="707"/>
        <w:rPr>
          <w:spacing w:val="-4"/>
        </w:rPr>
      </w:pPr>
      <w:r w:rsidRPr="00057F93">
        <w:rPr>
          <w:rFonts w:hint="eastAsia"/>
          <w:spacing w:val="-4"/>
        </w:rPr>
        <w:t>惟中央主管機關倘未能明確</w:t>
      </w:r>
      <w:r w:rsidR="00580D5E">
        <w:rPr>
          <w:rFonts w:hint="eastAsia"/>
          <w:spacing w:val="-4"/>
        </w:rPr>
        <w:t>提出</w:t>
      </w:r>
      <w:r w:rsidRPr="00057F93">
        <w:rPr>
          <w:rFonts w:hint="eastAsia"/>
          <w:spacing w:val="-4"/>
        </w:rPr>
        <w:t>「可供嬰幼兒食用之意」判定原則，則作為執行及稽查業務之地方政府應何以為據，此有</w:t>
      </w:r>
      <w:r w:rsidRPr="00057F93">
        <w:rPr>
          <w:rFonts w:hint="eastAsia"/>
          <w:spacing w:val="-4"/>
          <w:u w:val="single"/>
        </w:rPr>
        <w:t>地方政府於本案調查期間陳</w:t>
      </w:r>
      <w:r w:rsidR="00580D5E">
        <w:rPr>
          <w:rFonts w:hint="eastAsia"/>
          <w:spacing w:val="-4"/>
          <w:u w:val="single"/>
        </w:rPr>
        <w:t>述</w:t>
      </w:r>
      <w:r w:rsidRPr="00057F93">
        <w:rPr>
          <w:rFonts w:hint="eastAsia"/>
          <w:spacing w:val="-4"/>
          <w:u w:val="single"/>
        </w:rPr>
        <w:t>：「建議明確定義『適合全齡家人食用』、『寶寶可食』、『小孩代餐』等宣稱之涵義，是否包含3歲以下嬰幼兒，以供業者遵循，避免誤用。」及「建議食藥署可研議將該類產品納入應查驗登記範圍，或建立嬰幼兒食品廣告事前審查制度，以利加強管理。」為憑</w:t>
      </w:r>
      <w:r w:rsidRPr="00057F93">
        <w:rPr>
          <w:rFonts w:hint="eastAsia"/>
          <w:spacing w:val="-4"/>
        </w:rPr>
        <w:t>。顯見現行採個案認定、後市場端稽查之作法，無明確原則依循，確實</w:t>
      </w:r>
      <w:r w:rsidR="00580D5E">
        <w:rPr>
          <w:rFonts w:hint="eastAsia"/>
          <w:spacing w:val="-4"/>
        </w:rPr>
        <w:t>肇</w:t>
      </w:r>
      <w:r w:rsidRPr="00057F93">
        <w:rPr>
          <w:rFonts w:hint="eastAsia"/>
          <w:spacing w:val="-4"/>
        </w:rPr>
        <w:t>致執行第</w:t>
      </w:r>
      <w:r w:rsidR="00580D5E">
        <w:rPr>
          <w:rFonts w:hint="eastAsia"/>
          <w:spacing w:val="-4"/>
        </w:rPr>
        <w:t>一</w:t>
      </w:r>
      <w:r w:rsidRPr="00057F93">
        <w:rPr>
          <w:rFonts w:hint="eastAsia"/>
          <w:spacing w:val="-4"/>
        </w:rPr>
        <w:t>線稽查業務之地方行政單位執法困難。</w:t>
      </w:r>
    </w:p>
    <w:p w14:paraId="5591E674" w14:textId="16BDAFF5" w:rsidR="00FA67AB" w:rsidRPr="00057F93" w:rsidRDefault="004A51E5" w:rsidP="00580D5E">
      <w:pPr>
        <w:pStyle w:val="3"/>
        <w:widowControl/>
        <w:overflowPunct/>
        <w:autoSpaceDE/>
        <w:autoSpaceDN/>
        <w:rPr>
          <w:spacing w:val="-8"/>
        </w:rPr>
      </w:pPr>
      <w:r w:rsidRPr="00057F93">
        <w:rPr>
          <w:rFonts w:hint="eastAsia"/>
          <w:spacing w:val="-8"/>
        </w:rPr>
        <w:t>綜上，</w:t>
      </w:r>
      <w:r w:rsidR="00057F93" w:rsidRPr="00057F93">
        <w:rPr>
          <w:rFonts w:hint="eastAsia"/>
          <w:spacing w:val="-8"/>
        </w:rPr>
        <w:t>鑑於「嬰兒」為應加強避免暴露重金屬危害之高風險群，相較於一般食品，我國雖已加嚴規範嬰兒</w:t>
      </w:r>
      <w:r w:rsidR="00057F93" w:rsidRPr="00057F93">
        <w:rPr>
          <w:rFonts w:hint="eastAsia"/>
          <w:spacing w:val="-8"/>
        </w:rPr>
        <w:lastRenderedPageBreak/>
        <w:t>食品之重金屬限量標準，然除嬰兒配方食品、較大嬰兒配方輔助食品及特殊醫療用途嬰兒配方食品外，其餘市售嬰幼兒食品則無須經主管機關查驗登記，亦未有其他標示規範；部分市售產品甚至以混淆性標示「有效安撫哭鬧的情緒」、「嬰兒副食品的最佳選擇」，或與嬰幼兒食品一同陳列，誤導消費者</w:t>
      </w:r>
      <w:r w:rsidR="00580D5E">
        <w:rPr>
          <w:rFonts w:hint="eastAsia"/>
          <w:spacing w:val="-8"/>
        </w:rPr>
        <w:t>錯認</w:t>
      </w:r>
      <w:r w:rsidR="00057F93" w:rsidRPr="00057F93">
        <w:rPr>
          <w:rFonts w:hint="eastAsia"/>
          <w:spacing w:val="-8"/>
        </w:rPr>
        <w:t>其為法定嬰幼兒食品，然實際卻未符合嬰幼兒食品之重金屬限量標準。食藥署雖稱後續將對相關宣稱標示採嚴格認定，惟個案認定</w:t>
      </w:r>
      <w:r w:rsidR="00580D5E">
        <w:rPr>
          <w:rFonts w:hint="eastAsia"/>
          <w:spacing w:val="-8"/>
        </w:rPr>
        <w:t>作法</w:t>
      </w:r>
      <w:r w:rsidR="00057F93" w:rsidRPr="00057F93">
        <w:rPr>
          <w:rFonts w:hint="eastAsia"/>
          <w:spacing w:val="-8"/>
        </w:rPr>
        <w:t>易使法規存有模糊空間，又僅賴後市場端稽查，亦難杜絕業者僥倖心態，並使第一線稽核人員難有明確原則依循，均有未當</w:t>
      </w:r>
      <w:r w:rsidRPr="00057F93">
        <w:rPr>
          <w:rFonts w:hint="eastAsia"/>
          <w:spacing w:val="-8"/>
        </w:rPr>
        <w:t>。</w:t>
      </w:r>
    </w:p>
    <w:p w14:paraId="1AB58FA0" w14:textId="011588EE" w:rsidR="008858D4" w:rsidRPr="00057F93" w:rsidRDefault="0043198B" w:rsidP="00660944">
      <w:pPr>
        <w:pStyle w:val="2"/>
        <w:rPr>
          <w:b/>
          <w:bCs w:val="0"/>
        </w:rPr>
      </w:pPr>
      <w:r w:rsidRPr="00057F93">
        <w:rPr>
          <w:rFonts w:hint="eastAsia"/>
          <w:b/>
          <w:bCs w:val="0"/>
        </w:rPr>
        <w:t>目前</w:t>
      </w:r>
      <w:r w:rsidR="00A63C6D" w:rsidRPr="00057F93">
        <w:rPr>
          <w:rFonts w:hint="eastAsia"/>
          <w:b/>
          <w:bCs w:val="0"/>
        </w:rPr>
        <w:t>業者</w:t>
      </w:r>
      <w:r w:rsidRPr="00057F93">
        <w:rPr>
          <w:rFonts w:hint="eastAsia"/>
          <w:b/>
          <w:bCs w:val="0"/>
        </w:rPr>
        <w:t>雖</w:t>
      </w:r>
      <w:r w:rsidR="008858D4" w:rsidRPr="00057F93">
        <w:rPr>
          <w:rFonts w:hint="eastAsia"/>
          <w:b/>
          <w:bCs w:val="0"/>
        </w:rPr>
        <w:t>得以</w:t>
      </w:r>
      <w:r w:rsidR="00A63C6D" w:rsidRPr="00057F93">
        <w:rPr>
          <w:rFonts w:hint="eastAsia"/>
          <w:b/>
          <w:bCs w:val="0"/>
        </w:rPr>
        <w:t>「不易再撕開、不易換貼或不易脫落」之</w:t>
      </w:r>
      <w:r w:rsidR="008858D4" w:rsidRPr="00057F93">
        <w:rPr>
          <w:rFonts w:hint="eastAsia"/>
          <w:b/>
          <w:bCs w:val="0"/>
        </w:rPr>
        <w:t>「黏貼覆蓋」方式進行</w:t>
      </w:r>
      <w:r w:rsidRPr="00057F93">
        <w:rPr>
          <w:rFonts w:hint="eastAsia"/>
          <w:b/>
          <w:bCs w:val="0"/>
        </w:rPr>
        <w:t>產品外包裝</w:t>
      </w:r>
      <w:r w:rsidR="008858D4" w:rsidRPr="00057F93">
        <w:rPr>
          <w:rFonts w:hint="eastAsia"/>
          <w:b/>
          <w:bCs w:val="0"/>
        </w:rPr>
        <w:t>標示變更，</w:t>
      </w:r>
      <w:r w:rsidR="00A63C6D" w:rsidRPr="00057F93">
        <w:rPr>
          <w:rFonts w:hint="eastAsia"/>
          <w:b/>
          <w:bCs w:val="0"/>
        </w:rPr>
        <w:t>惟食藥署對於標</w:t>
      </w:r>
      <w:r w:rsidRPr="00057F93">
        <w:rPr>
          <w:rFonts w:hint="eastAsia"/>
          <w:b/>
          <w:bCs w:val="0"/>
        </w:rPr>
        <w:t>示</w:t>
      </w:r>
      <w:r w:rsidR="00A63C6D" w:rsidRPr="00057F93">
        <w:rPr>
          <w:rFonts w:hint="eastAsia"/>
          <w:b/>
          <w:bCs w:val="0"/>
        </w:rPr>
        <w:t>變更</w:t>
      </w:r>
      <w:r w:rsidRPr="00057F93">
        <w:rPr>
          <w:rFonts w:hint="eastAsia"/>
          <w:b/>
          <w:bCs w:val="0"/>
        </w:rPr>
        <w:t>的</w:t>
      </w:r>
      <w:r w:rsidR="00A63C6D" w:rsidRPr="00057F93">
        <w:rPr>
          <w:rFonts w:hint="eastAsia"/>
          <w:b/>
          <w:bCs w:val="0"/>
        </w:rPr>
        <w:t>原因、方式、次數……等，欠缺明文規定，亦未強</w:t>
      </w:r>
      <w:r w:rsidR="00580D5E">
        <w:rPr>
          <w:rFonts w:hint="eastAsia"/>
          <w:b/>
          <w:bCs w:val="0"/>
        </w:rPr>
        <w:t>化</w:t>
      </w:r>
      <w:r w:rsidR="00A63C6D" w:rsidRPr="00057F93">
        <w:rPr>
          <w:rFonts w:hint="eastAsia"/>
          <w:b/>
          <w:bCs w:val="0"/>
        </w:rPr>
        <w:t>查核機制，實務上仍仰賴稽查人員之主觀判斷，致易衍生業者利用包裝規避責任及消費者難以辨識之疑慮，亦徒增稽查作業困難度。</w:t>
      </w:r>
      <w:r w:rsidR="008858D4" w:rsidRPr="00057F93">
        <w:rPr>
          <w:rFonts w:hint="eastAsia"/>
          <w:b/>
          <w:bCs w:val="0"/>
        </w:rPr>
        <w:t>又黏貼式標籤仍有受環境或時間因素而改變或人為強行撕除之虞，一旦標籤遭移除或因材質遮光性不足而可透視，其包裝上原標示及宣稱內容，消費者能否明確辨別該等資訊之正確性，實有可議之處。</w:t>
      </w:r>
    </w:p>
    <w:p w14:paraId="45808979" w14:textId="3B66334D" w:rsidR="00101F02" w:rsidRPr="00057F93" w:rsidRDefault="00C15B0D" w:rsidP="00101F02">
      <w:pPr>
        <w:pStyle w:val="3"/>
      </w:pPr>
      <w:r w:rsidRPr="00057F93">
        <w:rPr>
          <w:rFonts w:hint="eastAsia"/>
        </w:rPr>
        <w:t>按</w:t>
      </w:r>
      <w:r w:rsidR="00101F02" w:rsidRPr="00057F93">
        <w:rPr>
          <w:rFonts w:hint="eastAsia"/>
        </w:rPr>
        <w:t>食安法第22條規定，於食品之容器或外包裝，應以中文及通用符號標示品名、內容物名稱、淨重、容量或數量、食品添加物名稱、製造廠商或國內負責廠商名稱、電話號碼及地址、原產地(國)、有效日期、營養標示、含基因改造食品原料、其他經中央主管機關公告之事項。復依同法第28條第1項規定，食品、食品添加物、食品用洗潔劑及經中央主管機關公告之食品器具、食品容器或包裝，其標示、宣傳或廣告，不得有不實、誇張或易生誤解之情形。</w:t>
      </w:r>
    </w:p>
    <w:p w14:paraId="78154AAC" w14:textId="653340D7" w:rsidR="0007459F" w:rsidRPr="00057F93" w:rsidRDefault="00BC69E7" w:rsidP="00BA324B">
      <w:pPr>
        <w:pStyle w:val="3"/>
      </w:pPr>
      <w:r w:rsidRPr="00057F93">
        <w:rPr>
          <w:rFonts w:hint="eastAsia"/>
        </w:rPr>
        <w:lastRenderedPageBreak/>
        <w:t>依</w:t>
      </w:r>
      <w:r w:rsidR="00203402" w:rsidRPr="00057F93">
        <w:rPr>
          <w:rFonts w:hint="eastAsia"/>
        </w:rPr>
        <w:t>113年7月5日</w:t>
      </w:r>
      <w:r w:rsidR="00580D5E" w:rsidRPr="00057F93">
        <w:rPr>
          <w:rFonts w:hint="eastAsia"/>
          <w:u w:val="single"/>
        </w:rPr>
        <w:t>報載</w:t>
      </w:r>
      <w:r w:rsidR="005A0637" w:rsidRPr="00057F93">
        <w:rPr>
          <w:rFonts w:hint="eastAsia"/>
          <w:u w:val="single"/>
        </w:rPr>
        <w:t>消基會資料</w:t>
      </w:r>
      <w:r w:rsidR="00203402" w:rsidRPr="00057F93">
        <w:rPr>
          <w:rFonts w:hint="eastAsia"/>
          <w:u w:val="single"/>
        </w:rPr>
        <w:t>，</w:t>
      </w:r>
      <w:r w:rsidR="005A0637" w:rsidRPr="00057F93">
        <w:rPr>
          <w:rFonts w:hint="eastAsia"/>
          <w:u w:val="single"/>
        </w:rPr>
        <w:t>「</w:t>
      </w:r>
      <w:r w:rsidR="0007459F" w:rsidRPr="00057F93">
        <w:rPr>
          <w:rFonts w:hAnsi="標楷體" w:hint="eastAsia"/>
          <w:u w:val="single"/>
        </w:rPr>
        <w:t>○○</w:t>
      </w:r>
      <w:r w:rsidR="005A0637" w:rsidRPr="00057F93">
        <w:rPr>
          <w:rFonts w:hint="eastAsia"/>
          <w:u w:val="single"/>
        </w:rPr>
        <w:t>糙米麩（全素）」</w:t>
      </w:r>
      <w:r w:rsidR="007C5A3A" w:rsidRPr="00057F93">
        <w:rPr>
          <w:rFonts w:hint="eastAsia"/>
          <w:u w:val="single"/>
        </w:rPr>
        <w:t>產品</w:t>
      </w:r>
      <w:r w:rsidRPr="00057F93">
        <w:rPr>
          <w:rFonts w:hint="eastAsia"/>
          <w:u w:val="single"/>
        </w:rPr>
        <w:t>外包裝明確印有</w:t>
      </w:r>
      <w:r w:rsidR="007C5A3A" w:rsidRPr="00057F93">
        <w:rPr>
          <w:rFonts w:hint="eastAsia"/>
          <w:u w:val="single"/>
        </w:rPr>
        <w:t>「嬰兒副食品的最佳選擇」字樣，</w:t>
      </w:r>
      <w:r w:rsidRPr="00057F93">
        <w:rPr>
          <w:rFonts w:hint="eastAsia"/>
          <w:u w:val="single"/>
        </w:rPr>
        <w:t>且該產品</w:t>
      </w:r>
      <w:r w:rsidR="00203402" w:rsidRPr="00057F93">
        <w:rPr>
          <w:rFonts w:hint="eastAsia"/>
          <w:u w:val="single"/>
        </w:rPr>
        <w:t>檢出</w:t>
      </w:r>
      <w:r w:rsidRPr="00057F93">
        <w:rPr>
          <w:rFonts w:hint="eastAsia"/>
          <w:u w:val="single"/>
        </w:rPr>
        <w:t>之</w:t>
      </w:r>
      <w:r w:rsidR="00203402" w:rsidRPr="00057F93">
        <w:rPr>
          <w:rFonts w:hint="eastAsia"/>
          <w:u w:val="single"/>
        </w:rPr>
        <w:t>重金屬鎘含量</w:t>
      </w:r>
      <w:r w:rsidRPr="00057F93">
        <w:rPr>
          <w:rFonts w:hint="eastAsia"/>
          <w:u w:val="single"/>
        </w:rPr>
        <w:t>，</w:t>
      </w:r>
      <w:r w:rsidR="007C5A3A" w:rsidRPr="00057F93">
        <w:rPr>
          <w:rFonts w:hint="eastAsia"/>
          <w:u w:val="single"/>
        </w:rPr>
        <w:t>超過嬰幼兒穀類輔助食品之限量標準</w:t>
      </w:r>
      <w:r w:rsidR="00203402" w:rsidRPr="00057F93">
        <w:rPr>
          <w:rFonts w:hint="eastAsia"/>
        </w:rPr>
        <w:t>。</w:t>
      </w:r>
      <w:r w:rsidR="00580D5E">
        <w:rPr>
          <w:rFonts w:hint="eastAsia"/>
        </w:rPr>
        <w:t>茲據</w:t>
      </w:r>
      <w:r w:rsidR="0007459F" w:rsidRPr="00057F93">
        <w:rPr>
          <w:rFonts w:hint="eastAsia"/>
        </w:rPr>
        <w:t>彰化縣衛生局後續稽查情形及結果，敘述如下:</w:t>
      </w:r>
    </w:p>
    <w:p w14:paraId="04DBF8E9" w14:textId="45C6F934" w:rsidR="0007459F" w:rsidRPr="00057F93" w:rsidRDefault="0007459F" w:rsidP="0007459F">
      <w:pPr>
        <w:pStyle w:val="4"/>
        <w:ind w:left="1560"/>
      </w:pPr>
      <w:r w:rsidRPr="00057F93">
        <w:rPr>
          <w:rFonts w:hint="eastAsia"/>
        </w:rPr>
        <w:t>彰化縣衛生局於113年6月28日接獲食藥署交辦，於</w:t>
      </w:r>
      <w:r w:rsidR="00366B70" w:rsidRPr="00057F93">
        <w:rPr>
          <w:rFonts w:hint="eastAsia"/>
        </w:rPr>
        <w:t>同</w:t>
      </w:r>
      <w:r w:rsidRPr="00057F93">
        <w:rPr>
          <w:rFonts w:hint="eastAsia"/>
        </w:rPr>
        <w:t>年7月8日至</w:t>
      </w:r>
      <w:r w:rsidRPr="00057F93">
        <w:rPr>
          <w:rFonts w:hAnsi="標楷體" w:hint="eastAsia"/>
        </w:rPr>
        <w:t>○○</w:t>
      </w:r>
      <w:r w:rsidRPr="00057F93">
        <w:rPr>
          <w:rFonts w:hint="eastAsia"/>
        </w:rPr>
        <w:t>商號稽查結果，現場已無消基會網路價購之「</w:t>
      </w:r>
      <w:r w:rsidRPr="00057F93">
        <w:rPr>
          <w:rFonts w:hAnsi="標楷體" w:hint="eastAsia"/>
        </w:rPr>
        <w:t>○○</w:t>
      </w:r>
      <w:r w:rsidRPr="00057F93">
        <w:rPr>
          <w:rFonts w:hint="eastAsia"/>
        </w:rPr>
        <w:t>糙米麩(全素)(有效日期113</w:t>
      </w:r>
      <w:r w:rsidR="005418DC" w:rsidRPr="00057F93">
        <w:rPr>
          <w:rFonts w:hint="eastAsia"/>
        </w:rPr>
        <w:t>年</w:t>
      </w:r>
      <w:r w:rsidRPr="00057F93">
        <w:rPr>
          <w:rFonts w:hint="eastAsia"/>
        </w:rPr>
        <w:t>6</w:t>
      </w:r>
      <w:r w:rsidR="005418DC" w:rsidRPr="00057F93">
        <w:rPr>
          <w:rFonts w:hint="eastAsia"/>
        </w:rPr>
        <w:t>月</w:t>
      </w:r>
      <w:r w:rsidRPr="00057F93">
        <w:rPr>
          <w:rFonts w:hint="eastAsia"/>
        </w:rPr>
        <w:t>1</w:t>
      </w:r>
      <w:r w:rsidR="005418DC" w:rsidRPr="00057F93">
        <w:rPr>
          <w:rFonts w:hint="eastAsia"/>
        </w:rPr>
        <w:t>日</w:t>
      </w:r>
      <w:r w:rsidRPr="00057F93">
        <w:rPr>
          <w:rFonts w:hint="eastAsia"/>
        </w:rPr>
        <w:t>)」批號產品可供查核(已逾期)，而陳列販售之「</w:t>
      </w:r>
      <w:r w:rsidRPr="00057F93">
        <w:rPr>
          <w:rFonts w:hAnsi="標楷體" w:hint="eastAsia"/>
        </w:rPr>
        <w:t>○○</w:t>
      </w:r>
      <w:r w:rsidRPr="00057F93">
        <w:rPr>
          <w:rFonts w:hint="eastAsia"/>
        </w:rPr>
        <w:t>糙米麩(全素)(有效日期113</w:t>
      </w:r>
      <w:r w:rsidR="005418DC" w:rsidRPr="00057F93">
        <w:rPr>
          <w:rFonts w:hint="eastAsia"/>
        </w:rPr>
        <w:t>年</w:t>
      </w:r>
      <w:r w:rsidRPr="00057F93">
        <w:rPr>
          <w:rFonts w:hint="eastAsia"/>
        </w:rPr>
        <w:t>9</w:t>
      </w:r>
      <w:r w:rsidR="005418DC" w:rsidRPr="00057F93">
        <w:rPr>
          <w:rFonts w:hint="eastAsia"/>
        </w:rPr>
        <w:t>月</w:t>
      </w:r>
      <w:r w:rsidRPr="00057F93">
        <w:rPr>
          <w:rFonts w:hint="eastAsia"/>
        </w:rPr>
        <w:t>26</w:t>
      </w:r>
      <w:r w:rsidR="005418DC" w:rsidRPr="00057F93">
        <w:rPr>
          <w:rFonts w:hint="eastAsia"/>
        </w:rPr>
        <w:t>日</w:t>
      </w:r>
      <w:r w:rsidRPr="00057F93">
        <w:rPr>
          <w:rFonts w:hint="eastAsia"/>
        </w:rPr>
        <w:t>)」產品，外包裝標示未見「嬰兒副食品的最佳選擇」標示，但有以黏貼式標籤標示「產品保存方法和條件」等資訊。</w:t>
      </w:r>
    </w:p>
    <w:p w14:paraId="05E8B2C1" w14:textId="53CEB091" w:rsidR="0007459F" w:rsidRPr="00057F93" w:rsidRDefault="0007459F" w:rsidP="0007459F">
      <w:pPr>
        <w:pStyle w:val="4"/>
        <w:ind w:left="1560"/>
      </w:pPr>
      <w:r w:rsidRPr="00057F93">
        <w:rPr>
          <w:rFonts w:hint="eastAsia"/>
        </w:rPr>
        <w:t>彰化縣衛生局認該產品屬一般糙米麩食品，依「</w:t>
      </w:r>
      <w:r w:rsidRPr="00057F93">
        <w:rPr>
          <w:rFonts w:hint="eastAsia"/>
        </w:rPr>
        <w:tab/>
        <w:t>食品中污染物質及毒素衛生標準」適用「榖類(包括米)」之鉛0.2(mg/kg)</w:t>
      </w:r>
      <w:r w:rsidR="00366B70" w:rsidRPr="00057F93">
        <w:rPr>
          <w:rFonts w:hint="eastAsia"/>
        </w:rPr>
        <w:t>及</w:t>
      </w:r>
      <w:r w:rsidRPr="00057F93">
        <w:rPr>
          <w:rFonts w:hint="eastAsia"/>
        </w:rPr>
        <w:t>鎘0.4(mg/kg)限量標準，抽驗</w:t>
      </w:r>
      <w:r w:rsidR="001B59D9" w:rsidRPr="00057F93">
        <w:rPr>
          <w:rFonts w:hint="eastAsia"/>
        </w:rPr>
        <w:t>該產品</w:t>
      </w:r>
      <w:r w:rsidRPr="00057F93">
        <w:rPr>
          <w:rFonts w:hint="eastAsia"/>
        </w:rPr>
        <w:t>結果，鉛</w:t>
      </w:r>
      <w:r w:rsidR="00366B70" w:rsidRPr="00057F93">
        <w:rPr>
          <w:rFonts w:hint="eastAsia"/>
        </w:rPr>
        <w:t>含量為</w:t>
      </w:r>
      <w:r w:rsidRPr="00057F93">
        <w:rPr>
          <w:rFonts w:hint="eastAsia"/>
        </w:rPr>
        <w:t>0.03(mg/kg)、鎘</w:t>
      </w:r>
      <w:r w:rsidR="00366B70" w:rsidRPr="00057F93">
        <w:rPr>
          <w:rFonts w:hint="eastAsia"/>
        </w:rPr>
        <w:t>含量則為</w:t>
      </w:r>
      <w:r w:rsidRPr="00057F93">
        <w:rPr>
          <w:rFonts w:hint="eastAsia"/>
        </w:rPr>
        <w:t>0.24(mg/kg)，均符合規定。</w:t>
      </w:r>
    </w:p>
    <w:p w14:paraId="4C530679" w14:textId="32EEAD1E" w:rsidR="001B59D9" w:rsidRPr="00057F93" w:rsidRDefault="001B59D9" w:rsidP="001B59D9">
      <w:pPr>
        <w:pStyle w:val="3"/>
        <w:rPr>
          <w:bCs w:val="0"/>
        </w:rPr>
      </w:pPr>
      <w:r w:rsidRPr="00057F93">
        <w:rPr>
          <w:rFonts w:hint="eastAsia"/>
        </w:rPr>
        <w:t>由上得知，依消基會113年2月檢測「</w:t>
      </w:r>
      <w:r w:rsidRPr="00057F93">
        <w:rPr>
          <w:rFonts w:hAnsi="標楷體" w:hint="eastAsia"/>
        </w:rPr>
        <w:t>○○</w:t>
      </w:r>
      <w:r w:rsidRPr="00057F93">
        <w:rPr>
          <w:rFonts w:hint="eastAsia"/>
        </w:rPr>
        <w:t>糙米麩(全素)」重金屬含量及外包裝之結果，表示其鎘含量超出嬰幼兒副食品所應符合的0.04(mg/kg)；惟經彰化縣衛生局113年7月8日查核，認定該產品屬糙米麩食品，適用「榖類(包括米)」</w:t>
      </w:r>
      <w:r w:rsidR="00366B70" w:rsidRPr="00057F93">
        <w:rPr>
          <w:rFonts w:hint="eastAsia"/>
        </w:rPr>
        <w:t>之</w:t>
      </w:r>
      <w:r w:rsidRPr="00057F93">
        <w:rPr>
          <w:rFonts w:hint="eastAsia"/>
        </w:rPr>
        <w:t>鎘0.4(mg/kg)限量標準，故判定該產品之重金屬含量符合規定，兩者檢測</w:t>
      </w:r>
      <w:r w:rsidR="00366B70" w:rsidRPr="00057F93">
        <w:rPr>
          <w:rFonts w:hint="eastAsia"/>
        </w:rPr>
        <w:t>結</w:t>
      </w:r>
      <w:r w:rsidRPr="00057F93">
        <w:rPr>
          <w:rFonts w:hint="eastAsia"/>
        </w:rPr>
        <w:t>果迥異。</w:t>
      </w:r>
      <w:r w:rsidRPr="00057F93">
        <w:rPr>
          <w:rFonts w:hint="eastAsia"/>
          <w:u w:val="single"/>
        </w:rPr>
        <w:t>經本院調查發現，該局查核該產品時，其產品外包裝已以黏貼式標籤覆蓋原標示「嬰幼兒副食品」字樣，致該局認定重金屬符合相關規範</w:t>
      </w:r>
      <w:r w:rsidRPr="00057F93">
        <w:rPr>
          <w:rFonts w:hint="eastAsia"/>
        </w:rPr>
        <w:t>，經本院再調查網路相關資料發現如下：</w:t>
      </w:r>
    </w:p>
    <w:p w14:paraId="4DFBA45C" w14:textId="3372CFFD" w:rsidR="001B59D9" w:rsidRPr="00057F93" w:rsidRDefault="001B59D9" w:rsidP="001B59D9">
      <w:pPr>
        <w:pStyle w:val="4"/>
        <w:ind w:left="1560"/>
      </w:pPr>
      <w:r w:rsidRPr="00057F93">
        <w:rPr>
          <w:rFonts w:hint="eastAsia"/>
        </w:rPr>
        <w:t>依112年5月15日及113年1月11日(消基會調查及發布結果前)</w:t>
      </w:r>
      <w:r w:rsidRPr="00057F93">
        <w:rPr>
          <w:rFonts w:hint="eastAsia"/>
          <w:u w:val="single"/>
        </w:rPr>
        <w:t>刊載於電商平</w:t>
      </w:r>
      <w:r w:rsidR="00057F93" w:rsidRPr="00057F93">
        <w:rPr>
          <w:rFonts w:hint="eastAsia"/>
          <w:u w:val="single"/>
        </w:rPr>
        <w:t>臺</w:t>
      </w:r>
      <w:r w:rsidRPr="00057F93">
        <w:rPr>
          <w:rFonts w:hint="eastAsia"/>
          <w:u w:val="single"/>
        </w:rPr>
        <w:t>之產品評價實拍照，</w:t>
      </w:r>
      <w:r w:rsidRPr="00057F93">
        <w:rPr>
          <w:rFonts w:hint="eastAsia"/>
          <w:u w:val="single"/>
        </w:rPr>
        <w:lastRenderedPageBreak/>
        <w:t>包裝上印有「老</w:t>
      </w:r>
      <w:r w:rsidR="00E02C1B" w:rsidRPr="00057F93">
        <w:rPr>
          <w:rFonts w:hint="eastAsia"/>
          <w:u w:val="single"/>
        </w:rPr>
        <w:t>臺灣</w:t>
      </w:r>
      <w:r w:rsidRPr="00057F93">
        <w:rPr>
          <w:rFonts w:hint="eastAsia"/>
          <w:u w:val="single"/>
        </w:rPr>
        <w:t>的嬰兒副食品」、「嬰兒副食品的最佳選擇」等字樣</w:t>
      </w:r>
      <w:r w:rsidRPr="00057F93">
        <w:rPr>
          <w:rFonts w:hint="eastAsia"/>
        </w:rPr>
        <w:t>。</w:t>
      </w:r>
    </w:p>
    <w:p w14:paraId="61389CD9" w14:textId="1FD6DEBB" w:rsidR="001B59D9" w:rsidRPr="00057F93" w:rsidRDefault="001B59D9" w:rsidP="001B59D9">
      <w:pPr>
        <w:pStyle w:val="4"/>
        <w:ind w:left="1560"/>
      </w:pPr>
      <w:r w:rsidRPr="00057F93">
        <w:rPr>
          <w:rFonts w:hint="eastAsia"/>
        </w:rPr>
        <w:t>113年7月8日(消基會發布結果後)彰化縣衛生局查核產品，已將「嬰幼兒副食品」字樣以黏貼式標籤覆蓋，惟仍可透視見得「嬰幼兒副食品」字樣。</w:t>
      </w:r>
    </w:p>
    <w:p w14:paraId="4449E08F" w14:textId="1AC9A05C" w:rsidR="001B59D9" w:rsidRPr="00057F93" w:rsidRDefault="001B59D9" w:rsidP="001B59D9">
      <w:pPr>
        <w:pStyle w:val="4"/>
        <w:ind w:left="1560"/>
      </w:pPr>
      <w:r w:rsidRPr="00057F93">
        <w:rPr>
          <w:rFonts w:hint="eastAsia"/>
        </w:rPr>
        <w:t>114年4月8日刊載於電商平</w:t>
      </w:r>
      <w:r w:rsidR="00057F93" w:rsidRPr="00057F93">
        <w:rPr>
          <w:rFonts w:hint="eastAsia"/>
        </w:rPr>
        <w:t>臺</w:t>
      </w:r>
      <w:r w:rsidRPr="00057F93">
        <w:rPr>
          <w:rFonts w:hint="eastAsia"/>
        </w:rPr>
        <w:t>之產品評價實拍照，與113年7月8日彰化縣衛生局查核時的外包裝不同，此次</w:t>
      </w:r>
      <w:r w:rsidR="008E10F4" w:rsidRPr="00057F93">
        <w:rPr>
          <w:rFonts w:hint="eastAsia"/>
        </w:rPr>
        <w:t>則</w:t>
      </w:r>
      <w:r w:rsidRPr="00057F93">
        <w:rPr>
          <w:rFonts w:hint="eastAsia"/>
        </w:rPr>
        <w:t>以較大的黏貼式標籤，完全覆蓋原有產品介紹</w:t>
      </w:r>
      <w:r w:rsidR="008E10F4" w:rsidRPr="00057F93">
        <w:rPr>
          <w:rFonts w:hint="eastAsia"/>
        </w:rPr>
        <w:t>。</w:t>
      </w:r>
    </w:p>
    <w:p w14:paraId="1EDCD282" w14:textId="0AC0107B" w:rsidR="008E10F4" w:rsidRPr="00057F93" w:rsidRDefault="008E10F4" w:rsidP="008E10F4">
      <w:pPr>
        <w:pStyle w:val="3"/>
      </w:pPr>
      <w:r w:rsidRPr="00057F93">
        <w:rPr>
          <w:rFonts w:hint="eastAsia"/>
          <w:u w:val="single"/>
        </w:rPr>
        <w:t>經本院114年10月22日函知彰化縣衛生局</w:t>
      </w:r>
      <w:r w:rsidR="00580D5E">
        <w:rPr>
          <w:rFonts w:hint="eastAsia"/>
          <w:u w:val="single"/>
        </w:rPr>
        <w:t>有關</w:t>
      </w:r>
      <w:r w:rsidRPr="00057F93">
        <w:rPr>
          <w:rFonts w:hint="eastAsia"/>
          <w:u w:val="single"/>
        </w:rPr>
        <w:t>該產品外包裝前後差異一事，並請該局於同年11月20日到院接受詢問，該局爰於同年11月14日至</w:t>
      </w:r>
      <w:r w:rsidRPr="00057F93">
        <w:rPr>
          <w:rFonts w:hAnsi="標楷體" w:hint="eastAsia"/>
          <w:u w:val="single"/>
        </w:rPr>
        <w:t>○○</w:t>
      </w:r>
      <w:r w:rsidRPr="00057F93">
        <w:rPr>
          <w:rFonts w:hint="eastAsia"/>
          <w:u w:val="single"/>
        </w:rPr>
        <w:t>商號稽查</w:t>
      </w:r>
      <w:r w:rsidRPr="00057F93">
        <w:rPr>
          <w:rFonts w:hint="eastAsia"/>
        </w:rPr>
        <w:t>，結果及處理情形如下：</w:t>
      </w:r>
    </w:p>
    <w:p w14:paraId="18849A7F" w14:textId="29650A09" w:rsidR="008E10F4" w:rsidRPr="00057F93" w:rsidRDefault="008E10F4" w:rsidP="008E10F4">
      <w:pPr>
        <w:pStyle w:val="4"/>
        <w:ind w:left="1560"/>
      </w:pPr>
      <w:r w:rsidRPr="00057F93">
        <w:rPr>
          <w:rFonts w:hint="eastAsia"/>
        </w:rPr>
        <w:t>現場門市及販售之產品均未標示或宣稱寶寶食品、嬰幼兒輔助或嬰幼兒副食品等詞句或圖樣，且業者接受該局訪談表示，</w:t>
      </w:r>
      <w:r w:rsidRPr="00057F93">
        <w:rPr>
          <w:rFonts w:hAnsi="標楷體" w:hint="eastAsia"/>
        </w:rPr>
        <w:t>○○</w:t>
      </w:r>
      <w:r w:rsidRPr="00057F93">
        <w:rPr>
          <w:rFonts w:hint="eastAsia"/>
        </w:rPr>
        <w:t>商號製售之產品確實非屬嬰幼兒輔助食品，業者於食品藥物業者登錄</w:t>
      </w:r>
      <w:r w:rsidR="00CD1378" w:rsidRPr="00057F93">
        <w:rPr>
          <w:rFonts w:hint="eastAsia"/>
        </w:rPr>
        <w:t>平</w:t>
      </w:r>
      <w:r w:rsidR="00057F93" w:rsidRPr="00057F93">
        <w:rPr>
          <w:rFonts w:hint="eastAsia"/>
        </w:rPr>
        <w:t>臺</w:t>
      </w:r>
      <w:r w:rsidRPr="00057F93">
        <w:rPr>
          <w:rFonts w:hint="eastAsia"/>
        </w:rPr>
        <w:t>亦未登載製售嬰幼兒食品相關項目。</w:t>
      </w:r>
    </w:p>
    <w:p w14:paraId="3227C8BD" w14:textId="1A731590" w:rsidR="008E10F4" w:rsidRPr="00057F93" w:rsidRDefault="008E10F4" w:rsidP="008E10F4">
      <w:pPr>
        <w:pStyle w:val="4"/>
        <w:ind w:left="1560"/>
      </w:pPr>
      <w:r w:rsidRPr="00057F93">
        <w:rPr>
          <w:rFonts w:hint="eastAsia"/>
          <w:u w:val="single"/>
        </w:rPr>
        <w:t>惟</w:t>
      </w:r>
      <w:r w:rsidRPr="00057F93">
        <w:rPr>
          <w:rFonts w:hAnsi="標楷體" w:hint="eastAsia"/>
          <w:u w:val="single"/>
        </w:rPr>
        <w:t>○○</w:t>
      </w:r>
      <w:r w:rsidRPr="00057F93">
        <w:rPr>
          <w:rFonts w:hint="eastAsia"/>
          <w:u w:val="single"/>
        </w:rPr>
        <w:t>商號於網路刊登之食品廣告內容，宣稱「寶寶營養補充……」、「寶寶米餅 嬰兒點心……適合6個月以上的寶寶品嚐……適合會咀嚼的寶寶食用……」等詞句。廣告整體表現與實際業者登錄及訪談表示情形不符</w:t>
      </w:r>
      <w:r w:rsidRPr="00057F93">
        <w:rPr>
          <w:rFonts w:hint="eastAsia"/>
        </w:rPr>
        <w:t>，易使消費者誤認產品之品質衛生可供3歲以下幼兒食用，已違反食安法第28條第1項規定，</w:t>
      </w:r>
      <w:r w:rsidR="00AA53E7" w:rsidRPr="00057F93">
        <w:rPr>
          <w:rFonts w:hint="eastAsia"/>
        </w:rPr>
        <w:t>該局</w:t>
      </w:r>
      <w:r w:rsidRPr="00057F93">
        <w:rPr>
          <w:rFonts w:hint="eastAsia"/>
        </w:rPr>
        <w:t>依同法第45條第1項規定，處罰鍰</w:t>
      </w:r>
      <w:r w:rsidR="00DE0598" w:rsidRPr="00057F93">
        <w:rPr>
          <w:rFonts w:hint="eastAsia"/>
        </w:rPr>
        <w:t>新臺幣(下同)</w:t>
      </w:r>
      <w:r w:rsidRPr="00057F93">
        <w:rPr>
          <w:rFonts w:hint="eastAsia"/>
        </w:rPr>
        <w:t>4萬元。</w:t>
      </w:r>
    </w:p>
    <w:p w14:paraId="3B4CC2E4" w14:textId="61962C34" w:rsidR="008E10F4" w:rsidRPr="00057F93" w:rsidRDefault="008E10F4" w:rsidP="008E10F4">
      <w:pPr>
        <w:pStyle w:val="4"/>
        <w:ind w:left="1560"/>
      </w:pPr>
      <w:r w:rsidRPr="00057F93">
        <w:rPr>
          <w:rFonts w:hint="eastAsia"/>
        </w:rPr>
        <w:t>彰化縣衛生局並於114年12月18日補充說明，經查該業者現場已無販售相關嬰幼兒副食品，該局將持續督促其販賣之食品應符合食安法相關規定。</w:t>
      </w:r>
    </w:p>
    <w:p w14:paraId="41D7E6D9" w14:textId="716DB0DC" w:rsidR="00F75256" w:rsidRPr="00580D5E" w:rsidRDefault="00862935" w:rsidP="009E00A1">
      <w:pPr>
        <w:pStyle w:val="3"/>
        <w:rPr>
          <w:spacing w:val="-6"/>
        </w:rPr>
      </w:pPr>
      <w:r w:rsidRPr="00580D5E">
        <w:rPr>
          <w:rFonts w:hint="eastAsia"/>
          <w:spacing w:val="-6"/>
        </w:rPr>
        <w:t>有關產品外包裝標示變更的效力及相關管理規定，食</w:t>
      </w:r>
      <w:r w:rsidRPr="00580D5E">
        <w:rPr>
          <w:rFonts w:hint="eastAsia"/>
          <w:spacing w:val="-6"/>
        </w:rPr>
        <w:lastRenderedPageBreak/>
        <w:t>藥署表示：「</w:t>
      </w:r>
      <w:r w:rsidR="00F75256" w:rsidRPr="00580D5E">
        <w:rPr>
          <w:rFonts w:hint="eastAsia"/>
          <w:spacing w:val="-6"/>
        </w:rPr>
        <w:t>食品外包裝標示如有須修正之情形，業者得採補正標示之方式，以更換包材或黏貼覆蓋或噴印等型式為之；惟前述黏貼覆蓋之標示改正方式，應以消費者無法見得原不符規定標示之方式為之，如以黏貼覆蓋方式，其貼紙應具備不易再撕開、不易換貼或不易脫落之特性。倘因貼紙未覆蓋原標示或易撕除，其標示不符情形需視實際稽查所獲具體事證，依食安法處辦</w:t>
      </w:r>
      <w:r w:rsidRPr="00580D5E">
        <w:rPr>
          <w:rFonts w:hint="eastAsia"/>
          <w:spacing w:val="-6"/>
        </w:rPr>
        <w:t>」</w:t>
      </w:r>
      <w:r w:rsidR="00580D5E" w:rsidRPr="00580D5E">
        <w:rPr>
          <w:rFonts w:hint="eastAsia"/>
          <w:spacing w:val="-6"/>
        </w:rPr>
        <w:t>云云</w:t>
      </w:r>
      <w:r w:rsidR="00F75256" w:rsidRPr="00580D5E">
        <w:rPr>
          <w:rFonts w:hint="eastAsia"/>
          <w:spacing w:val="-6"/>
        </w:rPr>
        <w:t>。</w:t>
      </w:r>
    </w:p>
    <w:p w14:paraId="12BFD84B" w14:textId="6838FDB1" w:rsidR="00F75256" w:rsidRPr="00580D5E" w:rsidRDefault="00F75256" w:rsidP="00862935">
      <w:pPr>
        <w:pStyle w:val="3"/>
        <w:numPr>
          <w:ilvl w:val="0"/>
          <w:numId w:val="0"/>
        </w:numPr>
        <w:ind w:left="1361" w:firstLineChars="209" w:firstLine="686"/>
        <w:rPr>
          <w:spacing w:val="-6"/>
        </w:rPr>
      </w:pPr>
      <w:r w:rsidRPr="00580D5E">
        <w:rPr>
          <w:rFonts w:hint="eastAsia"/>
          <w:spacing w:val="-6"/>
        </w:rPr>
        <w:t>惟查</w:t>
      </w:r>
      <w:r w:rsidR="00101F02" w:rsidRPr="00580D5E">
        <w:rPr>
          <w:rFonts w:hint="eastAsia"/>
          <w:spacing w:val="-6"/>
        </w:rPr>
        <w:t>食藥署針對食品外包裝標示的變更</w:t>
      </w:r>
      <w:r w:rsidR="00836565" w:rsidRPr="00580D5E">
        <w:rPr>
          <w:rFonts w:hint="eastAsia"/>
          <w:spacing w:val="-6"/>
        </w:rPr>
        <w:t>，</w:t>
      </w:r>
      <w:r w:rsidR="00101F02" w:rsidRPr="00580D5E">
        <w:rPr>
          <w:rFonts w:hint="eastAsia"/>
          <w:spacing w:val="-6"/>
        </w:rPr>
        <w:t>僅要求變更後的內容仍須符合食安法第22條相關規定，然</w:t>
      </w:r>
      <w:r w:rsidR="00836565" w:rsidRPr="00580D5E">
        <w:rPr>
          <w:rFonts w:hint="eastAsia"/>
          <w:spacing w:val="-6"/>
        </w:rPr>
        <w:t>對於</w:t>
      </w:r>
      <w:r w:rsidR="00101F02" w:rsidRPr="00580D5E">
        <w:rPr>
          <w:rFonts w:hint="eastAsia"/>
          <w:spacing w:val="-6"/>
        </w:rPr>
        <w:t>變更原因、方式</w:t>
      </w:r>
      <w:r w:rsidR="00836565" w:rsidRPr="00580D5E">
        <w:rPr>
          <w:rFonts w:hint="eastAsia"/>
          <w:spacing w:val="-6"/>
        </w:rPr>
        <w:t>、</w:t>
      </w:r>
      <w:r w:rsidR="00101F02" w:rsidRPr="00580D5E">
        <w:rPr>
          <w:rFonts w:hint="eastAsia"/>
          <w:spacing w:val="-6"/>
        </w:rPr>
        <w:t>次數</w:t>
      </w:r>
      <w:r w:rsidR="00836565" w:rsidRPr="00580D5E">
        <w:rPr>
          <w:rFonts w:hint="eastAsia"/>
          <w:spacing w:val="-6"/>
        </w:rPr>
        <w:t>……</w:t>
      </w:r>
      <w:r w:rsidR="00101F02" w:rsidRPr="00580D5E">
        <w:rPr>
          <w:rFonts w:hint="eastAsia"/>
          <w:spacing w:val="-6"/>
        </w:rPr>
        <w:t>等，</w:t>
      </w:r>
      <w:r w:rsidR="00836565" w:rsidRPr="00580D5E">
        <w:rPr>
          <w:rFonts w:hint="eastAsia"/>
          <w:spacing w:val="-6"/>
        </w:rPr>
        <w:t>缺乏</w:t>
      </w:r>
      <w:r w:rsidR="00DE0598" w:rsidRPr="00580D5E">
        <w:rPr>
          <w:rFonts w:hint="eastAsia"/>
          <w:spacing w:val="-6"/>
        </w:rPr>
        <w:t>相關明文</w:t>
      </w:r>
      <w:r w:rsidR="00101F02" w:rsidRPr="00580D5E">
        <w:rPr>
          <w:rFonts w:hint="eastAsia"/>
          <w:spacing w:val="-6"/>
        </w:rPr>
        <w:t>規定</w:t>
      </w:r>
      <w:r w:rsidR="00836565" w:rsidRPr="00580D5E">
        <w:rPr>
          <w:rFonts w:hint="eastAsia"/>
          <w:spacing w:val="-6"/>
        </w:rPr>
        <w:t>，致</w:t>
      </w:r>
      <w:r w:rsidR="00580D5E" w:rsidRPr="00580D5E">
        <w:rPr>
          <w:rFonts w:hint="eastAsia"/>
          <w:spacing w:val="-6"/>
        </w:rPr>
        <w:t>易</w:t>
      </w:r>
      <w:r w:rsidR="00836565" w:rsidRPr="00580D5E">
        <w:rPr>
          <w:rFonts w:hint="eastAsia"/>
          <w:spacing w:val="-6"/>
        </w:rPr>
        <w:t>衍生業者利用包裝規避責任及消費者難以辨識之疑慮，亦徒增稽查作業困難度。且食藥署縱然解釋得以</w:t>
      </w:r>
      <w:r w:rsidRPr="00580D5E">
        <w:rPr>
          <w:rFonts w:hint="eastAsia"/>
          <w:spacing w:val="-6"/>
        </w:rPr>
        <w:t>「黏貼覆蓋」方式進行標示補正，然對於「不易再撕開、不易換貼或不易脫落」</w:t>
      </w:r>
      <w:r w:rsidR="00862935" w:rsidRPr="00580D5E">
        <w:rPr>
          <w:rFonts w:hint="eastAsia"/>
          <w:spacing w:val="-6"/>
        </w:rPr>
        <w:t>情形</w:t>
      </w:r>
      <w:r w:rsidRPr="00580D5E">
        <w:rPr>
          <w:rFonts w:hint="eastAsia"/>
          <w:spacing w:val="-6"/>
        </w:rPr>
        <w:t>，</w:t>
      </w:r>
      <w:r w:rsidR="00580D5E" w:rsidRPr="00580D5E">
        <w:rPr>
          <w:rFonts w:hint="eastAsia"/>
          <w:spacing w:val="-6"/>
        </w:rPr>
        <w:t>不易認定，且</w:t>
      </w:r>
      <w:r w:rsidRPr="00580D5E">
        <w:rPr>
          <w:rFonts w:hint="eastAsia"/>
          <w:spacing w:val="-6"/>
        </w:rPr>
        <w:t>實務上仍</w:t>
      </w:r>
      <w:r w:rsidR="00580D5E" w:rsidRPr="00580D5E">
        <w:rPr>
          <w:rFonts w:hint="eastAsia"/>
          <w:spacing w:val="-6"/>
        </w:rPr>
        <w:t>須</w:t>
      </w:r>
      <w:r w:rsidRPr="00580D5E">
        <w:rPr>
          <w:rFonts w:hint="eastAsia"/>
          <w:spacing w:val="-6"/>
        </w:rPr>
        <w:t>仰賴稽查人員之主觀判斷，又黏貼式標籤仍有受環境</w:t>
      </w:r>
      <w:r w:rsidR="00862935" w:rsidRPr="00580D5E">
        <w:rPr>
          <w:rFonts w:hint="eastAsia"/>
          <w:spacing w:val="-6"/>
        </w:rPr>
        <w:t>或時間</w:t>
      </w:r>
      <w:r w:rsidRPr="00580D5E">
        <w:rPr>
          <w:rFonts w:hint="eastAsia"/>
          <w:spacing w:val="-6"/>
        </w:rPr>
        <w:t>因素</w:t>
      </w:r>
      <w:r w:rsidR="00862935" w:rsidRPr="00580D5E">
        <w:rPr>
          <w:rFonts w:hint="eastAsia"/>
          <w:spacing w:val="-6"/>
        </w:rPr>
        <w:t>而改變</w:t>
      </w:r>
      <w:r w:rsidRPr="00580D5E">
        <w:rPr>
          <w:rFonts w:hint="eastAsia"/>
          <w:spacing w:val="-6"/>
        </w:rPr>
        <w:t>或</w:t>
      </w:r>
      <w:r w:rsidR="00580D5E" w:rsidRPr="00580D5E">
        <w:rPr>
          <w:rFonts w:hint="eastAsia"/>
          <w:spacing w:val="-6"/>
        </w:rPr>
        <w:t>遭</w:t>
      </w:r>
      <w:r w:rsidRPr="00580D5E">
        <w:rPr>
          <w:rFonts w:hint="eastAsia"/>
          <w:spacing w:val="-6"/>
        </w:rPr>
        <w:t>人為強行撕除之虞，一旦標籤遭移除或因材質遮光性不足而可透視，其包裝上原標示及宣稱內容，消費者能否明確辨別該等資訊之正確性，實有可議之處。</w:t>
      </w:r>
    </w:p>
    <w:p w14:paraId="64D97755" w14:textId="790D1DEE" w:rsidR="00F75256" w:rsidRPr="00057F93" w:rsidRDefault="00F75256" w:rsidP="00F75256">
      <w:pPr>
        <w:pStyle w:val="3"/>
      </w:pPr>
      <w:r w:rsidRPr="00057F93">
        <w:rPr>
          <w:rFonts w:hint="eastAsia"/>
        </w:rPr>
        <w:t>復依本案情形，</w:t>
      </w:r>
      <w:r w:rsidRPr="00057F93">
        <w:rPr>
          <w:rFonts w:hint="eastAsia"/>
          <w:u w:val="single"/>
        </w:rPr>
        <w:t>嬰幼兒食品之重金屬限量標準較一般米類食品嚴格甚鉅，旨在保護嬰幼兒族群之健康權益</w:t>
      </w:r>
      <w:r w:rsidRPr="00057F93">
        <w:rPr>
          <w:rFonts w:hint="eastAsia"/>
        </w:rPr>
        <w:t>。案關業者僅以貼標方式</w:t>
      </w:r>
      <w:r w:rsidR="00784416" w:rsidRPr="00057F93">
        <w:rPr>
          <w:rFonts w:hint="eastAsia"/>
        </w:rPr>
        <w:t>形式上</w:t>
      </w:r>
      <w:r w:rsidRPr="00057F93">
        <w:rPr>
          <w:rFonts w:hint="eastAsia"/>
        </w:rPr>
        <w:t>遮蓋「嬰兒副食品的最佳選擇」字樣後繼續販售，</w:t>
      </w:r>
      <w:r w:rsidR="00784416" w:rsidRPr="00057F93">
        <w:rPr>
          <w:rFonts w:hint="eastAsia"/>
        </w:rPr>
        <w:t>然其鎘含量驗出0.24(mg/kg)，明顯超過0.04(mg/kg)之標準，卻無</w:t>
      </w:r>
      <w:r w:rsidRPr="00057F93">
        <w:rPr>
          <w:rFonts w:hint="eastAsia"/>
        </w:rPr>
        <w:t>「本產品非屬嬰幼兒食品」或「不適合嬰幼兒食用」等</w:t>
      </w:r>
      <w:r w:rsidR="00580D5E" w:rsidRPr="00057F93">
        <w:rPr>
          <w:rFonts w:hint="eastAsia"/>
        </w:rPr>
        <w:t>警語</w:t>
      </w:r>
      <w:r w:rsidR="00580D5E">
        <w:rPr>
          <w:rFonts w:hint="eastAsia"/>
        </w:rPr>
        <w:t>以</w:t>
      </w:r>
      <w:r w:rsidR="00A330EC" w:rsidRPr="00057F93">
        <w:rPr>
          <w:rFonts w:hint="eastAsia"/>
        </w:rPr>
        <w:t>提醒消費者</w:t>
      </w:r>
      <w:r w:rsidRPr="00057F93">
        <w:rPr>
          <w:rFonts w:hint="eastAsia"/>
        </w:rPr>
        <w:t>，致使新舊資訊缺乏明確區隔，難以有效防止消費者產生誤認，顯有失當。</w:t>
      </w:r>
    </w:p>
    <w:p w14:paraId="418E9647" w14:textId="478E7200" w:rsidR="00D71656" w:rsidRPr="00580D5E" w:rsidRDefault="00F75256" w:rsidP="00580D5E">
      <w:pPr>
        <w:pStyle w:val="3"/>
        <w:widowControl/>
        <w:overflowPunct/>
        <w:autoSpaceDE/>
        <w:autoSpaceDN/>
      </w:pPr>
      <w:r w:rsidRPr="00057F93">
        <w:rPr>
          <w:rFonts w:hint="eastAsia"/>
        </w:rPr>
        <w:t>綜上，</w:t>
      </w:r>
      <w:r w:rsidR="00DE0598" w:rsidRPr="00057F93">
        <w:rPr>
          <w:rFonts w:hint="eastAsia"/>
        </w:rPr>
        <w:t>目前業者雖得以「不易再撕開、不易換貼或不易脫落」之「黏貼覆蓋」方式進行產品外包裝標</w:t>
      </w:r>
      <w:r w:rsidR="00DE0598" w:rsidRPr="00057F93">
        <w:rPr>
          <w:rFonts w:hint="eastAsia"/>
        </w:rPr>
        <w:lastRenderedPageBreak/>
        <w:t>示變更，惟食藥署對於標示變更的原因、方式、次數……等，欠缺明文規定，亦未有加強查核機制，實務上仍仰賴稽查人員之主觀判斷，致易衍生業者利用包裝規避責任及消費者難以辨識之疑慮，亦徒增稽查作業困難度。又黏貼式標籤仍有受環境或時間因素而改變或人為強行撕除之虞，一旦標籤遭移除或因材質遮光性不足而可透視，其包裝上原標示及宣稱內容，消費者能否明確辨別該等資訊之正確性，實有可議之處</w:t>
      </w:r>
      <w:r w:rsidR="00D253C0" w:rsidRPr="00057F93">
        <w:rPr>
          <w:rFonts w:hint="eastAsia"/>
        </w:rPr>
        <w:t>。</w:t>
      </w:r>
      <w:r w:rsidR="00D71656" w:rsidRPr="00057F93">
        <w:br w:type="page"/>
      </w:r>
    </w:p>
    <w:p w14:paraId="18D0CA20" w14:textId="77777777" w:rsidR="00A806BC" w:rsidRPr="00057F93" w:rsidRDefault="00A806BC" w:rsidP="00A806BC">
      <w:pPr>
        <w:pStyle w:val="1"/>
        <w:numPr>
          <w:ilvl w:val="0"/>
          <w:numId w:val="1"/>
        </w:numPr>
        <w:tabs>
          <w:tab w:val="num" w:pos="1440"/>
        </w:tabs>
        <w:kinsoku w:val="0"/>
        <w:ind w:left="2380" w:hanging="2380"/>
        <w:rPr>
          <w:rFonts w:hAnsi="標楷體"/>
        </w:rPr>
      </w:pPr>
      <w:bookmarkStart w:id="0" w:name="_Toc182481478"/>
      <w:r w:rsidRPr="00057F93">
        <w:rPr>
          <w:rFonts w:hAnsi="標楷體"/>
        </w:rPr>
        <w:lastRenderedPageBreak/>
        <w:t>處理辦法：</w:t>
      </w:r>
      <w:bookmarkEnd w:id="0"/>
    </w:p>
    <w:p w14:paraId="1CE6DA66" w14:textId="30A6E8D6" w:rsidR="00A806BC" w:rsidRPr="00057F93" w:rsidRDefault="00A806BC" w:rsidP="00A806BC">
      <w:pPr>
        <w:pStyle w:val="2"/>
        <w:numPr>
          <w:ilvl w:val="1"/>
          <w:numId w:val="1"/>
        </w:numPr>
        <w:tabs>
          <w:tab w:val="num" w:pos="960"/>
        </w:tabs>
        <w:kinsoku w:val="0"/>
        <w:spacing w:line="460" w:lineRule="exact"/>
        <w:ind w:left="1020" w:hanging="680"/>
        <w:rPr>
          <w:rFonts w:hAnsi="標楷體"/>
          <w:spacing w:val="-2"/>
        </w:rPr>
      </w:pPr>
      <w:bookmarkStart w:id="1" w:name="_Toc179358645"/>
      <w:bookmarkStart w:id="2" w:name="_Toc180688738"/>
      <w:bookmarkStart w:id="3" w:name="_Toc181026606"/>
      <w:bookmarkStart w:id="4" w:name="_Toc182407467"/>
      <w:bookmarkStart w:id="5" w:name="_Toc182481479"/>
      <w:r w:rsidRPr="00057F93">
        <w:rPr>
          <w:rFonts w:hAnsi="標楷體"/>
          <w:spacing w:val="-2"/>
        </w:rPr>
        <w:t>調查意見，函請衛</w:t>
      </w:r>
      <w:r w:rsidRPr="00057F93">
        <w:rPr>
          <w:rFonts w:hAnsi="標楷體" w:hint="eastAsia"/>
          <w:spacing w:val="-2"/>
        </w:rPr>
        <w:t>生</w:t>
      </w:r>
      <w:r w:rsidRPr="00057F93">
        <w:rPr>
          <w:rFonts w:hAnsi="標楷體"/>
          <w:spacing w:val="-2"/>
        </w:rPr>
        <w:t>福</w:t>
      </w:r>
      <w:r w:rsidRPr="00057F93">
        <w:rPr>
          <w:rFonts w:hAnsi="標楷體" w:hint="eastAsia"/>
          <w:spacing w:val="-2"/>
        </w:rPr>
        <w:t>利</w:t>
      </w:r>
      <w:r w:rsidRPr="00057F93">
        <w:rPr>
          <w:rFonts w:hAnsi="標楷體"/>
          <w:spacing w:val="-2"/>
        </w:rPr>
        <w:t>部</w:t>
      </w:r>
      <w:r w:rsidR="00401B55" w:rsidRPr="00057F93">
        <w:rPr>
          <w:rFonts w:hAnsi="標楷體" w:hint="eastAsia"/>
          <w:spacing w:val="-2"/>
        </w:rPr>
        <w:t>督促所屬</w:t>
      </w:r>
      <w:r w:rsidRPr="00057F93">
        <w:rPr>
          <w:rFonts w:hAnsi="標楷體"/>
          <w:spacing w:val="-2"/>
        </w:rPr>
        <w:t>檢討改進見復。</w:t>
      </w:r>
      <w:bookmarkEnd w:id="1"/>
      <w:bookmarkEnd w:id="2"/>
      <w:bookmarkEnd w:id="3"/>
      <w:bookmarkEnd w:id="4"/>
      <w:bookmarkEnd w:id="5"/>
    </w:p>
    <w:p w14:paraId="62137712" w14:textId="12A25DD3" w:rsidR="00A806BC" w:rsidRPr="00057F93" w:rsidRDefault="00A806BC" w:rsidP="00A806BC">
      <w:pPr>
        <w:pStyle w:val="2"/>
        <w:numPr>
          <w:ilvl w:val="1"/>
          <w:numId w:val="1"/>
        </w:numPr>
        <w:tabs>
          <w:tab w:val="num" w:pos="960"/>
        </w:tabs>
        <w:kinsoku w:val="0"/>
        <w:spacing w:line="460" w:lineRule="exact"/>
        <w:ind w:left="1020" w:hanging="680"/>
        <w:rPr>
          <w:rFonts w:hAnsi="標楷體"/>
          <w:spacing w:val="-2"/>
        </w:rPr>
      </w:pPr>
      <w:bookmarkStart w:id="6" w:name="_Toc179358647"/>
      <w:bookmarkStart w:id="7" w:name="_Toc180688740"/>
      <w:bookmarkStart w:id="8" w:name="_Toc181026608"/>
      <w:bookmarkStart w:id="9" w:name="_Toc182407469"/>
      <w:bookmarkStart w:id="10" w:name="_Toc182481481"/>
      <w:r w:rsidRPr="00057F93">
        <w:rPr>
          <w:rFonts w:hAnsi="標楷體" w:hint="eastAsia"/>
          <w:spacing w:val="-2"/>
        </w:rPr>
        <w:t>調查意見，</w:t>
      </w:r>
      <w:r w:rsidRPr="00057F93">
        <w:rPr>
          <w:rFonts w:hAnsi="標楷體"/>
          <w:spacing w:val="-2"/>
        </w:rPr>
        <w:t>經委員會討論通過</w:t>
      </w:r>
      <w:r w:rsidR="00401B55" w:rsidRPr="00057F93">
        <w:rPr>
          <w:rFonts w:hAnsi="標楷體" w:hint="eastAsia"/>
          <w:spacing w:val="-2"/>
        </w:rPr>
        <w:t>、遮</w:t>
      </w:r>
      <w:r w:rsidR="00CD1378" w:rsidRPr="00057F93">
        <w:rPr>
          <w:rFonts w:hAnsi="標楷體" w:hint="eastAsia"/>
          <w:spacing w:val="-2"/>
        </w:rPr>
        <w:t>隱</w:t>
      </w:r>
      <w:r w:rsidR="00401B55" w:rsidRPr="00057F93">
        <w:rPr>
          <w:rFonts w:hAnsi="標楷體" w:hint="eastAsia"/>
          <w:spacing w:val="-2"/>
        </w:rPr>
        <w:t>個資後</w:t>
      </w:r>
      <w:r w:rsidRPr="00057F93">
        <w:rPr>
          <w:rFonts w:hAnsi="標楷體"/>
          <w:spacing w:val="-2"/>
        </w:rPr>
        <w:t>上網公布。</w:t>
      </w:r>
      <w:bookmarkEnd w:id="6"/>
      <w:bookmarkEnd w:id="7"/>
      <w:bookmarkEnd w:id="8"/>
      <w:bookmarkEnd w:id="9"/>
      <w:bookmarkEnd w:id="10"/>
    </w:p>
    <w:p w14:paraId="6C66CF76" w14:textId="77777777" w:rsidR="00A806BC" w:rsidRPr="00057F93" w:rsidRDefault="00A806BC" w:rsidP="00A806BC">
      <w:pPr>
        <w:pStyle w:val="1"/>
        <w:numPr>
          <w:ilvl w:val="0"/>
          <w:numId w:val="0"/>
        </w:numPr>
        <w:kinsoku w:val="0"/>
        <w:ind w:left="2381" w:hanging="2381"/>
        <w:rPr>
          <w:rFonts w:hAnsi="標楷體"/>
        </w:rPr>
      </w:pPr>
    </w:p>
    <w:p w14:paraId="3F31D901" w14:textId="77777777" w:rsidR="00A806BC" w:rsidRPr="00057F93" w:rsidRDefault="00A806BC" w:rsidP="00A806BC">
      <w:pPr>
        <w:pStyle w:val="1"/>
        <w:numPr>
          <w:ilvl w:val="0"/>
          <w:numId w:val="0"/>
        </w:numPr>
        <w:kinsoku w:val="0"/>
        <w:ind w:left="2381" w:hanging="2381"/>
        <w:rPr>
          <w:rFonts w:hAnsi="標楷體"/>
        </w:rPr>
      </w:pPr>
    </w:p>
    <w:p w14:paraId="765ECE02" w14:textId="77777777" w:rsidR="00A806BC" w:rsidRPr="00057F93" w:rsidRDefault="00A806BC" w:rsidP="00A806BC">
      <w:pPr>
        <w:pStyle w:val="1"/>
        <w:numPr>
          <w:ilvl w:val="0"/>
          <w:numId w:val="0"/>
        </w:numPr>
        <w:kinsoku w:val="0"/>
        <w:ind w:left="2381" w:hanging="2381"/>
        <w:rPr>
          <w:rFonts w:hAnsi="標楷體"/>
        </w:rPr>
      </w:pPr>
    </w:p>
    <w:p w14:paraId="2E1209FB" w14:textId="77777777" w:rsidR="00A806BC" w:rsidRPr="00057F93" w:rsidRDefault="00A806BC" w:rsidP="00A806BC">
      <w:pPr>
        <w:pStyle w:val="1"/>
        <w:numPr>
          <w:ilvl w:val="0"/>
          <w:numId w:val="0"/>
        </w:numPr>
        <w:kinsoku w:val="0"/>
        <w:ind w:left="2381" w:hanging="2381"/>
        <w:rPr>
          <w:rFonts w:hAnsi="標楷體"/>
        </w:rPr>
      </w:pPr>
    </w:p>
    <w:p w14:paraId="7B518E11" w14:textId="74564323" w:rsidR="00AA7595" w:rsidRPr="00BA1DB4" w:rsidRDefault="00A806BC" w:rsidP="00BA1DB4">
      <w:pPr>
        <w:pStyle w:val="aa"/>
        <w:kinsoku w:val="0"/>
        <w:spacing w:beforeLines="50" w:before="228" w:afterLines="100" w:after="457"/>
        <w:ind w:leftChars="1100" w:left="4630" w:right="340" w:hanging="888"/>
        <w:rPr>
          <w:rFonts w:hAnsi="標楷體"/>
          <w:b w:val="0"/>
          <w:spacing w:val="12"/>
          <w:kern w:val="0"/>
          <w:sz w:val="40"/>
        </w:rPr>
      </w:pPr>
      <w:r w:rsidRPr="00057F93">
        <w:rPr>
          <w:rFonts w:hAnsi="標楷體"/>
          <w:b w:val="0"/>
          <w:spacing w:val="12"/>
          <w:kern w:val="0"/>
          <w:sz w:val="40"/>
        </w:rPr>
        <w:t>調查委員：</w:t>
      </w:r>
      <w:r w:rsidR="00BA1DB4">
        <w:rPr>
          <w:rFonts w:hAnsi="標楷體" w:hint="eastAsia"/>
          <w:b w:val="0"/>
          <w:spacing w:val="12"/>
          <w:kern w:val="0"/>
          <w:sz w:val="40"/>
        </w:rPr>
        <w:t>田秋堇、蔡崇義</w:t>
      </w:r>
    </w:p>
    <w:sectPr w:rsidR="00AA7595" w:rsidRPr="00BA1DB4" w:rsidSect="005F3AC5">
      <w:footerReference w:type="default" r:id="rId9"/>
      <w:pgSz w:w="11907" w:h="16840" w:code="9"/>
      <w:pgMar w:top="1701" w:right="1418" w:bottom="1135"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E80C" w14:textId="77777777" w:rsidR="00A274F2" w:rsidRDefault="00A274F2">
      <w:r>
        <w:separator/>
      </w:r>
    </w:p>
  </w:endnote>
  <w:endnote w:type="continuationSeparator" w:id="0">
    <w:p w14:paraId="69DB6250" w14:textId="77777777" w:rsidR="00A274F2" w:rsidRDefault="00A2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微軟正黑體"/>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994E" w14:textId="77777777" w:rsidR="00E74091" w:rsidRDefault="00E7409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14:paraId="32450A32" w14:textId="77777777" w:rsidR="00E74091" w:rsidRDefault="00E7409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0795F" w14:textId="77777777" w:rsidR="00A274F2" w:rsidRDefault="00A274F2">
      <w:r>
        <w:separator/>
      </w:r>
    </w:p>
  </w:footnote>
  <w:footnote w:type="continuationSeparator" w:id="0">
    <w:p w14:paraId="7D76DF78" w14:textId="77777777" w:rsidR="00A274F2" w:rsidRDefault="00A274F2">
      <w:r>
        <w:continuationSeparator/>
      </w:r>
    </w:p>
  </w:footnote>
  <w:footnote w:id="1">
    <w:p w14:paraId="23D045D1" w14:textId="7B67EB4D" w:rsidR="00C76868" w:rsidRPr="00057F93" w:rsidRDefault="00C76868" w:rsidP="00C76868">
      <w:pPr>
        <w:pStyle w:val="aff3"/>
        <w:ind w:left="181" w:hangingChars="82" w:hanging="181"/>
      </w:pPr>
      <w:r w:rsidRPr="00057F93">
        <w:rPr>
          <w:rStyle w:val="aff5"/>
        </w:rPr>
        <w:footnoteRef/>
      </w:r>
      <w:r w:rsidRPr="00057F93">
        <w:rPr>
          <w:rFonts w:hint="eastAsia"/>
          <w:spacing w:val="-4"/>
        </w:rPr>
        <w:t>「食品中污染物質及毒素衛生標準」之嬰幼兒食品包括嬰兒配方食品（6個月內）、較大嬰兒配方輔助食品(6個月以上至12個月)、</w:t>
      </w:r>
      <w:r w:rsidRPr="00057F93">
        <w:rPr>
          <w:rFonts w:hAnsi="標楷體" w:hint="eastAsia"/>
          <w:spacing w:val="-4"/>
        </w:rPr>
        <w:t>嬰幼兒穀物類輔助食品、嬰幼兒副食品及供幼兒食用之配方食品等，本案調查範圍係以嬰幼兒穀物類輔助食品及嬰幼兒副食品為主，除特別指稱「</w:t>
      </w:r>
      <w:r w:rsidRPr="00057F93">
        <w:rPr>
          <w:rFonts w:hint="eastAsia"/>
          <w:spacing w:val="-4"/>
        </w:rPr>
        <w:t>嬰兒配方食品（6個月內）、較大嬰兒配方輔助食品(6個月以上至12個月)、供幼兒食用之配方食品</w:t>
      </w:r>
      <w:r w:rsidRPr="00057F93">
        <w:rPr>
          <w:rFonts w:hAnsi="標楷體" w:hint="eastAsia"/>
          <w:spacing w:val="-4"/>
        </w:rPr>
        <w:t>」外，本報告所提「嬰幼兒食品」，均不含配方食品，以嬰幼兒穀物類輔助食品及嬰幼兒副食品為限。</w:t>
      </w:r>
    </w:p>
  </w:footnote>
  <w:footnote w:id="2">
    <w:p w14:paraId="47752522" w14:textId="1D97F513" w:rsidR="003E1BDD" w:rsidRPr="00057F93" w:rsidRDefault="003E1BDD" w:rsidP="00D71656">
      <w:pPr>
        <w:pStyle w:val="aff3"/>
        <w:spacing w:line="240" w:lineRule="exact"/>
        <w:jc w:val="both"/>
        <w:rPr>
          <w:spacing w:val="-16"/>
        </w:rPr>
      </w:pPr>
      <w:r w:rsidRPr="00057F93">
        <w:rPr>
          <w:rStyle w:val="aff5"/>
          <w:spacing w:val="-16"/>
        </w:rPr>
        <w:footnoteRef/>
      </w:r>
      <w:r w:rsidRPr="00057F93">
        <w:rPr>
          <w:rFonts w:hint="eastAsia"/>
          <w:spacing w:val="-16"/>
        </w:rPr>
        <w:t>指「食品中污染物質及毒素衛生標準」之「嬰幼兒穀物類輔助食品及嬰幼兒副食品」重金屬限量標準。</w:t>
      </w:r>
    </w:p>
  </w:footnote>
  <w:footnote w:id="3">
    <w:p w14:paraId="15E11D3D" w14:textId="77777777" w:rsidR="002B7B2F" w:rsidRPr="00057F93" w:rsidRDefault="002B7B2F" w:rsidP="00D71656">
      <w:pPr>
        <w:pStyle w:val="aff3"/>
        <w:spacing w:line="240" w:lineRule="exact"/>
        <w:jc w:val="both"/>
      </w:pPr>
      <w:r w:rsidRPr="00057F93">
        <w:rPr>
          <w:rStyle w:val="aff5"/>
          <w:spacing w:val="-16"/>
        </w:rPr>
        <w:footnoteRef/>
      </w:r>
      <w:r w:rsidRPr="00057F93">
        <w:rPr>
          <w:rFonts w:hint="eastAsia"/>
          <w:spacing w:val="-16"/>
        </w:rPr>
        <w:t>衛福部113年8月30日衛授食字第1139054698號函及同年11月18日同字第1139072041號函。</w:t>
      </w:r>
    </w:p>
  </w:footnote>
  <w:footnote w:id="4">
    <w:p w14:paraId="782B6F8B" w14:textId="77777777" w:rsidR="002B7B2F" w:rsidRPr="00057F93" w:rsidRDefault="002B7B2F" w:rsidP="00D71656">
      <w:pPr>
        <w:pStyle w:val="aff3"/>
        <w:spacing w:line="240" w:lineRule="exact"/>
        <w:jc w:val="both"/>
        <w:rPr>
          <w:spacing w:val="-16"/>
        </w:rPr>
      </w:pPr>
      <w:r w:rsidRPr="00057F93">
        <w:rPr>
          <w:rStyle w:val="aff5"/>
          <w:spacing w:val="-16"/>
        </w:rPr>
        <w:footnoteRef/>
      </w:r>
      <w:r w:rsidRPr="00057F93">
        <w:rPr>
          <w:rFonts w:hint="eastAsia"/>
          <w:spacing w:val="-16"/>
        </w:rPr>
        <w:t>食藥署114年2月17日FDA食字第1149003465號函。</w:t>
      </w:r>
    </w:p>
  </w:footnote>
  <w:footnote w:id="5">
    <w:p w14:paraId="35632527" w14:textId="77777777" w:rsidR="002B7B2F" w:rsidRPr="00057F93" w:rsidRDefault="002B7B2F" w:rsidP="00D71656">
      <w:pPr>
        <w:pStyle w:val="aff3"/>
        <w:spacing w:line="240" w:lineRule="exact"/>
        <w:ind w:left="97" w:hangingChars="44" w:hanging="97"/>
        <w:jc w:val="both"/>
        <w:rPr>
          <w:spacing w:val="-20"/>
        </w:rPr>
      </w:pPr>
      <w:r w:rsidRPr="00057F93">
        <w:rPr>
          <w:rStyle w:val="aff5"/>
          <w:spacing w:val="-20"/>
        </w:rPr>
        <w:footnoteRef/>
      </w:r>
      <w:r w:rsidRPr="00057F93">
        <w:rPr>
          <w:rFonts w:hint="eastAsia"/>
          <w:spacing w:val="-20"/>
        </w:rPr>
        <w:t>彰化縣政府114年7月4日府綠商字第1140257471號函、臺中市政府同年月17日府授經登字第11407411020號函、經濟部商業發展署同年月29日商登字第11400686830號函，及食藥署同年8月1日FDA中字第1149045892號函。</w:t>
      </w:r>
    </w:p>
  </w:footnote>
  <w:footnote w:id="6">
    <w:p w14:paraId="3795142C" w14:textId="066E2EB3" w:rsidR="002B7B2F" w:rsidRPr="00057F93" w:rsidRDefault="002B7B2F" w:rsidP="00D71656">
      <w:pPr>
        <w:pStyle w:val="aff3"/>
        <w:spacing w:line="240" w:lineRule="exact"/>
        <w:ind w:left="97" w:hangingChars="44" w:hanging="97"/>
        <w:jc w:val="both"/>
      </w:pPr>
      <w:r w:rsidRPr="00057F93">
        <w:rPr>
          <w:rStyle w:val="aff5"/>
          <w:spacing w:val="-16"/>
        </w:rPr>
        <w:footnoteRef/>
      </w:r>
      <w:r w:rsidRPr="00057F93">
        <w:rPr>
          <w:rFonts w:hint="eastAsia"/>
          <w:spacing w:val="-16"/>
        </w:rPr>
        <w:t>食藥署承辦人114年12月8日電子郵件寄送、彰化縣衛生局</w:t>
      </w:r>
      <w:r w:rsidR="00D71656" w:rsidRPr="00057F93">
        <w:rPr>
          <w:rFonts w:hint="eastAsia"/>
          <w:spacing w:val="-16"/>
        </w:rPr>
        <w:t>同年</w:t>
      </w:r>
      <w:r w:rsidRPr="00057F93">
        <w:rPr>
          <w:rFonts w:hint="eastAsia"/>
          <w:spacing w:val="-16"/>
        </w:rPr>
        <w:t>月18日彰衛食字第1140082881號函及彰化縣政府115年1月2日府綠工字第1140518149號函。</w:t>
      </w:r>
    </w:p>
  </w:footnote>
  <w:footnote w:id="7">
    <w:p w14:paraId="1D89567A" w14:textId="065DEE2C" w:rsidR="00563CDD" w:rsidRPr="00057F93" w:rsidRDefault="00563CDD" w:rsidP="0073399B">
      <w:pPr>
        <w:pStyle w:val="aff3"/>
        <w:spacing w:line="240" w:lineRule="exact"/>
        <w:ind w:left="141" w:hangingChars="64" w:hanging="141"/>
        <w:jc w:val="both"/>
        <w:rPr>
          <w:spacing w:val="-20"/>
        </w:rPr>
      </w:pPr>
      <w:r w:rsidRPr="00057F93">
        <w:rPr>
          <w:rStyle w:val="aff5"/>
          <w:spacing w:val="-20"/>
        </w:rPr>
        <w:footnoteRef/>
      </w:r>
      <w:r w:rsidR="00F66F84" w:rsidRPr="00057F93">
        <w:rPr>
          <w:rFonts w:hint="eastAsia"/>
          <w:spacing w:val="-20"/>
        </w:rPr>
        <w:t>資料來源：</w:t>
      </w:r>
      <w:proofErr w:type="spellStart"/>
      <w:r w:rsidRPr="00057F93">
        <w:rPr>
          <w:spacing w:val="-20"/>
        </w:rPr>
        <w:t>Kumarathilaka</w:t>
      </w:r>
      <w:proofErr w:type="spellEnd"/>
      <w:r w:rsidRPr="00057F93">
        <w:rPr>
          <w:spacing w:val="-20"/>
        </w:rPr>
        <w:t xml:space="preserve">, P., </w:t>
      </w:r>
      <w:proofErr w:type="spellStart"/>
      <w:r w:rsidRPr="00057F93">
        <w:rPr>
          <w:spacing w:val="-20"/>
        </w:rPr>
        <w:t>Seneweera</w:t>
      </w:r>
      <w:proofErr w:type="spellEnd"/>
      <w:r w:rsidRPr="00057F93">
        <w:rPr>
          <w:spacing w:val="-20"/>
        </w:rPr>
        <w:t xml:space="preserve">, S., Ok, Y. S., </w:t>
      </w:r>
      <w:proofErr w:type="spellStart"/>
      <w:r w:rsidRPr="00057F93">
        <w:rPr>
          <w:spacing w:val="-20"/>
        </w:rPr>
        <w:t>Meharg</w:t>
      </w:r>
      <w:proofErr w:type="spellEnd"/>
      <w:r w:rsidRPr="00057F93">
        <w:rPr>
          <w:spacing w:val="-20"/>
        </w:rPr>
        <w:t xml:space="preserve">, A., &amp; </w:t>
      </w:r>
      <w:proofErr w:type="spellStart"/>
      <w:r w:rsidRPr="00057F93">
        <w:rPr>
          <w:spacing w:val="-20"/>
        </w:rPr>
        <w:t>Bundschuh</w:t>
      </w:r>
      <w:proofErr w:type="spellEnd"/>
      <w:r w:rsidRPr="00057F93">
        <w:rPr>
          <w:spacing w:val="-20"/>
        </w:rPr>
        <w:t>, J. (2019). Arsenic in cooked rice foods: assessing health risks and mitigation options.</w:t>
      </w:r>
      <w:r w:rsidR="00203625" w:rsidRPr="00057F93">
        <w:rPr>
          <w:rFonts w:hint="eastAsia"/>
          <w:spacing w:val="-20"/>
        </w:rPr>
        <w:t xml:space="preserve"> </w:t>
      </w:r>
      <w:r w:rsidRPr="00057F93">
        <w:rPr>
          <w:i/>
          <w:iCs/>
          <w:spacing w:val="-20"/>
        </w:rPr>
        <w:t>Environment International</w:t>
      </w:r>
      <w:r w:rsidRPr="00057F93">
        <w:rPr>
          <w:spacing w:val="-20"/>
        </w:rPr>
        <w:t>,</w:t>
      </w:r>
      <w:r w:rsidR="00203625" w:rsidRPr="00057F93">
        <w:rPr>
          <w:rFonts w:hint="eastAsia"/>
          <w:spacing w:val="-20"/>
        </w:rPr>
        <w:t xml:space="preserve"> </w:t>
      </w:r>
      <w:r w:rsidRPr="00057F93">
        <w:rPr>
          <w:spacing w:val="-20"/>
        </w:rPr>
        <w:t>127, 584-591.</w:t>
      </w:r>
    </w:p>
  </w:footnote>
  <w:footnote w:id="8">
    <w:p w14:paraId="137EC5A2" w14:textId="52C7DE96" w:rsidR="00BE1878" w:rsidRPr="00057F93" w:rsidRDefault="00BE1878" w:rsidP="00D71656">
      <w:pPr>
        <w:pStyle w:val="aff3"/>
        <w:spacing w:line="240" w:lineRule="exact"/>
        <w:ind w:left="125" w:hangingChars="57" w:hanging="125"/>
        <w:jc w:val="both"/>
      </w:pPr>
      <w:r w:rsidRPr="00057F93">
        <w:rPr>
          <w:rStyle w:val="aff5"/>
        </w:rPr>
        <w:footnoteRef/>
      </w:r>
      <w:r w:rsidR="00112FDE" w:rsidRPr="00057F93">
        <w:rPr>
          <w:rFonts w:hint="eastAsia"/>
        </w:rPr>
        <w:t>食安法第17條規定：「</w:t>
      </w:r>
      <w:r w:rsidRPr="00057F93">
        <w:rPr>
          <w:rFonts w:hint="eastAsia"/>
        </w:rPr>
        <w:t>販賣之食品、食品用洗潔劑及其器具、容器或包裝，應符合衛生安全及品質之標準；其標準由中央主管機關定之。</w:t>
      </w:r>
      <w:r w:rsidR="00112FDE" w:rsidRPr="00057F93">
        <w:rPr>
          <w:rFonts w:hint="eastAsia"/>
        </w:rPr>
        <w:t>」</w:t>
      </w:r>
    </w:p>
  </w:footnote>
  <w:footnote w:id="9">
    <w:p w14:paraId="76A6AE39" w14:textId="740E1DC3" w:rsidR="00ED41A6" w:rsidRPr="00057F93" w:rsidRDefault="00ED41A6" w:rsidP="00D71656">
      <w:pPr>
        <w:pStyle w:val="aff3"/>
        <w:spacing w:line="240" w:lineRule="exact"/>
        <w:ind w:left="125" w:hangingChars="57" w:hanging="125"/>
        <w:jc w:val="both"/>
      </w:pPr>
      <w:r w:rsidRPr="00057F93">
        <w:rPr>
          <w:rStyle w:val="aff5"/>
        </w:rPr>
        <w:footnoteRef/>
      </w:r>
      <w:r w:rsidR="00783BFD" w:rsidRPr="00057F93">
        <w:rPr>
          <w:rFonts w:hint="eastAsia"/>
        </w:rPr>
        <w:t>訂定</w:t>
      </w:r>
      <w:r w:rsidRPr="00057F93">
        <w:rPr>
          <w:rFonts w:hint="eastAsia"/>
        </w:rPr>
        <w:t>重金屬錫的限量標準</w:t>
      </w:r>
      <w:r w:rsidR="00783BFD" w:rsidRPr="00057F93">
        <w:rPr>
          <w:rFonts w:hint="eastAsia"/>
        </w:rPr>
        <w:t>，</w:t>
      </w:r>
      <w:r w:rsidRPr="00057F93">
        <w:rPr>
          <w:rFonts w:hint="eastAsia"/>
        </w:rPr>
        <w:t>主要</w:t>
      </w:r>
      <w:r w:rsidR="00783BFD" w:rsidRPr="00057F93">
        <w:rPr>
          <w:rFonts w:hint="eastAsia"/>
        </w:rPr>
        <w:t>對象</w:t>
      </w:r>
      <w:r w:rsidRPr="00057F93">
        <w:rPr>
          <w:rFonts w:hint="eastAsia"/>
        </w:rPr>
        <w:t>係針對「罐裝」者，目的為控制包裝材質</w:t>
      </w:r>
      <w:r w:rsidR="00783BFD" w:rsidRPr="00057F93">
        <w:rPr>
          <w:rFonts w:hint="eastAsia"/>
        </w:rPr>
        <w:t>錫溶出</w:t>
      </w:r>
      <w:r w:rsidRPr="00057F93">
        <w:rPr>
          <w:rFonts w:hint="eastAsia"/>
        </w:rPr>
        <w:t>的風險，非屬食品本身的重金屬含量，故本報告關於嬰幼兒穀物類輔助食品及嬰幼兒副食品的重金屬管制類別，</w:t>
      </w:r>
      <w:r w:rsidR="009C3376" w:rsidRPr="00057F93">
        <w:rPr>
          <w:rFonts w:hint="eastAsia"/>
        </w:rPr>
        <w:t>排除錫的論述，僅探討砷、鉛及鎘。</w:t>
      </w:r>
    </w:p>
  </w:footnote>
  <w:footnote w:id="10">
    <w:p w14:paraId="0C46832D" w14:textId="56725532" w:rsidR="00112F47" w:rsidRPr="00057F93" w:rsidRDefault="00112F47" w:rsidP="00D71656">
      <w:pPr>
        <w:pStyle w:val="aff3"/>
        <w:spacing w:line="240" w:lineRule="exact"/>
        <w:ind w:left="125" w:hangingChars="57" w:hanging="125"/>
        <w:jc w:val="both"/>
      </w:pPr>
      <w:r w:rsidRPr="00057F93">
        <w:rPr>
          <w:rStyle w:val="aff5"/>
        </w:rPr>
        <w:footnoteRef/>
      </w:r>
      <w:r w:rsidRPr="00057F93">
        <w:rPr>
          <w:rFonts w:hint="eastAsia"/>
          <w:spacing w:val="-4"/>
        </w:rPr>
        <w:t>原料米的定義依農業部農糧署「市售食米標示說明」，包含糙米、白米、胚芽米、發芽米等。</w:t>
      </w:r>
    </w:p>
  </w:footnote>
  <w:footnote w:id="11">
    <w:p w14:paraId="49DEDF67" w14:textId="77777777" w:rsidR="004A51E5" w:rsidRPr="00057F93" w:rsidRDefault="004A51E5" w:rsidP="00F0160C">
      <w:pPr>
        <w:pStyle w:val="aff3"/>
        <w:ind w:left="141" w:hangingChars="64" w:hanging="141"/>
        <w:jc w:val="both"/>
        <w:rPr>
          <w:spacing w:val="-4"/>
        </w:rPr>
      </w:pPr>
      <w:r w:rsidRPr="00057F93">
        <w:rPr>
          <w:rStyle w:val="aff5"/>
          <w:spacing w:val="-4"/>
        </w:rPr>
        <w:footnoteRef/>
      </w:r>
      <w:r w:rsidRPr="00057F93">
        <w:rPr>
          <w:rFonts w:hint="eastAsia"/>
          <w:spacing w:val="-4"/>
        </w:rPr>
        <w:t>食安法第22條第1項：「食品及食品原料之容器或外包裝，應以中文及通用符號，明顯標示下列事項……十、其他經中央主管機關公告之事項。」</w:t>
      </w:r>
    </w:p>
  </w:footnote>
  <w:footnote w:id="12">
    <w:p w14:paraId="062D41C5" w14:textId="77777777" w:rsidR="004A51E5" w:rsidRPr="00057F93" w:rsidRDefault="004A51E5" w:rsidP="00F0160C">
      <w:pPr>
        <w:pStyle w:val="aff3"/>
        <w:ind w:left="141" w:hangingChars="64" w:hanging="141"/>
        <w:jc w:val="both"/>
      </w:pPr>
      <w:r w:rsidRPr="00057F93">
        <w:rPr>
          <w:rStyle w:val="aff5"/>
          <w:spacing w:val="-4"/>
        </w:rPr>
        <w:footnoteRef/>
      </w:r>
      <w:r w:rsidRPr="00057F93">
        <w:rPr>
          <w:rFonts w:hint="eastAsia"/>
          <w:spacing w:val="-4"/>
        </w:rPr>
        <w:t>食安法第21條第1項規定：「經中央主管機關公告之食品、食品添加物、食品器具、食品容器或包裝及食品用洗潔劑，其製造、加工、調配、改裝、輸入或輸出，非經中央主管機關查驗登記並發給許可文件，不得為之；其登記事項有變更者，應事先向中央主管機關申請審查核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B27851"/>
    <w:multiLevelType w:val="hybridMultilevel"/>
    <w:tmpl w:val="1D48B332"/>
    <w:lvl w:ilvl="0" w:tplc="FFFFFFFF">
      <w:start w:val="1"/>
      <w:numFmt w:val="decimal"/>
      <w:lvlText w:val="%1."/>
      <w:lvlJc w:val="left"/>
      <w:pPr>
        <w:ind w:left="1895" w:hanging="480"/>
      </w:pPr>
    </w:lvl>
    <w:lvl w:ilvl="1" w:tplc="FFFFFFFF" w:tentative="1">
      <w:start w:val="1"/>
      <w:numFmt w:val="ideographTraditional"/>
      <w:lvlText w:val="%2、"/>
      <w:lvlJc w:val="left"/>
      <w:pPr>
        <w:ind w:left="2375" w:hanging="480"/>
      </w:pPr>
    </w:lvl>
    <w:lvl w:ilvl="2" w:tplc="FFFFFFFF" w:tentative="1">
      <w:start w:val="1"/>
      <w:numFmt w:val="lowerRoman"/>
      <w:lvlText w:val="%3."/>
      <w:lvlJc w:val="right"/>
      <w:pPr>
        <w:ind w:left="2855" w:hanging="480"/>
      </w:pPr>
    </w:lvl>
    <w:lvl w:ilvl="3" w:tplc="FFFFFFFF" w:tentative="1">
      <w:start w:val="1"/>
      <w:numFmt w:val="decimal"/>
      <w:lvlText w:val="%4."/>
      <w:lvlJc w:val="left"/>
      <w:pPr>
        <w:ind w:left="3335" w:hanging="480"/>
      </w:pPr>
    </w:lvl>
    <w:lvl w:ilvl="4" w:tplc="FFFFFFFF" w:tentative="1">
      <w:start w:val="1"/>
      <w:numFmt w:val="ideographTraditional"/>
      <w:lvlText w:val="%5、"/>
      <w:lvlJc w:val="left"/>
      <w:pPr>
        <w:ind w:left="3815" w:hanging="480"/>
      </w:pPr>
    </w:lvl>
    <w:lvl w:ilvl="5" w:tplc="FFFFFFFF" w:tentative="1">
      <w:start w:val="1"/>
      <w:numFmt w:val="lowerRoman"/>
      <w:lvlText w:val="%6."/>
      <w:lvlJc w:val="right"/>
      <w:pPr>
        <w:ind w:left="4295" w:hanging="480"/>
      </w:pPr>
    </w:lvl>
    <w:lvl w:ilvl="6" w:tplc="FFFFFFFF" w:tentative="1">
      <w:start w:val="1"/>
      <w:numFmt w:val="decimal"/>
      <w:lvlText w:val="%7."/>
      <w:lvlJc w:val="left"/>
      <w:pPr>
        <w:ind w:left="4775" w:hanging="480"/>
      </w:pPr>
    </w:lvl>
    <w:lvl w:ilvl="7" w:tplc="FFFFFFFF" w:tentative="1">
      <w:start w:val="1"/>
      <w:numFmt w:val="ideographTraditional"/>
      <w:lvlText w:val="%8、"/>
      <w:lvlJc w:val="left"/>
      <w:pPr>
        <w:ind w:left="5255" w:hanging="480"/>
      </w:pPr>
    </w:lvl>
    <w:lvl w:ilvl="8" w:tplc="FFFFFFFF" w:tentative="1">
      <w:start w:val="1"/>
      <w:numFmt w:val="lowerRoman"/>
      <w:lvlText w:val="%9."/>
      <w:lvlJc w:val="right"/>
      <w:pPr>
        <w:ind w:left="5735" w:hanging="480"/>
      </w:pPr>
    </w:lvl>
  </w:abstractNum>
  <w:abstractNum w:abstractNumId="2" w15:restartNumberingAfterBreak="0">
    <w:nsid w:val="140E010C"/>
    <w:multiLevelType w:val="multilevel"/>
    <w:tmpl w:val="55FCF7E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hAnsi="Times New Roman" w:cs="Times New Roman"/>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7230" w:hanging="85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6F4619"/>
    <w:multiLevelType w:val="hybridMultilevel"/>
    <w:tmpl w:val="1D48B332"/>
    <w:lvl w:ilvl="0" w:tplc="FFFFFFFF">
      <w:start w:val="1"/>
      <w:numFmt w:val="decimal"/>
      <w:lvlText w:val="%1."/>
      <w:lvlJc w:val="left"/>
      <w:pPr>
        <w:ind w:left="1895" w:hanging="480"/>
      </w:pPr>
    </w:lvl>
    <w:lvl w:ilvl="1" w:tplc="FFFFFFFF" w:tentative="1">
      <w:start w:val="1"/>
      <w:numFmt w:val="ideographTraditional"/>
      <w:lvlText w:val="%2、"/>
      <w:lvlJc w:val="left"/>
      <w:pPr>
        <w:ind w:left="2375" w:hanging="480"/>
      </w:pPr>
    </w:lvl>
    <w:lvl w:ilvl="2" w:tplc="FFFFFFFF" w:tentative="1">
      <w:start w:val="1"/>
      <w:numFmt w:val="lowerRoman"/>
      <w:lvlText w:val="%3."/>
      <w:lvlJc w:val="right"/>
      <w:pPr>
        <w:ind w:left="2855" w:hanging="480"/>
      </w:pPr>
    </w:lvl>
    <w:lvl w:ilvl="3" w:tplc="FFFFFFFF" w:tentative="1">
      <w:start w:val="1"/>
      <w:numFmt w:val="decimal"/>
      <w:lvlText w:val="%4."/>
      <w:lvlJc w:val="left"/>
      <w:pPr>
        <w:ind w:left="3335" w:hanging="480"/>
      </w:pPr>
    </w:lvl>
    <w:lvl w:ilvl="4" w:tplc="FFFFFFFF" w:tentative="1">
      <w:start w:val="1"/>
      <w:numFmt w:val="ideographTraditional"/>
      <w:lvlText w:val="%5、"/>
      <w:lvlJc w:val="left"/>
      <w:pPr>
        <w:ind w:left="3815" w:hanging="480"/>
      </w:pPr>
    </w:lvl>
    <w:lvl w:ilvl="5" w:tplc="FFFFFFFF" w:tentative="1">
      <w:start w:val="1"/>
      <w:numFmt w:val="lowerRoman"/>
      <w:lvlText w:val="%6."/>
      <w:lvlJc w:val="right"/>
      <w:pPr>
        <w:ind w:left="4295" w:hanging="480"/>
      </w:pPr>
    </w:lvl>
    <w:lvl w:ilvl="6" w:tplc="FFFFFFFF" w:tentative="1">
      <w:start w:val="1"/>
      <w:numFmt w:val="decimal"/>
      <w:lvlText w:val="%7."/>
      <w:lvlJc w:val="left"/>
      <w:pPr>
        <w:ind w:left="4775" w:hanging="480"/>
      </w:pPr>
    </w:lvl>
    <w:lvl w:ilvl="7" w:tplc="FFFFFFFF" w:tentative="1">
      <w:start w:val="1"/>
      <w:numFmt w:val="ideographTraditional"/>
      <w:lvlText w:val="%8、"/>
      <w:lvlJc w:val="left"/>
      <w:pPr>
        <w:ind w:left="5255" w:hanging="480"/>
      </w:pPr>
    </w:lvl>
    <w:lvl w:ilvl="8" w:tplc="FFFFFFFF" w:tentative="1">
      <w:start w:val="1"/>
      <w:numFmt w:val="lowerRoman"/>
      <w:lvlText w:val="%9."/>
      <w:lvlJc w:val="right"/>
      <w:pPr>
        <w:ind w:left="5735" w:hanging="480"/>
      </w:pPr>
    </w:lvl>
  </w:abstractNum>
  <w:abstractNum w:abstractNumId="6" w15:restartNumberingAfterBreak="0">
    <w:nsid w:val="22C63315"/>
    <w:multiLevelType w:val="hybridMultilevel"/>
    <w:tmpl w:val="1D48B332"/>
    <w:lvl w:ilvl="0" w:tplc="FFFFFFFF">
      <w:start w:val="1"/>
      <w:numFmt w:val="decimal"/>
      <w:lvlText w:val="%1."/>
      <w:lvlJc w:val="left"/>
      <w:pPr>
        <w:ind w:left="1895" w:hanging="480"/>
      </w:pPr>
    </w:lvl>
    <w:lvl w:ilvl="1" w:tplc="FFFFFFFF" w:tentative="1">
      <w:start w:val="1"/>
      <w:numFmt w:val="ideographTraditional"/>
      <w:lvlText w:val="%2、"/>
      <w:lvlJc w:val="left"/>
      <w:pPr>
        <w:ind w:left="2375" w:hanging="480"/>
      </w:pPr>
    </w:lvl>
    <w:lvl w:ilvl="2" w:tplc="FFFFFFFF" w:tentative="1">
      <w:start w:val="1"/>
      <w:numFmt w:val="lowerRoman"/>
      <w:lvlText w:val="%3."/>
      <w:lvlJc w:val="right"/>
      <w:pPr>
        <w:ind w:left="2855" w:hanging="480"/>
      </w:pPr>
    </w:lvl>
    <w:lvl w:ilvl="3" w:tplc="FFFFFFFF" w:tentative="1">
      <w:start w:val="1"/>
      <w:numFmt w:val="decimal"/>
      <w:lvlText w:val="%4."/>
      <w:lvlJc w:val="left"/>
      <w:pPr>
        <w:ind w:left="3335" w:hanging="480"/>
      </w:pPr>
    </w:lvl>
    <w:lvl w:ilvl="4" w:tplc="FFFFFFFF" w:tentative="1">
      <w:start w:val="1"/>
      <w:numFmt w:val="ideographTraditional"/>
      <w:lvlText w:val="%5、"/>
      <w:lvlJc w:val="left"/>
      <w:pPr>
        <w:ind w:left="3815" w:hanging="480"/>
      </w:pPr>
    </w:lvl>
    <w:lvl w:ilvl="5" w:tplc="FFFFFFFF" w:tentative="1">
      <w:start w:val="1"/>
      <w:numFmt w:val="lowerRoman"/>
      <w:lvlText w:val="%6."/>
      <w:lvlJc w:val="right"/>
      <w:pPr>
        <w:ind w:left="4295" w:hanging="480"/>
      </w:pPr>
    </w:lvl>
    <w:lvl w:ilvl="6" w:tplc="FFFFFFFF" w:tentative="1">
      <w:start w:val="1"/>
      <w:numFmt w:val="decimal"/>
      <w:lvlText w:val="%7."/>
      <w:lvlJc w:val="left"/>
      <w:pPr>
        <w:ind w:left="4775" w:hanging="480"/>
      </w:pPr>
    </w:lvl>
    <w:lvl w:ilvl="7" w:tplc="FFFFFFFF" w:tentative="1">
      <w:start w:val="1"/>
      <w:numFmt w:val="ideographTraditional"/>
      <w:lvlText w:val="%8、"/>
      <w:lvlJc w:val="left"/>
      <w:pPr>
        <w:ind w:left="5255" w:hanging="480"/>
      </w:pPr>
    </w:lvl>
    <w:lvl w:ilvl="8" w:tplc="FFFFFFFF" w:tentative="1">
      <w:start w:val="1"/>
      <w:numFmt w:val="lowerRoman"/>
      <w:lvlText w:val="%9."/>
      <w:lvlJc w:val="right"/>
      <w:pPr>
        <w:ind w:left="5735" w:hanging="480"/>
      </w:pPr>
    </w:lvl>
  </w:abstractNum>
  <w:abstractNum w:abstractNumId="7" w15:restartNumberingAfterBreak="0">
    <w:nsid w:val="2E2D3BF1"/>
    <w:multiLevelType w:val="hybridMultilevel"/>
    <w:tmpl w:val="D08E5264"/>
    <w:lvl w:ilvl="0" w:tplc="73260B22">
      <w:start w:val="1"/>
      <w:numFmt w:val="decimal"/>
      <w:suff w:val="nothing"/>
      <w:lvlText w:val="%1."/>
      <w:lvlJc w:val="left"/>
      <w:pPr>
        <w:ind w:left="906" w:hanging="480"/>
      </w:pPr>
      <w:rPr>
        <w:rFonts w:hint="eastAsia"/>
        <w:color w:val="auto"/>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8" w15:restartNumberingAfterBreak="0">
    <w:nsid w:val="33143FC1"/>
    <w:multiLevelType w:val="hybridMultilevel"/>
    <w:tmpl w:val="E154D144"/>
    <w:lvl w:ilvl="0" w:tplc="C43CC652">
      <w:start w:val="1"/>
      <w:numFmt w:val="decimal"/>
      <w:pStyle w:val="60"/>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9" w15:restartNumberingAfterBreak="0">
    <w:nsid w:val="33520CF0"/>
    <w:multiLevelType w:val="hybridMultilevel"/>
    <w:tmpl w:val="1D48B332"/>
    <w:lvl w:ilvl="0" w:tplc="0409000F">
      <w:start w:val="1"/>
      <w:numFmt w:val="decimal"/>
      <w:lvlText w:val="%1."/>
      <w:lvlJc w:val="left"/>
      <w:pPr>
        <w:ind w:left="1895" w:hanging="480"/>
      </w:pPr>
    </w:lvl>
    <w:lvl w:ilvl="1" w:tplc="04090019" w:tentative="1">
      <w:start w:val="1"/>
      <w:numFmt w:val="ideographTraditional"/>
      <w:lvlText w:val="%2、"/>
      <w:lvlJc w:val="left"/>
      <w:pPr>
        <w:ind w:left="2375" w:hanging="480"/>
      </w:pPr>
    </w:lvl>
    <w:lvl w:ilvl="2" w:tplc="0409001B" w:tentative="1">
      <w:start w:val="1"/>
      <w:numFmt w:val="lowerRoman"/>
      <w:lvlText w:val="%3."/>
      <w:lvlJc w:val="right"/>
      <w:pPr>
        <w:ind w:left="2855" w:hanging="480"/>
      </w:pPr>
    </w:lvl>
    <w:lvl w:ilvl="3" w:tplc="0409000F" w:tentative="1">
      <w:start w:val="1"/>
      <w:numFmt w:val="decimal"/>
      <w:lvlText w:val="%4."/>
      <w:lvlJc w:val="left"/>
      <w:pPr>
        <w:ind w:left="3335" w:hanging="480"/>
      </w:pPr>
    </w:lvl>
    <w:lvl w:ilvl="4" w:tplc="04090019" w:tentative="1">
      <w:start w:val="1"/>
      <w:numFmt w:val="ideographTraditional"/>
      <w:lvlText w:val="%5、"/>
      <w:lvlJc w:val="left"/>
      <w:pPr>
        <w:ind w:left="3815" w:hanging="480"/>
      </w:pPr>
    </w:lvl>
    <w:lvl w:ilvl="5" w:tplc="0409001B" w:tentative="1">
      <w:start w:val="1"/>
      <w:numFmt w:val="lowerRoman"/>
      <w:lvlText w:val="%6."/>
      <w:lvlJc w:val="right"/>
      <w:pPr>
        <w:ind w:left="4295" w:hanging="480"/>
      </w:pPr>
    </w:lvl>
    <w:lvl w:ilvl="6" w:tplc="0409000F" w:tentative="1">
      <w:start w:val="1"/>
      <w:numFmt w:val="decimal"/>
      <w:lvlText w:val="%7."/>
      <w:lvlJc w:val="left"/>
      <w:pPr>
        <w:ind w:left="4775" w:hanging="480"/>
      </w:pPr>
    </w:lvl>
    <w:lvl w:ilvl="7" w:tplc="04090019" w:tentative="1">
      <w:start w:val="1"/>
      <w:numFmt w:val="ideographTraditional"/>
      <w:lvlText w:val="%8、"/>
      <w:lvlJc w:val="left"/>
      <w:pPr>
        <w:ind w:left="5255" w:hanging="480"/>
      </w:pPr>
    </w:lvl>
    <w:lvl w:ilvl="8" w:tplc="0409001B" w:tentative="1">
      <w:start w:val="1"/>
      <w:numFmt w:val="lowerRoman"/>
      <w:lvlText w:val="%9."/>
      <w:lvlJc w:val="right"/>
      <w:pPr>
        <w:ind w:left="5735" w:hanging="480"/>
      </w:pPr>
    </w:lvl>
  </w:abstractNum>
  <w:abstractNum w:abstractNumId="10" w15:restartNumberingAfterBreak="0">
    <w:nsid w:val="376E3267"/>
    <w:multiLevelType w:val="hybridMultilevel"/>
    <w:tmpl w:val="1D48B332"/>
    <w:lvl w:ilvl="0" w:tplc="FFFFFFFF">
      <w:start w:val="1"/>
      <w:numFmt w:val="decimal"/>
      <w:lvlText w:val="%1."/>
      <w:lvlJc w:val="left"/>
      <w:pPr>
        <w:ind w:left="1895" w:hanging="480"/>
      </w:pPr>
    </w:lvl>
    <w:lvl w:ilvl="1" w:tplc="FFFFFFFF" w:tentative="1">
      <w:start w:val="1"/>
      <w:numFmt w:val="ideographTraditional"/>
      <w:lvlText w:val="%2、"/>
      <w:lvlJc w:val="left"/>
      <w:pPr>
        <w:ind w:left="2375" w:hanging="480"/>
      </w:pPr>
    </w:lvl>
    <w:lvl w:ilvl="2" w:tplc="FFFFFFFF" w:tentative="1">
      <w:start w:val="1"/>
      <w:numFmt w:val="lowerRoman"/>
      <w:lvlText w:val="%3."/>
      <w:lvlJc w:val="right"/>
      <w:pPr>
        <w:ind w:left="2855" w:hanging="480"/>
      </w:pPr>
    </w:lvl>
    <w:lvl w:ilvl="3" w:tplc="FFFFFFFF" w:tentative="1">
      <w:start w:val="1"/>
      <w:numFmt w:val="decimal"/>
      <w:lvlText w:val="%4."/>
      <w:lvlJc w:val="left"/>
      <w:pPr>
        <w:ind w:left="3335" w:hanging="480"/>
      </w:pPr>
    </w:lvl>
    <w:lvl w:ilvl="4" w:tplc="FFFFFFFF" w:tentative="1">
      <w:start w:val="1"/>
      <w:numFmt w:val="ideographTraditional"/>
      <w:lvlText w:val="%5、"/>
      <w:lvlJc w:val="left"/>
      <w:pPr>
        <w:ind w:left="3815" w:hanging="480"/>
      </w:pPr>
    </w:lvl>
    <w:lvl w:ilvl="5" w:tplc="FFFFFFFF" w:tentative="1">
      <w:start w:val="1"/>
      <w:numFmt w:val="lowerRoman"/>
      <w:lvlText w:val="%6."/>
      <w:lvlJc w:val="right"/>
      <w:pPr>
        <w:ind w:left="4295" w:hanging="480"/>
      </w:pPr>
    </w:lvl>
    <w:lvl w:ilvl="6" w:tplc="FFFFFFFF" w:tentative="1">
      <w:start w:val="1"/>
      <w:numFmt w:val="decimal"/>
      <w:lvlText w:val="%7."/>
      <w:lvlJc w:val="left"/>
      <w:pPr>
        <w:ind w:left="4775" w:hanging="480"/>
      </w:pPr>
    </w:lvl>
    <w:lvl w:ilvl="7" w:tplc="FFFFFFFF" w:tentative="1">
      <w:start w:val="1"/>
      <w:numFmt w:val="ideographTraditional"/>
      <w:lvlText w:val="%8、"/>
      <w:lvlJc w:val="left"/>
      <w:pPr>
        <w:ind w:left="5255" w:hanging="480"/>
      </w:pPr>
    </w:lvl>
    <w:lvl w:ilvl="8" w:tplc="FFFFFFFF" w:tentative="1">
      <w:start w:val="1"/>
      <w:numFmt w:val="lowerRoman"/>
      <w:lvlText w:val="%9."/>
      <w:lvlJc w:val="right"/>
      <w:pPr>
        <w:ind w:left="5735" w:hanging="480"/>
      </w:pPr>
    </w:lvl>
  </w:abstractNum>
  <w:abstractNum w:abstractNumId="11" w15:restartNumberingAfterBreak="0">
    <w:nsid w:val="3BDD52C7"/>
    <w:multiLevelType w:val="hybridMultilevel"/>
    <w:tmpl w:val="6D7E0B46"/>
    <w:lvl w:ilvl="0" w:tplc="44CCC942">
      <w:start w:val="1"/>
      <w:numFmt w:val="decimal"/>
      <w:pStyle w:val="a1"/>
      <w:lvlText w:val="表%1、"/>
      <w:lvlJc w:val="left"/>
      <w:pPr>
        <w:ind w:left="906" w:hanging="480"/>
      </w:pPr>
      <w:rPr>
        <w:rFonts w:hint="eastAsia"/>
        <w:b w:val="0"/>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2" w15:restartNumberingAfterBreak="0">
    <w:nsid w:val="3C5C4F87"/>
    <w:multiLevelType w:val="hybridMultilevel"/>
    <w:tmpl w:val="1D48B332"/>
    <w:lvl w:ilvl="0" w:tplc="FFFFFFFF">
      <w:start w:val="1"/>
      <w:numFmt w:val="decimal"/>
      <w:lvlText w:val="%1."/>
      <w:lvlJc w:val="left"/>
      <w:pPr>
        <w:ind w:left="1895" w:hanging="480"/>
      </w:pPr>
    </w:lvl>
    <w:lvl w:ilvl="1" w:tplc="FFFFFFFF" w:tentative="1">
      <w:start w:val="1"/>
      <w:numFmt w:val="ideographTraditional"/>
      <w:lvlText w:val="%2、"/>
      <w:lvlJc w:val="left"/>
      <w:pPr>
        <w:ind w:left="2375" w:hanging="480"/>
      </w:pPr>
    </w:lvl>
    <w:lvl w:ilvl="2" w:tplc="FFFFFFFF" w:tentative="1">
      <w:start w:val="1"/>
      <w:numFmt w:val="lowerRoman"/>
      <w:lvlText w:val="%3."/>
      <w:lvlJc w:val="right"/>
      <w:pPr>
        <w:ind w:left="2855" w:hanging="480"/>
      </w:pPr>
    </w:lvl>
    <w:lvl w:ilvl="3" w:tplc="FFFFFFFF" w:tentative="1">
      <w:start w:val="1"/>
      <w:numFmt w:val="decimal"/>
      <w:lvlText w:val="%4."/>
      <w:lvlJc w:val="left"/>
      <w:pPr>
        <w:ind w:left="3335" w:hanging="480"/>
      </w:pPr>
    </w:lvl>
    <w:lvl w:ilvl="4" w:tplc="FFFFFFFF" w:tentative="1">
      <w:start w:val="1"/>
      <w:numFmt w:val="ideographTraditional"/>
      <w:lvlText w:val="%5、"/>
      <w:lvlJc w:val="left"/>
      <w:pPr>
        <w:ind w:left="3815" w:hanging="480"/>
      </w:pPr>
    </w:lvl>
    <w:lvl w:ilvl="5" w:tplc="FFFFFFFF" w:tentative="1">
      <w:start w:val="1"/>
      <w:numFmt w:val="lowerRoman"/>
      <w:lvlText w:val="%6."/>
      <w:lvlJc w:val="right"/>
      <w:pPr>
        <w:ind w:left="4295" w:hanging="480"/>
      </w:pPr>
    </w:lvl>
    <w:lvl w:ilvl="6" w:tplc="FFFFFFFF" w:tentative="1">
      <w:start w:val="1"/>
      <w:numFmt w:val="decimal"/>
      <w:lvlText w:val="%7."/>
      <w:lvlJc w:val="left"/>
      <w:pPr>
        <w:ind w:left="4775" w:hanging="480"/>
      </w:pPr>
    </w:lvl>
    <w:lvl w:ilvl="7" w:tplc="FFFFFFFF" w:tentative="1">
      <w:start w:val="1"/>
      <w:numFmt w:val="ideographTraditional"/>
      <w:lvlText w:val="%8、"/>
      <w:lvlJc w:val="left"/>
      <w:pPr>
        <w:ind w:left="5255" w:hanging="480"/>
      </w:pPr>
    </w:lvl>
    <w:lvl w:ilvl="8" w:tplc="FFFFFFFF" w:tentative="1">
      <w:start w:val="1"/>
      <w:numFmt w:val="lowerRoman"/>
      <w:lvlText w:val="%9."/>
      <w:lvlJc w:val="right"/>
      <w:pPr>
        <w:ind w:left="5735" w:hanging="480"/>
      </w:pPr>
    </w:lvl>
  </w:abstractNum>
  <w:abstractNum w:abstractNumId="1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04117442">
    <w:abstractNumId w:val="2"/>
  </w:num>
  <w:num w:numId="2" w16cid:durableId="955789329">
    <w:abstractNumId w:val="4"/>
  </w:num>
  <w:num w:numId="3" w16cid:durableId="694892689">
    <w:abstractNumId w:val="0"/>
  </w:num>
  <w:num w:numId="4" w16cid:durableId="817579158">
    <w:abstractNumId w:val="14"/>
  </w:num>
  <w:num w:numId="5" w16cid:durableId="856120641">
    <w:abstractNumId w:val="13"/>
  </w:num>
  <w:num w:numId="6" w16cid:durableId="587230322">
    <w:abstractNumId w:val="15"/>
  </w:num>
  <w:num w:numId="7" w16cid:durableId="1245528175">
    <w:abstractNumId w:val="2"/>
  </w:num>
  <w:num w:numId="8" w16cid:durableId="1112359885">
    <w:abstractNumId w:val="16"/>
  </w:num>
  <w:num w:numId="9" w16cid:durableId="64036023">
    <w:abstractNumId w:val="11"/>
  </w:num>
  <w:num w:numId="10" w16cid:durableId="2007633372">
    <w:abstractNumId w:val="3"/>
  </w:num>
  <w:num w:numId="11" w16cid:durableId="1531264345">
    <w:abstractNumId w:val="8"/>
  </w:num>
  <w:num w:numId="12" w16cid:durableId="471869106">
    <w:abstractNumId w:val="7"/>
  </w:num>
  <w:num w:numId="13" w16cid:durableId="835267283">
    <w:abstractNumId w:val="2"/>
  </w:num>
  <w:num w:numId="14" w16cid:durableId="31929189">
    <w:abstractNumId w:val="2"/>
  </w:num>
  <w:num w:numId="15" w16cid:durableId="1432779684">
    <w:abstractNumId w:val="2"/>
  </w:num>
  <w:num w:numId="16" w16cid:durableId="1061053274">
    <w:abstractNumId w:val="2"/>
  </w:num>
  <w:num w:numId="17" w16cid:durableId="1091467640">
    <w:abstractNumId w:val="2"/>
  </w:num>
  <w:num w:numId="18" w16cid:durableId="1520045172">
    <w:abstractNumId w:val="2"/>
  </w:num>
  <w:num w:numId="19" w16cid:durableId="114518845">
    <w:abstractNumId w:val="2"/>
  </w:num>
  <w:num w:numId="20" w16cid:durableId="433094140">
    <w:abstractNumId w:val="2"/>
  </w:num>
  <w:num w:numId="21" w16cid:durableId="272369733">
    <w:abstractNumId w:val="2"/>
  </w:num>
  <w:num w:numId="22" w16cid:durableId="84810853">
    <w:abstractNumId w:val="2"/>
  </w:num>
  <w:num w:numId="23" w16cid:durableId="1965036267">
    <w:abstractNumId w:val="2"/>
  </w:num>
  <w:num w:numId="24" w16cid:durableId="1897013168">
    <w:abstractNumId w:val="2"/>
  </w:num>
  <w:num w:numId="25" w16cid:durableId="1088883962">
    <w:abstractNumId w:val="2"/>
  </w:num>
  <w:num w:numId="26" w16cid:durableId="1071924983">
    <w:abstractNumId w:val="2"/>
  </w:num>
  <w:num w:numId="27" w16cid:durableId="1020666312">
    <w:abstractNumId w:val="2"/>
  </w:num>
  <w:num w:numId="28" w16cid:durableId="2052916925">
    <w:abstractNumId w:val="2"/>
  </w:num>
  <w:num w:numId="29" w16cid:durableId="484736920">
    <w:abstractNumId w:val="2"/>
  </w:num>
  <w:num w:numId="30" w16cid:durableId="1065687224">
    <w:abstractNumId w:val="2"/>
  </w:num>
  <w:num w:numId="31" w16cid:durableId="2092307334">
    <w:abstractNumId w:val="2"/>
  </w:num>
  <w:num w:numId="32" w16cid:durableId="1927763721">
    <w:abstractNumId w:val="2"/>
  </w:num>
  <w:num w:numId="33" w16cid:durableId="1821000983">
    <w:abstractNumId w:val="2"/>
  </w:num>
  <w:num w:numId="34" w16cid:durableId="1370104203">
    <w:abstractNumId w:val="2"/>
  </w:num>
  <w:num w:numId="35" w16cid:durableId="1367170606">
    <w:abstractNumId w:val="2"/>
  </w:num>
  <w:num w:numId="36" w16cid:durableId="1147237964">
    <w:abstractNumId w:val="2"/>
  </w:num>
  <w:num w:numId="37" w16cid:durableId="153880979">
    <w:abstractNumId w:val="2"/>
  </w:num>
  <w:num w:numId="38" w16cid:durableId="1159233373">
    <w:abstractNumId w:val="2"/>
  </w:num>
  <w:num w:numId="39" w16cid:durableId="598683147">
    <w:abstractNumId w:val="2"/>
  </w:num>
  <w:num w:numId="40" w16cid:durableId="761028830">
    <w:abstractNumId w:val="2"/>
  </w:num>
  <w:num w:numId="41" w16cid:durableId="1698775015">
    <w:abstractNumId w:val="2"/>
  </w:num>
  <w:num w:numId="42" w16cid:durableId="428163963">
    <w:abstractNumId w:val="2"/>
  </w:num>
  <w:num w:numId="43" w16cid:durableId="1251507302">
    <w:abstractNumId w:val="2"/>
  </w:num>
  <w:num w:numId="44" w16cid:durableId="363597314">
    <w:abstractNumId w:val="2"/>
  </w:num>
  <w:num w:numId="45" w16cid:durableId="988243275">
    <w:abstractNumId w:val="2"/>
  </w:num>
  <w:num w:numId="46" w16cid:durableId="1807971091">
    <w:abstractNumId w:val="2"/>
  </w:num>
  <w:num w:numId="47" w16cid:durableId="596721034">
    <w:abstractNumId w:val="2"/>
  </w:num>
  <w:num w:numId="48" w16cid:durableId="1490825302">
    <w:abstractNumId w:val="2"/>
  </w:num>
  <w:num w:numId="49" w16cid:durableId="962734252">
    <w:abstractNumId w:val="2"/>
  </w:num>
  <w:num w:numId="50" w16cid:durableId="341787266">
    <w:abstractNumId w:val="9"/>
  </w:num>
  <w:num w:numId="51" w16cid:durableId="1865702999">
    <w:abstractNumId w:val="5"/>
  </w:num>
  <w:num w:numId="52" w16cid:durableId="1657606303">
    <w:abstractNumId w:val="10"/>
  </w:num>
  <w:num w:numId="53" w16cid:durableId="438985576">
    <w:abstractNumId w:val="1"/>
  </w:num>
  <w:num w:numId="54" w16cid:durableId="249855299">
    <w:abstractNumId w:val="2"/>
  </w:num>
  <w:num w:numId="55" w16cid:durableId="78451322">
    <w:abstractNumId w:val="2"/>
  </w:num>
  <w:num w:numId="56" w16cid:durableId="1024744130">
    <w:abstractNumId w:val="12"/>
  </w:num>
  <w:num w:numId="57" w16cid:durableId="202809997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hideSpelling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2F0"/>
    <w:rsid w:val="00001D72"/>
    <w:rsid w:val="00001FCD"/>
    <w:rsid w:val="00004598"/>
    <w:rsid w:val="000045F8"/>
    <w:rsid w:val="000048AF"/>
    <w:rsid w:val="00006961"/>
    <w:rsid w:val="000078FA"/>
    <w:rsid w:val="00010C70"/>
    <w:rsid w:val="000112BF"/>
    <w:rsid w:val="00012233"/>
    <w:rsid w:val="000136BC"/>
    <w:rsid w:val="0001642B"/>
    <w:rsid w:val="00017318"/>
    <w:rsid w:val="000229AD"/>
    <w:rsid w:val="000246F7"/>
    <w:rsid w:val="0002509D"/>
    <w:rsid w:val="0003114D"/>
    <w:rsid w:val="000352AA"/>
    <w:rsid w:val="00036D76"/>
    <w:rsid w:val="000370C9"/>
    <w:rsid w:val="000407DE"/>
    <w:rsid w:val="0004367E"/>
    <w:rsid w:val="00050969"/>
    <w:rsid w:val="00051044"/>
    <w:rsid w:val="00053191"/>
    <w:rsid w:val="0005572E"/>
    <w:rsid w:val="00057F32"/>
    <w:rsid w:val="00057F93"/>
    <w:rsid w:val="00061485"/>
    <w:rsid w:val="00062A25"/>
    <w:rsid w:val="0006437F"/>
    <w:rsid w:val="000658D5"/>
    <w:rsid w:val="00065B80"/>
    <w:rsid w:val="00070C42"/>
    <w:rsid w:val="000721E8"/>
    <w:rsid w:val="00073CB5"/>
    <w:rsid w:val="0007425C"/>
    <w:rsid w:val="0007459F"/>
    <w:rsid w:val="00077553"/>
    <w:rsid w:val="000831A1"/>
    <w:rsid w:val="000838B2"/>
    <w:rsid w:val="00083FDA"/>
    <w:rsid w:val="00084BAE"/>
    <w:rsid w:val="000851A2"/>
    <w:rsid w:val="000862AA"/>
    <w:rsid w:val="0009131B"/>
    <w:rsid w:val="00093224"/>
    <w:rsid w:val="0009352E"/>
    <w:rsid w:val="000951FC"/>
    <w:rsid w:val="00096B96"/>
    <w:rsid w:val="000A0BE8"/>
    <w:rsid w:val="000A2F3F"/>
    <w:rsid w:val="000B09AC"/>
    <w:rsid w:val="000B0B4A"/>
    <w:rsid w:val="000B279A"/>
    <w:rsid w:val="000B3042"/>
    <w:rsid w:val="000B3563"/>
    <w:rsid w:val="000B61D2"/>
    <w:rsid w:val="000B6507"/>
    <w:rsid w:val="000B70A7"/>
    <w:rsid w:val="000B73DD"/>
    <w:rsid w:val="000C495F"/>
    <w:rsid w:val="000D0AA8"/>
    <w:rsid w:val="000D2E21"/>
    <w:rsid w:val="000D5130"/>
    <w:rsid w:val="000D66D9"/>
    <w:rsid w:val="000D6EA4"/>
    <w:rsid w:val="000E527F"/>
    <w:rsid w:val="000E6431"/>
    <w:rsid w:val="000F21A5"/>
    <w:rsid w:val="000F29A8"/>
    <w:rsid w:val="00100C55"/>
    <w:rsid w:val="00101F02"/>
    <w:rsid w:val="00102190"/>
    <w:rsid w:val="00102B9F"/>
    <w:rsid w:val="00104C95"/>
    <w:rsid w:val="0011049A"/>
    <w:rsid w:val="0011130B"/>
    <w:rsid w:val="00112637"/>
    <w:rsid w:val="00112ABC"/>
    <w:rsid w:val="00112F47"/>
    <w:rsid w:val="00112FDE"/>
    <w:rsid w:val="0012001E"/>
    <w:rsid w:val="0012034B"/>
    <w:rsid w:val="00120B69"/>
    <w:rsid w:val="001219B4"/>
    <w:rsid w:val="00123453"/>
    <w:rsid w:val="001246E9"/>
    <w:rsid w:val="00124985"/>
    <w:rsid w:val="001265B2"/>
    <w:rsid w:val="00126A55"/>
    <w:rsid w:val="001305DE"/>
    <w:rsid w:val="0013091B"/>
    <w:rsid w:val="00133F08"/>
    <w:rsid w:val="001345E6"/>
    <w:rsid w:val="001350BE"/>
    <w:rsid w:val="00135843"/>
    <w:rsid w:val="00136945"/>
    <w:rsid w:val="001378B0"/>
    <w:rsid w:val="00141BBE"/>
    <w:rsid w:val="00142E00"/>
    <w:rsid w:val="0014600B"/>
    <w:rsid w:val="00152793"/>
    <w:rsid w:val="00152E82"/>
    <w:rsid w:val="0015331A"/>
    <w:rsid w:val="00153B7E"/>
    <w:rsid w:val="0015441E"/>
    <w:rsid w:val="001545A9"/>
    <w:rsid w:val="00154BC7"/>
    <w:rsid w:val="00154DAC"/>
    <w:rsid w:val="0015780F"/>
    <w:rsid w:val="00160C23"/>
    <w:rsid w:val="00162C89"/>
    <w:rsid w:val="001637C7"/>
    <w:rsid w:val="0016480E"/>
    <w:rsid w:val="0016544F"/>
    <w:rsid w:val="00166843"/>
    <w:rsid w:val="001715AF"/>
    <w:rsid w:val="00174297"/>
    <w:rsid w:val="00174EB8"/>
    <w:rsid w:val="0017581A"/>
    <w:rsid w:val="00180E06"/>
    <w:rsid w:val="001817B3"/>
    <w:rsid w:val="00183014"/>
    <w:rsid w:val="00187B79"/>
    <w:rsid w:val="00191451"/>
    <w:rsid w:val="001959C2"/>
    <w:rsid w:val="00196684"/>
    <w:rsid w:val="00197773"/>
    <w:rsid w:val="001A1B98"/>
    <w:rsid w:val="001A2260"/>
    <w:rsid w:val="001A51E3"/>
    <w:rsid w:val="001A7968"/>
    <w:rsid w:val="001A7C90"/>
    <w:rsid w:val="001B02A1"/>
    <w:rsid w:val="001B2E98"/>
    <w:rsid w:val="001B344A"/>
    <w:rsid w:val="001B3483"/>
    <w:rsid w:val="001B3C1E"/>
    <w:rsid w:val="001B4494"/>
    <w:rsid w:val="001B48E7"/>
    <w:rsid w:val="001B59D9"/>
    <w:rsid w:val="001C0A73"/>
    <w:rsid w:val="001C0D8B"/>
    <w:rsid w:val="001C0DA8"/>
    <w:rsid w:val="001C1C61"/>
    <w:rsid w:val="001C2712"/>
    <w:rsid w:val="001C3C02"/>
    <w:rsid w:val="001C3E32"/>
    <w:rsid w:val="001C6311"/>
    <w:rsid w:val="001D1651"/>
    <w:rsid w:val="001D4AD7"/>
    <w:rsid w:val="001D6B32"/>
    <w:rsid w:val="001E0D8A"/>
    <w:rsid w:val="001E0EDC"/>
    <w:rsid w:val="001E20A3"/>
    <w:rsid w:val="001E67BA"/>
    <w:rsid w:val="001E6D7E"/>
    <w:rsid w:val="001E7469"/>
    <w:rsid w:val="001E74C2"/>
    <w:rsid w:val="001F4081"/>
    <w:rsid w:val="001F4404"/>
    <w:rsid w:val="001F4F82"/>
    <w:rsid w:val="001F515C"/>
    <w:rsid w:val="001F5A48"/>
    <w:rsid w:val="001F6260"/>
    <w:rsid w:val="001F67BE"/>
    <w:rsid w:val="00200007"/>
    <w:rsid w:val="002030A5"/>
    <w:rsid w:val="00203131"/>
    <w:rsid w:val="00203402"/>
    <w:rsid w:val="00203625"/>
    <w:rsid w:val="00203DCE"/>
    <w:rsid w:val="00204725"/>
    <w:rsid w:val="00206801"/>
    <w:rsid w:val="00212E88"/>
    <w:rsid w:val="00213C9C"/>
    <w:rsid w:val="00213D96"/>
    <w:rsid w:val="002173F3"/>
    <w:rsid w:val="0022009E"/>
    <w:rsid w:val="0022014B"/>
    <w:rsid w:val="002208B5"/>
    <w:rsid w:val="00221172"/>
    <w:rsid w:val="00223241"/>
    <w:rsid w:val="0022425C"/>
    <w:rsid w:val="002246DE"/>
    <w:rsid w:val="00225010"/>
    <w:rsid w:val="002256D1"/>
    <w:rsid w:val="00227FDC"/>
    <w:rsid w:val="00231A8A"/>
    <w:rsid w:val="002429E2"/>
    <w:rsid w:val="0025075E"/>
    <w:rsid w:val="00250F44"/>
    <w:rsid w:val="00252BC4"/>
    <w:rsid w:val="00254014"/>
    <w:rsid w:val="00254B39"/>
    <w:rsid w:val="00254E24"/>
    <w:rsid w:val="002555EE"/>
    <w:rsid w:val="00255C54"/>
    <w:rsid w:val="0026060A"/>
    <w:rsid w:val="002606D2"/>
    <w:rsid w:val="00261873"/>
    <w:rsid w:val="0026504D"/>
    <w:rsid w:val="00265549"/>
    <w:rsid w:val="002675D7"/>
    <w:rsid w:val="0027127D"/>
    <w:rsid w:val="00272FAA"/>
    <w:rsid w:val="00273A2F"/>
    <w:rsid w:val="00273FB0"/>
    <w:rsid w:val="0027538E"/>
    <w:rsid w:val="00277672"/>
    <w:rsid w:val="00280986"/>
    <w:rsid w:val="00281ECE"/>
    <w:rsid w:val="002831C7"/>
    <w:rsid w:val="002840C6"/>
    <w:rsid w:val="00291476"/>
    <w:rsid w:val="00291E0B"/>
    <w:rsid w:val="00291F65"/>
    <w:rsid w:val="00294255"/>
    <w:rsid w:val="00295174"/>
    <w:rsid w:val="00296172"/>
    <w:rsid w:val="00296B92"/>
    <w:rsid w:val="00297CFE"/>
    <w:rsid w:val="002A2C22"/>
    <w:rsid w:val="002A647D"/>
    <w:rsid w:val="002B02EB"/>
    <w:rsid w:val="002B289D"/>
    <w:rsid w:val="002B2CD7"/>
    <w:rsid w:val="002B7B2F"/>
    <w:rsid w:val="002C0602"/>
    <w:rsid w:val="002C0EAB"/>
    <w:rsid w:val="002C5628"/>
    <w:rsid w:val="002C587E"/>
    <w:rsid w:val="002C7534"/>
    <w:rsid w:val="002C7C21"/>
    <w:rsid w:val="002D0C00"/>
    <w:rsid w:val="002D1C9C"/>
    <w:rsid w:val="002D35E2"/>
    <w:rsid w:val="002D37AD"/>
    <w:rsid w:val="002D3DC7"/>
    <w:rsid w:val="002D3E2F"/>
    <w:rsid w:val="002D4B9F"/>
    <w:rsid w:val="002D5C16"/>
    <w:rsid w:val="002D6748"/>
    <w:rsid w:val="002E5674"/>
    <w:rsid w:val="002F0D75"/>
    <w:rsid w:val="002F2476"/>
    <w:rsid w:val="002F3DFF"/>
    <w:rsid w:val="002F5E05"/>
    <w:rsid w:val="002F70A9"/>
    <w:rsid w:val="00300971"/>
    <w:rsid w:val="00305199"/>
    <w:rsid w:val="00305273"/>
    <w:rsid w:val="00307A76"/>
    <w:rsid w:val="00311229"/>
    <w:rsid w:val="00311F1E"/>
    <w:rsid w:val="00312D48"/>
    <w:rsid w:val="0031455E"/>
    <w:rsid w:val="00315A16"/>
    <w:rsid w:val="00316352"/>
    <w:rsid w:val="00316ED3"/>
    <w:rsid w:val="00317053"/>
    <w:rsid w:val="003176AE"/>
    <w:rsid w:val="0032109C"/>
    <w:rsid w:val="003219D9"/>
    <w:rsid w:val="00322B45"/>
    <w:rsid w:val="00323809"/>
    <w:rsid w:val="00323D41"/>
    <w:rsid w:val="00325414"/>
    <w:rsid w:val="00327541"/>
    <w:rsid w:val="0032777A"/>
    <w:rsid w:val="003302F1"/>
    <w:rsid w:val="003364DF"/>
    <w:rsid w:val="00341482"/>
    <w:rsid w:val="003418A4"/>
    <w:rsid w:val="0034470E"/>
    <w:rsid w:val="00346EBF"/>
    <w:rsid w:val="00351D2E"/>
    <w:rsid w:val="00352DB0"/>
    <w:rsid w:val="00361063"/>
    <w:rsid w:val="00362B66"/>
    <w:rsid w:val="003651B5"/>
    <w:rsid w:val="00366B70"/>
    <w:rsid w:val="0037094A"/>
    <w:rsid w:val="00371ED3"/>
    <w:rsid w:val="00372659"/>
    <w:rsid w:val="00372FFC"/>
    <w:rsid w:val="003738ED"/>
    <w:rsid w:val="00374302"/>
    <w:rsid w:val="0037728A"/>
    <w:rsid w:val="00380B7D"/>
    <w:rsid w:val="00381A99"/>
    <w:rsid w:val="00381DE2"/>
    <w:rsid w:val="003829C2"/>
    <w:rsid w:val="003830B2"/>
    <w:rsid w:val="00384724"/>
    <w:rsid w:val="00384C22"/>
    <w:rsid w:val="003873F8"/>
    <w:rsid w:val="00390C35"/>
    <w:rsid w:val="003919B7"/>
    <w:rsid w:val="00391D57"/>
    <w:rsid w:val="00392292"/>
    <w:rsid w:val="00392E68"/>
    <w:rsid w:val="00394E64"/>
    <w:rsid w:val="00394F45"/>
    <w:rsid w:val="00397537"/>
    <w:rsid w:val="003A0F87"/>
    <w:rsid w:val="003A1F7F"/>
    <w:rsid w:val="003A2BFA"/>
    <w:rsid w:val="003A4BD8"/>
    <w:rsid w:val="003A5927"/>
    <w:rsid w:val="003A68DE"/>
    <w:rsid w:val="003B1017"/>
    <w:rsid w:val="003B2A33"/>
    <w:rsid w:val="003B3C07"/>
    <w:rsid w:val="003B6081"/>
    <w:rsid w:val="003B6775"/>
    <w:rsid w:val="003C04A9"/>
    <w:rsid w:val="003C2D8D"/>
    <w:rsid w:val="003C5FE2"/>
    <w:rsid w:val="003D05FB"/>
    <w:rsid w:val="003D1B16"/>
    <w:rsid w:val="003D3521"/>
    <w:rsid w:val="003D45BF"/>
    <w:rsid w:val="003D4F88"/>
    <w:rsid w:val="003D508A"/>
    <w:rsid w:val="003D537F"/>
    <w:rsid w:val="003D7B75"/>
    <w:rsid w:val="003E0208"/>
    <w:rsid w:val="003E1BDD"/>
    <w:rsid w:val="003E3383"/>
    <w:rsid w:val="003E36D6"/>
    <w:rsid w:val="003E3D02"/>
    <w:rsid w:val="003E4B57"/>
    <w:rsid w:val="003F27E1"/>
    <w:rsid w:val="003F2F22"/>
    <w:rsid w:val="003F437A"/>
    <w:rsid w:val="003F4CB2"/>
    <w:rsid w:val="003F5C2B"/>
    <w:rsid w:val="00401B55"/>
    <w:rsid w:val="00401F42"/>
    <w:rsid w:val="00402240"/>
    <w:rsid w:val="004023E9"/>
    <w:rsid w:val="004035FD"/>
    <w:rsid w:val="0040454A"/>
    <w:rsid w:val="00407A3C"/>
    <w:rsid w:val="00407C1F"/>
    <w:rsid w:val="00410540"/>
    <w:rsid w:val="0041105E"/>
    <w:rsid w:val="004139E5"/>
    <w:rsid w:val="00413F83"/>
    <w:rsid w:val="0041432E"/>
    <w:rsid w:val="0041490C"/>
    <w:rsid w:val="00414F27"/>
    <w:rsid w:val="0041515B"/>
    <w:rsid w:val="00416191"/>
    <w:rsid w:val="00416721"/>
    <w:rsid w:val="00420F69"/>
    <w:rsid w:val="00421648"/>
    <w:rsid w:val="00421EF0"/>
    <w:rsid w:val="004224FA"/>
    <w:rsid w:val="00423D07"/>
    <w:rsid w:val="00426CDD"/>
    <w:rsid w:val="00427936"/>
    <w:rsid w:val="0043121B"/>
    <w:rsid w:val="0043198B"/>
    <w:rsid w:val="004319D9"/>
    <w:rsid w:val="004404E1"/>
    <w:rsid w:val="004408EA"/>
    <w:rsid w:val="0044346F"/>
    <w:rsid w:val="00443CB6"/>
    <w:rsid w:val="00445A21"/>
    <w:rsid w:val="00447759"/>
    <w:rsid w:val="00447E57"/>
    <w:rsid w:val="00451558"/>
    <w:rsid w:val="00453FF6"/>
    <w:rsid w:val="00454A28"/>
    <w:rsid w:val="00460D65"/>
    <w:rsid w:val="00461458"/>
    <w:rsid w:val="004628EE"/>
    <w:rsid w:val="00462BEF"/>
    <w:rsid w:val="0046520A"/>
    <w:rsid w:val="004671C7"/>
    <w:rsid w:val="004672AB"/>
    <w:rsid w:val="004714FE"/>
    <w:rsid w:val="00472E10"/>
    <w:rsid w:val="0047400B"/>
    <w:rsid w:val="00474557"/>
    <w:rsid w:val="00475C5D"/>
    <w:rsid w:val="00477B57"/>
    <w:rsid w:val="00477BAA"/>
    <w:rsid w:val="00481F2C"/>
    <w:rsid w:val="004916D2"/>
    <w:rsid w:val="00491FBA"/>
    <w:rsid w:val="00495053"/>
    <w:rsid w:val="004954BE"/>
    <w:rsid w:val="00495AF5"/>
    <w:rsid w:val="004A1F59"/>
    <w:rsid w:val="004A29BE"/>
    <w:rsid w:val="004A3225"/>
    <w:rsid w:val="004A33EE"/>
    <w:rsid w:val="004A3AA8"/>
    <w:rsid w:val="004A51E5"/>
    <w:rsid w:val="004B13C7"/>
    <w:rsid w:val="004B65CC"/>
    <w:rsid w:val="004B778F"/>
    <w:rsid w:val="004C0609"/>
    <w:rsid w:val="004C0AD1"/>
    <w:rsid w:val="004C1549"/>
    <w:rsid w:val="004C1CF4"/>
    <w:rsid w:val="004C639F"/>
    <w:rsid w:val="004D141F"/>
    <w:rsid w:val="004D2742"/>
    <w:rsid w:val="004D3B8F"/>
    <w:rsid w:val="004D6310"/>
    <w:rsid w:val="004D6838"/>
    <w:rsid w:val="004D741B"/>
    <w:rsid w:val="004D7ECF"/>
    <w:rsid w:val="004E0062"/>
    <w:rsid w:val="004E0234"/>
    <w:rsid w:val="004E05A1"/>
    <w:rsid w:val="004E7F21"/>
    <w:rsid w:val="004F053F"/>
    <w:rsid w:val="004F472A"/>
    <w:rsid w:val="004F5E57"/>
    <w:rsid w:val="004F6710"/>
    <w:rsid w:val="004F7E84"/>
    <w:rsid w:val="00500C3E"/>
    <w:rsid w:val="005018D1"/>
    <w:rsid w:val="00502849"/>
    <w:rsid w:val="00502E57"/>
    <w:rsid w:val="00504334"/>
    <w:rsid w:val="0050498D"/>
    <w:rsid w:val="00504FF6"/>
    <w:rsid w:val="005060A1"/>
    <w:rsid w:val="005104D7"/>
    <w:rsid w:val="00510B9E"/>
    <w:rsid w:val="00511CC4"/>
    <w:rsid w:val="0051246F"/>
    <w:rsid w:val="005138D4"/>
    <w:rsid w:val="00520332"/>
    <w:rsid w:val="00521036"/>
    <w:rsid w:val="005227F5"/>
    <w:rsid w:val="00526590"/>
    <w:rsid w:val="0053114B"/>
    <w:rsid w:val="005317EE"/>
    <w:rsid w:val="00533D50"/>
    <w:rsid w:val="00534BC2"/>
    <w:rsid w:val="00536BC2"/>
    <w:rsid w:val="005377F4"/>
    <w:rsid w:val="00537B4C"/>
    <w:rsid w:val="0054071B"/>
    <w:rsid w:val="005418DC"/>
    <w:rsid w:val="005425E1"/>
    <w:rsid w:val="005427C5"/>
    <w:rsid w:val="00542CF6"/>
    <w:rsid w:val="00543633"/>
    <w:rsid w:val="00543A68"/>
    <w:rsid w:val="00553C03"/>
    <w:rsid w:val="005548E7"/>
    <w:rsid w:val="00556AEF"/>
    <w:rsid w:val="00557B76"/>
    <w:rsid w:val="00560DDA"/>
    <w:rsid w:val="00560E82"/>
    <w:rsid w:val="0056324F"/>
    <w:rsid w:val="00563692"/>
    <w:rsid w:val="00563CDD"/>
    <w:rsid w:val="00564573"/>
    <w:rsid w:val="00565DD2"/>
    <w:rsid w:val="00567B30"/>
    <w:rsid w:val="00571210"/>
    <w:rsid w:val="00571679"/>
    <w:rsid w:val="00572794"/>
    <w:rsid w:val="00580D5E"/>
    <w:rsid w:val="00584235"/>
    <w:rsid w:val="005844E7"/>
    <w:rsid w:val="00584765"/>
    <w:rsid w:val="00586AD0"/>
    <w:rsid w:val="00587B8B"/>
    <w:rsid w:val="005908B8"/>
    <w:rsid w:val="0059512E"/>
    <w:rsid w:val="0059696B"/>
    <w:rsid w:val="005A04AC"/>
    <w:rsid w:val="005A0637"/>
    <w:rsid w:val="005A33CC"/>
    <w:rsid w:val="005A3BC3"/>
    <w:rsid w:val="005A4398"/>
    <w:rsid w:val="005A444F"/>
    <w:rsid w:val="005A6DD2"/>
    <w:rsid w:val="005B02FC"/>
    <w:rsid w:val="005B1DEB"/>
    <w:rsid w:val="005B208C"/>
    <w:rsid w:val="005B373E"/>
    <w:rsid w:val="005B6E7E"/>
    <w:rsid w:val="005C323C"/>
    <w:rsid w:val="005C385D"/>
    <w:rsid w:val="005C68CD"/>
    <w:rsid w:val="005C7C53"/>
    <w:rsid w:val="005D0DC1"/>
    <w:rsid w:val="005D16C8"/>
    <w:rsid w:val="005D24CD"/>
    <w:rsid w:val="005D2955"/>
    <w:rsid w:val="005D3B20"/>
    <w:rsid w:val="005D3B46"/>
    <w:rsid w:val="005D5BA6"/>
    <w:rsid w:val="005D71B7"/>
    <w:rsid w:val="005D7246"/>
    <w:rsid w:val="005E09B4"/>
    <w:rsid w:val="005E0F9F"/>
    <w:rsid w:val="005E2186"/>
    <w:rsid w:val="005E349C"/>
    <w:rsid w:val="005E4759"/>
    <w:rsid w:val="005E5C68"/>
    <w:rsid w:val="005E65C0"/>
    <w:rsid w:val="005E671C"/>
    <w:rsid w:val="005E6F09"/>
    <w:rsid w:val="005E7DC2"/>
    <w:rsid w:val="005F0390"/>
    <w:rsid w:val="005F20F6"/>
    <w:rsid w:val="005F22E1"/>
    <w:rsid w:val="005F3AC5"/>
    <w:rsid w:val="00605B3C"/>
    <w:rsid w:val="006072CD"/>
    <w:rsid w:val="00610114"/>
    <w:rsid w:val="00612023"/>
    <w:rsid w:val="00614190"/>
    <w:rsid w:val="0061480D"/>
    <w:rsid w:val="00617BBB"/>
    <w:rsid w:val="00622A99"/>
    <w:rsid w:val="00622E67"/>
    <w:rsid w:val="006235AF"/>
    <w:rsid w:val="00626B57"/>
    <w:rsid w:val="00626EDC"/>
    <w:rsid w:val="0063001E"/>
    <w:rsid w:val="006346F1"/>
    <w:rsid w:val="00635DFB"/>
    <w:rsid w:val="00637E9B"/>
    <w:rsid w:val="00643D10"/>
    <w:rsid w:val="00644C53"/>
    <w:rsid w:val="006452D3"/>
    <w:rsid w:val="006470EC"/>
    <w:rsid w:val="006542D6"/>
    <w:rsid w:val="0065598E"/>
    <w:rsid w:val="00655AF2"/>
    <w:rsid w:val="00655BC5"/>
    <w:rsid w:val="006562E0"/>
    <w:rsid w:val="006568BE"/>
    <w:rsid w:val="0066025D"/>
    <w:rsid w:val="0066091A"/>
    <w:rsid w:val="00665AA9"/>
    <w:rsid w:val="00666E45"/>
    <w:rsid w:val="006773EC"/>
    <w:rsid w:val="00680504"/>
    <w:rsid w:val="00681410"/>
    <w:rsid w:val="00681CD9"/>
    <w:rsid w:val="00683E30"/>
    <w:rsid w:val="00685FA2"/>
    <w:rsid w:val="00687024"/>
    <w:rsid w:val="00690D51"/>
    <w:rsid w:val="00691E8C"/>
    <w:rsid w:val="00695D81"/>
    <w:rsid w:val="00695E22"/>
    <w:rsid w:val="006970D1"/>
    <w:rsid w:val="006A2898"/>
    <w:rsid w:val="006A3AB6"/>
    <w:rsid w:val="006B36FD"/>
    <w:rsid w:val="006B7093"/>
    <w:rsid w:val="006B7417"/>
    <w:rsid w:val="006C0112"/>
    <w:rsid w:val="006C4072"/>
    <w:rsid w:val="006C4505"/>
    <w:rsid w:val="006C6B70"/>
    <w:rsid w:val="006D0FA9"/>
    <w:rsid w:val="006D31F9"/>
    <w:rsid w:val="006D3691"/>
    <w:rsid w:val="006D4807"/>
    <w:rsid w:val="006E0994"/>
    <w:rsid w:val="006E1827"/>
    <w:rsid w:val="006E1EE3"/>
    <w:rsid w:val="006E2594"/>
    <w:rsid w:val="006E5EF0"/>
    <w:rsid w:val="006E7DC2"/>
    <w:rsid w:val="006E7E31"/>
    <w:rsid w:val="006F3117"/>
    <w:rsid w:val="006F3563"/>
    <w:rsid w:val="006F42B9"/>
    <w:rsid w:val="006F544B"/>
    <w:rsid w:val="006F5CAA"/>
    <w:rsid w:val="006F6103"/>
    <w:rsid w:val="00700C66"/>
    <w:rsid w:val="00703583"/>
    <w:rsid w:val="00704E00"/>
    <w:rsid w:val="007062EA"/>
    <w:rsid w:val="007079EC"/>
    <w:rsid w:val="00711EDD"/>
    <w:rsid w:val="00713B29"/>
    <w:rsid w:val="007209E7"/>
    <w:rsid w:val="00723381"/>
    <w:rsid w:val="00724980"/>
    <w:rsid w:val="00724C11"/>
    <w:rsid w:val="00726182"/>
    <w:rsid w:val="00727635"/>
    <w:rsid w:val="00730CD2"/>
    <w:rsid w:val="00732329"/>
    <w:rsid w:val="007337CA"/>
    <w:rsid w:val="0073399B"/>
    <w:rsid w:val="00734CE4"/>
    <w:rsid w:val="00735123"/>
    <w:rsid w:val="00735195"/>
    <w:rsid w:val="0073547B"/>
    <w:rsid w:val="00741837"/>
    <w:rsid w:val="007442F7"/>
    <w:rsid w:val="007453E6"/>
    <w:rsid w:val="00754789"/>
    <w:rsid w:val="00756685"/>
    <w:rsid w:val="00770453"/>
    <w:rsid w:val="00771BEE"/>
    <w:rsid w:val="0077309D"/>
    <w:rsid w:val="00775ECF"/>
    <w:rsid w:val="007774EE"/>
    <w:rsid w:val="00777D31"/>
    <w:rsid w:val="00781822"/>
    <w:rsid w:val="00782BF3"/>
    <w:rsid w:val="007830E1"/>
    <w:rsid w:val="00783BFD"/>
    <w:rsid w:val="00783F21"/>
    <w:rsid w:val="00784416"/>
    <w:rsid w:val="00784849"/>
    <w:rsid w:val="00785DEB"/>
    <w:rsid w:val="00786AE0"/>
    <w:rsid w:val="00787159"/>
    <w:rsid w:val="0079043A"/>
    <w:rsid w:val="00791668"/>
    <w:rsid w:val="00791AA1"/>
    <w:rsid w:val="007953CB"/>
    <w:rsid w:val="007A3793"/>
    <w:rsid w:val="007A3F36"/>
    <w:rsid w:val="007A4B31"/>
    <w:rsid w:val="007A7431"/>
    <w:rsid w:val="007C1BA2"/>
    <w:rsid w:val="007C267E"/>
    <w:rsid w:val="007C2B48"/>
    <w:rsid w:val="007C33FD"/>
    <w:rsid w:val="007C354D"/>
    <w:rsid w:val="007C3B53"/>
    <w:rsid w:val="007C5A3A"/>
    <w:rsid w:val="007C7910"/>
    <w:rsid w:val="007D14DA"/>
    <w:rsid w:val="007D20E9"/>
    <w:rsid w:val="007D363D"/>
    <w:rsid w:val="007D5B50"/>
    <w:rsid w:val="007D7881"/>
    <w:rsid w:val="007D7E3A"/>
    <w:rsid w:val="007E0E10"/>
    <w:rsid w:val="007E103A"/>
    <w:rsid w:val="007E3934"/>
    <w:rsid w:val="007E39E5"/>
    <w:rsid w:val="007E4768"/>
    <w:rsid w:val="007E777B"/>
    <w:rsid w:val="007F101B"/>
    <w:rsid w:val="007F2070"/>
    <w:rsid w:val="007F25AE"/>
    <w:rsid w:val="007F63C1"/>
    <w:rsid w:val="007F69F8"/>
    <w:rsid w:val="00801135"/>
    <w:rsid w:val="008053F5"/>
    <w:rsid w:val="0080552C"/>
    <w:rsid w:val="00805578"/>
    <w:rsid w:val="00805BE8"/>
    <w:rsid w:val="00807AF7"/>
    <w:rsid w:val="00810198"/>
    <w:rsid w:val="0081173C"/>
    <w:rsid w:val="008118A5"/>
    <w:rsid w:val="00811F66"/>
    <w:rsid w:val="008129F2"/>
    <w:rsid w:val="00812B14"/>
    <w:rsid w:val="00814E5B"/>
    <w:rsid w:val="008151BB"/>
    <w:rsid w:val="00815DA8"/>
    <w:rsid w:val="00816E16"/>
    <w:rsid w:val="0082194D"/>
    <w:rsid w:val="008221F9"/>
    <w:rsid w:val="00822E2B"/>
    <w:rsid w:val="00826EF5"/>
    <w:rsid w:val="00827293"/>
    <w:rsid w:val="00827408"/>
    <w:rsid w:val="00827D17"/>
    <w:rsid w:val="008313AF"/>
    <w:rsid w:val="00831693"/>
    <w:rsid w:val="0083191E"/>
    <w:rsid w:val="00835E41"/>
    <w:rsid w:val="008363F7"/>
    <w:rsid w:val="00836565"/>
    <w:rsid w:val="008376AE"/>
    <w:rsid w:val="00840104"/>
    <w:rsid w:val="00840C1F"/>
    <w:rsid w:val="008411C9"/>
    <w:rsid w:val="00841FC5"/>
    <w:rsid w:val="0084261E"/>
    <w:rsid w:val="0084293C"/>
    <w:rsid w:val="0084340B"/>
    <w:rsid w:val="00843D0F"/>
    <w:rsid w:val="00845709"/>
    <w:rsid w:val="00845D3E"/>
    <w:rsid w:val="008471DC"/>
    <w:rsid w:val="00854D72"/>
    <w:rsid w:val="008576BD"/>
    <w:rsid w:val="00860463"/>
    <w:rsid w:val="00862935"/>
    <w:rsid w:val="00863559"/>
    <w:rsid w:val="0086432D"/>
    <w:rsid w:val="008644B0"/>
    <w:rsid w:val="00864F76"/>
    <w:rsid w:val="00865203"/>
    <w:rsid w:val="008661AE"/>
    <w:rsid w:val="0086758E"/>
    <w:rsid w:val="00872E93"/>
    <w:rsid w:val="008733DA"/>
    <w:rsid w:val="008741A5"/>
    <w:rsid w:val="00876C0A"/>
    <w:rsid w:val="008850E4"/>
    <w:rsid w:val="008858D4"/>
    <w:rsid w:val="008859BF"/>
    <w:rsid w:val="008939AB"/>
    <w:rsid w:val="008960DC"/>
    <w:rsid w:val="00896B0C"/>
    <w:rsid w:val="00897F43"/>
    <w:rsid w:val="008A12F5"/>
    <w:rsid w:val="008A1A79"/>
    <w:rsid w:val="008A3555"/>
    <w:rsid w:val="008A4CFA"/>
    <w:rsid w:val="008A798C"/>
    <w:rsid w:val="008A79F3"/>
    <w:rsid w:val="008B1587"/>
    <w:rsid w:val="008B1B01"/>
    <w:rsid w:val="008B3BCD"/>
    <w:rsid w:val="008B6C99"/>
    <w:rsid w:val="008B6DF8"/>
    <w:rsid w:val="008C09D6"/>
    <w:rsid w:val="008C106C"/>
    <w:rsid w:val="008C10F1"/>
    <w:rsid w:val="008C12B6"/>
    <w:rsid w:val="008C1922"/>
    <w:rsid w:val="008C1926"/>
    <w:rsid w:val="008C1E99"/>
    <w:rsid w:val="008C44E5"/>
    <w:rsid w:val="008E0085"/>
    <w:rsid w:val="008E065C"/>
    <w:rsid w:val="008E086F"/>
    <w:rsid w:val="008E0939"/>
    <w:rsid w:val="008E10F4"/>
    <w:rsid w:val="008E2AA6"/>
    <w:rsid w:val="008E311B"/>
    <w:rsid w:val="008E54EB"/>
    <w:rsid w:val="008F46E7"/>
    <w:rsid w:val="008F5993"/>
    <w:rsid w:val="008F64CA"/>
    <w:rsid w:val="008F6F0B"/>
    <w:rsid w:val="008F731A"/>
    <w:rsid w:val="008F770A"/>
    <w:rsid w:val="008F7E4B"/>
    <w:rsid w:val="00904601"/>
    <w:rsid w:val="00906894"/>
    <w:rsid w:val="00907BA7"/>
    <w:rsid w:val="0091064E"/>
    <w:rsid w:val="009111B0"/>
    <w:rsid w:val="00911713"/>
    <w:rsid w:val="00911FC5"/>
    <w:rsid w:val="00914624"/>
    <w:rsid w:val="00916229"/>
    <w:rsid w:val="00920A10"/>
    <w:rsid w:val="00921B48"/>
    <w:rsid w:val="00926451"/>
    <w:rsid w:val="00926F7F"/>
    <w:rsid w:val="00931A10"/>
    <w:rsid w:val="00942EF0"/>
    <w:rsid w:val="00943D06"/>
    <w:rsid w:val="00943F5A"/>
    <w:rsid w:val="00944E3D"/>
    <w:rsid w:val="00944EEA"/>
    <w:rsid w:val="00944F9A"/>
    <w:rsid w:val="00947967"/>
    <w:rsid w:val="00955201"/>
    <w:rsid w:val="0096327C"/>
    <w:rsid w:val="0096403D"/>
    <w:rsid w:val="0096431A"/>
    <w:rsid w:val="00965200"/>
    <w:rsid w:val="009654EB"/>
    <w:rsid w:val="009668B3"/>
    <w:rsid w:val="00971471"/>
    <w:rsid w:val="00972BEA"/>
    <w:rsid w:val="00972DC8"/>
    <w:rsid w:val="009757E8"/>
    <w:rsid w:val="00975D27"/>
    <w:rsid w:val="00976372"/>
    <w:rsid w:val="009843C7"/>
    <w:rsid w:val="009845B6"/>
    <w:rsid w:val="009849C2"/>
    <w:rsid w:val="00984D24"/>
    <w:rsid w:val="009858EB"/>
    <w:rsid w:val="00990F8E"/>
    <w:rsid w:val="00995258"/>
    <w:rsid w:val="00996596"/>
    <w:rsid w:val="009A0060"/>
    <w:rsid w:val="009A28FC"/>
    <w:rsid w:val="009A34A1"/>
    <w:rsid w:val="009A3F47"/>
    <w:rsid w:val="009A4781"/>
    <w:rsid w:val="009A4934"/>
    <w:rsid w:val="009A4E2E"/>
    <w:rsid w:val="009B0046"/>
    <w:rsid w:val="009B05A6"/>
    <w:rsid w:val="009B4254"/>
    <w:rsid w:val="009B4EFA"/>
    <w:rsid w:val="009C1440"/>
    <w:rsid w:val="009C20D0"/>
    <w:rsid w:val="009C2107"/>
    <w:rsid w:val="009C3376"/>
    <w:rsid w:val="009C5D9E"/>
    <w:rsid w:val="009C7994"/>
    <w:rsid w:val="009D1E79"/>
    <w:rsid w:val="009D293A"/>
    <w:rsid w:val="009D2C3E"/>
    <w:rsid w:val="009D4976"/>
    <w:rsid w:val="009D5ABB"/>
    <w:rsid w:val="009E0625"/>
    <w:rsid w:val="009E2697"/>
    <w:rsid w:val="009E3034"/>
    <w:rsid w:val="009E4D0F"/>
    <w:rsid w:val="009E549F"/>
    <w:rsid w:val="009F28A8"/>
    <w:rsid w:val="009F473E"/>
    <w:rsid w:val="009F5247"/>
    <w:rsid w:val="009F682A"/>
    <w:rsid w:val="009F6E3F"/>
    <w:rsid w:val="00A022BE"/>
    <w:rsid w:val="00A026DC"/>
    <w:rsid w:val="00A029AE"/>
    <w:rsid w:val="00A0493D"/>
    <w:rsid w:val="00A07B4B"/>
    <w:rsid w:val="00A10D9B"/>
    <w:rsid w:val="00A10F84"/>
    <w:rsid w:val="00A12F74"/>
    <w:rsid w:val="00A15C24"/>
    <w:rsid w:val="00A15E3F"/>
    <w:rsid w:val="00A20EAE"/>
    <w:rsid w:val="00A22E72"/>
    <w:rsid w:val="00A24C95"/>
    <w:rsid w:val="00A2599A"/>
    <w:rsid w:val="00A26094"/>
    <w:rsid w:val="00A274F2"/>
    <w:rsid w:val="00A27535"/>
    <w:rsid w:val="00A301BF"/>
    <w:rsid w:val="00A302B2"/>
    <w:rsid w:val="00A330EC"/>
    <w:rsid w:val="00A331B4"/>
    <w:rsid w:val="00A34179"/>
    <w:rsid w:val="00A3484E"/>
    <w:rsid w:val="00A356D3"/>
    <w:rsid w:val="00A361C9"/>
    <w:rsid w:val="00A36ADA"/>
    <w:rsid w:val="00A37C4D"/>
    <w:rsid w:val="00A41AC7"/>
    <w:rsid w:val="00A425B7"/>
    <w:rsid w:val="00A438D8"/>
    <w:rsid w:val="00A438E4"/>
    <w:rsid w:val="00A44AE5"/>
    <w:rsid w:val="00A473F5"/>
    <w:rsid w:val="00A479BB"/>
    <w:rsid w:val="00A51745"/>
    <w:rsid w:val="00A51F9D"/>
    <w:rsid w:val="00A5416A"/>
    <w:rsid w:val="00A60467"/>
    <w:rsid w:val="00A639F4"/>
    <w:rsid w:val="00A63C6D"/>
    <w:rsid w:val="00A65864"/>
    <w:rsid w:val="00A65FAE"/>
    <w:rsid w:val="00A70033"/>
    <w:rsid w:val="00A711FC"/>
    <w:rsid w:val="00A77F58"/>
    <w:rsid w:val="00A806BC"/>
    <w:rsid w:val="00A81A32"/>
    <w:rsid w:val="00A82839"/>
    <w:rsid w:val="00A835BD"/>
    <w:rsid w:val="00A86251"/>
    <w:rsid w:val="00A86400"/>
    <w:rsid w:val="00A96B9E"/>
    <w:rsid w:val="00A96CA6"/>
    <w:rsid w:val="00A97B15"/>
    <w:rsid w:val="00AA2315"/>
    <w:rsid w:val="00AA29CA"/>
    <w:rsid w:val="00AA3EE8"/>
    <w:rsid w:val="00AA42D5"/>
    <w:rsid w:val="00AA4964"/>
    <w:rsid w:val="00AA4C87"/>
    <w:rsid w:val="00AA53E7"/>
    <w:rsid w:val="00AA7595"/>
    <w:rsid w:val="00AB2FAB"/>
    <w:rsid w:val="00AB3275"/>
    <w:rsid w:val="00AB35BB"/>
    <w:rsid w:val="00AB35D5"/>
    <w:rsid w:val="00AB5657"/>
    <w:rsid w:val="00AB5C14"/>
    <w:rsid w:val="00AB6934"/>
    <w:rsid w:val="00AC1EE7"/>
    <w:rsid w:val="00AC333F"/>
    <w:rsid w:val="00AC3BA8"/>
    <w:rsid w:val="00AC4103"/>
    <w:rsid w:val="00AC585C"/>
    <w:rsid w:val="00AC7EBC"/>
    <w:rsid w:val="00AC7EF4"/>
    <w:rsid w:val="00AD0631"/>
    <w:rsid w:val="00AD1925"/>
    <w:rsid w:val="00AD197F"/>
    <w:rsid w:val="00AD305E"/>
    <w:rsid w:val="00AD6B0B"/>
    <w:rsid w:val="00AD6BE6"/>
    <w:rsid w:val="00AE0676"/>
    <w:rsid w:val="00AE067D"/>
    <w:rsid w:val="00AF1181"/>
    <w:rsid w:val="00AF2F79"/>
    <w:rsid w:val="00AF4653"/>
    <w:rsid w:val="00AF52E1"/>
    <w:rsid w:val="00AF7DB7"/>
    <w:rsid w:val="00B00108"/>
    <w:rsid w:val="00B01385"/>
    <w:rsid w:val="00B03143"/>
    <w:rsid w:val="00B10D02"/>
    <w:rsid w:val="00B1522B"/>
    <w:rsid w:val="00B201E2"/>
    <w:rsid w:val="00B21DA0"/>
    <w:rsid w:val="00B23933"/>
    <w:rsid w:val="00B27028"/>
    <w:rsid w:val="00B311D0"/>
    <w:rsid w:val="00B31CC2"/>
    <w:rsid w:val="00B32DB7"/>
    <w:rsid w:val="00B33324"/>
    <w:rsid w:val="00B41783"/>
    <w:rsid w:val="00B41CE3"/>
    <w:rsid w:val="00B443E4"/>
    <w:rsid w:val="00B450F1"/>
    <w:rsid w:val="00B50268"/>
    <w:rsid w:val="00B51F72"/>
    <w:rsid w:val="00B53B71"/>
    <w:rsid w:val="00B541A2"/>
    <w:rsid w:val="00B5484D"/>
    <w:rsid w:val="00B54BE7"/>
    <w:rsid w:val="00B563EA"/>
    <w:rsid w:val="00B56CDF"/>
    <w:rsid w:val="00B57691"/>
    <w:rsid w:val="00B60E51"/>
    <w:rsid w:val="00B6157E"/>
    <w:rsid w:val="00B63A54"/>
    <w:rsid w:val="00B65200"/>
    <w:rsid w:val="00B75E55"/>
    <w:rsid w:val="00B77998"/>
    <w:rsid w:val="00B77D18"/>
    <w:rsid w:val="00B77F53"/>
    <w:rsid w:val="00B77FAC"/>
    <w:rsid w:val="00B8313A"/>
    <w:rsid w:val="00B83E49"/>
    <w:rsid w:val="00B85927"/>
    <w:rsid w:val="00B873DD"/>
    <w:rsid w:val="00B93503"/>
    <w:rsid w:val="00B95310"/>
    <w:rsid w:val="00B95491"/>
    <w:rsid w:val="00B96DED"/>
    <w:rsid w:val="00BA1DB4"/>
    <w:rsid w:val="00BA31E8"/>
    <w:rsid w:val="00BA324B"/>
    <w:rsid w:val="00BA54AA"/>
    <w:rsid w:val="00BA55E0"/>
    <w:rsid w:val="00BA6BD4"/>
    <w:rsid w:val="00BA6C7A"/>
    <w:rsid w:val="00BB17D1"/>
    <w:rsid w:val="00BB1C91"/>
    <w:rsid w:val="00BB3752"/>
    <w:rsid w:val="00BB41A5"/>
    <w:rsid w:val="00BB5AC1"/>
    <w:rsid w:val="00BB5D4C"/>
    <w:rsid w:val="00BB6688"/>
    <w:rsid w:val="00BB7526"/>
    <w:rsid w:val="00BC26D4"/>
    <w:rsid w:val="00BC488E"/>
    <w:rsid w:val="00BC567B"/>
    <w:rsid w:val="00BC69E7"/>
    <w:rsid w:val="00BD086E"/>
    <w:rsid w:val="00BD4507"/>
    <w:rsid w:val="00BD7285"/>
    <w:rsid w:val="00BE0C80"/>
    <w:rsid w:val="00BE1878"/>
    <w:rsid w:val="00BE1B07"/>
    <w:rsid w:val="00BE1F69"/>
    <w:rsid w:val="00BE1FA5"/>
    <w:rsid w:val="00BE4B02"/>
    <w:rsid w:val="00BE74F3"/>
    <w:rsid w:val="00BE757A"/>
    <w:rsid w:val="00BF2A42"/>
    <w:rsid w:val="00BF36EB"/>
    <w:rsid w:val="00BF3B48"/>
    <w:rsid w:val="00BF4A28"/>
    <w:rsid w:val="00C02889"/>
    <w:rsid w:val="00C02BA0"/>
    <w:rsid w:val="00C03D8C"/>
    <w:rsid w:val="00C055EC"/>
    <w:rsid w:val="00C07028"/>
    <w:rsid w:val="00C10DC9"/>
    <w:rsid w:val="00C12D28"/>
    <w:rsid w:val="00C12FB3"/>
    <w:rsid w:val="00C135D3"/>
    <w:rsid w:val="00C13EBB"/>
    <w:rsid w:val="00C15B0D"/>
    <w:rsid w:val="00C169FE"/>
    <w:rsid w:val="00C17341"/>
    <w:rsid w:val="00C20BF7"/>
    <w:rsid w:val="00C22500"/>
    <w:rsid w:val="00C24494"/>
    <w:rsid w:val="00C24DA5"/>
    <w:rsid w:val="00C24EEF"/>
    <w:rsid w:val="00C25CF6"/>
    <w:rsid w:val="00C25DB3"/>
    <w:rsid w:val="00C26C36"/>
    <w:rsid w:val="00C311FC"/>
    <w:rsid w:val="00C322BD"/>
    <w:rsid w:val="00C32768"/>
    <w:rsid w:val="00C33A2F"/>
    <w:rsid w:val="00C35BAF"/>
    <w:rsid w:val="00C36914"/>
    <w:rsid w:val="00C40BA6"/>
    <w:rsid w:val="00C431DF"/>
    <w:rsid w:val="00C43CB3"/>
    <w:rsid w:val="00C44A1A"/>
    <w:rsid w:val="00C44BAF"/>
    <w:rsid w:val="00C456BD"/>
    <w:rsid w:val="00C460B3"/>
    <w:rsid w:val="00C50682"/>
    <w:rsid w:val="00C530DC"/>
    <w:rsid w:val="00C533BE"/>
    <w:rsid w:val="00C5350D"/>
    <w:rsid w:val="00C54A1A"/>
    <w:rsid w:val="00C54E12"/>
    <w:rsid w:val="00C60098"/>
    <w:rsid w:val="00C6123C"/>
    <w:rsid w:val="00C613D1"/>
    <w:rsid w:val="00C6311A"/>
    <w:rsid w:val="00C64C7D"/>
    <w:rsid w:val="00C7084D"/>
    <w:rsid w:val="00C72D20"/>
    <w:rsid w:val="00C7315E"/>
    <w:rsid w:val="00C75895"/>
    <w:rsid w:val="00C7595E"/>
    <w:rsid w:val="00C76195"/>
    <w:rsid w:val="00C76868"/>
    <w:rsid w:val="00C76A9A"/>
    <w:rsid w:val="00C814DC"/>
    <w:rsid w:val="00C837F0"/>
    <w:rsid w:val="00C83C9F"/>
    <w:rsid w:val="00C8478E"/>
    <w:rsid w:val="00C8792C"/>
    <w:rsid w:val="00C90535"/>
    <w:rsid w:val="00C94519"/>
    <w:rsid w:val="00C94840"/>
    <w:rsid w:val="00C94AD2"/>
    <w:rsid w:val="00CA4EE3"/>
    <w:rsid w:val="00CA560F"/>
    <w:rsid w:val="00CA5B0E"/>
    <w:rsid w:val="00CB027F"/>
    <w:rsid w:val="00CB2BE2"/>
    <w:rsid w:val="00CB43E1"/>
    <w:rsid w:val="00CB4DCA"/>
    <w:rsid w:val="00CC0EBB"/>
    <w:rsid w:val="00CC1B99"/>
    <w:rsid w:val="00CC402C"/>
    <w:rsid w:val="00CC6297"/>
    <w:rsid w:val="00CC7179"/>
    <w:rsid w:val="00CC7655"/>
    <w:rsid w:val="00CC7690"/>
    <w:rsid w:val="00CD1096"/>
    <w:rsid w:val="00CD1378"/>
    <w:rsid w:val="00CD1986"/>
    <w:rsid w:val="00CD35EF"/>
    <w:rsid w:val="00CD36FE"/>
    <w:rsid w:val="00CD54BF"/>
    <w:rsid w:val="00CD6E24"/>
    <w:rsid w:val="00CE03C8"/>
    <w:rsid w:val="00CE2C0A"/>
    <w:rsid w:val="00CE4D5C"/>
    <w:rsid w:val="00CF05DA"/>
    <w:rsid w:val="00CF1057"/>
    <w:rsid w:val="00CF1783"/>
    <w:rsid w:val="00CF58EB"/>
    <w:rsid w:val="00CF6FEC"/>
    <w:rsid w:val="00CF7280"/>
    <w:rsid w:val="00D009B8"/>
    <w:rsid w:val="00D00CA2"/>
    <w:rsid w:val="00D0106E"/>
    <w:rsid w:val="00D01C5E"/>
    <w:rsid w:val="00D022CC"/>
    <w:rsid w:val="00D041C8"/>
    <w:rsid w:val="00D06383"/>
    <w:rsid w:val="00D1252A"/>
    <w:rsid w:val="00D15B52"/>
    <w:rsid w:val="00D20D26"/>
    <w:rsid w:val="00D20E85"/>
    <w:rsid w:val="00D21BD4"/>
    <w:rsid w:val="00D229B3"/>
    <w:rsid w:val="00D22D6C"/>
    <w:rsid w:val="00D24615"/>
    <w:rsid w:val="00D253C0"/>
    <w:rsid w:val="00D307E1"/>
    <w:rsid w:val="00D31682"/>
    <w:rsid w:val="00D33098"/>
    <w:rsid w:val="00D36706"/>
    <w:rsid w:val="00D36BAE"/>
    <w:rsid w:val="00D36C85"/>
    <w:rsid w:val="00D37746"/>
    <w:rsid w:val="00D37842"/>
    <w:rsid w:val="00D41413"/>
    <w:rsid w:val="00D420E4"/>
    <w:rsid w:val="00D42DC2"/>
    <w:rsid w:val="00D4302B"/>
    <w:rsid w:val="00D471F2"/>
    <w:rsid w:val="00D53596"/>
    <w:rsid w:val="00D537E1"/>
    <w:rsid w:val="00D55235"/>
    <w:rsid w:val="00D55BB2"/>
    <w:rsid w:val="00D6091A"/>
    <w:rsid w:val="00D6136C"/>
    <w:rsid w:val="00D61963"/>
    <w:rsid w:val="00D63986"/>
    <w:rsid w:val="00D6605A"/>
    <w:rsid w:val="00D6695F"/>
    <w:rsid w:val="00D71656"/>
    <w:rsid w:val="00D734B7"/>
    <w:rsid w:val="00D74255"/>
    <w:rsid w:val="00D75644"/>
    <w:rsid w:val="00D81656"/>
    <w:rsid w:val="00D8266D"/>
    <w:rsid w:val="00D83D87"/>
    <w:rsid w:val="00D84A6D"/>
    <w:rsid w:val="00D856A4"/>
    <w:rsid w:val="00D86A30"/>
    <w:rsid w:val="00D87AC1"/>
    <w:rsid w:val="00D91E56"/>
    <w:rsid w:val="00D962F3"/>
    <w:rsid w:val="00D96E47"/>
    <w:rsid w:val="00D979D8"/>
    <w:rsid w:val="00D97CB4"/>
    <w:rsid w:val="00D97DD4"/>
    <w:rsid w:val="00DA5524"/>
    <w:rsid w:val="00DA5A5C"/>
    <w:rsid w:val="00DA5A8A"/>
    <w:rsid w:val="00DA6E14"/>
    <w:rsid w:val="00DB1170"/>
    <w:rsid w:val="00DB26CD"/>
    <w:rsid w:val="00DB435C"/>
    <w:rsid w:val="00DB441C"/>
    <w:rsid w:val="00DB44AF"/>
    <w:rsid w:val="00DC1F58"/>
    <w:rsid w:val="00DC2E9D"/>
    <w:rsid w:val="00DC339B"/>
    <w:rsid w:val="00DC5D40"/>
    <w:rsid w:val="00DC69A7"/>
    <w:rsid w:val="00DD1CA0"/>
    <w:rsid w:val="00DD30E9"/>
    <w:rsid w:val="00DD34A3"/>
    <w:rsid w:val="00DD3559"/>
    <w:rsid w:val="00DD4F47"/>
    <w:rsid w:val="00DD5767"/>
    <w:rsid w:val="00DD7FBB"/>
    <w:rsid w:val="00DE0598"/>
    <w:rsid w:val="00DE0B9F"/>
    <w:rsid w:val="00DE1A56"/>
    <w:rsid w:val="00DE2A9E"/>
    <w:rsid w:val="00DE4238"/>
    <w:rsid w:val="00DE56F3"/>
    <w:rsid w:val="00DE657F"/>
    <w:rsid w:val="00DF1218"/>
    <w:rsid w:val="00DF12D3"/>
    <w:rsid w:val="00DF3FD3"/>
    <w:rsid w:val="00DF6462"/>
    <w:rsid w:val="00DF6C9A"/>
    <w:rsid w:val="00E02C1B"/>
    <w:rsid w:val="00E02FA0"/>
    <w:rsid w:val="00E036DC"/>
    <w:rsid w:val="00E037A2"/>
    <w:rsid w:val="00E04071"/>
    <w:rsid w:val="00E04091"/>
    <w:rsid w:val="00E06704"/>
    <w:rsid w:val="00E10454"/>
    <w:rsid w:val="00E112E5"/>
    <w:rsid w:val="00E12249"/>
    <w:rsid w:val="00E122D8"/>
    <w:rsid w:val="00E12CC8"/>
    <w:rsid w:val="00E143E3"/>
    <w:rsid w:val="00E15352"/>
    <w:rsid w:val="00E20A7D"/>
    <w:rsid w:val="00E20B0E"/>
    <w:rsid w:val="00E21974"/>
    <w:rsid w:val="00E21CC7"/>
    <w:rsid w:val="00E221F7"/>
    <w:rsid w:val="00E22EFB"/>
    <w:rsid w:val="00E24D9E"/>
    <w:rsid w:val="00E25017"/>
    <w:rsid w:val="00E25849"/>
    <w:rsid w:val="00E3197E"/>
    <w:rsid w:val="00E339FC"/>
    <w:rsid w:val="00E33F33"/>
    <w:rsid w:val="00E342F8"/>
    <w:rsid w:val="00E351ED"/>
    <w:rsid w:val="00E37AB0"/>
    <w:rsid w:val="00E42B19"/>
    <w:rsid w:val="00E45D94"/>
    <w:rsid w:val="00E47FDD"/>
    <w:rsid w:val="00E56843"/>
    <w:rsid w:val="00E56ACF"/>
    <w:rsid w:val="00E56EE5"/>
    <w:rsid w:val="00E57721"/>
    <w:rsid w:val="00E6034B"/>
    <w:rsid w:val="00E6549E"/>
    <w:rsid w:val="00E65EDE"/>
    <w:rsid w:val="00E705F1"/>
    <w:rsid w:val="00E70F81"/>
    <w:rsid w:val="00E74091"/>
    <w:rsid w:val="00E77055"/>
    <w:rsid w:val="00E77460"/>
    <w:rsid w:val="00E81CE2"/>
    <w:rsid w:val="00E82959"/>
    <w:rsid w:val="00E83ABC"/>
    <w:rsid w:val="00E844F2"/>
    <w:rsid w:val="00E856AE"/>
    <w:rsid w:val="00E85917"/>
    <w:rsid w:val="00E85FCB"/>
    <w:rsid w:val="00E8756A"/>
    <w:rsid w:val="00E90AD0"/>
    <w:rsid w:val="00E92FCB"/>
    <w:rsid w:val="00E93178"/>
    <w:rsid w:val="00E94202"/>
    <w:rsid w:val="00E94F50"/>
    <w:rsid w:val="00E94FA6"/>
    <w:rsid w:val="00E95097"/>
    <w:rsid w:val="00EA0A1D"/>
    <w:rsid w:val="00EA147F"/>
    <w:rsid w:val="00EA2875"/>
    <w:rsid w:val="00EA4120"/>
    <w:rsid w:val="00EA4A27"/>
    <w:rsid w:val="00EA4FA6"/>
    <w:rsid w:val="00EA58E7"/>
    <w:rsid w:val="00EA6938"/>
    <w:rsid w:val="00EA6CE7"/>
    <w:rsid w:val="00EB1A25"/>
    <w:rsid w:val="00EB1C46"/>
    <w:rsid w:val="00EB26CD"/>
    <w:rsid w:val="00EB707D"/>
    <w:rsid w:val="00EB76AE"/>
    <w:rsid w:val="00EC14E6"/>
    <w:rsid w:val="00EC38FB"/>
    <w:rsid w:val="00EC41E2"/>
    <w:rsid w:val="00EC4CB1"/>
    <w:rsid w:val="00EC7363"/>
    <w:rsid w:val="00ED03AB"/>
    <w:rsid w:val="00ED1963"/>
    <w:rsid w:val="00ED1CD4"/>
    <w:rsid w:val="00ED1D2B"/>
    <w:rsid w:val="00ED40F4"/>
    <w:rsid w:val="00ED41A6"/>
    <w:rsid w:val="00ED4607"/>
    <w:rsid w:val="00ED4FAD"/>
    <w:rsid w:val="00ED536B"/>
    <w:rsid w:val="00ED64B5"/>
    <w:rsid w:val="00EE06D1"/>
    <w:rsid w:val="00EE2317"/>
    <w:rsid w:val="00EE6070"/>
    <w:rsid w:val="00EE7379"/>
    <w:rsid w:val="00EE7CCA"/>
    <w:rsid w:val="00EE7D55"/>
    <w:rsid w:val="00EF0AF9"/>
    <w:rsid w:val="00EF188B"/>
    <w:rsid w:val="00EF2C29"/>
    <w:rsid w:val="00EF6FF8"/>
    <w:rsid w:val="00F0145B"/>
    <w:rsid w:val="00F0160C"/>
    <w:rsid w:val="00F04740"/>
    <w:rsid w:val="00F06E53"/>
    <w:rsid w:val="00F07F82"/>
    <w:rsid w:val="00F10003"/>
    <w:rsid w:val="00F12DCC"/>
    <w:rsid w:val="00F138EA"/>
    <w:rsid w:val="00F16A14"/>
    <w:rsid w:val="00F23000"/>
    <w:rsid w:val="00F311C4"/>
    <w:rsid w:val="00F328D9"/>
    <w:rsid w:val="00F331D4"/>
    <w:rsid w:val="00F33ABE"/>
    <w:rsid w:val="00F362D7"/>
    <w:rsid w:val="00F36990"/>
    <w:rsid w:val="00F3707C"/>
    <w:rsid w:val="00F37D7B"/>
    <w:rsid w:val="00F40CC5"/>
    <w:rsid w:val="00F437BE"/>
    <w:rsid w:val="00F502F8"/>
    <w:rsid w:val="00F5099B"/>
    <w:rsid w:val="00F50E4E"/>
    <w:rsid w:val="00F5314C"/>
    <w:rsid w:val="00F5378A"/>
    <w:rsid w:val="00F54C3F"/>
    <w:rsid w:val="00F55010"/>
    <w:rsid w:val="00F5688C"/>
    <w:rsid w:val="00F60048"/>
    <w:rsid w:val="00F62926"/>
    <w:rsid w:val="00F635DD"/>
    <w:rsid w:val="00F64547"/>
    <w:rsid w:val="00F645E6"/>
    <w:rsid w:val="00F6627B"/>
    <w:rsid w:val="00F66F84"/>
    <w:rsid w:val="00F72164"/>
    <w:rsid w:val="00F7336E"/>
    <w:rsid w:val="00F734F2"/>
    <w:rsid w:val="00F75052"/>
    <w:rsid w:val="00F75256"/>
    <w:rsid w:val="00F77B47"/>
    <w:rsid w:val="00F804D3"/>
    <w:rsid w:val="00F816CB"/>
    <w:rsid w:val="00F81CD2"/>
    <w:rsid w:val="00F8260F"/>
    <w:rsid w:val="00F82641"/>
    <w:rsid w:val="00F83A45"/>
    <w:rsid w:val="00F84CED"/>
    <w:rsid w:val="00F87EDD"/>
    <w:rsid w:val="00F90F18"/>
    <w:rsid w:val="00F937E4"/>
    <w:rsid w:val="00F95EE7"/>
    <w:rsid w:val="00F9716F"/>
    <w:rsid w:val="00FA038B"/>
    <w:rsid w:val="00FA0892"/>
    <w:rsid w:val="00FA39E6"/>
    <w:rsid w:val="00FA4989"/>
    <w:rsid w:val="00FA67AB"/>
    <w:rsid w:val="00FA72BB"/>
    <w:rsid w:val="00FA7BC9"/>
    <w:rsid w:val="00FB1697"/>
    <w:rsid w:val="00FB378E"/>
    <w:rsid w:val="00FB37F1"/>
    <w:rsid w:val="00FB44AE"/>
    <w:rsid w:val="00FB47C0"/>
    <w:rsid w:val="00FB501B"/>
    <w:rsid w:val="00FB719A"/>
    <w:rsid w:val="00FB7770"/>
    <w:rsid w:val="00FC1161"/>
    <w:rsid w:val="00FC19E3"/>
    <w:rsid w:val="00FC7EE4"/>
    <w:rsid w:val="00FD2353"/>
    <w:rsid w:val="00FD3B91"/>
    <w:rsid w:val="00FD576B"/>
    <w:rsid w:val="00FD579E"/>
    <w:rsid w:val="00FD6845"/>
    <w:rsid w:val="00FD6A04"/>
    <w:rsid w:val="00FE0326"/>
    <w:rsid w:val="00FE4516"/>
    <w:rsid w:val="00FE47F2"/>
    <w:rsid w:val="00FE64C8"/>
    <w:rsid w:val="00FF0A37"/>
    <w:rsid w:val="00FF39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4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7"/>
      </w:numPr>
      <w:outlineLvl w:val="1"/>
    </w:pPr>
    <w:rPr>
      <w:rFonts w:hAnsi="Arial"/>
      <w:bCs/>
      <w:kern w:val="32"/>
      <w:szCs w:val="48"/>
    </w:rPr>
  </w:style>
  <w:style w:type="paragraph" w:styleId="3">
    <w:name w:val="heading 3"/>
    <w:basedOn w:val="a6"/>
    <w:link w:val="31"/>
    <w:qFormat/>
    <w:rsid w:val="004F5E57"/>
    <w:pPr>
      <w:numPr>
        <w:ilvl w:val="2"/>
        <w:numId w:val="7"/>
      </w:numPr>
      <w:outlineLvl w:val="2"/>
    </w:pPr>
    <w:rPr>
      <w:rFonts w:hAnsi="Arial"/>
      <w:bCs/>
      <w:kern w:val="32"/>
      <w:szCs w:val="36"/>
    </w:rPr>
  </w:style>
  <w:style w:type="paragraph" w:styleId="4">
    <w:name w:val="heading 4"/>
    <w:aliases w:val="表格,一,1."/>
    <w:basedOn w:val="a6"/>
    <w:link w:val="40"/>
    <w:qFormat/>
    <w:rsid w:val="004F5E57"/>
    <w:pPr>
      <w:numPr>
        <w:ilvl w:val="3"/>
        <w:numId w:val="7"/>
      </w:numPr>
      <w:outlineLvl w:val="3"/>
    </w:pPr>
    <w:rPr>
      <w:rFonts w:hAnsi="Arial"/>
      <w:kern w:val="32"/>
      <w:szCs w:val="36"/>
    </w:rPr>
  </w:style>
  <w:style w:type="paragraph" w:styleId="5">
    <w:name w:val="heading 5"/>
    <w:aliases w:val="(一)"/>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1"/>
    <w:qFormat/>
    <w:rsid w:val="004F5E57"/>
    <w:pPr>
      <w:numPr>
        <w:ilvl w:val="5"/>
        <w:numId w:val="7"/>
      </w:numPr>
      <w:tabs>
        <w:tab w:val="left" w:pos="2094"/>
      </w:tabs>
      <w:ind w:left="2381"/>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uiPriority w:val="99"/>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aliases w:val="表格清單,表內文,本文註腳,(1)標題 (期中),(二),表名,(1)括號數字標,標題(一),卑南壹"/>
    <w:basedOn w:val="a6"/>
    <w:link w:val="afd"/>
    <w:uiPriority w:val="34"/>
    <w:qFormat/>
    <w:rsid w:val="00687024"/>
    <w:pPr>
      <w:ind w:leftChars="200" w:left="480"/>
    </w:pPr>
  </w:style>
  <w:style w:type="paragraph" w:styleId="afe">
    <w:name w:val="Balloon Text"/>
    <w:basedOn w:val="a6"/>
    <w:link w:val="aff"/>
    <w:uiPriority w:val="99"/>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ff0">
    <w:name w:val="附件樣式"/>
    <w:basedOn w:val="a6"/>
    <w:qFormat/>
    <w:rsid w:val="00B77D18"/>
    <w:pPr>
      <w:keepNext/>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Plain Text"/>
    <w:basedOn w:val="a6"/>
    <w:link w:val="aff2"/>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7"/>
    <w:link w:val="aff1"/>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5B1DEB"/>
    <w:rPr>
      <w:rFonts w:ascii="標楷體" w:eastAsia="標楷體" w:hAnsi="Arial"/>
      <w:kern w:val="32"/>
      <w:sz w:val="32"/>
      <w:szCs w:val="36"/>
    </w:rPr>
  </w:style>
  <w:style w:type="paragraph" w:styleId="aff3">
    <w:name w:val="footnote text"/>
    <w:aliases w:val="註腳文字 字元 字元,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4"/>
    <w:uiPriority w:val="99"/>
    <w:unhideWhenUsed/>
    <w:rsid w:val="005B1DEB"/>
    <w:pPr>
      <w:snapToGrid w:val="0"/>
      <w:jc w:val="left"/>
    </w:pPr>
    <w:rPr>
      <w:sz w:val="20"/>
    </w:rPr>
  </w:style>
  <w:style w:type="character" w:customStyle="1" w:styleId="aff4">
    <w:name w:val="註腳文字 字元"/>
    <w:aliases w:val="註腳文字 字元 字元 字元,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ftx 字元"/>
    <w:basedOn w:val="a7"/>
    <w:link w:val="aff3"/>
    <w:uiPriority w:val="99"/>
    <w:qFormat/>
    <w:rsid w:val="005B1DEB"/>
    <w:rPr>
      <w:rFonts w:ascii="標楷體" w:eastAsia="標楷體"/>
      <w:kern w:val="2"/>
    </w:rPr>
  </w:style>
  <w:style w:type="character" w:styleId="aff5">
    <w:name w:val="footnote reference"/>
    <w:aliases w:val="FR,Ref,de nota al pie,註腳內容,Error-Fußnotenzeichen5,Error-Fußnotenzeichen6,Error-Fußnotenzeichen3"/>
    <w:uiPriority w:val="99"/>
    <w:unhideWhenUsed/>
    <w:rsid w:val="005B1DEB"/>
    <w:rPr>
      <w:vertAlign w:val="superscript"/>
    </w:rPr>
  </w:style>
  <w:style w:type="character" w:styleId="aff6">
    <w:name w:val="Placeholder Text"/>
    <w:uiPriority w:val="99"/>
    <w:semiHidden/>
    <w:rsid w:val="005B1DEB"/>
    <w:rPr>
      <w:color w:val="808080"/>
    </w:rPr>
  </w:style>
  <w:style w:type="paragraph" w:customStyle="1" w:styleId="aff7">
    <w:name w:val="分項段落"/>
    <w:basedOn w:val="a6"/>
    <w:rsid w:val="005B1DEB"/>
    <w:pPr>
      <w:overflowPunct/>
      <w:autoSpaceDE/>
      <w:autoSpaceDN/>
      <w:jc w:val="left"/>
    </w:pPr>
    <w:rPr>
      <w:rFonts w:ascii="Times New Roman" w:eastAsia="新細明體"/>
      <w:sz w:val="24"/>
    </w:rPr>
  </w:style>
  <w:style w:type="character" w:customStyle="1" w:styleId="down1">
    <w:name w:val="down1"/>
    <w:rsid w:val="005B1DEB"/>
    <w:rPr>
      <w:color w:val="525252"/>
      <w:spacing w:val="15"/>
      <w:sz w:val="22"/>
      <w:szCs w:val="22"/>
    </w:rPr>
  </w:style>
  <w:style w:type="paragraph" w:styleId="HTML">
    <w:name w:val="HTML Preformatted"/>
    <w:basedOn w:val="a6"/>
    <w:link w:val="HTML0"/>
    <w:uiPriority w:val="99"/>
    <w:rsid w:val="005B1D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7"/>
    <w:link w:val="HTML"/>
    <w:uiPriority w:val="99"/>
    <w:rsid w:val="005B1DEB"/>
    <w:rPr>
      <w:rFonts w:ascii="Arial Unicode MS" w:eastAsia="Arial Unicode MS" w:hAnsi="Arial Unicode MS" w:cs="Arial Unicode MS"/>
    </w:rPr>
  </w:style>
  <w:style w:type="character" w:customStyle="1" w:styleId="font01">
    <w:name w:val="font01"/>
    <w:rsid w:val="005B1DEB"/>
  </w:style>
  <w:style w:type="character" w:customStyle="1" w:styleId="style21">
    <w:name w:val="style21"/>
    <w:rsid w:val="005B1DEB"/>
    <w:rPr>
      <w:b/>
      <w:bCs/>
      <w:color w:val="990033"/>
    </w:rPr>
  </w:style>
  <w:style w:type="character" w:styleId="aff8">
    <w:name w:val="Emphasis"/>
    <w:uiPriority w:val="20"/>
    <w:qFormat/>
    <w:rsid w:val="005B1DEB"/>
    <w:rPr>
      <w:b w:val="0"/>
      <w:bCs w:val="0"/>
      <w:i w:val="0"/>
      <w:iCs w:val="0"/>
      <w:color w:val="DD4B39"/>
    </w:rPr>
  </w:style>
  <w:style w:type="character" w:customStyle="1" w:styleId="st1">
    <w:name w:val="st1"/>
    <w:rsid w:val="005B1DEB"/>
  </w:style>
  <w:style w:type="paragraph" w:customStyle="1" w:styleId="middle">
    <w:name w:val="middle"/>
    <w:basedOn w:val="a6"/>
    <w:rsid w:val="005B1DE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5B1DEB"/>
    <w:rPr>
      <w:rFonts w:ascii="標楷體" w:eastAsia="標楷體" w:hAnsi="Arial"/>
      <w:bCs/>
      <w:kern w:val="32"/>
      <w:sz w:val="32"/>
      <w:szCs w:val="52"/>
    </w:rPr>
  </w:style>
  <w:style w:type="character" w:customStyle="1" w:styleId="31">
    <w:name w:val="標題 3 字元"/>
    <w:link w:val="3"/>
    <w:rsid w:val="005B1DEB"/>
    <w:rPr>
      <w:rFonts w:ascii="標楷體" w:eastAsia="標楷體" w:hAnsi="Arial"/>
      <w:bCs/>
      <w:kern w:val="32"/>
      <w:sz w:val="32"/>
      <w:szCs w:val="36"/>
    </w:rPr>
  </w:style>
  <w:style w:type="character" w:customStyle="1" w:styleId="50">
    <w:name w:val="標題 5 字元"/>
    <w:aliases w:val="(一) 字元"/>
    <w:link w:val="5"/>
    <w:rsid w:val="005B1DEB"/>
    <w:rPr>
      <w:rFonts w:ascii="標楷體" w:eastAsia="標楷體" w:hAnsi="Arial"/>
      <w:bCs/>
      <w:kern w:val="32"/>
      <w:sz w:val="32"/>
      <w:szCs w:val="36"/>
    </w:rPr>
  </w:style>
  <w:style w:type="character" w:customStyle="1" w:styleId="61">
    <w:name w:val="標題 6 字元"/>
    <w:aliases w:val="1 字元"/>
    <w:link w:val="6"/>
    <w:rsid w:val="005B1DEB"/>
    <w:rPr>
      <w:rFonts w:ascii="標楷體" w:eastAsia="標楷體" w:hAnsi="Arial"/>
      <w:kern w:val="32"/>
      <w:sz w:val="32"/>
      <w:szCs w:val="36"/>
    </w:rPr>
  </w:style>
  <w:style w:type="character" w:customStyle="1" w:styleId="70">
    <w:name w:val="標題 7 字元"/>
    <w:aliases w:val="(1) 字元"/>
    <w:link w:val="7"/>
    <w:rsid w:val="005B1DEB"/>
    <w:rPr>
      <w:rFonts w:ascii="標楷體" w:eastAsia="標楷體" w:hAnsi="Arial"/>
      <w:bCs/>
      <w:kern w:val="32"/>
      <w:sz w:val="32"/>
      <w:szCs w:val="36"/>
    </w:rPr>
  </w:style>
  <w:style w:type="character" w:customStyle="1" w:styleId="80">
    <w:name w:val="標題 8 字元"/>
    <w:link w:val="8"/>
    <w:rsid w:val="005B1DEB"/>
    <w:rPr>
      <w:rFonts w:ascii="標楷體" w:eastAsia="標楷體" w:hAnsi="Arial"/>
      <w:kern w:val="32"/>
      <w:sz w:val="32"/>
      <w:szCs w:val="36"/>
    </w:rPr>
  </w:style>
  <w:style w:type="paragraph" w:customStyle="1" w:styleId="93">
    <w:name w:val="標題9"/>
    <w:basedOn w:val="a6"/>
    <w:rsid w:val="005B1DEB"/>
    <w:pPr>
      <w:tabs>
        <w:tab w:val="num" w:pos="6195"/>
      </w:tabs>
      <w:overflowPunct/>
      <w:autoSpaceDE/>
      <w:autoSpaceDN/>
      <w:ind w:left="5015" w:hanging="1700"/>
      <w:jc w:val="left"/>
    </w:pPr>
    <w:rPr>
      <w:rFonts w:ascii="Times New Roman"/>
    </w:rPr>
  </w:style>
  <w:style w:type="paragraph" w:customStyle="1" w:styleId="Default">
    <w:name w:val="Default"/>
    <w:rsid w:val="005B1DEB"/>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6"/>
    <w:uiPriority w:val="99"/>
    <w:unhideWhenUsed/>
    <w:rsid w:val="005B1DEB"/>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5B1DEB"/>
  </w:style>
  <w:style w:type="character" w:customStyle="1" w:styleId="number1">
    <w:name w:val="number1"/>
    <w:rsid w:val="005B1DEB"/>
    <w:rPr>
      <w:b/>
      <w:bCs/>
      <w:color w:val="EF4326"/>
      <w:sz w:val="39"/>
      <w:szCs w:val="39"/>
    </w:rPr>
  </w:style>
  <w:style w:type="character" w:customStyle="1" w:styleId="number2">
    <w:name w:val="number2"/>
    <w:rsid w:val="005B1DEB"/>
    <w:rPr>
      <w:b/>
      <w:bCs/>
      <w:color w:val="EF4326"/>
      <w:sz w:val="39"/>
      <w:szCs w:val="39"/>
    </w:rPr>
  </w:style>
  <w:style w:type="character" w:customStyle="1" w:styleId="number3">
    <w:name w:val="number3"/>
    <w:rsid w:val="005B1DEB"/>
    <w:rPr>
      <w:b/>
      <w:bCs/>
      <w:color w:val="EF4326"/>
      <w:sz w:val="39"/>
      <w:szCs w:val="39"/>
    </w:rPr>
  </w:style>
  <w:style w:type="character" w:styleId="aff9">
    <w:name w:val="Strong"/>
    <w:uiPriority w:val="22"/>
    <w:qFormat/>
    <w:rsid w:val="005B1DEB"/>
    <w:rPr>
      <w:b w:val="0"/>
      <w:bCs w:val="0"/>
      <w:i w:val="0"/>
      <w:iCs w:val="0"/>
    </w:rPr>
  </w:style>
  <w:style w:type="character" w:customStyle="1" w:styleId="source2">
    <w:name w:val="source2"/>
    <w:rsid w:val="005B1DEB"/>
  </w:style>
  <w:style w:type="paragraph" w:customStyle="1" w:styleId="page-view">
    <w:name w:val="page-view"/>
    <w:basedOn w:val="a6"/>
    <w:rsid w:val="005B1DE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5B1DEB"/>
  </w:style>
  <w:style w:type="numbering" w:customStyle="1" w:styleId="13">
    <w:name w:val="無清單1"/>
    <w:next w:val="a9"/>
    <w:uiPriority w:val="99"/>
    <w:semiHidden/>
    <w:unhideWhenUsed/>
    <w:rsid w:val="005B1DEB"/>
  </w:style>
  <w:style w:type="table" w:customStyle="1" w:styleId="15">
    <w:name w:val="表格格線1"/>
    <w:basedOn w:val="a8"/>
    <w:next w:val="afb"/>
    <w:rsid w:val="005B1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5B1DEB"/>
    <w:rPr>
      <w:rFonts w:ascii="標楷體" w:eastAsia="標楷體"/>
      <w:kern w:val="2"/>
    </w:rPr>
  </w:style>
  <w:style w:type="character" w:customStyle="1" w:styleId="af0">
    <w:name w:val="頁首 字元"/>
    <w:link w:val="af"/>
    <w:uiPriority w:val="99"/>
    <w:rsid w:val="005B1DEB"/>
    <w:rPr>
      <w:rFonts w:ascii="標楷體" w:eastAsia="標楷體"/>
      <w:kern w:val="2"/>
    </w:rPr>
  </w:style>
  <w:style w:type="paragraph" w:customStyle="1" w:styleId="16">
    <w:name w:val="清單段落1"/>
    <w:basedOn w:val="a6"/>
    <w:rsid w:val="005B1DEB"/>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5B1DEB"/>
    <w:rPr>
      <w:rFonts w:ascii="標楷體" w:eastAsia="標楷體"/>
      <w:kern w:val="2"/>
      <w:sz w:val="32"/>
    </w:rPr>
  </w:style>
  <w:style w:type="character" w:styleId="affa">
    <w:name w:val="annotation reference"/>
    <w:rsid w:val="005B1DEB"/>
    <w:rPr>
      <w:sz w:val="18"/>
      <w:szCs w:val="18"/>
    </w:rPr>
  </w:style>
  <w:style w:type="paragraph" w:styleId="affb">
    <w:name w:val="annotation text"/>
    <w:basedOn w:val="a6"/>
    <w:link w:val="affc"/>
    <w:rsid w:val="005B1DEB"/>
    <w:pPr>
      <w:overflowPunct/>
      <w:autoSpaceDE/>
      <w:autoSpaceDN/>
      <w:jc w:val="left"/>
    </w:pPr>
    <w:rPr>
      <w:rFonts w:ascii="Times New Roman" w:eastAsia="新細明體"/>
      <w:sz w:val="24"/>
      <w:szCs w:val="24"/>
      <w:lang w:val="x-none" w:eastAsia="x-none"/>
    </w:rPr>
  </w:style>
  <w:style w:type="character" w:customStyle="1" w:styleId="affc">
    <w:name w:val="註解文字 字元"/>
    <w:basedOn w:val="a7"/>
    <w:link w:val="affb"/>
    <w:rsid w:val="005B1DEB"/>
    <w:rPr>
      <w:kern w:val="2"/>
      <w:sz w:val="24"/>
      <w:szCs w:val="24"/>
      <w:lang w:val="x-none" w:eastAsia="x-none"/>
    </w:rPr>
  </w:style>
  <w:style w:type="paragraph" w:styleId="affd">
    <w:name w:val="annotation subject"/>
    <w:basedOn w:val="affb"/>
    <w:next w:val="affb"/>
    <w:link w:val="affe"/>
    <w:rsid w:val="005B1DEB"/>
    <w:rPr>
      <w:b/>
      <w:bCs/>
    </w:rPr>
  </w:style>
  <w:style w:type="character" w:customStyle="1" w:styleId="affe">
    <w:name w:val="註解主旨 字元"/>
    <w:basedOn w:val="affc"/>
    <w:link w:val="affd"/>
    <w:rsid w:val="005B1DEB"/>
    <w:rPr>
      <w:b/>
      <w:bCs/>
      <w:kern w:val="2"/>
      <w:sz w:val="24"/>
      <w:szCs w:val="24"/>
      <w:lang w:val="x-none" w:eastAsia="x-none"/>
    </w:rPr>
  </w:style>
  <w:style w:type="paragraph" w:customStyle="1" w:styleId="ContentTitle">
    <w:name w:val="ContentTitle"/>
    <w:basedOn w:val="a6"/>
    <w:rsid w:val="005B1DEB"/>
    <w:pPr>
      <w:overflowPunct/>
      <w:autoSpaceDE/>
      <w:autoSpaceDN/>
      <w:jc w:val="center"/>
    </w:pPr>
    <w:rPr>
      <w:rFonts w:ascii="Times New Roman"/>
      <w:sz w:val="28"/>
      <w:szCs w:val="24"/>
    </w:rPr>
  </w:style>
  <w:style w:type="paragraph" w:customStyle="1" w:styleId="a1">
    <w:name w:val="表"/>
    <w:qFormat/>
    <w:rsid w:val="005B1DE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7"/>
    <w:rsid w:val="005B1DEB"/>
    <w:rPr>
      <w:b/>
      <w:bCs/>
      <w:vanish w:val="0"/>
      <w:webHidden w:val="0"/>
      <w:sz w:val="23"/>
      <w:szCs w:val="23"/>
      <w:specVanish w:val="0"/>
    </w:rPr>
  </w:style>
  <w:style w:type="character" w:customStyle="1" w:styleId="titledate1">
    <w:name w:val="titledate1"/>
    <w:basedOn w:val="a7"/>
    <w:rsid w:val="005B1DEB"/>
    <w:rPr>
      <w:rFonts w:ascii="Tahoma" w:hAnsi="Tahoma" w:cs="Tahoma" w:hint="default"/>
      <w:b w:val="0"/>
      <w:bCs w:val="0"/>
      <w:vanish w:val="0"/>
      <w:webHidden w:val="0"/>
      <w:sz w:val="18"/>
      <w:szCs w:val="18"/>
      <w:specVanish w:val="0"/>
    </w:rPr>
  </w:style>
  <w:style w:type="character" w:customStyle="1" w:styleId="counter">
    <w:name w:val="counter"/>
    <w:basedOn w:val="a7"/>
    <w:rsid w:val="005B1DEB"/>
    <w:rPr>
      <w:color w:val="999999"/>
    </w:rPr>
  </w:style>
  <w:style w:type="character" w:customStyle="1" w:styleId="category">
    <w:name w:val="category"/>
    <w:basedOn w:val="a7"/>
    <w:rsid w:val="005B1DEB"/>
  </w:style>
  <w:style w:type="character" w:customStyle="1" w:styleId="titledate-day1">
    <w:name w:val="titledate-day1"/>
    <w:basedOn w:val="a7"/>
    <w:rsid w:val="005B1DEB"/>
    <w:rPr>
      <w:vanish w:val="0"/>
      <w:webHidden w:val="0"/>
      <w:specVanish w:val="0"/>
    </w:rPr>
  </w:style>
  <w:style w:type="paragraph" w:styleId="z-">
    <w:name w:val="HTML Top of Form"/>
    <w:basedOn w:val="a6"/>
    <w:next w:val="a6"/>
    <w:link w:val="z-0"/>
    <w:hidden/>
    <w:uiPriority w:val="99"/>
    <w:semiHidden/>
    <w:unhideWhenUsed/>
    <w:rsid w:val="005B1DEB"/>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7"/>
    <w:link w:val="z-"/>
    <w:uiPriority w:val="99"/>
    <w:semiHidden/>
    <w:rsid w:val="005B1DEB"/>
    <w:rPr>
      <w:rFonts w:ascii="Arial" w:hAnsi="Arial" w:cs="Arial"/>
      <w:vanish/>
      <w:sz w:val="16"/>
      <w:szCs w:val="16"/>
    </w:rPr>
  </w:style>
  <w:style w:type="paragraph" w:styleId="z-1">
    <w:name w:val="HTML Bottom of Form"/>
    <w:basedOn w:val="a6"/>
    <w:next w:val="a6"/>
    <w:link w:val="z-2"/>
    <w:hidden/>
    <w:uiPriority w:val="99"/>
    <w:semiHidden/>
    <w:unhideWhenUsed/>
    <w:rsid w:val="005B1DEB"/>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7"/>
    <w:link w:val="z-1"/>
    <w:uiPriority w:val="99"/>
    <w:semiHidden/>
    <w:rsid w:val="005B1DEB"/>
    <w:rPr>
      <w:rFonts w:ascii="Arial" w:hAnsi="Arial" w:cs="Arial"/>
      <w:vanish/>
      <w:sz w:val="16"/>
      <w:szCs w:val="16"/>
    </w:rPr>
  </w:style>
  <w:style w:type="paragraph" w:customStyle="1" w:styleId="30">
    <w:name w:val="3"/>
    <w:basedOn w:val="afc"/>
    <w:qFormat/>
    <w:rsid w:val="005B1DEB"/>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
    <w:link w:val="afc"/>
    <w:uiPriority w:val="34"/>
    <w:rsid w:val="005B1DEB"/>
    <w:rPr>
      <w:rFonts w:ascii="標楷體" w:eastAsia="標楷體"/>
      <w:kern w:val="2"/>
      <w:sz w:val="32"/>
    </w:rPr>
  </w:style>
  <w:style w:type="paragraph" w:customStyle="1" w:styleId="23">
    <w:name w:val="2"/>
    <w:basedOn w:val="a6"/>
    <w:qFormat/>
    <w:rsid w:val="005B1DEB"/>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5B1DEB"/>
    <w:pPr>
      <w:numPr>
        <w:numId w:val="0"/>
      </w:numPr>
      <w:ind w:left="1843" w:hanging="414"/>
    </w:pPr>
  </w:style>
  <w:style w:type="paragraph" w:customStyle="1" w:styleId="60">
    <w:name w:val="6"/>
    <w:basedOn w:val="53"/>
    <w:qFormat/>
    <w:rsid w:val="005B1DEB"/>
    <w:pPr>
      <w:numPr>
        <w:numId w:val="11"/>
      </w:numPr>
    </w:pPr>
  </w:style>
  <w:style w:type="character" w:customStyle="1" w:styleId="ab">
    <w:name w:val="簽名 字元"/>
    <w:aliases w:val=" 字元 字元"/>
    <w:link w:val="aa"/>
    <w:rsid w:val="005B1DEB"/>
    <w:rPr>
      <w:rFonts w:ascii="標楷體" w:eastAsia="標楷體"/>
      <w:b/>
      <w:snapToGrid w:val="0"/>
      <w:spacing w:val="10"/>
      <w:kern w:val="2"/>
      <w:sz w:val="36"/>
    </w:rPr>
  </w:style>
  <w:style w:type="character" w:styleId="afff">
    <w:name w:val="Unresolved Mention"/>
    <w:basedOn w:val="a7"/>
    <w:uiPriority w:val="99"/>
    <w:semiHidden/>
    <w:unhideWhenUsed/>
    <w:rsid w:val="005B1DEB"/>
    <w:rPr>
      <w:color w:val="605E5C"/>
      <w:shd w:val="clear" w:color="auto" w:fill="E1DFDD"/>
    </w:rPr>
  </w:style>
  <w:style w:type="table" w:customStyle="1" w:styleId="TableNormal">
    <w:name w:val="Table Normal"/>
    <w:uiPriority w:val="2"/>
    <w:semiHidden/>
    <w:unhideWhenUsed/>
    <w:qFormat/>
    <w:rsid w:val="005B1DE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5B1DEB"/>
    <w:pPr>
      <w:overflowPunct/>
      <w:jc w:val="left"/>
    </w:pPr>
    <w:rPr>
      <w:rFonts w:ascii="Times New Roman" w:eastAsia="Times New Roman"/>
      <w:kern w:val="0"/>
      <w:sz w:val="22"/>
      <w:szCs w:val="22"/>
      <w:lang w:val="zh-TW" w:bidi="zh-TW"/>
    </w:rPr>
  </w:style>
  <w:style w:type="character" w:customStyle="1" w:styleId="ad">
    <w:name w:val="章節附註文字 字元"/>
    <w:basedOn w:val="a7"/>
    <w:link w:val="ac"/>
    <w:semiHidden/>
    <w:rsid w:val="005B1DEB"/>
    <w:rPr>
      <w:rFonts w:ascii="標楷體" w:eastAsia="標楷體"/>
      <w:snapToGrid w:val="0"/>
      <w:spacing w:val="10"/>
      <w:kern w:val="2"/>
      <w:sz w:val="32"/>
    </w:rPr>
  </w:style>
  <w:style w:type="character" w:customStyle="1" w:styleId="style2">
    <w:name w:val="style2"/>
    <w:basedOn w:val="a7"/>
    <w:rsid w:val="0056324F"/>
  </w:style>
  <w:style w:type="paragraph" w:styleId="afff0">
    <w:name w:val="Note Heading"/>
    <w:basedOn w:val="a6"/>
    <w:next w:val="a6"/>
    <w:link w:val="afff1"/>
    <w:rsid w:val="0056324F"/>
    <w:pPr>
      <w:overflowPunct/>
      <w:autoSpaceDE/>
      <w:autoSpaceDN/>
      <w:jc w:val="center"/>
    </w:pPr>
    <w:rPr>
      <w:rFonts w:ascii="Times New Roman"/>
      <w:sz w:val="28"/>
      <w:szCs w:val="24"/>
    </w:rPr>
  </w:style>
  <w:style w:type="character" w:customStyle="1" w:styleId="afff1">
    <w:name w:val="註釋標題 字元"/>
    <w:basedOn w:val="a7"/>
    <w:link w:val="afff0"/>
    <w:rsid w:val="0056324F"/>
    <w:rPr>
      <w:rFonts w:eastAsia="標楷體"/>
      <w:kern w:val="2"/>
      <w:sz w:val="28"/>
      <w:szCs w:val="24"/>
    </w:rPr>
  </w:style>
  <w:style w:type="paragraph" w:styleId="afff2">
    <w:name w:val="Closing"/>
    <w:basedOn w:val="a6"/>
    <w:link w:val="afff3"/>
    <w:rsid w:val="0056324F"/>
    <w:pPr>
      <w:overflowPunct/>
      <w:autoSpaceDE/>
      <w:autoSpaceDN/>
      <w:ind w:leftChars="1800" w:left="100"/>
      <w:jc w:val="left"/>
    </w:pPr>
    <w:rPr>
      <w:rFonts w:ascii="Times New Roman"/>
      <w:sz w:val="28"/>
      <w:szCs w:val="24"/>
    </w:rPr>
  </w:style>
  <w:style w:type="character" w:customStyle="1" w:styleId="afff3">
    <w:name w:val="結語 字元"/>
    <w:basedOn w:val="a7"/>
    <w:link w:val="afff2"/>
    <w:rsid w:val="0056324F"/>
    <w:rPr>
      <w:rFonts w:eastAsia="標楷體"/>
      <w:kern w:val="2"/>
      <w:sz w:val="28"/>
      <w:szCs w:val="24"/>
    </w:rPr>
  </w:style>
  <w:style w:type="character" w:customStyle="1" w:styleId="17">
    <w:name w:val="已查閱的超連結1"/>
    <w:basedOn w:val="a7"/>
    <w:rsid w:val="0056324F"/>
    <w:rPr>
      <w:color w:val="800080"/>
      <w:u w:val="single"/>
    </w:rPr>
  </w:style>
  <w:style w:type="paragraph" w:customStyle="1" w:styleId="18">
    <w:name w:val="註解方塊文字1"/>
    <w:basedOn w:val="a6"/>
    <w:next w:val="afe"/>
    <w:rsid w:val="0056324F"/>
    <w:pPr>
      <w:overflowPunct/>
      <w:autoSpaceDE/>
      <w:autoSpaceDN/>
      <w:jc w:val="left"/>
    </w:pPr>
    <w:rPr>
      <w:rFonts w:ascii="Cambria" w:eastAsia="新細明體" w:hAnsi="Cambria"/>
      <w:sz w:val="18"/>
      <w:szCs w:val="18"/>
    </w:rPr>
  </w:style>
  <w:style w:type="character" w:styleId="afff4">
    <w:name w:val="FollowedHyperlink"/>
    <w:basedOn w:val="a7"/>
    <w:uiPriority w:val="99"/>
    <w:semiHidden/>
    <w:unhideWhenUsed/>
    <w:rsid w:val="0056324F"/>
    <w:rPr>
      <w:color w:val="800080" w:themeColor="followedHyperlink"/>
      <w:u w:val="single"/>
    </w:rPr>
  </w:style>
  <w:style w:type="character" w:customStyle="1" w:styleId="19">
    <w:name w:val="註解方塊文字 字元1"/>
    <w:basedOn w:val="a7"/>
    <w:uiPriority w:val="99"/>
    <w:semiHidden/>
    <w:rsid w:val="0056324F"/>
    <w:rPr>
      <w:rFonts w:asciiTheme="majorHAnsi" w:eastAsiaTheme="majorEastAsia" w:hAnsiTheme="majorHAnsi" w:cstheme="majorBidi"/>
      <w:sz w:val="18"/>
      <w:szCs w:val="18"/>
    </w:rPr>
  </w:style>
  <w:style w:type="paragraph" w:customStyle="1" w:styleId="msonormal0">
    <w:name w:val="msonormal"/>
    <w:basedOn w:val="a6"/>
    <w:rsid w:val="0056324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56324F"/>
    <w:pPr>
      <w:widowControl/>
      <w:overflowPunct/>
      <w:autoSpaceDE/>
      <w:autoSpaceDN/>
      <w:spacing w:before="100" w:beforeAutospacing="1" w:after="100" w:afterAutospacing="1"/>
      <w:jc w:val="left"/>
    </w:pPr>
    <w:rPr>
      <w:rFonts w:hAnsi="標楷體" w:cs="新細明體"/>
      <w:color w:val="000000"/>
      <w:kern w:val="0"/>
      <w:sz w:val="28"/>
      <w:szCs w:val="28"/>
    </w:rPr>
  </w:style>
  <w:style w:type="paragraph" w:customStyle="1" w:styleId="font6">
    <w:name w:val="font6"/>
    <w:basedOn w:val="a6"/>
    <w:rsid w:val="0056324F"/>
    <w:pPr>
      <w:widowControl/>
      <w:overflowPunct/>
      <w:autoSpaceDE/>
      <w:autoSpaceDN/>
      <w:spacing w:before="100" w:beforeAutospacing="1" w:after="100" w:afterAutospacing="1"/>
      <w:jc w:val="left"/>
    </w:pPr>
    <w:rPr>
      <w:rFonts w:hAnsi="標楷體" w:cs="新細明體"/>
      <w:color w:val="000000"/>
      <w:kern w:val="0"/>
      <w:sz w:val="28"/>
      <w:szCs w:val="28"/>
    </w:rPr>
  </w:style>
  <w:style w:type="paragraph" w:customStyle="1" w:styleId="font7">
    <w:name w:val="font7"/>
    <w:basedOn w:val="a6"/>
    <w:rsid w:val="0056324F"/>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8">
    <w:name w:val="font8"/>
    <w:basedOn w:val="a6"/>
    <w:rsid w:val="0056324F"/>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font9">
    <w:name w:val="font9"/>
    <w:basedOn w:val="a6"/>
    <w:rsid w:val="0056324F"/>
    <w:pPr>
      <w:widowControl/>
      <w:overflowPunct/>
      <w:autoSpaceDE/>
      <w:autoSpaceDN/>
      <w:spacing w:before="100" w:beforeAutospacing="1" w:after="100" w:afterAutospacing="1"/>
      <w:jc w:val="left"/>
    </w:pPr>
    <w:rPr>
      <w:rFonts w:ascii="Times New Roman" w:eastAsia="新細明體"/>
      <w:color w:val="000000"/>
      <w:kern w:val="0"/>
      <w:sz w:val="20"/>
    </w:rPr>
  </w:style>
  <w:style w:type="paragraph" w:customStyle="1" w:styleId="font10">
    <w:name w:val="font10"/>
    <w:basedOn w:val="a6"/>
    <w:rsid w:val="0056324F"/>
    <w:pPr>
      <w:widowControl/>
      <w:overflowPunct/>
      <w:autoSpaceDE/>
      <w:autoSpaceDN/>
      <w:spacing w:before="100" w:beforeAutospacing="1" w:after="100" w:afterAutospacing="1"/>
      <w:jc w:val="left"/>
    </w:pPr>
    <w:rPr>
      <w:rFonts w:hAnsi="標楷體" w:cs="新細明體"/>
      <w:color w:val="000000"/>
      <w:kern w:val="0"/>
      <w:sz w:val="20"/>
    </w:rPr>
  </w:style>
  <w:style w:type="paragraph" w:customStyle="1" w:styleId="xl66">
    <w:name w:val="xl66"/>
    <w:basedOn w:val="a6"/>
    <w:rsid w:val="0056324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67">
    <w:name w:val="xl67"/>
    <w:basedOn w:val="a6"/>
    <w:rsid w:val="0056324F"/>
    <w:pPr>
      <w:widowControl/>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68">
    <w:name w:val="xl68"/>
    <w:basedOn w:val="a6"/>
    <w:rsid w:val="0056324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69">
    <w:name w:val="xl69"/>
    <w:basedOn w:val="a6"/>
    <w:rsid w:val="0056324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70">
    <w:name w:val="xl70"/>
    <w:basedOn w:val="a6"/>
    <w:rsid w:val="0056324F"/>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71">
    <w:name w:val="xl71"/>
    <w:basedOn w:val="a6"/>
    <w:rsid w:val="0056324F"/>
    <w:pPr>
      <w:widowControl/>
      <w:overflowPunct/>
      <w:autoSpaceDE/>
      <w:autoSpaceDN/>
      <w:spacing w:before="100" w:beforeAutospacing="1" w:after="100" w:afterAutospacing="1"/>
      <w:jc w:val="right"/>
    </w:pPr>
    <w:rPr>
      <w:rFonts w:ascii="Times New Roman" w:eastAsia="新細明體"/>
      <w:kern w:val="0"/>
      <w:sz w:val="20"/>
    </w:rPr>
  </w:style>
  <w:style w:type="paragraph" w:customStyle="1" w:styleId="xl72">
    <w:name w:val="xl72"/>
    <w:basedOn w:val="a6"/>
    <w:rsid w:val="0056324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8"/>
      <w:szCs w:val="28"/>
    </w:rPr>
  </w:style>
  <w:style w:type="paragraph" w:customStyle="1" w:styleId="xl73">
    <w:name w:val="xl73"/>
    <w:basedOn w:val="a6"/>
    <w:rsid w:val="0056324F"/>
    <w:pPr>
      <w:widowControl/>
      <w:pBdr>
        <w:bottom w:val="single" w:sz="4" w:space="0" w:color="auto"/>
      </w:pBdr>
      <w:overflowPunct/>
      <w:autoSpaceDE/>
      <w:autoSpaceDN/>
      <w:spacing w:before="100" w:beforeAutospacing="1" w:after="100" w:afterAutospacing="1"/>
      <w:jc w:val="left"/>
    </w:pPr>
    <w:rPr>
      <w:rFonts w:hAnsi="標楷體" w:cs="新細明體"/>
      <w:kern w:val="0"/>
      <w:sz w:val="36"/>
      <w:szCs w:val="36"/>
    </w:rPr>
  </w:style>
  <w:style w:type="paragraph" w:customStyle="1" w:styleId="xl74">
    <w:name w:val="xl74"/>
    <w:basedOn w:val="a6"/>
    <w:rsid w:val="0056324F"/>
    <w:pPr>
      <w:widowControl/>
      <w:pBdr>
        <w:bottom w:val="single" w:sz="4" w:space="0" w:color="auto"/>
      </w:pBdr>
      <w:overflowPunct/>
      <w:autoSpaceDE/>
      <w:autoSpaceDN/>
      <w:spacing w:before="100" w:beforeAutospacing="1" w:after="100" w:afterAutospacing="1"/>
      <w:jc w:val="left"/>
    </w:pPr>
    <w:rPr>
      <w:rFonts w:ascii="Times New Roman" w:eastAsia="新細明體"/>
      <w:kern w:val="0"/>
      <w:sz w:val="36"/>
      <w:szCs w:val="36"/>
    </w:rPr>
  </w:style>
  <w:style w:type="paragraph" w:customStyle="1" w:styleId="xl75">
    <w:name w:val="xl75"/>
    <w:basedOn w:val="a6"/>
    <w:rsid w:val="0056324F"/>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76">
    <w:name w:val="xl76"/>
    <w:basedOn w:val="a6"/>
    <w:rsid w:val="0056324F"/>
    <w:pPr>
      <w:widowControl/>
      <w:pBdr>
        <w:top w:val="single" w:sz="4" w:space="0" w:color="auto"/>
        <w:left w:val="single" w:sz="4" w:space="0" w:color="auto"/>
        <w:right w:val="single" w:sz="4" w:space="0" w:color="auto"/>
      </w:pBdr>
      <w:shd w:val="clear" w:color="000000" w:fill="F2F2F2"/>
      <w:overflowPunct/>
      <w:autoSpaceDE/>
      <w:autoSpaceDN/>
      <w:spacing w:before="100" w:beforeAutospacing="1" w:after="100" w:afterAutospacing="1"/>
      <w:jc w:val="center"/>
    </w:pPr>
    <w:rPr>
      <w:rFonts w:hAnsi="標楷體" w:cs="新細明體"/>
      <w:color w:val="000000"/>
      <w:kern w:val="0"/>
      <w:sz w:val="28"/>
      <w:szCs w:val="28"/>
    </w:rPr>
  </w:style>
  <w:style w:type="paragraph" w:customStyle="1" w:styleId="xl77">
    <w:name w:val="xl77"/>
    <w:basedOn w:val="a6"/>
    <w:rsid w:val="0056324F"/>
    <w:pPr>
      <w:widowControl/>
      <w:pBdr>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hAnsi="標楷體" w:cs="新細明體"/>
      <w:color w:val="000000"/>
      <w:kern w:val="0"/>
      <w:sz w:val="28"/>
      <w:szCs w:val="28"/>
    </w:rPr>
  </w:style>
  <w:style w:type="paragraph" w:customStyle="1" w:styleId="xl78">
    <w:name w:val="xl78"/>
    <w:basedOn w:val="a6"/>
    <w:rsid w:val="0056324F"/>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79">
    <w:name w:val="xl79"/>
    <w:basedOn w:val="a6"/>
    <w:rsid w:val="0056324F"/>
    <w:pPr>
      <w:widowControl/>
      <w:pBdr>
        <w:top w:val="single" w:sz="4" w:space="0" w:color="auto"/>
        <w:bottom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80">
    <w:name w:val="xl80"/>
    <w:basedOn w:val="a6"/>
    <w:rsid w:val="0056324F"/>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81">
    <w:name w:val="xl81"/>
    <w:basedOn w:val="a6"/>
    <w:rsid w:val="0056324F"/>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ascii="Times New Roman" w:eastAsia="新細明體"/>
      <w:color w:val="000000"/>
      <w:kern w:val="0"/>
      <w:sz w:val="28"/>
      <w:szCs w:val="28"/>
    </w:rPr>
  </w:style>
  <w:style w:type="paragraph" w:customStyle="1" w:styleId="xl82">
    <w:name w:val="xl82"/>
    <w:basedOn w:val="a6"/>
    <w:rsid w:val="0056324F"/>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ascii="Times New Roman" w:eastAsia="新細明體"/>
      <w:kern w:val="0"/>
      <w:sz w:val="28"/>
      <w:szCs w:val="28"/>
    </w:rPr>
  </w:style>
  <w:style w:type="paragraph" w:customStyle="1" w:styleId="xl83">
    <w:name w:val="xl83"/>
    <w:basedOn w:val="a6"/>
    <w:rsid w:val="0056324F"/>
    <w:pPr>
      <w:widowControl/>
      <w:pBdr>
        <w:top w:val="single" w:sz="4" w:space="0" w:color="auto"/>
        <w:left w:val="single" w:sz="4" w:space="0" w:color="auto"/>
        <w:bottom w:val="single" w:sz="4" w:space="0" w:color="auto"/>
        <w:right w:val="single" w:sz="4" w:space="0" w:color="auto"/>
      </w:pBdr>
      <w:shd w:val="clear" w:color="000000" w:fill="F2F2F2"/>
      <w:overflowPunct/>
      <w:autoSpaceDE/>
      <w:autoSpaceDN/>
      <w:spacing w:before="100" w:beforeAutospacing="1" w:after="100" w:afterAutospacing="1"/>
      <w:jc w:val="center"/>
    </w:pPr>
    <w:rPr>
      <w:rFonts w:hAnsi="標楷體" w:cs="新細明體"/>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5AEBB-A5FD-4C54-BBE8-5AF25FE7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1356</Words>
  <Characters>7730</Characters>
  <Application>Microsoft Office Word</Application>
  <DocSecurity>0</DocSecurity>
  <Lines>64</Lines>
  <Paragraphs>18</Paragraphs>
  <ScaleCrop>false</ScaleCrop>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2026-02-23T01:59:00Z</dcterms:created>
  <dcterms:modified xsi:type="dcterms:W3CDTF">2026-03-04T07:53:00Z</dcterms:modified>
  <cp:contentStatus/>
</cp:coreProperties>
</file>