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B48E" w14:textId="1DB75868" w:rsidR="00D75644" w:rsidRPr="00936BF4" w:rsidRDefault="00D20D26" w:rsidP="00F37D7B">
      <w:pPr>
        <w:pStyle w:val="af1"/>
        <w:rPr>
          <w:b w:val="0"/>
          <w:bCs/>
        </w:rPr>
      </w:pPr>
      <w:r w:rsidRPr="00936BF4">
        <w:rPr>
          <w:rFonts w:hint="eastAsia"/>
          <w:b w:val="0"/>
          <w:bCs/>
        </w:rPr>
        <w:t>調查報告</w:t>
      </w:r>
    </w:p>
    <w:p w14:paraId="5E3D8509" w14:textId="320D7297" w:rsidR="00E25849" w:rsidRPr="00936BF4"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36BF4">
        <w:rPr>
          <w:rFonts w:hAnsi="標楷體" w:hint="eastAsia"/>
          <w:szCs w:val="32"/>
        </w:rPr>
        <w:t>案　　由：</w:t>
      </w:r>
      <w:bookmarkEnd w:id="0"/>
      <w:bookmarkEnd w:id="1"/>
      <w:bookmarkEnd w:id="2"/>
      <w:bookmarkEnd w:id="3"/>
      <w:bookmarkEnd w:id="4"/>
      <w:bookmarkEnd w:id="5"/>
      <w:bookmarkEnd w:id="6"/>
      <w:bookmarkEnd w:id="7"/>
      <w:bookmarkEnd w:id="8"/>
      <w:bookmarkEnd w:id="9"/>
      <w:proofErr w:type="gramStart"/>
      <w:r w:rsidR="009E5911" w:rsidRPr="00936BF4">
        <w:rPr>
          <w:rFonts w:hAnsi="標楷體"/>
          <w:szCs w:val="32"/>
        </w:rPr>
        <w:t>據訴</w:t>
      </w:r>
      <w:proofErr w:type="gramEnd"/>
      <w:r w:rsidR="009E5911" w:rsidRPr="00936BF4">
        <w:rPr>
          <w:rFonts w:hAnsi="標楷體"/>
          <w:szCs w:val="32"/>
        </w:rPr>
        <w:t>，國家發展委員會以</w:t>
      </w:r>
      <w:r w:rsidR="00BF4A61" w:rsidRPr="00936BF4">
        <w:rPr>
          <w:rFonts w:hAnsi="標楷體" w:cs="新細明體" w:hint="eastAsia"/>
          <w:kern w:val="0"/>
          <w:szCs w:val="32"/>
        </w:rPr>
        <w:t>行政院</w:t>
      </w:r>
      <w:r w:rsidR="009E5911" w:rsidRPr="00936BF4">
        <w:rPr>
          <w:rFonts w:hAnsi="標楷體"/>
          <w:szCs w:val="32"/>
        </w:rPr>
        <w:t>國家發展基金投資新日光能源科技股份有限公司（現為聯合再生能源股份有限公司），其</w:t>
      </w:r>
      <w:proofErr w:type="gramStart"/>
      <w:r w:rsidR="009E5911" w:rsidRPr="00936BF4">
        <w:rPr>
          <w:rFonts w:hAnsi="標楷體"/>
          <w:szCs w:val="32"/>
        </w:rPr>
        <w:t>子公司永旺能源</w:t>
      </w:r>
      <w:proofErr w:type="gramEnd"/>
      <w:r w:rsidR="009E5911" w:rsidRPr="00936BF4">
        <w:rPr>
          <w:rFonts w:hAnsi="標楷體"/>
          <w:szCs w:val="32"/>
        </w:rPr>
        <w:t>股份有限公司屢發生重大業務爭議事件，監督管理機制</w:t>
      </w:r>
      <w:proofErr w:type="gramStart"/>
      <w:r w:rsidR="009E5911" w:rsidRPr="00936BF4">
        <w:rPr>
          <w:rFonts w:hAnsi="標楷體"/>
          <w:szCs w:val="32"/>
        </w:rPr>
        <w:t>疑</w:t>
      </w:r>
      <w:proofErr w:type="gramEnd"/>
      <w:r w:rsidR="009E5911" w:rsidRPr="00936BF4">
        <w:rPr>
          <w:rFonts w:hAnsi="標楷體"/>
          <w:szCs w:val="32"/>
        </w:rPr>
        <w:t>有不足。究實情為何？該公司有無落實公司治理？</w:t>
      </w:r>
      <w:r w:rsidR="001318C9" w:rsidRPr="00936BF4">
        <w:rPr>
          <w:rFonts w:hAnsi="標楷體" w:hint="eastAsia"/>
          <w:szCs w:val="32"/>
        </w:rPr>
        <w:t>該</w:t>
      </w:r>
      <w:r w:rsidR="009E5911" w:rsidRPr="00936BF4">
        <w:rPr>
          <w:rFonts w:hAnsi="標楷體"/>
          <w:szCs w:val="32"/>
        </w:rPr>
        <w:t>基金投資後有無善盡監督管理責任？</w:t>
      </w:r>
      <w:proofErr w:type="gramStart"/>
      <w:r w:rsidR="009E5911" w:rsidRPr="00936BF4">
        <w:rPr>
          <w:rFonts w:hAnsi="標楷體"/>
          <w:szCs w:val="32"/>
        </w:rPr>
        <w:t>均有深入</w:t>
      </w:r>
      <w:proofErr w:type="gramEnd"/>
      <w:r w:rsidR="009E5911" w:rsidRPr="00936BF4">
        <w:rPr>
          <w:rFonts w:hAnsi="標楷體"/>
          <w:szCs w:val="32"/>
        </w:rPr>
        <w:t>瞭解之必要案</w:t>
      </w:r>
      <w:r w:rsidR="009E5911" w:rsidRPr="00936BF4">
        <w:rPr>
          <w:rFonts w:hAnsi="標楷體" w:hint="eastAsia"/>
          <w:szCs w:val="3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88CD53F" w14:textId="03307B1A" w:rsidR="00E25849" w:rsidRPr="00936BF4" w:rsidRDefault="00E25849" w:rsidP="004E05A1">
      <w:pPr>
        <w:pStyle w:val="1"/>
        <w:ind w:left="2380" w:hanging="2380"/>
        <w:rPr>
          <w:rFonts w:hAnsi="標楷體"/>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36BF4">
        <w:rPr>
          <w:rFonts w:hAnsi="標楷體" w:hint="eastAsia"/>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4538EBB" w14:textId="5EF7ED56" w:rsidR="00447F64" w:rsidRPr="006F7DA3" w:rsidRDefault="00A2572E" w:rsidP="00A639F4">
      <w:pPr>
        <w:pStyle w:val="10"/>
        <w:ind w:left="680" w:firstLine="680"/>
        <w:rPr>
          <w:rFonts w:hAnsi="標楷體" w:cs="新細明體"/>
          <w:bCs/>
          <w:kern w:val="0"/>
          <w:szCs w:val="32"/>
        </w:rPr>
      </w:pPr>
      <w:bookmarkStart w:id="49" w:name="_Toc524902730"/>
      <w:r w:rsidRPr="006F7DA3">
        <w:rPr>
          <w:rFonts w:hAnsi="標楷體" w:hint="eastAsia"/>
          <w:bCs/>
          <w:szCs w:val="32"/>
        </w:rPr>
        <w:t>政府</w:t>
      </w:r>
      <w:r w:rsidR="006D2958" w:rsidRPr="006F7DA3">
        <w:rPr>
          <w:rFonts w:hAnsi="標楷體" w:cs="新細明體" w:hint="eastAsia"/>
          <w:bCs/>
          <w:kern w:val="0"/>
          <w:szCs w:val="32"/>
        </w:rPr>
        <w:t>為加速產業創新加值，促進經濟轉型及國家發展，</w:t>
      </w:r>
      <w:proofErr w:type="gramStart"/>
      <w:r w:rsidRPr="006F7DA3">
        <w:rPr>
          <w:rFonts w:hAnsi="標楷體" w:cs="新細明體" w:hint="eastAsia"/>
          <w:bCs/>
          <w:kern w:val="0"/>
          <w:szCs w:val="32"/>
        </w:rPr>
        <w:t>爰</w:t>
      </w:r>
      <w:proofErr w:type="gramEnd"/>
      <w:r w:rsidRPr="006F7DA3">
        <w:rPr>
          <w:rFonts w:hAnsi="標楷體" w:cs="新細明體" w:hint="eastAsia"/>
          <w:bCs/>
          <w:kern w:val="0"/>
          <w:szCs w:val="32"/>
        </w:rPr>
        <w:t>依產業創新條例規定設置行政院國家發展基金（下稱國發基金），</w:t>
      </w:r>
      <w:r w:rsidR="00576DE4" w:rsidRPr="006F7DA3">
        <w:rPr>
          <w:rFonts w:hAnsi="標楷體" w:cs="新細明體" w:hint="eastAsia"/>
          <w:bCs/>
          <w:kern w:val="0"/>
          <w:szCs w:val="32"/>
        </w:rPr>
        <w:t>該基金</w:t>
      </w:r>
      <w:r w:rsidRPr="006F7DA3">
        <w:rPr>
          <w:rFonts w:hAnsi="標楷體" w:cs="新細明體" w:hint="eastAsia"/>
          <w:bCs/>
          <w:kern w:val="0"/>
          <w:szCs w:val="32"/>
        </w:rPr>
        <w:t>並</w:t>
      </w:r>
      <w:r w:rsidR="001651C9" w:rsidRPr="006F7DA3">
        <w:rPr>
          <w:rFonts w:hAnsi="標楷體" w:cs="新細明體" w:hint="eastAsia"/>
          <w:bCs/>
          <w:kern w:val="0"/>
          <w:szCs w:val="32"/>
        </w:rPr>
        <w:t>訂</w:t>
      </w:r>
      <w:r w:rsidR="006D2958" w:rsidRPr="006F7DA3">
        <w:rPr>
          <w:rFonts w:hAnsi="標楷體" w:cs="新細明體" w:hint="eastAsia"/>
          <w:bCs/>
          <w:kern w:val="0"/>
          <w:szCs w:val="32"/>
        </w:rPr>
        <w:t>有</w:t>
      </w:r>
      <w:r w:rsidR="00447F64" w:rsidRPr="006F7DA3">
        <w:rPr>
          <w:rFonts w:hAnsi="標楷體" w:hint="eastAsia"/>
          <w:bCs/>
          <w:szCs w:val="32"/>
        </w:rPr>
        <w:t>「</w:t>
      </w:r>
      <w:r w:rsidR="00447F64" w:rsidRPr="006F7DA3">
        <w:rPr>
          <w:rFonts w:hAnsi="標楷體" w:cs="新細明體" w:hint="eastAsia"/>
          <w:bCs/>
          <w:kern w:val="0"/>
          <w:szCs w:val="32"/>
        </w:rPr>
        <w:t>行政院國家發展基金</w:t>
      </w:r>
      <w:r w:rsidR="00447F64" w:rsidRPr="006F7DA3">
        <w:rPr>
          <w:rFonts w:hAnsi="標楷體" w:hint="eastAsia"/>
          <w:bCs/>
          <w:szCs w:val="32"/>
        </w:rPr>
        <w:t>投資作業規範」（下稱</w:t>
      </w:r>
      <w:r w:rsidR="00447F64" w:rsidRPr="006F7DA3">
        <w:rPr>
          <w:rFonts w:hAnsi="標楷體" w:cs="新細明體" w:hint="eastAsia"/>
          <w:bCs/>
          <w:kern w:val="0"/>
          <w:szCs w:val="32"/>
        </w:rPr>
        <w:t>國發基金</w:t>
      </w:r>
      <w:r w:rsidR="00447F64" w:rsidRPr="006F7DA3">
        <w:rPr>
          <w:rFonts w:hAnsi="標楷體" w:hint="eastAsia"/>
          <w:bCs/>
          <w:szCs w:val="32"/>
        </w:rPr>
        <w:t>投資作業規範）、「</w:t>
      </w:r>
      <w:r w:rsidR="00447F64" w:rsidRPr="006F7DA3">
        <w:rPr>
          <w:rFonts w:hAnsi="標楷體" w:cs="新細明體" w:hint="eastAsia"/>
          <w:bCs/>
          <w:kern w:val="0"/>
          <w:szCs w:val="32"/>
        </w:rPr>
        <w:t>行政院國家發展基金</w:t>
      </w:r>
      <w:r w:rsidR="00447F64" w:rsidRPr="006F7DA3">
        <w:rPr>
          <w:rFonts w:hAnsi="標楷體"/>
          <w:bCs/>
          <w:szCs w:val="32"/>
        </w:rPr>
        <w:t>產業創新轉型基金作業要點</w:t>
      </w:r>
      <w:r w:rsidR="00447F64" w:rsidRPr="006F7DA3">
        <w:rPr>
          <w:rFonts w:hAnsi="標楷體" w:hint="eastAsia"/>
          <w:bCs/>
          <w:szCs w:val="32"/>
        </w:rPr>
        <w:t>」（下稱產創基金</w:t>
      </w:r>
      <w:r w:rsidR="00447F64" w:rsidRPr="006F7DA3">
        <w:rPr>
          <w:rFonts w:hAnsi="標楷體"/>
          <w:bCs/>
          <w:szCs w:val="32"/>
        </w:rPr>
        <w:t>作業要點</w:t>
      </w:r>
      <w:r w:rsidR="00447F64" w:rsidRPr="006F7DA3">
        <w:rPr>
          <w:rFonts w:hAnsi="標楷體" w:hint="eastAsia"/>
          <w:bCs/>
          <w:szCs w:val="32"/>
        </w:rPr>
        <w:t>）</w:t>
      </w:r>
      <w:r w:rsidR="00812787" w:rsidRPr="006F7DA3">
        <w:rPr>
          <w:rFonts w:hAnsi="標楷體" w:hint="eastAsia"/>
          <w:bCs/>
          <w:szCs w:val="32"/>
        </w:rPr>
        <w:t>、</w:t>
      </w:r>
      <w:r w:rsidR="00447F64" w:rsidRPr="006F7DA3">
        <w:rPr>
          <w:rFonts w:hAnsi="標楷體" w:cs="新細明體" w:hint="eastAsia"/>
          <w:bCs/>
          <w:kern w:val="0"/>
          <w:szCs w:val="32"/>
        </w:rPr>
        <w:t>「行政院國家發展基金收支保管及運用辦法」</w:t>
      </w:r>
      <w:r w:rsidRPr="006F7DA3">
        <w:rPr>
          <w:rFonts w:hAnsi="標楷體" w:cs="新細明體" w:hint="eastAsia"/>
          <w:bCs/>
          <w:kern w:val="0"/>
          <w:szCs w:val="32"/>
        </w:rPr>
        <w:t>（下稱國發基金運用辦法）</w:t>
      </w:r>
      <w:r w:rsidR="001651C9" w:rsidRPr="006F7DA3">
        <w:rPr>
          <w:rFonts w:hAnsi="標楷體" w:cs="新細明體" w:hint="eastAsia"/>
          <w:bCs/>
          <w:kern w:val="0"/>
          <w:szCs w:val="32"/>
        </w:rPr>
        <w:t>等</w:t>
      </w:r>
      <w:r w:rsidR="00D328F9">
        <w:rPr>
          <w:rFonts w:hAnsi="標楷體" w:cs="新細明體" w:hint="eastAsia"/>
          <w:bCs/>
          <w:kern w:val="0"/>
          <w:szCs w:val="32"/>
        </w:rPr>
        <w:t>，</w:t>
      </w:r>
      <w:r w:rsidR="001651C9" w:rsidRPr="006F7DA3">
        <w:rPr>
          <w:rFonts w:hAnsi="標楷體" w:cs="新細明體" w:hint="eastAsia"/>
          <w:bCs/>
          <w:kern w:val="0"/>
          <w:szCs w:val="32"/>
        </w:rPr>
        <w:t>據以辦理</w:t>
      </w:r>
      <w:r w:rsidR="00447F64" w:rsidRPr="006F7DA3">
        <w:rPr>
          <w:rFonts w:hAnsi="標楷體" w:cs="新細明體" w:hint="eastAsia"/>
          <w:bCs/>
          <w:kern w:val="0"/>
          <w:szCs w:val="32"/>
        </w:rPr>
        <w:t>投資前</w:t>
      </w:r>
      <w:r w:rsidR="00735B6A" w:rsidRPr="006F7DA3">
        <w:rPr>
          <w:rFonts w:hAnsi="標楷體" w:cs="新細明體" w:hint="eastAsia"/>
          <w:bCs/>
          <w:kern w:val="0"/>
          <w:szCs w:val="32"/>
        </w:rPr>
        <w:t>評估審議</w:t>
      </w:r>
      <w:r w:rsidR="005E5AA3" w:rsidRPr="006F7DA3">
        <w:rPr>
          <w:rFonts w:hAnsi="標楷體" w:cs="新細明體" w:hint="eastAsia"/>
          <w:bCs/>
          <w:kern w:val="0"/>
          <w:szCs w:val="32"/>
        </w:rPr>
        <w:t>與</w:t>
      </w:r>
      <w:r w:rsidR="00447F64" w:rsidRPr="006F7DA3">
        <w:rPr>
          <w:rFonts w:hAnsi="標楷體" w:cs="新細明體" w:hint="eastAsia"/>
          <w:bCs/>
          <w:kern w:val="0"/>
          <w:szCs w:val="32"/>
        </w:rPr>
        <w:t>投資後管理相關事宜。</w:t>
      </w:r>
      <w:r w:rsidR="00D328F9">
        <w:rPr>
          <w:rFonts w:hAnsi="標楷體" w:cs="新細明體" w:hint="eastAsia"/>
          <w:bCs/>
          <w:kern w:val="0"/>
          <w:szCs w:val="32"/>
        </w:rPr>
        <w:t xml:space="preserve"> </w:t>
      </w:r>
    </w:p>
    <w:p w14:paraId="5CE78F9D" w14:textId="2EB9220D" w:rsidR="00082658" w:rsidRPr="006F7DA3" w:rsidRDefault="001651C9" w:rsidP="00A639F4">
      <w:pPr>
        <w:pStyle w:val="10"/>
        <w:ind w:left="680" w:firstLine="680"/>
        <w:rPr>
          <w:rFonts w:hAnsi="標楷體"/>
          <w:bCs/>
          <w:szCs w:val="32"/>
        </w:rPr>
      </w:pPr>
      <w:r w:rsidRPr="006F7DA3">
        <w:rPr>
          <w:rFonts w:hAnsi="標楷體" w:cs="新細明體" w:hint="eastAsia"/>
          <w:bCs/>
          <w:kern w:val="0"/>
          <w:szCs w:val="32"/>
        </w:rPr>
        <w:t>新日光能源科技股份有限公司（下稱新日光公司）</w:t>
      </w:r>
      <w:r w:rsidR="00082658" w:rsidRPr="006F7DA3">
        <w:rPr>
          <w:rFonts w:hAnsi="標楷體" w:cs="新細明體" w:hint="eastAsia"/>
          <w:bCs/>
          <w:kern w:val="0"/>
          <w:szCs w:val="32"/>
        </w:rPr>
        <w:t>於</w:t>
      </w:r>
      <w:r w:rsidR="00082658" w:rsidRPr="006F7DA3">
        <w:rPr>
          <w:rFonts w:hAnsi="標楷體" w:hint="eastAsia"/>
          <w:bCs/>
          <w:szCs w:val="32"/>
        </w:rPr>
        <w:t>民國（下同）106年為籌組具競爭力的太陽能大聯盟企業，擬</w:t>
      </w:r>
      <w:r w:rsidR="00082658" w:rsidRPr="006F7DA3">
        <w:rPr>
          <w:rFonts w:hAnsi="標楷體"/>
          <w:bCs/>
          <w:szCs w:val="32"/>
        </w:rPr>
        <w:t>以換股方式</w:t>
      </w:r>
      <w:r w:rsidR="00082658" w:rsidRPr="006F7DA3">
        <w:rPr>
          <w:rFonts w:hAnsi="標楷體" w:hint="eastAsia"/>
          <w:bCs/>
          <w:szCs w:val="32"/>
        </w:rPr>
        <w:t>與</w:t>
      </w:r>
      <w:proofErr w:type="gramStart"/>
      <w:r w:rsidR="00A2572E" w:rsidRPr="006F7DA3">
        <w:rPr>
          <w:rFonts w:hAnsi="標楷體"/>
          <w:bCs/>
          <w:szCs w:val="32"/>
        </w:rPr>
        <w:t>昱</w:t>
      </w:r>
      <w:proofErr w:type="gramEnd"/>
      <w:r w:rsidR="00A2572E" w:rsidRPr="006F7DA3">
        <w:rPr>
          <w:rFonts w:hAnsi="標楷體"/>
          <w:bCs/>
          <w:szCs w:val="32"/>
        </w:rPr>
        <w:t>晶能源科技</w:t>
      </w:r>
      <w:r w:rsidR="00A2572E" w:rsidRPr="006F7DA3">
        <w:rPr>
          <w:rFonts w:hAnsi="標楷體" w:hint="eastAsia"/>
          <w:bCs/>
          <w:szCs w:val="32"/>
        </w:rPr>
        <w:t>股份有限</w:t>
      </w:r>
      <w:r w:rsidR="00A2572E" w:rsidRPr="006F7DA3">
        <w:rPr>
          <w:rFonts w:hAnsi="標楷體"/>
          <w:bCs/>
          <w:szCs w:val="32"/>
        </w:rPr>
        <w:t>公司</w:t>
      </w:r>
      <w:r w:rsidR="00A2572E" w:rsidRPr="006F7DA3">
        <w:rPr>
          <w:rFonts w:hAnsi="標楷體" w:hint="eastAsia"/>
          <w:bCs/>
          <w:szCs w:val="32"/>
        </w:rPr>
        <w:t>（下稱</w:t>
      </w:r>
      <w:proofErr w:type="gramStart"/>
      <w:r w:rsidR="00A2572E" w:rsidRPr="006F7DA3">
        <w:rPr>
          <w:rFonts w:hAnsi="標楷體"/>
          <w:bCs/>
          <w:szCs w:val="32"/>
        </w:rPr>
        <w:t>昱</w:t>
      </w:r>
      <w:proofErr w:type="gramEnd"/>
      <w:r w:rsidR="00A2572E" w:rsidRPr="006F7DA3">
        <w:rPr>
          <w:rFonts w:hAnsi="標楷體"/>
          <w:bCs/>
          <w:szCs w:val="32"/>
        </w:rPr>
        <w:t>晶</w:t>
      </w:r>
      <w:r w:rsidR="00A2572E" w:rsidRPr="006F7DA3">
        <w:rPr>
          <w:rFonts w:hAnsi="標楷體" w:hint="eastAsia"/>
          <w:bCs/>
          <w:szCs w:val="32"/>
        </w:rPr>
        <w:t>公司）</w:t>
      </w:r>
      <w:r w:rsidR="00A2572E" w:rsidRPr="006F7DA3">
        <w:rPr>
          <w:rFonts w:hAnsi="標楷體"/>
          <w:bCs/>
          <w:szCs w:val="32"/>
        </w:rPr>
        <w:t>、昇陽光電科技</w:t>
      </w:r>
      <w:r w:rsidR="00A2572E" w:rsidRPr="006F7DA3">
        <w:rPr>
          <w:rFonts w:hAnsi="標楷體" w:hint="eastAsia"/>
          <w:bCs/>
          <w:szCs w:val="32"/>
        </w:rPr>
        <w:t>股份有限</w:t>
      </w:r>
      <w:r w:rsidR="00A2572E" w:rsidRPr="006F7DA3">
        <w:rPr>
          <w:rFonts w:hAnsi="標楷體"/>
          <w:bCs/>
          <w:szCs w:val="32"/>
        </w:rPr>
        <w:t>公司</w:t>
      </w:r>
      <w:r w:rsidR="00A2572E" w:rsidRPr="006F7DA3">
        <w:rPr>
          <w:rFonts w:hAnsi="標楷體" w:hint="eastAsia"/>
          <w:bCs/>
          <w:szCs w:val="32"/>
        </w:rPr>
        <w:t>（下稱</w:t>
      </w:r>
      <w:r w:rsidR="00A2572E" w:rsidRPr="006F7DA3">
        <w:rPr>
          <w:rFonts w:hAnsi="標楷體"/>
          <w:bCs/>
          <w:szCs w:val="32"/>
        </w:rPr>
        <w:t>昇陽</w:t>
      </w:r>
      <w:r w:rsidR="00A2572E" w:rsidRPr="006F7DA3">
        <w:rPr>
          <w:rFonts w:hAnsi="標楷體" w:hint="eastAsia"/>
          <w:bCs/>
          <w:szCs w:val="32"/>
        </w:rPr>
        <w:t>光電公司）</w:t>
      </w:r>
      <w:r w:rsidR="00082658" w:rsidRPr="006F7DA3">
        <w:rPr>
          <w:rFonts w:hAnsi="標楷體" w:hint="eastAsia"/>
          <w:bCs/>
          <w:szCs w:val="32"/>
        </w:rPr>
        <w:t>進行合併</w:t>
      </w:r>
      <w:r w:rsidR="006B1379" w:rsidRPr="006F7DA3">
        <w:rPr>
          <w:rFonts w:hAnsi="標楷體" w:hint="eastAsia"/>
          <w:bCs/>
          <w:szCs w:val="32"/>
        </w:rPr>
        <w:t>，</w:t>
      </w:r>
      <w:r w:rsidR="00A2572E" w:rsidRPr="006F7DA3">
        <w:rPr>
          <w:rFonts w:hAnsi="標楷體"/>
          <w:bCs/>
          <w:szCs w:val="32"/>
        </w:rPr>
        <w:t>由</w:t>
      </w:r>
      <w:r w:rsidR="00A2572E" w:rsidRPr="006F7DA3">
        <w:rPr>
          <w:rFonts w:hAnsi="標楷體" w:cs="新細明體" w:hint="eastAsia"/>
          <w:bCs/>
          <w:kern w:val="0"/>
          <w:szCs w:val="32"/>
        </w:rPr>
        <w:t>新日光公司</w:t>
      </w:r>
      <w:r w:rsidR="00A2572E" w:rsidRPr="006F7DA3">
        <w:rPr>
          <w:rFonts w:hAnsi="標楷體"/>
          <w:bCs/>
          <w:szCs w:val="32"/>
        </w:rPr>
        <w:t>為存續公司</w:t>
      </w:r>
      <w:r w:rsidR="00082658" w:rsidRPr="006F7DA3">
        <w:rPr>
          <w:rFonts w:hAnsi="標楷體" w:hint="eastAsia"/>
          <w:bCs/>
          <w:szCs w:val="32"/>
        </w:rPr>
        <w:t>，規劃以</w:t>
      </w:r>
      <w:r w:rsidR="00A2572E" w:rsidRPr="006F7DA3">
        <w:rPr>
          <w:rFonts w:hAnsi="標楷體"/>
          <w:bCs/>
          <w:szCs w:val="32"/>
        </w:rPr>
        <w:t>私募</w:t>
      </w:r>
      <w:r w:rsidR="00082658" w:rsidRPr="006F7DA3">
        <w:rPr>
          <w:rFonts w:hAnsi="標楷體" w:hint="eastAsia"/>
          <w:bCs/>
          <w:szCs w:val="32"/>
        </w:rPr>
        <w:t>特別股方式</w:t>
      </w:r>
      <w:r w:rsidR="00082658" w:rsidRPr="006F7DA3">
        <w:rPr>
          <w:rFonts w:hAnsi="標楷體"/>
          <w:bCs/>
          <w:szCs w:val="32"/>
        </w:rPr>
        <w:t>辦理</w:t>
      </w:r>
      <w:r w:rsidR="00A2572E" w:rsidRPr="006F7DA3">
        <w:rPr>
          <w:rFonts w:hAnsi="標楷體"/>
          <w:bCs/>
          <w:szCs w:val="32"/>
        </w:rPr>
        <w:t>現金增資</w:t>
      </w:r>
      <w:r w:rsidR="00A2572E" w:rsidRPr="006F7DA3">
        <w:rPr>
          <w:rFonts w:hAnsi="標楷體" w:hint="eastAsia"/>
          <w:bCs/>
          <w:szCs w:val="32"/>
        </w:rPr>
        <w:t>新臺幣（下同）</w:t>
      </w:r>
      <w:r w:rsidR="00A2572E" w:rsidRPr="006F7DA3">
        <w:rPr>
          <w:rFonts w:hAnsi="標楷體"/>
          <w:bCs/>
          <w:szCs w:val="32"/>
        </w:rPr>
        <w:t>45億元</w:t>
      </w:r>
      <w:r w:rsidR="00082658" w:rsidRPr="006F7DA3">
        <w:rPr>
          <w:rFonts w:hAnsi="標楷體" w:hint="eastAsia"/>
          <w:bCs/>
          <w:szCs w:val="32"/>
        </w:rPr>
        <w:t>，</w:t>
      </w:r>
      <w:r w:rsidR="00606085" w:rsidRPr="006F7DA3">
        <w:rPr>
          <w:rFonts w:hAnsi="標楷體" w:hint="eastAsia"/>
          <w:bCs/>
          <w:szCs w:val="32"/>
        </w:rPr>
        <w:t>並</w:t>
      </w:r>
      <w:r w:rsidR="003F1BB2" w:rsidRPr="006F7DA3">
        <w:rPr>
          <w:rFonts w:hAnsi="標楷體" w:hint="eastAsia"/>
          <w:bCs/>
          <w:szCs w:val="32"/>
        </w:rPr>
        <w:t>申請</w:t>
      </w:r>
      <w:r w:rsidR="003F1BB2" w:rsidRPr="006F7DA3">
        <w:rPr>
          <w:rFonts w:hAnsi="標楷體"/>
          <w:bCs/>
          <w:szCs w:val="32"/>
        </w:rPr>
        <w:t>國發基金產業創新轉型基金</w:t>
      </w:r>
      <w:r w:rsidR="003F1BB2" w:rsidRPr="006F7DA3">
        <w:rPr>
          <w:rFonts w:hAnsi="標楷體" w:hint="eastAsia"/>
          <w:bCs/>
          <w:szCs w:val="32"/>
        </w:rPr>
        <w:t>參與</w:t>
      </w:r>
      <w:r w:rsidR="003F1BB2" w:rsidRPr="006F7DA3">
        <w:rPr>
          <w:rFonts w:hAnsi="標楷體"/>
          <w:bCs/>
          <w:szCs w:val="32"/>
        </w:rPr>
        <w:t>投資22億元</w:t>
      </w:r>
      <w:r w:rsidR="00082658" w:rsidRPr="006F7DA3">
        <w:rPr>
          <w:rFonts w:hAnsi="標楷體"/>
          <w:bCs/>
          <w:szCs w:val="32"/>
        </w:rPr>
        <w:t>(下稱本投資案)</w:t>
      </w:r>
      <w:r w:rsidR="001C6E6E" w:rsidRPr="006F7DA3">
        <w:rPr>
          <w:rFonts w:hAnsi="標楷體" w:hint="eastAsia"/>
          <w:bCs/>
          <w:szCs w:val="32"/>
        </w:rPr>
        <w:t>，另向</w:t>
      </w:r>
      <w:r w:rsidR="00606085" w:rsidRPr="006F7DA3">
        <w:rPr>
          <w:rFonts w:hAnsi="標楷體" w:hint="eastAsia"/>
          <w:bCs/>
          <w:szCs w:val="32"/>
        </w:rPr>
        <w:t>經濟部</w:t>
      </w:r>
      <w:proofErr w:type="gramStart"/>
      <w:r w:rsidR="00606085" w:rsidRPr="006F7DA3">
        <w:rPr>
          <w:rFonts w:hAnsi="標楷體" w:hint="eastAsia"/>
          <w:bCs/>
          <w:szCs w:val="32"/>
        </w:rPr>
        <w:t>所管</w:t>
      </w:r>
      <w:r w:rsidR="001C6E6E" w:rsidRPr="006F7DA3">
        <w:rPr>
          <w:rFonts w:hAnsi="標楷體"/>
          <w:bCs/>
          <w:szCs w:val="32"/>
        </w:rPr>
        <w:t>耀華</w:t>
      </w:r>
      <w:proofErr w:type="gramEnd"/>
      <w:r w:rsidR="001C6E6E" w:rsidRPr="006F7DA3">
        <w:rPr>
          <w:rFonts w:hAnsi="標楷體"/>
          <w:bCs/>
          <w:szCs w:val="32"/>
        </w:rPr>
        <w:t>玻璃</w:t>
      </w:r>
      <w:r w:rsidR="001C6E6E" w:rsidRPr="006F7DA3">
        <w:rPr>
          <w:rFonts w:hAnsi="標楷體" w:hint="eastAsia"/>
          <w:bCs/>
          <w:szCs w:val="32"/>
        </w:rPr>
        <w:t>股份有限</w:t>
      </w:r>
      <w:r w:rsidR="001C6E6E" w:rsidRPr="006F7DA3">
        <w:rPr>
          <w:rFonts w:hAnsi="標楷體"/>
          <w:bCs/>
          <w:szCs w:val="32"/>
        </w:rPr>
        <w:t>公司管理委員會</w:t>
      </w:r>
      <w:r w:rsidR="001C6E6E" w:rsidRPr="006F7DA3">
        <w:rPr>
          <w:rFonts w:hAnsi="標楷體" w:hint="eastAsia"/>
          <w:bCs/>
          <w:szCs w:val="32"/>
        </w:rPr>
        <w:t>（下稱耀管會）申請投資23億元</w:t>
      </w:r>
      <w:r w:rsidR="00050B0C" w:rsidRPr="006F7DA3">
        <w:rPr>
          <w:rFonts w:hAnsi="標楷體" w:hint="eastAsia"/>
          <w:bCs/>
          <w:szCs w:val="32"/>
        </w:rPr>
        <w:t>，作為</w:t>
      </w:r>
      <w:r w:rsidR="00606085" w:rsidRPr="006F7DA3">
        <w:rPr>
          <w:rFonts w:hAnsi="標楷體" w:hint="eastAsia"/>
          <w:bCs/>
          <w:szCs w:val="32"/>
        </w:rPr>
        <w:t>推動</w:t>
      </w:r>
      <w:r w:rsidR="00050B0C" w:rsidRPr="006F7DA3">
        <w:rPr>
          <w:rFonts w:hAnsi="標楷體" w:hint="eastAsia"/>
          <w:bCs/>
          <w:szCs w:val="32"/>
        </w:rPr>
        <w:t>合併後公司</w:t>
      </w:r>
      <w:r w:rsidR="00451669" w:rsidRPr="006F7DA3">
        <w:rPr>
          <w:rFonts w:hAnsi="標楷體" w:hint="eastAsia"/>
          <w:bCs/>
          <w:szCs w:val="32"/>
        </w:rPr>
        <w:t>之</w:t>
      </w:r>
      <w:r w:rsidR="00050B0C" w:rsidRPr="006F7DA3">
        <w:rPr>
          <w:rFonts w:hAnsi="標楷體" w:hint="eastAsia"/>
          <w:bCs/>
          <w:szCs w:val="32"/>
        </w:rPr>
        <w:t>升級計畫與導入新商業模式所需資金。</w:t>
      </w:r>
      <w:r w:rsidR="00207164" w:rsidRPr="006F7DA3">
        <w:rPr>
          <w:rFonts w:hAnsi="標楷體"/>
          <w:bCs/>
          <w:szCs w:val="32"/>
        </w:rPr>
        <w:t>本投資案</w:t>
      </w:r>
      <w:r w:rsidR="00207164" w:rsidRPr="006F7DA3">
        <w:rPr>
          <w:rFonts w:hAnsi="標楷體" w:hint="eastAsia"/>
          <w:bCs/>
          <w:szCs w:val="32"/>
        </w:rPr>
        <w:t>經</w:t>
      </w:r>
      <w:r w:rsidR="00207164" w:rsidRPr="006F7DA3">
        <w:rPr>
          <w:rFonts w:hAnsi="標楷體"/>
          <w:bCs/>
          <w:szCs w:val="32"/>
        </w:rPr>
        <w:t>國發基金</w:t>
      </w:r>
      <w:proofErr w:type="gramStart"/>
      <w:r w:rsidR="00207164" w:rsidRPr="006F7DA3">
        <w:rPr>
          <w:rFonts w:hAnsi="標楷體" w:hint="eastAsia"/>
          <w:bCs/>
          <w:szCs w:val="32"/>
        </w:rPr>
        <w:t>依產創基金</w:t>
      </w:r>
      <w:proofErr w:type="gramEnd"/>
      <w:r w:rsidR="00207164" w:rsidRPr="006F7DA3">
        <w:rPr>
          <w:rFonts w:hAnsi="標楷體"/>
          <w:bCs/>
          <w:szCs w:val="32"/>
        </w:rPr>
        <w:t>作業要點</w:t>
      </w:r>
      <w:r w:rsidR="00207164" w:rsidRPr="006F7DA3">
        <w:rPr>
          <w:rFonts w:hAnsi="標楷體" w:hint="eastAsia"/>
          <w:bCs/>
          <w:szCs w:val="32"/>
        </w:rPr>
        <w:t>規定之評估、審議程</w:t>
      </w:r>
      <w:r w:rsidR="00207164" w:rsidRPr="006F7DA3">
        <w:rPr>
          <w:rFonts w:hAnsi="標楷體" w:hint="eastAsia"/>
          <w:bCs/>
          <w:szCs w:val="32"/>
        </w:rPr>
        <w:lastRenderedPageBreak/>
        <w:t>序，分別經</w:t>
      </w:r>
      <w:r w:rsidR="00207164" w:rsidRPr="006F7DA3">
        <w:rPr>
          <w:rFonts w:hAnsi="標楷體"/>
          <w:bCs/>
          <w:szCs w:val="32"/>
        </w:rPr>
        <w:t>106年10月20日政策評估</w:t>
      </w:r>
      <w:r w:rsidR="00207164" w:rsidRPr="006F7DA3">
        <w:rPr>
          <w:rFonts w:hAnsi="標楷體" w:hint="eastAsia"/>
          <w:bCs/>
          <w:szCs w:val="32"/>
        </w:rPr>
        <w:t>會議、</w:t>
      </w:r>
      <w:r w:rsidR="00207164" w:rsidRPr="006F7DA3">
        <w:rPr>
          <w:rFonts w:hAnsi="標楷體"/>
          <w:bCs/>
          <w:szCs w:val="32"/>
        </w:rPr>
        <w:t>106年12月13日投資評估審議會</w:t>
      </w:r>
      <w:r w:rsidR="00207164" w:rsidRPr="006F7DA3">
        <w:rPr>
          <w:rFonts w:hAnsi="標楷體" w:hint="eastAsia"/>
          <w:bCs/>
          <w:szCs w:val="32"/>
        </w:rPr>
        <w:t>及</w:t>
      </w:r>
      <w:r w:rsidR="00207164" w:rsidRPr="006F7DA3">
        <w:rPr>
          <w:rFonts w:hAnsi="標楷體"/>
          <w:bCs/>
          <w:szCs w:val="32"/>
        </w:rPr>
        <w:t>107年1月11日管理會審議通過</w:t>
      </w:r>
      <w:r w:rsidR="0085461A" w:rsidRPr="006F7DA3">
        <w:rPr>
          <w:rFonts w:hAnsi="標楷體" w:hint="eastAsia"/>
          <w:bCs/>
          <w:szCs w:val="32"/>
        </w:rPr>
        <w:t>；</w:t>
      </w:r>
      <w:proofErr w:type="gramStart"/>
      <w:r w:rsidR="00207164" w:rsidRPr="006F7DA3">
        <w:rPr>
          <w:rFonts w:hAnsi="標楷體" w:hint="eastAsia"/>
          <w:bCs/>
          <w:szCs w:val="32"/>
        </w:rPr>
        <w:t>嗣</w:t>
      </w:r>
      <w:proofErr w:type="gramEnd"/>
      <w:r w:rsidR="00207164" w:rsidRPr="006F7DA3">
        <w:rPr>
          <w:rFonts w:hAnsi="標楷體" w:cs="新細明體" w:hint="eastAsia"/>
          <w:bCs/>
          <w:kern w:val="0"/>
          <w:szCs w:val="32"/>
        </w:rPr>
        <w:t>新日光等3家公司</w:t>
      </w:r>
      <w:r w:rsidR="00207164" w:rsidRPr="006F7DA3">
        <w:rPr>
          <w:rFonts w:hAnsi="標楷體" w:hint="eastAsia"/>
          <w:bCs/>
          <w:szCs w:val="32"/>
        </w:rPr>
        <w:t>於</w:t>
      </w:r>
      <w:r w:rsidR="00207164" w:rsidRPr="006F7DA3">
        <w:rPr>
          <w:rFonts w:hAnsi="標楷體"/>
          <w:bCs/>
          <w:szCs w:val="32"/>
        </w:rPr>
        <w:t>107年10月1日完成合併</w:t>
      </w:r>
      <w:r w:rsidR="00207164" w:rsidRPr="006F7DA3">
        <w:rPr>
          <w:rFonts w:hAnsi="標楷體" w:hint="eastAsia"/>
          <w:bCs/>
          <w:szCs w:val="32"/>
        </w:rPr>
        <w:t>，並</w:t>
      </w:r>
      <w:r w:rsidR="00207164" w:rsidRPr="006F7DA3">
        <w:rPr>
          <w:rFonts w:hAnsi="標楷體"/>
          <w:bCs/>
          <w:szCs w:val="32"/>
        </w:rPr>
        <w:t>更名為聯合再生能源</w:t>
      </w:r>
      <w:r w:rsidR="00207164" w:rsidRPr="006F7DA3">
        <w:rPr>
          <w:rFonts w:hAnsi="標楷體" w:hint="eastAsia"/>
          <w:bCs/>
          <w:szCs w:val="32"/>
        </w:rPr>
        <w:t>股份有限</w:t>
      </w:r>
      <w:r w:rsidR="00207164" w:rsidRPr="006F7DA3">
        <w:rPr>
          <w:rFonts w:hAnsi="標楷體"/>
          <w:bCs/>
          <w:szCs w:val="32"/>
        </w:rPr>
        <w:t>公司</w:t>
      </w:r>
      <w:r w:rsidR="00207164" w:rsidRPr="006F7DA3">
        <w:rPr>
          <w:rFonts w:hAnsi="標楷體" w:hint="eastAsia"/>
          <w:bCs/>
          <w:szCs w:val="32"/>
        </w:rPr>
        <w:t>（下稱</w:t>
      </w:r>
      <w:r w:rsidR="00207164" w:rsidRPr="006F7DA3">
        <w:rPr>
          <w:rFonts w:hAnsi="標楷體"/>
          <w:bCs/>
          <w:szCs w:val="32"/>
        </w:rPr>
        <w:t>聯合再生公司</w:t>
      </w:r>
      <w:r w:rsidR="00207164" w:rsidRPr="006F7DA3">
        <w:rPr>
          <w:rFonts w:hAnsi="標楷體" w:hint="eastAsia"/>
          <w:bCs/>
          <w:szCs w:val="32"/>
        </w:rPr>
        <w:t>），即</w:t>
      </w:r>
      <w:r w:rsidR="00207164" w:rsidRPr="006F7DA3">
        <w:rPr>
          <w:rFonts w:hAnsi="標楷體"/>
          <w:bCs/>
          <w:szCs w:val="32"/>
        </w:rPr>
        <w:t>函請國發基金繳納投資股款</w:t>
      </w:r>
      <w:r w:rsidR="00207164" w:rsidRPr="006F7DA3">
        <w:rPr>
          <w:rFonts w:hAnsi="標楷體" w:hint="eastAsia"/>
          <w:bCs/>
          <w:szCs w:val="32"/>
        </w:rPr>
        <w:t>，該</w:t>
      </w:r>
      <w:r w:rsidR="00207164" w:rsidRPr="006F7DA3">
        <w:rPr>
          <w:rFonts w:hAnsi="標楷體"/>
          <w:bCs/>
          <w:szCs w:val="32"/>
        </w:rPr>
        <w:t>基金</w:t>
      </w:r>
      <w:proofErr w:type="gramStart"/>
      <w:r w:rsidR="00207164" w:rsidRPr="006F7DA3">
        <w:rPr>
          <w:rFonts w:hAnsi="標楷體" w:hint="eastAsia"/>
          <w:bCs/>
          <w:szCs w:val="32"/>
        </w:rPr>
        <w:t>爰</w:t>
      </w:r>
      <w:proofErr w:type="gramEnd"/>
      <w:r w:rsidR="00207164" w:rsidRPr="006F7DA3">
        <w:rPr>
          <w:rFonts w:hAnsi="標楷體"/>
          <w:bCs/>
          <w:szCs w:val="32"/>
        </w:rPr>
        <w:t>於107年10月12日</w:t>
      </w:r>
      <w:r w:rsidR="00207164" w:rsidRPr="006F7DA3">
        <w:rPr>
          <w:rFonts w:hAnsi="標楷體" w:hint="eastAsia"/>
          <w:bCs/>
          <w:szCs w:val="32"/>
        </w:rPr>
        <w:t>撥付投資股款</w:t>
      </w:r>
      <w:r w:rsidR="00207164" w:rsidRPr="006F7DA3">
        <w:rPr>
          <w:rFonts w:hAnsi="標楷體"/>
          <w:bCs/>
          <w:szCs w:val="32"/>
        </w:rPr>
        <w:t>13億9,065萬</w:t>
      </w:r>
      <w:r w:rsidR="00207164" w:rsidRPr="006F7DA3">
        <w:rPr>
          <w:rFonts w:hAnsi="標楷體" w:hint="eastAsia"/>
          <w:bCs/>
          <w:szCs w:val="32"/>
        </w:rPr>
        <w:t>餘元，</w:t>
      </w:r>
      <w:proofErr w:type="gramStart"/>
      <w:r w:rsidR="00207164" w:rsidRPr="006F7DA3">
        <w:rPr>
          <w:rFonts w:hAnsi="標楷體" w:hint="eastAsia"/>
          <w:bCs/>
          <w:szCs w:val="32"/>
        </w:rPr>
        <w:t>合先敘</w:t>
      </w:r>
      <w:proofErr w:type="gramEnd"/>
      <w:r w:rsidR="00207164" w:rsidRPr="006F7DA3">
        <w:rPr>
          <w:rFonts w:hAnsi="標楷體" w:hint="eastAsia"/>
          <w:bCs/>
          <w:szCs w:val="32"/>
        </w:rPr>
        <w:t>明。</w:t>
      </w:r>
    </w:p>
    <w:p w14:paraId="101C558D" w14:textId="2A4146B4" w:rsidR="00E91F44" w:rsidRPr="007D2A9A" w:rsidRDefault="00351CDA" w:rsidP="007D2A9A">
      <w:pPr>
        <w:pStyle w:val="10"/>
        <w:ind w:left="680" w:firstLine="680"/>
        <w:rPr>
          <w:rFonts w:hAnsi="標楷體"/>
          <w:bCs/>
          <w:szCs w:val="32"/>
        </w:rPr>
      </w:pPr>
      <w:r w:rsidRPr="006F7DA3">
        <w:rPr>
          <w:rFonts w:hAnsi="標楷體" w:cs="新細明體" w:hint="eastAsia"/>
          <w:bCs/>
          <w:kern w:val="0"/>
          <w:szCs w:val="32"/>
        </w:rPr>
        <w:t>有關據</w:t>
      </w:r>
      <w:r w:rsidRPr="006F7DA3">
        <w:rPr>
          <w:rFonts w:hAnsi="標楷體" w:hint="eastAsia"/>
          <w:bCs/>
          <w:szCs w:val="32"/>
        </w:rPr>
        <w:t>崇</w:t>
      </w:r>
      <w:proofErr w:type="gramStart"/>
      <w:r w:rsidRPr="006F7DA3">
        <w:rPr>
          <w:rFonts w:hAnsi="標楷體" w:hint="eastAsia"/>
          <w:bCs/>
          <w:szCs w:val="32"/>
        </w:rPr>
        <w:t>太</w:t>
      </w:r>
      <w:proofErr w:type="gramEnd"/>
      <w:r w:rsidRPr="006F7DA3">
        <w:rPr>
          <w:rFonts w:hAnsi="標楷體" w:hint="eastAsia"/>
          <w:bCs/>
          <w:szCs w:val="32"/>
        </w:rPr>
        <w:t>能源股份有限公司（下稱崇</w:t>
      </w:r>
      <w:proofErr w:type="gramStart"/>
      <w:r w:rsidRPr="006F7DA3">
        <w:rPr>
          <w:rFonts w:hAnsi="標楷體" w:hint="eastAsia"/>
          <w:bCs/>
          <w:szCs w:val="32"/>
        </w:rPr>
        <w:t>太</w:t>
      </w:r>
      <w:proofErr w:type="gramEnd"/>
      <w:r w:rsidRPr="006F7DA3">
        <w:rPr>
          <w:rFonts w:hAnsi="標楷體" w:hint="eastAsia"/>
          <w:bCs/>
          <w:szCs w:val="32"/>
        </w:rPr>
        <w:t>公司）陳訴：</w:t>
      </w:r>
      <w:r w:rsidR="00661953" w:rsidRPr="006F7DA3">
        <w:rPr>
          <w:rFonts w:hAnsi="標楷體" w:cs="新細明體" w:hint="eastAsia"/>
          <w:bCs/>
          <w:kern w:val="0"/>
          <w:szCs w:val="32"/>
        </w:rPr>
        <w:t>新日光公司之</w:t>
      </w:r>
      <w:proofErr w:type="gramStart"/>
      <w:r w:rsidR="00661953" w:rsidRPr="006F7DA3">
        <w:rPr>
          <w:rFonts w:hAnsi="標楷體" w:hint="eastAsia"/>
          <w:bCs/>
          <w:szCs w:val="32"/>
        </w:rPr>
        <w:t>子公司永旺能源</w:t>
      </w:r>
      <w:proofErr w:type="gramEnd"/>
      <w:r w:rsidR="00661953" w:rsidRPr="006F7DA3">
        <w:rPr>
          <w:rFonts w:hAnsi="標楷體" w:hint="eastAsia"/>
          <w:bCs/>
          <w:szCs w:val="32"/>
        </w:rPr>
        <w:t>股份有限公司（下稱永旺公司）因投資</w:t>
      </w:r>
      <w:proofErr w:type="gramStart"/>
      <w:r w:rsidR="00661953" w:rsidRPr="006F7DA3">
        <w:rPr>
          <w:rFonts w:hAnsi="標楷體" w:hint="eastAsia"/>
          <w:bCs/>
          <w:szCs w:val="32"/>
        </w:rPr>
        <w:t>綠能案</w:t>
      </w:r>
      <w:proofErr w:type="gramEnd"/>
      <w:r w:rsidR="00661953" w:rsidRPr="006F7DA3">
        <w:rPr>
          <w:rFonts w:hAnsi="標楷體" w:hint="eastAsia"/>
          <w:bCs/>
          <w:szCs w:val="32"/>
        </w:rPr>
        <w:t>與崇</w:t>
      </w:r>
      <w:proofErr w:type="gramStart"/>
      <w:r w:rsidR="00661953" w:rsidRPr="006F7DA3">
        <w:rPr>
          <w:rFonts w:hAnsi="標楷體" w:hint="eastAsia"/>
          <w:bCs/>
          <w:szCs w:val="32"/>
        </w:rPr>
        <w:t>太</w:t>
      </w:r>
      <w:proofErr w:type="gramEnd"/>
      <w:r w:rsidR="00661953" w:rsidRPr="006F7DA3">
        <w:rPr>
          <w:rFonts w:hAnsi="標楷體" w:hint="eastAsia"/>
          <w:bCs/>
          <w:szCs w:val="32"/>
        </w:rPr>
        <w:t>公司合作，雙方於西元2016年（為利閱讀，以下以民國年表達）</w:t>
      </w:r>
      <w:r w:rsidR="00661953" w:rsidRPr="006F7DA3">
        <w:rPr>
          <w:rFonts w:hAnsi="標楷體" w:cs="標楷體"/>
          <w:bCs/>
          <w:kern w:val="0"/>
          <w:szCs w:val="32"/>
        </w:rPr>
        <w:t>2</w:t>
      </w:r>
      <w:r w:rsidR="00661953" w:rsidRPr="006F7DA3">
        <w:rPr>
          <w:rFonts w:hAnsi="標楷體" w:cs="標楷體" w:hint="eastAsia"/>
          <w:bCs/>
          <w:kern w:val="0"/>
          <w:szCs w:val="32"/>
        </w:rPr>
        <w:t>月</w:t>
      </w:r>
      <w:r w:rsidR="00661953" w:rsidRPr="006F7DA3">
        <w:rPr>
          <w:rFonts w:hAnsi="標楷體" w:cs="標楷體"/>
          <w:bCs/>
          <w:kern w:val="0"/>
          <w:szCs w:val="32"/>
        </w:rPr>
        <w:t>17</w:t>
      </w:r>
      <w:r w:rsidR="00661953" w:rsidRPr="006F7DA3">
        <w:rPr>
          <w:rFonts w:hAnsi="標楷體" w:cs="標楷體" w:hint="eastAsia"/>
          <w:bCs/>
          <w:kern w:val="0"/>
          <w:szCs w:val="32"/>
        </w:rPr>
        <w:t>日</w:t>
      </w:r>
      <w:r w:rsidR="00661953" w:rsidRPr="006F7DA3">
        <w:rPr>
          <w:rFonts w:hAnsi="標楷體" w:hint="eastAsia"/>
          <w:bCs/>
          <w:szCs w:val="32"/>
        </w:rPr>
        <w:t>簽署墨西哥電廠開發合約</w:t>
      </w:r>
      <w:r w:rsidR="00D3700C" w:rsidRPr="006F7DA3">
        <w:rPr>
          <w:rFonts w:hAnsi="標楷體" w:hint="eastAsia"/>
          <w:bCs/>
          <w:szCs w:val="32"/>
        </w:rPr>
        <w:t>，</w:t>
      </w:r>
      <w:proofErr w:type="gramStart"/>
      <w:r w:rsidR="00D3700C" w:rsidRPr="006F7DA3">
        <w:rPr>
          <w:rFonts w:hAnsi="標楷體" w:hint="eastAsia"/>
          <w:bCs/>
          <w:szCs w:val="32"/>
        </w:rPr>
        <w:t>約定永旺公司</w:t>
      </w:r>
      <w:proofErr w:type="gramEnd"/>
      <w:r w:rsidR="00D3700C" w:rsidRPr="006F7DA3">
        <w:rPr>
          <w:rFonts w:hAnsi="標楷體" w:hint="eastAsia"/>
          <w:bCs/>
          <w:szCs w:val="32"/>
        </w:rPr>
        <w:t>應支付</w:t>
      </w:r>
      <w:r w:rsidR="00D3700C" w:rsidRPr="006F7DA3">
        <w:rPr>
          <w:rFonts w:hAnsi="標楷體" w:hint="eastAsia"/>
          <w:szCs w:val="32"/>
        </w:rPr>
        <w:t>8</w:t>
      </w:r>
      <w:r w:rsidR="00D3700C" w:rsidRPr="006F7DA3">
        <w:rPr>
          <w:rFonts w:hAnsi="標楷體"/>
          <w:szCs w:val="32"/>
        </w:rPr>
        <w:t>08</w:t>
      </w:r>
      <w:r w:rsidR="00D3700C" w:rsidRPr="006F7DA3">
        <w:rPr>
          <w:rFonts w:hAnsi="標楷體" w:hint="eastAsia"/>
          <w:szCs w:val="32"/>
        </w:rPr>
        <w:t>萬</w:t>
      </w:r>
      <w:r w:rsidR="00D3700C" w:rsidRPr="006F7DA3">
        <w:rPr>
          <w:rFonts w:hAnsi="標楷體"/>
          <w:szCs w:val="32"/>
        </w:rPr>
        <w:t>5,000</w:t>
      </w:r>
      <w:r w:rsidR="00D3700C" w:rsidRPr="006F7DA3">
        <w:rPr>
          <w:rFonts w:hAnsi="標楷體" w:hint="eastAsia"/>
          <w:szCs w:val="32"/>
        </w:rPr>
        <w:t>美元開發</w:t>
      </w:r>
      <w:proofErr w:type="gramStart"/>
      <w:r w:rsidR="00D3700C" w:rsidRPr="006F7DA3">
        <w:rPr>
          <w:rFonts w:hAnsi="標楷體" w:hint="eastAsia"/>
          <w:szCs w:val="32"/>
        </w:rPr>
        <w:t>費予崇太</w:t>
      </w:r>
      <w:proofErr w:type="gramEnd"/>
      <w:r w:rsidR="00D3700C" w:rsidRPr="006F7DA3">
        <w:rPr>
          <w:rFonts w:hAnsi="標楷體" w:hint="eastAsia"/>
          <w:szCs w:val="32"/>
        </w:rPr>
        <w:t>公司；</w:t>
      </w:r>
      <w:proofErr w:type="gramStart"/>
      <w:r w:rsidR="00661953" w:rsidRPr="006F7DA3">
        <w:rPr>
          <w:rFonts w:hAnsi="標楷體" w:hint="eastAsia"/>
          <w:bCs/>
          <w:szCs w:val="32"/>
        </w:rPr>
        <w:t>惟其後永旺公司</w:t>
      </w:r>
      <w:proofErr w:type="gramEnd"/>
      <w:r w:rsidR="00661953" w:rsidRPr="006F7DA3">
        <w:rPr>
          <w:rFonts w:hAnsi="標楷體" w:hint="eastAsia"/>
          <w:bCs/>
          <w:szCs w:val="32"/>
        </w:rPr>
        <w:t>不但以各種理由要求減價，於107年4月專案完工後，又以專案未連線為由，遲未支付</w:t>
      </w:r>
      <w:r w:rsidR="00661953" w:rsidRPr="006F7DA3">
        <w:rPr>
          <w:rFonts w:hAnsi="標楷體" w:cs="標楷體" w:hint="eastAsia"/>
          <w:bCs/>
          <w:kern w:val="0"/>
          <w:szCs w:val="32"/>
        </w:rPr>
        <w:t>尾款</w:t>
      </w:r>
      <w:r w:rsidR="00661953" w:rsidRPr="006F7DA3">
        <w:rPr>
          <w:rFonts w:hAnsi="標楷體" w:cs="標楷體"/>
          <w:bCs/>
          <w:kern w:val="0"/>
          <w:szCs w:val="32"/>
        </w:rPr>
        <w:t>99</w:t>
      </w:r>
      <w:r w:rsidR="00661953" w:rsidRPr="006F7DA3">
        <w:rPr>
          <w:rFonts w:hAnsi="標楷體" w:cs="標楷體" w:hint="eastAsia"/>
          <w:bCs/>
          <w:kern w:val="0"/>
          <w:szCs w:val="32"/>
        </w:rPr>
        <w:t>萬</w:t>
      </w:r>
      <w:r w:rsidR="00661953" w:rsidRPr="006F7DA3">
        <w:rPr>
          <w:rFonts w:hAnsi="標楷體" w:cs="標楷體"/>
          <w:bCs/>
          <w:kern w:val="0"/>
          <w:szCs w:val="32"/>
        </w:rPr>
        <w:t>8,497.5</w:t>
      </w:r>
      <w:r w:rsidR="00661953" w:rsidRPr="006F7DA3">
        <w:rPr>
          <w:rFonts w:hAnsi="標楷體" w:cs="標楷體" w:hint="eastAsia"/>
          <w:bCs/>
          <w:kern w:val="0"/>
          <w:szCs w:val="32"/>
        </w:rPr>
        <w:t>美元予</w:t>
      </w:r>
      <w:r w:rsidR="00661953" w:rsidRPr="006F7DA3">
        <w:rPr>
          <w:rFonts w:hAnsi="標楷體" w:hint="eastAsia"/>
          <w:bCs/>
          <w:szCs w:val="32"/>
        </w:rPr>
        <w:t>崇</w:t>
      </w:r>
      <w:proofErr w:type="gramStart"/>
      <w:r w:rsidR="00661953" w:rsidRPr="006F7DA3">
        <w:rPr>
          <w:rFonts w:hAnsi="標楷體" w:hint="eastAsia"/>
          <w:bCs/>
          <w:szCs w:val="32"/>
        </w:rPr>
        <w:t>太</w:t>
      </w:r>
      <w:proofErr w:type="gramEnd"/>
      <w:r w:rsidR="00661953" w:rsidRPr="006F7DA3">
        <w:rPr>
          <w:rFonts w:hAnsi="標楷體" w:hint="eastAsia"/>
          <w:bCs/>
          <w:szCs w:val="32"/>
        </w:rPr>
        <w:t>公司</w:t>
      </w:r>
      <w:r w:rsidR="00661953" w:rsidRPr="006F7DA3">
        <w:rPr>
          <w:rFonts w:hAnsi="標楷體" w:cs="標楷體" w:hint="eastAsia"/>
          <w:bCs/>
          <w:kern w:val="0"/>
          <w:szCs w:val="32"/>
        </w:rPr>
        <w:t>，雖經</w:t>
      </w:r>
      <w:r w:rsidR="00661953" w:rsidRPr="006F7DA3">
        <w:rPr>
          <w:rFonts w:hAnsi="標楷體" w:hint="eastAsia"/>
          <w:bCs/>
          <w:szCs w:val="32"/>
        </w:rPr>
        <w:t>崇</w:t>
      </w:r>
      <w:proofErr w:type="gramStart"/>
      <w:r w:rsidR="00661953" w:rsidRPr="006F7DA3">
        <w:rPr>
          <w:rFonts w:hAnsi="標楷體" w:hint="eastAsia"/>
          <w:bCs/>
          <w:szCs w:val="32"/>
        </w:rPr>
        <w:t>太</w:t>
      </w:r>
      <w:proofErr w:type="gramEnd"/>
      <w:r w:rsidR="00661953" w:rsidRPr="006F7DA3">
        <w:rPr>
          <w:rFonts w:hAnsi="標楷體" w:hint="eastAsia"/>
          <w:bCs/>
          <w:szCs w:val="32"/>
        </w:rPr>
        <w:t>公司</w:t>
      </w:r>
      <w:r w:rsidR="00661953" w:rsidRPr="006F7DA3">
        <w:rPr>
          <w:rFonts w:hAnsi="標楷體" w:cs="標楷體" w:hint="eastAsia"/>
          <w:bCs/>
          <w:kern w:val="0"/>
          <w:szCs w:val="32"/>
        </w:rPr>
        <w:t>向</w:t>
      </w:r>
      <w:r w:rsidR="00661953" w:rsidRPr="006F7DA3">
        <w:rPr>
          <w:rFonts w:hAnsi="標楷體" w:cs="新細明體" w:hint="eastAsia"/>
          <w:bCs/>
          <w:kern w:val="0"/>
          <w:szCs w:val="32"/>
        </w:rPr>
        <w:t>國家發展委員會（下稱國發會）</w:t>
      </w:r>
      <w:r w:rsidR="00661953" w:rsidRPr="006F7DA3">
        <w:rPr>
          <w:rFonts w:hAnsi="標楷體" w:hint="eastAsia"/>
          <w:bCs/>
          <w:szCs w:val="32"/>
        </w:rPr>
        <w:t>陳情，仍</w:t>
      </w:r>
      <w:proofErr w:type="gramStart"/>
      <w:r w:rsidR="00661953" w:rsidRPr="006F7DA3">
        <w:rPr>
          <w:rFonts w:hAnsi="標楷體" w:hint="eastAsia"/>
          <w:bCs/>
          <w:szCs w:val="32"/>
        </w:rPr>
        <w:t>未獲妥適</w:t>
      </w:r>
      <w:proofErr w:type="gramEnd"/>
      <w:r w:rsidR="00661953" w:rsidRPr="006F7DA3">
        <w:rPr>
          <w:rFonts w:hAnsi="標楷體" w:hint="eastAsia"/>
          <w:bCs/>
          <w:szCs w:val="32"/>
        </w:rPr>
        <w:t>處理等情</w:t>
      </w:r>
      <w:r w:rsidR="00661953" w:rsidRPr="006F7DA3">
        <w:rPr>
          <w:rFonts w:hAnsi="標楷體" w:cs="新細明體" w:hint="eastAsia"/>
          <w:bCs/>
          <w:kern w:val="0"/>
          <w:szCs w:val="32"/>
        </w:rPr>
        <w:t>。究</w:t>
      </w:r>
      <w:r w:rsidR="0085461A" w:rsidRPr="006F7DA3">
        <w:rPr>
          <w:rFonts w:hAnsi="標楷體" w:cs="新細明體" w:hint="eastAsia"/>
          <w:bCs/>
          <w:kern w:val="0"/>
          <w:szCs w:val="32"/>
        </w:rPr>
        <w:t>雙方</w:t>
      </w:r>
      <w:r w:rsidR="0085461A" w:rsidRPr="006F7DA3">
        <w:rPr>
          <w:rFonts w:hAnsi="標楷體" w:hint="eastAsia"/>
          <w:bCs/>
          <w:szCs w:val="32"/>
        </w:rPr>
        <w:t>簽署</w:t>
      </w:r>
      <w:r w:rsidR="003F27B9" w:rsidRPr="006F7DA3">
        <w:rPr>
          <w:rFonts w:hAnsi="標楷體" w:hint="eastAsia"/>
          <w:bCs/>
          <w:szCs w:val="32"/>
        </w:rPr>
        <w:t>之</w:t>
      </w:r>
      <w:r w:rsidR="0085461A" w:rsidRPr="006F7DA3">
        <w:rPr>
          <w:rFonts w:hAnsi="標楷體" w:hint="eastAsia"/>
          <w:bCs/>
          <w:szCs w:val="32"/>
        </w:rPr>
        <w:t>墨西哥電廠開發合約履約爭議（下稱本履約爭議案）</w:t>
      </w:r>
      <w:r w:rsidR="00661953" w:rsidRPr="006F7DA3">
        <w:rPr>
          <w:rFonts w:hAnsi="標楷體" w:hint="eastAsia"/>
          <w:bCs/>
          <w:szCs w:val="32"/>
        </w:rPr>
        <w:t>實情為何？</w:t>
      </w:r>
      <w:r w:rsidR="00661953" w:rsidRPr="006F7DA3">
        <w:rPr>
          <w:rFonts w:hAnsi="標楷體"/>
          <w:bCs/>
          <w:szCs w:val="32"/>
        </w:rPr>
        <w:t>聯合再生公司</w:t>
      </w:r>
      <w:r w:rsidR="00661953" w:rsidRPr="006F7DA3">
        <w:rPr>
          <w:rFonts w:hAnsi="標楷體" w:hint="eastAsia"/>
          <w:bCs/>
          <w:szCs w:val="32"/>
        </w:rPr>
        <w:t>有無落實公司治理？</w:t>
      </w:r>
      <w:r w:rsidR="00661953" w:rsidRPr="006F7DA3">
        <w:rPr>
          <w:rFonts w:hAnsi="標楷體"/>
          <w:bCs/>
          <w:szCs w:val="32"/>
        </w:rPr>
        <w:t>國發基金</w:t>
      </w:r>
      <w:r w:rsidR="00661953" w:rsidRPr="006F7DA3">
        <w:rPr>
          <w:rFonts w:hAnsi="標楷體" w:hint="eastAsia"/>
          <w:bCs/>
          <w:szCs w:val="32"/>
        </w:rPr>
        <w:t>於投資後有無善盡監督管理責任？現行監督管理機制是否周妥？</w:t>
      </w:r>
      <w:proofErr w:type="gramStart"/>
      <w:r w:rsidR="00661953" w:rsidRPr="006F7DA3">
        <w:rPr>
          <w:rFonts w:hAnsi="標楷體"/>
          <w:bCs/>
          <w:szCs w:val="32"/>
        </w:rPr>
        <w:t>均有查明釐</w:t>
      </w:r>
      <w:proofErr w:type="gramEnd"/>
      <w:r w:rsidR="00661953" w:rsidRPr="006F7DA3">
        <w:rPr>
          <w:rFonts w:hAnsi="標楷體"/>
          <w:bCs/>
          <w:szCs w:val="32"/>
        </w:rPr>
        <w:t>清之必要</w:t>
      </w:r>
      <w:r w:rsidR="00661953" w:rsidRPr="006F7DA3">
        <w:rPr>
          <w:rFonts w:hAnsi="標楷體" w:hint="eastAsia"/>
          <w:bCs/>
          <w:szCs w:val="32"/>
        </w:rPr>
        <w:t>。經向</w:t>
      </w:r>
      <w:r w:rsidR="00661953" w:rsidRPr="006F7DA3">
        <w:rPr>
          <w:rFonts w:hAnsi="標楷體" w:cs="新細明體" w:hint="eastAsia"/>
          <w:bCs/>
          <w:kern w:val="0"/>
          <w:szCs w:val="32"/>
        </w:rPr>
        <w:t>國發會</w:t>
      </w:r>
      <w:r w:rsidR="00661953" w:rsidRPr="006F7DA3">
        <w:rPr>
          <w:rFonts w:hAnsi="標楷體" w:hint="eastAsia"/>
          <w:bCs/>
          <w:szCs w:val="32"/>
        </w:rPr>
        <w:t>調閱相關卷證資料，並詢問該會</w:t>
      </w:r>
      <w:r w:rsidR="00661953" w:rsidRPr="006F7DA3">
        <w:rPr>
          <w:rFonts w:hAnsi="標楷體" w:cs="新細明體" w:hint="eastAsia"/>
          <w:bCs/>
          <w:kern w:val="0"/>
          <w:szCs w:val="32"/>
        </w:rPr>
        <w:t>、國發基金</w:t>
      </w:r>
      <w:r w:rsidR="00661953" w:rsidRPr="006F7DA3">
        <w:rPr>
          <w:rFonts w:hAnsi="標楷體" w:hint="eastAsia"/>
          <w:bCs/>
          <w:szCs w:val="32"/>
        </w:rPr>
        <w:t>等機關業務主管人員及</w:t>
      </w:r>
      <w:r w:rsidR="00661953" w:rsidRPr="006F7DA3">
        <w:rPr>
          <w:rFonts w:hAnsi="標楷體"/>
          <w:bCs/>
          <w:szCs w:val="32"/>
        </w:rPr>
        <w:t>聯合再生公司</w:t>
      </w:r>
      <w:r w:rsidR="002177A5" w:rsidRPr="006F7DA3">
        <w:rPr>
          <w:rFonts w:hAnsi="標楷體" w:hint="eastAsia"/>
          <w:bCs/>
          <w:szCs w:val="32"/>
        </w:rPr>
        <w:t>人員</w:t>
      </w:r>
      <w:r w:rsidR="00661953" w:rsidRPr="006F7DA3">
        <w:rPr>
          <w:rFonts w:hAnsi="標楷體" w:hint="eastAsia"/>
          <w:bCs/>
          <w:szCs w:val="32"/>
        </w:rPr>
        <w:t>後，已</w:t>
      </w:r>
      <w:proofErr w:type="gramStart"/>
      <w:r w:rsidR="00661953" w:rsidRPr="006F7DA3">
        <w:rPr>
          <w:rFonts w:hAnsi="標楷體" w:hint="eastAsia"/>
          <w:bCs/>
          <w:szCs w:val="32"/>
        </w:rPr>
        <w:t>調查竣事</w:t>
      </w:r>
      <w:proofErr w:type="gramEnd"/>
      <w:r w:rsidR="00661953" w:rsidRPr="006F7DA3">
        <w:rPr>
          <w:rFonts w:hAnsi="標楷體" w:hint="eastAsia"/>
          <w:bCs/>
          <w:szCs w:val="32"/>
        </w:rPr>
        <w:t>，茲</w:t>
      </w:r>
      <w:proofErr w:type="gramStart"/>
      <w:r w:rsidR="00661953" w:rsidRPr="006F7DA3">
        <w:rPr>
          <w:rFonts w:hAnsi="標楷體" w:hint="eastAsia"/>
          <w:bCs/>
          <w:szCs w:val="32"/>
        </w:rPr>
        <w:t>臚</w:t>
      </w:r>
      <w:proofErr w:type="gramEnd"/>
      <w:r w:rsidR="00661953" w:rsidRPr="006F7DA3">
        <w:rPr>
          <w:rFonts w:hAnsi="標楷體" w:hint="eastAsia"/>
          <w:bCs/>
          <w:szCs w:val="32"/>
        </w:rPr>
        <w:t>列調查意見如下：</w:t>
      </w:r>
    </w:p>
    <w:p w14:paraId="6B1860A1" w14:textId="7356704A" w:rsidR="00882B67" w:rsidRPr="00281797" w:rsidRDefault="00602110" w:rsidP="00A769AE">
      <w:pPr>
        <w:pStyle w:val="2"/>
        <w:spacing w:beforeLines="50" w:before="228"/>
        <w:ind w:left="1020" w:hanging="680"/>
        <w:rPr>
          <w:rFonts w:hAnsi="標楷體"/>
          <w:b/>
          <w:bCs w:val="0"/>
          <w:szCs w:val="32"/>
        </w:rPr>
      </w:pPr>
      <w:bookmarkStart w:id="50" w:name="_Hlk215580491"/>
      <w:r w:rsidRPr="00281797">
        <w:rPr>
          <w:rFonts w:hAnsi="標楷體" w:cs="新細明體" w:hint="eastAsia"/>
          <w:b/>
          <w:bCs w:val="0"/>
          <w:kern w:val="0"/>
          <w:szCs w:val="32"/>
        </w:rPr>
        <w:t>國發基金對</w:t>
      </w:r>
      <w:r w:rsidRPr="00281797">
        <w:rPr>
          <w:rFonts w:hAnsi="標楷體"/>
          <w:b/>
          <w:bCs w:val="0"/>
          <w:szCs w:val="32"/>
        </w:rPr>
        <w:t>聯合再生公司</w:t>
      </w:r>
      <w:r w:rsidRPr="00281797">
        <w:rPr>
          <w:rFonts w:hAnsi="標楷體" w:hint="eastAsia"/>
          <w:b/>
          <w:bCs w:val="0"/>
          <w:szCs w:val="32"/>
        </w:rPr>
        <w:t>之投資後管理，係偏重於財務報表之書面形式管理，並未落實實地訪查，態度消極被動，</w:t>
      </w:r>
      <w:r w:rsidR="001E69EA" w:rsidRPr="00281797">
        <w:rPr>
          <w:rFonts w:hAnsi="標楷體" w:hint="eastAsia"/>
          <w:b/>
          <w:bCs w:val="0"/>
          <w:szCs w:val="32"/>
        </w:rPr>
        <w:t>應予</w:t>
      </w:r>
      <w:r w:rsidRPr="00281797">
        <w:rPr>
          <w:rFonts w:hAnsi="標楷體" w:hint="eastAsia"/>
          <w:b/>
          <w:bCs w:val="0"/>
          <w:szCs w:val="32"/>
        </w:rPr>
        <w:t>檢討改善</w:t>
      </w:r>
      <w:bookmarkEnd w:id="50"/>
      <w:r w:rsidR="00882B67" w:rsidRPr="00281797">
        <w:rPr>
          <w:rFonts w:hAnsi="標楷體" w:hint="eastAsia"/>
          <w:b/>
          <w:bCs w:val="0"/>
          <w:szCs w:val="32"/>
        </w:rPr>
        <w:t>；又</w:t>
      </w:r>
      <w:r w:rsidR="00882B67" w:rsidRPr="00281797">
        <w:rPr>
          <w:rFonts w:hAnsi="標楷體" w:cs="新細明體" w:hint="eastAsia"/>
          <w:b/>
          <w:bCs w:val="0"/>
          <w:kern w:val="0"/>
          <w:szCs w:val="32"/>
        </w:rPr>
        <w:t>國發基金雖為</w:t>
      </w:r>
      <w:r w:rsidR="00882B67" w:rsidRPr="00281797">
        <w:rPr>
          <w:rFonts w:hAnsi="標楷體"/>
          <w:b/>
          <w:bCs w:val="0"/>
          <w:szCs w:val="32"/>
        </w:rPr>
        <w:t>聯合再生</w:t>
      </w:r>
      <w:r w:rsidR="00882B67" w:rsidRPr="00281797">
        <w:rPr>
          <w:rFonts w:hAnsi="標楷體" w:hint="eastAsia"/>
          <w:b/>
          <w:bCs w:val="0"/>
          <w:szCs w:val="32"/>
        </w:rPr>
        <w:t>公司之第一大股東，惟依持股比率於董事會僅有1席董事及</w:t>
      </w:r>
      <w:r w:rsidR="00882B67" w:rsidRPr="00281797">
        <w:rPr>
          <w:rFonts w:hAnsi="標楷體"/>
          <w:b/>
          <w:bCs w:val="0"/>
          <w:szCs w:val="32"/>
        </w:rPr>
        <w:t>推薦1席獨立董事</w:t>
      </w:r>
      <w:r w:rsidR="00882B67" w:rsidRPr="00281797">
        <w:rPr>
          <w:rFonts w:hAnsi="標楷體" w:hint="eastAsia"/>
          <w:b/>
          <w:bCs w:val="0"/>
          <w:szCs w:val="32"/>
        </w:rPr>
        <w:t>，欲透過董事會運作機制督促該公司改善經營狀況及公司治理失序等問題，或有相當難度，</w:t>
      </w:r>
      <w:r w:rsidR="00882B67" w:rsidRPr="00281797">
        <w:rPr>
          <w:rFonts w:hAnsi="標楷體" w:cs="新細明體" w:hint="eastAsia"/>
          <w:b/>
          <w:bCs w:val="0"/>
          <w:kern w:val="0"/>
          <w:szCs w:val="32"/>
        </w:rPr>
        <w:t>亟待強化投資後管理機制。</w:t>
      </w:r>
    </w:p>
    <w:p w14:paraId="6DE012D9" w14:textId="22E4D291" w:rsidR="008C2AE5" w:rsidRPr="00936BF4" w:rsidRDefault="008C2AE5" w:rsidP="008C2AE5">
      <w:pPr>
        <w:pStyle w:val="3"/>
      </w:pPr>
      <w:r w:rsidRPr="00936BF4">
        <w:rPr>
          <w:rFonts w:hint="eastAsia"/>
        </w:rPr>
        <w:lastRenderedPageBreak/>
        <w:t>依114年1月24日修正前之</w:t>
      </w:r>
      <w:r w:rsidRPr="00936BF4">
        <w:rPr>
          <w:rFonts w:hAnsi="標楷體" w:cs="新細明體" w:hint="eastAsia"/>
          <w:kern w:val="0"/>
          <w:szCs w:val="32"/>
        </w:rPr>
        <w:t>國發基金</w:t>
      </w:r>
      <w:r w:rsidRPr="00936BF4">
        <w:rPr>
          <w:rFonts w:hAnsi="標楷體" w:hint="eastAsia"/>
          <w:szCs w:val="32"/>
        </w:rPr>
        <w:t>投資作業規範</w:t>
      </w:r>
      <w:r w:rsidR="00E91F44" w:rsidRPr="00936BF4">
        <w:rPr>
          <w:rFonts w:hAnsi="標楷體" w:hint="eastAsia"/>
          <w:szCs w:val="32"/>
        </w:rPr>
        <w:t>第6點規定，</w:t>
      </w:r>
      <w:r w:rsidR="00276EC5" w:rsidRPr="00936BF4">
        <w:rPr>
          <w:rFonts w:hAnsi="標楷體" w:cs="新細明體" w:hint="eastAsia"/>
          <w:kern w:val="0"/>
          <w:szCs w:val="32"/>
        </w:rPr>
        <w:t>國發基金</w:t>
      </w:r>
      <w:r w:rsidR="00276EC5" w:rsidRPr="00936BF4">
        <w:rPr>
          <w:rFonts w:hAnsi="標楷體" w:hint="eastAsia"/>
          <w:szCs w:val="32"/>
        </w:rPr>
        <w:t>投資事業之董事代表，應按時出席投資事業召開之會議，並嚴守</w:t>
      </w:r>
      <w:r w:rsidR="00276EC5" w:rsidRPr="00936BF4">
        <w:rPr>
          <w:rFonts w:hAnsi="標楷體" w:cs="新細明體" w:hint="eastAsia"/>
          <w:kern w:val="0"/>
          <w:szCs w:val="32"/>
        </w:rPr>
        <w:t>該基金</w:t>
      </w:r>
      <w:r w:rsidR="00276EC5" w:rsidRPr="00936BF4">
        <w:rPr>
          <w:rFonts w:hAnsi="標楷體" w:hint="eastAsia"/>
          <w:szCs w:val="32"/>
        </w:rPr>
        <w:t>及主管機關之指示，就維護</w:t>
      </w:r>
      <w:r w:rsidR="00276EC5" w:rsidRPr="00936BF4">
        <w:rPr>
          <w:rFonts w:hAnsi="標楷體" w:cs="新細明體" w:hint="eastAsia"/>
          <w:kern w:val="0"/>
          <w:szCs w:val="32"/>
        </w:rPr>
        <w:t>該基金</w:t>
      </w:r>
      <w:r w:rsidR="00276EC5" w:rsidRPr="00936BF4">
        <w:rPr>
          <w:rFonts w:hAnsi="標楷體" w:hint="eastAsia"/>
          <w:szCs w:val="32"/>
        </w:rPr>
        <w:t>及政府權益之立場，提出適當主張</w:t>
      </w:r>
      <w:r w:rsidR="00E91F44" w:rsidRPr="00936BF4">
        <w:rPr>
          <w:rFonts w:hAnsi="標楷體" w:hint="eastAsia"/>
          <w:szCs w:val="32"/>
        </w:rPr>
        <w:t>；另</w:t>
      </w:r>
      <w:r w:rsidR="00C076AD" w:rsidRPr="00936BF4">
        <w:rPr>
          <w:rFonts w:hAnsi="標楷體" w:hint="eastAsia"/>
          <w:szCs w:val="32"/>
        </w:rPr>
        <w:t>第8點規定，</w:t>
      </w:r>
      <w:r w:rsidRPr="00936BF4">
        <w:rPr>
          <w:rFonts w:hAnsi="標楷體" w:cs="新細明體" w:hint="eastAsia"/>
          <w:kern w:val="0"/>
          <w:szCs w:val="32"/>
        </w:rPr>
        <w:t>國發基金對</w:t>
      </w:r>
      <w:r w:rsidRPr="00936BF4">
        <w:rPr>
          <w:rFonts w:hAnsi="標楷體" w:hint="eastAsia"/>
          <w:szCs w:val="32"/>
        </w:rPr>
        <w:t>投資事業應為分類管理，並定期或不定期進行實地訪查，以掌握其經營情形</w:t>
      </w:r>
      <w:r w:rsidR="00901FAD" w:rsidRPr="00936BF4">
        <w:rPr>
          <w:rFonts w:hAnsi="標楷體" w:hint="eastAsia"/>
          <w:szCs w:val="32"/>
        </w:rPr>
        <w:t>，說明如下</w:t>
      </w:r>
      <w:r w:rsidRPr="00936BF4">
        <w:rPr>
          <w:rFonts w:hAnsi="標楷體" w:hint="eastAsia"/>
          <w:szCs w:val="32"/>
        </w:rPr>
        <w:t>：</w:t>
      </w:r>
    </w:p>
    <w:p w14:paraId="5F9BC759" w14:textId="77777777" w:rsidR="00F70DAA" w:rsidRPr="00936BF4" w:rsidRDefault="00F70DAA" w:rsidP="00F70DAA">
      <w:pPr>
        <w:pStyle w:val="4"/>
        <w:rPr>
          <w:bCs/>
        </w:rPr>
      </w:pPr>
      <w:r w:rsidRPr="00936BF4">
        <w:rPr>
          <w:rFonts w:hAnsi="標楷體" w:hint="eastAsia"/>
          <w:bCs/>
          <w:szCs w:val="32"/>
        </w:rPr>
        <w:t>投資事業之管理分類：</w:t>
      </w:r>
    </w:p>
    <w:p w14:paraId="763B825C" w14:textId="77777777" w:rsidR="00F70DAA" w:rsidRPr="008852DD" w:rsidRDefault="00F70DAA" w:rsidP="00F70DAA">
      <w:pPr>
        <w:pStyle w:val="5"/>
      </w:pPr>
      <w:r w:rsidRPr="00936BF4">
        <w:rPr>
          <w:rFonts w:hint="eastAsia"/>
        </w:rPr>
        <w:t>為加強投資事業之監督管理，</w:t>
      </w:r>
      <w:r w:rsidRPr="00936BF4">
        <w:rPr>
          <w:rFonts w:cs="新細明體" w:hint="eastAsia"/>
          <w:kern w:val="0"/>
        </w:rPr>
        <w:t>國發基金</w:t>
      </w:r>
      <w:r w:rsidRPr="00936BF4">
        <w:rPr>
          <w:rFonts w:hint="eastAsia"/>
        </w:rPr>
        <w:t>應依各投資事業之營運績效及經營情況，將所有投資事業分成下列五大類，</w:t>
      </w:r>
      <w:proofErr w:type="gramStart"/>
      <w:r w:rsidRPr="008852DD">
        <w:rPr>
          <w:rFonts w:hint="eastAsia"/>
        </w:rPr>
        <w:t>俾</w:t>
      </w:r>
      <w:proofErr w:type="gramEnd"/>
      <w:r w:rsidRPr="008852DD">
        <w:rPr>
          <w:rFonts w:hint="eastAsia"/>
        </w:rPr>
        <w:t>能達到分類重點管理之效果：</w:t>
      </w:r>
    </w:p>
    <w:p w14:paraId="64050C3D" w14:textId="77777777" w:rsidR="00F70DAA" w:rsidRPr="008852DD" w:rsidRDefault="00F70DAA" w:rsidP="00F70DAA">
      <w:pPr>
        <w:pStyle w:val="6"/>
        <w:rPr>
          <w:bCs/>
        </w:rPr>
      </w:pPr>
      <w:r w:rsidRPr="008852DD">
        <w:rPr>
          <w:rFonts w:hAnsi="標楷體" w:hint="eastAsia"/>
          <w:bCs/>
          <w:szCs w:val="32"/>
        </w:rPr>
        <w:t>正常戶：最近年度之營運及獲利</w:t>
      </w:r>
      <w:proofErr w:type="gramStart"/>
      <w:r w:rsidRPr="008852DD">
        <w:rPr>
          <w:rFonts w:hAnsi="標楷體" w:hint="eastAsia"/>
          <w:bCs/>
          <w:szCs w:val="32"/>
        </w:rPr>
        <w:t>情況均屬穩定</w:t>
      </w:r>
      <w:proofErr w:type="gramEnd"/>
      <w:r w:rsidRPr="008852DD">
        <w:rPr>
          <w:rFonts w:hAnsi="標楷體" w:hint="eastAsia"/>
          <w:bCs/>
          <w:szCs w:val="32"/>
        </w:rPr>
        <w:t>良好者，應每月</w:t>
      </w:r>
      <w:proofErr w:type="gramStart"/>
      <w:r w:rsidRPr="008852DD">
        <w:rPr>
          <w:rFonts w:hAnsi="標楷體" w:hint="eastAsia"/>
          <w:bCs/>
          <w:szCs w:val="32"/>
        </w:rPr>
        <w:t>核閱其財務報表</w:t>
      </w:r>
      <w:proofErr w:type="gramEnd"/>
      <w:r w:rsidRPr="008852DD">
        <w:rPr>
          <w:rFonts w:hAnsi="標楷體" w:hint="eastAsia"/>
          <w:bCs/>
          <w:szCs w:val="32"/>
        </w:rPr>
        <w:t>。</w:t>
      </w:r>
    </w:p>
    <w:p w14:paraId="30B37413" w14:textId="77777777" w:rsidR="00F70DAA" w:rsidRPr="008852DD" w:rsidRDefault="00F70DAA" w:rsidP="00F70DAA">
      <w:pPr>
        <w:pStyle w:val="6"/>
        <w:rPr>
          <w:bCs/>
        </w:rPr>
      </w:pPr>
      <w:r w:rsidRPr="008852DD">
        <w:rPr>
          <w:rFonts w:hAnsi="標楷體" w:hint="eastAsia"/>
          <w:bCs/>
          <w:szCs w:val="32"/>
        </w:rPr>
        <w:t>觀察戶：公司成立未滿5年，營運績效尚待觀察者，應每月</w:t>
      </w:r>
      <w:proofErr w:type="gramStart"/>
      <w:r w:rsidRPr="008852DD">
        <w:rPr>
          <w:rFonts w:hAnsi="標楷體" w:hint="eastAsia"/>
          <w:bCs/>
          <w:szCs w:val="32"/>
        </w:rPr>
        <w:t>核閱其財務報表</w:t>
      </w:r>
      <w:proofErr w:type="gramEnd"/>
      <w:r w:rsidRPr="008852DD">
        <w:rPr>
          <w:rFonts w:hAnsi="標楷體" w:hint="eastAsia"/>
          <w:bCs/>
          <w:szCs w:val="32"/>
        </w:rPr>
        <w:t>。</w:t>
      </w:r>
    </w:p>
    <w:p w14:paraId="6F78D6AA" w14:textId="1F7625A7" w:rsidR="00F70DAA" w:rsidRPr="008852DD" w:rsidRDefault="00F70DAA" w:rsidP="00F70DAA">
      <w:pPr>
        <w:pStyle w:val="6"/>
        <w:rPr>
          <w:bCs/>
        </w:rPr>
      </w:pPr>
      <w:r w:rsidRPr="008852DD">
        <w:rPr>
          <w:rFonts w:hAnsi="標楷體" w:hint="eastAsia"/>
          <w:bCs/>
          <w:szCs w:val="32"/>
        </w:rPr>
        <w:t>追蹤戶：公司成立5年以上，營運績效不佳者，應至少每季定期檢討報告。</w:t>
      </w:r>
      <w:r w:rsidR="0019668B" w:rsidRPr="008852DD">
        <w:rPr>
          <w:rFonts w:hAnsi="標楷體" w:hint="eastAsia"/>
          <w:bCs/>
          <w:szCs w:val="32"/>
        </w:rPr>
        <w:t xml:space="preserve"> </w:t>
      </w:r>
    </w:p>
    <w:p w14:paraId="09D028D4" w14:textId="77777777" w:rsidR="00F70DAA" w:rsidRPr="008852DD" w:rsidRDefault="00F70DAA" w:rsidP="00F70DAA">
      <w:pPr>
        <w:pStyle w:val="6"/>
        <w:rPr>
          <w:bCs/>
        </w:rPr>
      </w:pPr>
      <w:proofErr w:type="gramStart"/>
      <w:r w:rsidRPr="008852DD">
        <w:rPr>
          <w:rFonts w:hAnsi="標楷體" w:hint="eastAsia"/>
          <w:bCs/>
          <w:szCs w:val="32"/>
        </w:rPr>
        <w:t>列管戶</w:t>
      </w:r>
      <w:proofErr w:type="gramEnd"/>
      <w:r w:rsidRPr="008852DD">
        <w:rPr>
          <w:rFonts w:hAnsi="標楷體" w:hint="eastAsia"/>
          <w:bCs/>
          <w:szCs w:val="32"/>
        </w:rPr>
        <w:t>：公司營運或管理遭逢重大困難者，應每月定期檢討報告。</w:t>
      </w:r>
    </w:p>
    <w:p w14:paraId="11BB043E" w14:textId="77777777" w:rsidR="00F70DAA" w:rsidRPr="008852DD" w:rsidRDefault="00F70DAA" w:rsidP="00F70DAA">
      <w:pPr>
        <w:pStyle w:val="6"/>
        <w:rPr>
          <w:bCs/>
        </w:rPr>
      </w:pPr>
      <w:r w:rsidRPr="008852DD">
        <w:rPr>
          <w:rFonts w:hAnsi="標楷體" w:hint="eastAsia"/>
          <w:bCs/>
          <w:szCs w:val="32"/>
        </w:rPr>
        <w:t>沖銷戶：公司長期營運困難，大部分已提列投資損失者，</w:t>
      </w:r>
      <w:proofErr w:type="gramStart"/>
      <w:r w:rsidRPr="008852DD">
        <w:rPr>
          <w:rFonts w:hAnsi="標楷體" w:hint="eastAsia"/>
          <w:bCs/>
          <w:szCs w:val="32"/>
        </w:rPr>
        <w:t>俟</w:t>
      </w:r>
      <w:proofErr w:type="gramEnd"/>
      <w:r w:rsidRPr="008852DD">
        <w:rPr>
          <w:rFonts w:hAnsi="標楷體" w:hint="eastAsia"/>
          <w:bCs/>
          <w:szCs w:val="32"/>
        </w:rPr>
        <w:t xml:space="preserve">全數提列損失完畢後予以結案。 </w:t>
      </w:r>
    </w:p>
    <w:p w14:paraId="4E9E6CFA" w14:textId="128F448C" w:rsidR="00F70DAA" w:rsidRPr="008852DD" w:rsidRDefault="00F70DAA" w:rsidP="00F70DAA">
      <w:pPr>
        <w:pStyle w:val="5"/>
      </w:pPr>
      <w:r w:rsidRPr="008852DD">
        <w:rPr>
          <w:rFonts w:hint="eastAsia"/>
        </w:rPr>
        <w:t>上述投資事業之管理分類，</w:t>
      </w:r>
      <w:r w:rsidRPr="008852DD">
        <w:rPr>
          <w:rFonts w:cs="新細明體" w:hint="eastAsia"/>
          <w:kern w:val="0"/>
        </w:rPr>
        <w:t>國發基金</w:t>
      </w:r>
      <w:r w:rsidRPr="008852DD">
        <w:rPr>
          <w:rFonts w:hint="eastAsia"/>
        </w:rPr>
        <w:t>應每季就各投資事業之最新營運及財務情況，必要時視重大爭議議題或市場警訊重新分類，並簽奉核可後，依據最新分類情形進行管理。</w:t>
      </w:r>
      <w:r w:rsidR="0019668B" w:rsidRPr="008852DD">
        <w:rPr>
          <w:rFonts w:hint="eastAsia"/>
        </w:rPr>
        <w:t xml:space="preserve"> </w:t>
      </w:r>
    </w:p>
    <w:p w14:paraId="2EC7A457" w14:textId="77777777" w:rsidR="00F70DAA" w:rsidRPr="008852DD" w:rsidRDefault="00F70DAA" w:rsidP="00F70DAA">
      <w:pPr>
        <w:pStyle w:val="5"/>
      </w:pPr>
      <w:r w:rsidRPr="008852DD">
        <w:rPr>
          <w:rFonts w:cs="新細明體" w:hint="eastAsia"/>
          <w:kern w:val="0"/>
        </w:rPr>
        <w:t>國發基金</w:t>
      </w:r>
      <w:r w:rsidRPr="008852DD">
        <w:rPr>
          <w:rFonts w:hint="eastAsia"/>
        </w:rPr>
        <w:t>之投資事業於該</w:t>
      </w:r>
      <w:r w:rsidRPr="008852DD">
        <w:rPr>
          <w:rFonts w:cs="新細明體" w:hint="eastAsia"/>
          <w:kern w:val="0"/>
        </w:rPr>
        <w:t>基金</w:t>
      </w:r>
      <w:r w:rsidRPr="008852DD">
        <w:rPr>
          <w:rFonts w:hint="eastAsia"/>
        </w:rPr>
        <w:t>參與投資後，如有最近</w:t>
      </w:r>
      <w:r w:rsidRPr="008852DD">
        <w:t>3</w:t>
      </w:r>
      <w:r w:rsidRPr="008852DD">
        <w:rPr>
          <w:rFonts w:hint="eastAsia"/>
        </w:rPr>
        <w:t>年連續虧損無法改善之情形，應詳加評估檢討，每年於</w:t>
      </w:r>
      <w:r w:rsidRPr="008852DD">
        <w:rPr>
          <w:rFonts w:cs="新細明體" w:hint="eastAsia"/>
          <w:kern w:val="0"/>
        </w:rPr>
        <w:t>該基金</w:t>
      </w:r>
      <w:r w:rsidRPr="008852DD">
        <w:rPr>
          <w:rFonts w:hint="eastAsia"/>
        </w:rPr>
        <w:t>管理會提出相關報告。</w:t>
      </w:r>
    </w:p>
    <w:p w14:paraId="519051F8" w14:textId="1D457046" w:rsidR="00F70DAA" w:rsidRPr="008852DD" w:rsidRDefault="00F70DAA" w:rsidP="005B6209">
      <w:pPr>
        <w:pStyle w:val="4"/>
        <w:rPr>
          <w:bCs/>
        </w:rPr>
      </w:pPr>
      <w:r w:rsidRPr="008852DD">
        <w:rPr>
          <w:rFonts w:hint="eastAsia"/>
          <w:bCs/>
        </w:rPr>
        <w:lastRenderedPageBreak/>
        <w:t>財務報表之分析：</w:t>
      </w:r>
      <w:r w:rsidR="005B6209" w:rsidRPr="008852DD">
        <w:rPr>
          <w:rFonts w:hAnsi="標楷體" w:cs="新細明體" w:hint="eastAsia"/>
          <w:bCs/>
          <w:kern w:val="0"/>
          <w:szCs w:val="32"/>
        </w:rPr>
        <w:t>國發基金</w:t>
      </w:r>
      <w:r w:rsidR="005B6209" w:rsidRPr="008852DD">
        <w:rPr>
          <w:rFonts w:hAnsi="標楷體" w:hint="eastAsia"/>
          <w:bCs/>
          <w:szCs w:val="32"/>
        </w:rPr>
        <w:t>應督促各投資事業按時提供財務報表，以隨時掌握其經營狀況。</w:t>
      </w:r>
    </w:p>
    <w:p w14:paraId="28A57AD3" w14:textId="31766462" w:rsidR="00F70DAA" w:rsidRPr="008852DD" w:rsidRDefault="00F70DAA" w:rsidP="00F70DAA">
      <w:pPr>
        <w:pStyle w:val="4"/>
        <w:rPr>
          <w:bCs/>
        </w:rPr>
      </w:pPr>
      <w:r w:rsidRPr="008852DD">
        <w:rPr>
          <w:rFonts w:hint="eastAsia"/>
          <w:bCs/>
        </w:rPr>
        <w:t xml:space="preserve">投資事業之訪查： </w:t>
      </w:r>
      <w:r w:rsidR="00C24480" w:rsidRPr="008852DD">
        <w:rPr>
          <w:rFonts w:hint="eastAsia"/>
          <w:bCs/>
        </w:rPr>
        <w:t xml:space="preserve"> </w:t>
      </w:r>
    </w:p>
    <w:p w14:paraId="6F65C16C" w14:textId="10B7090A" w:rsidR="00F70DAA" w:rsidRPr="008852DD" w:rsidRDefault="00F70DAA" w:rsidP="00F70DAA">
      <w:pPr>
        <w:pStyle w:val="5"/>
      </w:pPr>
      <w:r w:rsidRPr="008852DD">
        <w:rPr>
          <w:rFonts w:hAnsi="標楷體" w:cs="新細明體" w:hint="eastAsia"/>
          <w:kern w:val="0"/>
          <w:szCs w:val="32"/>
        </w:rPr>
        <w:t>國發基金</w:t>
      </w:r>
      <w:r w:rsidRPr="008852DD">
        <w:rPr>
          <w:rFonts w:hAnsi="標楷體" w:hint="eastAsia"/>
          <w:szCs w:val="32"/>
        </w:rPr>
        <w:t>應就業務狀況，定期或不定期前往投資事業實地訪查，以實地瞭解其經營情形；必要時並得邀集董事代表共同前往。</w:t>
      </w:r>
      <w:r w:rsidR="009402E8" w:rsidRPr="008852DD">
        <w:rPr>
          <w:rFonts w:hAnsi="標楷體" w:hint="eastAsia"/>
          <w:szCs w:val="32"/>
        </w:rPr>
        <w:t xml:space="preserve"> </w:t>
      </w:r>
    </w:p>
    <w:p w14:paraId="2DBA4518" w14:textId="77777777" w:rsidR="00F70DAA" w:rsidRPr="008852DD" w:rsidRDefault="00F70DAA" w:rsidP="00F70DAA">
      <w:pPr>
        <w:pStyle w:val="5"/>
      </w:pPr>
      <w:r w:rsidRPr="008852DD">
        <w:rPr>
          <w:rFonts w:hAnsi="標楷體" w:hint="eastAsia"/>
          <w:szCs w:val="32"/>
        </w:rPr>
        <w:t>訪查重點宜視實際需要，就技術、生產、外銷、財務、人事等方面進行瞭解。</w:t>
      </w:r>
    </w:p>
    <w:p w14:paraId="6FF9AA8B" w14:textId="1E9070ED" w:rsidR="008C2AE5" w:rsidRPr="00936BF4" w:rsidRDefault="00F70DAA" w:rsidP="00F70DAA">
      <w:pPr>
        <w:pStyle w:val="5"/>
      </w:pPr>
      <w:r w:rsidRPr="008852DD">
        <w:rPr>
          <w:rFonts w:hAnsi="標楷體" w:hint="eastAsia"/>
          <w:szCs w:val="32"/>
        </w:rPr>
        <w:t>訪查結束應擬具訪查報告，就有關改進建議簽請核定，並請董事代表監督改進</w:t>
      </w:r>
      <w:r w:rsidRPr="00936BF4">
        <w:rPr>
          <w:rFonts w:hAnsi="標楷體" w:hint="eastAsia"/>
          <w:szCs w:val="32"/>
        </w:rPr>
        <w:t>。</w:t>
      </w:r>
      <w:r w:rsidR="00703221">
        <w:rPr>
          <w:rFonts w:hAnsi="標楷體" w:hint="eastAsia"/>
          <w:szCs w:val="32"/>
        </w:rPr>
        <w:t xml:space="preserve"> </w:t>
      </w:r>
      <w:r w:rsidR="008852DD">
        <w:rPr>
          <w:rFonts w:hAnsi="標楷體" w:hint="eastAsia"/>
          <w:szCs w:val="32"/>
        </w:rPr>
        <w:t xml:space="preserve"> </w:t>
      </w:r>
    </w:p>
    <w:p w14:paraId="5A6911EE" w14:textId="5B0D9D38" w:rsidR="0058365B" w:rsidRPr="00281797" w:rsidRDefault="00290DCC" w:rsidP="0058365B">
      <w:pPr>
        <w:pStyle w:val="3"/>
        <w:rPr>
          <w:rFonts w:hAnsi="標楷體"/>
          <w:szCs w:val="32"/>
        </w:rPr>
      </w:pPr>
      <w:r w:rsidRPr="00281797">
        <w:rPr>
          <w:rFonts w:hAnsi="標楷體" w:cs="新細明體" w:hint="eastAsia"/>
          <w:bCs w:val="0"/>
          <w:kern w:val="0"/>
          <w:szCs w:val="32"/>
        </w:rPr>
        <w:t>經查，國發基金自107年10月投資</w:t>
      </w:r>
      <w:r w:rsidRPr="00281797">
        <w:rPr>
          <w:rFonts w:hAnsi="標楷體" w:hint="eastAsia"/>
          <w:bCs w:val="0"/>
          <w:szCs w:val="32"/>
        </w:rPr>
        <w:t>聯合再生公司後，</w:t>
      </w:r>
      <w:r w:rsidRPr="00281797">
        <w:rPr>
          <w:rFonts w:hAnsi="標楷體" w:cs="新細明體" w:hint="eastAsia"/>
          <w:bCs w:val="0"/>
          <w:kern w:val="0"/>
          <w:szCs w:val="32"/>
        </w:rPr>
        <w:t>係將該公司列為「追蹤戶」，即該</w:t>
      </w:r>
      <w:r w:rsidRPr="00281797">
        <w:rPr>
          <w:rFonts w:hAnsi="標楷體" w:hint="eastAsia"/>
          <w:bCs w:val="0"/>
          <w:szCs w:val="32"/>
        </w:rPr>
        <w:t>公司屬成立5年以上，營運績效不佳，應至少每季定期檢討報告者，是該基金定期或不定期會同董事代表至該公司</w:t>
      </w:r>
      <w:r w:rsidR="00170D0C" w:rsidRPr="00281797">
        <w:rPr>
          <w:rFonts w:hAnsi="標楷體" w:hint="eastAsia"/>
          <w:bCs w:val="0"/>
          <w:szCs w:val="32"/>
        </w:rPr>
        <w:t>實地</w:t>
      </w:r>
      <w:r w:rsidRPr="00281797">
        <w:rPr>
          <w:rFonts w:hAnsi="標楷體" w:hint="eastAsia"/>
          <w:bCs w:val="0"/>
          <w:szCs w:val="32"/>
        </w:rPr>
        <w:t>訪查，以瞭解該公司之技術、生產、外銷、財務</w:t>
      </w:r>
      <w:r w:rsidR="008E737E" w:rsidRPr="00281797">
        <w:rPr>
          <w:rFonts w:hAnsi="標楷體" w:hint="eastAsia"/>
          <w:bCs w:val="0"/>
          <w:szCs w:val="32"/>
        </w:rPr>
        <w:t>面</w:t>
      </w:r>
      <w:r w:rsidRPr="00281797">
        <w:rPr>
          <w:rFonts w:hAnsi="標楷體" w:hint="eastAsia"/>
          <w:bCs w:val="0"/>
          <w:szCs w:val="32"/>
        </w:rPr>
        <w:t>等之</w:t>
      </w:r>
      <w:r w:rsidR="008E737E" w:rsidRPr="00281797">
        <w:rPr>
          <w:rFonts w:hAnsi="標楷體" w:hint="eastAsia"/>
          <w:bCs w:val="0"/>
          <w:szCs w:val="32"/>
        </w:rPr>
        <w:t>經營管理</w:t>
      </w:r>
      <w:r w:rsidRPr="00281797">
        <w:rPr>
          <w:rFonts w:hAnsi="標楷體" w:hint="eastAsia"/>
          <w:bCs w:val="0"/>
          <w:szCs w:val="32"/>
        </w:rPr>
        <w:t>情形，確有其必要性。然</w:t>
      </w:r>
      <w:proofErr w:type="gramStart"/>
      <w:r w:rsidRPr="00281797">
        <w:rPr>
          <w:rFonts w:hAnsi="標楷體" w:hint="eastAsia"/>
          <w:bCs w:val="0"/>
          <w:szCs w:val="32"/>
        </w:rPr>
        <w:t>揆</w:t>
      </w:r>
      <w:proofErr w:type="gramEnd"/>
      <w:r w:rsidRPr="00281797">
        <w:rPr>
          <w:rFonts w:hAnsi="標楷體" w:hint="eastAsia"/>
          <w:bCs w:val="0"/>
          <w:szCs w:val="32"/>
        </w:rPr>
        <w:t>諸</w:t>
      </w:r>
      <w:r w:rsidRPr="00281797">
        <w:rPr>
          <w:rFonts w:hAnsi="標楷體" w:cs="新細明體" w:hint="eastAsia"/>
          <w:bCs w:val="0"/>
          <w:kern w:val="0"/>
          <w:szCs w:val="32"/>
        </w:rPr>
        <w:t>國發基金對</w:t>
      </w:r>
      <w:r w:rsidRPr="00281797">
        <w:rPr>
          <w:rFonts w:hAnsi="標楷體"/>
          <w:bCs w:val="0"/>
          <w:szCs w:val="32"/>
        </w:rPr>
        <w:t>聯合再生公司</w:t>
      </w:r>
      <w:r w:rsidR="00270F78">
        <w:rPr>
          <w:rFonts w:hAnsi="標楷體" w:hint="eastAsia"/>
          <w:bCs w:val="0"/>
          <w:szCs w:val="32"/>
        </w:rPr>
        <w:t>於</w:t>
      </w:r>
      <w:r w:rsidRPr="00281797">
        <w:rPr>
          <w:rFonts w:hAnsi="標楷體" w:hint="eastAsia"/>
          <w:bCs w:val="0"/>
          <w:szCs w:val="32"/>
        </w:rPr>
        <w:t>投資後</w:t>
      </w:r>
      <w:r w:rsidR="00270F78">
        <w:rPr>
          <w:rFonts w:hAnsi="標楷體" w:hint="eastAsia"/>
          <w:bCs w:val="0"/>
          <w:szCs w:val="32"/>
        </w:rPr>
        <w:t>之</w:t>
      </w:r>
      <w:r w:rsidRPr="00281797">
        <w:rPr>
          <w:rFonts w:hAnsi="標楷體" w:hint="eastAsia"/>
          <w:bCs w:val="0"/>
          <w:szCs w:val="32"/>
        </w:rPr>
        <w:t>管理情形，多</w:t>
      </w:r>
      <w:r w:rsidR="000C75E5" w:rsidRPr="00281797">
        <w:rPr>
          <w:rFonts w:hAnsi="標楷體" w:hint="eastAsia"/>
          <w:bCs w:val="0"/>
          <w:szCs w:val="32"/>
        </w:rPr>
        <w:t>係</w:t>
      </w:r>
      <w:r w:rsidRPr="00281797">
        <w:rPr>
          <w:rFonts w:hAnsi="標楷體" w:hint="eastAsia"/>
          <w:bCs w:val="0"/>
          <w:szCs w:val="32"/>
        </w:rPr>
        <w:t>要求該公司每季提供財務報表，或透過董事代表於董事會中詢問該公司之營運狀況，</w:t>
      </w:r>
      <w:proofErr w:type="gramStart"/>
      <w:r w:rsidRPr="00281797">
        <w:rPr>
          <w:rFonts w:hAnsi="標楷體" w:cs="新細明體" w:hint="eastAsia"/>
          <w:bCs w:val="0"/>
          <w:kern w:val="0"/>
          <w:szCs w:val="32"/>
        </w:rPr>
        <w:t>迨</w:t>
      </w:r>
      <w:proofErr w:type="gramEnd"/>
      <w:r w:rsidRPr="00281797">
        <w:rPr>
          <w:rFonts w:hAnsi="標楷體" w:cs="新細明體" w:hint="eastAsia"/>
          <w:bCs w:val="0"/>
          <w:kern w:val="0"/>
          <w:szCs w:val="32"/>
        </w:rPr>
        <w:t>至110年始安排至</w:t>
      </w:r>
      <w:r w:rsidR="00F62E0D" w:rsidRPr="00281797">
        <w:rPr>
          <w:rFonts w:hAnsi="標楷體" w:hint="eastAsia"/>
          <w:bCs w:val="0"/>
          <w:szCs w:val="32"/>
        </w:rPr>
        <w:t>該</w:t>
      </w:r>
      <w:r w:rsidRPr="00281797">
        <w:rPr>
          <w:rFonts w:hAnsi="標楷體"/>
          <w:bCs w:val="0"/>
          <w:szCs w:val="32"/>
        </w:rPr>
        <w:t>公司</w:t>
      </w:r>
      <w:r w:rsidRPr="00281797">
        <w:rPr>
          <w:rFonts w:hAnsi="標楷體" w:cs="新細明體" w:hint="eastAsia"/>
          <w:bCs w:val="0"/>
          <w:kern w:val="0"/>
          <w:szCs w:val="32"/>
        </w:rPr>
        <w:t>實地訪查，但當時</w:t>
      </w:r>
      <w:proofErr w:type="gramStart"/>
      <w:r w:rsidRPr="00281797">
        <w:rPr>
          <w:rFonts w:hAnsi="標楷體" w:cs="新細明體" w:hint="eastAsia"/>
          <w:bCs w:val="0"/>
          <w:kern w:val="0"/>
          <w:szCs w:val="32"/>
        </w:rPr>
        <w:t>囿</w:t>
      </w:r>
      <w:proofErr w:type="gramEnd"/>
      <w:r w:rsidRPr="00281797">
        <w:rPr>
          <w:rFonts w:hAnsi="標楷體" w:cs="新細明體" w:hint="eastAsia"/>
          <w:bCs w:val="0"/>
          <w:kern w:val="0"/>
          <w:szCs w:val="32"/>
        </w:rPr>
        <w:t>於</w:t>
      </w:r>
      <w:proofErr w:type="gramStart"/>
      <w:r w:rsidRPr="00281797">
        <w:rPr>
          <w:rFonts w:hAnsi="標楷體" w:cs="新細明體" w:hint="eastAsia"/>
          <w:bCs w:val="0"/>
          <w:kern w:val="0"/>
          <w:szCs w:val="32"/>
        </w:rPr>
        <w:t>新冠肺炎疫</w:t>
      </w:r>
      <w:proofErr w:type="gramEnd"/>
      <w:r w:rsidRPr="00281797">
        <w:rPr>
          <w:rFonts w:hAnsi="標楷體" w:cs="新細明體" w:hint="eastAsia"/>
          <w:bCs w:val="0"/>
          <w:kern w:val="0"/>
          <w:szCs w:val="32"/>
        </w:rPr>
        <w:t>情，又改以書面</w:t>
      </w:r>
      <w:proofErr w:type="gramStart"/>
      <w:r w:rsidRPr="00281797">
        <w:rPr>
          <w:rFonts w:hAnsi="標楷體" w:cs="新細明體" w:hint="eastAsia"/>
          <w:bCs w:val="0"/>
          <w:kern w:val="0"/>
          <w:szCs w:val="32"/>
        </w:rPr>
        <w:t>詢</w:t>
      </w:r>
      <w:proofErr w:type="gramEnd"/>
      <w:r w:rsidRPr="00281797">
        <w:rPr>
          <w:rFonts w:hAnsi="標楷體" w:cs="新細明體" w:hint="eastAsia"/>
          <w:bCs w:val="0"/>
          <w:kern w:val="0"/>
          <w:szCs w:val="32"/>
        </w:rPr>
        <w:t>答方式進行查核，其後雖</w:t>
      </w:r>
      <w:proofErr w:type="gramStart"/>
      <w:r w:rsidRPr="00281797">
        <w:rPr>
          <w:rFonts w:hAnsi="標楷體" w:hint="eastAsia"/>
          <w:bCs w:val="0"/>
          <w:szCs w:val="32"/>
        </w:rPr>
        <w:t>疫</w:t>
      </w:r>
      <w:proofErr w:type="gramEnd"/>
      <w:r w:rsidRPr="00281797">
        <w:rPr>
          <w:rFonts w:hAnsi="標楷體" w:hint="eastAsia"/>
          <w:bCs w:val="0"/>
          <w:szCs w:val="32"/>
        </w:rPr>
        <w:t>情逐漸趨緩，惟該基金並未再辦理實地訪查；迄至</w:t>
      </w:r>
      <w:r w:rsidRPr="00281797">
        <w:rPr>
          <w:rFonts w:hAnsi="標楷體" w:cs="新細明體" w:hint="eastAsia"/>
          <w:bCs w:val="0"/>
          <w:kern w:val="0"/>
          <w:szCs w:val="32"/>
        </w:rPr>
        <w:t>113年8、9月間，因</w:t>
      </w:r>
      <w:r w:rsidRPr="00281797">
        <w:rPr>
          <w:rFonts w:hAnsi="標楷體" w:hint="eastAsia"/>
          <w:bCs w:val="0"/>
          <w:szCs w:val="32"/>
        </w:rPr>
        <w:t>聯合再生公司</w:t>
      </w:r>
      <w:r w:rsidRPr="00281797">
        <w:rPr>
          <w:rFonts w:hAnsi="標楷體" w:cs="新細明體" w:hint="eastAsia"/>
          <w:bCs w:val="0"/>
          <w:kern w:val="0"/>
          <w:szCs w:val="32"/>
        </w:rPr>
        <w:t>有負面報導，國發基金經評估後將該公司改列為「</w:t>
      </w:r>
      <w:proofErr w:type="gramStart"/>
      <w:r w:rsidRPr="00281797">
        <w:rPr>
          <w:rFonts w:hAnsi="標楷體" w:cs="新細明體" w:hint="eastAsia"/>
          <w:bCs w:val="0"/>
          <w:kern w:val="0"/>
          <w:szCs w:val="32"/>
        </w:rPr>
        <w:t>列管戶</w:t>
      </w:r>
      <w:proofErr w:type="gramEnd"/>
      <w:r w:rsidRPr="00281797">
        <w:rPr>
          <w:rFonts w:hAnsi="標楷體" w:cs="新細明體" w:hint="eastAsia"/>
          <w:bCs w:val="0"/>
          <w:kern w:val="0"/>
          <w:szCs w:val="32"/>
        </w:rPr>
        <w:t>」，即該</w:t>
      </w:r>
      <w:r w:rsidRPr="00281797">
        <w:rPr>
          <w:rFonts w:hAnsi="標楷體" w:hint="eastAsia"/>
          <w:bCs w:val="0"/>
          <w:szCs w:val="32"/>
        </w:rPr>
        <w:t>公司屬營運或管理遭逢重大困難，應每月定期檢討報告者，然截至目前為止，該基金除</w:t>
      </w:r>
      <w:r w:rsidRPr="00281797">
        <w:rPr>
          <w:rFonts w:hAnsi="標楷體" w:cs="新細明體" w:hint="eastAsia"/>
          <w:bCs w:val="0"/>
          <w:kern w:val="0"/>
          <w:szCs w:val="32"/>
        </w:rPr>
        <w:t>為辦理</w:t>
      </w:r>
      <w:r w:rsidRPr="00281797">
        <w:rPr>
          <w:rFonts w:hAnsi="標楷體" w:hint="eastAsia"/>
          <w:bCs w:val="0"/>
          <w:szCs w:val="32"/>
        </w:rPr>
        <w:t>該</w:t>
      </w:r>
      <w:r w:rsidRPr="00281797">
        <w:rPr>
          <w:rFonts w:hAnsi="標楷體"/>
          <w:bCs w:val="0"/>
          <w:szCs w:val="32"/>
        </w:rPr>
        <w:t>公司</w:t>
      </w:r>
      <w:r w:rsidRPr="00281797">
        <w:rPr>
          <w:rFonts w:hAnsi="標楷體" w:hint="eastAsia"/>
          <w:bCs w:val="0"/>
          <w:szCs w:val="32"/>
        </w:rPr>
        <w:t>之</w:t>
      </w:r>
      <w:r w:rsidRPr="00281797">
        <w:rPr>
          <w:rFonts w:hAnsi="標楷體" w:cs="新細明體" w:hint="eastAsia"/>
          <w:bCs w:val="0"/>
          <w:kern w:val="0"/>
          <w:szCs w:val="32"/>
        </w:rPr>
        <w:t>釋股作業，而於113年</w:t>
      </w:r>
      <w:r w:rsidRPr="00281797">
        <w:rPr>
          <w:rFonts w:hAnsi="標楷體" w:hint="eastAsia"/>
          <w:bCs w:val="0"/>
          <w:szCs w:val="32"/>
        </w:rPr>
        <w:t>偕同證券商前往該公司</w:t>
      </w:r>
      <w:proofErr w:type="gramStart"/>
      <w:r w:rsidRPr="00281797">
        <w:rPr>
          <w:rFonts w:hAnsi="標楷體" w:hint="eastAsia"/>
          <w:bCs w:val="0"/>
          <w:szCs w:val="32"/>
        </w:rPr>
        <w:t>訪視外</w:t>
      </w:r>
      <w:proofErr w:type="gramEnd"/>
      <w:r w:rsidRPr="00281797">
        <w:rPr>
          <w:rFonts w:hAnsi="標楷體" w:hint="eastAsia"/>
          <w:bCs w:val="0"/>
          <w:szCs w:val="32"/>
        </w:rPr>
        <w:t>，並未基於該公司屬經營不善之高風險公司而進行實地訪查</w:t>
      </w:r>
      <w:r w:rsidR="008835C9" w:rsidRPr="00281797">
        <w:rPr>
          <w:rFonts w:hAnsi="標楷體" w:hint="eastAsia"/>
          <w:bCs w:val="0"/>
          <w:szCs w:val="32"/>
        </w:rPr>
        <w:t>。由上，</w:t>
      </w:r>
      <w:r w:rsidRPr="00281797">
        <w:rPr>
          <w:rFonts w:hAnsi="標楷體" w:hint="eastAsia"/>
          <w:bCs w:val="0"/>
          <w:szCs w:val="32"/>
        </w:rPr>
        <w:t>顯示</w:t>
      </w:r>
      <w:r w:rsidRPr="00281797">
        <w:rPr>
          <w:rFonts w:hAnsi="標楷體" w:cs="新細明體" w:hint="eastAsia"/>
          <w:bCs w:val="0"/>
          <w:kern w:val="0"/>
          <w:szCs w:val="32"/>
        </w:rPr>
        <w:t>國發基金對</w:t>
      </w:r>
      <w:r w:rsidRPr="00281797">
        <w:rPr>
          <w:rFonts w:hAnsi="標楷體"/>
          <w:bCs w:val="0"/>
          <w:szCs w:val="32"/>
        </w:rPr>
        <w:t>聯合再生公司</w:t>
      </w:r>
      <w:r w:rsidR="000F6204">
        <w:rPr>
          <w:rFonts w:hAnsi="標楷體" w:hint="eastAsia"/>
          <w:bCs w:val="0"/>
          <w:szCs w:val="32"/>
        </w:rPr>
        <w:t>於</w:t>
      </w:r>
      <w:r w:rsidRPr="00281797">
        <w:rPr>
          <w:rFonts w:hAnsi="標楷體" w:hint="eastAsia"/>
          <w:bCs w:val="0"/>
          <w:szCs w:val="32"/>
        </w:rPr>
        <w:t>投資後</w:t>
      </w:r>
      <w:r w:rsidR="000F6204">
        <w:rPr>
          <w:rFonts w:hAnsi="標楷體" w:hint="eastAsia"/>
          <w:bCs w:val="0"/>
          <w:szCs w:val="32"/>
        </w:rPr>
        <w:t>之</w:t>
      </w:r>
      <w:r w:rsidRPr="00281797">
        <w:rPr>
          <w:rFonts w:hAnsi="標楷體" w:hint="eastAsia"/>
          <w:bCs w:val="0"/>
          <w:szCs w:val="32"/>
        </w:rPr>
        <w:t>管理作為，</w:t>
      </w:r>
      <w:r w:rsidR="001E69EA" w:rsidRPr="00281797">
        <w:rPr>
          <w:rFonts w:hAnsi="標楷體" w:hint="eastAsia"/>
          <w:bCs w:val="0"/>
          <w:szCs w:val="32"/>
        </w:rPr>
        <w:t>多</w:t>
      </w:r>
      <w:r w:rsidRPr="00281797">
        <w:rPr>
          <w:rFonts w:hAnsi="標楷體" w:hint="eastAsia"/>
          <w:bCs w:val="0"/>
          <w:szCs w:val="32"/>
        </w:rPr>
        <w:t>係偏重於財務報表之書面形式管</w:t>
      </w:r>
      <w:r w:rsidRPr="00281797">
        <w:rPr>
          <w:rFonts w:hAnsi="標楷體" w:hint="eastAsia"/>
          <w:bCs w:val="0"/>
          <w:szCs w:val="32"/>
        </w:rPr>
        <w:lastRenderedPageBreak/>
        <w:t>理，並未落實實地訪查，態度消極被動，應予檢討改善。</w:t>
      </w:r>
      <w:r w:rsidR="003F0D82">
        <w:rPr>
          <w:rFonts w:hAnsi="標楷體" w:hint="eastAsia"/>
          <w:bCs w:val="0"/>
          <w:szCs w:val="32"/>
        </w:rPr>
        <w:t xml:space="preserve"> </w:t>
      </w:r>
    </w:p>
    <w:p w14:paraId="182BF28E" w14:textId="34C3A1D8" w:rsidR="00AD6A03" w:rsidRPr="00281797" w:rsidRDefault="00E543B6" w:rsidP="00FB7BBC">
      <w:pPr>
        <w:pStyle w:val="3"/>
        <w:rPr>
          <w:rFonts w:hAnsi="標楷體"/>
          <w:szCs w:val="32"/>
        </w:rPr>
      </w:pPr>
      <w:r w:rsidRPr="00281797">
        <w:rPr>
          <w:rFonts w:hint="eastAsia"/>
        </w:rPr>
        <w:t>又，據</w:t>
      </w:r>
      <w:r w:rsidRPr="00281797">
        <w:rPr>
          <w:rFonts w:hAnsi="標楷體" w:cs="新細明體" w:hint="eastAsia"/>
          <w:kern w:val="0"/>
          <w:szCs w:val="32"/>
        </w:rPr>
        <w:t>國發基金表示，</w:t>
      </w:r>
      <w:r w:rsidRPr="00281797">
        <w:rPr>
          <w:rFonts w:hAnsi="標楷體" w:hint="eastAsia"/>
          <w:szCs w:val="32"/>
        </w:rPr>
        <w:t>於投資</w:t>
      </w:r>
      <w:r w:rsidRPr="00281797">
        <w:rPr>
          <w:rFonts w:hAnsi="標楷體"/>
          <w:szCs w:val="32"/>
        </w:rPr>
        <w:t>聯合再生公司</w:t>
      </w:r>
      <w:r w:rsidRPr="00281797">
        <w:rPr>
          <w:rFonts w:hAnsi="標楷體" w:hint="eastAsia"/>
          <w:szCs w:val="32"/>
        </w:rPr>
        <w:t>後，</w:t>
      </w:r>
      <w:proofErr w:type="gramStart"/>
      <w:r w:rsidRPr="00281797">
        <w:rPr>
          <w:rFonts w:hAnsi="標楷體" w:hint="eastAsia"/>
          <w:szCs w:val="32"/>
        </w:rPr>
        <w:t>均</w:t>
      </w:r>
      <w:r w:rsidRPr="00281797">
        <w:rPr>
          <w:rFonts w:hAnsi="標楷體"/>
          <w:szCs w:val="32"/>
        </w:rPr>
        <w:t>依持股</w:t>
      </w:r>
      <w:proofErr w:type="gramEnd"/>
      <w:r w:rsidRPr="00281797">
        <w:rPr>
          <w:rFonts w:hAnsi="標楷體" w:hint="eastAsia"/>
          <w:szCs w:val="32"/>
        </w:rPr>
        <w:t>比率取得該</w:t>
      </w:r>
      <w:r w:rsidRPr="00281797">
        <w:rPr>
          <w:rFonts w:hAnsi="標楷體"/>
          <w:szCs w:val="32"/>
        </w:rPr>
        <w:t>公司1席董事及推薦1席獨立董事</w:t>
      </w:r>
      <w:r w:rsidRPr="00281797">
        <w:rPr>
          <w:rFonts w:hAnsi="標楷體" w:hint="eastAsia"/>
          <w:szCs w:val="32"/>
        </w:rPr>
        <w:t>，</w:t>
      </w:r>
      <w:r w:rsidRPr="00281797">
        <w:rPr>
          <w:rFonts w:hAnsi="標楷體"/>
          <w:szCs w:val="32"/>
        </w:rPr>
        <w:t>透過董事會運作機制督促</w:t>
      </w:r>
      <w:r w:rsidRPr="00281797">
        <w:rPr>
          <w:rFonts w:hAnsi="標楷體" w:hint="eastAsia"/>
          <w:szCs w:val="32"/>
        </w:rPr>
        <w:t>該公司營運情形等語。</w:t>
      </w:r>
      <w:r w:rsidRPr="00281797">
        <w:rPr>
          <w:rFonts w:hAnsi="標楷體" w:cs="新細明體" w:hint="eastAsia"/>
          <w:kern w:val="0"/>
          <w:szCs w:val="32"/>
        </w:rPr>
        <w:t>然自107年國發基金投資</w:t>
      </w:r>
      <w:r w:rsidRPr="00281797">
        <w:rPr>
          <w:rFonts w:hAnsi="標楷體"/>
          <w:szCs w:val="32"/>
        </w:rPr>
        <w:t>聯合再生公司</w:t>
      </w:r>
      <w:r w:rsidRPr="00281797">
        <w:rPr>
          <w:rFonts w:hAnsi="標楷體" w:hint="eastAsia"/>
          <w:szCs w:val="32"/>
        </w:rPr>
        <w:t>以來，該公司除111年營運有獲利，其餘</w:t>
      </w:r>
      <w:proofErr w:type="gramStart"/>
      <w:r w:rsidRPr="00281797">
        <w:rPr>
          <w:rFonts w:hAnsi="標楷體" w:hint="eastAsia"/>
          <w:szCs w:val="32"/>
        </w:rPr>
        <w:t>年度均為虧損</w:t>
      </w:r>
      <w:proofErr w:type="gramEnd"/>
      <w:r w:rsidRPr="00281797">
        <w:rPr>
          <w:rFonts w:hAnsi="標楷體" w:hint="eastAsia"/>
          <w:szCs w:val="32"/>
        </w:rPr>
        <w:t>，經營績效欠佳外，該公司之子公司亦屢屢發生公司治理缺失事件，如</w:t>
      </w:r>
      <w:r w:rsidRPr="00281797">
        <w:rPr>
          <w:rFonts w:hAnsi="標楷體"/>
          <w:szCs w:val="32"/>
        </w:rPr>
        <w:t>聯合再生</w:t>
      </w:r>
      <w:r w:rsidRPr="00281797">
        <w:rPr>
          <w:rFonts w:hAnsi="標楷體" w:hint="eastAsia"/>
          <w:szCs w:val="32"/>
        </w:rPr>
        <w:t>工程股份有限</w:t>
      </w:r>
      <w:r w:rsidRPr="00281797">
        <w:rPr>
          <w:rFonts w:hAnsi="標楷體"/>
          <w:szCs w:val="32"/>
        </w:rPr>
        <w:t>公司</w:t>
      </w:r>
      <w:r w:rsidRPr="00281797">
        <w:rPr>
          <w:rFonts w:hAnsi="標楷體" w:hint="eastAsia"/>
          <w:szCs w:val="32"/>
        </w:rPr>
        <w:t>於參與經濟部彰濱工業區光電標案後，將其股權全數出售，造成國庫鉅額損失，</w:t>
      </w:r>
      <w:proofErr w:type="gramStart"/>
      <w:r w:rsidRPr="00281797">
        <w:rPr>
          <w:rFonts w:hAnsi="標楷體" w:hint="eastAsia"/>
          <w:szCs w:val="32"/>
        </w:rPr>
        <w:t>或是永梁股份有限</w:t>
      </w:r>
      <w:r w:rsidRPr="00281797">
        <w:rPr>
          <w:rFonts w:hAnsi="標楷體"/>
          <w:szCs w:val="32"/>
        </w:rPr>
        <w:t>公司</w:t>
      </w:r>
      <w:proofErr w:type="gramEnd"/>
      <w:r w:rsidRPr="00281797">
        <w:rPr>
          <w:rFonts w:hAnsi="標楷體" w:hint="eastAsia"/>
          <w:szCs w:val="32"/>
        </w:rPr>
        <w:t>承攬國防部光電標案，有違規使用中國</w:t>
      </w:r>
      <w:proofErr w:type="gramStart"/>
      <w:r w:rsidRPr="00281797">
        <w:rPr>
          <w:rFonts w:hAnsi="標楷體" w:hint="eastAsia"/>
          <w:szCs w:val="32"/>
        </w:rPr>
        <w:t>製逆變器</w:t>
      </w:r>
      <w:proofErr w:type="gramEnd"/>
      <w:r w:rsidRPr="00281797">
        <w:rPr>
          <w:rFonts w:hAnsi="標楷體" w:hint="eastAsia"/>
          <w:szCs w:val="32"/>
        </w:rPr>
        <w:t>等情。而</w:t>
      </w:r>
      <w:r w:rsidRPr="00281797">
        <w:rPr>
          <w:rFonts w:hAnsi="標楷體" w:cs="新細明體" w:hint="eastAsia"/>
          <w:kern w:val="0"/>
          <w:szCs w:val="32"/>
        </w:rPr>
        <w:t>國發基金雖為</w:t>
      </w:r>
      <w:r w:rsidRPr="00281797">
        <w:rPr>
          <w:rFonts w:hAnsi="標楷體"/>
          <w:szCs w:val="32"/>
        </w:rPr>
        <w:t>聯合再生</w:t>
      </w:r>
      <w:r w:rsidRPr="00281797">
        <w:rPr>
          <w:rFonts w:hAnsi="標楷體" w:hint="eastAsia"/>
          <w:szCs w:val="32"/>
        </w:rPr>
        <w:t>公司之第一大股東，惟依持股比率</w:t>
      </w:r>
      <w:r w:rsidRPr="00281797">
        <w:rPr>
          <w:rFonts w:hAnsi="標楷體" w:cs="新細明體" w:hint="eastAsia"/>
          <w:kern w:val="0"/>
          <w:szCs w:val="32"/>
        </w:rPr>
        <w:t>於</w:t>
      </w:r>
      <w:r w:rsidRPr="00281797">
        <w:rPr>
          <w:rFonts w:hAnsi="標楷體" w:hint="eastAsia"/>
          <w:szCs w:val="32"/>
        </w:rPr>
        <w:t>董事會僅有1席董事及</w:t>
      </w:r>
      <w:r w:rsidRPr="00281797">
        <w:rPr>
          <w:rFonts w:hAnsi="標楷體"/>
          <w:szCs w:val="32"/>
        </w:rPr>
        <w:t>推薦1席獨立董事</w:t>
      </w:r>
      <w:r w:rsidRPr="00281797">
        <w:rPr>
          <w:rFonts w:hAnsi="標楷體" w:hint="eastAsia"/>
          <w:szCs w:val="32"/>
        </w:rPr>
        <w:t>，</w:t>
      </w:r>
      <w:proofErr w:type="gramStart"/>
      <w:r w:rsidRPr="00281797">
        <w:rPr>
          <w:rFonts w:hAnsi="標楷體" w:hint="eastAsia"/>
          <w:szCs w:val="32"/>
        </w:rPr>
        <w:t>縱加計耀管</w:t>
      </w:r>
      <w:proofErr w:type="gramEnd"/>
      <w:r w:rsidRPr="00281797">
        <w:rPr>
          <w:rFonts w:hAnsi="標楷體" w:hint="eastAsia"/>
          <w:szCs w:val="32"/>
        </w:rPr>
        <w:t>會之1席董事及</w:t>
      </w:r>
      <w:r w:rsidRPr="00281797">
        <w:rPr>
          <w:rFonts w:hAnsi="標楷體"/>
          <w:szCs w:val="32"/>
        </w:rPr>
        <w:t>推薦1席獨立董事</w:t>
      </w:r>
      <w:r w:rsidRPr="00281797">
        <w:rPr>
          <w:rFonts w:hAnsi="標楷體" w:hint="eastAsia"/>
          <w:szCs w:val="32"/>
        </w:rPr>
        <w:t>，政府股東占董事會11席董事席次之</w:t>
      </w:r>
      <w:r w:rsidR="00CD5B3D">
        <w:rPr>
          <w:rFonts w:hAnsi="標楷體" w:hint="eastAsia"/>
          <w:szCs w:val="32"/>
        </w:rPr>
        <w:t>比例</w:t>
      </w:r>
      <w:r w:rsidRPr="00281797">
        <w:rPr>
          <w:rFonts w:hAnsi="標楷體" w:hint="eastAsia"/>
          <w:szCs w:val="32"/>
        </w:rPr>
        <w:t>仍未過半，是該基金欲透過董事會運作機制</w:t>
      </w:r>
      <w:r w:rsidR="006A5541" w:rsidRPr="00281797">
        <w:rPr>
          <w:rFonts w:hAnsi="標楷體" w:hint="eastAsia"/>
          <w:szCs w:val="32"/>
        </w:rPr>
        <w:t>督促</w:t>
      </w:r>
      <w:r w:rsidRPr="00281797">
        <w:rPr>
          <w:rFonts w:hAnsi="標楷體" w:hint="eastAsia"/>
          <w:szCs w:val="32"/>
        </w:rPr>
        <w:t>該公司改善經營狀況及公司治理失序等問題，或有相當難度，</w:t>
      </w:r>
      <w:proofErr w:type="gramStart"/>
      <w:r w:rsidRPr="00281797">
        <w:rPr>
          <w:rFonts w:hint="eastAsia"/>
        </w:rPr>
        <w:t>凸顯</w:t>
      </w:r>
      <w:r w:rsidRPr="00281797">
        <w:rPr>
          <w:rFonts w:cs="新細明體" w:hint="eastAsia"/>
          <w:kern w:val="0"/>
        </w:rPr>
        <w:t>國</w:t>
      </w:r>
      <w:proofErr w:type="gramEnd"/>
      <w:r w:rsidRPr="00281797">
        <w:rPr>
          <w:rFonts w:cs="新細明體" w:hint="eastAsia"/>
          <w:kern w:val="0"/>
        </w:rPr>
        <w:t>發基金欠缺有效之投資後管理機制，亟待檢討強化。</w:t>
      </w:r>
      <w:r w:rsidR="00CD5B3D">
        <w:rPr>
          <w:rFonts w:cs="新細明體" w:hint="eastAsia"/>
          <w:kern w:val="0"/>
        </w:rPr>
        <w:t xml:space="preserve"> </w:t>
      </w:r>
    </w:p>
    <w:p w14:paraId="56156E69" w14:textId="54C92235" w:rsidR="00FB7BBC" w:rsidRPr="00281797" w:rsidRDefault="00FB7BBC" w:rsidP="00FB7BBC">
      <w:pPr>
        <w:pStyle w:val="3"/>
        <w:rPr>
          <w:rFonts w:hAnsi="標楷體"/>
          <w:szCs w:val="32"/>
        </w:rPr>
      </w:pPr>
      <w:r w:rsidRPr="00281797">
        <w:rPr>
          <w:rFonts w:hint="eastAsia"/>
        </w:rPr>
        <w:t>綜上，</w:t>
      </w:r>
      <w:r w:rsidR="006A5541" w:rsidRPr="00281797">
        <w:rPr>
          <w:rFonts w:hAnsi="標楷體" w:cs="新細明體" w:hint="eastAsia"/>
          <w:kern w:val="0"/>
          <w:szCs w:val="32"/>
        </w:rPr>
        <w:t>國發基金對</w:t>
      </w:r>
      <w:r w:rsidR="006A5541" w:rsidRPr="00281797">
        <w:rPr>
          <w:rFonts w:hAnsi="標楷體"/>
          <w:szCs w:val="32"/>
        </w:rPr>
        <w:t>聯合再生公司</w:t>
      </w:r>
      <w:r w:rsidR="00A769AE">
        <w:rPr>
          <w:rFonts w:hAnsi="標楷體" w:hint="eastAsia"/>
          <w:szCs w:val="32"/>
        </w:rPr>
        <w:t>於</w:t>
      </w:r>
      <w:r w:rsidR="006A5541" w:rsidRPr="00281797">
        <w:rPr>
          <w:rFonts w:hAnsi="標楷體" w:hint="eastAsia"/>
          <w:szCs w:val="32"/>
        </w:rPr>
        <w:t>投資後</w:t>
      </w:r>
      <w:r w:rsidR="00A769AE">
        <w:rPr>
          <w:rFonts w:hAnsi="標楷體" w:hint="eastAsia"/>
          <w:szCs w:val="32"/>
        </w:rPr>
        <w:t>之</w:t>
      </w:r>
      <w:r w:rsidR="006A5541" w:rsidRPr="00281797">
        <w:rPr>
          <w:rFonts w:hAnsi="標楷體" w:hint="eastAsia"/>
          <w:szCs w:val="32"/>
        </w:rPr>
        <w:t>管理，係偏重於財務報表之書面形式管理，並未落實實地訪查，態度消極被動，應予檢討改善；</w:t>
      </w:r>
      <w:proofErr w:type="gramStart"/>
      <w:r w:rsidR="006A5541" w:rsidRPr="00281797">
        <w:rPr>
          <w:rFonts w:hAnsi="標楷體" w:hint="eastAsia"/>
          <w:szCs w:val="32"/>
        </w:rPr>
        <w:t>又</w:t>
      </w:r>
      <w:r w:rsidR="006A5541" w:rsidRPr="00281797">
        <w:rPr>
          <w:rFonts w:hAnsi="標楷體" w:cs="新細明體" w:hint="eastAsia"/>
          <w:kern w:val="0"/>
          <w:szCs w:val="32"/>
        </w:rPr>
        <w:t>國發</w:t>
      </w:r>
      <w:proofErr w:type="gramEnd"/>
      <w:r w:rsidR="006A5541" w:rsidRPr="00281797">
        <w:rPr>
          <w:rFonts w:hAnsi="標楷體" w:cs="新細明體" w:hint="eastAsia"/>
          <w:kern w:val="0"/>
          <w:szCs w:val="32"/>
        </w:rPr>
        <w:t>基金雖為</w:t>
      </w:r>
      <w:r w:rsidR="006A5541" w:rsidRPr="00281797">
        <w:rPr>
          <w:rFonts w:hAnsi="標楷體"/>
          <w:szCs w:val="32"/>
        </w:rPr>
        <w:t>聯合再生</w:t>
      </w:r>
      <w:r w:rsidR="006A5541" w:rsidRPr="00281797">
        <w:rPr>
          <w:rFonts w:hAnsi="標楷體" w:hint="eastAsia"/>
          <w:szCs w:val="32"/>
        </w:rPr>
        <w:t>公司之第一大股東，惟依持股比率於董事會僅有1席董事及</w:t>
      </w:r>
      <w:r w:rsidR="006A5541" w:rsidRPr="00281797">
        <w:rPr>
          <w:rFonts w:hAnsi="標楷體"/>
          <w:szCs w:val="32"/>
        </w:rPr>
        <w:t>推薦1席獨立董事</w:t>
      </w:r>
      <w:r w:rsidR="006A5541" w:rsidRPr="00281797">
        <w:rPr>
          <w:rFonts w:hAnsi="標楷體" w:hint="eastAsia"/>
          <w:szCs w:val="32"/>
        </w:rPr>
        <w:t>，欲透過董事會運作機制督促該公司改善經營狀況及公司治理失序等問題，或有相當難度，</w:t>
      </w:r>
      <w:r w:rsidR="006A5541" w:rsidRPr="00281797">
        <w:rPr>
          <w:rFonts w:hAnsi="標楷體" w:cs="新細明體" w:hint="eastAsia"/>
          <w:kern w:val="0"/>
          <w:szCs w:val="32"/>
        </w:rPr>
        <w:t>亟待強化投資後管理機制。</w:t>
      </w:r>
      <w:r w:rsidR="00DC0728">
        <w:rPr>
          <w:rFonts w:hAnsi="標楷體" w:cs="新細明體" w:hint="eastAsia"/>
          <w:kern w:val="0"/>
          <w:szCs w:val="32"/>
        </w:rPr>
        <w:t xml:space="preserve"> </w:t>
      </w:r>
    </w:p>
    <w:p w14:paraId="05A142F9" w14:textId="54E448C9" w:rsidR="00AD6A03" w:rsidRPr="00BA33CD" w:rsidRDefault="009A0900" w:rsidP="006E7161">
      <w:pPr>
        <w:pStyle w:val="2"/>
        <w:spacing w:beforeLines="50" w:before="228"/>
        <w:ind w:left="1020" w:hanging="680"/>
        <w:rPr>
          <w:rFonts w:hAnsi="標楷體"/>
          <w:b/>
          <w:bCs w:val="0"/>
          <w:szCs w:val="32"/>
        </w:rPr>
      </w:pPr>
      <w:r w:rsidRPr="009A0900">
        <w:rPr>
          <w:rFonts w:hAnsi="標楷體"/>
          <w:b/>
          <w:bCs w:val="0"/>
          <w:szCs w:val="32"/>
        </w:rPr>
        <w:t>聯合再生公司</w:t>
      </w:r>
      <w:r w:rsidRPr="009A0900">
        <w:rPr>
          <w:rFonts w:hAnsi="標楷體" w:hint="eastAsia"/>
          <w:b/>
          <w:bCs w:val="0"/>
          <w:szCs w:val="32"/>
        </w:rPr>
        <w:t>105年為投資墨西哥電廠與崇</w:t>
      </w:r>
      <w:proofErr w:type="gramStart"/>
      <w:r w:rsidRPr="009A0900">
        <w:rPr>
          <w:rFonts w:hAnsi="標楷體" w:hint="eastAsia"/>
          <w:b/>
          <w:bCs w:val="0"/>
          <w:szCs w:val="32"/>
        </w:rPr>
        <w:t>太</w:t>
      </w:r>
      <w:proofErr w:type="gramEnd"/>
      <w:r w:rsidRPr="009A0900">
        <w:rPr>
          <w:rFonts w:hAnsi="標楷體" w:hint="eastAsia"/>
          <w:b/>
          <w:bCs w:val="0"/>
          <w:szCs w:val="32"/>
        </w:rPr>
        <w:t>公司合</w:t>
      </w:r>
      <w:r w:rsidRPr="009A0900">
        <w:rPr>
          <w:rFonts w:hAnsi="標楷體" w:hint="eastAsia"/>
          <w:b/>
          <w:bCs w:val="0"/>
          <w:szCs w:val="32"/>
        </w:rPr>
        <w:lastRenderedPageBreak/>
        <w:t>作，雙方簽署之相關合約均約定顧問費尾款係電廠商轉日後一定期間內支付，非於電廠完工日即予支付。</w:t>
      </w:r>
      <w:proofErr w:type="gramStart"/>
      <w:r w:rsidRPr="009A0900">
        <w:rPr>
          <w:rFonts w:hAnsi="標楷體" w:hint="eastAsia"/>
          <w:b/>
          <w:bCs w:val="0"/>
          <w:szCs w:val="32"/>
        </w:rPr>
        <w:t>惟</w:t>
      </w:r>
      <w:proofErr w:type="gramEnd"/>
      <w:r w:rsidRPr="009A0900">
        <w:rPr>
          <w:rFonts w:hAnsi="標楷體" w:hint="eastAsia"/>
          <w:b/>
          <w:bCs w:val="0"/>
          <w:szCs w:val="32"/>
        </w:rPr>
        <w:t>電廠之商轉許可因墨西哥能源政策變動、</w:t>
      </w:r>
      <w:proofErr w:type="gramStart"/>
      <w:r w:rsidRPr="009A0900">
        <w:rPr>
          <w:rFonts w:hAnsi="標楷體" w:hint="eastAsia"/>
          <w:b/>
          <w:bCs w:val="0"/>
          <w:szCs w:val="32"/>
        </w:rPr>
        <w:t>新冠肺炎疫</w:t>
      </w:r>
      <w:proofErr w:type="gramEnd"/>
      <w:r w:rsidRPr="009A0900">
        <w:rPr>
          <w:rFonts w:hAnsi="標楷體" w:hint="eastAsia"/>
          <w:b/>
          <w:bCs w:val="0"/>
          <w:szCs w:val="32"/>
        </w:rPr>
        <w:t>情影響導致行政審查延宕，甚於112年8月</w:t>
      </w:r>
      <w:r w:rsidRPr="009A0900">
        <w:rPr>
          <w:rFonts w:hAnsi="標楷體"/>
          <w:b/>
          <w:bCs w:val="0"/>
          <w:szCs w:val="32"/>
        </w:rPr>
        <w:t>遭</w:t>
      </w:r>
      <w:r w:rsidRPr="009A0900">
        <w:rPr>
          <w:rFonts w:hAnsi="標楷體" w:hint="eastAsia"/>
          <w:b/>
          <w:bCs w:val="0"/>
          <w:szCs w:val="32"/>
        </w:rPr>
        <w:t>墨西哥</w:t>
      </w:r>
      <w:r w:rsidRPr="009A0900">
        <w:rPr>
          <w:rFonts w:hAnsi="標楷體"/>
          <w:b/>
          <w:bCs w:val="0"/>
          <w:szCs w:val="32"/>
        </w:rPr>
        <w:t>能源監管委員會拒絕</w:t>
      </w:r>
      <w:r w:rsidRPr="009A0900">
        <w:rPr>
          <w:rFonts w:hAnsi="標楷體" w:hint="eastAsia"/>
          <w:b/>
          <w:bCs w:val="0"/>
          <w:szCs w:val="32"/>
        </w:rPr>
        <w:t>展</w:t>
      </w:r>
      <w:proofErr w:type="gramStart"/>
      <w:r w:rsidRPr="009A0900">
        <w:rPr>
          <w:rFonts w:hAnsi="標楷體" w:hint="eastAsia"/>
          <w:b/>
          <w:bCs w:val="0"/>
          <w:szCs w:val="32"/>
        </w:rPr>
        <w:t>延商轉日</w:t>
      </w:r>
      <w:proofErr w:type="gramEnd"/>
      <w:r w:rsidRPr="009A0900">
        <w:rPr>
          <w:rFonts w:hAnsi="標楷體"/>
          <w:b/>
          <w:bCs w:val="0"/>
          <w:szCs w:val="32"/>
        </w:rPr>
        <w:t>，</w:t>
      </w:r>
      <w:r w:rsidRPr="009A0900">
        <w:rPr>
          <w:rFonts w:hAnsi="標楷體" w:hint="eastAsia"/>
          <w:b/>
          <w:bCs w:val="0"/>
          <w:szCs w:val="32"/>
        </w:rPr>
        <w:t>雖經</w:t>
      </w:r>
      <w:r w:rsidRPr="009A0900">
        <w:rPr>
          <w:rFonts w:hAnsi="標楷體"/>
          <w:b/>
          <w:bCs w:val="0"/>
          <w:szCs w:val="32"/>
        </w:rPr>
        <w:t>聯合再生公司</w:t>
      </w:r>
      <w:r w:rsidRPr="009A0900">
        <w:rPr>
          <w:rFonts w:hAnsi="標楷體" w:hint="eastAsia"/>
          <w:b/>
          <w:bCs w:val="0"/>
          <w:szCs w:val="32"/>
        </w:rPr>
        <w:t>子公司提起</w:t>
      </w:r>
      <w:r w:rsidRPr="009A0900">
        <w:rPr>
          <w:rFonts w:hAnsi="標楷體"/>
          <w:b/>
          <w:bCs w:val="0"/>
          <w:szCs w:val="32"/>
        </w:rPr>
        <w:t>憲法權利保護訴訟</w:t>
      </w:r>
      <w:r w:rsidRPr="009A0900">
        <w:rPr>
          <w:rFonts w:hAnsi="標楷體" w:hint="eastAsia"/>
          <w:b/>
          <w:bCs w:val="0"/>
          <w:szCs w:val="32"/>
        </w:rPr>
        <w:t>，並經墨西哥一審、二審法院均判決其勝訴，惟目前仍待墨西哥</w:t>
      </w:r>
      <w:r w:rsidRPr="009A0900">
        <w:rPr>
          <w:rFonts w:hAnsi="標楷體"/>
          <w:b/>
          <w:bCs w:val="0"/>
          <w:szCs w:val="32"/>
        </w:rPr>
        <w:t>國家能源委員會履行判決</w:t>
      </w:r>
      <w:r w:rsidRPr="009A0900">
        <w:rPr>
          <w:rFonts w:hAnsi="標楷體" w:hint="eastAsia"/>
          <w:b/>
          <w:bCs w:val="0"/>
          <w:szCs w:val="32"/>
        </w:rPr>
        <w:t>所定</w:t>
      </w:r>
      <w:r w:rsidRPr="009A0900">
        <w:rPr>
          <w:rFonts w:hAnsi="標楷體"/>
          <w:b/>
          <w:bCs w:val="0"/>
          <w:szCs w:val="32"/>
        </w:rPr>
        <w:t>義務後，</w:t>
      </w:r>
      <w:r w:rsidRPr="009A0900">
        <w:rPr>
          <w:rFonts w:hAnsi="標楷體" w:hint="eastAsia"/>
          <w:b/>
          <w:bCs w:val="0"/>
          <w:szCs w:val="32"/>
        </w:rPr>
        <w:t>方</w:t>
      </w:r>
      <w:r w:rsidRPr="009A0900">
        <w:rPr>
          <w:rFonts w:hAnsi="標楷體"/>
          <w:b/>
          <w:bCs w:val="0"/>
          <w:szCs w:val="32"/>
        </w:rPr>
        <w:t>能</w:t>
      </w:r>
      <w:r w:rsidRPr="009A0900">
        <w:rPr>
          <w:rFonts w:hAnsi="標楷體" w:hint="eastAsia"/>
          <w:b/>
          <w:bCs w:val="0"/>
          <w:szCs w:val="32"/>
        </w:rPr>
        <w:t>啟動電廠商轉之相關</w:t>
      </w:r>
      <w:r w:rsidRPr="009A0900">
        <w:rPr>
          <w:rFonts w:hAnsi="標楷體"/>
          <w:b/>
          <w:bCs w:val="0"/>
          <w:szCs w:val="32"/>
        </w:rPr>
        <w:t>行政程序</w:t>
      </w:r>
      <w:r w:rsidRPr="009A0900">
        <w:rPr>
          <w:rFonts w:hAnsi="標楷體" w:hint="eastAsia"/>
          <w:b/>
          <w:bCs w:val="0"/>
          <w:szCs w:val="32"/>
        </w:rPr>
        <w:t>，電廠確係未達到商轉狀態，是顧問費尾款之付款條件並未成就。</w:t>
      </w:r>
      <w:r w:rsidRPr="00E40AD6">
        <w:rPr>
          <w:rFonts w:hAnsi="標楷體" w:hint="eastAsia"/>
          <w:b/>
          <w:bCs w:val="0"/>
          <w:szCs w:val="32"/>
        </w:rPr>
        <w:t>又，本履約爭議案屬民間商業行為及私契約爭議，如當事人雙方有未依合約履行責任或義務之情事，</w:t>
      </w:r>
      <w:proofErr w:type="gramStart"/>
      <w:r w:rsidRPr="00E40AD6">
        <w:rPr>
          <w:rFonts w:hAnsi="標楷體" w:hint="eastAsia"/>
          <w:b/>
          <w:bCs w:val="0"/>
          <w:szCs w:val="32"/>
        </w:rPr>
        <w:t>允宜循司法</w:t>
      </w:r>
      <w:proofErr w:type="gramEnd"/>
      <w:r w:rsidRPr="00E40AD6">
        <w:rPr>
          <w:rFonts w:hAnsi="標楷體" w:hint="eastAsia"/>
          <w:b/>
          <w:bCs w:val="0"/>
          <w:szCs w:val="32"/>
        </w:rPr>
        <w:t>途徑解決，</w:t>
      </w:r>
      <w:proofErr w:type="gramStart"/>
      <w:r w:rsidRPr="00E40AD6">
        <w:rPr>
          <w:rFonts w:hAnsi="標楷體" w:hint="eastAsia"/>
          <w:b/>
          <w:bCs w:val="0"/>
          <w:szCs w:val="32"/>
        </w:rPr>
        <w:t>併此敘</w:t>
      </w:r>
      <w:proofErr w:type="gramEnd"/>
      <w:r w:rsidRPr="00E40AD6">
        <w:rPr>
          <w:rFonts w:hAnsi="標楷體" w:hint="eastAsia"/>
          <w:b/>
          <w:bCs w:val="0"/>
          <w:szCs w:val="32"/>
        </w:rPr>
        <w:t>明。</w:t>
      </w:r>
      <w:r w:rsidR="00CD3E1B">
        <w:rPr>
          <w:rFonts w:hAnsi="標楷體" w:hint="eastAsia"/>
          <w:b/>
          <w:bCs w:val="0"/>
          <w:color w:val="FF0000"/>
          <w:szCs w:val="32"/>
        </w:rPr>
        <w:t xml:space="preserve"> </w:t>
      </w:r>
    </w:p>
    <w:p w14:paraId="44EC36A7" w14:textId="550BFFCC" w:rsidR="00817E1D" w:rsidRPr="00936BF4" w:rsidRDefault="00696BE5" w:rsidP="00817E1D">
      <w:pPr>
        <w:pStyle w:val="3"/>
      </w:pPr>
      <w:r w:rsidRPr="00936BF4">
        <w:rPr>
          <w:rFonts w:hAnsi="標楷體" w:cs="新細明體" w:hint="eastAsia"/>
          <w:kern w:val="0"/>
          <w:szCs w:val="32"/>
        </w:rPr>
        <w:t>據</w:t>
      </w:r>
      <w:r w:rsidRPr="00936BF4">
        <w:rPr>
          <w:rFonts w:hAnsi="標楷體" w:hint="eastAsia"/>
          <w:szCs w:val="32"/>
        </w:rPr>
        <w:t>崇</w:t>
      </w:r>
      <w:proofErr w:type="gramStart"/>
      <w:r w:rsidRPr="00936BF4">
        <w:rPr>
          <w:rFonts w:hAnsi="標楷體" w:hint="eastAsia"/>
          <w:szCs w:val="32"/>
        </w:rPr>
        <w:t>太</w:t>
      </w:r>
      <w:proofErr w:type="gramEnd"/>
      <w:r w:rsidRPr="00936BF4">
        <w:rPr>
          <w:rFonts w:hAnsi="標楷體" w:hint="eastAsia"/>
          <w:szCs w:val="32"/>
        </w:rPr>
        <w:t>公司陳訴，</w:t>
      </w:r>
      <w:r w:rsidRPr="00936BF4">
        <w:rPr>
          <w:rFonts w:hAnsi="標楷體" w:cs="新細明體" w:hint="eastAsia"/>
          <w:kern w:val="0"/>
          <w:szCs w:val="32"/>
        </w:rPr>
        <w:t>新日光公司之</w:t>
      </w:r>
      <w:proofErr w:type="gramStart"/>
      <w:r w:rsidRPr="00936BF4">
        <w:rPr>
          <w:rFonts w:hAnsi="標楷體" w:hint="eastAsia"/>
          <w:szCs w:val="32"/>
        </w:rPr>
        <w:t>子公司永旺公司</w:t>
      </w:r>
      <w:proofErr w:type="gramEnd"/>
      <w:r w:rsidRPr="00936BF4">
        <w:rPr>
          <w:rFonts w:hAnsi="標楷體" w:hint="eastAsia"/>
          <w:szCs w:val="32"/>
        </w:rPr>
        <w:t>因投資</w:t>
      </w:r>
      <w:proofErr w:type="gramStart"/>
      <w:r w:rsidRPr="00936BF4">
        <w:rPr>
          <w:rFonts w:hAnsi="標楷體" w:hint="eastAsia"/>
          <w:szCs w:val="32"/>
        </w:rPr>
        <w:t>綠能案</w:t>
      </w:r>
      <w:proofErr w:type="gramEnd"/>
      <w:r w:rsidRPr="00936BF4">
        <w:rPr>
          <w:rFonts w:hAnsi="標楷體" w:hint="eastAsia"/>
          <w:szCs w:val="32"/>
        </w:rPr>
        <w:t>與崇</w:t>
      </w:r>
      <w:proofErr w:type="gramStart"/>
      <w:r w:rsidRPr="00936BF4">
        <w:rPr>
          <w:rFonts w:hAnsi="標楷體" w:hint="eastAsia"/>
          <w:szCs w:val="32"/>
        </w:rPr>
        <w:t>太</w:t>
      </w:r>
      <w:proofErr w:type="gramEnd"/>
      <w:r w:rsidRPr="00936BF4">
        <w:rPr>
          <w:rFonts w:hAnsi="標楷體" w:hint="eastAsia"/>
          <w:szCs w:val="32"/>
        </w:rPr>
        <w:t>公司合作，雙方於105年</w:t>
      </w:r>
      <w:r w:rsidRPr="00936BF4">
        <w:rPr>
          <w:rFonts w:hAnsi="標楷體" w:cs="標楷體"/>
          <w:kern w:val="0"/>
          <w:szCs w:val="32"/>
        </w:rPr>
        <w:t>2</w:t>
      </w:r>
      <w:r w:rsidRPr="00936BF4">
        <w:rPr>
          <w:rFonts w:hAnsi="標楷體" w:cs="標楷體" w:hint="eastAsia"/>
          <w:kern w:val="0"/>
          <w:szCs w:val="32"/>
        </w:rPr>
        <w:t>月</w:t>
      </w:r>
      <w:r w:rsidRPr="00936BF4">
        <w:rPr>
          <w:rFonts w:hAnsi="標楷體" w:cs="標楷體"/>
          <w:kern w:val="0"/>
          <w:szCs w:val="32"/>
        </w:rPr>
        <w:t>17</w:t>
      </w:r>
      <w:r w:rsidRPr="00936BF4">
        <w:rPr>
          <w:rFonts w:hAnsi="標楷體" w:cs="標楷體" w:hint="eastAsia"/>
          <w:kern w:val="0"/>
          <w:szCs w:val="32"/>
        </w:rPr>
        <w:t>日</w:t>
      </w:r>
      <w:r w:rsidRPr="00936BF4">
        <w:rPr>
          <w:rFonts w:hAnsi="標楷體" w:hint="eastAsia"/>
          <w:szCs w:val="32"/>
        </w:rPr>
        <w:t>簽署墨西哥電廠開發合約，惟</w:t>
      </w:r>
      <w:proofErr w:type="gramStart"/>
      <w:r w:rsidRPr="00936BF4">
        <w:rPr>
          <w:rFonts w:hAnsi="標楷體" w:hint="eastAsia"/>
          <w:szCs w:val="32"/>
        </w:rPr>
        <w:t>其後永旺公司</w:t>
      </w:r>
      <w:proofErr w:type="gramEnd"/>
      <w:r w:rsidRPr="00936BF4">
        <w:rPr>
          <w:rFonts w:hAnsi="標楷體" w:hint="eastAsia"/>
          <w:szCs w:val="32"/>
        </w:rPr>
        <w:t>不但以各種理由要求減價，於107年4月專案完工後，又以專案未連線為由，遲未支付</w:t>
      </w:r>
      <w:r w:rsidRPr="00936BF4">
        <w:rPr>
          <w:rFonts w:hAnsi="標楷體" w:cs="標楷體" w:hint="eastAsia"/>
          <w:kern w:val="0"/>
          <w:szCs w:val="32"/>
        </w:rPr>
        <w:t>尾款</w:t>
      </w:r>
      <w:r w:rsidRPr="00936BF4">
        <w:rPr>
          <w:rFonts w:hAnsi="標楷體" w:cs="標楷體"/>
          <w:kern w:val="0"/>
          <w:szCs w:val="32"/>
        </w:rPr>
        <w:t>99</w:t>
      </w:r>
      <w:r w:rsidRPr="00936BF4">
        <w:rPr>
          <w:rFonts w:hAnsi="標楷體" w:cs="標楷體" w:hint="eastAsia"/>
          <w:kern w:val="0"/>
          <w:szCs w:val="32"/>
        </w:rPr>
        <w:t>萬</w:t>
      </w:r>
      <w:r w:rsidRPr="00936BF4">
        <w:rPr>
          <w:rFonts w:hAnsi="標楷體" w:cs="標楷體"/>
          <w:kern w:val="0"/>
          <w:szCs w:val="32"/>
        </w:rPr>
        <w:t>8,497.5</w:t>
      </w:r>
      <w:r w:rsidRPr="00936BF4">
        <w:rPr>
          <w:rFonts w:hAnsi="標楷體" w:cs="標楷體" w:hint="eastAsia"/>
          <w:kern w:val="0"/>
          <w:szCs w:val="32"/>
        </w:rPr>
        <w:t>美元予</w:t>
      </w:r>
      <w:r w:rsidRPr="00936BF4">
        <w:rPr>
          <w:rFonts w:hAnsi="標楷體" w:hint="eastAsia"/>
          <w:szCs w:val="32"/>
        </w:rPr>
        <w:t>崇</w:t>
      </w:r>
      <w:proofErr w:type="gramStart"/>
      <w:r w:rsidRPr="00936BF4">
        <w:rPr>
          <w:rFonts w:hAnsi="標楷體" w:hint="eastAsia"/>
          <w:szCs w:val="32"/>
        </w:rPr>
        <w:t>太</w:t>
      </w:r>
      <w:proofErr w:type="gramEnd"/>
      <w:r w:rsidRPr="00936BF4">
        <w:rPr>
          <w:rFonts w:hAnsi="標楷體" w:hint="eastAsia"/>
          <w:szCs w:val="32"/>
        </w:rPr>
        <w:t>公司</w:t>
      </w:r>
      <w:r w:rsidRPr="00936BF4">
        <w:rPr>
          <w:rFonts w:hAnsi="標楷體" w:cs="標楷體" w:hint="eastAsia"/>
          <w:kern w:val="0"/>
          <w:szCs w:val="32"/>
        </w:rPr>
        <w:t>等情。</w:t>
      </w:r>
      <w:r w:rsidR="006D399B">
        <w:rPr>
          <w:rFonts w:hAnsi="標楷體" w:cs="標楷體" w:hint="eastAsia"/>
          <w:kern w:val="0"/>
          <w:szCs w:val="32"/>
        </w:rPr>
        <w:t xml:space="preserve"> </w:t>
      </w:r>
    </w:p>
    <w:p w14:paraId="5D09C974" w14:textId="38B7EB3C" w:rsidR="00696BE5" w:rsidRPr="007C3694" w:rsidRDefault="00EB0082" w:rsidP="00817E1D">
      <w:pPr>
        <w:pStyle w:val="3"/>
      </w:pPr>
      <w:r w:rsidRPr="00936BF4">
        <w:rPr>
          <w:rFonts w:hint="eastAsia"/>
        </w:rPr>
        <w:t>經</w:t>
      </w:r>
      <w:r w:rsidRPr="00936BF4">
        <w:rPr>
          <w:rFonts w:hAnsi="標楷體" w:cs="新細明體" w:hint="eastAsia"/>
          <w:kern w:val="0"/>
          <w:szCs w:val="32"/>
        </w:rPr>
        <w:t>國發基金</w:t>
      </w:r>
      <w:proofErr w:type="gramStart"/>
      <w:r w:rsidRPr="00936BF4">
        <w:rPr>
          <w:rFonts w:hAnsi="標楷體" w:cs="新細明體" w:hint="eastAsia"/>
          <w:kern w:val="0"/>
          <w:szCs w:val="32"/>
        </w:rPr>
        <w:t>查復本院</w:t>
      </w:r>
      <w:proofErr w:type="gramEnd"/>
      <w:r w:rsidRPr="00936BF4">
        <w:rPr>
          <w:rFonts w:hAnsi="標楷體" w:cs="新細明體" w:hint="eastAsia"/>
          <w:kern w:val="0"/>
          <w:szCs w:val="32"/>
        </w:rPr>
        <w:t>表示，</w:t>
      </w:r>
      <w:r w:rsidR="008A2229" w:rsidRPr="007C3694">
        <w:rPr>
          <w:rFonts w:hAnsi="標楷體" w:hint="eastAsia"/>
          <w:szCs w:val="32"/>
        </w:rPr>
        <w:t>有關</w:t>
      </w:r>
      <w:r w:rsidR="008A2229" w:rsidRPr="007C3694">
        <w:rPr>
          <w:rFonts w:hAnsi="標楷體" w:cs="新細明體" w:hint="eastAsia"/>
          <w:kern w:val="0"/>
          <w:szCs w:val="32"/>
        </w:rPr>
        <w:t>新日光公司</w:t>
      </w:r>
      <w:r w:rsidR="008A2229" w:rsidRPr="007C3694">
        <w:rPr>
          <w:rFonts w:hAnsi="標楷體" w:hint="eastAsia"/>
          <w:szCs w:val="32"/>
        </w:rPr>
        <w:t>子公司</w:t>
      </w:r>
      <w:r w:rsidR="00D94878" w:rsidRPr="007C3694">
        <w:rPr>
          <w:rFonts w:hAnsi="標楷體" w:hint="eastAsia"/>
          <w:szCs w:val="32"/>
        </w:rPr>
        <w:t>，</w:t>
      </w:r>
      <w:proofErr w:type="gramStart"/>
      <w:r w:rsidR="00D94878" w:rsidRPr="007C3694">
        <w:rPr>
          <w:rFonts w:hAnsi="標楷體" w:hint="eastAsia"/>
          <w:szCs w:val="32"/>
        </w:rPr>
        <w:t>永旺公司</w:t>
      </w:r>
      <w:proofErr w:type="gramEnd"/>
      <w:r w:rsidR="00D94878" w:rsidRPr="007C3694">
        <w:rPr>
          <w:rFonts w:hAnsi="標楷體" w:hint="eastAsia"/>
          <w:szCs w:val="32"/>
        </w:rPr>
        <w:t>之子公司G</w:t>
      </w:r>
      <w:r w:rsidR="00D94878" w:rsidRPr="007C3694">
        <w:rPr>
          <w:rFonts w:hAnsi="標楷體"/>
          <w:szCs w:val="32"/>
        </w:rPr>
        <w:t xml:space="preserve">eneral Energy Solutions </w:t>
      </w:r>
      <w:proofErr w:type="spellStart"/>
      <w:r w:rsidR="00D94878" w:rsidRPr="007C3694">
        <w:rPr>
          <w:rFonts w:hAnsi="標楷體"/>
          <w:szCs w:val="32"/>
        </w:rPr>
        <w:t>USA,Inc</w:t>
      </w:r>
      <w:proofErr w:type="spellEnd"/>
      <w:r w:rsidR="00D94878" w:rsidRPr="007C3694">
        <w:rPr>
          <w:rFonts w:hAnsi="標楷體" w:hint="eastAsia"/>
          <w:szCs w:val="32"/>
        </w:rPr>
        <w:t>（下稱</w:t>
      </w:r>
      <w:r w:rsidR="00D94878" w:rsidRPr="007C3694">
        <w:rPr>
          <w:rFonts w:hAnsi="標楷體"/>
          <w:szCs w:val="32"/>
        </w:rPr>
        <w:t>GES USA</w:t>
      </w:r>
      <w:r w:rsidR="00D94878" w:rsidRPr="007C3694">
        <w:rPr>
          <w:rFonts w:hAnsi="標楷體" w:hint="eastAsia"/>
          <w:szCs w:val="32"/>
        </w:rPr>
        <w:t>）</w:t>
      </w:r>
      <w:r w:rsidR="008A2229" w:rsidRPr="007C3694">
        <w:rPr>
          <w:rFonts w:hAnsi="標楷體" w:hint="eastAsia"/>
          <w:szCs w:val="32"/>
        </w:rPr>
        <w:t>與崇</w:t>
      </w:r>
      <w:proofErr w:type="gramStart"/>
      <w:r w:rsidR="008A2229" w:rsidRPr="007C3694">
        <w:rPr>
          <w:rFonts w:hAnsi="標楷體" w:hint="eastAsia"/>
          <w:szCs w:val="32"/>
        </w:rPr>
        <w:t>太</w:t>
      </w:r>
      <w:proofErr w:type="gramEnd"/>
      <w:r w:rsidR="008A2229" w:rsidRPr="007C3694">
        <w:rPr>
          <w:rFonts w:hAnsi="標楷體" w:hint="eastAsia"/>
          <w:szCs w:val="32"/>
        </w:rPr>
        <w:t>公司美國關係企業U</w:t>
      </w:r>
      <w:r w:rsidR="008A2229" w:rsidRPr="007C3694">
        <w:rPr>
          <w:rFonts w:hAnsi="標楷體"/>
          <w:szCs w:val="32"/>
        </w:rPr>
        <w:t xml:space="preserve">S Topco </w:t>
      </w:r>
      <w:proofErr w:type="spellStart"/>
      <w:r w:rsidR="008A2229" w:rsidRPr="007C3694">
        <w:rPr>
          <w:rFonts w:hAnsi="標楷體"/>
          <w:szCs w:val="32"/>
        </w:rPr>
        <w:t>Energy,Inc</w:t>
      </w:r>
      <w:proofErr w:type="spellEnd"/>
      <w:r w:rsidR="008A2229" w:rsidRPr="007C3694">
        <w:rPr>
          <w:rFonts w:hAnsi="標楷體"/>
          <w:szCs w:val="32"/>
        </w:rPr>
        <w:t>.</w:t>
      </w:r>
      <w:r w:rsidR="008A2229" w:rsidRPr="007C3694">
        <w:rPr>
          <w:rFonts w:hAnsi="標楷體" w:hint="eastAsia"/>
          <w:szCs w:val="32"/>
        </w:rPr>
        <w:t>（下稱U</w:t>
      </w:r>
      <w:r w:rsidR="008A2229" w:rsidRPr="007C3694">
        <w:rPr>
          <w:rFonts w:hAnsi="標楷體"/>
          <w:szCs w:val="32"/>
        </w:rPr>
        <w:t>S Topco</w:t>
      </w:r>
      <w:r w:rsidR="008A2229" w:rsidRPr="007C3694">
        <w:rPr>
          <w:rFonts w:hAnsi="標楷體" w:hint="eastAsia"/>
          <w:szCs w:val="32"/>
        </w:rPr>
        <w:t>）</w:t>
      </w:r>
      <w:r w:rsidR="00D94878" w:rsidRPr="007C3694">
        <w:rPr>
          <w:rFonts w:hAnsi="標楷體" w:hint="eastAsia"/>
          <w:szCs w:val="32"/>
        </w:rPr>
        <w:t>之</w:t>
      </w:r>
      <w:r w:rsidR="008A2229" w:rsidRPr="007C3694">
        <w:rPr>
          <w:rFonts w:hAnsi="標楷體" w:hint="eastAsia"/>
          <w:szCs w:val="32"/>
        </w:rPr>
        <w:t>墨西哥電廠開發合約履約爭議，</w:t>
      </w:r>
      <w:r w:rsidR="00D94878" w:rsidRPr="007C3694">
        <w:rPr>
          <w:rFonts w:hAnsi="標楷體" w:hint="eastAsia"/>
          <w:szCs w:val="32"/>
        </w:rPr>
        <w:t>因</w:t>
      </w:r>
      <w:r w:rsidR="008A2229" w:rsidRPr="007C3694">
        <w:rPr>
          <w:rFonts w:hAnsi="標楷體" w:hint="eastAsia"/>
          <w:szCs w:val="32"/>
        </w:rPr>
        <w:t>該合約屬民間商業行為，該</w:t>
      </w:r>
      <w:r w:rsidR="008A2229" w:rsidRPr="007C3694">
        <w:rPr>
          <w:rFonts w:hAnsi="標楷體" w:cs="新細明體" w:hint="eastAsia"/>
          <w:kern w:val="0"/>
          <w:szCs w:val="32"/>
        </w:rPr>
        <w:t>基金</w:t>
      </w:r>
      <w:r w:rsidR="008A2229" w:rsidRPr="007C3694">
        <w:rPr>
          <w:rFonts w:hAnsi="標楷體" w:hint="eastAsia"/>
          <w:szCs w:val="32"/>
        </w:rPr>
        <w:t>依公司治理原則，</w:t>
      </w:r>
      <w:r w:rsidR="008A2229" w:rsidRPr="007C3694">
        <w:rPr>
          <w:rFonts w:hAnsi="標楷體"/>
          <w:kern w:val="0"/>
          <w:szCs w:val="32"/>
        </w:rPr>
        <w:t>委</w:t>
      </w:r>
      <w:r w:rsidR="008A2229" w:rsidRPr="007C3694">
        <w:rPr>
          <w:rFonts w:hAnsi="標楷體" w:hint="eastAsia"/>
          <w:kern w:val="0"/>
          <w:szCs w:val="32"/>
        </w:rPr>
        <w:t>由董事代表請</w:t>
      </w:r>
      <w:r w:rsidR="008A2229" w:rsidRPr="007C3694">
        <w:rPr>
          <w:rFonts w:hAnsi="標楷體"/>
          <w:szCs w:val="32"/>
        </w:rPr>
        <w:t>聯合再生公司</w:t>
      </w:r>
      <w:r w:rsidR="008A2229" w:rsidRPr="007C3694">
        <w:rPr>
          <w:rFonts w:hAnsi="標楷體" w:hint="eastAsia"/>
          <w:kern w:val="0"/>
          <w:szCs w:val="32"/>
        </w:rPr>
        <w:t>說明</w:t>
      </w:r>
      <w:r w:rsidR="00D94878" w:rsidRPr="007C3694">
        <w:rPr>
          <w:rFonts w:hAnsi="標楷體" w:hint="eastAsia"/>
          <w:kern w:val="0"/>
          <w:szCs w:val="32"/>
        </w:rPr>
        <w:t>。</w:t>
      </w:r>
      <w:r w:rsidR="008A2229" w:rsidRPr="007C3694">
        <w:rPr>
          <w:rFonts w:hAnsi="標楷體"/>
          <w:szCs w:val="32"/>
        </w:rPr>
        <w:t>聯合再生公司</w:t>
      </w:r>
      <w:r w:rsidR="008A2229" w:rsidRPr="007C3694">
        <w:rPr>
          <w:rFonts w:hAnsi="標楷體" w:hint="eastAsia"/>
          <w:szCs w:val="32"/>
        </w:rPr>
        <w:t>係表示，</w:t>
      </w:r>
      <w:r w:rsidR="008A2229" w:rsidRPr="007C3694">
        <w:rPr>
          <w:rFonts w:hAnsi="標楷體" w:hint="eastAsia"/>
          <w:kern w:val="0"/>
          <w:szCs w:val="32"/>
        </w:rPr>
        <w:t>依合約約定，</w:t>
      </w:r>
      <w:proofErr w:type="gramStart"/>
      <w:r w:rsidR="008A2229" w:rsidRPr="007C3694">
        <w:rPr>
          <w:rFonts w:hAnsi="標楷體" w:hint="eastAsia"/>
          <w:kern w:val="0"/>
          <w:szCs w:val="32"/>
        </w:rPr>
        <w:t>雙方均負有</w:t>
      </w:r>
      <w:proofErr w:type="gramEnd"/>
      <w:r w:rsidR="008A2229" w:rsidRPr="007C3694">
        <w:rPr>
          <w:rFonts w:hAnsi="標楷體" w:hint="eastAsia"/>
          <w:kern w:val="0"/>
          <w:szCs w:val="32"/>
        </w:rPr>
        <w:t>保密義務，保密範圍包括</w:t>
      </w:r>
      <w:r w:rsidR="008A2229" w:rsidRPr="007C3694">
        <w:rPr>
          <w:spacing w:val="-6"/>
        </w:rPr>
        <w:t>合約條款、付款條件、</w:t>
      </w:r>
      <w:r w:rsidR="008A2229" w:rsidRPr="007C3694">
        <w:rPr>
          <w:spacing w:val="-10"/>
        </w:rPr>
        <w:t>專案技術資訊、營運進度、商業策略</w:t>
      </w:r>
      <w:r w:rsidR="008A2229" w:rsidRPr="007C3694">
        <w:rPr>
          <w:rFonts w:hint="eastAsia"/>
          <w:spacing w:val="-10"/>
        </w:rPr>
        <w:t>等</w:t>
      </w:r>
      <w:r w:rsidR="008A2229" w:rsidRPr="007C3694">
        <w:rPr>
          <w:rFonts w:hAnsi="標楷體" w:hint="eastAsia"/>
          <w:kern w:val="0"/>
          <w:szCs w:val="32"/>
        </w:rPr>
        <w:t>，</w:t>
      </w:r>
      <w:proofErr w:type="gramStart"/>
      <w:r w:rsidR="008A2229" w:rsidRPr="007C3694">
        <w:rPr>
          <w:rFonts w:hAnsi="標楷體" w:hint="eastAsia"/>
          <w:kern w:val="0"/>
          <w:szCs w:val="32"/>
        </w:rPr>
        <w:t>爰</w:t>
      </w:r>
      <w:proofErr w:type="gramEnd"/>
      <w:r w:rsidR="008A2229" w:rsidRPr="007C3694">
        <w:rPr>
          <w:rFonts w:hAnsi="標楷體" w:hint="eastAsia"/>
          <w:kern w:val="0"/>
          <w:szCs w:val="32"/>
        </w:rPr>
        <w:t>該公司在不違反保密條款之前提下，就相關案情說明如下：</w:t>
      </w:r>
    </w:p>
    <w:p w14:paraId="5FC9EA1D" w14:textId="0E85C6C7" w:rsidR="008A2229" w:rsidRPr="007C3694" w:rsidRDefault="00E155B1" w:rsidP="008A2229">
      <w:pPr>
        <w:pStyle w:val="4"/>
        <w:rPr>
          <w:bCs/>
        </w:rPr>
      </w:pPr>
      <w:proofErr w:type="gramStart"/>
      <w:r w:rsidRPr="007C3694">
        <w:rPr>
          <w:rFonts w:hAnsi="標楷體" w:hint="eastAsia"/>
          <w:bCs/>
          <w:szCs w:val="32"/>
        </w:rPr>
        <w:t>永旺公司</w:t>
      </w:r>
      <w:proofErr w:type="gramEnd"/>
      <w:r w:rsidRPr="007C3694">
        <w:rPr>
          <w:rFonts w:hAnsi="標楷體" w:hint="eastAsia"/>
          <w:bCs/>
          <w:szCs w:val="32"/>
        </w:rPr>
        <w:t>原係</w:t>
      </w:r>
      <w:r w:rsidRPr="007C3694">
        <w:rPr>
          <w:rFonts w:hAnsi="標楷體" w:cs="新細明體" w:hint="eastAsia"/>
          <w:bCs/>
          <w:kern w:val="0"/>
          <w:szCs w:val="32"/>
        </w:rPr>
        <w:t>新日光公司</w:t>
      </w:r>
      <w:r w:rsidRPr="007C3694">
        <w:rPr>
          <w:rFonts w:hAnsi="標楷體" w:hint="eastAsia"/>
          <w:bCs/>
          <w:szCs w:val="32"/>
        </w:rPr>
        <w:t>之子公司，1</w:t>
      </w:r>
      <w:r w:rsidRPr="007C3694">
        <w:rPr>
          <w:rFonts w:hAnsi="標楷體"/>
          <w:bCs/>
          <w:szCs w:val="32"/>
        </w:rPr>
        <w:t>07</w:t>
      </w:r>
      <w:r w:rsidRPr="007C3694">
        <w:rPr>
          <w:rFonts w:hAnsi="標楷體" w:hint="eastAsia"/>
          <w:bCs/>
          <w:szCs w:val="32"/>
        </w:rPr>
        <w:t>年10月1</w:t>
      </w:r>
      <w:r w:rsidRPr="007C3694">
        <w:rPr>
          <w:rFonts w:hAnsi="標楷體" w:hint="eastAsia"/>
          <w:bCs/>
          <w:szCs w:val="32"/>
        </w:rPr>
        <w:lastRenderedPageBreak/>
        <w:t>日</w:t>
      </w:r>
      <w:r w:rsidRPr="007C3694">
        <w:rPr>
          <w:rFonts w:hAnsi="標楷體" w:cs="新細明體" w:hint="eastAsia"/>
          <w:bCs/>
          <w:kern w:val="0"/>
          <w:szCs w:val="32"/>
        </w:rPr>
        <w:t>新日光公司與</w:t>
      </w:r>
      <w:proofErr w:type="gramStart"/>
      <w:r w:rsidRPr="007C3694">
        <w:rPr>
          <w:rFonts w:hAnsi="標楷體"/>
          <w:bCs/>
          <w:szCs w:val="32"/>
        </w:rPr>
        <w:t>昱</w:t>
      </w:r>
      <w:proofErr w:type="gramEnd"/>
      <w:r w:rsidRPr="007C3694">
        <w:rPr>
          <w:rFonts w:hAnsi="標楷體"/>
          <w:bCs/>
          <w:szCs w:val="32"/>
        </w:rPr>
        <w:t>晶</w:t>
      </w:r>
      <w:r w:rsidRPr="007C3694">
        <w:rPr>
          <w:rFonts w:hAnsi="標楷體" w:hint="eastAsia"/>
          <w:bCs/>
          <w:szCs w:val="32"/>
        </w:rPr>
        <w:t>公司、</w:t>
      </w:r>
      <w:r w:rsidRPr="007C3694">
        <w:rPr>
          <w:rFonts w:hAnsi="標楷體"/>
          <w:bCs/>
          <w:szCs w:val="32"/>
        </w:rPr>
        <w:t>昇陽光電</w:t>
      </w:r>
      <w:r w:rsidRPr="007C3694">
        <w:rPr>
          <w:rFonts w:hAnsi="標楷體" w:hint="eastAsia"/>
          <w:bCs/>
          <w:szCs w:val="32"/>
        </w:rPr>
        <w:t>公司</w:t>
      </w:r>
      <w:r w:rsidRPr="007C3694">
        <w:rPr>
          <w:rFonts w:hAnsi="標楷體"/>
          <w:bCs/>
          <w:szCs w:val="32"/>
        </w:rPr>
        <w:t>合併</w:t>
      </w:r>
      <w:r w:rsidRPr="007C3694">
        <w:rPr>
          <w:rFonts w:hAnsi="標楷體" w:hint="eastAsia"/>
          <w:bCs/>
          <w:szCs w:val="32"/>
        </w:rPr>
        <w:t>，並</w:t>
      </w:r>
      <w:r w:rsidRPr="007C3694">
        <w:rPr>
          <w:rFonts w:hAnsi="標楷體"/>
          <w:bCs/>
          <w:szCs w:val="32"/>
        </w:rPr>
        <w:t>更名為聯合再生公司</w:t>
      </w:r>
      <w:r w:rsidRPr="007C3694">
        <w:rPr>
          <w:rFonts w:hAnsi="標楷體" w:hint="eastAsia"/>
          <w:bCs/>
          <w:szCs w:val="32"/>
        </w:rPr>
        <w:t>，</w:t>
      </w:r>
      <w:proofErr w:type="gramStart"/>
      <w:r w:rsidRPr="007C3694">
        <w:rPr>
          <w:rFonts w:hAnsi="標楷體" w:hint="eastAsia"/>
          <w:bCs/>
          <w:szCs w:val="32"/>
        </w:rPr>
        <w:t>永旺公司</w:t>
      </w:r>
      <w:proofErr w:type="gramEnd"/>
      <w:r w:rsidRPr="007C3694">
        <w:rPr>
          <w:rFonts w:hAnsi="標楷體" w:hint="eastAsia"/>
          <w:bCs/>
          <w:szCs w:val="32"/>
        </w:rPr>
        <w:t>變更為</w:t>
      </w:r>
      <w:r w:rsidRPr="007C3694">
        <w:rPr>
          <w:rFonts w:hAnsi="標楷體"/>
          <w:bCs/>
          <w:szCs w:val="32"/>
        </w:rPr>
        <w:t>聯合再生公司</w:t>
      </w:r>
      <w:r w:rsidRPr="007C3694">
        <w:rPr>
          <w:rFonts w:hAnsi="標楷體" w:hint="eastAsia"/>
          <w:bCs/>
          <w:szCs w:val="32"/>
        </w:rPr>
        <w:t>之子公司；</w:t>
      </w:r>
      <w:proofErr w:type="gramStart"/>
      <w:r w:rsidRPr="007C3694">
        <w:rPr>
          <w:rFonts w:hAnsi="標楷體" w:hint="eastAsia"/>
          <w:bCs/>
          <w:szCs w:val="32"/>
        </w:rPr>
        <w:t>嗣108年3月31日永旺公司</w:t>
      </w:r>
      <w:proofErr w:type="gramEnd"/>
      <w:r w:rsidRPr="007C3694">
        <w:rPr>
          <w:rFonts w:hAnsi="標楷體" w:hint="eastAsia"/>
          <w:bCs/>
          <w:szCs w:val="32"/>
        </w:rPr>
        <w:t>被</w:t>
      </w:r>
      <w:r w:rsidRPr="007C3694">
        <w:rPr>
          <w:rFonts w:hAnsi="標楷體"/>
          <w:bCs/>
          <w:kern w:val="0"/>
          <w:szCs w:val="32"/>
        </w:rPr>
        <w:t>聯合再生公司</w:t>
      </w:r>
      <w:r w:rsidRPr="007C3694">
        <w:rPr>
          <w:rFonts w:hAnsi="標楷體" w:hint="eastAsia"/>
          <w:bCs/>
          <w:kern w:val="0"/>
          <w:szCs w:val="32"/>
        </w:rPr>
        <w:t>簡易合併，</w:t>
      </w:r>
      <w:proofErr w:type="gramStart"/>
      <w:r w:rsidRPr="007C3694">
        <w:rPr>
          <w:rFonts w:hAnsi="標楷體" w:hint="eastAsia"/>
          <w:bCs/>
          <w:szCs w:val="32"/>
        </w:rPr>
        <w:t>永旺公司</w:t>
      </w:r>
      <w:proofErr w:type="gramEnd"/>
      <w:r w:rsidRPr="007C3694">
        <w:rPr>
          <w:rFonts w:hAnsi="標楷體" w:hint="eastAsia"/>
          <w:bCs/>
          <w:szCs w:val="32"/>
        </w:rPr>
        <w:t>之子公司</w:t>
      </w:r>
      <w:r w:rsidRPr="007C3694">
        <w:rPr>
          <w:rFonts w:hAnsi="標楷體"/>
          <w:bCs/>
          <w:szCs w:val="32"/>
        </w:rPr>
        <w:t>GES USA</w:t>
      </w:r>
      <w:r w:rsidRPr="007C3694">
        <w:rPr>
          <w:rFonts w:hAnsi="標楷體" w:hint="eastAsia"/>
          <w:bCs/>
          <w:szCs w:val="32"/>
        </w:rPr>
        <w:t>變更為</w:t>
      </w:r>
      <w:r w:rsidRPr="007C3694">
        <w:rPr>
          <w:rFonts w:hAnsi="標楷體"/>
          <w:bCs/>
          <w:kern w:val="0"/>
          <w:szCs w:val="32"/>
        </w:rPr>
        <w:t>聯合再生公司</w:t>
      </w:r>
      <w:r w:rsidRPr="007C3694">
        <w:rPr>
          <w:rFonts w:hAnsi="標楷體" w:hint="eastAsia"/>
          <w:bCs/>
          <w:szCs w:val="32"/>
        </w:rPr>
        <w:t>美國子公司。</w:t>
      </w:r>
      <w:r w:rsidRPr="007C3694">
        <w:rPr>
          <w:rFonts w:hAnsi="標楷體"/>
          <w:bCs/>
          <w:szCs w:val="32"/>
        </w:rPr>
        <w:t>聯合再生公司</w:t>
      </w:r>
      <w:r w:rsidR="00500E7B" w:rsidRPr="007C3694">
        <w:rPr>
          <w:rFonts w:hAnsi="標楷體" w:hint="eastAsia"/>
          <w:bCs/>
          <w:szCs w:val="32"/>
        </w:rPr>
        <w:t>係</w:t>
      </w:r>
      <w:r w:rsidRPr="007C3694">
        <w:rPr>
          <w:rFonts w:hAnsi="標楷體"/>
          <w:bCs/>
          <w:szCs w:val="32"/>
        </w:rPr>
        <w:t>百分之百持有General Energy Solutions UK Limited</w:t>
      </w:r>
      <w:r w:rsidRPr="007C3694">
        <w:rPr>
          <w:rFonts w:hAnsi="標楷體" w:hint="eastAsia"/>
          <w:bCs/>
          <w:szCs w:val="32"/>
        </w:rPr>
        <w:t>（下稱</w:t>
      </w:r>
      <w:r w:rsidRPr="007C3694">
        <w:rPr>
          <w:rFonts w:hAnsi="標楷體"/>
          <w:bCs/>
          <w:szCs w:val="32"/>
        </w:rPr>
        <w:t>GES UK</w:t>
      </w:r>
      <w:r w:rsidRPr="007C3694">
        <w:rPr>
          <w:rFonts w:hAnsi="標楷體" w:hint="eastAsia"/>
          <w:bCs/>
          <w:szCs w:val="32"/>
        </w:rPr>
        <w:t>），</w:t>
      </w:r>
      <w:r w:rsidRPr="007C3694">
        <w:rPr>
          <w:rFonts w:hAnsi="標楷體"/>
          <w:bCs/>
          <w:szCs w:val="32"/>
        </w:rPr>
        <w:t>GES UK百分之百持有GES USA</w:t>
      </w:r>
      <w:r w:rsidRPr="007C3694">
        <w:rPr>
          <w:rFonts w:hAnsi="標楷體" w:hint="eastAsia"/>
          <w:bCs/>
          <w:szCs w:val="32"/>
        </w:rPr>
        <w:t>（與U</w:t>
      </w:r>
      <w:r w:rsidRPr="007C3694">
        <w:rPr>
          <w:rFonts w:hAnsi="標楷體"/>
          <w:bCs/>
          <w:szCs w:val="32"/>
        </w:rPr>
        <w:t>S Topco</w:t>
      </w:r>
      <w:r w:rsidRPr="007C3694">
        <w:rPr>
          <w:rFonts w:hAnsi="標楷體" w:hint="eastAsia"/>
          <w:bCs/>
          <w:szCs w:val="32"/>
        </w:rPr>
        <w:t>簽約主體），</w:t>
      </w:r>
      <w:r w:rsidRPr="007C3694">
        <w:rPr>
          <w:rFonts w:hAnsi="標楷體"/>
          <w:bCs/>
          <w:szCs w:val="32"/>
        </w:rPr>
        <w:t>GES USA百分之百持有MEGATWO,LLC</w:t>
      </w:r>
      <w:r w:rsidRPr="007C3694">
        <w:rPr>
          <w:rFonts w:hAnsi="標楷體" w:hint="eastAsia"/>
          <w:bCs/>
          <w:szCs w:val="32"/>
        </w:rPr>
        <w:t>，</w:t>
      </w:r>
      <w:r w:rsidRPr="007C3694">
        <w:rPr>
          <w:rFonts w:hAnsi="標楷體"/>
          <w:bCs/>
          <w:szCs w:val="32"/>
        </w:rPr>
        <w:t>MEGATWO,LLC百分之百持有</w:t>
      </w:r>
      <w:proofErr w:type="spellStart"/>
      <w:r w:rsidRPr="007C3694">
        <w:rPr>
          <w:rFonts w:hAnsi="標楷體"/>
          <w:bCs/>
          <w:szCs w:val="32"/>
        </w:rPr>
        <w:t>Munisol</w:t>
      </w:r>
      <w:proofErr w:type="spellEnd"/>
      <w:r w:rsidRPr="007C3694">
        <w:rPr>
          <w:rFonts w:hAnsi="標楷體"/>
          <w:bCs/>
          <w:szCs w:val="32"/>
        </w:rPr>
        <w:t xml:space="preserve"> S.A.P.I.de C.V.</w:t>
      </w:r>
      <w:r w:rsidRPr="007C3694">
        <w:rPr>
          <w:rFonts w:hAnsi="標楷體" w:hint="eastAsia"/>
          <w:bCs/>
          <w:szCs w:val="32"/>
        </w:rPr>
        <w:t>(</w:t>
      </w:r>
      <w:r w:rsidRPr="007C3694">
        <w:rPr>
          <w:rFonts w:hAnsi="標楷體"/>
          <w:bCs/>
          <w:kern w:val="0"/>
          <w:szCs w:val="32"/>
        </w:rPr>
        <w:t>聯合再生公司</w:t>
      </w:r>
      <w:r w:rsidRPr="007C3694">
        <w:rPr>
          <w:rFonts w:hAnsi="標楷體"/>
          <w:bCs/>
          <w:szCs w:val="32"/>
        </w:rPr>
        <w:t>墨西哥子公司</w:t>
      </w:r>
      <w:r w:rsidRPr="007C3694">
        <w:rPr>
          <w:rFonts w:hAnsi="標楷體" w:hint="eastAsia"/>
          <w:bCs/>
          <w:szCs w:val="32"/>
        </w:rPr>
        <w:t>，</w:t>
      </w:r>
      <w:proofErr w:type="gramStart"/>
      <w:r w:rsidRPr="007C3694">
        <w:rPr>
          <w:rFonts w:hAnsi="標楷體" w:hint="eastAsia"/>
          <w:bCs/>
          <w:szCs w:val="32"/>
        </w:rPr>
        <w:t>為</w:t>
      </w:r>
      <w:r w:rsidRPr="007C3694">
        <w:rPr>
          <w:rFonts w:hAnsi="標楷體"/>
          <w:bCs/>
          <w:szCs w:val="32"/>
        </w:rPr>
        <w:t>太陽能電廠之開發與營運主體</w:t>
      </w:r>
      <w:r w:rsidRPr="007C3694">
        <w:rPr>
          <w:rFonts w:hAnsi="標楷體" w:hint="eastAsia"/>
          <w:bCs/>
          <w:szCs w:val="32"/>
        </w:rPr>
        <w:t>)，</w:t>
      </w:r>
      <w:proofErr w:type="gramEnd"/>
      <w:r w:rsidR="0072297E" w:rsidRPr="007C3694">
        <w:rPr>
          <w:rFonts w:hAnsi="標楷體" w:hint="eastAsia"/>
          <w:bCs/>
          <w:szCs w:val="32"/>
        </w:rPr>
        <w:t>爰</w:t>
      </w:r>
      <w:r w:rsidRPr="007C3694">
        <w:rPr>
          <w:rFonts w:hAnsi="標楷體"/>
          <w:bCs/>
          <w:szCs w:val="32"/>
        </w:rPr>
        <w:t>聯合再生公司</w:t>
      </w:r>
      <w:r w:rsidRPr="007C3694">
        <w:rPr>
          <w:rFonts w:hAnsi="標楷體" w:hint="eastAsia"/>
          <w:bCs/>
          <w:szCs w:val="32"/>
        </w:rPr>
        <w:t>對</w:t>
      </w:r>
      <w:r w:rsidRPr="007C3694">
        <w:rPr>
          <w:rFonts w:hAnsi="標楷體"/>
          <w:bCs/>
          <w:szCs w:val="32"/>
        </w:rPr>
        <w:t>美國子公司</w:t>
      </w:r>
      <w:r w:rsidRPr="007C3694">
        <w:rPr>
          <w:rFonts w:hAnsi="標楷體" w:hint="eastAsia"/>
          <w:bCs/>
          <w:szCs w:val="32"/>
        </w:rPr>
        <w:t>及</w:t>
      </w:r>
      <w:r w:rsidRPr="007C3694">
        <w:rPr>
          <w:rFonts w:hAnsi="標楷體"/>
          <w:bCs/>
          <w:szCs w:val="32"/>
        </w:rPr>
        <w:t>墨西哥子公司</w:t>
      </w:r>
      <w:r w:rsidRPr="007C3694">
        <w:rPr>
          <w:rFonts w:hAnsi="標楷體" w:hint="eastAsia"/>
          <w:bCs/>
          <w:szCs w:val="32"/>
        </w:rPr>
        <w:t>（以下統稱</w:t>
      </w:r>
      <w:r w:rsidRPr="007C3694">
        <w:rPr>
          <w:rFonts w:hAnsi="標楷體"/>
          <w:bCs/>
          <w:szCs w:val="32"/>
        </w:rPr>
        <w:t>聯合再生</w:t>
      </w:r>
      <w:r w:rsidRPr="007C3694">
        <w:rPr>
          <w:rFonts w:hAnsi="標楷體" w:hint="eastAsia"/>
          <w:bCs/>
          <w:szCs w:val="32"/>
        </w:rPr>
        <w:t>公司子公司）</w:t>
      </w:r>
      <w:r w:rsidRPr="007C3694">
        <w:rPr>
          <w:bCs/>
          <w:spacing w:val="-10"/>
        </w:rPr>
        <w:t>均具有實質控制權</w:t>
      </w:r>
      <w:r w:rsidRPr="007C3694">
        <w:rPr>
          <w:rFonts w:hint="eastAsia"/>
          <w:bCs/>
          <w:spacing w:val="-10"/>
        </w:rPr>
        <w:t>，先予敘明。</w:t>
      </w:r>
    </w:p>
    <w:p w14:paraId="635F5376" w14:textId="1D2A4799" w:rsidR="00E155B1" w:rsidRPr="007C3694" w:rsidRDefault="0072297E" w:rsidP="008A2229">
      <w:pPr>
        <w:pStyle w:val="4"/>
        <w:rPr>
          <w:bCs/>
        </w:rPr>
      </w:pPr>
      <w:r w:rsidRPr="007C3694">
        <w:rPr>
          <w:rFonts w:hAnsi="標楷體" w:hint="eastAsia"/>
          <w:bCs/>
          <w:szCs w:val="32"/>
        </w:rPr>
        <w:t>有關</w:t>
      </w:r>
      <w:r w:rsidRPr="007C3694">
        <w:rPr>
          <w:rFonts w:hAnsi="標楷體"/>
          <w:bCs/>
          <w:szCs w:val="32"/>
        </w:rPr>
        <w:t>聯合再生</w:t>
      </w:r>
      <w:r w:rsidRPr="007C3694">
        <w:rPr>
          <w:rFonts w:hAnsi="標楷體" w:hint="eastAsia"/>
          <w:bCs/>
          <w:szCs w:val="32"/>
        </w:rPr>
        <w:t>公司子公司與U</w:t>
      </w:r>
      <w:r w:rsidRPr="007C3694">
        <w:rPr>
          <w:rFonts w:hAnsi="標楷體"/>
          <w:bCs/>
          <w:szCs w:val="32"/>
        </w:rPr>
        <w:t>S Topco</w:t>
      </w:r>
      <w:r w:rsidRPr="007C3694">
        <w:rPr>
          <w:rFonts w:hAnsi="標楷體" w:hint="eastAsia"/>
          <w:bCs/>
          <w:szCs w:val="32"/>
        </w:rPr>
        <w:t>簽署墨西哥電廠開發合約之經過：</w:t>
      </w:r>
    </w:p>
    <w:p w14:paraId="2F8ECE77" w14:textId="657141B1" w:rsidR="0072297E" w:rsidRPr="007C3694" w:rsidRDefault="0072297E" w:rsidP="0072297E">
      <w:pPr>
        <w:pStyle w:val="5"/>
        <w:rPr>
          <w:rFonts w:hAnsi="標楷體"/>
          <w:szCs w:val="32"/>
        </w:rPr>
      </w:pPr>
      <w:r w:rsidRPr="007C3694">
        <w:rPr>
          <w:rFonts w:hAnsi="標楷體"/>
          <w:szCs w:val="32"/>
        </w:rPr>
        <w:t>聯合再生</w:t>
      </w:r>
      <w:r w:rsidRPr="007C3694">
        <w:rPr>
          <w:rFonts w:hAnsi="標楷體" w:hint="eastAsia"/>
          <w:szCs w:val="32"/>
        </w:rPr>
        <w:t>公司子公司</w:t>
      </w:r>
      <w:r w:rsidRPr="007C3694">
        <w:rPr>
          <w:rFonts w:hAnsi="標楷體" w:cs="標楷體" w:hint="eastAsia"/>
          <w:kern w:val="0"/>
          <w:szCs w:val="32"/>
        </w:rPr>
        <w:t>105年計畫在墨西哥</w:t>
      </w:r>
      <w:r w:rsidRPr="007C3694">
        <w:rPr>
          <w:rFonts w:hAnsi="標楷體" w:cs="標楷體"/>
          <w:kern w:val="0"/>
          <w:szCs w:val="32"/>
        </w:rPr>
        <w:t>Hermosillo</w:t>
      </w:r>
      <w:r w:rsidRPr="007C3694">
        <w:rPr>
          <w:rStyle w:val="aff"/>
          <w:rFonts w:hAnsi="標楷體" w:cs="標楷體"/>
          <w:kern w:val="0"/>
          <w:szCs w:val="32"/>
        </w:rPr>
        <w:footnoteReference w:id="1"/>
      </w:r>
      <w:r w:rsidRPr="007C3694">
        <w:rPr>
          <w:rFonts w:hAnsi="標楷體" w:cs="標楷體" w:hint="eastAsia"/>
          <w:kern w:val="0"/>
          <w:szCs w:val="32"/>
        </w:rPr>
        <w:t>開發太陽能電廠專案（下稱本專案），該公司</w:t>
      </w:r>
      <w:r w:rsidRPr="007C3694">
        <w:rPr>
          <w:rFonts w:hAnsi="標楷體"/>
          <w:szCs w:val="32"/>
        </w:rPr>
        <w:t>進入墨西哥市場</w:t>
      </w:r>
      <w:r w:rsidRPr="007C3694">
        <w:rPr>
          <w:rFonts w:hAnsi="標楷體" w:hint="eastAsia"/>
          <w:szCs w:val="32"/>
        </w:rPr>
        <w:t>之初</w:t>
      </w:r>
      <w:r w:rsidRPr="007C3694">
        <w:rPr>
          <w:rFonts w:hAnsi="標楷體"/>
          <w:szCs w:val="32"/>
        </w:rPr>
        <w:t>，</w:t>
      </w:r>
      <w:r w:rsidRPr="007C3694">
        <w:rPr>
          <w:rFonts w:hAnsi="標楷體" w:hint="eastAsia"/>
          <w:szCs w:val="32"/>
        </w:rPr>
        <w:t>因</w:t>
      </w:r>
      <w:r w:rsidRPr="007C3694">
        <w:rPr>
          <w:rFonts w:hAnsi="標楷體"/>
          <w:szCs w:val="32"/>
        </w:rPr>
        <w:t>未熟悉當地開發與交易慣例</w:t>
      </w:r>
      <w:r w:rsidRPr="007C3694">
        <w:rPr>
          <w:rFonts w:hAnsi="標楷體" w:cs="標楷體" w:hint="eastAsia"/>
          <w:kern w:val="0"/>
          <w:szCs w:val="32"/>
        </w:rPr>
        <w:t>，</w:t>
      </w:r>
      <w:proofErr w:type="gramStart"/>
      <w:r w:rsidRPr="007C3694">
        <w:rPr>
          <w:rFonts w:hAnsi="標楷體" w:cs="標楷體" w:hint="eastAsia"/>
          <w:kern w:val="0"/>
          <w:szCs w:val="32"/>
        </w:rPr>
        <w:t>故委由</w:t>
      </w:r>
      <w:proofErr w:type="gramEnd"/>
      <w:r w:rsidRPr="007C3694">
        <w:rPr>
          <w:rFonts w:hAnsi="標楷體" w:hint="eastAsia"/>
          <w:szCs w:val="32"/>
        </w:rPr>
        <w:t>U</w:t>
      </w:r>
      <w:r w:rsidRPr="007C3694">
        <w:rPr>
          <w:rFonts w:hAnsi="標楷體"/>
          <w:szCs w:val="32"/>
        </w:rPr>
        <w:t>S Topco</w:t>
      </w:r>
      <w:r w:rsidRPr="007C3694">
        <w:rPr>
          <w:rFonts w:hAnsi="標楷體" w:cs="標楷體" w:hint="eastAsia"/>
          <w:kern w:val="0"/>
          <w:szCs w:val="32"/>
        </w:rPr>
        <w:t>協助</w:t>
      </w:r>
      <w:r w:rsidRPr="007C3694">
        <w:rPr>
          <w:rFonts w:hAnsi="標楷體"/>
          <w:szCs w:val="32"/>
        </w:rPr>
        <w:t>與當地開發商洽談交易並簽署股份買賣協議</w:t>
      </w:r>
      <w:r w:rsidRPr="007C3694">
        <w:rPr>
          <w:rFonts w:hAnsi="標楷體" w:hint="eastAsia"/>
          <w:szCs w:val="32"/>
        </w:rPr>
        <w:t>，</w:t>
      </w:r>
      <w:proofErr w:type="gramStart"/>
      <w:r w:rsidRPr="007C3694">
        <w:rPr>
          <w:rFonts w:hAnsi="標楷體" w:cs="標楷體" w:hint="eastAsia"/>
          <w:kern w:val="0"/>
          <w:szCs w:val="32"/>
        </w:rPr>
        <w:t>爰</w:t>
      </w:r>
      <w:proofErr w:type="gramEnd"/>
      <w:r w:rsidRPr="007C3694">
        <w:rPr>
          <w:rFonts w:hAnsi="標楷體"/>
          <w:szCs w:val="32"/>
        </w:rPr>
        <w:t>聯合再生</w:t>
      </w:r>
      <w:r w:rsidRPr="007C3694">
        <w:rPr>
          <w:rFonts w:hAnsi="標楷體" w:hint="eastAsia"/>
          <w:szCs w:val="32"/>
        </w:rPr>
        <w:t>公司子公司</w:t>
      </w:r>
      <w:r w:rsidRPr="007C3694">
        <w:rPr>
          <w:rFonts w:hAnsi="標楷體" w:cs="標楷體" w:hint="eastAsia"/>
          <w:kern w:val="0"/>
          <w:szCs w:val="32"/>
        </w:rPr>
        <w:t>於105年</w:t>
      </w:r>
      <w:r w:rsidRPr="007C3694">
        <w:rPr>
          <w:rFonts w:hAnsi="標楷體" w:cs="標楷體"/>
          <w:kern w:val="0"/>
          <w:szCs w:val="32"/>
        </w:rPr>
        <w:t>2</w:t>
      </w:r>
      <w:r w:rsidRPr="007C3694">
        <w:rPr>
          <w:rFonts w:hAnsi="標楷體" w:cs="標楷體" w:hint="eastAsia"/>
          <w:kern w:val="0"/>
          <w:szCs w:val="32"/>
        </w:rPr>
        <w:t>月</w:t>
      </w:r>
      <w:r w:rsidRPr="007C3694">
        <w:rPr>
          <w:rFonts w:hAnsi="標楷體" w:cs="標楷體"/>
          <w:kern w:val="0"/>
          <w:szCs w:val="32"/>
        </w:rPr>
        <w:t>17</w:t>
      </w:r>
      <w:r w:rsidRPr="007C3694">
        <w:rPr>
          <w:rFonts w:hAnsi="標楷體" w:cs="標楷體" w:hint="eastAsia"/>
          <w:kern w:val="0"/>
          <w:szCs w:val="32"/>
        </w:rPr>
        <w:t>日與</w:t>
      </w:r>
      <w:r w:rsidRPr="007C3694">
        <w:rPr>
          <w:rFonts w:hAnsi="標楷體" w:cs="標楷體"/>
          <w:kern w:val="0"/>
          <w:szCs w:val="32"/>
        </w:rPr>
        <w:t>US</w:t>
      </w:r>
      <w:r w:rsidRPr="007C3694">
        <w:rPr>
          <w:rFonts w:hAnsi="標楷體" w:cs="標楷體" w:hint="eastAsia"/>
          <w:kern w:val="0"/>
          <w:szCs w:val="32"/>
        </w:rPr>
        <w:t xml:space="preserve"> </w:t>
      </w:r>
      <w:r w:rsidRPr="007C3694">
        <w:rPr>
          <w:rFonts w:hAnsi="標楷體" w:cs="標楷體"/>
          <w:kern w:val="0"/>
          <w:szCs w:val="32"/>
        </w:rPr>
        <w:t>Topco</w:t>
      </w:r>
      <w:r w:rsidRPr="007C3694">
        <w:rPr>
          <w:rFonts w:hAnsi="標楷體" w:cs="標楷體" w:hint="eastAsia"/>
          <w:kern w:val="0"/>
          <w:szCs w:val="32"/>
        </w:rPr>
        <w:t>簽署</w:t>
      </w:r>
      <w:r w:rsidRPr="007C3694">
        <w:rPr>
          <w:rFonts w:hAnsi="標楷體" w:cs="標楷體"/>
          <w:kern w:val="0"/>
          <w:szCs w:val="32"/>
        </w:rPr>
        <w:t>PRELIMINARY ENGINEERING SERVICES AGREEMENT</w:t>
      </w:r>
      <w:r w:rsidRPr="007C3694">
        <w:rPr>
          <w:rFonts w:hAnsi="標楷體" w:cs="標楷體" w:hint="eastAsia"/>
          <w:kern w:val="0"/>
          <w:szCs w:val="32"/>
        </w:rPr>
        <w:t>（下稱服務合約）。</w:t>
      </w:r>
    </w:p>
    <w:p w14:paraId="14937689" w14:textId="77777777" w:rsidR="0072297E" w:rsidRPr="007C3694" w:rsidRDefault="0072297E" w:rsidP="0072297E">
      <w:pPr>
        <w:pStyle w:val="6"/>
        <w:rPr>
          <w:rFonts w:hAnsi="標楷體"/>
          <w:bCs/>
          <w:szCs w:val="32"/>
        </w:rPr>
      </w:pPr>
      <w:r w:rsidRPr="007C3694">
        <w:rPr>
          <w:rFonts w:hAnsi="標楷體" w:cs="標楷體" w:hint="eastAsia"/>
          <w:bCs/>
          <w:kern w:val="0"/>
          <w:szCs w:val="32"/>
        </w:rPr>
        <w:t>服務合約附件B訂定</w:t>
      </w:r>
      <w:r w:rsidRPr="007C3694">
        <w:rPr>
          <w:rFonts w:hAnsi="標楷體" w:hint="eastAsia"/>
          <w:bCs/>
          <w:szCs w:val="32"/>
        </w:rPr>
        <w:t>須支付予U</w:t>
      </w:r>
      <w:r w:rsidRPr="007C3694">
        <w:rPr>
          <w:rFonts w:hAnsi="標楷體"/>
          <w:bCs/>
          <w:szCs w:val="32"/>
        </w:rPr>
        <w:t>S Topco</w:t>
      </w:r>
      <w:r w:rsidRPr="007C3694">
        <w:rPr>
          <w:rFonts w:hAnsi="標楷體" w:hint="eastAsia"/>
          <w:bCs/>
          <w:szCs w:val="32"/>
        </w:rPr>
        <w:t>之費用項目及付款條件如下：</w:t>
      </w:r>
    </w:p>
    <w:p w14:paraId="78372E4C" w14:textId="77777777" w:rsidR="0072297E" w:rsidRPr="007C3694" w:rsidRDefault="0072297E" w:rsidP="0072297E">
      <w:pPr>
        <w:pStyle w:val="7"/>
      </w:pPr>
      <w:r w:rsidRPr="007C3694">
        <w:rPr>
          <w:rFonts w:hAnsi="標楷體"/>
          <w:szCs w:val="32"/>
        </w:rPr>
        <w:t>顧問費一：於交割後特定期間內支付50萬</w:t>
      </w:r>
      <w:r w:rsidRPr="007C3694">
        <w:rPr>
          <w:rFonts w:hAnsi="標楷體"/>
          <w:szCs w:val="32"/>
        </w:rPr>
        <w:lastRenderedPageBreak/>
        <w:t>至60萬美元。</w:t>
      </w:r>
    </w:p>
    <w:p w14:paraId="77F81337" w14:textId="77777777" w:rsidR="0072297E" w:rsidRPr="007C3694" w:rsidRDefault="0072297E" w:rsidP="0072297E">
      <w:pPr>
        <w:pStyle w:val="7"/>
      </w:pPr>
      <w:r w:rsidRPr="007C3694">
        <w:rPr>
          <w:rFonts w:hAnsi="標楷體"/>
          <w:szCs w:val="32"/>
        </w:rPr>
        <w:t>顧問費二：於特定條件全部完成後支付300</w:t>
      </w:r>
      <w:r w:rsidRPr="007C3694">
        <w:rPr>
          <w:rFonts w:hAnsi="標楷體" w:hint="eastAsia"/>
          <w:szCs w:val="32"/>
        </w:rPr>
        <w:t>萬</w:t>
      </w:r>
      <w:r w:rsidRPr="007C3694">
        <w:rPr>
          <w:rFonts w:hAnsi="標楷體"/>
          <w:szCs w:val="32"/>
        </w:rPr>
        <w:t>至350萬美元。</w:t>
      </w:r>
    </w:p>
    <w:p w14:paraId="03061DB2" w14:textId="77777777" w:rsidR="0072297E" w:rsidRPr="007C3694" w:rsidRDefault="0072297E" w:rsidP="0072297E">
      <w:pPr>
        <w:pStyle w:val="7"/>
      </w:pPr>
      <w:r w:rsidRPr="007C3694">
        <w:rPr>
          <w:rFonts w:hAnsi="標楷體"/>
          <w:szCs w:val="32"/>
        </w:rPr>
        <w:t>顧問費三：依最終商轉容量計算，</w:t>
      </w:r>
      <w:r w:rsidRPr="007C3694">
        <w:rPr>
          <w:rFonts w:hAnsi="標楷體" w:hint="eastAsia"/>
          <w:szCs w:val="32"/>
        </w:rPr>
        <w:t>於商轉日後10個工作天內支付，</w:t>
      </w:r>
      <w:r w:rsidRPr="007C3694">
        <w:rPr>
          <w:rFonts w:hAnsi="標楷體"/>
          <w:szCs w:val="32"/>
        </w:rPr>
        <w:t>金額依實際容量及合約公式計算。</w:t>
      </w:r>
      <w:r w:rsidRPr="007C3694">
        <w:rPr>
          <w:rFonts w:hAnsi="標楷體" w:hint="eastAsia"/>
          <w:szCs w:val="32"/>
        </w:rPr>
        <w:t xml:space="preserve"> </w:t>
      </w:r>
    </w:p>
    <w:p w14:paraId="1CADDAC2" w14:textId="77777777" w:rsidR="0072297E" w:rsidRPr="007C3694" w:rsidRDefault="0072297E" w:rsidP="0072297E">
      <w:pPr>
        <w:pStyle w:val="6"/>
        <w:rPr>
          <w:rFonts w:hAnsi="標楷體"/>
          <w:bCs/>
          <w:szCs w:val="32"/>
        </w:rPr>
      </w:pPr>
      <w:r w:rsidRPr="007C3694">
        <w:rPr>
          <w:rFonts w:hAnsi="標楷體"/>
          <w:bCs/>
          <w:szCs w:val="32"/>
        </w:rPr>
        <w:t>服務合約</w:t>
      </w:r>
      <w:r w:rsidRPr="007C3694">
        <w:rPr>
          <w:rFonts w:hAnsi="標楷體" w:hint="eastAsia"/>
          <w:bCs/>
          <w:szCs w:val="32"/>
        </w:rPr>
        <w:t>並</w:t>
      </w:r>
      <w:r w:rsidRPr="007C3694">
        <w:rPr>
          <w:rFonts w:hAnsi="標楷體"/>
          <w:bCs/>
          <w:szCs w:val="32"/>
        </w:rPr>
        <w:t>未約定電廠完工或</w:t>
      </w:r>
      <w:r w:rsidRPr="007C3694">
        <w:rPr>
          <w:rFonts w:hAnsi="標楷體" w:hint="eastAsia"/>
          <w:bCs/>
          <w:szCs w:val="32"/>
        </w:rPr>
        <w:t>商轉</w:t>
      </w:r>
      <w:r w:rsidRPr="007C3694">
        <w:rPr>
          <w:rFonts w:hAnsi="標楷體"/>
          <w:bCs/>
          <w:szCs w:val="32"/>
        </w:rPr>
        <w:t>之</w:t>
      </w:r>
      <w:r w:rsidRPr="007C3694">
        <w:rPr>
          <w:rFonts w:hAnsi="標楷體" w:hint="eastAsia"/>
          <w:bCs/>
          <w:szCs w:val="32"/>
        </w:rPr>
        <w:t>具體</w:t>
      </w:r>
      <w:r w:rsidRPr="007C3694">
        <w:rPr>
          <w:rFonts w:hAnsi="標楷體"/>
          <w:bCs/>
          <w:szCs w:val="32"/>
        </w:rPr>
        <w:t>日期或時限，</w:t>
      </w:r>
      <w:r w:rsidRPr="007C3694">
        <w:rPr>
          <w:rFonts w:hAnsi="標楷體" w:hint="eastAsia"/>
          <w:bCs/>
          <w:szCs w:val="32"/>
        </w:rPr>
        <w:t>於</w:t>
      </w:r>
      <w:r w:rsidRPr="007C3694">
        <w:rPr>
          <w:rFonts w:hAnsi="標楷體"/>
          <w:bCs/>
          <w:szCs w:val="32"/>
        </w:rPr>
        <w:t>合約</w:t>
      </w:r>
      <w:r w:rsidRPr="007C3694">
        <w:rPr>
          <w:rFonts w:hAnsi="標楷體" w:hint="eastAsia"/>
          <w:bCs/>
          <w:szCs w:val="32"/>
        </w:rPr>
        <w:t>中</w:t>
      </w:r>
      <w:r w:rsidRPr="007C3694">
        <w:rPr>
          <w:rFonts w:hAnsi="標楷體"/>
          <w:bCs/>
          <w:szCs w:val="32"/>
        </w:rPr>
        <w:t>雖訂有</w:t>
      </w:r>
      <w:r w:rsidRPr="007C3694">
        <w:rPr>
          <w:rFonts w:hAnsi="標楷體" w:hint="eastAsia"/>
          <w:bCs/>
          <w:szCs w:val="32"/>
        </w:rPr>
        <w:t>最晚</w:t>
      </w:r>
      <w:r w:rsidRPr="007C3694">
        <w:rPr>
          <w:rFonts w:hAnsi="標楷體"/>
          <w:bCs/>
          <w:szCs w:val="32"/>
        </w:rPr>
        <w:t>終止日期</w:t>
      </w:r>
      <w:r w:rsidRPr="007C3694">
        <w:rPr>
          <w:rFonts w:hAnsi="標楷體" w:hint="eastAsia"/>
          <w:bCs/>
          <w:szCs w:val="32"/>
        </w:rPr>
        <w:t>（</w:t>
      </w:r>
      <w:r w:rsidRPr="007C3694">
        <w:rPr>
          <w:rFonts w:hAnsi="標楷體" w:cs="標楷體" w:hint="eastAsia"/>
          <w:bCs/>
          <w:kern w:val="0"/>
          <w:szCs w:val="32"/>
        </w:rPr>
        <w:t>105年</w:t>
      </w:r>
      <w:r w:rsidRPr="007C3694">
        <w:rPr>
          <w:rFonts w:hAnsi="標楷體" w:cs="標楷體"/>
          <w:bCs/>
          <w:kern w:val="0"/>
          <w:szCs w:val="32"/>
        </w:rPr>
        <w:t>12</w:t>
      </w:r>
      <w:r w:rsidRPr="007C3694">
        <w:rPr>
          <w:rFonts w:hAnsi="標楷體" w:cs="標楷體" w:hint="eastAsia"/>
          <w:bCs/>
          <w:kern w:val="0"/>
          <w:szCs w:val="32"/>
        </w:rPr>
        <w:t>月</w:t>
      </w:r>
      <w:r w:rsidRPr="007C3694">
        <w:rPr>
          <w:rFonts w:hAnsi="標楷體" w:cs="標楷體"/>
          <w:bCs/>
          <w:kern w:val="0"/>
          <w:szCs w:val="32"/>
        </w:rPr>
        <w:t>31</w:t>
      </w:r>
      <w:r w:rsidRPr="007C3694">
        <w:rPr>
          <w:rFonts w:hAnsi="標楷體" w:cs="標楷體" w:hint="eastAsia"/>
          <w:bCs/>
          <w:kern w:val="0"/>
          <w:szCs w:val="32"/>
        </w:rPr>
        <w:t>日</w:t>
      </w:r>
      <w:r w:rsidRPr="007C3694">
        <w:rPr>
          <w:rFonts w:hAnsi="標楷體" w:hint="eastAsia"/>
          <w:bCs/>
          <w:szCs w:val="32"/>
        </w:rPr>
        <w:t>）</w:t>
      </w:r>
      <w:r w:rsidRPr="007C3694">
        <w:rPr>
          <w:rFonts w:hAnsi="標楷體"/>
          <w:bCs/>
          <w:szCs w:val="32"/>
        </w:rPr>
        <w:t>，惟係</w:t>
      </w:r>
      <w:proofErr w:type="gramStart"/>
      <w:r w:rsidRPr="007C3694">
        <w:rPr>
          <w:rFonts w:hAnsi="標楷體"/>
          <w:bCs/>
          <w:szCs w:val="32"/>
        </w:rPr>
        <w:t>採</w:t>
      </w:r>
      <w:proofErr w:type="gramEnd"/>
      <w:r w:rsidRPr="007C3694">
        <w:rPr>
          <w:rFonts w:hAnsi="標楷體"/>
          <w:bCs/>
          <w:szCs w:val="32"/>
        </w:rPr>
        <w:t>多項條件擇一發生為終止事由，</w:t>
      </w:r>
      <w:r w:rsidRPr="007C3694">
        <w:rPr>
          <w:rFonts w:hAnsi="標楷體" w:hint="eastAsia"/>
          <w:bCs/>
          <w:szCs w:val="32"/>
        </w:rPr>
        <w:t>並</w:t>
      </w:r>
      <w:r w:rsidRPr="007C3694">
        <w:rPr>
          <w:rFonts w:hAnsi="標楷體"/>
          <w:bCs/>
          <w:szCs w:val="32"/>
        </w:rPr>
        <w:t>非單一日期即當然終止</w:t>
      </w:r>
      <w:r w:rsidRPr="007C3694">
        <w:rPr>
          <w:rFonts w:hAnsi="標楷體" w:hint="eastAsia"/>
          <w:bCs/>
          <w:szCs w:val="32"/>
        </w:rPr>
        <w:t>。</w:t>
      </w:r>
    </w:p>
    <w:p w14:paraId="54ADF495" w14:textId="77777777" w:rsidR="0072297E" w:rsidRPr="007C3694" w:rsidRDefault="0072297E" w:rsidP="0072297E">
      <w:pPr>
        <w:pStyle w:val="5"/>
      </w:pPr>
      <w:r w:rsidRPr="007C3694">
        <w:rPr>
          <w:rFonts w:hAnsi="標楷體" w:hint="eastAsia"/>
          <w:szCs w:val="32"/>
        </w:rPr>
        <w:t>服務合約簽訂後，</w:t>
      </w:r>
      <w:r w:rsidRPr="007C3694">
        <w:rPr>
          <w:rFonts w:hint="eastAsia"/>
          <w:szCs w:val="32"/>
        </w:rPr>
        <w:t>於執行本專案過程中，</w:t>
      </w:r>
      <w:r w:rsidRPr="007C3694">
        <w:rPr>
          <w:rFonts w:hAnsi="標楷體"/>
          <w:szCs w:val="32"/>
        </w:rPr>
        <w:t>聯合再生</w:t>
      </w:r>
      <w:r w:rsidRPr="007C3694">
        <w:rPr>
          <w:rFonts w:hAnsi="標楷體" w:hint="eastAsia"/>
          <w:szCs w:val="32"/>
        </w:rPr>
        <w:t>公司子公司</w:t>
      </w:r>
      <w:r w:rsidRPr="007C3694">
        <w:rPr>
          <w:rFonts w:hint="eastAsia"/>
          <w:szCs w:val="32"/>
        </w:rPr>
        <w:t>係承擔較原先預期更為繁重之工作內容，為反映雙方實際合作與履約狀況，於</w:t>
      </w:r>
      <w:r w:rsidRPr="007C3694">
        <w:rPr>
          <w:szCs w:val="32"/>
        </w:rPr>
        <w:t>雙方</w:t>
      </w:r>
      <w:r w:rsidRPr="007C3694">
        <w:rPr>
          <w:rFonts w:hint="eastAsia"/>
          <w:szCs w:val="32"/>
        </w:rPr>
        <w:t>合意下，</w:t>
      </w:r>
      <w:r w:rsidRPr="007C3694">
        <w:rPr>
          <w:szCs w:val="32"/>
        </w:rPr>
        <w:t>調整相關付款條</w:t>
      </w:r>
      <w:r w:rsidRPr="007C3694">
        <w:rPr>
          <w:rFonts w:hAnsi="標楷體"/>
          <w:szCs w:val="32"/>
        </w:rPr>
        <w:t>件</w:t>
      </w:r>
      <w:r w:rsidRPr="007C3694">
        <w:rPr>
          <w:rFonts w:hAnsi="標楷體" w:hint="eastAsia"/>
          <w:szCs w:val="32"/>
        </w:rPr>
        <w:t>，</w:t>
      </w:r>
      <w:r w:rsidRPr="007C3694">
        <w:rPr>
          <w:rFonts w:hint="eastAsia"/>
          <w:szCs w:val="32"/>
        </w:rPr>
        <w:t>並</w:t>
      </w:r>
      <w:r w:rsidRPr="007C3694">
        <w:rPr>
          <w:rFonts w:hAnsi="標楷體" w:cs="標楷體" w:hint="eastAsia"/>
          <w:kern w:val="0"/>
          <w:szCs w:val="32"/>
        </w:rPr>
        <w:t>於105年</w:t>
      </w:r>
      <w:r w:rsidRPr="007C3694">
        <w:rPr>
          <w:rFonts w:hAnsi="標楷體" w:cs="標楷體"/>
          <w:kern w:val="0"/>
          <w:szCs w:val="32"/>
        </w:rPr>
        <w:t>10</w:t>
      </w:r>
      <w:r w:rsidRPr="007C3694">
        <w:rPr>
          <w:rFonts w:hAnsi="標楷體" w:cs="標楷體" w:hint="eastAsia"/>
          <w:kern w:val="0"/>
          <w:szCs w:val="32"/>
        </w:rPr>
        <w:t>月</w:t>
      </w:r>
      <w:r w:rsidRPr="007C3694">
        <w:rPr>
          <w:rFonts w:hAnsi="標楷體" w:cs="標楷體"/>
          <w:kern w:val="0"/>
          <w:szCs w:val="32"/>
        </w:rPr>
        <w:t>10</w:t>
      </w:r>
      <w:r w:rsidRPr="007C3694">
        <w:rPr>
          <w:rFonts w:hAnsi="標楷體" w:cs="標楷體" w:hint="eastAsia"/>
          <w:kern w:val="0"/>
          <w:szCs w:val="32"/>
        </w:rPr>
        <w:t>日簽署</w:t>
      </w:r>
      <w:r w:rsidRPr="007C3694">
        <w:rPr>
          <w:rFonts w:hAnsi="標楷體" w:cs="標楷體"/>
          <w:kern w:val="0"/>
          <w:szCs w:val="32"/>
        </w:rPr>
        <w:t>First Amendment to</w:t>
      </w:r>
      <w:r w:rsidRPr="007C3694">
        <w:rPr>
          <w:rFonts w:hAnsi="標楷體" w:cs="標楷體" w:hint="eastAsia"/>
          <w:kern w:val="0"/>
          <w:szCs w:val="32"/>
        </w:rPr>
        <w:t xml:space="preserve"> </w:t>
      </w:r>
      <w:r w:rsidRPr="007C3694">
        <w:rPr>
          <w:rFonts w:hAnsi="標楷體" w:cs="標楷體"/>
          <w:kern w:val="0"/>
          <w:szCs w:val="32"/>
        </w:rPr>
        <w:t>Preliminary Engineering Services Agreement</w:t>
      </w:r>
      <w:r w:rsidRPr="007C3694">
        <w:rPr>
          <w:rFonts w:hAnsi="標楷體" w:cs="標楷體" w:hint="eastAsia"/>
          <w:kern w:val="0"/>
          <w:szCs w:val="32"/>
        </w:rPr>
        <w:t>（下稱增補合約），</w:t>
      </w:r>
      <w:r w:rsidRPr="007C3694">
        <w:rPr>
          <w:rFonts w:hAnsi="標楷體" w:hint="eastAsia"/>
          <w:szCs w:val="32"/>
        </w:rPr>
        <w:t>修正</w:t>
      </w:r>
      <w:r w:rsidRPr="007C3694">
        <w:rPr>
          <w:rFonts w:hAnsi="標楷體"/>
          <w:szCs w:val="32"/>
        </w:rPr>
        <w:t>雙方在各階段所應盡義務與可取得報酬之條件，以減少後續爭議</w:t>
      </w:r>
      <w:r w:rsidRPr="007C3694">
        <w:rPr>
          <w:rFonts w:hAnsi="標楷體" w:hint="eastAsia"/>
          <w:szCs w:val="32"/>
        </w:rPr>
        <w:t>。</w:t>
      </w:r>
    </w:p>
    <w:p w14:paraId="308CDA23" w14:textId="77777777" w:rsidR="0072297E" w:rsidRPr="007C3694" w:rsidRDefault="0072297E" w:rsidP="0072297E">
      <w:pPr>
        <w:pStyle w:val="6"/>
        <w:rPr>
          <w:bCs/>
        </w:rPr>
      </w:pPr>
      <w:r w:rsidRPr="007C3694">
        <w:rPr>
          <w:rFonts w:hAnsi="標楷體" w:cs="標楷體" w:hint="eastAsia"/>
          <w:bCs/>
          <w:kern w:val="0"/>
          <w:szCs w:val="32"/>
        </w:rPr>
        <w:t>增補合約</w:t>
      </w:r>
      <w:r w:rsidRPr="007C3694">
        <w:rPr>
          <w:rFonts w:hAnsi="標楷體"/>
          <w:bCs/>
          <w:szCs w:val="32"/>
        </w:rPr>
        <w:t>調整</w:t>
      </w:r>
      <w:r w:rsidRPr="007C3694">
        <w:rPr>
          <w:rFonts w:hAnsi="標楷體"/>
          <w:bCs/>
          <w:spacing w:val="-1"/>
          <w:szCs w:val="32"/>
        </w:rPr>
        <w:t>服務合約附件</w:t>
      </w:r>
      <w:r w:rsidRPr="007C3694">
        <w:rPr>
          <w:rFonts w:hAnsi="標楷體"/>
          <w:bCs/>
          <w:szCs w:val="32"/>
        </w:rPr>
        <w:t>B</w:t>
      </w:r>
      <w:r w:rsidRPr="007C3694">
        <w:rPr>
          <w:rFonts w:hAnsi="標楷體" w:hint="eastAsia"/>
          <w:bCs/>
          <w:szCs w:val="32"/>
        </w:rPr>
        <w:t>之</w:t>
      </w:r>
      <w:r w:rsidRPr="007C3694">
        <w:rPr>
          <w:rFonts w:hAnsi="標楷體"/>
          <w:bCs/>
          <w:spacing w:val="-2"/>
          <w:szCs w:val="32"/>
        </w:rPr>
        <w:t>顧問費二</w:t>
      </w:r>
      <w:r w:rsidRPr="007C3694">
        <w:rPr>
          <w:rFonts w:hAnsi="標楷體" w:hint="eastAsia"/>
          <w:bCs/>
          <w:spacing w:val="-2"/>
          <w:szCs w:val="32"/>
        </w:rPr>
        <w:t>、</w:t>
      </w:r>
      <w:r w:rsidRPr="007C3694">
        <w:rPr>
          <w:rFonts w:hAnsi="標楷體"/>
          <w:bCs/>
          <w:spacing w:val="-2"/>
          <w:szCs w:val="32"/>
        </w:rPr>
        <w:t>顧問費三</w:t>
      </w:r>
      <w:r w:rsidRPr="007C3694">
        <w:rPr>
          <w:rFonts w:hAnsi="標楷體" w:hint="eastAsia"/>
          <w:bCs/>
          <w:spacing w:val="-2"/>
          <w:szCs w:val="32"/>
        </w:rPr>
        <w:t>之</w:t>
      </w:r>
      <w:r w:rsidRPr="007C3694">
        <w:rPr>
          <w:rFonts w:hAnsi="標楷體"/>
          <w:bCs/>
          <w:szCs w:val="32"/>
        </w:rPr>
        <w:t>付款條件</w:t>
      </w:r>
      <w:r w:rsidRPr="007C3694">
        <w:rPr>
          <w:rFonts w:hAnsi="標楷體" w:hint="eastAsia"/>
          <w:bCs/>
          <w:szCs w:val="32"/>
        </w:rPr>
        <w:t>及</w:t>
      </w:r>
      <w:r w:rsidRPr="007C3694">
        <w:rPr>
          <w:rFonts w:hAnsi="標楷體"/>
          <w:bCs/>
          <w:szCs w:val="32"/>
        </w:rPr>
        <w:t>金額</w:t>
      </w:r>
      <w:r w:rsidRPr="007C3694">
        <w:rPr>
          <w:rFonts w:hAnsi="標楷體" w:hint="eastAsia"/>
          <w:bCs/>
          <w:szCs w:val="32"/>
        </w:rPr>
        <w:t>如下：</w:t>
      </w:r>
    </w:p>
    <w:p w14:paraId="26993AAC" w14:textId="77777777" w:rsidR="0072297E" w:rsidRPr="007C3694" w:rsidRDefault="0072297E" w:rsidP="0072297E">
      <w:pPr>
        <w:pStyle w:val="7"/>
      </w:pPr>
      <w:r w:rsidRPr="007C3694">
        <w:rPr>
          <w:rFonts w:hAnsi="標楷體"/>
          <w:szCs w:val="32"/>
        </w:rPr>
        <w:t>顧問費二：</w:t>
      </w:r>
      <w:r w:rsidRPr="007C3694">
        <w:rPr>
          <w:szCs w:val="32"/>
        </w:rPr>
        <w:t>原為一次性支付，調整為分期</w:t>
      </w:r>
      <w:r w:rsidRPr="007C3694">
        <w:rPr>
          <w:rFonts w:hint="eastAsia"/>
          <w:szCs w:val="32"/>
        </w:rPr>
        <w:t>支付，</w:t>
      </w:r>
      <w:r w:rsidRPr="007C3694">
        <w:rPr>
          <w:szCs w:val="32"/>
        </w:rPr>
        <w:t>並</w:t>
      </w:r>
      <w:r w:rsidRPr="007C3694">
        <w:rPr>
          <w:rFonts w:hint="eastAsia"/>
          <w:szCs w:val="32"/>
        </w:rPr>
        <w:t>增訂</w:t>
      </w:r>
      <w:r w:rsidRPr="007C3694">
        <w:rPr>
          <w:szCs w:val="32"/>
        </w:rPr>
        <w:t>與</w:t>
      </w:r>
      <w:r w:rsidRPr="007C3694">
        <w:rPr>
          <w:rFonts w:hint="eastAsia"/>
          <w:szCs w:val="32"/>
        </w:rPr>
        <w:t>本</w:t>
      </w:r>
      <w:r w:rsidRPr="007C3694">
        <w:rPr>
          <w:szCs w:val="32"/>
        </w:rPr>
        <w:t>專案資金</w:t>
      </w:r>
      <w:proofErr w:type="gramStart"/>
      <w:r w:rsidRPr="007C3694">
        <w:rPr>
          <w:szCs w:val="32"/>
        </w:rPr>
        <w:t>排程連動</w:t>
      </w:r>
      <w:proofErr w:type="gramEnd"/>
      <w:r w:rsidRPr="007C3694">
        <w:rPr>
          <w:szCs w:val="32"/>
        </w:rPr>
        <w:t>之付款條件。</w:t>
      </w:r>
    </w:p>
    <w:p w14:paraId="5F6C96AC" w14:textId="77777777" w:rsidR="0072297E" w:rsidRPr="007C3694" w:rsidRDefault="0072297E" w:rsidP="0072297E">
      <w:pPr>
        <w:pStyle w:val="7"/>
      </w:pPr>
      <w:r w:rsidRPr="007C3694">
        <w:rPr>
          <w:rFonts w:hAnsi="標楷體"/>
          <w:szCs w:val="32"/>
        </w:rPr>
        <w:t>顧問費三：</w:t>
      </w:r>
      <w:r w:rsidRPr="007C3694">
        <w:rPr>
          <w:rFonts w:hAnsi="標楷體" w:hint="eastAsia"/>
          <w:szCs w:val="32"/>
        </w:rPr>
        <w:t>調整商轉日顧問費，金額依實際建置容量有不同之計算公式，付款條件仍為商轉日後10個工作天內支付。</w:t>
      </w:r>
    </w:p>
    <w:p w14:paraId="63DD3B8B" w14:textId="77777777" w:rsidR="0072297E" w:rsidRPr="007C3694" w:rsidRDefault="0072297E" w:rsidP="0072297E">
      <w:pPr>
        <w:pStyle w:val="6"/>
        <w:rPr>
          <w:bCs/>
        </w:rPr>
      </w:pPr>
      <w:r w:rsidRPr="007C3694">
        <w:rPr>
          <w:rFonts w:hAnsi="標楷體" w:cs="標楷體" w:hint="eastAsia"/>
          <w:bCs/>
          <w:kern w:val="0"/>
          <w:szCs w:val="32"/>
        </w:rPr>
        <w:t>增補合約</w:t>
      </w:r>
      <w:r w:rsidRPr="007C3694">
        <w:rPr>
          <w:rFonts w:hAnsi="標楷體" w:hint="eastAsia"/>
          <w:bCs/>
          <w:szCs w:val="32"/>
        </w:rPr>
        <w:t>並</w:t>
      </w:r>
      <w:r w:rsidRPr="007C3694">
        <w:rPr>
          <w:rFonts w:hAnsi="標楷體"/>
          <w:bCs/>
          <w:szCs w:val="32"/>
        </w:rPr>
        <w:t>未約定電廠完工或</w:t>
      </w:r>
      <w:r w:rsidRPr="007C3694">
        <w:rPr>
          <w:rFonts w:hAnsi="標楷體" w:hint="eastAsia"/>
          <w:bCs/>
          <w:szCs w:val="32"/>
        </w:rPr>
        <w:t>商轉</w:t>
      </w:r>
      <w:r w:rsidRPr="007C3694">
        <w:rPr>
          <w:rFonts w:hAnsi="標楷體"/>
          <w:bCs/>
          <w:szCs w:val="32"/>
        </w:rPr>
        <w:t>之</w:t>
      </w:r>
      <w:r w:rsidRPr="007C3694">
        <w:rPr>
          <w:rFonts w:hAnsi="標楷體" w:hint="eastAsia"/>
          <w:bCs/>
          <w:szCs w:val="32"/>
        </w:rPr>
        <w:t>具體</w:t>
      </w:r>
      <w:r w:rsidRPr="007C3694">
        <w:rPr>
          <w:rFonts w:hAnsi="標楷體"/>
          <w:bCs/>
          <w:szCs w:val="32"/>
        </w:rPr>
        <w:t>日期或時限，亦未</w:t>
      </w:r>
      <w:r w:rsidRPr="007C3694">
        <w:rPr>
          <w:rFonts w:hAnsi="標楷體" w:hint="eastAsia"/>
          <w:bCs/>
          <w:szCs w:val="32"/>
        </w:rPr>
        <w:t>就相關</w:t>
      </w:r>
      <w:r w:rsidRPr="007C3694">
        <w:rPr>
          <w:rFonts w:hAnsi="標楷體"/>
          <w:bCs/>
          <w:szCs w:val="32"/>
        </w:rPr>
        <w:t>進度</w:t>
      </w:r>
      <w:r w:rsidRPr="007C3694">
        <w:rPr>
          <w:rFonts w:hAnsi="標楷體" w:hint="eastAsia"/>
          <w:bCs/>
          <w:szCs w:val="32"/>
        </w:rPr>
        <w:t>時程</w:t>
      </w:r>
      <w:r w:rsidRPr="007C3694">
        <w:rPr>
          <w:rFonts w:hAnsi="標楷體"/>
          <w:bCs/>
          <w:szCs w:val="32"/>
        </w:rPr>
        <w:t>設定約束條件。</w:t>
      </w:r>
    </w:p>
    <w:p w14:paraId="39423563" w14:textId="44F21B1C" w:rsidR="0072297E" w:rsidRPr="007C3694" w:rsidRDefault="0072297E" w:rsidP="0072297E">
      <w:pPr>
        <w:pStyle w:val="5"/>
      </w:pPr>
      <w:r w:rsidRPr="007C3694">
        <w:rPr>
          <w:rFonts w:hint="eastAsia"/>
        </w:rPr>
        <w:lastRenderedPageBreak/>
        <w:t>嗣考量</w:t>
      </w:r>
      <w:r w:rsidRPr="007C3694">
        <w:rPr>
          <w:rFonts w:hint="eastAsia"/>
          <w:szCs w:val="32"/>
        </w:rPr>
        <w:t>本專案</w:t>
      </w:r>
      <w:r w:rsidRPr="007C3694">
        <w:rPr>
          <w:rFonts w:hint="eastAsia"/>
        </w:rPr>
        <w:t>後續開發所涉時程、條件等，雙方再就</w:t>
      </w:r>
      <w:r w:rsidRPr="007C3694">
        <w:rPr>
          <w:rFonts w:hAnsi="標楷體" w:hint="eastAsia"/>
          <w:szCs w:val="32"/>
        </w:rPr>
        <w:t>商轉日</w:t>
      </w:r>
      <w:r w:rsidRPr="007C3694">
        <w:rPr>
          <w:rFonts w:hAnsi="標楷體"/>
          <w:szCs w:val="32"/>
        </w:rPr>
        <w:t>顧問費</w:t>
      </w:r>
      <w:r w:rsidRPr="007C3694">
        <w:rPr>
          <w:rFonts w:hAnsi="標楷體" w:hint="eastAsia"/>
          <w:szCs w:val="32"/>
        </w:rPr>
        <w:t>之付款條件及金額進行</w:t>
      </w:r>
      <w:r w:rsidRPr="007C3694">
        <w:rPr>
          <w:rFonts w:hint="eastAsia"/>
        </w:rPr>
        <w:t>調整</w:t>
      </w:r>
      <w:r w:rsidRPr="007C3694">
        <w:rPr>
          <w:rFonts w:hAnsi="標楷體" w:hint="eastAsia"/>
          <w:szCs w:val="32"/>
        </w:rPr>
        <w:t>，並</w:t>
      </w:r>
      <w:r w:rsidRPr="007C3694">
        <w:rPr>
          <w:rFonts w:hAnsi="標楷體" w:cs="標楷體" w:hint="eastAsia"/>
          <w:kern w:val="0"/>
          <w:szCs w:val="32"/>
        </w:rPr>
        <w:t>於107年</w:t>
      </w:r>
      <w:r w:rsidRPr="007C3694">
        <w:rPr>
          <w:rFonts w:hAnsi="標楷體" w:cs="標楷體"/>
          <w:kern w:val="0"/>
          <w:szCs w:val="32"/>
        </w:rPr>
        <w:t>10</w:t>
      </w:r>
      <w:r w:rsidRPr="007C3694">
        <w:rPr>
          <w:rFonts w:hAnsi="標楷體" w:cs="標楷體" w:hint="eastAsia"/>
          <w:kern w:val="0"/>
          <w:szCs w:val="32"/>
        </w:rPr>
        <w:t>月</w:t>
      </w:r>
      <w:r w:rsidRPr="007C3694">
        <w:rPr>
          <w:rFonts w:hAnsi="標楷體" w:cs="標楷體"/>
          <w:kern w:val="0"/>
          <w:szCs w:val="32"/>
        </w:rPr>
        <w:t>26</w:t>
      </w:r>
      <w:r w:rsidRPr="007C3694">
        <w:rPr>
          <w:rFonts w:hAnsi="標楷體" w:cs="標楷體" w:hint="eastAsia"/>
          <w:kern w:val="0"/>
          <w:szCs w:val="32"/>
        </w:rPr>
        <w:t>日簽署</w:t>
      </w:r>
      <w:r w:rsidRPr="007C3694">
        <w:rPr>
          <w:rFonts w:hAnsi="標楷體" w:cs="標楷體"/>
          <w:kern w:val="0"/>
          <w:szCs w:val="32"/>
        </w:rPr>
        <w:t>Waiver Release and Confidentiality Agreement</w:t>
      </w:r>
      <w:r w:rsidRPr="007C3694">
        <w:rPr>
          <w:rFonts w:hAnsi="標楷體" w:cs="標楷體" w:hint="eastAsia"/>
          <w:kern w:val="0"/>
          <w:szCs w:val="32"/>
        </w:rPr>
        <w:t>（下稱豁免與保密合約）。</w:t>
      </w:r>
    </w:p>
    <w:p w14:paraId="3C06F467" w14:textId="77777777" w:rsidR="0072297E" w:rsidRPr="007C3694" w:rsidRDefault="0072297E" w:rsidP="0072297E">
      <w:pPr>
        <w:pStyle w:val="6"/>
        <w:rPr>
          <w:bCs/>
        </w:rPr>
      </w:pPr>
      <w:r w:rsidRPr="007C3694">
        <w:rPr>
          <w:rFonts w:hAnsi="標楷體" w:hint="eastAsia"/>
          <w:bCs/>
          <w:szCs w:val="32"/>
        </w:rPr>
        <w:t>商轉日</w:t>
      </w:r>
      <w:r w:rsidRPr="007C3694">
        <w:rPr>
          <w:rFonts w:hAnsi="標楷體"/>
          <w:bCs/>
          <w:szCs w:val="32"/>
        </w:rPr>
        <w:t>顧問費</w:t>
      </w:r>
      <w:r w:rsidRPr="007C3694">
        <w:rPr>
          <w:rFonts w:hAnsi="標楷體" w:hint="eastAsia"/>
          <w:bCs/>
          <w:szCs w:val="32"/>
        </w:rPr>
        <w:t>分2期支付，說明如下：</w:t>
      </w:r>
    </w:p>
    <w:p w14:paraId="71DADA4C" w14:textId="60F60B35" w:rsidR="0072297E" w:rsidRPr="007C3694" w:rsidRDefault="0072297E" w:rsidP="0072297E">
      <w:pPr>
        <w:pStyle w:val="7"/>
      </w:pPr>
      <w:r w:rsidRPr="003B73E4">
        <w:rPr>
          <w:rFonts w:hAnsi="標楷體" w:cs="標楷體" w:hint="eastAsia"/>
          <w:kern w:val="0"/>
          <w:szCs w:val="32"/>
        </w:rPr>
        <w:t>於豁免與保密合約生效後</w:t>
      </w:r>
      <w:r w:rsidRPr="003B73E4">
        <w:rPr>
          <w:rFonts w:hAnsi="標楷體" w:cs="標楷體"/>
          <w:kern w:val="0"/>
          <w:szCs w:val="32"/>
        </w:rPr>
        <w:t>10</w:t>
      </w:r>
      <w:r w:rsidRPr="003B73E4">
        <w:rPr>
          <w:rFonts w:hAnsi="標楷體" w:cs="標楷體" w:hint="eastAsia"/>
          <w:kern w:val="0"/>
          <w:szCs w:val="32"/>
        </w:rPr>
        <w:t>天內支付</w:t>
      </w:r>
      <w:r w:rsidR="00002F40" w:rsidRPr="003B73E4">
        <w:rPr>
          <w:rFonts w:hAnsi="標楷體" w:cs="標楷體" w:hint="eastAsia"/>
          <w:kern w:val="0"/>
          <w:szCs w:val="32"/>
        </w:rPr>
        <w:t>第</w:t>
      </w:r>
      <w:r w:rsidR="005C3599" w:rsidRPr="003B73E4">
        <w:rPr>
          <w:rFonts w:hAnsi="標楷體" w:cs="標楷體" w:hint="eastAsia"/>
          <w:kern w:val="0"/>
          <w:szCs w:val="32"/>
        </w:rPr>
        <w:t>1</w:t>
      </w:r>
      <w:r w:rsidR="00002F40" w:rsidRPr="003B73E4">
        <w:rPr>
          <w:rFonts w:hAnsi="標楷體" w:cs="標楷體" w:hint="eastAsia"/>
          <w:kern w:val="0"/>
          <w:szCs w:val="32"/>
        </w:rPr>
        <w:t>期顧問費</w:t>
      </w:r>
      <w:r w:rsidR="00002F40">
        <w:rPr>
          <w:rFonts w:hAnsi="標楷體" w:cs="標楷體" w:hint="eastAsia"/>
          <w:kern w:val="0"/>
          <w:szCs w:val="32"/>
        </w:rPr>
        <w:t>。</w:t>
      </w:r>
    </w:p>
    <w:p w14:paraId="73F58F5D" w14:textId="77777777" w:rsidR="0072297E" w:rsidRPr="007C3694" w:rsidRDefault="0072297E" w:rsidP="0072297E">
      <w:pPr>
        <w:pStyle w:val="7"/>
      </w:pPr>
      <w:r w:rsidRPr="007C3694">
        <w:rPr>
          <w:rFonts w:hAnsi="標楷體" w:cs="標楷體" w:hint="eastAsia"/>
          <w:kern w:val="0"/>
          <w:szCs w:val="32"/>
        </w:rPr>
        <w:t>餘</w:t>
      </w:r>
      <w:r w:rsidRPr="007C3694">
        <w:rPr>
          <w:rFonts w:hAnsi="標楷體" w:cs="標楷體"/>
          <w:kern w:val="0"/>
          <w:szCs w:val="32"/>
        </w:rPr>
        <w:t>99</w:t>
      </w:r>
      <w:r w:rsidRPr="007C3694">
        <w:rPr>
          <w:rFonts w:hAnsi="標楷體" w:cs="標楷體" w:hint="eastAsia"/>
          <w:kern w:val="0"/>
          <w:szCs w:val="32"/>
        </w:rPr>
        <w:t>萬</w:t>
      </w:r>
      <w:r w:rsidRPr="007C3694">
        <w:rPr>
          <w:rFonts w:hAnsi="標楷體" w:cs="標楷體"/>
          <w:kern w:val="0"/>
          <w:szCs w:val="32"/>
        </w:rPr>
        <w:t>8,497.5</w:t>
      </w:r>
      <w:r w:rsidRPr="007C3694">
        <w:rPr>
          <w:rFonts w:hAnsi="標楷體" w:cs="標楷體" w:hint="eastAsia"/>
          <w:kern w:val="0"/>
          <w:szCs w:val="32"/>
        </w:rPr>
        <w:t>美元於商轉日後</w:t>
      </w:r>
      <w:r w:rsidRPr="007C3694">
        <w:rPr>
          <w:rFonts w:hAnsi="標楷體" w:cs="標楷體"/>
          <w:kern w:val="0"/>
          <w:szCs w:val="32"/>
        </w:rPr>
        <w:t>15</w:t>
      </w:r>
      <w:r w:rsidRPr="007C3694">
        <w:rPr>
          <w:rFonts w:hAnsi="標楷體" w:cs="標楷體" w:hint="eastAsia"/>
          <w:kern w:val="0"/>
          <w:szCs w:val="32"/>
        </w:rPr>
        <w:t xml:space="preserve">個工作天內支付。 </w:t>
      </w:r>
    </w:p>
    <w:p w14:paraId="5A3222B3" w14:textId="18870011" w:rsidR="0072297E" w:rsidRPr="007C3694" w:rsidRDefault="0072297E" w:rsidP="00FA0FDF">
      <w:pPr>
        <w:pStyle w:val="6"/>
        <w:rPr>
          <w:bCs/>
        </w:rPr>
      </w:pPr>
      <w:r w:rsidRPr="007C3694">
        <w:rPr>
          <w:rFonts w:hAnsi="標楷體" w:cs="標楷體" w:hint="eastAsia"/>
          <w:bCs/>
          <w:kern w:val="0"/>
          <w:szCs w:val="32"/>
        </w:rPr>
        <w:t>豁免與保密合約</w:t>
      </w:r>
      <w:r w:rsidRPr="007C3694">
        <w:rPr>
          <w:rFonts w:hAnsi="標楷體" w:hint="eastAsia"/>
          <w:bCs/>
          <w:szCs w:val="32"/>
        </w:rPr>
        <w:t>並</w:t>
      </w:r>
      <w:r w:rsidRPr="007C3694">
        <w:rPr>
          <w:rFonts w:hAnsi="標楷體"/>
          <w:bCs/>
          <w:szCs w:val="32"/>
        </w:rPr>
        <w:t>未約定電廠完工或</w:t>
      </w:r>
      <w:r w:rsidRPr="007C3694">
        <w:rPr>
          <w:rFonts w:hAnsi="標楷體" w:hint="eastAsia"/>
          <w:bCs/>
          <w:szCs w:val="32"/>
        </w:rPr>
        <w:t>商轉</w:t>
      </w:r>
      <w:r w:rsidRPr="007C3694">
        <w:rPr>
          <w:rFonts w:hAnsi="標楷體"/>
          <w:bCs/>
          <w:szCs w:val="32"/>
        </w:rPr>
        <w:t>之</w:t>
      </w:r>
      <w:r w:rsidRPr="007C3694">
        <w:rPr>
          <w:rFonts w:hAnsi="標楷體" w:hint="eastAsia"/>
          <w:bCs/>
          <w:szCs w:val="32"/>
        </w:rPr>
        <w:t>具體</w:t>
      </w:r>
      <w:r w:rsidRPr="007C3694">
        <w:rPr>
          <w:rFonts w:hAnsi="標楷體"/>
          <w:bCs/>
          <w:szCs w:val="32"/>
        </w:rPr>
        <w:t>日期或時限，亦未</w:t>
      </w:r>
      <w:r w:rsidRPr="007C3694">
        <w:rPr>
          <w:rFonts w:hAnsi="標楷體" w:hint="eastAsia"/>
          <w:bCs/>
          <w:szCs w:val="32"/>
        </w:rPr>
        <w:t>就相關</w:t>
      </w:r>
      <w:r w:rsidRPr="007C3694">
        <w:rPr>
          <w:rFonts w:hAnsi="標楷體"/>
          <w:bCs/>
          <w:szCs w:val="32"/>
        </w:rPr>
        <w:t>進度</w:t>
      </w:r>
      <w:r w:rsidRPr="007C3694">
        <w:rPr>
          <w:rFonts w:hAnsi="標楷體" w:hint="eastAsia"/>
          <w:bCs/>
          <w:szCs w:val="32"/>
        </w:rPr>
        <w:t>時程</w:t>
      </w:r>
      <w:r w:rsidRPr="007C3694">
        <w:rPr>
          <w:rFonts w:hAnsi="標楷體"/>
          <w:bCs/>
          <w:szCs w:val="32"/>
        </w:rPr>
        <w:t>設定約束條件。</w:t>
      </w:r>
    </w:p>
    <w:p w14:paraId="7B0F7450" w14:textId="2DEA77D2" w:rsidR="0072297E" w:rsidRPr="007C3694" w:rsidRDefault="00ED21D5" w:rsidP="008A2229">
      <w:pPr>
        <w:pStyle w:val="4"/>
        <w:rPr>
          <w:bCs/>
        </w:rPr>
      </w:pPr>
      <w:r w:rsidRPr="007C3694">
        <w:rPr>
          <w:rFonts w:hAnsi="標楷體" w:hint="eastAsia"/>
          <w:bCs/>
          <w:szCs w:val="32"/>
        </w:rPr>
        <w:t>本專案</w:t>
      </w:r>
      <w:r w:rsidR="004906F5" w:rsidRPr="007C3694">
        <w:rPr>
          <w:rFonts w:hAnsi="標楷體" w:hint="eastAsia"/>
          <w:bCs/>
          <w:szCs w:val="32"/>
        </w:rPr>
        <w:t>雖</w:t>
      </w:r>
      <w:r w:rsidRPr="007C3694">
        <w:rPr>
          <w:rFonts w:hAnsi="標楷體"/>
          <w:bCs/>
          <w:szCs w:val="32"/>
        </w:rPr>
        <w:t>於</w:t>
      </w:r>
      <w:r w:rsidRPr="007C3694">
        <w:rPr>
          <w:rFonts w:hAnsi="標楷體" w:hint="eastAsia"/>
          <w:bCs/>
          <w:szCs w:val="32"/>
        </w:rPr>
        <w:t>107</w:t>
      </w:r>
      <w:r w:rsidRPr="007C3694">
        <w:rPr>
          <w:rFonts w:hAnsi="標楷體"/>
          <w:bCs/>
          <w:szCs w:val="32"/>
        </w:rPr>
        <w:t>年4月</w:t>
      </w:r>
      <w:r w:rsidRPr="007C3694">
        <w:rPr>
          <w:rFonts w:hAnsi="標楷體" w:hint="eastAsia"/>
          <w:bCs/>
          <w:szCs w:val="32"/>
        </w:rPr>
        <w:t>已</w:t>
      </w:r>
      <w:r w:rsidRPr="007C3694">
        <w:rPr>
          <w:rFonts w:hAnsi="標楷體"/>
          <w:bCs/>
          <w:szCs w:val="32"/>
        </w:rPr>
        <w:t>「機械完工」，完成主要工程項目</w:t>
      </w:r>
      <w:r w:rsidRPr="007C3694">
        <w:rPr>
          <w:rFonts w:hAnsi="標楷體" w:hint="eastAsia"/>
          <w:bCs/>
          <w:szCs w:val="32"/>
        </w:rPr>
        <w:t>與</w:t>
      </w:r>
      <w:r w:rsidRPr="007C3694">
        <w:rPr>
          <w:rFonts w:hAnsi="標楷體"/>
          <w:bCs/>
          <w:szCs w:val="32"/>
        </w:rPr>
        <w:t>所有設施建置，具備啟動測試</w:t>
      </w:r>
      <w:r w:rsidRPr="007C3694">
        <w:rPr>
          <w:rFonts w:hAnsi="標楷體" w:hint="eastAsia"/>
          <w:bCs/>
          <w:szCs w:val="32"/>
        </w:rPr>
        <w:t>及</w:t>
      </w:r>
      <w:r w:rsidRPr="007C3694">
        <w:rPr>
          <w:rFonts w:hAnsi="標楷體"/>
          <w:bCs/>
          <w:szCs w:val="32"/>
        </w:rPr>
        <w:t>申請</w:t>
      </w:r>
      <w:proofErr w:type="gramStart"/>
      <w:r w:rsidRPr="007C3694">
        <w:rPr>
          <w:rFonts w:hAnsi="標楷體"/>
          <w:bCs/>
          <w:szCs w:val="32"/>
        </w:rPr>
        <w:t>併</w:t>
      </w:r>
      <w:proofErr w:type="gramEnd"/>
      <w:r w:rsidRPr="007C3694">
        <w:rPr>
          <w:rFonts w:hAnsi="標楷體"/>
          <w:bCs/>
          <w:szCs w:val="32"/>
        </w:rPr>
        <w:t>網條件</w:t>
      </w:r>
      <w:r w:rsidR="004906F5" w:rsidRPr="007C3694">
        <w:rPr>
          <w:rFonts w:hAnsi="標楷體" w:hint="eastAsia"/>
          <w:bCs/>
          <w:szCs w:val="32"/>
        </w:rPr>
        <w:t>，然</w:t>
      </w:r>
      <w:r w:rsidR="004906F5" w:rsidRPr="007C3694">
        <w:rPr>
          <w:rFonts w:hAnsi="標楷體"/>
          <w:bCs/>
          <w:szCs w:val="32"/>
        </w:rPr>
        <w:t>因墨西哥能源政策變動、</w:t>
      </w:r>
      <w:proofErr w:type="gramStart"/>
      <w:r w:rsidR="004906F5" w:rsidRPr="007C3694">
        <w:rPr>
          <w:rFonts w:hAnsi="標楷體" w:hint="eastAsia"/>
          <w:bCs/>
          <w:szCs w:val="32"/>
        </w:rPr>
        <w:t>新冠肺炎</w:t>
      </w:r>
      <w:r w:rsidR="004906F5" w:rsidRPr="007C3694">
        <w:rPr>
          <w:rFonts w:hAnsi="標楷體"/>
          <w:bCs/>
          <w:szCs w:val="32"/>
        </w:rPr>
        <w:t>疫</w:t>
      </w:r>
      <w:proofErr w:type="gramEnd"/>
      <w:r w:rsidR="004906F5" w:rsidRPr="007C3694">
        <w:rPr>
          <w:rFonts w:hAnsi="標楷體"/>
          <w:bCs/>
          <w:szCs w:val="32"/>
        </w:rPr>
        <w:t>情導致行政審查延宕</w:t>
      </w:r>
      <w:r w:rsidR="00FE111E" w:rsidRPr="007C3694">
        <w:rPr>
          <w:rFonts w:hAnsi="標楷體" w:hint="eastAsia"/>
          <w:bCs/>
          <w:szCs w:val="32"/>
        </w:rPr>
        <w:t>，</w:t>
      </w:r>
      <w:r w:rsidRPr="007C3694">
        <w:rPr>
          <w:rFonts w:hAnsi="標楷體"/>
          <w:bCs/>
          <w:szCs w:val="32"/>
        </w:rPr>
        <w:t>聯合再生</w:t>
      </w:r>
      <w:r w:rsidRPr="007C3694">
        <w:rPr>
          <w:rFonts w:hAnsi="標楷體" w:hint="eastAsia"/>
          <w:bCs/>
          <w:szCs w:val="32"/>
        </w:rPr>
        <w:t>公司子公司</w:t>
      </w:r>
      <w:r w:rsidRPr="007C3694">
        <w:rPr>
          <w:rFonts w:hAnsi="標楷體"/>
          <w:bCs/>
          <w:szCs w:val="32"/>
        </w:rPr>
        <w:t>多次向墨西哥主管機關申請</w:t>
      </w:r>
      <w:r w:rsidRPr="007C3694">
        <w:rPr>
          <w:rFonts w:hAnsi="標楷體" w:hint="eastAsia"/>
          <w:bCs/>
          <w:szCs w:val="32"/>
        </w:rPr>
        <w:t>展</w:t>
      </w:r>
      <w:proofErr w:type="gramStart"/>
      <w:r w:rsidRPr="007C3694">
        <w:rPr>
          <w:rFonts w:hAnsi="標楷體" w:hint="eastAsia"/>
          <w:bCs/>
          <w:szCs w:val="32"/>
        </w:rPr>
        <w:t>延</w:t>
      </w:r>
      <w:r w:rsidRPr="007C3694">
        <w:rPr>
          <w:rFonts w:hAnsi="標楷體"/>
          <w:bCs/>
          <w:szCs w:val="32"/>
        </w:rPr>
        <w:t>商轉日</w:t>
      </w:r>
      <w:proofErr w:type="gramEnd"/>
      <w:r w:rsidRPr="007C3694">
        <w:rPr>
          <w:rFonts w:hAnsi="標楷體"/>
          <w:bCs/>
          <w:szCs w:val="32"/>
        </w:rPr>
        <w:t>，惟於</w:t>
      </w:r>
      <w:r w:rsidRPr="007C3694">
        <w:rPr>
          <w:rFonts w:hAnsi="標楷體" w:hint="eastAsia"/>
          <w:bCs/>
          <w:szCs w:val="32"/>
        </w:rPr>
        <w:t>112</w:t>
      </w:r>
      <w:r w:rsidRPr="007C3694">
        <w:rPr>
          <w:rFonts w:hAnsi="標楷體"/>
          <w:bCs/>
          <w:szCs w:val="32"/>
        </w:rPr>
        <w:t>年8月30日突遭</w:t>
      </w:r>
      <w:r w:rsidR="00442BFD" w:rsidRPr="007C3694">
        <w:rPr>
          <w:rFonts w:hAnsi="標楷體"/>
          <w:bCs/>
          <w:szCs w:val="32"/>
        </w:rPr>
        <w:t>墨西哥</w:t>
      </w:r>
      <w:r w:rsidRPr="007C3694">
        <w:rPr>
          <w:rFonts w:hAnsi="標楷體"/>
          <w:bCs/>
          <w:szCs w:val="32"/>
        </w:rPr>
        <w:t>能源監管委員會拒絕</w:t>
      </w:r>
      <w:r w:rsidRPr="007C3694">
        <w:rPr>
          <w:rFonts w:hAnsi="標楷體" w:hint="eastAsia"/>
          <w:bCs/>
          <w:szCs w:val="32"/>
        </w:rPr>
        <w:t>展延</w:t>
      </w:r>
      <w:r w:rsidRPr="007C3694">
        <w:rPr>
          <w:rFonts w:hAnsi="標楷體"/>
          <w:bCs/>
          <w:szCs w:val="32"/>
        </w:rPr>
        <w:t>，並以</w:t>
      </w:r>
      <w:r w:rsidRPr="007C3694">
        <w:rPr>
          <w:rFonts w:hAnsi="標楷體" w:hint="eastAsia"/>
          <w:bCs/>
          <w:szCs w:val="32"/>
        </w:rPr>
        <w:t>本專案</w:t>
      </w:r>
      <w:r w:rsidRPr="007C3694">
        <w:rPr>
          <w:rFonts w:hAnsi="標楷體"/>
          <w:bCs/>
          <w:szCs w:val="32"/>
        </w:rPr>
        <w:t>發電許可已於</w:t>
      </w:r>
      <w:r w:rsidRPr="007C3694">
        <w:rPr>
          <w:rFonts w:hAnsi="標楷體" w:hint="eastAsia"/>
          <w:bCs/>
          <w:szCs w:val="32"/>
        </w:rPr>
        <w:t>109</w:t>
      </w:r>
      <w:r w:rsidRPr="007C3694">
        <w:rPr>
          <w:rFonts w:hAnsi="標楷體"/>
          <w:bCs/>
          <w:szCs w:val="32"/>
        </w:rPr>
        <w:t>年11月2日失效為由，駁回相關申請</w:t>
      </w:r>
      <w:r w:rsidR="00FE111E" w:rsidRPr="007C3694">
        <w:rPr>
          <w:rFonts w:hAnsi="標楷體" w:hint="eastAsia"/>
          <w:bCs/>
          <w:szCs w:val="32"/>
        </w:rPr>
        <w:t>；</w:t>
      </w:r>
      <w:proofErr w:type="gramStart"/>
      <w:r w:rsidR="00FE111E" w:rsidRPr="007C3694">
        <w:rPr>
          <w:rFonts w:hAnsi="標楷體" w:hint="eastAsia"/>
          <w:bCs/>
          <w:szCs w:val="32"/>
        </w:rPr>
        <w:t>嗣</w:t>
      </w:r>
      <w:proofErr w:type="gramEnd"/>
      <w:r w:rsidRPr="007C3694">
        <w:rPr>
          <w:rFonts w:hAnsi="標楷體"/>
          <w:bCs/>
          <w:szCs w:val="32"/>
        </w:rPr>
        <w:t>聯合再生</w:t>
      </w:r>
      <w:r w:rsidRPr="007C3694">
        <w:rPr>
          <w:rFonts w:hAnsi="標楷體" w:hint="eastAsia"/>
          <w:bCs/>
          <w:szCs w:val="32"/>
        </w:rPr>
        <w:t>公司子公司針對</w:t>
      </w:r>
      <w:proofErr w:type="gramStart"/>
      <w:r w:rsidRPr="007C3694">
        <w:rPr>
          <w:rFonts w:hAnsi="標楷體" w:hint="eastAsia"/>
          <w:bCs/>
          <w:szCs w:val="32"/>
        </w:rPr>
        <w:t>商轉日等</w:t>
      </w:r>
      <w:proofErr w:type="gramEnd"/>
      <w:r w:rsidRPr="007C3694">
        <w:rPr>
          <w:rFonts w:hAnsi="標楷體" w:hint="eastAsia"/>
          <w:bCs/>
          <w:szCs w:val="32"/>
        </w:rPr>
        <w:t>事項，</w:t>
      </w:r>
      <w:r w:rsidRPr="007C3694">
        <w:rPr>
          <w:rFonts w:hAnsi="標楷體"/>
          <w:bCs/>
          <w:szCs w:val="32"/>
        </w:rPr>
        <w:t>於</w:t>
      </w:r>
      <w:r w:rsidRPr="007C3694">
        <w:rPr>
          <w:rFonts w:hAnsi="標楷體" w:hint="eastAsia"/>
          <w:bCs/>
          <w:szCs w:val="32"/>
        </w:rPr>
        <w:t>112</w:t>
      </w:r>
      <w:r w:rsidRPr="007C3694">
        <w:rPr>
          <w:rFonts w:hAnsi="標楷體"/>
          <w:bCs/>
          <w:szCs w:val="32"/>
        </w:rPr>
        <w:t>年10月6日委請律師提起憲法權利保護訴訟，請求撤銷不利決定並重新認定許可效力。</w:t>
      </w:r>
      <w:r w:rsidR="002E1E10" w:rsidRPr="007C3694">
        <w:rPr>
          <w:rFonts w:hAnsi="標楷體"/>
          <w:bCs/>
          <w:szCs w:val="32"/>
        </w:rPr>
        <w:t>案經墨西哥一審</w:t>
      </w:r>
      <w:r w:rsidR="00442BFD" w:rsidRPr="007C3694">
        <w:rPr>
          <w:rFonts w:hAnsi="標楷體" w:hint="eastAsia"/>
          <w:bCs/>
          <w:szCs w:val="32"/>
        </w:rPr>
        <w:t>、二審</w:t>
      </w:r>
      <w:r w:rsidR="002E1E10" w:rsidRPr="007C3694">
        <w:rPr>
          <w:rFonts w:hAnsi="標楷體"/>
          <w:bCs/>
          <w:szCs w:val="32"/>
        </w:rPr>
        <w:t>法院</w:t>
      </w:r>
      <w:r w:rsidR="00442BFD" w:rsidRPr="007C3694">
        <w:rPr>
          <w:rFonts w:hAnsi="標楷體" w:hint="eastAsia"/>
          <w:bCs/>
          <w:szCs w:val="32"/>
        </w:rPr>
        <w:t>均</w:t>
      </w:r>
      <w:r w:rsidR="002E1E10" w:rsidRPr="007C3694">
        <w:rPr>
          <w:rFonts w:hAnsi="標楷體"/>
          <w:bCs/>
          <w:szCs w:val="32"/>
        </w:rPr>
        <w:t>判決聯合再生</w:t>
      </w:r>
      <w:r w:rsidR="002E1E10" w:rsidRPr="007C3694">
        <w:rPr>
          <w:rFonts w:hAnsi="標楷體" w:hint="eastAsia"/>
          <w:bCs/>
          <w:szCs w:val="32"/>
        </w:rPr>
        <w:t>公司子公司</w:t>
      </w:r>
      <w:r w:rsidR="002E1E10" w:rsidRPr="007C3694">
        <w:rPr>
          <w:rFonts w:hAnsi="標楷體"/>
          <w:bCs/>
          <w:szCs w:val="32"/>
        </w:rPr>
        <w:t>勝訴，</w:t>
      </w:r>
      <w:r w:rsidR="002E1E10" w:rsidRPr="007C3694">
        <w:rPr>
          <w:rFonts w:hAnsi="標楷體" w:hint="eastAsia"/>
          <w:bCs/>
          <w:szCs w:val="32"/>
        </w:rPr>
        <w:t>二審</w:t>
      </w:r>
      <w:r w:rsidR="002E1E10" w:rsidRPr="007C3694">
        <w:rPr>
          <w:rFonts w:hAnsi="標楷體"/>
          <w:bCs/>
          <w:szCs w:val="32"/>
        </w:rPr>
        <w:t>法院</w:t>
      </w:r>
      <w:r w:rsidR="00442BFD" w:rsidRPr="007C3694">
        <w:rPr>
          <w:rFonts w:hAnsi="標楷體" w:hint="eastAsia"/>
          <w:bCs/>
          <w:szCs w:val="32"/>
        </w:rPr>
        <w:t>並</w:t>
      </w:r>
      <w:r w:rsidR="002E1E10" w:rsidRPr="007C3694">
        <w:rPr>
          <w:rFonts w:hAnsi="標楷體"/>
          <w:bCs/>
          <w:szCs w:val="32"/>
        </w:rPr>
        <w:t>命令</w:t>
      </w:r>
      <w:r w:rsidR="00442BFD" w:rsidRPr="007C3694">
        <w:rPr>
          <w:rFonts w:hAnsi="標楷體"/>
          <w:bCs/>
          <w:szCs w:val="32"/>
        </w:rPr>
        <w:t>墨西哥</w:t>
      </w:r>
      <w:r w:rsidR="002E1E10" w:rsidRPr="007C3694">
        <w:rPr>
          <w:rFonts w:hAnsi="標楷體"/>
          <w:bCs/>
          <w:szCs w:val="32"/>
        </w:rPr>
        <w:t>能源監管委員會之管理機關撤銷原先駁回</w:t>
      </w:r>
      <w:r w:rsidR="00442BFD" w:rsidRPr="007C3694">
        <w:rPr>
          <w:rFonts w:hAnsi="標楷體" w:hint="eastAsia"/>
          <w:bCs/>
          <w:szCs w:val="32"/>
        </w:rPr>
        <w:t>該</w:t>
      </w:r>
      <w:r w:rsidR="002E1E10" w:rsidRPr="007C3694">
        <w:rPr>
          <w:rFonts w:hAnsi="標楷體" w:hint="eastAsia"/>
          <w:bCs/>
          <w:szCs w:val="32"/>
        </w:rPr>
        <w:t>公司</w:t>
      </w:r>
      <w:r w:rsidR="002E1E10" w:rsidRPr="007C3694">
        <w:rPr>
          <w:rFonts w:hAnsi="標楷體"/>
          <w:bCs/>
          <w:szCs w:val="32"/>
        </w:rPr>
        <w:t>變更商轉日申請的決議，並依</w:t>
      </w:r>
      <w:r w:rsidR="002E1E10" w:rsidRPr="007C3694">
        <w:rPr>
          <w:rFonts w:hAnsi="標楷體" w:hint="eastAsia"/>
          <w:bCs/>
          <w:szCs w:val="32"/>
        </w:rPr>
        <w:t>該公司</w:t>
      </w:r>
      <w:r w:rsidR="002E1E10" w:rsidRPr="007C3694">
        <w:rPr>
          <w:rFonts w:hAnsi="標楷體"/>
          <w:bCs/>
          <w:szCs w:val="32"/>
        </w:rPr>
        <w:t>當時所提申請，重新作出准許其進入</w:t>
      </w:r>
      <w:r w:rsidR="002E1E10" w:rsidRPr="007C3694">
        <w:rPr>
          <w:rFonts w:hAnsi="標楷體" w:hint="eastAsia"/>
          <w:bCs/>
          <w:szCs w:val="32"/>
        </w:rPr>
        <w:t>商轉</w:t>
      </w:r>
      <w:r w:rsidR="002E1E10" w:rsidRPr="007C3694">
        <w:rPr>
          <w:rFonts w:hAnsi="標楷體"/>
          <w:bCs/>
          <w:szCs w:val="32"/>
        </w:rPr>
        <w:t>階段的決議</w:t>
      </w:r>
      <w:r w:rsidR="000C0DEA" w:rsidRPr="007C3694">
        <w:rPr>
          <w:rFonts w:hAnsi="標楷體" w:hint="eastAsia"/>
          <w:bCs/>
          <w:szCs w:val="32"/>
        </w:rPr>
        <w:t>；</w:t>
      </w:r>
      <w:r w:rsidR="00442BFD" w:rsidRPr="007C3694">
        <w:rPr>
          <w:rFonts w:hAnsi="標楷體" w:hint="eastAsia"/>
          <w:bCs/>
          <w:szCs w:val="32"/>
        </w:rPr>
        <w:t>目前</w:t>
      </w:r>
      <w:r w:rsidR="00442BFD" w:rsidRPr="007C3694">
        <w:rPr>
          <w:rFonts w:hAnsi="標楷體"/>
          <w:bCs/>
          <w:szCs w:val="32"/>
        </w:rPr>
        <w:t>須待墨西哥國家能源委員會履行判決所定義務後，方能啟動後續行政程序。</w:t>
      </w:r>
    </w:p>
    <w:p w14:paraId="4DFEAD14" w14:textId="2E74C874" w:rsidR="00125E4F" w:rsidRPr="007C3694" w:rsidRDefault="00125E4F" w:rsidP="008A2229">
      <w:pPr>
        <w:pStyle w:val="4"/>
        <w:rPr>
          <w:bCs/>
        </w:rPr>
      </w:pPr>
      <w:r w:rsidRPr="007C3694">
        <w:rPr>
          <w:rFonts w:hAnsi="標楷體"/>
          <w:bCs/>
          <w:szCs w:val="32"/>
        </w:rPr>
        <w:lastRenderedPageBreak/>
        <w:t>聯合再生</w:t>
      </w:r>
      <w:r w:rsidRPr="007C3694">
        <w:rPr>
          <w:rFonts w:hAnsi="標楷體" w:hint="eastAsia"/>
          <w:bCs/>
          <w:szCs w:val="32"/>
        </w:rPr>
        <w:t>公司並指出</w:t>
      </w:r>
      <w:r w:rsidR="00490DAB" w:rsidRPr="007C3694">
        <w:rPr>
          <w:rFonts w:hAnsi="標楷體" w:hint="eastAsia"/>
          <w:bCs/>
          <w:szCs w:val="32"/>
        </w:rPr>
        <w:t>：</w:t>
      </w:r>
    </w:p>
    <w:p w14:paraId="393AC2C0" w14:textId="0BDA3ED8" w:rsidR="00442BFD" w:rsidRPr="007C3694" w:rsidRDefault="00125E4F" w:rsidP="00FB6AFA">
      <w:pPr>
        <w:pStyle w:val="5"/>
      </w:pPr>
      <w:r w:rsidRPr="007C3694">
        <w:t>所謂</w:t>
      </w:r>
      <w:r w:rsidR="00490DAB" w:rsidRPr="007C3694">
        <w:rPr>
          <w:rFonts w:hint="eastAsia"/>
        </w:rPr>
        <w:t>「</w:t>
      </w:r>
      <w:r w:rsidRPr="007C3694">
        <w:t>商轉日</w:t>
      </w:r>
      <w:r w:rsidR="00490DAB" w:rsidRPr="007C3694">
        <w:rPr>
          <w:rFonts w:hint="eastAsia"/>
        </w:rPr>
        <w:t>」</w:t>
      </w:r>
      <w:r w:rsidRPr="007C3694">
        <w:t>，係指太陽能電廠建置完成</w:t>
      </w:r>
      <w:r w:rsidRPr="007C3694">
        <w:rPr>
          <w:rFonts w:hint="eastAsia"/>
        </w:rPr>
        <w:t>，通過</w:t>
      </w:r>
      <w:proofErr w:type="gramStart"/>
      <w:r w:rsidRPr="007C3694">
        <w:t>併</w:t>
      </w:r>
      <w:proofErr w:type="gramEnd"/>
      <w:r w:rsidRPr="007C3694">
        <w:t>網測試，</w:t>
      </w:r>
      <w:r w:rsidRPr="007C3694">
        <w:rPr>
          <w:rFonts w:hint="eastAsia"/>
        </w:rPr>
        <w:t>於</w:t>
      </w:r>
      <w:r w:rsidRPr="007C3694">
        <w:t>取得當地主管機關核發之最終發電許可後，正式開始對外供電之日</w:t>
      </w:r>
      <w:r w:rsidRPr="007C3694">
        <w:rPr>
          <w:rFonts w:hint="eastAsia"/>
        </w:rPr>
        <w:t>，此定義為國際能源開發實務之通用慣例，並非</w:t>
      </w:r>
      <w:r w:rsidRPr="007C3694">
        <w:rPr>
          <w:rFonts w:cs="標楷體" w:hint="eastAsia"/>
          <w:kern w:val="0"/>
        </w:rPr>
        <w:t>本專案</w:t>
      </w:r>
      <w:r w:rsidRPr="007C3694">
        <w:rPr>
          <w:rFonts w:hint="eastAsia"/>
        </w:rPr>
        <w:t>合約所創設。本專案合約</w:t>
      </w:r>
      <w:r w:rsidRPr="007C3694">
        <w:t>依墨西哥能源監管架構與實務流程所採用之行政性表述</w:t>
      </w:r>
      <w:r w:rsidRPr="007C3694">
        <w:rPr>
          <w:rFonts w:hint="eastAsia"/>
        </w:rPr>
        <w:t>，「</w:t>
      </w:r>
      <w:r w:rsidRPr="007C3694">
        <w:t>商轉日</w:t>
      </w:r>
      <w:r w:rsidRPr="007C3694">
        <w:rPr>
          <w:rFonts w:hint="eastAsia"/>
        </w:rPr>
        <w:t>」</w:t>
      </w:r>
      <w:r w:rsidRPr="007C3694">
        <w:t>係墨西哥聯邦電力委員會向國家能源控制中心發出正式</w:t>
      </w:r>
      <w:r w:rsidRPr="007C3694">
        <w:rPr>
          <w:rFonts w:hint="eastAsia"/>
        </w:rPr>
        <w:t>商轉</w:t>
      </w:r>
      <w:r w:rsidRPr="007C3694">
        <w:t>通知之日</w:t>
      </w:r>
      <w:r w:rsidRPr="007C3694">
        <w:rPr>
          <w:rFonts w:hint="eastAsia"/>
        </w:rPr>
        <w:t>。</w:t>
      </w:r>
      <w:r w:rsidR="00FB6AFA" w:rsidRPr="007C3694">
        <w:rPr>
          <w:rFonts w:hAnsi="標楷體"/>
          <w:szCs w:val="32"/>
        </w:rPr>
        <w:t>目前</w:t>
      </w:r>
      <w:r w:rsidR="00FB6AFA" w:rsidRPr="007C3694">
        <w:rPr>
          <w:rFonts w:hAnsi="標楷體" w:hint="eastAsia"/>
          <w:szCs w:val="32"/>
        </w:rPr>
        <w:t>電廠</w:t>
      </w:r>
      <w:r w:rsidR="00FB6AFA" w:rsidRPr="007C3694">
        <w:rPr>
          <w:rFonts w:hAnsi="標楷體"/>
          <w:szCs w:val="32"/>
        </w:rPr>
        <w:t>仍未正式商轉，因商轉許可尚待墨西哥主管機關依判決作成新決議。</w:t>
      </w:r>
      <w:r w:rsidR="00FB6AFA" w:rsidRPr="007C3694">
        <w:rPr>
          <w:rFonts w:hAnsi="標楷體" w:hint="eastAsia"/>
          <w:szCs w:val="32"/>
        </w:rPr>
        <w:t xml:space="preserve"> </w:t>
      </w:r>
    </w:p>
    <w:p w14:paraId="7EAD9406" w14:textId="4FF5EF52" w:rsidR="00125E4F" w:rsidRPr="007C3694" w:rsidRDefault="00125E4F" w:rsidP="00125E4F">
      <w:pPr>
        <w:pStyle w:val="5"/>
      </w:pPr>
      <w:r w:rsidRPr="007C3694">
        <w:rPr>
          <w:rFonts w:hAnsi="標楷體" w:cs="標楷體" w:hint="eastAsia"/>
          <w:kern w:val="0"/>
          <w:szCs w:val="32"/>
        </w:rPr>
        <w:t>本專案相關</w:t>
      </w:r>
      <w:r w:rsidRPr="007C3694">
        <w:rPr>
          <w:rFonts w:hAnsi="標楷體"/>
          <w:szCs w:val="32"/>
        </w:rPr>
        <w:t>合約</w:t>
      </w:r>
      <w:r w:rsidR="00EE24A3" w:rsidRPr="007C3694">
        <w:rPr>
          <w:rFonts w:hAnsi="標楷體" w:hint="eastAsia"/>
          <w:szCs w:val="32"/>
        </w:rPr>
        <w:t>並</w:t>
      </w:r>
      <w:r w:rsidRPr="007C3694">
        <w:rPr>
          <w:rFonts w:hAnsi="標楷體"/>
          <w:szCs w:val="32"/>
        </w:rPr>
        <w:t>未約定電廠完工或</w:t>
      </w:r>
      <w:r w:rsidRPr="007C3694">
        <w:rPr>
          <w:rFonts w:hint="eastAsia"/>
          <w:szCs w:val="32"/>
        </w:rPr>
        <w:t>商轉</w:t>
      </w:r>
      <w:r w:rsidRPr="007C3694">
        <w:rPr>
          <w:rFonts w:hAnsi="標楷體"/>
          <w:szCs w:val="32"/>
        </w:rPr>
        <w:t>之</w:t>
      </w:r>
      <w:r w:rsidRPr="007C3694">
        <w:rPr>
          <w:rFonts w:hAnsi="標楷體" w:hint="eastAsia"/>
          <w:szCs w:val="32"/>
        </w:rPr>
        <w:t>具體</w:t>
      </w:r>
      <w:r w:rsidRPr="007C3694">
        <w:rPr>
          <w:rFonts w:hAnsi="標楷體"/>
          <w:szCs w:val="32"/>
        </w:rPr>
        <w:t>日期或時限，</w:t>
      </w:r>
      <w:r w:rsidRPr="007C3694">
        <w:rPr>
          <w:rFonts w:hAnsi="標楷體" w:hint="eastAsia"/>
          <w:szCs w:val="32"/>
        </w:rPr>
        <w:t>乃</w:t>
      </w:r>
      <w:r w:rsidRPr="007C3694">
        <w:rPr>
          <w:rFonts w:hAnsi="標楷體"/>
          <w:szCs w:val="32"/>
        </w:rPr>
        <w:t>因</w:t>
      </w:r>
      <w:r w:rsidRPr="007C3694">
        <w:rPr>
          <w:rFonts w:hAnsi="標楷體" w:hint="eastAsia"/>
          <w:szCs w:val="32"/>
        </w:rPr>
        <w:t>電廠</w:t>
      </w:r>
      <w:r w:rsidRPr="007C3694">
        <w:rPr>
          <w:rFonts w:hint="eastAsia"/>
          <w:szCs w:val="32"/>
        </w:rPr>
        <w:t>商轉</w:t>
      </w:r>
      <w:r w:rsidRPr="007C3694">
        <w:rPr>
          <w:rFonts w:hAnsi="標楷體"/>
          <w:szCs w:val="32"/>
        </w:rPr>
        <w:t>之達成涉及多項外部條件，如主管機關核准、公用事業單位</w:t>
      </w:r>
      <w:proofErr w:type="gramStart"/>
      <w:r w:rsidRPr="007C3694">
        <w:rPr>
          <w:rFonts w:hAnsi="標楷體"/>
          <w:szCs w:val="32"/>
        </w:rPr>
        <w:t>併</w:t>
      </w:r>
      <w:proofErr w:type="gramEnd"/>
      <w:r w:rsidRPr="007C3694">
        <w:rPr>
          <w:rFonts w:hAnsi="標楷體"/>
          <w:szCs w:val="32"/>
        </w:rPr>
        <w:t>網測試與驗收</w:t>
      </w:r>
      <w:r w:rsidRPr="007C3694">
        <w:rPr>
          <w:rFonts w:hAnsi="標楷體" w:hint="eastAsia"/>
          <w:szCs w:val="32"/>
        </w:rPr>
        <w:t>等</w:t>
      </w:r>
      <w:r w:rsidRPr="007C3694">
        <w:rPr>
          <w:rFonts w:hAnsi="標楷體"/>
          <w:szCs w:val="32"/>
        </w:rPr>
        <w:t>程序，</w:t>
      </w:r>
      <w:r w:rsidRPr="007C3694">
        <w:rPr>
          <w:rFonts w:hAnsi="標楷體" w:hint="eastAsia"/>
          <w:szCs w:val="32"/>
        </w:rPr>
        <w:t>具高度不確定性</w:t>
      </w:r>
      <w:r w:rsidRPr="007C3694">
        <w:rPr>
          <w:rFonts w:hAnsi="標楷體"/>
          <w:szCs w:val="32"/>
        </w:rPr>
        <w:t>。</w:t>
      </w:r>
    </w:p>
    <w:p w14:paraId="66723C6C" w14:textId="66538469" w:rsidR="00125E4F" w:rsidRPr="007C3694" w:rsidRDefault="00125E4F" w:rsidP="00FB6AFA">
      <w:pPr>
        <w:pStyle w:val="5"/>
      </w:pPr>
      <w:r w:rsidRPr="007C3694">
        <w:rPr>
          <w:rFonts w:hAnsi="標楷體"/>
          <w:szCs w:val="32"/>
        </w:rPr>
        <w:t>US Topco</w:t>
      </w:r>
      <w:r w:rsidRPr="007C3694">
        <w:rPr>
          <w:rFonts w:hAnsi="標楷體" w:hint="eastAsia"/>
          <w:szCs w:val="32"/>
        </w:rPr>
        <w:t>自始即參與</w:t>
      </w:r>
      <w:r w:rsidRPr="007C3694">
        <w:rPr>
          <w:rFonts w:hAnsi="標楷體" w:cs="標楷體" w:hint="eastAsia"/>
          <w:kern w:val="0"/>
          <w:szCs w:val="32"/>
        </w:rPr>
        <w:t>本專案</w:t>
      </w:r>
      <w:r w:rsidRPr="007C3694">
        <w:rPr>
          <w:rFonts w:hAnsi="標楷體" w:hint="eastAsia"/>
          <w:szCs w:val="32"/>
        </w:rPr>
        <w:t>規劃，並作為</w:t>
      </w:r>
      <w:r w:rsidRPr="007C3694">
        <w:rPr>
          <w:rFonts w:hAnsi="標楷體" w:cs="標楷體" w:hint="eastAsia"/>
          <w:kern w:val="0"/>
          <w:szCs w:val="32"/>
        </w:rPr>
        <w:t>顧問及交易聯絡窗口</w:t>
      </w:r>
      <w:r w:rsidRPr="007C3694">
        <w:rPr>
          <w:rFonts w:hAnsi="標楷體" w:hint="eastAsia"/>
          <w:szCs w:val="32"/>
        </w:rPr>
        <w:t>協助執行；而電廠是否已商轉為可公開查證之事實，依</w:t>
      </w:r>
      <w:r w:rsidRPr="007C3694">
        <w:rPr>
          <w:rFonts w:hAnsi="標楷體"/>
          <w:szCs w:val="32"/>
        </w:rPr>
        <w:t>US Topco</w:t>
      </w:r>
      <w:r w:rsidRPr="007C3694">
        <w:rPr>
          <w:rFonts w:hAnsi="標楷體" w:hint="eastAsia"/>
          <w:szCs w:val="32"/>
        </w:rPr>
        <w:t>之資訊可得性，應能知悉電廠尚未達成商轉；且以</w:t>
      </w:r>
      <w:r w:rsidRPr="007C3694">
        <w:rPr>
          <w:rFonts w:hAnsi="標楷體"/>
          <w:szCs w:val="32"/>
        </w:rPr>
        <w:t>US Topco</w:t>
      </w:r>
      <w:r w:rsidRPr="007C3694">
        <w:rPr>
          <w:rFonts w:hAnsi="標楷體" w:hint="eastAsia"/>
          <w:szCs w:val="32"/>
        </w:rPr>
        <w:t>具備之產業知識與實務經驗，不可能對「商轉日」在國際能源專案之通用定義及達成條件有所混淆或誤解，</w:t>
      </w:r>
      <w:proofErr w:type="gramStart"/>
      <w:r w:rsidRPr="007C3694">
        <w:rPr>
          <w:rFonts w:hAnsi="標楷體"/>
          <w:szCs w:val="32"/>
        </w:rPr>
        <w:t>況</w:t>
      </w:r>
      <w:proofErr w:type="gramEnd"/>
      <w:r w:rsidRPr="007C3694">
        <w:rPr>
          <w:rFonts w:hAnsi="標楷體" w:cs="標楷體" w:hint="eastAsia"/>
          <w:kern w:val="0"/>
          <w:szCs w:val="32"/>
        </w:rPr>
        <w:t>本專案</w:t>
      </w:r>
      <w:r w:rsidRPr="007C3694">
        <w:rPr>
          <w:rFonts w:hAnsi="標楷體"/>
          <w:szCs w:val="32"/>
        </w:rPr>
        <w:t>之顧問費項目、金額與付款條件，</w:t>
      </w:r>
      <w:proofErr w:type="gramStart"/>
      <w:r w:rsidRPr="007C3694">
        <w:rPr>
          <w:rFonts w:hAnsi="標楷體" w:hint="eastAsia"/>
          <w:szCs w:val="32"/>
        </w:rPr>
        <w:t>均</w:t>
      </w:r>
      <w:r w:rsidRPr="007C3694">
        <w:rPr>
          <w:rFonts w:hAnsi="標楷體"/>
          <w:szCs w:val="32"/>
        </w:rPr>
        <w:t>已明確</w:t>
      </w:r>
      <w:proofErr w:type="gramEnd"/>
      <w:r w:rsidRPr="007C3694">
        <w:rPr>
          <w:rFonts w:hAnsi="標楷體" w:hint="eastAsia"/>
          <w:szCs w:val="32"/>
        </w:rPr>
        <w:t>記載</w:t>
      </w:r>
      <w:r w:rsidRPr="007C3694">
        <w:rPr>
          <w:rFonts w:hAnsi="標楷體"/>
          <w:szCs w:val="32"/>
        </w:rPr>
        <w:t>於合約中，US Topco</w:t>
      </w:r>
      <w:r w:rsidRPr="007C3694">
        <w:rPr>
          <w:rFonts w:hAnsi="標楷體" w:hint="eastAsia"/>
          <w:szCs w:val="32"/>
        </w:rPr>
        <w:t>應可充分</w:t>
      </w:r>
      <w:r w:rsidRPr="007C3694">
        <w:rPr>
          <w:rFonts w:hAnsi="標楷體"/>
          <w:szCs w:val="32"/>
        </w:rPr>
        <w:t>掌握</w:t>
      </w:r>
      <w:r w:rsidRPr="007C3694">
        <w:rPr>
          <w:rFonts w:hAnsi="標楷體" w:hint="eastAsia"/>
          <w:szCs w:val="32"/>
        </w:rPr>
        <w:t>各階段之付款安排與必要條件。</w:t>
      </w:r>
    </w:p>
    <w:p w14:paraId="7D2BBFD3" w14:textId="282E58DA" w:rsidR="00125E4F" w:rsidRPr="007C3694" w:rsidRDefault="00125E4F" w:rsidP="00125E4F">
      <w:pPr>
        <w:pStyle w:val="5"/>
      </w:pPr>
      <w:r w:rsidRPr="007C3694">
        <w:rPr>
          <w:rFonts w:hAnsi="標楷體" w:cs="標楷體" w:hint="eastAsia"/>
          <w:kern w:val="0"/>
          <w:szCs w:val="32"/>
        </w:rPr>
        <w:t>本專案皆依約進行，目前除顧問費尾款</w:t>
      </w:r>
      <w:r w:rsidRPr="007C3694">
        <w:rPr>
          <w:rFonts w:hAnsi="標楷體" w:cs="標楷體"/>
          <w:kern w:val="0"/>
          <w:szCs w:val="32"/>
        </w:rPr>
        <w:t>99</w:t>
      </w:r>
      <w:r w:rsidRPr="007C3694">
        <w:rPr>
          <w:rFonts w:hAnsi="標楷體" w:cs="標楷體" w:hint="eastAsia"/>
          <w:kern w:val="0"/>
          <w:szCs w:val="32"/>
        </w:rPr>
        <w:t>萬</w:t>
      </w:r>
      <w:r w:rsidRPr="007C3694">
        <w:rPr>
          <w:rFonts w:hAnsi="標楷體" w:cs="標楷體"/>
          <w:kern w:val="0"/>
          <w:szCs w:val="32"/>
        </w:rPr>
        <w:t>8,497.5</w:t>
      </w:r>
      <w:r w:rsidRPr="007C3694">
        <w:rPr>
          <w:rFonts w:hAnsi="標楷體" w:cs="標楷體" w:hint="eastAsia"/>
          <w:kern w:val="0"/>
          <w:szCs w:val="32"/>
        </w:rPr>
        <w:t>美元未支付外，其餘</w:t>
      </w:r>
      <w:proofErr w:type="gramStart"/>
      <w:r w:rsidRPr="007C3694">
        <w:rPr>
          <w:rFonts w:hAnsi="標楷體" w:cs="標楷體" w:hint="eastAsia"/>
          <w:kern w:val="0"/>
          <w:szCs w:val="32"/>
        </w:rPr>
        <w:t>款項均</w:t>
      </w:r>
      <w:r w:rsidRPr="007C3694">
        <w:rPr>
          <w:rFonts w:hint="eastAsia"/>
        </w:rPr>
        <w:t>依</w:t>
      </w:r>
      <w:r w:rsidRPr="007C3694">
        <w:rPr>
          <w:rFonts w:hAnsi="標楷體" w:cs="標楷體" w:hint="eastAsia"/>
          <w:kern w:val="0"/>
          <w:szCs w:val="32"/>
        </w:rPr>
        <w:t>合約</w:t>
      </w:r>
      <w:proofErr w:type="gramEnd"/>
      <w:r w:rsidRPr="007C3694">
        <w:rPr>
          <w:rFonts w:hAnsi="標楷體" w:cs="標楷體" w:hint="eastAsia"/>
          <w:kern w:val="0"/>
          <w:szCs w:val="32"/>
        </w:rPr>
        <w:t>約定之付款條件及金額陸續支付予</w:t>
      </w:r>
      <w:r w:rsidRPr="007C3694">
        <w:rPr>
          <w:rFonts w:hAnsi="標楷體" w:cs="標楷體"/>
          <w:kern w:val="0"/>
          <w:szCs w:val="32"/>
        </w:rPr>
        <w:t>US Topco</w:t>
      </w:r>
      <w:r w:rsidRPr="007C3694">
        <w:rPr>
          <w:rFonts w:hAnsi="標楷體" w:cs="標楷體" w:hint="eastAsia"/>
          <w:kern w:val="0"/>
          <w:szCs w:val="32"/>
        </w:rPr>
        <w:t>，包括資產交易階段之顧問費、交易完成後之分期款項及商轉日前之第1期顧問費等。</w:t>
      </w:r>
      <w:r w:rsidR="00FB6AFA" w:rsidRPr="007C3694">
        <w:rPr>
          <w:rFonts w:hAnsi="標楷體" w:cs="標楷體" w:hint="eastAsia"/>
          <w:kern w:val="0"/>
          <w:szCs w:val="32"/>
        </w:rPr>
        <w:t>至顧問費尾款</w:t>
      </w:r>
      <w:r w:rsidR="00FB6AFA" w:rsidRPr="007C3694">
        <w:rPr>
          <w:rFonts w:hAnsi="標楷體" w:hint="eastAsia"/>
          <w:szCs w:val="32"/>
        </w:rPr>
        <w:t>之</w:t>
      </w:r>
      <w:r w:rsidR="00FB6AFA" w:rsidRPr="007C3694">
        <w:rPr>
          <w:rFonts w:hAnsi="標楷體"/>
          <w:szCs w:val="32"/>
        </w:rPr>
        <w:t>付款條件為</w:t>
      </w:r>
      <w:r w:rsidR="00FB6AFA" w:rsidRPr="007C3694">
        <w:rPr>
          <w:rFonts w:hAnsi="標楷體" w:hint="eastAsia"/>
          <w:szCs w:val="32"/>
        </w:rPr>
        <w:t>電廠完成</w:t>
      </w:r>
      <w:r w:rsidR="00FB6AFA" w:rsidRPr="007C3694">
        <w:rPr>
          <w:rFonts w:hAnsi="標楷體"/>
          <w:szCs w:val="32"/>
        </w:rPr>
        <w:t>商轉後</w:t>
      </w:r>
      <w:r w:rsidR="00FB6AFA" w:rsidRPr="007C3694">
        <w:rPr>
          <w:rFonts w:hAnsi="標楷體" w:hint="eastAsia"/>
          <w:szCs w:val="32"/>
        </w:rPr>
        <w:t>15個工作天</w:t>
      </w:r>
      <w:r w:rsidR="00FB6AFA" w:rsidRPr="007C3694">
        <w:rPr>
          <w:rFonts w:hAnsi="標楷體"/>
          <w:szCs w:val="32"/>
        </w:rPr>
        <w:t>內支</w:t>
      </w:r>
      <w:r w:rsidR="00FB6AFA" w:rsidRPr="007C3694">
        <w:rPr>
          <w:rFonts w:hAnsi="標楷體"/>
          <w:szCs w:val="32"/>
        </w:rPr>
        <w:lastRenderedPageBreak/>
        <w:t>付</w:t>
      </w:r>
      <w:r w:rsidR="00FB6AFA" w:rsidRPr="007C3694">
        <w:rPr>
          <w:rFonts w:hAnsi="標楷體" w:hint="eastAsia"/>
          <w:szCs w:val="32"/>
        </w:rPr>
        <w:t>，與107年之機械完工無直接關聯，而</w:t>
      </w:r>
      <w:r w:rsidR="00FB6AFA" w:rsidRPr="007C3694">
        <w:rPr>
          <w:rFonts w:hAnsi="標楷體"/>
          <w:szCs w:val="32"/>
        </w:rPr>
        <w:t>商轉日係以墨西哥主管機關完成行政程序並正式通知為判斷依據，</w:t>
      </w:r>
      <w:r w:rsidR="00FB6AFA" w:rsidRPr="007C3694">
        <w:rPr>
          <w:rFonts w:hAnsi="標楷體" w:hint="eastAsia"/>
          <w:szCs w:val="32"/>
        </w:rPr>
        <w:t>迄今仍</w:t>
      </w:r>
      <w:r w:rsidR="00FB6AFA" w:rsidRPr="007C3694">
        <w:rPr>
          <w:rFonts w:hAnsi="標楷體"/>
          <w:szCs w:val="32"/>
        </w:rPr>
        <w:t>未完成，故付款條件尚未成就</w:t>
      </w:r>
      <w:r w:rsidR="00FB6AFA" w:rsidRPr="007C3694">
        <w:rPr>
          <w:rFonts w:hAnsi="標楷體" w:hint="eastAsia"/>
          <w:szCs w:val="32"/>
        </w:rPr>
        <w:t>，</w:t>
      </w:r>
      <w:r w:rsidR="00FB6AFA" w:rsidRPr="007C3694">
        <w:rPr>
          <w:rFonts w:hAnsi="標楷體"/>
          <w:szCs w:val="32"/>
        </w:rPr>
        <w:t>聯合再生公司</w:t>
      </w:r>
      <w:r w:rsidR="00FB6AFA" w:rsidRPr="007C3694">
        <w:rPr>
          <w:rFonts w:hAnsi="標楷體" w:hint="eastAsia"/>
          <w:szCs w:val="32"/>
        </w:rPr>
        <w:t>自</w:t>
      </w:r>
      <w:r w:rsidR="00FB6AFA" w:rsidRPr="007C3694">
        <w:rPr>
          <w:rFonts w:hAnsi="標楷體"/>
          <w:szCs w:val="32"/>
        </w:rPr>
        <w:t>無違約</w:t>
      </w:r>
      <w:r w:rsidR="00FB6AFA" w:rsidRPr="007C3694">
        <w:rPr>
          <w:rFonts w:hAnsi="標楷體" w:hint="eastAsia"/>
          <w:szCs w:val="32"/>
        </w:rPr>
        <w:t>延遲付款</w:t>
      </w:r>
      <w:r w:rsidR="00FB6AFA" w:rsidRPr="007C3694">
        <w:rPr>
          <w:rFonts w:hAnsi="標楷體"/>
          <w:szCs w:val="32"/>
        </w:rPr>
        <w:t>之情形。</w:t>
      </w:r>
    </w:p>
    <w:p w14:paraId="5E91A90D" w14:textId="2020C937" w:rsidR="00E155B1" w:rsidRPr="007C3694" w:rsidRDefault="00FB6AFA" w:rsidP="00FB6AFA">
      <w:pPr>
        <w:pStyle w:val="5"/>
      </w:pPr>
      <w:r w:rsidRPr="007C3694">
        <w:rPr>
          <w:rFonts w:hAnsi="標楷體" w:hint="eastAsia"/>
          <w:szCs w:val="32"/>
        </w:rPr>
        <w:t>倘</w:t>
      </w:r>
      <w:r w:rsidRPr="007C3694">
        <w:rPr>
          <w:rFonts w:hAnsi="標楷體"/>
          <w:szCs w:val="32"/>
        </w:rPr>
        <w:t>US Topco對付款進度或合約履行有所疑義，</w:t>
      </w:r>
      <w:r w:rsidRPr="007C3694">
        <w:rPr>
          <w:rFonts w:hAnsi="標楷體" w:hint="eastAsia"/>
          <w:szCs w:val="32"/>
        </w:rPr>
        <w:t>於</w:t>
      </w:r>
      <w:r w:rsidRPr="007C3694">
        <w:rPr>
          <w:rFonts w:hAnsi="標楷體"/>
          <w:szCs w:val="32"/>
        </w:rPr>
        <w:t>合約中</w:t>
      </w:r>
      <w:r w:rsidRPr="007C3694">
        <w:rPr>
          <w:rFonts w:hAnsi="標楷體" w:hint="eastAsia"/>
          <w:szCs w:val="32"/>
        </w:rPr>
        <w:t>亦已明定</w:t>
      </w:r>
      <w:r w:rsidRPr="007C3694">
        <w:rPr>
          <w:rFonts w:hAnsi="標楷體"/>
          <w:szCs w:val="32"/>
        </w:rPr>
        <w:t>爭議解決機制，</w:t>
      </w:r>
      <w:r w:rsidRPr="007C3694">
        <w:rPr>
          <w:rFonts w:hAnsi="標楷體" w:hint="eastAsia"/>
          <w:szCs w:val="32"/>
        </w:rPr>
        <w:t>其</w:t>
      </w:r>
      <w:r w:rsidRPr="007C3694">
        <w:rPr>
          <w:rFonts w:hAnsi="標楷體"/>
          <w:szCs w:val="32"/>
        </w:rPr>
        <w:t>可依合約程序提出異議，並依法尋求救濟</w:t>
      </w:r>
      <w:r w:rsidRPr="007C3694">
        <w:rPr>
          <w:rFonts w:hAnsi="標楷體" w:hint="eastAsia"/>
          <w:szCs w:val="32"/>
        </w:rPr>
        <w:t>，惟</w:t>
      </w:r>
      <w:r w:rsidRPr="007C3694">
        <w:rPr>
          <w:rFonts w:hAnsi="標楷體"/>
          <w:szCs w:val="32"/>
        </w:rPr>
        <w:t>聯合再生</w:t>
      </w:r>
      <w:r w:rsidRPr="007C3694">
        <w:rPr>
          <w:rFonts w:hAnsi="標楷體" w:hint="eastAsia"/>
          <w:szCs w:val="32"/>
        </w:rPr>
        <w:t>公司並未接獲</w:t>
      </w:r>
      <w:r w:rsidRPr="007C3694">
        <w:rPr>
          <w:rFonts w:hAnsi="標楷體"/>
          <w:szCs w:val="32"/>
        </w:rPr>
        <w:t>US Topco</w:t>
      </w:r>
      <w:r w:rsidRPr="007C3694">
        <w:rPr>
          <w:rFonts w:hAnsi="標楷體" w:hint="eastAsia"/>
          <w:szCs w:val="32"/>
        </w:rPr>
        <w:t>任何正式訴訟程序</w:t>
      </w:r>
      <w:r w:rsidRPr="007C3694">
        <w:rPr>
          <w:rFonts w:hAnsi="標楷體"/>
          <w:szCs w:val="32"/>
        </w:rPr>
        <w:t>。</w:t>
      </w:r>
    </w:p>
    <w:p w14:paraId="6A11F98B" w14:textId="3FF77558" w:rsidR="007B2A98" w:rsidRPr="00A10761" w:rsidRDefault="00125E4F" w:rsidP="00A10761">
      <w:pPr>
        <w:pStyle w:val="3"/>
        <w:rPr>
          <w:rFonts w:hAnsi="標楷體"/>
          <w:szCs w:val="32"/>
        </w:rPr>
      </w:pPr>
      <w:r w:rsidRPr="00AB10CA">
        <w:rPr>
          <w:rFonts w:hAnsi="標楷體" w:hint="eastAsia"/>
          <w:szCs w:val="32"/>
        </w:rPr>
        <w:t>基上</w:t>
      </w:r>
      <w:r w:rsidR="006D0238" w:rsidRPr="00AB10CA">
        <w:rPr>
          <w:rFonts w:hAnsi="標楷體" w:hint="eastAsia"/>
          <w:szCs w:val="32"/>
        </w:rPr>
        <w:t>所述</w:t>
      </w:r>
      <w:r w:rsidRPr="00AB10CA">
        <w:rPr>
          <w:rFonts w:hAnsi="標楷體" w:hint="eastAsia"/>
          <w:szCs w:val="32"/>
        </w:rPr>
        <w:t>，</w:t>
      </w:r>
      <w:r w:rsidR="00FE4BD2" w:rsidRPr="00AB10CA">
        <w:rPr>
          <w:rFonts w:hAnsi="標楷體" w:hint="eastAsia"/>
          <w:szCs w:val="32"/>
        </w:rPr>
        <w:t>本履約爭議案</w:t>
      </w:r>
      <w:r w:rsidR="00FE4BD2" w:rsidRPr="00AB10CA">
        <w:rPr>
          <w:rFonts w:hAnsi="標楷體" w:cs="新細明體" w:hint="eastAsia"/>
          <w:kern w:val="0"/>
          <w:szCs w:val="32"/>
        </w:rPr>
        <w:t>之</w:t>
      </w:r>
      <w:r w:rsidR="006D0238" w:rsidRPr="00AB10CA">
        <w:rPr>
          <w:rFonts w:hAnsi="標楷體" w:cs="新細明體" w:hint="eastAsia"/>
          <w:kern w:val="0"/>
          <w:szCs w:val="32"/>
        </w:rPr>
        <w:t>癥結點為</w:t>
      </w:r>
      <w:r w:rsidR="006D0238" w:rsidRPr="00AB10CA">
        <w:rPr>
          <w:rFonts w:hAnsi="標楷體" w:cs="標楷體" w:hint="eastAsia"/>
          <w:kern w:val="0"/>
          <w:szCs w:val="32"/>
        </w:rPr>
        <w:t>顧問費尾款之付款條件，而依雙方簽署之相關合約所載，</w:t>
      </w:r>
      <w:r w:rsidR="00D45665" w:rsidRPr="00E40AD6">
        <w:rPr>
          <w:rFonts w:hAnsi="標楷體" w:hint="eastAsia"/>
          <w:szCs w:val="32"/>
        </w:rPr>
        <w:t>顧問費尾款應於電廠「商轉日」後一定期間內支付，非於電廠「完工日」即予支付，惟電廠</w:t>
      </w:r>
      <w:r w:rsidR="00A10761" w:rsidRPr="00E40AD6">
        <w:rPr>
          <w:rFonts w:hAnsi="標楷體" w:hint="eastAsia"/>
          <w:szCs w:val="32"/>
        </w:rPr>
        <w:t>仍</w:t>
      </w:r>
      <w:r w:rsidR="00D45665" w:rsidRPr="00E40AD6">
        <w:rPr>
          <w:rFonts w:hAnsi="標楷體" w:hint="eastAsia"/>
          <w:szCs w:val="32"/>
        </w:rPr>
        <w:t>未達商轉狀態，是顧問費尾款之付款條件並未成就。</w:t>
      </w:r>
      <w:r w:rsidR="00BA33CD" w:rsidRPr="00E40AD6">
        <w:rPr>
          <w:rFonts w:hAnsi="標楷體" w:hint="eastAsia"/>
          <w:szCs w:val="32"/>
        </w:rPr>
        <w:t>又，本履約爭議案屬民間商業行為及私契約爭議，如當事人雙方有未依合約履行責任或義務之情事，</w:t>
      </w:r>
      <w:proofErr w:type="gramStart"/>
      <w:r w:rsidR="00BA33CD" w:rsidRPr="00E40AD6">
        <w:rPr>
          <w:rFonts w:hAnsi="標楷體" w:hint="eastAsia"/>
          <w:szCs w:val="32"/>
        </w:rPr>
        <w:t>允宜循司法</w:t>
      </w:r>
      <w:proofErr w:type="gramEnd"/>
      <w:r w:rsidR="00BA33CD" w:rsidRPr="00E40AD6">
        <w:rPr>
          <w:rFonts w:hAnsi="標楷體" w:hint="eastAsia"/>
          <w:szCs w:val="32"/>
        </w:rPr>
        <w:t>途徑解決，</w:t>
      </w:r>
      <w:proofErr w:type="gramStart"/>
      <w:r w:rsidR="00BA33CD" w:rsidRPr="00E40AD6">
        <w:rPr>
          <w:rFonts w:hAnsi="標楷體" w:hint="eastAsia"/>
          <w:szCs w:val="32"/>
        </w:rPr>
        <w:t>併此敘</w:t>
      </w:r>
      <w:proofErr w:type="gramEnd"/>
      <w:r w:rsidR="00BA33CD" w:rsidRPr="00E40AD6">
        <w:rPr>
          <w:rFonts w:hAnsi="標楷體" w:hint="eastAsia"/>
          <w:szCs w:val="32"/>
        </w:rPr>
        <w:t>明。</w:t>
      </w:r>
      <w:r w:rsidR="00E16A3F">
        <w:rPr>
          <w:rFonts w:hAnsi="標楷體" w:hint="eastAsia"/>
          <w:szCs w:val="32"/>
        </w:rPr>
        <w:t xml:space="preserve"> </w:t>
      </w:r>
    </w:p>
    <w:p w14:paraId="7C90AFDD" w14:textId="77777777" w:rsidR="00A66A16" w:rsidRPr="00936BF4" w:rsidRDefault="00E25849" w:rsidP="00F110BE">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936BF4">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936BF4">
        <w:rPr>
          <w:rFonts w:hint="eastAsia"/>
        </w:rPr>
        <w:lastRenderedPageBreak/>
        <w:t>處理辦法：</w:t>
      </w: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A66A16">
        <w:rPr>
          <w:rFonts w:hint="eastAsia"/>
        </w:rPr>
        <w:t xml:space="preserve"> </w:t>
      </w:r>
    </w:p>
    <w:p w14:paraId="55B79F6E" w14:textId="14291E4D" w:rsidR="00A66A16" w:rsidRPr="00936BF4" w:rsidRDefault="00A66A16">
      <w:pPr>
        <w:pStyle w:val="2"/>
      </w:pPr>
      <w:bookmarkStart w:id="97" w:name="_Toc421794877"/>
      <w:bookmarkStart w:id="98" w:name="_Toc421795443"/>
      <w:bookmarkStart w:id="99" w:name="_Toc421796024"/>
      <w:bookmarkStart w:id="100" w:name="_Toc422728959"/>
      <w:bookmarkStart w:id="101" w:name="_Toc422834162"/>
      <w:r w:rsidRPr="00E40AD6">
        <w:rPr>
          <w:rFonts w:hint="eastAsia"/>
        </w:rPr>
        <w:t>調查意見一</w:t>
      </w:r>
      <w:r w:rsidRPr="00936BF4">
        <w:rPr>
          <w:rFonts w:hint="eastAsia"/>
        </w:rPr>
        <w:t>，函請</w:t>
      </w:r>
      <w:r w:rsidRPr="00936BF4">
        <w:rPr>
          <w:rFonts w:hAnsi="標楷體" w:cs="新細明體" w:hint="eastAsia"/>
          <w:kern w:val="0"/>
          <w:szCs w:val="32"/>
        </w:rPr>
        <w:t>國家發展委員會</w:t>
      </w:r>
      <w:r w:rsidRPr="00936BF4">
        <w:rPr>
          <w:rFonts w:hint="eastAsia"/>
        </w:rPr>
        <w:t>確實檢討改進</w:t>
      </w:r>
      <w:proofErr w:type="gramStart"/>
      <w:r w:rsidRPr="00936BF4">
        <w:rPr>
          <w:rFonts w:hint="eastAsia"/>
        </w:rPr>
        <w:t>見復。</w:t>
      </w:r>
      <w:bookmarkEnd w:id="78"/>
      <w:bookmarkEnd w:id="79"/>
      <w:bookmarkEnd w:id="80"/>
      <w:bookmarkEnd w:id="81"/>
      <w:bookmarkEnd w:id="82"/>
      <w:bookmarkEnd w:id="83"/>
      <w:bookmarkEnd w:id="84"/>
      <w:bookmarkEnd w:id="85"/>
      <w:bookmarkEnd w:id="97"/>
      <w:bookmarkEnd w:id="98"/>
      <w:bookmarkEnd w:id="99"/>
      <w:bookmarkEnd w:id="100"/>
      <w:bookmarkEnd w:id="101"/>
      <w:proofErr w:type="gramEnd"/>
    </w:p>
    <w:p w14:paraId="006C1967" w14:textId="77777777" w:rsidR="00A66A16" w:rsidRPr="00936BF4" w:rsidRDefault="00A66A16" w:rsidP="00F110BE">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r w:rsidRPr="00936BF4">
        <w:rPr>
          <w:rFonts w:hint="eastAsia"/>
        </w:rPr>
        <w:t>調查意見</w:t>
      </w:r>
      <w:r>
        <w:rPr>
          <w:rFonts w:hint="eastAsia"/>
        </w:rPr>
        <w:t>二</w:t>
      </w:r>
      <w:r w:rsidRPr="00936BF4">
        <w:rPr>
          <w:rFonts w:hint="eastAsia"/>
        </w:rPr>
        <w:t>，函復陳訴人。</w:t>
      </w:r>
      <w:bookmarkEnd w:id="102"/>
      <w:bookmarkEnd w:id="103"/>
      <w:bookmarkEnd w:id="104"/>
      <w:bookmarkEnd w:id="105"/>
      <w:bookmarkEnd w:id="106"/>
      <w:bookmarkEnd w:id="107"/>
      <w:bookmarkEnd w:id="108"/>
    </w:p>
    <w:p w14:paraId="4E17411C" w14:textId="763420F3" w:rsidR="00A66A16" w:rsidRPr="00936BF4" w:rsidRDefault="00EF071A" w:rsidP="00560DDA">
      <w:pPr>
        <w:pStyle w:val="2"/>
      </w:pPr>
      <w:r>
        <w:rPr>
          <w:rFonts w:hint="eastAsia"/>
        </w:rPr>
        <w:t>調查報告之案由、</w:t>
      </w:r>
      <w:r w:rsidR="00A66A16" w:rsidRPr="00936BF4">
        <w:rPr>
          <w:rFonts w:hint="eastAsia"/>
        </w:rPr>
        <w:t>調查意見</w:t>
      </w:r>
      <w:r>
        <w:rPr>
          <w:rFonts w:hint="eastAsia"/>
        </w:rPr>
        <w:t>及處理辦法上網</w:t>
      </w:r>
      <w:r w:rsidR="00A66A16" w:rsidRPr="00936BF4">
        <w:rPr>
          <w:rFonts w:hint="eastAsia"/>
        </w:rPr>
        <w:t>公布。</w:t>
      </w:r>
    </w:p>
    <w:bookmarkEnd w:id="86"/>
    <w:bookmarkEnd w:id="87"/>
    <w:bookmarkEnd w:id="88"/>
    <w:bookmarkEnd w:id="89"/>
    <w:bookmarkEnd w:id="90"/>
    <w:bookmarkEnd w:id="91"/>
    <w:bookmarkEnd w:id="92"/>
    <w:bookmarkEnd w:id="93"/>
    <w:bookmarkEnd w:id="94"/>
    <w:bookmarkEnd w:id="95"/>
    <w:bookmarkEnd w:id="96"/>
    <w:bookmarkEnd w:id="109"/>
    <w:bookmarkEnd w:id="110"/>
    <w:p w14:paraId="40F39153" w14:textId="77777777" w:rsidR="00770453" w:rsidRPr="00936BF4" w:rsidRDefault="00770453" w:rsidP="00770453">
      <w:pPr>
        <w:pStyle w:val="a9"/>
        <w:spacing w:beforeLines="50" w:before="228" w:afterLines="100" w:after="457"/>
        <w:ind w:leftChars="1100" w:left="3742"/>
        <w:rPr>
          <w:b w:val="0"/>
          <w:bCs/>
          <w:snapToGrid/>
          <w:spacing w:val="12"/>
          <w:kern w:val="0"/>
          <w:sz w:val="40"/>
        </w:rPr>
      </w:pPr>
    </w:p>
    <w:p w14:paraId="5B1B03F4" w14:textId="70BD3868" w:rsidR="00E25849" w:rsidRPr="00936BF4" w:rsidRDefault="00E25849" w:rsidP="00770453">
      <w:pPr>
        <w:pStyle w:val="a9"/>
        <w:spacing w:beforeLines="50" w:before="228" w:afterLines="100" w:after="457"/>
        <w:ind w:leftChars="1100" w:left="3742"/>
        <w:rPr>
          <w:b w:val="0"/>
          <w:bCs/>
          <w:snapToGrid/>
          <w:spacing w:val="12"/>
          <w:kern w:val="0"/>
          <w:sz w:val="40"/>
        </w:rPr>
      </w:pPr>
      <w:r w:rsidRPr="00936BF4">
        <w:rPr>
          <w:rFonts w:hint="eastAsia"/>
          <w:b w:val="0"/>
          <w:bCs/>
          <w:snapToGrid/>
          <w:spacing w:val="12"/>
          <w:kern w:val="0"/>
          <w:sz w:val="40"/>
        </w:rPr>
        <w:t>調查委員：</w:t>
      </w:r>
      <w:r w:rsidR="00EF071A">
        <w:rPr>
          <w:rFonts w:hint="eastAsia"/>
          <w:b w:val="0"/>
          <w:bCs/>
          <w:snapToGrid/>
          <w:spacing w:val="12"/>
          <w:kern w:val="0"/>
          <w:sz w:val="40"/>
        </w:rPr>
        <w:t>賴振昌</w:t>
      </w:r>
    </w:p>
    <w:p w14:paraId="36738993" w14:textId="77777777" w:rsidR="00770453" w:rsidRPr="00936BF4" w:rsidRDefault="00770453" w:rsidP="00770453">
      <w:pPr>
        <w:pStyle w:val="a9"/>
        <w:spacing w:before="0" w:after="0"/>
        <w:ind w:leftChars="1100" w:left="3742"/>
        <w:rPr>
          <w:rFonts w:ascii="Times New Roman"/>
          <w:b w:val="0"/>
          <w:bCs/>
          <w:snapToGrid/>
          <w:spacing w:val="0"/>
          <w:kern w:val="0"/>
          <w:sz w:val="40"/>
        </w:rPr>
      </w:pPr>
    </w:p>
    <w:p w14:paraId="305C99D4" w14:textId="77777777" w:rsidR="00132CA3" w:rsidRPr="00936BF4" w:rsidRDefault="00132CA3" w:rsidP="00770453">
      <w:pPr>
        <w:pStyle w:val="a9"/>
        <w:spacing w:before="0" w:after="0"/>
        <w:ind w:leftChars="1100" w:left="3742"/>
        <w:rPr>
          <w:rFonts w:ascii="Times New Roman"/>
          <w:b w:val="0"/>
          <w:bCs/>
          <w:snapToGrid/>
          <w:spacing w:val="0"/>
          <w:kern w:val="0"/>
          <w:sz w:val="40"/>
        </w:rPr>
      </w:pPr>
    </w:p>
    <w:p w14:paraId="28C6AC3F" w14:textId="77777777" w:rsidR="00F110BE" w:rsidRPr="00936BF4" w:rsidRDefault="00F110BE" w:rsidP="00770453">
      <w:pPr>
        <w:pStyle w:val="a9"/>
        <w:spacing w:before="0" w:after="0"/>
        <w:ind w:leftChars="1100" w:left="3742"/>
        <w:rPr>
          <w:rFonts w:ascii="Times New Roman"/>
          <w:b w:val="0"/>
          <w:bCs/>
          <w:snapToGrid/>
          <w:spacing w:val="0"/>
          <w:kern w:val="0"/>
          <w:sz w:val="40"/>
        </w:rPr>
      </w:pPr>
    </w:p>
    <w:p w14:paraId="14584310" w14:textId="77777777" w:rsidR="00132CA3" w:rsidRPr="00936BF4" w:rsidRDefault="00132CA3" w:rsidP="00770453">
      <w:pPr>
        <w:pStyle w:val="a9"/>
        <w:spacing w:before="0" w:after="0"/>
        <w:ind w:leftChars="1100" w:left="3742"/>
        <w:rPr>
          <w:rFonts w:ascii="Times New Roman"/>
          <w:b w:val="0"/>
          <w:bCs/>
          <w:snapToGrid/>
          <w:spacing w:val="0"/>
          <w:kern w:val="0"/>
          <w:sz w:val="40"/>
        </w:rPr>
      </w:pPr>
    </w:p>
    <w:p w14:paraId="09718F64" w14:textId="32EC0A74" w:rsidR="00E25849" w:rsidRPr="00936BF4" w:rsidRDefault="00E25849">
      <w:pPr>
        <w:pStyle w:val="ae"/>
        <w:rPr>
          <w:rFonts w:hAnsi="標楷體"/>
          <w:bCs/>
        </w:rPr>
      </w:pPr>
      <w:r w:rsidRPr="00936BF4">
        <w:rPr>
          <w:rFonts w:hAnsi="標楷體" w:hint="eastAsia"/>
          <w:bCs/>
        </w:rPr>
        <w:t>中</w:t>
      </w:r>
      <w:r w:rsidR="00B5484D" w:rsidRPr="00936BF4">
        <w:rPr>
          <w:rFonts w:hAnsi="標楷體" w:hint="eastAsia"/>
          <w:bCs/>
        </w:rPr>
        <w:t xml:space="preserve">  </w:t>
      </w:r>
      <w:r w:rsidRPr="00936BF4">
        <w:rPr>
          <w:rFonts w:hAnsi="標楷體" w:hint="eastAsia"/>
          <w:bCs/>
        </w:rPr>
        <w:t>華</w:t>
      </w:r>
      <w:r w:rsidR="00B5484D" w:rsidRPr="00936BF4">
        <w:rPr>
          <w:rFonts w:hAnsi="標楷體" w:hint="eastAsia"/>
          <w:bCs/>
        </w:rPr>
        <w:t xml:space="preserve">  </w:t>
      </w:r>
      <w:r w:rsidRPr="00936BF4">
        <w:rPr>
          <w:rFonts w:hAnsi="標楷體" w:hint="eastAsia"/>
          <w:bCs/>
        </w:rPr>
        <w:t>民</w:t>
      </w:r>
      <w:r w:rsidR="00B5484D" w:rsidRPr="00936BF4">
        <w:rPr>
          <w:rFonts w:hAnsi="標楷體" w:hint="eastAsia"/>
          <w:bCs/>
        </w:rPr>
        <w:t xml:space="preserve">  </w:t>
      </w:r>
      <w:r w:rsidRPr="00936BF4">
        <w:rPr>
          <w:rFonts w:hAnsi="標楷體" w:hint="eastAsia"/>
          <w:bCs/>
        </w:rPr>
        <w:t xml:space="preserve">國　</w:t>
      </w:r>
      <w:r w:rsidR="001E74C2" w:rsidRPr="00936BF4">
        <w:rPr>
          <w:rFonts w:hAnsi="標楷體" w:hint="eastAsia"/>
          <w:bCs/>
        </w:rPr>
        <w:t>1</w:t>
      </w:r>
      <w:r w:rsidR="00B8129F" w:rsidRPr="00936BF4">
        <w:rPr>
          <w:rFonts w:hAnsi="標楷體" w:hint="eastAsia"/>
          <w:bCs/>
        </w:rPr>
        <w:t>1</w:t>
      </w:r>
      <w:r w:rsidR="0079687A">
        <w:rPr>
          <w:rFonts w:hAnsi="標楷體" w:hint="eastAsia"/>
          <w:bCs/>
        </w:rPr>
        <w:t>5</w:t>
      </w:r>
      <w:r w:rsidRPr="00936BF4">
        <w:rPr>
          <w:rFonts w:hAnsi="標楷體" w:hint="eastAsia"/>
          <w:bCs/>
        </w:rPr>
        <w:t xml:space="preserve">　年　</w:t>
      </w:r>
      <w:r w:rsidR="0079687A">
        <w:rPr>
          <w:rFonts w:hAnsi="標楷體" w:hint="eastAsia"/>
          <w:bCs/>
        </w:rPr>
        <w:t>2</w:t>
      </w:r>
      <w:r w:rsidR="00A07B4B" w:rsidRPr="00936BF4">
        <w:rPr>
          <w:rFonts w:hAnsi="標楷體" w:hint="eastAsia"/>
          <w:bCs/>
        </w:rPr>
        <w:t xml:space="preserve"> </w:t>
      </w:r>
      <w:r w:rsidRPr="00936BF4">
        <w:rPr>
          <w:rFonts w:hAnsi="標楷體" w:hint="eastAsia"/>
          <w:bCs/>
        </w:rPr>
        <w:t xml:space="preserve">月　</w:t>
      </w:r>
      <w:r w:rsidR="0079687A">
        <w:rPr>
          <w:rFonts w:hAnsi="標楷體" w:hint="eastAsia"/>
          <w:bCs/>
        </w:rPr>
        <w:t>11</w:t>
      </w:r>
      <w:r w:rsidRPr="00936BF4">
        <w:rPr>
          <w:rFonts w:hAnsi="標楷體" w:hint="eastAsia"/>
          <w:bCs/>
        </w:rPr>
        <w:t xml:space="preserve">　日</w:t>
      </w:r>
    </w:p>
    <w:p w14:paraId="0429B0E8" w14:textId="3AC3D9DA" w:rsidR="001C3C02" w:rsidRPr="00936BF4" w:rsidRDefault="001C3C02" w:rsidP="00A07B4B">
      <w:pPr>
        <w:pStyle w:val="af"/>
        <w:kinsoku/>
        <w:autoSpaceDE w:val="0"/>
        <w:spacing w:beforeLines="50" w:before="228"/>
        <w:ind w:left="1020" w:hanging="1020"/>
        <w:rPr>
          <w:bCs/>
          <w:szCs w:val="32"/>
        </w:rPr>
      </w:pPr>
      <w:proofErr w:type="gramStart"/>
      <w:r w:rsidRPr="00936BF4">
        <w:rPr>
          <w:rFonts w:hint="eastAsia"/>
          <w:bCs/>
          <w:szCs w:val="32"/>
        </w:rPr>
        <w:t>案名</w:t>
      </w:r>
      <w:proofErr w:type="gramEnd"/>
      <w:r w:rsidRPr="00936BF4">
        <w:rPr>
          <w:rFonts w:hint="eastAsia"/>
          <w:bCs/>
          <w:szCs w:val="32"/>
        </w:rPr>
        <w:t>：</w:t>
      </w:r>
      <w:bookmarkStart w:id="111" w:name="_Hlk101691717"/>
      <w:r w:rsidR="00132CA3" w:rsidRPr="00936BF4">
        <w:rPr>
          <w:rFonts w:hAnsi="標楷體" w:cs="新細明體" w:hint="eastAsia"/>
          <w:bCs/>
          <w:szCs w:val="32"/>
        </w:rPr>
        <w:t>國發基金</w:t>
      </w:r>
      <w:r w:rsidR="001618B8" w:rsidRPr="00936BF4">
        <w:rPr>
          <w:rFonts w:hAnsi="標楷體" w:cs="新細明體" w:hint="eastAsia"/>
          <w:bCs/>
          <w:szCs w:val="32"/>
        </w:rPr>
        <w:t>對</w:t>
      </w:r>
      <w:r w:rsidR="00132CA3" w:rsidRPr="00936BF4">
        <w:rPr>
          <w:rFonts w:hAnsi="標楷體" w:cs="新細明體" w:hint="eastAsia"/>
          <w:bCs/>
          <w:szCs w:val="32"/>
        </w:rPr>
        <w:t>投資事業監管機制</w:t>
      </w:r>
      <w:proofErr w:type="gramStart"/>
      <w:r w:rsidR="00132CA3" w:rsidRPr="00936BF4">
        <w:rPr>
          <w:rFonts w:hAnsi="標楷體"/>
          <w:bCs/>
          <w:szCs w:val="32"/>
        </w:rPr>
        <w:t>疑</w:t>
      </w:r>
      <w:proofErr w:type="gramEnd"/>
      <w:r w:rsidR="00132CA3" w:rsidRPr="00936BF4">
        <w:rPr>
          <w:rFonts w:hAnsi="標楷體"/>
          <w:bCs/>
          <w:szCs w:val="32"/>
        </w:rPr>
        <w:t>不足</w:t>
      </w:r>
      <w:r w:rsidR="00132CA3" w:rsidRPr="00936BF4">
        <w:rPr>
          <w:rFonts w:hAnsi="標楷體" w:hint="eastAsia"/>
          <w:bCs/>
          <w:szCs w:val="32"/>
        </w:rPr>
        <w:t>案</w:t>
      </w:r>
      <w:bookmarkEnd w:id="111"/>
      <w:r w:rsidR="001618B8" w:rsidRPr="00936BF4">
        <w:rPr>
          <w:rFonts w:hAnsi="標楷體" w:hint="eastAsia"/>
          <w:bCs/>
          <w:szCs w:val="32"/>
        </w:rPr>
        <w:t xml:space="preserve"> </w:t>
      </w:r>
    </w:p>
    <w:p w14:paraId="4E745CF7" w14:textId="1AD72C6C" w:rsidR="001C3C02" w:rsidRPr="00936BF4" w:rsidRDefault="001C3C02" w:rsidP="00A07B4B">
      <w:pPr>
        <w:pStyle w:val="af"/>
        <w:kinsoku/>
        <w:autoSpaceDE w:val="0"/>
        <w:spacing w:beforeLines="50" w:before="228"/>
        <w:ind w:left="1020" w:hanging="1020"/>
        <w:rPr>
          <w:bCs/>
        </w:rPr>
      </w:pPr>
      <w:r w:rsidRPr="00936BF4">
        <w:rPr>
          <w:rFonts w:hint="eastAsia"/>
          <w:bCs/>
        </w:rPr>
        <w:t>關鍵字：</w:t>
      </w:r>
      <w:r w:rsidR="00132CA3" w:rsidRPr="00936BF4">
        <w:rPr>
          <w:rFonts w:hint="eastAsia"/>
          <w:bCs/>
        </w:rPr>
        <w:t>國發基金、投資前</w:t>
      </w:r>
      <w:r w:rsidR="00A10997" w:rsidRPr="00936BF4">
        <w:rPr>
          <w:rFonts w:hint="eastAsia"/>
          <w:bCs/>
        </w:rPr>
        <w:t>評估</w:t>
      </w:r>
      <w:r w:rsidR="00132CA3" w:rsidRPr="00936BF4">
        <w:rPr>
          <w:rFonts w:hint="eastAsia"/>
          <w:bCs/>
        </w:rPr>
        <w:t>審核、投資後管理</w:t>
      </w:r>
      <w:r w:rsidR="00AF6F4E">
        <w:rPr>
          <w:rFonts w:hint="eastAsia"/>
          <w:bCs/>
        </w:rPr>
        <w:t>、公司治理</w:t>
      </w:r>
      <w:r w:rsidR="00132CA3" w:rsidRPr="00936BF4">
        <w:rPr>
          <w:rFonts w:hint="eastAsia"/>
          <w:bCs/>
        </w:rPr>
        <w:t>、聯合再生公司、墨西哥電廠。</w:t>
      </w:r>
      <w:r w:rsidR="00AF6F4E">
        <w:rPr>
          <w:rFonts w:hint="eastAsia"/>
          <w:bCs/>
        </w:rPr>
        <w:t xml:space="preserve"> </w:t>
      </w:r>
    </w:p>
    <w:p w14:paraId="7EF72426" w14:textId="44037CA0" w:rsidR="00582D13" w:rsidRPr="00936BF4" w:rsidRDefault="00582D13" w:rsidP="00C41013">
      <w:pPr>
        <w:widowControl/>
        <w:overflowPunct/>
        <w:autoSpaceDE/>
        <w:autoSpaceDN/>
        <w:jc w:val="left"/>
        <w:rPr>
          <w:bCs/>
        </w:rPr>
      </w:pPr>
    </w:p>
    <w:sectPr w:rsidR="00582D13" w:rsidRPr="00936BF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2C48" w14:textId="77777777" w:rsidR="00760D4C" w:rsidRDefault="00760D4C">
      <w:r>
        <w:separator/>
      </w:r>
    </w:p>
  </w:endnote>
  <w:endnote w:type="continuationSeparator" w:id="0">
    <w:p w14:paraId="14EBA2E8" w14:textId="77777777" w:rsidR="00760D4C" w:rsidRDefault="0076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5D81" w14:textId="77777777" w:rsidR="007300EC" w:rsidRDefault="007300EC">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14:paraId="5AB7E771" w14:textId="77777777" w:rsidR="007300EC" w:rsidRDefault="007300E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0C47" w14:textId="77777777" w:rsidR="00760D4C" w:rsidRDefault="00760D4C">
      <w:r>
        <w:separator/>
      </w:r>
    </w:p>
  </w:footnote>
  <w:footnote w:type="continuationSeparator" w:id="0">
    <w:p w14:paraId="6E6CD8D4" w14:textId="77777777" w:rsidR="00760D4C" w:rsidRDefault="00760D4C">
      <w:r>
        <w:continuationSeparator/>
      </w:r>
    </w:p>
  </w:footnote>
  <w:footnote w:id="1">
    <w:p w14:paraId="7BCD0A88" w14:textId="77777777" w:rsidR="0072297E" w:rsidRPr="005765B5" w:rsidRDefault="0072297E" w:rsidP="0072297E">
      <w:pPr>
        <w:pStyle w:val="afd"/>
      </w:pPr>
      <w:r w:rsidRPr="005765B5">
        <w:rPr>
          <w:rStyle w:val="aff"/>
        </w:rPr>
        <w:footnoteRef/>
      </w:r>
      <w:r w:rsidRPr="005765B5">
        <w:t xml:space="preserve"> </w:t>
      </w:r>
      <w:r w:rsidRPr="005765B5">
        <w:rPr>
          <w:rFonts w:hAnsi="標楷體" w:cs="Arial"/>
          <w:bCs/>
          <w:shd w:val="clear" w:color="auto" w:fill="FFFFFF"/>
        </w:rPr>
        <w:t>埃莫西約</w:t>
      </w:r>
      <w:proofErr w:type="gramStart"/>
      <w:r w:rsidRPr="005765B5">
        <w:rPr>
          <w:rFonts w:hAnsi="標楷體" w:cs="Arial" w:hint="eastAsia"/>
          <w:bCs/>
          <w:shd w:val="clear" w:color="auto" w:fill="FFFFFF"/>
        </w:rPr>
        <w:t>（</w:t>
      </w:r>
      <w:proofErr w:type="gramEnd"/>
      <w:r w:rsidRPr="005765B5">
        <w:rPr>
          <w:rFonts w:hAnsi="標楷體" w:cs="Arial"/>
          <w:shd w:val="clear" w:color="auto" w:fill="FFFFFF"/>
        </w:rPr>
        <w:t>西班牙語：Hermosillo</w:t>
      </w:r>
      <w:proofErr w:type="gramStart"/>
      <w:r w:rsidRPr="005765B5">
        <w:rPr>
          <w:rFonts w:hAnsi="標楷體" w:cs="Arial" w:hint="eastAsia"/>
          <w:bCs/>
          <w:shd w:val="clear" w:color="auto" w:fill="FFFFFF"/>
        </w:rPr>
        <w:t>）</w:t>
      </w:r>
      <w:proofErr w:type="gramEnd"/>
      <w:r w:rsidRPr="005765B5">
        <w:rPr>
          <w:rFonts w:hAnsi="標楷體" w:cs="Arial"/>
          <w:shd w:val="clear" w:color="auto" w:fill="FFFFFF"/>
        </w:rPr>
        <w:t>，</w:t>
      </w:r>
      <w:hyperlink r:id="rId1" w:tooltip="墨西哥" w:history="1">
        <w:r w:rsidRPr="005765B5">
          <w:rPr>
            <w:rStyle w:val="ad"/>
            <w:rFonts w:hAnsi="標楷體" w:cs="Arial"/>
            <w:color w:val="auto"/>
            <w:u w:val="none"/>
            <w:shd w:val="clear" w:color="auto" w:fill="FFFFFF"/>
          </w:rPr>
          <w:t>墨西哥</w:t>
        </w:r>
      </w:hyperlink>
      <w:r w:rsidRPr="005765B5">
        <w:rPr>
          <w:rFonts w:hAnsi="標楷體" w:cs="Arial"/>
          <w:shd w:val="clear" w:color="auto" w:fill="FFFFFF"/>
        </w:rPr>
        <w:t>西北部城市，位於</w:t>
      </w:r>
      <w:hyperlink r:id="rId2" w:tooltip="索諾拉州" w:history="1">
        <w:r w:rsidRPr="005765B5">
          <w:rPr>
            <w:rStyle w:val="ad"/>
            <w:rFonts w:hAnsi="標楷體" w:cs="Arial"/>
            <w:color w:val="auto"/>
            <w:u w:val="none"/>
            <w:shd w:val="clear" w:color="auto" w:fill="FFFFFF"/>
          </w:rPr>
          <w:t>索諾拉州</w:t>
        </w:r>
      </w:hyperlink>
      <w:proofErr w:type="gramStart"/>
      <w:r w:rsidRPr="005765B5">
        <w:rPr>
          <w:rFonts w:hAnsi="標楷體" w:cs="Arial"/>
          <w:shd w:val="clear" w:color="auto" w:fill="FFFFFF"/>
        </w:rPr>
        <w:t>中部，</w:t>
      </w:r>
      <w:proofErr w:type="gramEnd"/>
      <w:r w:rsidRPr="005765B5">
        <w:rPr>
          <w:rFonts w:hAnsi="標楷體" w:cs="Arial"/>
          <w:shd w:val="clear" w:color="auto" w:fill="FFFFFF"/>
        </w:rPr>
        <w:t>為</w:t>
      </w:r>
      <w:hyperlink r:id="rId3" w:tooltip="埃莫西約區（頁面不存在）" w:history="1">
        <w:r w:rsidRPr="005765B5">
          <w:rPr>
            <w:rStyle w:val="ad"/>
            <w:rFonts w:hAnsi="標楷體" w:cs="Arial"/>
            <w:color w:val="auto"/>
            <w:u w:val="none"/>
            <w:shd w:val="clear" w:color="auto" w:fill="FFFFFF"/>
          </w:rPr>
          <w:t>埃莫西約區</w:t>
        </w:r>
      </w:hyperlink>
      <w:r w:rsidRPr="005765B5">
        <w:rPr>
          <w:rFonts w:hAnsi="標楷體" w:cs="Arial"/>
          <w:shd w:val="clear" w:color="auto" w:fill="FFFFFF"/>
        </w:rPr>
        <w:t>首府</w:t>
      </w:r>
      <w:r w:rsidRPr="005765B5">
        <w:rPr>
          <w:rFonts w:hAnsi="標楷體" w:cs="Arial" w:hint="eastAsia"/>
          <w:shd w:val="clear" w:color="auto" w:fill="FFFFFF"/>
        </w:rPr>
        <w:t>及</w:t>
      </w:r>
      <w:r w:rsidRPr="005765B5">
        <w:rPr>
          <w:rFonts w:hAnsi="標楷體" w:cs="Arial"/>
          <w:shd w:val="clear" w:color="auto" w:fill="FFFFFF"/>
        </w:rPr>
        <w:t>該州最大城市。</w:t>
      </w:r>
      <w:r>
        <w:rPr>
          <w:rFonts w:hAnsi="標楷體" w:cs="Arial" w:hint="eastAsia"/>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EAF"/>
    <w:multiLevelType w:val="hybridMultilevel"/>
    <w:tmpl w:val="88E2C584"/>
    <w:lvl w:ilvl="0" w:tplc="4896F3D2">
      <w:start w:val="1"/>
      <w:numFmt w:val="decimal"/>
      <w:lvlText w:val="(%1)"/>
      <w:lvlJc w:val="left"/>
      <w:pPr>
        <w:ind w:left="1300" w:hanging="480"/>
      </w:pPr>
      <w:rPr>
        <w:rFonts w:hint="default"/>
        <w:spacing w:val="-1"/>
        <w:w w:val="96"/>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1" w15:restartNumberingAfterBreak="0">
    <w:nsid w:val="03516C4D"/>
    <w:multiLevelType w:val="hybridMultilevel"/>
    <w:tmpl w:val="00C26652"/>
    <w:lvl w:ilvl="0" w:tplc="0409000F">
      <w:start w:val="1"/>
      <w:numFmt w:val="decimal"/>
      <w:lvlText w:val="%1."/>
      <w:lvlJc w:val="left"/>
      <w:pPr>
        <w:ind w:left="480" w:hanging="480"/>
      </w:pPr>
    </w:lvl>
    <w:lvl w:ilvl="1" w:tplc="B010FAB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CD7BAF"/>
    <w:multiLevelType w:val="hybridMultilevel"/>
    <w:tmpl w:val="9012A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53B7D"/>
    <w:multiLevelType w:val="hybridMultilevel"/>
    <w:tmpl w:val="060C6194"/>
    <w:lvl w:ilvl="0" w:tplc="8A765E32">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0B93D27"/>
    <w:multiLevelType w:val="hybridMultilevel"/>
    <w:tmpl w:val="1B9CA70A"/>
    <w:lvl w:ilvl="0" w:tplc="27A07778">
      <w:start w:val="1"/>
      <w:numFmt w:val="decimal"/>
      <w:lvlText w:val="（%1）"/>
      <w:lvlJc w:val="left"/>
      <w:pPr>
        <w:ind w:left="820" w:hanging="480"/>
      </w:pPr>
      <w:rPr>
        <w:rFonts w:hint="default"/>
        <w:u w:val="none"/>
      </w:rPr>
    </w:lvl>
    <w:lvl w:ilvl="1" w:tplc="D7C6846E">
      <w:start w:val="1"/>
      <w:numFmt w:val="decimal"/>
      <w:lvlText w:val="（%2）"/>
      <w:lvlJc w:val="left"/>
      <w:pPr>
        <w:ind w:left="1300" w:hanging="480"/>
      </w:pPr>
      <w:rPr>
        <w:rFonts w:hint="default"/>
        <w:sz w:val="28"/>
        <w:szCs w:val="28"/>
        <w:u w:val="none"/>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6" w15:restartNumberingAfterBreak="0">
    <w:nsid w:val="11620BF4"/>
    <w:multiLevelType w:val="hybridMultilevel"/>
    <w:tmpl w:val="ACBE999E"/>
    <w:lvl w:ilvl="0" w:tplc="10C24E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A9A829B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C90315"/>
    <w:multiLevelType w:val="hybridMultilevel"/>
    <w:tmpl w:val="8A848F7C"/>
    <w:lvl w:ilvl="0" w:tplc="4896F3D2">
      <w:start w:val="1"/>
      <w:numFmt w:val="decimal"/>
      <w:lvlText w:val="(%1)"/>
      <w:lvlJc w:val="left"/>
      <w:pPr>
        <w:ind w:left="820" w:hanging="480"/>
      </w:pPr>
      <w:rPr>
        <w:rFonts w:hint="default"/>
        <w:spacing w:val="-1"/>
        <w:w w:val="96"/>
      </w:rPr>
    </w:lvl>
    <w:lvl w:ilvl="1" w:tplc="4896F3D2">
      <w:start w:val="1"/>
      <w:numFmt w:val="decimal"/>
      <w:lvlText w:val="(%2)"/>
      <w:lvlJc w:val="left"/>
      <w:pPr>
        <w:ind w:left="1300" w:hanging="480"/>
      </w:pPr>
      <w:rPr>
        <w:rFonts w:hint="default"/>
        <w:spacing w:val="-1"/>
        <w:w w:val="96"/>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9" w15:restartNumberingAfterBreak="0">
    <w:nsid w:val="16365632"/>
    <w:multiLevelType w:val="hybridMultilevel"/>
    <w:tmpl w:val="F22288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9A11C1"/>
    <w:multiLevelType w:val="hybridMultilevel"/>
    <w:tmpl w:val="907AFC94"/>
    <w:lvl w:ilvl="0" w:tplc="E6340686">
      <w:start w:val="1"/>
      <w:numFmt w:val="decimal"/>
      <w:lvlText w:val="%1."/>
      <w:lvlJc w:val="left"/>
      <w:pPr>
        <w:ind w:left="585" w:hanging="5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442E37"/>
    <w:multiLevelType w:val="hybridMultilevel"/>
    <w:tmpl w:val="00C26652"/>
    <w:lvl w:ilvl="0" w:tplc="0409000F">
      <w:start w:val="1"/>
      <w:numFmt w:val="decimal"/>
      <w:lvlText w:val="%1."/>
      <w:lvlJc w:val="left"/>
      <w:pPr>
        <w:ind w:left="480" w:hanging="480"/>
      </w:pPr>
    </w:lvl>
    <w:lvl w:ilvl="1" w:tplc="B010FAB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E5904F0"/>
    <w:multiLevelType w:val="hybridMultilevel"/>
    <w:tmpl w:val="1EEA499C"/>
    <w:lvl w:ilvl="0" w:tplc="AFE6B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054CE7"/>
    <w:multiLevelType w:val="hybridMultilevel"/>
    <w:tmpl w:val="9DF8A998"/>
    <w:lvl w:ilvl="0" w:tplc="5DE46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1716F5"/>
    <w:multiLevelType w:val="hybridMultilevel"/>
    <w:tmpl w:val="708E8E70"/>
    <w:lvl w:ilvl="0" w:tplc="83249A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7E2D98"/>
    <w:multiLevelType w:val="hybridMultilevel"/>
    <w:tmpl w:val="9A486BD2"/>
    <w:lvl w:ilvl="0" w:tplc="4896F3D2">
      <w:start w:val="1"/>
      <w:numFmt w:val="decimal"/>
      <w:lvlText w:val="(%1)"/>
      <w:lvlJc w:val="left"/>
      <w:pPr>
        <w:ind w:left="1300" w:hanging="480"/>
      </w:pPr>
      <w:rPr>
        <w:rFonts w:hint="default"/>
        <w:spacing w:val="-1"/>
        <w:w w:val="9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F9025D"/>
    <w:multiLevelType w:val="hybridMultilevel"/>
    <w:tmpl w:val="47C0F0F8"/>
    <w:lvl w:ilvl="0" w:tplc="F6D282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CA3CA8"/>
    <w:multiLevelType w:val="hybridMultilevel"/>
    <w:tmpl w:val="67B60B8A"/>
    <w:lvl w:ilvl="0" w:tplc="27C65014">
      <w:start w:val="1"/>
      <w:numFmt w:val="decimal"/>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5174B6"/>
    <w:multiLevelType w:val="hybridMultilevel"/>
    <w:tmpl w:val="2D8CA590"/>
    <w:lvl w:ilvl="0" w:tplc="83249A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411A9E"/>
    <w:multiLevelType w:val="hybridMultilevel"/>
    <w:tmpl w:val="45BEDF8A"/>
    <w:lvl w:ilvl="0" w:tplc="0D6C59C4">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2564925"/>
    <w:multiLevelType w:val="hybridMultilevel"/>
    <w:tmpl w:val="6BC49758"/>
    <w:lvl w:ilvl="0" w:tplc="9C3E932A">
      <w:start w:val="1"/>
      <w:numFmt w:val="decimal"/>
      <w:lvlText w:val="%1."/>
      <w:lvlJc w:val="left"/>
      <w:pPr>
        <w:ind w:left="360" w:hanging="360"/>
      </w:pPr>
      <w:rPr>
        <w:rFonts w:hint="default"/>
      </w:rPr>
    </w:lvl>
    <w:lvl w:ilvl="1" w:tplc="AD947CC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626163"/>
    <w:multiLevelType w:val="hybridMultilevel"/>
    <w:tmpl w:val="D6947C5E"/>
    <w:lvl w:ilvl="0" w:tplc="F3907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0377DD"/>
    <w:multiLevelType w:val="hybridMultilevel"/>
    <w:tmpl w:val="7E2AB3D8"/>
    <w:lvl w:ilvl="0" w:tplc="69AE91DE">
      <w:start w:val="1"/>
      <w:numFmt w:val="decimal"/>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C81523"/>
    <w:multiLevelType w:val="hybridMultilevel"/>
    <w:tmpl w:val="43243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054E26"/>
    <w:multiLevelType w:val="hybridMultilevel"/>
    <w:tmpl w:val="89E2402A"/>
    <w:lvl w:ilvl="0" w:tplc="519E91FA">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C7A45D6"/>
    <w:multiLevelType w:val="hybridMultilevel"/>
    <w:tmpl w:val="EDDA5A22"/>
    <w:lvl w:ilvl="0" w:tplc="B1045D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F23513B"/>
    <w:multiLevelType w:val="hybridMultilevel"/>
    <w:tmpl w:val="9FA2A3E4"/>
    <w:lvl w:ilvl="0" w:tplc="83249A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0427336"/>
    <w:multiLevelType w:val="hybridMultilevel"/>
    <w:tmpl w:val="C46E6348"/>
    <w:lvl w:ilvl="0" w:tplc="220ECC5E">
      <w:start w:val="1"/>
      <w:numFmt w:val="decimal"/>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8D08D3"/>
    <w:multiLevelType w:val="hybridMultilevel"/>
    <w:tmpl w:val="42AAD42E"/>
    <w:lvl w:ilvl="0" w:tplc="83249A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3317529"/>
    <w:multiLevelType w:val="hybridMultilevel"/>
    <w:tmpl w:val="027EDA4C"/>
    <w:lvl w:ilvl="0" w:tplc="8B2CC0D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365428C"/>
    <w:multiLevelType w:val="hybridMultilevel"/>
    <w:tmpl w:val="5BAEA44A"/>
    <w:lvl w:ilvl="0" w:tplc="D884D704">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43020FF"/>
    <w:multiLevelType w:val="hybridMultilevel"/>
    <w:tmpl w:val="AC2A56D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A5F5684"/>
    <w:multiLevelType w:val="hybridMultilevel"/>
    <w:tmpl w:val="11CAF2CA"/>
    <w:lvl w:ilvl="0" w:tplc="DE82E33E">
      <w:start w:val="1"/>
      <w:numFmt w:val="decimal"/>
      <w:lvlText w:val="表%1　"/>
      <w:lvlJc w:val="left"/>
      <w:pPr>
        <w:ind w:left="480" w:hanging="480"/>
      </w:pPr>
      <w:rPr>
        <w:rFonts w:ascii="標楷體" w:eastAsia="標楷體" w:hint="eastAsia"/>
        <w:b w:val="0"/>
        <w:i w:val="0"/>
        <w:color w:val="FF000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4BA00FE5"/>
    <w:multiLevelType w:val="hybridMultilevel"/>
    <w:tmpl w:val="9A486BD2"/>
    <w:lvl w:ilvl="0" w:tplc="4896F3D2">
      <w:start w:val="1"/>
      <w:numFmt w:val="decimal"/>
      <w:lvlText w:val="(%1)"/>
      <w:lvlJc w:val="left"/>
      <w:pPr>
        <w:ind w:left="1300" w:hanging="480"/>
      </w:pPr>
      <w:rPr>
        <w:rFonts w:hint="default"/>
        <w:spacing w:val="-1"/>
        <w:w w:val="9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C9075B4"/>
    <w:multiLevelType w:val="hybridMultilevel"/>
    <w:tmpl w:val="01A0BBCE"/>
    <w:lvl w:ilvl="0" w:tplc="0409000F">
      <w:start w:val="1"/>
      <w:numFmt w:val="decimal"/>
      <w:lvlText w:val="%1."/>
      <w:lvlJc w:val="left"/>
      <w:pPr>
        <w:ind w:left="480" w:hanging="480"/>
      </w:pPr>
    </w:lvl>
    <w:lvl w:ilvl="1" w:tplc="41CA3BF4">
      <w:start w:val="1"/>
      <w:numFmt w:val="decimal"/>
      <w:lvlText w:val="(%2)"/>
      <w:lvlJc w:val="left"/>
      <w:pPr>
        <w:ind w:left="1200" w:hanging="720"/>
      </w:pPr>
      <w:rPr>
        <w:rFonts w:hint="default"/>
        <w:color w:val="0070C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D4D50B7"/>
    <w:multiLevelType w:val="hybridMultilevel"/>
    <w:tmpl w:val="9A486BD2"/>
    <w:lvl w:ilvl="0" w:tplc="4896F3D2">
      <w:start w:val="1"/>
      <w:numFmt w:val="decimal"/>
      <w:lvlText w:val="(%1)"/>
      <w:lvlJc w:val="left"/>
      <w:pPr>
        <w:ind w:left="1300" w:hanging="480"/>
      </w:pPr>
      <w:rPr>
        <w:rFonts w:hint="default"/>
        <w:spacing w:val="-1"/>
        <w:w w:val="9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EE729A1"/>
    <w:multiLevelType w:val="hybridMultilevel"/>
    <w:tmpl w:val="66AC667C"/>
    <w:lvl w:ilvl="0" w:tplc="DB66805A">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6984DF6"/>
    <w:multiLevelType w:val="hybridMultilevel"/>
    <w:tmpl w:val="B2784D36"/>
    <w:lvl w:ilvl="0" w:tplc="8AAC7AE8">
      <w:start w:val="1"/>
      <w:numFmt w:val="decim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89754A4"/>
    <w:multiLevelType w:val="hybridMultilevel"/>
    <w:tmpl w:val="24D09C08"/>
    <w:lvl w:ilvl="0" w:tplc="8648EDA2">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D81791D"/>
    <w:multiLevelType w:val="hybridMultilevel"/>
    <w:tmpl w:val="72605E32"/>
    <w:lvl w:ilvl="0" w:tplc="8B2CC0D0">
      <w:start w:val="1"/>
      <w:numFmt w:val="decimal"/>
      <w:lvlText w:val="(%1)"/>
      <w:lvlJc w:val="left"/>
      <w:pPr>
        <w:ind w:left="480" w:hanging="480"/>
      </w:pPr>
      <w:rPr>
        <w:rFonts w:hint="eastAsia"/>
      </w:rPr>
    </w:lvl>
    <w:lvl w:ilvl="1" w:tplc="8B2CC0D0">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F2A0F57"/>
    <w:multiLevelType w:val="hybridMultilevel"/>
    <w:tmpl w:val="01A0BBCE"/>
    <w:lvl w:ilvl="0" w:tplc="0409000F">
      <w:start w:val="1"/>
      <w:numFmt w:val="decimal"/>
      <w:lvlText w:val="%1."/>
      <w:lvlJc w:val="left"/>
      <w:pPr>
        <w:ind w:left="480" w:hanging="480"/>
      </w:pPr>
    </w:lvl>
    <w:lvl w:ilvl="1" w:tplc="41CA3BF4">
      <w:start w:val="1"/>
      <w:numFmt w:val="decimal"/>
      <w:lvlText w:val="(%2)"/>
      <w:lvlJc w:val="left"/>
      <w:pPr>
        <w:ind w:left="1200" w:hanging="720"/>
      </w:pPr>
      <w:rPr>
        <w:rFonts w:hint="default"/>
        <w:color w:val="0070C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FAA3B5F"/>
    <w:multiLevelType w:val="hybridMultilevel"/>
    <w:tmpl w:val="8BF83002"/>
    <w:lvl w:ilvl="0" w:tplc="F9CED7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2896E17"/>
    <w:multiLevelType w:val="hybridMultilevel"/>
    <w:tmpl w:val="0A301018"/>
    <w:lvl w:ilvl="0" w:tplc="9794A088">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93C01F1"/>
    <w:multiLevelType w:val="hybridMultilevel"/>
    <w:tmpl w:val="C0C03F92"/>
    <w:lvl w:ilvl="0" w:tplc="8F4E41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A4235A0"/>
    <w:multiLevelType w:val="hybridMultilevel"/>
    <w:tmpl w:val="2D8CA590"/>
    <w:lvl w:ilvl="0" w:tplc="83249A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AAC0F82"/>
    <w:multiLevelType w:val="hybridMultilevel"/>
    <w:tmpl w:val="2D8CA590"/>
    <w:lvl w:ilvl="0" w:tplc="83249A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B8E0279"/>
    <w:multiLevelType w:val="hybridMultilevel"/>
    <w:tmpl w:val="20C47642"/>
    <w:lvl w:ilvl="0" w:tplc="0409000F">
      <w:start w:val="1"/>
      <w:numFmt w:val="decimal"/>
      <w:lvlText w:val="%1."/>
      <w:lvlJc w:val="left"/>
      <w:pPr>
        <w:ind w:left="480" w:hanging="480"/>
      </w:pPr>
    </w:lvl>
    <w:lvl w:ilvl="1" w:tplc="27A07778">
      <w:start w:val="1"/>
      <w:numFmt w:val="decimal"/>
      <w:lvlText w:val="（%2）"/>
      <w:lvlJc w:val="left"/>
      <w:pPr>
        <w:ind w:left="1200" w:hanging="720"/>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0DA2388"/>
    <w:multiLevelType w:val="hybridMultilevel"/>
    <w:tmpl w:val="43243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2C71347"/>
    <w:multiLevelType w:val="hybridMultilevel"/>
    <w:tmpl w:val="43243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1A260C"/>
    <w:multiLevelType w:val="hybridMultilevel"/>
    <w:tmpl w:val="3E42FB1A"/>
    <w:lvl w:ilvl="0" w:tplc="7366A70E">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BC6543"/>
    <w:multiLevelType w:val="hybridMultilevel"/>
    <w:tmpl w:val="00C26652"/>
    <w:lvl w:ilvl="0" w:tplc="0409000F">
      <w:start w:val="1"/>
      <w:numFmt w:val="decimal"/>
      <w:lvlText w:val="%1."/>
      <w:lvlJc w:val="left"/>
      <w:pPr>
        <w:ind w:left="480" w:hanging="480"/>
      </w:pPr>
    </w:lvl>
    <w:lvl w:ilvl="1" w:tplc="B010FAB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AC6DF4"/>
    <w:multiLevelType w:val="hybridMultilevel"/>
    <w:tmpl w:val="56846F48"/>
    <w:lvl w:ilvl="0" w:tplc="26A864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00832322">
    <w:abstractNumId w:val="12"/>
  </w:num>
  <w:num w:numId="2" w16cid:durableId="67848238">
    <w:abstractNumId w:val="4"/>
  </w:num>
  <w:num w:numId="3" w16cid:durableId="2135756208">
    <w:abstractNumId w:val="35"/>
  </w:num>
  <w:num w:numId="4" w16cid:durableId="1561087549">
    <w:abstractNumId w:val="27"/>
  </w:num>
  <w:num w:numId="5" w16cid:durableId="497229078">
    <w:abstractNumId w:val="40"/>
  </w:num>
  <w:num w:numId="6" w16cid:durableId="674379161">
    <w:abstractNumId w:val="7"/>
  </w:num>
  <w:num w:numId="7" w16cid:durableId="1400595743">
    <w:abstractNumId w:val="42"/>
  </w:num>
  <w:num w:numId="8" w16cid:durableId="1231161967">
    <w:abstractNumId w:val="33"/>
  </w:num>
  <w:num w:numId="9" w16cid:durableId="1552494423">
    <w:abstractNumId w:val="37"/>
  </w:num>
  <w:num w:numId="10" w16cid:durableId="958874849">
    <w:abstractNumId w:val="51"/>
  </w:num>
  <w:num w:numId="11" w16cid:durableId="1731225669">
    <w:abstractNumId w:val="44"/>
  </w:num>
  <w:num w:numId="12" w16cid:durableId="1979533123">
    <w:abstractNumId w:val="31"/>
  </w:num>
  <w:num w:numId="13" w16cid:durableId="119228212">
    <w:abstractNumId w:val="46"/>
  </w:num>
  <w:num w:numId="14" w16cid:durableId="1059324155">
    <w:abstractNumId w:val="6"/>
  </w:num>
  <w:num w:numId="15" w16cid:durableId="377823278">
    <w:abstractNumId w:val="55"/>
  </w:num>
  <w:num w:numId="16" w16cid:durableId="1237088330">
    <w:abstractNumId w:val="8"/>
  </w:num>
  <w:num w:numId="17" w16cid:durableId="2143309845">
    <w:abstractNumId w:val="0"/>
  </w:num>
  <w:num w:numId="18" w16cid:durableId="286357284">
    <w:abstractNumId w:val="1"/>
  </w:num>
  <w:num w:numId="19" w16cid:durableId="1771269834">
    <w:abstractNumId w:val="11"/>
  </w:num>
  <w:num w:numId="20" w16cid:durableId="1059550849">
    <w:abstractNumId w:val="7"/>
  </w:num>
  <w:num w:numId="21" w16cid:durableId="1024600267">
    <w:abstractNumId w:val="5"/>
  </w:num>
  <w:num w:numId="22" w16cid:durableId="965696377">
    <w:abstractNumId w:val="45"/>
  </w:num>
  <w:num w:numId="23" w16cid:durableId="258295228">
    <w:abstractNumId w:val="7"/>
  </w:num>
  <w:num w:numId="24" w16cid:durableId="922497030">
    <w:abstractNumId w:val="38"/>
  </w:num>
  <w:num w:numId="25" w16cid:durableId="1067797749">
    <w:abstractNumId w:val="36"/>
  </w:num>
  <w:num w:numId="26" w16cid:durableId="1580217021">
    <w:abstractNumId w:val="16"/>
  </w:num>
  <w:num w:numId="27" w16cid:durableId="1951664414">
    <w:abstractNumId w:val="17"/>
  </w:num>
  <w:num w:numId="28" w16cid:durableId="1713458700">
    <w:abstractNumId w:val="22"/>
  </w:num>
  <w:num w:numId="29" w16cid:durableId="1956014054">
    <w:abstractNumId w:val="14"/>
  </w:num>
  <w:num w:numId="30" w16cid:durableId="663439650">
    <w:abstractNumId w:val="21"/>
  </w:num>
  <w:num w:numId="31" w16cid:durableId="1738547822">
    <w:abstractNumId w:val="13"/>
  </w:num>
  <w:num w:numId="32" w16cid:durableId="562178173">
    <w:abstractNumId w:val="48"/>
  </w:num>
  <w:num w:numId="33" w16cid:durableId="33628458">
    <w:abstractNumId w:val="19"/>
  </w:num>
  <w:num w:numId="34" w16cid:durableId="1880429309">
    <w:abstractNumId w:val="30"/>
  </w:num>
  <w:num w:numId="35" w16cid:durableId="350448231">
    <w:abstractNumId w:val="50"/>
  </w:num>
  <w:num w:numId="36" w16cid:durableId="1314795810">
    <w:abstractNumId w:val="15"/>
  </w:num>
  <w:num w:numId="37" w16cid:durableId="447704272">
    <w:abstractNumId w:val="28"/>
  </w:num>
  <w:num w:numId="38" w16cid:durableId="1104500174">
    <w:abstractNumId w:val="49"/>
  </w:num>
  <w:num w:numId="39" w16cid:durableId="2064401817">
    <w:abstractNumId w:val="2"/>
  </w:num>
  <w:num w:numId="40" w16cid:durableId="1392344898">
    <w:abstractNumId w:val="9"/>
  </w:num>
  <w:num w:numId="41" w16cid:durableId="1002582084">
    <w:abstractNumId w:val="20"/>
  </w:num>
  <w:num w:numId="42" w16cid:durableId="1269775136">
    <w:abstractNumId w:val="56"/>
  </w:num>
  <w:num w:numId="43" w16cid:durableId="73088549">
    <w:abstractNumId w:val="41"/>
  </w:num>
  <w:num w:numId="44" w16cid:durableId="1199971809">
    <w:abstractNumId w:val="10"/>
  </w:num>
  <w:num w:numId="45" w16cid:durableId="1957636921">
    <w:abstractNumId w:val="7"/>
  </w:num>
  <w:num w:numId="46" w16cid:durableId="1090155797">
    <w:abstractNumId w:val="7"/>
  </w:num>
  <w:num w:numId="47" w16cid:durableId="1858349810">
    <w:abstractNumId w:val="7"/>
  </w:num>
  <w:num w:numId="48" w16cid:durableId="1690914586">
    <w:abstractNumId w:val="7"/>
  </w:num>
  <w:num w:numId="49" w16cid:durableId="1373768409">
    <w:abstractNumId w:val="7"/>
  </w:num>
  <w:num w:numId="50" w16cid:durableId="1182933191">
    <w:abstractNumId w:val="7"/>
  </w:num>
  <w:num w:numId="51" w16cid:durableId="850218715">
    <w:abstractNumId w:val="7"/>
  </w:num>
  <w:num w:numId="52" w16cid:durableId="1094977737">
    <w:abstractNumId w:val="54"/>
  </w:num>
  <w:num w:numId="53" w16cid:durableId="361129181">
    <w:abstractNumId w:val="47"/>
  </w:num>
  <w:num w:numId="54" w16cid:durableId="1643388495">
    <w:abstractNumId w:val="39"/>
  </w:num>
  <w:num w:numId="55" w16cid:durableId="1191340710">
    <w:abstractNumId w:val="7"/>
  </w:num>
  <w:num w:numId="56" w16cid:durableId="1906641839">
    <w:abstractNumId w:val="26"/>
  </w:num>
  <w:num w:numId="57" w16cid:durableId="547187270">
    <w:abstractNumId w:val="7"/>
  </w:num>
  <w:num w:numId="58" w16cid:durableId="534273275">
    <w:abstractNumId w:val="43"/>
  </w:num>
  <w:num w:numId="59" w16cid:durableId="926889961">
    <w:abstractNumId w:val="23"/>
  </w:num>
  <w:num w:numId="60" w16cid:durableId="782191793">
    <w:abstractNumId w:val="7"/>
  </w:num>
  <w:num w:numId="61" w16cid:durableId="1551764441">
    <w:abstractNumId w:val="7"/>
  </w:num>
  <w:num w:numId="62" w16cid:durableId="2145812193">
    <w:abstractNumId w:val="7"/>
  </w:num>
  <w:num w:numId="63" w16cid:durableId="337663571">
    <w:abstractNumId w:val="32"/>
  </w:num>
  <w:num w:numId="64" w16cid:durableId="1123891163">
    <w:abstractNumId w:val="18"/>
  </w:num>
  <w:num w:numId="65" w16cid:durableId="565258894">
    <w:abstractNumId w:val="3"/>
  </w:num>
  <w:num w:numId="66" w16cid:durableId="791364582">
    <w:abstractNumId w:val="29"/>
  </w:num>
  <w:num w:numId="67" w16cid:durableId="46685684">
    <w:abstractNumId w:val="25"/>
  </w:num>
  <w:num w:numId="68" w16cid:durableId="935945461">
    <w:abstractNumId w:val="7"/>
  </w:num>
  <w:num w:numId="69" w16cid:durableId="1338196737">
    <w:abstractNumId w:val="7"/>
  </w:num>
  <w:num w:numId="70" w16cid:durableId="13650042">
    <w:abstractNumId w:val="7"/>
  </w:num>
  <w:num w:numId="71" w16cid:durableId="1706174831">
    <w:abstractNumId w:val="7"/>
  </w:num>
  <w:num w:numId="72" w16cid:durableId="1760254874">
    <w:abstractNumId w:val="7"/>
  </w:num>
  <w:num w:numId="73" w16cid:durableId="939995545">
    <w:abstractNumId w:val="7"/>
  </w:num>
  <w:num w:numId="74" w16cid:durableId="1745642315">
    <w:abstractNumId w:val="34"/>
  </w:num>
  <w:num w:numId="75" w16cid:durableId="1696495355">
    <w:abstractNumId w:val="24"/>
  </w:num>
  <w:num w:numId="76" w16cid:durableId="1821530461">
    <w:abstractNumId w:val="53"/>
  </w:num>
  <w:num w:numId="77" w16cid:durableId="19284102">
    <w:abstractNumId w:val="5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BF"/>
    <w:rsid w:val="00002723"/>
    <w:rsid w:val="00002F40"/>
    <w:rsid w:val="00004545"/>
    <w:rsid w:val="00004E1F"/>
    <w:rsid w:val="00005C3C"/>
    <w:rsid w:val="00005C43"/>
    <w:rsid w:val="00006961"/>
    <w:rsid w:val="0000706D"/>
    <w:rsid w:val="00007A87"/>
    <w:rsid w:val="00007D90"/>
    <w:rsid w:val="00010523"/>
    <w:rsid w:val="0001121A"/>
    <w:rsid w:val="000112BF"/>
    <w:rsid w:val="00012233"/>
    <w:rsid w:val="00012D23"/>
    <w:rsid w:val="00012DCC"/>
    <w:rsid w:val="00012E2E"/>
    <w:rsid w:val="000138F7"/>
    <w:rsid w:val="000139E6"/>
    <w:rsid w:val="00013B99"/>
    <w:rsid w:val="000143DB"/>
    <w:rsid w:val="000145FA"/>
    <w:rsid w:val="000148D4"/>
    <w:rsid w:val="000152CF"/>
    <w:rsid w:val="00015440"/>
    <w:rsid w:val="000155C2"/>
    <w:rsid w:val="00015AA6"/>
    <w:rsid w:val="000167F7"/>
    <w:rsid w:val="00017318"/>
    <w:rsid w:val="00017715"/>
    <w:rsid w:val="000179A8"/>
    <w:rsid w:val="0002088C"/>
    <w:rsid w:val="000219B3"/>
    <w:rsid w:val="000229AD"/>
    <w:rsid w:val="000246F7"/>
    <w:rsid w:val="00024B25"/>
    <w:rsid w:val="00024F57"/>
    <w:rsid w:val="00027660"/>
    <w:rsid w:val="0003083F"/>
    <w:rsid w:val="00030A1F"/>
    <w:rsid w:val="0003114D"/>
    <w:rsid w:val="00031F93"/>
    <w:rsid w:val="00032411"/>
    <w:rsid w:val="00032488"/>
    <w:rsid w:val="000336F1"/>
    <w:rsid w:val="00035164"/>
    <w:rsid w:val="00035938"/>
    <w:rsid w:val="0003612E"/>
    <w:rsid w:val="00036B79"/>
    <w:rsid w:val="00036D76"/>
    <w:rsid w:val="00037CB1"/>
    <w:rsid w:val="00041F4E"/>
    <w:rsid w:val="000420C7"/>
    <w:rsid w:val="0004358A"/>
    <w:rsid w:val="00045616"/>
    <w:rsid w:val="00046140"/>
    <w:rsid w:val="000476CF"/>
    <w:rsid w:val="000476ED"/>
    <w:rsid w:val="00050586"/>
    <w:rsid w:val="00050B0C"/>
    <w:rsid w:val="0005112B"/>
    <w:rsid w:val="000513B6"/>
    <w:rsid w:val="000524DB"/>
    <w:rsid w:val="000550DF"/>
    <w:rsid w:val="00055CBD"/>
    <w:rsid w:val="00056ADF"/>
    <w:rsid w:val="00057BD3"/>
    <w:rsid w:val="00057F32"/>
    <w:rsid w:val="0006076E"/>
    <w:rsid w:val="00060FEE"/>
    <w:rsid w:val="00062A25"/>
    <w:rsid w:val="000630CB"/>
    <w:rsid w:val="00063BDE"/>
    <w:rsid w:val="0006439A"/>
    <w:rsid w:val="000657E6"/>
    <w:rsid w:val="00066744"/>
    <w:rsid w:val="0007084E"/>
    <w:rsid w:val="0007145A"/>
    <w:rsid w:val="00072B2E"/>
    <w:rsid w:val="00072E16"/>
    <w:rsid w:val="00073CB5"/>
    <w:rsid w:val="0007425C"/>
    <w:rsid w:val="00074A10"/>
    <w:rsid w:val="00076D06"/>
    <w:rsid w:val="00077257"/>
    <w:rsid w:val="00077553"/>
    <w:rsid w:val="00082658"/>
    <w:rsid w:val="00082CBB"/>
    <w:rsid w:val="00082F8C"/>
    <w:rsid w:val="00083454"/>
    <w:rsid w:val="00084C40"/>
    <w:rsid w:val="00084CB5"/>
    <w:rsid w:val="00084DE7"/>
    <w:rsid w:val="000851A2"/>
    <w:rsid w:val="0008590F"/>
    <w:rsid w:val="00087867"/>
    <w:rsid w:val="0009048C"/>
    <w:rsid w:val="00090A5C"/>
    <w:rsid w:val="00090BEE"/>
    <w:rsid w:val="000916B7"/>
    <w:rsid w:val="00091894"/>
    <w:rsid w:val="00091F78"/>
    <w:rsid w:val="00092205"/>
    <w:rsid w:val="0009240E"/>
    <w:rsid w:val="000924BF"/>
    <w:rsid w:val="000933A1"/>
    <w:rsid w:val="0009352E"/>
    <w:rsid w:val="0009594F"/>
    <w:rsid w:val="00096B96"/>
    <w:rsid w:val="000A05C6"/>
    <w:rsid w:val="000A289B"/>
    <w:rsid w:val="000A2CF0"/>
    <w:rsid w:val="000A2F3F"/>
    <w:rsid w:val="000A3F15"/>
    <w:rsid w:val="000A7A34"/>
    <w:rsid w:val="000B0821"/>
    <w:rsid w:val="000B0B4A"/>
    <w:rsid w:val="000B0B86"/>
    <w:rsid w:val="000B122C"/>
    <w:rsid w:val="000B1B3A"/>
    <w:rsid w:val="000B1DD5"/>
    <w:rsid w:val="000B1FE7"/>
    <w:rsid w:val="000B2139"/>
    <w:rsid w:val="000B2312"/>
    <w:rsid w:val="000B25D6"/>
    <w:rsid w:val="000B279A"/>
    <w:rsid w:val="000B2CE3"/>
    <w:rsid w:val="000B30F1"/>
    <w:rsid w:val="000B3975"/>
    <w:rsid w:val="000B40D9"/>
    <w:rsid w:val="000B442F"/>
    <w:rsid w:val="000B46CD"/>
    <w:rsid w:val="000B4CF4"/>
    <w:rsid w:val="000B534E"/>
    <w:rsid w:val="000B55A2"/>
    <w:rsid w:val="000B61D2"/>
    <w:rsid w:val="000B70A7"/>
    <w:rsid w:val="000B70D8"/>
    <w:rsid w:val="000B73DD"/>
    <w:rsid w:val="000C0244"/>
    <w:rsid w:val="000C045B"/>
    <w:rsid w:val="000C0DEA"/>
    <w:rsid w:val="000C100E"/>
    <w:rsid w:val="000C280C"/>
    <w:rsid w:val="000C31C8"/>
    <w:rsid w:val="000C3606"/>
    <w:rsid w:val="000C4099"/>
    <w:rsid w:val="000C495F"/>
    <w:rsid w:val="000C5C98"/>
    <w:rsid w:val="000C628E"/>
    <w:rsid w:val="000C75E5"/>
    <w:rsid w:val="000D100A"/>
    <w:rsid w:val="000D3A95"/>
    <w:rsid w:val="000D4143"/>
    <w:rsid w:val="000D42BB"/>
    <w:rsid w:val="000D57BA"/>
    <w:rsid w:val="000D66D9"/>
    <w:rsid w:val="000D6C76"/>
    <w:rsid w:val="000D7F41"/>
    <w:rsid w:val="000E079C"/>
    <w:rsid w:val="000E31E9"/>
    <w:rsid w:val="000E3226"/>
    <w:rsid w:val="000E3583"/>
    <w:rsid w:val="000E3815"/>
    <w:rsid w:val="000E392E"/>
    <w:rsid w:val="000E522C"/>
    <w:rsid w:val="000E6159"/>
    <w:rsid w:val="000E6431"/>
    <w:rsid w:val="000E6460"/>
    <w:rsid w:val="000E76BE"/>
    <w:rsid w:val="000F030A"/>
    <w:rsid w:val="000F1104"/>
    <w:rsid w:val="000F14FC"/>
    <w:rsid w:val="000F1D73"/>
    <w:rsid w:val="000F21A5"/>
    <w:rsid w:val="000F26B8"/>
    <w:rsid w:val="000F49BB"/>
    <w:rsid w:val="000F5E0D"/>
    <w:rsid w:val="000F6204"/>
    <w:rsid w:val="000F6358"/>
    <w:rsid w:val="000F6EC4"/>
    <w:rsid w:val="000F7631"/>
    <w:rsid w:val="0010088C"/>
    <w:rsid w:val="00101C96"/>
    <w:rsid w:val="00101EDF"/>
    <w:rsid w:val="00102A85"/>
    <w:rsid w:val="00102B9F"/>
    <w:rsid w:val="00104E87"/>
    <w:rsid w:val="0010588E"/>
    <w:rsid w:val="00105FB0"/>
    <w:rsid w:val="001064A1"/>
    <w:rsid w:val="001100A8"/>
    <w:rsid w:val="00111A02"/>
    <w:rsid w:val="00112637"/>
    <w:rsid w:val="00112891"/>
    <w:rsid w:val="001128C7"/>
    <w:rsid w:val="00112ABC"/>
    <w:rsid w:val="00113800"/>
    <w:rsid w:val="00113A45"/>
    <w:rsid w:val="00113B44"/>
    <w:rsid w:val="00115B7D"/>
    <w:rsid w:val="0012001E"/>
    <w:rsid w:val="00120910"/>
    <w:rsid w:val="00121538"/>
    <w:rsid w:val="001217C9"/>
    <w:rsid w:val="00124347"/>
    <w:rsid w:val="00125091"/>
    <w:rsid w:val="00125E4F"/>
    <w:rsid w:val="00126A55"/>
    <w:rsid w:val="00130BE3"/>
    <w:rsid w:val="001318C9"/>
    <w:rsid w:val="00131AF4"/>
    <w:rsid w:val="00132CA3"/>
    <w:rsid w:val="00133973"/>
    <w:rsid w:val="00133F08"/>
    <w:rsid w:val="001345E6"/>
    <w:rsid w:val="00134698"/>
    <w:rsid w:val="0013599A"/>
    <w:rsid w:val="001378B0"/>
    <w:rsid w:val="00140F2C"/>
    <w:rsid w:val="00142E00"/>
    <w:rsid w:val="00144A6B"/>
    <w:rsid w:val="00145647"/>
    <w:rsid w:val="00147E2C"/>
    <w:rsid w:val="001507A3"/>
    <w:rsid w:val="00152793"/>
    <w:rsid w:val="0015294A"/>
    <w:rsid w:val="00153B7E"/>
    <w:rsid w:val="00154374"/>
    <w:rsid w:val="001545A9"/>
    <w:rsid w:val="00155A42"/>
    <w:rsid w:val="00156808"/>
    <w:rsid w:val="001610FB"/>
    <w:rsid w:val="0016112A"/>
    <w:rsid w:val="00161287"/>
    <w:rsid w:val="001612C1"/>
    <w:rsid w:val="001618B8"/>
    <w:rsid w:val="00162BE7"/>
    <w:rsid w:val="00163500"/>
    <w:rsid w:val="001637C7"/>
    <w:rsid w:val="0016480E"/>
    <w:rsid w:val="00164EFD"/>
    <w:rsid w:val="001651C9"/>
    <w:rsid w:val="00166030"/>
    <w:rsid w:val="00167C61"/>
    <w:rsid w:val="0017088C"/>
    <w:rsid w:val="00170D0C"/>
    <w:rsid w:val="00173E84"/>
    <w:rsid w:val="00174297"/>
    <w:rsid w:val="0017697E"/>
    <w:rsid w:val="00177A6A"/>
    <w:rsid w:val="00177A85"/>
    <w:rsid w:val="001801C1"/>
    <w:rsid w:val="00180B87"/>
    <w:rsid w:val="00180E06"/>
    <w:rsid w:val="001812D4"/>
    <w:rsid w:val="00181435"/>
    <w:rsid w:val="001817B3"/>
    <w:rsid w:val="001822EC"/>
    <w:rsid w:val="001829DF"/>
    <w:rsid w:val="00183014"/>
    <w:rsid w:val="001844C0"/>
    <w:rsid w:val="00184865"/>
    <w:rsid w:val="00184EBE"/>
    <w:rsid w:val="00185E07"/>
    <w:rsid w:val="00186854"/>
    <w:rsid w:val="00186907"/>
    <w:rsid w:val="00186D82"/>
    <w:rsid w:val="0018721C"/>
    <w:rsid w:val="00187321"/>
    <w:rsid w:val="0019042F"/>
    <w:rsid w:val="00192450"/>
    <w:rsid w:val="00192EC0"/>
    <w:rsid w:val="001954B4"/>
    <w:rsid w:val="001959C2"/>
    <w:rsid w:val="0019668B"/>
    <w:rsid w:val="00197CCD"/>
    <w:rsid w:val="001A0F1F"/>
    <w:rsid w:val="001A2365"/>
    <w:rsid w:val="001A246C"/>
    <w:rsid w:val="001A51E3"/>
    <w:rsid w:val="001A6F17"/>
    <w:rsid w:val="001A76F4"/>
    <w:rsid w:val="001A78A5"/>
    <w:rsid w:val="001A7944"/>
    <w:rsid w:val="001A7968"/>
    <w:rsid w:val="001A7C9D"/>
    <w:rsid w:val="001B02A1"/>
    <w:rsid w:val="001B0A27"/>
    <w:rsid w:val="001B0AD9"/>
    <w:rsid w:val="001B13FA"/>
    <w:rsid w:val="001B2AF7"/>
    <w:rsid w:val="001B2E98"/>
    <w:rsid w:val="001B3483"/>
    <w:rsid w:val="001B3C1E"/>
    <w:rsid w:val="001B4494"/>
    <w:rsid w:val="001B63AA"/>
    <w:rsid w:val="001B6D26"/>
    <w:rsid w:val="001B7133"/>
    <w:rsid w:val="001B77A1"/>
    <w:rsid w:val="001B7F17"/>
    <w:rsid w:val="001C0AD5"/>
    <w:rsid w:val="001C0D8B"/>
    <w:rsid w:val="001C0DA8"/>
    <w:rsid w:val="001C0E4E"/>
    <w:rsid w:val="001C25B3"/>
    <w:rsid w:val="001C2A74"/>
    <w:rsid w:val="001C3795"/>
    <w:rsid w:val="001C3C02"/>
    <w:rsid w:val="001C4149"/>
    <w:rsid w:val="001C4AE0"/>
    <w:rsid w:val="001C4C37"/>
    <w:rsid w:val="001C4F8A"/>
    <w:rsid w:val="001C6601"/>
    <w:rsid w:val="001C6C25"/>
    <w:rsid w:val="001C6D3A"/>
    <w:rsid w:val="001C6E6E"/>
    <w:rsid w:val="001C7839"/>
    <w:rsid w:val="001D0566"/>
    <w:rsid w:val="001D2651"/>
    <w:rsid w:val="001D4409"/>
    <w:rsid w:val="001D4AD7"/>
    <w:rsid w:val="001D5152"/>
    <w:rsid w:val="001E0D8A"/>
    <w:rsid w:val="001E67BA"/>
    <w:rsid w:val="001E69EA"/>
    <w:rsid w:val="001E7008"/>
    <w:rsid w:val="001E74C2"/>
    <w:rsid w:val="001F0756"/>
    <w:rsid w:val="001F16A5"/>
    <w:rsid w:val="001F17BA"/>
    <w:rsid w:val="001F1840"/>
    <w:rsid w:val="001F2424"/>
    <w:rsid w:val="001F3F87"/>
    <w:rsid w:val="001F4C3D"/>
    <w:rsid w:val="001F4F82"/>
    <w:rsid w:val="001F55DB"/>
    <w:rsid w:val="001F5A48"/>
    <w:rsid w:val="001F6260"/>
    <w:rsid w:val="001F6CF4"/>
    <w:rsid w:val="001F6D4D"/>
    <w:rsid w:val="001F6DBC"/>
    <w:rsid w:val="001F7562"/>
    <w:rsid w:val="00200007"/>
    <w:rsid w:val="002003E6"/>
    <w:rsid w:val="00200B6C"/>
    <w:rsid w:val="00201E77"/>
    <w:rsid w:val="002023A4"/>
    <w:rsid w:val="00202D57"/>
    <w:rsid w:val="00202F3C"/>
    <w:rsid w:val="002030A5"/>
    <w:rsid w:val="00203131"/>
    <w:rsid w:val="00203C39"/>
    <w:rsid w:val="00204E1F"/>
    <w:rsid w:val="0020713C"/>
    <w:rsid w:val="00207164"/>
    <w:rsid w:val="00211055"/>
    <w:rsid w:val="00211FC8"/>
    <w:rsid w:val="00211FCD"/>
    <w:rsid w:val="00212E88"/>
    <w:rsid w:val="00213C9C"/>
    <w:rsid w:val="00213D9D"/>
    <w:rsid w:val="0021421D"/>
    <w:rsid w:val="00214272"/>
    <w:rsid w:val="0021432D"/>
    <w:rsid w:val="00215232"/>
    <w:rsid w:val="00215D43"/>
    <w:rsid w:val="00217735"/>
    <w:rsid w:val="002177A5"/>
    <w:rsid w:val="0022009E"/>
    <w:rsid w:val="00220E35"/>
    <w:rsid w:val="00221A74"/>
    <w:rsid w:val="00223241"/>
    <w:rsid w:val="00223B91"/>
    <w:rsid w:val="0022425C"/>
    <w:rsid w:val="00224516"/>
    <w:rsid w:val="002246DE"/>
    <w:rsid w:val="00224AE6"/>
    <w:rsid w:val="002257AA"/>
    <w:rsid w:val="00226DF8"/>
    <w:rsid w:val="002275FD"/>
    <w:rsid w:val="002279F7"/>
    <w:rsid w:val="00230957"/>
    <w:rsid w:val="00230F26"/>
    <w:rsid w:val="002312D1"/>
    <w:rsid w:val="00231BAF"/>
    <w:rsid w:val="00231EE7"/>
    <w:rsid w:val="002322F6"/>
    <w:rsid w:val="00232789"/>
    <w:rsid w:val="0023447D"/>
    <w:rsid w:val="00234529"/>
    <w:rsid w:val="00235A1C"/>
    <w:rsid w:val="00236CBA"/>
    <w:rsid w:val="002372DF"/>
    <w:rsid w:val="00240048"/>
    <w:rsid w:val="002407A3"/>
    <w:rsid w:val="00240F00"/>
    <w:rsid w:val="002410FD"/>
    <w:rsid w:val="00242618"/>
    <w:rsid w:val="002429E2"/>
    <w:rsid w:val="002432A1"/>
    <w:rsid w:val="00244532"/>
    <w:rsid w:val="0024513F"/>
    <w:rsid w:val="0024530E"/>
    <w:rsid w:val="002455E7"/>
    <w:rsid w:val="00245C57"/>
    <w:rsid w:val="002468C3"/>
    <w:rsid w:val="00247292"/>
    <w:rsid w:val="00247464"/>
    <w:rsid w:val="002502FD"/>
    <w:rsid w:val="00251033"/>
    <w:rsid w:val="00251364"/>
    <w:rsid w:val="00251618"/>
    <w:rsid w:val="00252BC4"/>
    <w:rsid w:val="00253C46"/>
    <w:rsid w:val="00254014"/>
    <w:rsid w:val="00254B39"/>
    <w:rsid w:val="00254DF3"/>
    <w:rsid w:val="00254E4F"/>
    <w:rsid w:val="00263F55"/>
    <w:rsid w:val="002642A7"/>
    <w:rsid w:val="0026440B"/>
    <w:rsid w:val="0026504D"/>
    <w:rsid w:val="002659BC"/>
    <w:rsid w:val="00265A6C"/>
    <w:rsid w:val="0026704E"/>
    <w:rsid w:val="00267284"/>
    <w:rsid w:val="002706EC"/>
    <w:rsid w:val="00270855"/>
    <w:rsid w:val="00270D33"/>
    <w:rsid w:val="00270F78"/>
    <w:rsid w:val="00270F94"/>
    <w:rsid w:val="00273A2F"/>
    <w:rsid w:val="00273E40"/>
    <w:rsid w:val="00274063"/>
    <w:rsid w:val="00274726"/>
    <w:rsid w:val="00274D10"/>
    <w:rsid w:val="00276BEE"/>
    <w:rsid w:val="00276EC5"/>
    <w:rsid w:val="00280986"/>
    <w:rsid w:val="00281797"/>
    <w:rsid w:val="00281ECE"/>
    <w:rsid w:val="00282F97"/>
    <w:rsid w:val="0028317A"/>
    <w:rsid w:val="002831C7"/>
    <w:rsid w:val="0028371A"/>
    <w:rsid w:val="002839F6"/>
    <w:rsid w:val="002840C6"/>
    <w:rsid w:val="0028521F"/>
    <w:rsid w:val="00290DCC"/>
    <w:rsid w:val="002912A6"/>
    <w:rsid w:val="00291799"/>
    <w:rsid w:val="00291C7E"/>
    <w:rsid w:val="00291EC2"/>
    <w:rsid w:val="002924D2"/>
    <w:rsid w:val="0029314B"/>
    <w:rsid w:val="00293418"/>
    <w:rsid w:val="00294E54"/>
    <w:rsid w:val="00294FAA"/>
    <w:rsid w:val="00295174"/>
    <w:rsid w:val="00295EDF"/>
    <w:rsid w:val="00296172"/>
    <w:rsid w:val="00296B92"/>
    <w:rsid w:val="00296FA9"/>
    <w:rsid w:val="002978F1"/>
    <w:rsid w:val="0029799D"/>
    <w:rsid w:val="002A10C1"/>
    <w:rsid w:val="002A2C22"/>
    <w:rsid w:val="002A4014"/>
    <w:rsid w:val="002A4853"/>
    <w:rsid w:val="002A4F99"/>
    <w:rsid w:val="002B02EB"/>
    <w:rsid w:val="002B103A"/>
    <w:rsid w:val="002B3E32"/>
    <w:rsid w:val="002B4382"/>
    <w:rsid w:val="002B51CC"/>
    <w:rsid w:val="002B7E9D"/>
    <w:rsid w:val="002C0602"/>
    <w:rsid w:val="002C17CB"/>
    <w:rsid w:val="002C1A3F"/>
    <w:rsid w:val="002C40C5"/>
    <w:rsid w:val="002C4267"/>
    <w:rsid w:val="002C4566"/>
    <w:rsid w:val="002C47BF"/>
    <w:rsid w:val="002C4B51"/>
    <w:rsid w:val="002D0C5F"/>
    <w:rsid w:val="002D1FDE"/>
    <w:rsid w:val="002D231C"/>
    <w:rsid w:val="002D23A6"/>
    <w:rsid w:val="002D2431"/>
    <w:rsid w:val="002D26B2"/>
    <w:rsid w:val="002D450D"/>
    <w:rsid w:val="002D49F3"/>
    <w:rsid w:val="002D5C16"/>
    <w:rsid w:val="002D5D7B"/>
    <w:rsid w:val="002E0228"/>
    <w:rsid w:val="002E091D"/>
    <w:rsid w:val="002E1E10"/>
    <w:rsid w:val="002E3083"/>
    <w:rsid w:val="002E4DD8"/>
    <w:rsid w:val="002E54DD"/>
    <w:rsid w:val="002E5789"/>
    <w:rsid w:val="002E67F3"/>
    <w:rsid w:val="002E7127"/>
    <w:rsid w:val="002E72FC"/>
    <w:rsid w:val="002E767B"/>
    <w:rsid w:val="002F00BF"/>
    <w:rsid w:val="002F01B0"/>
    <w:rsid w:val="002F1F60"/>
    <w:rsid w:val="002F2236"/>
    <w:rsid w:val="002F2476"/>
    <w:rsid w:val="002F33D2"/>
    <w:rsid w:val="002F3DFF"/>
    <w:rsid w:val="002F5E05"/>
    <w:rsid w:val="002F6463"/>
    <w:rsid w:val="003010CD"/>
    <w:rsid w:val="003015DA"/>
    <w:rsid w:val="00301B57"/>
    <w:rsid w:val="00302179"/>
    <w:rsid w:val="0030220D"/>
    <w:rsid w:val="003039FC"/>
    <w:rsid w:val="00303EFB"/>
    <w:rsid w:val="003076DA"/>
    <w:rsid w:val="00307A76"/>
    <w:rsid w:val="00310916"/>
    <w:rsid w:val="0031148B"/>
    <w:rsid w:val="003119DF"/>
    <w:rsid w:val="00311D26"/>
    <w:rsid w:val="00312AA4"/>
    <w:rsid w:val="003131AC"/>
    <w:rsid w:val="0031455E"/>
    <w:rsid w:val="00315A16"/>
    <w:rsid w:val="00315F52"/>
    <w:rsid w:val="00316324"/>
    <w:rsid w:val="00317017"/>
    <w:rsid w:val="00317053"/>
    <w:rsid w:val="0032021C"/>
    <w:rsid w:val="00320283"/>
    <w:rsid w:val="0032109C"/>
    <w:rsid w:val="003217D6"/>
    <w:rsid w:val="003219B7"/>
    <w:rsid w:val="00321ECF"/>
    <w:rsid w:val="00322B45"/>
    <w:rsid w:val="00322EA4"/>
    <w:rsid w:val="0032366A"/>
    <w:rsid w:val="00323809"/>
    <w:rsid w:val="00323D41"/>
    <w:rsid w:val="00323D54"/>
    <w:rsid w:val="003240B4"/>
    <w:rsid w:val="00325414"/>
    <w:rsid w:val="00325A4A"/>
    <w:rsid w:val="00326BBF"/>
    <w:rsid w:val="0032799E"/>
    <w:rsid w:val="00327BC3"/>
    <w:rsid w:val="00327F85"/>
    <w:rsid w:val="003302F1"/>
    <w:rsid w:val="00330628"/>
    <w:rsid w:val="003307E9"/>
    <w:rsid w:val="0033165A"/>
    <w:rsid w:val="00333818"/>
    <w:rsid w:val="00333AC3"/>
    <w:rsid w:val="0033741B"/>
    <w:rsid w:val="003379BF"/>
    <w:rsid w:val="003420F3"/>
    <w:rsid w:val="00342C9C"/>
    <w:rsid w:val="003433F7"/>
    <w:rsid w:val="0034470E"/>
    <w:rsid w:val="00345358"/>
    <w:rsid w:val="00345798"/>
    <w:rsid w:val="00345C0B"/>
    <w:rsid w:val="00350BBB"/>
    <w:rsid w:val="00351A2C"/>
    <w:rsid w:val="00351CDA"/>
    <w:rsid w:val="003525C8"/>
    <w:rsid w:val="00352DB0"/>
    <w:rsid w:val="00352F0A"/>
    <w:rsid w:val="00353638"/>
    <w:rsid w:val="00354A4C"/>
    <w:rsid w:val="003551F1"/>
    <w:rsid w:val="003572E8"/>
    <w:rsid w:val="00357E14"/>
    <w:rsid w:val="00361063"/>
    <w:rsid w:val="00362C92"/>
    <w:rsid w:val="00362E9E"/>
    <w:rsid w:val="003643C2"/>
    <w:rsid w:val="00366BC8"/>
    <w:rsid w:val="00366D87"/>
    <w:rsid w:val="0037094A"/>
    <w:rsid w:val="00371ED3"/>
    <w:rsid w:val="00372659"/>
    <w:rsid w:val="00372A28"/>
    <w:rsid w:val="00372FE5"/>
    <w:rsid w:val="00372FFC"/>
    <w:rsid w:val="00375048"/>
    <w:rsid w:val="00375578"/>
    <w:rsid w:val="00375892"/>
    <w:rsid w:val="00376E57"/>
    <w:rsid w:val="0037728A"/>
    <w:rsid w:val="00380AC7"/>
    <w:rsid w:val="00380B7D"/>
    <w:rsid w:val="00380F4E"/>
    <w:rsid w:val="003810BB"/>
    <w:rsid w:val="00381A99"/>
    <w:rsid w:val="003829C2"/>
    <w:rsid w:val="00382E81"/>
    <w:rsid w:val="003830B2"/>
    <w:rsid w:val="00384724"/>
    <w:rsid w:val="00385C67"/>
    <w:rsid w:val="0039089B"/>
    <w:rsid w:val="00390BAA"/>
    <w:rsid w:val="003919B7"/>
    <w:rsid w:val="00391AA9"/>
    <w:rsid w:val="00391C6F"/>
    <w:rsid w:val="00391D57"/>
    <w:rsid w:val="00392292"/>
    <w:rsid w:val="00392AAA"/>
    <w:rsid w:val="00392F73"/>
    <w:rsid w:val="003935DF"/>
    <w:rsid w:val="00394851"/>
    <w:rsid w:val="00394F45"/>
    <w:rsid w:val="00396229"/>
    <w:rsid w:val="0039625E"/>
    <w:rsid w:val="0039741B"/>
    <w:rsid w:val="003A0CF1"/>
    <w:rsid w:val="003A1336"/>
    <w:rsid w:val="003A1AF5"/>
    <w:rsid w:val="003A24A4"/>
    <w:rsid w:val="003A32F9"/>
    <w:rsid w:val="003A3301"/>
    <w:rsid w:val="003A345F"/>
    <w:rsid w:val="003A55EB"/>
    <w:rsid w:val="003A560E"/>
    <w:rsid w:val="003A5927"/>
    <w:rsid w:val="003A6DDB"/>
    <w:rsid w:val="003A6EE7"/>
    <w:rsid w:val="003B0D91"/>
    <w:rsid w:val="003B1017"/>
    <w:rsid w:val="003B1AA8"/>
    <w:rsid w:val="003B2648"/>
    <w:rsid w:val="003B2945"/>
    <w:rsid w:val="003B2BDF"/>
    <w:rsid w:val="003B3A90"/>
    <w:rsid w:val="003B3C07"/>
    <w:rsid w:val="003B3FCB"/>
    <w:rsid w:val="003B4134"/>
    <w:rsid w:val="003B6081"/>
    <w:rsid w:val="003B6085"/>
    <w:rsid w:val="003B6775"/>
    <w:rsid w:val="003B73E4"/>
    <w:rsid w:val="003B7E1A"/>
    <w:rsid w:val="003C0126"/>
    <w:rsid w:val="003C31E8"/>
    <w:rsid w:val="003C33CA"/>
    <w:rsid w:val="003C47DC"/>
    <w:rsid w:val="003C492F"/>
    <w:rsid w:val="003C4A63"/>
    <w:rsid w:val="003C4A8F"/>
    <w:rsid w:val="003C5FE2"/>
    <w:rsid w:val="003C6650"/>
    <w:rsid w:val="003C6C01"/>
    <w:rsid w:val="003D05FB"/>
    <w:rsid w:val="003D0B44"/>
    <w:rsid w:val="003D1B16"/>
    <w:rsid w:val="003D1D94"/>
    <w:rsid w:val="003D3570"/>
    <w:rsid w:val="003D4078"/>
    <w:rsid w:val="003D45BF"/>
    <w:rsid w:val="003D4868"/>
    <w:rsid w:val="003D4DF0"/>
    <w:rsid w:val="003D508A"/>
    <w:rsid w:val="003D537F"/>
    <w:rsid w:val="003D6F0A"/>
    <w:rsid w:val="003D7B75"/>
    <w:rsid w:val="003E0208"/>
    <w:rsid w:val="003E02EB"/>
    <w:rsid w:val="003E04BF"/>
    <w:rsid w:val="003E25AF"/>
    <w:rsid w:val="003E35E3"/>
    <w:rsid w:val="003E3F16"/>
    <w:rsid w:val="003E48AE"/>
    <w:rsid w:val="003E4B57"/>
    <w:rsid w:val="003E6739"/>
    <w:rsid w:val="003E6D35"/>
    <w:rsid w:val="003E7FE6"/>
    <w:rsid w:val="003F0001"/>
    <w:rsid w:val="003F0D82"/>
    <w:rsid w:val="003F1A10"/>
    <w:rsid w:val="003F1BB2"/>
    <w:rsid w:val="003F25A4"/>
    <w:rsid w:val="003F27B9"/>
    <w:rsid w:val="003F27E1"/>
    <w:rsid w:val="003F2986"/>
    <w:rsid w:val="003F3019"/>
    <w:rsid w:val="003F437A"/>
    <w:rsid w:val="003F4B9F"/>
    <w:rsid w:val="003F51D8"/>
    <w:rsid w:val="003F55E7"/>
    <w:rsid w:val="003F5C2B"/>
    <w:rsid w:val="003F5E89"/>
    <w:rsid w:val="004002C0"/>
    <w:rsid w:val="00402240"/>
    <w:rsid w:val="004023E9"/>
    <w:rsid w:val="004024E8"/>
    <w:rsid w:val="004034BD"/>
    <w:rsid w:val="00403F23"/>
    <w:rsid w:val="0040454A"/>
    <w:rsid w:val="004048EB"/>
    <w:rsid w:val="004052F1"/>
    <w:rsid w:val="004053D3"/>
    <w:rsid w:val="00406C45"/>
    <w:rsid w:val="00406F01"/>
    <w:rsid w:val="00411723"/>
    <w:rsid w:val="00411891"/>
    <w:rsid w:val="00412AEE"/>
    <w:rsid w:val="00412B1D"/>
    <w:rsid w:val="0041334A"/>
    <w:rsid w:val="00413F83"/>
    <w:rsid w:val="0041486B"/>
    <w:rsid w:val="0041490C"/>
    <w:rsid w:val="00414EFC"/>
    <w:rsid w:val="00416191"/>
    <w:rsid w:val="00416721"/>
    <w:rsid w:val="004172BF"/>
    <w:rsid w:val="004172FA"/>
    <w:rsid w:val="00420205"/>
    <w:rsid w:val="004213D0"/>
    <w:rsid w:val="00421D15"/>
    <w:rsid w:val="00421EAF"/>
    <w:rsid w:val="00421EF0"/>
    <w:rsid w:val="004224FA"/>
    <w:rsid w:val="004226E2"/>
    <w:rsid w:val="00423219"/>
    <w:rsid w:val="00423D07"/>
    <w:rsid w:val="00424326"/>
    <w:rsid w:val="004259B4"/>
    <w:rsid w:val="00425C06"/>
    <w:rsid w:val="004260CB"/>
    <w:rsid w:val="00426117"/>
    <w:rsid w:val="00426C46"/>
    <w:rsid w:val="00427936"/>
    <w:rsid w:val="0043006F"/>
    <w:rsid w:val="00432A1F"/>
    <w:rsid w:val="00433DED"/>
    <w:rsid w:val="00434EE4"/>
    <w:rsid w:val="0043631B"/>
    <w:rsid w:val="004408EA"/>
    <w:rsid w:val="00441929"/>
    <w:rsid w:val="00442BFD"/>
    <w:rsid w:val="0044346F"/>
    <w:rsid w:val="004438C3"/>
    <w:rsid w:val="00443ACC"/>
    <w:rsid w:val="00447A17"/>
    <w:rsid w:val="00447F64"/>
    <w:rsid w:val="0045033D"/>
    <w:rsid w:val="004509E0"/>
    <w:rsid w:val="004513BC"/>
    <w:rsid w:val="00451669"/>
    <w:rsid w:val="00451CD1"/>
    <w:rsid w:val="00452C1F"/>
    <w:rsid w:val="00453FF6"/>
    <w:rsid w:val="00454EEF"/>
    <w:rsid w:val="00456012"/>
    <w:rsid w:val="0045616E"/>
    <w:rsid w:val="0045783E"/>
    <w:rsid w:val="00460BF2"/>
    <w:rsid w:val="00462155"/>
    <w:rsid w:val="0046520A"/>
    <w:rsid w:val="0046671D"/>
    <w:rsid w:val="00466D83"/>
    <w:rsid w:val="004671C7"/>
    <w:rsid w:val="004672AB"/>
    <w:rsid w:val="0046771C"/>
    <w:rsid w:val="00470919"/>
    <w:rsid w:val="004714FE"/>
    <w:rsid w:val="00471C8C"/>
    <w:rsid w:val="00472405"/>
    <w:rsid w:val="0047297A"/>
    <w:rsid w:val="00472EE4"/>
    <w:rsid w:val="004733F8"/>
    <w:rsid w:val="00474382"/>
    <w:rsid w:val="00476610"/>
    <w:rsid w:val="00477094"/>
    <w:rsid w:val="00477BAA"/>
    <w:rsid w:val="004804F4"/>
    <w:rsid w:val="00480810"/>
    <w:rsid w:val="00484B60"/>
    <w:rsid w:val="00485AB6"/>
    <w:rsid w:val="00485F1E"/>
    <w:rsid w:val="00486989"/>
    <w:rsid w:val="00487AFC"/>
    <w:rsid w:val="00490257"/>
    <w:rsid w:val="004906F5"/>
    <w:rsid w:val="00490BF8"/>
    <w:rsid w:val="00490DAB"/>
    <w:rsid w:val="0049174C"/>
    <w:rsid w:val="00492DBD"/>
    <w:rsid w:val="00492F43"/>
    <w:rsid w:val="00492FF9"/>
    <w:rsid w:val="00495053"/>
    <w:rsid w:val="004955B0"/>
    <w:rsid w:val="00496125"/>
    <w:rsid w:val="00496AD2"/>
    <w:rsid w:val="004976CD"/>
    <w:rsid w:val="004A0A79"/>
    <w:rsid w:val="004A1F59"/>
    <w:rsid w:val="004A29BE"/>
    <w:rsid w:val="004A3225"/>
    <w:rsid w:val="004A33EE"/>
    <w:rsid w:val="004A3AA8"/>
    <w:rsid w:val="004A3D9D"/>
    <w:rsid w:val="004A4659"/>
    <w:rsid w:val="004A6CFC"/>
    <w:rsid w:val="004A73D7"/>
    <w:rsid w:val="004B13C7"/>
    <w:rsid w:val="004B19C1"/>
    <w:rsid w:val="004B2DFF"/>
    <w:rsid w:val="004B518F"/>
    <w:rsid w:val="004B681F"/>
    <w:rsid w:val="004B691F"/>
    <w:rsid w:val="004B6ECD"/>
    <w:rsid w:val="004B7125"/>
    <w:rsid w:val="004B778F"/>
    <w:rsid w:val="004B7B0C"/>
    <w:rsid w:val="004C03E1"/>
    <w:rsid w:val="004C0609"/>
    <w:rsid w:val="004C0B49"/>
    <w:rsid w:val="004C0E42"/>
    <w:rsid w:val="004C361F"/>
    <w:rsid w:val="004C5890"/>
    <w:rsid w:val="004C639F"/>
    <w:rsid w:val="004D141F"/>
    <w:rsid w:val="004D1539"/>
    <w:rsid w:val="004D2742"/>
    <w:rsid w:val="004D5C06"/>
    <w:rsid w:val="004D6310"/>
    <w:rsid w:val="004D6E4C"/>
    <w:rsid w:val="004E0062"/>
    <w:rsid w:val="004E05A1"/>
    <w:rsid w:val="004E15C0"/>
    <w:rsid w:val="004E1F0F"/>
    <w:rsid w:val="004E32EE"/>
    <w:rsid w:val="004E3CC5"/>
    <w:rsid w:val="004E3D16"/>
    <w:rsid w:val="004E424F"/>
    <w:rsid w:val="004E5204"/>
    <w:rsid w:val="004E6033"/>
    <w:rsid w:val="004E6A2C"/>
    <w:rsid w:val="004E724D"/>
    <w:rsid w:val="004E7816"/>
    <w:rsid w:val="004E7ACD"/>
    <w:rsid w:val="004E7F21"/>
    <w:rsid w:val="004F0199"/>
    <w:rsid w:val="004F0761"/>
    <w:rsid w:val="004F3E4D"/>
    <w:rsid w:val="004F472A"/>
    <w:rsid w:val="004F4B6D"/>
    <w:rsid w:val="004F4E96"/>
    <w:rsid w:val="004F4F16"/>
    <w:rsid w:val="004F4FDA"/>
    <w:rsid w:val="004F5252"/>
    <w:rsid w:val="004F5C50"/>
    <w:rsid w:val="004F5E57"/>
    <w:rsid w:val="004F6710"/>
    <w:rsid w:val="004F6833"/>
    <w:rsid w:val="004F766F"/>
    <w:rsid w:val="00500C3E"/>
    <w:rsid w:val="00500E7B"/>
    <w:rsid w:val="00500E86"/>
    <w:rsid w:val="0050147D"/>
    <w:rsid w:val="00501A9D"/>
    <w:rsid w:val="00501BBC"/>
    <w:rsid w:val="00501E8D"/>
    <w:rsid w:val="00502849"/>
    <w:rsid w:val="00503E5D"/>
    <w:rsid w:val="00504334"/>
    <w:rsid w:val="0050498D"/>
    <w:rsid w:val="00505703"/>
    <w:rsid w:val="00507EA2"/>
    <w:rsid w:val="00510401"/>
    <w:rsid w:val="005104D7"/>
    <w:rsid w:val="00510B9E"/>
    <w:rsid w:val="00511668"/>
    <w:rsid w:val="00512C62"/>
    <w:rsid w:val="00512E21"/>
    <w:rsid w:val="00512E93"/>
    <w:rsid w:val="00513413"/>
    <w:rsid w:val="00513864"/>
    <w:rsid w:val="00513F02"/>
    <w:rsid w:val="005142AD"/>
    <w:rsid w:val="00515949"/>
    <w:rsid w:val="00516736"/>
    <w:rsid w:val="005228B4"/>
    <w:rsid w:val="00522B05"/>
    <w:rsid w:val="00522D6F"/>
    <w:rsid w:val="00523ED6"/>
    <w:rsid w:val="005245F0"/>
    <w:rsid w:val="00524E56"/>
    <w:rsid w:val="00526673"/>
    <w:rsid w:val="00526916"/>
    <w:rsid w:val="0052709B"/>
    <w:rsid w:val="00530C45"/>
    <w:rsid w:val="00531A00"/>
    <w:rsid w:val="00532590"/>
    <w:rsid w:val="0053432F"/>
    <w:rsid w:val="0053477F"/>
    <w:rsid w:val="00534BDA"/>
    <w:rsid w:val="00535E07"/>
    <w:rsid w:val="00536BC2"/>
    <w:rsid w:val="005379D5"/>
    <w:rsid w:val="005425E1"/>
    <w:rsid w:val="0054278D"/>
    <w:rsid w:val="005427C5"/>
    <w:rsid w:val="00542CF6"/>
    <w:rsid w:val="00542D05"/>
    <w:rsid w:val="00543671"/>
    <w:rsid w:val="0054373D"/>
    <w:rsid w:val="00543DA9"/>
    <w:rsid w:val="005443BE"/>
    <w:rsid w:val="00544A67"/>
    <w:rsid w:val="00545B51"/>
    <w:rsid w:val="0054621F"/>
    <w:rsid w:val="0054651B"/>
    <w:rsid w:val="0054729D"/>
    <w:rsid w:val="00552554"/>
    <w:rsid w:val="00552760"/>
    <w:rsid w:val="00552F9F"/>
    <w:rsid w:val="00553C03"/>
    <w:rsid w:val="00553E6A"/>
    <w:rsid w:val="00553E7F"/>
    <w:rsid w:val="005551A5"/>
    <w:rsid w:val="005555CC"/>
    <w:rsid w:val="0055657A"/>
    <w:rsid w:val="005566EB"/>
    <w:rsid w:val="00556B02"/>
    <w:rsid w:val="00560DDA"/>
    <w:rsid w:val="0056148E"/>
    <w:rsid w:val="00562825"/>
    <w:rsid w:val="0056308A"/>
    <w:rsid w:val="00563692"/>
    <w:rsid w:val="0056615A"/>
    <w:rsid w:val="00567056"/>
    <w:rsid w:val="005677C5"/>
    <w:rsid w:val="00567842"/>
    <w:rsid w:val="005704CA"/>
    <w:rsid w:val="00570522"/>
    <w:rsid w:val="005711D8"/>
    <w:rsid w:val="005714C6"/>
    <w:rsid w:val="00571679"/>
    <w:rsid w:val="00572500"/>
    <w:rsid w:val="00572794"/>
    <w:rsid w:val="00573584"/>
    <w:rsid w:val="00575495"/>
    <w:rsid w:val="005765B5"/>
    <w:rsid w:val="00576C9F"/>
    <w:rsid w:val="00576DE4"/>
    <w:rsid w:val="005771D7"/>
    <w:rsid w:val="00577862"/>
    <w:rsid w:val="00577872"/>
    <w:rsid w:val="00580E71"/>
    <w:rsid w:val="00581EB7"/>
    <w:rsid w:val="00582D13"/>
    <w:rsid w:val="00583251"/>
    <w:rsid w:val="00583392"/>
    <w:rsid w:val="0058365B"/>
    <w:rsid w:val="00584235"/>
    <w:rsid w:val="005844E7"/>
    <w:rsid w:val="00585CBF"/>
    <w:rsid w:val="00586E37"/>
    <w:rsid w:val="00587EE8"/>
    <w:rsid w:val="0059002F"/>
    <w:rsid w:val="005908B8"/>
    <w:rsid w:val="00593809"/>
    <w:rsid w:val="00595086"/>
    <w:rsid w:val="0059512E"/>
    <w:rsid w:val="005954E6"/>
    <w:rsid w:val="005956FB"/>
    <w:rsid w:val="00596B5B"/>
    <w:rsid w:val="005976F5"/>
    <w:rsid w:val="00597837"/>
    <w:rsid w:val="005A0304"/>
    <w:rsid w:val="005A164C"/>
    <w:rsid w:val="005A2077"/>
    <w:rsid w:val="005A22E4"/>
    <w:rsid w:val="005A45C3"/>
    <w:rsid w:val="005A5681"/>
    <w:rsid w:val="005A5755"/>
    <w:rsid w:val="005A6DD2"/>
    <w:rsid w:val="005A74C6"/>
    <w:rsid w:val="005B0BC9"/>
    <w:rsid w:val="005B1945"/>
    <w:rsid w:val="005B1F73"/>
    <w:rsid w:val="005B2C76"/>
    <w:rsid w:val="005B5C6C"/>
    <w:rsid w:val="005B6209"/>
    <w:rsid w:val="005B713C"/>
    <w:rsid w:val="005B729A"/>
    <w:rsid w:val="005B76CD"/>
    <w:rsid w:val="005C039C"/>
    <w:rsid w:val="005C0997"/>
    <w:rsid w:val="005C1CBE"/>
    <w:rsid w:val="005C3599"/>
    <w:rsid w:val="005C385D"/>
    <w:rsid w:val="005C3ABA"/>
    <w:rsid w:val="005C47DC"/>
    <w:rsid w:val="005C48EC"/>
    <w:rsid w:val="005C4B1A"/>
    <w:rsid w:val="005C4D0D"/>
    <w:rsid w:val="005C4FAB"/>
    <w:rsid w:val="005C52E2"/>
    <w:rsid w:val="005C68EA"/>
    <w:rsid w:val="005C693E"/>
    <w:rsid w:val="005D29F8"/>
    <w:rsid w:val="005D2D05"/>
    <w:rsid w:val="005D3500"/>
    <w:rsid w:val="005D3B20"/>
    <w:rsid w:val="005D52D9"/>
    <w:rsid w:val="005D60B2"/>
    <w:rsid w:val="005D643F"/>
    <w:rsid w:val="005D71B7"/>
    <w:rsid w:val="005E33CC"/>
    <w:rsid w:val="005E45D5"/>
    <w:rsid w:val="005E4759"/>
    <w:rsid w:val="005E556E"/>
    <w:rsid w:val="005E5AA3"/>
    <w:rsid w:val="005E5C68"/>
    <w:rsid w:val="005E5EE3"/>
    <w:rsid w:val="005E6123"/>
    <w:rsid w:val="005E65C0"/>
    <w:rsid w:val="005F01B5"/>
    <w:rsid w:val="005F0390"/>
    <w:rsid w:val="005F04C4"/>
    <w:rsid w:val="005F327D"/>
    <w:rsid w:val="005F3C6D"/>
    <w:rsid w:val="005F5FE7"/>
    <w:rsid w:val="005F65AA"/>
    <w:rsid w:val="00600449"/>
    <w:rsid w:val="00600C62"/>
    <w:rsid w:val="00600C95"/>
    <w:rsid w:val="006016F1"/>
    <w:rsid w:val="006020E3"/>
    <w:rsid w:val="00602110"/>
    <w:rsid w:val="0060569F"/>
    <w:rsid w:val="00606085"/>
    <w:rsid w:val="006072CD"/>
    <w:rsid w:val="0061001C"/>
    <w:rsid w:val="00612023"/>
    <w:rsid w:val="00613544"/>
    <w:rsid w:val="00614190"/>
    <w:rsid w:val="006151B8"/>
    <w:rsid w:val="00615588"/>
    <w:rsid w:val="00615FAF"/>
    <w:rsid w:val="0062216A"/>
    <w:rsid w:val="00622A99"/>
    <w:rsid w:val="00622E67"/>
    <w:rsid w:val="0062395F"/>
    <w:rsid w:val="00623993"/>
    <w:rsid w:val="00624BD2"/>
    <w:rsid w:val="00626B57"/>
    <w:rsid w:val="00626EDC"/>
    <w:rsid w:val="006303F0"/>
    <w:rsid w:val="006312FA"/>
    <w:rsid w:val="00631C3C"/>
    <w:rsid w:val="00633B6A"/>
    <w:rsid w:val="006343E9"/>
    <w:rsid w:val="00635CAC"/>
    <w:rsid w:val="006368F2"/>
    <w:rsid w:val="00636D08"/>
    <w:rsid w:val="0063712D"/>
    <w:rsid w:val="00637C75"/>
    <w:rsid w:val="00641047"/>
    <w:rsid w:val="006426AE"/>
    <w:rsid w:val="006437EC"/>
    <w:rsid w:val="00644855"/>
    <w:rsid w:val="00644AF4"/>
    <w:rsid w:val="006452D3"/>
    <w:rsid w:val="00645813"/>
    <w:rsid w:val="00646DF4"/>
    <w:rsid w:val="006470EC"/>
    <w:rsid w:val="006511D7"/>
    <w:rsid w:val="006525D9"/>
    <w:rsid w:val="00653285"/>
    <w:rsid w:val="00653C0B"/>
    <w:rsid w:val="00654291"/>
    <w:rsid w:val="006542D6"/>
    <w:rsid w:val="00654405"/>
    <w:rsid w:val="0065598E"/>
    <w:rsid w:val="00655AF2"/>
    <w:rsid w:val="00655BC5"/>
    <w:rsid w:val="006568BE"/>
    <w:rsid w:val="006570E8"/>
    <w:rsid w:val="006570E9"/>
    <w:rsid w:val="0066025D"/>
    <w:rsid w:val="0066091A"/>
    <w:rsid w:val="00660B72"/>
    <w:rsid w:val="00661910"/>
    <w:rsid w:val="00661953"/>
    <w:rsid w:val="0066339E"/>
    <w:rsid w:val="00665CDD"/>
    <w:rsid w:val="00666C34"/>
    <w:rsid w:val="00667150"/>
    <w:rsid w:val="006677DF"/>
    <w:rsid w:val="00673831"/>
    <w:rsid w:val="00673A88"/>
    <w:rsid w:val="006773EC"/>
    <w:rsid w:val="00677E40"/>
    <w:rsid w:val="00680504"/>
    <w:rsid w:val="00681CD9"/>
    <w:rsid w:val="00681EA7"/>
    <w:rsid w:val="00681EFE"/>
    <w:rsid w:val="00682D0A"/>
    <w:rsid w:val="00683E30"/>
    <w:rsid w:val="00684AFA"/>
    <w:rsid w:val="00684F32"/>
    <w:rsid w:val="006850C8"/>
    <w:rsid w:val="00685375"/>
    <w:rsid w:val="00687024"/>
    <w:rsid w:val="00690977"/>
    <w:rsid w:val="00690C54"/>
    <w:rsid w:val="00691886"/>
    <w:rsid w:val="00693127"/>
    <w:rsid w:val="00695597"/>
    <w:rsid w:val="00695E22"/>
    <w:rsid w:val="00695EAD"/>
    <w:rsid w:val="00696BE5"/>
    <w:rsid w:val="006974AF"/>
    <w:rsid w:val="00697B2F"/>
    <w:rsid w:val="006A031D"/>
    <w:rsid w:val="006A16BC"/>
    <w:rsid w:val="006A1A3B"/>
    <w:rsid w:val="006A2183"/>
    <w:rsid w:val="006A2475"/>
    <w:rsid w:val="006A34D9"/>
    <w:rsid w:val="006A3564"/>
    <w:rsid w:val="006A459E"/>
    <w:rsid w:val="006A5541"/>
    <w:rsid w:val="006A5B0A"/>
    <w:rsid w:val="006A5DB0"/>
    <w:rsid w:val="006A6E56"/>
    <w:rsid w:val="006A7217"/>
    <w:rsid w:val="006A7469"/>
    <w:rsid w:val="006A7727"/>
    <w:rsid w:val="006B040C"/>
    <w:rsid w:val="006B1379"/>
    <w:rsid w:val="006B1BA1"/>
    <w:rsid w:val="006B28DC"/>
    <w:rsid w:val="006B3B93"/>
    <w:rsid w:val="006B5750"/>
    <w:rsid w:val="006B6D1B"/>
    <w:rsid w:val="006B7093"/>
    <w:rsid w:val="006B7417"/>
    <w:rsid w:val="006C320D"/>
    <w:rsid w:val="006C3D4B"/>
    <w:rsid w:val="006C5EB9"/>
    <w:rsid w:val="006C77F3"/>
    <w:rsid w:val="006C784A"/>
    <w:rsid w:val="006C7F1E"/>
    <w:rsid w:val="006D0238"/>
    <w:rsid w:val="006D06D9"/>
    <w:rsid w:val="006D08C3"/>
    <w:rsid w:val="006D1374"/>
    <w:rsid w:val="006D2444"/>
    <w:rsid w:val="006D2958"/>
    <w:rsid w:val="006D2FC7"/>
    <w:rsid w:val="006D31F9"/>
    <w:rsid w:val="006D3691"/>
    <w:rsid w:val="006D399B"/>
    <w:rsid w:val="006D538D"/>
    <w:rsid w:val="006E0DE9"/>
    <w:rsid w:val="006E1404"/>
    <w:rsid w:val="006E1CC0"/>
    <w:rsid w:val="006E3355"/>
    <w:rsid w:val="006E344F"/>
    <w:rsid w:val="006E3DBC"/>
    <w:rsid w:val="006E445D"/>
    <w:rsid w:val="006E4A68"/>
    <w:rsid w:val="006E572E"/>
    <w:rsid w:val="006E5BDD"/>
    <w:rsid w:val="006E5EF0"/>
    <w:rsid w:val="006E666B"/>
    <w:rsid w:val="006E7161"/>
    <w:rsid w:val="006E7B00"/>
    <w:rsid w:val="006F01B7"/>
    <w:rsid w:val="006F0392"/>
    <w:rsid w:val="006F05BF"/>
    <w:rsid w:val="006F0CA8"/>
    <w:rsid w:val="006F185D"/>
    <w:rsid w:val="006F230A"/>
    <w:rsid w:val="006F3117"/>
    <w:rsid w:val="006F3563"/>
    <w:rsid w:val="006F38D3"/>
    <w:rsid w:val="006F3A30"/>
    <w:rsid w:val="006F3E47"/>
    <w:rsid w:val="006F42B9"/>
    <w:rsid w:val="006F438F"/>
    <w:rsid w:val="006F49C6"/>
    <w:rsid w:val="006F4E7E"/>
    <w:rsid w:val="006F4F4F"/>
    <w:rsid w:val="006F6103"/>
    <w:rsid w:val="006F7DA3"/>
    <w:rsid w:val="007012CF"/>
    <w:rsid w:val="00701D4C"/>
    <w:rsid w:val="00703221"/>
    <w:rsid w:val="00703938"/>
    <w:rsid w:val="00704E00"/>
    <w:rsid w:val="00705650"/>
    <w:rsid w:val="00705D41"/>
    <w:rsid w:val="00705D58"/>
    <w:rsid w:val="007066C1"/>
    <w:rsid w:val="00706B00"/>
    <w:rsid w:val="00710156"/>
    <w:rsid w:val="0071476E"/>
    <w:rsid w:val="007150F3"/>
    <w:rsid w:val="0071673F"/>
    <w:rsid w:val="007209E7"/>
    <w:rsid w:val="0072297E"/>
    <w:rsid w:val="007240E6"/>
    <w:rsid w:val="007245F5"/>
    <w:rsid w:val="00725024"/>
    <w:rsid w:val="00726182"/>
    <w:rsid w:val="007268A1"/>
    <w:rsid w:val="007270AA"/>
    <w:rsid w:val="00727197"/>
    <w:rsid w:val="00727635"/>
    <w:rsid w:val="007300EC"/>
    <w:rsid w:val="0073085C"/>
    <w:rsid w:val="00732329"/>
    <w:rsid w:val="007332EA"/>
    <w:rsid w:val="007337CA"/>
    <w:rsid w:val="00734CE4"/>
    <w:rsid w:val="00735123"/>
    <w:rsid w:val="00735B6A"/>
    <w:rsid w:val="00736AAB"/>
    <w:rsid w:val="00736F87"/>
    <w:rsid w:val="00741837"/>
    <w:rsid w:val="00742E49"/>
    <w:rsid w:val="0074321E"/>
    <w:rsid w:val="007434BF"/>
    <w:rsid w:val="007444A6"/>
    <w:rsid w:val="007453E6"/>
    <w:rsid w:val="007468B7"/>
    <w:rsid w:val="0074721B"/>
    <w:rsid w:val="007474C8"/>
    <w:rsid w:val="00747770"/>
    <w:rsid w:val="0075045F"/>
    <w:rsid w:val="00751769"/>
    <w:rsid w:val="007526AB"/>
    <w:rsid w:val="00753BE7"/>
    <w:rsid w:val="00754789"/>
    <w:rsid w:val="00754EC5"/>
    <w:rsid w:val="007570D4"/>
    <w:rsid w:val="00757B6C"/>
    <w:rsid w:val="00760D4C"/>
    <w:rsid w:val="007611F2"/>
    <w:rsid w:val="00763348"/>
    <w:rsid w:val="007635B2"/>
    <w:rsid w:val="0076386C"/>
    <w:rsid w:val="00764354"/>
    <w:rsid w:val="0077006B"/>
    <w:rsid w:val="007701C5"/>
    <w:rsid w:val="00770453"/>
    <w:rsid w:val="00770818"/>
    <w:rsid w:val="007712BE"/>
    <w:rsid w:val="007724D7"/>
    <w:rsid w:val="00772859"/>
    <w:rsid w:val="00772B3A"/>
    <w:rsid w:val="0077309D"/>
    <w:rsid w:val="0077475D"/>
    <w:rsid w:val="00775537"/>
    <w:rsid w:val="0077659C"/>
    <w:rsid w:val="007771E8"/>
    <w:rsid w:val="007773F1"/>
    <w:rsid w:val="007774EE"/>
    <w:rsid w:val="00781822"/>
    <w:rsid w:val="00783D4D"/>
    <w:rsid w:val="00783F21"/>
    <w:rsid w:val="0078473A"/>
    <w:rsid w:val="007849E2"/>
    <w:rsid w:val="00786AE0"/>
    <w:rsid w:val="00787159"/>
    <w:rsid w:val="00787B04"/>
    <w:rsid w:val="0079043A"/>
    <w:rsid w:val="00790B79"/>
    <w:rsid w:val="00790E12"/>
    <w:rsid w:val="00791668"/>
    <w:rsid w:val="00791AA1"/>
    <w:rsid w:val="0079389D"/>
    <w:rsid w:val="00793C54"/>
    <w:rsid w:val="0079563B"/>
    <w:rsid w:val="0079687A"/>
    <w:rsid w:val="007975B2"/>
    <w:rsid w:val="00797B8B"/>
    <w:rsid w:val="007A2015"/>
    <w:rsid w:val="007A3643"/>
    <w:rsid w:val="007A3793"/>
    <w:rsid w:val="007A3CCD"/>
    <w:rsid w:val="007A41FA"/>
    <w:rsid w:val="007A5986"/>
    <w:rsid w:val="007A5F91"/>
    <w:rsid w:val="007A6B73"/>
    <w:rsid w:val="007B0BCD"/>
    <w:rsid w:val="007B1AD0"/>
    <w:rsid w:val="007B2A98"/>
    <w:rsid w:val="007B2EA5"/>
    <w:rsid w:val="007B303F"/>
    <w:rsid w:val="007B36AF"/>
    <w:rsid w:val="007B3DE7"/>
    <w:rsid w:val="007B5ABF"/>
    <w:rsid w:val="007B5B88"/>
    <w:rsid w:val="007C0609"/>
    <w:rsid w:val="007C1BA2"/>
    <w:rsid w:val="007C1DC5"/>
    <w:rsid w:val="007C1F72"/>
    <w:rsid w:val="007C2506"/>
    <w:rsid w:val="007C2B48"/>
    <w:rsid w:val="007C3694"/>
    <w:rsid w:val="007C384F"/>
    <w:rsid w:val="007C391F"/>
    <w:rsid w:val="007C4551"/>
    <w:rsid w:val="007C490A"/>
    <w:rsid w:val="007C4C16"/>
    <w:rsid w:val="007C5992"/>
    <w:rsid w:val="007C6050"/>
    <w:rsid w:val="007C6A8B"/>
    <w:rsid w:val="007D0504"/>
    <w:rsid w:val="007D11FA"/>
    <w:rsid w:val="007D20E9"/>
    <w:rsid w:val="007D2A9A"/>
    <w:rsid w:val="007D2E2F"/>
    <w:rsid w:val="007D4002"/>
    <w:rsid w:val="007D5274"/>
    <w:rsid w:val="007D6435"/>
    <w:rsid w:val="007D696C"/>
    <w:rsid w:val="007D7881"/>
    <w:rsid w:val="007D7BB9"/>
    <w:rsid w:val="007D7E3A"/>
    <w:rsid w:val="007E0E10"/>
    <w:rsid w:val="007E4016"/>
    <w:rsid w:val="007E4768"/>
    <w:rsid w:val="007E5537"/>
    <w:rsid w:val="007E630F"/>
    <w:rsid w:val="007E71B2"/>
    <w:rsid w:val="007E777B"/>
    <w:rsid w:val="007E78DF"/>
    <w:rsid w:val="007F00E0"/>
    <w:rsid w:val="007F057F"/>
    <w:rsid w:val="007F0B08"/>
    <w:rsid w:val="007F175B"/>
    <w:rsid w:val="007F2070"/>
    <w:rsid w:val="007F420C"/>
    <w:rsid w:val="007F43A1"/>
    <w:rsid w:val="007F63C1"/>
    <w:rsid w:val="007F6589"/>
    <w:rsid w:val="007F6C1A"/>
    <w:rsid w:val="00800993"/>
    <w:rsid w:val="00800B6A"/>
    <w:rsid w:val="00801584"/>
    <w:rsid w:val="00801F90"/>
    <w:rsid w:val="0080245D"/>
    <w:rsid w:val="00802EE4"/>
    <w:rsid w:val="00803EA9"/>
    <w:rsid w:val="00805314"/>
    <w:rsid w:val="008053F5"/>
    <w:rsid w:val="008058F0"/>
    <w:rsid w:val="0080613D"/>
    <w:rsid w:val="00806C51"/>
    <w:rsid w:val="00807A09"/>
    <w:rsid w:val="00807AF7"/>
    <w:rsid w:val="00810198"/>
    <w:rsid w:val="00810BB7"/>
    <w:rsid w:val="00810CFA"/>
    <w:rsid w:val="00812787"/>
    <w:rsid w:val="00813303"/>
    <w:rsid w:val="0081338A"/>
    <w:rsid w:val="00813D39"/>
    <w:rsid w:val="00813F76"/>
    <w:rsid w:val="00815DA8"/>
    <w:rsid w:val="0081686B"/>
    <w:rsid w:val="00817079"/>
    <w:rsid w:val="00817E1D"/>
    <w:rsid w:val="00820FFD"/>
    <w:rsid w:val="008213E4"/>
    <w:rsid w:val="0082194D"/>
    <w:rsid w:val="008221F9"/>
    <w:rsid w:val="00823BF7"/>
    <w:rsid w:val="00824E8C"/>
    <w:rsid w:val="00825E37"/>
    <w:rsid w:val="00826DB1"/>
    <w:rsid w:val="00826E6B"/>
    <w:rsid w:val="00826EF5"/>
    <w:rsid w:val="008276B5"/>
    <w:rsid w:val="0083024C"/>
    <w:rsid w:val="008309C2"/>
    <w:rsid w:val="00831693"/>
    <w:rsid w:val="008321E1"/>
    <w:rsid w:val="00832996"/>
    <w:rsid w:val="00835161"/>
    <w:rsid w:val="00835BEF"/>
    <w:rsid w:val="00837234"/>
    <w:rsid w:val="00840104"/>
    <w:rsid w:val="00840C1F"/>
    <w:rsid w:val="008411C9"/>
    <w:rsid w:val="00841FC5"/>
    <w:rsid w:val="0084293C"/>
    <w:rsid w:val="00843D0F"/>
    <w:rsid w:val="0084439C"/>
    <w:rsid w:val="00845489"/>
    <w:rsid w:val="00845709"/>
    <w:rsid w:val="008502EB"/>
    <w:rsid w:val="0085145E"/>
    <w:rsid w:val="0085151A"/>
    <w:rsid w:val="00851ABA"/>
    <w:rsid w:val="008522AB"/>
    <w:rsid w:val="00853BD2"/>
    <w:rsid w:val="0085461A"/>
    <w:rsid w:val="0085561B"/>
    <w:rsid w:val="008559D6"/>
    <w:rsid w:val="00856232"/>
    <w:rsid w:val="00856A59"/>
    <w:rsid w:val="008576BD"/>
    <w:rsid w:val="0085789D"/>
    <w:rsid w:val="00857A11"/>
    <w:rsid w:val="00860463"/>
    <w:rsid w:val="00862215"/>
    <w:rsid w:val="00862B38"/>
    <w:rsid w:val="0086345B"/>
    <w:rsid w:val="00863754"/>
    <w:rsid w:val="00864010"/>
    <w:rsid w:val="008641A0"/>
    <w:rsid w:val="008643C7"/>
    <w:rsid w:val="008646A8"/>
    <w:rsid w:val="00864D9B"/>
    <w:rsid w:val="00865980"/>
    <w:rsid w:val="00866D1A"/>
    <w:rsid w:val="0086719E"/>
    <w:rsid w:val="008675EB"/>
    <w:rsid w:val="008703FD"/>
    <w:rsid w:val="008704FD"/>
    <w:rsid w:val="00871614"/>
    <w:rsid w:val="00872E93"/>
    <w:rsid w:val="008733DA"/>
    <w:rsid w:val="0087720F"/>
    <w:rsid w:val="00877C06"/>
    <w:rsid w:val="00880431"/>
    <w:rsid w:val="008827CE"/>
    <w:rsid w:val="00882862"/>
    <w:rsid w:val="00882B67"/>
    <w:rsid w:val="00882D6A"/>
    <w:rsid w:val="008835C9"/>
    <w:rsid w:val="00883795"/>
    <w:rsid w:val="0088380D"/>
    <w:rsid w:val="008845AD"/>
    <w:rsid w:val="0088469F"/>
    <w:rsid w:val="008850E4"/>
    <w:rsid w:val="0088511A"/>
    <w:rsid w:val="008852DD"/>
    <w:rsid w:val="0088597A"/>
    <w:rsid w:val="00885EE4"/>
    <w:rsid w:val="00887975"/>
    <w:rsid w:val="00891013"/>
    <w:rsid w:val="00891482"/>
    <w:rsid w:val="008915AE"/>
    <w:rsid w:val="00891949"/>
    <w:rsid w:val="00891C43"/>
    <w:rsid w:val="00892000"/>
    <w:rsid w:val="00892469"/>
    <w:rsid w:val="008939AB"/>
    <w:rsid w:val="0089432A"/>
    <w:rsid w:val="00894B14"/>
    <w:rsid w:val="008952E8"/>
    <w:rsid w:val="00895DFC"/>
    <w:rsid w:val="00896E39"/>
    <w:rsid w:val="008A12F5"/>
    <w:rsid w:val="008A2229"/>
    <w:rsid w:val="008A323E"/>
    <w:rsid w:val="008A3258"/>
    <w:rsid w:val="008A32E0"/>
    <w:rsid w:val="008A3CBA"/>
    <w:rsid w:val="008A3FC4"/>
    <w:rsid w:val="008A4B02"/>
    <w:rsid w:val="008A7147"/>
    <w:rsid w:val="008B0CC5"/>
    <w:rsid w:val="008B1587"/>
    <w:rsid w:val="008B1B01"/>
    <w:rsid w:val="008B20A3"/>
    <w:rsid w:val="008B2929"/>
    <w:rsid w:val="008B2D03"/>
    <w:rsid w:val="008B3BCD"/>
    <w:rsid w:val="008B45A4"/>
    <w:rsid w:val="008B4B47"/>
    <w:rsid w:val="008B4F89"/>
    <w:rsid w:val="008B5FAD"/>
    <w:rsid w:val="008B6C11"/>
    <w:rsid w:val="008B6DF8"/>
    <w:rsid w:val="008B7F54"/>
    <w:rsid w:val="008C106C"/>
    <w:rsid w:val="008C10F1"/>
    <w:rsid w:val="008C1926"/>
    <w:rsid w:val="008C1B98"/>
    <w:rsid w:val="008C1E61"/>
    <w:rsid w:val="008C1E99"/>
    <w:rsid w:val="008C2369"/>
    <w:rsid w:val="008C2AE5"/>
    <w:rsid w:val="008C4364"/>
    <w:rsid w:val="008C4AAB"/>
    <w:rsid w:val="008C4F0A"/>
    <w:rsid w:val="008C542E"/>
    <w:rsid w:val="008C5572"/>
    <w:rsid w:val="008D0F4F"/>
    <w:rsid w:val="008D284D"/>
    <w:rsid w:val="008D2DFB"/>
    <w:rsid w:val="008D378E"/>
    <w:rsid w:val="008D3A74"/>
    <w:rsid w:val="008D4D01"/>
    <w:rsid w:val="008D4E41"/>
    <w:rsid w:val="008D5AA7"/>
    <w:rsid w:val="008D5FD3"/>
    <w:rsid w:val="008D6D26"/>
    <w:rsid w:val="008E0085"/>
    <w:rsid w:val="008E0D7B"/>
    <w:rsid w:val="008E1F7D"/>
    <w:rsid w:val="008E2AA6"/>
    <w:rsid w:val="008E311B"/>
    <w:rsid w:val="008E3A51"/>
    <w:rsid w:val="008E3E13"/>
    <w:rsid w:val="008E5F4B"/>
    <w:rsid w:val="008E68FB"/>
    <w:rsid w:val="008E6934"/>
    <w:rsid w:val="008E6FCA"/>
    <w:rsid w:val="008E737E"/>
    <w:rsid w:val="008F04BD"/>
    <w:rsid w:val="008F0E67"/>
    <w:rsid w:val="008F150C"/>
    <w:rsid w:val="008F2A79"/>
    <w:rsid w:val="008F2BF4"/>
    <w:rsid w:val="008F46E7"/>
    <w:rsid w:val="008F555C"/>
    <w:rsid w:val="008F61C6"/>
    <w:rsid w:val="008F64CA"/>
    <w:rsid w:val="008F6F0B"/>
    <w:rsid w:val="008F6F15"/>
    <w:rsid w:val="008F747E"/>
    <w:rsid w:val="008F7E4B"/>
    <w:rsid w:val="009005B3"/>
    <w:rsid w:val="0090138A"/>
    <w:rsid w:val="00901F74"/>
    <w:rsid w:val="00901FAD"/>
    <w:rsid w:val="00904A87"/>
    <w:rsid w:val="00906D55"/>
    <w:rsid w:val="00906F1F"/>
    <w:rsid w:val="00907BA7"/>
    <w:rsid w:val="00910582"/>
    <w:rsid w:val="0091064E"/>
    <w:rsid w:val="00911FC5"/>
    <w:rsid w:val="00915153"/>
    <w:rsid w:val="009165CF"/>
    <w:rsid w:val="0091666A"/>
    <w:rsid w:val="00916C89"/>
    <w:rsid w:val="0091740E"/>
    <w:rsid w:val="009175E8"/>
    <w:rsid w:val="00922B14"/>
    <w:rsid w:val="0092464C"/>
    <w:rsid w:val="0093185D"/>
    <w:rsid w:val="00931A10"/>
    <w:rsid w:val="00932241"/>
    <w:rsid w:val="00933467"/>
    <w:rsid w:val="009335C3"/>
    <w:rsid w:val="00933802"/>
    <w:rsid w:val="00935709"/>
    <w:rsid w:val="0093594E"/>
    <w:rsid w:val="00936BF4"/>
    <w:rsid w:val="00936C77"/>
    <w:rsid w:val="00937D4F"/>
    <w:rsid w:val="009402E8"/>
    <w:rsid w:val="00940632"/>
    <w:rsid w:val="00940A87"/>
    <w:rsid w:val="00940AE4"/>
    <w:rsid w:val="00940D2F"/>
    <w:rsid w:val="00941521"/>
    <w:rsid w:val="00941B0B"/>
    <w:rsid w:val="00941E74"/>
    <w:rsid w:val="00942229"/>
    <w:rsid w:val="00942300"/>
    <w:rsid w:val="0094666C"/>
    <w:rsid w:val="00946F37"/>
    <w:rsid w:val="00947967"/>
    <w:rsid w:val="00947A33"/>
    <w:rsid w:val="00947E88"/>
    <w:rsid w:val="00950C70"/>
    <w:rsid w:val="00952F4E"/>
    <w:rsid w:val="00954314"/>
    <w:rsid w:val="00954510"/>
    <w:rsid w:val="00955201"/>
    <w:rsid w:val="00955936"/>
    <w:rsid w:val="00955B63"/>
    <w:rsid w:val="00956399"/>
    <w:rsid w:val="00960584"/>
    <w:rsid w:val="009609E0"/>
    <w:rsid w:val="00961055"/>
    <w:rsid w:val="0096230B"/>
    <w:rsid w:val="0096306A"/>
    <w:rsid w:val="00963157"/>
    <w:rsid w:val="00963569"/>
    <w:rsid w:val="00963E94"/>
    <w:rsid w:val="00965200"/>
    <w:rsid w:val="009654E4"/>
    <w:rsid w:val="009668B3"/>
    <w:rsid w:val="009702A0"/>
    <w:rsid w:val="00970A14"/>
    <w:rsid w:val="00971471"/>
    <w:rsid w:val="009715FC"/>
    <w:rsid w:val="009721D3"/>
    <w:rsid w:val="009727DB"/>
    <w:rsid w:val="009727FF"/>
    <w:rsid w:val="00972AB0"/>
    <w:rsid w:val="00974293"/>
    <w:rsid w:val="0097466D"/>
    <w:rsid w:val="00975B6B"/>
    <w:rsid w:val="0097662C"/>
    <w:rsid w:val="009801B5"/>
    <w:rsid w:val="0098020B"/>
    <w:rsid w:val="009803D8"/>
    <w:rsid w:val="00981907"/>
    <w:rsid w:val="00982A33"/>
    <w:rsid w:val="009838E2"/>
    <w:rsid w:val="009845B6"/>
    <w:rsid w:val="00984612"/>
    <w:rsid w:val="009849C2"/>
    <w:rsid w:val="00984D24"/>
    <w:rsid w:val="009858EB"/>
    <w:rsid w:val="0099049E"/>
    <w:rsid w:val="00992353"/>
    <w:rsid w:val="00992F43"/>
    <w:rsid w:val="009933EC"/>
    <w:rsid w:val="00995357"/>
    <w:rsid w:val="00995DBB"/>
    <w:rsid w:val="00996043"/>
    <w:rsid w:val="009974E7"/>
    <w:rsid w:val="00997FF9"/>
    <w:rsid w:val="009A0900"/>
    <w:rsid w:val="009A15EC"/>
    <w:rsid w:val="009A1BB9"/>
    <w:rsid w:val="009A3F47"/>
    <w:rsid w:val="009A4074"/>
    <w:rsid w:val="009A4FDF"/>
    <w:rsid w:val="009B0046"/>
    <w:rsid w:val="009B276D"/>
    <w:rsid w:val="009B2CDC"/>
    <w:rsid w:val="009C0AB8"/>
    <w:rsid w:val="009C1027"/>
    <w:rsid w:val="009C1440"/>
    <w:rsid w:val="009C1B8D"/>
    <w:rsid w:val="009C2107"/>
    <w:rsid w:val="009C278F"/>
    <w:rsid w:val="009C2A40"/>
    <w:rsid w:val="009C4A3F"/>
    <w:rsid w:val="009C5177"/>
    <w:rsid w:val="009C5299"/>
    <w:rsid w:val="009C5D9E"/>
    <w:rsid w:val="009D0664"/>
    <w:rsid w:val="009D0A66"/>
    <w:rsid w:val="009D10D3"/>
    <w:rsid w:val="009D16D0"/>
    <w:rsid w:val="009D2C3E"/>
    <w:rsid w:val="009D2CA5"/>
    <w:rsid w:val="009D3A22"/>
    <w:rsid w:val="009D576C"/>
    <w:rsid w:val="009D7398"/>
    <w:rsid w:val="009E02D4"/>
    <w:rsid w:val="009E03BB"/>
    <w:rsid w:val="009E0625"/>
    <w:rsid w:val="009E16C4"/>
    <w:rsid w:val="009E3034"/>
    <w:rsid w:val="009E3D61"/>
    <w:rsid w:val="009E519F"/>
    <w:rsid w:val="009E53CC"/>
    <w:rsid w:val="009E549F"/>
    <w:rsid w:val="009E5911"/>
    <w:rsid w:val="009E60A5"/>
    <w:rsid w:val="009E6AB5"/>
    <w:rsid w:val="009E6EB3"/>
    <w:rsid w:val="009E71EC"/>
    <w:rsid w:val="009E7EF5"/>
    <w:rsid w:val="009E7F99"/>
    <w:rsid w:val="009F0F32"/>
    <w:rsid w:val="009F15CC"/>
    <w:rsid w:val="009F28A8"/>
    <w:rsid w:val="009F31C9"/>
    <w:rsid w:val="009F3556"/>
    <w:rsid w:val="009F3D56"/>
    <w:rsid w:val="009F473E"/>
    <w:rsid w:val="009F5247"/>
    <w:rsid w:val="009F534E"/>
    <w:rsid w:val="009F5D80"/>
    <w:rsid w:val="009F682A"/>
    <w:rsid w:val="009F7DCC"/>
    <w:rsid w:val="00A002F0"/>
    <w:rsid w:val="00A00347"/>
    <w:rsid w:val="00A00A05"/>
    <w:rsid w:val="00A01212"/>
    <w:rsid w:val="00A022BE"/>
    <w:rsid w:val="00A02A21"/>
    <w:rsid w:val="00A02B15"/>
    <w:rsid w:val="00A03063"/>
    <w:rsid w:val="00A043D4"/>
    <w:rsid w:val="00A05621"/>
    <w:rsid w:val="00A05B7A"/>
    <w:rsid w:val="00A072F7"/>
    <w:rsid w:val="00A0762B"/>
    <w:rsid w:val="00A07B4B"/>
    <w:rsid w:val="00A07C58"/>
    <w:rsid w:val="00A10761"/>
    <w:rsid w:val="00A10997"/>
    <w:rsid w:val="00A117D6"/>
    <w:rsid w:val="00A12906"/>
    <w:rsid w:val="00A13666"/>
    <w:rsid w:val="00A163C0"/>
    <w:rsid w:val="00A17F77"/>
    <w:rsid w:val="00A20289"/>
    <w:rsid w:val="00A20D65"/>
    <w:rsid w:val="00A21458"/>
    <w:rsid w:val="00A227FB"/>
    <w:rsid w:val="00A24601"/>
    <w:rsid w:val="00A24731"/>
    <w:rsid w:val="00A24B26"/>
    <w:rsid w:val="00A24C95"/>
    <w:rsid w:val="00A251DA"/>
    <w:rsid w:val="00A2572E"/>
    <w:rsid w:val="00A2599A"/>
    <w:rsid w:val="00A25C2E"/>
    <w:rsid w:val="00A26094"/>
    <w:rsid w:val="00A30004"/>
    <w:rsid w:val="00A301BF"/>
    <w:rsid w:val="00A302B2"/>
    <w:rsid w:val="00A3036B"/>
    <w:rsid w:val="00A320CF"/>
    <w:rsid w:val="00A32419"/>
    <w:rsid w:val="00A32A9A"/>
    <w:rsid w:val="00A331B4"/>
    <w:rsid w:val="00A337A6"/>
    <w:rsid w:val="00A3484E"/>
    <w:rsid w:val="00A356D3"/>
    <w:rsid w:val="00A35AD9"/>
    <w:rsid w:val="00A36151"/>
    <w:rsid w:val="00A3627F"/>
    <w:rsid w:val="00A36749"/>
    <w:rsid w:val="00A36ADA"/>
    <w:rsid w:val="00A37C4D"/>
    <w:rsid w:val="00A40B2A"/>
    <w:rsid w:val="00A438D8"/>
    <w:rsid w:val="00A46607"/>
    <w:rsid w:val="00A46C92"/>
    <w:rsid w:val="00A473F5"/>
    <w:rsid w:val="00A476DB"/>
    <w:rsid w:val="00A47AF1"/>
    <w:rsid w:val="00A50BEE"/>
    <w:rsid w:val="00A51F9D"/>
    <w:rsid w:val="00A527AE"/>
    <w:rsid w:val="00A52C8E"/>
    <w:rsid w:val="00A52DD1"/>
    <w:rsid w:val="00A5416A"/>
    <w:rsid w:val="00A5480E"/>
    <w:rsid w:val="00A54BA2"/>
    <w:rsid w:val="00A54BC7"/>
    <w:rsid w:val="00A54E11"/>
    <w:rsid w:val="00A55E66"/>
    <w:rsid w:val="00A57A39"/>
    <w:rsid w:val="00A60061"/>
    <w:rsid w:val="00A604BB"/>
    <w:rsid w:val="00A614D6"/>
    <w:rsid w:val="00A639F4"/>
    <w:rsid w:val="00A63DD1"/>
    <w:rsid w:val="00A64132"/>
    <w:rsid w:val="00A65864"/>
    <w:rsid w:val="00A65FAE"/>
    <w:rsid w:val="00A6601C"/>
    <w:rsid w:val="00A66A16"/>
    <w:rsid w:val="00A672C2"/>
    <w:rsid w:val="00A67922"/>
    <w:rsid w:val="00A70981"/>
    <w:rsid w:val="00A70A0C"/>
    <w:rsid w:val="00A73992"/>
    <w:rsid w:val="00A73B2A"/>
    <w:rsid w:val="00A74C1A"/>
    <w:rsid w:val="00A76059"/>
    <w:rsid w:val="00A76877"/>
    <w:rsid w:val="00A769AE"/>
    <w:rsid w:val="00A77B78"/>
    <w:rsid w:val="00A80114"/>
    <w:rsid w:val="00A81A32"/>
    <w:rsid w:val="00A8312B"/>
    <w:rsid w:val="00A835BD"/>
    <w:rsid w:val="00A83F10"/>
    <w:rsid w:val="00A8514E"/>
    <w:rsid w:val="00A85356"/>
    <w:rsid w:val="00A85848"/>
    <w:rsid w:val="00A878FB"/>
    <w:rsid w:val="00A90248"/>
    <w:rsid w:val="00A916F2"/>
    <w:rsid w:val="00A91F21"/>
    <w:rsid w:val="00A92931"/>
    <w:rsid w:val="00A93677"/>
    <w:rsid w:val="00A93F6D"/>
    <w:rsid w:val="00A93FDD"/>
    <w:rsid w:val="00A94C6D"/>
    <w:rsid w:val="00A956D1"/>
    <w:rsid w:val="00A95EDB"/>
    <w:rsid w:val="00A97B15"/>
    <w:rsid w:val="00A97BF0"/>
    <w:rsid w:val="00A97EA6"/>
    <w:rsid w:val="00AA094B"/>
    <w:rsid w:val="00AA38D1"/>
    <w:rsid w:val="00AA42D5"/>
    <w:rsid w:val="00AA4CF9"/>
    <w:rsid w:val="00AA64AA"/>
    <w:rsid w:val="00AA7566"/>
    <w:rsid w:val="00AB10CA"/>
    <w:rsid w:val="00AB13C7"/>
    <w:rsid w:val="00AB15EB"/>
    <w:rsid w:val="00AB174E"/>
    <w:rsid w:val="00AB17E8"/>
    <w:rsid w:val="00AB2FAB"/>
    <w:rsid w:val="00AB3F37"/>
    <w:rsid w:val="00AB410C"/>
    <w:rsid w:val="00AB4AE7"/>
    <w:rsid w:val="00AB5C14"/>
    <w:rsid w:val="00AB6832"/>
    <w:rsid w:val="00AB6B77"/>
    <w:rsid w:val="00AB7846"/>
    <w:rsid w:val="00AC038A"/>
    <w:rsid w:val="00AC0AFA"/>
    <w:rsid w:val="00AC1AD6"/>
    <w:rsid w:val="00AC1EE7"/>
    <w:rsid w:val="00AC333F"/>
    <w:rsid w:val="00AC37B9"/>
    <w:rsid w:val="00AC3C41"/>
    <w:rsid w:val="00AC3D67"/>
    <w:rsid w:val="00AC4045"/>
    <w:rsid w:val="00AC4082"/>
    <w:rsid w:val="00AC455F"/>
    <w:rsid w:val="00AC585C"/>
    <w:rsid w:val="00AC5FA1"/>
    <w:rsid w:val="00AC7B3F"/>
    <w:rsid w:val="00AD10F0"/>
    <w:rsid w:val="00AD12BB"/>
    <w:rsid w:val="00AD1925"/>
    <w:rsid w:val="00AD1EC5"/>
    <w:rsid w:val="00AD20FF"/>
    <w:rsid w:val="00AD321D"/>
    <w:rsid w:val="00AD5AD1"/>
    <w:rsid w:val="00AD618E"/>
    <w:rsid w:val="00AD6465"/>
    <w:rsid w:val="00AD6A03"/>
    <w:rsid w:val="00AD6C6F"/>
    <w:rsid w:val="00AD7478"/>
    <w:rsid w:val="00AE067D"/>
    <w:rsid w:val="00AE17B5"/>
    <w:rsid w:val="00AE1B17"/>
    <w:rsid w:val="00AE2726"/>
    <w:rsid w:val="00AE2D03"/>
    <w:rsid w:val="00AE314E"/>
    <w:rsid w:val="00AE3990"/>
    <w:rsid w:val="00AE56F2"/>
    <w:rsid w:val="00AE59EC"/>
    <w:rsid w:val="00AE60B5"/>
    <w:rsid w:val="00AE68DB"/>
    <w:rsid w:val="00AE6F0F"/>
    <w:rsid w:val="00AE73CC"/>
    <w:rsid w:val="00AE75C4"/>
    <w:rsid w:val="00AF0EB2"/>
    <w:rsid w:val="00AF1181"/>
    <w:rsid w:val="00AF2F79"/>
    <w:rsid w:val="00AF322E"/>
    <w:rsid w:val="00AF3AF2"/>
    <w:rsid w:val="00AF4653"/>
    <w:rsid w:val="00AF4834"/>
    <w:rsid w:val="00AF66E0"/>
    <w:rsid w:val="00AF6F47"/>
    <w:rsid w:val="00AF6F4E"/>
    <w:rsid w:val="00AF7DB7"/>
    <w:rsid w:val="00B0093A"/>
    <w:rsid w:val="00B01EC4"/>
    <w:rsid w:val="00B02047"/>
    <w:rsid w:val="00B03F70"/>
    <w:rsid w:val="00B05783"/>
    <w:rsid w:val="00B05D51"/>
    <w:rsid w:val="00B0709D"/>
    <w:rsid w:val="00B07337"/>
    <w:rsid w:val="00B0784B"/>
    <w:rsid w:val="00B10279"/>
    <w:rsid w:val="00B10670"/>
    <w:rsid w:val="00B10CE2"/>
    <w:rsid w:val="00B10D02"/>
    <w:rsid w:val="00B1195B"/>
    <w:rsid w:val="00B143EB"/>
    <w:rsid w:val="00B16D8B"/>
    <w:rsid w:val="00B201E2"/>
    <w:rsid w:val="00B204DF"/>
    <w:rsid w:val="00B208FF"/>
    <w:rsid w:val="00B20D9F"/>
    <w:rsid w:val="00B2147D"/>
    <w:rsid w:val="00B216D9"/>
    <w:rsid w:val="00B2205C"/>
    <w:rsid w:val="00B227E9"/>
    <w:rsid w:val="00B23B3B"/>
    <w:rsid w:val="00B2502B"/>
    <w:rsid w:val="00B258BC"/>
    <w:rsid w:val="00B3029A"/>
    <w:rsid w:val="00B30648"/>
    <w:rsid w:val="00B32A9C"/>
    <w:rsid w:val="00B33324"/>
    <w:rsid w:val="00B333BE"/>
    <w:rsid w:val="00B35FA1"/>
    <w:rsid w:val="00B4037B"/>
    <w:rsid w:val="00B41068"/>
    <w:rsid w:val="00B43726"/>
    <w:rsid w:val="00B442F7"/>
    <w:rsid w:val="00B443E4"/>
    <w:rsid w:val="00B44813"/>
    <w:rsid w:val="00B479D8"/>
    <w:rsid w:val="00B47CBD"/>
    <w:rsid w:val="00B50589"/>
    <w:rsid w:val="00B50B80"/>
    <w:rsid w:val="00B5360F"/>
    <w:rsid w:val="00B538D6"/>
    <w:rsid w:val="00B54769"/>
    <w:rsid w:val="00B5484D"/>
    <w:rsid w:val="00B55269"/>
    <w:rsid w:val="00B553B3"/>
    <w:rsid w:val="00B563EA"/>
    <w:rsid w:val="00B56CDF"/>
    <w:rsid w:val="00B60E51"/>
    <w:rsid w:val="00B63A54"/>
    <w:rsid w:val="00B645AF"/>
    <w:rsid w:val="00B64A6D"/>
    <w:rsid w:val="00B66F16"/>
    <w:rsid w:val="00B66F68"/>
    <w:rsid w:val="00B67CC3"/>
    <w:rsid w:val="00B70899"/>
    <w:rsid w:val="00B71387"/>
    <w:rsid w:val="00B72325"/>
    <w:rsid w:val="00B72C49"/>
    <w:rsid w:val="00B73253"/>
    <w:rsid w:val="00B74F3D"/>
    <w:rsid w:val="00B7508C"/>
    <w:rsid w:val="00B766A9"/>
    <w:rsid w:val="00B772AF"/>
    <w:rsid w:val="00B77516"/>
    <w:rsid w:val="00B77D18"/>
    <w:rsid w:val="00B80140"/>
    <w:rsid w:val="00B802FE"/>
    <w:rsid w:val="00B80C95"/>
    <w:rsid w:val="00B81087"/>
    <w:rsid w:val="00B811FA"/>
    <w:rsid w:val="00B8129F"/>
    <w:rsid w:val="00B8313A"/>
    <w:rsid w:val="00B852FA"/>
    <w:rsid w:val="00B86175"/>
    <w:rsid w:val="00B86A7E"/>
    <w:rsid w:val="00B90EB2"/>
    <w:rsid w:val="00B91B76"/>
    <w:rsid w:val="00B92303"/>
    <w:rsid w:val="00B92B0E"/>
    <w:rsid w:val="00B93503"/>
    <w:rsid w:val="00B9457E"/>
    <w:rsid w:val="00B9614B"/>
    <w:rsid w:val="00BA008D"/>
    <w:rsid w:val="00BA1224"/>
    <w:rsid w:val="00BA1EC7"/>
    <w:rsid w:val="00BA31E8"/>
    <w:rsid w:val="00BA33CD"/>
    <w:rsid w:val="00BA3555"/>
    <w:rsid w:val="00BA3AA8"/>
    <w:rsid w:val="00BA4BF4"/>
    <w:rsid w:val="00BA4D71"/>
    <w:rsid w:val="00BA4E0B"/>
    <w:rsid w:val="00BA55E0"/>
    <w:rsid w:val="00BA5A3F"/>
    <w:rsid w:val="00BA69F9"/>
    <w:rsid w:val="00BA6BD4"/>
    <w:rsid w:val="00BA6C7A"/>
    <w:rsid w:val="00BA72EC"/>
    <w:rsid w:val="00BA74EE"/>
    <w:rsid w:val="00BA7F83"/>
    <w:rsid w:val="00BB00E2"/>
    <w:rsid w:val="00BB0E37"/>
    <w:rsid w:val="00BB17D1"/>
    <w:rsid w:val="00BB2CEE"/>
    <w:rsid w:val="00BB2D4F"/>
    <w:rsid w:val="00BB3752"/>
    <w:rsid w:val="00BB5195"/>
    <w:rsid w:val="00BB5733"/>
    <w:rsid w:val="00BB6688"/>
    <w:rsid w:val="00BB6E73"/>
    <w:rsid w:val="00BC0EF5"/>
    <w:rsid w:val="00BC12DB"/>
    <w:rsid w:val="00BC26D4"/>
    <w:rsid w:val="00BC2D16"/>
    <w:rsid w:val="00BC6875"/>
    <w:rsid w:val="00BC7504"/>
    <w:rsid w:val="00BC79BC"/>
    <w:rsid w:val="00BC7FFA"/>
    <w:rsid w:val="00BD0E26"/>
    <w:rsid w:val="00BD38C4"/>
    <w:rsid w:val="00BD4258"/>
    <w:rsid w:val="00BD5062"/>
    <w:rsid w:val="00BD50CF"/>
    <w:rsid w:val="00BD679D"/>
    <w:rsid w:val="00BD69B5"/>
    <w:rsid w:val="00BD7B3D"/>
    <w:rsid w:val="00BE0A25"/>
    <w:rsid w:val="00BE0C80"/>
    <w:rsid w:val="00BE1A1C"/>
    <w:rsid w:val="00BE1ADC"/>
    <w:rsid w:val="00BE28CA"/>
    <w:rsid w:val="00BE381E"/>
    <w:rsid w:val="00BE410C"/>
    <w:rsid w:val="00BE4527"/>
    <w:rsid w:val="00BE6B8C"/>
    <w:rsid w:val="00BE77E5"/>
    <w:rsid w:val="00BE7BEC"/>
    <w:rsid w:val="00BF05C9"/>
    <w:rsid w:val="00BF0EA6"/>
    <w:rsid w:val="00BF2A42"/>
    <w:rsid w:val="00BF48A5"/>
    <w:rsid w:val="00BF4A61"/>
    <w:rsid w:val="00BF5EF5"/>
    <w:rsid w:val="00BF6C1D"/>
    <w:rsid w:val="00BF6C2D"/>
    <w:rsid w:val="00BF7578"/>
    <w:rsid w:val="00BF7799"/>
    <w:rsid w:val="00BF7E0A"/>
    <w:rsid w:val="00BF7F6A"/>
    <w:rsid w:val="00C0054B"/>
    <w:rsid w:val="00C008AB"/>
    <w:rsid w:val="00C024D8"/>
    <w:rsid w:val="00C03D8C"/>
    <w:rsid w:val="00C041BE"/>
    <w:rsid w:val="00C042F6"/>
    <w:rsid w:val="00C04BAB"/>
    <w:rsid w:val="00C055EC"/>
    <w:rsid w:val="00C06398"/>
    <w:rsid w:val="00C076AD"/>
    <w:rsid w:val="00C078D0"/>
    <w:rsid w:val="00C102E8"/>
    <w:rsid w:val="00C10DC9"/>
    <w:rsid w:val="00C1118E"/>
    <w:rsid w:val="00C11D20"/>
    <w:rsid w:val="00C12594"/>
    <w:rsid w:val="00C12FB3"/>
    <w:rsid w:val="00C136E6"/>
    <w:rsid w:val="00C13716"/>
    <w:rsid w:val="00C14DA8"/>
    <w:rsid w:val="00C1533B"/>
    <w:rsid w:val="00C17341"/>
    <w:rsid w:val="00C20286"/>
    <w:rsid w:val="00C2157A"/>
    <w:rsid w:val="00C22500"/>
    <w:rsid w:val="00C22BC9"/>
    <w:rsid w:val="00C23999"/>
    <w:rsid w:val="00C24480"/>
    <w:rsid w:val="00C24EEF"/>
    <w:rsid w:val="00C25CF6"/>
    <w:rsid w:val="00C26C36"/>
    <w:rsid w:val="00C2782A"/>
    <w:rsid w:val="00C27A1D"/>
    <w:rsid w:val="00C30AC8"/>
    <w:rsid w:val="00C30B14"/>
    <w:rsid w:val="00C31B28"/>
    <w:rsid w:val="00C3261D"/>
    <w:rsid w:val="00C32768"/>
    <w:rsid w:val="00C35687"/>
    <w:rsid w:val="00C35787"/>
    <w:rsid w:val="00C366DE"/>
    <w:rsid w:val="00C3681F"/>
    <w:rsid w:val="00C37E76"/>
    <w:rsid w:val="00C4070F"/>
    <w:rsid w:val="00C40F84"/>
    <w:rsid w:val="00C41013"/>
    <w:rsid w:val="00C41B92"/>
    <w:rsid w:val="00C42188"/>
    <w:rsid w:val="00C430F3"/>
    <w:rsid w:val="00C431DF"/>
    <w:rsid w:val="00C433C7"/>
    <w:rsid w:val="00C438FF"/>
    <w:rsid w:val="00C43900"/>
    <w:rsid w:val="00C44F54"/>
    <w:rsid w:val="00C450A4"/>
    <w:rsid w:val="00C451CB"/>
    <w:rsid w:val="00C456BD"/>
    <w:rsid w:val="00C460B3"/>
    <w:rsid w:val="00C46FBA"/>
    <w:rsid w:val="00C50288"/>
    <w:rsid w:val="00C507E5"/>
    <w:rsid w:val="00C50A39"/>
    <w:rsid w:val="00C5106B"/>
    <w:rsid w:val="00C51B48"/>
    <w:rsid w:val="00C530DC"/>
    <w:rsid w:val="00C5350D"/>
    <w:rsid w:val="00C53F61"/>
    <w:rsid w:val="00C557AE"/>
    <w:rsid w:val="00C57739"/>
    <w:rsid w:val="00C57A29"/>
    <w:rsid w:val="00C57C11"/>
    <w:rsid w:val="00C57C25"/>
    <w:rsid w:val="00C609FD"/>
    <w:rsid w:val="00C6123C"/>
    <w:rsid w:val="00C6300B"/>
    <w:rsid w:val="00C6311A"/>
    <w:rsid w:val="00C63683"/>
    <w:rsid w:val="00C63B57"/>
    <w:rsid w:val="00C64E73"/>
    <w:rsid w:val="00C675FD"/>
    <w:rsid w:val="00C70577"/>
    <w:rsid w:val="00C7084D"/>
    <w:rsid w:val="00C70FF9"/>
    <w:rsid w:val="00C7315E"/>
    <w:rsid w:val="00C73DA5"/>
    <w:rsid w:val="00C746AA"/>
    <w:rsid w:val="00C75895"/>
    <w:rsid w:val="00C765C7"/>
    <w:rsid w:val="00C770C8"/>
    <w:rsid w:val="00C778AF"/>
    <w:rsid w:val="00C80566"/>
    <w:rsid w:val="00C80B12"/>
    <w:rsid w:val="00C819D1"/>
    <w:rsid w:val="00C8262D"/>
    <w:rsid w:val="00C83C9F"/>
    <w:rsid w:val="00C8578F"/>
    <w:rsid w:val="00C85C07"/>
    <w:rsid w:val="00C860B4"/>
    <w:rsid w:val="00C864CE"/>
    <w:rsid w:val="00C869A0"/>
    <w:rsid w:val="00C86D67"/>
    <w:rsid w:val="00C87370"/>
    <w:rsid w:val="00C8791A"/>
    <w:rsid w:val="00C92105"/>
    <w:rsid w:val="00C93A28"/>
    <w:rsid w:val="00C94180"/>
    <w:rsid w:val="00C942B6"/>
    <w:rsid w:val="00C94519"/>
    <w:rsid w:val="00C94840"/>
    <w:rsid w:val="00C956BF"/>
    <w:rsid w:val="00C960B5"/>
    <w:rsid w:val="00C96106"/>
    <w:rsid w:val="00C970F4"/>
    <w:rsid w:val="00C97F54"/>
    <w:rsid w:val="00CA1BA7"/>
    <w:rsid w:val="00CA2148"/>
    <w:rsid w:val="00CA24E7"/>
    <w:rsid w:val="00CA3706"/>
    <w:rsid w:val="00CA3AC9"/>
    <w:rsid w:val="00CA41EB"/>
    <w:rsid w:val="00CA4EE3"/>
    <w:rsid w:val="00CA69DF"/>
    <w:rsid w:val="00CA7C1D"/>
    <w:rsid w:val="00CB027F"/>
    <w:rsid w:val="00CB14DF"/>
    <w:rsid w:val="00CB20D5"/>
    <w:rsid w:val="00CB375F"/>
    <w:rsid w:val="00CB5D18"/>
    <w:rsid w:val="00CB6D78"/>
    <w:rsid w:val="00CB6F4A"/>
    <w:rsid w:val="00CB7E3D"/>
    <w:rsid w:val="00CC07EB"/>
    <w:rsid w:val="00CC0EBB"/>
    <w:rsid w:val="00CC175B"/>
    <w:rsid w:val="00CC252F"/>
    <w:rsid w:val="00CC310B"/>
    <w:rsid w:val="00CC4584"/>
    <w:rsid w:val="00CC4BD1"/>
    <w:rsid w:val="00CC563A"/>
    <w:rsid w:val="00CC6297"/>
    <w:rsid w:val="00CC63F8"/>
    <w:rsid w:val="00CC7690"/>
    <w:rsid w:val="00CD18AA"/>
    <w:rsid w:val="00CD1986"/>
    <w:rsid w:val="00CD2373"/>
    <w:rsid w:val="00CD3E1B"/>
    <w:rsid w:val="00CD5016"/>
    <w:rsid w:val="00CD54BF"/>
    <w:rsid w:val="00CD5886"/>
    <w:rsid w:val="00CD5AEC"/>
    <w:rsid w:val="00CD5B3D"/>
    <w:rsid w:val="00CD60FD"/>
    <w:rsid w:val="00CD6BEE"/>
    <w:rsid w:val="00CD7F4A"/>
    <w:rsid w:val="00CE0256"/>
    <w:rsid w:val="00CE0C81"/>
    <w:rsid w:val="00CE0CCB"/>
    <w:rsid w:val="00CE0E4B"/>
    <w:rsid w:val="00CE1C3B"/>
    <w:rsid w:val="00CE24B3"/>
    <w:rsid w:val="00CE4225"/>
    <w:rsid w:val="00CE4D5C"/>
    <w:rsid w:val="00CE4EC3"/>
    <w:rsid w:val="00CE75CE"/>
    <w:rsid w:val="00CF05DA"/>
    <w:rsid w:val="00CF0709"/>
    <w:rsid w:val="00CF082A"/>
    <w:rsid w:val="00CF0A2B"/>
    <w:rsid w:val="00CF1DE9"/>
    <w:rsid w:val="00CF4841"/>
    <w:rsid w:val="00CF4C02"/>
    <w:rsid w:val="00CF4DE9"/>
    <w:rsid w:val="00CF58EB"/>
    <w:rsid w:val="00CF5D0D"/>
    <w:rsid w:val="00CF6445"/>
    <w:rsid w:val="00CF67A8"/>
    <w:rsid w:val="00CF6D01"/>
    <w:rsid w:val="00CF6FEC"/>
    <w:rsid w:val="00D00197"/>
    <w:rsid w:val="00D0106E"/>
    <w:rsid w:val="00D0113A"/>
    <w:rsid w:val="00D01AA0"/>
    <w:rsid w:val="00D06383"/>
    <w:rsid w:val="00D0757A"/>
    <w:rsid w:val="00D07CB8"/>
    <w:rsid w:val="00D10869"/>
    <w:rsid w:val="00D11028"/>
    <w:rsid w:val="00D13FE6"/>
    <w:rsid w:val="00D141AA"/>
    <w:rsid w:val="00D144D6"/>
    <w:rsid w:val="00D14809"/>
    <w:rsid w:val="00D14D99"/>
    <w:rsid w:val="00D15125"/>
    <w:rsid w:val="00D153EB"/>
    <w:rsid w:val="00D15ECE"/>
    <w:rsid w:val="00D2039D"/>
    <w:rsid w:val="00D209AE"/>
    <w:rsid w:val="00D20C69"/>
    <w:rsid w:val="00D20D26"/>
    <w:rsid w:val="00D20E85"/>
    <w:rsid w:val="00D221DC"/>
    <w:rsid w:val="00D2292E"/>
    <w:rsid w:val="00D22BF7"/>
    <w:rsid w:val="00D24615"/>
    <w:rsid w:val="00D24F50"/>
    <w:rsid w:val="00D26D40"/>
    <w:rsid w:val="00D27CE1"/>
    <w:rsid w:val="00D30659"/>
    <w:rsid w:val="00D31C44"/>
    <w:rsid w:val="00D321F6"/>
    <w:rsid w:val="00D328F9"/>
    <w:rsid w:val="00D32CED"/>
    <w:rsid w:val="00D32EFC"/>
    <w:rsid w:val="00D33AC8"/>
    <w:rsid w:val="00D34E67"/>
    <w:rsid w:val="00D35107"/>
    <w:rsid w:val="00D3662D"/>
    <w:rsid w:val="00D3700C"/>
    <w:rsid w:val="00D37842"/>
    <w:rsid w:val="00D37BC6"/>
    <w:rsid w:val="00D40032"/>
    <w:rsid w:val="00D40DAD"/>
    <w:rsid w:val="00D41825"/>
    <w:rsid w:val="00D42DC2"/>
    <w:rsid w:val="00D4302B"/>
    <w:rsid w:val="00D44B3C"/>
    <w:rsid w:val="00D45665"/>
    <w:rsid w:val="00D45831"/>
    <w:rsid w:val="00D52902"/>
    <w:rsid w:val="00D53259"/>
    <w:rsid w:val="00D537E1"/>
    <w:rsid w:val="00D539C7"/>
    <w:rsid w:val="00D552AA"/>
    <w:rsid w:val="00D55500"/>
    <w:rsid w:val="00D558A2"/>
    <w:rsid w:val="00D55B1A"/>
    <w:rsid w:val="00D55BB2"/>
    <w:rsid w:val="00D57706"/>
    <w:rsid w:val="00D604AD"/>
    <w:rsid w:val="00D6091A"/>
    <w:rsid w:val="00D61254"/>
    <w:rsid w:val="00D61411"/>
    <w:rsid w:val="00D6142F"/>
    <w:rsid w:val="00D64619"/>
    <w:rsid w:val="00D65F80"/>
    <w:rsid w:val="00D6605A"/>
    <w:rsid w:val="00D6695F"/>
    <w:rsid w:val="00D676B8"/>
    <w:rsid w:val="00D7008C"/>
    <w:rsid w:val="00D71990"/>
    <w:rsid w:val="00D738CE"/>
    <w:rsid w:val="00D73F53"/>
    <w:rsid w:val="00D75644"/>
    <w:rsid w:val="00D81314"/>
    <w:rsid w:val="00D81656"/>
    <w:rsid w:val="00D8247D"/>
    <w:rsid w:val="00D824E9"/>
    <w:rsid w:val="00D83D87"/>
    <w:rsid w:val="00D84A6D"/>
    <w:rsid w:val="00D85EA6"/>
    <w:rsid w:val="00D86A30"/>
    <w:rsid w:val="00D90302"/>
    <w:rsid w:val="00D90438"/>
    <w:rsid w:val="00D914E8"/>
    <w:rsid w:val="00D9399E"/>
    <w:rsid w:val="00D93FCC"/>
    <w:rsid w:val="00D94878"/>
    <w:rsid w:val="00D94E0C"/>
    <w:rsid w:val="00D95760"/>
    <w:rsid w:val="00D96630"/>
    <w:rsid w:val="00D9663D"/>
    <w:rsid w:val="00D96F0D"/>
    <w:rsid w:val="00D97CB4"/>
    <w:rsid w:val="00D97DD4"/>
    <w:rsid w:val="00D97F19"/>
    <w:rsid w:val="00DA1324"/>
    <w:rsid w:val="00DA1CD4"/>
    <w:rsid w:val="00DA20DC"/>
    <w:rsid w:val="00DA280B"/>
    <w:rsid w:val="00DA2ADC"/>
    <w:rsid w:val="00DA33D9"/>
    <w:rsid w:val="00DA3422"/>
    <w:rsid w:val="00DA4618"/>
    <w:rsid w:val="00DA4BFB"/>
    <w:rsid w:val="00DA5A8A"/>
    <w:rsid w:val="00DA5B48"/>
    <w:rsid w:val="00DA5EFD"/>
    <w:rsid w:val="00DA627E"/>
    <w:rsid w:val="00DA7561"/>
    <w:rsid w:val="00DB029D"/>
    <w:rsid w:val="00DB0C84"/>
    <w:rsid w:val="00DB1170"/>
    <w:rsid w:val="00DB1C27"/>
    <w:rsid w:val="00DB20B7"/>
    <w:rsid w:val="00DB26CD"/>
    <w:rsid w:val="00DB2CDC"/>
    <w:rsid w:val="00DB33BD"/>
    <w:rsid w:val="00DB3B27"/>
    <w:rsid w:val="00DB441C"/>
    <w:rsid w:val="00DB44A4"/>
    <w:rsid w:val="00DB44AF"/>
    <w:rsid w:val="00DB4894"/>
    <w:rsid w:val="00DB6B45"/>
    <w:rsid w:val="00DC0728"/>
    <w:rsid w:val="00DC07F9"/>
    <w:rsid w:val="00DC0A3F"/>
    <w:rsid w:val="00DC1F58"/>
    <w:rsid w:val="00DC308B"/>
    <w:rsid w:val="00DC339B"/>
    <w:rsid w:val="00DC34ED"/>
    <w:rsid w:val="00DC3703"/>
    <w:rsid w:val="00DC38A6"/>
    <w:rsid w:val="00DC42EC"/>
    <w:rsid w:val="00DC4A3A"/>
    <w:rsid w:val="00DC4DB6"/>
    <w:rsid w:val="00DC5A93"/>
    <w:rsid w:val="00DC5CA5"/>
    <w:rsid w:val="00DC5D40"/>
    <w:rsid w:val="00DC607E"/>
    <w:rsid w:val="00DC6560"/>
    <w:rsid w:val="00DC69A7"/>
    <w:rsid w:val="00DD257A"/>
    <w:rsid w:val="00DD30E9"/>
    <w:rsid w:val="00DD3106"/>
    <w:rsid w:val="00DD4215"/>
    <w:rsid w:val="00DD4F47"/>
    <w:rsid w:val="00DD610D"/>
    <w:rsid w:val="00DD622D"/>
    <w:rsid w:val="00DD6352"/>
    <w:rsid w:val="00DD735A"/>
    <w:rsid w:val="00DD7FBB"/>
    <w:rsid w:val="00DE05DB"/>
    <w:rsid w:val="00DE0B9F"/>
    <w:rsid w:val="00DE112B"/>
    <w:rsid w:val="00DE1756"/>
    <w:rsid w:val="00DE1DBD"/>
    <w:rsid w:val="00DE27FF"/>
    <w:rsid w:val="00DE2A2A"/>
    <w:rsid w:val="00DE2A9E"/>
    <w:rsid w:val="00DE336F"/>
    <w:rsid w:val="00DE3596"/>
    <w:rsid w:val="00DE38EC"/>
    <w:rsid w:val="00DE4238"/>
    <w:rsid w:val="00DE446E"/>
    <w:rsid w:val="00DE657F"/>
    <w:rsid w:val="00DE7CDB"/>
    <w:rsid w:val="00DF014F"/>
    <w:rsid w:val="00DF08DA"/>
    <w:rsid w:val="00DF1218"/>
    <w:rsid w:val="00DF4253"/>
    <w:rsid w:val="00DF4E37"/>
    <w:rsid w:val="00DF4E8F"/>
    <w:rsid w:val="00DF6462"/>
    <w:rsid w:val="00DF64D7"/>
    <w:rsid w:val="00DF6864"/>
    <w:rsid w:val="00DF7051"/>
    <w:rsid w:val="00E006CC"/>
    <w:rsid w:val="00E0083E"/>
    <w:rsid w:val="00E018BE"/>
    <w:rsid w:val="00E02B13"/>
    <w:rsid w:val="00E02FA0"/>
    <w:rsid w:val="00E036DC"/>
    <w:rsid w:val="00E07E0A"/>
    <w:rsid w:val="00E07E7E"/>
    <w:rsid w:val="00E10454"/>
    <w:rsid w:val="00E10B38"/>
    <w:rsid w:val="00E10CB7"/>
    <w:rsid w:val="00E11099"/>
    <w:rsid w:val="00E112E5"/>
    <w:rsid w:val="00E11A29"/>
    <w:rsid w:val="00E122D8"/>
    <w:rsid w:val="00E123B4"/>
    <w:rsid w:val="00E12CC8"/>
    <w:rsid w:val="00E1352E"/>
    <w:rsid w:val="00E13A0E"/>
    <w:rsid w:val="00E14065"/>
    <w:rsid w:val="00E14FE9"/>
    <w:rsid w:val="00E15352"/>
    <w:rsid w:val="00E153C1"/>
    <w:rsid w:val="00E155B1"/>
    <w:rsid w:val="00E167F4"/>
    <w:rsid w:val="00E16A3F"/>
    <w:rsid w:val="00E20719"/>
    <w:rsid w:val="00E21751"/>
    <w:rsid w:val="00E2181C"/>
    <w:rsid w:val="00E21CC7"/>
    <w:rsid w:val="00E22787"/>
    <w:rsid w:val="00E234B9"/>
    <w:rsid w:val="00E24D9E"/>
    <w:rsid w:val="00E25076"/>
    <w:rsid w:val="00E25849"/>
    <w:rsid w:val="00E26A8C"/>
    <w:rsid w:val="00E27E15"/>
    <w:rsid w:val="00E27F18"/>
    <w:rsid w:val="00E300FF"/>
    <w:rsid w:val="00E301C8"/>
    <w:rsid w:val="00E30997"/>
    <w:rsid w:val="00E31721"/>
    <w:rsid w:val="00E3188E"/>
    <w:rsid w:val="00E3197E"/>
    <w:rsid w:val="00E3200A"/>
    <w:rsid w:val="00E33168"/>
    <w:rsid w:val="00E34189"/>
    <w:rsid w:val="00E342F8"/>
    <w:rsid w:val="00E35033"/>
    <w:rsid w:val="00E3508C"/>
    <w:rsid w:val="00E351ED"/>
    <w:rsid w:val="00E361B4"/>
    <w:rsid w:val="00E364CB"/>
    <w:rsid w:val="00E36D12"/>
    <w:rsid w:val="00E36E1B"/>
    <w:rsid w:val="00E40317"/>
    <w:rsid w:val="00E403BC"/>
    <w:rsid w:val="00E40AD6"/>
    <w:rsid w:val="00E40D83"/>
    <w:rsid w:val="00E41B4D"/>
    <w:rsid w:val="00E42B19"/>
    <w:rsid w:val="00E43115"/>
    <w:rsid w:val="00E45E9F"/>
    <w:rsid w:val="00E473C5"/>
    <w:rsid w:val="00E508FC"/>
    <w:rsid w:val="00E52EF8"/>
    <w:rsid w:val="00E543B6"/>
    <w:rsid w:val="00E545B3"/>
    <w:rsid w:val="00E54780"/>
    <w:rsid w:val="00E551D6"/>
    <w:rsid w:val="00E5592C"/>
    <w:rsid w:val="00E56303"/>
    <w:rsid w:val="00E5631E"/>
    <w:rsid w:val="00E572FB"/>
    <w:rsid w:val="00E577BC"/>
    <w:rsid w:val="00E6034B"/>
    <w:rsid w:val="00E61315"/>
    <w:rsid w:val="00E6286C"/>
    <w:rsid w:val="00E6432A"/>
    <w:rsid w:val="00E643B3"/>
    <w:rsid w:val="00E647B2"/>
    <w:rsid w:val="00E649ED"/>
    <w:rsid w:val="00E6549E"/>
    <w:rsid w:val="00E65E41"/>
    <w:rsid w:val="00E65EDE"/>
    <w:rsid w:val="00E66487"/>
    <w:rsid w:val="00E6733F"/>
    <w:rsid w:val="00E70F81"/>
    <w:rsid w:val="00E7138F"/>
    <w:rsid w:val="00E73ECD"/>
    <w:rsid w:val="00E74F5A"/>
    <w:rsid w:val="00E76643"/>
    <w:rsid w:val="00E76A97"/>
    <w:rsid w:val="00E77055"/>
    <w:rsid w:val="00E77460"/>
    <w:rsid w:val="00E811EC"/>
    <w:rsid w:val="00E835B4"/>
    <w:rsid w:val="00E838CC"/>
    <w:rsid w:val="00E83ABC"/>
    <w:rsid w:val="00E844F2"/>
    <w:rsid w:val="00E8672B"/>
    <w:rsid w:val="00E8797F"/>
    <w:rsid w:val="00E87E1E"/>
    <w:rsid w:val="00E90AD0"/>
    <w:rsid w:val="00E90BB3"/>
    <w:rsid w:val="00E916B1"/>
    <w:rsid w:val="00E91916"/>
    <w:rsid w:val="00E91F44"/>
    <w:rsid w:val="00E92A60"/>
    <w:rsid w:val="00E92FCB"/>
    <w:rsid w:val="00E93B78"/>
    <w:rsid w:val="00E93BB1"/>
    <w:rsid w:val="00E94FA6"/>
    <w:rsid w:val="00E96901"/>
    <w:rsid w:val="00E9694D"/>
    <w:rsid w:val="00E96CBD"/>
    <w:rsid w:val="00E97B92"/>
    <w:rsid w:val="00EA04F6"/>
    <w:rsid w:val="00EA147F"/>
    <w:rsid w:val="00EA2CA0"/>
    <w:rsid w:val="00EA2D82"/>
    <w:rsid w:val="00EA3495"/>
    <w:rsid w:val="00EA374E"/>
    <w:rsid w:val="00EA4625"/>
    <w:rsid w:val="00EA4A27"/>
    <w:rsid w:val="00EA4FA6"/>
    <w:rsid w:val="00EA6477"/>
    <w:rsid w:val="00EA792C"/>
    <w:rsid w:val="00EA79AD"/>
    <w:rsid w:val="00EB0082"/>
    <w:rsid w:val="00EB012C"/>
    <w:rsid w:val="00EB0419"/>
    <w:rsid w:val="00EB1A25"/>
    <w:rsid w:val="00EB277F"/>
    <w:rsid w:val="00EB34D9"/>
    <w:rsid w:val="00EB405D"/>
    <w:rsid w:val="00EB4943"/>
    <w:rsid w:val="00EB503C"/>
    <w:rsid w:val="00EB56EA"/>
    <w:rsid w:val="00EB64EA"/>
    <w:rsid w:val="00EB7391"/>
    <w:rsid w:val="00EB7A9B"/>
    <w:rsid w:val="00EB7F2D"/>
    <w:rsid w:val="00EC04E3"/>
    <w:rsid w:val="00EC0884"/>
    <w:rsid w:val="00EC158D"/>
    <w:rsid w:val="00EC1689"/>
    <w:rsid w:val="00EC49D0"/>
    <w:rsid w:val="00EC4DA3"/>
    <w:rsid w:val="00EC4E3A"/>
    <w:rsid w:val="00EC6F9B"/>
    <w:rsid w:val="00EC7363"/>
    <w:rsid w:val="00EC745C"/>
    <w:rsid w:val="00EC77DB"/>
    <w:rsid w:val="00ED03AB"/>
    <w:rsid w:val="00ED0814"/>
    <w:rsid w:val="00ED115C"/>
    <w:rsid w:val="00ED1963"/>
    <w:rsid w:val="00ED1CD4"/>
    <w:rsid w:val="00ED1D2B"/>
    <w:rsid w:val="00ED21D5"/>
    <w:rsid w:val="00ED27F0"/>
    <w:rsid w:val="00ED303C"/>
    <w:rsid w:val="00ED3140"/>
    <w:rsid w:val="00ED3149"/>
    <w:rsid w:val="00ED3639"/>
    <w:rsid w:val="00ED5DF7"/>
    <w:rsid w:val="00ED64B5"/>
    <w:rsid w:val="00EE092D"/>
    <w:rsid w:val="00EE0D14"/>
    <w:rsid w:val="00EE24A3"/>
    <w:rsid w:val="00EE540E"/>
    <w:rsid w:val="00EE6E36"/>
    <w:rsid w:val="00EE7CCA"/>
    <w:rsid w:val="00EF071A"/>
    <w:rsid w:val="00EF10C8"/>
    <w:rsid w:val="00EF131E"/>
    <w:rsid w:val="00EF1922"/>
    <w:rsid w:val="00EF26C0"/>
    <w:rsid w:val="00EF2C72"/>
    <w:rsid w:val="00EF3660"/>
    <w:rsid w:val="00EF3F9B"/>
    <w:rsid w:val="00EF4486"/>
    <w:rsid w:val="00EF548E"/>
    <w:rsid w:val="00F00D20"/>
    <w:rsid w:val="00F01851"/>
    <w:rsid w:val="00F04317"/>
    <w:rsid w:val="00F04E95"/>
    <w:rsid w:val="00F051AC"/>
    <w:rsid w:val="00F06E53"/>
    <w:rsid w:val="00F073BC"/>
    <w:rsid w:val="00F07438"/>
    <w:rsid w:val="00F079AC"/>
    <w:rsid w:val="00F07CE6"/>
    <w:rsid w:val="00F07E08"/>
    <w:rsid w:val="00F103EC"/>
    <w:rsid w:val="00F10902"/>
    <w:rsid w:val="00F10B86"/>
    <w:rsid w:val="00F11070"/>
    <w:rsid w:val="00F110BE"/>
    <w:rsid w:val="00F11B36"/>
    <w:rsid w:val="00F14221"/>
    <w:rsid w:val="00F14A1E"/>
    <w:rsid w:val="00F14CDF"/>
    <w:rsid w:val="00F15210"/>
    <w:rsid w:val="00F16A14"/>
    <w:rsid w:val="00F16BE6"/>
    <w:rsid w:val="00F20A15"/>
    <w:rsid w:val="00F23681"/>
    <w:rsid w:val="00F24974"/>
    <w:rsid w:val="00F24D35"/>
    <w:rsid w:val="00F25E8E"/>
    <w:rsid w:val="00F26126"/>
    <w:rsid w:val="00F2700C"/>
    <w:rsid w:val="00F31306"/>
    <w:rsid w:val="00F32113"/>
    <w:rsid w:val="00F33F88"/>
    <w:rsid w:val="00F349D6"/>
    <w:rsid w:val="00F362D7"/>
    <w:rsid w:val="00F3638A"/>
    <w:rsid w:val="00F375BA"/>
    <w:rsid w:val="00F375F7"/>
    <w:rsid w:val="00F37D7B"/>
    <w:rsid w:val="00F407D4"/>
    <w:rsid w:val="00F411FF"/>
    <w:rsid w:val="00F415AB"/>
    <w:rsid w:val="00F41664"/>
    <w:rsid w:val="00F4275E"/>
    <w:rsid w:val="00F4297E"/>
    <w:rsid w:val="00F42F4F"/>
    <w:rsid w:val="00F44B73"/>
    <w:rsid w:val="00F44EDC"/>
    <w:rsid w:val="00F46783"/>
    <w:rsid w:val="00F4713B"/>
    <w:rsid w:val="00F478B1"/>
    <w:rsid w:val="00F50EDE"/>
    <w:rsid w:val="00F52093"/>
    <w:rsid w:val="00F527CD"/>
    <w:rsid w:val="00F5314C"/>
    <w:rsid w:val="00F53E9E"/>
    <w:rsid w:val="00F54CEE"/>
    <w:rsid w:val="00F54E46"/>
    <w:rsid w:val="00F55421"/>
    <w:rsid w:val="00F55845"/>
    <w:rsid w:val="00F5688C"/>
    <w:rsid w:val="00F56EA7"/>
    <w:rsid w:val="00F60048"/>
    <w:rsid w:val="00F6122A"/>
    <w:rsid w:val="00F62417"/>
    <w:rsid w:val="00F62E0D"/>
    <w:rsid w:val="00F6319F"/>
    <w:rsid w:val="00F635DD"/>
    <w:rsid w:val="00F6383E"/>
    <w:rsid w:val="00F6454C"/>
    <w:rsid w:val="00F6467D"/>
    <w:rsid w:val="00F64CF5"/>
    <w:rsid w:val="00F6627B"/>
    <w:rsid w:val="00F667E2"/>
    <w:rsid w:val="00F70772"/>
    <w:rsid w:val="00F70DAA"/>
    <w:rsid w:val="00F7151C"/>
    <w:rsid w:val="00F71B00"/>
    <w:rsid w:val="00F724CC"/>
    <w:rsid w:val="00F7336E"/>
    <w:rsid w:val="00F734F2"/>
    <w:rsid w:val="00F744E0"/>
    <w:rsid w:val="00F75052"/>
    <w:rsid w:val="00F753D9"/>
    <w:rsid w:val="00F804D3"/>
    <w:rsid w:val="00F80C01"/>
    <w:rsid w:val="00F80C08"/>
    <w:rsid w:val="00F816CB"/>
    <w:rsid w:val="00F81CD2"/>
    <w:rsid w:val="00F82641"/>
    <w:rsid w:val="00F82646"/>
    <w:rsid w:val="00F82D2E"/>
    <w:rsid w:val="00F83F8A"/>
    <w:rsid w:val="00F85293"/>
    <w:rsid w:val="00F87C7F"/>
    <w:rsid w:val="00F90441"/>
    <w:rsid w:val="00F906AE"/>
    <w:rsid w:val="00F90780"/>
    <w:rsid w:val="00F90C32"/>
    <w:rsid w:val="00F90F18"/>
    <w:rsid w:val="00F91505"/>
    <w:rsid w:val="00F92834"/>
    <w:rsid w:val="00F92D21"/>
    <w:rsid w:val="00F933B9"/>
    <w:rsid w:val="00F937E4"/>
    <w:rsid w:val="00F95EE7"/>
    <w:rsid w:val="00F96481"/>
    <w:rsid w:val="00F96764"/>
    <w:rsid w:val="00F96DFD"/>
    <w:rsid w:val="00F96FA1"/>
    <w:rsid w:val="00F979EA"/>
    <w:rsid w:val="00F97D89"/>
    <w:rsid w:val="00F97F3D"/>
    <w:rsid w:val="00FA0342"/>
    <w:rsid w:val="00FA081B"/>
    <w:rsid w:val="00FA0FDF"/>
    <w:rsid w:val="00FA1C4A"/>
    <w:rsid w:val="00FA1CCA"/>
    <w:rsid w:val="00FA26EE"/>
    <w:rsid w:val="00FA2D53"/>
    <w:rsid w:val="00FA322C"/>
    <w:rsid w:val="00FA3635"/>
    <w:rsid w:val="00FA39E6"/>
    <w:rsid w:val="00FA41A9"/>
    <w:rsid w:val="00FA5248"/>
    <w:rsid w:val="00FA606E"/>
    <w:rsid w:val="00FA635D"/>
    <w:rsid w:val="00FA6C13"/>
    <w:rsid w:val="00FA7401"/>
    <w:rsid w:val="00FA7BC9"/>
    <w:rsid w:val="00FA7DB8"/>
    <w:rsid w:val="00FA7F7B"/>
    <w:rsid w:val="00FB0621"/>
    <w:rsid w:val="00FB08F5"/>
    <w:rsid w:val="00FB1DED"/>
    <w:rsid w:val="00FB22BA"/>
    <w:rsid w:val="00FB22C8"/>
    <w:rsid w:val="00FB378E"/>
    <w:rsid w:val="00FB37F1"/>
    <w:rsid w:val="00FB3893"/>
    <w:rsid w:val="00FB47C0"/>
    <w:rsid w:val="00FB4876"/>
    <w:rsid w:val="00FB501B"/>
    <w:rsid w:val="00FB6915"/>
    <w:rsid w:val="00FB696E"/>
    <w:rsid w:val="00FB6AFA"/>
    <w:rsid w:val="00FB719A"/>
    <w:rsid w:val="00FB7770"/>
    <w:rsid w:val="00FB7BBC"/>
    <w:rsid w:val="00FC0BA8"/>
    <w:rsid w:val="00FC128A"/>
    <w:rsid w:val="00FC24E0"/>
    <w:rsid w:val="00FC2975"/>
    <w:rsid w:val="00FC31CE"/>
    <w:rsid w:val="00FC392F"/>
    <w:rsid w:val="00FC3FBA"/>
    <w:rsid w:val="00FC4319"/>
    <w:rsid w:val="00FC471E"/>
    <w:rsid w:val="00FC4D76"/>
    <w:rsid w:val="00FC510E"/>
    <w:rsid w:val="00FC63F6"/>
    <w:rsid w:val="00FC67E1"/>
    <w:rsid w:val="00FD0617"/>
    <w:rsid w:val="00FD24DD"/>
    <w:rsid w:val="00FD3260"/>
    <w:rsid w:val="00FD3B91"/>
    <w:rsid w:val="00FD4A23"/>
    <w:rsid w:val="00FD576B"/>
    <w:rsid w:val="00FD579E"/>
    <w:rsid w:val="00FD6845"/>
    <w:rsid w:val="00FE111E"/>
    <w:rsid w:val="00FE2ADA"/>
    <w:rsid w:val="00FE2EC8"/>
    <w:rsid w:val="00FE4516"/>
    <w:rsid w:val="00FE45E7"/>
    <w:rsid w:val="00FE4A17"/>
    <w:rsid w:val="00FE4BD2"/>
    <w:rsid w:val="00FE5160"/>
    <w:rsid w:val="00FE64C8"/>
    <w:rsid w:val="00FE70C0"/>
    <w:rsid w:val="00FF0061"/>
    <w:rsid w:val="00FF02A9"/>
    <w:rsid w:val="00FF07A6"/>
    <w:rsid w:val="00FF17BA"/>
    <w:rsid w:val="00FF17E8"/>
    <w:rsid w:val="00FF2521"/>
    <w:rsid w:val="00FF5949"/>
    <w:rsid w:val="00FF5BE8"/>
    <w:rsid w:val="00FF617D"/>
    <w:rsid w:val="00FF625B"/>
    <w:rsid w:val="00FF63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1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qFormat/>
    <w:rsid w:val="004F5E57"/>
    <w:pPr>
      <w:numPr>
        <w:ilvl w:val="2"/>
        <w:numId w:val="6"/>
      </w:numPr>
      <w:outlineLvl w:val="2"/>
    </w:pPr>
    <w:rPr>
      <w:rFonts w:hAnsi="Arial"/>
      <w:bCs/>
      <w:kern w:val="32"/>
      <w:szCs w:val="36"/>
    </w:rPr>
  </w:style>
  <w:style w:type="paragraph" w:styleId="4">
    <w:name w:val="heading 4"/>
    <w:basedOn w:val="a5"/>
    <w:link w:val="40"/>
    <w:qFormat/>
    <w:rsid w:val="004F5E57"/>
    <w:pPr>
      <w:numPr>
        <w:ilvl w:val="3"/>
        <w:numId w:val="6"/>
      </w:numPr>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aliases w:val="標1,1.1.1.1清單段落,列點,(二),圖標號,標題 (4),List Paragraph1,Recommendation,Footnote Sam,List Paragraph (numbered (a)),Text,Noise heading,RUS List,Rec para,Dot pt,F5 List Paragraph,No Spacing1,List Paragraph Char Char Char,Indicator Text,標題一,標,L,卑南壹,詳細說明,12 20"/>
    <w:basedOn w:val="a5"/>
    <w:link w:val="af8"/>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d">
    <w:name w:val="footnote text"/>
    <w:aliases w:val="註腳文字 字元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5"/>
    <w:link w:val="afe"/>
    <w:uiPriority w:val="99"/>
    <w:unhideWhenUsed/>
    <w:rsid w:val="00AF3AF2"/>
    <w:pPr>
      <w:snapToGrid w:val="0"/>
      <w:jc w:val="left"/>
    </w:pPr>
    <w:rPr>
      <w:sz w:val="20"/>
    </w:rPr>
  </w:style>
  <w:style w:type="character" w:customStyle="1" w:styleId="afe">
    <w:name w:val="註腳文字 字元"/>
    <w:aliases w:val="註腳文字 字元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6"/>
    <w:link w:val="afd"/>
    <w:uiPriority w:val="99"/>
    <w:rsid w:val="00AF3AF2"/>
    <w:rPr>
      <w:rFonts w:ascii="標楷體" w:eastAsia="標楷體"/>
      <w:kern w:val="2"/>
    </w:rPr>
  </w:style>
  <w:style w:type="character" w:styleId="aff">
    <w:name w:val="footnote reference"/>
    <w:basedOn w:val="a6"/>
    <w:uiPriority w:val="99"/>
    <w:unhideWhenUsed/>
    <w:rsid w:val="00AF3AF2"/>
    <w:rPr>
      <w:vertAlign w:val="superscript"/>
    </w:rPr>
  </w:style>
  <w:style w:type="paragraph" w:customStyle="1" w:styleId="TableParagraph">
    <w:name w:val="Table Paragraph"/>
    <w:basedOn w:val="a5"/>
    <w:uiPriority w:val="1"/>
    <w:qFormat/>
    <w:rsid w:val="00002723"/>
    <w:pPr>
      <w:overflowPunct/>
      <w:jc w:val="left"/>
    </w:pPr>
    <w:rPr>
      <w:rFonts w:ascii="新細明體" w:eastAsia="新細明體" w:hAnsi="新細明體" w:cs="新細明體"/>
      <w:kern w:val="0"/>
      <w:sz w:val="22"/>
      <w:szCs w:val="22"/>
      <w:lang w:eastAsia="en-US"/>
    </w:rPr>
  </w:style>
  <w:style w:type="character" w:styleId="aff0">
    <w:name w:val="Strong"/>
    <w:basedOn w:val="a6"/>
    <w:uiPriority w:val="22"/>
    <w:qFormat/>
    <w:rsid w:val="00D9663D"/>
    <w:rPr>
      <w:b/>
      <w:bCs/>
    </w:rPr>
  </w:style>
  <w:style w:type="character" w:customStyle="1" w:styleId="af8">
    <w:name w:val="清單段落 字元"/>
    <w:aliases w:val="標1 字元,1.1.1.1清單段落 字元,列點 字元,(二) 字元,圖標號 字元,標題 (4) 字元,List Paragraph1 字元,Recommendation 字元,Footnote Sam 字元,List Paragraph (numbered (a)) 字元,Text 字元,Noise heading 字元,RUS List 字元,Rec para 字元,Dot pt 字元,F5 List Paragraph 字元,No Spacing1 字元,標題一 字元,標 字元"/>
    <w:link w:val="af7"/>
    <w:uiPriority w:val="34"/>
    <w:qFormat/>
    <w:locked/>
    <w:rsid w:val="00CE0E4B"/>
    <w:rPr>
      <w:rFonts w:ascii="標楷體" w:eastAsia="標楷體"/>
      <w:kern w:val="2"/>
      <w:sz w:val="32"/>
    </w:rPr>
  </w:style>
  <w:style w:type="character" w:customStyle="1" w:styleId="w51">
    <w:name w:val="w51"/>
    <w:basedOn w:val="a6"/>
    <w:rsid w:val="003C33CA"/>
    <w:rPr>
      <w:sz w:val="24"/>
      <w:szCs w:val="24"/>
    </w:rPr>
  </w:style>
  <w:style w:type="paragraph" w:customStyle="1" w:styleId="13">
    <w:name w:val="1.內文"/>
    <w:basedOn w:val="af7"/>
    <w:link w:val="15"/>
    <w:qFormat/>
    <w:rsid w:val="002E091D"/>
    <w:pPr>
      <w:overflowPunct/>
      <w:autoSpaceDE/>
      <w:autoSpaceDN/>
      <w:spacing w:line="480" w:lineRule="exact"/>
      <w:ind w:leftChars="250" w:left="600"/>
    </w:pPr>
    <w:rPr>
      <w:rFonts w:hAnsi="標楷體"/>
      <w:sz w:val="28"/>
      <w:szCs w:val="28"/>
    </w:rPr>
  </w:style>
  <w:style w:type="character" w:customStyle="1" w:styleId="15">
    <w:name w:val="1.內文 字元"/>
    <w:basedOn w:val="a6"/>
    <w:link w:val="13"/>
    <w:rsid w:val="002E091D"/>
    <w:rPr>
      <w:rFonts w:ascii="標楷體" w:eastAsia="標楷體" w:hAnsi="標楷體"/>
      <w:kern w:val="2"/>
      <w:sz w:val="28"/>
      <w:szCs w:val="28"/>
    </w:rPr>
  </w:style>
  <w:style w:type="character" w:customStyle="1" w:styleId="40">
    <w:name w:val="標題 4 字元"/>
    <w:basedOn w:val="a6"/>
    <w:link w:val="4"/>
    <w:rsid w:val="00AD646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w/index.php?title=%E5%9F%83%E8%8E%AB%E8%A5%BF%E7%BA%A6%E5%8C%BA&amp;action=edit&amp;redlink=1" TargetMode="External"/><Relationship Id="rId2" Type="http://schemas.openxmlformats.org/officeDocument/2006/relationships/hyperlink" Target="https://zh.wikipedia.org/wiki/%E7%B4%A2%E8%AB%BE%E6%8B%89%E5%B7%9E" TargetMode="External"/><Relationship Id="rId1" Type="http://schemas.openxmlformats.org/officeDocument/2006/relationships/hyperlink" Target="https://zh.wikipedia.org/wiki/%E5%A2%A8%E8%A5%BF%E5%93%A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247-56E3-4904-9F42-972288C0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2026-02-10T03:22:00Z</dcterms:created>
  <dcterms:modified xsi:type="dcterms:W3CDTF">2026-02-12T02:30:00Z</dcterms:modified>
  <cp:contentStatus/>
</cp:coreProperties>
</file>