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B616" w14:textId="2CBA8F3F" w:rsidR="00221BC0" w:rsidRPr="00F007CD" w:rsidRDefault="00221BC0" w:rsidP="00EB370F">
      <w:pPr>
        <w:pStyle w:val="af3"/>
        <w:spacing w:afterLines="50" w:after="228"/>
        <w:ind w:leftChars="333" w:left="1133"/>
      </w:pPr>
      <w:r w:rsidRPr="00F007CD">
        <w:rPr>
          <w:rFonts w:hint="eastAsia"/>
        </w:rPr>
        <w:t>調查報告</w:t>
      </w:r>
      <w:r w:rsidR="001E3FEA" w:rsidRPr="009A5C7F">
        <w:rPr>
          <w:rFonts w:hint="eastAsia"/>
          <w:spacing w:val="0"/>
          <w:sz w:val="32"/>
          <w:szCs w:val="16"/>
        </w:rPr>
        <w:t>(公布版)</w:t>
      </w:r>
    </w:p>
    <w:p w14:paraId="783F8BA5" w14:textId="17373B4E" w:rsidR="00574436" w:rsidRPr="001E3FEA" w:rsidRDefault="00221BC0" w:rsidP="001E3FEA">
      <w:pPr>
        <w:pStyle w:val="1"/>
        <w:ind w:left="2268" w:hanging="2268"/>
        <w:rPr>
          <w:rFonts w:hAnsi="標楷體"/>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14529238"/>
      <w:r w:rsidRPr="00F007CD">
        <w:rPr>
          <w:rFonts w:hAnsi="標楷體" w:hint="eastAsia"/>
        </w:rPr>
        <w:t>案　　由：</w:t>
      </w:r>
      <w:r w:rsidRPr="00F007CD">
        <w:rPr>
          <w:rFonts w:hAnsi="標楷體"/>
          <w:noProof/>
        </w:rPr>
        <w:t>據訴，為臺灣高等法院高雄分院審理100年度重選上更</w:t>
      </w:r>
      <w:r w:rsidR="00172A69" w:rsidRPr="00F007CD">
        <w:rPr>
          <w:rFonts w:hAnsi="標楷體" w:cs="新細明體" w:hint="eastAsia"/>
          <w:kern w:val="0"/>
          <w:szCs w:val="32"/>
          <w:lang w:val="x-none"/>
        </w:rPr>
        <w:t>(</w:t>
      </w:r>
      <w:r w:rsidRPr="00F007CD">
        <w:rPr>
          <w:rFonts w:hAnsi="標楷體"/>
          <w:noProof/>
        </w:rPr>
        <w:t>三</w:t>
      </w:r>
      <w:r w:rsidR="00172A69" w:rsidRPr="00F007CD">
        <w:rPr>
          <w:rFonts w:hAnsi="標楷體" w:cs="新細明體" w:hint="eastAsia"/>
          <w:kern w:val="0"/>
          <w:szCs w:val="32"/>
          <w:lang w:val="x-none"/>
        </w:rPr>
        <w:t>)</w:t>
      </w:r>
      <w:proofErr w:type="spellStart"/>
      <w:r w:rsidRPr="00F007CD">
        <w:rPr>
          <w:rFonts w:hAnsi="標楷體"/>
          <w:noProof/>
        </w:rPr>
        <w:t>字第</w:t>
      </w:r>
      <w:proofErr w:type="spellEnd"/>
      <w:r w:rsidRPr="00F007CD">
        <w:rPr>
          <w:rFonts w:hAnsi="標楷體"/>
          <w:noProof/>
        </w:rPr>
        <w:t>1號渠被訴違反貪污治罪條例案件，適用法則不當且判決理由不備，涉有審判違背法令之違失等情案</w:t>
      </w:r>
      <w:r w:rsidRPr="00F007CD">
        <w:rPr>
          <w:rFonts w:hAnsi="標楷體" w:hint="eastAsia"/>
          <w:noProof/>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B4A7E7D" w14:textId="77777777" w:rsidR="00221BC0" w:rsidRPr="00F007CD" w:rsidRDefault="00221BC0" w:rsidP="00221BC0">
      <w:pPr>
        <w:pStyle w:val="1"/>
        <w:rPr>
          <w:rFonts w:hAnsi="標楷體"/>
          <w:szCs w:val="32"/>
        </w:rPr>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bookmarkStart w:id="40" w:name="_Toc214529249"/>
      <w:r w:rsidRPr="00F007CD">
        <w:rPr>
          <w:rFonts w:hAnsi="標楷體" w:hint="eastAsia"/>
          <w:szCs w:val="3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CEE9D38" w14:textId="67480F58" w:rsidR="00EC62BC" w:rsidRPr="00F007CD" w:rsidRDefault="00EC62BC" w:rsidP="00226C21">
      <w:pPr>
        <w:pStyle w:val="10"/>
        <w:ind w:left="680" w:firstLine="680"/>
        <w:rPr>
          <w:rFonts w:hAnsi="標楷體" w:cs="新細明體"/>
          <w:kern w:val="0"/>
          <w:szCs w:val="32"/>
          <w:lang w:val="x-none"/>
        </w:rPr>
      </w:pPr>
      <w:r w:rsidRPr="00F007CD">
        <w:rPr>
          <w:rFonts w:hAnsi="標楷體" w:hint="eastAsia"/>
          <w:szCs w:val="32"/>
        </w:rPr>
        <w:t>本案緣於高雄市政府環境保護局(下稱高雄市環保局)</w:t>
      </w:r>
      <w:r w:rsidR="00D16DB0" w:rsidRPr="00F007CD">
        <w:rPr>
          <w:rFonts w:hAnsi="標楷體" w:hint="eastAsia"/>
          <w:szCs w:val="32"/>
        </w:rPr>
        <w:t>三民東區</w:t>
      </w:r>
      <w:r w:rsidRPr="00F007CD">
        <w:rPr>
          <w:rFonts w:hAnsi="標楷體" w:hint="eastAsia"/>
          <w:szCs w:val="32"/>
        </w:rPr>
        <w:t>清</w:t>
      </w:r>
      <w:r w:rsidRPr="00F007CD">
        <w:rPr>
          <w:rFonts w:hAnsi="標楷體" w:cs="新細明體" w:hint="eastAsia"/>
          <w:kern w:val="0"/>
          <w:szCs w:val="32"/>
          <w:lang w:val="x-none"/>
        </w:rPr>
        <w:t>潔隊員</w:t>
      </w:r>
      <w:r w:rsidR="00CC0DA9" w:rsidRPr="00F007CD">
        <w:rPr>
          <w:rFonts w:hAnsi="標楷體" w:cs="新細明體" w:hint="eastAsia"/>
          <w:kern w:val="0"/>
          <w:szCs w:val="32"/>
          <w:lang w:val="x-none"/>
        </w:rPr>
        <w:t>於民國(</w:t>
      </w:r>
      <w:proofErr w:type="spellStart"/>
      <w:r w:rsidR="00CC0DA9" w:rsidRPr="00F007CD">
        <w:rPr>
          <w:rFonts w:hAnsi="標楷體" w:cs="新細明體" w:hint="eastAsia"/>
          <w:kern w:val="0"/>
          <w:szCs w:val="32"/>
          <w:lang w:val="x-none"/>
        </w:rPr>
        <w:t>下同</w:t>
      </w:r>
      <w:proofErr w:type="spellEnd"/>
      <w:r w:rsidR="00CC0DA9" w:rsidRPr="00F007CD">
        <w:rPr>
          <w:rFonts w:hAnsi="標楷體" w:cs="新細明體" w:hint="eastAsia"/>
          <w:kern w:val="0"/>
          <w:szCs w:val="32"/>
          <w:lang w:val="x-none"/>
        </w:rPr>
        <w:t>)</w:t>
      </w:r>
      <w:r w:rsidR="00CC0DA9" w:rsidRPr="00F007CD">
        <w:rPr>
          <w:szCs w:val="32"/>
        </w:rPr>
        <w:t>96</w:t>
      </w:r>
      <w:r w:rsidR="00CC0DA9" w:rsidRPr="00F007CD">
        <w:rPr>
          <w:rFonts w:hint="eastAsia"/>
          <w:szCs w:val="32"/>
        </w:rPr>
        <w:t>年</w:t>
      </w:r>
      <w:r w:rsidR="00CC0DA9" w:rsidRPr="00F007CD">
        <w:rPr>
          <w:szCs w:val="32"/>
        </w:rPr>
        <w:t>12</w:t>
      </w:r>
      <w:r w:rsidR="00CC0DA9" w:rsidRPr="00F007CD">
        <w:rPr>
          <w:rFonts w:hint="eastAsia"/>
          <w:szCs w:val="32"/>
        </w:rPr>
        <w:t>月</w:t>
      </w:r>
      <w:r w:rsidR="00CC0DA9" w:rsidRPr="00F007CD">
        <w:rPr>
          <w:szCs w:val="32"/>
        </w:rPr>
        <w:t>2</w:t>
      </w:r>
      <w:r w:rsidR="00CC0DA9" w:rsidRPr="00F007CD">
        <w:rPr>
          <w:rFonts w:hint="eastAsia"/>
          <w:szCs w:val="32"/>
        </w:rPr>
        <w:t>日</w:t>
      </w:r>
      <w:r w:rsidRPr="00F007CD">
        <w:rPr>
          <w:rFonts w:hAnsi="標楷體" w:cs="新細明體" w:hint="eastAsia"/>
          <w:kern w:val="0"/>
          <w:szCs w:val="32"/>
          <w:lang w:val="x-none"/>
        </w:rPr>
        <w:t>參加選舉造勢大會，據以申請加班或延長工時，</w:t>
      </w:r>
      <w:r w:rsidRPr="00F007CD">
        <w:rPr>
          <w:rFonts w:hAnsi="標楷體" w:hint="eastAsia"/>
          <w:szCs w:val="32"/>
        </w:rPr>
        <w:t>臺灣高雄地方檢察署(下稱高雄地檢署)</w:t>
      </w:r>
      <w:r w:rsidRPr="00F007CD">
        <w:rPr>
          <w:rFonts w:hAnsi="標楷體" w:cs="新細明體" w:hint="eastAsia"/>
          <w:kern w:val="0"/>
          <w:szCs w:val="32"/>
          <w:lang w:val="x-none"/>
        </w:rPr>
        <w:t>檢察官以清潔隊員</w:t>
      </w:r>
      <w:r w:rsidRPr="00F007CD">
        <w:rPr>
          <w:rFonts w:hAnsi="標楷體" w:hint="eastAsia"/>
          <w:szCs w:val="32"/>
        </w:rPr>
        <w:t>虛報加班費</w:t>
      </w:r>
      <w:r w:rsidRPr="00F007CD">
        <w:rPr>
          <w:rFonts w:hAnsi="標楷體" w:cs="新細明體" w:hint="eastAsia"/>
          <w:kern w:val="0"/>
          <w:szCs w:val="32"/>
          <w:lang w:val="x-none"/>
        </w:rPr>
        <w:t>起訴</w:t>
      </w:r>
      <w:r w:rsidRPr="00F007CD">
        <w:rPr>
          <w:rFonts w:hAnsi="標楷體" w:cs="新細明體"/>
          <w:kern w:val="0"/>
          <w:szCs w:val="32"/>
          <w:vertAlign w:val="superscript"/>
          <w:lang w:val="x-none"/>
        </w:rPr>
        <w:footnoteReference w:id="1"/>
      </w:r>
      <w:r w:rsidRPr="00F007CD">
        <w:rPr>
          <w:rFonts w:hAnsi="標楷體" w:hint="eastAsia"/>
          <w:szCs w:val="32"/>
        </w:rPr>
        <w:t>高雄市環保局</w:t>
      </w:r>
      <w:r w:rsidRPr="00F007CD">
        <w:rPr>
          <w:rFonts w:hAnsi="標楷體" w:cs="新細明體" w:hint="eastAsia"/>
          <w:kern w:val="0"/>
          <w:szCs w:val="32"/>
          <w:lang w:val="x-none"/>
        </w:rPr>
        <w:t>局</w:t>
      </w:r>
      <w:r w:rsidRPr="00CE29BB">
        <w:rPr>
          <w:rFonts w:hAnsi="標楷體" w:hint="eastAsia"/>
          <w:szCs w:val="32"/>
        </w:rPr>
        <w:t>長</w:t>
      </w:r>
      <w:r w:rsidR="000F61B8" w:rsidRPr="00CE29BB">
        <w:rPr>
          <w:rFonts w:hAnsi="標楷體" w:hint="eastAsia"/>
          <w:szCs w:val="32"/>
        </w:rPr>
        <w:t>蕭○正</w:t>
      </w:r>
      <w:r w:rsidRPr="00CE29BB">
        <w:rPr>
          <w:rFonts w:hAnsi="標楷體" w:hint="eastAsia"/>
          <w:szCs w:val="32"/>
        </w:rPr>
        <w:t>(陳訴人)、</w:t>
      </w:r>
      <w:r w:rsidRPr="00F007CD">
        <w:rPr>
          <w:rFonts w:hAnsi="標楷體" w:cs="新細明體" w:hint="eastAsia"/>
          <w:kern w:val="0"/>
          <w:szCs w:val="32"/>
          <w:lang w:val="x-none"/>
        </w:rPr>
        <w:t>視察</w:t>
      </w:r>
      <w:r w:rsidR="000F61B8">
        <w:rPr>
          <w:rFonts w:hAnsi="標楷體" w:cs="新細明體" w:hint="eastAsia"/>
          <w:kern w:val="0"/>
          <w:szCs w:val="32"/>
          <w:lang w:val="x-none"/>
        </w:rPr>
        <w:t>施○寬</w:t>
      </w:r>
      <w:r w:rsidRPr="00F007CD">
        <w:rPr>
          <w:rFonts w:hAnsi="標楷體" w:cs="新細明體" w:hint="eastAsia"/>
          <w:kern w:val="0"/>
          <w:szCs w:val="32"/>
          <w:lang w:val="x-none"/>
        </w:rPr>
        <w:t>、清潔隊隊長</w:t>
      </w:r>
      <w:r w:rsidR="000F61B8">
        <w:rPr>
          <w:rFonts w:hAnsi="標楷體" w:cs="新細明體" w:hint="eastAsia"/>
          <w:kern w:val="0"/>
          <w:szCs w:val="32"/>
          <w:lang w:val="x-none"/>
        </w:rPr>
        <w:t>王○權</w:t>
      </w:r>
      <w:r w:rsidRPr="00F007CD">
        <w:rPr>
          <w:rFonts w:hAnsi="標楷體" w:cs="新細明體" w:hint="eastAsia"/>
          <w:kern w:val="0"/>
          <w:szCs w:val="32"/>
          <w:lang w:val="x-none"/>
        </w:rPr>
        <w:t>、清潔隊分隊長</w:t>
      </w:r>
      <w:r w:rsidR="000F61B8">
        <w:rPr>
          <w:rFonts w:hAnsi="標楷體" w:cs="新細明體" w:hint="eastAsia"/>
          <w:kern w:val="0"/>
          <w:szCs w:val="32"/>
          <w:lang w:val="x-none"/>
        </w:rPr>
        <w:t>陳○妏</w:t>
      </w:r>
      <w:r w:rsidR="00D16DB0" w:rsidRPr="00F007CD">
        <w:rPr>
          <w:rFonts w:hAnsi="標楷體" w:cs="新細明體" w:hint="eastAsia"/>
          <w:kern w:val="0"/>
          <w:lang w:val="x-none"/>
        </w:rPr>
        <w:t>4人，以及</w:t>
      </w:r>
      <w:r w:rsidRPr="00F007CD">
        <w:rPr>
          <w:rFonts w:hAnsi="標楷體" w:cs="新細明體" w:hint="eastAsia"/>
          <w:kern w:val="0"/>
          <w:szCs w:val="32"/>
          <w:lang w:val="x-none"/>
        </w:rPr>
        <w:t>清潔隊班長林王</w:t>
      </w:r>
      <w:r w:rsidR="000F61B8">
        <w:rPr>
          <w:rFonts w:hAnsi="標楷體" w:cs="新細明體" w:hint="eastAsia"/>
          <w:kern w:val="0"/>
          <w:szCs w:val="32"/>
          <w:lang w:val="x-none"/>
        </w:rPr>
        <w:t>○</w:t>
      </w:r>
      <w:r w:rsidRPr="00F007CD">
        <w:rPr>
          <w:rFonts w:hAnsi="標楷體" w:cs="新細明體" w:hint="eastAsia"/>
          <w:kern w:val="0"/>
          <w:szCs w:val="32"/>
          <w:lang w:val="x-none"/>
        </w:rPr>
        <w:t>珠及隊員</w:t>
      </w:r>
      <w:r w:rsidR="000F61B8">
        <w:rPr>
          <w:rFonts w:hAnsi="標楷體" w:cs="新細明體" w:hint="eastAsia"/>
          <w:kern w:val="0"/>
          <w:szCs w:val="32"/>
          <w:lang w:val="x-none"/>
        </w:rPr>
        <w:t>林王○芬</w:t>
      </w:r>
      <w:r w:rsidRPr="00F007CD">
        <w:rPr>
          <w:rFonts w:hAnsi="標楷體" w:cs="新細明體" w:hint="eastAsia"/>
          <w:kern w:val="0"/>
          <w:szCs w:val="32"/>
          <w:lang w:val="x-none"/>
        </w:rPr>
        <w:t>等12人。臺灣高雄地方法院(</w:t>
      </w:r>
      <w:proofErr w:type="spellStart"/>
      <w:r w:rsidRPr="00F007CD">
        <w:rPr>
          <w:rFonts w:hAnsi="標楷體" w:cs="新細明體" w:hint="eastAsia"/>
          <w:kern w:val="0"/>
          <w:szCs w:val="32"/>
          <w:lang w:val="x-none"/>
        </w:rPr>
        <w:t>下稱高雄地方法院</w:t>
      </w:r>
      <w:proofErr w:type="spellEnd"/>
      <w:r w:rsidRPr="00F007CD">
        <w:rPr>
          <w:rFonts w:hAnsi="標楷體" w:cs="新細明體" w:hint="eastAsia"/>
          <w:kern w:val="0"/>
          <w:szCs w:val="32"/>
          <w:lang w:val="x-none"/>
        </w:rPr>
        <w:t>)97年度訴字第774號判決</w:t>
      </w:r>
      <w:r w:rsidR="000F61B8">
        <w:rPr>
          <w:rFonts w:hAnsi="標楷體" w:cs="新細明體" w:hint="eastAsia"/>
          <w:kern w:val="0"/>
          <w:szCs w:val="32"/>
          <w:lang w:val="x-none"/>
        </w:rPr>
        <w:t>蕭○正</w:t>
      </w:r>
      <w:r w:rsidRPr="00F007CD">
        <w:rPr>
          <w:rFonts w:hAnsi="標楷體" w:cs="新細明體" w:hint="eastAsia"/>
          <w:kern w:val="0"/>
          <w:szCs w:val="32"/>
          <w:lang w:val="x-none"/>
        </w:rPr>
        <w:t>等人均無罪</w:t>
      </w:r>
      <w:r w:rsidR="003949BE" w:rsidRPr="00F007CD">
        <w:rPr>
          <w:rFonts w:hAnsi="標楷體" w:cs="新細明體" w:hint="eastAsia"/>
          <w:kern w:val="0"/>
          <w:szCs w:val="32"/>
          <w:lang w:val="x-none"/>
        </w:rPr>
        <w:t>，</w:t>
      </w:r>
      <w:r w:rsidRPr="00F007CD">
        <w:rPr>
          <w:rFonts w:hAnsi="標楷體" w:cs="新細明體" w:hint="eastAsia"/>
          <w:kern w:val="0"/>
          <w:szCs w:val="32"/>
          <w:lang w:val="x-none"/>
        </w:rPr>
        <w:t>檢察官不服上訴二審；</w:t>
      </w:r>
      <w:r w:rsidR="008C0E50" w:rsidRPr="00F007CD">
        <w:rPr>
          <w:rFonts w:hAnsi="標楷體"/>
          <w:noProof/>
          <w:szCs w:val="32"/>
        </w:rPr>
        <w:t>臺灣高等法院高雄分院</w:t>
      </w:r>
      <w:r w:rsidR="008C0E50" w:rsidRPr="00F007CD">
        <w:rPr>
          <w:rFonts w:hAnsi="標楷體" w:hint="eastAsia"/>
          <w:szCs w:val="32"/>
        </w:rPr>
        <w:t>（下稱</w:t>
      </w:r>
      <w:bookmarkStart w:id="41" w:name="_Hlk214971415"/>
      <w:r w:rsidR="008C0E50" w:rsidRPr="00F007CD">
        <w:rPr>
          <w:rFonts w:hAnsi="標楷體" w:hint="eastAsia"/>
          <w:szCs w:val="32"/>
        </w:rPr>
        <w:t>高雄高分院</w:t>
      </w:r>
      <w:bookmarkEnd w:id="41"/>
      <w:r w:rsidR="008C0E50" w:rsidRPr="00F007CD">
        <w:rPr>
          <w:rFonts w:hAnsi="標楷體" w:hint="eastAsia"/>
          <w:szCs w:val="32"/>
        </w:rPr>
        <w:t>）</w:t>
      </w:r>
      <w:r w:rsidRPr="00F007CD">
        <w:rPr>
          <w:rFonts w:hAnsi="標楷體" w:cs="新細明體" w:hint="eastAsia"/>
          <w:kern w:val="0"/>
          <w:szCs w:val="32"/>
          <w:lang w:val="x-none"/>
        </w:rPr>
        <w:t>97年度選上訴字第27號判決</w:t>
      </w:r>
      <w:r w:rsidR="000F61B8">
        <w:rPr>
          <w:rFonts w:hAnsi="標楷體" w:cs="新細明體" w:hint="eastAsia"/>
          <w:kern w:val="0"/>
          <w:szCs w:val="32"/>
          <w:lang w:val="x-none"/>
        </w:rPr>
        <w:t>蕭○正</w:t>
      </w:r>
      <w:r w:rsidRPr="00F007CD">
        <w:rPr>
          <w:rFonts w:hAnsi="標楷體" w:cs="新細明體" w:hint="eastAsia"/>
          <w:kern w:val="0"/>
          <w:szCs w:val="32"/>
          <w:lang w:val="x-none"/>
        </w:rPr>
        <w:t>、</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w:t>
      </w:r>
      <w:r w:rsidR="000F61B8">
        <w:rPr>
          <w:rFonts w:hAnsi="標楷體" w:cs="新細明體" w:hint="eastAsia"/>
          <w:kern w:val="0"/>
          <w:szCs w:val="32"/>
          <w:lang w:val="x-none"/>
        </w:rPr>
        <w:t>陳○妏</w:t>
      </w:r>
      <w:r w:rsidRPr="00F007CD">
        <w:rPr>
          <w:rFonts w:hAnsi="標楷體" w:cs="新細明體" w:hint="eastAsia"/>
          <w:kern w:val="0"/>
          <w:szCs w:val="32"/>
          <w:lang w:val="x-none"/>
        </w:rPr>
        <w:t>共同依法令服務於地方自治團體所屬機關而具有法定職務權限之公務員，利用職務上之機會，詐取財物未遂，</w:t>
      </w:r>
      <w:r w:rsidR="000F61B8">
        <w:rPr>
          <w:rFonts w:hAnsi="標楷體" w:cs="新細明體" w:hint="eastAsia"/>
          <w:kern w:val="0"/>
          <w:szCs w:val="32"/>
          <w:lang w:val="x-none"/>
        </w:rPr>
        <w:t>蕭○正</w:t>
      </w:r>
      <w:r w:rsidR="00626F36">
        <w:rPr>
          <w:rFonts w:hAnsi="標楷體" w:cs="新細明體" w:hint="eastAsia"/>
          <w:kern w:val="0"/>
          <w:szCs w:val="32"/>
          <w:lang w:val="x-none"/>
        </w:rPr>
        <w:t>處</w:t>
      </w:r>
      <w:r w:rsidRPr="00F007CD">
        <w:rPr>
          <w:rFonts w:hAnsi="標楷體" w:cs="新細明體" w:hint="eastAsia"/>
          <w:kern w:val="0"/>
          <w:szCs w:val="32"/>
          <w:lang w:val="x-none"/>
        </w:rPr>
        <w:t>有期徒刑2年，褫奪公權1年；</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各處有期徒刑1年10月，均褫奪公權1年；</w:t>
      </w:r>
      <w:r w:rsidR="000F61B8">
        <w:rPr>
          <w:rFonts w:hAnsi="標楷體" w:cs="新細明體" w:hint="eastAsia"/>
          <w:kern w:val="0"/>
          <w:szCs w:val="32"/>
          <w:lang w:val="x-none"/>
        </w:rPr>
        <w:t>陳○妏</w:t>
      </w:r>
      <w:r w:rsidRPr="00F007CD">
        <w:rPr>
          <w:rFonts w:hAnsi="標楷體" w:cs="新細明體" w:hint="eastAsia"/>
          <w:kern w:val="0"/>
          <w:szCs w:val="32"/>
          <w:lang w:val="x-none"/>
        </w:rPr>
        <w:t>處有期徒刑1年9月，緩刑3年，褫奪公權1年。</w:t>
      </w:r>
      <w:bookmarkStart w:id="42" w:name="_Hlk211345046"/>
      <w:r w:rsidR="000F61B8">
        <w:rPr>
          <w:rFonts w:hAnsi="標楷體" w:cs="新細明體" w:hint="eastAsia"/>
          <w:kern w:val="0"/>
          <w:szCs w:val="32"/>
          <w:lang w:val="x-none"/>
        </w:rPr>
        <w:t>蕭○正</w:t>
      </w:r>
      <w:r w:rsidRPr="00F007CD">
        <w:rPr>
          <w:rFonts w:hAnsi="標楷體" w:cs="新細明體" w:hint="eastAsia"/>
          <w:kern w:val="0"/>
          <w:szCs w:val="32"/>
          <w:lang w:val="x-none"/>
        </w:rPr>
        <w:t>等</w:t>
      </w:r>
      <w:r w:rsidR="003949BE" w:rsidRPr="00F007CD">
        <w:rPr>
          <w:rFonts w:hAnsi="標楷體" w:cs="新細明體" w:hint="eastAsia"/>
          <w:kern w:val="0"/>
          <w:szCs w:val="32"/>
          <w:lang w:val="x-none"/>
        </w:rPr>
        <w:t>人</w:t>
      </w:r>
      <w:r w:rsidRPr="00F007CD">
        <w:rPr>
          <w:rFonts w:hAnsi="標楷體" w:cs="新細明體" w:hint="eastAsia"/>
          <w:kern w:val="0"/>
          <w:szCs w:val="32"/>
          <w:lang w:val="x-none"/>
        </w:rPr>
        <w:t>提起上訴三審</w:t>
      </w:r>
      <w:r w:rsidR="003949BE" w:rsidRPr="00F007CD">
        <w:rPr>
          <w:rFonts w:hAnsi="標楷體" w:cs="新細明體" w:hint="eastAsia"/>
          <w:kern w:val="0"/>
          <w:szCs w:val="32"/>
          <w:lang w:val="x-none"/>
        </w:rPr>
        <w:t>，</w:t>
      </w:r>
      <w:r w:rsidRPr="00F007CD">
        <w:rPr>
          <w:rFonts w:hAnsi="標楷體" w:cs="新細明體" w:hint="eastAsia"/>
          <w:kern w:val="0"/>
          <w:szCs w:val="32"/>
          <w:lang w:val="x-none"/>
        </w:rPr>
        <w:t>98年11月12日最高法院98年度台上字第6603號判決，原判決關於</w:t>
      </w:r>
      <w:r w:rsidR="000F61B8">
        <w:rPr>
          <w:rFonts w:hAnsi="標楷體" w:cs="新細明體" w:hint="eastAsia"/>
          <w:kern w:val="0"/>
          <w:szCs w:val="32"/>
          <w:lang w:val="x-none"/>
        </w:rPr>
        <w:t>蕭○正</w:t>
      </w:r>
      <w:r w:rsidRPr="00F007CD">
        <w:rPr>
          <w:rFonts w:hAnsi="標楷體" w:cs="新細明體" w:hint="eastAsia"/>
          <w:kern w:val="0"/>
          <w:szCs w:val="32"/>
          <w:lang w:val="x-none"/>
        </w:rPr>
        <w:t>、</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w:t>
      </w:r>
      <w:r w:rsidR="000F61B8">
        <w:rPr>
          <w:rFonts w:hAnsi="標楷體" w:cs="新細明體" w:hint="eastAsia"/>
          <w:kern w:val="0"/>
          <w:szCs w:val="32"/>
          <w:lang w:val="x-none"/>
        </w:rPr>
        <w:t>陳○妏</w:t>
      </w:r>
      <w:r w:rsidRPr="00F007CD">
        <w:rPr>
          <w:rFonts w:hAnsi="標楷體" w:cs="新細明體" w:hint="eastAsia"/>
          <w:kern w:val="0"/>
          <w:szCs w:val="32"/>
          <w:lang w:val="x-none"/>
        </w:rPr>
        <w:t>利用職務上之機會詐取財物部分撤銷，發回高雄高分院；99年1月22日更一審高雄高分院以98年度選上更(一）字第10號判決，上訴駁回，</w:t>
      </w:r>
      <w:r w:rsidRPr="00F007CD">
        <w:rPr>
          <w:rFonts w:hAnsi="標楷體" w:cs="新細明體" w:hint="eastAsia"/>
          <w:kern w:val="0"/>
          <w:szCs w:val="32"/>
          <w:lang w:val="x-none"/>
        </w:rPr>
        <w:lastRenderedPageBreak/>
        <w:t>維持一審無罪判決。檢察官就上開判決再提起上訴，99年5月28日最高法院</w:t>
      </w:r>
      <w:bookmarkStart w:id="43" w:name="_Hlk211349011"/>
      <w:r w:rsidRPr="00F007CD">
        <w:rPr>
          <w:rFonts w:hAnsi="標楷體" w:cs="新細明體" w:hint="eastAsia"/>
          <w:kern w:val="0"/>
          <w:szCs w:val="32"/>
          <w:lang w:val="x-none"/>
        </w:rPr>
        <w:t>99年度台上字第3336號判決</w:t>
      </w:r>
      <w:bookmarkEnd w:id="43"/>
      <w:r w:rsidRPr="00F007CD">
        <w:rPr>
          <w:rFonts w:hAnsi="標楷體" w:cs="新細明體" w:hint="eastAsia"/>
          <w:kern w:val="0"/>
          <w:szCs w:val="32"/>
          <w:lang w:val="x-none"/>
        </w:rPr>
        <w:t>，原判決撤銷，發回高雄高分院；</w:t>
      </w:r>
      <w:bookmarkStart w:id="44" w:name="_Hlk207292091"/>
      <w:r w:rsidRPr="00F007CD">
        <w:rPr>
          <w:rFonts w:hAnsi="標楷體" w:cs="新細明體" w:hint="eastAsia"/>
          <w:kern w:val="0"/>
          <w:szCs w:val="32"/>
          <w:lang w:val="x-none"/>
        </w:rPr>
        <w:t>99年9月28日更二審高雄高分院以99年度選上更(二）字第3號判決，原判決關於</w:t>
      </w:r>
      <w:r w:rsidR="000F61B8">
        <w:rPr>
          <w:rFonts w:hAnsi="標楷體" w:cs="新細明體" w:hint="eastAsia"/>
          <w:kern w:val="0"/>
          <w:szCs w:val="32"/>
          <w:lang w:val="x-none"/>
        </w:rPr>
        <w:t>蕭○正</w:t>
      </w:r>
      <w:r w:rsidRPr="00F007CD">
        <w:rPr>
          <w:rFonts w:hAnsi="標楷體" w:cs="新細明體" w:hint="eastAsia"/>
          <w:kern w:val="0"/>
          <w:szCs w:val="32"/>
          <w:lang w:val="x-none"/>
        </w:rPr>
        <w:t>、</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w:t>
      </w:r>
      <w:r w:rsidR="000F61B8">
        <w:rPr>
          <w:rFonts w:hAnsi="標楷體" w:cs="新細明體" w:hint="eastAsia"/>
          <w:kern w:val="0"/>
          <w:szCs w:val="32"/>
          <w:lang w:val="x-none"/>
        </w:rPr>
        <w:t>陳○妏</w:t>
      </w:r>
      <w:r w:rsidRPr="00F007CD">
        <w:rPr>
          <w:rFonts w:hAnsi="標楷體" w:cs="新細明體" w:hint="eastAsia"/>
          <w:kern w:val="0"/>
          <w:szCs w:val="32"/>
          <w:lang w:val="x-none"/>
        </w:rPr>
        <w:t>被訴利用職務上之機會詐取財物未遂判決無罪部分</w:t>
      </w:r>
      <w:bookmarkEnd w:id="44"/>
      <w:r w:rsidRPr="00F007CD">
        <w:rPr>
          <w:rFonts w:hAnsi="標楷體" w:cs="新細明體" w:hint="eastAsia"/>
          <w:kern w:val="0"/>
          <w:szCs w:val="32"/>
          <w:lang w:val="x-none"/>
        </w:rPr>
        <w:t>（即虛報加班費未遂部分），均撤銷。</w:t>
      </w:r>
      <w:r w:rsidR="000F61B8">
        <w:rPr>
          <w:rFonts w:hAnsi="標楷體" w:cs="新細明體" w:hint="eastAsia"/>
          <w:kern w:val="0"/>
          <w:szCs w:val="32"/>
          <w:lang w:val="x-none"/>
        </w:rPr>
        <w:t>蕭○正</w:t>
      </w:r>
      <w:r w:rsidRPr="00F007CD">
        <w:rPr>
          <w:rFonts w:hAnsi="標楷體" w:cs="新細明體" w:hint="eastAsia"/>
          <w:kern w:val="0"/>
          <w:szCs w:val="32"/>
          <w:lang w:val="x-none"/>
        </w:rPr>
        <w:t>、</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w:t>
      </w:r>
      <w:r w:rsidR="000F61B8">
        <w:rPr>
          <w:rFonts w:hAnsi="標楷體" w:cs="新細明體" w:hint="eastAsia"/>
          <w:kern w:val="0"/>
          <w:szCs w:val="32"/>
          <w:lang w:val="x-none"/>
        </w:rPr>
        <w:t>陳○妏</w:t>
      </w:r>
      <w:r w:rsidRPr="00F007CD">
        <w:rPr>
          <w:rFonts w:hAnsi="標楷體" w:cs="新細明體" w:hint="eastAsia"/>
          <w:kern w:val="0"/>
          <w:szCs w:val="32"/>
          <w:lang w:val="x-none"/>
        </w:rPr>
        <w:t>被訴上開撤銷部分均無罪。檢察官就上開判決再提起上訴，100年11月24日</w:t>
      </w:r>
      <w:bookmarkStart w:id="45" w:name="_Hlk211349043"/>
      <w:r w:rsidRPr="00F007CD">
        <w:rPr>
          <w:rFonts w:hAnsi="標楷體" w:cs="新細明體" w:hint="eastAsia"/>
          <w:kern w:val="0"/>
          <w:szCs w:val="32"/>
          <w:lang w:val="x-none"/>
        </w:rPr>
        <w:t>最高法院100年度台上字第6541號</w:t>
      </w:r>
      <w:bookmarkEnd w:id="45"/>
      <w:r w:rsidRPr="00F007CD">
        <w:rPr>
          <w:rFonts w:hAnsi="標楷體" w:cs="新細明體" w:hint="eastAsia"/>
          <w:kern w:val="0"/>
          <w:szCs w:val="32"/>
          <w:lang w:val="x-none"/>
        </w:rPr>
        <w:t>判決，原判決撤銷，發回高雄高分院；101年4月27日更三審</w:t>
      </w:r>
      <w:bookmarkStart w:id="46" w:name="_Hlk212648215"/>
      <w:r w:rsidRPr="00F007CD">
        <w:rPr>
          <w:rFonts w:hAnsi="標楷體" w:cs="新細明體" w:hint="eastAsia"/>
          <w:kern w:val="0"/>
          <w:szCs w:val="32"/>
          <w:lang w:val="x-none"/>
        </w:rPr>
        <w:t>高雄高分院以100年度選上更（三）字第1號判決</w:t>
      </w:r>
      <w:bookmarkEnd w:id="46"/>
      <w:r w:rsidRPr="00F007CD">
        <w:rPr>
          <w:rFonts w:hAnsi="標楷體" w:cs="新細明體" w:hint="eastAsia"/>
          <w:kern w:val="0"/>
          <w:szCs w:val="32"/>
          <w:lang w:val="x-none"/>
        </w:rPr>
        <w:t>，原判決關於</w:t>
      </w:r>
      <w:r w:rsidR="000F61B8">
        <w:rPr>
          <w:rFonts w:hAnsi="標楷體" w:cs="新細明體" w:hint="eastAsia"/>
          <w:kern w:val="0"/>
          <w:szCs w:val="32"/>
          <w:lang w:val="x-none"/>
        </w:rPr>
        <w:t>蕭○正</w:t>
      </w:r>
      <w:r w:rsidRPr="00F007CD">
        <w:rPr>
          <w:rFonts w:hAnsi="標楷體" w:cs="新細明體" w:hint="eastAsia"/>
          <w:kern w:val="0"/>
          <w:szCs w:val="32"/>
          <w:lang w:val="x-none"/>
        </w:rPr>
        <w:t>、</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w:t>
      </w:r>
      <w:r w:rsidR="000F61B8">
        <w:rPr>
          <w:rFonts w:hAnsi="標楷體" w:cs="新細明體" w:hint="eastAsia"/>
          <w:kern w:val="0"/>
          <w:szCs w:val="32"/>
          <w:lang w:val="x-none"/>
        </w:rPr>
        <w:t>陳○妏</w:t>
      </w:r>
      <w:r w:rsidRPr="00F007CD">
        <w:rPr>
          <w:rFonts w:hAnsi="標楷體" w:cs="新細明體" w:hint="eastAsia"/>
          <w:kern w:val="0"/>
          <w:szCs w:val="32"/>
          <w:lang w:val="x-none"/>
        </w:rPr>
        <w:t>被訴利用職務機會詐取財物未遂（即虛報加班費未遂部分）無罪部分，均撤銷。</w:t>
      </w:r>
      <w:r w:rsidR="000F61B8">
        <w:rPr>
          <w:rFonts w:hAnsi="標楷體" w:cs="新細明體" w:hint="eastAsia"/>
          <w:kern w:val="0"/>
          <w:szCs w:val="32"/>
          <w:lang w:val="x-none"/>
        </w:rPr>
        <w:t>蕭○正</w:t>
      </w:r>
      <w:r w:rsidRPr="00F007CD">
        <w:rPr>
          <w:rFonts w:hAnsi="標楷體" w:cs="新細明體" w:hint="eastAsia"/>
          <w:kern w:val="0"/>
          <w:szCs w:val="32"/>
          <w:lang w:val="x-none"/>
        </w:rPr>
        <w:t>、</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w:t>
      </w:r>
      <w:r w:rsidR="000F61B8">
        <w:rPr>
          <w:rFonts w:hAnsi="標楷體" w:cs="新細明體" w:hint="eastAsia"/>
          <w:kern w:val="0"/>
          <w:szCs w:val="32"/>
          <w:lang w:val="x-none"/>
        </w:rPr>
        <w:t>陳○妏</w:t>
      </w:r>
      <w:r w:rsidRPr="00F007CD">
        <w:rPr>
          <w:rFonts w:hAnsi="標楷體" w:cs="新細明體" w:hint="eastAsia"/>
          <w:kern w:val="0"/>
          <w:szCs w:val="32"/>
          <w:lang w:val="x-none"/>
        </w:rPr>
        <w:t>共同犯利用職務機會詐取財物未遂罪，</w:t>
      </w:r>
      <w:r w:rsidR="000F61B8">
        <w:rPr>
          <w:rFonts w:hAnsi="標楷體" w:cs="新細明體" w:hint="eastAsia"/>
          <w:kern w:val="0"/>
          <w:szCs w:val="32"/>
          <w:lang w:val="x-none"/>
        </w:rPr>
        <w:t>蕭○正</w:t>
      </w:r>
      <w:r w:rsidRPr="00F007CD">
        <w:rPr>
          <w:rFonts w:hAnsi="標楷體" w:cs="新細明體" w:hint="eastAsia"/>
          <w:kern w:val="0"/>
          <w:szCs w:val="32"/>
          <w:lang w:val="x-none"/>
        </w:rPr>
        <w:t>處有期徒刑2年，褫奪公權1年；</w:t>
      </w:r>
      <w:r w:rsidR="000F61B8">
        <w:rPr>
          <w:rFonts w:hAnsi="標楷體" w:cs="新細明體" w:hint="eastAsia"/>
          <w:kern w:val="0"/>
          <w:szCs w:val="32"/>
          <w:lang w:val="x-none"/>
        </w:rPr>
        <w:t>施○寬</w:t>
      </w:r>
      <w:r w:rsidRPr="00F007CD">
        <w:rPr>
          <w:rFonts w:hAnsi="標楷體" w:cs="新細明體" w:hint="eastAsia"/>
          <w:kern w:val="0"/>
          <w:szCs w:val="32"/>
          <w:lang w:val="x-none"/>
        </w:rPr>
        <w:t>、</w:t>
      </w:r>
      <w:r w:rsidR="000F61B8">
        <w:rPr>
          <w:rFonts w:hAnsi="標楷體" w:cs="新細明體" w:hint="eastAsia"/>
          <w:kern w:val="0"/>
          <w:szCs w:val="32"/>
          <w:lang w:val="x-none"/>
        </w:rPr>
        <w:t>王○權</w:t>
      </w:r>
      <w:r w:rsidRPr="00F007CD">
        <w:rPr>
          <w:rFonts w:hAnsi="標楷體" w:cs="新細明體" w:hint="eastAsia"/>
          <w:kern w:val="0"/>
          <w:szCs w:val="32"/>
          <w:lang w:val="x-none"/>
        </w:rPr>
        <w:t>各處有期徒刑1年10月，均褫奪公權1年；</w:t>
      </w:r>
      <w:r w:rsidR="000F61B8">
        <w:rPr>
          <w:rFonts w:hAnsi="標楷體" w:cs="新細明體" w:hint="eastAsia"/>
          <w:kern w:val="0"/>
          <w:szCs w:val="32"/>
          <w:lang w:val="x-none"/>
        </w:rPr>
        <w:t>陳○妏</w:t>
      </w:r>
      <w:r w:rsidRPr="00F007CD">
        <w:rPr>
          <w:rFonts w:hAnsi="標楷體" w:cs="新細明體" w:hint="eastAsia"/>
          <w:kern w:val="0"/>
          <w:szCs w:val="32"/>
          <w:lang w:val="x-none"/>
        </w:rPr>
        <w:t>處有期徒刑1年9月，緩刑3年，褫奪公權1年。</w:t>
      </w:r>
      <w:r w:rsidR="000F61B8">
        <w:rPr>
          <w:rFonts w:hAnsi="標楷體" w:cs="新細明體" w:hint="eastAsia"/>
          <w:kern w:val="0"/>
          <w:szCs w:val="32"/>
          <w:lang w:val="x-none"/>
        </w:rPr>
        <w:t>蕭○正</w:t>
      </w:r>
      <w:r w:rsidRPr="00F007CD">
        <w:rPr>
          <w:rFonts w:hAnsi="標楷體" w:cs="新細明體" w:hint="eastAsia"/>
          <w:kern w:val="0"/>
          <w:szCs w:val="32"/>
          <w:lang w:val="x-none"/>
        </w:rPr>
        <w:t>等人就上開判決提起上訴，經102年6月20日最高法院102年度台上字第2479號判決，上訴不合法駁回確定</w:t>
      </w:r>
      <w:bookmarkEnd w:id="42"/>
      <w:r w:rsidRPr="00F007CD">
        <w:rPr>
          <w:rFonts w:hAnsi="標楷體" w:cs="新細明體" w:hint="eastAsia"/>
          <w:kern w:val="0"/>
          <w:szCs w:val="32"/>
          <w:lang w:val="x-none"/>
        </w:rPr>
        <w:t>。</w:t>
      </w:r>
    </w:p>
    <w:p w14:paraId="33E35DCC" w14:textId="451D98FA" w:rsidR="00221BC0" w:rsidRPr="00F007CD" w:rsidRDefault="00EC62BC" w:rsidP="00226C21">
      <w:pPr>
        <w:pStyle w:val="10"/>
        <w:ind w:left="680" w:firstLine="680"/>
        <w:rPr>
          <w:sz w:val="28"/>
          <w:szCs w:val="28"/>
        </w:rPr>
      </w:pPr>
      <w:r w:rsidRPr="00F007CD">
        <w:rPr>
          <w:rFonts w:hAnsi="標楷體" w:hint="eastAsia"/>
          <w:szCs w:val="32"/>
        </w:rPr>
        <w:t>本案經調閱高雄地檢署、高雄地方法院、高雄高分院等機關卷證資料，於111年11月30日諮詢</w:t>
      </w:r>
      <w:r w:rsidR="000F22AA" w:rsidRPr="00F007CD">
        <w:rPr>
          <w:rFonts w:hAnsi="標楷體" w:hint="eastAsia"/>
          <w:szCs w:val="32"/>
        </w:rPr>
        <w:t>學者</w:t>
      </w:r>
      <w:r w:rsidRPr="00F007CD">
        <w:rPr>
          <w:rFonts w:hAnsi="標楷體" w:hint="eastAsia"/>
          <w:szCs w:val="32"/>
        </w:rPr>
        <w:t>，並研析最高法院刑事庭決議與國際公約</w:t>
      </w:r>
      <w:r w:rsidR="00AC7E6D" w:rsidRPr="00F007CD">
        <w:rPr>
          <w:rFonts w:hAnsi="標楷體" w:hint="eastAsia"/>
          <w:szCs w:val="32"/>
        </w:rPr>
        <w:t>及</w:t>
      </w:r>
      <w:r w:rsidRPr="00F007CD">
        <w:rPr>
          <w:rFonts w:hAnsi="標楷體" w:hint="eastAsia"/>
          <w:szCs w:val="32"/>
        </w:rPr>
        <w:t>憲法法</w:t>
      </w:r>
      <w:r w:rsidR="00626F36">
        <w:rPr>
          <w:rFonts w:hAnsi="標楷體" w:hint="eastAsia"/>
          <w:szCs w:val="32"/>
        </w:rPr>
        <w:t>庭</w:t>
      </w:r>
      <w:r w:rsidRPr="00F007CD">
        <w:rPr>
          <w:rFonts w:hAnsi="標楷體" w:hint="eastAsia"/>
          <w:szCs w:val="32"/>
        </w:rPr>
        <w:t>資料，業調查竣事，調查意見如下</w:t>
      </w:r>
      <w:r w:rsidR="005B4824" w:rsidRPr="00F007CD">
        <w:rPr>
          <w:rFonts w:hint="eastAsia"/>
          <w:szCs w:val="32"/>
        </w:rPr>
        <w:t>：</w:t>
      </w:r>
    </w:p>
    <w:p w14:paraId="6046842F" w14:textId="423506E8" w:rsidR="00EC62BC" w:rsidRPr="00F007CD" w:rsidRDefault="00EC62BC">
      <w:pPr>
        <w:pStyle w:val="2"/>
        <w:numPr>
          <w:ilvl w:val="1"/>
          <w:numId w:val="12"/>
        </w:numPr>
        <w:spacing w:beforeLines="25" w:before="114"/>
        <w:rPr>
          <w:rFonts w:hAnsi="標楷體"/>
          <w:b/>
          <w:kern w:val="0"/>
        </w:rPr>
      </w:pPr>
      <w:bookmarkStart w:id="47" w:name="_Toc214529250"/>
      <w:bookmarkStart w:id="48" w:name="_Hlk212648938"/>
      <w:r w:rsidRPr="00F007CD">
        <w:rPr>
          <w:rFonts w:hAnsi="標楷體" w:hint="eastAsia"/>
          <w:b/>
          <w:kern w:val="0"/>
        </w:rPr>
        <w:t>高雄市環保局</w:t>
      </w:r>
      <w:r w:rsidR="003A2E5E" w:rsidRPr="00F007CD">
        <w:rPr>
          <w:rFonts w:hAnsi="標楷體" w:hint="eastAsia"/>
          <w:b/>
          <w:bCs w:val="0"/>
          <w:szCs w:val="32"/>
        </w:rPr>
        <w:t>三民東區</w:t>
      </w:r>
      <w:r w:rsidRPr="00F007CD">
        <w:rPr>
          <w:rFonts w:hAnsi="標楷體" w:hint="eastAsia"/>
          <w:b/>
          <w:kern w:val="0"/>
        </w:rPr>
        <w:t>清潔隊員參加選舉造勢大會，申請加班或延長工時案，</w:t>
      </w:r>
      <w:r w:rsidR="00605D11" w:rsidRPr="00F007CD">
        <w:rPr>
          <w:rFonts w:hAnsi="標楷體" w:hint="eastAsia"/>
          <w:b/>
          <w:kern w:val="0"/>
        </w:rPr>
        <w:t>於</w:t>
      </w:r>
      <w:r w:rsidRPr="00F007CD">
        <w:rPr>
          <w:rFonts w:hAnsi="標楷體" w:hint="eastAsia"/>
          <w:b/>
          <w:kern w:val="0"/>
        </w:rPr>
        <w:t>無罪</w:t>
      </w:r>
      <w:r w:rsidR="003949BE" w:rsidRPr="00F007CD">
        <w:rPr>
          <w:rFonts w:hAnsi="標楷體" w:hint="eastAsia"/>
          <w:b/>
          <w:kern w:val="0"/>
        </w:rPr>
        <w:t>、</w:t>
      </w:r>
      <w:r w:rsidRPr="00F007CD">
        <w:rPr>
          <w:rFonts w:hAnsi="標楷體" w:hint="eastAsia"/>
          <w:b/>
          <w:kern w:val="0"/>
        </w:rPr>
        <w:t>有罪</w:t>
      </w:r>
      <w:r w:rsidR="003904C2" w:rsidRPr="00F007CD">
        <w:rPr>
          <w:rFonts w:hAnsi="標楷體" w:hint="eastAsia"/>
          <w:b/>
          <w:kern w:val="0"/>
        </w:rPr>
        <w:t>判決</w:t>
      </w:r>
      <w:r w:rsidR="00605D11" w:rsidRPr="00F007CD">
        <w:rPr>
          <w:rFonts w:hAnsi="標楷體" w:hint="eastAsia"/>
          <w:b/>
          <w:kern w:val="0"/>
        </w:rPr>
        <w:t>間</w:t>
      </w:r>
      <w:r w:rsidRPr="00F007CD">
        <w:rPr>
          <w:rFonts w:hAnsi="標楷體" w:hint="eastAsia"/>
          <w:b/>
          <w:kern w:val="0"/>
        </w:rPr>
        <w:t>徘徊，原確定判決以</w:t>
      </w:r>
      <w:bookmarkStart w:id="49" w:name="_Hlk206164180"/>
      <w:r w:rsidRPr="00F007CD">
        <w:rPr>
          <w:rFonts w:hAnsi="標楷體" w:hint="eastAsia"/>
          <w:b/>
          <w:kern w:val="0"/>
        </w:rPr>
        <w:t>貪污治罪條例</w:t>
      </w:r>
      <w:bookmarkEnd w:id="49"/>
      <w:r w:rsidRPr="00F007CD">
        <w:rPr>
          <w:rFonts w:hAnsi="標楷體"/>
          <w:b/>
          <w:kern w:val="0"/>
        </w:rPr>
        <w:t>第</w:t>
      </w:r>
      <w:r w:rsidRPr="00F007CD">
        <w:rPr>
          <w:rFonts w:hAnsi="標楷體" w:hint="eastAsia"/>
          <w:b/>
          <w:kern w:val="0"/>
        </w:rPr>
        <w:t>5</w:t>
      </w:r>
      <w:r w:rsidRPr="00F007CD">
        <w:rPr>
          <w:rFonts w:hAnsi="標楷體"/>
          <w:b/>
          <w:kern w:val="0"/>
        </w:rPr>
        <w:t>條</w:t>
      </w:r>
      <w:r w:rsidRPr="00F007CD">
        <w:rPr>
          <w:rFonts w:hAnsi="標楷體" w:hint="eastAsia"/>
          <w:b/>
          <w:kern w:val="0"/>
        </w:rPr>
        <w:t>第1項第2款利用職</w:t>
      </w:r>
      <w:r w:rsidRPr="00F007CD">
        <w:rPr>
          <w:rFonts w:hAnsi="標楷體" w:hint="eastAsia"/>
          <w:b/>
          <w:kern w:val="0"/>
        </w:rPr>
        <w:lastRenderedPageBreak/>
        <w:t>務機會詐取財物罪</w:t>
      </w:r>
      <w:r w:rsidRPr="00F007CD">
        <w:rPr>
          <w:vertAlign w:val="superscript"/>
        </w:rPr>
        <w:footnoteReference w:id="2"/>
      </w:r>
      <w:r w:rsidRPr="00F007CD">
        <w:rPr>
          <w:rFonts w:hAnsi="標楷體" w:hint="eastAsia"/>
          <w:b/>
          <w:kern w:val="0"/>
        </w:rPr>
        <w:t>、貪污治罪條例第</w:t>
      </w:r>
      <w:r w:rsidRPr="00F007CD">
        <w:rPr>
          <w:rFonts w:hAnsi="標楷體"/>
          <w:b/>
          <w:kern w:val="0"/>
        </w:rPr>
        <w:t>3</w:t>
      </w:r>
      <w:r w:rsidRPr="00F007CD">
        <w:rPr>
          <w:rFonts w:hAnsi="標楷體" w:hint="eastAsia"/>
          <w:b/>
          <w:kern w:val="0"/>
        </w:rPr>
        <w:t>條規定</w:t>
      </w:r>
      <w:r w:rsidRPr="00F007CD">
        <w:rPr>
          <w:vertAlign w:val="superscript"/>
        </w:rPr>
        <w:footnoteReference w:id="3"/>
      </w:r>
      <w:r w:rsidRPr="00F007CD">
        <w:rPr>
          <w:rFonts w:hAnsi="標楷體" w:hint="eastAsia"/>
          <w:b/>
          <w:kern w:val="0"/>
        </w:rPr>
        <w:t>、刑法第</w:t>
      </w:r>
      <w:r w:rsidRPr="00F007CD">
        <w:rPr>
          <w:rFonts w:hAnsi="標楷體"/>
          <w:b/>
          <w:kern w:val="0"/>
        </w:rPr>
        <w:t>31</w:t>
      </w:r>
      <w:r w:rsidRPr="00F007CD">
        <w:rPr>
          <w:rFonts w:hAnsi="標楷體" w:hint="eastAsia"/>
          <w:b/>
          <w:kern w:val="0"/>
        </w:rPr>
        <w:t>條第</w:t>
      </w:r>
      <w:r w:rsidRPr="00F007CD">
        <w:rPr>
          <w:rFonts w:hAnsi="標楷體"/>
          <w:b/>
          <w:kern w:val="0"/>
        </w:rPr>
        <w:t>1</w:t>
      </w:r>
      <w:r w:rsidRPr="00F007CD">
        <w:rPr>
          <w:rFonts w:hAnsi="標楷體" w:hint="eastAsia"/>
          <w:b/>
          <w:kern w:val="0"/>
        </w:rPr>
        <w:t>項規定</w:t>
      </w:r>
      <w:r w:rsidRPr="00F007CD">
        <w:rPr>
          <w:vertAlign w:val="superscript"/>
        </w:rPr>
        <w:footnoteReference w:id="4"/>
      </w:r>
      <w:r w:rsidRPr="00F007CD">
        <w:rPr>
          <w:rFonts w:hAnsi="標楷體" w:hint="eastAsia"/>
          <w:b/>
          <w:kern w:val="0"/>
        </w:rPr>
        <w:t>，判決陳訴人</w:t>
      </w:r>
      <w:r w:rsidR="000F61B8">
        <w:rPr>
          <w:rFonts w:hAnsi="標楷體" w:hint="eastAsia"/>
          <w:b/>
          <w:kern w:val="0"/>
        </w:rPr>
        <w:t>蕭○正</w:t>
      </w:r>
      <w:r w:rsidRPr="00F007CD">
        <w:rPr>
          <w:rFonts w:hAnsi="標楷體" w:hint="eastAsia"/>
          <w:b/>
          <w:kern w:val="0"/>
        </w:rPr>
        <w:t>等4人有罪確定</w:t>
      </w:r>
      <w:r w:rsidRPr="00F007CD">
        <w:rPr>
          <w:vertAlign w:val="superscript"/>
        </w:rPr>
        <w:footnoteReference w:id="5"/>
      </w:r>
      <w:r w:rsidRPr="00F007CD">
        <w:rPr>
          <w:rFonts w:hAnsi="標楷體" w:hint="eastAsia"/>
          <w:b/>
          <w:kern w:val="0"/>
        </w:rPr>
        <w:t>，固非無由。然本案歷審判決就是否該當貪污治罪條例不法構成要件均有不同之認定，亦有證言前後不符之情形，</w:t>
      </w:r>
      <w:r w:rsidR="00DE3E38" w:rsidRPr="00F007CD">
        <w:rPr>
          <w:rFonts w:hAnsi="標楷體" w:hint="eastAsia"/>
          <w:b/>
          <w:kern w:val="0"/>
        </w:rPr>
        <w:t>則</w:t>
      </w:r>
      <w:r w:rsidRPr="00F007CD">
        <w:rPr>
          <w:rFonts w:hAnsi="標楷體" w:hint="eastAsia"/>
          <w:b/>
          <w:kern w:val="0"/>
        </w:rPr>
        <w:t>原確定判決是否濫用自由心證</w:t>
      </w:r>
      <w:r w:rsidR="00B445A8" w:rsidRPr="00F007CD">
        <w:rPr>
          <w:rFonts w:hAnsi="標楷體" w:hint="eastAsia"/>
          <w:b/>
          <w:kern w:val="0"/>
        </w:rPr>
        <w:t>、</w:t>
      </w:r>
      <w:r w:rsidRPr="00F007CD">
        <w:rPr>
          <w:rFonts w:hAnsi="標楷體" w:hint="eastAsia"/>
          <w:b/>
          <w:kern w:val="0"/>
        </w:rPr>
        <w:t>違反無罪推定原則，自有疑問。經查，最高法院第</w:t>
      </w:r>
      <w:r w:rsidR="00BE03C1" w:rsidRPr="00F007CD">
        <w:rPr>
          <w:rFonts w:hAnsi="標楷體" w:hint="eastAsia"/>
          <w:b/>
          <w:kern w:val="0"/>
        </w:rPr>
        <w:t>2</w:t>
      </w:r>
      <w:r w:rsidRPr="00F007CD">
        <w:rPr>
          <w:rFonts w:hAnsi="標楷體" w:hint="eastAsia"/>
          <w:b/>
          <w:kern w:val="0"/>
        </w:rPr>
        <w:t>次發回與第</w:t>
      </w:r>
      <w:r w:rsidR="00BE03C1" w:rsidRPr="00F007CD">
        <w:rPr>
          <w:rFonts w:hAnsi="標楷體" w:hint="eastAsia"/>
          <w:b/>
          <w:kern w:val="0"/>
        </w:rPr>
        <w:t>3</w:t>
      </w:r>
      <w:r w:rsidRPr="00F007CD">
        <w:rPr>
          <w:rFonts w:hAnsi="標楷體" w:hint="eastAsia"/>
          <w:b/>
          <w:kern w:val="0"/>
        </w:rPr>
        <w:t>次發回</w:t>
      </w:r>
      <w:r w:rsidR="00A00053" w:rsidRPr="00F007CD">
        <w:rPr>
          <w:rFonts w:hAnsi="標楷體" w:hint="eastAsia"/>
          <w:b/>
          <w:kern w:val="0"/>
        </w:rPr>
        <w:t>有</w:t>
      </w:r>
      <w:r w:rsidR="00BE03C1" w:rsidRPr="00F007CD">
        <w:rPr>
          <w:rFonts w:hAnsi="標楷體" w:hint="eastAsia"/>
          <w:b/>
          <w:kern w:val="0"/>
        </w:rPr>
        <w:t>4</w:t>
      </w:r>
      <w:r w:rsidRPr="00F007CD">
        <w:rPr>
          <w:rFonts w:hAnsi="標楷體" w:hint="eastAsia"/>
          <w:b/>
          <w:kern w:val="0"/>
        </w:rPr>
        <w:t>名法官</w:t>
      </w:r>
      <w:r w:rsidR="00A00053" w:rsidRPr="00F007CD">
        <w:rPr>
          <w:rFonts w:hAnsi="標楷體" w:hint="eastAsia"/>
          <w:b/>
          <w:kern w:val="0"/>
        </w:rPr>
        <w:t>重複</w:t>
      </w:r>
      <w:r w:rsidRPr="00F007CD">
        <w:rPr>
          <w:vertAlign w:val="superscript"/>
        </w:rPr>
        <w:footnoteReference w:id="6"/>
      </w:r>
      <w:r w:rsidR="00C23C7C" w:rsidRPr="00F007CD">
        <w:rPr>
          <w:rFonts w:hAnsi="標楷體" w:hint="eastAsia"/>
          <w:b/>
          <w:kern w:val="0"/>
        </w:rPr>
        <w:t>，</w:t>
      </w:r>
      <w:r w:rsidRPr="00F007CD">
        <w:rPr>
          <w:rFonts w:hAnsi="標楷體" w:hint="eastAsia"/>
          <w:b/>
          <w:kern w:val="0"/>
        </w:rPr>
        <w:t>最高法院99年度台上字第3336號判決（即最高法院第</w:t>
      </w:r>
      <w:r w:rsidR="00BE03C1" w:rsidRPr="00F007CD">
        <w:rPr>
          <w:rFonts w:hAnsi="標楷體" w:hint="eastAsia"/>
          <w:b/>
          <w:kern w:val="0"/>
        </w:rPr>
        <w:t>2</w:t>
      </w:r>
      <w:r w:rsidRPr="00F007CD">
        <w:rPr>
          <w:rFonts w:hAnsi="標楷體" w:hint="eastAsia"/>
          <w:b/>
          <w:kern w:val="0"/>
        </w:rPr>
        <w:t>次發回更審判決）指摘更一審判決有應於審判期日調查之證據而未予調查之違法，要求二審接續檢察官舉證責任，依職權調查被告不利證據，其後99年9月28日更二審</w:t>
      </w:r>
      <w:r w:rsidR="00AB6F91" w:rsidRPr="00F007CD">
        <w:rPr>
          <w:rFonts w:hAnsi="標楷體" w:hint="eastAsia"/>
          <w:b/>
          <w:kern w:val="0"/>
        </w:rPr>
        <w:t>即</w:t>
      </w:r>
      <w:r w:rsidRPr="00F007CD">
        <w:rPr>
          <w:rFonts w:hAnsi="標楷體" w:hint="eastAsia"/>
          <w:b/>
          <w:kern w:val="0"/>
        </w:rPr>
        <w:t>高雄高分院99年度選上更(二）字第3號判決，遵循最高法院上開判決理由，調查被告不利證據，但認為被告允其虛報加班費所涉公務員職務上詐欺財物之犯行，尚未達於著手之程度判決無罪。最高法院第</w:t>
      </w:r>
      <w:r w:rsidR="005936CF" w:rsidRPr="00F007CD">
        <w:rPr>
          <w:rFonts w:hAnsi="標楷體" w:hint="eastAsia"/>
          <w:b/>
          <w:kern w:val="0"/>
        </w:rPr>
        <w:t>3</w:t>
      </w:r>
      <w:r w:rsidRPr="00F007CD">
        <w:rPr>
          <w:rFonts w:hAnsi="標楷體" w:hint="eastAsia"/>
          <w:b/>
          <w:kern w:val="0"/>
        </w:rPr>
        <w:t>次發回（即100年11月24日100年度台上字第6541號</w:t>
      </w:r>
      <w:r w:rsidR="00AB6F91" w:rsidRPr="00F007CD">
        <w:rPr>
          <w:rFonts w:hAnsi="標楷體" w:hint="eastAsia"/>
          <w:b/>
          <w:kern w:val="0"/>
        </w:rPr>
        <w:t>判決</w:t>
      </w:r>
      <w:r w:rsidRPr="00F007CD">
        <w:rPr>
          <w:rFonts w:hAnsi="標楷體" w:hint="eastAsia"/>
          <w:b/>
          <w:kern w:val="0"/>
        </w:rPr>
        <w:t>）續以被告指示清潔隊員為詐領加班費，既已向服務單位打卡，登錄不實之加班紀錄，並由清潔隊班長核算加班總時數後送至其等所屬分隊等情，有調查未盡之違誤</w:t>
      </w:r>
      <w:r w:rsidR="001A5B7C" w:rsidRPr="00F007CD">
        <w:rPr>
          <w:rFonts w:hAnsi="標楷體" w:cs="新細明體" w:hint="eastAsia"/>
          <w:b/>
          <w:bCs w:val="0"/>
          <w:kern w:val="0"/>
          <w:szCs w:val="32"/>
          <w:lang w:val="x-none"/>
        </w:rPr>
        <w:t>，將原</w:t>
      </w:r>
      <w:r w:rsidR="001A5B7C" w:rsidRPr="00F007CD">
        <w:rPr>
          <w:rFonts w:hAnsi="標楷體" w:cs="新細明體" w:hint="eastAsia"/>
          <w:b/>
          <w:bCs w:val="0"/>
          <w:kern w:val="0"/>
          <w:szCs w:val="32"/>
          <w:lang w:val="x-none"/>
        </w:rPr>
        <w:lastRenderedPageBreak/>
        <w:t>判決撤銷，發回高雄高分院</w:t>
      </w:r>
      <w:r w:rsidRPr="00F007CD">
        <w:rPr>
          <w:rFonts w:hAnsi="標楷體" w:hint="eastAsia"/>
          <w:b/>
          <w:kern w:val="0"/>
        </w:rPr>
        <w:t>；</w:t>
      </w:r>
      <w:r w:rsidR="005936CF" w:rsidRPr="00F007CD">
        <w:rPr>
          <w:rFonts w:hAnsi="標楷體" w:hint="eastAsia"/>
          <w:b/>
          <w:kern w:val="0"/>
        </w:rPr>
        <w:t>高雄高分院</w:t>
      </w:r>
      <w:r w:rsidRPr="00F007CD">
        <w:rPr>
          <w:rFonts w:hAnsi="標楷體" w:hint="eastAsia"/>
          <w:b/>
          <w:kern w:val="0"/>
        </w:rPr>
        <w:t>更三審遵循最高法院第</w:t>
      </w:r>
      <w:r w:rsidR="005936CF" w:rsidRPr="00F007CD">
        <w:rPr>
          <w:rFonts w:hAnsi="標楷體" w:hint="eastAsia"/>
          <w:b/>
          <w:kern w:val="0"/>
        </w:rPr>
        <w:t>3</w:t>
      </w:r>
      <w:r w:rsidRPr="00F007CD">
        <w:rPr>
          <w:rFonts w:hAnsi="標楷體" w:hint="eastAsia"/>
          <w:b/>
          <w:kern w:val="0"/>
        </w:rPr>
        <w:t>次發回見解，調查對被告不利證據，認定被告</w:t>
      </w:r>
      <w:r w:rsidR="000F61B8">
        <w:rPr>
          <w:rFonts w:hAnsi="標楷體" w:hint="eastAsia"/>
          <w:b/>
          <w:kern w:val="0"/>
        </w:rPr>
        <w:t>蕭○正</w:t>
      </w:r>
      <w:r w:rsidRPr="00F007CD">
        <w:rPr>
          <w:rFonts w:hAnsi="標楷體" w:hint="eastAsia"/>
          <w:b/>
          <w:kern w:val="0"/>
        </w:rPr>
        <w:t>等對被害機關即</w:t>
      </w:r>
      <w:r w:rsidR="00930B68" w:rsidRPr="00F007CD">
        <w:rPr>
          <w:rFonts w:hAnsi="標楷體" w:hint="eastAsia"/>
          <w:b/>
          <w:kern w:val="0"/>
        </w:rPr>
        <w:t>高雄市環保局</w:t>
      </w:r>
      <w:r w:rsidRPr="00F007CD">
        <w:rPr>
          <w:rFonts w:hAnsi="標楷體" w:hint="eastAsia"/>
          <w:b/>
          <w:kern w:val="0"/>
        </w:rPr>
        <w:t>著手於施用詐術之行為</w:t>
      </w:r>
      <w:r w:rsidR="005936CF" w:rsidRPr="00F007CD">
        <w:rPr>
          <w:rFonts w:hAnsi="標楷體" w:hint="eastAsia"/>
          <w:b/>
          <w:kern w:val="0"/>
        </w:rPr>
        <w:t>，</w:t>
      </w:r>
      <w:r w:rsidRPr="00F007CD">
        <w:rPr>
          <w:rFonts w:hAnsi="標楷體" w:hint="eastAsia"/>
          <w:b/>
          <w:kern w:val="0"/>
        </w:rPr>
        <w:t>後被告上訴</w:t>
      </w:r>
      <w:r w:rsidR="00E52580" w:rsidRPr="00F007CD">
        <w:rPr>
          <w:rFonts w:hAnsi="標楷體" w:hint="eastAsia"/>
          <w:b/>
          <w:kern w:val="0"/>
        </w:rPr>
        <w:t>，</w:t>
      </w:r>
      <w:r w:rsidRPr="00F007CD">
        <w:rPr>
          <w:rFonts w:hAnsi="標楷體" w:hint="eastAsia"/>
          <w:b/>
          <w:kern w:val="0"/>
        </w:rPr>
        <w:t>最高法院以102年度台上字第2479號</w:t>
      </w:r>
      <w:r w:rsidR="0065240E" w:rsidRPr="00F007CD">
        <w:rPr>
          <w:rFonts w:hAnsi="標楷體" w:hint="eastAsia"/>
          <w:b/>
          <w:kern w:val="0"/>
        </w:rPr>
        <w:t>判決</w:t>
      </w:r>
      <w:r w:rsidRPr="00F007CD">
        <w:rPr>
          <w:rFonts w:hAnsi="標楷體" w:hint="eastAsia"/>
          <w:b/>
          <w:kern w:val="0"/>
        </w:rPr>
        <w:t>駁回上訴確定</w:t>
      </w:r>
      <w:bookmarkStart w:id="50" w:name="_Hlk213856321"/>
      <w:r w:rsidR="001A5B7C" w:rsidRPr="00F007CD">
        <w:rPr>
          <w:rFonts w:hAnsi="標楷體" w:hint="eastAsia"/>
          <w:b/>
          <w:kern w:val="0"/>
        </w:rPr>
        <w:t>。</w:t>
      </w:r>
      <w:r w:rsidRPr="00F007CD">
        <w:rPr>
          <w:rFonts w:hAnsi="標楷體" w:hint="eastAsia"/>
          <w:b/>
          <w:kern w:val="0"/>
        </w:rPr>
        <w:t>最高法院第</w:t>
      </w:r>
      <w:r w:rsidR="005936CF" w:rsidRPr="00F007CD">
        <w:rPr>
          <w:rFonts w:hAnsi="標楷體" w:hint="eastAsia"/>
          <w:b/>
          <w:kern w:val="0"/>
        </w:rPr>
        <w:t>2</w:t>
      </w:r>
      <w:r w:rsidRPr="00F007CD">
        <w:rPr>
          <w:rFonts w:hAnsi="標楷體" w:hint="eastAsia"/>
          <w:b/>
          <w:kern w:val="0"/>
        </w:rPr>
        <w:t>次發回以後之判決，違反無罪推定原則，均要求事實審接續檢察官調查責任，調查被告等不利證據，業違反刑事訴訟法第163條規定</w:t>
      </w:r>
      <w:r w:rsidR="00E52580" w:rsidRPr="00F007CD">
        <w:rPr>
          <w:rFonts w:hAnsi="標楷體" w:hint="eastAsia"/>
          <w:b/>
          <w:kern w:val="0"/>
        </w:rPr>
        <w:t>。</w:t>
      </w:r>
      <w:r w:rsidRPr="00F007CD">
        <w:rPr>
          <w:rFonts w:hAnsi="標楷體" w:hint="eastAsia"/>
          <w:b/>
          <w:kern w:val="0"/>
        </w:rPr>
        <w:t>最高法院100年度第4次刑事庭會議決議</w:t>
      </w:r>
      <w:r w:rsidR="00E52580" w:rsidRPr="00F007CD">
        <w:rPr>
          <w:rFonts w:hAnsi="標楷體" w:hint="eastAsia"/>
          <w:b/>
          <w:kern w:val="0"/>
        </w:rPr>
        <w:t>、</w:t>
      </w:r>
      <w:r w:rsidRPr="00F007CD">
        <w:rPr>
          <w:rFonts w:hAnsi="標楷體" w:hint="eastAsia"/>
          <w:b/>
          <w:kern w:val="0"/>
        </w:rPr>
        <w:t>最高法院101年度第2次刑事庭會議決議，</w:t>
      </w:r>
      <w:r w:rsidR="003C6B3F" w:rsidRPr="00F007CD">
        <w:rPr>
          <w:rFonts w:hAnsi="標楷體" w:hint="eastAsia"/>
          <w:b/>
          <w:kern w:val="0"/>
        </w:rPr>
        <w:t>法院依</w:t>
      </w:r>
      <w:r w:rsidRPr="00F007CD">
        <w:rPr>
          <w:rFonts w:hAnsi="標楷體" w:hint="eastAsia"/>
          <w:b/>
          <w:kern w:val="0"/>
        </w:rPr>
        <w:t>職權調查之「公平正義之維護」事項，依目的性限縮之解釋，應以利益被告之事項為限，</w:t>
      </w:r>
      <w:r w:rsidR="00636D68" w:rsidRPr="00F007CD">
        <w:rPr>
          <w:rFonts w:hAnsi="標楷體" w:hint="eastAsia"/>
          <w:b/>
          <w:kern w:val="0"/>
        </w:rPr>
        <w:t>否則即</w:t>
      </w:r>
      <w:r w:rsidRPr="00F007CD">
        <w:rPr>
          <w:rFonts w:hAnsi="標楷體" w:hint="eastAsia"/>
          <w:b/>
          <w:kern w:val="0"/>
        </w:rPr>
        <w:t>背離公民與政治權利國際公約</w:t>
      </w:r>
      <w:r w:rsidR="00AC7E6D" w:rsidRPr="00F007CD">
        <w:rPr>
          <w:rFonts w:hAnsi="標楷體" w:hint="eastAsia"/>
          <w:b/>
          <w:kern w:val="0"/>
        </w:rPr>
        <w:t>（下稱公政公約）</w:t>
      </w:r>
      <w:r w:rsidRPr="00F007CD">
        <w:rPr>
          <w:rFonts w:hAnsi="標楷體" w:hint="eastAsia"/>
          <w:b/>
          <w:kern w:val="0"/>
        </w:rPr>
        <w:t>第14條規定公平法院原則。前揭所列最高法院判決暨事實審原確定判決（即高雄高分院100年度選上更（三）字第1號判決）自有刑事訴訟法第378條判決不適用法則或適用不當者之重大違誤。</w:t>
      </w:r>
      <w:bookmarkEnd w:id="47"/>
      <w:bookmarkEnd w:id="50"/>
    </w:p>
    <w:p w14:paraId="0C49D89E" w14:textId="4D3344B0" w:rsidR="00EC62BC" w:rsidRPr="00F007CD" w:rsidRDefault="00EC62BC" w:rsidP="00A02E1F">
      <w:pPr>
        <w:pStyle w:val="3"/>
        <w:rPr>
          <w:rFonts w:hAnsi="標楷體"/>
          <w:bCs w:val="0"/>
          <w:kern w:val="0"/>
          <w:szCs w:val="48"/>
        </w:rPr>
      </w:pPr>
      <w:bookmarkStart w:id="51" w:name="_Hlk214977137"/>
      <w:bookmarkEnd w:id="48"/>
      <w:r w:rsidRPr="00F007CD">
        <w:rPr>
          <w:rFonts w:hAnsi="標楷體" w:cs="標楷體" w:hint="eastAsia"/>
          <w:kern w:val="0"/>
          <w:szCs w:val="32"/>
          <w:lang w:val="zh-TW"/>
        </w:rPr>
        <w:t>公</w:t>
      </w:r>
      <w:r w:rsidRPr="00F007CD">
        <w:rPr>
          <w:rFonts w:hAnsi="標楷體" w:hint="eastAsia"/>
          <w:bCs w:val="0"/>
          <w:kern w:val="0"/>
          <w:szCs w:val="48"/>
        </w:rPr>
        <w:t>政</w:t>
      </w:r>
      <w:bookmarkEnd w:id="51"/>
      <w:r w:rsidRPr="00F007CD">
        <w:rPr>
          <w:rFonts w:hAnsi="標楷體" w:hint="eastAsia"/>
          <w:bCs w:val="0"/>
          <w:kern w:val="0"/>
          <w:szCs w:val="48"/>
        </w:rPr>
        <w:t>公約第14條公平審判原則，係確保對被告適用無罪推定原則，法官判決時不得受個人成見或偏見之影響，對其審判案件預存定見，而損及刑事被告訴訟權利。依據刑事訴訟法第163條規定，法</w:t>
      </w:r>
      <w:r w:rsidR="00582928" w:rsidRPr="00F007CD">
        <w:rPr>
          <w:rFonts w:hAnsi="標楷體" w:hint="eastAsia"/>
          <w:bCs w:val="0"/>
          <w:kern w:val="0"/>
          <w:szCs w:val="48"/>
        </w:rPr>
        <w:t>官</w:t>
      </w:r>
      <w:r w:rsidRPr="00F007CD">
        <w:rPr>
          <w:rFonts w:hAnsi="標楷體" w:hint="eastAsia"/>
          <w:bCs w:val="0"/>
          <w:kern w:val="0"/>
          <w:szCs w:val="48"/>
        </w:rPr>
        <w:t>於公平正義之維護或對被告之利益有重大關係事項，始負有職權調查義務</w:t>
      </w:r>
      <w:r w:rsidR="00E52580" w:rsidRPr="00F007CD">
        <w:rPr>
          <w:rFonts w:hAnsi="標楷體" w:hint="eastAsia"/>
          <w:bCs w:val="0"/>
          <w:kern w:val="0"/>
          <w:szCs w:val="48"/>
        </w:rPr>
        <w:t>。</w:t>
      </w:r>
      <w:r w:rsidRPr="00F007CD">
        <w:rPr>
          <w:rFonts w:hAnsi="標楷體" w:hint="eastAsia"/>
          <w:bCs w:val="0"/>
          <w:kern w:val="0"/>
          <w:szCs w:val="48"/>
        </w:rPr>
        <w:t>最高法院刑事庭會議決議認為，刑事訴訟法第163條第2項但書所指法院應依職權調查之「公平正義之維護」事項，應以利益被告之事項為限，始符合</w:t>
      </w:r>
      <w:r w:rsidR="00AC7E6D" w:rsidRPr="00F007CD">
        <w:rPr>
          <w:rFonts w:hAnsi="標楷體" w:cs="標楷體" w:hint="eastAsia"/>
          <w:kern w:val="0"/>
          <w:szCs w:val="32"/>
          <w:lang w:val="zh-TW"/>
        </w:rPr>
        <w:t>公</w:t>
      </w:r>
      <w:r w:rsidR="00AC7E6D" w:rsidRPr="00F007CD">
        <w:rPr>
          <w:rFonts w:hAnsi="標楷體" w:hint="eastAsia"/>
          <w:bCs w:val="0"/>
          <w:kern w:val="0"/>
          <w:szCs w:val="48"/>
        </w:rPr>
        <w:t>政</w:t>
      </w:r>
      <w:r w:rsidRPr="00F007CD">
        <w:rPr>
          <w:rFonts w:hAnsi="標楷體" w:hint="eastAsia"/>
          <w:bCs w:val="0"/>
          <w:kern w:val="0"/>
          <w:szCs w:val="48"/>
        </w:rPr>
        <w:t>公約第14條規定。</w:t>
      </w:r>
    </w:p>
    <w:p w14:paraId="0469F0AA" w14:textId="7E828F62" w:rsidR="00C71873" w:rsidRPr="00F007CD" w:rsidRDefault="00AC7E6D" w:rsidP="00A02E1F">
      <w:pPr>
        <w:pStyle w:val="4"/>
        <w:rPr>
          <w:rFonts w:hAnsi="標楷體"/>
          <w:bCs/>
          <w:kern w:val="0"/>
          <w:szCs w:val="48"/>
        </w:rPr>
      </w:pPr>
      <w:bookmarkStart w:id="52" w:name="_Hlk212648557"/>
      <w:r w:rsidRPr="00F007CD">
        <w:rPr>
          <w:rFonts w:hAnsi="標楷體" w:cs="標楷體" w:hint="eastAsia"/>
          <w:kern w:val="0"/>
          <w:szCs w:val="32"/>
          <w:lang w:val="zh-TW"/>
        </w:rPr>
        <w:t>公</w:t>
      </w:r>
      <w:r w:rsidRPr="00F007CD">
        <w:rPr>
          <w:rFonts w:hAnsi="標楷體" w:hint="eastAsia"/>
          <w:kern w:val="0"/>
          <w:szCs w:val="48"/>
        </w:rPr>
        <w:t>政</w:t>
      </w:r>
      <w:r w:rsidR="00C71873" w:rsidRPr="00F007CD">
        <w:rPr>
          <w:rFonts w:hAnsi="標楷體" w:hint="eastAsia"/>
          <w:bCs/>
          <w:kern w:val="0"/>
          <w:szCs w:val="48"/>
        </w:rPr>
        <w:t>公約保障公平審判原則，並確保對被告適用無罪推定原則，法官判決時不得受個人成見或偏見之影響，對其審判案件預存定見，而損及刑事被告訴訟權利。</w:t>
      </w:r>
    </w:p>
    <w:bookmarkEnd w:id="52"/>
    <w:p w14:paraId="552D27D1" w14:textId="779D3DED" w:rsidR="006F203E" w:rsidRPr="00F007CD" w:rsidRDefault="00EC62BC" w:rsidP="00A02E1F">
      <w:pPr>
        <w:pStyle w:val="5"/>
      </w:pPr>
      <w:r w:rsidRPr="00F007CD">
        <w:rPr>
          <w:rFonts w:hint="eastAsia"/>
        </w:rPr>
        <w:t>按</w:t>
      </w:r>
      <w:bookmarkStart w:id="53" w:name="_Hlk207184901"/>
      <w:bookmarkStart w:id="54" w:name="_Hlk207196741"/>
      <w:r w:rsidR="00AC7E6D" w:rsidRPr="00F007CD">
        <w:rPr>
          <w:rFonts w:hAnsi="標楷體" w:cs="標楷體" w:hint="eastAsia"/>
          <w:kern w:val="0"/>
          <w:szCs w:val="32"/>
          <w:lang w:val="zh-TW"/>
        </w:rPr>
        <w:t>公</w:t>
      </w:r>
      <w:r w:rsidR="00AC7E6D" w:rsidRPr="00F007CD">
        <w:rPr>
          <w:rFonts w:hAnsi="標楷體" w:hint="eastAsia"/>
          <w:bCs w:val="0"/>
          <w:kern w:val="0"/>
          <w:szCs w:val="48"/>
        </w:rPr>
        <w:t>政</w:t>
      </w:r>
      <w:r w:rsidRPr="00F007CD">
        <w:rPr>
          <w:rFonts w:hint="eastAsia"/>
        </w:rPr>
        <w:t>公約</w:t>
      </w:r>
      <w:bookmarkEnd w:id="53"/>
      <w:r w:rsidRPr="00F007CD">
        <w:rPr>
          <w:rFonts w:hint="eastAsia"/>
        </w:rPr>
        <w:t>第14條</w:t>
      </w:r>
      <w:bookmarkEnd w:id="54"/>
      <w:r w:rsidRPr="00F007CD">
        <w:rPr>
          <w:rFonts w:hint="eastAsia"/>
        </w:rPr>
        <w:t>規定：「</w:t>
      </w:r>
      <w:r w:rsidR="005936CF" w:rsidRPr="00F007CD">
        <w:rPr>
          <w:rFonts w:hint="eastAsia"/>
        </w:rPr>
        <w:t>一、</w:t>
      </w:r>
      <w:r w:rsidRPr="00F007CD">
        <w:rPr>
          <w:rFonts w:hint="eastAsia"/>
        </w:rPr>
        <w:t>人人在法院或法</w:t>
      </w:r>
      <w:r w:rsidRPr="00F007CD">
        <w:rPr>
          <w:rFonts w:hint="eastAsia"/>
        </w:rPr>
        <w:lastRenderedPageBreak/>
        <w:t>庭之前，悉屬平等。任何人受刑事控告或因其權利義務涉訟須予判定時，應有權受獨立無私之法定管轄法庭公正公開審問。法院得因民主社會之風化、公共秩序或國家安全關係，或於保護當事人私生活有此必要時，或因情形特殊公開審判勢必影響司法而在其認為絕對必要之限度內，禁止新聞界及公眾旁聽審判程序之全部或一部；但除保護少年有此必要，或事關婚姻爭執或子女監護問題外，刑事民事之判決應一律公開宣示。二</w:t>
      </w:r>
      <w:r w:rsidR="005936CF" w:rsidRPr="00F007CD">
        <w:rPr>
          <w:rFonts w:hint="eastAsia"/>
        </w:rPr>
        <w:t>、</w:t>
      </w:r>
      <w:r w:rsidRPr="00F007CD">
        <w:rPr>
          <w:rFonts w:hint="eastAsia"/>
        </w:rPr>
        <w:t>受刑事控告之人，未經依法確定有罪以前，應假定其無罪。三</w:t>
      </w:r>
      <w:r w:rsidR="005936CF" w:rsidRPr="00F007CD">
        <w:rPr>
          <w:rFonts w:hint="eastAsia"/>
        </w:rPr>
        <w:t>、</w:t>
      </w:r>
      <w:r w:rsidRPr="00F007CD">
        <w:rPr>
          <w:rFonts w:hint="eastAsia"/>
        </w:rPr>
        <w:t>審判被控刑事罪時，被告一律有權平等享受下列最低限度之保障</w:t>
      </w:r>
      <w:r w:rsidR="005936CF" w:rsidRPr="00F007CD">
        <w:rPr>
          <w:rFonts w:hAnsi="標楷體" w:hint="eastAsia"/>
        </w:rPr>
        <w:t>……</w:t>
      </w:r>
      <w:r w:rsidRPr="00F007CD">
        <w:rPr>
          <w:rFonts w:hint="eastAsia"/>
        </w:rPr>
        <w:t>。」</w:t>
      </w:r>
    </w:p>
    <w:p w14:paraId="3070F70A" w14:textId="180FD6DA" w:rsidR="00EC62BC" w:rsidRPr="00F007CD" w:rsidRDefault="00AC7E6D" w:rsidP="00A02E1F">
      <w:pPr>
        <w:pStyle w:val="5"/>
        <w:rPr>
          <w:rFonts w:hAnsi="標楷體"/>
          <w:bCs w:val="0"/>
          <w:kern w:val="0"/>
        </w:rPr>
      </w:pPr>
      <w:r w:rsidRPr="00F007CD">
        <w:rPr>
          <w:rFonts w:hAnsi="標楷體" w:cs="標楷體" w:hint="eastAsia"/>
          <w:kern w:val="0"/>
          <w:szCs w:val="32"/>
          <w:lang w:val="zh-TW"/>
        </w:rPr>
        <w:t>公</w:t>
      </w:r>
      <w:r w:rsidRPr="00F007CD">
        <w:rPr>
          <w:rFonts w:hAnsi="標楷體" w:hint="eastAsia"/>
          <w:bCs w:val="0"/>
          <w:kern w:val="0"/>
          <w:szCs w:val="48"/>
        </w:rPr>
        <w:t>政</w:t>
      </w:r>
      <w:r w:rsidR="00EC62BC" w:rsidRPr="00F007CD">
        <w:rPr>
          <w:rFonts w:hAnsi="標楷體" w:hint="eastAsia"/>
          <w:bCs w:val="0"/>
          <w:kern w:val="0"/>
          <w:szCs w:val="48"/>
        </w:rPr>
        <w:t>公約第</w:t>
      </w:r>
      <w:r w:rsidR="00EC62BC" w:rsidRPr="00F007CD">
        <w:rPr>
          <w:rFonts w:hAnsi="標楷體"/>
          <w:bCs w:val="0"/>
          <w:kern w:val="0"/>
          <w:szCs w:val="48"/>
        </w:rPr>
        <w:t>32</w:t>
      </w:r>
      <w:r w:rsidR="00EC62BC" w:rsidRPr="00F007CD">
        <w:rPr>
          <w:rFonts w:hAnsi="標楷體" w:hint="eastAsia"/>
          <w:bCs w:val="0"/>
          <w:kern w:val="0"/>
          <w:szCs w:val="48"/>
        </w:rPr>
        <w:t>號一般性意見（第</w:t>
      </w:r>
      <w:r w:rsidR="005936CF" w:rsidRPr="00F007CD">
        <w:rPr>
          <w:rFonts w:hAnsi="標楷體" w:hint="eastAsia"/>
          <w:bCs w:val="0"/>
          <w:kern w:val="0"/>
          <w:szCs w:val="48"/>
        </w:rPr>
        <w:t>90</w:t>
      </w:r>
      <w:r w:rsidR="00EC62BC" w:rsidRPr="00F007CD">
        <w:rPr>
          <w:rFonts w:hAnsi="標楷體" w:hint="eastAsia"/>
          <w:bCs w:val="0"/>
          <w:kern w:val="0"/>
          <w:szCs w:val="48"/>
        </w:rPr>
        <w:t>屆會議）第</w:t>
      </w:r>
      <w:r w:rsidR="00EC62BC" w:rsidRPr="00F007CD">
        <w:rPr>
          <w:rFonts w:hAnsi="標楷體"/>
          <w:bCs w:val="0"/>
          <w:kern w:val="0"/>
          <w:szCs w:val="48"/>
        </w:rPr>
        <w:t>8</w:t>
      </w:r>
      <w:r w:rsidR="00EC62BC" w:rsidRPr="00F007CD">
        <w:rPr>
          <w:rFonts w:hAnsi="標楷體" w:hint="eastAsia"/>
          <w:bCs w:val="0"/>
          <w:kern w:val="0"/>
          <w:szCs w:val="48"/>
        </w:rPr>
        <w:t>點：「在法院及法庭前一律平等的權利</w:t>
      </w:r>
      <w:r w:rsidR="00A53E9F" w:rsidRPr="00F007CD">
        <w:rPr>
          <w:rFonts w:hAnsi="標楷體" w:hint="eastAsia"/>
          <w:bCs w:val="0"/>
          <w:kern w:val="0"/>
          <w:szCs w:val="48"/>
        </w:rPr>
        <w:t>，</w:t>
      </w:r>
      <w:r w:rsidR="00EC62BC" w:rsidRPr="00F007CD">
        <w:rPr>
          <w:rFonts w:hAnsi="標楷體" w:hint="eastAsia"/>
          <w:bCs w:val="0"/>
          <w:kern w:val="0"/>
          <w:szCs w:val="48"/>
        </w:rPr>
        <w:t>除保障第</w:t>
      </w:r>
      <w:r w:rsidR="005936CF" w:rsidRPr="00F007CD">
        <w:rPr>
          <w:rFonts w:hAnsi="標楷體" w:hint="eastAsia"/>
          <w:bCs w:val="0"/>
          <w:kern w:val="0"/>
          <w:szCs w:val="48"/>
        </w:rPr>
        <w:t>14</w:t>
      </w:r>
      <w:r w:rsidR="00EC62BC" w:rsidRPr="00F007CD">
        <w:rPr>
          <w:rFonts w:hAnsi="標楷體" w:hint="eastAsia"/>
          <w:bCs w:val="0"/>
          <w:kern w:val="0"/>
          <w:szCs w:val="48"/>
        </w:rPr>
        <w:t>條第</w:t>
      </w:r>
      <w:r w:rsidR="005936CF" w:rsidRPr="00F007CD">
        <w:rPr>
          <w:rFonts w:hAnsi="標楷體" w:hint="eastAsia"/>
          <w:bCs w:val="0"/>
          <w:kern w:val="0"/>
          <w:szCs w:val="48"/>
        </w:rPr>
        <w:t>1</w:t>
      </w:r>
      <w:r w:rsidR="00EC62BC" w:rsidRPr="00F007CD">
        <w:rPr>
          <w:rFonts w:hAnsi="標楷體" w:hint="eastAsia"/>
          <w:bCs w:val="0"/>
          <w:kern w:val="0"/>
          <w:szCs w:val="48"/>
        </w:rPr>
        <w:t>項第</w:t>
      </w:r>
      <w:r w:rsidR="005936CF" w:rsidRPr="00F007CD">
        <w:rPr>
          <w:rFonts w:hAnsi="標楷體" w:hint="eastAsia"/>
          <w:bCs w:val="0"/>
          <w:kern w:val="0"/>
          <w:szCs w:val="48"/>
        </w:rPr>
        <w:t>2</w:t>
      </w:r>
      <w:r w:rsidR="00EC62BC" w:rsidRPr="00F007CD">
        <w:rPr>
          <w:rFonts w:hAnsi="標楷體" w:hint="eastAsia"/>
          <w:bCs w:val="0"/>
          <w:kern w:val="0"/>
          <w:szCs w:val="48"/>
        </w:rPr>
        <w:t>句所述的原則，還保障平等機會及武器平等原則，並保證相關訴訟當事人不受任何歧視。」</w:t>
      </w:r>
      <w:r w:rsidR="00A53E9F" w:rsidRPr="00F007CD">
        <w:rPr>
          <w:rFonts w:hAnsi="標楷體" w:hint="eastAsia"/>
          <w:bCs w:val="0"/>
          <w:kern w:val="0"/>
          <w:szCs w:val="48"/>
        </w:rPr>
        <w:t>同意見</w:t>
      </w:r>
      <w:r w:rsidR="00EC62BC" w:rsidRPr="00F007CD">
        <w:rPr>
          <w:rFonts w:hAnsi="標楷體" w:hint="eastAsia"/>
          <w:bCs w:val="0"/>
          <w:kern w:val="0"/>
          <w:szCs w:val="48"/>
        </w:rPr>
        <w:t>第</w:t>
      </w:r>
      <w:r w:rsidR="00EC62BC" w:rsidRPr="00F007CD">
        <w:rPr>
          <w:rFonts w:hAnsi="標楷體"/>
          <w:bCs w:val="0"/>
          <w:kern w:val="0"/>
          <w:szCs w:val="48"/>
        </w:rPr>
        <w:t>13</w:t>
      </w:r>
      <w:r w:rsidR="00EC62BC" w:rsidRPr="00F007CD">
        <w:rPr>
          <w:rFonts w:hAnsi="標楷體" w:hint="eastAsia"/>
          <w:bCs w:val="0"/>
          <w:kern w:val="0"/>
          <w:szCs w:val="48"/>
        </w:rPr>
        <w:t>點：「在法院及法庭前一律平等的權利還確保訴訟當事人的武器平等。意謂除根據法律作出且在客觀合理基礎上有理由的區分外，所有各方都應享有同樣的程序性權利，但這種區分不得使被告處於不利地或對其造成不公</w:t>
      </w:r>
      <w:r w:rsidR="00086CD3" w:rsidRPr="00F007CD">
        <w:rPr>
          <w:rFonts w:hAnsi="標楷體" w:hint="eastAsia"/>
          <w:bCs w:val="0"/>
          <w:kern w:val="0"/>
          <w:szCs w:val="48"/>
        </w:rPr>
        <w:t>，</w:t>
      </w:r>
      <w:r w:rsidR="00EC62BC" w:rsidRPr="00F007CD">
        <w:rPr>
          <w:rFonts w:hAnsi="標楷體"/>
          <w:bCs w:val="0"/>
          <w:kern w:val="0"/>
          <w:szCs w:val="48"/>
        </w:rPr>
        <w:t>……</w:t>
      </w:r>
      <w:r w:rsidR="009D6955" w:rsidRPr="00F007CD">
        <w:rPr>
          <w:rFonts w:hAnsi="標楷體" w:hint="eastAsia"/>
          <w:bCs w:val="0"/>
          <w:kern w:val="0"/>
          <w:szCs w:val="48"/>
        </w:rPr>
        <w:t>。</w:t>
      </w:r>
      <w:r w:rsidR="00EC62BC" w:rsidRPr="00F007CD">
        <w:rPr>
          <w:rFonts w:hAnsi="標楷體" w:hint="eastAsia"/>
          <w:bCs w:val="0"/>
          <w:kern w:val="0"/>
          <w:szCs w:val="48"/>
        </w:rPr>
        <w:t>」</w:t>
      </w:r>
      <w:r w:rsidR="00A53E9F" w:rsidRPr="00F007CD">
        <w:rPr>
          <w:rFonts w:hAnsi="標楷體" w:hint="eastAsia"/>
          <w:bCs w:val="0"/>
          <w:kern w:val="0"/>
          <w:szCs w:val="48"/>
        </w:rPr>
        <w:t>同意見</w:t>
      </w:r>
      <w:r w:rsidR="00EC62BC" w:rsidRPr="00F007CD">
        <w:rPr>
          <w:rFonts w:hAnsi="標楷體" w:hint="eastAsia"/>
          <w:bCs w:val="0"/>
          <w:kern w:val="0"/>
          <w:szCs w:val="48"/>
        </w:rPr>
        <w:t>第</w:t>
      </w:r>
      <w:r w:rsidR="00EC62BC" w:rsidRPr="00F007CD">
        <w:rPr>
          <w:rFonts w:hAnsi="標楷體"/>
          <w:bCs w:val="0"/>
          <w:kern w:val="0"/>
          <w:szCs w:val="48"/>
        </w:rPr>
        <w:t>21</w:t>
      </w:r>
      <w:r w:rsidR="00EC62BC" w:rsidRPr="00F007CD">
        <w:rPr>
          <w:rFonts w:hAnsi="標楷體" w:hint="eastAsia"/>
          <w:bCs w:val="0"/>
          <w:kern w:val="0"/>
          <w:szCs w:val="48"/>
        </w:rPr>
        <w:t>點：「公正性的要求涉及兩方面。第一，</w:t>
      </w:r>
      <w:bookmarkStart w:id="55" w:name="_Hlk211344614"/>
      <w:r w:rsidR="00EC62BC" w:rsidRPr="00F007CD">
        <w:rPr>
          <w:rFonts w:hAnsi="標楷體" w:hint="eastAsia"/>
          <w:bCs w:val="0"/>
          <w:kern w:val="0"/>
          <w:szCs w:val="48"/>
        </w:rPr>
        <w:t>法官判決時不得受其個人成見或偏見之影響，不可對其審判案件預存定見，也不得為當事一方增加不當的利益而損及另一當事方</w:t>
      </w:r>
      <w:bookmarkEnd w:id="55"/>
      <w:r w:rsidR="00EC62BC" w:rsidRPr="00F007CD">
        <w:rPr>
          <w:rFonts w:hAnsi="標楷體" w:hint="eastAsia"/>
          <w:bCs w:val="0"/>
          <w:kern w:val="0"/>
          <w:szCs w:val="48"/>
        </w:rPr>
        <w:t>。第二，法院在合理觀察者審視下來看也必須是公正的。例如，根據國內法規，由本應被取消資格的法官參加審理，而使審判深受影響者，通常不能被視為</w:t>
      </w:r>
      <w:r w:rsidR="00EC62BC" w:rsidRPr="00F007CD">
        <w:rPr>
          <w:rFonts w:hAnsi="標楷體" w:hint="eastAsia"/>
          <w:bCs w:val="0"/>
          <w:kern w:val="0"/>
          <w:szCs w:val="48"/>
        </w:rPr>
        <w:lastRenderedPageBreak/>
        <w:t>是公正審判。」</w:t>
      </w:r>
      <w:r w:rsidR="00A53E9F" w:rsidRPr="00F007CD">
        <w:rPr>
          <w:rFonts w:hAnsi="標楷體" w:hint="eastAsia"/>
          <w:bCs w:val="0"/>
          <w:kern w:val="0"/>
          <w:szCs w:val="48"/>
        </w:rPr>
        <w:t>同意見</w:t>
      </w:r>
      <w:r w:rsidR="00EC62BC" w:rsidRPr="00F007CD">
        <w:rPr>
          <w:rFonts w:hAnsi="標楷體" w:hint="eastAsia"/>
          <w:bCs w:val="0"/>
          <w:kern w:val="0"/>
          <w:szCs w:val="48"/>
        </w:rPr>
        <w:t>第30點：「根據第</w:t>
      </w:r>
      <w:r w:rsidR="005936CF" w:rsidRPr="00F007CD">
        <w:rPr>
          <w:rFonts w:hAnsi="標楷體" w:hint="eastAsia"/>
          <w:bCs w:val="0"/>
          <w:kern w:val="0"/>
          <w:szCs w:val="48"/>
        </w:rPr>
        <w:t>14</w:t>
      </w:r>
      <w:r w:rsidR="00EC62BC" w:rsidRPr="00F007CD">
        <w:rPr>
          <w:rFonts w:hAnsi="標楷體" w:hint="eastAsia"/>
          <w:bCs w:val="0"/>
          <w:kern w:val="0"/>
          <w:szCs w:val="48"/>
        </w:rPr>
        <w:t>條第</w:t>
      </w:r>
      <w:r w:rsidR="005936CF" w:rsidRPr="00F007CD">
        <w:rPr>
          <w:rFonts w:hAnsi="標楷體" w:hint="eastAsia"/>
          <w:bCs w:val="0"/>
          <w:kern w:val="0"/>
          <w:szCs w:val="48"/>
        </w:rPr>
        <w:t>2</w:t>
      </w:r>
      <w:r w:rsidR="00EC62BC" w:rsidRPr="00F007CD">
        <w:rPr>
          <w:rFonts w:hAnsi="標楷體" w:hint="eastAsia"/>
          <w:bCs w:val="0"/>
          <w:kern w:val="0"/>
          <w:szCs w:val="48"/>
        </w:rPr>
        <w:t>項，凡受刑事控告之人，未經依法確定有罪之前，應假定其無罪。無罪推定是保護人權的基本要素，要求檢方提供控訴的證據，保證在排除所有合理懷疑確定有罪之前，應被視為無罪，</w:t>
      </w:r>
      <w:bookmarkStart w:id="56" w:name="_Hlk211344726"/>
      <w:r w:rsidR="00EC62BC" w:rsidRPr="00F007CD">
        <w:rPr>
          <w:rFonts w:hAnsi="標楷體" w:hint="eastAsia"/>
          <w:bCs w:val="0"/>
          <w:kern w:val="0"/>
          <w:szCs w:val="48"/>
        </w:rPr>
        <w:t>確保對被告適用無罪推定原則，並要求根據此原則對待受刑事罪行指控者。所有政府機關均有責任不對審判結果作出預斷</w:t>
      </w:r>
      <w:bookmarkEnd w:id="56"/>
      <w:r w:rsidR="00086CD3" w:rsidRPr="00F007CD">
        <w:rPr>
          <w:rFonts w:hAnsi="標楷體" w:hint="eastAsia"/>
          <w:bCs w:val="0"/>
          <w:kern w:val="0"/>
          <w:szCs w:val="48"/>
        </w:rPr>
        <w:t>，</w:t>
      </w:r>
      <w:r w:rsidR="00EC62BC" w:rsidRPr="00F007CD">
        <w:rPr>
          <w:rFonts w:hAnsi="標楷體"/>
          <w:bCs w:val="0"/>
          <w:kern w:val="0"/>
          <w:szCs w:val="48"/>
        </w:rPr>
        <w:t>……</w:t>
      </w:r>
      <w:r w:rsidR="00EC62BC" w:rsidRPr="00F007CD">
        <w:rPr>
          <w:rFonts w:hAnsi="標楷體" w:hint="eastAsia"/>
          <w:bCs w:val="0"/>
          <w:kern w:val="0"/>
          <w:szCs w:val="48"/>
        </w:rPr>
        <w:t>。」</w:t>
      </w:r>
    </w:p>
    <w:p w14:paraId="0622F0BF" w14:textId="3AD9C788" w:rsidR="00C71873" w:rsidRPr="00F007CD" w:rsidRDefault="00C71873" w:rsidP="00A02E1F">
      <w:pPr>
        <w:pStyle w:val="4"/>
      </w:pPr>
      <w:r w:rsidRPr="00F007CD">
        <w:rPr>
          <w:rFonts w:hint="eastAsia"/>
        </w:rPr>
        <w:t>91年</w:t>
      </w:r>
      <w:r w:rsidR="003217FA" w:rsidRPr="00F007CD">
        <w:rPr>
          <w:rFonts w:hint="eastAsia"/>
        </w:rPr>
        <w:t>2</w:t>
      </w:r>
      <w:r w:rsidRPr="00F007CD">
        <w:rPr>
          <w:rFonts w:hint="eastAsia"/>
        </w:rPr>
        <w:t>月</w:t>
      </w:r>
      <w:r w:rsidR="003217FA" w:rsidRPr="00F007CD">
        <w:rPr>
          <w:rFonts w:hint="eastAsia"/>
        </w:rPr>
        <w:t>8</w:t>
      </w:r>
      <w:r w:rsidRPr="00F007CD">
        <w:rPr>
          <w:rFonts w:hint="eastAsia"/>
        </w:rPr>
        <w:t>日修正刑事訴訟法第163條規定，基於</w:t>
      </w:r>
      <w:r w:rsidRPr="00F007CD">
        <w:rPr>
          <w:rFonts w:hAnsi="標楷體" w:hint="eastAsia"/>
          <w:kern w:val="0"/>
        </w:rPr>
        <w:t>改良</w:t>
      </w:r>
      <w:r w:rsidRPr="00F007CD">
        <w:rPr>
          <w:rFonts w:hint="eastAsia"/>
        </w:rPr>
        <w:t>式當事人進行主義，法官基於公平正義之維護或對被告之利益有重大關係事項，始負有職權調查義務</w:t>
      </w:r>
      <w:r w:rsidR="00582928" w:rsidRPr="00F007CD">
        <w:rPr>
          <w:rFonts w:hint="eastAsia"/>
        </w:rPr>
        <w:t>。依</w:t>
      </w:r>
      <w:r w:rsidRPr="00F007CD">
        <w:rPr>
          <w:rFonts w:hint="eastAsia"/>
        </w:rPr>
        <w:t>最高法院91年度第4次刑事庭會議決議第10點</w:t>
      </w:r>
      <w:r w:rsidR="00582928" w:rsidRPr="00F007CD">
        <w:rPr>
          <w:rFonts w:hint="eastAsia"/>
        </w:rPr>
        <w:t>，</w:t>
      </w:r>
      <w:r w:rsidRPr="00F007CD">
        <w:rPr>
          <w:rFonts w:hint="eastAsia"/>
        </w:rPr>
        <w:t>檢察官有完全舉證責任；100年5月10日最高法院100年度第4次刑事庭會議決議第</w:t>
      </w:r>
      <w:r w:rsidR="005936CF" w:rsidRPr="00F007CD">
        <w:rPr>
          <w:rFonts w:hint="eastAsia"/>
        </w:rPr>
        <w:t>7</w:t>
      </w:r>
      <w:r w:rsidRPr="00F007CD">
        <w:rPr>
          <w:rFonts w:hint="eastAsia"/>
        </w:rPr>
        <w:t>點，</w:t>
      </w:r>
      <w:r w:rsidR="0065240E" w:rsidRPr="00F007CD">
        <w:rPr>
          <w:rFonts w:hint="eastAsia"/>
        </w:rPr>
        <w:t>其中</w:t>
      </w:r>
      <w:r w:rsidR="005936CF" w:rsidRPr="00F007CD">
        <w:rPr>
          <w:rFonts w:hint="eastAsia"/>
        </w:rPr>
        <w:t>「</w:t>
      </w:r>
      <w:r w:rsidRPr="00F007CD">
        <w:rPr>
          <w:rFonts w:hint="eastAsia"/>
        </w:rPr>
        <w:t>法院得依職權調查證據</w:t>
      </w:r>
      <w:r w:rsidR="005936CF" w:rsidRPr="00F007CD">
        <w:rPr>
          <w:rFonts w:hint="eastAsia"/>
        </w:rPr>
        <w:t>」</w:t>
      </w:r>
      <w:r w:rsidRPr="00F007CD">
        <w:rPr>
          <w:rFonts w:hint="eastAsia"/>
        </w:rPr>
        <w:t>係指法院於當事人主導之證據調查完畢後，認為事實未臻明白仍有待澄清，尤其在被告未獲實質辯護時（如無辯護人或辯護人未盡職責），主動依職權調查之謂；101年1月17日最高法院101年度第2次刑事庭會議決議稱，基於公平法院原則，法院自無接續檢察官應盡之責任而依職權調查證據之義務。則刑事訴訟法第163條第2項但書所指法院應依職權調查之「公平正義之維護」事項，依目的性限縮之解釋，應以利益被告之事項為限</w:t>
      </w:r>
      <w:r w:rsidR="00582928" w:rsidRPr="00F007CD">
        <w:rPr>
          <w:rFonts w:hint="eastAsia"/>
        </w:rPr>
        <w:t>。</w:t>
      </w:r>
      <w:r w:rsidRPr="00F007CD">
        <w:rPr>
          <w:rFonts w:hint="eastAsia"/>
        </w:rPr>
        <w:t>從而，刑事訴訟法第163條規定，法官</w:t>
      </w:r>
      <w:r w:rsidR="0030575B" w:rsidRPr="00F007CD">
        <w:rPr>
          <w:rFonts w:hint="eastAsia"/>
        </w:rPr>
        <w:t>依</w:t>
      </w:r>
      <w:r w:rsidRPr="00F007CD">
        <w:rPr>
          <w:rFonts w:hint="eastAsia"/>
        </w:rPr>
        <w:t>職權調查證據</w:t>
      </w:r>
      <w:r w:rsidR="0030575B" w:rsidRPr="00F007CD">
        <w:rPr>
          <w:rFonts w:hint="eastAsia"/>
        </w:rPr>
        <w:t>之</w:t>
      </w:r>
      <w:r w:rsidRPr="00F007CD">
        <w:rPr>
          <w:rFonts w:hint="eastAsia"/>
        </w:rPr>
        <w:t>義務，應以利益被告為限，始符合</w:t>
      </w:r>
      <w:r w:rsidR="00AC7E6D" w:rsidRPr="00F007CD">
        <w:rPr>
          <w:rFonts w:hAnsi="標楷體" w:cs="標楷體" w:hint="eastAsia"/>
          <w:kern w:val="0"/>
          <w:szCs w:val="32"/>
          <w:lang w:val="zh-TW"/>
        </w:rPr>
        <w:t>公</w:t>
      </w:r>
      <w:r w:rsidR="00AC7E6D" w:rsidRPr="00F007CD">
        <w:rPr>
          <w:rFonts w:hAnsi="標楷體" w:hint="eastAsia"/>
          <w:kern w:val="0"/>
          <w:szCs w:val="48"/>
        </w:rPr>
        <w:t>政</w:t>
      </w:r>
      <w:r w:rsidRPr="00F007CD">
        <w:rPr>
          <w:rFonts w:hint="eastAsia"/>
        </w:rPr>
        <w:t>公約第14條規定。</w:t>
      </w:r>
    </w:p>
    <w:p w14:paraId="46A12E43" w14:textId="34BEB1DF" w:rsidR="00EC62BC" w:rsidRPr="00F007CD" w:rsidRDefault="00EC62BC" w:rsidP="00A02E1F">
      <w:pPr>
        <w:pStyle w:val="5"/>
        <w:rPr>
          <w:rFonts w:hAnsi="標楷體"/>
          <w:kern w:val="0"/>
          <w:szCs w:val="48"/>
        </w:rPr>
      </w:pPr>
      <w:r w:rsidRPr="00F007CD">
        <w:rPr>
          <w:rFonts w:hAnsi="標楷體" w:hint="eastAsia"/>
          <w:kern w:val="0"/>
          <w:szCs w:val="48"/>
        </w:rPr>
        <w:t>查</w:t>
      </w:r>
      <w:r w:rsidRPr="00F007CD">
        <w:rPr>
          <w:rFonts w:hAnsi="標楷體" w:hint="eastAsia"/>
          <w:bCs w:val="0"/>
          <w:kern w:val="0"/>
          <w:szCs w:val="48"/>
        </w:rPr>
        <w:t>91</w:t>
      </w:r>
      <w:r w:rsidRPr="00F007CD">
        <w:rPr>
          <w:rFonts w:hAnsi="標楷體" w:hint="eastAsia"/>
          <w:kern w:val="0"/>
          <w:szCs w:val="48"/>
        </w:rPr>
        <w:t>年</w:t>
      </w:r>
      <w:r w:rsidR="00DA28C7" w:rsidRPr="00F007CD">
        <w:rPr>
          <w:rFonts w:hAnsi="標楷體" w:hint="eastAsia"/>
          <w:kern w:val="0"/>
          <w:szCs w:val="48"/>
        </w:rPr>
        <w:t>2</w:t>
      </w:r>
      <w:r w:rsidRPr="00F007CD">
        <w:rPr>
          <w:rFonts w:hAnsi="標楷體" w:hint="eastAsia"/>
          <w:kern w:val="0"/>
          <w:szCs w:val="48"/>
        </w:rPr>
        <w:t>月</w:t>
      </w:r>
      <w:r w:rsidR="00DA28C7" w:rsidRPr="00F007CD">
        <w:rPr>
          <w:rFonts w:hAnsi="標楷體" w:hint="eastAsia"/>
          <w:kern w:val="0"/>
          <w:szCs w:val="48"/>
        </w:rPr>
        <w:t>8</w:t>
      </w:r>
      <w:r w:rsidRPr="00F007CD">
        <w:rPr>
          <w:rFonts w:hAnsi="標楷體" w:hint="eastAsia"/>
          <w:kern w:val="0"/>
          <w:szCs w:val="48"/>
        </w:rPr>
        <w:t>日修正</w:t>
      </w:r>
      <w:bookmarkStart w:id="57" w:name="_Hlk207028497"/>
      <w:r w:rsidRPr="00F007CD">
        <w:rPr>
          <w:rFonts w:hAnsi="標楷體" w:hint="eastAsia"/>
          <w:kern w:val="0"/>
          <w:szCs w:val="48"/>
        </w:rPr>
        <w:t>刑事訴訟法第163條規定</w:t>
      </w:r>
      <w:bookmarkEnd w:id="57"/>
      <w:r w:rsidRPr="00F007CD">
        <w:rPr>
          <w:rFonts w:hAnsi="標楷體" w:hint="eastAsia"/>
          <w:kern w:val="0"/>
          <w:szCs w:val="48"/>
        </w:rPr>
        <w:t>：「</w:t>
      </w:r>
      <w:r w:rsidR="005936CF" w:rsidRPr="00F007CD">
        <w:rPr>
          <w:rFonts w:hAnsi="標楷體" w:hint="eastAsia"/>
          <w:kern w:val="0"/>
          <w:szCs w:val="48"/>
        </w:rPr>
        <w:t>（第1項）</w:t>
      </w:r>
      <w:r w:rsidRPr="00F007CD">
        <w:rPr>
          <w:rFonts w:hAnsi="標楷體" w:hint="eastAsia"/>
          <w:kern w:val="0"/>
          <w:szCs w:val="48"/>
        </w:rPr>
        <w:t>當事人、代理人、辯護人或輔佐人得聲請調查證據，並得於調查證據時，詢問證</w:t>
      </w:r>
      <w:r w:rsidRPr="00F007CD">
        <w:rPr>
          <w:rFonts w:hAnsi="標楷體" w:hint="eastAsia"/>
          <w:kern w:val="0"/>
          <w:szCs w:val="48"/>
        </w:rPr>
        <w:lastRenderedPageBreak/>
        <w:t>人、鑑定人或被告。審判長除認為有不當者外，不得禁止之。</w:t>
      </w:r>
      <w:r w:rsidR="005936CF" w:rsidRPr="00F007CD">
        <w:rPr>
          <w:rFonts w:hAnsi="標楷體" w:hint="eastAsia"/>
          <w:kern w:val="0"/>
          <w:szCs w:val="48"/>
        </w:rPr>
        <w:t>（第2項）</w:t>
      </w:r>
      <w:r w:rsidRPr="00F007CD">
        <w:rPr>
          <w:rFonts w:hAnsi="標楷體" w:hint="eastAsia"/>
          <w:kern w:val="0"/>
          <w:szCs w:val="48"/>
        </w:rPr>
        <w:t>法院為發見真實，得依職權調查證據。但於公平正義之維護或對被告之利益有重大關係事項，法院應依職權調查之。</w:t>
      </w:r>
      <w:r w:rsidR="005936CF" w:rsidRPr="00F007CD">
        <w:rPr>
          <w:rFonts w:hAnsi="標楷體" w:hint="eastAsia"/>
          <w:kern w:val="0"/>
          <w:szCs w:val="48"/>
        </w:rPr>
        <w:t>（第3項）</w:t>
      </w:r>
      <w:r w:rsidRPr="00F007CD">
        <w:rPr>
          <w:rFonts w:hAnsi="標楷體" w:hint="eastAsia"/>
          <w:kern w:val="0"/>
          <w:szCs w:val="48"/>
        </w:rPr>
        <w:t>法院為前項調查證據前，應予當事人、代理人、辯護人或輔佐人陳述意見之機會。」其立法理由係以：「一、凡與公平正義之維護或被告利益有重大關係事項，法院仍應依職權調查之。至於如何衡量及其具體範圍則委諸司法實務運作及判例累積形成。爰將本條原第</w:t>
      </w:r>
      <w:r w:rsidR="005D79D1" w:rsidRPr="00F007CD">
        <w:rPr>
          <w:rFonts w:hAnsi="標楷體" w:hint="eastAsia"/>
          <w:kern w:val="0"/>
          <w:szCs w:val="48"/>
        </w:rPr>
        <w:t>1</w:t>
      </w:r>
      <w:r w:rsidRPr="00F007CD">
        <w:rPr>
          <w:rFonts w:hAnsi="標楷體" w:hint="eastAsia"/>
          <w:kern w:val="0"/>
          <w:szCs w:val="48"/>
        </w:rPr>
        <w:t>項，法院因發見真實之必要，</w:t>
      </w:r>
      <w:r w:rsidR="007D0087" w:rsidRPr="00F007CD">
        <w:rPr>
          <w:rFonts w:hAnsi="標楷體" w:hint="eastAsia"/>
          <w:kern w:val="0"/>
          <w:szCs w:val="48"/>
        </w:rPr>
        <w:t>『</w:t>
      </w:r>
      <w:r w:rsidRPr="00F007CD">
        <w:rPr>
          <w:rFonts w:hAnsi="標楷體" w:hint="eastAsia"/>
          <w:kern w:val="0"/>
          <w:szCs w:val="48"/>
        </w:rPr>
        <w:t>應</w:t>
      </w:r>
      <w:r w:rsidR="007D0087" w:rsidRPr="00F007CD">
        <w:rPr>
          <w:rFonts w:hAnsi="標楷體" w:hint="eastAsia"/>
          <w:kern w:val="0"/>
          <w:szCs w:val="48"/>
        </w:rPr>
        <w:t>』</w:t>
      </w:r>
      <w:r w:rsidRPr="00F007CD">
        <w:rPr>
          <w:rFonts w:hAnsi="標楷體" w:hint="eastAsia"/>
          <w:kern w:val="0"/>
          <w:szCs w:val="48"/>
        </w:rPr>
        <w:t>修正為</w:t>
      </w:r>
      <w:r w:rsidR="00FC68F4" w:rsidRPr="00F007CD">
        <w:rPr>
          <w:rFonts w:hAnsi="標楷體" w:hint="eastAsia"/>
          <w:kern w:val="0"/>
          <w:szCs w:val="48"/>
        </w:rPr>
        <w:t>『</w:t>
      </w:r>
      <w:r w:rsidRPr="00F007CD">
        <w:rPr>
          <w:rFonts w:hAnsi="標楷體" w:hint="eastAsia"/>
          <w:kern w:val="0"/>
          <w:szCs w:val="48"/>
        </w:rPr>
        <w:t>得</w:t>
      </w:r>
      <w:r w:rsidR="00FC68F4" w:rsidRPr="00F007CD">
        <w:rPr>
          <w:rFonts w:hAnsi="標楷體" w:hint="eastAsia"/>
          <w:kern w:val="0"/>
          <w:szCs w:val="48"/>
        </w:rPr>
        <w:t>』</w:t>
      </w:r>
      <w:r w:rsidRPr="00F007CD">
        <w:rPr>
          <w:rFonts w:hAnsi="標楷體" w:hint="eastAsia"/>
          <w:kern w:val="0"/>
          <w:szCs w:val="48"/>
        </w:rPr>
        <w:t>，移列為第</w:t>
      </w:r>
      <w:r w:rsidR="005D79D1" w:rsidRPr="00F007CD">
        <w:rPr>
          <w:rFonts w:hAnsi="標楷體" w:hint="eastAsia"/>
          <w:kern w:val="0"/>
          <w:szCs w:val="48"/>
        </w:rPr>
        <w:t>2</w:t>
      </w:r>
      <w:r w:rsidRPr="00F007CD">
        <w:rPr>
          <w:rFonts w:hAnsi="標楷體" w:hint="eastAsia"/>
          <w:kern w:val="0"/>
          <w:szCs w:val="48"/>
        </w:rPr>
        <w:t>項，並增列但書規定。二、又為充分保障當事人、代理人、辯護人或輔佐人於調查證據時之詢問證人、鑑定人或被告之權利，爰於原條文第</w:t>
      </w:r>
      <w:r w:rsidR="005D79D1" w:rsidRPr="00F007CD">
        <w:rPr>
          <w:rFonts w:hAnsi="標楷體" w:hint="eastAsia"/>
          <w:kern w:val="0"/>
          <w:szCs w:val="48"/>
        </w:rPr>
        <w:t>1</w:t>
      </w:r>
      <w:r w:rsidRPr="00F007CD">
        <w:rPr>
          <w:rFonts w:hAnsi="標楷體" w:hint="eastAsia"/>
          <w:kern w:val="0"/>
          <w:szCs w:val="48"/>
        </w:rPr>
        <w:t>項增列後段文字。三、在強化當事人進行色彩後之刑事訴訟架構中，法院依職權調查證據僅具補充性、輔佐性，因此在例外地依職權進行調查證據之情況下，為確保超然、中立之立場，法院於調查證據前，應先給予當事人陳述意見之機會。</w:t>
      </w:r>
      <w:r w:rsidR="00DA28C7" w:rsidRPr="00F007CD">
        <w:rPr>
          <w:rFonts w:ascii="Verdana" w:hAnsi="Verdana"/>
          <w:szCs w:val="32"/>
        </w:rPr>
        <w:t>增列第</w:t>
      </w:r>
      <w:r w:rsidR="00DA28C7" w:rsidRPr="00F007CD">
        <w:rPr>
          <w:rFonts w:hAnsi="標楷體" w:hint="eastAsia"/>
          <w:szCs w:val="32"/>
        </w:rPr>
        <w:t>3</w:t>
      </w:r>
      <w:r w:rsidR="00DA28C7" w:rsidRPr="00F007CD">
        <w:rPr>
          <w:rFonts w:ascii="Verdana" w:hAnsi="Verdana"/>
          <w:szCs w:val="32"/>
        </w:rPr>
        <w:t>項。</w:t>
      </w:r>
      <w:r w:rsidRPr="00F007CD">
        <w:rPr>
          <w:rFonts w:hAnsi="標楷體" w:hint="eastAsia"/>
          <w:kern w:val="0"/>
          <w:szCs w:val="48"/>
        </w:rPr>
        <w:t>」</w:t>
      </w:r>
    </w:p>
    <w:p w14:paraId="30789216" w14:textId="1E4F5ABC" w:rsidR="00EC62BC" w:rsidRPr="00F007CD" w:rsidRDefault="00796EBF" w:rsidP="00A02E1F">
      <w:pPr>
        <w:pStyle w:val="5"/>
        <w:rPr>
          <w:rFonts w:hAnsi="標楷體"/>
          <w:kern w:val="0"/>
          <w:szCs w:val="48"/>
        </w:rPr>
      </w:pPr>
      <w:r w:rsidRPr="00F007CD">
        <w:rPr>
          <w:rFonts w:hAnsi="標楷體" w:hint="eastAsia"/>
          <w:b/>
          <w:bCs w:val="0"/>
          <w:kern w:val="0"/>
          <w:szCs w:val="48"/>
        </w:rPr>
        <w:t>91年4月30日</w:t>
      </w:r>
      <w:r w:rsidR="00EC62BC" w:rsidRPr="00F007CD">
        <w:rPr>
          <w:rFonts w:hAnsi="標楷體" w:hint="eastAsia"/>
          <w:b/>
          <w:bCs w:val="0"/>
          <w:kern w:val="0"/>
          <w:szCs w:val="48"/>
        </w:rPr>
        <w:t>最高法院91年度第4次刑事庭會議決議第10點</w:t>
      </w:r>
      <w:r w:rsidR="00EC62BC" w:rsidRPr="00F007CD">
        <w:rPr>
          <w:rFonts w:hAnsi="標楷體" w:hint="eastAsia"/>
          <w:kern w:val="0"/>
          <w:szCs w:val="48"/>
        </w:rPr>
        <w:t>稱：「法院於依職權調查證據前，經依本法第</w:t>
      </w:r>
      <w:r w:rsidR="005D79D1" w:rsidRPr="00F007CD">
        <w:rPr>
          <w:rFonts w:hAnsi="標楷體" w:hint="eastAsia"/>
          <w:kern w:val="0"/>
          <w:szCs w:val="48"/>
        </w:rPr>
        <w:t>163</w:t>
      </w:r>
      <w:r w:rsidR="00EC62BC" w:rsidRPr="00F007CD">
        <w:rPr>
          <w:rFonts w:hAnsi="標楷體" w:hint="eastAsia"/>
          <w:kern w:val="0"/>
          <w:szCs w:val="48"/>
        </w:rPr>
        <w:t>條第</w:t>
      </w:r>
      <w:r w:rsidR="005D79D1" w:rsidRPr="00F007CD">
        <w:rPr>
          <w:rFonts w:hAnsi="標楷體" w:hint="eastAsia"/>
          <w:kern w:val="0"/>
          <w:szCs w:val="48"/>
        </w:rPr>
        <w:t>3</w:t>
      </w:r>
      <w:r w:rsidR="00EC62BC" w:rsidRPr="00F007CD">
        <w:rPr>
          <w:rFonts w:hAnsi="標楷體" w:hint="eastAsia"/>
          <w:kern w:val="0"/>
          <w:szCs w:val="48"/>
        </w:rPr>
        <w:t>項之規定，踐行令當事人陳述意見之結果，倘遇檢察官、自訴人對有利或不利於被告之證據，表示不予調查，或被告對其有利之證據，陳述放棄調查，而法院竟不予調查，逕行判決者，如其係法院『應』依職權調查之證據，而有補充介入調查之義務時，此項義務，並不因檢察官、自訴人、被告或其他訴訟關係人陳述不予調查之意見，而得豁免</w:t>
      </w:r>
      <w:r w:rsidR="00EC62BC" w:rsidRPr="00F007CD">
        <w:rPr>
          <w:rFonts w:hAnsi="標楷體" w:hint="eastAsia"/>
          <w:kern w:val="0"/>
          <w:szCs w:val="48"/>
        </w:rPr>
        <w:lastRenderedPageBreak/>
        <w:t>不予調查之違誤。</w:t>
      </w:r>
      <w:r w:rsidR="00EC62BC" w:rsidRPr="00F007CD">
        <w:rPr>
          <w:rFonts w:hAnsi="標楷體" w:hint="eastAsia"/>
          <w:b/>
          <w:kern w:val="0"/>
          <w:szCs w:val="48"/>
        </w:rPr>
        <w:t>惟於法院『得』依職權調查證據之情形，法院既得參酌個案，而有決定是否補充介入調查之裁量空間，自不得徒以法院參照檢察官、自訴人、被告或其他訴訟關係人之查證意見後，不予調查，遽指即有應調查而不予調查之違法。</w:t>
      </w:r>
      <w:r w:rsidR="00EC62BC" w:rsidRPr="00F007CD">
        <w:rPr>
          <w:rFonts w:hAnsi="標楷體" w:hint="eastAsia"/>
          <w:bCs w:val="0"/>
          <w:kern w:val="0"/>
          <w:szCs w:val="48"/>
        </w:rPr>
        <w:t>」</w:t>
      </w:r>
    </w:p>
    <w:p w14:paraId="1C89365A" w14:textId="36DA36D0" w:rsidR="00EC62BC" w:rsidRPr="00F007CD" w:rsidRDefault="00EC62BC" w:rsidP="00A02E1F">
      <w:pPr>
        <w:pStyle w:val="5"/>
        <w:rPr>
          <w:rFonts w:hAnsi="標楷體"/>
          <w:kern w:val="0"/>
          <w:szCs w:val="48"/>
        </w:rPr>
      </w:pPr>
      <w:r w:rsidRPr="00F007CD">
        <w:rPr>
          <w:rFonts w:hAnsi="標楷體"/>
          <w:b/>
          <w:kern w:val="0"/>
          <w:szCs w:val="48"/>
        </w:rPr>
        <w:t>100</w:t>
      </w:r>
      <w:r w:rsidRPr="00F007CD">
        <w:rPr>
          <w:rFonts w:hAnsi="標楷體" w:hint="eastAsia"/>
          <w:b/>
          <w:kern w:val="0"/>
          <w:szCs w:val="48"/>
        </w:rPr>
        <w:t>年</w:t>
      </w:r>
      <w:r w:rsidRPr="00F007CD">
        <w:rPr>
          <w:rFonts w:hAnsi="標楷體"/>
          <w:b/>
          <w:kern w:val="0"/>
          <w:szCs w:val="48"/>
        </w:rPr>
        <w:t>5</w:t>
      </w:r>
      <w:r w:rsidRPr="00F007CD">
        <w:rPr>
          <w:rFonts w:hAnsi="標楷體" w:hint="eastAsia"/>
          <w:b/>
          <w:kern w:val="0"/>
          <w:szCs w:val="48"/>
        </w:rPr>
        <w:t>月</w:t>
      </w:r>
      <w:r w:rsidRPr="00F007CD">
        <w:rPr>
          <w:rFonts w:hAnsi="標楷體"/>
          <w:b/>
          <w:kern w:val="0"/>
          <w:szCs w:val="48"/>
        </w:rPr>
        <w:t>10</w:t>
      </w:r>
      <w:r w:rsidRPr="00F007CD">
        <w:rPr>
          <w:rFonts w:hAnsi="標楷體" w:hint="eastAsia"/>
          <w:b/>
          <w:kern w:val="0"/>
          <w:szCs w:val="48"/>
        </w:rPr>
        <w:t>日最高法院100年度第4次刑事庭會議決議第</w:t>
      </w:r>
      <w:r w:rsidR="005D79D1" w:rsidRPr="00F007CD">
        <w:rPr>
          <w:rFonts w:hAnsi="標楷體" w:hint="eastAsia"/>
          <w:b/>
          <w:kern w:val="0"/>
          <w:szCs w:val="48"/>
        </w:rPr>
        <w:t>7</w:t>
      </w:r>
      <w:r w:rsidRPr="00F007CD">
        <w:rPr>
          <w:rFonts w:hAnsi="標楷體" w:hint="eastAsia"/>
          <w:b/>
          <w:kern w:val="0"/>
          <w:szCs w:val="48"/>
        </w:rPr>
        <w:t>點</w:t>
      </w:r>
      <w:r w:rsidRPr="00F007CD">
        <w:rPr>
          <w:rFonts w:hAnsi="標楷體" w:hint="eastAsia"/>
          <w:kern w:val="0"/>
          <w:szCs w:val="48"/>
        </w:rPr>
        <w:t>稱：「檢察官未盡舉證責任，除本法第</w:t>
      </w:r>
      <w:r w:rsidR="005D79D1" w:rsidRPr="00F007CD">
        <w:rPr>
          <w:rFonts w:hAnsi="標楷體" w:hint="eastAsia"/>
          <w:kern w:val="0"/>
          <w:szCs w:val="48"/>
        </w:rPr>
        <w:t>163</w:t>
      </w:r>
      <w:r w:rsidRPr="00F007CD">
        <w:rPr>
          <w:rFonts w:hAnsi="標楷體" w:hint="eastAsia"/>
          <w:kern w:val="0"/>
          <w:szCs w:val="48"/>
        </w:rPr>
        <w:t>條第</w:t>
      </w:r>
      <w:r w:rsidR="005D79D1" w:rsidRPr="00F007CD">
        <w:rPr>
          <w:rFonts w:hAnsi="標楷體" w:hint="eastAsia"/>
          <w:kern w:val="0"/>
          <w:szCs w:val="48"/>
        </w:rPr>
        <w:t>2</w:t>
      </w:r>
      <w:r w:rsidRPr="00F007CD">
        <w:rPr>
          <w:rFonts w:hAnsi="標楷體" w:hint="eastAsia"/>
          <w:kern w:val="0"/>
          <w:szCs w:val="48"/>
        </w:rPr>
        <w:t>項但書規定，為維護公平正義之重大事項，法院應依職權調查證據外，法院無庸依同條項前段規定，裁量主動依職權調查證據。是該項前段所稱『法院得依職權調查證據』，係指法院於當事人主導之證據調查完畢後，認為事實未臻明白仍有待澄清，尤其在被告未獲實質辯護時（如無辯護人或辯護人未盡職責），得斟酌具體個案之情形，無待聲請，主動依職權調查之謂。」</w:t>
      </w:r>
    </w:p>
    <w:p w14:paraId="56F6E4CC" w14:textId="58816E9A" w:rsidR="00EC62BC" w:rsidRPr="00F007CD" w:rsidRDefault="00EC62BC" w:rsidP="00A02E1F">
      <w:pPr>
        <w:pStyle w:val="5"/>
        <w:rPr>
          <w:rFonts w:hAnsi="標楷體"/>
          <w:kern w:val="0"/>
          <w:szCs w:val="48"/>
        </w:rPr>
      </w:pPr>
      <w:r w:rsidRPr="00F007CD">
        <w:rPr>
          <w:rFonts w:hAnsi="標楷體" w:hint="eastAsia"/>
          <w:b/>
          <w:bCs w:val="0"/>
          <w:kern w:val="0"/>
          <w:szCs w:val="48"/>
        </w:rPr>
        <w:t>101</w:t>
      </w:r>
      <w:r w:rsidRPr="00F007CD">
        <w:rPr>
          <w:rFonts w:hAnsi="標楷體" w:hint="eastAsia"/>
          <w:b/>
          <w:kern w:val="0"/>
          <w:szCs w:val="48"/>
        </w:rPr>
        <w:t>年1月17日最高法院101年度第2次刑事庭會議決議</w:t>
      </w:r>
      <w:r w:rsidRPr="00F007CD">
        <w:rPr>
          <w:rFonts w:hAnsi="標楷體" w:hint="eastAsia"/>
          <w:kern w:val="0"/>
          <w:szCs w:val="48"/>
        </w:rPr>
        <w:t>：「無罪推定係世界人權宣言及公民與政治權利國際公約宣示具有普世價值，並經司法院解釋為憲法所保障之基本人權。民國91年修正公布之刑事訴訟法第163條第2項但書，法院於『公平正義之維護』應依職權調查證據之規定，當與第161條關於檢察官負實質舉證責任之規定，及嗣後修正之第154條第1項，暨新制定之公民與政治權利國際公約及經濟社會文化權利國際公約施行法、刑事妥速審判法第6、8、9條所揭示無罪推定之整體法律秩序理念相配合。盱衡實務運作及上開公約施行法第8條明示各級政府機關應於</w:t>
      </w:r>
      <w:r w:rsidR="005D79D1" w:rsidRPr="00F007CD">
        <w:rPr>
          <w:rFonts w:hAnsi="標楷體" w:hint="eastAsia"/>
          <w:kern w:val="0"/>
          <w:szCs w:val="48"/>
        </w:rPr>
        <w:t>2</w:t>
      </w:r>
      <w:r w:rsidRPr="00F007CD">
        <w:rPr>
          <w:rFonts w:hAnsi="標楷體" w:hint="eastAsia"/>
          <w:kern w:val="0"/>
          <w:szCs w:val="48"/>
        </w:rPr>
        <w:t>年內依公約內容檢討、改</w:t>
      </w:r>
      <w:r w:rsidRPr="00F007CD">
        <w:rPr>
          <w:rFonts w:hAnsi="標楷體" w:hint="eastAsia"/>
          <w:kern w:val="0"/>
          <w:szCs w:val="48"/>
        </w:rPr>
        <w:lastRenderedPageBreak/>
        <w:t>進相關法令，再參酌刑事訴訟法第163條之立法理由已載明：如何衡量公平正義之維護及其具體範圍則委諸司法實務運作和判例累積形成，暨刑事妥速審判法為刑事訴訟法之特別法，證明被告有罪既屬檢察官應負之責任，基於公平法院原則，</w:t>
      </w:r>
      <w:bookmarkStart w:id="58" w:name="_Hlk207291895"/>
      <w:r w:rsidRPr="00F007CD">
        <w:rPr>
          <w:rFonts w:hAnsi="標楷體" w:hint="eastAsia"/>
          <w:kern w:val="0"/>
          <w:szCs w:val="48"/>
        </w:rPr>
        <w:t>法院自無接續檢察官應盡之責任而依職權調查證據之義務</w:t>
      </w:r>
      <w:bookmarkEnd w:id="58"/>
      <w:r w:rsidRPr="00F007CD">
        <w:rPr>
          <w:rFonts w:hAnsi="標楷體" w:hint="eastAsia"/>
          <w:kern w:val="0"/>
          <w:szCs w:val="48"/>
        </w:rPr>
        <w:t>。則</w:t>
      </w:r>
      <w:bookmarkStart w:id="59" w:name="_Hlk207028567"/>
      <w:r w:rsidRPr="00F007CD">
        <w:rPr>
          <w:rFonts w:hAnsi="標楷體" w:hint="eastAsia"/>
          <w:kern w:val="0"/>
          <w:szCs w:val="48"/>
        </w:rPr>
        <w:t>刑事訴訟法第163條第2項但書所指法院應依職權調查之『公平正義之維護』事項</w:t>
      </w:r>
      <w:bookmarkEnd w:id="59"/>
      <w:r w:rsidRPr="00F007CD">
        <w:rPr>
          <w:rFonts w:hAnsi="標楷體" w:hint="eastAsia"/>
          <w:kern w:val="0"/>
          <w:szCs w:val="48"/>
        </w:rPr>
        <w:t>，依目的性限縮之解釋，應以利益被告之事項為限，否則即與檢察官應負實質舉證責任之規定及無罪推定原則相牴觸，無異回復糾問制度，而悖離整體法律秩序理念。（採乙說）」</w:t>
      </w:r>
    </w:p>
    <w:p w14:paraId="58B45899" w14:textId="2E341B35" w:rsidR="00EC62BC" w:rsidRPr="00F007CD" w:rsidRDefault="00EC62BC" w:rsidP="00B03E98">
      <w:pPr>
        <w:pStyle w:val="4"/>
        <w:rPr>
          <w:rFonts w:hAnsi="標楷體"/>
          <w:bCs/>
          <w:kern w:val="0"/>
          <w:szCs w:val="48"/>
        </w:rPr>
      </w:pPr>
      <w:r w:rsidRPr="00F007CD">
        <w:rPr>
          <w:rFonts w:hAnsi="標楷體" w:hint="eastAsia"/>
          <w:bCs/>
          <w:kern w:val="0"/>
          <w:szCs w:val="48"/>
        </w:rPr>
        <w:t>基上所述，刑事訴訟法第163條第2項但書所指法院應依職權調查之「公平正義之維護」事項，應指對被告利益而攸關公平正義之事項</w:t>
      </w:r>
      <w:r w:rsidR="001E114C" w:rsidRPr="00F007CD">
        <w:rPr>
          <w:rFonts w:hAnsi="標楷體" w:hint="eastAsia"/>
          <w:bCs/>
          <w:kern w:val="0"/>
          <w:szCs w:val="48"/>
        </w:rPr>
        <w:t>，</w:t>
      </w:r>
      <w:r w:rsidRPr="00F007CD">
        <w:rPr>
          <w:rFonts w:hAnsi="標楷體" w:hint="eastAsia"/>
          <w:bCs/>
          <w:kern w:val="0"/>
          <w:szCs w:val="48"/>
        </w:rPr>
        <w:t>受刑事控告者，在未經依法公開審判證實有罪前，應被推定為無罪，此為被告於刑事訴訟上應有之基本權利，聯合國大會於西元1948年12月10日通過之世界人權宣言，即於第11條第1項也明白宣示，其後於</w:t>
      </w:r>
      <w:r w:rsidR="00332BC5" w:rsidRPr="00F007CD">
        <w:rPr>
          <w:rFonts w:hAnsi="標楷體" w:hint="eastAsia"/>
          <w:bCs/>
          <w:kern w:val="0"/>
          <w:szCs w:val="48"/>
        </w:rPr>
        <w:t>西元</w:t>
      </w:r>
      <w:r w:rsidRPr="00F007CD">
        <w:rPr>
          <w:rFonts w:hAnsi="標楷體" w:hint="eastAsia"/>
          <w:bCs/>
          <w:kern w:val="0"/>
          <w:szCs w:val="48"/>
        </w:rPr>
        <w:t>1966年12月16日通過之</w:t>
      </w:r>
      <w:r w:rsidR="00AC7E6D" w:rsidRPr="00F007CD">
        <w:rPr>
          <w:rFonts w:hAnsi="標楷體" w:cs="標楷體" w:hint="eastAsia"/>
          <w:kern w:val="0"/>
          <w:szCs w:val="32"/>
          <w:lang w:val="zh-TW"/>
        </w:rPr>
        <w:t>公</w:t>
      </w:r>
      <w:r w:rsidR="00AC7E6D" w:rsidRPr="00F007CD">
        <w:rPr>
          <w:rFonts w:hAnsi="標楷體" w:hint="eastAsia"/>
          <w:kern w:val="0"/>
          <w:szCs w:val="48"/>
        </w:rPr>
        <w:t>政</w:t>
      </w:r>
      <w:r w:rsidRPr="00F007CD">
        <w:rPr>
          <w:rFonts w:hAnsi="標楷體" w:hint="eastAsia"/>
          <w:bCs/>
          <w:kern w:val="0"/>
          <w:szCs w:val="48"/>
        </w:rPr>
        <w:t>公約第14條第2款規定：「受刑事控告之人，未經依法確定有罪以前，應假定其無罪。」均揭櫫此項人權保障之原則，刑事訴訟法於92年2月6日修正時，即於第154條第1項明定：「被告未經審判證明有罪確定前，推定其為無罪。」98年4月22日制定</w:t>
      </w:r>
      <w:r w:rsidR="00D907C4" w:rsidRPr="00F007CD">
        <w:rPr>
          <w:rFonts w:hAnsi="標楷體" w:hint="eastAsia"/>
          <w:kern w:val="0"/>
          <w:szCs w:val="48"/>
        </w:rPr>
        <w:t>公民與政治權利國際公約</w:t>
      </w:r>
      <w:r w:rsidRPr="00F007CD">
        <w:rPr>
          <w:rFonts w:hAnsi="標楷體" w:hint="eastAsia"/>
          <w:bCs/>
          <w:kern w:val="0"/>
          <w:szCs w:val="48"/>
        </w:rPr>
        <w:t>及經濟社會文化權利國際公約施行法，將兩公約所揭示人權保障之規定，明定具有國內法律之效力，更強化無罪推定在我國刑事訴訟上之地位，又司法院大法官在許多解釋</w:t>
      </w:r>
      <w:r w:rsidRPr="00F007CD">
        <w:rPr>
          <w:rFonts w:hAnsi="標楷體" w:hint="eastAsia"/>
          <w:bCs/>
          <w:kern w:val="0"/>
          <w:szCs w:val="48"/>
        </w:rPr>
        <w:lastRenderedPageBreak/>
        <w:t>中，闡明無罪推定乃屬憲法原則，已超越法律之上，係屬刑事訴訟之公務員同該遵守之理念。依此原則，證明被告有罪之責任，應由控訴之一方承擔，被告不負證明自己無罪之義務。從而，檢察官向法院提出對被告追究刑事責任之控訴和主張後，為證明被告有罪，以推翻無罪之推定，應負實質舉證責任即屬其無可迴避之義務。因此，刑事訴訟法第161條第1項</w:t>
      </w:r>
      <w:r w:rsidR="009325F4" w:rsidRPr="00F007CD">
        <w:rPr>
          <w:rFonts w:hAnsi="標楷體" w:hint="eastAsia"/>
          <w:bCs/>
          <w:kern w:val="0"/>
          <w:szCs w:val="48"/>
        </w:rPr>
        <w:t>規</w:t>
      </w:r>
      <w:r w:rsidRPr="00F007CD">
        <w:rPr>
          <w:rFonts w:hAnsi="標楷體" w:hint="eastAsia"/>
          <w:bCs/>
          <w:kern w:val="0"/>
          <w:szCs w:val="48"/>
        </w:rPr>
        <w:t>定：「檢察官就被告犯罪事實，應負舉證責任，並指出證明之方法。」故檢察官除應盡提出證據之形式舉證責任外，尚應指出其證明之方法，用以說服法院，使法官確信被告犯罪事實之存在。倘檢察官所提出之證據，不足為被告有罪之積極證明，或其指出證明之方法，無法說服法院以形成被告有罪之心證者，為貫徹無罪推定原則，即應為被告無罪之判決。法官基於公平法院之原則，僅立於客觀、公正、超然之地位而為審判，不負擔推翻被告無罪推定之責任，自無接續依職權調查證據之義務。故檢察官如未盡舉證責任，雖</w:t>
      </w:r>
      <w:r w:rsidR="00333F02" w:rsidRPr="00F007CD">
        <w:rPr>
          <w:rFonts w:hAnsi="標楷體" w:hint="eastAsia"/>
          <w:kern w:val="0"/>
          <w:szCs w:val="48"/>
        </w:rPr>
        <w:t>刑事訴訟法</w:t>
      </w:r>
      <w:r w:rsidRPr="00F007CD">
        <w:rPr>
          <w:rFonts w:hAnsi="標楷體" w:hint="eastAsia"/>
          <w:bCs/>
          <w:kern w:val="0"/>
          <w:szCs w:val="48"/>
        </w:rPr>
        <w:t>第</w:t>
      </w:r>
      <w:r w:rsidR="005D79D1" w:rsidRPr="00F007CD">
        <w:rPr>
          <w:rFonts w:hAnsi="標楷體" w:hint="eastAsia"/>
          <w:bCs/>
          <w:kern w:val="0"/>
          <w:szCs w:val="48"/>
        </w:rPr>
        <w:t>163</w:t>
      </w:r>
      <w:r w:rsidRPr="00F007CD">
        <w:rPr>
          <w:rFonts w:hAnsi="標楷體" w:hint="eastAsia"/>
          <w:bCs/>
          <w:kern w:val="0"/>
          <w:szCs w:val="48"/>
        </w:rPr>
        <w:t>條第</w:t>
      </w:r>
      <w:r w:rsidR="005D79D1" w:rsidRPr="00F007CD">
        <w:rPr>
          <w:rFonts w:hAnsi="標楷體" w:hint="eastAsia"/>
          <w:bCs/>
          <w:kern w:val="0"/>
          <w:szCs w:val="48"/>
        </w:rPr>
        <w:t>2</w:t>
      </w:r>
      <w:r w:rsidRPr="00F007CD">
        <w:rPr>
          <w:rFonts w:hAnsi="標楷體" w:hint="eastAsia"/>
          <w:bCs/>
          <w:kern w:val="0"/>
          <w:szCs w:val="48"/>
        </w:rPr>
        <w:t>項規定：「法院為發現真實，得依職權調查證據。但於公平正義之維護或對被告之利益有重大關係事項，法院應依職權調查之。」然所稱「法院得依職權調查證據」，係指法院於當事人主導之證據調查完畢後，認事實未臻明白，而有釐清之必要，且有調查之可能時，得斟酌具體個案之情形，依職權為補充性之證據調查而言，</w:t>
      </w:r>
      <w:r w:rsidR="00243540" w:rsidRPr="00F007CD">
        <w:rPr>
          <w:rFonts w:hAnsi="標楷體" w:hint="eastAsia"/>
          <w:bCs/>
          <w:kern w:val="0"/>
          <w:szCs w:val="48"/>
        </w:rPr>
        <w:t>在當事人進行主義色彩之刑事訴訟架構下，</w:t>
      </w:r>
      <w:r w:rsidRPr="00F007CD">
        <w:rPr>
          <w:rFonts w:hAnsi="標楷體" w:hint="eastAsia"/>
          <w:bCs/>
          <w:kern w:val="0"/>
          <w:szCs w:val="48"/>
        </w:rPr>
        <w:t>關於證據之提出及說服之責任，始終仍應由檢察官負擔；至但書中「公平正義之維護」雖與「對被告之利益有重大關係事項」併列，或有依體系解釋</w:t>
      </w:r>
      <w:r w:rsidRPr="00F007CD">
        <w:rPr>
          <w:rFonts w:hAnsi="標楷體" w:hint="eastAsia"/>
          <w:bCs/>
          <w:kern w:val="0"/>
          <w:szCs w:val="48"/>
        </w:rPr>
        <w:lastRenderedPageBreak/>
        <w:t>方法誤解「公平正義之維護」僅指對被告不利益之事項，然刑事訴訟規範之目的，除在實現國家刑罰權以維護社會秩序外，尚有貫徹法定程序以保障被告基本權利之機能，此乃公平法院為維護公平正義之審判原則，就「公平正義之維護」之解釋，本即含括不利益及利益被告之事項。且但書為原則之例外，適用上必須嚴格界定，依證據裁判及無罪推定原則，檢察官之舉證責任不因該項但書規定而得以減免，所指公平正義之維護，既未明文排除利益被告之事項，基於法規範目的，仍應以有利被告之立場加以考量，否則，於檢察官未盡實質舉證責任時，竟要求法院接續依職權調查不利被告之證據，豈非形同糾問，自與修法之目的有違。基此，為避免牴觸無罪推定之憲法原則及違反檢察官實質舉證責任之規定，「公平正義之維護」依目的性限縮之解釋方法，自當以利益被告之事項為限。至</w:t>
      </w:r>
      <w:r w:rsidR="00333F02" w:rsidRPr="00F007CD">
        <w:rPr>
          <w:rFonts w:hAnsi="標楷體" w:hint="eastAsia"/>
          <w:kern w:val="0"/>
          <w:szCs w:val="48"/>
        </w:rPr>
        <w:t>刑事訴訟法</w:t>
      </w:r>
      <w:r w:rsidRPr="00F007CD">
        <w:rPr>
          <w:rFonts w:hAnsi="標楷體" w:hint="eastAsia"/>
          <w:bCs/>
          <w:kern w:val="0"/>
          <w:szCs w:val="48"/>
        </w:rPr>
        <w:t>第2條第1項對於被告有利及不利之情形，應一律注意，僅屬訓示規定，就證據層面而言，乃提示法院於證據取捨判斷時應注意之作用，於舉證責任之歸屬不生影響。檢察官如未於起訴時或審判中提出不利於被告之證據，以證明其起訴事實存在，或未指出調查之途徑，與待證事實之關聯及證據之證明力等事項，自不得以法院違背</w:t>
      </w:r>
      <w:r w:rsidR="00333F02" w:rsidRPr="00F007CD">
        <w:rPr>
          <w:rFonts w:hAnsi="標楷體" w:hint="eastAsia"/>
          <w:kern w:val="0"/>
          <w:szCs w:val="48"/>
        </w:rPr>
        <w:t>刑事訴訟法</w:t>
      </w:r>
      <w:r w:rsidRPr="00F007CD">
        <w:rPr>
          <w:rFonts w:hAnsi="標楷體" w:hint="eastAsia"/>
          <w:bCs/>
          <w:kern w:val="0"/>
          <w:szCs w:val="48"/>
        </w:rPr>
        <w:t>第163條第2項之規定，未依職權調查證據，有應於審判期日調查之證據未予調查之違法，執為提起第三審上訴之理由。</w:t>
      </w:r>
    </w:p>
    <w:p w14:paraId="19B7D467" w14:textId="08A8693C" w:rsidR="00EC62BC" w:rsidRPr="00F007CD" w:rsidRDefault="00EC62BC" w:rsidP="00B03E98">
      <w:pPr>
        <w:pStyle w:val="3"/>
        <w:rPr>
          <w:rFonts w:hAnsi="標楷體"/>
          <w:b/>
          <w:kern w:val="0"/>
          <w:szCs w:val="48"/>
        </w:rPr>
      </w:pPr>
      <w:r w:rsidRPr="00F007CD">
        <w:rPr>
          <w:rFonts w:hAnsi="標楷體" w:hint="eastAsia"/>
          <w:b/>
          <w:kern w:val="0"/>
          <w:szCs w:val="48"/>
        </w:rPr>
        <w:t>本案99年5月28日最高法院</w:t>
      </w:r>
      <w:r w:rsidR="005D79D1" w:rsidRPr="00F007CD">
        <w:rPr>
          <w:rFonts w:hAnsi="標楷體" w:hint="eastAsia"/>
          <w:b/>
          <w:kern w:val="0"/>
          <w:szCs w:val="48"/>
        </w:rPr>
        <w:t>第2次</w:t>
      </w:r>
      <w:r w:rsidRPr="00F007CD">
        <w:rPr>
          <w:rFonts w:hAnsi="標楷體" w:hint="eastAsia"/>
          <w:b/>
          <w:kern w:val="0"/>
          <w:szCs w:val="48"/>
        </w:rPr>
        <w:t>發回更審以後，</w:t>
      </w:r>
      <w:bookmarkStart w:id="60" w:name="_Hlk211348741"/>
      <w:r w:rsidR="005D79D1" w:rsidRPr="00F007CD">
        <w:rPr>
          <w:rFonts w:hAnsi="標楷體" w:hint="eastAsia"/>
          <w:b/>
          <w:kern w:val="0"/>
          <w:szCs w:val="48"/>
        </w:rPr>
        <w:t>第2次</w:t>
      </w:r>
      <w:r w:rsidRPr="00F007CD">
        <w:rPr>
          <w:rFonts w:hAnsi="標楷體" w:hint="eastAsia"/>
          <w:b/>
          <w:kern w:val="0"/>
          <w:szCs w:val="48"/>
        </w:rPr>
        <w:t>發回更審與</w:t>
      </w:r>
      <w:r w:rsidR="005D79D1" w:rsidRPr="00F007CD">
        <w:rPr>
          <w:rFonts w:hAnsi="標楷體" w:hint="eastAsia"/>
          <w:b/>
          <w:kern w:val="0"/>
          <w:szCs w:val="48"/>
        </w:rPr>
        <w:t>第3次</w:t>
      </w:r>
      <w:r w:rsidRPr="00F007CD">
        <w:rPr>
          <w:rFonts w:hAnsi="標楷體" w:hint="eastAsia"/>
          <w:b/>
          <w:kern w:val="0"/>
          <w:szCs w:val="48"/>
        </w:rPr>
        <w:t>發回更審</w:t>
      </w:r>
      <w:r w:rsidRPr="002D1907">
        <w:rPr>
          <w:rFonts w:hAnsi="標楷體" w:hint="eastAsia"/>
          <w:b/>
          <w:kern w:val="0"/>
          <w:szCs w:val="48"/>
        </w:rPr>
        <w:t>重複</w:t>
      </w:r>
      <w:r w:rsidR="00645F4D" w:rsidRPr="002D1907">
        <w:rPr>
          <w:rFonts w:hAnsi="標楷體" w:hint="eastAsia"/>
          <w:b/>
          <w:kern w:val="0"/>
          <w:szCs w:val="48"/>
        </w:rPr>
        <w:t>之</w:t>
      </w:r>
      <w:r w:rsidR="005D79D1" w:rsidRPr="002D1907">
        <w:rPr>
          <w:rFonts w:hAnsi="標楷體" w:hint="eastAsia"/>
          <w:b/>
          <w:kern w:val="0"/>
          <w:szCs w:val="48"/>
        </w:rPr>
        <w:t>4名</w:t>
      </w:r>
      <w:r w:rsidRPr="002D1907">
        <w:rPr>
          <w:rFonts w:hAnsi="標楷體" w:hint="eastAsia"/>
          <w:b/>
          <w:kern w:val="0"/>
          <w:szCs w:val="48"/>
        </w:rPr>
        <w:t>法官分別為邵燕</w:t>
      </w:r>
      <w:r w:rsidR="00237AEC" w:rsidRPr="002D1907">
        <w:rPr>
          <w:rFonts w:hAnsi="標楷體" w:hint="eastAsia"/>
          <w:b/>
          <w:kern w:val="0"/>
          <w:szCs w:val="48"/>
        </w:rPr>
        <w:t>○</w:t>
      </w:r>
      <w:r w:rsidRPr="002D1907">
        <w:rPr>
          <w:rFonts w:hAnsi="標楷體" w:hint="eastAsia"/>
          <w:b/>
          <w:kern w:val="0"/>
          <w:szCs w:val="48"/>
        </w:rPr>
        <w:t>玲、</w:t>
      </w:r>
      <w:r w:rsidR="00237AEC" w:rsidRPr="002D1907">
        <w:rPr>
          <w:rFonts w:hAnsi="標楷體" w:hint="eastAsia"/>
          <w:b/>
          <w:kern w:val="0"/>
          <w:szCs w:val="48"/>
        </w:rPr>
        <w:t>李○道</w:t>
      </w:r>
      <w:r w:rsidRPr="002D1907">
        <w:rPr>
          <w:rFonts w:hAnsi="標楷體" w:hint="eastAsia"/>
          <w:b/>
          <w:kern w:val="0"/>
          <w:szCs w:val="48"/>
        </w:rPr>
        <w:t>、</w:t>
      </w:r>
      <w:r w:rsidR="00237AEC" w:rsidRPr="002D1907">
        <w:rPr>
          <w:rFonts w:hAnsi="標楷體" w:hint="eastAsia"/>
          <w:b/>
          <w:kern w:val="0"/>
          <w:szCs w:val="48"/>
        </w:rPr>
        <w:t>孫○同</w:t>
      </w:r>
      <w:r w:rsidRPr="002D1907">
        <w:rPr>
          <w:rFonts w:hAnsi="標楷體" w:hint="eastAsia"/>
          <w:b/>
          <w:kern w:val="0"/>
          <w:szCs w:val="48"/>
        </w:rPr>
        <w:t>、李</w:t>
      </w:r>
      <w:r w:rsidR="00237AEC" w:rsidRPr="002D1907">
        <w:rPr>
          <w:rFonts w:hAnsi="標楷體" w:hint="eastAsia"/>
          <w:b/>
          <w:kern w:val="0"/>
          <w:szCs w:val="48"/>
        </w:rPr>
        <w:t>○</w:t>
      </w:r>
      <w:r w:rsidRPr="002D1907">
        <w:rPr>
          <w:rFonts w:hAnsi="標楷體" w:hint="eastAsia"/>
          <w:b/>
          <w:kern w:val="0"/>
          <w:szCs w:val="48"/>
        </w:rPr>
        <w:t>勇</w:t>
      </w:r>
      <w:bookmarkEnd w:id="60"/>
      <w:r w:rsidRPr="00F007CD">
        <w:rPr>
          <w:rFonts w:hAnsi="標楷體" w:hint="eastAsia"/>
          <w:b/>
          <w:kern w:val="0"/>
          <w:szCs w:val="48"/>
        </w:rPr>
        <w:t>；依據最高</w:t>
      </w:r>
      <w:r w:rsidRPr="00F007CD">
        <w:rPr>
          <w:rFonts w:hAnsi="標楷體" w:hint="eastAsia"/>
          <w:b/>
          <w:kern w:val="0"/>
          <w:szCs w:val="48"/>
        </w:rPr>
        <w:lastRenderedPageBreak/>
        <w:t>法院114年9月5日台文字第1140006371號函查復本院，</w:t>
      </w:r>
      <w:bookmarkStart w:id="61" w:name="_Hlk212640031"/>
      <w:r w:rsidRPr="00F007CD">
        <w:rPr>
          <w:rFonts w:hAnsi="標楷體" w:hint="eastAsia"/>
          <w:b/>
          <w:kern w:val="0"/>
          <w:szCs w:val="48"/>
        </w:rPr>
        <w:t>最高法院99年度台上字第3336號判決主辦法官</w:t>
      </w:r>
      <w:r w:rsidR="00645F4D" w:rsidRPr="00F007CD">
        <w:rPr>
          <w:rFonts w:hAnsi="標楷體" w:hint="eastAsia"/>
          <w:b/>
          <w:kern w:val="0"/>
          <w:szCs w:val="48"/>
        </w:rPr>
        <w:t>為</w:t>
      </w:r>
      <w:r w:rsidR="00237AEC">
        <w:rPr>
          <w:rFonts w:hAnsi="標楷體" w:hint="eastAsia"/>
          <w:b/>
          <w:kern w:val="0"/>
          <w:szCs w:val="48"/>
        </w:rPr>
        <w:t>孫○同</w:t>
      </w:r>
      <w:r w:rsidRPr="00F007CD">
        <w:rPr>
          <w:rFonts w:hAnsi="標楷體" w:hint="eastAsia"/>
          <w:b/>
          <w:kern w:val="0"/>
          <w:szCs w:val="48"/>
        </w:rPr>
        <w:t>；100年度台上字第6541號</w:t>
      </w:r>
      <w:r w:rsidR="005B5C61" w:rsidRPr="00F007CD">
        <w:rPr>
          <w:rFonts w:hAnsi="標楷體" w:hint="eastAsia"/>
          <w:b/>
          <w:kern w:val="0"/>
          <w:szCs w:val="48"/>
        </w:rPr>
        <w:t>判決</w:t>
      </w:r>
      <w:r w:rsidRPr="00F007CD">
        <w:rPr>
          <w:rFonts w:hAnsi="標楷體" w:hint="eastAsia"/>
          <w:b/>
          <w:kern w:val="0"/>
          <w:szCs w:val="48"/>
        </w:rPr>
        <w:t>及102年度台上字第2479號</w:t>
      </w:r>
      <w:r w:rsidR="00645F4D" w:rsidRPr="00F007CD">
        <w:rPr>
          <w:rFonts w:hAnsi="標楷體" w:hint="eastAsia"/>
          <w:b/>
          <w:kern w:val="0"/>
          <w:szCs w:val="48"/>
        </w:rPr>
        <w:t>判決</w:t>
      </w:r>
      <w:r w:rsidRPr="00F007CD">
        <w:rPr>
          <w:rFonts w:hAnsi="標楷體" w:hint="eastAsia"/>
          <w:b/>
          <w:kern w:val="0"/>
          <w:szCs w:val="48"/>
        </w:rPr>
        <w:t>主辦法官</w:t>
      </w:r>
      <w:r w:rsidR="00645F4D" w:rsidRPr="00F007CD">
        <w:rPr>
          <w:rFonts w:hAnsi="標楷體" w:hint="eastAsia"/>
          <w:b/>
          <w:kern w:val="0"/>
          <w:szCs w:val="48"/>
        </w:rPr>
        <w:t>為</w:t>
      </w:r>
      <w:r w:rsidR="00237AEC">
        <w:rPr>
          <w:rFonts w:hAnsi="標楷體" w:hint="eastAsia"/>
          <w:b/>
          <w:kern w:val="0"/>
          <w:szCs w:val="48"/>
        </w:rPr>
        <w:t>李○道</w:t>
      </w:r>
      <w:r w:rsidRPr="00F007CD">
        <w:rPr>
          <w:rFonts w:hAnsi="標楷體" w:hint="eastAsia"/>
          <w:b/>
          <w:kern w:val="0"/>
          <w:szCs w:val="48"/>
        </w:rPr>
        <w:t>。</w:t>
      </w:r>
      <w:bookmarkEnd w:id="61"/>
    </w:p>
    <w:p w14:paraId="58F23A91" w14:textId="2990CE1F" w:rsidR="00A04B5F" w:rsidRPr="00F007CD" w:rsidRDefault="00EC62BC" w:rsidP="00A04B5F">
      <w:pPr>
        <w:pStyle w:val="4"/>
        <w:rPr>
          <w:b/>
        </w:rPr>
      </w:pPr>
      <w:r w:rsidRPr="00F007CD">
        <w:rPr>
          <w:rFonts w:hint="eastAsia"/>
        </w:rPr>
        <w:t>按</w:t>
      </w:r>
      <w:bookmarkStart w:id="62" w:name="_Hlk207270028"/>
      <w:r w:rsidRPr="00F007CD">
        <w:rPr>
          <w:rFonts w:hint="eastAsia"/>
          <w:bCs/>
        </w:rPr>
        <w:t>最高法院</w:t>
      </w:r>
      <w:bookmarkStart w:id="63" w:name="_Hlk207266954"/>
      <w:bookmarkStart w:id="64" w:name="_Hlk207269660"/>
      <w:r w:rsidR="005D79D1" w:rsidRPr="00F007CD">
        <w:rPr>
          <w:rFonts w:hint="eastAsia"/>
        </w:rPr>
        <w:t>第</w:t>
      </w:r>
      <w:r w:rsidR="00D74867" w:rsidRPr="00F007CD">
        <w:rPr>
          <w:rFonts w:hint="eastAsia"/>
        </w:rPr>
        <w:t>二</w:t>
      </w:r>
      <w:r w:rsidR="005D79D1" w:rsidRPr="00F007CD">
        <w:rPr>
          <w:rFonts w:hint="eastAsia"/>
        </w:rPr>
        <w:t>次</w:t>
      </w:r>
      <w:r w:rsidRPr="00F007CD">
        <w:rPr>
          <w:rFonts w:hint="eastAsia"/>
        </w:rPr>
        <w:t>發回更審</w:t>
      </w:r>
      <w:bookmarkEnd w:id="62"/>
      <w:bookmarkEnd w:id="63"/>
      <w:r w:rsidRPr="00F007CD">
        <w:rPr>
          <w:rFonts w:hint="eastAsia"/>
        </w:rPr>
        <w:t>以後</w:t>
      </w:r>
      <w:bookmarkEnd w:id="64"/>
      <w:r w:rsidRPr="00F007CD">
        <w:rPr>
          <w:rFonts w:hint="eastAsia"/>
        </w:rPr>
        <w:t>之民刑事上訴案件分案實施要點</w:t>
      </w:r>
      <w:r w:rsidRPr="00F007CD">
        <w:rPr>
          <w:vertAlign w:val="superscript"/>
        </w:rPr>
        <w:footnoteReference w:id="7"/>
      </w:r>
      <w:r w:rsidR="005D79D1" w:rsidRPr="00F007CD">
        <w:rPr>
          <w:rFonts w:hint="eastAsia"/>
        </w:rPr>
        <w:t>第2點</w:t>
      </w:r>
      <w:r w:rsidRPr="00F007CD">
        <w:rPr>
          <w:rFonts w:hint="eastAsia"/>
        </w:rPr>
        <w:t>規定：</w:t>
      </w:r>
      <w:bookmarkStart w:id="65" w:name="_Hlk211345452"/>
      <w:r w:rsidRPr="00F007CD">
        <w:rPr>
          <w:rFonts w:hint="eastAsia"/>
        </w:rPr>
        <w:t>「更二以後之案件，按民、刑事科製作之一般分案送案清單所列原主辦股法官，循一般分案程序，分由該法官辦理</w:t>
      </w:r>
      <w:bookmarkEnd w:id="65"/>
      <w:r w:rsidRPr="00F007CD">
        <w:rPr>
          <w:rFonts w:hint="eastAsia"/>
        </w:rPr>
        <w:t>；並依最高法院民刑事案件編號計數分案報結要點第</w:t>
      </w:r>
      <w:r w:rsidR="005D79D1" w:rsidRPr="00F007CD">
        <w:rPr>
          <w:rFonts w:hint="eastAsia"/>
        </w:rPr>
        <w:t>10</w:t>
      </w:r>
      <w:r w:rsidRPr="00F007CD">
        <w:rPr>
          <w:rFonts w:hint="eastAsia"/>
        </w:rPr>
        <w:t>點規定，辦理提前分案。」</w:t>
      </w:r>
      <w:r w:rsidR="005E0C81" w:rsidRPr="00F007CD">
        <w:rPr>
          <w:rFonts w:hint="eastAsia"/>
        </w:rPr>
        <w:t>同要點</w:t>
      </w:r>
      <w:r w:rsidR="005D79D1" w:rsidRPr="00F007CD">
        <w:rPr>
          <w:rFonts w:hint="eastAsia"/>
        </w:rPr>
        <w:t>第3點</w:t>
      </w:r>
      <w:r w:rsidR="00BB58F5" w:rsidRPr="00F007CD">
        <w:rPr>
          <w:rFonts w:hint="eastAsia"/>
        </w:rPr>
        <w:t>規定</w:t>
      </w:r>
      <w:r w:rsidRPr="00F007CD">
        <w:rPr>
          <w:rFonts w:hint="eastAsia"/>
        </w:rPr>
        <w:t>：「前點案件之相關案件，一併分由該原主辦股法官辦理。」</w:t>
      </w:r>
      <w:r w:rsidR="00135A89" w:rsidRPr="00F007CD">
        <w:rPr>
          <w:rFonts w:hint="eastAsia"/>
        </w:rPr>
        <w:t>同要點</w:t>
      </w:r>
      <w:r w:rsidRPr="00F007CD">
        <w:rPr>
          <w:rFonts w:hint="eastAsia"/>
        </w:rPr>
        <w:t>第</w:t>
      </w:r>
      <w:r w:rsidR="005D79D1" w:rsidRPr="00F007CD">
        <w:rPr>
          <w:rFonts w:hint="eastAsia"/>
        </w:rPr>
        <w:t>4</w:t>
      </w:r>
      <w:r w:rsidRPr="00F007CD">
        <w:rPr>
          <w:rFonts w:hint="eastAsia"/>
        </w:rPr>
        <w:t>點</w:t>
      </w:r>
      <w:r w:rsidR="00BB58F5" w:rsidRPr="00F007CD">
        <w:rPr>
          <w:rFonts w:hint="eastAsia"/>
        </w:rPr>
        <w:t>規定</w:t>
      </w:r>
      <w:r w:rsidRPr="00F007CD">
        <w:rPr>
          <w:rFonts w:hint="eastAsia"/>
        </w:rPr>
        <w:t>：「更二以後之案件分案後，如有續併文狀，循一般分案程序，送分案庭長或法官，併送該原主辦股法官。」</w:t>
      </w:r>
    </w:p>
    <w:p w14:paraId="3C5C3FB2" w14:textId="2383A51E" w:rsidR="00EC62BC" w:rsidRPr="00F007CD" w:rsidRDefault="00EC62BC" w:rsidP="00A04B5F">
      <w:pPr>
        <w:pStyle w:val="4"/>
        <w:rPr>
          <w:b/>
        </w:rPr>
      </w:pPr>
      <w:r w:rsidRPr="00F007CD">
        <w:rPr>
          <w:rFonts w:hint="eastAsia"/>
        </w:rPr>
        <w:t>查本案99年5月28日</w:t>
      </w:r>
      <w:bookmarkStart w:id="66" w:name="_Hlk211347355"/>
      <w:r w:rsidRPr="00F007CD">
        <w:rPr>
          <w:rFonts w:hint="eastAsia"/>
        </w:rPr>
        <w:t>最高法院99年度台上字第3336號判決</w:t>
      </w:r>
      <w:bookmarkEnd w:id="66"/>
      <w:r w:rsidRPr="00F007CD">
        <w:rPr>
          <w:rFonts w:hint="eastAsia"/>
        </w:rPr>
        <w:t>由</w:t>
      </w:r>
      <w:r w:rsidR="001D0E9E" w:rsidRPr="00F007CD">
        <w:rPr>
          <w:rFonts w:hint="eastAsia"/>
        </w:rPr>
        <w:t>該</w:t>
      </w:r>
      <w:r w:rsidRPr="00F007CD">
        <w:rPr>
          <w:rFonts w:hint="eastAsia"/>
        </w:rPr>
        <w:t>院刑事第</w:t>
      </w:r>
      <w:r w:rsidR="005D79D1" w:rsidRPr="00F007CD">
        <w:rPr>
          <w:rFonts w:hint="eastAsia"/>
        </w:rPr>
        <w:t>9</w:t>
      </w:r>
      <w:r w:rsidRPr="00F007CD">
        <w:rPr>
          <w:rFonts w:hint="eastAsia"/>
        </w:rPr>
        <w:t>庭審判長法官</w:t>
      </w:r>
      <w:r w:rsidR="00237AEC">
        <w:rPr>
          <w:rFonts w:hint="eastAsia"/>
        </w:rPr>
        <w:t>邵○玲</w:t>
      </w:r>
      <w:r w:rsidRPr="00F007CD">
        <w:rPr>
          <w:rFonts w:hint="eastAsia"/>
        </w:rPr>
        <w:t>、法官</w:t>
      </w:r>
      <w:r w:rsidR="00237AEC">
        <w:rPr>
          <w:rFonts w:hint="eastAsia"/>
        </w:rPr>
        <w:t>李○道</w:t>
      </w:r>
      <w:r w:rsidRPr="00F007CD">
        <w:rPr>
          <w:rFonts w:hint="eastAsia"/>
        </w:rPr>
        <w:t>、</w:t>
      </w:r>
      <w:r w:rsidR="00237AEC">
        <w:rPr>
          <w:rFonts w:hint="eastAsia"/>
        </w:rPr>
        <w:t>孫○同</w:t>
      </w:r>
      <w:r w:rsidRPr="00F007CD">
        <w:rPr>
          <w:rFonts w:hint="eastAsia"/>
        </w:rPr>
        <w:t>、</w:t>
      </w:r>
      <w:r w:rsidR="00237AEC">
        <w:rPr>
          <w:rFonts w:hint="eastAsia"/>
        </w:rPr>
        <w:t>李○勇</w:t>
      </w:r>
      <w:r w:rsidRPr="00F007CD">
        <w:rPr>
          <w:rFonts w:hint="eastAsia"/>
        </w:rPr>
        <w:t>、施</w:t>
      </w:r>
      <w:r w:rsidR="00237AEC">
        <w:rPr>
          <w:rFonts w:hAnsi="標楷體" w:hint="eastAsia"/>
        </w:rPr>
        <w:t>○</w:t>
      </w:r>
      <w:r w:rsidRPr="00F007CD">
        <w:rPr>
          <w:rFonts w:hint="eastAsia"/>
        </w:rPr>
        <w:t>堯審理；</w:t>
      </w:r>
      <w:bookmarkStart w:id="67" w:name="_Hlk212476306"/>
      <w:r w:rsidRPr="00F007CD">
        <w:rPr>
          <w:rFonts w:hint="eastAsia"/>
        </w:rPr>
        <w:t>100年11月24日100年度台上字第6541號</w:t>
      </w:r>
      <w:bookmarkEnd w:id="67"/>
      <w:r w:rsidR="001D0E9E" w:rsidRPr="00F007CD">
        <w:rPr>
          <w:rFonts w:hint="eastAsia"/>
        </w:rPr>
        <w:t>判決</w:t>
      </w:r>
      <w:r w:rsidRPr="00F007CD">
        <w:rPr>
          <w:rFonts w:hint="eastAsia"/>
        </w:rPr>
        <w:t>由</w:t>
      </w:r>
      <w:bookmarkStart w:id="68" w:name="_Hlk207267037"/>
      <w:r w:rsidR="001D0E9E" w:rsidRPr="00F007CD">
        <w:rPr>
          <w:rFonts w:hint="eastAsia"/>
        </w:rPr>
        <w:t>該</w:t>
      </w:r>
      <w:r w:rsidRPr="00F007CD">
        <w:rPr>
          <w:rFonts w:hint="eastAsia"/>
        </w:rPr>
        <w:t>院刑事第</w:t>
      </w:r>
      <w:r w:rsidR="005D79D1" w:rsidRPr="00F007CD">
        <w:rPr>
          <w:rFonts w:hint="eastAsia"/>
        </w:rPr>
        <w:t>5</w:t>
      </w:r>
      <w:r w:rsidRPr="00F007CD">
        <w:rPr>
          <w:rFonts w:hint="eastAsia"/>
        </w:rPr>
        <w:t>庭審判長法官</w:t>
      </w:r>
      <w:r w:rsidR="00237AEC">
        <w:rPr>
          <w:rFonts w:hint="eastAsia"/>
        </w:rPr>
        <w:t>邵○玲</w:t>
      </w:r>
      <w:r w:rsidRPr="00F007CD">
        <w:rPr>
          <w:rFonts w:hint="eastAsia"/>
        </w:rPr>
        <w:t>、法官</w:t>
      </w:r>
      <w:r w:rsidR="00237AEC">
        <w:rPr>
          <w:rFonts w:hint="eastAsia"/>
        </w:rPr>
        <w:t>李○道</w:t>
      </w:r>
      <w:r w:rsidRPr="00F007CD">
        <w:rPr>
          <w:rFonts w:hint="eastAsia"/>
        </w:rPr>
        <w:t>、</w:t>
      </w:r>
      <w:r w:rsidR="00237AEC">
        <w:rPr>
          <w:rFonts w:hint="eastAsia"/>
        </w:rPr>
        <w:t>孫○同</w:t>
      </w:r>
      <w:r w:rsidRPr="00F007CD">
        <w:rPr>
          <w:rFonts w:hint="eastAsia"/>
        </w:rPr>
        <w:t>、</w:t>
      </w:r>
      <w:r w:rsidR="00237AEC">
        <w:rPr>
          <w:rFonts w:hint="eastAsia"/>
        </w:rPr>
        <w:t>李○勇</w:t>
      </w:r>
      <w:bookmarkEnd w:id="68"/>
      <w:r w:rsidRPr="00F007CD">
        <w:rPr>
          <w:rFonts w:hint="eastAsia"/>
        </w:rPr>
        <w:t>、李</w:t>
      </w:r>
      <w:r w:rsidR="00237AEC">
        <w:rPr>
          <w:rFonts w:hAnsi="標楷體" w:hint="eastAsia"/>
        </w:rPr>
        <w:t>○</w:t>
      </w:r>
      <w:r w:rsidRPr="00F007CD">
        <w:rPr>
          <w:rFonts w:hint="eastAsia"/>
        </w:rPr>
        <w:t>興審理；102年6月20日</w:t>
      </w:r>
      <w:bookmarkStart w:id="69" w:name="_Hlk211348703"/>
      <w:r w:rsidRPr="00F007CD">
        <w:rPr>
          <w:rFonts w:hint="eastAsia"/>
        </w:rPr>
        <w:t>102年度台上字第2479號</w:t>
      </w:r>
      <w:bookmarkEnd w:id="69"/>
      <w:r w:rsidRPr="00F007CD">
        <w:rPr>
          <w:rFonts w:hint="eastAsia"/>
        </w:rPr>
        <w:t>判決</w:t>
      </w:r>
      <w:r w:rsidR="001D0E9E" w:rsidRPr="00F007CD">
        <w:rPr>
          <w:rFonts w:hint="eastAsia"/>
        </w:rPr>
        <w:t>由該</w:t>
      </w:r>
      <w:r w:rsidRPr="00F007CD">
        <w:rPr>
          <w:rFonts w:hint="eastAsia"/>
        </w:rPr>
        <w:t>院刑事第</w:t>
      </w:r>
      <w:r w:rsidR="005D79D1" w:rsidRPr="00F007CD">
        <w:rPr>
          <w:rFonts w:hint="eastAsia"/>
        </w:rPr>
        <w:t>12</w:t>
      </w:r>
      <w:r w:rsidRPr="00F007CD">
        <w:rPr>
          <w:rFonts w:hint="eastAsia"/>
        </w:rPr>
        <w:t>庭審判長</w:t>
      </w:r>
      <w:bookmarkStart w:id="70" w:name="_Hlk207267620"/>
      <w:r w:rsidRPr="00F007CD">
        <w:rPr>
          <w:rFonts w:hint="eastAsia"/>
        </w:rPr>
        <w:t>法官</w:t>
      </w:r>
      <w:r w:rsidR="00237AEC">
        <w:rPr>
          <w:rFonts w:hint="eastAsia"/>
        </w:rPr>
        <w:t>李○道</w:t>
      </w:r>
      <w:bookmarkEnd w:id="70"/>
      <w:r w:rsidRPr="00F007CD">
        <w:rPr>
          <w:rFonts w:hint="eastAsia"/>
        </w:rPr>
        <w:t>、法官蘇</w:t>
      </w:r>
      <w:r w:rsidR="00237AEC">
        <w:rPr>
          <w:rFonts w:hAnsi="標楷體" w:hint="eastAsia"/>
        </w:rPr>
        <w:t>○</w:t>
      </w:r>
      <w:r w:rsidRPr="00F007CD">
        <w:rPr>
          <w:rFonts w:hint="eastAsia"/>
        </w:rPr>
        <w:t>堂、林</w:t>
      </w:r>
      <w:r w:rsidR="00237AEC">
        <w:rPr>
          <w:rFonts w:hAnsi="標楷體" w:hint="eastAsia"/>
        </w:rPr>
        <w:t>○</w:t>
      </w:r>
      <w:r w:rsidRPr="00F007CD">
        <w:rPr>
          <w:rFonts w:hint="eastAsia"/>
        </w:rPr>
        <w:t>華、蔡</w:t>
      </w:r>
      <w:r w:rsidR="00237AEC">
        <w:rPr>
          <w:rFonts w:hAnsi="標楷體" w:hint="eastAsia"/>
        </w:rPr>
        <w:t>○</w:t>
      </w:r>
      <w:r w:rsidRPr="00F007CD">
        <w:rPr>
          <w:rFonts w:hint="eastAsia"/>
        </w:rPr>
        <w:t>在、許</w:t>
      </w:r>
      <w:r w:rsidR="00237AEC">
        <w:rPr>
          <w:rFonts w:hAnsi="標楷體" w:hint="eastAsia"/>
        </w:rPr>
        <w:t>○</w:t>
      </w:r>
      <w:r w:rsidRPr="00F007CD">
        <w:rPr>
          <w:rFonts w:hint="eastAsia"/>
        </w:rPr>
        <w:t>楓審理，</w:t>
      </w:r>
      <w:bookmarkStart w:id="71" w:name="_Hlk213076253"/>
      <w:bookmarkStart w:id="72" w:name="_Hlk207269710"/>
      <w:r w:rsidR="00086CD3" w:rsidRPr="00F007CD">
        <w:rPr>
          <w:rFonts w:hint="eastAsia"/>
        </w:rPr>
        <w:t>最高法院</w:t>
      </w:r>
      <w:r w:rsidR="005D79D1" w:rsidRPr="00F007CD">
        <w:rPr>
          <w:rFonts w:hint="eastAsia"/>
        </w:rPr>
        <w:t>第2次</w:t>
      </w:r>
      <w:r w:rsidRPr="00F007CD">
        <w:rPr>
          <w:rFonts w:hint="eastAsia"/>
        </w:rPr>
        <w:t>發回更審與</w:t>
      </w:r>
      <w:r w:rsidR="005D79D1" w:rsidRPr="00F007CD">
        <w:rPr>
          <w:rFonts w:hint="eastAsia"/>
        </w:rPr>
        <w:t>第3次</w:t>
      </w:r>
      <w:r w:rsidRPr="00F007CD">
        <w:rPr>
          <w:rFonts w:hint="eastAsia"/>
        </w:rPr>
        <w:t>發回更審重複</w:t>
      </w:r>
      <w:r w:rsidR="001D0E9E" w:rsidRPr="00F007CD">
        <w:rPr>
          <w:rFonts w:hint="eastAsia"/>
        </w:rPr>
        <w:t>之</w:t>
      </w:r>
      <w:r w:rsidR="005D79D1" w:rsidRPr="00F007CD">
        <w:rPr>
          <w:rFonts w:hint="eastAsia"/>
        </w:rPr>
        <w:t>4名</w:t>
      </w:r>
      <w:r w:rsidRPr="00F007CD">
        <w:rPr>
          <w:rFonts w:hint="eastAsia"/>
        </w:rPr>
        <w:t>法官分別為法官</w:t>
      </w:r>
      <w:r w:rsidR="00237AEC">
        <w:rPr>
          <w:rFonts w:hint="eastAsia"/>
        </w:rPr>
        <w:t>邵○玲</w:t>
      </w:r>
      <w:r w:rsidRPr="00F007CD">
        <w:rPr>
          <w:rFonts w:hint="eastAsia"/>
        </w:rPr>
        <w:t>、</w:t>
      </w:r>
      <w:r w:rsidR="00237AEC">
        <w:rPr>
          <w:rFonts w:hint="eastAsia"/>
        </w:rPr>
        <w:t>李○</w:t>
      </w:r>
      <w:r w:rsidR="00237AEC">
        <w:rPr>
          <w:rFonts w:hint="eastAsia"/>
        </w:rPr>
        <w:lastRenderedPageBreak/>
        <w:t>道</w:t>
      </w:r>
      <w:r w:rsidRPr="00F007CD">
        <w:rPr>
          <w:rFonts w:hint="eastAsia"/>
        </w:rPr>
        <w:t>、</w:t>
      </w:r>
      <w:r w:rsidR="00237AEC">
        <w:rPr>
          <w:rFonts w:hint="eastAsia"/>
        </w:rPr>
        <w:t>孫○同</w:t>
      </w:r>
      <w:r w:rsidRPr="00F007CD">
        <w:rPr>
          <w:rFonts w:hint="eastAsia"/>
        </w:rPr>
        <w:t>、</w:t>
      </w:r>
      <w:r w:rsidR="00237AEC">
        <w:rPr>
          <w:rFonts w:hint="eastAsia"/>
        </w:rPr>
        <w:t>李○勇</w:t>
      </w:r>
      <w:bookmarkEnd w:id="71"/>
      <w:r w:rsidRPr="00F007CD">
        <w:rPr>
          <w:rFonts w:hint="eastAsia"/>
        </w:rPr>
        <w:t>；</w:t>
      </w:r>
      <w:r w:rsidRPr="00F007CD">
        <w:rPr>
          <w:rFonts w:hint="eastAsia"/>
          <w:bCs/>
        </w:rPr>
        <w:t>上開</w:t>
      </w:r>
      <w:r w:rsidR="005D79D1" w:rsidRPr="00F007CD">
        <w:rPr>
          <w:rFonts w:hint="eastAsia"/>
          <w:bCs/>
        </w:rPr>
        <w:t>3</w:t>
      </w:r>
      <w:r w:rsidRPr="00F007CD">
        <w:rPr>
          <w:rFonts w:hint="eastAsia"/>
          <w:bCs/>
        </w:rPr>
        <w:t>件計有法官</w:t>
      </w:r>
      <w:r w:rsidR="00237AEC">
        <w:rPr>
          <w:rFonts w:hint="eastAsia"/>
          <w:bCs/>
        </w:rPr>
        <w:t>李○道</w:t>
      </w:r>
      <w:r w:rsidRPr="00F007CD">
        <w:rPr>
          <w:rFonts w:hint="eastAsia"/>
          <w:bCs/>
        </w:rPr>
        <w:t>重複。</w:t>
      </w:r>
      <w:bookmarkStart w:id="73" w:name="_Hlk212473346"/>
      <w:bookmarkEnd w:id="72"/>
      <w:r w:rsidRPr="00F007CD">
        <w:rPr>
          <w:rFonts w:hint="eastAsia"/>
          <w:bCs/>
        </w:rPr>
        <w:t>最高法院114年9月5日台文字第1140006371號函查復本院，</w:t>
      </w:r>
      <w:bookmarkStart w:id="74" w:name="_Hlk213076461"/>
      <w:r w:rsidRPr="00F007CD">
        <w:rPr>
          <w:rFonts w:hint="eastAsia"/>
          <w:bCs/>
        </w:rPr>
        <w:t>最高法院99年度台上字第3336號判決主辦法官</w:t>
      </w:r>
      <w:r w:rsidR="00AE4977" w:rsidRPr="00F007CD">
        <w:rPr>
          <w:rFonts w:hint="eastAsia"/>
          <w:bCs/>
        </w:rPr>
        <w:t>為</w:t>
      </w:r>
      <w:r w:rsidR="00237AEC">
        <w:rPr>
          <w:rFonts w:hint="eastAsia"/>
          <w:bCs/>
        </w:rPr>
        <w:t>孫○同</w:t>
      </w:r>
      <w:r w:rsidRPr="00F007CD">
        <w:rPr>
          <w:rFonts w:hint="eastAsia"/>
          <w:bCs/>
        </w:rPr>
        <w:t>；100年度台上字第6541號及102年度台上字第2479號</w:t>
      </w:r>
      <w:r w:rsidR="00F56F86" w:rsidRPr="00F007CD">
        <w:rPr>
          <w:rFonts w:hint="eastAsia"/>
          <w:bCs/>
        </w:rPr>
        <w:t>判決</w:t>
      </w:r>
      <w:r w:rsidRPr="00F007CD">
        <w:rPr>
          <w:rFonts w:hint="eastAsia"/>
          <w:bCs/>
        </w:rPr>
        <w:t>主辦法官</w:t>
      </w:r>
      <w:r w:rsidR="00AE4977" w:rsidRPr="00F007CD">
        <w:rPr>
          <w:rFonts w:hint="eastAsia"/>
          <w:bCs/>
        </w:rPr>
        <w:t>為</w:t>
      </w:r>
      <w:r w:rsidR="00237AEC">
        <w:rPr>
          <w:rFonts w:hint="eastAsia"/>
          <w:bCs/>
        </w:rPr>
        <w:t>李○道</w:t>
      </w:r>
      <w:r w:rsidRPr="00F007CD">
        <w:rPr>
          <w:rFonts w:hint="eastAsia"/>
          <w:bCs/>
        </w:rPr>
        <w:t>。</w:t>
      </w:r>
      <w:bookmarkEnd w:id="73"/>
      <w:bookmarkEnd w:id="74"/>
    </w:p>
    <w:p w14:paraId="3A04660F" w14:textId="4BCB6A35" w:rsidR="00EC62BC" w:rsidRPr="00F007CD" w:rsidRDefault="00EC62BC" w:rsidP="00A04B5F">
      <w:pPr>
        <w:pStyle w:val="3"/>
        <w:rPr>
          <w:rFonts w:hAnsi="標楷體"/>
          <w:b/>
          <w:kern w:val="0"/>
          <w:szCs w:val="48"/>
        </w:rPr>
      </w:pPr>
      <w:r w:rsidRPr="00F007CD">
        <w:rPr>
          <w:rFonts w:hAnsi="標楷體" w:hint="eastAsia"/>
          <w:b/>
          <w:kern w:val="0"/>
          <w:szCs w:val="48"/>
        </w:rPr>
        <w:t>最高法院99年度台上字第3336號判決（即</w:t>
      </w:r>
      <w:bookmarkStart w:id="75" w:name="_Hlk207270198"/>
      <w:r w:rsidRPr="00F007CD">
        <w:rPr>
          <w:rFonts w:hAnsi="標楷體" w:hint="eastAsia"/>
          <w:b/>
          <w:kern w:val="0"/>
          <w:szCs w:val="48"/>
        </w:rPr>
        <w:t>最高法院</w:t>
      </w:r>
      <w:r w:rsidR="005D79D1" w:rsidRPr="00F007CD">
        <w:rPr>
          <w:rFonts w:hAnsi="標楷體" w:hint="eastAsia"/>
          <w:b/>
          <w:kern w:val="0"/>
          <w:szCs w:val="48"/>
        </w:rPr>
        <w:t>第2次</w:t>
      </w:r>
      <w:r w:rsidRPr="00F007CD">
        <w:rPr>
          <w:rFonts w:hAnsi="標楷體" w:hint="eastAsia"/>
          <w:b/>
          <w:kern w:val="0"/>
          <w:szCs w:val="48"/>
        </w:rPr>
        <w:t>發回更審判決</w:t>
      </w:r>
      <w:bookmarkEnd w:id="75"/>
      <w:r w:rsidRPr="00F007CD">
        <w:rPr>
          <w:rFonts w:hAnsi="標楷體" w:hint="eastAsia"/>
          <w:b/>
          <w:kern w:val="0"/>
          <w:szCs w:val="48"/>
        </w:rPr>
        <w:t>）指摘</w:t>
      </w:r>
      <w:r w:rsidR="00346E4C" w:rsidRPr="00F007CD">
        <w:rPr>
          <w:rFonts w:hAnsi="標楷體" w:hint="eastAsia"/>
          <w:b/>
          <w:bCs w:val="0"/>
          <w:szCs w:val="32"/>
        </w:rPr>
        <w:t>高雄高分院</w:t>
      </w:r>
      <w:r w:rsidRPr="00F007CD">
        <w:rPr>
          <w:rFonts w:hAnsi="標楷體" w:hint="eastAsia"/>
          <w:b/>
          <w:kern w:val="0"/>
          <w:szCs w:val="48"/>
        </w:rPr>
        <w:t>更一審判決</w:t>
      </w:r>
      <w:r w:rsidRPr="00F007CD">
        <w:rPr>
          <w:rFonts w:hAnsi="標楷體"/>
          <w:b/>
          <w:kern w:val="0"/>
          <w:szCs w:val="48"/>
          <w:vertAlign w:val="superscript"/>
        </w:rPr>
        <w:footnoteReference w:id="8"/>
      </w:r>
      <w:r w:rsidRPr="00F007CD">
        <w:rPr>
          <w:rFonts w:hAnsi="標楷體" w:hint="eastAsia"/>
          <w:b/>
          <w:kern w:val="0"/>
          <w:szCs w:val="48"/>
        </w:rPr>
        <w:t>有應於審判期日調查之證據而未予調查之違法，要求二審接續檢察官舉證責任，依職權調查被告不利證據，其後99年9月28日更二審</w:t>
      </w:r>
      <w:r w:rsidR="00AE4977" w:rsidRPr="00F007CD">
        <w:rPr>
          <w:rFonts w:hAnsi="標楷體" w:hint="eastAsia"/>
          <w:b/>
          <w:kern w:val="0"/>
          <w:szCs w:val="48"/>
        </w:rPr>
        <w:t>即</w:t>
      </w:r>
      <w:r w:rsidRPr="00F007CD">
        <w:rPr>
          <w:rFonts w:hAnsi="標楷體" w:hint="eastAsia"/>
          <w:b/>
          <w:kern w:val="0"/>
          <w:szCs w:val="48"/>
        </w:rPr>
        <w:t>高雄高分院99年度選上更(二）字第3號判決固然遵循最高法院上開判決理由，調查被告不利證據，但認為被告</w:t>
      </w:r>
      <w:r w:rsidR="00571D1A" w:rsidRPr="00F007CD">
        <w:rPr>
          <w:rFonts w:hAnsi="標楷體" w:hint="eastAsia"/>
          <w:b/>
          <w:kern w:val="0"/>
          <w:szCs w:val="48"/>
        </w:rPr>
        <w:t>允其</w:t>
      </w:r>
      <w:r w:rsidRPr="00F007CD">
        <w:rPr>
          <w:rFonts w:hAnsi="標楷體" w:hint="eastAsia"/>
          <w:b/>
          <w:kern w:val="0"/>
          <w:szCs w:val="48"/>
        </w:rPr>
        <w:t>虛報加班費所涉公務員職務上詐欺財物之犯行，尚未達於著手之程度，而判決</w:t>
      </w:r>
      <w:r w:rsidR="000F61B8">
        <w:rPr>
          <w:rFonts w:hAnsi="標楷體" w:hint="eastAsia"/>
          <w:b/>
          <w:kern w:val="0"/>
          <w:szCs w:val="48"/>
        </w:rPr>
        <w:t>蕭○正</w:t>
      </w:r>
      <w:r w:rsidRPr="00F007CD">
        <w:rPr>
          <w:rFonts w:hAnsi="標楷體" w:hint="eastAsia"/>
          <w:b/>
          <w:kern w:val="0"/>
          <w:szCs w:val="48"/>
        </w:rPr>
        <w:t>等</w:t>
      </w:r>
      <w:bookmarkStart w:id="77" w:name="_Hlk212474586"/>
      <w:r w:rsidRPr="00F007CD">
        <w:rPr>
          <w:rFonts w:hAnsi="標楷體" w:hint="eastAsia"/>
          <w:b/>
          <w:kern w:val="0"/>
          <w:szCs w:val="48"/>
        </w:rPr>
        <w:t>利用職務上之機會詐取財物</w:t>
      </w:r>
      <w:bookmarkEnd w:id="77"/>
      <w:r w:rsidRPr="00F007CD">
        <w:rPr>
          <w:rFonts w:hAnsi="標楷體" w:hint="eastAsia"/>
          <w:b/>
          <w:kern w:val="0"/>
          <w:szCs w:val="48"/>
        </w:rPr>
        <w:t>未遂，判決無罪。</w:t>
      </w:r>
    </w:p>
    <w:p w14:paraId="55CC117C" w14:textId="3407855A" w:rsidR="00EC62BC" w:rsidRPr="00F007CD" w:rsidRDefault="00EC62BC" w:rsidP="00A04B5F">
      <w:pPr>
        <w:pStyle w:val="4"/>
        <w:rPr>
          <w:rFonts w:hAnsi="標楷體"/>
          <w:b/>
          <w:bCs/>
          <w:kern w:val="0"/>
          <w:szCs w:val="48"/>
        </w:rPr>
      </w:pPr>
      <w:bookmarkStart w:id="78" w:name="_Hlk207371576"/>
      <w:r w:rsidRPr="00F007CD">
        <w:rPr>
          <w:rFonts w:hAnsi="標楷體" w:hint="eastAsia"/>
          <w:b/>
          <w:bCs/>
          <w:kern w:val="0"/>
          <w:szCs w:val="48"/>
        </w:rPr>
        <w:t>最高法院</w:t>
      </w:r>
      <w:r w:rsidR="005D79D1" w:rsidRPr="00F007CD">
        <w:rPr>
          <w:rFonts w:hAnsi="標楷體" w:hint="eastAsia"/>
          <w:b/>
          <w:bCs/>
          <w:kern w:val="0"/>
          <w:szCs w:val="48"/>
        </w:rPr>
        <w:t>第2次</w:t>
      </w:r>
      <w:r w:rsidRPr="00F007CD">
        <w:rPr>
          <w:rFonts w:hAnsi="標楷體" w:hint="eastAsia"/>
          <w:b/>
          <w:bCs/>
          <w:kern w:val="0"/>
          <w:szCs w:val="48"/>
        </w:rPr>
        <w:t>發回更審判決理由認為</w:t>
      </w:r>
      <w:r w:rsidR="000F61B8">
        <w:rPr>
          <w:rFonts w:hAnsi="標楷體" w:hint="eastAsia"/>
          <w:b/>
          <w:bCs/>
          <w:kern w:val="0"/>
          <w:szCs w:val="48"/>
        </w:rPr>
        <w:t>施○寬</w:t>
      </w:r>
      <w:r w:rsidRPr="00F007CD">
        <w:rPr>
          <w:rFonts w:hAnsi="標楷體" w:hint="eastAsia"/>
          <w:b/>
          <w:bCs/>
          <w:kern w:val="0"/>
          <w:szCs w:val="48"/>
        </w:rPr>
        <w:t>、</w:t>
      </w:r>
      <w:r w:rsidR="000F61B8">
        <w:rPr>
          <w:rFonts w:hAnsi="標楷體" w:hint="eastAsia"/>
          <w:b/>
          <w:bCs/>
          <w:kern w:val="0"/>
          <w:szCs w:val="48"/>
        </w:rPr>
        <w:t>王○權</w:t>
      </w:r>
      <w:r w:rsidRPr="00F007CD">
        <w:rPr>
          <w:rFonts w:hAnsi="標楷體" w:hint="eastAsia"/>
          <w:b/>
          <w:bCs/>
          <w:kern w:val="0"/>
          <w:szCs w:val="48"/>
        </w:rPr>
        <w:t>於調查及偵查中坦承甚詳，第</w:t>
      </w:r>
      <w:r w:rsidR="00527224" w:rsidRPr="00F007CD">
        <w:rPr>
          <w:rFonts w:hAnsi="標楷體" w:hint="eastAsia"/>
          <w:b/>
          <w:bCs/>
          <w:kern w:val="0"/>
          <w:szCs w:val="48"/>
        </w:rPr>
        <w:t>二</w:t>
      </w:r>
      <w:r w:rsidRPr="00F007CD">
        <w:rPr>
          <w:rFonts w:hAnsi="標楷體" w:hint="eastAsia"/>
          <w:b/>
          <w:bCs/>
          <w:kern w:val="0"/>
          <w:szCs w:val="48"/>
        </w:rPr>
        <w:t>審可以調查對其不利的證據，相互補強利用，更二審遂</w:t>
      </w:r>
      <w:bookmarkStart w:id="79" w:name="_Hlk212475676"/>
      <w:r w:rsidRPr="00F007CD">
        <w:rPr>
          <w:rFonts w:hAnsi="標楷體" w:hint="eastAsia"/>
          <w:b/>
          <w:bCs/>
          <w:kern w:val="0"/>
          <w:szCs w:val="48"/>
        </w:rPr>
        <w:t>遵循最高法院見解調查</w:t>
      </w:r>
      <w:bookmarkEnd w:id="79"/>
      <w:r w:rsidRPr="00F007CD">
        <w:rPr>
          <w:rFonts w:hAnsi="標楷體" w:hint="eastAsia"/>
          <w:b/>
          <w:bCs/>
          <w:kern w:val="0"/>
          <w:szCs w:val="48"/>
        </w:rPr>
        <w:t>不利證據，認為有允其隊員利用職務上之機會詐取財物之行為。</w:t>
      </w:r>
    </w:p>
    <w:bookmarkEnd w:id="78"/>
    <w:p w14:paraId="10C79931" w14:textId="4733E630" w:rsidR="00EC62BC" w:rsidRPr="00F007CD" w:rsidRDefault="007E7358" w:rsidP="00A04B5F">
      <w:pPr>
        <w:pStyle w:val="5"/>
        <w:rPr>
          <w:u w:val="single"/>
        </w:rPr>
      </w:pPr>
      <w:r w:rsidRPr="00F007CD">
        <w:rPr>
          <w:rFonts w:hint="eastAsia"/>
        </w:rPr>
        <w:t>本件清潔隊員</w:t>
      </w:r>
      <w:bookmarkStart w:id="80" w:name="_Hlk207270802"/>
      <w:r w:rsidR="00EC62BC" w:rsidRPr="00F007CD">
        <w:rPr>
          <w:rFonts w:hint="eastAsia"/>
        </w:rPr>
        <w:t>參加李</w:t>
      </w:r>
      <w:r w:rsidR="00237AEC">
        <w:rPr>
          <w:rFonts w:hAnsi="標楷體" w:hint="eastAsia"/>
        </w:rPr>
        <w:t>○</w:t>
      </w:r>
      <w:r w:rsidR="00EC62BC" w:rsidRPr="00F007CD">
        <w:rPr>
          <w:rFonts w:hint="eastAsia"/>
        </w:rPr>
        <w:t>澤競選總部成立大會造勢活動，可於日後依參加時數報領</w:t>
      </w:r>
      <w:r w:rsidR="005D79D1" w:rsidRPr="00F007CD">
        <w:rPr>
          <w:rFonts w:hint="eastAsia"/>
        </w:rPr>
        <w:t>1</w:t>
      </w:r>
      <w:r w:rsidR="00EC62BC" w:rsidRPr="00F007CD">
        <w:rPr>
          <w:rFonts w:hint="eastAsia"/>
        </w:rPr>
        <w:t>至</w:t>
      </w:r>
      <w:r w:rsidR="005D79D1" w:rsidRPr="00F007CD">
        <w:rPr>
          <w:rFonts w:hint="eastAsia"/>
        </w:rPr>
        <w:t>4</w:t>
      </w:r>
      <w:r w:rsidR="00EC62BC" w:rsidRPr="00F007CD">
        <w:rPr>
          <w:rFonts w:hint="eastAsia"/>
        </w:rPr>
        <w:t>小時不等之加班費，係</w:t>
      </w:r>
      <w:r w:rsidR="000F61B8">
        <w:rPr>
          <w:rFonts w:hint="eastAsia"/>
        </w:rPr>
        <w:t>王○權</w:t>
      </w:r>
      <w:r w:rsidR="00EC62BC" w:rsidRPr="00F007CD">
        <w:rPr>
          <w:rFonts w:hint="eastAsia"/>
        </w:rPr>
        <w:t>於</w:t>
      </w:r>
      <w:r w:rsidR="005D79D1" w:rsidRPr="00F007CD">
        <w:rPr>
          <w:rFonts w:hint="eastAsia"/>
        </w:rPr>
        <w:t>96</w:t>
      </w:r>
      <w:r w:rsidR="00EC62BC" w:rsidRPr="00F007CD">
        <w:rPr>
          <w:rFonts w:hint="eastAsia"/>
        </w:rPr>
        <w:t>年</w:t>
      </w:r>
      <w:r w:rsidR="005D79D1" w:rsidRPr="00F007CD">
        <w:rPr>
          <w:rFonts w:hint="eastAsia"/>
        </w:rPr>
        <w:t>11</w:t>
      </w:r>
      <w:r w:rsidR="00EC62BC" w:rsidRPr="00F007CD">
        <w:rPr>
          <w:rFonts w:hint="eastAsia"/>
        </w:rPr>
        <w:t>月</w:t>
      </w:r>
      <w:r w:rsidR="005D79D1" w:rsidRPr="00F007CD">
        <w:rPr>
          <w:rFonts w:hint="eastAsia"/>
        </w:rPr>
        <w:t>24</w:t>
      </w:r>
      <w:r w:rsidR="00EC62BC" w:rsidRPr="00F007CD">
        <w:rPr>
          <w:rFonts w:hint="eastAsia"/>
        </w:rPr>
        <w:t>日同仁聚餐後，以電話詢問</w:t>
      </w:r>
      <w:r w:rsidR="000F61B8">
        <w:rPr>
          <w:rFonts w:hint="eastAsia"/>
        </w:rPr>
        <w:t>施○寬</w:t>
      </w:r>
      <w:r w:rsidR="00EC62BC" w:rsidRPr="00F007CD">
        <w:rPr>
          <w:rFonts w:hint="eastAsia"/>
        </w:rPr>
        <w:t>，經</w:t>
      </w:r>
      <w:r w:rsidR="000F61B8">
        <w:rPr>
          <w:rFonts w:hint="eastAsia"/>
        </w:rPr>
        <w:t>施○寬</w:t>
      </w:r>
      <w:r w:rsidR="00EC62BC" w:rsidRPr="00F007CD">
        <w:rPr>
          <w:rFonts w:hint="eastAsia"/>
        </w:rPr>
        <w:t>向</w:t>
      </w:r>
      <w:r w:rsidR="000F61B8">
        <w:rPr>
          <w:rFonts w:hint="eastAsia"/>
        </w:rPr>
        <w:t>蕭○正</w:t>
      </w:r>
      <w:r w:rsidR="00EC62BC" w:rsidRPr="00F007CD">
        <w:rPr>
          <w:rFonts w:hint="eastAsia"/>
        </w:rPr>
        <w:t>請示獲得許可各情，業據</w:t>
      </w:r>
      <w:bookmarkStart w:id="81" w:name="_Hlk212474338"/>
      <w:r w:rsidR="000F61B8">
        <w:rPr>
          <w:rFonts w:hint="eastAsia"/>
        </w:rPr>
        <w:t>施○寬</w:t>
      </w:r>
      <w:r w:rsidR="00EC62BC" w:rsidRPr="00F007CD">
        <w:rPr>
          <w:rFonts w:hint="eastAsia"/>
        </w:rPr>
        <w:t>、</w:t>
      </w:r>
      <w:r w:rsidR="000F61B8">
        <w:rPr>
          <w:rFonts w:hint="eastAsia"/>
        </w:rPr>
        <w:t>王○權</w:t>
      </w:r>
      <w:r w:rsidR="004C4F00" w:rsidRPr="00F007CD">
        <w:rPr>
          <w:rFonts w:hint="eastAsia"/>
        </w:rPr>
        <w:t>於</w:t>
      </w:r>
      <w:r w:rsidR="00EC62BC" w:rsidRPr="00F007CD">
        <w:rPr>
          <w:rFonts w:hint="eastAsia"/>
        </w:rPr>
        <w:lastRenderedPageBreak/>
        <w:t>偵查中坦承甚詳</w:t>
      </w:r>
      <w:bookmarkEnd w:id="81"/>
      <w:r w:rsidR="00EC62BC" w:rsidRPr="00F007CD">
        <w:rPr>
          <w:rFonts w:hint="eastAsia"/>
        </w:rPr>
        <w:t>，二人所供情節大致相符；</w:t>
      </w:r>
      <w:r w:rsidR="00EC62BC" w:rsidRPr="00F007CD">
        <w:rPr>
          <w:rFonts w:hint="eastAsia"/>
          <w:b/>
        </w:rPr>
        <w:t>雖未有相關之通話監聽內容可佐，但得否與後述三民東區清潔隊員於上開競選造勢活動後，原已申報加班費，又於本件案發後，刪除相關之加班紀錄等證據資料，</w:t>
      </w:r>
      <w:bookmarkStart w:id="82" w:name="_Hlk212474427"/>
      <w:r w:rsidR="00EC62BC" w:rsidRPr="00F007CD">
        <w:rPr>
          <w:rFonts w:hint="eastAsia"/>
          <w:b/>
        </w:rPr>
        <w:t>相互補強利用</w:t>
      </w:r>
      <w:bookmarkEnd w:id="82"/>
      <w:r w:rsidR="00EC62BC" w:rsidRPr="00F007CD">
        <w:rPr>
          <w:rFonts w:hint="eastAsia"/>
          <w:b/>
        </w:rPr>
        <w:t>，而使被告等被訴之犯罪事實獲得確信</w:t>
      </w:r>
      <w:bookmarkEnd w:id="80"/>
      <w:r w:rsidR="00EC62BC" w:rsidRPr="00F007CD">
        <w:rPr>
          <w:rFonts w:hint="eastAsia"/>
          <w:b/>
        </w:rPr>
        <w:t>，則仍待詳為調查、仔細論斷</w:t>
      </w:r>
      <w:r w:rsidR="00EC62BC" w:rsidRPr="00F007CD">
        <w:rPr>
          <w:rFonts w:hint="eastAsia"/>
        </w:rPr>
        <w:t>。</w:t>
      </w:r>
    </w:p>
    <w:p w14:paraId="544CA9CB" w14:textId="0A268A43" w:rsidR="00EC62BC" w:rsidRPr="00F007CD" w:rsidRDefault="00EC62BC" w:rsidP="00A04B5F">
      <w:pPr>
        <w:pStyle w:val="5"/>
        <w:rPr>
          <w:rFonts w:hAnsi="標楷體"/>
          <w:kern w:val="0"/>
          <w:szCs w:val="48"/>
        </w:rPr>
      </w:pPr>
      <w:r w:rsidRPr="00F007CD">
        <w:rPr>
          <w:rFonts w:hAnsi="標楷體" w:hint="eastAsia"/>
          <w:kern w:val="0"/>
          <w:szCs w:val="48"/>
        </w:rPr>
        <w:t>更二審</w:t>
      </w:r>
      <w:r w:rsidR="00052CAF" w:rsidRPr="00F007CD">
        <w:rPr>
          <w:rFonts w:hAnsi="標楷體" w:hint="eastAsia"/>
          <w:kern w:val="0"/>
          <w:szCs w:val="48"/>
        </w:rPr>
        <w:t>理由略以</w:t>
      </w:r>
      <w:r w:rsidRPr="00F007CD">
        <w:rPr>
          <w:rFonts w:hAnsi="標楷體" w:hint="eastAsia"/>
          <w:kern w:val="0"/>
          <w:szCs w:val="48"/>
        </w:rPr>
        <w:t>：</w:t>
      </w:r>
    </w:p>
    <w:p w14:paraId="5C62D7CB" w14:textId="6A1567E6" w:rsidR="00550E11" w:rsidRPr="00F007CD" w:rsidRDefault="00EC62BC" w:rsidP="00550E11">
      <w:pPr>
        <w:pStyle w:val="6"/>
        <w:rPr>
          <w:b/>
        </w:rPr>
      </w:pPr>
      <w:r w:rsidRPr="00F007CD">
        <w:rPr>
          <w:rFonts w:hint="eastAsia"/>
        </w:rPr>
        <w:t>證人</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004C4F00" w:rsidRPr="00F007CD">
        <w:rPr>
          <w:rFonts w:hint="eastAsia"/>
        </w:rPr>
        <w:t>之</w:t>
      </w:r>
      <w:r w:rsidRPr="00F007CD">
        <w:rPr>
          <w:rFonts w:hint="eastAsia"/>
        </w:rPr>
        <w:t>證述甚為明確，彼等3人證述情節相互吻合；而被告</w:t>
      </w:r>
      <w:r w:rsidR="000F61B8">
        <w:rPr>
          <w:rFonts w:hint="eastAsia"/>
        </w:rPr>
        <w:t>蕭○正</w:t>
      </w:r>
      <w:r w:rsidRPr="00F007CD">
        <w:rPr>
          <w:rFonts w:hint="eastAsia"/>
        </w:rPr>
        <w:t>為</w:t>
      </w:r>
      <w:r w:rsidR="00930B68" w:rsidRPr="00F007CD">
        <w:rPr>
          <w:rFonts w:hint="eastAsia"/>
        </w:rPr>
        <w:t>高雄市環保局</w:t>
      </w:r>
      <w:r w:rsidRPr="00F007CD">
        <w:rPr>
          <w:rFonts w:hint="eastAsia"/>
        </w:rPr>
        <w:t>局長，且被告</w:t>
      </w:r>
      <w:r w:rsidR="000F61B8">
        <w:rPr>
          <w:rFonts w:hint="eastAsia"/>
        </w:rPr>
        <w:t>施○寬</w:t>
      </w:r>
      <w:r w:rsidRPr="00F007CD">
        <w:rPr>
          <w:rFonts w:hint="eastAsia"/>
        </w:rPr>
        <w:t>於97年1月7日另供稱：</w:t>
      </w:r>
      <w:r w:rsidR="005D79D1" w:rsidRPr="00F007CD">
        <w:rPr>
          <w:rFonts w:hint="eastAsia"/>
        </w:rPr>
        <w:t>「</w:t>
      </w:r>
      <w:r w:rsidRPr="00F007CD">
        <w:rPr>
          <w:rFonts w:hint="eastAsia"/>
        </w:rPr>
        <w:t>我於96年10月間調至局長辦公室之視察，局長</w:t>
      </w:r>
      <w:r w:rsidR="000F61B8">
        <w:rPr>
          <w:rFonts w:hint="eastAsia"/>
        </w:rPr>
        <w:t>蕭○正</w:t>
      </w:r>
      <w:r w:rsidRPr="00F007CD">
        <w:rPr>
          <w:rFonts w:hint="eastAsia"/>
        </w:rPr>
        <w:t>於某日在辦公室向我口頭指示，</w:t>
      </w:r>
      <w:r w:rsidR="00930B68" w:rsidRPr="00F007CD">
        <w:rPr>
          <w:rFonts w:hint="eastAsia"/>
        </w:rPr>
        <w:t>高雄市環保局</w:t>
      </w:r>
      <w:r w:rsidRPr="00F007CD">
        <w:rPr>
          <w:rFonts w:hint="eastAsia"/>
        </w:rPr>
        <w:t>全體員工應全力協助</w:t>
      </w:r>
      <w:r w:rsidR="00237AEC">
        <w:rPr>
          <w:rFonts w:hint="eastAsia"/>
        </w:rPr>
        <w:t>李○澤</w:t>
      </w:r>
      <w:r w:rsidRPr="00F007CD">
        <w:rPr>
          <w:rFonts w:hint="eastAsia"/>
        </w:rPr>
        <w:t>競選，並指示我來協調此事，因為我是屬下須配合局長指示，故我有打電話給三民東區清潔隊長</w:t>
      </w:r>
      <w:r w:rsidR="000F61B8">
        <w:rPr>
          <w:rFonts w:hint="eastAsia"/>
        </w:rPr>
        <w:t>王○權</w:t>
      </w:r>
      <w:r w:rsidRPr="00F007CD">
        <w:rPr>
          <w:rFonts w:hint="eastAsia"/>
        </w:rPr>
        <w:t>，希望他能在隊員自由意志下，動員參加96年12月2日</w:t>
      </w:r>
      <w:r w:rsidR="00237AEC">
        <w:rPr>
          <w:rFonts w:hint="eastAsia"/>
        </w:rPr>
        <w:t>李○澤</w:t>
      </w:r>
      <w:r w:rsidRPr="00F007CD">
        <w:rPr>
          <w:rFonts w:hint="eastAsia"/>
        </w:rPr>
        <w:t>競選總部成立大會，目的要為造勢晚會衝人氣；因為我是局長</w:t>
      </w:r>
      <w:r w:rsidR="000F61B8">
        <w:rPr>
          <w:rFonts w:hint="eastAsia"/>
        </w:rPr>
        <w:t>蕭○正</w:t>
      </w:r>
      <w:r w:rsidRPr="00F007CD">
        <w:rPr>
          <w:rFonts w:hint="eastAsia"/>
        </w:rPr>
        <w:t>之行政執行秘書，所以上開</w:t>
      </w:r>
      <w:r w:rsidR="00237AEC">
        <w:rPr>
          <w:rFonts w:hint="eastAsia"/>
        </w:rPr>
        <w:t>李○澤</w:t>
      </w:r>
      <w:r w:rsidRPr="00F007CD">
        <w:rPr>
          <w:rFonts w:hint="eastAsia"/>
        </w:rPr>
        <w:t>總部成立大會，</w:t>
      </w:r>
      <w:r w:rsidR="000F61B8">
        <w:rPr>
          <w:rFonts w:hint="eastAsia"/>
        </w:rPr>
        <w:t>蕭○正</w:t>
      </w:r>
      <w:r w:rsidRPr="00F007CD">
        <w:rPr>
          <w:rFonts w:hint="eastAsia"/>
        </w:rPr>
        <w:t>只有找我代為轉達命令</w:t>
      </w:r>
      <w:r w:rsidR="005D79D1" w:rsidRPr="00F007CD">
        <w:rPr>
          <w:rFonts w:hint="eastAsia"/>
        </w:rPr>
        <w:t>」</w:t>
      </w:r>
      <w:r w:rsidRPr="00F007CD">
        <w:rPr>
          <w:rFonts w:hint="eastAsia"/>
        </w:rPr>
        <w:t>等情（見偵</w:t>
      </w:r>
      <w:r w:rsidR="007E3031" w:rsidRPr="00F007CD">
        <w:rPr>
          <w:rFonts w:hint="eastAsia"/>
        </w:rPr>
        <w:t>3卷</w:t>
      </w:r>
      <w:r w:rsidRPr="00F007CD">
        <w:rPr>
          <w:rFonts w:hint="eastAsia"/>
        </w:rPr>
        <w:t>第9頁）。</w:t>
      </w:r>
    </w:p>
    <w:p w14:paraId="1C1AA50B" w14:textId="7A4490FD" w:rsidR="00EC62BC" w:rsidRPr="00F007CD" w:rsidRDefault="00EC62BC" w:rsidP="00550E11">
      <w:pPr>
        <w:pStyle w:val="6"/>
        <w:rPr>
          <w:b/>
        </w:rPr>
      </w:pPr>
      <w:r w:rsidRPr="00F007CD">
        <w:rPr>
          <w:rFonts w:hint="eastAsia"/>
        </w:rPr>
        <w:t>準此，被告</w:t>
      </w:r>
      <w:r w:rsidR="000F61B8">
        <w:rPr>
          <w:rFonts w:hint="eastAsia"/>
        </w:rPr>
        <w:t>施○寬</w:t>
      </w:r>
      <w:r w:rsidRPr="00F007CD">
        <w:rPr>
          <w:rFonts w:hint="eastAsia"/>
        </w:rPr>
        <w:t>既為被告</w:t>
      </w:r>
      <w:r w:rsidR="000F61B8">
        <w:rPr>
          <w:rFonts w:hint="eastAsia"/>
        </w:rPr>
        <w:t>蕭○正</w:t>
      </w:r>
      <w:r w:rsidRPr="00F007CD">
        <w:rPr>
          <w:rFonts w:hint="eastAsia"/>
        </w:rPr>
        <w:t>之局長辦公室視察，為局長</w:t>
      </w:r>
      <w:r w:rsidR="000F61B8">
        <w:rPr>
          <w:rFonts w:hint="eastAsia"/>
        </w:rPr>
        <w:t>蕭○正</w:t>
      </w:r>
      <w:r w:rsidRPr="00F007CD">
        <w:rPr>
          <w:rFonts w:hint="eastAsia"/>
        </w:rPr>
        <w:t>之行政執行秘書，被告</w:t>
      </w:r>
      <w:r w:rsidR="000F61B8">
        <w:rPr>
          <w:rFonts w:hint="eastAsia"/>
        </w:rPr>
        <w:t>施○寬</w:t>
      </w:r>
      <w:r w:rsidRPr="00F007CD">
        <w:rPr>
          <w:rFonts w:hint="eastAsia"/>
        </w:rPr>
        <w:t>又受被告</w:t>
      </w:r>
      <w:r w:rsidR="000F61B8">
        <w:rPr>
          <w:rFonts w:hint="eastAsia"/>
        </w:rPr>
        <w:t>蕭○正</w:t>
      </w:r>
      <w:r w:rsidRPr="00F007CD">
        <w:rPr>
          <w:rFonts w:hint="eastAsia"/>
        </w:rPr>
        <w:t>之指示，動員參加96年12月2日的</w:t>
      </w:r>
      <w:r w:rsidR="00237AEC">
        <w:rPr>
          <w:rFonts w:hint="eastAsia"/>
        </w:rPr>
        <w:t>李○澤</w:t>
      </w:r>
      <w:r w:rsidRPr="00F007CD">
        <w:rPr>
          <w:rFonts w:hint="eastAsia"/>
        </w:rPr>
        <w:t>競選總部成立大會，</w:t>
      </w:r>
      <w:r w:rsidR="000F61B8">
        <w:rPr>
          <w:rFonts w:hint="eastAsia"/>
        </w:rPr>
        <w:t>施○寬</w:t>
      </w:r>
      <w:r w:rsidRPr="00F007CD">
        <w:rPr>
          <w:rFonts w:hint="eastAsia"/>
        </w:rPr>
        <w:t>乃要求當時擔任三民東區</w:t>
      </w:r>
      <w:r w:rsidR="00136A21" w:rsidRPr="00F007CD">
        <w:rPr>
          <w:rFonts w:hint="eastAsia"/>
        </w:rPr>
        <w:t>清潔隊隊長</w:t>
      </w:r>
      <w:r w:rsidRPr="00F007CD">
        <w:rPr>
          <w:rFonts w:hint="eastAsia"/>
        </w:rPr>
        <w:t>之</w:t>
      </w:r>
      <w:r w:rsidR="000F61B8">
        <w:rPr>
          <w:rFonts w:hint="eastAsia"/>
        </w:rPr>
        <w:t>王○權</w:t>
      </w:r>
      <w:r w:rsidRPr="00F007CD">
        <w:rPr>
          <w:rFonts w:hint="eastAsia"/>
        </w:rPr>
        <w:t>動員隊員參加，則被告</w:t>
      </w:r>
      <w:r w:rsidR="000F61B8">
        <w:rPr>
          <w:rFonts w:hint="eastAsia"/>
        </w:rPr>
        <w:t>王○權</w:t>
      </w:r>
      <w:r w:rsidRPr="00F007CD">
        <w:rPr>
          <w:rFonts w:hint="eastAsia"/>
        </w:rPr>
        <w:t>於隊員</w:t>
      </w:r>
      <w:r w:rsidR="00BC1B22" w:rsidRPr="00F007CD">
        <w:rPr>
          <w:rFonts w:hint="eastAsia"/>
        </w:rPr>
        <w:t>反映</w:t>
      </w:r>
      <w:r w:rsidRPr="00F007CD">
        <w:rPr>
          <w:rFonts w:hint="eastAsia"/>
        </w:rPr>
        <w:t>參加該</w:t>
      </w:r>
      <w:r w:rsidR="00237AEC">
        <w:rPr>
          <w:rFonts w:hint="eastAsia"/>
        </w:rPr>
        <w:t>李○澤</w:t>
      </w:r>
      <w:r w:rsidRPr="00F007CD">
        <w:rPr>
          <w:rFonts w:hint="eastAsia"/>
        </w:rPr>
        <w:t>成立大會，可否報加班費時</w:t>
      </w:r>
      <w:r w:rsidR="00BC1B22" w:rsidRPr="00F007CD">
        <w:rPr>
          <w:rFonts w:hint="eastAsia"/>
        </w:rPr>
        <w:t>，</w:t>
      </w:r>
      <w:r w:rsidRPr="00F007CD">
        <w:rPr>
          <w:rFonts w:hint="eastAsia"/>
        </w:rPr>
        <w:t>被告</w:t>
      </w:r>
      <w:r w:rsidR="000F61B8">
        <w:rPr>
          <w:rFonts w:hint="eastAsia"/>
        </w:rPr>
        <w:t>王○權</w:t>
      </w:r>
      <w:r w:rsidRPr="00F007CD">
        <w:rPr>
          <w:rFonts w:hint="eastAsia"/>
        </w:rPr>
        <w:t>循級向被告</w:t>
      </w:r>
      <w:r w:rsidR="000F61B8">
        <w:rPr>
          <w:rFonts w:hint="eastAsia"/>
        </w:rPr>
        <w:t>施○寬</w:t>
      </w:r>
      <w:r w:rsidRPr="00F007CD">
        <w:rPr>
          <w:rFonts w:hint="eastAsia"/>
        </w:rPr>
        <w:t>請示，</w:t>
      </w:r>
      <w:r w:rsidRPr="00F007CD">
        <w:rPr>
          <w:rFonts w:hint="eastAsia"/>
        </w:rPr>
        <w:lastRenderedPageBreak/>
        <w:t>被告</w:t>
      </w:r>
      <w:r w:rsidR="000F61B8">
        <w:rPr>
          <w:rFonts w:hint="eastAsia"/>
        </w:rPr>
        <w:t>施○寬</w:t>
      </w:r>
      <w:r w:rsidRPr="00F007CD">
        <w:rPr>
          <w:rFonts w:hint="eastAsia"/>
        </w:rPr>
        <w:t>再向上級即被告</w:t>
      </w:r>
      <w:r w:rsidR="000F61B8">
        <w:rPr>
          <w:rFonts w:hint="eastAsia"/>
        </w:rPr>
        <w:t>蕭○正</w:t>
      </w:r>
      <w:r w:rsidRPr="00F007CD">
        <w:rPr>
          <w:rFonts w:hint="eastAsia"/>
        </w:rPr>
        <w:t>請示，被告</w:t>
      </w:r>
      <w:r w:rsidR="000F61B8">
        <w:rPr>
          <w:rFonts w:hint="eastAsia"/>
        </w:rPr>
        <w:t>施○寬</w:t>
      </w:r>
      <w:r w:rsidRPr="00F007CD">
        <w:rPr>
          <w:rFonts w:hint="eastAsia"/>
        </w:rPr>
        <w:t>於取得被告</w:t>
      </w:r>
      <w:r w:rsidR="000F61B8">
        <w:rPr>
          <w:rFonts w:hint="eastAsia"/>
        </w:rPr>
        <w:t>蕭○正</w:t>
      </w:r>
      <w:r w:rsidRPr="00F007CD">
        <w:rPr>
          <w:rFonts w:hint="eastAsia"/>
        </w:rPr>
        <w:t>同意可報加班費後，再告知被告</w:t>
      </w:r>
      <w:r w:rsidR="000F61B8">
        <w:rPr>
          <w:rFonts w:hint="eastAsia"/>
        </w:rPr>
        <w:t>王○權</w:t>
      </w:r>
      <w:r w:rsidRPr="00F007CD">
        <w:rPr>
          <w:rFonts w:hint="eastAsia"/>
        </w:rPr>
        <w:t>，被告</w:t>
      </w:r>
      <w:r w:rsidR="000F61B8">
        <w:rPr>
          <w:rFonts w:hint="eastAsia"/>
        </w:rPr>
        <w:t>王○權</w:t>
      </w:r>
      <w:r w:rsidRPr="00F007CD">
        <w:rPr>
          <w:rFonts w:hint="eastAsia"/>
        </w:rPr>
        <w:t>乃轉知告三民東區隊部分隊長</w:t>
      </w:r>
      <w:r w:rsidR="000F61B8">
        <w:rPr>
          <w:rFonts w:hint="eastAsia"/>
        </w:rPr>
        <w:t>陳○妏</w:t>
      </w:r>
      <w:r w:rsidRPr="00F007CD">
        <w:rPr>
          <w:rFonts w:hint="eastAsia"/>
        </w:rPr>
        <w:t>及班長等人，要讓被動員參加</w:t>
      </w:r>
      <w:r w:rsidR="00237AEC">
        <w:rPr>
          <w:rFonts w:hint="eastAsia"/>
        </w:rPr>
        <w:t>李○澤</w:t>
      </w:r>
      <w:r w:rsidRPr="00F007CD">
        <w:rPr>
          <w:rFonts w:hint="eastAsia"/>
        </w:rPr>
        <w:t>競選總部成立造勢大會的所有分隊長、班長、查報員、業務員及一般基層隊員於事後可以</w:t>
      </w:r>
      <w:r w:rsidR="001F11C4" w:rsidRPr="00F007CD">
        <w:rPr>
          <w:rFonts w:hint="eastAsia"/>
        </w:rPr>
        <w:t>申請數個</w:t>
      </w:r>
      <w:r w:rsidRPr="00F007CD">
        <w:rPr>
          <w:rFonts w:hint="eastAsia"/>
        </w:rPr>
        <w:t>小時的加班費等過程，符合行政上循級請示之程序，亦符常情。雖然本案僅有</w:t>
      </w:r>
      <w:r w:rsidR="000F61B8">
        <w:rPr>
          <w:rFonts w:hint="eastAsia"/>
        </w:rPr>
        <w:t>施○寬</w:t>
      </w:r>
      <w:r w:rsidRPr="00F007CD">
        <w:rPr>
          <w:rFonts w:hint="eastAsia"/>
        </w:rPr>
        <w:t>證稱被告</w:t>
      </w:r>
      <w:r w:rsidR="000F61B8">
        <w:rPr>
          <w:rFonts w:hint="eastAsia"/>
        </w:rPr>
        <w:t>蕭○正</w:t>
      </w:r>
      <w:r w:rsidRPr="00F007CD">
        <w:rPr>
          <w:rFonts w:hint="eastAsia"/>
        </w:rPr>
        <w:t>有上開指示，但查同意參與</w:t>
      </w:r>
      <w:r w:rsidR="00237AEC">
        <w:rPr>
          <w:rFonts w:hint="eastAsia"/>
        </w:rPr>
        <w:t>李○澤</w:t>
      </w:r>
      <w:r w:rsidRPr="00F007CD">
        <w:rPr>
          <w:rFonts w:hint="eastAsia"/>
        </w:rPr>
        <w:t>成立大會的隊員虛報加班費，本即不法行為，除非相關人員，不可能大肆張揚，且局長係首長，基層隊員及分隊長、隊長等亦不方便越級請示。而探求案情真相，本應綜合所有卷證資料，依經驗法則、論理法則而為合理之判斷，不宜將證據切割觀察，以致未能窺其全貌而失去真實。被告</w:t>
      </w:r>
      <w:r w:rsidR="000F61B8">
        <w:rPr>
          <w:rFonts w:hint="eastAsia"/>
        </w:rPr>
        <w:t>蕭○正</w:t>
      </w:r>
      <w:r w:rsidRPr="00F007CD">
        <w:rPr>
          <w:rFonts w:hint="eastAsia"/>
        </w:rPr>
        <w:t>、</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Pr="00F007CD">
        <w:rPr>
          <w:rFonts w:hint="eastAsia"/>
        </w:rPr>
        <w:t>間，既有上下屬關係，被告</w:t>
      </w:r>
      <w:r w:rsidR="000F61B8">
        <w:rPr>
          <w:rFonts w:hint="eastAsia"/>
        </w:rPr>
        <w:t>施○寬</w:t>
      </w:r>
      <w:r w:rsidRPr="00F007CD">
        <w:rPr>
          <w:rFonts w:hint="eastAsia"/>
        </w:rPr>
        <w:t>甚且為被告</w:t>
      </w:r>
      <w:r w:rsidR="000F61B8">
        <w:rPr>
          <w:rFonts w:hint="eastAsia"/>
        </w:rPr>
        <w:t>蕭○正</w:t>
      </w:r>
      <w:r w:rsidRPr="00F007CD">
        <w:rPr>
          <w:rFonts w:hint="eastAsia"/>
        </w:rPr>
        <w:t>之行政執行秘書，</w:t>
      </w:r>
      <w:r w:rsidRPr="00F007CD">
        <w:rPr>
          <w:rFonts w:hint="eastAsia"/>
          <w:b/>
        </w:rPr>
        <w:t>可謂為其心腹，茍非真有其事，上開證人自無捏造事實加以誣陷上司之理</w:t>
      </w:r>
      <w:r w:rsidRPr="00F007CD">
        <w:rPr>
          <w:rFonts w:hint="eastAsia"/>
        </w:rPr>
        <w:t>；況且，違法申報加班費，因屬不法，供出上級，並不能解免本身刑責，更無庸無端牽累上級。又觀之渠等上開證述內容，並未無中生有，故意誇大其實。且佐以南掃路班所屬之黃</w:t>
      </w:r>
      <w:r w:rsidR="00237AEC">
        <w:rPr>
          <w:rFonts w:hAnsi="標楷體" w:hint="eastAsia"/>
        </w:rPr>
        <w:t>○</w:t>
      </w:r>
      <w:r w:rsidRPr="00F007CD">
        <w:rPr>
          <w:rFonts w:hint="eastAsia"/>
        </w:rPr>
        <w:t>嬌、周黃</w:t>
      </w:r>
      <w:r w:rsidR="00237AEC">
        <w:rPr>
          <w:rFonts w:hAnsi="標楷體" w:hint="eastAsia"/>
        </w:rPr>
        <w:t>○</w:t>
      </w:r>
      <w:r w:rsidRPr="00F007CD">
        <w:rPr>
          <w:rFonts w:hint="eastAsia"/>
        </w:rPr>
        <w:t>寶、</w:t>
      </w:r>
      <w:r w:rsidR="000F61B8">
        <w:rPr>
          <w:rFonts w:hint="eastAsia"/>
        </w:rPr>
        <w:t>林王○芬</w:t>
      </w:r>
      <w:r w:rsidRPr="00F007CD">
        <w:rPr>
          <w:rFonts w:hint="eastAsia"/>
        </w:rPr>
        <w:t>、李林</w:t>
      </w:r>
      <w:r w:rsidR="00237AEC">
        <w:rPr>
          <w:rFonts w:hAnsi="標楷體" w:hint="eastAsia"/>
        </w:rPr>
        <w:t>○</w:t>
      </w:r>
      <w:r w:rsidRPr="00F007CD">
        <w:rPr>
          <w:rFonts w:hint="eastAsia"/>
        </w:rPr>
        <w:t>珠、黃</w:t>
      </w:r>
      <w:r w:rsidR="00237AEC">
        <w:rPr>
          <w:rFonts w:hAnsi="標楷體" w:hint="eastAsia"/>
        </w:rPr>
        <w:t>○</w:t>
      </w:r>
      <w:r w:rsidRPr="00F007CD">
        <w:rPr>
          <w:rFonts w:hint="eastAsia"/>
        </w:rPr>
        <w:t>娥、郭蔡</w:t>
      </w:r>
      <w:r w:rsidR="00237AEC">
        <w:rPr>
          <w:rFonts w:hAnsi="標楷體" w:hint="eastAsia"/>
        </w:rPr>
        <w:t>○</w:t>
      </w:r>
      <w:r w:rsidRPr="00F007CD">
        <w:rPr>
          <w:rFonts w:hint="eastAsia"/>
        </w:rPr>
        <w:t>玉、郭</w:t>
      </w:r>
      <w:r w:rsidR="00237AEC">
        <w:rPr>
          <w:rFonts w:hAnsi="標楷體" w:hint="eastAsia"/>
        </w:rPr>
        <w:t>○</w:t>
      </w:r>
      <w:r w:rsidRPr="00F007CD">
        <w:rPr>
          <w:rFonts w:hint="eastAsia"/>
        </w:rPr>
        <w:t>長等7人，於96年12月5日下午1</w:t>
      </w:r>
      <w:r w:rsidR="001D0C2F" w:rsidRPr="00F007CD">
        <w:rPr>
          <w:rFonts w:hint="eastAsia"/>
        </w:rPr>
        <w:t>至</w:t>
      </w:r>
      <w:r w:rsidRPr="00F007CD">
        <w:rPr>
          <w:rFonts w:hint="eastAsia"/>
        </w:rPr>
        <w:t>5時，陳張</w:t>
      </w:r>
      <w:r w:rsidR="00237AEC">
        <w:rPr>
          <w:rFonts w:hAnsi="標楷體" w:hint="eastAsia"/>
        </w:rPr>
        <w:t>○</w:t>
      </w:r>
      <w:r w:rsidRPr="00F007CD">
        <w:rPr>
          <w:rFonts w:hint="eastAsia"/>
        </w:rPr>
        <w:t>英、張</w:t>
      </w:r>
      <w:r w:rsidR="00237AEC">
        <w:rPr>
          <w:rFonts w:hAnsi="標楷體" w:hint="eastAsia"/>
        </w:rPr>
        <w:t>○</w:t>
      </w:r>
      <w:r w:rsidRPr="00F007CD">
        <w:rPr>
          <w:rFonts w:hint="eastAsia"/>
        </w:rPr>
        <w:t>鳳、李黃</w:t>
      </w:r>
      <w:r w:rsidR="00237AEC">
        <w:rPr>
          <w:rFonts w:hAnsi="標楷體" w:hint="eastAsia"/>
        </w:rPr>
        <w:t>○</w:t>
      </w:r>
      <w:r w:rsidRPr="00F007CD">
        <w:rPr>
          <w:rFonts w:hint="eastAsia"/>
        </w:rPr>
        <w:t>香、吳</w:t>
      </w:r>
      <w:r w:rsidR="00237AEC">
        <w:rPr>
          <w:rFonts w:hAnsi="標楷體" w:hint="eastAsia"/>
        </w:rPr>
        <w:t>○</w:t>
      </w:r>
      <w:r w:rsidRPr="00F007CD">
        <w:rPr>
          <w:rFonts w:hint="eastAsia"/>
        </w:rPr>
        <w:t>順等4人，於96年12月4日上午10</w:t>
      </w:r>
      <w:r w:rsidR="001D0C2F" w:rsidRPr="00F007CD">
        <w:rPr>
          <w:rFonts w:hint="eastAsia"/>
        </w:rPr>
        <w:t>至</w:t>
      </w:r>
      <w:r w:rsidRPr="00F007CD">
        <w:rPr>
          <w:rFonts w:hint="eastAsia"/>
        </w:rPr>
        <w:t>11時</w:t>
      </w:r>
      <w:r w:rsidR="00757832" w:rsidRPr="00F007CD">
        <w:rPr>
          <w:rFonts w:hint="eastAsia"/>
        </w:rPr>
        <w:t>，</w:t>
      </w:r>
      <w:r w:rsidRPr="00F007CD">
        <w:rPr>
          <w:rFonts w:hint="eastAsia"/>
        </w:rPr>
        <w:t>均未工作，</w:t>
      </w:r>
      <w:r w:rsidR="008A1CD8" w:rsidRPr="00F007CD">
        <w:rPr>
          <w:rFonts w:hint="eastAsia"/>
        </w:rPr>
        <w:t>卻仍申請</w:t>
      </w:r>
      <w:r w:rsidRPr="00F007CD">
        <w:rPr>
          <w:rFonts w:hint="eastAsia"/>
        </w:rPr>
        <w:t>臨時加班或延長工時之</w:t>
      </w:r>
      <w:r w:rsidRPr="00F007CD">
        <w:rPr>
          <w:rFonts w:hint="eastAsia"/>
        </w:rPr>
        <w:lastRenderedPageBreak/>
        <w:t>事實，復參以三民東區清潔隊員於上開競選造勢活動後，</w:t>
      </w:r>
      <w:r w:rsidRPr="00F007CD">
        <w:rPr>
          <w:rFonts w:hint="eastAsia"/>
          <w:b/>
        </w:rPr>
        <w:t>因本件案發後，被告</w:t>
      </w:r>
      <w:r w:rsidR="000F61B8">
        <w:rPr>
          <w:rFonts w:hint="eastAsia"/>
          <w:b/>
        </w:rPr>
        <w:t>陳○妏</w:t>
      </w:r>
      <w:r w:rsidRPr="00F007CD">
        <w:rPr>
          <w:rFonts w:hint="eastAsia"/>
          <w:b/>
        </w:rPr>
        <w:t>即指示刪除相關之加班紀錄，而若上開隊員確有加班，何需刪除相關紀錄等各項情節，相互補強利用，更使被告</w:t>
      </w:r>
      <w:r w:rsidR="000F61B8">
        <w:rPr>
          <w:rFonts w:hint="eastAsia"/>
          <w:b/>
        </w:rPr>
        <w:t>施○寬</w:t>
      </w:r>
      <w:r w:rsidRPr="00F007CD">
        <w:rPr>
          <w:rFonts w:hint="eastAsia"/>
          <w:b/>
        </w:rPr>
        <w:t>、</w:t>
      </w:r>
      <w:r w:rsidR="000F61B8">
        <w:rPr>
          <w:rFonts w:hint="eastAsia"/>
          <w:b/>
        </w:rPr>
        <w:t>王○權</w:t>
      </w:r>
      <w:r w:rsidRPr="00F007CD">
        <w:rPr>
          <w:rFonts w:hint="eastAsia"/>
          <w:b/>
        </w:rPr>
        <w:t>上開供詞獲得確信。</w:t>
      </w:r>
    </w:p>
    <w:p w14:paraId="6A449EBC" w14:textId="69DB1CDC" w:rsidR="00EC62BC" w:rsidRPr="00F007CD" w:rsidRDefault="00EC62BC" w:rsidP="00A04B5F">
      <w:pPr>
        <w:pStyle w:val="5"/>
        <w:rPr>
          <w:rFonts w:hAnsi="標楷體"/>
          <w:b/>
          <w:kern w:val="0"/>
          <w:szCs w:val="48"/>
        </w:rPr>
      </w:pPr>
      <w:r w:rsidRPr="00F007CD">
        <w:rPr>
          <w:rFonts w:hAnsi="標楷體" w:hint="eastAsia"/>
          <w:b/>
          <w:bCs w:val="0"/>
          <w:kern w:val="0"/>
          <w:szCs w:val="48"/>
        </w:rPr>
        <w:t>最高法院</w:t>
      </w:r>
      <w:r w:rsidR="005D79D1" w:rsidRPr="00F007CD">
        <w:rPr>
          <w:rFonts w:hAnsi="標楷體" w:hint="eastAsia"/>
          <w:b/>
          <w:kern w:val="0"/>
          <w:szCs w:val="48"/>
        </w:rPr>
        <w:t>第2次</w:t>
      </w:r>
      <w:r w:rsidRPr="00F007CD">
        <w:rPr>
          <w:rFonts w:hAnsi="標楷體" w:hint="eastAsia"/>
          <w:b/>
          <w:kern w:val="0"/>
          <w:szCs w:val="48"/>
        </w:rPr>
        <w:t>發回更審判決理由二認為</w:t>
      </w:r>
      <w:r w:rsidR="00052CAF" w:rsidRPr="00F007CD">
        <w:rPr>
          <w:rFonts w:hAnsi="標楷體" w:hint="eastAsia"/>
          <w:b/>
          <w:kern w:val="0"/>
          <w:szCs w:val="48"/>
        </w:rPr>
        <w:t>「何有如</w:t>
      </w:r>
      <w:r w:rsidRPr="00F007CD">
        <w:rPr>
          <w:rFonts w:hAnsi="標楷體" w:hint="eastAsia"/>
          <w:b/>
          <w:kern w:val="0"/>
          <w:szCs w:val="48"/>
        </w:rPr>
        <w:t>原判決引用</w:t>
      </w:r>
      <w:bookmarkStart w:id="83" w:name="_Hlk212475837"/>
      <w:r w:rsidR="000F61B8">
        <w:rPr>
          <w:rFonts w:hAnsi="標楷體" w:hint="eastAsia"/>
          <w:b/>
          <w:kern w:val="0"/>
          <w:szCs w:val="48"/>
        </w:rPr>
        <w:t>陳○妏</w:t>
      </w:r>
      <w:r w:rsidRPr="00F007CD">
        <w:rPr>
          <w:rFonts w:hAnsi="標楷體" w:hint="eastAsia"/>
          <w:b/>
          <w:kern w:val="0"/>
          <w:szCs w:val="48"/>
        </w:rPr>
        <w:t>、</w:t>
      </w:r>
      <w:r w:rsidR="000F61B8">
        <w:rPr>
          <w:rFonts w:hAnsi="標楷體" w:hint="eastAsia"/>
          <w:b/>
          <w:kern w:val="0"/>
          <w:szCs w:val="48"/>
        </w:rPr>
        <w:t>林王○珠</w:t>
      </w:r>
      <w:r w:rsidRPr="00F007CD">
        <w:rPr>
          <w:rFonts w:hAnsi="標楷體" w:hint="eastAsia"/>
          <w:b/>
          <w:kern w:val="0"/>
          <w:szCs w:val="48"/>
        </w:rPr>
        <w:t>等所辯及</w:t>
      </w:r>
      <w:r w:rsidR="003F4B97">
        <w:rPr>
          <w:rFonts w:hAnsi="標楷體" w:hint="eastAsia"/>
          <w:b/>
          <w:kern w:val="0"/>
          <w:szCs w:val="48"/>
        </w:rPr>
        <w:t>劉○一</w:t>
      </w:r>
      <w:r w:rsidRPr="00F007CD">
        <w:rPr>
          <w:rFonts w:hAnsi="標楷體" w:hint="eastAsia"/>
          <w:b/>
          <w:kern w:val="0"/>
          <w:szCs w:val="48"/>
        </w:rPr>
        <w:t>之證詞</w:t>
      </w:r>
      <w:bookmarkEnd w:id="83"/>
      <w:r w:rsidRPr="00F007CD">
        <w:rPr>
          <w:rFonts w:hAnsi="標楷體" w:hint="eastAsia"/>
          <w:b/>
          <w:kern w:val="0"/>
          <w:szCs w:val="48"/>
        </w:rPr>
        <w:t>，認於申報後，因工作性質較輕鬆，致認為不妥而予以除去申報之必要？實情如何</w:t>
      </w:r>
      <w:r w:rsidR="00052CAF" w:rsidRPr="00F007CD">
        <w:rPr>
          <w:rFonts w:hAnsi="標楷體" w:hint="eastAsia"/>
          <w:b/>
          <w:kern w:val="0"/>
          <w:szCs w:val="48"/>
        </w:rPr>
        <w:t>」</w:t>
      </w:r>
      <w:r w:rsidRPr="00F007CD">
        <w:rPr>
          <w:rFonts w:hAnsi="標楷體" w:hint="eastAsia"/>
          <w:b/>
          <w:kern w:val="0"/>
          <w:szCs w:val="48"/>
        </w:rPr>
        <w:t>，有調查必要，更二審遵循最高法院見解調查被告不利證據，認定</w:t>
      </w:r>
      <w:r w:rsidR="00456B01" w:rsidRPr="00F007CD">
        <w:rPr>
          <w:rFonts w:hAnsi="標楷體" w:hint="eastAsia"/>
          <w:b/>
          <w:kern w:val="0"/>
          <w:szCs w:val="48"/>
        </w:rPr>
        <w:t>依</w:t>
      </w:r>
      <w:r w:rsidRPr="00F007CD">
        <w:rPr>
          <w:rFonts w:hAnsi="標楷體" w:hint="eastAsia"/>
          <w:b/>
          <w:kern w:val="0"/>
          <w:szCs w:val="48"/>
        </w:rPr>
        <w:t>被告</w:t>
      </w:r>
      <w:r w:rsidR="000F61B8">
        <w:rPr>
          <w:rFonts w:hAnsi="標楷體" w:hint="eastAsia"/>
          <w:b/>
          <w:kern w:val="0"/>
          <w:szCs w:val="48"/>
        </w:rPr>
        <w:t>陳○妏</w:t>
      </w:r>
      <w:r w:rsidRPr="00F007CD">
        <w:rPr>
          <w:rFonts w:hAnsi="標楷體" w:hint="eastAsia"/>
          <w:b/>
          <w:kern w:val="0"/>
          <w:szCs w:val="48"/>
        </w:rPr>
        <w:t>於96年12月28日檢察官之證述，</w:t>
      </w:r>
      <w:r w:rsidR="00456B01" w:rsidRPr="00F007CD">
        <w:rPr>
          <w:rFonts w:hAnsi="標楷體" w:hint="eastAsia"/>
          <w:b/>
          <w:kern w:val="0"/>
          <w:szCs w:val="48"/>
        </w:rPr>
        <w:t>其</w:t>
      </w:r>
      <w:r w:rsidRPr="00F007CD">
        <w:rPr>
          <w:rFonts w:hAnsi="標楷體" w:hint="eastAsia"/>
          <w:b/>
          <w:kern w:val="0"/>
          <w:szCs w:val="48"/>
        </w:rPr>
        <w:t>對於參加</w:t>
      </w:r>
      <w:r w:rsidR="00237AEC">
        <w:rPr>
          <w:rFonts w:hAnsi="標楷體" w:hint="eastAsia"/>
          <w:b/>
          <w:kern w:val="0"/>
          <w:szCs w:val="48"/>
        </w:rPr>
        <w:t>李○澤</w:t>
      </w:r>
      <w:r w:rsidRPr="00F007CD">
        <w:rPr>
          <w:rFonts w:hAnsi="標楷體" w:hint="eastAsia"/>
          <w:b/>
          <w:kern w:val="0"/>
          <w:szCs w:val="48"/>
        </w:rPr>
        <w:t>成立競選總部大會之員工可報領加班費一事顯然知情，</w:t>
      </w:r>
      <w:r w:rsidR="000F61B8">
        <w:rPr>
          <w:rFonts w:hAnsi="標楷體" w:hint="eastAsia"/>
          <w:b/>
          <w:kern w:val="0"/>
          <w:szCs w:val="48"/>
        </w:rPr>
        <w:t>陳○妏</w:t>
      </w:r>
      <w:r w:rsidRPr="00F007CD">
        <w:rPr>
          <w:rFonts w:hAnsi="標楷體" w:hint="eastAsia"/>
          <w:b/>
          <w:kern w:val="0"/>
          <w:szCs w:val="48"/>
        </w:rPr>
        <w:t>、</w:t>
      </w:r>
      <w:r w:rsidR="000F61B8">
        <w:rPr>
          <w:rFonts w:hAnsi="標楷體" w:hint="eastAsia"/>
          <w:b/>
          <w:kern w:val="0"/>
          <w:szCs w:val="48"/>
        </w:rPr>
        <w:t>林王○珠</w:t>
      </w:r>
      <w:r w:rsidRPr="00F007CD">
        <w:rPr>
          <w:rFonts w:hAnsi="標楷體" w:hint="eastAsia"/>
          <w:b/>
          <w:kern w:val="0"/>
          <w:szCs w:val="48"/>
        </w:rPr>
        <w:t>等所辯及劉</w:t>
      </w:r>
      <w:r w:rsidR="00237AEC">
        <w:rPr>
          <w:rFonts w:hAnsi="標楷體" w:hint="eastAsia"/>
        </w:rPr>
        <w:t>○</w:t>
      </w:r>
      <w:r w:rsidRPr="00F007CD">
        <w:rPr>
          <w:rFonts w:hAnsi="標楷體" w:hint="eastAsia"/>
          <w:b/>
          <w:kern w:val="0"/>
          <w:szCs w:val="48"/>
        </w:rPr>
        <w:t>一之證詞不足採信。</w:t>
      </w:r>
    </w:p>
    <w:p w14:paraId="658A9186" w14:textId="7108764D" w:rsidR="00EC62BC" w:rsidRPr="00F007CD" w:rsidRDefault="00EC62BC" w:rsidP="00550E11">
      <w:pPr>
        <w:pStyle w:val="6"/>
      </w:pPr>
      <w:r w:rsidRPr="00F007CD">
        <w:rPr>
          <w:rFonts w:hint="eastAsia"/>
        </w:rPr>
        <w:t>最高法院理由</w:t>
      </w:r>
      <w:r w:rsidR="0050331B" w:rsidRPr="00F007CD">
        <w:rPr>
          <w:rFonts w:hint="eastAsia"/>
        </w:rPr>
        <w:t>略以</w:t>
      </w:r>
      <w:r w:rsidR="00550E11" w:rsidRPr="00F007CD">
        <w:rPr>
          <w:rFonts w:ascii="新細明體" w:eastAsia="新細明體" w:hAnsi="新細明體" w:hint="eastAsia"/>
        </w:rPr>
        <w:t>：</w:t>
      </w:r>
      <w:r w:rsidR="004C4F00" w:rsidRPr="00F007CD">
        <w:rPr>
          <w:rFonts w:ascii="新細明體" w:eastAsia="新細明體" w:hAnsi="新細明體" w:hint="eastAsia"/>
        </w:rPr>
        <w:t>「</w:t>
      </w:r>
      <w:r w:rsidR="00550E11" w:rsidRPr="00F007CD">
        <w:rPr>
          <w:rFonts w:hAnsi="標楷體" w:hint="eastAsia"/>
          <w:bCs/>
          <w:kern w:val="0"/>
          <w:szCs w:val="48"/>
        </w:rPr>
        <w:t>原判決依清潔隊員</w:t>
      </w:r>
      <w:r w:rsidR="000F61B8">
        <w:rPr>
          <w:rFonts w:hAnsi="標楷體" w:hint="eastAsia"/>
          <w:bCs/>
          <w:kern w:val="0"/>
          <w:szCs w:val="48"/>
        </w:rPr>
        <w:t>林王○芬</w:t>
      </w:r>
      <w:r w:rsidR="00550E11" w:rsidRPr="00F007CD">
        <w:rPr>
          <w:rFonts w:hAnsi="標楷體" w:hint="eastAsia"/>
          <w:bCs/>
          <w:kern w:val="0"/>
          <w:szCs w:val="48"/>
        </w:rPr>
        <w:t>等人之證詞，認</w:t>
      </w:r>
      <w:r w:rsidR="000F61B8">
        <w:rPr>
          <w:rFonts w:hAnsi="標楷體" w:hint="eastAsia"/>
          <w:bCs/>
          <w:kern w:val="0"/>
          <w:szCs w:val="48"/>
        </w:rPr>
        <w:t>王○權</w:t>
      </w:r>
      <w:r w:rsidR="00550E11" w:rsidRPr="00F007CD">
        <w:rPr>
          <w:rFonts w:hAnsi="標楷體" w:hint="eastAsia"/>
          <w:bCs/>
          <w:kern w:val="0"/>
          <w:szCs w:val="48"/>
        </w:rPr>
        <w:t>僅係提供其等加班之機會，仍須實際加班始可報領加班費，且三民東區於</w:t>
      </w:r>
      <w:r w:rsidR="007E4A2C" w:rsidRPr="00F007CD">
        <w:rPr>
          <w:rFonts w:hAnsi="標楷體" w:hint="eastAsia"/>
          <w:bCs/>
          <w:kern w:val="0"/>
          <w:szCs w:val="48"/>
        </w:rPr>
        <w:t>96</w:t>
      </w:r>
      <w:r w:rsidR="00550E11" w:rsidRPr="00F007CD">
        <w:rPr>
          <w:rFonts w:hAnsi="標楷體" w:hint="eastAsia"/>
          <w:bCs/>
          <w:kern w:val="0"/>
          <w:szCs w:val="48"/>
        </w:rPr>
        <w:t>年</w:t>
      </w:r>
      <w:r w:rsidR="007E4A2C" w:rsidRPr="00F007CD">
        <w:rPr>
          <w:rFonts w:hAnsi="標楷體" w:hint="eastAsia"/>
          <w:bCs/>
          <w:kern w:val="0"/>
          <w:szCs w:val="48"/>
        </w:rPr>
        <w:t>10</w:t>
      </w:r>
      <w:r w:rsidR="00550E11" w:rsidRPr="00F007CD">
        <w:rPr>
          <w:rFonts w:hAnsi="標楷體" w:hint="eastAsia"/>
          <w:bCs/>
          <w:kern w:val="0"/>
          <w:szCs w:val="48"/>
        </w:rPr>
        <w:t>至</w:t>
      </w:r>
      <w:r w:rsidR="007E4A2C" w:rsidRPr="00F007CD">
        <w:rPr>
          <w:rFonts w:hAnsi="標楷體" w:hint="eastAsia"/>
          <w:bCs/>
          <w:kern w:val="0"/>
          <w:szCs w:val="48"/>
        </w:rPr>
        <w:t>12</w:t>
      </w:r>
      <w:r w:rsidR="00550E11" w:rsidRPr="00F007CD">
        <w:rPr>
          <w:rFonts w:hAnsi="標楷體" w:hint="eastAsia"/>
          <w:bCs/>
          <w:kern w:val="0"/>
          <w:szCs w:val="48"/>
        </w:rPr>
        <w:t>月份，加班費並無異常增加，乃認被告等均無虛報加班費之不法犯意。然本件於</w:t>
      </w:r>
      <w:r w:rsidR="007E4A2C" w:rsidRPr="00F007CD">
        <w:rPr>
          <w:rFonts w:hAnsi="標楷體" w:hint="eastAsia"/>
          <w:bCs/>
          <w:kern w:val="0"/>
          <w:szCs w:val="48"/>
        </w:rPr>
        <w:t>97</w:t>
      </w:r>
      <w:r w:rsidR="00550E11" w:rsidRPr="00F007CD">
        <w:rPr>
          <w:rFonts w:hAnsi="標楷體" w:hint="eastAsia"/>
          <w:bCs/>
          <w:kern w:val="0"/>
          <w:szCs w:val="48"/>
        </w:rPr>
        <w:t>年</w:t>
      </w:r>
      <w:r w:rsidR="007E4A2C" w:rsidRPr="00F007CD">
        <w:rPr>
          <w:rFonts w:hAnsi="標楷體" w:hint="eastAsia"/>
          <w:bCs/>
          <w:kern w:val="0"/>
          <w:szCs w:val="48"/>
        </w:rPr>
        <w:t>1</w:t>
      </w:r>
      <w:r w:rsidR="00550E11" w:rsidRPr="00F007CD">
        <w:rPr>
          <w:rFonts w:hAnsi="標楷體" w:hint="eastAsia"/>
          <w:bCs/>
          <w:kern w:val="0"/>
          <w:szCs w:val="48"/>
        </w:rPr>
        <w:t>月初之偵查中，</w:t>
      </w:r>
      <w:r w:rsidR="000F61B8">
        <w:rPr>
          <w:rFonts w:hAnsi="標楷體" w:hint="eastAsia"/>
          <w:bCs/>
          <w:kern w:val="0"/>
          <w:szCs w:val="48"/>
        </w:rPr>
        <w:t>陳○妏</w:t>
      </w:r>
      <w:r w:rsidR="00550E11" w:rsidRPr="00F007CD">
        <w:rPr>
          <w:rFonts w:hAnsi="標楷體" w:hint="eastAsia"/>
          <w:bCs/>
          <w:kern w:val="0"/>
          <w:szCs w:val="48"/>
        </w:rPr>
        <w:t>要求承辦人葉</w:t>
      </w:r>
      <w:r w:rsidR="00237AEC">
        <w:rPr>
          <w:rFonts w:hAnsi="標楷體" w:hint="eastAsia"/>
        </w:rPr>
        <w:t>○</w:t>
      </w:r>
      <w:r w:rsidR="00550E11" w:rsidRPr="00F007CD">
        <w:rPr>
          <w:rFonts w:hAnsi="標楷體" w:hint="eastAsia"/>
          <w:bCs/>
          <w:kern w:val="0"/>
          <w:szCs w:val="48"/>
        </w:rPr>
        <w:t>莉刪除勤務管制卡有關本件虛偽之加班紀錄，由</w:t>
      </w:r>
      <w:r w:rsidR="00356BF8">
        <w:rPr>
          <w:rFonts w:hAnsi="標楷體" w:hint="eastAsia"/>
          <w:bCs/>
          <w:kern w:val="0"/>
          <w:szCs w:val="48"/>
        </w:rPr>
        <w:t>葉○莉</w:t>
      </w:r>
      <w:r w:rsidR="00550E11" w:rsidRPr="00F007CD">
        <w:rPr>
          <w:rFonts w:hAnsi="標楷體" w:hint="eastAsia"/>
          <w:bCs/>
          <w:kern w:val="0"/>
          <w:szCs w:val="48"/>
        </w:rPr>
        <w:t>轉而要求黃</w:t>
      </w:r>
      <w:r w:rsidR="00237AEC">
        <w:rPr>
          <w:rFonts w:hAnsi="標楷體" w:hint="eastAsia"/>
        </w:rPr>
        <w:t>○</w:t>
      </w:r>
      <w:r w:rsidR="00550E11" w:rsidRPr="00F007CD">
        <w:rPr>
          <w:rFonts w:hAnsi="標楷體" w:hint="eastAsia"/>
          <w:bCs/>
          <w:kern w:val="0"/>
          <w:szCs w:val="48"/>
        </w:rPr>
        <w:t>聰劃去該虛偽紀錄後，再使</w:t>
      </w:r>
      <w:r w:rsidR="000F61B8">
        <w:rPr>
          <w:rFonts w:hAnsi="標楷體" w:hint="eastAsia"/>
          <w:bCs/>
          <w:kern w:val="0"/>
          <w:szCs w:val="48"/>
        </w:rPr>
        <w:t>林王○珠</w:t>
      </w:r>
      <w:r w:rsidR="00550E11" w:rsidRPr="00F007CD">
        <w:rPr>
          <w:rFonts w:hAnsi="標楷體" w:hint="eastAsia"/>
          <w:bCs/>
          <w:kern w:val="0"/>
          <w:szCs w:val="48"/>
        </w:rPr>
        <w:t>在劃去之紀錄上蓋</w:t>
      </w:r>
      <w:r w:rsidR="000F61B8">
        <w:rPr>
          <w:rFonts w:hAnsi="標楷體" w:hint="eastAsia"/>
          <w:bCs/>
          <w:kern w:val="0"/>
          <w:szCs w:val="48"/>
        </w:rPr>
        <w:t>林王○珠</w:t>
      </w:r>
      <w:r w:rsidR="00550E11" w:rsidRPr="00F007CD">
        <w:rPr>
          <w:rFonts w:hAnsi="標楷體" w:hint="eastAsia"/>
          <w:bCs/>
          <w:kern w:val="0"/>
          <w:szCs w:val="48"/>
        </w:rPr>
        <w:t>之小職章，致清潔隊員黃</w:t>
      </w:r>
      <w:r w:rsidR="00237AEC">
        <w:rPr>
          <w:rFonts w:hAnsi="標楷體" w:hint="eastAsia"/>
        </w:rPr>
        <w:t>○</w:t>
      </w:r>
      <w:r w:rsidR="00550E11" w:rsidRPr="00F007CD">
        <w:rPr>
          <w:rFonts w:hAnsi="標楷體" w:hint="eastAsia"/>
          <w:bCs/>
          <w:kern w:val="0"/>
          <w:szCs w:val="48"/>
        </w:rPr>
        <w:t>嬌等人未領得上開虛報之加班費之情，經原判決認定無訛，足證確有清潔隊員因參加</w:t>
      </w:r>
      <w:r w:rsidR="00237AEC">
        <w:rPr>
          <w:rFonts w:hAnsi="標楷體" w:hint="eastAsia"/>
          <w:bCs/>
          <w:kern w:val="0"/>
          <w:szCs w:val="48"/>
        </w:rPr>
        <w:t>李○澤</w:t>
      </w:r>
      <w:r w:rsidR="00550E11" w:rsidRPr="00F007CD">
        <w:rPr>
          <w:rFonts w:hAnsi="標楷體" w:hint="eastAsia"/>
          <w:bCs/>
          <w:kern w:val="0"/>
          <w:szCs w:val="48"/>
        </w:rPr>
        <w:t>競選總部成立大會造勢活動，未實際加班即報領加班費；參酌周黃</w:t>
      </w:r>
      <w:r w:rsidR="00237AEC">
        <w:rPr>
          <w:rFonts w:hAnsi="標楷體" w:hint="eastAsia"/>
        </w:rPr>
        <w:t>○</w:t>
      </w:r>
      <w:r w:rsidR="00550E11" w:rsidRPr="00F007CD">
        <w:rPr>
          <w:rFonts w:hAnsi="標楷體" w:hint="eastAsia"/>
          <w:bCs/>
          <w:kern w:val="0"/>
          <w:szCs w:val="48"/>
        </w:rPr>
        <w:t>寶等均於</w:t>
      </w:r>
      <w:r w:rsidR="00550E11" w:rsidRPr="00F007CD">
        <w:rPr>
          <w:rFonts w:hAnsi="標楷體" w:hint="eastAsia"/>
          <w:bCs/>
          <w:kern w:val="0"/>
          <w:szCs w:val="48"/>
        </w:rPr>
        <w:lastRenderedPageBreak/>
        <w:t>偵查中證稱</w:t>
      </w:r>
      <w:r w:rsidR="003D005C" w:rsidRPr="00F007CD">
        <w:rPr>
          <w:rFonts w:hAnsi="標楷體" w:hint="eastAsia"/>
          <w:bCs/>
          <w:kern w:val="0"/>
          <w:szCs w:val="48"/>
        </w:rPr>
        <w:t>，</w:t>
      </w:r>
      <w:r w:rsidR="000F61B8">
        <w:rPr>
          <w:rFonts w:hAnsi="標楷體" w:hint="eastAsia"/>
          <w:bCs/>
          <w:kern w:val="0"/>
          <w:szCs w:val="48"/>
        </w:rPr>
        <w:t>林王○珠</w:t>
      </w:r>
      <w:r w:rsidR="00550E11" w:rsidRPr="00F007CD">
        <w:rPr>
          <w:rFonts w:hAnsi="標楷體" w:hint="eastAsia"/>
          <w:bCs/>
          <w:kern w:val="0"/>
          <w:szCs w:val="48"/>
        </w:rPr>
        <w:t>向其等表示參加前揭</w:t>
      </w:r>
      <w:r w:rsidR="00237AEC">
        <w:rPr>
          <w:rFonts w:hAnsi="標楷體" w:hint="eastAsia"/>
          <w:bCs/>
          <w:kern w:val="0"/>
          <w:szCs w:val="48"/>
        </w:rPr>
        <w:t>李○澤</w:t>
      </w:r>
      <w:r w:rsidR="00550E11" w:rsidRPr="00F007CD">
        <w:rPr>
          <w:rFonts w:hAnsi="標楷體" w:hint="eastAsia"/>
          <w:bCs/>
          <w:kern w:val="0"/>
          <w:szCs w:val="48"/>
        </w:rPr>
        <w:t>競選總部成立大會造勢活動，可報領加班費各語，且</w:t>
      </w:r>
      <w:r w:rsidR="000F61B8">
        <w:rPr>
          <w:rFonts w:hAnsi="標楷體" w:hint="eastAsia"/>
          <w:bCs/>
          <w:kern w:val="0"/>
          <w:szCs w:val="48"/>
        </w:rPr>
        <w:t>陳○妏</w:t>
      </w:r>
      <w:r w:rsidR="00550E11" w:rsidRPr="00F007CD">
        <w:rPr>
          <w:rFonts w:hAnsi="標楷體" w:hint="eastAsia"/>
          <w:bCs/>
          <w:kern w:val="0"/>
          <w:szCs w:val="48"/>
        </w:rPr>
        <w:t>、</w:t>
      </w:r>
      <w:r w:rsidR="000F61B8">
        <w:rPr>
          <w:rFonts w:hAnsi="標楷體" w:hint="eastAsia"/>
          <w:bCs/>
          <w:kern w:val="0"/>
          <w:szCs w:val="48"/>
        </w:rPr>
        <w:t>林王○珠</w:t>
      </w:r>
      <w:r w:rsidR="00550E11" w:rsidRPr="00F007CD">
        <w:rPr>
          <w:rFonts w:hAnsi="標楷體" w:hint="eastAsia"/>
          <w:bCs/>
          <w:kern w:val="0"/>
          <w:szCs w:val="48"/>
        </w:rPr>
        <w:t>於偵查中證稱：</w:t>
      </w:r>
      <w:r w:rsidR="004C4F00" w:rsidRPr="00F007CD">
        <w:rPr>
          <w:rFonts w:hAnsi="標楷體" w:hint="eastAsia"/>
          <w:bCs/>
          <w:kern w:val="0"/>
          <w:szCs w:val="48"/>
        </w:rPr>
        <w:t>『</w:t>
      </w:r>
      <w:r w:rsidR="00550E11" w:rsidRPr="00F007CD">
        <w:rPr>
          <w:rFonts w:hAnsi="標楷體" w:hint="eastAsia"/>
          <w:bCs/>
          <w:kern w:val="0"/>
          <w:szCs w:val="48"/>
        </w:rPr>
        <w:t>是</w:t>
      </w:r>
      <w:r w:rsidR="000F61B8">
        <w:rPr>
          <w:rFonts w:hAnsi="標楷體" w:hint="eastAsia"/>
          <w:bCs/>
          <w:kern w:val="0"/>
          <w:szCs w:val="48"/>
        </w:rPr>
        <w:t>王○權</w:t>
      </w:r>
      <w:r w:rsidR="00550E11" w:rsidRPr="00F007CD">
        <w:rPr>
          <w:rFonts w:hAnsi="標楷體" w:hint="eastAsia"/>
          <w:bCs/>
          <w:kern w:val="0"/>
          <w:szCs w:val="48"/>
        </w:rPr>
        <w:t>表示參加</w:t>
      </w:r>
      <w:r w:rsidR="00237AEC">
        <w:rPr>
          <w:rFonts w:hAnsi="標楷體" w:hint="eastAsia"/>
          <w:bCs/>
          <w:kern w:val="0"/>
          <w:szCs w:val="48"/>
        </w:rPr>
        <w:t>李○澤</w:t>
      </w:r>
      <w:r w:rsidR="00550E11" w:rsidRPr="00F007CD">
        <w:rPr>
          <w:rFonts w:hAnsi="標楷體" w:hint="eastAsia"/>
          <w:bCs/>
          <w:kern w:val="0"/>
          <w:szCs w:val="48"/>
        </w:rPr>
        <w:t>總部成立大會之人可以報領加班費</w:t>
      </w:r>
      <w:r w:rsidR="004C4F00" w:rsidRPr="00F007CD">
        <w:rPr>
          <w:rFonts w:hAnsi="標楷體" w:hint="eastAsia"/>
          <w:bCs/>
          <w:kern w:val="0"/>
          <w:szCs w:val="48"/>
        </w:rPr>
        <w:t>』</w:t>
      </w:r>
      <w:r w:rsidR="00550E11" w:rsidRPr="00F007CD">
        <w:rPr>
          <w:rFonts w:hAnsi="標楷體" w:hint="eastAsia"/>
          <w:bCs/>
          <w:kern w:val="0"/>
          <w:szCs w:val="48"/>
        </w:rPr>
        <w:t>等語，及其等嗣後劃除虛報加班費之情，上揭周黃</w:t>
      </w:r>
      <w:r w:rsidR="00237AEC">
        <w:rPr>
          <w:rFonts w:hAnsi="標楷體" w:hint="eastAsia"/>
        </w:rPr>
        <w:t>○</w:t>
      </w:r>
      <w:r w:rsidR="00550E11" w:rsidRPr="00F007CD">
        <w:rPr>
          <w:rFonts w:hAnsi="標楷體" w:hint="eastAsia"/>
          <w:bCs/>
          <w:kern w:val="0"/>
          <w:szCs w:val="48"/>
        </w:rPr>
        <w:t>寶等人，如非經</w:t>
      </w:r>
      <w:r w:rsidR="000F61B8">
        <w:rPr>
          <w:rFonts w:hAnsi="標楷體" w:hint="eastAsia"/>
          <w:bCs/>
          <w:kern w:val="0"/>
          <w:szCs w:val="48"/>
        </w:rPr>
        <w:t>林王○珠</w:t>
      </w:r>
      <w:r w:rsidR="00550E11" w:rsidRPr="00F007CD">
        <w:rPr>
          <w:rFonts w:hAnsi="標楷體" w:hint="eastAsia"/>
          <w:bCs/>
          <w:kern w:val="0"/>
          <w:szCs w:val="48"/>
        </w:rPr>
        <w:t>向其等轉達上級指示意旨，表示參加前揭</w:t>
      </w:r>
      <w:r w:rsidR="00237AEC">
        <w:rPr>
          <w:rFonts w:hAnsi="標楷體" w:hint="eastAsia"/>
          <w:bCs/>
          <w:kern w:val="0"/>
          <w:szCs w:val="48"/>
        </w:rPr>
        <w:t>李○澤</w:t>
      </w:r>
      <w:r w:rsidR="00550E11" w:rsidRPr="00F007CD">
        <w:rPr>
          <w:rFonts w:hAnsi="標楷體" w:hint="eastAsia"/>
          <w:bCs/>
          <w:kern w:val="0"/>
          <w:szCs w:val="48"/>
        </w:rPr>
        <w:t>競選總部成立大會造勢活動，無須實際加班即可報領加班費，焉會有如起訴書所載清潔隊員十餘人均同有因參加該選舉造勢活動而虛報加班費，並於事後認為不妥，予以去除報領之情事？而三民東區於</w:t>
      </w:r>
      <w:r w:rsidR="007E4A2C" w:rsidRPr="00F007CD">
        <w:rPr>
          <w:rFonts w:hAnsi="標楷體" w:hint="eastAsia"/>
          <w:bCs/>
          <w:kern w:val="0"/>
          <w:szCs w:val="48"/>
        </w:rPr>
        <w:t>96</w:t>
      </w:r>
      <w:r w:rsidR="00550E11" w:rsidRPr="00F007CD">
        <w:rPr>
          <w:rFonts w:hAnsi="標楷體" w:hint="eastAsia"/>
          <w:bCs/>
          <w:kern w:val="0"/>
          <w:szCs w:val="48"/>
        </w:rPr>
        <w:t>年</w:t>
      </w:r>
      <w:r w:rsidR="007E4A2C" w:rsidRPr="00F007CD">
        <w:rPr>
          <w:rFonts w:hAnsi="標楷體" w:hint="eastAsia"/>
          <w:bCs/>
          <w:kern w:val="0"/>
          <w:szCs w:val="48"/>
        </w:rPr>
        <w:t>10</w:t>
      </w:r>
      <w:r w:rsidR="00550E11" w:rsidRPr="00F007CD">
        <w:rPr>
          <w:rFonts w:hAnsi="標楷體" w:hint="eastAsia"/>
          <w:bCs/>
          <w:kern w:val="0"/>
          <w:szCs w:val="48"/>
        </w:rPr>
        <w:t>至</w:t>
      </w:r>
      <w:r w:rsidR="007E4A2C" w:rsidRPr="00F007CD">
        <w:rPr>
          <w:rFonts w:hAnsi="標楷體" w:hint="eastAsia"/>
          <w:bCs/>
          <w:kern w:val="0"/>
          <w:szCs w:val="48"/>
        </w:rPr>
        <w:t>12</w:t>
      </w:r>
      <w:r w:rsidR="00550E11" w:rsidRPr="00F007CD">
        <w:rPr>
          <w:rFonts w:hAnsi="標楷體" w:hint="eastAsia"/>
          <w:bCs/>
          <w:kern w:val="0"/>
          <w:szCs w:val="48"/>
        </w:rPr>
        <w:t>月份加班費並無異常增加，為原判決所認定，則上揭之人似無不許依實際加班以報領加班費之理，又何有如</w:t>
      </w:r>
      <w:bookmarkStart w:id="84" w:name="_Hlk212475416"/>
      <w:r w:rsidR="00550E11" w:rsidRPr="00F007CD">
        <w:rPr>
          <w:rFonts w:hAnsi="標楷體" w:hint="eastAsia"/>
          <w:bCs/>
          <w:kern w:val="0"/>
          <w:szCs w:val="48"/>
        </w:rPr>
        <w:t>原判決引用</w:t>
      </w:r>
      <w:r w:rsidR="000F61B8">
        <w:rPr>
          <w:rFonts w:hAnsi="標楷體" w:hint="eastAsia"/>
          <w:bCs/>
          <w:kern w:val="0"/>
          <w:szCs w:val="48"/>
        </w:rPr>
        <w:t>陳○妏</w:t>
      </w:r>
      <w:r w:rsidR="00550E11" w:rsidRPr="00F007CD">
        <w:rPr>
          <w:rFonts w:hAnsi="標楷體" w:hint="eastAsia"/>
          <w:bCs/>
          <w:kern w:val="0"/>
          <w:szCs w:val="48"/>
        </w:rPr>
        <w:t>、</w:t>
      </w:r>
      <w:r w:rsidR="000F61B8">
        <w:rPr>
          <w:rFonts w:hAnsi="標楷體" w:hint="eastAsia"/>
          <w:bCs/>
          <w:kern w:val="0"/>
          <w:szCs w:val="48"/>
        </w:rPr>
        <w:t>林王○珠</w:t>
      </w:r>
      <w:r w:rsidR="00550E11" w:rsidRPr="00F007CD">
        <w:rPr>
          <w:rFonts w:hAnsi="標楷體" w:hint="eastAsia"/>
          <w:bCs/>
          <w:kern w:val="0"/>
          <w:szCs w:val="48"/>
        </w:rPr>
        <w:t>等所辯及劉</w:t>
      </w:r>
      <w:r w:rsidR="00237AEC">
        <w:rPr>
          <w:rFonts w:hAnsi="標楷體" w:hint="eastAsia"/>
        </w:rPr>
        <w:t>○</w:t>
      </w:r>
      <w:r w:rsidR="00550E11" w:rsidRPr="00F007CD">
        <w:rPr>
          <w:rFonts w:hAnsi="標楷體" w:hint="eastAsia"/>
          <w:bCs/>
          <w:kern w:val="0"/>
          <w:szCs w:val="48"/>
        </w:rPr>
        <w:t>一（</w:t>
      </w:r>
      <w:r w:rsidR="002E70D4" w:rsidRPr="00F007CD">
        <w:rPr>
          <w:rFonts w:hAnsi="標楷體" w:hint="eastAsia"/>
          <w:bCs/>
          <w:kern w:val="0"/>
          <w:szCs w:val="48"/>
        </w:rPr>
        <w:t>高雄市環保局</w:t>
      </w:r>
      <w:r w:rsidR="00550E11" w:rsidRPr="00F007CD">
        <w:rPr>
          <w:rFonts w:hAnsi="標楷體" w:hint="eastAsia"/>
          <w:bCs/>
          <w:kern w:val="0"/>
          <w:szCs w:val="48"/>
        </w:rPr>
        <w:t>專門委員）之證詞，</w:t>
      </w:r>
      <w:r w:rsidR="00550E11" w:rsidRPr="00F007CD">
        <w:rPr>
          <w:rFonts w:hAnsi="標楷體" w:hint="eastAsia"/>
          <w:b/>
          <w:bCs/>
          <w:kern w:val="0"/>
          <w:szCs w:val="48"/>
        </w:rPr>
        <w:t>認於申報後，因工作性質較輕鬆，致認為不妥而予以除去申報之必要？實情如何，即非無推求之餘地。原審就上揭事項，未遑詳加查究釐清，遽行判決</w:t>
      </w:r>
      <w:bookmarkEnd w:id="84"/>
      <w:r w:rsidR="00550E11" w:rsidRPr="00F007CD">
        <w:rPr>
          <w:rFonts w:hAnsi="標楷體" w:hint="eastAsia"/>
          <w:b/>
          <w:bCs/>
          <w:kern w:val="0"/>
          <w:szCs w:val="48"/>
        </w:rPr>
        <w:t>，自嫌調查職責未盡及理由欠備</w:t>
      </w:r>
      <w:r w:rsidR="00550E11" w:rsidRPr="00F007CD">
        <w:rPr>
          <w:rFonts w:hAnsi="標楷體" w:hint="eastAsia"/>
          <w:bCs/>
          <w:kern w:val="0"/>
          <w:szCs w:val="48"/>
        </w:rPr>
        <w:t>。</w:t>
      </w:r>
      <w:r w:rsidR="004C4F00" w:rsidRPr="00F007CD">
        <w:rPr>
          <w:rFonts w:ascii="新細明體" w:eastAsia="新細明體" w:hAnsi="新細明體" w:hint="eastAsia"/>
          <w:bCs/>
          <w:kern w:val="0"/>
          <w:szCs w:val="48"/>
        </w:rPr>
        <w:t>」</w:t>
      </w:r>
    </w:p>
    <w:p w14:paraId="11B6B2CC" w14:textId="11BDFDF0" w:rsidR="00EC62BC" w:rsidRPr="00F007CD" w:rsidRDefault="00EC62BC" w:rsidP="00550E11">
      <w:pPr>
        <w:pStyle w:val="6"/>
        <w:rPr>
          <w:rFonts w:hAnsi="標楷體"/>
          <w:b/>
          <w:bCs/>
          <w:kern w:val="0"/>
          <w:szCs w:val="48"/>
        </w:rPr>
      </w:pPr>
      <w:r w:rsidRPr="00F007CD">
        <w:rPr>
          <w:rFonts w:hAnsi="標楷體" w:hint="eastAsia"/>
          <w:b/>
          <w:bCs/>
          <w:kern w:val="0"/>
          <w:szCs w:val="48"/>
        </w:rPr>
        <w:t>更二審調查認定，被告</w:t>
      </w:r>
      <w:r w:rsidR="000F61B8">
        <w:rPr>
          <w:rFonts w:hAnsi="標楷體" w:hint="eastAsia"/>
          <w:b/>
          <w:bCs/>
          <w:kern w:val="0"/>
          <w:szCs w:val="48"/>
        </w:rPr>
        <w:t>陳○妏</w:t>
      </w:r>
      <w:r w:rsidRPr="00F007CD">
        <w:rPr>
          <w:rFonts w:hAnsi="標楷體" w:hint="eastAsia"/>
          <w:b/>
          <w:bCs/>
          <w:kern w:val="0"/>
          <w:szCs w:val="48"/>
        </w:rPr>
        <w:t>與</w:t>
      </w:r>
      <w:r w:rsidR="000F61B8">
        <w:rPr>
          <w:rFonts w:hAnsi="標楷體" w:hint="eastAsia"/>
          <w:b/>
          <w:bCs/>
          <w:kern w:val="0"/>
          <w:szCs w:val="48"/>
        </w:rPr>
        <w:t>林王○珠</w:t>
      </w:r>
      <w:r w:rsidRPr="00F007CD">
        <w:rPr>
          <w:rFonts w:hAnsi="標楷體" w:hint="eastAsia"/>
          <w:b/>
          <w:bCs/>
          <w:kern w:val="0"/>
          <w:szCs w:val="48"/>
        </w:rPr>
        <w:t>等人確實明知被告</w:t>
      </w:r>
      <w:r w:rsidR="000F61B8">
        <w:rPr>
          <w:rFonts w:hAnsi="標楷體" w:hint="eastAsia"/>
          <w:b/>
          <w:bCs/>
          <w:kern w:val="0"/>
          <w:szCs w:val="48"/>
        </w:rPr>
        <w:t>王○權</w:t>
      </w:r>
      <w:r w:rsidRPr="00F007CD">
        <w:rPr>
          <w:rFonts w:hAnsi="標楷體" w:hint="eastAsia"/>
          <w:b/>
          <w:bCs/>
          <w:kern w:val="0"/>
          <w:szCs w:val="48"/>
        </w:rPr>
        <w:t>上開虛報加班費之指示，並予執行</w:t>
      </w:r>
      <w:r w:rsidR="00667D07" w:rsidRPr="00F007CD">
        <w:rPr>
          <w:rFonts w:hAnsi="標楷體" w:hint="eastAsia"/>
          <w:b/>
          <w:bCs/>
          <w:kern w:val="0"/>
          <w:szCs w:val="48"/>
        </w:rPr>
        <w:t>。</w:t>
      </w:r>
    </w:p>
    <w:p w14:paraId="28F60577" w14:textId="45149CE2" w:rsidR="00EC62BC" w:rsidRPr="00F007CD" w:rsidRDefault="00EC62BC" w:rsidP="00550E11">
      <w:pPr>
        <w:pStyle w:val="7"/>
      </w:pPr>
      <w:r w:rsidRPr="00F007CD">
        <w:rPr>
          <w:rFonts w:hint="eastAsia"/>
        </w:rPr>
        <w:t>依</w:t>
      </w:r>
      <w:bookmarkStart w:id="85" w:name="_Hlk212475714"/>
      <w:r w:rsidR="001C5AEE" w:rsidRPr="00F007CD">
        <w:rPr>
          <w:rFonts w:hint="eastAsia"/>
        </w:rPr>
        <w:t>檢察官於</w:t>
      </w:r>
      <w:r w:rsidR="001C5AEE" w:rsidRPr="00F007CD">
        <w:t>96</w:t>
      </w:r>
      <w:r w:rsidR="001C5AEE" w:rsidRPr="00F007CD">
        <w:rPr>
          <w:rFonts w:hint="eastAsia"/>
        </w:rPr>
        <w:t>年</w:t>
      </w:r>
      <w:r w:rsidR="001C5AEE" w:rsidRPr="00F007CD">
        <w:t>12</w:t>
      </w:r>
      <w:r w:rsidR="001C5AEE" w:rsidRPr="00F007CD">
        <w:rPr>
          <w:rFonts w:hint="eastAsia"/>
        </w:rPr>
        <w:t>月</w:t>
      </w:r>
      <w:r w:rsidR="001C5AEE" w:rsidRPr="00F007CD">
        <w:t>28</w:t>
      </w:r>
      <w:r w:rsidR="001C5AEE" w:rsidRPr="00F007CD">
        <w:rPr>
          <w:rFonts w:hint="eastAsia"/>
        </w:rPr>
        <w:t>日訊問</w:t>
      </w:r>
      <w:r w:rsidR="000F61B8">
        <w:rPr>
          <w:rFonts w:hint="eastAsia"/>
        </w:rPr>
        <w:t>陳○妏</w:t>
      </w:r>
      <w:r w:rsidRPr="00F007CD">
        <w:rPr>
          <w:rFonts w:hint="eastAsia"/>
        </w:rPr>
        <w:t>之證述，</w:t>
      </w:r>
      <w:r w:rsidR="000F61B8">
        <w:rPr>
          <w:rFonts w:hint="eastAsia"/>
        </w:rPr>
        <w:t>陳○妏</w:t>
      </w:r>
      <w:r w:rsidRPr="00F007CD">
        <w:rPr>
          <w:rFonts w:hint="eastAsia"/>
        </w:rPr>
        <w:t>對於參加</w:t>
      </w:r>
      <w:r w:rsidR="00237AEC">
        <w:rPr>
          <w:rFonts w:hint="eastAsia"/>
        </w:rPr>
        <w:t>李○澤</w:t>
      </w:r>
      <w:r w:rsidRPr="00F007CD">
        <w:rPr>
          <w:rFonts w:hint="eastAsia"/>
        </w:rPr>
        <w:t>成立競選總部大會之員工可報領加班費一事顯然知情</w:t>
      </w:r>
      <w:bookmarkEnd w:id="85"/>
      <w:r w:rsidRPr="00F007CD">
        <w:rPr>
          <w:rFonts w:hint="eastAsia"/>
        </w:rPr>
        <w:t>；且</w:t>
      </w:r>
      <w:r w:rsidR="000F61B8">
        <w:rPr>
          <w:rFonts w:hint="eastAsia"/>
        </w:rPr>
        <w:t>陳○妏</w:t>
      </w:r>
      <w:r w:rsidRPr="00F007CD">
        <w:rPr>
          <w:rFonts w:hint="eastAsia"/>
        </w:rPr>
        <w:t>於</w:t>
      </w:r>
      <w:r w:rsidRPr="00F007CD">
        <w:t>96</w:t>
      </w:r>
      <w:r w:rsidRPr="00F007CD">
        <w:rPr>
          <w:rFonts w:hint="eastAsia"/>
        </w:rPr>
        <w:t>年</w:t>
      </w:r>
      <w:r w:rsidRPr="00F007CD">
        <w:t>12</w:t>
      </w:r>
      <w:r w:rsidRPr="00F007CD">
        <w:rPr>
          <w:rFonts w:hint="eastAsia"/>
        </w:rPr>
        <w:t>月</w:t>
      </w:r>
      <w:r w:rsidRPr="00F007CD">
        <w:t>6</w:t>
      </w:r>
      <w:r w:rsidRPr="00F007CD">
        <w:rPr>
          <w:rFonts w:hint="eastAsia"/>
        </w:rPr>
        <w:t>日上午</w:t>
      </w:r>
      <w:r w:rsidRPr="00F007CD">
        <w:t>8</w:t>
      </w:r>
      <w:r w:rsidRPr="00F007CD">
        <w:rPr>
          <w:rFonts w:hint="eastAsia"/>
        </w:rPr>
        <w:t>時</w:t>
      </w:r>
      <w:r w:rsidRPr="00F007CD">
        <w:t>22</w:t>
      </w:r>
      <w:r w:rsidRPr="00F007CD">
        <w:rPr>
          <w:rFonts w:hint="eastAsia"/>
        </w:rPr>
        <w:t>分</w:t>
      </w:r>
      <w:r w:rsidRPr="00F007CD">
        <w:t>33</w:t>
      </w:r>
      <w:r w:rsidRPr="00F007CD">
        <w:rPr>
          <w:rFonts w:hint="eastAsia"/>
        </w:rPr>
        <w:t>秒曾撥打電話由</w:t>
      </w:r>
      <w:r w:rsidR="000F61B8">
        <w:rPr>
          <w:rFonts w:hint="eastAsia"/>
        </w:rPr>
        <w:t>林王○珠</w:t>
      </w:r>
      <w:r w:rsidRPr="00F007CD">
        <w:rPr>
          <w:rFonts w:hint="eastAsia"/>
        </w:rPr>
        <w:t>接聽時，有下列對話：「曾</w:t>
      </w:r>
      <w:r w:rsidR="00237AEC">
        <w:rPr>
          <w:rFonts w:hAnsi="標楷體" w:hint="eastAsia"/>
        </w:rPr>
        <w:t>○</w:t>
      </w:r>
      <w:r w:rsidRPr="00F007CD">
        <w:rPr>
          <w:rFonts w:hint="eastAsia"/>
        </w:rPr>
        <w:t>華：三民區清潔隊你好。</w:t>
      </w:r>
      <w:r w:rsidR="000F61B8">
        <w:rPr>
          <w:rFonts w:hint="eastAsia"/>
        </w:rPr>
        <w:t>陳</w:t>
      </w:r>
      <w:r w:rsidR="000F61B8">
        <w:rPr>
          <w:rFonts w:hint="eastAsia"/>
        </w:rPr>
        <w:lastRenderedPageBreak/>
        <w:t>○妏</w:t>
      </w:r>
      <w:r w:rsidRPr="00F007CD">
        <w:rPr>
          <w:rFonts w:hint="eastAsia"/>
        </w:rPr>
        <w:t>：我陳分隊長，妳是誰？曾</w:t>
      </w:r>
      <w:r w:rsidR="00237AEC">
        <w:rPr>
          <w:rFonts w:hAnsi="標楷體" w:hint="eastAsia"/>
        </w:rPr>
        <w:t>○</w:t>
      </w:r>
      <w:r w:rsidRPr="00F007CD">
        <w:rPr>
          <w:rFonts w:hint="eastAsia"/>
        </w:rPr>
        <w:t>華：我</w:t>
      </w:r>
      <w:r w:rsidR="00237AEC">
        <w:rPr>
          <w:rFonts w:hAnsi="標楷體" w:hint="eastAsia"/>
        </w:rPr>
        <w:t>○</w:t>
      </w:r>
      <w:r w:rsidRPr="00F007CD">
        <w:rPr>
          <w:rFonts w:hint="eastAsia"/>
        </w:rPr>
        <w:t>華啦。</w:t>
      </w:r>
      <w:r w:rsidR="000F61B8">
        <w:rPr>
          <w:rFonts w:hint="eastAsia"/>
        </w:rPr>
        <w:t>陳○妏</w:t>
      </w:r>
      <w:r w:rsidRPr="00F007CD">
        <w:rPr>
          <w:rFonts w:hint="eastAsia"/>
        </w:rPr>
        <w:t>：</w:t>
      </w:r>
      <w:r w:rsidR="007E4A2C" w:rsidRPr="00F007CD">
        <w:rPr>
          <w:rFonts w:hAnsi="標楷體" w:hint="eastAsia"/>
        </w:rPr>
        <w:t>……</w:t>
      </w:r>
      <w:r w:rsidR="00237AEC">
        <w:rPr>
          <w:rFonts w:hAnsi="標楷體" w:hint="eastAsia"/>
        </w:rPr>
        <w:t>○</w:t>
      </w:r>
      <w:r w:rsidRPr="00F007CD">
        <w:rPr>
          <w:rFonts w:hint="eastAsia"/>
        </w:rPr>
        <w:t>珠班長在那裡嗎？曾</w:t>
      </w:r>
      <w:r w:rsidR="00237AEC">
        <w:rPr>
          <w:rFonts w:hAnsi="標楷體" w:hint="eastAsia"/>
        </w:rPr>
        <w:t>○</w:t>
      </w:r>
      <w:r w:rsidRPr="00F007CD">
        <w:rPr>
          <w:rFonts w:hint="eastAsia"/>
        </w:rPr>
        <w:t>華：有，進來了，妳等一下</w:t>
      </w:r>
      <w:r w:rsidR="007E4A2C" w:rsidRPr="00F007CD">
        <w:rPr>
          <w:rFonts w:hAnsi="標楷體" w:hint="eastAsia"/>
        </w:rPr>
        <w:t>……</w:t>
      </w:r>
      <w:r w:rsidRPr="00F007CD">
        <w:rPr>
          <w:rFonts w:hint="eastAsia"/>
        </w:rPr>
        <w:t>，叫她聽？</w:t>
      </w:r>
      <w:r w:rsidR="000F61B8">
        <w:rPr>
          <w:rFonts w:hint="eastAsia"/>
        </w:rPr>
        <w:t>陳○妏</w:t>
      </w:r>
      <w:r w:rsidRPr="00F007CD">
        <w:rPr>
          <w:rFonts w:hint="eastAsia"/>
        </w:rPr>
        <w:t>：叫她聽。</w:t>
      </w:r>
      <w:r w:rsidR="000F61B8">
        <w:rPr>
          <w:rFonts w:hint="eastAsia"/>
        </w:rPr>
        <w:t>林王○珠</w:t>
      </w:r>
      <w:r w:rsidRPr="00F007CD">
        <w:rPr>
          <w:rFonts w:hint="eastAsia"/>
        </w:rPr>
        <w:t>：喂？</w:t>
      </w:r>
      <w:r w:rsidR="000F61B8">
        <w:rPr>
          <w:rFonts w:hint="eastAsia"/>
        </w:rPr>
        <w:t>陳○妏</w:t>
      </w:r>
      <w:r w:rsidRPr="00F007CD">
        <w:rPr>
          <w:rFonts w:hint="eastAsia"/>
        </w:rPr>
        <w:t>：喂？班長？我問妳，妳都是打卡嗎？</w:t>
      </w:r>
      <w:r w:rsidR="000F61B8">
        <w:rPr>
          <w:rFonts w:hint="eastAsia"/>
        </w:rPr>
        <w:t>林王○珠</w:t>
      </w:r>
      <w:r w:rsidRPr="00F007CD">
        <w:rPr>
          <w:rFonts w:hint="eastAsia"/>
        </w:rPr>
        <w:t>：沒有我簽到的。</w:t>
      </w:r>
      <w:r w:rsidR="000F61B8">
        <w:rPr>
          <w:rFonts w:hint="eastAsia"/>
        </w:rPr>
        <w:t>陳○妏</w:t>
      </w:r>
      <w:r w:rsidRPr="00F007CD">
        <w:rPr>
          <w:rFonts w:hint="eastAsia"/>
        </w:rPr>
        <w:t>：噢，對對，妳都是簽到的</w:t>
      </w:r>
      <w:r w:rsidR="007E4A2C" w:rsidRPr="00F007CD">
        <w:rPr>
          <w:rFonts w:hAnsi="標楷體" w:hint="eastAsia"/>
        </w:rPr>
        <w:t>……</w:t>
      </w:r>
      <w:r w:rsidRPr="00F007CD">
        <w:rPr>
          <w:rFonts w:hint="eastAsia"/>
        </w:rPr>
        <w:t>你和</w:t>
      </w:r>
      <w:r w:rsidR="0050331B" w:rsidRPr="00F007CD">
        <w:rPr>
          <w:rFonts w:hAnsi="標楷體" w:hint="eastAsia"/>
        </w:rPr>
        <w:t>○○</w:t>
      </w:r>
      <w:r w:rsidRPr="00F007CD">
        <w:rPr>
          <w:rFonts w:hint="eastAsia"/>
        </w:rPr>
        <w:t>都是簽到的，是不是？</w:t>
      </w:r>
      <w:r w:rsidR="000F61B8">
        <w:rPr>
          <w:rFonts w:hint="eastAsia"/>
        </w:rPr>
        <w:t>林王○珠</w:t>
      </w:r>
      <w:r w:rsidRPr="00F007CD">
        <w:rPr>
          <w:rFonts w:hint="eastAsia"/>
        </w:rPr>
        <w:t>：哎</w:t>
      </w:r>
      <w:r w:rsidR="007E4A2C" w:rsidRPr="00F007CD">
        <w:rPr>
          <w:rFonts w:hAnsi="標楷體" w:hint="eastAsia"/>
        </w:rPr>
        <w:t>……</w:t>
      </w:r>
      <w:r w:rsidRPr="00F007CD">
        <w:rPr>
          <w:rFonts w:hint="eastAsia"/>
        </w:rPr>
        <w:t>。</w:t>
      </w:r>
      <w:r w:rsidR="000F61B8">
        <w:rPr>
          <w:rFonts w:hint="eastAsia"/>
        </w:rPr>
        <w:t>陳○妏</w:t>
      </w:r>
      <w:r w:rsidRPr="00F007CD">
        <w:rPr>
          <w:rFonts w:hint="eastAsia"/>
        </w:rPr>
        <w:t>：我告訴妳，妳把妳簽到的影印</w:t>
      </w:r>
      <w:r w:rsidR="0050331B" w:rsidRPr="00F007CD">
        <w:rPr>
          <w:rFonts w:hint="eastAsia"/>
        </w:rPr>
        <w:t>1</w:t>
      </w:r>
      <w:r w:rsidRPr="00F007CD">
        <w:rPr>
          <w:rFonts w:hint="eastAsia"/>
        </w:rPr>
        <w:t>張好不好？</w:t>
      </w:r>
      <w:r w:rsidR="000F61B8">
        <w:rPr>
          <w:rFonts w:hint="eastAsia"/>
        </w:rPr>
        <w:t>林王○珠</w:t>
      </w:r>
      <w:r w:rsidRPr="00F007CD">
        <w:rPr>
          <w:rFonts w:hint="eastAsia"/>
        </w:rPr>
        <w:t>：好。</w:t>
      </w:r>
      <w:r w:rsidR="000F61B8">
        <w:rPr>
          <w:rFonts w:hint="eastAsia"/>
        </w:rPr>
        <w:t>陳○妏</w:t>
      </w:r>
      <w:r w:rsidRPr="00F007CD">
        <w:rPr>
          <w:rFonts w:hint="eastAsia"/>
        </w:rPr>
        <w:t>：影印</w:t>
      </w:r>
      <w:r w:rsidR="007E4A2C" w:rsidRPr="00F007CD">
        <w:rPr>
          <w:rFonts w:hint="eastAsia"/>
        </w:rPr>
        <w:t>1</w:t>
      </w:r>
      <w:r w:rsidRPr="00F007CD">
        <w:rPr>
          <w:rFonts w:hint="eastAsia"/>
        </w:rPr>
        <w:t>張，就是那個，嘿</w:t>
      </w:r>
      <w:r w:rsidR="007E4A2C" w:rsidRPr="00F007CD">
        <w:rPr>
          <w:rFonts w:hAnsi="標楷體" w:hint="eastAsia"/>
        </w:rPr>
        <w:t>……</w:t>
      </w:r>
      <w:r w:rsidRPr="00F007CD">
        <w:rPr>
          <w:rFonts w:hint="eastAsia"/>
        </w:rPr>
        <w:t>黑白寫的那一張。</w:t>
      </w:r>
      <w:r w:rsidR="000F61B8">
        <w:rPr>
          <w:rFonts w:hint="eastAsia"/>
        </w:rPr>
        <w:t>林王○珠</w:t>
      </w:r>
      <w:r w:rsidRPr="00F007CD">
        <w:rPr>
          <w:rFonts w:hint="eastAsia"/>
        </w:rPr>
        <w:t>：分隊長，不過早上又有一個問題出來了啦，因為我們早上在</w:t>
      </w:r>
      <w:r w:rsidR="007E4A2C" w:rsidRPr="00F007CD">
        <w:rPr>
          <w:rFonts w:hAnsi="標楷體" w:hint="eastAsia"/>
        </w:rPr>
        <w:t>……</w:t>
      </w:r>
      <w:r w:rsidRPr="00F007CD">
        <w:rPr>
          <w:rFonts w:hint="eastAsia"/>
        </w:rPr>
        <w:t>時候，我們禮拜天那個，昨天寫請示單有沒有，都蓋禮拜三，他們就在那邊唸，唸說沒有上班都打卡，所以我要向妳報備一下，要讓你知道。</w:t>
      </w:r>
      <w:r w:rsidR="000F61B8">
        <w:rPr>
          <w:rFonts w:hint="eastAsia"/>
        </w:rPr>
        <w:t>陳○妏</w:t>
      </w:r>
      <w:r w:rsidRPr="00F007CD">
        <w:rPr>
          <w:rFonts w:hint="eastAsia"/>
        </w:rPr>
        <w:t>：沒有上班都打卡？</w:t>
      </w:r>
      <w:r w:rsidR="000F61B8">
        <w:rPr>
          <w:rFonts w:hint="eastAsia"/>
        </w:rPr>
        <w:t>林王○珠</w:t>
      </w:r>
      <w:r w:rsidRPr="00F007CD">
        <w:rPr>
          <w:rFonts w:hint="eastAsia"/>
        </w:rPr>
        <w:t>：那就是我們補禮拜天的</w:t>
      </w:r>
      <w:r w:rsidR="007E4A2C" w:rsidRPr="00F007CD">
        <w:rPr>
          <w:rFonts w:hAnsi="標楷體" w:hint="eastAsia"/>
        </w:rPr>
        <w:t>……</w:t>
      </w:r>
      <w:r w:rsidRPr="00F007CD">
        <w:rPr>
          <w:rFonts w:hint="eastAsia"/>
        </w:rPr>
        <w:t>。</w:t>
      </w:r>
      <w:r w:rsidR="000F61B8">
        <w:rPr>
          <w:rFonts w:hint="eastAsia"/>
        </w:rPr>
        <w:t>陳○妏</w:t>
      </w:r>
      <w:r w:rsidRPr="00F007CD">
        <w:rPr>
          <w:rFonts w:hint="eastAsia"/>
        </w:rPr>
        <w:t>：噢，</w:t>
      </w:r>
      <w:r w:rsidR="0050331B" w:rsidRPr="00F007CD">
        <w:rPr>
          <w:rFonts w:hint="eastAsia"/>
        </w:rPr>
        <w:t>……</w:t>
      </w:r>
      <w:r w:rsidRPr="00F007CD">
        <w:rPr>
          <w:rFonts w:hint="eastAsia"/>
        </w:rPr>
        <w:t>沒有關係，好</w:t>
      </w:r>
      <w:r w:rsidR="0050331B" w:rsidRPr="00F007CD">
        <w:rPr>
          <w:rFonts w:hint="eastAsia"/>
        </w:rPr>
        <w:t>……</w:t>
      </w:r>
      <w:r w:rsidRPr="00F007CD">
        <w:rPr>
          <w:rFonts w:hint="eastAsia"/>
        </w:rPr>
        <w:t>。</w:t>
      </w:r>
      <w:r w:rsidR="000F61B8">
        <w:rPr>
          <w:rFonts w:hint="eastAsia"/>
        </w:rPr>
        <w:t>林王○珠</w:t>
      </w:r>
      <w:r w:rsidRPr="00F007CD">
        <w:rPr>
          <w:rFonts w:hint="eastAsia"/>
        </w:rPr>
        <w:t>：好</w:t>
      </w:r>
      <w:r w:rsidR="0050331B" w:rsidRPr="00F007CD">
        <w:rPr>
          <w:rFonts w:hint="eastAsia"/>
        </w:rPr>
        <w:t>……</w:t>
      </w:r>
      <w:r w:rsidRPr="00F007CD">
        <w:rPr>
          <w:rFonts w:hint="eastAsia"/>
        </w:rPr>
        <w:t>」等語，此有卷內</w:t>
      </w:r>
      <w:r w:rsidR="000F61B8">
        <w:rPr>
          <w:rFonts w:hint="eastAsia"/>
        </w:rPr>
        <w:t>林王○珠</w:t>
      </w:r>
      <w:r w:rsidRPr="00F007CD">
        <w:rPr>
          <w:rFonts w:hint="eastAsia"/>
        </w:rPr>
        <w:t>與</w:t>
      </w:r>
      <w:r w:rsidR="000F61B8">
        <w:rPr>
          <w:rFonts w:hint="eastAsia"/>
        </w:rPr>
        <w:t>陳○妏</w:t>
      </w:r>
      <w:r w:rsidRPr="00F007CD">
        <w:rPr>
          <w:rFonts w:hint="eastAsia"/>
        </w:rPr>
        <w:t>於96年12月6日之監聽譯文在卷可憑（見</w:t>
      </w:r>
      <w:r w:rsidR="0050331B" w:rsidRPr="00F007CD">
        <w:rPr>
          <w:rFonts w:hint="eastAsia"/>
        </w:rPr>
        <w:t>高雄高分院</w:t>
      </w:r>
      <w:r w:rsidR="007E3031" w:rsidRPr="00F007CD">
        <w:rPr>
          <w:rFonts w:hint="eastAsia"/>
        </w:rPr>
        <w:t>卷2</w:t>
      </w:r>
      <w:r w:rsidRPr="00F007CD">
        <w:rPr>
          <w:rFonts w:hint="eastAsia"/>
        </w:rPr>
        <w:t>第151頁），此並為被告</w:t>
      </w:r>
      <w:r w:rsidR="000F61B8">
        <w:rPr>
          <w:rFonts w:hint="eastAsia"/>
        </w:rPr>
        <w:t>陳○妏</w:t>
      </w:r>
      <w:r w:rsidRPr="00F007CD">
        <w:rPr>
          <w:rFonts w:hint="eastAsia"/>
        </w:rPr>
        <w:t>所自承。觀諸被告</w:t>
      </w:r>
      <w:r w:rsidR="000F61B8">
        <w:rPr>
          <w:rFonts w:hint="eastAsia"/>
        </w:rPr>
        <w:t>陳○妏</w:t>
      </w:r>
      <w:r w:rsidRPr="00F007CD">
        <w:rPr>
          <w:rFonts w:hint="eastAsia"/>
        </w:rPr>
        <w:t>上開對話內容，顯然已同意</w:t>
      </w:r>
      <w:r w:rsidR="000F61B8">
        <w:rPr>
          <w:rFonts w:hint="eastAsia"/>
        </w:rPr>
        <w:t>林王○珠</w:t>
      </w:r>
      <w:r w:rsidRPr="00F007CD">
        <w:rPr>
          <w:rFonts w:hint="eastAsia"/>
        </w:rPr>
        <w:t>就隊員參加96年12月2日週日</w:t>
      </w:r>
      <w:r w:rsidR="00237AEC">
        <w:rPr>
          <w:rFonts w:hint="eastAsia"/>
        </w:rPr>
        <w:t>李○澤</w:t>
      </w:r>
      <w:r w:rsidRPr="00F007CD">
        <w:rPr>
          <w:rFonts w:hint="eastAsia"/>
        </w:rPr>
        <w:t>競選總部成立大會，申報於同年月5日即週三之加班甚明。被告</w:t>
      </w:r>
      <w:r w:rsidR="000F61B8">
        <w:rPr>
          <w:rFonts w:hint="eastAsia"/>
        </w:rPr>
        <w:t>陳○妏</w:t>
      </w:r>
      <w:r w:rsidRPr="00F007CD">
        <w:rPr>
          <w:rFonts w:hint="eastAsia"/>
        </w:rPr>
        <w:t>雖以當日在外會勘環境吵雜，不明對話內容而虛應了事云云置辯，惟據上開通話譯文所示，當日係被告</w:t>
      </w:r>
      <w:r w:rsidR="000F61B8">
        <w:rPr>
          <w:rFonts w:hint="eastAsia"/>
        </w:rPr>
        <w:t>陳○妏</w:t>
      </w:r>
      <w:r w:rsidRPr="00F007CD">
        <w:rPr>
          <w:rFonts w:hint="eastAsia"/>
        </w:rPr>
        <w:t>撥打電話指名</w:t>
      </w:r>
      <w:r w:rsidR="000F61B8">
        <w:rPr>
          <w:rFonts w:hint="eastAsia"/>
        </w:rPr>
        <w:t>林王○珠</w:t>
      </w:r>
      <w:r w:rsidRPr="00F007CD">
        <w:rPr>
          <w:rFonts w:hint="eastAsia"/>
        </w:rPr>
        <w:t>接聽，並非突然接獲</w:t>
      </w:r>
      <w:r w:rsidRPr="00F007CD">
        <w:rPr>
          <w:rFonts w:hint="eastAsia"/>
        </w:rPr>
        <w:lastRenderedPageBreak/>
        <w:t>來電，縱其係在外會勘，自係已抽空得暇通話，應無受干擾之情，且渠並主動詢問</w:t>
      </w:r>
      <w:r w:rsidR="000F61B8">
        <w:rPr>
          <w:rFonts w:hint="eastAsia"/>
        </w:rPr>
        <w:t>林王○珠</w:t>
      </w:r>
      <w:r w:rsidRPr="00F007CD">
        <w:rPr>
          <w:rFonts w:hint="eastAsia"/>
        </w:rPr>
        <w:t>上班打卡方式，更係關心加班費申報之意，而</w:t>
      </w:r>
      <w:r w:rsidR="000F61B8">
        <w:rPr>
          <w:rFonts w:hint="eastAsia"/>
        </w:rPr>
        <w:t>林王○珠</w:t>
      </w:r>
      <w:r w:rsidRPr="00F007CD">
        <w:rPr>
          <w:rFonts w:hint="eastAsia"/>
        </w:rPr>
        <w:t>告以有隊員</w:t>
      </w:r>
      <w:r w:rsidR="00BC1B22" w:rsidRPr="00F007CD">
        <w:rPr>
          <w:rFonts w:hint="eastAsia"/>
        </w:rPr>
        <w:t>反映</w:t>
      </w:r>
      <w:r w:rsidRPr="00F007CD">
        <w:rPr>
          <w:rFonts w:hint="eastAsia"/>
        </w:rPr>
        <w:t>「沒有上班都打卡，所以我要向妳報備」、「那就是我們補禮拜天」，被告</w:t>
      </w:r>
      <w:r w:rsidR="000F61B8">
        <w:rPr>
          <w:rFonts w:hint="eastAsia"/>
        </w:rPr>
        <w:t>陳○妏</w:t>
      </w:r>
      <w:r w:rsidRPr="00F007CD">
        <w:rPr>
          <w:rFonts w:hint="eastAsia"/>
        </w:rPr>
        <w:t>亦回稱「沒有關係，好」等語，更可認渠等對談內容清楚，雙方均能掌握交談重點，實無不明究理虛應故事之可能，則被告既明知</w:t>
      </w:r>
      <w:r w:rsidR="000F61B8">
        <w:rPr>
          <w:rFonts w:hint="eastAsia"/>
        </w:rPr>
        <w:t>林王○珠</w:t>
      </w:r>
      <w:r w:rsidRPr="00F007CD">
        <w:rPr>
          <w:rFonts w:hint="eastAsia"/>
        </w:rPr>
        <w:t>已</w:t>
      </w:r>
      <w:r w:rsidR="00BC1B22" w:rsidRPr="00F007CD">
        <w:rPr>
          <w:rFonts w:hint="eastAsia"/>
        </w:rPr>
        <w:t>反映</w:t>
      </w:r>
      <w:r w:rsidRPr="00F007CD">
        <w:rPr>
          <w:rFonts w:hint="eastAsia"/>
        </w:rPr>
        <w:t>沒有上班都打卡之違法情形，並未為任何不許可之反對意思，竟答稱：「沒有關係，好」，堪認被告</w:t>
      </w:r>
      <w:r w:rsidR="000F61B8">
        <w:rPr>
          <w:rFonts w:hint="eastAsia"/>
        </w:rPr>
        <w:t>陳○妏</w:t>
      </w:r>
      <w:r w:rsidRPr="00F007CD">
        <w:rPr>
          <w:rFonts w:hint="eastAsia"/>
        </w:rPr>
        <w:t>確實明知上開被告</w:t>
      </w:r>
      <w:r w:rsidR="000F61B8">
        <w:rPr>
          <w:rFonts w:hint="eastAsia"/>
        </w:rPr>
        <w:t>王○權</w:t>
      </w:r>
      <w:r w:rsidRPr="00F007CD">
        <w:rPr>
          <w:rFonts w:hint="eastAsia"/>
        </w:rPr>
        <w:t>之虛報加班費之指示，並同意</w:t>
      </w:r>
      <w:r w:rsidR="000F61B8">
        <w:rPr>
          <w:rFonts w:hint="eastAsia"/>
        </w:rPr>
        <w:t>林王○珠</w:t>
      </w:r>
      <w:r w:rsidRPr="00F007CD">
        <w:rPr>
          <w:rFonts w:hint="eastAsia"/>
        </w:rPr>
        <w:t>據此申報，至為灼然，被告</w:t>
      </w:r>
      <w:r w:rsidR="000F61B8">
        <w:rPr>
          <w:rFonts w:hint="eastAsia"/>
        </w:rPr>
        <w:t>陳○妏</w:t>
      </w:r>
      <w:r w:rsidRPr="00F007CD">
        <w:rPr>
          <w:rFonts w:hint="eastAsia"/>
        </w:rPr>
        <w:t>上開辯詞，實係卸責之詞，不足為憑。</w:t>
      </w:r>
    </w:p>
    <w:p w14:paraId="013C7968" w14:textId="2F9636C8" w:rsidR="00EC62BC" w:rsidRPr="00F007CD" w:rsidRDefault="00EC62BC" w:rsidP="00156ADA">
      <w:pPr>
        <w:pStyle w:val="7"/>
        <w:rPr>
          <w:rFonts w:hAnsi="標楷體"/>
          <w:kern w:val="0"/>
          <w:szCs w:val="48"/>
        </w:rPr>
      </w:pPr>
      <w:r w:rsidRPr="00F007CD">
        <w:rPr>
          <w:rFonts w:hAnsi="標楷體" w:hint="eastAsia"/>
          <w:kern w:val="0"/>
          <w:szCs w:val="48"/>
        </w:rPr>
        <w:t>再本案於</w:t>
      </w:r>
      <w:r w:rsidRPr="00F007CD">
        <w:rPr>
          <w:rFonts w:hAnsi="標楷體"/>
          <w:kern w:val="0"/>
          <w:szCs w:val="48"/>
        </w:rPr>
        <w:t>96</w:t>
      </w:r>
      <w:r w:rsidRPr="00F007CD">
        <w:rPr>
          <w:rFonts w:hAnsi="標楷體" w:hint="eastAsia"/>
          <w:kern w:val="0"/>
          <w:szCs w:val="48"/>
        </w:rPr>
        <w:t>年</w:t>
      </w:r>
      <w:r w:rsidRPr="00F007CD">
        <w:rPr>
          <w:rFonts w:hAnsi="標楷體"/>
          <w:kern w:val="0"/>
          <w:szCs w:val="48"/>
        </w:rPr>
        <w:t>12</w:t>
      </w:r>
      <w:r w:rsidRPr="00F007CD">
        <w:rPr>
          <w:rFonts w:hAnsi="標楷體" w:hint="eastAsia"/>
          <w:kern w:val="0"/>
          <w:szCs w:val="48"/>
        </w:rPr>
        <w:t>月</w:t>
      </w:r>
      <w:r w:rsidRPr="00F007CD">
        <w:rPr>
          <w:rFonts w:hAnsi="標楷體"/>
          <w:kern w:val="0"/>
          <w:szCs w:val="48"/>
        </w:rPr>
        <w:t>25</w:t>
      </w:r>
      <w:r w:rsidRPr="00F007CD">
        <w:rPr>
          <w:rFonts w:hAnsi="標楷體" w:hint="eastAsia"/>
          <w:kern w:val="0"/>
          <w:szCs w:val="48"/>
        </w:rPr>
        <w:t>日、</w:t>
      </w:r>
      <w:r w:rsidRPr="00F007CD">
        <w:rPr>
          <w:rFonts w:hAnsi="標楷體"/>
          <w:kern w:val="0"/>
          <w:szCs w:val="48"/>
        </w:rPr>
        <w:t>26</w:t>
      </w:r>
      <w:r w:rsidRPr="00F007CD">
        <w:rPr>
          <w:rFonts w:hAnsi="標楷體" w:hint="eastAsia"/>
          <w:kern w:val="0"/>
          <w:szCs w:val="48"/>
        </w:rPr>
        <w:t>日檢察官陸續搜索被告</w:t>
      </w:r>
      <w:r w:rsidR="000F61B8">
        <w:rPr>
          <w:rFonts w:hAnsi="標楷體" w:hint="eastAsia"/>
          <w:kern w:val="0"/>
          <w:szCs w:val="48"/>
        </w:rPr>
        <w:t>王○權</w:t>
      </w:r>
      <w:r w:rsidRPr="00F007CD">
        <w:rPr>
          <w:rFonts w:hAnsi="標楷體" w:hint="eastAsia"/>
          <w:kern w:val="0"/>
          <w:szCs w:val="48"/>
        </w:rPr>
        <w:t>之辦公室、被告</w:t>
      </w:r>
      <w:r w:rsidR="000F61B8">
        <w:rPr>
          <w:rFonts w:hAnsi="標楷體" w:hint="eastAsia"/>
          <w:kern w:val="0"/>
          <w:szCs w:val="48"/>
        </w:rPr>
        <w:t>施○寬</w:t>
      </w:r>
      <w:r w:rsidRPr="00F007CD">
        <w:rPr>
          <w:rFonts w:hAnsi="標楷體" w:hint="eastAsia"/>
          <w:kern w:val="0"/>
          <w:szCs w:val="48"/>
        </w:rPr>
        <w:t>、</w:t>
      </w:r>
      <w:r w:rsidR="000F61B8">
        <w:rPr>
          <w:rFonts w:hAnsi="標楷體" w:hint="eastAsia"/>
          <w:kern w:val="0"/>
          <w:szCs w:val="48"/>
        </w:rPr>
        <w:t>蕭○正</w:t>
      </w:r>
      <w:r w:rsidRPr="00F007CD">
        <w:rPr>
          <w:rFonts w:hAnsi="標楷體" w:hint="eastAsia"/>
          <w:kern w:val="0"/>
          <w:szCs w:val="48"/>
        </w:rPr>
        <w:t>之住處，有搜索</w:t>
      </w:r>
      <w:r w:rsidR="0097031E" w:rsidRPr="00F007CD">
        <w:rPr>
          <w:rFonts w:hAnsi="標楷體" w:hint="eastAsia"/>
          <w:kern w:val="0"/>
          <w:szCs w:val="48"/>
        </w:rPr>
        <w:t>、</w:t>
      </w:r>
      <w:r w:rsidRPr="00F007CD">
        <w:rPr>
          <w:rFonts w:hAnsi="標楷體" w:hint="eastAsia"/>
          <w:kern w:val="0"/>
          <w:szCs w:val="48"/>
        </w:rPr>
        <w:t>扣押筆錄可憑，此時風聲已外洩。而被告</w:t>
      </w:r>
      <w:r w:rsidR="000F61B8">
        <w:rPr>
          <w:rFonts w:hAnsi="標楷體" w:hint="eastAsia"/>
          <w:kern w:val="0"/>
          <w:szCs w:val="48"/>
        </w:rPr>
        <w:t>陳○妏</w:t>
      </w:r>
      <w:r w:rsidRPr="00F007CD">
        <w:rPr>
          <w:rFonts w:hAnsi="標楷體" w:hint="eastAsia"/>
          <w:kern w:val="0"/>
          <w:szCs w:val="48"/>
        </w:rPr>
        <w:t>確於</w:t>
      </w:r>
      <w:r w:rsidRPr="00F007CD">
        <w:rPr>
          <w:rFonts w:hAnsi="標楷體"/>
          <w:kern w:val="0"/>
          <w:szCs w:val="48"/>
        </w:rPr>
        <w:t>97</w:t>
      </w:r>
      <w:r w:rsidRPr="00F007CD">
        <w:rPr>
          <w:rFonts w:hAnsi="標楷體" w:hint="eastAsia"/>
          <w:kern w:val="0"/>
          <w:szCs w:val="48"/>
        </w:rPr>
        <w:t>年</w:t>
      </w:r>
      <w:r w:rsidRPr="00F007CD">
        <w:rPr>
          <w:rFonts w:hAnsi="標楷體"/>
          <w:kern w:val="0"/>
          <w:szCs w:val="48"/>
        </w:rPr>
        <w:t>1</w:t>
      </w:r>
      <w:r w:rsidRPr="00F007CD">
        <w:rPr>
          <w:rFonts w:hAnsi="標楷體" w:hint="eastAsia"/>
          <w:kern w:val="0"/>
          <w:szCs w:val="48"/>
        </w:rPr>
        <w:t>月初指示承辦人葉</w:t>
      </w:r>
      <w:r w:rsidR="00237AEC">
        <w:rPr>
          <w:rFonts w:hAnsi="標楷體" w:hint="eastAsia"/>
        </w:rPr>
        <w:t>○</w:t>
      </w:r>
      <w:r w:rsidRPr="00F007CD">
        <w:rPr>
          <w:rFonts w:hAnsi="標楷體" w:hint="eastAsia"/>
          <w:kern w:val="0"/>
          <w:szCs w:val="48"/>
        </w:rPr>
        <w:t>莉刪除部分隊員之加班時數總和紀錄等情，已為渠所自承，並核與證人</w:t>
      </w:r>
      <w:r w:rsidR="00356BF8">
        <w:rPr>
          <w:rFonts w:hAnsi="標楷體" w:hint="eastAsia"/>
          <w:kern w:val="0"/>
          <w:szCs w:val="48"/>
        </w:rPr>
        <w:t>葉○莉</w:t>
      </w:r>
      <w:r w:rsidRPr="00F007CD">
        <w:rPr>
          <w:rFonts w:hAnsi="標楷體" w:hint="eastAsia"/>
          <w:kern w:val="0"/>
          <w:szCs w:val="48"/>
        </w:rPr>
        <w:t>於偵查中具結後證稱：</w:t>
      </w:r>
      <w:r w:rsidR="000C0DD5" w:rsidRPr="00F007CD">
        <w:rPr>
          <w:rFonts w:hAnsi="標楷體" w:hint="eastAsia"/>
          <w:kern w:val="0"/>
          <w:szCs w:val="48"/>
        </w:rPr>
        <w:t>「</w:t>
      </w:r>
      <w:r w:rsidRPr="00F007CD">
        <w:rPr>
          <w:rFonts w:hAnsi="標楷體"/>
          <w:kern w:val="0"/>
          <w:szCs w:val="48"/>
        </w:rPr>
        <w:t>96</w:t>
      </w:r>
      <w:r w:rsidRPr="00F007CD">
        <w:rPr>
          <w:rFonts w:hAnsi="標楷體" w:hint="eastAsia"/>
          <w:kern w:val="0"/>
          <w:szCs w:val="48"/>
        </w:rPr>
        <w:t>年</w:t>
      </w:r>
      <w:r w:rsidRPr="00F007CD">
        <w:rPr>
          <w:rFonts w:hAnsi="標楷體"/>
          <w:kern w:val="0"/>
          <w:szCs w:val="48"/>
        </w:rPr>
        <w:t>12</w:t>
      </w:r>
      <w:r w:rsidRPr="00F007CD">
        <w:rPr>
          <w:rFonts w:hAnsi="標楷體" w:hint="eastAsia"/>
          <w:kern w:val="0"/>
          <w:szCs w:val="48"/>
        </w:rPr>
        <w:t>月</w:t>
      </w:r>
      <w:r w:rsidRPr="00F007CD">
        <w:rPr>
          <w:rFonts w:hAnsi="標楷體"/>
          <w:kern w:val="0"/>
          <w:szCs w:val="48"/>
        </w:rPr>
        <w:t>5</w:t>
      </w:r>
      <w:r w:rsidRPr="00F007CD">
        <w:rPr>
          <w:rFonts w:hAnsi="標楷體" w:hint="eastAsia"/>
          <w:kern w:val="0"/>
          <w:szCs w:val="48"/>
        </w:rPr>
        <w:t>日下午打卡</w:t>
      </w:r>
      <w:r w:rsidR="00860A20" w:rsidRPr="00F007CD">
        <w:rPr>
          <w:rFonts w:hAnsi="標楷體" w:hint="eastAsia"/>
          <w:kern w:val="0"/>
          <w:szCs w:val="48"/>
        </w:rPr>
        <w:t>紀錄</w:t>
      </w:r>
      <w:r w:rsidRPr="00F007CD">
        <w:rPr>
          <w:rFonts w:hAnsi="標楷體" w:hint="eastAsia"/>
          <w:kern w:val="0"/>
          <w:szCs w:val="48"/>
        </w:rPr>
        <w:t>不是我劃掉的，應是</w:t>
      </w:r>
      <w:r w:rsidRPr="00F007CD">
        <w:rPr>
          <w:rFonts w:hAnsi="標楷體"/>
          <w:kern w:val="0"/>
          <w:szCs w:val="48"/>
        </w:rPr>
        <w:t>97</w:t>
      </w:r>
      <w:r w:rsidRPr="00F007CD">
        <w:rPr>
          <w:rFonts w:hAnsi="標楷體" w:hint="eastAsia"/>
          <w:kern w:val="0"/>
          <w:szCs w:val="48"/>
        </w:rPr>
        <w:t>年</w:t>
      </w:r>
      <w:r w:rsidRPr="00F007CD">
        <w:rPr>
          <w:rFonts w:hAnsi="標楷體"/>
          <w:kern w:val="0"/>
          <w:szCs w:val="48"/>
        </w:rPr>
        <w:t>1</w:t>
      </w:r>
      <w:r w:rsidRPr="00F007CD">
        <w:rPr>
          <w:rFonts w:hAnsi="標楷體" w:hint="eastAsia"/>
          <w:kern w:val="0"/>
          <w:szCs w:val="48"/>
        </w:rPr>
        <w:t>月初</w:t>
      </w:r>
      <w:r w:rsidR="000F61B8">
        <w:rPr>
          <w:rFonts w:hAnsi="標楷體" w:hint="eastAsia"/>
          <w:kern w:val="0"/>
          <w:szCs w:val="48"/>
        </w:rPr>
        <w:t>陳○妏</w:t>
      </w:r>
      <w:r w:rsidRPr="00F007CD">
        <w:rPr>
          <w:rFonts w:hAnsi="標楷體" w:hint="eastAsia"/>
          <w:kern w:val="0"/>
          <w:szCs w:val="48"/>
        </w:rPr>
        <w:t>叫黃</w:t>
      </w:r>
      <w:r w:rsidR="00356BF8">
        <w:rPr>
          <w:rFonts w:hAnsi="標楷體" w:hint="eastAsia"/>
          <w:kern w:val="0"/>
          <w:szCs w:val="48"/>
        </w:rPr>
        <w:t>○</w:t>
      </w:r>
      <w:r w:rsidRPr="00F007CD">
        <w:rPr>
          <w:rFonts w:hAnsi="標楷體" w:hint="eastAsia"/>
          <w:kern w:val="0"/>
          <w:szCs w:val="48"/>
        </w:rPr>
        <w:t>聰劃掉的，</w:t>
      </w:r>
      <w:r w:rsidR="00356BF8">
        <w:rPr>
          <w:rFonts w:hAnsi="標楷體" w:hint="eastAsia"/>
          <w:kern w:val="0"/>
          <w:szCs w:val="48"/>
        </w:rPr>
        <w:t>黃○聰</w:t>
      </w:r>
      <w:r w:rsidRPr="00F007CD">
        <w:rPr>
          <w:rFonts w:hAnsi="標楷體" w:hint="eastAsia"/>
          <w:kern w:val="0"/>
          <w:szCs w:val="48"/>
        </w:rPr>
        <w:t>拿給我，我拿給</w:t>
      </w:r>
      <w:r w:rsidR="000F61B8">
        <w:rPr>
          <w:rFonts w:hAnsi="標楷體" w:hint="eastAsia"/>
          <w:kern w:val="0"/>
          <w:szCs w:val="48"/>
        </w:rPr>
        <w:t>林王○珠</w:t>
      </w:r>
      <w:r w:rsidRPr="00F007CD">
        <w:rPr>
          <w:rFonts w:hAnsi="標楷體" w:hint="eastAsia"/>
          <w:kern w:val="0"/>
          <w:szCs w:val="48"/>
        </w:rPr>
        <w:t>蓋章；</w:t>
      </w:r>
      <w:r w:rsidR="000F61B8">
        <w:rPr>
          <w:rFonts w:hAnsi="標楷體" w:hint="eastAsia"/>
          <w:kern w:val="0"/>
          <w:szCs w:val="48"/>
        </w:rPr>
        <w:t>陳○妏</w:t>
      </w:r>
      <w:r w:rsidRPr="00F007CD">
        <w:rPr>
          <w:rFonts w:hAnsi="標楷體" w:hint="eastAsia"/>
          <w:kern w:val="0"/>
          <w:szCs w:val="48"/>
        </w:rPr>
        <w:t>寫了一張名單，有拿給我看，該名單叫</w:t>
      </w:r>
      <w:r w:rsidR="00356BF8">
        <w:rPr>
          <w:rFonts w:hAnsi="標楷體" w:hint="eastAsia"/>
          <w:kern w:val="0"/>
          <w:szCs w:val="48"/>
        </w:rPr>
        <w:t>黃○聰</w:t>
      </w:r>
      <w:r w:rsidRPr="00F007CD">
        <w:rPr>
          <w:rFonts w:hAnsi="標楷體" w:hint="eastAsia"/>
          <w:kern w:val="0"/>
          <w:szCs w:val="48"/>
        </w:rPr>
        <w:t>劃掉打卡紀錄大致相符</w:t>
      </w:r>
      <w:r w:rsidR="000C0DD5" w:rsidRPr="00F007CD">
        <w:rPr>
          <w:rFonts w:hAnsi="標楷體" w:hint="eastAsia"/>
          <w:kern w:val="0"/>
          <w:szCs w:val="48"/>
        </w:rPr>
        <w:t>」</w:t>
      </w:r>
      <w:r w:rsidRPr="00F007CD">
        <w:rPr>
          <w:rFonts w:hAnsi="標楷體" w:hint="eastAsia"/>
          <w:kern w:val="0"/>
          <w:szCs w:val="48"/>
        </w:rPr>
        <w:t>（見偵</w:t>
      </w:r>
      <w:r w:rsidR="007E3031" w:rsidRPr="00F007CD">
        <w:rPr>
          <w:rFonts w:hAnsi="標楷體" w:hint="eastAsia"/>
          <w:kern w:val="0"/>
          <w:szCs w:val="48"/>
        </w:rPr>
        <w:t>2卷</w:t>
      </w:r>
      <w:r w:rsidRPr="00F007CD">
        <w:rPr>
          <w:rFonts w:hAnsi="標楷體" w:hint="eastAsia"/>
          <w:kern w:val="0"/>
          <w:szCs w:val="48"/>
        </w:rPr>
        <w:t>第</w:t>
      </w:r>
      <w:r w:rsidRPr="00F007CD">
        <w:rPr>
          <w:rFonts w:hAnsi="標楷體"/>
          <w:kern w:val="0"/>
          <w:szCs w:val="48"/>
        </w:rPr>
        <w:t>101</w:t>
      </w:r>
      <w:r w:rsidRPr="00F007CD">
        <w:rPr>
          <w:rFonts w:hAnsi="標楷體" w:hint="eastAsia"/>
          <w:kern w:val="0"/>
          <w:szCs w:val="48"/>
        </w:rPr>
        <w:t>頁），並有該劃掉加班時數之員工勤務管制卡影本可查（見外放證物卷</w:t>
      </w:r>
      <w:r w:rsidRPr="00F007CD">
        <w:rPr>
          <w:rFonts w:hAnsi="標楷體" w:hint="eastAsia"/>
          <w:kern w:val="0"/>
          <w:szCs w:val="48"/>
        </w:rPr>
        <w:lastRenderedPageBreak/>
        <w:t>5）；證人</w:t>
      </w:r>
      <w:r w:rsidR="00356BF8">
        <w:rPr>
          <w:rFonts w:hAnsi="標楷體" w:hint="eastAsia"/>
          <w:kern w:val="0"/>
          <w:szCs w:val="48"/>
        </w:rPr>
        <w:t>黃○聰</w:t>
      </w:r>
      <w:r w:rsidRPr="00F007CD">
        <w:rPr>
          <w:rFonts w:hAnsi="標楷體" w:hint="eastAsia"/>
          <w:kern w:val="0"/>
          <w:szCs w:val="48"/>
        </w:rPr>
        <w:t>於偵查中證稱：</w:t>
      </w:r>
      <w:r w:rsidR="000C0DD5" w:rsidRPr="00F007CD">
        <w:rPr>
          <w:rFonts w:hAnsi="標楷體" w:hint="eastAsia"/>
          <w:kern w:val="0"/>
          <w:szCs w:val="48"/>
        </w:rPr>
        <w:t>「</w:t>
      </w:r>
      <w:r w:rsidRPr="00F007CD">
        <w:rPr>
          <w:rFonts w:hAnsi="標楷體" w:hint="eastAsia"/>
          <w:kern w:val="0"/>
          <w:szCs w:val="48"/>
        </w:rPr>
        <w:t>我有把96年12月5日下午加班紀錄劃掉，是</w:t>
      </w:r>
      <w:r w:rsidR="00356BF8">
        <w:rPr>
          <w:rFonts w:hAnsi="標楷體" w:hint="eastAsia"/>
          <w:kern w:val="0"/>
          <w:szCs w:val="48"/>
        </w:rPr>
        <w:t>葉○莉</w:t>
      </w:r>
      <w:r w:rsidRPr="00F007CD">
        <w:rPr>
          <w:rFonts w:hAnsi="標楷體" w:hint="eastAsia"/>
          <w:kern w:val="0"/>
          <w:szCs w:val="48"/>
        </w:rPr>
        <w:t>於97年1月間叫我劃掉</w:t>
      </w:r>
      <w:r w:rsidR="000F61B8">
        <w:rPr>
          <w:rFonts w:hAnsi="標楷體" w:hint="eastAsia"/>
          <w:kern w:val="0"/>
          <w:szCs w:val="48"/>
        </w:rPr>
        <w:t>陳○妏</w:t>
      </w:r>
      <w:r w:rsidRPr="00F007CD">
        <w:rPr>
          <w:rFonts w:hAnsi="標楷體" w:hint="eastAsia"/>
          <w:kern w:val="0"/>
          <w:szCs w:val="48"/>
        </w:rPr>
        <w:t>手上那份名單中</w:t>
      </w:r>
      <w:r w:rsidR="000F61B8">
        <w:rPr>
          <w:rFonts w:hAnsi="標楷體" w:hint="eastAsia"/>
          <w:kern w:val="0"/>
          <w:szCs w:val="48"/>
        </w:rPr>
        <w:t>林王○珠</w:t>
      </w:r>
      <w:r w:rsidRPr="00F007CD">
        <w:rPr>
          <w:rFonts w:hAnsi="標楷體" w:hint="eastAsia"/>
          <w:kern w:val="0"/>
          <w:szCs w:val="48"/>
        </w:rPr>
        <w:t>96年12月5日打卡紀錄，不知原因</w:t>
      </w:r>
      <w:r w:rsidR="000C0DD5" w:rsidRPr="00F007CD">
        <w:rPr>
          <w:rFonts w:hAnsi="標楷體" w:hint="eastAsia"/>
          <w:kern w:val="0"/>
          <w:szCs w:val="48"/>
        </w:rPr>
        <w:t>」</w:t>
      </w:r>
      <w:r w:rsidRPr="00F007CD">
        <w:rPr>
          <w:rFonts w:hAnsi="標楷體" w:hint="eastAsia"/>
          <w:kern w:val="0"/>
          <w:szCs w:val="48"/>
        </w:rPr>
        <w:t>等情（見偵</w:t>
      </w:r>
      <w:r w:rsidR="007E3031" w:rsidRPr="00F007CD">
        <w:rPr>
          <w:rFonts w:hAnsi="標楷體" w:hint="eastAsia"/>
          <w:kern w:val="0"/>
          <w:szCs w:val="48"/>
        </w:rPr>
        <w:t>2卷</w:t>
      </w:r>
      <w:r w:rsidRPr="00F007CD">
        <w:rPr>
          <w:rFonts w:hAnsi="標楷體" w:hint="eastAsia"/>
          <w:kern w:val="0"/>
          <w:szCs w:val="48"/>
        </w:rPr>
        <w:t>第66頁）；證人</w:t>
      </w:r>
      <w:r w:rsidR="000F61B8">
        <w:rPr>
          <w:rFonts w:hAnsi="標楷體" w:hint="eastAsia"/>
          <w:kern w:val="0"/>
          <w:szCs w:val="48"/>
        </w:rPr>
        <w:t>林王○珠</w:t>
      </w:r>
      <w:r w:rsidRPr="00F007CD">
        <w:rPr>
          <w:rFonts w:hAnsi="標楷體" w:hint="eastAsia"/>
          <w:kern w:val="0"/>
          <w:szCs w:val="48"/>
        </w:rPr>
        <w:t>於偵查中亦證稱：</w:t>
      </w:r>
      <w:r w:rsidR="000C0DD5" w:rsidRPr="00F007CD">
        <w:rPr>
          <w:rFonts w:hAnsi="標楷體" w:hint="eastAsia"/>
          <w:kern w:val="0"/>
          <w:szCs w:val="48"/>
        </w:rPr>
        <w:t>「</w:t>
      </w:r>
      <w:r w:rsidRPr="00F007CD">
        <w:rPr>
          <w:rFonts w:hAnsi="標楷體" w:hint="eastAsia"/>
          <w:kern w:val="0"/>
          <w:szCs w:val="48"/>
        </w:rPr>
        <w:t>勤務管制卡上96年12月5日蓋上我小職章，是事發後</w:t>
      </w:r>
      <w:r w:rsidR="00356BF8">
        <w:rPr>
          <w:rFonts w:hAnsi="標楷體" w:hint="eastAsia"/>
          <w:kern w:val="0"/>
          <w:szCs w:val="48"/>
        </w:rPr>
        <w:t>葉○莉</w:t>
      </w:r>
      <w:r w:rsidRPr="00F007CD">
        <w:rPr>
          <w:rFonts w:hAnsi="標楷體" w:hint="eastAsia"/>
          <w:kern w:val="0"/>
          <w:szCs w:val="48"/>
        </w:rPr>
        <w:t>於97年1月3日對我說那天加班要刪掉，是</w:t>
      </w:r>
      <w:r w:rsidR="00356BF8">
        <w:rPr>
          <w:rFonts w:hAnsi="標楷體" w:hint="eastAsia"/>
          <w:kern w:val="0"/>
          <w:szCs w:val="48"/>
        </w:rPr>
        <w:t>葉○莉</w:t>
      </w:r>
      <w:r w:rsidRPr="00F007CD">
        <w:rPr>
          <w:rFonts w:hAnsi="標楷體" w:hint="eastAsia"/>
          <w:kern w:val="0"/>
          <w:szCs w:val="48"/>
        </w:rPr>
        <w:t>叫我蓋的</w:t>
      </w:r>
      <w:r w:rsidR="00520207" w:rsidRPr="00F007CD">
        <w:rPr>
          <w:rFonts w:hAnsi="標楷體" w:hint="eastAsia"/>
          <w:kern w:val="0"/>
          <w:szCs w:val="48"/>
        </w:rPr>
        <w:t>」</w:t>
      </w:r>
      <w:r w:rsidRPr="00F007CD">
        <w:rPr>
          <w:rFonts w:hAnsi="標楷體" w:hint="eastAsia"/>
          <w:kern w:val="0"/>
          <w:szCs w:val="48"/>
        </w:rPr>
        <w:t>（見偵</w:t>
      </w:r>
      <w:r w:rsidR="0088147C" w:rsidRPr="00F007CD">
        <w:rPr>
          <w:rFonts w:hAnsi="標楷體" w:hint="eastAsia"/>
          <w:kern w:val="0"/>
          <w:szCs w:val="48"/>
        </w:rPr>
        <w:t>1</w:t>
      </w:r>
      <w:r w:rsidRPr="00F007CD">
        <w:rPr>
          <w:rFonts w:hAnsi="標楷體" w:hint="eastAsia"/>
          <w:kern w:val="0"/>
          <w:szCs w:val="48"/>
        </w:rPr>
        <w:t>卷第254頁、第258頁）。更益證被告</w:t>
      </w:r>
      <w:r w:rsidR="000F61B8">
        <w:rPr>
          <w:rFonts w:hAnsi="標楷體" w:hint="eastAsia"/>
          <w:kern w:val="0"/>
          <w:szCs w:val="48"/>
        </w:rPr>
        <w:t>陳○妏</w:t>
      </w:r>
      <w:r w:rsidRPr="00F007CD">
        <w:rPr>
          <w:rFonts w:hAnsi="標楷體" w:hint="eastAsia"/>
          <w:kern w:val="0"/>
          <w:szCs w:val="48"/>
        </w:rPr>
        <w:t>係知情，為避免涉及刑責而為更正之舉。</w:t>
      </w:r>
    </w:p>
    <w:p w14:paraId="080A2FBA" w14:textId="4C51B6ED" w:rsidR="00EC62BC" w:rsidRPr="00F007CD" w:rsidRDefault="00EC62BC" w:rsidP="00156ADA">
      <w:pPr>
        <w:pStyle w:val="7"/>
        <w:rPr>
          <w:rFonts w:hAnsi="標楷體"/>
          <w:kern w:val="0"/>
          <w:szCs w:val="48"/>
        </w:rPr>
      </w:pPr>
      <w:r w:rsidRPr="00F007CD">
        <w:rPr>
          <w:rFonts w:hAnsi="標楷體" w:hint="eastAsia"/>
          <w:kern w:val="0"/>
          <w:szCs w:val="48"/>
        </w:rPr>
        <w:t>被告</w:t>
      </w:r>
      <w:r w:rsidR="000F61B8">
        <w:rPr>
          <w:rFonts w:hAnsi="標楷體" w:hint="eastAsia"/>
          <w:kern w:val="0"/>
          <w:szCs w:val="48"/>
        </w:rPr>
        <w:t>陳○妏</w:t>
      </w:r>
      <w:r w:rsidRPr="00F007CD">
        <w:rPr>
          <w:rFonts w:hAnsi="標楷體" w:hint="eastAsia"/>
          <w:kern w:val="0"/>
          <w:szCs w:val="48"/>
        </w:rPr>
        <w:t>雖另辯稱，伊係本於職責核實審查加班費，因上開隊員工作輕鬆而為上開刪除加班費之舉動云云，惟若上開隊員確實加班工作，何得將之任意刪除，且觀諸被告</w:t>
      </w:r>
      <w:r w:rsidR="000F61B8">
        <w:rPr>
          <w:rFonts w:hAnsi="標楷體" w:hint="eastAsia"/>
          <w:kern w:val="0"/>
          <w:szCs w:val="48"/>
        </w:rPr>
        <w:t>王○權</w:t>
      </w:r>
      <w:r w:rsidRPr="00F007CD">
        <w:rPr>
          <w:rFonts w:hAnsi="標楷體" w:hint="eastAsia"/>
          <w:kern w:val="0"/>
          <w:szCs w:val="48"/>
        </w:rPr>
        <w:t>所提出之三民東區清潔隊</w:t>
      </w:r>
      <w:r w:rsidRPr="00F007CD">
        <w:rPr>
          <w:rFonts w:hAnsi="標楷體"/>
          <w:kern w:val="0"/>
          <w:szCs w:val="48"/>
        </w:rPr>
        <w:t>96</w:t>
      </w:r>
      <w:r w:rsidRPr="00F007CD">
        <w:rPr>
          <w:rFonts w:hAnsi="標楷體" w:hint="eastAsia"/>
          <w:kern w:val="0"/>
          <w:szCs w:val="48"/>
        </w:rPr>
        <w:t>年</w:t>
      </w:r>
      <w:r w:rsidRPr="00F007CD">
        <w:rPr>
          <w:rFonts w:hAnsi="標楷體"/>
          <w:kern w:val="0"/>
          <w:szCs w:val="48"/>
        </w:rPr>
        <w:t>6</w:t>
      </w:r>
      <w:r w:rsidRPr="00F007CD">
        <w:rPr>
          <w:rFonts w:hAnsi="標楷體" w:hint="eastAsia"/>
          <w:kern w:val="0"/>
          <w:szCs w:val="48"/>
        </w:rPr>
        <w:t>至</w:t>
      </w:r>
      <w:r w:rsidRPr="00F007CD">
        <w:rPr>
          <w:rFonts w:hAnsi="標楷體"/>
          <w:kern w:val="0"/>
          <w:szCs w:val="48"/>
        </w:rPr>
        <w:t>12</w:t>
      </w:r>
      <w:r w:rsidRPr="00F007CD">
        <w:rPr>
          <w:rFonts w:hAnsi="標楷體" w:hint="eastAsia"/>
          <w:kern w:val="0"/>
          <w:szCs w:val="48"/>
        </w:rPr>
        <w:t>月加班費統計表所示（原審卷</w:t>
      </w:r>
      <w:r w:rsidR="0088147C" w:rsidRPr="00F007CD">
        <w:rPr>
          <w:rFonts w:hAnsi="標楷體" w:hint="eastAsia"/>
          <w:kern w:val="0"/>
          <w:szCs w:val="48"/>
        </w:rPr>
        <w:t>2</w:t>
      </w:r>
      <w:r w:rsidRPr="00F007CD">
        <w:rPr>
          <w:rFonts w:hAnsi="標楷體" w:hint="eastAsia"/>
          <w:kern w:val="0"/>
          <w:szCs w:val="48"/>
        </w:rPr>
        <w:t>第</w:t>
      </w:r>
      <w:r w:rsidRPr="00F007CD">
        <w:rPr>
          <w:rFonts w:hAnsi="標楷體"/>
          <w:kern w:val="0"/>
          <w:szCs w:val="48"/>
        </w:rPr>
        <w:t>95</w:t>
      </w:r>
      <w:r w:rsidRPr="00F007CD">
        <w:rPr>
          <w:rFonts w:hAnsi="標楷體" w:hint="eastAsia"/>
          <w:kern w:val="0"/>
          <w:szCs w:val="48"/>
        </w:rPr>
        <w:t>頁），該隊於</w:t>
      </w:r>
      <w:r w:rsidRPr="00F007CD">
        <w:rPr>
          <w:rFonts w:hAnsi="標楷體"/>
          <w:kern w:val="0"/>
          <w:szCs w:val="48"/>
        </w:rPr>
        <w:t>96</w:t>
      </w:r>
      <w:r w:rsidRPr="00F007CD">
        <w:rPr>
          <w:rFonts w:hAnsi="標楷體" w:hint="eastAsia"/>
          <w:kern w:val="0"/>
          <w:szCs w:val="48"/>
        </w:rPr>
        <w:t>年</w:t>
      </w:r>
      <w:r w:rsidRPr="00F007CD">
        <w:rPr>
          <w:rFonts w:hAnsi="標楷體"/>
          <w:kern w:val="0"/>
          <w:szCs w:val="48"/>
        </w:rPr>
        <w:t>11</w:t>
      </w:r>
      <w:r w:rsidRPr="00F007CD">
        <w:rPr>
          <w:rFonts w:hAnsi="標楷體" w:hint="eastAsia"/>
          <w:kern w:val="0"/>
          <w:szCs w:val="48"/>
        </w:rPr>
        <w:t>、</w:t>
      </w:r>
      <w:r w:rsidRPr="00F007CD">
        <w:rPr>
          <w:rFonts w:hAnsi="標楷體"/>
          <w:kern w:val="0"/>
          <w:szCs w:val="48"/>
        </w:rPr>
        <w:t>12</w:t>
      </w:r>
      <w:r w:rsidRPr="00F007CD">
        <w:rPr>
          <w:rFonts w:hAnsi="標楷體" w:hint="eastAsia"/>
          <w:kern w:val="0"/>
          <w:szCs w:val="48"/>
        </w:rPr>
        <w:t>月間之加班費並未異常增加，若隊員確實加班工作，更無需從嚴管制之理，況被告</w:t>
      </w:r>
      <w:r w:rsidR="000F61B8">
        <w:rPr>
          <w:rFonts w:hAnsi="標楷體" w:hint="eastAsia"/>
          <w:kern w:val="0"/>
          <w:szCs w:val="48"/>
        </w:rPr>
        <w:t>陳○妏</w:t>
      </w:r>
      <w:r w:rsidRPr="00F007CD">
        <w:rPr>
          <w:rFonts w:hAnsi="標楷體" w:hint="eastAsia"/>
          <w:kern w:val="0"/>
          <w:szCs w:val="48"/>
        </w:rPr>
        <w:t>於偵訊時已具結證稱：「我是後來才知道他們沒有去掃，我叫96年12月5日下午有報加班的一個一個來，我有問他們，我確定那天下午沒加班的，我把名單寫在一個本子裏，我主動把本子給</w:t>
      </w:r>
      <w:r w:rsidR="00356BF8">
        <w:rPr>
          <w:rFonts w:hAnsi="標楷體" w:hint="eastAsia"/>
          <w:kern w:val="0"/>
          <w:szCs w:val="48"/>
        </w:rPr>
        <w:t>葉○莉</w:t>
      </w:r>
      <w:r w:rsidRPr="00F007CD">
        <w:rPr>
          <w:rFonts w:hAnsi="標楷體" w:hint="eastAsia"/>
          <w:kern w:val="0"/>
          <w:szCs w:val="48"/>
        </w:rPr>
        <w:t>看，說這些人不可以讓他們報96年12月5日下午的加班」等語明確</w:t>
      </w:r>
      <w:r w:rsidR="003C5159" w:rsidRPr="00F007CD">
        <w:rPr>
          <w:rFonts w:hAnsi="標楷體" w:hint="eastAsia"/>
          <w:kern w:val="0"/>
          <w:szCs w:val="48"/>
        </w:rPr>
        <w:t>（偵</w:t>
      </w:r>
      <w:r w:rsidR="00BE6FBD" w:rsidRPr="00F007CD">
        <w:rPr>
          <w:rFonts w:hAnsi="標楷體" w:hint="eastAsia"/>
          <w:kern w:val="0"/>
          <w:szCs w:val="48"/>
        </w:rPr>
        <w:t>1</w:t>
      </w:r>
      <w:r w:rsidR="003C5159" w:rsidRPr="00F007CD">
        <w:rPr>
          <w:rFonts w:hAnsi="標楷體" w:hint="eastAsia"/>
          <w:kern w:val="0"/>
          <w:szCs w:val="48"/>
        </w:rPr>
        <w:t>卷第201頁）</w:t>
      </w:r>
      <w:r w:rsidRPr="00F007CD">
        <w:rPr>
          <w:rFonts w:hAnsi="標楷體" w:hint="eastAsia"/>
          <w:kern w:val="0"/>
          <w:szCs w:val="48"/>
        </w:rPr>
        <w:t>，顯見被告</w:t>
      </w:r>
      <w:r w:rsidR="000F61B8">
        <w:rPr>
          <w:rFonts w:hAnsi="標楷體" w:hint="eastAsia"/>
          <w:kern w:val="0"/>
          <w:szCs w:val="48"/>
        </w:rPr>
        <w:t>陳○妏</w:t>
      </w:r>
      <w:r w:rsidRPr="00F007CD">
        <w:rPr>
          <w:rFonts w:hAnsi="標楷體" w:hint="eastAsia"/>
          <w:kern w:val="0"/>
          <w:szCs w:val="48"/>
        </w:rPr>
        <w:t>係因</w:t>
      </w:r>
      <w:r w:rsidRPr="00F007CD">
        <w:rPr>
          <w:rFonts w:hAnsi="標楷體" w:hint="eastAsia"/>
          <w:b/>
          <w:kern w:val="0"/>
          <w:szCs w:val="48"/>
        </w:rPr>
        <w:t>上開隊員並未實際工作，始予刪除其加班時數之核算甚明，足認此部分辯解，不惟與事理未合，亦係事後翻異</w:t>
      </w:r>
      <w:r w:rsidRPr="00F007CD">
        <w:rPr>
          <w:rFonts w:hAnsi="標楷體" w:hint="eastAsia"/>
          <w:b/>
          <w:kern w:val="0"/>
          <w:szCs w:val="48"/>
        </w:rPr>
        <w:lastRenderedPageBreak/>
        <w:t>卸責之詞，不足採信</w:t>
      </w:r>
      <w:r w:rsidRPr="00F007CD">
        <w:rPr>
          <w:rFonts w:hAnsi="標楷體" w:hint="eastAsia"/>
          <w:kern w:val="0"/>
          <w:szCs w:val="48"/>
        </w:rPr>
        <w:t>。</w:t>
      </w:r>
    </w:p>
    <w:p w14:paraId="09D594BE" w14:textId="3FEA0146" w:rsidR="00EC62BC" w:rsidRPr="00F007CD" w:rsidRDefault="00EC62BC" w:rsidP="00550E11">
      <w:pPr>
        <w:pStyle w:val="5"/>
      </w:pPr>
      <w:r w:rsidRPr="00F007CD">
        <w:rPr>
          <w:rFonts w:hint="eastAsia"/>
        </w:rPr>
        <w:t>更二審認為</w:t>
      </w:r>
      <w:bookmarkStart w:id="86" w:name="_Hlk212473602"/>
      <w:r w:rsidRPr="00F007CD">
        <w:rPr>
          <w:rFonts w:hint="eastAsia"/>
        </w:rPr>
        <w:t>被告等4人為使黃</w:t>
      </w:r>
      <w:r w:rsidR="00356BF8">
        <w:rPr>
          <w:rFonts w:hAnsi="標楷體" w:hint="eastAsia"/>
        </w:rPr>
        <w:t>○</w:t>
      </w:r>
      <w:r w:rsidRPr="00F007CD">
        <w:rPr>
          <w:rFonts w:hint="eastAsia"/>
        </w:rPr>
        <w:t>嬌等11名清潔隊員參與</w:t>
      </w:r>
      <w:r w:rsidR="00237AEC">
        <w:rPr>
          <w:rFonts w:hint="eastAsia"/>
        </w:rPr>
        <w:t>李○澤</w:t>
      </w:r>
      <w:r w:rsidRPr="00F007CD">
        <w:rPr>
          <w:rFonts w:hint="eastAsia"/>
        </w:rPr>
        <w:t>競選集會，而允其虛報加班費所涉公務員職務上詐欺財物之犯行，尚未達於著手之程度</w:t>
      </w:r>
      <w:bookmarkEnd w:id="86"/>
      <w:r w:rsidRPr="00F007CD">
        <w:rPr>
          <w:rFonts w:hint="eastAsia"/>
        </w:rPr>
        <w:t>。</w:t>
      </w:r>
    </w:p>
    <w:p w14:paraId="7CCA8869" w14:textId="137F5FD0" w:rsidR="00520207" w:rsidRPr="00F007CD" w:rsidRDefault="00EC62BC" w:rsidP="00550E11">
      <w:pPr>
        <w:pStyle w:val="6"/>
      </w:pPr>
      <w:r w:rsidRPr="00F007CD">
        <w:rPr>
          <w:rFonts w:hint="eastAsia"/>
        </w:rPr>
        <w:t>按刑法第</w:t>
      </w:r>
      <w:r w:rsidRPr="00F007CD">
        <w:t>25</w:t>
      </w:r>
      <w:r w:rsidRPr="00F007CD">
        <w:rPr>
          <w:rFonts w:hint="eastAsia"/>
        </w:rPr>
        <w:t>條所謂已著手於犯罪行為之實行，係指對於構成犯罪要件之行為，已開始實行者而言，若於著手此項要件行為以前之準備行動，係屬預備行為，除法有處罰預備犯之明文，應依法處罰外，不能遽以未遂犯罪論擬，最高法院</w:t>
      </w:r>
      <w:r w:rsidRPr="00F007CD">
        <w:t>30</w:t>
      </w:r>
      <w:r w:rsidRPr="00F007CD">
        <w:rPr>
          <w:rFonts w:hint="eastAsia"/>
        </w:rPr>
        <w:t>年上字第</w:t>
      </w:r>
      <w:r w:rsidRPr="00F007CD">
        <w:t>684</w:t>
      </w:r>
      <w:r w:rsidRPr="00F007CD">
        <w:rPr>
          <w:rFonts w:hint="eastAsia"/>
        </w:rPr>
        <w:t>號判例著有明文；次按貪污治罪條例</w:t>
      </w:r>
      <w:r w:rsidR="00846244" w:rsidRPr="00F007CD">
        <w:rPr>
          <w:rFonts w:hint="eastAsia"/>
        </w:rPr>
        <w:t>第</w:t>
      </w:r>
      <w:r w:rsidRPr="00F007CD">
        <w:t>5</w:t>
      </w:r>
      <w:r w:rsidRPr="00F007CD">
        <w:rPr>
          <w:rFonts w:hint="eastAsia"/>
        </w:rPr>
        <w:t>條第</w:t>
      </w:r>
      <w:r w:rsidRPr="00F007CD">
        <w:t>1</w:t>
      </w:r>
      <w:r w:rsidRPr="00F007CD">
        <w:rPr>
          <w:rFonts w:hint="eastAsia"/>
        </w:rPr>
        <w:t>項第</w:t>
      </w:r>
      <w:r w:rsidRPr="00F007CD">
        <w:t>2</w:t>
      </w:r>
      <w:r w:rsidRPr="00F007CD">
        <w:rPr>
          <w:rFonts w:hint="eastAsia"/>
        </w:rPr>
        <w:t>款利用職務上之機會詐取財物罪，就詐取財物之要件言，與刑法詐欺取財罪相同，必須行為人意圖為自己或第三人不法之所有，以詐術使人將本人或第三人之物交付為要件（最高法院</w:t>
      </w:r>
      <w:r w:rsidRPr="00F007CD">
        <w:t>94</w:t>
      </w:r>
      <w:r w:rsidRPr="00F007CD">
        <w:rPr>
          <w:rFonts w:hint="eastAsia"/>
        </w:rPr>
        <w:t>年度台上字第</w:t>
      </w:r>
      <w:r w:rsidRPr="00F007CD">
        <w:t>5286</w:t>
      </w:r>
      <w:r w:rsidRPr="00F007CD">
        <w:rPr>
          <w:rFonts w:hint="eastAsia"/>
        </w:rPr>
        <w:t>號判決意旨參照），是以貪污治罪條例之利用職務機會詐取財物罪之著手，自應指對於「以詐術使人將本人或第三人之物交付」之構成犯罪要件之行為，已開始實行而言</w:t>
      </w:r>
      <w:r w:rsidR="00520207" w:rsidRPr="00F007CD">
        <w:rPr>
          <w:rFonts w:hint="eastAsia"/>
        </w:rPr>
        <w:t>。</w:t>
      </w:r>
    </w:p>
    <w:p w14:paraId="61B7F568" w14:textId="47FCFFD7" w:rsidR="00EC62BC" w:rsidRPr="00F007CD" w:rsidRDefault="00EC62BC" w:rsidP="00550E11">
      <w:pPr>
        <w:pStyle w:val="6"/>
      </w:pPr>
      <w:r w:rsidRPr="00F007CD">
        <w:rPr>
          <w:rFonts w:hint="eastAsia"/>
        </w:rPr>
        <w:t>查高雄市環保局三民東區清潔隊員工申請加班費之流程，係先由班長事先填寫加班請示單，註明日期、時間、加班事由、人員，送分隊長審核，再由隊長核章。隊長核章後，加班人員依加班請示內容進行加班，班長指揮工作，並打卡上下班。待隔月先由班長初步核算加班時數，交由業務隊員</w:t>
      </w:r>
      <w:r w:rsidR="00356BF8">
        <w:rPr>
          <w:rFonts w:hint="eastAsia"/>
        </w:rPr>
        <w:t>葉○莉</w:t>
      </w:r>
      <w:r w:rsidRPr="00F007CD">
        <w:rPr>
          <w:rFonts w:hint="eastAsia"/>
        </w:rPr>
        <w:t>核對，並製作印領清冊交分隊長、隊長逐級審核、核准，再發文將印領清冊送交高雄市環保局</w:t>
      </w:r>
      <w:r w:rsidRPr="00F007CD">
        <w:rPr>
          <w:rFonts w:hint="eastAsia"/>
        </w:rPr>
        <w:lastRenderedPageBreak/>
        <w:t>第三科申請等情，業經證人</w:t>
      </w:r>
      <w:r w:rsidR="00356BF8">
        <w:rPr>
          <w:rFonts w:hint="eastAsia"/>
        </w:rPr>
        <w:t>葉○莉</w:t>
      </w:r>
      <w:r w:rsidRPr="00F007CD">
        <w:rPr>
          <w:rFonts w:hint="eastAsia"/>
        </w:rPr>
        <w:t>於原審證述明確（原審</w:t>
      </w:r>
      <w:r w:rsidR="007E3031" w:rsidRPr="00F007CD">
        <w:rPr>
          <w:rFonts w:hint="eastAsia"/>
        </w:rPr>
        <w:t>卷4</w:t>
      </w:r>
      <w:r w:rsidRPr="00F007CD">
        <w:rPr>
          <w:rFonts w:hint="eastAsia"/>
        </w:rPr>
        <w:t>第141</w:t>
      </w:r>
      <w:r w:rsidR="00846244" w:rsidRPr="00F007CD">
        <w:rPr>
          <w:rFonts w:hint="eastAsia"/>
        </w:rPr>
        <w:t>至</w:t>
      </w:r>
      <w:r w:rsidRPr="00F007CD">
        <w:rPr>
          <w:rFonts w:hint="eastAsia"/>
        </w:rPr>
        <w:t>153頁），至高雄市環保局第三科於</w:t>
      </w:r>
      <w:r w:rsidR="007F003F" w:rsidRPr="00F007CD">
        <w:rPr>
          <w:rFonts w:hint="eastAsia"/>
        </w:rPr>
        <w:t>彙整</w:t>
      </w:r>
      <w:r w:rsidRPr="00F007CD">
        <w:rPr>
          <w:rFonts w:hint="eastAsia"/>
        </w:rPr>
        <w:t>各區隊加班總量及審查核對後，再送會計室核對預算科目，不得超過年度預算，再經專門委員代為批准決行，始送會計室核銷付款等情，亦有卷附高雄市環保局各區清潔隊加班費審核流程表在卷可查。是以班長填寫「職工臨時加班請示單」，僅在申請加班，並非請求發給加班費之意，仍需核准後實際加班始得請求加班費，而填寫加班請示單雖經核准，嗣因故未能加班，若未予申請加班費，更無不實之問題。至若有填寫加班請示單後，未實際加班仍於員工勤務管制卡虛載加班時數之情形，仍需待各區隊承辦業務人員於次月統計加班時數，據此製作印領清冊，輾轉發文送交局本部會計室辦理核銷付款時，始有請求機關交付加班費之意，而得謂係實行施用詐術使人交付財物之構成要件行為。亦即於虛報加班費之情形，填寫「職工臨時加班請示單」及登錄員工勤務管制卡加班時數之行為，</w:t>
      </w:r>
      <w:r w:rsidRPr="00F007CD">
        <w:rPr>
          <w:rFonts w:hint="eastAsia"/>
          <w:b/>
        </w:rPr>
        <w:t>因尚未達於向機關請求交付加班費之階段，僅為詐取財物之預備行為甚明</w:t>
      </w:r>
      <w:r w:rsidRPr="00F007CD">
        <w:rPr>
          <w:rFonts w:hint="eastAsia"/>
        </w:rPr>
        <w:t>。</w:t>
      </w:r>
    </w:p>
    <w:p w14:paraId="694E77B3" w14:textId="693E3783" w:rsidR="00EC62BC" w:rsidRPr="00F007CD" w:rsidRDefault="00EC62BC" w:rsidP="00550E11">
      <w:pPr>
        <w:pStyle w:val="6"/>
        <w:rPr>
          <w:rFonts w:hAnsi="標楷體"/>
          <w:bCs/>
          <w:kern w:val="0"/>
          <w:szCs w:val="48"/>
        </w:rPr>
      </w:pPr>
      <w:r w:rsidRPr="00F007CD">
        <w:rPr>
          <w:rFonts w:hAnsi="標楷體" w:hint="eastAsia"/>
          <w:bCs/>
          <w:kern w:val="0"/>
          <w:szCs w:val="48"/>
        </w:rPr>
        <w:t>本案三民東區清潔隊班長</w:t>
      </w:r>
      <w:r w:rsidR="000F61B8">
        <w:rPr>
          <w:rFonts w:hAnsi="標楷體" w:hint="eastAsia"/>
          <w:bCs/>
          <w:kern w:val="0"/>
          <w:szCs w:val="48"/>
        </w:rPr>
        <w:t>林王○珠</w:t>
      </w:r>
      <w:r w:rsidRPr="00F007CD">
        <w:rPr>
          <w:rFonts w:hAnsi="標楷體" w:hint="eastAsia"/>
          <w:bCs/>
          <w:kern w:val="0"/>
          <w:szCs w:val="48"/>
        </w:rPr>
        <w:t>，雖依被告等人之指示，為</w:t>
      </w:r>
      <w:r w:rsidR="00356BF8">
        <w:rPr>
          <w:rFonts w:hAnsi="標楷體" w:hint="eastAsia"/>
          <w:bCs/>
          <w:kern w:val="0"/>
          <w:szCs w:val="48"/>
        </w:rPr>
        <w:t>黃○嬌</w:t>
      </w:r>
      <w:r w:rsidRPr="00F007CD">
        <w:rPr>
          <w:rFonts w:hAnsi="標楷體" w:hint="eastAsia"/>
          <w:bCs/>
          <w:kern w:val="0"/>
          <w:szCs w:val="48"/>
        </w:rPr>
        <w:t>等</w:t>
      </w:r>
      <w:r w:rsidRPr="00F007CD">
        <w:rPr>
          <w:rFonts w:hAnsi="標楷體"/>
          <w:bCs/>
          <w:kern w:val="0"/>
          <w:szCs w:val="48"/>
        </w:rPr>
        <w:t>11</w:t>
      </w:r>
      <w:r w:rsidRPr="00F007CD">
        <w:rPr>
          <w:rFonts w:hAnsi="標楷體" w:hint="eastAsia"/>
          <w:bCs/>
          <w:kern w:val="0"/>
          <w:szCs w:val="48"/>
        </w:rPr>
        <w:t>名清潔隊員申請於上開時段加班，而填寫</w:t>
      </w:r>
      <w:r w:rsidRPr="00F007CD">
        <w:rPr>
          <w:rFonts w:hAnsi="標楷體"/>
          <w:bCs/>
          <w:kern w:val="0"/>
          <w:szCs w:val="48"/>
        </w:rPr>
        <w:t>96</w:t>
      </w:r>
      <w:r w:rsidRPr="00F007CD">
        <w:rPr>
          <w:rFonts w:hAnsi="標楷體" w:hint="eastAsia"/>
          <w:bCs/>
          <w:kern w:val="0"/>
          <w:szCs w:val="48"/>
        </w:rPr>
        <w:t>年</w:t>
      </w:r>
      <w:r w:rsidRPr="00F007CD">
        <w:rPr>
          <w:rFonts w:hAnsi="標楷體"/>
          <w:bCs/>
          <w:kern w:val="0"/>
          <w:szCs w:val="48"/>
        </w:rPr>
        <w:t>12</w:t>
      </w:r>
      <w:r w:rsidRPr="00F007CD">
        <w:rPr>
          <w:rFonts w:hAnsi="標楷體" w:hint="eastAsia"/>
          <w:bCs/>
          <w:kern w:val="0"/>
          <w:szCs w:val="48"/>
        </w:rPr>
        <w:t>月份職工臨時加班請示單，並於上開隊員勤務管制卡上登錄加班紀錄，惟經新任班長</w:t>
      </w:r>
      <w:r w:rsidR="00356BF8">
        <w:rPr>
          <w:rFonts w:hAnsi="標楷體" w:hint="eastAsia"/>
          <w:bCs/>
          <w:kern w:val="0"/>
          <w:szCs w:val="48"/>
        </w:rPr>
        <w:t>黃○聰</w:t>
      </w:r>
      <w:r w:rsidRPr="00F007CD">
        <w:rPr>
          <w:rFonts w:hAnsi="標楷體" w:hint="eastAsia"/>
          <w:bCs/>
          <w:kern w:val="0"/>
          <w:szCs w:val="48"/>
        </w:rPr>
        <w:t>於次月即</w:t>
      </w:r>
      <w:r w:rsidRPr="00F007CD">
        <w:rPr>
          <w:rFonts w:hAnsi="標楷體"/>
          <w:bCs/>
          <w:kern w:val="0"/>
          <w:szCs w:val="48"/>
        </w:rPr>
        <w:t>97</w:t>
      </w:r>
      <w:r w:rsidRPr="00F007CD">
        <w:rPr>
          <w:rFonts w:hAnsi="標楷體" w:hint="eastAsia"/>
          <w:bCs/>
          <w:kern w:val="0"/>
          <w:szCs w:val="48"/>
        </w:rPr>
        <w:t>年</w:t>
      </w:r>
      <w:r w:rsidRPr="00F007CD">
        <w:rPr>
          <w:rFonts w:hAnsi="標楷體"/>
          <w:bCs/>
          <w:kern w:val="0"/>
          <w:szCs w:val="48"/>
        </w:rPr>
        <w:t>1</w:t>
      </w:r>
      <w:r w:rsidRPr="00F007CD">
        <w:rPr>
          <w:rFonts w:hAnsi="標楷體" w:hint="eastAsia"/>
          <w:bCs/>
          <w:kern w:val="0"/>
          <w:szCs w:val="48"/>
        </w:rPr>
        <w:t>月初核算該班員工</w:t>
      </w:r>
      <w:r w:rsidRPr="00F007CD">
        <w:rPr>
          <w:rFonts w:hAnsi="標楷體"/>
          <w:bCs/>
          <w:kern w:val="0"/>
          <w:szCs w:val="48"/>
        </w:rPr>
        <w:t>96</w:t>
      </w:r>
      <w:r w:rsidRPr="00F007CD">
        <w:rPr>
          <w:rFonts w:hAnsi="標楷體" w:hint="eastAsia"/>
          <w:bCs/>
          <w:kern w:val="0"/>
          <w:szCs w:val="48"/>
        </w:rPr>
        <w:t>年</w:t>
      </w:r>
      <w:r w:rsidRPr="00F007CD">
        <w:rPr>
          <w:rFonts w:hAnsi="標楷體"/>
          <w:bCs/>
          <w:kern w:val="0"/>
          <w:szCs w:val="48"/>
        </w:rPr>
        <w:t>12</w:t>
      </w:r>
      <w:r w:rsidRPr="00F007CD">
        <w:rPr>
          <w:rFonts w:hAnsi="標楷體" w:hint="eastAsia"/>
          <w:bCs/>
          <w:kern w:val="0"/>
          <w:szCs w:val="48"/>
        </w:rPr>
        <w:t>月份加班總時數，登載於上開勤務管制卡下方，被</w:t>
      </w:r>
      <w:r w:rsidRPr="00F007CD">
        <w:rPr>
          <w:rFonts w:hAnsi="標楷體" w:hint="eastAsia"/>
          <w:bCs/>
          <w:kern w:val="0"/>
          <w:szCs w:val="48"/>
        </w:rPr>
        <w:lastRenderedPageBreak/>
        <w:t>告</w:t>
      </w:r>
      <w:r w:rsidR="000F61B8">
        <w:rPr>
          <w:rFonts w:hAnsi="標楷體" w:hint="eastAsia"/>
          <w:bCs/>
          <w:kern w:val="0"/>
          <w:szCs w:val="48"/>
        </w:rPr>
        <w:t>陳○妏</w:t>
      </w:r>
      <w:r w:rsidRPr="00F007CD">
        <w:rPr>
          <w:rFonts w:hAnsi="標楷體" w:hint="eastAsia"/>
          <w:bCs/>
          <w:kern w:val="0"/>
          <w:szCs w:val="48"/>
        </w:rPr>
        <w:t>因恐案發究責，囑由</w:t>
      </w:r>
      <w:r w:rsidR="00356BF8">
        <w:rPr>
          <w:rFonts w:hAnsi="標楷體" w:hint="eastAsia"/>
          <w:bCs/>
          <w:kern w:val="0"/>
          <w:szCs w:val="48"/>
        </w:rPr>
        <w:t>葉○莉</w:t>
      </w:r>
      <w:r w:rsidRPr="00F007CD">
        <w:rPr>
          <w:rFonts w:hAnsi="標楷體" w:hint="eastAsia"/>
          <w:bCs/>
          <w:kern w:val="0"/>
          <w:szCs w:val="48"/>
        </w:rPr>
        <w:t>指示</w:t>
      </w:r>
      <w:r w:rsidR="00356BF8">
        <w:rPr>
          <w:rFonts w:hAnsi="標楷體" w:hint="eastAsia"/>
          <w:bCs/>
          <w:kern w:val="0"/>
          <w:szCs w:val="48"/>
        </w:rPr>
        <w:t>黃○聰</w:t>
      </w:r>
      <w:r w:rsidRPr="00F007CD">
        <w:rPr>
          <w:rFonts w:hAnsi="標楷體" w:hint="eastAsia"/>
          <w:bCs/>
          <w:kern w:val="0"/>
          <w:szCs w:val="48"/>
        </w:rPr>
        <w:t>刪除部分時數後交予</w:t>
      </w:r>
      <w:r w:rsidR="00356BF8">
        <w:rPr>
          <w:rFonts w:hAnsi="標楷體" w:hint="eastAsia"/>
          <w:bCs/>
          <w:kern w:val="0"/>
          <w:szCs w:val="48"/>
        </w:rPr>
        <w:t>葉○莉</w:t>
      </w:r>
      <w:r w:rsidRPr="00F007CD">
        <w:rPr>
          <w:rFonts w:hAnsi="標楷體" w:hint="eastAsia"/>
          <w:bCs/>
          <w:kern w:val="0"/>
          <w:szCs w:val="48"/>
        </w:rPr>
        <w:t>核對，已如上述，且核諸卷內</w:t>
      </w:r>
      <w:r w:rsidR="00356BF8">
        <w:rPr>
          <w:rFonts w:hAnsi="標楷體" w:hint="eastAsia"/>
          <w:bCs/>
          <w:kern w:val="0"/>
          <w:szCs w:val="48"/>
        </w:rPr>
        <w:t>葉○莉</w:t>
      </w:r>
      <w:r w:rsidRPr="00F007CD">
        <w:rPr>
          <w:rFonts w:hAnsi="標楷體" w:hint="eastAsia"/>
          <w:bCs/>
          <w:kern w:val="0"/>
          <w:szCs w:val="48"/>
        </w:rPr>
        <w:t>製作之高雄市環保局三民（東）</w:t>
      </w:r>
      <w:r w:rsidRPr="00F007CD">
        <w:rPr>
          <w:rFonts w:hAnsi="標楷體"/>
          <w:bCs/>
          <w:kern w:val="0"/>
          <w:szCs w:val="48"/>
        </w:rPr>
        <w:t>96</w:t>
      </w:r>
      <w:r w:rsidRPr="00F007CD">
        <w:rPr>
          <w:rFonts w:hAnsi="標楷體" w:hint="eastAsia"/>
          <w:bCs/>
          <w:kern w:val="0"/>
          <w:szCs w:val="48"/>
        </w:rPr>
        <w:t>年</w:t>
      </w:r>
      <w:r w:rsidRPr="00F007CD">
        <w:rPr>
          <w:rFonts w:hAnsi="標楷體"/>
          <w:bCs/>
          <w:kern w:val="0"/>
          <w:szCs w:val="48"/>
        </w:rPr>
        <w:t>12</w:t>
      </w:r>
      <w:r w:rsidRPr="00F007CD">
        <w:rPr>
          <w:rFonts w:hAnsi="標楷體" w:hint="eastAsia"/>
          <w:bCs/>
          <w:kern w:val="0"/>
          <w:szCs w:val="48"/>
        </w:rPr>
        <w:t>月職工加班費印領清冊</w:t>
      </w:r>
      <w:r w:rsidR="00356BF8">
        <w:rPr>
          <w:rFonts w:hAnsi="標楷體" w:hint="eastAsia"/>
          <w:bCs/>
          <w:kern w:val="0"/>
          <w:szCs w:val="48"/>
        </w:rPr>
        <w:t>黃○嬌</w:t>
      </w:r>
      <w:r w:rsidRPr="00F007CD">
        <w:rPr>
          <w:rFonts w:hAnsi="標楷體" w:hint="eastAsia"/>
          <w:bCs/>
          <w:kern w:val="0"/>
          <w:szCs w:val="48"/>
        </w:rPr>
        <w:t>等隊員之申請加班時數，與渠等之員工勤務管制卡上經刪除後之加班時數大致相符，可知本案因被告</w:t>
      </w:r>
      <w:r w:rsidR="000F61B8">
        <w:rPr>
          <w:rFonts w:hAnsi="標楷體" w:hint="eastAsia"/>
          <w:bCs/>
          <w:kern w:val="0"/>
          <w:szCs w:val="48"/>
        </w:rPr>
        <w:t>陳○妏</w:t>
      </w:r>
      <w:r w:rsidRPr="00F007CD">
        <w:rPr>
          <w:rFonts w:hAnsi="標楷體" w:hint="eastAsia"/>
          <w:bCs/>
          <w:kern w:val="0"/>
          <w:szCs w:val="48"/>
        </w:rPr>
        <w:t>指示</w:t>
      </w:r>
      <w:r w:rsidR="00356BF8">
        <w:rPr>
          <w:rFonts w:hAnsi="標楷體" w:hint="eastAsia"/>
          <w:bCs/>
          <w:kern w:val="0"/>
          <w:szCs w:val="48"/>
        </w:rPr>
        <w:t>葉○莉</w:t>
      </w:r>
      <w:r w:rsidRPr="00F007CD">
        <w:rPr>
          <w:rFonts w:hAnsi="標楷體" w:hint="eastAsia"/>
          <w:bCs/>
          <w:kern w:val="0"/>
          <w:szCs w:val="48"/>
        </w:rPr>
        <w:t>刪除加班時數，依刪除後之</w:t>
      </w:r>
      <w:r w:rsidR="00860A20" w:rsidRPr="00F007CD">
        <w:rPr>
          <w:rFonts w:hAnsi="標楷體" w:hint="eastAsia"/>
          <w:bCs/>
          <w:kern w:val="0"/>
          <w:szCs w:val="48"/>
        </w:rPr>
        <w:t>紀錄</w:t>
      </w:r>
      <w:r w:rsidRPr="00F007CD">
        <w:rPr>
          <w:rFonts w:hAnsi="標楷體" w:hint="eastAsia"/>
          <w:bCs/>
          <w:kern w:val="0"/>
          <w:szCs w:val="48"/>
        </w:rPr>
        <w:t>核算上開隊員應領之加班費，並未為</w:t>
      </w:r>
      <w:r w:rsidR="00356BF8">
        <w:rPr>
          <w:rFonts w:hAnsi="標楷體" w:hint="eastAsia"/>
          <w:bCs/>
          <w:kern w:val="0"/>
          <w:szCs w:val="48"/>
        </w:rPr>
        <w:t>黃○嬌</w:t>
      </w:r>
      <w:r w:rsidRPr="00F007CD">
        <w:rPr>
          <w:rFonts w:hAnsi="標楷體" w:hint="eastAsia"/>
          <w:bCs/>
          <w:kern w:val="0"/>
          <w:szCs w:val="48"/>
        </w:rPr>
        <w:t>等清潔隊員申請虛報加班費，被告</w:t>
      </w:r>
      <w:r w:rsidR="000F61B8">
        <w:rPr>
          <w:rFonts w:hAnsi="標楷體" w:hint="eastAsia"/>
          <w:bCs/>
          <w:kern w:val="0"/>
          <w:szCs w:val="48"/>
        </w:rPr>
        <w:t>陳○妏</w:t>
      </w:r>
      <w:r w:rsidRPr="00F007CD">
        <w:rPr>
          <w:rFonts w:hAnsi="標楷體" w:hint="eastAsia"/>
          <w:bCs/>
          <w:kern w:val="0"/>
          <w:szCs w:val="48"/>
        </w:rPr>
        <w:t>並未進而實行著手於施用詐術詐取加班費之構成要件行為，可堪認定。亦即本案被告等之犯行僅達於核對加班費時數之階段，即因被告</w:t>
      </w:r>
      <w:r w:rsidR="000F61B8">
        <w:rPr>
          <w:rFonts w:hAnsi="標楷體" w:hint="eastAsia"/>
          <w:bCs/>
          <w:kern w:val="0"/>
          <w:szCs w:val="48"/>
        </w:rPr>
        <w:t>陳○妏</w:t>
      </w:r>
      <w:r w:rsidRPr="00F007CD">
        <w:rPr>
          <w:rFonts w:hAnsi="標楷體" w:hint="eastAsia"/>
          <w:bCs/>
          <w:kern w:val="0"/>
          <w:szCs w:val="48"/>
        </w:rPr>
        <w:t>之行為而終止，根本尚未達於向機關施用詐術請求交付加班費之著手階段至明。至檢察官雖以被告等因</w:t>
      </w:r>
      <w:r w:rsidR="00356BF8">
        <w:rPr>
          <w:rFonts w:hAnsi="標楷體" w:hint="eastAsia"/>
          <w:bCs/>
          <w:kern w:val="0"/>
          <w:szCs w:val="48"/>
        </w:rPr>
        <w:t>黃○嬌</w:t>
      </w:r>
      <w:r w:rsidRPr="00F007CD">
        <w:rPr>
          <w:rFonts w:hAnsi="標楷體" w:hint="eastAsia"/>
          <w:bCs/>
          <w:kern w:val="0"/>
          <w:szCs w:val="48"/>
        </w:rPr>
        <w:t>等人將勤務管制卡及職工臨時加班請示單送至加班費承辦人</w:t>
      </w:r>
      <w:r w:rsidR="00356BF8">
        <w:rPr>
          <w:rFonts w:hAnsi="標楷體" w:hint="eastAsia"/>
          <w:bCs/>
          <w:kern w:val="0"/>
          <w:szCs w:val="48"/>
        </w:rPr>
        <w:t>葉○莉</w:t>
      </w:r>
      <w:r w:rsidRPr="00F007CD">
        <w:rPr>
          <w:rFonts w:hAnsi="標楷體" w:hint="eastAsia"/>
          <w:bCs/>
          <w:kern w:val="0"/>
          <w:szCs w:val="48"/>
        </w:rPr>
        <w:t>處，即已著手於詐取財物之行為，惟</w:t>
      </w:r>
      <w:r w:rsidR="00356BF8">
        <w:rPr>
          <w:rFonts w:hAnsi="標楷體" w:hint="eastAsia"/>
          <w:bCs/>
          <w:kern w:val="0"/>
          <w:szCs w:val="48"/>
        </w:rPr>
        <w:t>葉○莉</w:t>
      </w:r>
      <w:r w:rsidRPr="00F007CD">
        <w:rPr>
          <w:rFonts w:hAnsi="標楷體" w:hint="eastAsia"/>
          <w:bCs/>
          <w:kern w:val="0"/>
          <w:szCs w:val="48"/>
        </w:rPr>
        <w:t>僅係區隊承辦人員，負責核算加班時數，製作印領清冊，並無審核或核發加班費之職權，自無從為施用詐術之對象，此部分主張為</w:t>
      </w:r>
      <w:r w:rsidR="00846244" w:rsidRPr="00F007CD">
        <w:rPr>
          <w:rFonts w:hAnsi="標楷體" w:hint="eastAsia"/>
          <w:bCs/>
          <w:kern w:val="0"/>
          <w:szCs w:val="48"/>
        </w:rPr>
        <w:t>法</w:t>
      </w:r>
      <w:r w:rsidRPr="00F007CD">
        <w:rPr>
          <w:rFonts w:hAnsi="標楷體" w:hint="eastAsia"/>
          <w:bCs/>
          <w:kern w:val="0"/>
          <w:szCs w:val="48"/>
        </w:rPr>
        <w:t>院所不採。</w:t>
      </w:r>
    </w:p>
    <w:p w14:paraId="0252F92E" w14:textId="658E3E5E" w:rsidR="00EC62BC" w:rsidRPr="00F007CD" w:rsidRDefault="00EC62BC" w:rsidP="00550E11">
      <w:pPr>
        <w:pStyle w:val="6"/>
        <w:rPr>
          <w:rFonts w:hAnsi="標楷體"/>
          <w:bCs/>
          <w:kern w:val="0"/>
          <w:szCs w:val="48"/>
        </w:rPr>
      </w:pPr>
      <w:r w:rsidRPr="00F007CD">
        <w:rPr>
          <w:rFonts w:hAnsi="標楷體" w:hint="eastAsia"/>
          <w:bCs/>
          <w:kern w:val="0"/>
          <w:szCs w:val="48"/>
        </w:rPr>
        <w:t>綜上，本案被告等</w:t>
      </w:r>
      <w:r w:rsidRPr="00F007CD">
        <w:rPr>
          <w:rFonts w:hAnsi="標楷體"/>
          <w:bCs/>
          <w:kern w:val="0"/>
          <w:szCs w:val="48"/>
        </w:rPr>
        <w:t>4</w:t>
      </w:r>
      <w:r w:rsidRPr="00F007CD">
        <w:rPr>
          <w:rFonts w:hAnsi="標楷體" w:hint="eastAsia"/>
          <w:bCs/>
          <w:kern w:val="0"/>
          <w:szCs w:val="48"/>
        </w:rPr>
        <w:t>人為使</w:t>
      </w:r>
      <w:r w:rsidR="00356BF8">
        <w:rPr>
          <w:rFonts w:hAnsi="標楷體" w:hint="eastAsia"/>
          <w:bCs/>
          <w:kern w:val="0"/>
          <w:szCs w:val="48"/>
        </w:rPr>
        <w:t>黃○嬌</w:t>
      </w:r>
      <w:r w:rsidRPr="00F007CD">
        <w:rPr>
          <w:rFonts w:hAnsi="標楷體" w:hint="eastAsia"/>
          <w:bCs/>
          <w:kern w:val="0"/>
          <w:szCs w:val="48"/>
        </w:rPr>
        <w:t>等</w:t>
      </w:r>
      <w:r w:rsidRPr="00F007CD">
        <w:rPr>
          <w:rFonts w:hAnsi="標楷體"/>
          <w:bCs/>
          <w:kern w:val="0"/>
          <w:szCs w:val="48"/>
        </w:rPr>
        <w:t>11</w:t>
      </w:r>
      <w:r w:rsidRPr="00F007CD">
        <w:rPr>
          <w:rFonts w:hAnsi="標楷體" w:hint="eastAsia"/>
          <w:bCs/>
          <w:kern w:val="0"/>
          <w:szCs w:val="48"/>
        </w:rPr>
        <w:t>名清潔隊員參與</w:t>
      </w:r>
      <w:r w:rsidR="00237AEC">
        <w:rPr>
          <w:rFonts w:hAnsi="標楷體" w:hint="eastAsia"/>
          <w:bCs/>
          <w:kern w:val="0"/>
          <w:szCs w:val="48"/>
        </w:rPr>
        <w:t>李○澤</w:t>
      </w:r>
      <w:r w:rsidRPr="00F007CD">
        <w:rPr>
          <w:rFonts w:hAnsi="標楷體" w:hint="eastAsia"/>
          <w:bCs/>
          <w:kern w:val="0"/>
          <w:szCs w:val="48"/>
        </w:rPr>
        <w:t>競選集會，而允其虛報加班費所涉公務員職務上詐欺財物之犯行，僅於著手階段前之準備行動時，因被告</w:t>
      </w:r>
      <w:r w:rsidR="000F61B8">
        <w:rPr>
          <w:rFonts w:hAnsi="標楷體" w:hint="eastAsia"/>
          <w:bCs/>
          <w:kern w:val="0"/>
          <w:szCs w:val="48"/>
        </w:rPr>
        <w:t>陳○妏</w:t>
      </w:r>
      <w:r w:rsidRPr="00F007CD">
        <w:rPr>
          <w:rFonts w:hAnsi="標楷體" w:hint="eastAsia"/>
          <w:bCs/>
          <w:kern w:val="0"/>
          <w:szCs w:val="48"/>
        </w:rPr>
        <w:t>警覺而未著手，因貪污治罪條例第</w:t>
      </w:r>
      <w:r w:rsidRPr="00F007CD">
        <w:rPr>
          <w:rFonts w:hAnsi="標楷體"/>
          <w:bCs/>
          <w:kern w:val="0"/>
          <w:szCs w:val="48"/>
        </w:rPr>
        <w:t>5</w:t>
      </w:r>
      <w:r w:rsidRPr="00F007CD">
        <w:rPr>
          <w:rFonts w:hAnsi="標楷體" w:hint="eastAsia"/>
          <w:bCs/>
          <w:kern w:val="0"/>
          <w:szCs w:val="48"/>
        </w:rPr>
        <w:t>條第</w:t>
      </w:r>
      <w:r w:rsidRPr="00F007CD">
        <w:rPr>
          <w:rFonts w:hAnsi="標楷體"/>
          <w:bCs/>
          <w:kern w:val="0"/>
          <w:szCs w:val="48"/>
        </w:rPr>
        <w:t>1</w:t>
      </w:r>
      <w:r w:rsidRPr="00F007CD">
        <w:rPr>
          <w:rFonts w:hAnsi="標楷體" w:hint="eastAsia"/>
          <w:bCs/>
          <w:kern w:val="0"/>
          <w:szCs w:val="48"/>
        </w:rPr>
        <w:t>項第</w:t>
      </w:r>
      <w:r w:rsidRPr="00F007CD">
        <w:rPr>
          <w:rFonts w:hAnsi="標楷體"/>
          <w:bCs/>
          <w:kern w:val="0"/>
          <w:szCs w:val="48"/>
        </w:rPr>
        <w:t>2</w:t>
      </w:r>
      <w:r w:rsidRPr="00F007CD">
        <w:rPr>
          <w:rFonts w:hAnsi="標楷體" w:hint="eastAsia"/>
          <w:bCs/>
          <w:kern w:val="0"/>
          <w:szCs w:val="48"/>
        </w:rPr>
        <w:t>款之利用職務機會詐取財物罪，並無處罰預備犯之明文，自不能遽以未遂犯罪論擬。至被告等人上開所為，雖未構成貪污治罪條</w:t>
      </w:r>
      <w:r w:rsidRPr="00F007CD">
        <w:rPr>
          <w:rFonts w:hAnsi="標楷體" w:hint="eastAsia"/>
          <w:bCs/>
          <w:kern w:val="0"/>
          <w:szCs w:val="48"/>
        </w:rPr>
        <w:lastRenderedPageBreak/>
        <w:t>例之利用職務上機會詐取財物罪，惟渠等所為，亦屬同條例第</w:t>
      </w:r>
      <w:r w:rsidRPr="00F007CD">
        <w:rPr>
          <w:rFonts w:hAnsi="標楷體"/>
          <w:bCs/>
          <w:kern w:val="0"/>
          <w:szCs w:val="48"/>
        </w:rPr>
        <w:t>6</w:t>
      </w:r>
      <w:r w:rsidRPr="00F007CD">
        <w:rPr>
          <w:rFonts w:hAnsi="標楷體" w:hint="eastAsia"/>
          <w:bCs/>
          <w:kern w:val="0"/>
          <w:szCs w:val="48"/>
        </w:rPr>
        <w:t>條第</w:t>
      </w:r>
      <w:r w:rsidRPr="00F007CD">
        <w:rPr>
          <w:rFonts w:hAnsi="標楷體"/>
          <w:bCs/>
          <w:kern w:val="0"/>
          <w:szCs w:val="48"/>
        </w:rPr>
        <w:t>1</w:t>
      </w:r>
      <w:r w:rsidRPr="00F007CD">
        <w:rPr>
          <w:rFonts w:hAnsi="標楷體" w:hint="eastAsia"/>
          <w:bCs/>
          <w:kern w:val="0"/>
          <w:szCs w:val="48"/>
        </w:rPr>
        <w:t>項之對主管事務圖利之行為，惟因該條並未處罰未遂犯，亦屬不罰。從而，被告上開行為尚屬不罰。</w:t>
      </w:r>
    </w:p>
    <w:p w14:paraId="442E0372" w14:textId="40FB11E1" w:rsidR="00EC62BC" w:rsidRPr="00F007CD" w:rsidRDefault="00EC62BC" w:rsidP="00550E11">
      <w:pPr>
        <w:pStyle w:val="3"/>
      </w:pPr>
      <w:bookmarkStart w:id="87" w:name="_Hlk212646802"/>
      <w:r w:rsidRPr="00F007CD">
        <w:rPr>
          <w:rFonts w:hint="eastAsia"/>
        </w:rPr>
        <w:t>最高法院</w:t>
      </w:r>
      <w:r w:rsidR="005D79D1" w:rsidRPr="00F007CD">
        <w:rPr>
          <w:rFonts w:hint="eastAsia"/>
        </w:rPr>
        <w:t>第3次</w:t>
      </w:r>
      <w:r w:rsidRPr="00F007CD">
        <w:rPr>
          <w:rFonts w:hint="eastAsia"/>
        </w:rPr>
        <w:t>發回（即100年11月24日100年度台上字第6541號</w:t>
      </w:r>
      <w:r w:rsidR="006047DE" w:rsidRPr="00F007CD">
        <w:rPr>
          <w:rFonts w:hint="eastAsia"/>
        </w:rPr>
        <w:t>判決</w:t>
      </w:r>
      <w:r w:rsidRPr="00F007CD">
        <w:rPr>
          <w:rFonts w:hint="eastAsia"/>
        </w:rPr>
        <w:t>）理由係以被告指示清潔隊員為詐領加班費，既已向服務單位打卡，登錄不實之加班紀錄，並由清潔隊班長核算加班總時數後送至其等所屬分隊，得否謂被告</w:t>
      </w:r>
      <w:r w:rsidR="00520207" w:rsidRPr="00F007CD">
        <w:rPr>
          <w:rFonts w:hint="eastAsia"/>
        </w:rPr>
        <w:t>4</w:t>
      </w:r>
      <w:r w:rsidRPr="00F007CD">
        <w:rPr>
          <w:rFonts w:hint="eastAsia"/>
        </w:rPr>
        <w:t>人及</w:t>
      </w:r>
      <w:r w:rsidR="00356BF8">
        <w:rPr>
          <w:rFonts w:hint="eastAsia"/>
        </w:rPr>
        <w:t>黃○嬌</w:t>
      </w:r>
      <w:r w:rsidRPr="00F007CD">
        <w:rPr>
          <w:rFonts w:hint="eastAsia"/>
        </w:rPr>
        <w:t>等</w:t>
      </w:r>
      <w:r w:rsidR="00520207" w:rsidRPr="00F007CD">
        <w:rPr>
          <w:rFonts w:hint="eastAsia"/>
        </w:rPr>
        <w:t>11</w:t>
      </w:r>
      <w:r w:rsidRPr="00F007CD">
        <w:rPr>
          <w:rFonts w:hint="eastAsia"/>
        </w:rPr>
        <w:t>名清潔隊員，尚未對被害機關著手於施用詐術之行為，有調查未盡之違誤；</w:t>
      </w:r>
      <w:bookmarkStart w:id="88" w:name="_Hlk214972730"/>
      <w:r w:rsidR="006047DE" w:rsidRPr="00F007CD">
        <w:rPr>
          <w:rFonts w:hAnsi="標楷體" w:hint="eastAsia"/>
          <w:szCs w:val="32"/>
        </w:rPr>
        <w:t>高雄高分院</w:t>
      </w:r>
      <w:bookmarkEnd w:id="88"/>
      <w:r w:rsidRPr="00F007CD">
        <w:rPr>
          <w:rFonts w:hint="eastAsia"/>
        </w:rPr>
        <w:t>更三審遵循最高法院</w:t>
      </w:r>
      <w:r w:rsidR="005D79D1" w:rsidRPr="00F007CD">
        <w:rPr>
          <w:rFonts w:hint="eastAsia"/>
        </w:rPr>
        <w:t>第3次</w:t>
      </w:r>
      <w:r w:rsidRPr="00F007CD">
        <w:rPr>
          <w:rFonts w:hint="eastAsia"/>
        </w:rPr>
        <w:t>發回見解，調查對被告之不利證據，認定被告</w:t>
      </w:r>
      <w:r w:rsidR="000F61B8">
        <w:rPr>
          <w:rFonts w:hint="eastAsia"/>
        </w:rPr>
        <w:t>蕭○正</w:t>
      </w:r>
      <w:r w:rsidRPr="00F007CD">
        <w:rPr>
          <w:rFonts w:hint="eastAsia"/>
        </w:rPr>
        <w:t>等所指示之周黃</w:t>
      </w:r>
      <w:r w:rsidR="00356BF8">
        <w:rPr>
          <w:rFonts w:hAnsi="標楷體" w:hint="eastAsia"/>
        </w:rPr>
        <w:t>○</w:t>
      </w:r>
      <w:r w:rsidRPr="00F007CD">
        <w:rPr>
          <w:rFonts w:hint="eastAsia"/>
        </w:rPr>
        <w:t>寶等11名清潔隊員即加班費之請領人，為詐領加班費，既已向服務單位打卡，登錄不實之加班紀錄，並由清潔隊班長核算加班總時數後送至渠等所屬分隊，則被告</w:t>
      </w:r>
      <w:r w:rsidR="000F61B8">
        <w:rPr>
          <w:rFonts w:hint="eastAsia"/>
        </w:rPr>
        <w:t>蕭○正</w:t>
      </w:r>
      <w:r w:rsidRPr="00F007CD">
        <w:rPr>
          <w:rFonts w:hint="eastAsia"/>
        </w:rPr>
        <w:t>、</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Pr="00F007CD">
        <w:rPr>
          <w:rFonts w:hint="eastAsia"/>
        </w:rPr>
        <w:t>及</w:t>
      </w:r>
      <w:r w:rsidR="00356BF8">
        <w:rPr>
          <w:rFonts w:hint="eastAsia"/>
        </w:rPr>
        <w:t>周黃○寶</w:t>
      </w:r>
      <w:r w:rsidRPr="00F007CD">
        <w:rPr>
          <w:rFonts w:hint="eastAsia"/>
        </w:rPr>
        <w:t>等11名清潔隊員，即已對被害機關即</w:t>
      </w:r>
      <w:r w:rsidR="002E70D4" w:rsidRPr="00F007CD">
        <w:rPr>
          <w:rFonts w:hint="eastAsia"/>
        </w:rPr>
        <w:t>高雄市環保局</w:t>
      </w:r>
      <w:r w:rsidRPr="00F007CD">
        <w:rPr>
          <w:rFonts w:hint="eastAsia"/>
        </w:rPr>
        <w:t>著手於施用詐術之行為。</w:t>
      </w:r>
    </w:p>
    <w:bookmarkEnd w:id="87"/>
    <w:p w14:paraId="34470CED" w14:textId="4CAC3B02" w:rsidR="00EC62BC" w:rsidRPr="00F007CD" w:rsidRDefault="00EC62BC" w:rsidP="00550E11">
      <w:pPr>
        <w:pStyle w:val="4"/>
      </w:pPr>
      <w:r w:rsidRPr="00F007CD">
        <w:rPr>
          <w:rFonts w:hint="eastAsia"/>
        </w:rPr>
        <w:t>最高法院發回理由係以法院認定事實及適用法律基礎之證據，雖已調查而其內容尚未明瞭者，即與未經調查無異，如遽行判決，仍屬應於審判期日調查之證據而未予調查之違法；被告</w:t>
      </w:r>
      <w:r w:rsidR="00520207" w:rsidRPr="00F007CD">
        <w:rPr>
          <w:rFonts w:hint="eastAsia"/>
        </w:rPr>
        <w:t>4</w:t>
      </w:r>
      <w:r w:rsidRPr="00F007CD">
        <w:rPr>
          <w:rFonts w:hint="eastAsia"/>
        </w:rPr>
        <w:t>人所指示之</w:t>
      </w:r>
      <w:r w:rsidR="00356BF8">
        <w:rPr>
          <w:rFonts w:hint="eastAsia"/>
        </w:rPr>
        <w:t>黃○嬌</w:t>
      </w:r>
      <w:r w:rsidRPr="00F007CD">
        <w:rPr>
          <w:rFonts w:hint="eastAsia"/>
        </w:rPr>
        <w:t>等</w:t>
      </w:r>
      <w:r w:rsidR="00520207" w:rsidRPr="00F007CD">
        <w:rPr>
          <w:rFonts w:hint="eastAsia"/>
        </w:rPr>
        <w:t>11</w:t>
      </w:r>
      <w:r w:rsidRPr="00F007CD">
        <w:rPr>
          <w:rFonts w:hint="eastAsia"/>
        </w:rPr>
        <w:t>名</w:t>
      </w:r>
      <w:bookmarkStart w:id="89" w:name="_Hlk212538867"/>
      <w:r w:rsidRPr="00F007CD">
        <w:rPr>
          <w:rFonts w:hint="eastAsia"/>
        </w:rPr>
        <w:t>清潔隊員即加班費之請領人，為詐領加班費，既已向服務單位打卡，登錄不實之加班紀錄，並由清潔隊班長核算加班總時數後送至其等所屬分隊，得否謂被告</w:t>
      </w:r>
      <w:r w:rsidR="00520207" w:rsidRPr="00F007CD">
        <w:rPr>
          <w:rFonts w:hint="eastAsia"/>
        </w:rPr>
        <w:t>4</w:t>
      </w:r>
      <w:r w:rsidRPr="00F007CD">
        <w:rPr>
          <w:rFonts w:hint="eastAsia"/>
        </w:rPr>
        <w:t>人及</w:t>
      </w:r>
      <w:r w:rsidR="00356BF8">
        <w:rPr>
          <w:rFonts w:hint="eastAsia"/>
        </w:rPr>
        <w:t>黃○嬌</w:t>
      </w:r>
      <w:r w:rsidRPr="00F007CD">
        <w:rPr>
          <w:rFonts w:hint="eastAsia"/>
        </w:rPr>
        <w:t>等</w:t>
      </w:r>
      <w:r w:rsidR="00520207" w:rsidRPr="00F007CD">
        <w:rPr>
          <w:rFonts w:hint="eastAsia"/>
        </w:rPr>
        <w:t>11</w:t>
      </w:r>
      <w:r w:rsidRPr="00F007CD">
        <w:rPr>
          <w:rFonts w:hint="eastAsia"/>
        </w:rPr>
        <w:t>名清潔隊員，尚未對被害機關著手於施用詐術之行為？</w:t>
      </w:r>
      <w:bookmarkEnd w:id="89"/>
      <w:r w:rsidRPr="00F007CD">
        <w:rPr>
          <w:rFonts w:hint="eastAsia"/>
        </w:rPr>
        <w:t>即待釐清。乃原審未予詳查慎斷，遽行判決，自有調查職責未盡及判決理由欠備之</w:t>
      </w:r>
      <w:r w:rsidRPr="00F007CD">
        <w:rPr>
          <w:rFonts w:hint="eastAsia"/>
        </w:rPr>
        <w:lastRenderedPageBreak/>
        <w:t>違背法令。</w:t>
      </w:r>
    </w:p>
    <w:p w14:paraId="6359C45E" w14:textId="0031965A" w:rsidR="002E6B26" w:rsidRPr="00F007CD" w:rsidRDefault="00EC62BC" w:rsidP="00550E11">
      <w:pPr>
        <w:pStyle w:val="4"/>
        <w:rPr>
          <w:rFonts w:hAnsi="標楷體"/>
          <w:b/>
          <w:bCs/>
          <w:kern w:val="0"/>
          <w:szCs w:val="48"/>
          <w:u w:val="single"/>
        </w:rPr>
      </w:pPr>
      <w:r w:rsidRPr="00F007CD">
        <w:rPr>
          <w:rFonts w:hAnsi="標楷體" w:hint="eastAsia"/>
          <w:b/>
          <w:bCs/>
          <w:kern w:val="0"/>
          <w:szCs w:val="48"/>
        </w:rPr>
        <w:t>客觀上為</w:t>
      </w:r>
      <w:bookmarkStart w:id="90" w:name="_Hlk212538683"/>
      <w:r w:rsidRPr="00F007CD">
        <w:rPr>
          <w:rFonts w:hAnsi="標楷體" w:hint="eastAsia"/>
          <w:b/>
          <w:bCs/>
          <w:kern w:val="0"/>
          <w:szCs w:val="48"/>
        </w:rPr>
        <w:t>法院認定事實及適用法律基礎之證據，雖已調查而其內容尚未明瞭者，即與未經調查無異，如遽行判決，仍屬應於審判期日調查之證據而未予調查之違法</w:t>
      </w:r>
      <w:bookmarkEnd w:id="90"/>
      <w:r w:rsidRPr="00F007CD">
        <w:rPr>
          <w:rFonts w:hAnsi="標楷體" w:hint="eastAsia"/>
          <w:b/>
          <w:bCs/>
          <w:kern w:val="0"/>
          <w:szCs w:val="48"/>
        </w:rPr>
        <w:t>。又判決雖載理由，但不能憑以斷定其所為論述之根據者，即屬理由不備。</w:t>
      </w:r>
      <w:r w:rsidRPr="00F007CD">
        <w:rPr>
          <w:rFonts w:hAnsi="標楷體" w:hint="eastAsia"/>
          <w:bCs/>
          <w:kern w:val="0"/>
          <w:szCs w:val="48"/>
        </w:rPr>
        <w:t>再已著手於犯罪行為之實行而不遂者，為未遂犯，刑法第</w:t>
      </w:r>
      <w:r w:rsidR="003B7E29" w:rsidRPr="00F007CD">
        <w:rPr>
          <w:rFonts w:hAnsi="標楷體" w:hint="eastAsia"/>
          <w:bCs/>
          <w:kern w:val="0"/>
          <w:szCs w:val="48"/>
        </w:rPr>
        <w:t>25</w:t>
      </w:r>
      <w:r w:rsidRPr="00F007CD">
        <w:rPr>
          <w:rFonts w:hAnsi="標楷體" w:hint="eastAsia"/>
          <w:bCs/>
          <w:kern w:val="0"/>
          <w:szCs w:val="48"/>
        </w:rPr>
        <w:t>條第</w:t>
      </w:r>
      <w:r w:rsidR="003B7E29" w:rsidRPr="00F007CD">
        <w:rPr>
          <w:rFonts w:hAnsi="標楷體" w:hint="eastAsia"/>
          <w:bCs/>
          <w:kern w:val="0"/>
          <w:szCs w:val="48"/>
        </w:rPr>
        <w:t>1</w:t>
      </w:r>
      <w:r w:rsidRPr="00F007CD">
        <w:rPr>
          <w:rFonts w:hAnsi="標楷體" w:hint="eastAsia"/>
          <w:bCs/>
          <w:kern w:val="0"/>
          <w:szCs w:val="48"/>
        </w:rPr>
        <w:t>項定有明文。所謂著手係指犯罪行為人對於犯罪構成要件之事實開始實行而言。貪污治罪條例第</w:t>
      </w:r>
      <w:r w:rsidR="003B7E29" w:rsidRPr="00F007CD">
        <w:rPr>
          <w:rFonts w:hAnsi="標楷體" w:hint="eastAsia"/>
          <w:bCs/>
          <w:kern w:val="0"/>
          <w:szCs w:val="48"/>
        </w:rPr>
        <w:t>5</w:t>
      </w:r>
      <w:r w:rsidRPr="00F007CD">
        <w:rPr>
          <w:rFonts w:hAnsi="標楷體" w:hint="eastAsia"/>
          <w:bCs/>
          <w:kern w:val="0"/>
          <w:szCs w:val="48"/>
        </w:rPr>
        <w:t>條第</w:t>
      </w:r>
      <w:r w:rsidR="003B7E29" w:rsidRPr="00F007CD">
        <w:rPr>
          <w:rFonts w:hAnsi="標楷體" w:hint="eastAsia"/>
          <w:bCs/>
          <w:kern w:val="0"/>
          <w:szCs w:val="48"/>
        </w:rPr>
        <w:t>1</w:t>
      </w:r>
      <w:r w:rsidRPr="00F007CD">
        <w:rPr>
          <w:rFonts w:hAnsi="標楷體" w:hint="eastAsia"/>
          <w:bCs/>
          <w:kern w:val="0"/>
          <w:szCs w:val="48"/>
        </w:rPr>
        <w:t>項第</w:t>
      </w:r>
      <w:r w:rsidR="003B7E29" w:rsidRPr="00F007CD">
        <w:rPr>
          <w:rFonts w:hAnsi="標楷體" w:hint="eastAsia"/>
          <w:bCs/>
          <w:kern w:val="0"/>
          <w:szCs w:val="48"/>
        </w:rPr>
        <w:t>2</w:t>
      </w:r>
      <w:r w:rsidRPr="00F007CD">
        <w:rPr>
          <w:rFonts w:hAnsi="標楷體" w:hint="eastAsia"/>
          <w:bCs/>
          <w:kern w:val="0"/>
          <w:szCs w:val="48"/>
        </w:rPr>
        <w:t>款之利用職務上之機會詐取財物罪，就詐取財物之要件而言，與刑法第</w:t>
      </w:r>
      <w:r w:rsidR="003B7E29" w:rsidRPr="00F007CD">
        <w:rPr>
          <w:rFonts w:hAnsi="標楷體" w:hint="eastAsia"/>
          <w:bCs/>
          <w:kern w:val="0"/>
          <w:szCs w:val="48"/>
        </w:rPr>
        <w:t>339</w:t>
      </w:r>
      <w:r w:rsidRPr="00F007CD">
        <w:rPr>
          <w:rFonts w:hAnsi="標楷體" w:hint="eastAsia"/>
          <w:bCs/>
          <w:kern w:val="0"/>
          <w:szCs w:val="48"/>
        </w:rPr>
        <w:t>條第</w:t>
      </w:r>
      <w:r w:rsidR="003B7E29" w:rsidRPr="00F007CD">
        <w:rPr>
          <w:rFonts w:hAnsi="標楷體" w:hint="eastAsia"/>
          <w:bCs/>
          <w:kern w:val="0"/>
          <w:szCs w:val="48"/>
        </w:rPr>
        <w:t>1</w:t>
      </w:r>
      <w:r w:rsidRPr="00F007CD">
        <w:rPr>
          <w:rFonts w:hAnsi="標楷體" w:hint="eastAsia"/>
          <w:bCs/>
          <w:kern w:val="0"/>
          <w:szCs w:val="48"/>
        </w:rPr>
        <w:t>項之詐欺取財罪相同，均以行為人向行詐之對象施用詐術為實行之著手。原判決不採信被告</w:t>
      </w:r>
      <w:r w:rsidR="003B7E29" w:rsidRPr="00F007CD">
        <w:rPr>
          <w:rFonts w:hAnsi="標楷體" w:hint="eastAsia"/>
          <w:bCs/>
          <w:kern w:val="0"/>
          <w:szCs w:val="48"/>
        </w:rPr>
        <w:t>4</w:t>
      </w:r>
      <w:r w:rsidRPr="00F007CD">
        <w:rPr>
          <w:rFonts w:hAnsi="標楷體" w:hint="eastAsia"/>
          <w:bCs/>
          <w:kern w:val="0"/>
          <w:szCs w:val="48"/>
        </w:rPr>
        <w:t>人否認指示參加</w:t>
      </w:r>
      <w:r w:rsidR="003B7E29" w:rsidRPr="00F007CD">
        <w:rPr>
          <w:rFonts w:hAnsi="標楷體" w:hint="eastAsia"/>
          <w:bCs/>
          <w:kern w:val="0"/>
          <w:szCs w:val="48"/>
        </w:rPr>
        <w:t>96</w:t>
      </w:r>
      <w:r w:rsidRPr="00F007CD">
        <w:rPr>
          <w:rFonts w:hAnsi="標楷體" w:hint="eastAsia"/>
          <w:bCs/>
          <w:kern w:val="0"/>
          <w:szCs w:val="48"/>
        </w:rPr>
        <w:t>年</w:t>
      </w:r>
      <w:r w:rsidR="003B7E29" w:rsidRPr="00F007CD">
        <w:rPr>
          <w:rFonts w:hAnsi="標楷體" w:hint="eastAsia"/>
          <w:bCs/>
          <w:kern w:val="0"/>
          <w:szCs w:val="48"/>
        </w:rPr>
        <w:t>12</w:t>
      </w:r>
      <w:r w:rsidRPr="00F007CD">
        <w:rPr>
          <w:rFonts w:hAnsi="標楷體" w:hint="eastAsia"/>
          <w:bCs/>
          <w:kern w:val="0"/>
          <w:szCs w:val="48"/>
        </w:rPr>
        <w:t>月</w:t>
      </w:r>
      <w:r w:rsidR="003B7E29" w:rsidRPr="00F007CD">
        <w:rPr>
          <w:rFonts w:hAnsi="標楷體" w:hint="eastAsia"/>
          <w:bCs/>
          <w:kern w:val="0"/>
          <w:szCs w:val="48"/>
        </w:rPr>
        <w:t>2</w:t>
      </w:r>
      <w:r w:rsidRPr="00F007CD">
        <w:rPr>
          <w:rFonts w:hAnsi="標楷體" w:hint="eastAsia"/>
          <w:bCs/>
          <w:kern w:val="0"/>
          <w:szCs w:val="48"/>
        </w:rPr>
        <w:t>日</w:t>
      </w:r>
      <w:r w:rsidR="00237AEC">
        <w:rPr>
          <w:rFonts w:hAnsi="標楷體" w:hint="eastAsia"/>
          <w:bCs/>
          <w:kern w:val="0"/>
          <w:szCs w:val="48"/>
        </w:rPr>
        <w:t>李○澤</w:t>
      </w:r>
      <w:r w:rsidRPr="00F007CD">
        <w:rPr>
          <w:rFonts w:hAnsi="標楷體" w:hint="eastAsia"/>
          <w:bCs/>
          <w:kern w:val="0"/>
          <w:szCs w:val="48"/>
        </w:rPr>
        <w:t>競選總部成立大會之清潔隊員，可以虛報加班費之辯解，而認定</w:t>
      </w:r>
      <w:r w:rsidR="000F61B8">
        <w:rPr>
          <w:rFonts w:hAnsi="標楷體" w:hint="eastAsia"/>
          <w:bCs/>
          <w:kern w:val="0"/>
          <w:szCs w:val="48"/>
        </w:rPr>
        <w:t>蕭○正</w:t>
      </w:r>
      <w:r w:rsidRPr="00F007CD">
        <w:rPr>
          <w:rFonts w:hAnsi="標楷體" w:hint="eastAsia"/>
          <w:bCs/>
          <w:kern w:val="0"/>
          <w:szCs w:val="48"/>
        </w:rPr>
        <w:t>確有指示</w:t>
      </w:r>
      <w:r w:rsidR="000F61B8">
        <w:rPr>
          <w:rFonts w:hAnsi="標楷體" w:hint="eastAsia"/>
          <w:bCs/>
          <w:kern w:val="0"/>
          <w:szCs w:val="48"/>
        </w:rPr>
        <w:t>施○寬</w:t>
      </w:r>
      <w:r w:rsidRPr="00F007CD">
        <w:rPr>
          <w:rFonts w:hAnsi="標楷體" w:hint="eastAsia"/>
          <w:bCs/>
          <w:kern w:val="0"/>
          <w:szCs w:val="48"/>
        </w:rPr>
        <w:t>：</w:t>
      </w:r>
      <w:r w:rsidR="008355E7" w:rsidRPr="00F007CD">
        <w:rPr>
          <w:rFonts w:ascii="新細明體" w:eastAsia="新細明體" w:hAnsi="新細明體" w:hint="eastAsia"/>
          <w:bCs/>
          <w:kern w:val="0"/>
          <w:szCs w:val="48"/>
        </w:rPr>
        <w:t>「</w:t>
      </w:r>
      <w:r w:rsidRPr="00F007CD">
        <w:rPr>
          <w:rFonts w:hAnsi="標楷體" w:hint="eastAsia"/>
          <w:bCs/>
          <w:kern w:val="0"/>
          <w:szCs w:val="48"/>
        </w:rPr>
        <w:t>凡參加上揭</w:t>
      </w:r>
      <w:r w:rsidR="00237AEC">
        <w:rPr>
          <w:rFonts w:hAnsi="標楷體" w:hint="eastAsia"/>
          <w:bCs/>
          <w:kern w:val="0"/>
          <w:szCs w:val="48"/>
        </w:rPr>
        <w:t>李○澤</w:t>
      </w:r>
      <w:r w:rsidRPr="00F007CD">
        <w:rPr>
          <w:rFonts w:hAnsi="標楷體" w:hint="eastAsia"/>
          <w:bCs/>
          <w:kern w:val="0"/>
          <w:szCs w:val="48"/>
        </w:rPr>
        <w:t>競選總部成立大會之員工，均可申報加班費</w:t>
      </w:r>
      <w:r w:rsidR="008355E7" w:rsidRPr="00F007CD">
        <w:rPr>
          <w:rFonts w:ascii="新細明體" w:eastAsia="新細明體" w:hAnsi="新細明體" w:hint="eastAsia"/>
          <w:bCs/>
          <w:kern w:val="0"/>
          <w:szCs w:val="48"/>
        </w:rPr>
        <w:t>」</w:t>
      </w:r>
      <w:r w:rsidRPr="00F007CD">
        <w:rPr>
          <w:rFonts w:hAnsi="標楷體" w:hint="eastAsia"/>
          <w:bCs/>
          <w:kern w:val="0"/>
          <w:szCs w:val="48"/>
        </w:rPr>
        <w:t>云云，嗣由</w:t>
      </w:r>
      <w:r w:rsidR="000F61B8">
        <w:rPr>
          <w:rFonts w:hAnsi="標楷體" w:hint="eastAsia"/>
          <w:bCs/>
          <w:kern w:val="0"/>
          <w:szCs w:val="48"/>
        </w:rPr>
        <w:t>施○寬</w:t>
      </w:r>
      <w:r w:rsidRPr="00F007CD">
        <w:rPr>
          <w:rFonts w:hAnsi="標楷體" w:hint="eastAsia"/>
          <w:bCs/>
          <w:kern w:val="0"/>
          <w:szCs w:val="48"/>
        </w:rPr>
        <w:t>轉告</w:t>
      </w:r>
      <w:r w:rsidR="000F61B8">
        <w:rPr>
          <w:rFonts w:hAnsi="標楷體" w:hint="eastAsia"/>
          <w:bCs/>
          <w:kern w:val="0"/>
          <w:szCs w:val="48"/>
        </w:rPr>
        <w:t>王○權</w:t>
      </w:r>
      <w:r w:rsidRPr="00F007CD">
        <w:rPr>
          <w:rFonts w:hAnsi="標楷體" w:hint="eastAsia"/>
          <w:bCs/>
          <w:kern w:val="0"/>
          <w:szCs w:val="48"/>
        </w:rPr>
        <w:t>，並由</w:t>
      </w:r>
      <w:r w:rsidR="000F61B8">
        <w:rPr>
          <w:rFonts w:hAnsi="標楷體" w:hint="eastAsia"/>
          <w:bCs/>
          <w:kern w:val="0"/>
          <w:szCs w:val="48"/>
        </w:rPr>
        <w:t>王○權</w:t>
      </w:r>
      <w:r w:rsidRPr="00F007CD">
        <w:rPr>
          <w:rFonts w:hAnsi="標楷體" w:hint="eastAsia"/>
          <w:bCs/>
          <w:kern w:val="0"/>
          <w:szCs w:val="48"/>
        </w:rPr>
        <w:t>向隊員宣布；</w:t>
      </w:r>
      <w:r w:rsidR="000F61B8">
        <w:rPr>
          <w:rFonts w:hAnsi="標楷體" w:hint="eastAsia"/>
          <w:bCs/>
          <w:kern w:val="0"/>
          <w:szCs w:val="48"/>
        </w:rPr>
        <w:t>陳○妏</w:t>
      </w:r>
      <w:r w:rsidRPr="00F007CD">
        <w:rPr>
          <w:rFonts w:hAnsi="標楷體" w:hint="eastAsia"/>
          <w:bCs/>
          <w:kern w:val="0"/>
          <w:szCs w:val="48"/>
        </w:rPr>
        <w:t>與</w:t>
      </w:r>
      <w:r w:rsidR="000F61B8">
        <w:rPr>
          <w:rFonts w:hAnsi="標楷體" w:hint="eastAsia"/>
          <w:bCs/>
          <w:kern w:val="0"/>
          <w:szCs w:val="48"/>
        </w:rPr>
        <w:t>林王○珠</w:t>
      </w:r>
      <w:r w:rsidRPr="00F007CD">
        <w:rPr>
          <w:rFonts w:hAnsi="標楷體" w:hint="eastAsia"/>
          <w:bCs/>
          <w:kern w:val="0"/>
          <w:szCs w:val="48"/>
        </w:rPr>
        <w:t>確實明知</w:t>
      </w:r>
      <w:r w:rsidR="000F61B8">
        <w:rPr>
          <w:rFonts w:hAnsi="標楷體" w:hint="eastAsia"/>
          <w:bCs/>
          <w:kern w:val="0"/>
          <w:szCs w:val="48"/>
        </w:rPr>
        <w:t>王○權</w:t>
      </w:r>
      <w:r w:rsidRPr="00F007CD">
        <w:rPr>
          <w:rFonts w:hAnsi="標楷體" w:hint="eastAsia"/>
          <w:bCs/>
          <w:kern w:val="0"/>
          <w:szCs w:val="48"/>
        </w:rPr>
        <w:t>上開虛報加班費之指示，並予執行；本案</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w:t>
      </w:r>
      <w:r w:rsidRPr="00F007CD">
        <w:rPr>
          <w:rFonts w:hAnsi="標楷體" w:hint="eastAsia"/>
          <w:bCs/>
          <w:kern w:val="0"/>
          <w:szCs w:val="48"/>
        </w:rPr>
        <w:t>名清潔隊員並未各如渠臨時加班請示單所示之</w:t>
      </w:r>
      <w:r w:rsidR="003B7E29" w:rsidRPr="00F007CD">
        <w:rPr>
          <w:rFonts w:hAnsi="標楷體" w:hint="eastAsia"/>
          <w:bCs/>
          <w:kern w:val="0"/>
          <w:szCs w:val="48"/>
        </w:rPr>
        <w:t>96</w:t>
      </w:r>
      <w:r w:rsidRPr="00F007CD">
        <w:rPr>
          <w:rFonts w:hAnsi="標楷體" w:hint="eastAsia"/>
          <w:bCs/>
          <w:kern w:val="0"/>
          <w:szCs w:val="48"/>
        </w:rPr>
        <w:t>年</w:t>
      </w:r>
      <w:r w:rsidR="003B7E29" w:rsidRPr="00F007CD">
        <w:rPr>
          <w:rFonts w:hAnsi="標楷體" w:hint="eastAsia"/>
          <w:bCs/>
          <w:kern w:val="0"/>
          <w:szCs w:val="48"/>
        </w:rPr>
        <w:t>12</w:t>
      </w:r>
      <w:r w:rsidRPr="00F007CD">
        <w:rPr>
          <w:rFonts w:hAnsi="標楷體" w:hint="eastAsia"/>
          <w:bCs/>
          <w:kern w:val="0"/>
          <w:szCs w:val="48"/>
        </w:rPr>
        <w:t>月</w:t>
      </w:r>
      <w:r w:rsidR="003B7E29" w:rsidRPr="00F007CD">
        <w:rPr>
          <w:rFonts w:hAnsi="標楷體" w:hint="eastAsia"/>
          <w:bCs/>
          <w:kern w:val="0"/>
          <w:szCs w:val="48"/>
        </w:rPr>
        <w:t>5</w:t>
      </w:r>
      <w:r w:rsidRPr="00F007CD">
        <w:rPr>
          <w:rFonts w:hAnsi="標楷體" w:hint="eastAsia"/>
          <w:bCs/>
          <w:kern w:val="0"/>
          <w:szCs w:val="48"/>
        </w:rPr>
        <w:t>日下午</w:t>
      </w:r>
      <w:r w:rsidR="003B7E29" w:rsidRPr="00F007CD">
        <w:rPr>
          <w:rFonts w:hAnsi="標楷體" w:hint="eastAsia"/>
          <w:bCs/>
          <w:kern w:val="0"/>
          <w:szCs w:val="48"/>
        </w:rPr>
        <w:t>1</w:t>
      </w:r>
      <w:r w:rsidRPr="00F007CD">
        <w:rPr>
          <w:rFonts w:hAnsi="標楷體" w:hint="eastAsia"/>
          <w:bCs/>
          <w:kern w:val="0"/>
          <w:szCs w:val="48"/>
        </w:rPr>
        <w:t>至</w:t>
      </w:r>
      <w:r w:rsidR="003B7E29" w:rsidRPr="00F007CD">
        <w:rPr>
          <w:rFonts w:hAnsi="標楷體" w:hint="eastAsia"/>
          <w:bCs/>
          <w:kern w:val="0"/>
          <w:szCs w:val="48"/>
        </w:rPr>
        <w:t>5</w:t>
      </w:r>
      <w:r w:rsidRPr="00F007CD">
        <w:rPr>
          <w:rFonts w:hAnsi="標楷體" w:hint="eastAsia"/>
          <w:bCs/>
          <w:kern w:val="0"/>
          <w:szCs w:val="48"/>
        </w:rPr>
        <w:t>時，及同年</w:t>
      </w:r>
      <w:r w:rsidR="003B7E29" w:rsidRPr="00F007CD">
        <w:rPr>
          <w:rFonts w:hAnsi="標楷體" w:hint="eastAsia"/>
          <w:bCs/>
          <w:kern w:val="0"/>
          <w:szCs w:val="48"/>
        </w:rPr>
        <w:t>12</w:t>
      </w:r>
      <w:r w:rsidRPr="00F007CD">
        <w:rPr>
          <w:rFonts w:hAnsi="標楷體" w:hint="eastAsia"/>
          <w:bCs/>
          <w:kern w:val="0"/>
          <w:szCs w:val="48"/>
        </w:rPr>
        <w:t>月</w:t>
      </w:r>
      <w:r w:rsidR="003B7E29" w:rsidRPr="00F007CD">
        <w:rPr>
          <w:rFonts w:hAnsi="標楷體" w:hint="eastAsia"/>
          <w:bCs/>
          <w:kern w:val="0"/>
          <w:szCs w:val="48"/>
        </w:rPr>
        <w:t>4</w:t>
      </w:r>
      <w:r w:rsidRPr="00F007CD">
        <w:rPr>
          <w:rFonts w:hAnsi="標楷體" w:hint="eastAsia"/>
          <w:bCs/>
          <w:kern w:val="0"/>
          <w:szCs w:val="48"/>
        </w:rPr>
        <w:t>日上午</w:t>
      </w:r>
      <w:r w:rsidR="003B7E29" w:rsidRPr="00F007CD">
        <w:rPr>
          <w:rFonts w:hAnsi="標楷體" w:hint="eastAsia"/>
          <w:bCs/>
          <w:kern w:val="0"/>
          <w:szCs w:val="48"/>
        </w:rPr>
        <w:t>10</w:t>
      </w:r>
      <w:r w:rsidRPr="00F007CD">
        <w:rPr>
          <w:rFonts w:hAnsi="標楷體" w:hint="eastAsia"/>
          <w:bCs/>
          <w:kern w:val="0"/>
          <w:szCs w:val="48"/>
        </w:rPr>
        <w:t>至</w:t>
      </w:r>
      <w:r w:rsidR="003B7E29" w:rsidRPr="00F007CD">
        <w:rPr>
          <w:rFonts w:hAnsi="標楷體" w:hint="eastAsia"/>
          <w:bCs/>
          <w:kern w:val="0"/>
          <w:szCs w:val="48"/>
        </w:rPr>
        <w:t>11</w:t>
      </w:r>
      <w:r w:rsidRPr="00F007CD">
        <w:rPr>
          <w:rFonts w:hAnsi="標楷體" w:hint="eastAsia"/>
          <w:bCs/>
          <w:kern w:val="0"/>
          <w:szCs w:val="48"/>
        </w:rPr>
        <w:t>時加班工作，而於上開隊員之勤務管制卡上打卡即登載虛偽之加班紀錄後，由新任班長</w:t>
      </w:r>
      <w:r w:rsidR="00356BF8">
        <w:rPr>
          <w:rFonts w:hAnsi="標楷體" w:hint="eastAsia"/>
          <w:bCs/>
          <w:kern w:val="0"/>
          <w:szCs w:val="48"/>
        </w:rPr>
        <w:t>黃○聰</w:t>
      </w:r>
      <w:r w:rsidRPr="00F007CD">
        <w:rPr>
          <w:rFonts w:hAnsi="標楷體" w:hint="eastAsia"/>
          <w:bCs/>
          <w:kern w:val="0"/>
          <w:szCs w:val="48"/>
        </w:rPr>
        <w:t>於</w:t>
      </w:r>
      <w:r w:rsidR="003B7E29" w:rsidRPr="00F007CD">
        <w:rPr>
          <w:rFonts w:hAnsi="標楷體" w:hint="eastAsia"/>
          <w:bCs/>
          <w:kern w:val="0"/>
          <w:szCs w:val="48"/>
        </w:rPr>
        <w:t>97</w:t>
      </w:r>
      <w:r w:rsidRPr="00F007CD">
        <w:rPr>
          <w:rFonts w:hAnsi="標楷體" w:hint="eastAsia"/>
          <w:bCs/>
          <w:kern w:val="0"/>
          <w:szCs w:val="48"/>
        </w:rPr>
        <w:t>年</w:t>
      </w:r>
      <w:r w:rsidR="003B7E29" w:rsidRPr="00F007CD">
        <w:rPr>
          <w:rFonts w:hAnsi="標楷體" w:hint="eastAsia"/>
          <w:bCs/>
          <w:kern w:val="0"/>
          <w:szCs w:val="48"/>
        </w:rPr>
        <w:t>1</w:t>
      </w:r>
      <w:r w:rsidRPr="00F007CD">
        <w:rPr>
          <w:rFonts w:hAnsi="標楷體" w:hint="eastAsia"/>
          <w:bCs/>
          <w:kern w:val="0"/>
          <w:szCs w:val="48"/>
        </w:rPr>
        <w:t>月初核算上揭</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w:t>
      </w:r>
      <w:r w:rsidRPr="00F007CD">
        <w:rPr>
          <w:rFonts w:hAnsi="標楷體" w:hint="eastAsia"/>
          <w:bCs/>
          <w:kern w:val="0"/>
          <w:szCs w:val="48"/>
        </w:rPr>
        <w:t>名清潔隊員</w:t>
      </w:r>
      <w:r w:rsidR="003B7E29" w:rsidRPr="00F007CD">
        <w:rPr>
          <w:rFonts w:hAnsi="標楷體" w:hint="eastAsia"/>
          <w:bCs/>
          <w:kern w:val="0"/>
          <w:szCs w:val="48"/>
        </w:rPr>
        <w:t>96</w:t>
      </w:r>
      <w:r w:rsidRPr="00F007CD">
        <w:rPr>
          <w:rFonts w:hAnsi="標楷體" w:hint="eastAsia"/>
          <w:bCs/>
          <w:kern w:val="0"/>
          <w:szCs w:val="48"/>
        </w:rPr>
        <w:t>年</w:t>
      </w:r>
      <w:r w:rsidR="003B7E29" w:rsidRPr="00F007CD">
        <w:rPr>
          <w:rFonts w:hAnsi="標楷體" w:hint="eastAsia"/>
          <w:bCs/>
          <w:kern w:val="0"/>
          <w:szCs w:val="48"/>
        </w:rPr>
        <w:t>12</w:t>
      </w:r>
      <w:r w:rsidRPr="00F007CD">
        <w:rPr>
          <w:rFonts w:hAnsi="標楷體" w:hint="eastAsia"/>
          <w:bCs/>
          <w:kern w:val="0"/>
          <w:szCs w:val="48"/>
        </w:rPr>
        <w:t>月份加班總時數，登載於上開勤務管制卡下方，送予</w:t>
      </w:r>
      <w:r w:rsidR="000F61B8">
        <w:rPr>
          <w:rFonts w:hAnsi="標楷體" w:hint="eastAsia"/>
          <w:bCs/>
          <w:kern w:val="0"/>
          <w:szCs w:val="48"/>
        </w:rPr>
        <w:t>陳○妏</w:t>
      </w:r>
      <w:r w:rsidRPr="00F007CD">
        <w:rPr>
          <w:rFonts w:hAnsi="標楷體" w:hint="eastAsia"/>
          <w:bCs/>
          <w:kern w:val="0"/>
          <w:szCs w:val="48"/>
        </w:rPr>
        <w:t>審核，因檢察官於</w:t>
      </w:r>
      <w:r w:rsidR="003B7E29" w:rsidRPr="00F007CD">
        <w:rPr>
          <w:rFonts w:hAnsi="標楷體" w:hint="eastAsia"/>
          <w:bCs/>
          <w:kern w:val="0"/>
          <w:szCs w:val="48"/>
        </w:rPr>
        <w:t>96</w:t>
      </w:r>
      <w:r w:rsidRPr="00F007CD">
        <w:rPr>
          <w:rFonts w:hAnsi="標楷體" w:hint="eastAsia"/>
          <w:bCs/>
          <w:kern w:val="0"/>
          <w:szCs w:val="48"/>
        </w:rPr>
        <w:t>年</w:t>
      </w:r>
      <w:r w:rsidR="003B7E29" w:rsidRPr="00F007CD">
        <w:rPr>
          <w:rFonts w:hAnsi="標楷體" w:hint="eastAsia"/>
          <w:bCs/>
          <w:kern w:val="0"/>
          <w:szCs w:val="48"/>
        </w:rPr>
        <w:t>12</w:t>
      </w:r>
      <w:r w:rsidRPr="00F007CD">
        <w:rPr>
          <w:rFonts w:hAnsi="標楷體" w:hint="eastAsia"/>
          <w:bCs/>
          <w:kern w:val="0"/>
          <w:szCs w:val="48"/>
        </w:rPr>
        <w:t>月</w:t>
      </w:r>
      <w:r w:rsidR="003B7E29" w:rsidRPr="00F007CD">
        <w:rPr>
          <w:rFonts w:hAnsi="標楷體" w:hint="eastAsia"/>
          <w:bCs/>
          <w:kern w:val="0"/>
          <w:szCs w:val="48"/>
        </w:rPr>
        <w:t>25</w:t>
      </w:r>
      <w:r w:rsidRPr="00F007CD">
        <w:rPr>
          <w:rFonts w:hAnsi="標楷體" w:hint="eastAsia"/>
          <w:bCs/>
          <w:kern w:val="0"/>
          <w:szCs w:val="48"/>
        </w:rPr>
        <w:t>日、</w:t>
      </w:r>
      <w:r w:rsidR="003B7E29" w:rsidRPr="00F007CD">
        <w:rPr>
          <w:rFonts w:hAnsi="標楷體" w:hint="eastAsia"/>
          <w:bCs/>
          <w:kern w:val="0"/>
          <w:szCs w:val="48"/>
        </w:rPr>
        <w:t>26</w:t>
      </w:r>
      <w:r w:rsidRPr="00F007CD">
        <w:rPr>
          <w:rFonts w:hAnsi="標楷體" w:hint="eastAsia"/>
          <w:bCs/>
          <w:kern w:val="0"/>
          <w:szCs w:val="48"/>
        </w:rPr>
        <w:t>日陸續搜索</w:t>
      </w:r>
      <w:r w:rsidR="000F61B8">
        <w:rPr>
          <w:rFonts w:hAnsi="標楷體" w:hint="eastAsia"/>
          <w:bCs/>
          <w:kern w:val="0"/>
          <w:szCs w:val="48"/>
        </w:rPr>
        <w:t>王○權</w:t>
      </w:r>
      <w:r w:rsidRPr="00F007CD">
        <w:rPr>
          <w:rFonts w:hAnsi="標楷體" w:hint="eastAsia"/>
          <w:bCs/>
          <w:kern w:val="0"/>
          <w:szCs w:val="48"/>
        </w:rPr>
        <w:t>之辦公室及</w:t>
      </w:r>
      <w:r w:rsidR="000F61B8">
        <w:rPr>
          <w:rFonts w:hAnsi="標楷體" w:hint="eastAsia"/>
          <w:bCs/>
          <w:kern w:val="0"/>
          <w:szCs w:val="48"/>
        </w:rPr>
        <w:t>施○寬</w:t>
      </w:r>
      <w:r w:rsidRPr="00F007CD">
        <w:rPr>
          <w:rFonts w:hAnsi="標楷體" w:hint="eastAsia"/>
          <w:bCs/>
          <w:kern w:val="0"/>
          <w:szCs w:val="48"/>
        </w:rPr>
        <w:t>、</w:t>
      </w:r>
      <w:r w:rsidR="000F61B8">
        <w:rPr>
          <w:rFonts w:hAnsi="標楷體" w:hint="eastAsia"/>
          <w:bCs/>
          <w:kern w:val="0"/>
          <w:szCs w:val="48"/>
        </w:rPr>
        <w:t>蕭○正</w:t>
      </w:r>
      <w:r w:rsidRPr="00F007CD">
        <w:rPr>
          <w:rFonts w:hAnsi="標楷體" w:hint="eastAsia"/>
          <w:bCs/>
          <w:kern w:val="0"/>
          <w:szCs w:val="48"/>
        </w:rPr>
        <w:t>之住處，風聲已外洩，</w:t>
      </w:r>
      <w:r w:rsidR="000F61B8">
        <w:rPr>
          <w:rFonts w:hAnsi="標楷體" w:hint="eastAsia"/>
          <w:bCs/>
          <w:kern w:val="0"/>
          <w:szCs w:val="48"/>
        </w:rPr>
        <w:t>陳○妏</w:t>
      </w:r>
      <w:r w:rsidRPr="00F007CD">
        <w:rPr>
          <w:rFonts w:hAnsi="標楷體" w:hint="eastAsia"/>
          <w:bCs/>
          <w:kern w:val="0"/>
          <w:szCs w:val="48"/>
        </w:rPr>
        <w:t>為恐案發，遂囑由承辦人員</w:t>
      </w:r>
      <w:r w:rsidR="00356BF8">
        <w:rPr>
          <w:rFonts w:hAnsi="標楷體" w:hint="eastAsia"/>
          <w:bCs/>
          <w:kern w:val="0"/>
          <w:szCs w:val="48"/>
        </w:rPr>
        <w:t>葉○莉</w:t>
      </w:r>
      <w:r w:rsidRPr="00F007CD">
        <w:rPr>
          <w:rFonts w:hAnsi="標楷體" w:hint="eastAsia"/>
          <w:bCs/>
          <w:kern w:val="0"/>
          <w:szCs w:val="48"/>
        </w:rPr>
        <w:t>指示</w:t>
      </w:r>
      <w:r w:rsidR="00356BF8">
        <w:rPr>
          <w:rFonts w:hAnsi="標楷體" w:hint="eastAsia"/>
          <w:bCs/>
          <w:kern w:val="0"/>
          <w:szCs w:val="48"/>
        </w:rPr>
        <w:t>黃○聰</w:t>
      </w:r>
      <w:r w:rsidRPr="00F007CD">
        <w:rPr>
          <w:rFonts w:hAnsi="標楷體" w:hint="eastAsia"/>
          <w:bCs/>
          <w:kern w:val="0"/>
          <w:szCs w:val="48"/>
        </w:rPr>
        <w:t>刪</w:t>
      </w:r>
      <w:r w:rsidRPr="00F007CD">
        <w:rPr>
          <w:rFonts w:hAnsi="標楷體" w:hint="eastAsia"/>
          <w:bCs/>
          <w:kern w:val="0"/>
          <w:szCs w:val="48"/>
        </w:rPr>
        <w:lastRenderedPageBreak/>
        <w:t>除上開虛報之加班時數，並由</w:t>
      </w:r>
      <w:r w:rsidR="000F61B8">
        <w:rPr>
          <w:rFonts w:hAnsi="標楷體" w:hint="eastAsia"/>
          <w:bCs/>
          <w:kern w:val="0"/>
          <w:szCs w:val="48"/>
        </w:rPr>
        <w:t>林王○珠</w:t>
      </w:r>
      <w:r w:rsidRPr="00F007CD">
        <w:rPr>
          <w:rFonts w:hAnsi="標楷體" w:hint="eastAsia"/>
          <w:bCs/>
          <w:kern w:val="0"/>
          <w:szCs w:val="48"/>
        </w:rPr>
        <w:t>於勤務管制卡蓋章之事實；惟又以「班長填寫職工臨時加班請示單，僅在申請加班，並非請求發給加班費之意，仍需核准後實際加班始得請求加班費，而填寫加班請示單雖經核准，嗣因故未能加班，若未予申請加班費，更無不實之問題。至若有填寫加班請示單後，未實際加班仍於員工勤務管制卡虛載加班時數之情形，仍需待各區隊承辦業務人員於次月統計加班時數，據此製作印領冊，輾轉發文送交局本部會計室辦理核銷付款時，始有請求機關交付加班費之意，而得謂係實行施用詐術使人交付財物之構成要件行為。亦即於虛報加班費之情形，填寫職工臨時加班請示單及登錄員工勤務管制卡加班時數之行為，因尚未達於向機關請求交付加班費之階段，僅為詐取財物之預備行為甚明」等由，認被告</w:t>
      </w:r>
      <w:r w:rsidR="003B7E29" w:rsidRPr="00F007CD">
        <w:rPr>
          <w:rFonts w:hAnsi="標楷體" w:hint="eastAsia"/>
          <w:bCs/>
          <w:kern w:val="0"/>
          <w:szCs w:val="48"/>
        </w:rPr>
        <w:t>4</w:t>
      </w:r>
      <w:r w:rsidRPr="00F007CD">
        <w:rPr>
          <w:rFonts w:hAnsi="標楷體" w:hint="eastAsia"/>
          <w:bCs/>
          <w:kern w:val="0"/>
          <w:szCs w:val="48"/>
        </w:rPr>
        <w:t>人上揭行為，僅止於著手階段前之準備行動，因貪污治罪條例第</w:t>
      </w:r>
      <w:r w:rsidR="003B7E29" w:rsidRPr="00F007CD">
        <w:rPr>
          <w:rFonts w:hAnsi="標楷體" w:hint="eastAsia"/>
          <w:bCs/>
          <w:kern w:val="0"/>
          <w:szCs w:val="48"/>
        </w:rPr>
        <w:t>5</w:t>
      </w:r>
      <w:r w:rsidRPr="00F007CD">
        <w:rPr>
          <w:rFonts w:hAnsi="標楷體" w:hint="eastAsia"/>
          <w:bCs/>
          <w:kern w:val="0"/>
          <w:szCs w:val="48"/>
        </w:rPr>
        <w:t>條第</w:t>
      </w:r>
      <w:r w:rsidR="003B7E29" w:rsidRPr="00F007CD">
        <w:rPr>
          <w:rFonts w:hAnsi="標楷體" w:hint="eastAsia"/>
          <w:bCs/>
          <w:kern w:val="0"/>
          <w:szCs w:val="48"/>
        </w:rPr>
        <w:t>1</w:t>
      </w:r>
      <w:r w:rsidRPr="00F007CD">
        <w:rPr>
          <w:rFonts w:hAnsi="標楷體" w:hint="eastAsia"/>
          <w:bCs/>
          <w:kern w:val="0"/>
          <w:szCs w:val="48"/>
        </w:rPr>
        <w:t>項第</w:t>
      </w:r>
      <w:r w:rsidR="003B7E29" w:rsidRPr="00F007CD">
        <w:rPr>
          <w:rFonts w:hAnsi="標楷體" w:hint="eastAsia"/>
          <w:bCs/>
          <w:kern w:val="0"/>
          <w:szCs w:val="48"/>
        </w:rPr>
        <w:t>2</w:t>
      </w:r>
      <w:r w:rsidRPr="00F007CD">
        <w:rPr>
          <w:rFonts w:hAnsi="標楷體" w:hint="eastAsia"/>
          <w:bCs/>
          <w:kern w:val="0"/>
          <w:szCs w:val="48"/>
        </w:rPr>
        <w:t>款之利用職務機會詐取財物罪，並無處罰預備犯之明文，自不能遽以未遂犯罪論擬，而為被告</w:t>
      </w:r>
      <w:r w:rsidR="003B7E29" w:rsidRPr="00F007CD">
        <w:rPr>
          <w:rFonts w:hAnsi="標楷體" w:hint="eastAsia"/>
          <w:bCs/>
          <w:kern w:val="0"/>
          <w:szCs w:val="48"/>
        </w:rPr>
        <w:t>4</w:t>
      </w:r>
      <w:r w:rsidRPr="00F007CD">
        <w:rPr>
          <w:rFonts w:hAnsi="標楷體" w:hint="eastAsia"/>
          <w:bCs/>
          <w:kern w:val="0"/>
          <w:szCs w:val="48"/>
        </w:rPr>
        <w:t>人有利之論斷。</w:t>
      </w:r>
    </w:p>
    <w:p w14:paraId="24C7A8C8" w14:textId="72B6B6E1" w:rsidR="00EC62BC" w:rsidRPr="00F007CD" w:rsidRDefault="00EC62BC" w:rsidP="00550E11">
      <w:pPr>
        <w:pStyle w:val="4"/>
        <w:rPr>
          <w:rFonts w:hAnsi="標楷體"/>
          <w:b/>
          <w:bCs/>
          <w:kern w:val="0"/>
          <w:szCs w:val="48"/>
          <w:u w:val="single"/>
        </w:rPr>
      </w:pPr>
      <w:r w:rsidRPr="00F007CD">
        <w:rPr>
          <w:rFonts w:hAnsi="標楷體" w:hint="eastAsia"/>
          <w:bCs/>
          <w:kern w:val="0"/>
          <w:szCs w:val="48"/>
        </w:rPr>
        <w:t>然查，依原判決所援引證人</w:t>
      </w:r>
      <w:r w:rsidR="00356BF8">
        <w:rPr>
          <w:rFonts w:hAnsi="標楷體" w:hint="eastAsia"/>
          <w:bCs/>
          <w:kern w:val="0"/>
          <w:szCs w:val="48"/>
        </w:rPr>
        <w:t>葉○莉</w:t>
      </w:r>
      <w:r w:rsidRPr="00F007CD">
        <w:rPr>
          <w:rFonts w:hAnsi="標楷體" w:hint="eastAsia"/>
          <w:bCs/>
          <w:kern w:val="0"/>
          <w:szCs w:val="48"/>
        </w:rPr>
        <w:t>於第一審所證述，及卷附由</w:t>
      </w:r>
      <w:r w:rsidR="000F61B8">
        <w:rPr>
          <w:rFonts w:hAnsi="標楷體" w:hint="eastAsia"/>
          <w:bCs/>
          <w:kern w:val="0"/>
          <w:szCs w:val="48"/>
        </w:rPr>
        <w:t>陳○妏</w:t>
      </w:r>
      <w:r w:rsidRPr="00F007CD">
        <w:rPr>
          <w:rFonts w:hAnsi="標楷體" w:hint="eastAsia"/>
          <w:bCs/>
          <w:kern w:val="0"/>
          <w:szCs w:val="48"/>
        </w:rPr>
        <w:t>、</w:t>
      </w:r>
      <w:r w:rsidR="000F61B8">
        <w:rPr>
          <w:rFonts w:hAnsi="標楷體" w:hint="eastAsia"/>
          <w:bCs/>
          <w:kern w:val="0"/>
          <w:szCs w:val="48"/>
        </w:rPr>
        <w:t>王○權</w:t>
      </w:r>
      <w:r w:rsidRPr="00F007CD">
        <w:rPr>
          <w:rFonts w:hAnsi="標楷體" w:hint="eastAsia"/>
          <w:bCs/>
          <w:kern w:val="0"/>
          <w:szCs w:val="48"/>
        </w:rPr>
        <w:t>分別提出之</w:t>
      </w:r>
      <w:r w:rsidR="002E70D4" w:rsidRPr="00F007CD">
        <w:rPr>
          <w:rFonts w:hAnsi="標楷體" w:hint="eastAsia"/>
          <w:bCs/>
          <w:kern w:val="0"/>
          <w:szCs w:val="48"/>
        </w:rPr>
        <w:t>高雄市環保局</w:t>
      </w:r>
      <w:r w:rsidRPr="00F007CD">
        <w:rPr>
          <w:rFonts w:hAnsi="標楷體" w:hint="eastAsia"/>
          <w:bCs/>
          <w:kern w:val="0"/>
          <w:szCs w:val="48"/>
        </w:rPr>
        <w:t>各區清潔隊加班費申請流程表所載（見第</w:t>
      </w:r>
      <w:r w:rsidR="00346E4C" w:rsidRPr="00F007CD">
        <w:rPr>
          <w:rFonts w:hAnsi="標楷體" w:hint="eastAsia"/>
          <w:bCs/>
          <w:kern w:val="0"/>
          <w:szCs w:val="48"/>
        </w:rPr>
        <w:t>一</w:t>
      </w:r>
      <w:r w:rsidRPr="00F007CD">
        <w:rPr>
          <w:rFonts w:hAnsi="標楷體" w:hint="eastAsia"/>
          <w:bCs/>
          <w:kern w:val="0"/>
          <w:szCs w:val="48"/>
        </w:rPr>
        <w:t>審卷第</w:t>
      </w:r>
      <w:r w:rsidR="003B7E29" w:rsidRPr="00F007CD">
        <w:rPr>
          <w:rFonts w:hAnsi="標楷體" w:hint="eastAsia"/>
          <w:bCs/>
          <w:kern w:val="0"/>
          <w:szCs w:val="48"/>
        </w:rPr>
        <w:t>1</w:t>
      </w:r>
      <w:r w:rsidRPr="00F007CD">
        <w:rPr>
          <w:rFonts w:hAnsi="標楷體" w:hint="eastAsia"/>
          <w:bCs/>
          <w:kern w:val="0"/>
          <w:szCs w:val="48"/>
        </w:rPr>
        <w:t>宗第</w:t>
      </w:r>
      <w:r w:rsidR="003B7E29" w:rsidRPr="00F007CD">
        <w:rPr>
          <w:rFonts w:hAnsi="標楷體" w:hint="eastAsia"/>
          <w:bCs/>
          <w:kern w:val="0"/>
          <w:szCs w:val="48"/>
        </w:rPr>
        <w:t>184</w:t>
      </w:r>
      <w:r w:rsidRPr="00F007CD">
        <w:rPr>
          <w:rFonts w:hAnsi="標楷體" w:hint="eastAsia"/>
          <w:bCs/>
          <w:kern w:val="0"/>
          <w:szCs w:val="48"/>
        </w:rPr>
        <w:t>頁、第</w:t>
      </w:r>
      <w:r w:rsidR="003B7E29" w:rsidRPr="00F007CD">
        <w:rPr>
          <w:rFonts w:hAnsi="標楷體" w:hint="eastAsia"/>
          <w:bCs/>
          <w:kern w:val="0"/>
          <w:szCs w:val="48"/>
        </w:rPr>
        <w:t>2</w:t>
      </w:r>
      <w:r w:rsidRPr="00F007CD">
        <w:rPr>
          <w:rFonts w:hAnsi="標楷體" w:hint="eastAsia"/>
          <w:bCs/>
          <w:kern w:val="0"/>
          <w:szCs w:val="48"/>
        </w:rPr>
        <w:t>宗第</w:t>
      </w:r>
      <w:r w:rsidR="003B7E29" w:rsidRPr="00F007CD">
        <w:rPr>
          <w:rFonts w:hAnsi="標楷體" w:hint="eastAsia"/>
          <w:bCs/>
          <w:kern w:val="0"/>
          <w:szCs w:val="48"/>
        </w:rPr>
        <w:t>71</w:t>
      </w:r>
      <w:r w:rsidRPr="00F007CD">
        <w:rPr>
          <w:rFonts w:hAnsi="標楷體" w:hint="eastAsia"/>
          <w:bCs/>
          <w:kern w:val="0"/>
          <w:szCs w:val="48"/>
        </w:rPr>
        <w:t>頁），</w:t>
      </w:r>
      <w:r w:rsidR="002E70D4" w:rsidRPr="00F007CD">
        <w:rPr>
          <w:rFonts w:hAnsi="標楷體" w:hint="eastAsia"/>
          <w:bCs/>
          <w:kern w:val="0"/>
          <w:szCs w:val="48"/>
        </w:rPr>
        <w:t>高雄市環保局</w:t>
      </w:r>
      <w:r w:rsidRPr="00F007CD">
        <w:rPr>
          <w:rFonts w:hAnsi="標楷體" w:hint="eastAsia"/>
          <w:bCs/>
          <w:kern w:val="0"/>
          <w:szCs w:val="48"/>
        </w:rPr>
        <w:t>轄下各區清潔隊員工申請加班費之流程，係先由所屬班長事先填寫加班請示單，註明日期、時間、加班事由、人員，送分隊長審核，再由隊長核章。隊長核章後，加班人員依加班請示內容進行加班，班長指揮工作，並打卡上下班。待隔月加班費請領時，先由班長初步核算加班時數，</w:t>
      </w:r>
      <w:r w:rsidRPr="00F007CD">
        <w:rPr>
          <w:rFonts w:hAnsi="標楷體" w:hint="eastAsia"/>
          <w:bCs/>
          <w:kern w:val="0"/>
          <w:szCs w:val="48"/>
        </w:rPr>
        <w:lastRenderedPageBreak/>
        <w:t>交由業務隊員核對，並製作印領清冊交分隊長、隊長逐級審核、核准，再發文將印領清冊送交</w:t>
      </w:r>
      <w:r w:rsidR="002E70D4" w:rsidRPr="00F007CD">
        <w:rPr>
          <w:rFonts w:hAnsi="標楷體" w:hint="eastAsia"/>
          <w:bCs/>
          <w:kern w:val="0"/>
          <w:szCs w:val="48"/>
        </w:rPr>
        <w:t>高雄市環保局</w:t>
      </w:r>
      <w:r w:rsidRPr="00F007CD">
        <w:rPr>
          <w:rFonts w:hAnsi="標楷體" w:hint="eastAsia"/>
          <w:bCs/>
          <w:kern w:val="0"/>
          <w:szCs w:val="48"/>
        </w:rPr>
        <w:t>第三科辦理，</w:t>
      </w:r>
      <w:r w:rsidR="002E70D4" w:rsidRPr="00F007CD">
        <w:rPr>
          <w:rFonts w:hAnsi="標楷體" w:hint="eastAsia"/>
          <w:bCs/>
          <w:kern w:val="0"/>
          <w:szCs w:val="48"/>
        </w:rPr>
        <w:t>高雄市環保局</w:t>
      </w:r>
      <w:r w:rsidRPr="00F007CD">
        <w:rPr>
          <w:rFonts w:hAnsi="標楷體" w:hint="eastAsia"/>
          <w:bCs/>
          <w:kern w:val="0"/>
          <w:szCs w:val="48"/>
        </w:rPr>
        <w:t>第三科於</w:t>
      </w:r>
      <w:r w:rsidR="007F003F" w:rsidRPr="00F007CD">
        <w:rPr>
          <w:rFonts w:hAnsi="標楷體" w:hint="eastAsia"/>
          <w:bCs/>
          <w:kern w:val="0"/>
          <w:szCs w:val="48"/>
        </w:rPr>
        <w:t>彙整</w:t>
      </w:r>
      <w:r w:rsidRPr="00F007CD">
        <w:rPr>
          <w:rFonts w:hAnsi="標楷體" w:hint="eastAsia"/>
          <w:bCs/>
          <w:kern w:val="0"/>
          <w:szCs w:val="48"/>
        </w:rPr>
        <w:t>各區隊加班總量及審查核對後，再送會計室核對預算科目，不得超過年度預算，再經專門委員代為批准決行，始送會計室核銷付款等情，如果無訛，本件</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w:t>
      </w:r>
      <w:r w:rsidRPr="00F007CD">
        <w:rPr>
          <w:rFonts w:hAnsi="標楷體" w:hint="eastAsia"/>
          <w:bCs/>
          <w:kern w:val="0"/>
          <w:szCs w:val="48"/>
        </w:rPr>
        <w:t>名清潔隊員係加班費請領之行為人，而</w:t>
      </w:r>
      <w:r w:rsidR="002E70D4" w:rsidRPr="00F007CD">
        <w:rPr>
          <w:rFonts w:hAnsi="標楷體" w:hint="eastAsia"/>
          <w:bCs/>
          <w:kern w:val="0"/>
          <w:szCs w:val="48"/>
        </w:rPr>
        <w:t>高雄市環保局</w:t>
      </w:r>
      <w:r w:rsidRPr="00F007CD">
        <w:rPr>
          <w:rFonts w:hAnsi="標楷體" w:hint="eastAsia"/>
          <w:bCs/>
          <w:kern w:val="0"/>
          <w:szCs w:val="48"/>
        </w:rPr>
        <w:t>係其等請領加班費之對象，班長</w:t>
      </w:r>
      <w:r w:rsidR="000F61B8">
        <w:rPr>
          <w:rFonts w:hAnsi="標楷體" w:hint="eastAsia"/>
          <w:bCs/>
          <w:kern w:val="0"/>
          <w:szCs w:val="48"/>
        </w:rPr>
        <w:t>林王○珠</w:t>
      </w:r>
      <w:r w:rsidRPr="00F007CD">
        <w:rPr>
          <w:rFonts w:hAnsi="標楷體" w:hint="eastAsia"/>
          <w:bCs/>
          <w:kern w:val="0"/>
          <w:szCs w:val="48"/>
        </w:rPr>
        <w:t>，既已依被告</w:t>
      </w:r>
      <w:r w:rsidR="003B7E29" w:rsidRPr="00F007CD">
        <w:rPr>
          <w:rFonts w:hAnsi="標楷體" w:hint="eastAsia"/>
          <w:bCs/>
          <w:kern w:val="0"/>
          <w:szCs w:val="48"/>
        </w:rPr>
        <w:t>4</w:t>
      </w:r>
      <w:r w:rsidRPr="00F007CD">
        <w:rPr>
          <w:rFonts w:hAnsi="標楷體" w:hint="eastAsia"/>
          <w:bCs/>
          <w:kern w:val="0"/>
          <w:szCs w:val="48"/>
        </w:rPr>
        <w:t>人之指示，為</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w:t>
      </w:r>
      <w:r w:rsidRPr="00F007CD">
        <w:rPr>
          <w:rFonts w:hAnsi="標楷體" w:hint="eastAsia"/>
          <w:bCs/>
          <w:kern w:val="0"/>
          <w:szCs w:val="48"/>
        </w:rPr>
        <w:t>名清潔隊員申請於上開時段加班，填寫</w:t>
      </w:r>
      <w:r w:rsidR="003B7E29" w:rsidRPr="00F007CD">
        <w:rPr>
          <w:rFonts w:hAnsi="標楷體" w:hint="eastAsia"/>
          <w:bCs/>
          <w:kern w:val="0"/>
          <w:szCs w:val="48"/>
        </w:rPr>
        <w:t>96</w:t>
      </w:r>
      <w:r w:rsidRPr="00F007CD">
        <w:rPr>
          <w:rFonts w:hAnsi="標楷體" w:hint="eastAsia"/>
          <w:bCs/>
          <w:kern w:val="0"/>
          <w:szCs w:val="48"/>
        </w:rPr>
        <w:t>年</w:t>
      </w:r>
      <w:r w:rsidR="003B7E29" w:rsidRPr="00F007CD">
        <w:rPr>
          <w:rFonts w:hAnsi="標楷體" w:hint="eastAsia"/>
          <w:bCs/>
          <w:kern w:val="0"/>
          <w:szCs w:val="48"/>
        </w:rPr>
        <w:t>12</w:t>
      </w:r>
      <w:r w:rsidRPr="00F007CD">
        <w:rPr>
          <w:rFonts w:hAnsi="標楷體" w:hint="eastAsia"/>
          <w:bCs/>
          <w:kern w:val="0"/>
          <w:szCs w:val="48"/>
        </w:rPr>
        <w:t>月份職工臨時加班請示，</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11名</w:t>
      </w:r>
      <w:r w:rsidRPr="00F007CD">
        <w:rPr>
          <w:rFonts w:hAnsi="標楷體" w:hint="eastAsia"/>
          <w:bCs/>
          <w:kern w:val="0"/>
          <w:szCs w:val="48"/>
        </w:rPr>
        <w:t>清潔隊員並持勤務管制卡打卡，登錄虛偽之加班紀錄，及由新任班長</w:t>
      </w:r>
      <w:r w:rsidR="00356BF8">
        <w:rPr>
          <w:rFonts w:hAnsi="標楷體" w:hint="eastAsia"/>
          <w:bCs/>
          <w:kern w:val="0"/>
          <w:szCs w:val="48"/>
        </w:rPr>
        <w:t>黃○聰</w:t>
      </w:r>
      <w:r w:rsidRPr="00F007CD">
        <w:rPr>
          <w:rFonts w:hAnsi="標楷體" w:hint="eastAsia"/>
          <w:bCs/>
          <w:kern w:val="0"/>
          <w:szCs w:val="48"/>
        </w:rPr>
        <w:t>依上揭加班費申請流程表所定程序，於次月即</w:t>
      </w:r>
      <w:r w:rsidR="003B7E29" w:rsidRPr="00F007CD">
        <w:rPr>
          <w:rFonts w:hAnsi="標楷體" w:hint="eastAsia"/>
          <w:bCs/>
          <w:kern w:val="0"/>
          <w:szCs w:val="48"/>
        </w:rPr>
        <w:t>97年1月</w:t>
      </w:r>
      <w:r w:rsidRPr="00F007CD">
        <w:rPr>
          <w:rFonts w:hAnsi="標楷體" w:hint="eastAsia"/>
          <w:bCs/>
          <w:kern w:val="0"/>
          <w:szCs w:val="48"/>
        </w:rPr>
        <w:t>初核算其等</w:t>
      </w:r>
      <w:r w:rsidR="003B7E29" w:rsidRPr="00F007CD">
        <w:rPr>
          <w:rFonts w:hAnsi="標楷體" w:hint="eastAsia"/>
          <w:bCs/>
          <w:kern w:val="0"/>
          <w:szCs w:val="48"/>
        </w:rPr>
        <w:t>96年12月</w:t>
      </w:r>
      <w:r w:rsidRPr="00F007CD">
        <w:rPr>
          <w:rFonts w:hAnsi="標楷體" w:hint="eastAsia"/>
          <w:bCs/>
          <w:kern w:val="0"/>
          <w:szCs w:val="48"/>
        </w:rPr>
        <w:t>份加班總時數，登載於上開勤務管制卡下方，然後送至分隊加班費承辦人員</w:t>
      </w:r>
      <w:r w:rsidR="00356BF8">
        <w:rPr>
          <w:rFonts w:hAnsi="標楷體" w:hint="eastAsia"/>
          <w:bCs/>
          <w:kern w:val="0"/>
          <w:szCs w:val="48"/>
        </w:rPr>
        <w:t>葉○莉</w:t>
      </w:r>
      <w:r w:rsidRPr="00F007CD">
        <w:rPr>
          <w:rFonts w:hAnsi="標楷體" w:hint="eastAsia"/>
          <w:bCs/>
          <w:kern w:val="0"/>
          <w:szCs w:val="48"/>
        </w:rPr>
        <w:t>處。則</w:t>
      </w:r>
      <w:bookmarkStart w:id="91" w:name="_Hlk212538752"/>
      <w:r w:rsidRPr="00F007CD">
        <w:rPr>
          <w:rFonts w:hAnsi="標楷體" w:hint="eastAsia"/>
          <w:bCs/>
          <w:kern w:val="0"/>
          <w:szCs w:val="48"/>
        </w:rPr>
        <w:t>被告</w:t>
      </w:r>
      <w:r w:rsidR="003B7E29" w:rsidRPr="00F007CD">
        <w:rPr>
          <w:rFonts w:hAnsi="標楷體" w:hint="eastAsia"/>
          <w:bCs/>
          <w:kern w:val="0"/>
          <w:szCs w:val="48"/>
        </w:rPr>
        <w:t>4人</w:t>
      </w:r>
      <w:r w:rsidRPr="00F007CD">
        <w:rPr>
          <w:rFonts w:hAnsi="標楷體" w:hint="eastAsia"/>
          <w:bCs/>
          <w:kern w:val="0"/>
          <w:szCs w:val="48"/>
        </w:rPr>
        <w:t>所指示之</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11名</w:t>
      </w:r>
      <w:r w:rsidRPr="00F007CD">
        <w:rPr>
          <w:rFonts w:hAnsi="標楷體" w:hint="eastAsia"/>
          <w:bCs/>
          <w:kern w:val="0"/>
          <w:szCs w:val="48"/>
        </w:rPr>
        <w:t>清潔隊員即加班費之請領人，為詐領加班費，既已向服務單位打卡，登錄不實之加班紀錄，並由清潔隊班長核算加班總時數後送至其等所屬分隊，得否謂被告</w:t>
      </w:r>
      <w:r w:rsidR="003B7E29" w:rsidRPr="00F007CD">
        <w:rPr>
          <w:rFonts w:hAnsi="標楷體" w:hint="eastAsia"/>
          <w:bCs/>
          <w:kern w:val="0"/>
          <w:szCs w:val="48"/>
        </w:rPr>
        <w:t>4人</w:t>
      </w:r>
      <w:r w:rsidRPr="00F007CD">
        <w:rPr>
          <w:rFonts w:hAnsi="標楷體" w:hint="eastAsia"/>
          <w:bCs/>
          <w:kern w:val="0"/>
          <w:szCs w:val="48"/>
        </w:rPr>
        <w:t>及</w:t>
      </w:r>
      <w:r w:rsidR="00356BF8">
        <w:rPr>
          <w:rFonts w:hAnsi="標楷體" w:hint="eastAsia"/>
          <w:bCs/>
          <w:kern w:val="0"/>
          <w:szCs w:val="48"/>
        </w:rPr>
        <w:t>黃○嬌</w:t>
      </w:r>
      <w:r w:rsidRPr="00F007CD">
        <w:rPr>
          <w:rFonts w:hAnsi="標楷體" w:hint="eastAsia"/>
          <w:bCs/>
          <w:kern w:val="0"/>
          <w:szCs w:val="48"/>
        </w:rPr>
        <w:t>等</w:t>
      </w:r>
      <w:r w:rsidR="003B7E29" w:rsidRPr="00F007CD">
        <w:rPr>
          <w:rFonts w:hAnsi="標楷體" w:hint="eastAsia"/>
          <w:bCs/>
          <w:kern w:val="0"/>
          <w:szCs w:val="48"/>
        </w:rPr>
        <w:t>11名</w:t>
      </w:r>
      <w:r w:rsidRPr="00F007CD">
        <w:rPr>
          <w:rFonts w:hAnsi="標楷體" w:hint="eastAsia"/>
          <w:bCs/>
          <w:kern w:val="0"/>
          <w:szCs w:val="48"/>
        </w:rPr>
        <w:t>清潔隊員，尚未對被害機關著手於施用詐術之行為？即待釐清。乃原審未予詳查慎斷，遽行判決，</w:t>
      </w:r>
      <w:r w:rsidRPr="00F007CD">
        <w:rPr>
          <w:rFonts w:hAnsi="標楷體" w:hint="eastAsia"/>
          <w:b/>
          <w:bCs/>
          <w:kern w:val="0"/>
          <w:szCs w:val="48"/>
        </w:rPr>
        <w:t>自有調查職責未盡及判決理由欠備之違背法令</w:t>
      </w:r>
      <w:bookmarkEnd w:id="91"/>
      <w:r w:rsidRPr="00F007CD">
        <w:rPr>
          <w:rFonts w:hAnsi="標楷體" w:hint="eastAsia"/>
          <w:b/>
          <w:bCs/>
          <w:kern w:val="0"/>
          <w:szCs w:val="48"/>
        </w:rPr>
        <w:t>。檢察官上訴意旨執此指摘，非無理由，應認原判決仍有撤銷發回更審之原因。</w:t>
      </w:r>
    </w:p>
    <w:p w14:paraId="1AA2BB7A" w14:textId="5669E01B" w:rsidR="00EC62BC" w:rsidRPr="00F007CD" w:rsidRDefault="00346E4C" w:rsidP="00FB76C6">
      <w:pPr>
        <w:pStyle w:val="3"/>
        <w:rPr>
          <w:b/>
          <w:bCs w:val="0"/>
        </w:rPr>
      </w:pPr>
      <w:bookmarkStart w:id="92" w:name="_Hlk212560426"/>
      <w:r w:rsidRPr="00F007CD">
        <w:rPr>
          <w:rFonts w:hint="eastAsia"/>
          <w:b/>
          <w:bCs w:val="0"/>
        </w:rPr>
        <w:t>高雄高分院</w:t>
      </w:r>
      <w:r w:rsidR="00EC62BC" w:rsidRPr="00F007CD">
        <w:rPr>
          <w:rFonts w:hint="eastAsia"/>
          <w:b/>
          <w:bCs w:val="0"/>
        </w:rPr>
        <w:t>更三審遵循最高法院</w:t>
      </w:r>
      <w:r w:rsidR="005D79D1" w:rsidRPr="00F007CD">
        <w:rPr>
          <w:rFonts w:hint="eastAsia"/>
          <w:b/>
          <w:bCs w:val="0"/>
        </w:rPr>
        <w:t>第3次</w:t>
      </w:r>
      <w:r w:rsidR="00EC62BC" w:rsidRPr="00F007CD">
        <w:rPr>
          <w:rFonts w:hint="eastAsia"/>
          <w:b/>
          <w:bCs w:val="0"/>
        </w:rPr>
        <w:t>發回見解認定被告</w:t>
      </w:r>
      <w:r w:rsidR="000F61B8">
        <w:rPr>
          <w:rFonts w:hint="eastAsia"/>
          <w:b/>
          <w:bCs w:val="0"/>
        </w:rPr>
        <w:t>蕭○正</w:t>
      </w:r>
      <w:r w:rsidR="00EC62BC" w:rsidRPr="00F007CD">
        <w:rPr>
          <w:rFonts w:hint="eastAsia"/>
          <w:b/>
          <w:bCs w:val="0"/>
        </w:rPr>
        <w:t>等所指示之</w:t>
      </w:r>
      <w:r w:rsidR="00356BF8">
        <w:rPr>
          <w:rFonts w:hint="eastAsia"/>
          <w:b/>
          <w:bCs w:val="0"/>
        </w:rPr>
        <w:t>周黃○寶</w:t>
      </w:r>
      <w:r w:rsidR="00EC62BC" w:rsidRPr="00F007CD">
        <w:rPr>
          <w:rFonts w:hint="eastAsia"/>
          <w:b/>
          <w:bCs w:val="0"/>
        </w:rPr>
        <w:t>等11名清潔隊員即加班費之請領人，為詐領加班費，既已向服務單位打卡，登錄不實之加班紀錄，並由清潔隊班長</w:t>
      </w:r>
      <w:r w:rsidR="00EC62BC" w:rsidRPr="00F007CD">
        <w:rPr>
          <w:rFonts w:hint="eastAsia"/>
          <w:b/>
          <w:bCs w:val="0"/>
        </w:rPr>
        <w:lastRenderedPageBreak/>
        <w:t>核算加班總時數後送至渠等所屬分隊，則被告</w:t>
      </w:r>
      <w:r w:rsidR="000F61B8">
        <w:rPr>
          <w:rFonts w:hint="eastAsia"/>
          <w:b/>
          <w:bCs w:val="0"/>
        </w:rPr>
        <w:t>蕭○正</w:t>
      </w:r>
      <w:r w:rsidR="00EC62BC" w:rsidRPr="00F007CD">
        <w:rPr>
          <w:rFonts w:hint="eastAsia"/>
          <w:b/>
          <w:bCs w:val="0"/>
        </w:rPr>
        <w:t>、</w:t>
      </w:r>
      <w:r w:rsidR="000F61B8">
        <w:rPr>
          <w:rFonts w:hint="eastAsia"/>
          <w:b/>
          <w:bCs w:val="0"/>
        </w:rPr>
        <w:t>施○寬</w:t>
      </w:r>
      <w:r w:rsidR="00EC62BC" w:rsidRPr="00F007CD">
        <w:rPr>
          <w:rFonts w:hint="eastAsia"/>
          <w:b/>
          <w:bCs w:val="0"/>
        </w:rPr>
        <w:t>、</w:t>
      </w:r>
      <w:r w:rsidR="000F61B8">
        <w:rPr>
          <w:rFonts w:hint="eastAsia"/>
          <w:b/>
          <w:bCs w:val="0"/>
        </w:rPr>
        <w:t>王○權</w:t>
      </w:r>
      <w:r w:rsidR="00EC62BC" w:rsidRPr="00F007CD">
        <w:rPr>
          <w:rFonts w:hint="eastAsia"/>
          <w:b/>
          <w:bCs w:val="0"/>
        </w:rPr>
        <w:t>、</w:t>
      </w:r>
      <w:r w:rsidR="000F61B8">
        <w:rPr>
          <w:rFonts w:hint="eastAsia"/>
          <w:b/>
          <w:bCs w:val="0"/>
        </w:rPr>
        <w:t>陳○妏</w:t>
      </w:r>
      <w:r w:rsidR="00EC62BC" w:rsidRPr="00F007CD">
        <w:rPr>
          <w:rFonts w:hint="eastAsia"/>
          <w:b/>
          <w:bCs w:val="0"/>
        </w:rPr>
        <w:t>及</w:t>
      </w:r>
      <w:r w:rsidR="00356BF8">
        <w:rPr>
          <w:rFonts w:hint="eastAsia"/>
          <w:b/>
          <w:bCs w:val="0"/>
        </w:rPr>
        <w:t>周黃○寶</w:t>
      </w:r>
      <w:r w:rsidR="00EC62BC" w:rsidRPr="00F007CD">
        <w:rPr>
          <w:rFonts w:hint="eastAsia"/>
          <w:b/>
          <w:bCs w:val="0"/>
        </w:rPr>
        <w:t>等11名清潔隊員，即已對被害機關即</w:t>
      </w:r>
      <w:r w:rsidR="002E70D4" w:rsidRPr="00F007CD">
        <w:rPr>
          <w:rFonts w:hint="eastAsia"/>
          <w:b/>
          <w:bCs w:val="0"/>
        </w:rPr>
        <w:t>高雄市環保局</w:t>
      </w:r>
      <w:r w:rsidR="00EC62BC" w:rsidRPr="00F007CD">
        <w:rPr>
          <w:rFonts w:hint="eastAsia"/>
          <w:b/>
          <w:bCs w:val="0"/>
        </w:rPr>
        <w:t>著手於施用詐術之行為。</w:t>
      </w:r>
    </w:p>
    <w:bookmarkEnd w:id="92"/>
    <w:p w14:paraId="70FE8FBB" w14:textId="6747F6D9" w:rsidR="003B7E29" w:rsidRPr="00F007CD" w:rsidRDefault="00EC62BC" w:rsidP="00FB76C6">
      <w:pPr>
        <w:pStyle w:val="32"/>
        <w:ind w:left="1361" w:firstLine="680"/>
      </w:pPr>
      <w:r w:rsidRPr="00F007CD">
        <w:rPr>
          <w:rFonts w:hint="eastAsia"/>
        </w:rPr>
        <w:t>被告</w:t>
      </w:r>
      <w:r w:rsidR="000F61B8">
        <w:rPr>
          <w:rFonts w:hint="eastAsia"/>
        </w:rPr>
        <w:t>蕭○正</w:t>
      </w:r>
      <w:r w:rsidRPr="00F007CD">
        <w:rPr>
          <w:rFonts w:hint="eastAsia"/>
        </w:rPr>
        <w:t>、</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Pr="00F007CD">
        <w:rPr>
          <w:rFonts w:hint="eastAsia"/>
        </w:rPr>
        <w:t>為使</w:t>
      </w:r>
      <w:r w:rsidR="00356BF8">
        <w:rPr>
          <w:rFonts w:hint="eastAsia"/>
        </w:rPr>
        <w:t>周黃○寶</w:t>
      </w:r>
      <w:r w:rsidRPr="00F007CD">
        <w:rPr>
          <w:rFonts w:hint="eastAsia"/>
        </w:rPr>
        <w:t>等11名清潔隊員參與</w:t>
      </w:r>
      <w:r w:rsidR="00237AEC">
        <w:rPr>
          <w:rFonts w:hint="eastAsia"/>
        </w:rPr>
        <w:t>李○澤</w:t>
      </w:r>
      <w:r w:rsidRPr="00F007CD">
        <w:rPr>
          <w:rFonts w:hint="eastAsia"/>
        </w:rPr>
        <w:t>競選集會，而應允渠等虛報加班費，所涉公務員利用職務機會詐取財物之犯行，業已達於著手之程度</w:t>
      </w:r>
      <w:r w:rsidR="003B7E29" w:rsidRPr="00F007CD">
        <w:rPr>
          <w:rFonts w:ascii="新細明體" w:eastAsia="新細明體" w:hAnsi="新細明體" w:hint="eastAsia"/>
        </w:rPr>
        <w:t>：</w:t>
      </w:r>
    </w:p>
    <w:p w14:paraId="2490B0D3" w14:textId="09CCB375" w:rsidR="003B7E29" w:rsidRPr="00F007CD" w:rsidRDefault="00EC62BC" w:rsidP="00FB76C6">
      <w:pPr>
        <w:pStyle w:val="4"/>
      </w:pPr>
      <w:r w:rsidRPr="00F007CD">
        <w:rPr>
          <w:rFonts w:hint="eastAsia"/>
        </w:rPr>
        <w:t>按已著手於犯罪行為之實行而不遂者，為未遂犯，刑法第25條第1項定有明文。所謂著手係指犯罪行為人對於犯罪構成要件之事實開始實行而言。貪污治罪條例第5條第1項第2款之利用職務上之機會詐取財物罪，就詐取財物之要件而言，與刑法第339條第1項之詐欺取財罪相同，均以行為人向行詐之對象施用詐術為實行之著手（最高法院100年度台上字第6541號判決意旨參照）</w:t>
      </w:r>
      <w:r w:rsidR="003B7E29" w:rsidRPr="00F007CD">
        <w:rPr>
          <w:rFonts w:hint="eastAsia"/>
        </w:rPr>
        <w:t>。</w:t>
      </w:r>
    </w:p>
    <w:p w14:paraId="215E1541" w14:textId="1779F7E7" w:rsidR="003B7E29" w:rsidRPr="00F007CD" w:rsidRDefault="00EC62BC" w:rsidP="00FB76C6">
      <w:pPr>
        <w:pStyle w:val="4"/>
      </w:pPr>
      <w:r w:rsidRPr="00F007CD">
        <w:rPr>
          <w:rFonts w:hint="eastAsia"/>
        </w:rPr>
        <w:t>查高雄市環保局三民東區清潔隊員工申請加班費之流程，係先由班長事先填寫加班請示單，註明日期、時間、加班事由、人員，送分隊長審核，再由隊長核章。隊長核章後，加班人員依加班請示內容進行加班，班長指揮工作，並打卡上下班。待隔月先由班長初步核算加班時數，交由業務隊員</w:t>
      </w:r>
      <w:r w:rsidR="00356BF8">
        <w:rPr>
          <w:rFonts w:hint="eastAsia"/>
        </w:rPr>
        <w:t>葉○莉</w:t>
      </w:r>
      <w:r w:rsidRPr="00F007CD">
        <w:rPr>
          <w:rFonts w:hint="eastAsia"/>
        </w:rPr>
        <w:t>核對，並製作印領清冊交分隊長、隊長逐級審核、核准，再發文將印領清冊送交</w:t>
      </w:r>
      <w:r w:rsidR="002E70D4" w:rsidRPr="00F007CD">
        <w:rPr>
          <w:rFonts w:hint="eastAsia"/>
        </w:rPr>
        <w:t>高雄市環保局</w:t>
      </w:r>
      <w:r w:rsidRPr="00F007CD">
        <w:rPr>
          <w:rFonts w:hint="eastAsia"/>
        </w:rPr>
        <w:t>第三科申請等情，業經證人</w:t>
      </w:r>
      <w:r w:rsidR="00356BF8">
        <w:rPr>
          <w:rFonts w:hint="eastAsia"/>
        </w:rPr>
        <w:t>葉○莉</w:t>
      </w:r>
      <w:r w:rsidRPr="00F007CD">
        <w:rPr>
          <w:rFonts w:hint="eastAsia"/>
        </w:rPr>
        <w:t>（</w:t>
      </w:r>
      <w:r w:rsidR="0066137D" w:rsidRPr="00F007CD">
        <w:rPr>
          <w:rFonts w:hint="eastAsia"/>
        </w:rPr>
        <w:t>高雄市環保局</w:t>
      </w:r>
      <w:r w:rsidRPr="00F007CD">
        <w:rPr>
          <w:rFonts w:hint="eastAsia"/>
        </w:rPr>
        <w:t>三民東區清潔分隊加班費承辦人員）於原審審理時證述明確（見原審</w:t>
      </w:r>
      <w:r w:rsidR="007E3031" w:rsidRPr="00F007CD">
        <w:rPr>
          <w:rFonts w:hint="eastAsia"/>
        </w:rPr>
        <w:t>卷4</w:t>
      </w:r>
      <w:r w:rsidRPr="00F007CD">
        <w:rPr>
          <w:rFonts w:hint="eastAsia"/>
        </w:rPr>
        <w:t>第141至153頁）。核與卷附由被告</w:t>
      </w:r>
      <w:r w:rsidR="000F61B8">
        <w:rPr>
          <w:rFonts w:hint="eastAsia"/>
        </w:rPr>
        <w:t>陳○妏</w:t>
      </w:r>
      <w:r w:rsidRPr="00F007CD">
        <w:rPr>
          <w:rFonts w:hint="eastAsia"/>
        </w:rPr>
        <w:t>、</w:t>
      </w:r>
      <w:r w:rsidR="000F61B8">
        <w:rPr>
          <w:rFonts w:hint="eastAsia"/>
        </w:rPr>
        <w:t>王○權</w:t>
      </w:r>
      <w:r w:rsidRPr="00F007CD">
        <w:rPr>
          <w:rFonts w:hint="eastAsia"/>
        </w:rPr>
        <w:t>分別提出之清潔隊加班費申請流程表所載（見原審</w:t>
      </w:r>
      <w:r w:rsidR="007E3031" w:rsidRPr="00F007CD">
        <w:rPr>
          <w:rFonts w:hint="eastAsia"/>
        </w:rPr>
        <w:t>卷1</w:t>
      </w:r>
      <w:r w:rsidRPr="00F007CD">
        <w:rPr>
          <w:rFonts w:hint="eastAsia"/>
        </w:rPr>
        <w:t>第184頁、</w:t>
      </w:r>
      <w:r w:rsidR="007E3031" w:rsidRPr="00F007CD">
        <w:rPr>
          <w:rFonts w:hint="eastAsia"/>
        </w:rPr>
        <w:t>卷2</w:t>
      </w:r>
      <w:r w:rsidRPr="00F007CD">
        <w:rPr>
          <w:rFonts w:hint="eastAsia"/>
        </w:rPr>
        <w:t>第71頁），清潔隊員工申請加班費之流程，</w:t>
      </w:r>
      <w:r w:rsidRPr="00F007CD">
        <w:rPr>
          <w:rFonts w:hint="eastAsia"/>
        </w:rPr>
        <w:lastRenderedPageBreak/>
        <w:t>係先由所屬班長事先填寫加班請示單，註明日期、時間、加班事由、人員，送分隊長審核，再由隊長核章。隊長核章後，加班人員依加班請示內容進行加班，班長指揮工作，並打卡上下班。待隔月加班費請領時，先由班長初步核算加班時數，交由業務隊員核對，並製作印領清冊交分隊長、隊長逐級審核、核准，再發文將印領清冊送交</w:t>
      </w:r>
      <w:r w:rsidR="0066137D" w:rsidRPr="00F007CD">
        <w:rPr>
          <w:rFonts w:hint="eastAsia"/>
        </w:rPr>
        <w:t>高雄市環保局</w:t>
      </w:r>
      <w:r w:rsidRPr="00F007CD">
        <w:rPr>
          <w:rFonts w:hint="eastAsia"/>
        </w:rPr>
        <w:t>第三科辦理，</w:t>
      </w:r>
      <w:r w:rsidR="0066137D" w:rsidRPr="00F007CD">
        <w:rPr>
          <w:rFonts w:hint="eastAsia"/>
        </w:rPr>
        <w:t>高雄市環保局</w:t>
      </w:r>
      <w:r w:rsidRPr="00F007CD">
        <w:rPr>
          <w:rFonts w:hint="eastAsia"/>
        </w:rPr>
        <w:t>第三科於</w:t>
      </w:r>
      <w:r w:rsidR="007F003F" w:rsidRPr="00F007CD">
        <w:rPr>
          <w:rFonts w:hint="eastAsia"/>
        </w:rPr>
        <w:t>彙整</w:t>
      </w:r>
      <w:r w:rsidRPr="00F007CD">
        <w:rPr>
          <w:rFonts w:hint="eastAsia"/>
        </w:rPr>
        <w:t>各區隊加班總量及審查核對後，再送會計室核對預算科目，不得超過年度預算，再經專門委員代為批准決行，始送會計室核銷付款等情，互核相符，堪以認定。</w:t>
      </w:r>
    </w:p>
    <w:p w14:paraId="6AC1EA38" w14:textId="65A1762A" w:rsidR="00221BC0" w:rsidRPr="00F007CD" w:rsidRDefault="00EC62BC" w:rsidP="00FB76C6">
      <w:pPr>
        <w:pStyle w:val="4"/>
      </w:pPr>
      <w:r w:rsidRPr="00F007CD">
        <w:rPr>
          <w:rFonts w:hint="eastAsia"/>
        </w:rPr>
        <w:t>經查，本案</w:t>
      </w:r>
      <w:r w:rsidR="00356BF8">
        <w:rPr>
          <w:rFonts w:hint="eastAsia"/>
        </w:rPr>
        <w:t>周黃○寶</w:t>
      </w:r>
      <w:r w:rsidRPr="00F007CD">
        <w:rPr>
          <w:rFonts w:hint="eastAsia"/>
        </w:rPr>
        <w:t>等11名清潔隊員，係加班費請領之行為人，而</w:t>
      </w:r>
      <w:r w:rsidR="0066137D" w:rsidRPr="00F007CD">
        <w:rPr>
          <w:rFonts w:hint="eastAsia"/>
        </w:rPr>
        <w:t>高雄市環保局</w:t>
      </w:r>
      <w:r w:rsidRPr="00F007CD">
        <w:rPr>
          <w:rFonts w:hint="eastAsia"/>
        </w:rPr>
        <w:t>係渠等請領加班費之對象，</w:t>
      </w:r>
      <w:r w:rsidR="0066137D" w:rsidRPr="00F007CD">
        <w:rPr>
          <w:rFonts w:hint="eastAsia"/>
        </w:rPr>
        <w:t>高雄市環保局</w:t>
      </w:r>
      <w:r w:rsidRPr="00F007CD">
        <w:rPr>
          <w:rFonts w:hint="eastAsia"/>
        </w:rPr>
        <w:t>三民東區清潔分隊南掃路班班長</w:t>
      </w:r>
      <w:r w:rsidR="000F61B8">
        <w:rPr>
          <w:rFonts w:hint="eastAsia"/>
        </w:rPr>
        <w:t>林王○珠</w:t>
      </w:r>
      <w:r w:rsidRPr="00F007CD">
        <w:rPr>
          <w:rFonts w:hint="eastAsia"/>
        </w:rPr>
        <w:t>，既已依被告</w:t>
      </w:r>
      <w:r w:rsidR="000F61B8">
        <w:rPr>
          <w:rFonts w:hint="eastAsia"/>
        </w:rPr>
        <w:t>蕭○正</w:t>
      </w:r>
      <w:r w:rsidRPr="00F007CD">
        <w:rPr>
          <w:rFonts w:hint="eastAsia"/>
        </w:rPr>
        <w:t>、</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Pr="00F007CD">
        <w:rPr>
          <w:rFonts w:hint="eastAsia"/>
        </w:rPr>
        <w:t>之指示，為</w:t>
      </w:r>
      <w:r w:rsidR="00356BF8">
        <w:rPr>
          <w:rFonts w:hint="eastAsia"/>
        </w:rPr>
        <w:t>周黃○寶</w:t>
      </w:r>
      <w:r w:rsidRPr="00F007CD">
        <w:rPr>
          <w:rFonts w:hint="eastAsia"/>
        </w:rPr>
        <w:t>等11名清潔隊員申請於上開時段加班，填寫96年12月份職工臨時加班請示單，</w:t>
      </w:r>
      <w:r w:rsidR="00356BF8">
        <w:rPr>
          <w:rFonts w:hint="eastAsia"/>
        </w:rPr>
        <w:t>周黃○寶</w:t>
      </w:r>
      <w:r w:rsidRPr="00F007CD">
        <w:rPr>
          <w:rFonts w:hint="eastAsia"/>
        </w:rPr>
        <w:t>等11名清潔隊員並持勤務管制卡打卡，登錄虛偽之加班紀錄，及由新任班長</w:t>
      </w:r>
      <w:r w:rsidR="00356BF8">
        <w:rPr>
          <w:rFonts w:hint="eastAsia"/>
        </w:rPr>
        <w:t>黃○聰</w:t>
      </w:r>
      <w:r w:rsidRPr="00F007CD">
        <w:rPr>
          <w:rFonts w:hint="eastAsia"/>
        </w:rPr>
        <w:t>依上揭加班費申請流程表所定程序，於次月即97年1月初核算渠等96年12月份加班總時數，登載於上開勤務管制卡下方，然後送至清潔分隊加班費承辦人員</w:t>
      </w:r>
      <w:r w:rsidR="00356BF8">
        <w:rPr>
          <w:rFonts w:hint="eastAsia"/>
        </w:rPr>
        <w:t>葉○莉</w:t>
      </w:r>
      <w:r w:rsidRPr="00F007CD">
        <w:rPr>
          <w:rFonts w:hint="eastAsia"/>
        </w:rPr>
        <w:t>處。</w:t>
      </w:r>
      <w:bookmarkStart w:id="93" w:name="_Hlk212539855"/>
      <w:r w:rsidRPr="00F007CD">
        <w:rPr>
          <w:rFonts w:hint="eastAsia"/>
        </w:rPr>
        <w:t>被告</w:t>
      </w:r>
      <w:r w:rsidR="000F61B8">
        <w:rPr>
          <w:rFonts w:hint="eastAsia"/>
        </w:rPr>
        <w:t>蕭○正</w:t>
      </w:r>
      <w:r w:rsidRPr="00F007CD">
        <w:rPr>
          <w:rFonts w:hint="eastAsia"/>
        </w:rPr>
        <w:t>、</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Pr="00F007CD">
        <w:rPr>
          <w:rFonts w:hint="eastAsia"/>
        </w:rPr>
        <w:t>所指示之</w:t>
      </w:r>
      <w:r w:rsidR="00356BF8">
        <w:rPr>
          <w:rFonts w:hint="eastAsia"/>
        </w:rPr>
        <w:t>周黃○寶</w:t>
      </w:r>
      <w:r w:rsidRPr="00F007CD">
        <w:rPr>
          <w:rFonts w:hint="eastAsia"/>
        </w:rPr>
        <w:t>等11名清潔隊員即加班費之請領人，為詐領加班費，既已向服務單位打卡，登錄不實之加班紀錄，並由清潔隊班長核算加班總時數後送至渠等所屬分隊，則被告</w:t>
      </w:r>
      <w:r w:rsidR="000F61B8">
        <w:rPr>
          <w:rFonts w:hint="eastAsia"/>
        </w:rPr>
        <w:t>蕭○正</w:t>
      </w:r>
      <w:r w:rsidRPr="00F007CD">
        <w:rPr>
          <w:rFonts w:hint="eastAsia"/>
        </w:rPr>
        <w:t>、</w:t>
      </w:r>
      <w:r w:rsidR="000F61B8">
        <w:rPr>
          <w:rFonts w:hint="eastAsia"/>
        </w:rPr>
        <w:t>施○寬</w:t>
      </w:r>
      <w:r w:rsidRPr="00F007CD">
        <w:rPr>
          <w:rFonts w:hint="eastAsia"/>
        </w:rPr>
        <w:t>、</w:t>
      </w:r>
      <w:r w:rsidR="000F61B8">
        <w:rPr>
          <w:rFonts w:hint="eastAsia"/>
        </w:rPr>
        <w:t>王○權</w:t>
      </w:r>
      <w:r w:rsidRPr="00F007CD">
        <w:rPr>
          <w:rFonts w:hint="eastAsia"/>
        </w:rPr>
        <w:t>、</w:t>
      </w:r>
      <w:r w:rsidR="000F61B8">
        <w:rPr>
          <w:rFonts w:hint="eastAsia"/>
        </w:rPr>
        <w:t>陳○妏</w:t>
      </w:r>
      <w:r w:rsidRPr="00F007CD">
        <w:rPr>
          <w:rFonts w:hint="eastAsia"/>
        </w:rPr>
        <w:t>及</w:t>
      </w:r>
      <w:r w:rsidR="00356BF8">
        <w:rPr>
          <w:rFonts w:hint="eastAsia"/>
        </w:rPr>
        <w:t>周黃○寶</w:t>
      </w:r>
      <w:r w:rsidRPr="00F007CD">
        <w:rPr>
          <w:rFonts w:hint="eastAsia"/>
        </w:rPr>
        <w:t>等11名清潔隊員，即已對被害機關</w:t>
      </w:r>
      <w:r w:rsidRPr="00F007CD">
        <w:rPr>
          <w:rFonts w:hint="eastAsia"/>
        </w:rPr>
        <w:lastRenderedPageBreak/>
        <w:t>即</w:t>
      </w:r>
      <w:r w:rsidR="0066137D" w:rsidRPr="00F007CD">
        <w:rPr>
          <w:rFonts w:hint="eastAsia"/>
        </w:rPr>
        <w:t>高雄市環保局</w:t>
      </w:r>
      <w:r w:rsidRPr="00F007CD">
        <w:rPr>
          <w:rFonts w:hint="eastAsia"/>
        </w:rPr>
        <w:t>著手於施用詐術之行為</w:t>
      </w:r>
      <w:bookmarkEnd w:id="93"/>
      <w:r w:rsidRPr="00F007CD">
        <w:rPr>
          <w:rFonts w:hint="eastAsia"/>
        </w:rPr>
        <w:t>，洵可認定。</w:t>
      </w:r>
    </w:p>
    <w:p w14:paraId="77A86A36" w14:textId="061030C3" w:rsidR="00EC62BC" w:rsidRPr="00F007CD" w:rsidRDefault="00EC62BC" w:rsidP="00156ADA">
      <w:pPr>
        <w:pStyle w:val="3"/>
      </w:pPr>
      <w:r w:rsidRPr="00F007CD">
        <w:rPr>
          <w:rFonts w:hint="eastAsia"/>
        </w:rPr>
        <w:t>最高法院</w:t>
      </w:r>
      <w:r w:rsidR="00F834EE" w:rsidRPr="00F007CD">
        <w:rPr>
          <w:rFonts w:hint="eastAsia"/>
        </w:rPr>
        <w:t>於102年6月20日以</w:t>
      </w:r>
      <w:r w:rsidRPr="00F007CD">
        <w:rPr>
          <w:rFonts w:hint="eastAsia"/>
        </w:rPr>
        <w:t>102年度台上字第2479號</w:t>
      </w:r>
      <w:r w:rsidR="008C69F9" w:rsidRPr="00F007CD">
        <w:rPr>
          <w:rFonts w:hint="eastAsia"/>
        </w:rPr>
        <w:t>判決，</w:t>
      </w:r>
      <w:r w:rsidRPr="00F007CD">
        <w:rPr>
          <w:rFonts w:hint="eastAsia"/>
        </w:rPr>
        <w:t>駁回</w:t>
      </w:r>
      <w:r w:rsidR="00B73473" w:rsidRPr="00F007CD">
        <w:rPr>
          <w:rFonts w:hint="eastAsia"/>
        </w:rPr>
        <w:t>被告上訴</w:t>
      </w:r>
      <w:r w:rsidRPr="00F007CD">
        <w:rPr>
          <w:rFonts w:hint="eastAsia"/>
        </w:rPr>
        <w:t>確定：</w:t>
      </w:r>
    </w:p>
    <w:p w14:paraId="12FF80CC" w14:textId="209A00E4" w:rsidR="00EC62BC" w:rsidRPr="00F007CD" w:rsidRDefault="00EC62BC" w:rsidP="00156ADA">
      <w:pPr>
        <w:pStyle w:val="4"/>
      </w:pPr>
      <w:r w:rsidRPr="00F007CD">
        <w:rPr>
          <w:rFonts w:hint="eastAsia"/>
        </w:rPr>
        <w:t>不合法駁回理由略以：</w:t>
      </w:r>
    </w:p>
    <w:p w14:paraId="6EFCCA3A" w14:textId="04960E34" w:rsidR="00EC62BC" w:rsidRPr="00F007CD" w:rsidRDefault="00EC62BC" w:rsidP="00156ADA">
      <w:pPr>
        <w:pStyle w:val="5"/>
      </w:pPr>
      <w:r w:rsidRPr="00F007CD">
        <w:rPr>
          <w:rFonts w:hint="eastAsia"/>
        </w:rPr>
        <w:t>所謂應於審判期日調查之證據，係指與待證事實有重要關係，客觀上應行調查者而言，故事實審對於證據之調查，其範圍並非漫無限制，必其證據與判斷待證事實之有無具有必要之關聯性者，方屬上開應行調查之範圍。原判決就</w:t>
      </w:r>
      <w:r w:rsidR="000F61B8">
        <w:rPr>
          <w:rFonts w:hint="eastAsia"/>
        </w:rPr>
        <w:t>蕭○正</w:t>
      </w:r>
      <w:r w:rsidRPr="00F007CD">
        <w:rPr>
          <w:rFonts w:hint="eastAsia"/>
        </w:rPr>
        <w:t>等</w:t>
      </w:r>
      <w:r w:rsidR="003B7E29" w:rsidRPr="00F007CD">
        <w:rPr>
          <w:rFonts w:hint="eastAsia"/>
        </w:rPr>
        <w:t>4人</w:t>
      </w:r>
      <w:r w:rsidRPr="00F007CD">
        <w:rPr>
          <w:rFonts w:hint="eastAsia"/>
        </w:rPr>
        <w:t>有上揭共同犯利用職務機會詐取財物未遂情事，業已依卷證認定明確。原審未再為</w:t>
      </w:r>
      <w:r w:rsidR="000F61B8">
        <w:rPr>
          <w:rFonts w:hint="eastAsia"/>
        </w:rPr>
        <w:t>蕭○正</w:t>
      </w:r>
      <w:r w:rsidRPr="00F007CD">
        <w:rPr>
          <w:rFonts w:hint="eastAsia"/>
        </w:rPr>
        <w:t>上訴意旨所指其他事項，為無益之調查，不得謂有調查職責未盡之違法情形。上訴意旨執此指摘，要非合法之第三審上訴理由。</w:t>
      </w:r>
    </w:p>
    <w:p w14:paraId="72E71525" w14:textId="6C9F9C76" w:rsidR="00EC62BC" w:rsidRPr="00F007CD" w:rsidRDefault="00EC62BC" w:rsidP="00156ADA">
      <w:pPr>
        <w:pStyle w:val="5"/>
        <w:rPr>
          <w:rFonts w:hAnsi="標楷體"/>
          <w:kern w:val="0"/>
        </w:rPr>
      </w:pPr>
      <w:r w:rsidRPr="00F007CD">
        <w:rPr>
          <w:rFonts w:hint="eastAsia"/>
        </w:rPr>
        <w:t>上訴</w:t>
      </w:r>
      <w:r w:rsidRPr="00F007CD">
        <w:rPr>
          <w:rFonts w:hAnsi="標楷體" w:hint="eastAsia"/>
          <w:kern w:val="0"/>
        </w:rPr>
        <w:t>意旨援用無拘束力之第一審法院其他判決，任指原判決就有利於</w:t>
      </w:r>
      <w:r w:rsidR="000F61B8">
        <w:rPr>
          <w:rFonts w:hAnsi="標楷體" w:hint="eastAsia"/>
          <w:kern w:val="0"/>
        </w:rPr>
        <w:t>陳○妏</w:t>
      </w:r>
      <w:r w:rsidRPr="00F007CD">
        <w:rPr>
          <w:rFonts w:hAnsi="標楷體" w:hint="eastAsia"/>
          <w:kern w:val="0"/>
        </w:rPr>
        <w:t>之卷證，未予審酌，亦未加以說明，有判決理由不備之違法云云，亦非依據卷內訴訟資料執為指摘之合法第三審上訴理由。</w:t>
      </w:r>
    </w:p>
    <w:p w14:paraId="262312DF" w14:textId="6C37244E" w:rsidR="00EC62BC" w:rsidRPr="00F007CD" w:rsidRDefault="00537876" w:rsidP="00156ADA">
      <w:pPr>
        <w:pStyle w:val="5"/>
        <w:rPr>
          <w:rFonts w:hAnsi="標楷體"/>
          <w:kern w:val="0"/>
        </w:rPr>
      </w:pPr>
      <w:r w:rsidRPr="00F007CD">
        <w:rPr>
          <w:rFonts w:hint="eastAsia"/>
        </w:rPr>
        <w:t>最高法院</w:t>
      </w:r>
      <w:r w:rsidR="00EC62BC" w:rsidRPr="00F007CD">
        <w:rPr>
          <w:rFonts w:hAnsi="標楷體" w:hint="eastAsia"/>
          <w:kern w:val="0"/>
        </w:rPr>
        <w:t>為法律審，僅以審核下級審法院裁判有無違背法令為職責，故當事人不得向</w:t>
      </w:r>
      <w:r w:rsidRPr="00F007CD">
        <w:rPr>
          <w:rFonts w:hint="eastAsia"/>
        </w:rPr>
        <w:t>最高法院</w:t>
      </w:r>
      <w:r w:rsidR="00EC62BC" w:rsidRPr="00F007CD">
        <w:rPr>
          <w:rFonts w:hAnsi="標楷體" w:hint="eastAsia"/>
          <w:kern w:val="0"/>
        </w:rPr>
        <w:t>主張新事實或提出新證據。</w:t>
      </w:r>
      <w:r w:rsidR="000F61B8">
        <w:rPr>
          <w:rFonts w:hAnsi="標楷體" w:hint="eastAsia"/>
          <w:kern w:val="0"/>
        </w:rPr>
        <w:t>施○寬</w:t>
      </w:r>
      <w:r w:rsidR="00EC62BC" w:rsidRPr="00F007CD">
        <w:rPr>
          <w:rFonts w:hAnsi="標楷體" w:hint="eastAsia"/>
          <w:kern w:val="0"/>
        </w:rPr>
        <w:t>於上訴</w:t>
      </w:r>
      <w:r w:rsidRPr="00F007CD">
        <w:rPr>
          <w:rFonts w:hint="eastAsia"/>
        </w:rPr>
        <w:t>最高法院</w:t>
      </w:r>
      <w:r w:rsidR="00EC62BC" w:rsidRPr="00F007CD">
        <w:rPr>
          <w:rFonts w:hAnsi="標楷體" w:hint="eastAsia"/>
          <w:kern w:val="0"/>
        </w:rPr>
        <w:t>後，始提出</w:t>
      </w:r>
      <w:r w:rsidR="003B7E29" w:rsidRPr="00F007CD">
        <w:rPr>
          <w:rFonts w:hAnsi="標楷體" w:hint="eastAsia"/>
          <w:kern w:val="0"/>
        </w:rPr>
        <w:t>97年1月</w:t>
      </w:r>
      <w:r w:rsidR="00167DA9" w:rsidRPr="00F007CD">
        <w:rPr>
          <w:rFonts w:hAnsi="標楷體" w:hint="eastAsia"/>
          <w:kern w:val="0"/>
        </w:rPr>
        <w:t>7</w:t>
      </w:r>
      <w:r w:rsidR="00EC62BC" w:rsidRPr="00F007CD">
        <w:rPr>
          <w:rFonts w:hAnsi="標楷體" w:hint="eastAsia"/>
          <w:kern w:val="0"/>
        </w:rPr>
        <w:t>日</w:t>
      </w:r>
      <w:r w:rsidRPr="00F007CD">
        <w:rPr>
          <w:rFonts w:hAnsi="標楷體" w:hint="eastAsia"/>
          <w:kern w:val="0"/>
        </w:rPr>
        <w:t>法務部</w:t>
      </w:r>
      <w:r w:rsidR="00EC62BC" w:rsidRPr="00F007CD">
        <w:rPr>
          <w:rFonts w:hAnsi="標楷體" w:hint="eastAsia"/>
          <w:kern w:val="0"/>
        </w:rPr>
        <w:t>調查局詢問之錄音譯文為證，主張該日筆錄係因調查員以不正方法取得，並非出於任意性，原判決認定事實有誤云云，殊非適法之第三審上訴理由。</w:t>
      </w:r>
    </w:p>
    <w:p w14:paraId="2A97B42E" w14:textId="4DC70A15" w:rsidR="00EC62BC" w:rsidRPr="00F007CD" w:rsidRDefault="00EC62BC" w:rsidP="00A02B2E">
      <w:pPr>
        <w:pStyle w:val="4"/>
      </w:pPr>
      <w:r w:rsidRPr="00F007CD">
        <w:rPr>
          <w:rFonts w:hint="eastAsia"/>
        </w:rPr>
        <w:t>本案主辦法官於判決理由</w:t>
      </w:r>
      <w:r w:rsidR="0046272A" w:rsidRPr="00F007CD">
        <w:rPr>
          <w:rFonts w:hint="eastAsia"/>
        </w:rPr>
        <w:t>敘明</w:t>
      </w:r>
      <w:r w:rsidR="00361304" w:rsidRPr="00F007CD">
        <w:rPr>
          <w:rFonts w:hint="eastAsia"/>
        </w:rPr>
        <w:t>：</w:t>
      </w:r>
      <w:r w:rsidRPr="00F007CD">
        <w:rPr>
          <w:rFonts w:hint="eastAsia"/>
        </w:rPr>
        <w:t>「原審未再為</w:t>
      </w:r>
      <w:r w:rsidR="000F61B8">
        <w:rPr>
          <w:rFonts w:hint="eastAsia"/>
        </w:rPr>
        <w:t>蕭○正</w:t>
      </w:r>
      <w:r w:rsidRPr="00F007CD">
        <w:rPr>
          <w:rFonts w:hint="eastAsia"/>
        </w:rPr>
        <w:t>上訴意旨所指其他事項，為無益之調查，不得謂有調查職責未盡之違法情形</w:t>
      </w:r>
      <w:r w:rsidR="00361304" w:rsidRPr="00F007CD">
        <w:rPr>
          <w:rFonts w:hAnsi="標楷體" w:hint="eastAsia"/>
          <w:kern w:val="0"/>
        </w:rPr>
        <w:t>。上訴意旨執此</w:t>
      </w:r>
      <w:r w:rsidR="00361304" w:rsidRPr="00F007CD">
        <w:rPr>
          <w:rFonts w:hAnsi="標楷體" w:hint="eastAsia"/>
          <w:kern w:val="0"/>
        </w:rPr>
        <w:lastRenderedPageBreak/>
        <w:t>指摘，要非合法之第三審上訴理由</w:t>
      </w:r>
      <w:r w:rsidRPr="00F007CD">
        <w:rPr>
          <w:rFonts w:hint="eastAsia"/>
        </w:rPr>
        <w:t>」</w:t>
      </w:r>
      <w:r w:rsidR="0046272A" w:rsidRPr="00F007CD">
        <w:rPr>
          <w:rFonts w:hint="eastAsia"/>
        </w:rPr>
        <w:t>，</w:t>
      </w:r>
      <w:r w:rsidRPr="00F007CD">
        <w:rPr>
          <w:rFonts w:hint="eastAsia"/>
        </w:rPr>
        <w:t>與前審調查證據理由大相逕異，而為本案有罪定讞。</w:t>
      </w:r>
    </w:p>
    <w:p w14:paraId="0597D9BA" w14:textId="34942FEC" w:rsidR="00EC62BC" w:rsidRPr="00F007CD" w:rsidRDefault="00EC62BC" w:rsidP="00156ADA">
      <w:pPr>
        <w:pStyle w:val="3"/>
        <w:rPr>
          <w:rFonts w:hAnsi="標楷體"/>
          <w:kern w:val="0"/>
        </w:rPr>
      </w:pPr>
      <w:r w:rsidRPr="00F007CD">
        <w:rPr>
          <w:rFonts w:hAnsi="標楷體" w:hint="eastAsia"/>
          <w:kern w:val="0"/>
        </w:rPr>
        <w:t>綜上所述，高雄市環保局</w:t>
      </w:r>
      <w:r w:rsidR="00681157" w:rsidRPr="00F007CD">
        <w:rPr>
          <w:rFonts w:hAnsi="標楷體" w:hint="eastAsia"/>
          <w:szCs w:val="32"/>
        </w:rPr>
        <w:t>三民東區</w:t>
      </w:r>
      <w:r w:rsidRPr="00F007CD">
        <w:rPr>
          <w:rFonts w:hAnsi="標楷體" w:hint="eastAsia"/>
          <w:kern w:val="0"/>
        </w:rPr>
        <w:t>清潔隊員參加選舉造勢大會，</w:t>
      </w:r>
      <w:r w:rsidRPr="00F007CD">
        <w:rPr>
          <w:rFonts w:hint="eastAsia"/>
        </w:rPr>
        <w:t>申請</w:t>
      </w:r>
      <w:r w:rsidRPr="00F007CD">
        <w:rPr>
          <w:rFonts w:hAnsi="標楷體" w:hint="eastAsia"/>
          <w:kern w:val="0"/>
        </w:rPr>
        <w:t>加班或延長工時案，</w:t>
      </w:r>
      <w:r w:rsidR="003904C2" w:rsidRPr="00F007CD">
        <w:rPr>
          <w:rFonts w:hAnsi="標楷體" w:hint="eastAsia"/>
          <w:kern w:val="0"/>
        </w:rPr>
        <w:t>於</w:t>
      </w:r>
      <w:r w:rsidRPr="00F007CD">
        <w:rPr>
          <w:rFonts w:hAnsi="標楷體" w:hint="eastAsia"/>
          <w:kern w:val="0"/>
        </w:rPr>
        <w:t>無罪</w:t>
      </w:r>
      <w:r w:rsidR="00C73EF0" w:rsidRPr="00F007CD">
        <w:rPr>
          <w:rFonts w:hAnsi="標楷體" w:hint="eastAsia"/>
          <w:kern w:val="0"/>
        </w:rPr>
        <w:t>、</w:t>
      </w:r>
      <w:r w:rsidRPr="00F007CD">
        <w:rPr>
          <w:rFonts w:hAnsi="標楷體" w:hint="eastAsia"/>
          <w:kern w:val="0"/>
        </w:rPr>
        <w:t>有罪判決間徘徊，原確定判決徒以貪污治罪條例第5條第1項第2款規定利用職務機會詐取財物罪、貪污治罪條例第3條規定、刑法第31條第1項規定，判決陳訴人</w:t>
      </w:r>
      <w:r w:rsidR="000F61B8">
        <w:rPr>
          <w:rFonts w:hAnsi="標楷體" w:hint="eastAsia"/>
          <w:kern w:val="0"/>
        </w:rPr>
        <w:t>蕭○正</w:t>
      </w:r>
      <w:r w:rsidRPr="00F007CD">
        <w:rPr>
          <w:rFonts w:hAnsi="標楷體" w:hint="eastAsia"/>
          <w:kern w:val="0"/>
        </w:rPr>
        <w:t>等4人有罪確定，固非無由。然本案歷審判決就是否該當貪污治罪條例不法構成要件均有不同之認定，亦有證言前後不符之情形，</w:t>
      </w:r>
      <w:r w:rsidR="00E53120" w:rsidRPr="00F007CD">
        <w:rPr>
          <w:rFonts w:hAnsi="標楷體" w:hint="eastAsia"/>
          <w:kern w:val="0"/>
        </w:rPr>
        <w:t>則</w:t>
      </w:r>
      <w:r w:rsidRPr="00F007CD">
        <w:rPr>
          <w:rFonts w:hAnsi="標楷體" w:hint="eastAsia"/>
          <w:kern w:val="0"/>
        </w:rPr>
        <w:t>原確定判決是否濫用自由心證</w:t>
      </w:r>
      <w:r w:rsidR="00681157" w:rsidRPr="00F007CD">
        <w:rPr>
          <w:rFonts w:hAnsi="標楷體" w:hint="eastAsia"/>
          <w:kern w:val="0"/>
        </w:rPr>
        <w:t>、</w:t>
      </w:r>
      <w:r w:rsidRPr="00F007CD">
        <w:rPr>
          <w:rFonts w:hAnsi="標楷體" w:hint="eastAsia"/>
          <w:kern w:val="0"/>
        </w:rPr>
        <w:t>違反無罪推定原則，自有疑問。經查，最高法院</w:t>
      </w:r>
      <w:r w:rsidR="005D79D1" w:rsidRPr="00F007CD">
        <w:rPr>
          <w:rFonts w:hAnsi="標楷體" w:hint="eastAsia"/>
          <w:kern w:val="0"/>
        </w:rPr>
        <w:t>第2次</w:t>
      </w:r>
      <w:r w:rsidRPr="00F007CD">
        <w:rPr>
          <w:rFonts w:hAnsi="標楷體" w:hint="eastAsia"/>
          <w:kern w:val="0"/>
        </w:rPr>
        <w:t>發回與</w:t>
      </w:r>
      <w:r w:rsidR="005D79D1" w:rsidRPr="00F007CD">
        <w:rPr>
          <w:rFonts w:hAnsi="標楷體" w:hint="eastAsia"/>
          <w:kern w:val="0"/>
        </w:rPr>
        <w:t>第3次</w:t>
      </w:r>
      <w:r w:rsidRPr="00F007CD">
        <w:rPr>
          <w:rFonts w:hAnsi="標楷體" w:hint="eastAsia"/>
          <w:kern w:val="0"/>
        </w:rPr>
        <w:t>發回</w:t>
      </w:r>
      <w:r w:rsidR="00886296" w:rsidRPr="00F007CD">
        <w:rPr>
          <w:rFonts w:hAnsi="標楷體" w:hint="eastAsia"/>
          <w:kern w:val="0"/>
        </w:rPr>
        <w:t>有4名法官</w:t>
      </w:r>
      <w:r w:rsidRPr="00F007CD">
        <w:rPr>
          <w:rFonts w:hAnsi="標楷體" w:hint="eastAsia"/>
          <w:kern w:val="0"/>
        </w:rPr>
        <w:t>重複</w:t>
      </w:r>
      <w:r w:rsidR="00886296" w:rsidRPr="00F007CD">
        <w:rPr>
          <w:rFonts w:hAnsi="標楷體" w:hint="eastAsia"/>
          <w:kern w:val="0"/>
        </w:rPr>
        <w:t>，</w:t>
      </w:r>
      <w:r w:rsidRPr="00F007CD">
        <w:rPr>
          <w:rFonts w:hAnsi="標楷體" w:hint="eastAsia"/>
          <w:kern w:val="0"/>
        </w:rPr>
        <w:t>最高法院99年度台上字第3336號判決（即最高法院</w:t>
      </w:r>
      <w:r w:rsidR="005D79D1" w:rsidRPr="00F007CD">
        <w:rPr>
          <w:rFonts w:hAnsi="標楷體" w:hint="eastAsia"/>
          <w:kern w:val="0"/>
        </w:rPr>
        <w:t>第2次</w:t>
      </w:r>
      <w:r w:rsidRPr="00F007CD">
        <w:rPr>
          <w:rFonts w:hAnsi="標楷體" w:hint="eastAsia"/>
          <w:kern w:val="0"/>
        </w:rPr>
        <w:t>發回更審判決）指摘</w:t>
      </w:r>
      <w:r w:rsidR="00346E4C" w:rsidRPr="00F007CD">
        <w:rPr>
          <w:rFonts w:hAnsi="標楷體" w:hint="eastAsia"/>
          <w:szCs w:val="32"/>
        </w:rPr>
        <w:t>高雄高分院</w:t>
      </w:r>
      <w:r w:rsidRPr="00F007CD">
        <w:rPr>
          <w:rFonts w:hAnsi="標楷體" w:hint="eastAsia"/>
          <w:kern w:val="0"/>
        </w:rPr>
        <w:t>更一審判決有應於審判期日調查之證據而未予調查之違法，要求二審接續檢察官舉證責任，依職權調查被告不利證據，其後99年9月28日更二審</w:t>
      </w:r>
      <w:r w:rsidR="00026B53" w:rsidRPr="00F007CD">
        <w:rPr>
          <w:rFonts w:hAnsi="標楷體" w:hint="eastAsia"/>
          <w:kern w:val="0"/>
        </w:rPr>
        <w:t>即</w:t>
      </w:r>
      <w:r w:rsidRPr="00F007CD">
        <w:rPr>
          <w:rFonts w:hAnsi="標楷體" w:hint="eastAsia"/>
          <w:kern w:val="0"/>
        </w:rPr>
        <w:t>高雄高分院99年度選上更(二）字第3號判決，遵循最高法院上開判決理由，調查被告不利證據，但認為被告允其虛報加班費所涉公務員職務上詐欺財物之犯行，尚未達於著手之程度判決無罪。最高法院</w:t>
      </w:r>
      <w:r w:rsidR="005D79D1" w:rsidRPr="00F007CD">
        <w:rPr>
          <w:rFonts w:hAnsi="標楷體" w:hint="eastAsia"/>
          <w:kern w:val="0"/>
        </w:rPr>
        <w:t>第3次</w:t>
      </w:r>
      <w:r w:rsidRPr="00F007CD">
        <w:rPr>
          <w:rFonts w:hAnsi="標楷體" w:hint="eastAsia"/>
          <w:kern w:val="0"/>
        </w:rPr>
        <w:t>發回（即100年11月24日100年度台上字第6541號</w:t>
      </w:r>
      <w:r w:rsidR="00F33FAC" w:rsidRPr="00F007CD">
        <w:rPr>
          <w:rFonts w:hAnsi="標楷體" w:hint="eastAsia"/>
          <w:bCs w:val="0"/>
          <w:kern w:val="0"/>
        </w:rPr>
        <w:t>判決</w:t>
      </w:r>
      <w:r w:rsidRPr="00F007CD">
        <w:rPr>
          <w:rFonts w:hAnsi="標楷體" w:hint="eastAsia"/>
          <w:kern w:val="0"/>
        </w:rPr>
        <w:t>）續以被告指示清潔隊員為詐領加班費，既已向服務單位打卡，登錄不實之加班紀錄，並由清潔隊班長核算加班總時數後送至其等所屬分隊等情，有調查未盡之違誤</w:t>
      </w:r>
      <w:r w:rsidR="00F33FAC" w:rsidRPr="00F007CD">
        <w:rPr>
          <w:rFonts w:hAnsi="標楷體" w:cs="新細明體" w:hint="eastAsia"/>
          <w:kern w:val="0"/>
          <w:szCs w:val="32"/>
          <w:lang w:val="x-none"/>
        </w:rPr>
        <w:t>，將原判決撤銷，發回高雄高分院</w:t>
      </w:r>
      <w:r w:rsidRPr="00F007CD">
        <w:rPr>
          <w:rFonts w:hAnsi="標楷體" w:hint="eastAsia"/>
          <w:kern w:val="0"/>
        </w:rPr>
        <w:t>；</w:t>
      </w:r>
      <w:r w:rsidR="00346E4C" w:rsidRPr="00F007CD">
        <w:rPr>
          <w:rFonts w:hAnsi="標楷體" w:hint="eastAsia"/>
          <w:szCs w:val="32"/>
        </w:rPr>
        <w:t>高雄高分院</w:t>
      </w:r>
      <w:r w:rsidRPr="00F007CD">
        <w:rPr>
          <w:rFonts w:hAnsi="標楷體" w:hint="eastAsia"/>
          <w:kern w:val="0"/>
        </w:rPr>
        <w:t>更三審遵循最高法院</w:t>
      </w:r>
      <w:r w:rsidR="005D79D1" w:rsidRPr="00F007CD">
        <w:rPr>
          <w:rFonts w:hAnsi="標楷體" w:hint="eastAsia"/>
          <w:kern w:val="0"/>
        </w:rPr>
        <w:t>第3次</w:t>
      </w:r>
      <w:r w:rsidRPr="00F007CD">
        <w:rPr>
          <w:rFonts w:hAnsi="標楷體" w:hint="eastAsia"/>
          <w:kern w:val="0"/>
        </w:rPr>
        <w:t>發回見解，調查對被告不利證據，認定被告</w:t>
      </w:r>
      <w:r w:rsidR="000F61B8">
        <w:rPr>
          <w:rFonts w:hAnsi="標楷體" w:hint="eastAsia"/>
          <w:kern w:val="0"/>
        </w:rPr>
        <w:t>蕭○正</w:t>
      </w:r>
      <w:r w:rsidRPr="00F007CD">
        <w:rPr>
          <w:rFonts w:hAnsi="標楷體" w:hint="eastAsia"/>
          <w:kern w:val="0"/>
        </w:rPr>
        <w:t>等對被害機關即</w:t>
      </w:r>
      <w:r w:rsidR="0066137D" w:rsidRPr="00F007CD">
        <w:rPr>
          <w:rFonts w:hAnsi="標楷體" w:hint="eastAsia"/>
          <w:kern w:val="0"/>
        </w:rPr>
        <w:t>高雄市環保局</w:t>
      </w:r>
      <w:r w:rsidRPr="00F007CD">
        <w:rPr>
          <w:rFonts w:hAnsi="標楷體" w:hint="eastAsia"/>
          <w:kern w:val="0"/>
        </w:rPr>
        <w:t>著手於施用詐術之行為。</w:t>
      </w:r>
      <w:r w:rsidR="00571D1A" w:rsidRPr="00F007CD">
        <w:rPr>
          <w:rFonts w:hAnsi="標楷體" w:hint="eastAsia"/>
          <w:kern w:val="0"/>
        </w:rPr>
        <w:t>嗣</w:t>
      </w:r>
      <w:r w:rsidRPr="00F007CD">
        <w:rPr>
          <w:rFonts w:hAnsi="標楷體" w:hint="eastAsia"/>
          <w:kern w:val="0"/>
        </w:rPr>
        <w:t>被告上訴</w:t>
      </w:r>
      <w:r w:rsidR="00F33FAC" w:rsidRPr="00F007CD">
        <w:rPr>
          <w:rFonts w:hAnsi="標楷體" w:hint="eastAsia"/>
          <w:kern w:val="0"/>
        </w:rPr>
        <w:t>，</w:t>
      </w:r>
      <w:r w:rsidRPr="00F007CD">
        <w:rPr>
          <w:rFonts w:hAnsi="標楷體" w:hint="eastAsia"/>
          <w:kern w:val="0"/>
        </w:rPr>
        <w:t>最高法院以102年度台上字第</w:t>
      </w:r>
      <w:r w:rsidRPr="00F007CD">
        <w:rPr>
          <w:rFonts w:hAnsi="標楷體" w:hint="eastAsia"/>
          <w:kern w:val="0"/>
        </w:rPr>
        <w:lastRenderedPageBreak/>
        <w:t>2479號</w:t>
      </w:r>
      <w:r w:rsidR="00DB2F47" w:rsidRPr="00F007CD">
        <w:rPr>
          <w:rFonts w:hAnsi="標楷體" w:hint="eastAsia"/>
          <w:kern w:val="0"/>
        </w:rPr>
        <w:t>判決</w:t>
      </w:r>
      <w:r w:rsidRPr="00F007CD">
        <w:rPr>
          <w:rFonts w:hAnsi="標楷體" w:hint="eastAsia"/>
          <w:kern w:val="0"/>
        </w:rPr>
        <w:t>駁回上訴確定</w:t>
      </w:r>
      <w:r w:rsidR="00F33FAC" w:rsidRPr="00F007CD">
        <w:rPr>
          <w:rFonts w:hAnsi="標楷體" w:hint="eastAsia"/>
          <w:kern w:val="0"/>
        </w:rPr>
        <w:t>。</w:t>
      </w:r>
      <w:r w:rsidRPr="00F007CD">
        <w:rPr>
          <w:rFonts w:hAnsi="標楷體" w:hint="eastAsia"/>
          <w:kern w:val="0"/>
        </w:rPr>
        <w:t>最高法院</w:t>
      </w:r>
      <w:r w:rsidR="005D79D1" w:rsidRPr="00F007CD">
        <w:rPr>
          <w:rFonts w:hAnsi="標楷體" w:hint="eastAsia"/>
          <w:kern w:val="0"/>
        </w:rPr>
        <w:t>第2次</w:t>
      </w:r>
      <w:r w:rsidRPr="00F007CD">
        <w:rPr>
          <w:rFonts w:hAnsi="標楷體" w:hint="eastAsia"/>
          <w:kern w:val="0"/>
        </w:rPr>
        <w:t>發回以後之判決，違反無罪推定原則，均要求事實審接續檢察官調查責任，調查被告等不利證據，業違反刑事訴訟法第</w:t>
      </w:r>
      <w:r w:rsidRPr="00F007CD">
        <w:rPr>
          <w:rFonts w:hAnsi="標楷體"/>
          <w:kern w:val="0"/>
        </w:rPr>
        <w:t>163</w:t>
      </w:r>
      <w:r w:rsidRPr="00F007CD">
        <w:rPr>
          <w:rFonts w:hAnsi="標楷體" w:hint="eastAsia"/>
          <w:kern w:val="0"/>
        </w:rPr>
        <w:t>條規定</w:t>
      </w:r>
      <w:r w:rsidR="00F33FAC" w:rsidRPr="00F007CD">
        <w:rPr>
          <w:rFonts w:hAnsi="標楷體" w:hint="eastAsia"/>
          <w:kern w:val="0"/>
        </w:rPr>
        <w:t>。</w:t>
      </w:r>
      <w:r w:rsidRPr="00F007CD">
        <w:rPr>
          <w:rFonts w:hAnsi="標楷體" w:hint="eastAsia"/>
          <w:kern w:val="0"/>
        </w:rPr>
        <w:t>最高法院</w:t>
      </w:r>
      <w:r w:rsidRPr="00F007CD">
        <w:rPr>
          <w:rFonts w:hAnsi="標楷體"/>
          <w:kern w:val="0"/>
        </w:rPr>
        <w:t>100</w:t>
      </w:r>
      <w:r w:rsidRPr="00F007CD">
        <w:rPr>
          <w:rFonts w:hAnsi="標楷體" w:hint="eastAsia"/>
          <w:kern w:val="0"/>
        </w:rPr>
        <w:t>年度第</w:t>
      </w:r>
      <w:r w:rsidRPr="00F007CD">
        <w:rPr>
          <w:rFonts w:hAnsi="標楷體"/>
          <w:kern w:val="0"/>
        </w:rPr>
        <w:t>4</w:t>
      </w:r>
      <w:r w:rsidRPr="00F007CD">
        <w:rPr>
          <w:rFonts w:hAnsi="標楷體" w:hint="eastAsia"/>
          <w:kern w:val="0"/>
        </w:rPr>
        <w:t>次刑事庭會議決議</w:t>
      </w:r>
      <w:r w:rsidR="00F33FAC" w:rsidRPr="00F007CD">
        <w:rPr>
          <w:rFonts w:hAnsi="標楷體" w:hint="eastAsia"/>
          <w:kern w:val="0"/>
        </w:rPr>
        <w:t>、</w:t>
      </w:r>
      <w:r w:rsidRPr="00F007CD">
        <w:rPr>
          <w:rFonts w:hAnsi="標楷體" w:hint="eastAsia"/>
          <w:kern w:val="0"/>
        </w:rPr>
        <w:t>最高法院</w:t>
      </w:r>
      <w:r w:rsidRPr="00F007CD">
        <w:rPr>
          <w:rFonts w:hAnsi="標楷體"/>
          <w:kern w:val="0"/>
        </w:rPr>
        <w:t>101</w:t>
      </w:r>
      <w:r w:rsidRPr="00F007CD">
        <w:rPr>
          <w:rFonts w:hAnsi="標楷體" w:hint="eastAsia"/>
          <w:kern w:val="0"/>
        </w:rPr>
        <w:t>年度第</w:t>
      </w:r>
      <w:r w:rsidRPr="00F007CD">
        <w:rPr>
          <w:rFonts w:hAnsi="標楷體"/>
          <w:kern w:val="0"/>
        </w:rPr>
        <w:t>2</w:t>
      </w:r>
      <w:r w:rsidRPr="00F007CD">
        <w:rPr>
          <w:rFonts w:hAnsi="標楷體" w:hint="eastAsia"/>
          <w:kern w:val="0"/>
        </w:rPr>
        <w:t>次刑事庭會議決議，</w:t>
      </w:r>
      <w:r w:rsidR="001120EE" w:rsidRPr="00F007CD">
        <w:rPr>
          <w:rFonts w:hAnsi="標楷體" w:hint="eastAsia"/>
          <w:bCs w:val="0"/>
          <w:kern w:val="0"/>
        </w:rPr>
        <w:t>法院依</w:t>
      </w:r>
      <w:r w:rsidRPr="00F007CD">
        <w:rPr>
          <w:rFonts w:hAnsi="標楷體" w:hint="eastAsia"/>
          <w:kern w:val="0"/>
        </w:rPr>
        <w:t>職權調查之「公平正義之維護」事項，依目的性限縮之解釋，應以利益被告之事項為限，</w:t>
      </w:r>
      <w:r w:rsidR="001120EE" w:rsidRPr="00F007CD">
        <w:rPr>
          <w:rFonts w:hAnsi="標楷體" w:hint="eastAsia"/>
          <w:bCs w:val="0"/>
          <w:kern w:val="0"/>
        </w:rPr>
        <w:t>否則即</w:t>
      </w:r>
      <w:r w:rsidRPr="00F007CD">
        <w:rPr>
          <w:rFonts w:hAnsi="標楷體" w:hint="eastAsia"/>
          <w:kern w:val="0"/>
        </w:rPr>
        <w:t>嚴重背離</w:t>
      </w:r>
      <w:r w:rsidR="00BE664A" w:rsidRPr="00F007CD">
        <w:rPr>
          <w:rFonts w:hAnsi="標楷體" w:cs="標楷體" w:hint="eastAsia"/>
          <w:kern w:val="0"/>
          <w:szCs w:val="32"/>
          <w:lang w:val="zh-TW"/>
        </w:rPr>
        <w:t>公</w:t>
      </w:r>
      <w:r w:rsidR="00BE664A" w:rsidRPr="00F007CD">
        <w:rPr>
          <w:rFonts w:hAnsi="標楷體" w:hint="eastAsia"/>
          <w:bCs w:val="0"/>
          <w:kern w:val="0"/>
          <w:szCs w:val="48"/>
        </w:rPr>
        <w:t>政</w:t>
      </w:r>
      <w:r w:rsidRPr="00F007CD">
        <w:rPr>
          <w:rFonts w:hAnsi="標楷體" w:hint="eastAsia"/>
          <w:kern w:val="0"/>
        </w:rPr>
        <w:t>公約第</w:t>
      </w:r>
      <w:r w:rsidRPr="00F007CD">
        <w:rPr>
          <w:rFonts w:hAnsi="標楷體"/>
          <w:kern w:val="0"/>
        </w:rPr>
        <w:t>14</w:t>
      </w:r>
      <w:r w:rsidRPr="00F007CD">
        <w:rPr>
          <w:rFonts w:hAnsi="標楷體" w:hint="eastAsia"/>
          <w:kern w:val="0"/>
        </w:rPr>
        <w:t>條規定公平法院原則。前揭所列最高法院判決暨事實審原確定判決（即高雄高分院</w:t>
      </w:r>
      <w:r w:rsidRPr="00F007CD">
        <w:rPr>
          <w:rFonts w:hAnsi="標楷體"/>
          <w:kern w:val="0"/>
        </w:rPr>
        <w:t>100</w:t>
      </w:r>
      <w:r w:rsidRPr="00F007CD">
        <w:rPr>
          <w:rFonts w:hAnsi="標楷體" w:hint="eastAsia"/>
          <w:kern w:val="0"/>
        </w:rPr>
        <w:t>年度選上更（三）字第</w:t>
      </w:r>
      <w:r w:rsidRPr="00F007CD">
        <w:rPr>
          <w:rFonts w:hAnsi="標楷體"/>
          <w:kern w:val="0"/>
        </w:rPr>
        <w:t>1</w:t>
      </w:r>
      <w:r w:rsidRPr="00F007CD">
        <w:rPr>
          <w:rFonts w:hAnsi="標楷體" w:hint="eastAsia"/>
          <w:kern w:val="0"/>
        </w:rPr>
        <w:t>號判決）自有刑事訴訟法第</w:t>
      </w:r>
      <w:r w:rsidRPr="00F007CD">
        <w:rPr>
          <w:rFonts w:hAnsi="標楷體"/>
          <w:kern w:val="0"/>
        </w:rPr>
        <w:t>378</w:t>
      </w:r>
      <w:r w:rsidRPr="00F007CD">
        <w:rPr>
          <w:rFonts w:hAnsi="標楷體" w:hint="eastAsia"/>
          <w:kern w:val="0"/>
        </w:rPr>
        <w:t>條</w:t>
      </w:r>
      <w:r w:rsidR="00C96A6F" w:rsidRPr="00F007CD">
        <w:rPr>
          <w:rFonts w:hAnsi="標楷體" w:hint="eastAsia"/>
          <w:kern w:val="0"/>
        </w:rPr>
        <w:t>規定</w:t>
      </w:r>
      <w:r w:rsidRPr="00F007CD">
        <w:rPr>
          <w:rFonts w:hAnsi="標楷體" w:hint="eastAsia"/>
          <w:kern w:val="0"/>
        </w:rPr>
        <w:t>判決不適用法則或適用不當之重大違誤</w:t>
      </w:r>
      <w:r w:rsidR="00224F80" w:rsidRPr="00F007CD">
        <w:rPr>
          <w:rFonts w:hAnsi="標楷體" w:hint="eastAsia"/>
          <w:kern w:val="0"/>
        </w:rPr>
        <w:t>。</w:t>
      </w:r>
    </w:p>
    <w:p w14:paraId="611C9BD0" w14:textId="05FEDEE1" w:rsidR="00224F80" w:rsidRPr="00F007CD" w:rsidRDefault="00224F80" w:rsidP="00224F80">
      <w:pPr>
        <w:pStyle w:val="2"/>
        <w:rPr>
          <w:b/>
          <w:bCs w:val="0"/>
        </w:rPr>
      </w:pPr>
      <w:bookmarkStart w:id="94" w:name="_Hlk213768597"/>
      <w:bookmarkStart w:id="95" w:name="_Toc214529251"/>
      <w:r w:rsidRPr="00F007CD">
        <w:rPr>
          <w:rFonts w:hint="eastAsia"/>
          <w:b/>
          <w:bCs w:val="0"/>
        </w:rPr>
        <w:t>本案最高法院要求高等法院調查不利被告證據之</w:t>
      </w:r>
      <w:r w:rsidR="005D79D1" w:rsidRPr="00F007CD">
        <w:rPr>
          <w:rFonts w:hint="eastAsia"/>
          <w:b/>
          <w:bCs w:val="0"/>
        </w:rPr>
        <w:t>第2次</w:t>
      </w:r>
      <w:r w:rsidRPr="00F007CD">
        <w:rPr>
          <w:rFonts w:hint="eastAsia"/>
          <w:b/>
          <w:bCs w:val="0"/>
        </w:rPr>
        <w:t>發回更審與</w:t>
      </w:r>
      <w:r w:rsidR="005D79D1" w:rsidRPr="00F007CD">
        <w:rPr>
          <w:rFonts w:hint="eastAsia"/>
          <w:b/>
          <w:bCs w:val="0"/>
        </w:rPr>
        <w:t>第3次</w:t>
      </w:r>
      <w:r w:rsidRPr="00F007CD">
        <w:rPr>
          <w:rFonts w:hint="eastAsia"/>
          <w:b/>
          <w:bCs w:val="0"/>
        </w:rPr>
        <w:t>發回更審，最高法院</w:t>
      </w:r>
      <w:r w:rsidR="00531ED4" w:rsidRPr="00F007CD">
        <w:rPr>
          <w:rFonts w:hint="eastAsia"/>
          <w:b/>
          <w:bCs w:val="0"/>
        </w:rPr>
        <w:t>有4名法官</w:t>
      </w:r>
      <w:r w:rsidRPr="00F007CD">
        <w:rPr>
          <w:rFonts w:hint="eastAsia"/>
          <w:b/>
          <w:bCs w:val="0"/>
        </w:rPr>
        <w:t>重複，凸顯</w:t>
      </w:r>
      <w:bookmarkStart w:id="96" w:name="_Hlk213254517"/>
      <w:r w:rsidRPr="00F007CD">
        <w:rPr>
          <w:rFonts w:hint="eastAsia"/>
          <w:b/>
          <w:bCs w:val="0"/>
        </w:rPr>
        <w:t>最高法院更二（或重大）連身條款</w:t>
      </w:r>
      <w:bookmarkEnd w:id="96"/>
      <w:r w:rsidR="00B55A4C" w:rsidRPr="00F007CD">
        <w:rPr>
          <w:rStyle w:val="aff0"/>
          <w:b/>
          <w:bCs w:val="0"/>
        </w:rPr>
        <w:footnoteReference w:id="9"/>
      </w:r>
      <w:r w:rsidRPr="00F007CD">
        <w:rPr>
          <w:rFonts w:hint="eastAsia"/>
          <w:b/>
          <w:bCs w:val="0"/>
        </w:rPr>
        <w:t>，未遵守法定法官原則，並無法避免</w:t>
      </w:r>
      <w:bookmarkStart w:id="97" w:name="_Hlk213854801"/>
      <w:r w:rsidRPr="00F007CD">
        <w:rPr>
          <w:rFonts w:hint="eastAsia"/>
          <w:b/>
          <w:bCs w:val="0"/>
        </w:rPr>
        <w:t>法官判決時受其個人成見或偏見之影響而對其審判案件預存定見</w:t>
      </w:r>
      <w:bookmarkEnd w:id="97"/>
      <w:r w:rsidRPr="00F007CD">
        <w:rPr>
          <w:rFonts w:hint="eastAsia"/>
          <w:b/>
          <w:bCs w:val="0"/>
        </w:rPr>
        <w:t>，違反法官獨立性與公正性要求，與</w:t>
      </w:r>
      <w:r w:rsidR="00BE664A" w:rsidRPr="00F007CD">
        <w:rPr>
          <w:rFonts w:hAnsi="標楷體" w:cs="標楷體" w:hint="eastAsia"/>
          <w:b/>
          <w:bCs w:val="0"/>
          <w:kern w:val="0"/>
          <w:szCs w:val="32"/>
          <w:lang w:val="zh-TW"/>
        </w:rPr>
        <w:t>公</w:t>
      </w:r>
      <w:r w:rsidR="00BE664A" w:rsidRPr="00F007CD">
        <w:rPr>
          <w:rFonts w:hAnsi="標楷體" w:hint="eastAsia"/>
          <w:b/>
          <w:bCs w:val="0"/>
          <w:kern w:val="0"/>
        </w:rPr>
        <w:t>政</w:t>
      </w:r>
      <w:r w:rsidRPr="00F007CD">
        <w:rPr>
          <w:rFonts w:hint="eastAsia"/>
          <w:b/>
          <w:bCs w:val="0"/>
        </w:rPr>
        <w:t>公約第14條公平法院原則有間，侵害憲法第16條規定保障人民訴訟基本權利，</w:t>
      </w:r>
      <w:bookmarkStart w:id="98" w:name="_Hlk213254810"/>
      <w:r w:rsidRPr="00F007CD">
        <w:rPr>
          <w:rFonts w:hint="eastAsia"/>
          <w:b/>
          <w:bCs w:val="0"/>
        </w:rPr>
        <w:t>憲法法庭112年憲判字第14號判決</w:t>
      </w:r>
      <w:bookmarkEnd w:id="98"/>
      <w:r w:rsidR="00321679" w:rsidRPr="00F007CD">
        <w:rPr>
          <w:rFonts w:hint="eastAsia"/>
          <w:b/>
          <w:bCs w:val="0"/>
        </w:rPr>
        <w:t>雖</w:t>
      </w:r>
      <w:r w:rsidRPr="00F007CD">
        <w:rPr>
          <w:rFonts w:hint="eastAsia"/>
          <w:b/>
          <w:bCs w:val="0"/>
        </w:rPr>
        <w:t>認定最高法院更二（或重大）連身條款合憲，</w:t>
      </w:r>
      <w:r w:rsidR="00321679" w:rsidRPr="00F007CD">
        <w:rPr>
          <w:rFonts w:hint="eastAsia"/>
          <w:b/>
          <w:bCs w:val="0"/>
        </w:rPr>
        <w:t>惟</w:t>
      </w:r>
      <w:r w:rsidRPr="00F007CD">
        <w:rPr>
          <w:rFonts w:hint="eastAsia"/>
          <w:b/>
          <w:bCs w:val="0"/>
        </w:rPr>
        <w:t>背離社會基本事實與庶民大眾認知，嚴重斲傷司法公信力，</w:t>
      </w:r>
      <w:r w:rsidR="00BD7F09" w:rsidRPr="00F007CD">
        <w:rPr>
          <w:rFonts w:hint="eastAsia"/>
          <w:b/>
          <w:bCs w:val="0"/>
        </w:rPr>
        <w:t>允宜</w:t>
      </w:r>
      <w:r w:rsidRPr="00F007CD">
        <w:rPr>
          <w:rFonts w:hint="eastAsia"/>
          <w:b/>
          <w:bCs w:val="0"/>
        </w:rPr>
        <w:t>檢討改進。</w:t>
      </w:r>
      <w:bookmarkEnd w:id="94"/>
      <w:bookmarkEnd w:id="95"/>
    </w:p>
    <w:p w14:paraId="219258AD" w14:textId="54AC19B5" w:rsidR="00224F80" w:rsidRPr="00F007CD" w:rsidRDefault="00BE664A" w:rsidP="00224F80">
      <w:pPr>
        <w:pStyle w:val="3"/>
      </w:pPr>
      <w:r w:rsidRPr="00F007CD">
        <w:rPr>
          <w:rFonts w:hAnsi="標楷體" w:cs="標楷體" w:hint="eastAsia"/>
          <w:kern w:val="0"/>
          <w:szCs w:val="32"/>
          <w:lang w:val="zh-TW"/>
        </w:rPr>
        <w:t>公</w:t>
      </w:r>
      <w:r w:rsidRPr="00F007CD">
        <w:rPr>
          <w:rFonts w:hAnsi="標楷體" w:hint="eastAsia"/>
          <w:bCs w:val="0"/>
          <w:kern w:val="0"/>
          <w:szCs w:val="48"/>
        </w:rPr>
        <w:t>政</w:t>
      </w:r>
      <w:r w:rsidR="00224F80" w:rsidRPr="00F007CD">
        <w:rPr>
          <w:rFonts w:hint="eastAsia"/>
        </w:rPr>
        <w:t>公約要求法官應具有獨立性與公正性，獨立性判斷標準</w:t>
      </w:r>
      <w:r w:rsidR="00AA0A95" w:rsidRPr="00F007CD">
        <w:rPr>
          <w:rFonts w:hint="eastAsia"/>
        </w:rPr>
        <w:t>包括</w:t>
      </w:r>
      <w:r w:rsidR="00224F80" w:rsidRPr="00F007CD">
        <w:rPr>
          <w:rFonts w:hint="eastAsia"/>
        </w:rPr>
        <w:t>法庭成員之任命方式、法庭成員之任期、對抗外在壓力之擔保機制</w:t>
      </w:r>
      <w:r w:rsidR="00AA0A95" w:rsidRPr="00F007CD">
        <w:rPr>
          <w:rFonts w:hint="eastAsia"/>
        </w:rPr>
        <w:t>及</w:t>
      </w:r>
      <w:r w:rsidR="00224F80" w:rsidRPr="00F007CD">
        <w:rPr>
          <w:rFonts w:hint="eastAsia"/>
        </w:rPr>
        <w:t>獨立於行政權以及當事人。而法庭是否具有公正性，應從個人公正性</w:t>
      </w:r>
      <w:r w:rsidR="00224F80" w:rsidRPr="00F007CD">
        <w:rPr>
          <w:rFonts w:hint="eastAsia"/>
        </w:rPr>
        <w:lastRenderedPageBreak/>
        <w:t>與客觀公正性加以觀察。前者之個人公正性，即主觀標準，旨在檢視法官個人之行為是否存有預斷或偏頗；後者之客觀公正性，即客觀標準，則係檢視於客觀事實上，是否足以產生對裁判作成者公正性之懷疑，以及是否提供可擔保法官公正性而足以排除任何合理懷疑之適當機制。</w:t>
      </w:r>
    </w:p>
    <w:p w14:paraId="438F7083" w14:textId="65E0B1FE" w:rsidR="00224F80" w:rsidRPr="00F007CD" w:rsidRDefault="00224F80" w:rsidP="008C4E0A">
      <w:pPr>
        <w:pStyle w:val="4"/>
      </w:pPr>
      <w:r w:rsidRPr="00F007CD">
        <w:rPr>
          <w:lang w:val="en-GB"/>
        </w:rPr>
        <w:t>本案涉及</w:t>
      </w:r>
      <w:bookmarkStart w:id="99" w:name="_Hlk213077209"/>
      <w:r w:rsidRPr="00F007CD">
        <w:rPr>
          <w:lang w:val="en-GB"/>
        </w:rPr>
        <w:t>法官獨立性與公正性</w:t>
      </w:r>
      <w:bookmarkEnd w:id="99"/>
      <w:r w:rsidRPr="00F007CD">
        <w:rPr>
          <w:lang w:val="en-GB"/>
        </w:rPr>
        <w:t>之國際公約</w:t>
      </w:r>
      <w:r w:rsidRPr="00F007CD">
        <w:rPr>
          <w:rFonts w:hint="eastAsia"/>
          <w:lang w:val="en-GB"/>
        </w:rPr>
        <w:t>之要求。</w:t>
      </w:r>
      <w:r w:rsidR="008C4E0A" w:rsidRPr="00F007CD">
        <w:rPr>
          <w:rFonts w:hAnsi="標楷體" w:hint="eastAsia"/>
          <w:szCs w:val="32"/>
          <w:lang w:val="en-GB"/>
        </w:rPr>
        <w:t>司法權</w:t>
      </w:r>
      <w:r w:rsidR="008C4E0A" w:rsidRPr="00F007CD">
        <w:rPr>
          <w:rFonts w:hAnsi="標楷體"/>
          <w:szCs w:val="32"/>
          <w:lang w:val="en-GB"/>
        </w:rPr>
        <w:t>係制衡政府部門的法律守護者，必須確保立法、行政機關之法律、命令不背離法規範並符合國際人權之標準，以確保公平正義實現。故唯有維護司法核心價值，始能全面且平等地落實與保障人權、實現民主法治並謀求人類之永續發展。因一個國家的司法體系在保護人權與自由方面上所扮演著關鍵之角色</w:t>
      </w:r>
      <w:r w:rsidR="008C4E0A" w:rsidRPr="00F007CD">
        <w:rPr>
          <w:rStyle w:val="aff0"/>
          <w:rFonts w:hAnsi="標楷體"/>
          <w:szCs w:val="32"/>
          <w:lang w:val="en-GB"/>
        </w:rPr>
        <w:footnoteReference w:id="10"/>
      </w:r>
      <w:r w:rsidR="008C4E0A" w:rsidRPr="00F007CD">
        <w:rPr>
          <w:rFonts w:hAnsi="標楷體"/>
          <w:szCs w:val="32"/>
          <w:lang w:val="en-GB"/>
        </w:rPr>
        <w:t>，所以</w:t>
      </w:r>
      <w:r w:rsidR="008C4E0A" w:rsidRPr="00F007CD">
        <w:rPr>
          <w:rFonts w:hAnsi="標楷體"/>
          <w:bCs/>
          <w:szCs w:val="32"/>
        </w:rPr>
        <w:t>備受國際各人權機構所重視，是諸多國際公約及法律文件均一再重申法官獨立性與公正性之重要性，具體內容臚列如下</w:t>
      </w:r>
      <w:r w:rsidR="008C4E0A" w:rsidRPr="00F007CD">
        <w:rPr>
          <w:rFonts w:ascii="新細明體" w:eastAsia="新細明體" w:hAnsi="新細明體" w:hint="eastAsia"/>
          <w:bCs/>
          <w:szCs w:val="32"/>
        </w:rPr>
        <w:t>：</w:t>
      </w:r>
    </w:p>
    <w:p w14:paraId="1EE56B09" w14:textId="6E46B21E" w:rsidR="008C4E0A" w:rsidRPr="00F007CD" w:rsidRDefault="008C4E0A" w:rsidP="00224F80">
      <w:pPr>
        <w:pStyle w:val="5"/>
        <w:rPr>
          <w:lang w:val="en-GB"/>
        </w:rPr>
      </w:pPr>
      <w:bookmarkStart w:id="100" w:name="_Hlk111039712"/>
      <w:r w:rsidRPr="00F007CD">
        <w:rPr>
          <w:rFonts w:hint="eastAsia"/>
          <w:lang w:val="en-GB"/>
        </w:rPr>
        <w:t>西元</w:t>
      </w:r>
      <w:r w:rsidRPr="00F007CD">
        <w:rPr>
          <w:lang w:val="en-GB"/>
        </w:rPr>
        <w:t>1966年</w:t>
      </w:r>
      <w:bookmarkStart w:id="101" w:name="_Hlk213253966"/>
      <w:r w:rsidR="00007DE5" w:rsidRPr="00F007CD">
        <w:rPr>
          <w:rFonts w:hAnsi="標楷體" w:cs="標楷體" w:hint="eastAsia"/>
          <w:kern w:val="0"/>
          <w:szCs w:val="32"/>
          <w:lang w:val="zh-TW"/>
        </w:rPr>
        <w:t>公</w:t>
      </w:r>
      <w:r w:rsidR="00007DE5" w:rsidRPr="00F007CD">
        <w:rPr>
          <w:rFonts w:hAnsi="標楷體" w:hint="eastAsia"/>
          <w:bCs w:val="0"/>
          <w:kern w:val="0"/>
          <w:szCs w:val="48"/>
        </w:rPr>
        <w:t>政</w:t>
      </w:r>
      <w:r w:rsidRPr="00F007CD">
        <w:rPr>
          <w:lang w:val="en-GB"/>
        </w:rPr>
        <w:t>公約第14條</w:t>
      </w:r>
      <w:bookmarkEnd w:id="101"/>
      <w:r w:rsidRPr="00F007CD">
        <w:rPr>
          <w:lang w:val="en-GB"/>
        </w:rPr>
        <w:t>第1項</w:t>
      </w:r>
      <w:r w:rsidR="00E77A57" w:rsidRPr="00F007CD">
        <w:rPr>
          <w:rFonts w:hint="eastAsia"/>
          <w:lang w:val="en-GB"/>
        </w:rPr>
        <w:t>規定</w:t>
      </w:r>
      <w:r w:rsidR="006664D2" w:rsidRPr="00F007CD">
        <w:rPr>
          <w:rFonts w:ascii="新細明體" w:eastAsia="新細明體" w:hAnsi="新細明體" w:hint="eastAsia"/>
          <w:lang w:val="en-GB"/>
        </w:rPr>
        <w:t>：</w:t>
      </w:r>
      <w:r w:rsidRPr="00F007CD">
        <w:t>「</w:t>
      </w:r>
      <w:r w:rsidRPr="00F007CD">
        <w:rPr>
          <w:rFonts w:hint="eastAsia"/>
        </w:rPr>
        <w:t>任何人受刑事控告或因其權利義務涉訟須予判定時，應有權受</w:t>
      </w:r>
      <w:r w:rsidRPr="00F007CD">
        <w:rPr>
          <w:rFonts w:hint="eastAsia"/>
          <w:b/>
        </w:rPr>
        <w:t>獨立無私</w:t>
      </w:r>
      <w:r w:rsidRPr="00F007CD">
        <w:rPr>
          <w:rFonts w:hint="eastAsia"/>
        </w:rPr>
        <w:t>之法定管轄法庭公正公開審問</w:t>
      </w:r>
      <w:r w:rsidRPr="00F007CD">
        <w:t>。」</w:t>
      </w:r>
    </w:p>
    <w:p w14:paraId="624806CB" w14:textId="38E5D9BA" w:rsidR="008C4E0A" w:rsidRPr="00F007CD" w:rsidRDefault="008C4E0A" w:rsidP="00224F80">
      <w:pPr>
        <w:pStyle w:val="5"/>
        <w:rPr>
          <w:lang w:val="en-GB"/>
        </w:rPr>
      </w:pPr>
      <w:r w:rsidRPr="00F007CD">
        <w:rPr>
          <w:rFonts w:hint="eastAsia"/>
          <w:lang w:val="en-GB"/>
        </w:rPr>
        <w:t>西元</w:t>
      </w:r>
      <w:r w:rsidRPr="00F007CD">
        <w:rPr>
          <w:lang w:val="en-GB"/>
        </w:rPr>
        <w:t>2007年</w:t>
      </w:r>
      <w:r w:rsidR="00007DE5" w:rsidRPr="00F007CD">
        <w:rPr>
          <w:rFonts w:hAnsi="標楷體" w:cs="標楷體" w:hint="eastAsia"/>
          <w:kern w:val="0"/>
          <w:szCs w:val="32"/>
          <w:lang w:val="zh-TW"/>
        </w:rPr>
        <w:t>公</w:t>
      </w:r>
      <w:r w:rsidR="00007DE5" w:rsidRPr="00F007CD">
        <w:rPr>
          <w:rFonts w:hAnsi="標楷體" w:hint="eastAsia"/>
          <w:bCs w:val="0"/>
          <w:kern w:val="0"/>
          <w:szCs w:val="48"/>
        </w:rPr>
        <w:t>政</w:t>
      </w:r>
      <w:r w:rsidRPr="00F007CD">
        <w:rPr>
          <w:lang w:val="en-GB"/>
        </w:rPr>
        <w:t>公約第32號一般性意見第21點</w:t>
      </w:r>
      <w:r w:rsidRPr="00F007CD">
        <w:rPr>
          <w:rFonts w:ascii="新細明體" w:eastAsia="新細明體" w:hAnsi="新細明體" w:hint="eastAsia"/>
          <w:lang w:val="en-GB"/>
        </w:rPr>
        <w:t>：</w:t>
      </w:r>
      <w:r w:rsidRPr="00F007CD">
        <w:t>「公正性的要求涉及兩方面。第一，</w:t>
      </w:r>
      <w:bookmarkStart w:id="102" w:name="_Hlk213253843"/>
      <w:r w:rsidRPr="00F007CD">
        <w:rPr>
          <w:b/>
        </w:rPr>
        <w:t>法官判決時不得受其個人成見或偏見之影響，不可對其審判案件預存定見</w:t>
      </w:r>
      <w:r w:rsidRPr="00F007CD">
        <w:t>，</w:t>
      </w:r>
      <w:bookmarkEnd w:id="102"/>
      <w:r w:rsidRPr="00F007CD">
        <w:t>也不得為當事一方增加不當的利益而損及另一當事方。第二，</w:t>
      </w:r>
      <w:r w:rsidRPr="00F007CD">
        <w:rPr>
          <w:b/>
        </w:rPr>
        <w:t>法院在合理觀察者審視下來看也必須是公正的</w:t>
      </w:r>
      <w:r w:rsidRPr="00F007CD">
        <w:t>。例如，根據國內法規，由本應被取消資格的法官</w:t>
      </w:r>
      <w:r w:rsidRPr="00F007CD">
        <w:lastRenderedPageBreak/>
        <w:t>參加審理，而使審判深受影響者，通常不能被視為是公正審判。」</w:t>
      </w:r>
    </w:p>
    <w:bookmarkEnd w:id="100"/>
    <w:p w14:paraId="0B96A208" w14:textId="37BE9B89" w:rsidR="00224F80" w:rsidRPr="00F007CD" w:rsidRDefault="008C4E0A" w:rsidP="00224F80">
      <w:pPr>
        <w:pStyle w:val="5"/>
        <w:rPr>
          <w:lang w:val="en-GB"/>
        </w:rPr>
      </w:pPr>
      <w:r w:rsidRPr="00F007CD">
        <w:rPr>
          <w:rFonts w:hint="eastAsia"/>
          <w:lang w:val="en-GB"/>
        </w:rPr>
        <w:t>西元</w:t>
      </w:r>
      <w:r w:rsidR="00224F80" w:rsidRPr="00F007CD">
        <w:rPr>
          <w:lang w:val="en-GB"/>
        </w:rPr>
        <w:t>1950年</w:t>
      </w:r>
      <w:bookmarkStart w:id="103" w:name="_Hlk110865435"/>
      <w:r w:rsidR="00224F80" w:rsidRPr="00F007CD">
        <w:rPr>
          <w:lang w:val="en-GB"/>
        </w:rPr>
        <w:t>《歐洲人權公約》第6條第1</w:t>
      </w:r>
      <w:bookmarkEnd w:id="103"/>
      <w:r w:rsidR="00B855E3" w:rsidRPr="00F007CD">
        <w:rPr>
          <w:rFonts w:hint="eastAsia"/>
          <w:lang w:val="en-GB"/>
        </w:rPr>
        <w:t>項規定</w:t>
      </w:r>
      <w:r w:rsidR="00B855E3" w:rsidRPr="00F007CD">
        <w:rPr>
          <w:rFonts w:ascii="新細明體" w:eastAsia="新細明體" w:hAnsi="新細明體" w:hint="eastAsia"/>
          <w:lang w:val="en-GB"/>
        </w:rPr>
        <w:t>：「</w:t>
      </w:r>
      <w:r w:rsidR="00224F80" w:rsidRPr="00F007CD">
        <w:t>任何人之民事上權利義務或所受刑事控訴而應予認定時，應有於合理期間內受依法設立之</w:t>
      </w:r>
      <w:r w:rsidR="00224F80" w:rsidRPr="00F007CD">
        <w:rPr>
          <w:b/>
        </w:rPr>
        <w:t>獨立且公正</w:t>
      </w:r>
      <w:r w:rsidR="00224F80" w:rsidRPr="00F007CD">
        <w:t>之法庭公平公開審理之權利。」</w:t>
      </w:r>
    </w:p>
    <w:p w14:paraId="2CD2BF1C" w14:textId="03135373" w:rsidR="00224F80" w:rsidRPr="00F007CD" w:rsidRDefault="008C4E0A" w:rsidP="00224F80">
      <w:pPr>
        <w:pStyle w:val="5"/>
      </w:pPr>
      <w:r w:rsidRPr="00F007CD">
        <w:rPr>
          <w:rFonts w:hint="eastAsia"/>
          <w:lang w:val="en-GB"/>
        </w:rPr>
        <w:t>西元</w:t>
      </w:r>
      <w:r w:rsidR="00224F80" w:rsidRPr="00F007CD">
        <w:rPr>
          <w:lang w:val="en-GB"/>
        </w:rPr>
        <w:t>1969年《美洲</w:t>
      </w:r>
      <w:r w:rsidR="00224F80" w:rsidRPr="00F007CD">
        <w:t>人權</w:t>
      </w:r>
      <w:r w:rsidR="00224F80" w:rsidRPr="00F007CD">
        <w:rPr>
          <w:lang w:val="en-GB"/>
        </w:rPr>
        <w:t>公約》第8條第1</w:t>
      </w:r>
      <w:r w:rsidR="00BC475F" w:rsidRPr="00F007CD">
        <w:rPr>
          <w:lang w:val="en-GB"/>
        </w:rPr>
        <w:t>項規定：「</w:t>
      </w:r>
      <w:r w:rsidR="00224F80" w:rsidRPr="00F007CD">
        <w:t>任何人所受刑事控訴、或民事、</w:t>
      </w:r>
      <w:r w:rsidR="00224F80" w:rsidRPr="00F007CD">
        <w:rPr>
          <w:lang w:val="en-GB"/>
        </w:rPr>
        <w:t>勞動、財政或其他事項之</w:t>
      </w:r>
      <w:r w:rsidR="00224F80" w:rsidRPr="00F007CD">
        <w:t>權利義務應予認定時，應有於合理期間內、經正當程序之保障、受依法設立而具合法管轄權之</w:t>
      </w:r>
      <w:r w:rsidR="00224F80" w:rsidRPr="00F007CD">
        <w:rPr>
          <w:b/>
        </w:rPr>
        <w:t>獨立且公正</w:t>
      </w:r>
      <w:r w:rsidR="00224F80" w:rsidRPr="00F007CD">
        <w:t>之法庭公平公開審理之權利。</w:t>
      </w:r>
      <w:r w:rsidR="00224F80" w:rsidRPr="00F007CD">
        <w:rPr>
          <w:lang w:val="en-GB"/>
        </w:rPr>
        <w:t>」</w:t>
      </w:r>
    </w:p>
    <w:p w14:paraId="2BFA6379" w14:textId="140A3DEF" w:rsidR="00224F80" w:rsidRPr="00F007CD" w:rsidRDefault="008C4E0A" w:rsidP="00224F80">
      <w:pPr>
        <w:pStyle w:val="5"/>
        <w:rPr>
          <w:lang w:val="en-GB"/>
        </w:rPr>
      </w:pPr>
      <w:r w:rsidRPr="00F007CD">
        <w:rPr>
          <w:rFonts w:hint="eastAsia"/>
          <w:lang w:val="en-GB"/>
        </w:rPr>
        <w:t>西元</w:t>
      </w:r>
      <w:r w:rsidR="00224F80" w:rsidRPr="00F007CD">
        <w:rPr>
          <w:lang w:val="en-GB"/>
        </w:rPr>
        <w:t>1981年《</w:t>
      </w:r>
      <w:r w:rsidR="00224F80" w:rsidRPr="00F007CD">
        <w:t>非洲</w:t>
      </w:r>
      <w:r w:rsidR="00224F80" w:rsidRPr="00F007CD">
        <w:rPr>
          <w:lang w:val="en-GB"/>
        </w:rPr>
        <w:t>人權與公民權利憲章》第7條第1項、第26</w:t>
      </w:r>
      <w:r w:rsidR="00BC475F" w:rsidRPr="00F007CD">
        <w:rPr>
          <w:lang w:val="en-GB"/>
        </w:rPr>
        <w:t>條規定：「</w:t>
      </w:r>
      <w:r w:rsidR="00224F80" w:rsidRPr="00F007CD">
        <w:rPr>
          <w:lang w:val="en-GB"/>
        </w:rPr>
        <w:t>任何人應有對其訴訟案件請求聽審之權利。其包含：(a)針對侵害其業經公約、法律、命令或習慣法所承認或保障之基本權利之行為，向</w:t>
      </w:r>
      <w:r w:rsidR="00224F80" w:rsidRPr="00F007CD">
        <w:t>具合法管轄權之國家機關提起救濟之權利</w:t>
      </w:r>
      <w:r w:rsidR="00224F80" w:rsidRPr="00F007CD">
        <w:rPr>
          <w:lang w:val="en-GB"/>
        </w:rPr>
        <w:t>；(b)於</w:t>
      </w:r>
      <w:r w:rsidR="00224F80" w:rsidRPr="00F007CD">
        <w:t>具合法管轄權之法院或法庭</w:t>
      </w:r>
      <w:r w:rsidR="00224F80" w:rsidRPr="00F007CD">
        <w:rPr>
          <w:lang w:val="en-GB"/>
        </w:rPr>
        <w:t>證明有罪以前，推定無罪之權利；(c)為自己辯護之權利，包含選擇律師進行辯護之權利；(d)</w:t>
      </w:r>
      <w:r w:rsidR="00224F80" w:rsidRPr="00F007CD">
        <w:t>於合理期間內受</w:t>
      </w:r>
      <w:r w:rsidR="00224F80" w:rsidRPr="00F007CD">
        <w:rPr>
          <w:b/>
        </w:rPr>
        <w:t>公正</w:t>
      </w:r>
      <w:r w:rsidR="00224F80" w:rsidRPr="00F007CD">
        <w:t>之法院或法庭審理之權利。」</w:t>
      </w:r>
      <w:r w:rsidR="00224F80" w:rsidRPr="00F007CD">
        <w:rPr>
          <w:lang w:val="en-GB"/>
        </w:rPr>
        <w:t>「憲章締約國應負有確保</w:t>
      </w:r>
      <w:r w:rsidR="00224F80" w:rsidRPr="00F007CD">
        <w:rPr>
          <w:b/>
          <w:lang w:val="en-GB"/>
        </w:rPr>
        <w:t>法院獨立性</w:t>
      </w:r>
      <w:r w:rsidR="00224F80" w:rsidRPr="00F007CD">
        <w:rPr>
          <w:lang w:val="en-GB"/>
        </w:rPr>
        <w:t>，以及允許建立與改善適當之國家制度之義務，以促進與保護本憲章所保障之權利與自由。」</w:t>
      </w:r>
    </w:p>
    <w:p w14:paraId="3FC6EBAE" w14:textId="00B8EE3D" w:rsidR="00224F80" w:rsidRPr="00F007CD" w:rsidRDefault="008C4E0A" w:rsidP="00224F80">
      <w:pPr>
        <w:pStyle w:val="5"/>
      </w:pPr>
      <w:r w:rsidRPr="00F007CD">
        <w:rPr>
          <w:rFonts w:hint="eastAsia"/>
          <w:lang w:val="en-GB"/>
        </w:rPr>
        <w:t>西元</w:t>
      </w:r>
      <w:r w:rsidR="00224F80" w:rsidRPr="00F007CD">
        <w:rPr>
          <w:lang w:val="en-GB"/>
        </w:rPr>
        <w:t>1948年《世界人權宣言》第10</w:t>
      </w:r>
      <w:r w:rsidR="00BC475F" w:rsidRPr="00F007CD">
        <w:rPr>
          <w:lang w:val="en-GB"/>
        </w:rPr>
        <w:t>條規定：「</w:t>
      </w:r>
      <w:r w:rsidR="00224F80" w:rsidRPr="00F007CD">
        <w:t>任何人因其權利義務或受刑事控訴而應予認定時，應有</w:t>
      </w:r>
      <w:r w:rsidR="00224F80" w:rsidRPr="00F007CD">
        <w:rPr>
          <w:lang w:val="en-GB"/>
        </w:rPr>
        <w:t>完全且平等地</w:t>
      </w:r>
      <w:r w:rsidR="00224F80" w:rsidRPr="00F007CD">
        <w:t>受</w:t>
      </w:r>
      <w:r w:rsidR="00224F80" w:rsidRPr="00F007CD">
        <w:rPr>
          <w:b/>
        </w:rPr>
        <w:t>獨立且公正</w:t>
      </w:r>
      <w:r w:rsidR="00224F80" w:rsidRPr="00F007CD">
        <w:t>之法庭公平公開審理之權利。</w:t>
      </w:r>
      <w:r w:rsidR="00224F80" w:rsidRPr="00F007CD">
        <w:rPr>
          <w:lang w:val="en-GB"/>
        </w:rPr>
        <w:t>」</w:t>
      </w:r>
    </w:p>
    <w:p w14:paraId="4D4C3A11" w14:textId="1BB05CB8" w:rsidR="00224F80" w:rsidRPr="00F007CD" w:rsidRDefault="008C4E0A" w:rsidP="00224F80">
      <w:pPr>
        <w:pStyle w:val="5"/>
        <w:rPr>
          <w:lang w:val="en-GB"/>
        </w:rPr>
      </w:pPr>
      <w:r w:rsidRPr="00F007CD">
        <w:rPr>
          <w:rFonts w:hint="eastAsia"/>
          <w:lang w:val="en-GB"/>
        </w:rPr>
        <w:t>西元</w:t>
      </w:r>
      <w:r w:rsidR="00224F80" w:rsidRPr="00F007CD">
        <w:rPr>
          <w:lang w:val="en-GB"/>
        </w:rPr>
        <w:t>1985年《</w:t>
      </w:r>
      <w:r w:rsidR="00224F80" w:rsidRPr="00F007CD">
        <w:t>聯合國</w:t>
      </w:r>
      <w:r w:rsidR="00224F80" w:rsidRPr="00F007CD">
        <w:rPr>
          <w:lang w:val="en-GB"/>
        </w:rPr>
        <w:t>關於司法機關獨立性之基本原則》</w:t>
      </w:r>
      <w:r w:rsidR="00224F80" w:rsidRPr="00F007CD">
        <w:t>第1</w:t>
      </w:r>
      <w:r w:rsidR="00BC475F" w:rsidRPr="00F007CD">
        <w:t>條規定：「</w:t>
      </w:r>
      <w:r w:rsidR="00224F80" w:rsidRPr="00F007CD">
        <w:t>司法機關之獨立性應為</w:t>
      </w:r>
      <w:r w:rsidR="00224F80" w:rsidRPr="00F007CD">
        <w:lastRenderedPageBreak/>
        <w:t>各國所保障，並載明於內國憲法或法律之中。各政府部門與其他機關負有尊重與遵守之職責司法機關獨立性之義務。</w:t>
      </w:r>
      <w:r w:rsidR="0081424F" w:rsidRPr="00F007CD">
        <w:rPr>
          <w:rFonts w:hint="eastAsia"/>
        </w:rPr>
        <w:t>」</w:t>
      </w:r>
      <w:r w:rsidR="00224F80" w:rsidRPr="00F007CD">
        <w:t>第2</w:t>
      </w:r>
      <w:r w:rsidR="00BC475F" w:rsidRPr="00F007CD">
        <w:t>條規定：「</w:t>
      </w:r>
      <w:r w:rsidR="00224F80" w:rsidRPr="00F007CD">
        <w:t>不論來自何方或出於何種理由，司法機關應不受任何直接或間接之限制、不當影響、關說、壓力、威脅或干預，而</w:t>
      </w:r>
      <w:r w:rsidR="00224F80" w:rsidRPr="00F007CD">
        <w:rPr>
          <w:b/>
        </w:rPr>
        <w:t>公正地</w:t>
      </w:r>
      <w:r w:rsidR="00224F80" w:rsidRPr="00F007CD">
        <w:t>根據事實依據法律進行裁判。」</w:t>
      </w:r>
    </w:p>
    <w:p w14:paraId="005C7F70" w14:textId="2387B1D1" w:rsidR="00224F80" w:rsidRPr="00F007CD" w:rsidRDefault="008C4E0A" w:rsidP="00224F80">
      <w:pPr>
        <w:pStyle w:val="5"/>
        <w:rPr>
          <w:lang w:val="en-GB"/>
        </w:rPr>
      </w:pPr>
      <w:r w:rsidRPr="00F007CD">
        <w:rPr>
          <w:rFonts w:hint="eastAsia"/>
          <w:lang w:val="en-GB"/>
        </w:rPr>
        <w:t>西元</w:t>
      </w:r>
      <w:r w:rsidR="00224F80" w:rsidRPr="00F007CD">
        <w:rPr>
          <w:lang w:val="en-GB"/>
        </w:rPr>
        <w:t>1999年</w:t>
      </w:r>
      <w:r w:rsidR="00224F80" w:rsidRPr="00F007CD">
        <w:t>通過</w:t>
      </w:r>
      <w:r w:rsidR="00224F80" w:rsidRPr="00F007CD">
        <w:rPr>
          <w:lang w:val="en-GB"/>
        </w:rPr>
        <w:t>、</w:t>
      </w:r>
      <w:r w:rsidR="00C17E2A" w:rsidRPr="00F007CD">
        <w:rPr>
          <w:rFonts w:hint="eastAsia"/>
          <w:lang w:val="en-GB"/>
        </w:rPr>
        <w:t>西元</w:t>
      </w:r>
      <w:r w:rsidR="00224F80" w:rsidRPr="00F007CD">
        <w:rPr>
          <w:lang w:val="en-GB"/>
        </w:rPr>
        <w:t>2017年修正之《世界法官憲章》</w:t>
      </w:r>
      <w:r w:rsidR="00224F80" w:rsidRPr="00F007CD">
        <w:t>第1條（通則）</w:t>
      </w:r>
      <w:r w:rsidR="0081424F" w:rsidRPr="00F007CD">
        <w:t>：「（第1項）</w:t>
      </w:r>
      <w:r w:rsidR="00224F80" w:rsidRPr="00F007CD">
        <w:t>作為法治的保障者，司法權為民主國家的三大權力之一。</w:t>
      </w:r>
      <w:r w:rsidR="0081424F" w:rsidRPr="00F007CD">
        <w:t>（第2項）</w:t>
      </w:r>
      <w:r w:rsidR="00224F80" w:rsidRPr="00F007CD">
        <w:t>法官應盡其所能確保人民有受公平審判之權利。行使確定人民權利與義務之訴訟程序，則應由依法所設立、獨立、</w:t>
      </w:r>
      <w:r w:rsidR="00224F80" w:rsidRPr="00F007CD">
        <w:rPr>
          <w:b/>
        </w:rPr>
        <w:t>公正</w:t>
      </w:r>
      <w:r w:rsidR="00224F80" w:rsidRPr="00F007CD">
        <w:t>之法庭審理對於他們的刑事指控；並應於合理的時間內使當事人有受公平、公開審理之權利。</w:t>
      </w:r>
      <w:r w:rsidR="0081424F" w:rsidRPr="00F007CD">
        <w:t>（第3項）</w:t>
      </w:r>
      <w:r w:rsidR="00224F80" w:rsidRPr="00F007CD">
        <w:t>法官之獨立性是法治社會公正正義之首要條件。這是不容割裂的。這不是賦予法官個人利益的特權，而是法治社會所應提供者，且任何人得要求、等待公平正義之正當利益。</w:t>
      </w:r>
      <w:r w:rsidR="0081424F" w:rsidRPr="00F007CD">
        <w:t>（第4項）</w:t>
      </w:r>
      <w:r w:rsidR="00224F80" w:rsidRPr="00F007CD">
        <w:t>所有國內或國際性之任何組織及主管當局，應尊重、保護及捍衛這樣的獨立性。</w:t>
      </w:r>
      <w:r w:rsidR="0081424F" w:rsidRPr="00F007CD">
        <w:rPr>
          <w:rFonts w:hint="eastAsia"/>
        </w:rPr>
        <w:t>」</w:t>
      </w:r>
      <w:r w:rsidR="00224F80" w:rsidRPr="00F007CD">
        <w:t>第2條之1（確保司法獨立為最高法規範位階所保障）：</w:t>
      </w:r>
      <w:r w:rsidR="0081424F" w:rsidRPr="00F007CD">
        <w:rPr>
          <w:rFonts w:hint="eastAsia"/>
        </w:rPr>
        <w:t>「</w:t>
      </w:r>
      <w:r w:rsidR="0081424F" w:rsidRPr="00F007CD">
        <w:t>（第1項）</w:t>
      </w:r>
      <w:r w:rsidR="00224F80" w:rsidRPr="00F007CD">
        <w:t>司法獨立應明文規定於憲法或該國最高的法規範位階之中。</w:t>
      </w:r>
      <w:r w:rsidR="0081424F" w:rsidRPr="00F007CD">
        <w:t>（第2項）</w:t>
      </w:r>
      <w:r w:rsidR="00224F80" w:rsidRPr="00F007CD">
        <w:t>司法地位應透過制訂和保護真正有效獨立於國家其他權力之司法部門的法律來加以保障之。</w:t>
      </w:r>
      <w:r w:rsidR="0081424F" w:rsidRPr="00F007CD">
        <w:t>（第3項）</w:t>
      </w:r>
      <w:r w:rsidR="00224F80" w:rsidRPr="00F007CD">
        <w:t>在職法官，應能行使司法權力，不受社會、經濟和政治壓力，</w:t>
      </w:r>
      <w:r w:rsidR="00224F80" w:rsidRPr="00F007CD">
        <w:rPr>
          <w:b/>
        </w:rPr>
        <w:t>獨立於其他法官同儕和司法行政權</w:t>
      </w:r>
      <w:r w:rsidR="00224F80" w:rsidRPr="00F007CD">
        <w:t>。」</w:t>
      </w:r>
    </w:p>
    <w:p w14:paraId="77919652" w14:textId="33212A80" w:rsidR="00224F80" w:rsidRPr="00F007CD" w:rsidRDefault="008C4E0A" w:rsidP="00224F80">
      <w:pPr>
        <w:pStyle w:val="5"/>
        <w:rPr>
          <w:b/>
          <w:lang w:val="en-GB"/>
        </w:rPr>
      </w:pPr>
      <w:r w:rsidRPr="00F007CD">
        <w:rPr>
          <w:rFonts w:hint="eastAsia"/>
          <w:lang w:val="en-GB"/>
        </w:rPr>
        <w:t>西元</w:t>
      </w:r>
      <w:r w:rsidR="00224F80" w:rsidRPr="00F007CD">
        <w:rPr>
          <w:lang w:val="en-GB"/>
        </w:rPr>
        <w:t>2002年《聯合國班加羅司法行為準則》</w:t>
      </w:r>
      <w:r w:rsidR="00E17E47" w:rsidRPr="00F007CD">
        <w:rPr>
          <w:rFonts w:ascii="新細明體" w:eastAsia="新細明體" w:hAnsi="新細明體" w:hint="eastAsia"/>
          <w:lang w:val="en-GB"/>
        </w:rPr>
        <w:t>：</w:t>
      </w:r>
      <w:r w:rsidR="00224F80" w:rsidRPr="00F007CD">
        <w:rPr>
          <w:lang w:val="en-GB"/>
        </w:rPr>
        <w:lastRenderedPageBreak/>
        <w:t>「1.3法官不僅不得與政府之行政及立法機關有不當連結或受其影響外，亦須以</w:t>
      </w:r>
      <w:r w:rsidR="00224F80" w:rsidRPr="00F007CD">
        <w:rPr>
          <w:b/>
          <w:lang w:val="en-GB"/>
        </w:rPr>
        <w:t>客觀第三人</w:t>
      </w:r>
      <w:r w:rsidR="00224F80" w:rsidRPr="00F007CD">
        <w:rPr>
          <w:lang w:val="en-GB"/>
        </w:rPr>
        <w:t>之角度避免之。1.4於履行司法職務時，法官有獨立裁判之義務，</w:t>
      </w:r>
      <w:r w:rsidR="00224F80" w:rsidRPr="00F007CD">
        <w:rPr>
          <w:b/>
          <w:lang w:val="en-GB"/>
        </w:rPr>
        <w:t>不得受其他法官影響</w:t>
      </w:r>
      <w:r w:rsidR="00224F80" w:rsidRPr="00F007CD">
        <w:rPr>
          <w:lang w:val="en-GB"/>
        </w:rPr>
        <w:t>。2.2法官須確保其於法院內、外之行為，皆維持並加強公眾、法律相關領域從業人員及訴訟當事人對於法官與司法制度</w:t>
      </w:r>
      <w:r w:rsidR="00224F80" w:rsidRPr="00F007CD">
        <w:rPr>
          <w:b/>
          <w:lang w:val="en-GB"/>
        </w:rPr>
        <w:t>公正性</w:t>
      </w:r>
      <w:r w:rsidR="00224F80" w:rsidRPr="00F007CD">
        <w:rPr>
          <w:lang w:val="en-GB"/>
        </w:rPr>
        <w:t>之信任。2.5法官認其無法公正無私執行職務，或客觀上足認法官執行職務之公正無私有受合理懷疑之虞時，該法官應自行迴避參與該訴訟程序。這些訴訟程序包括下列所規定之情形，但不以此為限：</w:t>
      </w:r>
      <w:r w:rsidR="00224F80" w:rsidRPr="00F007CD">
        <w:rPr>
          <w:b/>
          <w:lang w:val="en-GB"/>
        </w:rPr>
        <w:t>2.5.1該法官對一造當事人有實質上的偏好或偏見，或對於該訴訟中某項待證事實有其個人的刻板認知；</w:t>
      </w:r>
      <w:r w:rsidR="00224F80" w:rsidRPr="00F007CD">
        <w:rPr>
          <w:rStyle w:val="aff0"/>
          <w:rFonts w:hAnsi="標楷體"/>
          <w:b/>
          <w:bCs w:val="0"/>
          <w:szCs w:val="32"/>
          <w:lang w:val="en-GB"/>
        </w:rPr>
        <w:footnoteReference w:id="11"/>
      </w:r>
      <w:r w:rsidR="00224F80" w:rsidRPr="00F007CD">
        <w:rPr>
          <w:lang w:val="en-GB"/>
        </w:rPr>
        <w:t>但若無其他法庭得處理此案件，或有急迫之情事，若不由法官立即做出急迫處分將產生嚴重不公平之結果時，則不應要求法官自行迴避。」</w:t>
      </w:r>
    </w:p>
    <w:p w14:paraId="2740AF32" w14:textId="1FFFADFA" w:rsidR="00224F80" w:rsidRPr="00F007CD" w:rsidRDefault="00224F80" w:rsidP="00224F80">
      <w:pPr>
        <w:pStyle w:val="4"/>
      </w:pPr>
      <w:r w:rsidRPr="00F007CD">
        <w:rPr>
          <w:lang w:val="en-GB"/>
        </w:rPr>
        <w:t>有關</w:t>
      </w:r>
      <w:bookmarkStart w:id="104" w:name="_Hlk111041445"/>
      <w:r w:rsidR="00007DE5" w:rsidRPr="00F007CD">
        <w:rPr>
          <w:rFonts w:hAnsi="標楷體" w:cs="標楷體" w:hint="eastAsia"/>
          <w:kern w:val="0"/>
          <w:szCs w:val="32"/>
          <w:lang w:val="zh-TW"/>
        </w:rPr>
        <w:t>公</w:t>
      </w:r>
      <w:r w:rsidR="00007DE5" w:rsidRPr="00F007CD">
        <w:rPr>
          <w:rFonts w:hAnsi="標楷體" w:hint="eastAsia"/>
          <w:kern w:val="0"/>
          <w:szCs w:val="48"/>
        </w:rPr>
        <w:t>政</w:t>
      </w:r>
      <w:r w:rsidRPr="00F007CD">
        <w:rPr>
          <w:lang w:val="en-GB"/>
        </w:rPr>
        <w:t>公約第14條第1項</w:t>
      </w:r>
      <w:r w:rsidR="00BC475F" w:rsidRPr="00F007CD">
        <w:rPr>
          <w:rFonts w:hint="eastAsia"/>
          <w:lang w:val="en-GB"/>
        </w:rPr>
        <w:t>規定</w:t>
      </w:r>
      <w:r w:rsidRPr="00F007CD">
        <w:rPr>
          <w:lang w:val="en-GB"/>
        </w:rPr>
        <w:t>「獨立</w:t>
      </w:r>
      <w:r w:rsidRPr="00F007CD">
        <w:rPr>
          <w:rFonts w:hint="eastAsia"/>
          <w:lang w:val="en-GB"/>
        </w:rPr>
        <w:t>無私</w:t>
      </w:r>
      <w:r w:rsidRPr="00F007CD">
        <w:rPr>
          <w:lang w:val="en-GB"/>
        </w:rPr>
        <w:t>」</w:t>
      </w:r>
      <w:r w:rsidR="00BC475F" w:rsidRPr="00F007CD">
        <w:rPr>
          <w:rFonts w:hint="eastAsia"/>
          <w:lang w:val="en-GB"/>
        </w:rPr>
        <w:t>之</w:t>
      </w:r>
      <w:r w:rsidRPr="00F007CD">
        <w:rPr>
          <w:lang w:val="en-GB"/>
        </w:rPr>
        <w:t>具體意涵</w:t>
      </w:r>
      <w:bookmarkEnd w:id="104"/>
      <w:r w:rsidRPr="00F007CD">
        <w:rPr>
          <w:lang w:val="en-GB"/>
        </w:rPr>
        <w:t>，可以參考《歐洲人權公約》第6條第1項</w:t>
      </w:r>
      <w:bookmarkStart w:id="105" w:name="_Hlk111040143"/>
      <w:r w:rsidRPr="00F007CD">
        <w:rPr>
          <w:lang w:val="en-GB"/>
        </w:rPr>
        <w:t>「獨立且公正」</w:t>
      </w:r>
      <w:bookmarkEnd w:id="105"/>
      <w:r w:rsidRPr="00F007CD">
        <w:rPr>
          <w:lang w:val="en-GB"/>
        </w:rPr>
        <w:t>之相關解釋或案例</w:t>
      </w:r>
      <w:r w:rsidRPr="00F007CD">
        <w:rPr>
          <w:rFonts w:hint="eastAsia"/>
          <w:lang w:val="en-GB"/>
        </w:rPr>
        <w:t>。</w:t>
      </w:r>
    </w:p>
    <w:p w14:paraId="778DC623" w14:textId="1D06CF50" w:rsidR="00224F80" w:rsidRPr="00F007CD" w:rsidRDefault="00224F80" w:rsidP="00224F80">
      <w:pPr>
        <w:pStyle w:val="5"/>
      </w:pPr>
      <w:r w:rsidRPr="00F007CD">
        <w:t>按</w:t>
      </w:r>
      <w:r w:rsidR="0081424F" w:rsidRPr="00F007CD">
        <w:rPr>
          <w:rFonts w:hint="eastAsia"/>
          <w:lang w:val="en-GB"/>
        </w:rPr>
        <w:t>西元</w:t>
      </w:r>
      <w:r w:rsidRPr="00F007CD">
        <w:t>1966年</w:t>
      </w:r>
      <w:bookmarkStart w:id="106" w:name="_Hlk111040471"/>
      <w:bookmarkStart w:id="107" w:name="_Hlk111040102"/>
      <w:r w:rsidR="00007DE5" w:rsidRPr="00F007CD">
        <w:rPr>
          <w:rFonts w:hAnsi="標楷體" w:cs="標楷體" w:hint="eastAsia"/>
          <w:kern w:val="0"/>
          <w:szCs w:val="32"/>
          <w:lang w:val="zh-TW"/>
        </w:rPr>
        <w:t>公</w:t>
      </w:r>
      <w:r w:rsidR="00007DE5" w:rsidRPr="00F007CD">
        <w:rPr>
          <w:rFonts w:hAnsi="標楷體" w:hint="eastAsia"/>
          <w:bCs w:val="0"/>
          <w:kern w:val="0"/>
          <w:szCs w:val="48"/>
        </w:rPr>
        <w:t>政</w:t>
      </w:r>
      <w:r w:rsidRPr="00F007CD">
        <w:t>公約第14條</w:t>
      </w:r>
      <w:bookmarkStart w:id="108" w:name="_Hlk111040130"/>
      <w:bookmarkEnd w:id="106"/>
      <w:bookmarkEnd w:id="107"/>
      <w:r w:rsidRPr="00F007CD">
        <w:t>第1項</w:t>
      </w:r>
      <w:bookmarkEnd w:id="108"/>
      <w:r w:rsidRPr="00F007CD">
        <w:t>規定：「</w:t>
      </w:r>
      <w:r w:rsidRPr="00F007CD">
        <w:rPr>
          <w:rFonts w:hint="eastAsia"/>
        </w:rPr>
        <w:t>任何人受刑事控告或因其權利義務涉訟須予判定時，應有權受『獨立無私』之法定管轄法庭公正公開審問。</w:t>
      </w:r>
      <w:r w:rsidRPr="00F007CD">
        <w:t>」</w:t>
      </w:r>
      <w:r w:rsidR="008B0178" w:rsidRPr="00F007CD">
        <w:rPr>
          <w:rFonts w:hint="eastAsia"/>
          <w:lang w:val="en-GB"/>
        </w:rPr>
        <w:t>西元</w:t>
      </w:r>
      <w:r w:rsidRPr="00F007CD">
        <w:t>2007年</w:t>
      </w:r>
      <w:r w:rsidR="00007DE5" w:rsidRPr="00F007CD">
        <w:rPr>
          <w:rFonts w:hAnsi="標楷體" w:cs="標楷體" w:hint="eastAsia"/>
          <w:kern w:val="0"/>
          <w:szCs w:val="32"/>
          <w:lang w:val="zh-TW"/>
        </w:rPr>
        <w:t>公</w:t>
      </w:r>
      <w:r w:rsidR="00007DE5" w:rsidRPr="00F007CD">
        <w:rPr>
          <w:rFonts w:hAnsi="標楷體" w:hint="eastAsia"/>
          <w:bCs w:val="0"/>
          <w:kern w:val="0"/>
          <w:szCs w:val="48"/>
        </w:rPr>
        <w:t>政</w:t>
      </w:r>
      <w:r w:rsidRPr="00F007CD">
        <w:t>公約第32號一</w:t>
      </w:r>
      <w:r w:rsidRPr="00F007CD">
        <w:lastRenderedPageBreak/>
        <w:t>般性意見第21點：「公正性的要求涉及兩方面。第一，法官判決時</w:t>
      </w:r>
      <w:r w:rsidRPr="00F007CD">
        <w:rPr>
          <w:b/>
        </w:rPr>
        <w:t>不得</w:t>
      </w:r>
      <w:bookmarkStart w:id="109" w:name="_Hlk111040028"/>
      <w:r w:rsidRPr="00F007CD">
        <w:rPr>
          <w:b/>
        </w:rPr>
        <w:t>受其個人成見或偏見之影響</w:t>
      </w:r>
      <w:bookmarkEnd w:id="109"/>
      <w:r w:rsidRPr="00F007CD">
        <w:rPr>
          <w:b/>
        </w:rPr>
        <w:t>，不可對其審判案件預存定見，也不得為</w:t>
      </w:r>
      <w:bookmarkStart w:id="110" w:name="_Hlk111040066"/>
      <w:r w:rsidRPr="00F007CD">
        <w:rPr>
          <w:b/>
        </w:rPr>
        <w:t>當事一方增加不當的利益而損及另一當事方</w:t>
      </w:r>
      <w:bookmarkEnd w:id="110"/>
      <w:r w:rsidRPr="00F007CD">
        <w:rPr>
          <w:b/>
        </w:rPr>
        <w:t>。第二，法院在</w:t>
      </w:r>
      <w:bookmarkStart w:id="111" w:name="_Hlk111040002"/>
      <w:r w:rsidRPr="00F007CD">
        <w:rPr>
          <w:b/>
        </w:rPr>
        <w:t>合理觀察者審視</w:t>
      </w:r>
      <w:bookmarkEnd w:id="111"/>
      <w:r w:rsidRPr="00F007CD">
        <w:rPr>
          <w:b/>
        </w:rPr>
        <w:t>下來看也必須是公正的</w:t>
      </w:r>
      <w:r w:rsidRPr="00F007CD">
        <w:t>。例如，根據國內法規，由本應被取消資格的法官參加審理，而使審判深受影響者，通常不能被視為是公正審判。」故有關公正性要求必須從一個合理觀察者下</w:t>
      </w:r>
      <w:r w:rsidRPr="00F007CD">
        <w:rPr>
          <w:rFonts w:hint="eastAsia"/>
        </w:rPr>
        <w:t>，</w:t>
      </w:r>
      <w:r w:rsidRPr="00F007CD">
        <w:t>審視法官有無受其個人成見或偏見之影響，或</w:t>
      </w:r>
      <w:r w:rsidRPr="00F007CD">
        <w:rPr>
          <w:rFonts w:hint="eastAsia"/>
        </w:rPr>
        <w:t>為</w:t>
      </w:r>
      <w:r w:rsidRPr="00F007CD">
        <w:t>當事一方增加不當的利益而損及另一當事方。有鑑於法院應「獨立且公正」進行審判乙節，已為國際公約及法律文件所肯認之普世價值，</w:t>
      </w:r>
      <w:r w:rsidRPr="00F007CD">
        <w:rPr>
          <w:lang w:val="en-GB"/>
        </w:rPr>
        <w:t>《歐洲人權公約》第6條第1項亦明文規定：「任何人之民事上權利義務或所受刑事控訴而應予認定時，應有於合理期間內受</w:t>
      </w:r>
      <w:r w:rsidRPr="00F007CD">
        <w:rPr>
          <w:b/>
          <w:lang w:val="en-GB"/>
        </w:rPr>
        <w:t>依法</w:t>
      </w:r>
      <w:r w:rsidRPr="00F007CD">
        <w:rPr>
          <w:lang w:val="en-GB"/>
        </w:rPr>
        <w:t>設立</w:t>
      </w:r>
      <w:r w:rsidRPr="00F007CD">
        <w:rPr>
          <w:b/>
          <w:lang w:val="en-GB"/>
        </w:rPr>
        <w:t>之獨立且公正之法庭</w:t>
      </w:r>
      <w:r w:rsidRPr="00F007CD">
        <w:rPr>
          <w:lang w:val="en-GB"/>
        </w:rPr>
        <w:t>（by an independent and impartial tribunal established by law）公平公開審理之權利。」不僅明確揭櫫</w:t>
      </w:r>
      <w:bookmarkStart w:id="112" w:name="_Hlk110873692"/>
      <w:r w:rsidRPr="00F007CD">
        <w:t>「獨立且公正」</w:t>
      </w:r>
      <w:bookmarkEnd w:id="112"/>
      <w:r w:rsidRPr="00F007CD">
        <w:t>作為基本價值，因歐洲人權法院更藉此規定作成諸多案例詳細闡述其意旨，藉由歐洲人權法院之實踐經驗，明瞭</w:t>
      </w:r>
      <w:r w:rsidR="00007DE5" w:rsidRPr="00F007CD">
        <w:rPr>
          <w:rFonts w:hAnsi="標楷體" w:cs="標楷體" w:hint="eastAsia"/>
          <w:kern w:val="0"/>
          <w:szCs w:val="32"/>
          <w:lang w:val="zh-TW"/>
        </w:rPr>
        <w:t>公</w:t>
      </w:r>
      <w:r w:rsidR="00007DE5" w:rsidRPr="00F007CD">
        <w:rPr>
          <w:rFonts w:hAnsi="標楷體" w:hint="eastAsia"/>
          <w:bCs w:val="0"/>
          <w:kern w:val="0"/>
          <w:szCs w:val="48"/>
        </w:rPr>
        <w:t>政</w:t>
      </w:r>
      <w:r w:rsidRPr="00F007CD">
        <w:t>公約第14條公平法院原則，對於我國而言可謂深具參考價值與啟發性</w:t>
      </w:r>
      <w:r w:rsidRPr="00F007CD">
        <w:rPr>
          <w:rFonts w:hint="eastAsia"/>
        </w:rPr>
        <w:t>，合先敘明。</w:t>
      </w:r>
    </w:p>
    <w:p w14:paraId="14F716AB" w14:textId="78BDA6EF" w:rsidR="00224F80" w:rsidRPr="00F007CD" w:rsidRDefault="00224F80" w:rsidP="00224F80">
      <w:pPr>
        <w:pStyle w:val="5"/>
      </w:pPr>
      <w:r w:rsidRPr="00F007CD">
        <w:rPr>
          <w:lang w:val="en-GB"/>
        </w:rPr>
        <w:t>按《歐洲人權公約》所稱之「法庭」，其意義並非僅限於依內國法所設立之法庭。縱然形式上並非依內國法所設立之法庭，惟性質上仍屬內國之裁判作成機關者，仍屬《歐洲人權公約》</w:t>
      </w:r>
      <w:r w:rsidRPr="00F007CD">
        <w:rPr>
          <w:lang w:val="en-GB"/>
        </w:rPr>
        <w:lastRenderedPageBreak/>
        <w:t>所稱之「法庭」</w:t>
      </w:r>
      <w:r w:rsidRPr="00F007CD">
        <w:rPr>
          <w:rStyle w:val="aff0"/>
          <w:rFonts w:hAnsi="標楷體"/>
          <w:szCs w:val="32"/>
          <w:lang w:val="en-GB"/>
        </w:rPr>
        <w:footnoteReference w:id="12"/>
      </w:r>
      <w:r w:rsidRPr="00F007CD">
        <w:rPr>
          <w:lang w:val="en-GB"/>
        </w:rPr>
        <w:t>。次按，《歐洲人權公約》所稱之法庭，必須是「依法設立」，其目的旨在避免「特別法院（special courts）」之設立。尤其，其法律保留之範圍，包含法庭成員之組成、組織以及權限等。「依法設立」之要求，不僅係民主國家法治國原則之前提，更可確保法院之獨立性</w:t>
      </w:r>
      <w:r w:rsidRPr="00F007CD">
        <w:rPr>
          <w:rStyle w:val="aff0"/>
          <w:rFonts w:hAnsi="標楷體"/>
          <w:szCs w:val="32"/>
          <w:lang w:val="en-GB"/>
        </w:rPr>
        <w:footnoteReference w:id="13"/>
      </w:r>
      <w:r w:rsidRPr="00F007CD">
        <w:rPr>
          <w:lang w:val="en-GB"/>
        </w:rPr>
        <w:t>。法庭是否具有獨立性，其判斷標準有：法庭成員之任命方式、法庭成員之任期、對抗外在壓力之擔保機制，以及獨立之外觀。首先，法庭應獨立於行政權以及當事人</w:t>
      </w:r>
      <w:r w:rsidR="00E17E47" w:rsidRPr="00F007CD">
        <w:rPr>
          <w:rFonts w:hint="eastAsia"/>
          <w:lang w:val="en-GB"/>
        </w:rPr>
        <w:t>，</w:t>
      </w:r>
      <w:r w:rsidRPr="00F007CD">
        <w:rPr>
          <w:lang w:val="en-GB"/>
        </w:rPr>
        <w:t>不僅如此，法庭之獨立性，亦包含法庭個別成員間之獨立性</w:t>
      </w:r>
      <w:r w:rsidRPr="00F007CD">
        <w:rPr>
          <w:rStyle w:val="aff0"/>
          <w:rFonts w:hAnsi="標楷體"/>
          <w:szCs w:val="32"/>
          <w:lang w:val="en-GB"/>
        </w:rPr>
        <w:footnoteReference w:id="14"/>
      </w:r>
      <w:r w:rsidR="00E17E47" w:rsidRPr="00F007CD">
        <w:rPr>
          <w:rFonts w:hint="eastAsia"/>
          <w:lang w:val="en-GB"/>
        </w:rPr>
        <w:t>，</w:t>
      </w:r>
      <w:r w:rsidRPr="00F007CD">
        <w:rPr>
          <w:rFonts w:hint="eastAsia"/>
          <w:lang w:val="en-GB"/>
        </w:rPr>
        <w:t>而</w:t>
      </w:r>
      <w:r w:rsidRPr="00F007CD">
        <w:rPr>
          <w:lang w:val="en-GB"/>
        </w:rPr>
        <w:t>法庭公正性之目的，旨在確保當事人可信賴認定問題是非對錯之法庭具有公正性。於歐洲人權法院之裁判實務上，獨立性與公正性之概念係彼此相互關聯而經常將二者共同使用</w:t>
      </w:r>
      <w:r w:rsidR="00E17E47" w:rsidRPr="00F007CD">
        <w:rPr>
          <w:rFonts w:hint="eastAsia"/>
          <w:lang w:val="en-GB"/>
        </w:rPr>
        <w:t>，</w:t>
      </w:r>
      <w:r w:rsidRPr="00F007CD">
        <w:rPr>
          <w:lang w:val="en-GB"/>
        </w:rPr>
        <w:t>惟在功能上，獨立性應為公正性之先決條件。再者，訴訟程序之客觀性，係以裁判作成機關成員之獨立性與公正性為基礎。因此，於具體個案中，很難將獨立性與公正性此二概念加以區分。惟判斷法庭是否具有公正性之關鍵，應就實際上與程序上之情形，以及個案於個別程序上所面臨之具體問題加以觀察</w:t>
      </w:r>
      <w:r w:rsidRPr="00F007CD">
        <w:rPr>
          <w:rStyle w:val="aff0"/>
          <w:rFonts w:hAnsi="標楷體"/>
          <w:szCs w:val="32"/>
          <w:lang w:val="en-GB"/>
        </w:rPr>
        <w:footnoteReference w:id="15"/>
      </w:r>
      <w:r w:rsidRPr="00F007CD">
        <w:rPr>
          <w:lang w:val="en-GB"/>
        </w:rPr>
        <w:t>。歐洲人權法院於認定法庭是否具有公正性時，會分別從個人公正性與客觀公正性此二標準加以觀察。前者之個人公正性，即主觀標準，旨在</w:t>
      </w:r>
      <w:r w:rsidRPr="00F007CD">
        <w:rPr>
          <w:lang w:val="en-GB"/>
        </w:rPr>
        <w:lastRenderedPageBreak/>
        <w:t>檢視法官個人之行為是否存有預斷或偏頗；後者之客觀公正性，即客觀標準，則係檢視於客觀事實上，是否足以產生對裁判作成者公正性之懷疑，以及是否提供可擔保法官公正性而足以排除任何合理懷疑之適當機制</w:t>
      </w:r>
      <w:r w:rsidRPr="00F007CD">
        <w:rPr>
          <w:rStyle w:val="aff0"/>
          <w:rFonts w:hAnsi="標楷體"/>
          <w:szCs w:val="32"/>
          <w:lang w:val="en-GB"/>
        </w:rPr>
        <w:footnoteReference w:id="16"/>
      </w:r>
      <w:r w:rsidRPr="00F007CD">
        <w:rPr>
          <w:lang w:val="en-GB"/>
        </w:rPr>
        <w:t>。於主觀標準之判斷上，為釐清法官於個案上是否存有偏頗，則應檢驗法官與案件當事人之關係。除有證據可證明法官存有偏頗者外，原則上應推定法官具有個人公正性。然而，上開法則之問題在於，當事人對於有關法官個人公正性之內在言行甚難舉證。但儘管如此，單純當事人主觀上認為法官存有偏頗乙節，仍不足以認定法官之個人公正性有所欠缺</w:t>
      </w:r>
      <w:r w:rsidRPr="00F007CD">
        <w:rPr>
          <w:rStyle w:val="aff0"/>
          <w:rFonts w:hAnsi="標楷體"/>
          <w:szCs w:val="32"/>
          <w:lang w:val="en-GB"/>
        </w:rPr>
        <w:footnoteReference w:id="17"/>
      </w:r>
      <w:r w:rsidRPr="00F007CD">
        <w:rPr>
          <w:lang w:val="en-GB"/>
        </w:rPr>
        <w:t>。</w:t>
      </w:r>
      <w:r w:rsidRPr="00F007CD">
        <w:rPr>
          <w:b/>
          <w:lang w:val="en-GB"/>
        </w:rPr>
        <w:t>於客觀標準之判斷上，則應檢驗法院之內部組織與功能上是否足以產生對法官獨立性之懷疑。為確保客觀公正性之存在，立法者有義務於程序法中制定足以擔保法官於訴訟程序中確無偏頗之適當機制。於認定法院是否欠缺公正性時，外觀於一定程度上具有其重要性。如客觀事實上足以產生對公正性之懷疑者，應可認為業已違反客觀公正性之要求。此判斷標準之目的，旨在確保民主社會之法院能獲得社會大眾之信賴。因此，於法庭是否具有公正性乙事存有爭議時，內國法院則負有自行檢查之義務。</w:t>
      </w:r>
      <w:r w:rsidRPr="00F007CD">
        <w:rPr>
          <w:lang w:val="en-GB"/>
        </w:rPr>
        <w:t>另一方面，如有正當事由足以懷疑法官欠缺公正性者，法官自應迴避該案件之審理。當事人之主觀認知固然重要，但並非決定性之因素；唯有足以懷疑法官</w:t>
      </w:r>
      <w:r w:rsidRPr="00F007CD">
        <w:rPr>
          <w:lang w:val="en-GB"/>
        </w:rPr>
        <w:lastRenderedPageBreak/>
        <w:t>公正性之正當事由者，始能認定客觀公正性之違反</w:t>
      </w:r>
      <w:r w:rsidRPr="00F007CD">
        <w:rPr>
          <w:rStyle w:val="aff0"/>
          <w:rFonts w:hAnsi="標楷體"/>
          <w:szCs w:val="32"/>
          <w:lang w:val="en-GB"/>
        </w:rPr>
        <w:footnoteReference w:id="18"/>
      </w:r>
      <w:r w:rsidRPr="00F007CD">
        <w:rPr>
          <w:lang w:val="en-GB"/>
        </w:rPr>
        <w:t>。</w:t>
      </w:r>
    </w:p>
    <w:p w14:paraId="662D4B9A" w14:textId="77777777" w:rsidR="00224F80" w:rsidRPr="00F007CD" w:rsidRDefault="00224F80" w:rsidP="00224F80">
      <w:pPr>
        <w:pStyle w:val="3"/>
      </w:pPr>
      <w:bookmarkStart w:id="113" w:name="_Hlk213333977"/>
      <w:r w:rsidRPr="00F007CD">
        <w:rPr>
          <w:rFonts w:hint="eastAsia"/>
        </w:rPr>
        <w:t>憲法法庭112年憲判字第14號判決</w:t>
      </w:r>
      <w:bookmarkEnd w:id="113"/>
      <w:r w:rsidRPr="00F007CD">
        <w:rPr>
          <w:rFonts w:hint="eastAsia"/>
        </w:rPr>
        <w:t>認為更二連身條款及重大連身條款，均兼有提升裁判效率，並促進終審法院之統一裁判見解功能等重要考量，均符合法定法官原則之要求與憲法第16條保障訴訟權之意旨無違。</w:t>
      </w:r>
    </w:p>
    <w:p w14:paraId="72BA3699" w14:textId="627EE190" w:rsidR="00224F80" w:rsidRPr="00F007CD" w:rsidRDefault="00224F80" w:rsidP="00224F80">
      <w:pPr>
        <w:pStyle w:val="4"/>
      </w:pPr>
      <w:r w:rsidRPr="00F007CD">
        <w:rPr>
          <w:rFonts w:hint="eastAsia"/>
        </w:rPr>
        <w:t>按</w:t>
      </w:r>
      <w:bookmarkStart w:id="114" w:name="_Hlk213259872"/>
      <w:r w:rsidRPr="00F007CD">
        <w:rPr>
          <w:rFonts w:hint="eastAsia"/>
        </w:rPr>
        <w:t>憲法法庭112年憲判字第14號判決</w:t>
      </w:r>
      <w:bookmarkEnd w:id="114"/>
      <w:r w:rsidR="004F5B6B" w:rsidRPr="00F007CD">
        <w:rPr>
          <w:rFonts w:ascii="新細明體" w:eastAsia="新細明體" w:hAnsi="新細明體" w:hint="eastAsia"/>
        </w:rPr>
        <w:t>：</w:t>
      </w:r>
      <w:r w:rsidR="004F5B6B" w:rsidRPr="00F007CD">
        <w:rPr>
          <w:rFonts w:hint="eastAsia"/>
        </w:rPr>
        <w:t>「</w:t>
      </w:r>
      <w:r w:rsidRPr="00F007CD">
        <w:rPr>
          <w:rFonts w:hint="eastAsia"/>
        </w:rPr>
        <w:t>80年最高法院</w:t>
      </w:r>
      <w:r w:rsidR="008C4572" w:rsidRPr="00F007CD">
        <w:rPr>
          <w:rFonts w:hint="eastAsia"/>
        </w:rPr>
        <w:t>第</w:t>
      </w:r>
      <w:r w:rsidR="00D74867" w:rsidRPr="00F007CD">
        <w:rPr>
          <w:rFonts w:hint="eastAsia"/>
        </w:rPr>
        <w:t>二</w:t>
      </w:r>
      <w:r w:rsidR="008C4572" w:rsidRPr="00F007CD">
        <w:rPr>
          <w:rFonts w:hint="eastAsia"/>
        </w:rPr>
        <w:t>次</w:t>
      </w:r>
      <w:r w:rsidRPr="00F007CD">
        <w:rPr>
          <w:rFonts w:hint="eastAsia"/>
        </w:rPr>
        <w:t>發回更審以後之民、刑事上訴案件分案實施要點第2點（</w:t>
      </w:r>
      <w:r w:rsidR="00C0014D" w:rsidRPr="00F007CD">
        <w:rPr>
          <w:rFonts w:hint="eastAsia"/>
        </w:rPr>
        <w:t>及</w:t>
      </w:r>
      <w:r w:rsidRPr="00F007CD">
        <w:rPr>
          <w:rFonts w:hint="eastAsia"/>
        </w:rPr>
        <w:t>98年、101年之修正版本，內容相同；108年修正之版本僅更名為最高法院</w:t>
      </w:r>
      <w:r w:rsidR="008C4572" w:rsidRPr="00F007CD">
        <w:rPr>
          <w:rFonts w:hint="eastAsia"/>
        </w:rPr>
        <w:t>第</w:t>
      </w:r>
      <w:r w:rsidR="00D74867" w:rsidRPr="00F007CD">
        <w:rPr>
          <w:rFonts w:hint="eastAsia"/>
        </w:rPr>
        <w:t>二</w:t>
      </w:r>
      <w:r w:rsidR="008C4572" w:rsidRPr="00F007CD">
        <w:rPr>
          <w:rFonts w:hint="eastAsia"/>
        </w:rPr>
        <w:t>次</w:t>
      </w:r>
      <w:r w:rsidRPr="00F007CD">
        <w:rPr>
          <w:rFonts w:hint="eastAsia"/>
        </w:rPr>
        <w:t>發回更審以後之民刑事上訴案件分案實施要點，內容相同）及最高法院刑事案件分案實施要點第9點第1項第1款規定，最高法院</w:t>
      </w:r>
      <w:r w:rsidR="005D79D1" w:rsidRPr="00F007CD">
        <w:rPr>
          <w:rFonts w:hint="eastAsia"/>
        </w:rPr>
        <w:t>第3次</w:t>
      </w:r>
      <w:r w:rsidRPr="00F007CD">
        <w:rPr>
          <w:rFonts w:hint="eastAsia"/>
        </w:rPr>
        <w:t>發回更審以後之刑事上訴案件（即最高法院就同一案件之第</w:t>
      </w:r>
      <w:r w:rsidR="00C53A70" w:rsidRPr="00F007CD">
        <w:rPr>
          <w:rFonts w:hint="eastAsia"/>
        </w:rPr>
        <w:t>4</w:t>
      </w:r>
      <w:r w:rsidRPr="00F007CD">
        <w:rPr>
          <w:rFonts w:hint="eastAsia"/>
        </w:rPr>
        <w:t>次審判起），</w:t>
      </w:r>
      <w:r w:rsidRPr="00F007CD">
        <w:rPr>
          <w:rFonts w:hint="eastAsia"/>
          <w:b/>
          <w:bCs/>
        </w:rPr>
        <w:t>均分由最後發回之原承審法官辦理，</w:t>
      </w:r>
      <w:bookmarkStart w:id="115" w:name="_Hlk213340350"/>
      <w:r w:rsidRPr="00F007CD">
        <w:rPr>
          <w:rFonts w:hint="eastAsia"/>
          <w:b/>
          <w:bCs/>
        </w:rPr>
        <w:t>與憲法第16條保障訴訟權之意旨</w:t>
      </w:r>
      <w:bookmarkEnd w:id="115"/>
      <w:r w:rsidRPr="00F007CD">
        <w:rPr>
          <w:rFonts w:hint="eastAsia"/>
          <w:b/>
          <w:bCs/>
        </w:rPr>
        <w:t>，均尚無違背</w:t>
      </w:r>
      <w:r w:rsidR="004F5B6B" w:rsidRPr="00F007CD">
        <w:rPr>
          <w:rFonts w:hint="eastAsia"/>
        </w:rPr>
        <w:t>」</w:t>
      </w:r>
      <w:r w:rsidRPr="00F007CD">
        <w:rPr>
          <w:rFonts w:hint="eastAsia"/>
        </w:rPr>
        <w:t>等語。</w:t>
      </w:r>
    </w:p>
    <w:p w14:paraId="4A6864AB" w14:textId="77777777" w:rsidR="002E213A" w:rsidRPr="00F007CD" w:rsidRDefault="00224F80" w:rsidP="00224F80">
      <w:pPr>
        <w:pStyle w:val="4"/>
      </w:pPr>
      <w:r w:rsidRPr="00F007CD">
        <w:rPr>
          <w:rFonts w:hint="eastAsia"/>
        </w:rPr>
        <w:t>其理由係以參照司法院釋字第761號解釋曾明示以下</w:t>
      </w:r>
      <w:r w:rsidR="00896935" w:rsidRPr="00F007CD">
        <w:rPr>
          <w:rFonts w:hint="eastAsia"/>
        </w:rPr>
        <w:t>2</w:t>
      </w:r>
      <w:r w:rsidRPr="00F007CD">
        <w:rPr>
          <w:rFonts w:hint="eastAsia"/>
        </w:rPr>
        <w:t>種情形，已涉及訴訟權保障之核心內容，而為</w:t>
      </w:r>
      <w:bookmarkStart w:id="116" w:name="_Hlk213334125"/>
      <w:r w:rsidRPr="00F007CD">
        <w:rPr>
          <w:rFonts w:hint="eastAsia"/>
        </w:rPr>
        <w:t>憲法所要求之法官迴避事由：</w:t>
      </w:r>
      <w:r w:rsidR="008B0178" w:rsidRPr="00F007CD">
        <w:rPr>
          <w:rFonts w:hint="eastAsia"/>
        </w:rPr>
        <w:t>「</w:t>
      </w:r>
      <w:r w:rsidRPr="00F007CD">
        <w:rPr>
          <w:rFonts w:hint="eastAsia"/>
        </w:rPr>
        <w:t>（一）法官因個人利害關係，與其職務之執行產生利益衝突；（二）法官因先後參與同一案件上下級審判及先行程序之決定，致可能產生預斷，因而使當事人喪失審級救濟利益。</w:t>
      </w:r>
      <w:r w:rsidR="002E213A" w:rsidRPr="00F007CD">
        <w:rPr>
          <w:rFonts w:hint="eastAsia"/>
        </w:rPr>
        <w:t>」</w:t>
      </w:r>
    </w:p>
    <w:p w14:paraId="142EF495" w14:textId="77777777" w:rsidR="00D93B8F" w:rsidRPr="00F007CD" w:rsidRDefault="002E213A" w:rsidP="00224F80">
      <w:pPr>
        <w:pStyle w:val="4"/>
      </w:pPr>
      <w:r w:rsidRPr="00F007CD">
        <w:rPr>
          <w:rFonts w:hint="eastAsia"/>
        </w:rPr>
        <w:t>憲法法庭112年憲判字第14號判決理由</w:t>
      </w:r>
      <w:r w:rsidR="00D93B8F" w:rsidRPr="00F007CD">
        <w:rPr>
          <w:rFonts w:hint="eastAsia"/>
        </w:rPr>
        <w:t>分述如下</w:t>
      </w:r>
      <w:r w:rsidRPr="00F007CD">
        <w:rPr>
          <w:rFonts w:ascii="新細明體" w:eastAsia="新細明體" w:hAnsi="新細明體" w:hint="eastAsia"/>
        </w:rPr>
        <w:t>：</w:t>
      </w:r>
    </w:p>
    <w:p w14:paraId="7EAC1BD1" w14:textId="208360C7" w:rsidR="002E213A" w:rsidRPr="00F007CD" w:rsidRDefault="00224F80" w:rsidP="00D93B8F">
      <w:pPr>
        <w:pStyle w:val="5"/>
      </w:pPr>
      <w:r w:rsidRPr="00F007CD">
        <w:rPr>
          <w:rFonts w:hint="eastAsia"/>
        </w:rPr>
        <w:t>訴訟權保障核心內容，就所涉法官迴避事由之</w:t>
      </w:r>
      <w:r w:rsidRPr="00F007CD">
        <w:rPr>
          <w:rFonts w:hint="eastAsia"/>
        </w:rPr>
        <w:lastRenderedPageBreak/>
        <w:t>憲法爭點而言，仍足以為本件可資援引適用之裁判先例。按上開釋字第761號解釋所稱法官預斷影響之風險，係指會因而損及人民就同一案件之審級救濟利益者，始構成憲法要求之法官迴避事由（司法院釋字第761號解釋理由書第15段參照）。</w:t>
      </w:r>
      <w:bookmarkEnd w:id="116"/>
      <w:r w:rsidRPr="00F007CD">
        <w:rPr>
          <w:rFonts w:hint="eastAsia"/>
        </w:rPr>
        <w:t>然就法官因曾參與同一案件之先前審判所致之預斷風險，是否即必然會使當事人喪失其審級救濟利益，毋寧其關鍵在於：法官參與先前審判是否會發生</w:t>
      </w:r>
      <w:r w:rsidR="004B7F33" w:rsidRPr="00F007CD">
        <w:rPr>
          <w:rFonts w:hint="eastAsia"/>
        </w:rPr>
        <w:t>「</w:t>
      </w:r>
      <w:r w:rsidRPr="00F007CD">
        <w:rPr>
          <w:rFonts w:hint="eastAsia"/>
        </w:rPr>
        <w:t>審查自己所作裁判</w:t>
      </w:r>
      <w:r w:rsidR="004B7F33" w:rsidRPr="00F007CD">
        <w:rPr>
          <w:rFonts w:hint="eastAsia"/>
        </w:rPr>
        <w:t>」</w:t>
      </w:r>
      <w:r w:rsidRPr="00F007CD">
        <w:rPr>
          <w:rFonts w:hint="eastAsia"/>
        </w:rPr>
        <w:t>之情形，以致該法官再次參與之審判於實質上已難發揮救濟實益。</w:t>
      </w:r>
      <w:r w:rsidR="008B0178" w:rsidRPr="00F007CD">
        <w:rPr>
          <w:rFonts w:hint="eastAsia"/>
        </w:rPr>
        <w:t>……</w:t>
      </w:r>
      <w:r w:rsidRPr="00F007CD">
        <w:rPr>
          <w:rFonts w:hint="eastAsia"/>
        </w:rPr>
        <w:t>反之，法官縱曾參與同一案件之先前審判，如無</w:t>
      </w:r>
      <w:r w:rsidR="004B7F33" w:rsidRPr="00F007CD">
        <w:rPr>
          <w:rFonts w:hint="eastAsia"/>
        </w:rPr>
        <w:t>「</w:t>
      </w:r>
      <w:r w:rsidRPr="00F007CD">
        <w:rPr>
          <w:rFonts w:hint="eastAsia"/>
        </w:rPr>
        <w:t>審查自己所作裁判</w:t>
      </w:r>
      <w:r w:rsidR="004B7F33" w:rsidRPr="00F007CD">
        <w:rPr>
          <w:rFonts w:hint="eastAsia"/>
        </w:rPr>
        <w:t>」</w:t>
      </w:r>
      <w:r w:rsidRPr="00F007CD">
        <w:rPr>
          <w:rFonts w:hint="eastAsia"/>
        </w:rPr>
        <w:t>之情形，即不必然屬於憲法所要求之法官迴避事由。是法官就其審判之個案如有利益衝突及審查自己所作裁判兩種情形之一，自難期待其公正審判，且亦將損及當事人之救濟利益，從而即應迴避而不得參與該個案之審理、裁判，此乃憲法所要求之法官迴避事由。相關訴訟法規如容許法官於上述兩種情形得不迴避或未規定應迴避，該法規範應屬違憲；法官於有上述兩種情形之一時，未迴避而參與個案之審判，該個案裁判亦屬違憲。</w:t>
      </w:r>
    </w:p>
    <w:p w14:paraId="0FA81AF2" w14:textId="77777777" w:rsidR="007E68CE" w:rsidRPr="00F007CD" w:rsidRDefault="00224F80" w:rsidP="00D93B8F">
      <w:pPr>
        <w:pStyle w:val="5"/>
      </w:pPr>
      <w:r w:rsidRPr="00F007CD">
        <w:rPr>
          <w:rFonts w:hint="eastAsia"/>
        </w:rPr>
        <w:t>系爭要點</w:t>
      </w:r>
      <w:r w:rsidR="00B90EBA" w:rsidRPr="00F007CD">
        <w:rPr>
          <w:rFonts w:hint="eastAsia"/>
        </w:rPr>
        <w:t>一</w:t>
      </w:r>
      <w:r w:rsidR="00B90EBA" w:rsidRPr="00F007CD">
        <w:rPr>
          <w:rStyle w:val="aff0"/>
        </w:rPr>
        <w:footnoteReference w:id="19"/>
      </w:r>
      <w:r w:rsidRPr="00F007CD">
        <w:rPr>
          <w:rFonts w:hint="eastAsia"/>
        </w:rPr>
        <w:t>、系爭要點</w:t>
      </w:r>
      <w:r w:rsidR="00B90EBA" w:rsidRPr="00F007CD">
        <w:rPr>
          <w:rFonts w:hint="eastAsia"/>
        </w:rPr>
        <w:t>二</w:t>
      </w:r>
      <w:r w:rsidR="00EA023A" w:rsidRPr="00F007CD">
        <w:rPr>
          <w:rStyle w:val="aff0"/>
        </w:rPr>
        <w:footnoteReference w:id="20"/>
      </w:r>
      <w:r w:rsidRPr="00F007CD">
        <w:rPr>
          <w:rFonts w:hint="eastAsia"/>
        </w:rPr>
        <w:t>第1款、第2款及系爭決定之</w:t>
      </w:r>
      <w:bookmarkStart w:id="117" w:name="_Hlk213340321"/>
      <w:r w:rsidRPr="00F007CD">
        <w:rPr>
          <w:rFonts w:hint="eastAsia"/>
        </w:rPr>
        <w:t>更二連身條款及重大連身條款，與憲法訴訟權所蘊含之法定法官原則，</w:t>
      </w:r>
      <w:bookmarkEnd w:id="117"/>
      <w:r w:rsidRPr="00F007CD">
        <w:rPr>
          <w:rFonts w:hint="eastAsia"/>
        </w:rPr>
        <w:t>均尚無違背</w:t>
      </w:r>
      <w:r w:rsidR="00D0152C" w:rsidRPr="00F007CD">
        <w:rPr>
          <w:rFonts w:hint="eastAsia"/>
        </w:rPr>
        <w:t>。</w:t>
      </w:r>
      <w:r w:rsidRPr="00F007CD">
        <w:rPr>
          <w:rFonts w:hint="eastAsia"/>
        </w:rPr>
        <w:t>憲法第16條規定保障人民之訴訟權，其核心內容在於人民之權益遭受侵害時，得請求法院依</w:t>
      </w:r>
      <w:r w:rsidRPr="00F007CD">
        <w:rPr>
          <w:rFonts w:hint="eastAsia"/>
        </w:rPr>
        <w:lastRenderedPageBreak/>
        <w:t>正當法律程序公平審判，以獲得及時有效之救濟。為確保人民得受公平之審判，憲法第80條規定，法官須超出黨派以外，依據法律獨立審判，不受任何干涉。我國憲法固未明文規定法定法官原則，然司法院釋字第665號解釋已明確釋示：為保障人民訴訟權，維護獨立及公正審判，法院之分派案件應以事先一般抽象之規範明定案件分配，不得恣意操控由特定法官承辦，以干預審判，並承認法定法官原則為我國憲法訴訟權及法官依法獨立審判所蘊含之憲法原則（司法院釋字第665號解釋理由書第2段至第4段參照）。惟上開解釋亦釋示：</w:t>
      </w:r>
      <w:r w:rsidR="004B7F33" w:rsidRPr="00F007CD">
        <w:rPr>
          <w:rFonts w:hint="eastAsia"/>
        </w:rPr>
        <w:t>「</w:t>
      </w:r>
      <w:r w:rsidRPr="00F007CD">
        <w:rPr>
          <w:rFonts w:hint="eastAsia"/>
        </w:rPr>
        <w:t>各法院之組織規模、案件負擔、法官人數等情況各異，且案件分配涉及法官之獨立審判職責及工作之公平負荷，於不牴觸法律、司法院訂定之法規命令及行政規則（法院組織法第78條、第79條參照）時，法院就受理案件分配之事務，自得於合理及必要之範圍內，訂定補充規範，俾符合各法院受理案件現實狀況之需求，以避免恣意及其他不當之干預，並提升審判運作之效率</w:t>
      </w:r>
      <w:r w:rsidR="004B7F33" w:rsidRPr="00F007CD">
        <w:rPr>
          <w:rFonts w:hint="eastAsia"/>
        </w:rPr>
        <w:t>」</w:t>
      </w:r>
      <w:r w:rsidRPr="00F007CD">
        <w:rPr>
          <w:rFonts w:hint="eastAsia"/>
        </w:rPr>
        <w:t>（司法院釋字第665號解釋理由書第3段參照）。參照上開解釋意旨，各法院於不牴觸上位階法律、命令的前提下，仍得自訂有關案件分派之補充規範。又法院自訂之分案規範除須符合事前訂定及一般適用的基本要求外，亦得考量專業、效率、程序特殊性、案件公平負擔、法院層級及功能等因素，而為合理之安排，並非就每案之每次分派均須一律採取（電腦或抽籤）隨機盲分原則，才算符合法定法官原則。</w:t>
      </w:r>
    </w:p>
    <w:p w14:paraId="450981BF" w14:textId="014C23BD" w:rsidR="00D0152C" w:rsidRPr="00F007CD" w:rsidRDefault="00224F80" w:rsidP="00D93B8F">
      <w:pPr>
        <w:pStyle w:val="5"/>
      </w:pPr>
      <w:r w:rsidRPr="00F007CD">
        <w:rPr>
          <w:rFonts w:hint="eastAsia"/>
        </w:rPr>
        <w:t>按系爭要點</w:t>
      </w:r>
      <w:r w:rsidR="00C0014D" w:rsidRPr="00F007CD">
        <w:rPr>
          <w:rFonts w:hint="eastAsia"/>
        </w:rPr>
        <w:t>一</w:t>
      </w:r>
      <w:r w:rsidRPr="00F007CD">
        <w:rPr>
          <w:rFonts w:hint="eastAsia"/>
        </w:rPr>
        <w:t>與系爭要點</w:t>
      </w:r>
      <w:bookmarkStart w:id="118" w:name="_Hlk214979376"/>
      <w:r w:rsidR="00C0014D" w:rsidRPr="00F007CD">
        <w:rPr>
          <w:rFonts w:hint="eastAsia"/>
        </w:rPr>
        <w:t>二</w:t>
      </w:r>
      <w:bookmarkEnd w:id="118"/>
      <w:r w:rsidRPr="00F007CD">
        <w:rPr>
          <w:rFonts w:hint="eastAsia"/>
        </w:rPr>
        <w:t>第1款之更二連身</w:t>
      </w:r>
      <w:r w:rsidRPr="00F007CD">
        <w:rPr>
          <w:rFonts w:hint="eastAsia"/>
        </w:rPr>
        <w:lastRenderedPageBreak/>
        <w:t>條款，及系爭決定與系爭要點</w:t>
      </w:r>
      <w:r w:rsidR="00C0014D" w:rsidRPr="00F007CD">
        <w:rPr>
          <w:rFonts w:hint="eastAsia"/>
        </w:rPr>
        <w:t>二</w:t>
      </w:r>
      <w:r w:rsidRPr="00F007CD">
        <w:rPr>
          <w:rFonts w:hint="eastAsia"/>
        </w:rPr>
        <w:t>第2款之重大連身條款，均係最高法院訂定之分案規則，形式上雖非法律，然亦屬法院組織法第79條第1項規定明文授權各級法院得自主決定之事務分配辦法之內容，而有其法律依據。又法院分案規則涉及審判行政之核心，本於司法自主性，最高司法機關就審理事項並有發布規則之權（司法院釋字第530號解釋參照）。最高法院係我國民事及刑事訴訟之最高審判機關，於不牴觸上位階法令之範圍內，本即得就其所掌民事及刑事案件，自定分案規則。就此而言，亦與憲法權力分立原則所保障之司法自主性相符。次按，上開更二連身條款及重大連身條款，均係最高法院於各該上訴第三審案件之分案前，即已訂定之一般性規定，既未溯及適用，亦非針對特定案件而定，而係同時適用於上訴第三審之刑事案件，符合事前訂定及一般適用的要求。就其目的而言，更二連身條款除與發回程序之特殊性有關外，更二連身及重大連身條款之訂定，均兼有提升裁判效率，並促進終審法院之統一裁判見解功能等重要考量。又適用更二連身條款之案件，在其前三次上訴，也還是以（電腦）隨機分案方式決定其各次審判之承辦法官；至於適用重大連身條款之案件，至少在</w:t>
      </w:r>
      <w:r w:rsidR="00047BD7" w:rsidRPr="00F007CD">
        <w:rPr>
          <w:rFonts w:hint="eastAsia"/>
        </w:rPr>
        <w:t>該案件</w:t>
      </w:r>
      <w:r w:rsidRPr="00F007CD">
        <w:rPr>
          <w:rFonts w:hint="eastAsia"/>
        </w:rPr>
        <w:t>第</w:t>
      </w:r>
      <w:r w:rsidR="005E6AF2" w:rsidRPr="00F007CD">
        <w:rPr>
          <w:rFonts w:hint="eastAsia"/>
        </w:rPr>
        <w:t>1</w:t>
      </w:r>
      <w:r w:rsidRPr="00F007CD">
        <w:rPr>
          <w:rFonts w:hint="eastAsia"/>
        </w:rPr>
        <w:t>次上訴第三審時，也是隨機分案，而非指定特定法官承辦，可謂均已符合法定法官原則之要求。</w:t>
      </w:r>
    </w:p>
    <w:p w14:paraId="2F8F6EE4" w14:textId="44B2FC0B" w:rsidR="00D93B8F" w:rsidRPr="00F007CD" w:rsidRDefault="00224F80" w:rsidP="00D93B8F">
      <w:pPr>
        <w:pStyle w:val="5"/>
      </w:pPr>
      <w:r w:rsidRPr="00F007CD">
        <w:rPr>
          <w:rFonts w:hint="eastAsia"/>
        </w:rPr>
        <w:t>更二連身條款</w:t>
      </w:r>
      <w:r w:rsidR="00D0152C" w:rsidRPr="00F007CD">
        <w:rPr>
          <w:rFonts w:hAnsi="標楷體" w:hint="eastAsia"/>
        </w:rPr>
        <w:t>……</w:t>
      </w:r>
      <w:r w:rsidRPr="00F007CD">
        <w:rPr>
          <w:rFonts w:hint="eastAsia"/>
        </w:rPr>
        <w:t>重大連身條款規定，與憲法保障之訴訟權，均尚無牴觸依上開更二連身條款或重大連身條款，各該第三審法官所曾參與</w:t>
      </w:r>
      <w:r w:rsidRPr="00F007CD">
        <w:rPr>
          <w:rFonts w:hint="eastAsia"/>
        </w:rPr>
        <w:lastRenderedPageBreak/>
        <w:t>之先前裁判，係發回更審前之同審級裁判，而非下級審裁判，因此不是系爭規定所定及系爭解釋所稱之法官迴避事由。又此二種連身條款所涉法官重複情形，並不必然涉及法官因個人利害關係，致與其職務之執行產生利益衝突，因此自非司法院釋字第761號解釋所稱之法官應迴避事由。聲請人等雖主張同一法官重複參與同一案件之同審級裁判，可能會有其預斷風險，致影響公正審判之外觀。惟不論是依上開更二連身條款或重大連身條款之規定，甚至是因隨機分案，致重複參與同一案件再度上訴第三審裁判之法官，其所審查之裁判，都是下級審（第二審）之更審裁判，而非該法官所參與之先前第三審裁判，因此並無審查自己所作裁判之問題。次就所謂法官因重複參與同一案件之審判而可能形成預斷而言，法官基於其個人學養及經驗，就各項抽象法律問題、及各類案件所涉事實或法律爭議，原即多少會有一定程度之初步見解或看法，而不可能是白紙</w:t>
      </w:r>
      <w:r w:rsidR="00705942" w:rsidRPr="00F007CD">
        <w:rPr>
          <w:rFonts w:hint="eastAsia"/>
        </w:rPr>
        <w:t>一</w:t>
      </w:r>
      <w:r w:rsidRPr="00F007CD">
        <w:rPr>
          <w:rFonts w:hint="eastAsia"/>
        </w:rPr>
        <w:t>張，任何法官皆然。況最高法院為法律審，其裁判並不自為事實認定，即使認有所謂隧道視野效應</w:t>
      </w:r>
      <w:r w:rsidR="0048683C" w:rsidRPr="00F007CD">
        <w:rPr>
          <w:rStyle w:val="aff0"/>
        </w:rPr>
        <w:footnoteReference w:id="21"/>
      </w:r>
      <w:r w:rsidRPr="00F007CD">
        <w:rPr>
          <w:rFonts w:hint="eastAsia"/>
        </w:rPr>
        <w:t>之影響，也比較是就法律問題，而非就事實及證據問題的預斷。然最高法院法官皆為具長</w:t>
      </w:r>
      <w:r w:rsidRPr="00F007CD">
        <w:rPr>
          <w:rFonts w:hint="eastAsia"/>
        </w:rPr>
        <w:lastRenderedPageBreak/>
        <w:t>年審判經驗之資深法官，其等對各該重要法律問題多已形成穩定的法律見解，且係其等之所以能擔任終審法院法官的正面資歷及基礎條件。縱認此等法律見解確為法官之定見，亦多為個人經驗及學養所致，而非單純源自先前曾審理同一案件之影響。</w:t>
      </w:r>
    </w:p>
    <w:p w14:paraId="35556D6B" w14:textId="77777777" w:rsidR="009742EA" w:rsidRPr="00F007CD" w:rsidRDefault="00224F80" w:rsidP="00D93B8F">
      <w:pPr>
        <w:pStyle w:val="5"/>
      </w:pPr>
      <w:r w:rsidRPr="00F007CD">
        <w:rPr>
          <w:rFonts w:hint="eastAsia"/>
        </w:rPr>
        <w:t>又就最高法院之發回判決而言，發回意旨未必對被告不利，因此曾參與發回判決之法官，嗣後又參與該案件再次上訴後的第三審裁判，對於被告而言，也未必會發生不利之預斷風險。反之，曾參與前次發回判決之最高法院法官，如又參與該案件再次上訴後之第三審裁判，則有提高審判效率，避免訴訟延遲之正面效益。況最高法院發回判決之發回理由，不僅可拘束受發回之更審法院（垂直拘束），對受理更審後上訴案件之法律審（即最高法院本身），亦有其拘束力（水平拘束）。不論最高法院審理更審後上訴案件之法官與發回判決之法官是否重複，皆然。是同一案件於發回更審後再次上訴第三審時，如有曾參與該案件先前發回判決之法官重複參與該第三審裁判，並採取與先前發回判決之相同法律見解，亦屬上述發回判決水平拘束效力之結果，而非純係該等重複參與第三審裁判法官之個人偏見或偏頗之虞所致。</w:t>
      </w:r>
    </w:p>
    <w:p w14:paraId="7FD188B0" w14:textId="29537A4A" w:rsidR="00D0152C" w:rsidRPr="00F007CD" w:rsidRDefault="00224F80" w:rsidP="00D93B8F">
      <w:pPr>
        <w:pStyle w:val="5"/>
      </w:pPr>
      <w:r w:rsidRPr="00F007CD">
        <w:rPr>
          <w:rFonts w:hint="eastAsia"/>
        </w:rPr>
        <w:t>就最高法院身為終審法院之組織員額而言，各國之終審法院均係各該法院體系之金字塔尖端，不論是採一元、二元或多元法院體系皆然。故終審法院之法官員額往往相對較少，甚至不分庭。於不分庭之終審法院，發回後再度上訴之案件，必然是由同一庭法官再次審理，而無</w:t>
      </w:r>
      <w:r w:rsidRPr="00F007CD">
        <w:rPr>
          <w:rFonts w:hint="eastAsia"/>
        </w:rPr>
        <w:lastRenderedPageBreak/>
        <w:t>迴避之可能。即使是有分庭之終審法院，限於其有限員額，亦無可能就同一案件之每次上訴，都分派給完全不重複之法官審理。況最高法院既為終審法院，其就各該重要法律問題本即應力求形成穩定、一致的法律見解，始能透過裁判統一所屬下級審法院之裁判見解。如果期待最高法院就同一案件所涉之法律爭點或問題，會因審理法官之不同，而出現不同的法律見解，並以此為迴避之理由，反會損及最高法院身為終審法院所應發揮之統一裁判見解之重要功能。</w:t>
      </w:r>
    </w:p>
    <w:p w14:paraId="22114B72" w14:textId="249554D5" w:rsidR="00224F80" w:rsidRPr="00F007CD" w:rsidRDefault="00224F80" w:rsidP="00224F80">
      <w:pPr>
        <w:pStyle w:val="4"/>
      </w:pPr>
      <w:r w:rsidRPr="00F007CD">
        <w:rPr>
          <w:rFonts w:hint="eastAsia"/>
        </w:rPr>
        <w:t>綜上，憲法法庭112年憲判字第14號判決理由</w:t>
      </w:r>
      <w:r w:rsidR="000F5C17" w:rsidRPr="00F007CD">
        <w:rPr>
          <w:rFonts w:hint="eastAsia"/>
        </w:rPr>
        <w:t>依</w:t>
      </w:r>
      <w:r w:rsidRPr="00F007CD">
        <w:rPr>
          <w:rFonts w:hint="eastAsia"/>
        </w:rPr>
        <w:t>司法院釋字第665號解釋意旨，認為憲法所要求之法官迴避事由係：</w:t>
      </w:r>
      <w:r w:rsidR="00E93627" w:rsidRPr="00F007CD">
        <w:rPr>
          <w:rFonts w:hint="eastAsia"/>
        </w:rPr>
        <w:t>(1)</w:t>
      </w:r>
      <w:r w:rsidRPr="00F007CD">
        <w:rPr>
          <w:rFonts w:hint="eastAsia"/>
        </w:rPr>
        <w:t>法官因個人利害關係，與其職務之執行產生利益衝突；</w:t>
      </w:r>
      <w:r w:rsidR="00E93627" w:rsidRPr="00F007CD">
        <w:rPr>
          <w:rFonts w:hint="eastAsia"/>
        </w:rPr>
        <w:t>(2)</w:t>
      </w:r>
      <w:r w:rsidRPr="00F007CD">
        <w:rPr>
          <w:rFonts w:hint="eastAsia"/>
        </w:rPr>
        <w:t>法官因先後參與同一案件上下級審判及先行程序之決定，致可能產生預斷，因而使當事人喪失審級救濟利益。所謂法官預斷影響之風險，係指會因而損及人民就同一案件之「審級救濟利益」者，始構成憲法要求之法官迴避事由</w:t>
      </w:r>
      <w:r w:rsidR="00D93B8F" w:rsidRPr="00F007CD">
        <w:rPr>
          <w:rFonts w:hint="eastAsia"/>
        </w:rPr>
        <w:t>，</w:t>
      </w:r>
      <w:r w:rsidRPr="00F007CD">
        <w:rPr>
          <w:rFonts w:hint="eastAsia"/>
        </w:rPr>
        <w:t>而認「各法院於不牴觸上位階法律、命令的前提下，仍得自訂有關案件分派之補充規範。又法院自訂之分案規範除須符合</w:t>
      </w:r>
      <w:r w:rsidR="000F5C17" w:rsidRPr="00F007CD">
        <w:rPr>
          <w:rFonts w:hint="eastAsia"/>
        </w:rPr>
        <w:t>「</w:t>
      </w:r>
      <w:r w:rsidRPr="00F007CD">
        <w:rPr>
          <w:rFonts w:hint="eastAsia"/>
        </w:rPr>
        <w:t>事前訂定</w:t>
      </w:r>
      <w:r w:rsidR="000F5C17" w:rsidRPr="00F007CD">
        <w:rPr>
          <w:rFonts w:hint="eastAsia"/>
        </w:rPr>
        <w:t>」</w:t>
      </w:r>
      <w:r w:rsidRPr="00F007CD">
        <w:rPr>
          <w:rFonts w:hint="eastAsia"/>
        </w:rPr>
        <w:t>及</w:t>
      </w:r>
      <w:r w:rsidR="000F5C17" w:rsidRPr="00F007CD">
        <w:rPr>
          <w:rFonts w:hint="eastAsia"/>
        </w:rPr>
        <w:t>「</w:t>
      </w:r>
      <w:r w:rsidRPr="00F007CD">
        <w:rPr>
          <w:rFonts w:hint="eastAsia"/>
        </w:rPr>
        <w:t>一般適用</w:t>
      </w:r>
      <w:r w:rsidR="000F5C17" w:rsidRPr="00F007CD">
        <w:rPr>
          <w:rFonts w:hint="eastAsia"/>
        </w:rPr>
        <w:t>」</w:t>
      </w:r>
      <w:r w:rsidRPr="00F007CD">
        <w:rPr>
          <w:rFonts w:hint="eastAsia"/>
        </w:rPr>
        <w:t>的基本要求外，亦得考量專業、效率、程序特殊性、案件公平負擔、法院層級及功能等因素，而為合理之安排，並非就每案之每次分派均須一律採取（電腦或抽籤）隨機盲分原則，才算符合法定法官原則</w:t>
      </w:r>
      <w:r w:rsidR="00CB6607" w:rsidRPr="00F007CD">
        <w:rPr>
          <w:rFonts w:hint="eastAsia"/>
        </w:rPr>
        <w:t>，</w:t>
      </w:r>
      <w:r w:rsidRPr="00F007CD">
        <w:rPr>
          <w:rFonts w:hint="eastAsia"/>
        </w:rPr>
        <w:t>並進而以「更二連身條款及重大連身條款，均係最高法院於各該上訴第三審案件之分案前，即已訂定之一般性規定，既未溯及適用，亦非針對特定案件</w:t>
      </w:r>
      <w:r w:rsidRPr="00F007CD">
        <w:rPr>
          <w:rFonts w:hint="eastAsia"/>
        </w:rPr>
        <w:lastRenderedPageBreak/>
        <w:t>而定，……符合事前訂定及一般適用的要求。就其目的而言，更二連身條款除與發回程序之特殊性有關外，更二連身及重大連身條款之訂定，均兼有提升裁判效率，並促進終審法院之統一裁判見解功能等重要考量。又適用更二連身條款之案件，在其前三次上訴，也還是以（電腦）隨機分案方式決定其各次審判之承辦法官；至於適用重大連身條款之案件，至少在其第</w:t>
      </w:r>
      <w:r w:rsidR="00DC5744" w:rsidRPr="00F007CD">
        <w:rPr>
          <w:rFonts w:hint="eastAsia"/>
        </w:rPr>
        <w:t>1</w:t>
      </w:r>
      <w:r w:rsidRPr="00F007CD">
        <w:rPr>
          <w:rFonts w:hint="eastAsia"/>
        </w:rPr>
        <w:t>次上訴第三審時，也是隨機分案，而非指定特定法官承辦，可謂均已符合法定法官原則之要求」等由，而認系爭要點</w:t>
      </w:r>
      <w:r w:rsidR="00B90EBA" w:rsidRPr="00F007CD">
        <w:rPr>
          <w:rFonts w:hint="eastAsia"/>
        </w:rPr>
        <w:t>一</w:t>
      </w:r>
      <w:r w:rsidRPr="00F007CD">
        <w:rPr>
          <w:rFonts w:hint="eastAsia"/>
        </w:rPr>
        <w:t>、系爭要點</w:t>
      </w:r>
      <w:r w:rsidR="00B90EBA" w:rsidRPr="00F007CD">
        <w:rPr>
          <w:rFonts w:hint="eastAsia"/>
        </w:rPr>
        <w:t>二</w:t>
      </w:r>
      <w:r w:rsidRPr="00F007CD">
        <w:rPr>
          <w:rFonts w:hint="eastAsia"/>
        </w:rPr>
        <w:t>第1款、第2款及系爭決定所定之更二連身條款及重大連身條款，與憲法訴訟權內涵之法定法官原則，均無違背。從而，本號判決主要係循司法院釋字第665號解釋關於法定法官之解釋意旨，就最高法院之決定及分案要點中關於更二連身條款及重大連身條款，為是否符合憲法訴訟權內涵之法定法官原則之審查；而對此等分案規範之審查標準則為下列之（1）+（2）：（1）分案規範之「事前訂定」及「一般適用」。（2）基於專業、效率、程序特殊性、案件公平負擔、法院層級及功能等因素等考量</w:t>
      </w:r>
      <w:r w:rsidRPr="00F007CD">
        <w:rPr>
          <w:rStyle w:val="aff0"/>
          <w:rFonts w:hAnsi="標楷體"/>
          <w:szCs w:val="32"/>
        </w:rPr>
        <w:footnoteReference w:id="22"/>
      </w:r>
      <w:r w:rsidRPr="00F007CD">
        <w:rPr>
          <w:rFonts w:hint="eastAsia"/>
        </w:rPr>
        <w:t>。</w:t>
      </w:r>
    </w:p>
    <w:p w14:paraId="0C880E0A" w14:textId="69890A5C" w:rsidR="00224F80" w:rsidRPr="00F007CD" w:rsidRDefault="00224F80" w:rsidP="00224F80">
      <w:pPr>
        <w:pStyle w:val="3"/>
      </w:pPr>
      <w:r w:rsidRPr="00F007CD">
        <w:rPr>
          <w:rFonts w:hint="eastAsia"/>
        </w:rPr>
        <w:t>本院認為法定法官原則是為保障公平法院原則，避免司法行政恣意操控，干預審判，更二（重大）連身條款制定當時並非為保障人民訴訟權，而是基於速審速結與避免法官</w:t>
      </w:r>
      <w:r w:rsidR="00547107" w:rsidRPr="00F007CD">
        <w:rPr>
          <w:rFonts w:hint="eastAsia"/>
        </w:rPr>
        <w:t>耗</w:t>
      </w:r>
      <w:r w:rsidRPr="00F007CD">
        <w:rPr>
          <w:rFonts w:hint="eastAsia"/>
        </w:rPr>
        <w:t>時釐清案情，顯然是保障法官利</w:t>
      </w:r>
      <w:r w:rsidR="00321679" w:rsidRPr="00F007CD">
        <w:rPr>
          <w:rFonts w:hint="eastAsia"/>
        </w:rPr>
        <w:t>益</w:t>
      </w:r>
      <w:r w:rsidRPr="00F007CD">
        <w:rPr>
          <w:rFonts w:hint="eastAsia"/>
        </w:rPr>
        <w:t>，</w:t>
      </w:r>
      <w:r w:rsidR="00321679" w:rsidRPr="00F007CD">
        <w:rPr>
          <w:rFonts w:hint="eastAsia"/>
        </w:rPr>
        <w:t>涉</w:t>
      </w:r>
      <w:r w:rsidRPr="00F007CD">
        <w:rPr>
          <w:rFonts w:hint="eastAsia"/>
        </w:rPr>
        <w:t>違背公平審判原則</w:t>
      </w:r>
      <w:r w:rsidR="00321679" w:rsidRPr="00F007CD">
        <w:rPr>
          <w:rFonts w:hint="eastAsia"/>
        </w:rPr>
        <w:t>；</w:t>
      </w:r>
      <w:r w:rsidRPr="00F007CD">
        <w:rPr>
          <w:rFonts w:hint="eastAsia"/>
        </w:rPr>
        <w:t>惟112年憲判字第14號</w:t>
      </w:r>
      <w:r w:rsidR="009B479E" w:rsidRPr="00F007CD">
        <w:rPr>
          <w:rFonts w:hint="eastAsia"/>
        </w:rPr>
        <w:t>判決</w:t>
      </w:r>
      <w:r w:rsidRPr="00F007CD">
        <w:rPr>
          <w:rFonts w:hint="eastAsia"/>
        </w:rPr>
        <w:t>卻認為最高法院是法律審，更二（重大）連身條款，不會讓法官陷入「</w:t>
      </w:r>
      <w:bookmarkStart w:id="119" w:name="_Hlk213771238"/>
      <w:r w:rsidRPr="00F007CD">
        <w:rPr>
          <w:rFonts w:hint="eastAsia"/>
        </w:rPr>
        <w:t>隧道效應</w:t>
      </w:r>
      <w:bookmarkEnd w:id="119"/>
      <w:r w:rsidRPr="00F007CD">
        <w:rPr>
          <w:rFonts w:hint="eastAsia"/>
        </w:rPr>
        <w:t>」，顯然背離現</w:t>
      </w:r>
      <w:r w:rsidRPr="00F007CD">
        <w:rPr>
          <w:rFonts w:hint="eastAsia"/>
        </w:rPr>
        <w:lastRenderedPageBreak/>
        <w:t>行刑事訴訟法規範與實務，並不足採，又依據現行最高法院人力規模，</w:t>
      </w:r>
      <w:r w:rsidR="004C7706" w:rsidRPr="00F007CD">
        <w:rPr>
          <w:rFonts w:hint="eastAsia"/>
        </w:rPr>
        <w:t>宜</w:t>
      </w:r>
      <w:r w:rsidRPr="00F007CD">
        <w:rPr>
          <w:rFonts w:hint="eastAsia"/>
        </w:rPr>
        <w:t>儘速</w:t>
      </w:r>
      <w:r w:rsidR="004C7706" w:rsidRPr="00F007CD">
        <w:rPr>
          <w:rFonts w:hint="eastAsia"/>
        </w:rPr>
        <w:t>檢討</w:t>
      </w:r>
      <w:r w:rsidRPr="00F007CD">
        <w:rPr>
          <w:rFonts w:hint="eastAsia"/>
        </w:rPr>
        <w:t>更二（重大）連身條款</w:t>
      </w:r>
      <w:r w:rsidR="004C7706" w:rsidRPr="00F007CD">
        <w:rPr>
          <w:rFonts w:hint="eastAsia"/>
        </w:rPr>
        <w:t>之存廢</w:t>
      </w:r>
      <w:r w:rsidRPr="00F007CD">
        <w:rPr>
          <w:rFonts w:hint="eastAsia"/>
        </w:rPr>
        <w:t>，以防止司法行政持續恣意干涉案件分配，斲傷司法威信。</w:t>
      </w:r>
    </w:p>
    <w:p w14:paraId="5A8F3CE5" w14:textId="77777777" w:rsidR="00224F80" w:rsidRPr="00F007CD" w:rsidRDefault="00224F80" w:rsidP="00224F80">
      <w:pPr>
        <w:pStyle w:val="4"/>
      </w:pPr>
      <w:r w:rsidRPr="00F007CD">
        <w:rPr>
          <w:rFonts w:hint="eastAsia"/>
        </w:rPr>
        <w:t>法定法官原則是為保障公平法院原則，避免司法行政恣意操控，干預審判，該原則實踐必須於一般人民合理觀察相關司法行政規則具有公正性，而不會引致法官判決時受其個人成見或偏見之影響，或對其審判案件預存定見，始符憲法第</w:t>
      </w:r>
      <w:r w:rsidRPr="00F007CD">
        <w:t>16</w:t>
      </w:r>
      <w:r w:rsidRPr="00F007CD">
        <w:rPr>
          <w:rFonts w:hint="eastAsia"/>
        </w:rPr>
        <w:t>條所定人民訴訟權保障。</w:t>
      </w:r>
    </w:p>
    <w:p w14:paraId="441FFDED" w14:textId="25BE81EE" w:rsidR="00224F80" w:rsidRPr="00F007CD" w:rsidRDefault="00224F80" w:rsidP="00224F80">
      <w:pPr>
        <w:pStyle w:val="42"/>
        <w:ind w:left="1701" w:firstLine="680"/>
        <w:rPr>
          <w:rFonts w:hAnsi="標楷體"/>
        </w:rPr>
      </w:pPr>
      <w:r w:rsidRPr="00F007CD">
        <w:rPr>
          <w:rFonts w:hAnsi="標楷體" w:hint="eastAsia"/>
        </w:rPr>
        <w:t>查</w:t>
      </w:r>
      <w:r w:rsidR="00007DE5" w:rsidRPr="00F007CD">
        <w:rPr>
          <w:rFonts w:hAnsi="標楷體" w:cs="標楷體" w:hint="eastAsia"/>
          <w:kern w:val="0"/>
          <w:szCs w:val="32"/>
          <w:lang w:val="zh-TW"/>
        </w:rPr>
        <w:t>公</w:t>
      </w:r>
      <w:r w:rsidR="00007DE5" w:rsidRPr="00F007CD">
        <w:rPr>
          <w:rFonts w:hAnsi="標楷體" w:hint="eastAsia"/>
          <w:kern w:val="0"/>
          <w:szCs w:val="48"/>
        </w:rPr>
        <w:t>政</w:t>
      </w:r>
      <w:r w:rsidRPr="00F007CD">
        <w:rPr>
          <w:rFonts w:hAnsi="標楷體" w:hint="eastAsia"/>
        </w:rPr>
        <w:t>公約第</w:t>
      </w:r>
      <w:r w:rsidRPr="00F007CD">
        <w:rPr>
          <w:rFonts w:hAnsi="標楷體"/>
        </w:rPr>
        <w:t>32</w:t>
      </w:r>
      <w:r w:rsidRPr="00F007CD">
        <w:rPr>
          <w:rFonts w:hAnsi="標楷體" w:hint="eastAsia"/>
        </w:rPr>
        <w:t>號一般性意見第</w:t>
      </w:r>
      <w:r w:rsidRPr="00F007CD">
        <w:rPr>
          <w:rFonts w:hAnsi="標楷體"/>
        </w:rPr>
        <w:t>21</w:t>
      </w:r>
      <w:r w:rsidRPr="00F007CD">
        <w:rPr>
          <w:rFonts w:hAnsi="標楷體" w:hint="eastAsia"/>
        </w:rPr>
        <w:t>點</w:t>
      </w:r>
      <w:r w:rsidR="00DC5744" w:rsidRPr="00F007CD">
        <w:rPr>
          <w:rFonts w:ascii="新細明體" w:eastAsia="新細明體" w:hAnsi="新細明體" w:hint="eastAsia"/>
        </w:rPr>
        <w:t>：</w:t>
      </w:r>
      <w:r w:rsidRPr="00F007CD">
        <w:rPr>
          <w:rFonts w:hAnsi="標楷體" w:hint="eastAsia"/>
        </w:rPr>
        <w:t>「公正性的要求涉及兩方面。第一，</w:t>
      </w:r>
      <w:bookmarkStart w:id="120" w:name="_Hlk213401202"/>
      <w:r w:rsidRPr="00F007CD">
        <w:rPr>
          <w:rFonts w:hAnsi="標楷體" w:hint="eastAsia"/>
        </w:rPr>
        <w:t>法官判決時不得受其個人成見或偏見之影響，不可對其審判案件預存定見</w:t>
      </w:r>
      <w:bookmarkEnd w:id="120"/>
      <w:r w:rsidRPr="00F007CD">
        <w:rPr>
          <w:rFonts w:hAnsi="標楷體" w:hint="eastAsia"/>
        </w:rPr>
        <w:t>，也不得為當事一方增加不當的利益而損及另一當事方。第二，法院在</w:t>
      </w:r>
      <w:bookmarkStart w:id="121" w:name="_Hlk213401036"/>
      <w:r w:rsidRPr="00F007CD">
        <w:rPr>
          <w:rFonts w:hAnsi="標楷體" w:hint="eastAsia"/>
        </w:rPr>
        <w:t>合理觀察者審視下來看也必須是公正的</w:t>
      </w:r>
      <w:bookmarkEnd w:id="121"/>
      <w:r w:rsidRPr="00F007CD">
        <w:rPr>
          <w:rFonts w:hAnsi="標楷體" w:hint="eastAsia"/>
        </w:rPr>
        <w:t>。」司法院釋字第</w:t>
      </w:r>
      <w:r w:rsidRPr="00F007CD">
        <w:rPr>
          <w:rFonts w:hAnsi="標楷體"/>
        </w:rPr>
        <w:t>665</w:t>
      </w:r>
      <w:r w:rsidRPr="00F007CD">
        <w:rPr>
          <w:rFonts w:hAnsi="標楷體" w:hint="eastAsia"/>
        </w:rPr>
        <w:t>號解釋於引用德意志聯邦共和國基本法第</w:t>
      </w:r>
      <w:r w:rsidRPr="00F007CD">
        <w:rPr>
          <w:rFonts w:hAnsi="標楷體"/>
        </w:rPr>
        <w:t>101</w:t>
      </w:r>
      <w:r w:rsidRPr="00F007CD">
        <w:rPr>
          <w:rFonts w:hAnsi="標楷體" w:hint="eastAsia"/>
        </w:rPr>
        <w:t>條第</w:t>
      </w:r>
      <w:r w:rsidRPr="00F007CD">
        <w:rPr>
          <w:rFonts w:hAnsi="標楷體"/>
        </w:rPr>
        <w:t>1</w:t>
      </w:r>
      <w:r w:rsidRPr="00F007CD">
        <w:rPr>
          <w:rFonts w:hAnsi="標楷體" w:hint="eastAsia"/>
        </w:rPr>
        <w:t>項規定後，認為法定法官原則，包括應以事先一般抽象之規範明定案件分配，不得</w:t>
      </w:r>
      <w:bookmarkStart w:id="122" w:name="_Hlk213400902"/>
      <w:r w:rsidRPr="00F007CD">
        <w:rPr>
          <w:rFonts w:hAnsi="標楷體" w:hint="eastAsia"/>
        </w:rPr>
        <w:t>恣意操控由特定法官承辦，以干預審判</w:t>
      </w:r>
      <w:bookmarkEnd w:id="122"/>
      <w:r w:rsidRPr="00F007CD">
        <w:rPr>
          <w:rFonts w:hAnsi="標楷體" w:hint="eastAsia"/>
        </w:rPr>
        <w:t>，法院案件之分配不容恣意操控，應為法治國家所依循之憲法原則。憲法基於訴訟權保障及法官依法獨立審判亦同，上開所示之司法院釋字第665號解釋內容，係自憲法第16條人民訴訟權規定所導出法定法官原則之意旨，所以憲法第16條所定法定法官原則，在</w:t>
      </w:r>
      <w:bookmarkStart w:id="123" w:name="_Hlk213401435"/>
      <w:r w:rsidRPr="00F007CD">
        <w:rPr>
          <w:rFonts w:hAnsi="標楷體" w:hint="eastAsia"/>
        </w:rPr>
        <w:t>於憲法第16條所規定之人民訴訟權保障</w:t>
      </w:r>
      <w:bookmarkEnd w:id="123"/>
      <w:r w:rsidRPr="00F007CD">
        <w:rPr>
          <w:rFonts w:hAnsi="標楷體" w:hint="eastAsia"/>
        </w:rPr>
        <w:t>，而非保障法官利益，換言之，當人民權益遭受侵害時，法院有依正當法律程序公平審判義務，所以法定法官原則之內涵，依據司法院釋字第665號解釋意旨，就法院案件分配而言，係指：（1）須依事先</w:t>
      </w:r>
      <w:r w:rsidRPr="00F007CD">
        <w:rPr>
          <w:rFonts w:hAnsi="標楷體" w:hint="eastAsia"/>
        </w:rPr>
        <w:lastRenderedPageBreak/>
        <w:t>訂定之一般抽象規範，客觀公平合理分配於法官。（2）該一般抽象規範須摒除恣意或其他不當干涉案件分配作業。從而，法定法官原則是為保障公平法院原則，避免司法行政恣意操控，干預審判，該原則實踐必須於</w:t>
      </w:r>
      <w:bookmarkStart w:id="124" w:name="_Hlk213859396"/>
      <w:r w:rsidRPr="00F007CD">
        <w:rPr>
          <w:rFonts w:hAnsi="標楷體" w:hint="eastAsia"/>
        </w:rPr>
        <w:t>一般人民合理觀察相關司法行政規則具有公正性</w:t>
      </w:r>
      <w:bookmarkEnd w:id="124"/>
      <w:r w:rsidRPr="00F007CD">
        <w:rPr>
          <w:rFonts w:hAnsi="標楷體" w:hint="eastAsia"/>
        </w:rPr>
        <w:t>，而不會引致法官判決時受其個人成見或偏見之影響，或對其審判案件預存定見，始符憲法第</w:t>
      </w:r>
      <w:r w:rsidRPr="00F007CD">
        <w:rPr>
          <w:rFonts w:hAnsi="標楷體"/>
        </w:rPr>
        <w:t>16</w:t>
      </w:r>
      <w:r w:rsidRPr="00F007CD">
        <w:rPr>
          <w:rFonts w:hAnsi="標楷體" w:hint="eastAsia"/>
        </w:rPr>
        <w:t>條所定人民訴訟權保障。</w:t>
      </w:r>
    </w:p>
    <w:p w14:paraId="1A5D33AF" w14:textId="77777777" w:rsidR="00224F80" w:rsidRPr="00F007CD" w:rsidRDefault="00224F80" w:rsidP="00224F80">
      <w:pPr>
        <w:pStyle w:val="4"/>
      </w:pPr>
      <w:bookmarkStart w:id="125" w:name="_Hlk213858547"/>
      <w:r w:rsidRPr="00F007CD">
        <w:rPr>
          <w:rFonts w:hint="eastAsia"/>
        </w:rPr>
        <w:t>更二（重大）連身條款</w:t>
      </w:r>
      <w:bookmarkEnd w:id="125"/>
      <w:r w:rsidRPr="00F007CD">
        <w:rPr>
          <w:rFonts w:hint="eastAsia"/>
        </w:rPr>
        <w:t>難以排除</w:t>
      </w:r>
      <w:bookmarkStart w:id="126" w:name="_Hlk213404517"/>
      <w:r w:rsidRPr="00F007CD">
        <w:rPr>
          <w:rFonts w:hint="eastAsia"/>
        </w:rPr>
        <w:t>恣意干涉案件之分配</w:t>
      </w:r>
      <w:bookmarkEnd w:id="126"/>
      <w:r w:rsidRPr="00F007CD">
        <w:rPr>
          <w:rFonts w:hint="eastAsia"/>
        </w:rPr>
        <w:t>。</w:t>
      </w:r>
    </w:p>
    <w:p w14:paraId="0494781A" w14:textId="00ACB9C1" w:rsidR="00224F80" w:rsidRPr="00F007CD" w:rsidRDefault="00F72295" w:rsidP="00224F80">
      <w:pPr>
        <w:pStyle w:val="42"/>
        <w:ind w:left="1701" w:firstLine="680"/>
        <w:rPr>
          <w:rFonts w:hAnsi="標楷體"/>
        </w:rPr>
      </w:pPr>
      <w:r w:rsidRPr="00F007CD">
        <w:rPr>
          <w:rFonts w:hAnsi="標楷體" w:hint="eastAsia"/>
        </w:rPr>
        <w:t>西元</w:t>
      </w:r>
      <w:r w:rsidR="00224F80" w:rsidRPr="00F007CD">
        <w:rPr>
          <w:rFonts w:hAnsi="標楷體" w:hint="eastAsia"/>
        </w:rPr>
        <w:t>2002年《聯合國班加羅司法行為準則》</w:t>
      </w:r>
      <w:r w:rsidR="00DC5744" w:rsidRPr="00F007CD">
        <w:rPr>
          <w:rFonts w:ascii="新細明體" w:eastAsia="新細明體" w:hAnsi="新細明體" w:hint="eastAsia"/>
        </w:rPr>
        <w:t>：</w:t>
      </w:r>
      <w:r w:rsidR="00224F80" w:rsidRPr="00F007CD">
        <w:rPr>
          <w:rFonts w:hAnsi="標楷體" w:hint="eastAsia"/>
        </w:rPr>
        <w:t>「2.2法官須確保其於法院內、外之行為，皆維持並加強公眾、法律相關領域從業人員及訴訟當事人對於法官與司法制度公正性之信任。2.5法官認其無法公正無私執行職務，或客觀上足認法官執行職務之公正無私有受合理懷疑之虞時，該法官應自行迴避參與該訴訟程序。這些訴訟程序包括下列所規定之情形，但不以此為限：2.5.1</w:t>
      </w:r>
      <w:r w:rsidR="00224F80" w:rsidRPr="00F007CD">
        <w:rPr>
          <w:rFonts w:hAnsi="標楷體" w:hint="eastAsia"/>
          <w:b/>
          <w:bCs/>
        </w:rPr>
        <w:t>該法官對一造當事人有實質上的偏好或偏見，或對於該訴訟中某項待證事實有其個人的刻板認知</w:t>
      </w:r>
      <w:r w:rsidR="00224F80" w:rsidRPr="00F007CD">
        <w:rPr>
          <w:rFonts w:hAnsi="標楷體" w:hint="eastAsia"/>
        </w:rPr>
        <w:t>」</w:t>
      </w:r>
      <w:r w:rsidR="00C87057" w:rsidRPr="00F007CD">
        <w:rPr>
          <w:rFonts w:hAnsi="標楷體" w:hint="eastAsia"/>
        </w:rPr>
        <w:t>，</w:t>
      </w:r>
      <w:r w:rsidR="00224F80" w:rsidRPr="00F007CD">
        <w:rPr>
          <w:rFonts w:hAnsi="標楷體" w:hint="eastAsia"/>
        </w:rPr>
        <w:t>基於法定法官原則屬憲法第16條所定確保人民受公平審判意旨，摒除恣意干涉，就案件分配而言，更二（重大）連身條款指在不具迴避事由之法官中，該個案於最高法院之審級，不論歷經多少次之審判，原則上均由同一位法官承辦，固期訴諸訴訟經濟考量，但反而提</w:t>
      </w:r>
      <w:r w:rsidR="003E6583" w:rsidRPr="00F007CD">
        <w:rPr>
          <w:rFonts w:hAnsi="標楷體" w:hint="eastAsia"/>
        </w:rPr>
        <w:t>升</w:t>
      </w:r>
      <w:r w:rsidR="00224F80" w:rsidRPr="00F007CD">
        <w:rPr>
          <w:rFonts w:hAnsi="標楷體" w:hint="eastAsia"/>
        </w:rPr>
        <w:t>對於司法不信賴感，從過去</w:t>
      </w:r>
      <w:r w:rsidR="00B10B96" w:rsidRPr="00F007CD">
        <w:rPr>
          <w:rFonts w:hAnsi="標楷體" w:hint="eastAsia"/>
        </w:rPr>
        <w:t>本</w:t>
      </w:r>
      <w:r w:rsidR="00224F80" w:rsidRPr="00F007CD">
        <w:rPr>
          <w:rFonts w:hAnsi="標楷體" w:hint="eastAsia"/>
        </w:rPr>
        <w:t>院調查最高法院諸多司法案件，可以發見最高法院保密分案制度形同虛設，例如翁</w:t>
      </w:r>
      <w:r w:rsidR="00651C8F">
        <w:rPr>
          <w:rFonts w:hAnsi="標楷體" w:hint="eastAsia"/>
        </w:rPr>
        <w:lastRenderedPageBreak/>
        <w:t>○</w:t>
      </w:r>
      <w:r w:rsidR="00224F80" w:rsidRPr="00F007CD">
        <w:rPr>
          <w:rFonts w:hAnsi="標楷體" w:hint="eastAsia"/>
        </w:rPr>
        <w:t>鍾指定分案</w:t>
      </w:r>
      <w:r w:rsidR="00224F80" w:rsidRPr="00F007CD">
        <w:rPr>
          <w:rStyle w:val="aff0"/>
          <w:rFonts w:hAnsi="標楷體"/>
        </w:rPr>
        <w:footnoteReference w:id="23"/>
      </w:r>
      <w:r w:rsidR="00224F80" w:rsidRPr="00F007CD">
        <w:rPr>
          <w:rFonts w:hAnsi="標楷體" w:hint="eastAsia"/>
        </w:rPr>
        <w:t>，最高法院楊</w:t>
      </w:r>
      <w:r w:rsidR="00651C8F">
        <w:rPr>
          <w:rFonts w:hAnsi="標楷體" w:hint="eastAsia"/>
        </w:rPr>
        <w:t>○</w:t>
      </w:r>
      <w:r w:rsidR="00224F80" w:rsidRPr="00F007CD">
        <w:rPr>
          <w:rFonts w:hAnsi="標楷體" w:hint="eastAsia"/>
        </w:rPr>
        <w:t>雲法官指控最高法院霸凌指定分案，讓基層法官替最高法院背黑鍋，這種最高法院高層恣意干涉案件分配，造成眾多案件</w:t>
      </w:r>
      <w:r w:rsidR="004C7706" w:rsidRPr="00F007CD">
        <w:rPr>
          <w:rFonts w:hAnsi="標楷體" w:hint="eastAsia"/>
        </w:rPr>
        <w:t>來回於</w:t>
      </w:r>
      <w:r w:rsidR="00224F80" w:rsidRPr="00F007CD">
        <w:rPr>
          <w:rFonts w:hAnsi="標楷體" w:hint="eastAsia"/>
        </w:rPr>
        <w:t>第三審與第二審之間，增加第二審法官工作量，無助</w:t>
      </w:r>
      <w:r w:rsidR="00485A1A" w:rsidRPr="00F007CD">
        <w:rPr>
          <w:rFonts w:hAnsi="標楷體" w:hint="eastAsia"/>
        </w:rPr>
        <w:t>於</w:t>
      </w:r>
      <w:r w:rsidR="00224F80" w:rsidRPr="00F007CD">
        <w:rPr>
          <w:rFonts w:hAnsi="標楷體" w:hint="eastAsia"/>
        </w:rPr>
        <w:t>刑事訴訟法發見真實</w:t>
      </w:r>
      <w:r w:rsidR="00485A1A" w:rsidRPr="00F007CD">
        <w:rPr>
          <w:rFonts w:hAnsi="標楷體" w:hint="eastAsia"/>
        </w:rPr>
        <w:t>之</w:t>
      </w:r>
      <w:r w:rsidR="00224F80" w:rsidRPr="00F007CD">
        <w:rPr>
          <w:rFonts w:hAnsi="標楷體" w:hint="eastAsia"/>
        </w:rPr>
        <w:t>義務。</w:t>
      </w:r>
    </w:p>
    <w:p w14:paraId="4ED02169" w14:textId="600F01BB" w:rsidR="00224F80" w:rsidRPr="00F007CD" w:rsidRDefault="00224F80" w:rsidP="00224F80">
      <w:pPr>
        <w:pStyle w:val="4"/>
      </w:pPr>
      <w:bookmarkStart w:id="127" w:name="_Hlk213766408"/>
      <w:bookmarkStart w:id="128" w:name="_Hlk213769150"/>
      <w:bookmarkStart w:id="129" w:name="_Hlk213768931"/>
      <w:r w:rsidRPr="00F007CD">
        <w:rPr>
          <w:rFonts w:hint="eastAsia"/>
        </w:rPr>
        <w:t>更二（重大）連身條款</w:t>
      </w:r>
      <w:bookmarkEnd w:id="127"/>
      <w:r w:rsidRPr="00F007CD">
        <w:rPr>
          <w:rFonts w:hint="eastAsia"/>
        </w:rPr>
        <w:t>制定當時並非為保障人民訴訟權，而是基於速審速結與避免法官浪費時間釐清案情，顯然是保障</w:t>
      </w:r>
      <w:bookmarkStart w:id="130" w:name="_Hlk213764633"/>
      <w:r w:rsidRPr="00F007CD">
        <w:rPr>
          <w:rFonts w:hint="eastAsia"/>
        </w:rPr>
        <w:t>法官利</w:t>
      </w:r>
      <w:bookmarkEnd w:id="130"/>
      <w:r w:rsidR="00321679" w:rsidRPr="00F007CD">
        <w:rPr>
          <w:rFonts w:hint="eastAsia"/>
        </w:rPr>
        <w:t>益</w:t>
      </w:r>
      <w:r w:rsidRPr="00F007CD">
        <w:rPr>
          <w:rFonts w:hint="eastAsia"/>
        </w:rPr>
        <w:t>，</w:t>
      </w:r>
      <w:bookmarkStart w:id="131" w:name="_Hlk213764784"/>
      <w:r w:rsidR="00321679" w:rsidRPr="00F007CD">
        <w:rPr>
          <w:rFonts w:hint="eastAsia"/>
        </w:rPr>
        <w:t>涉</w:t>
      </w:r>
      <w:r w:rsidRPr="00F007CD">
        <w:rPr>
          <w:rFonts w:hint="eastAsia"/>
        </w:rPr>
        <w:t>違背公平審</w:t>
      </w:r>
      <w:r w:rsidRPr="00F007CD">
        <w:rPr>
          <w:rFonts w:hint="eastAsia"/>
        </w:rPr>
        <w:lastRenderedPageBreak/>
        <w:t>判原則</w:t>
      </w:r>
      <w:bookmarkEnd w:id="128"/>
      <w:bookmarkEnd w:id="131"/>
      <w:r w:rsidRPr="00F007CD">
        <w:rPr>
          <w:rFonts w:hint="eastAsia"/>
        </w:rPr>
        <w:t>。</w:t>
      </w:r>
    </w:p>
    <w:bookmarkEnd w:id="129"/>
    <w:p w14:paraId="54C018D4" w14:textId="3DF4CA50" w:rsidR="006F6384" w:rsidRPr="00F007CD" w:rsidRDefault="00224F80" w:rsidP="006F6384">
      <w:pPr>
        <w:pStyle w:val="5"/>
      </w:pPr>
      <w:r w:rsidRPr="00F007CD">
        <w:rPr>
          <w:rFonts w:hint="eastAsia"/>
        </w:rPr>
        <w:t>查司法院所屬各級司法首長座談會於78年3月23日會議</w:t>
      </w:r>
      <w:r w:rsidR="00CC7AD7" w:rsidRPr="00F007CD">
        <w:rPr>
          <w:rFonts w:hint="eastAsia"/>
        </w:rPr>
        <w:t>決議</w:t>
      </w:r>
      <w:r w:rsidR="00CC7AD7" w:rsidRPr="00F007CD">
        <w:rPr>
          <w:rFonts w:ascii="新細明體" w:eastAsia="新細明體" w:hAnsi="新細明體" w:hint="eastAsia"/>
        </w:rPr>
        <w:t>：</w:t>
      </w:r>
      <w:r w:rsidRPr="00F007CD">
        <w:rPr>
          <w:rFonts w:hint="eastAsia"/>
        </w:rPr>
        <w:t>「第二審法院判決上訴之重大刑案，如經第三審法院撤銷發回，</w:t>
      </w:r>
      <w:r w:rsidR="00D23C51" w:rsidRPr="00F007CD">
        <w:rPr>
          <w:rFonts w:hAnsi="標楷體" w:hint="eastAsia"/>
        </w:rPr>
        <w:t>……</w:t>
      </w:r>
      <w:r w:rsidRPr="00F007CD">
        <w:rPr>
          <w:rFonts w:hint="eastAsia"/>
        </w:rPr>
        <w:t>第二審法院更行判決後上訴時，仍分由第三審法院原承辦股繼續辦理」；而上述司法院所屬各級司法首長座談會所為重大連身條款之決議，則係針對「辦理重大刑案，應如何速審速結，以收嚇阻警惕之效，而維社會風氣之祥和」一案所為之決議，顯係基於速審速結之目的而為</w:t>
      </w:r>
      <w:r w:rsidR="00A35805" w:rsidRPr="00F007CD">
        <w:rPr>
          <w:rFonts w:hint="eastAsia"/>
        </w:rPr>
        <w:t>，</w:t>
      </w:r>
      <w:r w:rsidRPr="00F007CD">
        <w:rPr>
          <w:rFonts w:hint="eastAsia"/>
        </w:rPr>
        <w:t>而所謂「更二連身」，係指上訴最高法院之案件自更二審起均由最高法院同一承審法官辦理，且依最高法院關於刑事案件分配之更二連身條款規範，其係適用於各類型之刑事上訴案件。</w:t>
      </w:r>
    </w:p>
    <w:p w14:paraId="219E9A2E" w14:textId="48FB63C3" w:rsidR="00224F80" w:rsidRPr="00F007CD" w:rsidRDefault="00224F80" w:rsidP="006F6384">
      <w:pPr>
        <w:pStyle w:val="5"/>
      </w:pPr>
      <w:r w:rsidRPr="00F007CD">
        <w:rPr>
          <w:rFonts w:hint="eastAsia"/>
        </w:rPr>
        <w:t>更二連身條款本係為提升辦案效率而為，且係於規範重大連身條款前之76年間即試辦及實施迄今。以「速審速結」</w:t>
      </w:r>
      <w:r w:rsidR="00F31DC2" w:rsidRPr="00F007CD">
        <w:rPr>
          <w:rFonts w:hint="eastAsia"/>
        </w:rPr>
        <w:t>之</w:t>
      </w:r>
      <w:r w:rsidRPr="00F007CD">
        <w:rPr>
          <w:rFonts w:hint="eastAsia"/>
        </w:rPr>
        <w:t>目的處理第二審判處死刑、無期徒刑之案件，對於人身自由或生存權之個案實在毫無任何慎重與尊重心態，無怪冤案錯判頻繁，如徐自強案、謝志宏案、鄭性澤案、蘇炳坤案，嚴重違反公平審判原則，自不待言；至於更二連身條款，固以訴訟經濟為目的，而可減省承辦法官於釐清個案問題所須耗費之時間，但是否能因此避免個案之多次發回更審，而達到該個案之速審速結或裁判效率之提升？如上開案例二、三審之承審法官均堅持己見，答案似非必然。是基於速審速結而為連身條款，其與裁判效率之關聯性，實已甚為薄弱，</w:t>
      </w:r>
      <w:r w:rsidR="00B977F6" w:rsidRPr="00F007CD">
        <w:rPr>
          <w:rFonts w:hint="eastAsia"/>
        </w:rPr>
        <w:t>卻</w:t>
      </w:r>
      <w:r w:rsidRPr="00F007CD">
        <w:rPr>
          <w:rFonts w:hint="eastAsia"/>
        </w:rPr>
        <w:t>犧牲當事人訴訟基本人權，保障最高法院法官，避免重新研究案件，違背公平審判</w:t>
      </w:r>
      <w:r w:rsidRPr="00F007CD">
        <w:rPr>
          <w:rFonts w:hint="eastAsia"/>
        </w:rPr>
        <w:lastRenderedPageBreak/>
        <w:t>原則。</w:t>
      </w:r>
    </w:p>
    <w:p w14:paraId="3E45B63D" w14:textId="4829A9D3" w:rsidR="00224F80" w:rsidRPr="00F007CD" w:rsidRDefault="00224F80" w:rsidP="00224F80">
      <w:pPr>
        <w:pStyle w:val="4"/>
      </w:pPr>
      <w:bookmarkStart w:id="132" w:name="_Hlk213769008"/>
      <w:bookmarkStart w:id="133" w:name="_Hlk213765622"/>
      <w:r w:rsidRPr="00F007CD">
        <w:rPr>
          <w:rFonts w:hint="eastAsia"/>
        </w:rPr>
        <w:t>112年憲判字第14號</w:t>
      </w:r>
      <w:r w:rsidR="009B479E" w:rsidRPr="00F007CD">
        <w:rPr>
          <w:rFonts w:hint="eastAsia"/>
        </w:rPr>
        <w:t>判決</w:t>
      </w:r>
      <w:r w:rsidRPr="00F007CD">
        <w:rPr>
          <w:rFonts w:hint="eastAsia"/>
        </w:rPr>
        <w:t>認為最高法院是法律審，</w:t>
      </w:r>
      <w:bookmarkStart w:id="134" w:name="_Hlk213767880"/>
      <w:r w:rsidRPr="00F007CD">
        <w:rPr>
          <w:rFonts w:hint="eastAsia"/>
        </w:rPr>
        <w:t>更二（重大）連身條款</w:t>
      </w:r>
      <w:bookmarkEnd w:id="134"/>
      <w:r w:rsidRPr="00F007CD">
        <w:rPr>
          <w:rFonts w:hint="eastAsia"/>
        </w:rPr>
        <w:t>，不會讓法官陷入「隧道效應」，顯然背離現行刑事訴訟法規範與實務，並無可採，再按我國最高法院是全世界法官人數最多</w:t>
      </w:r>
      <w:r w:rsidR="009B479E" w:rsidRPr="00F007CD">
        <w:rPr>
          <w:rFonts w:hint="eastAsia"/>
        </w:rPr>
        <w:t>的</w:t>
      </w:r>
      <w:r w:rsidRPr="00F007CD">
        <w:rPr>
          <w:rFonts w:hint="eastAsia"/>
        </w:rPr>
        <w:t>法院之一，基於公平審判原則，應即廢除更二（重大）連身條款，以防止司法行政干涉案件分配，斲傷司法威信</w:t>
      </w:r>
      <w:bookmarkEnd w:id="132"/>
      <w:r w:rsidRPr="00F007CD">
        <w:rPr>
          <w:rFonts w:hint="eastAsia"/>
        </w:rPr>
        <w:t>。</w:t>
      </w:r>
    </w:p>
    <w:p w14:paraId="136D0DFE" w14:textId="2FFEEF03" w:rsidR="00224F80" w:rsidRPr="00F007CD" w:rsidRDefault="00224F80" w:rsidP="00224F80">
      <w:pPr>
        <w:pStyle w:val="5"/>
      </w:pPr>
      <w:bookmarkStart w:id="135" w:name="_Hlk213766096"/>
      <w:bookmarkEnd w:id="133"/>
      <w:r w:rsidRPr="00F007CD">
        <w:rPr>
          <w:rFonts w:hint="eastAsia"/>
        </w:rPr>
        <w:t>112年憲判字第14號</w:t>
      </w:r>
      <w:bookmarkEnd w:id="135"/>
      <w:r w:rsidR="009B479E" w:rsidRPr="00F007CD">
        <w:rPr>
          <w:rFonts w:hint="eastAsia"/>
          <w:bCs w:val="0"/>
        </w:rPr>
        <w:t>判決</w:t>
      </w:r>
      <w:r w:rsidRPr="00F007CD">
        <w:rPr>
          <w:rFonts w:hint="eastAsia"/>
          <w:bCs w:val="0"/>
        </w:rPr>
        <w:t>固</w:t>
      </w:r>
      <w:r w:rsidRPr="00F007CD">
        <w:rPr>
          <w:rFonts w:hint="eastAsia"/>
        </w:rPr>
        <w:t>稱，同一案件，法官曾參與前審之裁判者，即應自行迴避，其立法考量在於「法官不得審查自己所作裁判」。既然如此，為確保「法官不得審查自己所作裁判」之原則，不論從憲法或訴訟角度，系爭規定所稱「前審裁判」，應包含同一案件之任何審級裁判。亦即，就同一案件，法官一旦曾參與任何審級之裁判，即不得再參與任何關於該案件之裁判，不論嗣後裁判與法官曾參與者，是否屬於同一審級。法官曾參與之裁判，係刑事裁判且不利於被告時，尤應如此。換言之，法官一旦作成裁判，對該裁判心證不可能消失。</w:t>
      </w:r>
      <w:bookmarkStart w:id="136" w:name="_Hlk213766893"/>
      <w:r w:rsidRPr="00F007CD">
        <w:rPr>
          <w:rFonts w:hint="eastAsia"/>
        </w:rPr>
        <w:t>112年憲判字第14號</w:t>
      </w:r>
      <w:bookmarkEnd w:id="136"/>
      <w:r w:rsidR="009B479E" w:rsidRPr="00F007CD">
        <w:rPr>
          <w:rFonts w:hint="eastAsia"/>
          <w:bCs w:val="0"/>
        </w:rPr>
        <w:t>判決</w:t>
      </w:r>
      <w:r w:rsidRPr="00F007CD">
        <w:rPr>
          <w:rFonts w:hint="eastAsia"/>
          <w:bCs w:val="0"/>
        </w:rPr>
        <w:t>所</w:t>
      </w:r>
      <w:r w:rsidRPr="00F007CD">
        <w:rPr>
          <w:rFonts w:hint="eastAsia"/>
        </w:rPr>
        <w:t>採取態度是：「任何法官，就各項抽象法律問題及各類案件所涉事實或法律爭議，原即多少會有一定程度之初步見解或看法。即使認有所謂隧道視野效應之影響，也比較是就法律問題，而非就事實及證據問題的預斷。最高法院法官等對各該重要法律問題多已形成穩定的法律見解，且係其等之所以能擔任終審法院法官的正面資歷及基礎條件。縱認此等法律見解確為法官之定見，亦多為個人經驗及學養所致，而非單純源自先前曾審理同一</w:t>
      </w:r>
      <w:r w:rsidRPr="00F007CD">
        <w:rPr>
          <w:rFonts w:hint="eastAsia"/>
        </w:rPr>
        <w:lastRenderedPageBreak/>
        <w:t>案件之影響」（理由第106段）。然而</w:t>
      </w:r>
      <w:bookmarkStart w:id="137" w:name="_Hlk213766964"/>
      <w:r w:rsidRPr="00F007CD">
        <w:rPr>
          <w:rFonts w:hint="eastAsia"/>
        </w:rPr>
        <w:t>「隧道效應」</w:t>
      </w:r>
      <w:bookmarkEnd w:id="137"/>
      <w:r w:rsidRPr="00F007CD">
        <w:rPr>
          <w:rFonts w:hint="eastAsia"/>
        </w:rPr>
        <w:t>係指就某一事務，已有特定之認知，遂對嗣後發生之相同或類似事務，不再或難以作不同之認知或思維。因此，隧道效應主要發生在事實之認定，而非如112年憲判字第14號</w:t>
      </w:r>
      <w:bookmarkStart w:id="138" w:name="_Hlk216428965"/>
      <w:r w:rsidR="00636578" w:rsidRPr="00F007CD">
        <w:rPr>
          <w:rFonts w:hint="eastAsia"/>
        </w:rPr>
        <w:t>判決</w:t>
      </w:r>
      <w:bookmarkEnd w:id="138"/>
      <w:r w:rsidRPr="00F007CD">
        <w:rPr>
          <w:rFonts w:hint="eastAsia"/>
        </w:rPr>
        <w:t>所認發生在法律問題之預斷。但事實上第三審雖是法律審，然而卻非全然不接觸犯罪事實，例如判決理由矛盾，必須考量原審經驗法則，此觀刑事訴訟法第379條</w:t>
      </w:r>
      <w:r w:rsidR="00F54E19" w:rsidRPr="00F007CD">
        <w:rPr>
          <w:rFonts w:hint="eastAsia"/>
        </w:rPr>
        <w:t>規定</w:t>
      </w:r>
      <w:r w:rsidRPr="00F007CD">
        <w:rPr>
          <w:rFonts w:hint="eastAsia"/>
        </w:rPr>
        <w:t>自明。所以在刑事案件，經常難以判斷者是事實認定。因此112年憲判字第14號</w:t>
      </w:r>
      <w:r w:rsidR="00F54E19" w:rsidRPr="00F007CD">
        <w:rPr>
          <w:rFonts w:hint="eastAsia"/>
        </w:rPr>
        <w:t>判決</w:t>
      </w:r>
      <w:r w:rsidRPr="00F007CD">
        <w:rPr>
          <w:rFonts w:hint="eastAsia"/>
        </w:rPr>
        <w:t>認為</w:t>
      </w:r>
      <w:r w:rsidR="00F54E19" w:rsidRPr="00F007CD">
        <w:rPr>
          <w:rFonts w:ascii="新細明體" w:eastAsia="新細明體" w:hAnsi="新細明體" w:hint="eastAsia"/>
        </w:rPr>
        <w:t>：</w:t>
      </w:r>
      <w:r w:rsidRPr="00F007CD">
        <w:rPr>
          <w:rFonts w:hint="eastAsia"/>
        </w:rPr>
        <w:t>「任何法官本來對於各項抽象法律問題、案件事實或法律爭議，原即有其見解或看法；最高法院法官之特質，更是在於其對各該重要法律問題已形成穩定法律見解」，而指稱隧道效應不致於影響法官之審判</w:t>
      </w:r>
      <w:r w:rsidR="00F54E19" w:rsidRPr="00F007CD">
        <w:rPr>
          <w:rFonts w:hint="eastAsia"/>
        </w:rPr>
        <w:t>，</w:t>
      </w:r>
      <w:r w:rsidRPr="00F007CD">
        <w:rPr>
          <w:rFonts w:hint="eastAsia"/>
        </w:rPr>
        <w:t>所以112年憲判字第14號</w:t>
      </w:r>
      <w:r w:rsidR="00F54E19" w:rsidRPr="00F007CD">
        <w:rPr>
          <w:rFonts w:hint="eastAsia"/>
        </w:rPr>
        <w:t>判決</w:t>
      </w:r>
      <w:r w:rsidRPr="00F007CD">
        <w:rPr>
          <w:rFonts w:hint="eastAsia"/>
        </w:rPr>
        <w:t>將系爭規定所指法官曾參與之前審裁判，僅限縮為「直接之前審裁判」，故法官自己之裁判，如非該最直接之前審裁判，法官縱然嗣後又參與同一案件之裁判，即不會加以審查，實屬背於實情。</w:t>
      </w:r>
    </w:p>
    <w:p w14:paraId="59BE75DB" w14:textId="2382EF28" w:rsidR="00224F80" w:rsidRPr="00F007CD" w:rsidRDefault="00224F80" w:rsidP="00224F80">
      <w:pPr>
        <w:pStyle w:val="5"/>
      </w:pPr>
      <w:r w:rsidRPr="00F007CD">
        <w:rPr>
          <w:rFonts w:hint="eastAsia"/>
        </w:rPr>
        <w:t>我國最高法院是全世界法官人數最</w:t>
      </w:r>
      <w:r w:rsidRPr="00F007CD">
        <w:rPr>
          <w:rFonts w:hint="eastAsia"/>
          <w:bCs w:val="0"/>
        </w:rPr>
        <w:t>多</w:t>
      </w:r>
      <w:r w:rsidR="009B479E" w:rsidRPr="00F007CD">
        <w:rPr>
          <w:rFonts w:hint="eastAsia"/>
          <w:bCs w:val="0"/>
        </w:rPr>
        <w:t>的</w:t>
      </w:r>
      <w:r w:rsidRPr="00F007CD">
        <w:rPr>
          <w:rFonts w:hint="eastAsia"/>
        </w:rPr>
        <w:t>法院之一，最高法院目前民</w:t>
      </w:r>
      <w:r w:rsidR="00BE6D2B" w:rsidRPr="00F007CD">
        <w:rPr>
          <w:rFonts w:hint="eastAsia"/>
        </w:rPr>
        <w:t>事</w:t>
      </w:r>
      <w:r w:rsidR="00544990" w:rsidRPr="00F007CD">
        <w:rPr>
          <w:rFonts w:hint="eastAsia"/>
        </w:rPr>
        <w:t>、</w:t>
      </w:r>
      <w:r w:rsidRPr="00F007CD">
        <w:rPr>
          <w:rFonts w:hint="eastAsia"/>
        </w:rPr>
        <w:t>刑事各分別有</w:t>
      </w:r>
      <w:r w:rsidR="00544990" w:rsidRPr="00F007CD">
        <w:rPr>
          <w:rFonts w:hint="eastAsia"/>
        </w:rPr>
        <w:t>9</w:t>
      </w:r>
      <w:r w:rsidRPr="00F007CD">
        <w:rPr>
          <w:rFonts w:hint="eastAsia"/>
        </w:rPr>
        <w:t>庭，單以刑事庭而論，合計</w:t>
      </w:r>
      <w:r w:rsidR="001A11CD" w:rsidRPr="00F007CD">
        <w:rPr>
          <w:rFonts w:hint="eastAsia"/>
        </w:rPr>
        <w:t>有</w:t>
      </w:r>
      <w:r w:rsidRPr="00F007CD">
        <w:rPr>
          <w:rFonts w:hint="eastAsia"/>
        </w:rPr>
        <w:t>43位刑庭庭長、審判長及法官，且其中之調院辦事法官每年均有變動。同一刑事案件，即使於1年內，屢次上訴於最高法院，則於該年度，縱然每次上訴均由不同法官審理，至少可以容許8次上訴（每次皆為1位不同之審判長及4位不同之法官）。同一案件經最高法院發回後，於1年內，再度上訴</w:t>
      </w:r>
      <w:r w:rsidR="00BE6D2B" w:rsidRPr="00F007CD">
        <w:rPr>
          <w:rFonts w:hint="eastAsia"/>
        </w:rPr>
        <w:t>最高法院</w:t>
      </w:r>
      <w:r w:rsidRPr="00F007CD">
        <w:rPr>
          <w:rFonts w:hint="eastAsia"/>
        </w:rPr>
        <w:t>者甚少；重大刑案，更幾乎絕無僅有。而同</w:t>
      </w:r>
      <w:r w:rsidRPr="00F007CD">
        <w:rPr>
          <w:rFonts w:hint="eastAsia"/>
        </w:rPr>
        <w:lastRenderedPageBreak/>
        <w:t>一案件經發回後，如經過</w:t>
      </w:r>
      <w:r w:rsidR="00581069" w:rsidRPr="00F007CD">
        <w:rPr>
          <w:rFonts w:hint="eastAsia"/>
        </w:rPr>
        <w:t>1</w:t>
      </w:r>
      <w:r w:rsidRPr="00F007CD">
        <w:rPr>
          <w:rFonts w:hint="eastAsia"/>
        </w:rPr>
        <w:t>年，始再度上訴於最高法院，則調院辦事法官已有部分新人，均可參與該第</w:t>
      </w:r>
      <w:r w:rsidR="00581069" w:rsidRPr="00F007CD">
        <w:rPr>
          <w:rFonts w:hint="eastAsia"/>
        </w:rPr>
        <w:t>2</w:t>
      </w:r>
      <w:r w:rsidR="00254607" w:rsidRPr="00F007CD">
        <w:rPr>
          <w:rFonts w:hint="eastAsia"/>
        </w:rPr>
        <w:t>至</w:t>
      </w:r>
      <w:r w:rsidR="00581069" w:rsidRPr="00F007CD">
        <w:rPr>
          <w:rFonts w:hint="eastAsia"/>
        </w:rPr>
        <w:t>4</w:t>
      </w:r>
      <w:r w:rsidRPr="00F007CD">
        <w:rPr>
          <w:rFonts w:hint="eastAsia"/>
        </w:rPr>
        <w:t>次上訴之裁判。所以要求最高法院法官</w:t>
      </w:r>
      <w:r w:rsidR="005C6810" w:rsidRPr="00F007CD">
        <w:rPr>
          <w:rFonts w:hint="eastAsia"/>
          <w:bCs w:val="0"/>
        </w:rPr>
        <w:t>、</w:t>
      </w:r>
      <w:r w:rsidRPr="00F007CD">
        <w:rPr>
          <w:rFonts w:hint="eastAsia"/>
        </w:rPr>
        <w:t>曾參與經第三審撤銷發回更審前裁判之</w:t>
      </w:r>
      <w:r w:rsidR="00921913" w:rsidRPr="00F007CD">
        <w:rPr>
          <w:rFonts w:hint="eastAsia"/>
          <w:bCs w:val="0"/>
        </w:rPr>
        <w:t>法官</w:t>
      </w:r>
      <w:r w:rsidRPr="00F007CD">
        <w:rPr>
          <w:rFonts w:hint="eastAsia"/>
          <w:bCs w:val="0"/>
        </w:rPr>
        <w:t>，</w:t>
      </w:r>
      <w:r w:rsidRPr="00F007CD">
        <w:rPr>
          <w:rFonts w:hint="eastAsia"/>
        </w:rPr>
        <w:t>在同一案件復上訴至最高法院時均應迴避，並無任何「事實上困難」，最高法院的更二連身條款，甚至重大刑事案件一上訴就連身的慣例，不從案件當事人的角度，只從司法行政方便管考的角度出發，內容等於牴觸隨機、盲目分案的法定法官原則，尤其由司法行政以分案要點的方式規範，更</w:t>
      </w:r>
      <w:r w:rsidR="00254607" w:rsidRPr="00F007CD">
        <w:rPr>
          <w:rFonts w:hint="eastAsia"/>
        </w:rPr>
        <w:t>有</w:t>
      </w:r>
      <w:r w:rsidRPr="00F007CD">
        <w:rPr>
          <w:rFonts w:hint="eastAsia"/>
        </w:rPr>
        <w:t>行政干涉審判之嫌，而被告於嗣後審理程序，再度面對曾對其為不利裁判之法官，從一般人民</w:t>
      </w:r>
      <w:r w:rsidR="00254607" w:rsidRPr="00F007CD">
        <w:rPr>
          <w:rFonts w:hint="eastAsia"/>
        </w:rPr>
        <w:t>角度</w:t>
      </w:r>
      <w:r w:rsidRPr="00F007CD">
        <w:rPr>
          <w:rFonts w:hint="eastAsia"/>
        </w:rPr>
        <w:t>觀察更二（重大）連身條款之司法行政規則，顯然不具有公正性。</w:t>
      </w:r>
    </w:p>
    <w:p w14:paraId="5FA44C7E" w14:textId="15BBAA89" w:rsidR="00224F80" w:rsidRPr="00F007CD" w:rsidRDefault="00224F80" w:rsidP="00224F80">
      <w:pPr>
        <w:pStyle w:val="3"/>
      </w:pPr>
      <w:r w:rsidRPr="00F007CD">
        <w:rPr>
          <w:rFonts w:hint="eastAsia"/>
        </w:rPr>
        <w:t>綜上所述，按法庭須「依法設立」以及法官「獨立性」，均為國際公約及法律文件所揭櫫之基本原則，強調法庭成員之組成、組織以及權限等事項均應法律保留，以及法官亦應獨立於行政權、當事人，包含其他法官。</w:t>
      </w:r>
      <w:bookmarkStart w:id="139" w:name="_Hlk213768379"/>
      <w:r w:rsidRPr="00F007CD">
        <w:rPr>
          <w:rFonts w:hint="eastAsia"/>
        </w:rPr>
        <w:t>更二（重大）連身條款</w:t>
      </w:r>
      <w:bookmarkEnd w:id="139"/>
      <w:r w:rsidRPr="00F007CD">
        <w:rPr>
          <w:rFonts w:hint="eastAsia"/>
        </w:rPr>
        <w:t>，並不符合「依法設立」及「獨立性」之要求，而曾於特定案件參與最高法院刑事第三審裁判之法官，於該案件發回更審後又上訴至最高法院時，復參與第三審裁判之情形，在現行制度並無擔保法官於訴訟程序中確無偏頗之適當機制，最高法院「更二（重大）連身」條款並非一般、中立、抽象之規範且違反法律保留原則，應認違反公平法院原則。本案最高法院要求高等法院調查不利被告證據之</w:t>
      </w:r>
      <w:r w:rsidR="005D79D1" w:rsidRPr="00F007CD">
        <w:rPr>
          <w:rFonts w:hint="eastAsia"/>
        </w:rPr>
        <w:t>第2次</w:t>
      </w:r>
      <w:r w:rsidRPr="00F007CD">
        <w:rPr>
          <w:rFonts w:hint="eastAsia"/>
        </w:rPr>
        <w:t>發回更審與</w:t>
      </w:r>
      <w:r w:rsidR="005D79D1" w:rsidRPr="00F007CD">
        <w:rPr>
          <w:rFonts w:hint="eastAsia"/>
        </w:rPr>
        <w:t>第3次</w:t>
      </w:r>
      <w:r w:rsidRPr="00F007CD">
        <w:rPr>
          <w:rFonts w:hint="eastAsia"/>
        </w:rPr>
        <w:t>發回更審後上訴定讞，最高法院</w:t>
      </w:r>
      <w:r w:rsidR="006F21D0" w:rsidRPr="00F007CD">
        <w:rPr>
          <w:rFonts w:hint="eastAsia"/>
        </w:rPr>
        <w:t>有</w:t>
      </w:r>
      <w:r w:rsidR="005D79D1" w:rsidRPr="00F007CD">
        <w:rPr>
          <w:rFonts w:hint="eastAsia"/>
        </w:rPr>
        <w:t>4名</w:t>
      </w:r>
      <w:r w:rsidRPr="00F007CD">
        <w:rPr>
          <w:rFonts w:hint="eastAsia"/>
        </w:rPr>
        <w:t>法官</w:t>
      </w:r>
      <w:r w:rsidR="006F21D0" w:rsidRPr="00F007CD">
        <w:rPr>
          <w:rFonts w:hint="eastAsia"/>
        </w:rPr>
        <w:t>重複，</w:t>
      </w:r>
      <w:r w:rsidRPr="00F007CD">
        <w:rPr>
          <w:rFonts w:hint="eastAsia"/>
        </w:rPr>
        <w:t>凸顯最高法院更二（或重大）連身條款，未遵</w:t>
      </w:r>
      <w:r w:rsidRPr="00F007CD">
        <w:rPr>
          <w:rFonts w:hint="eastAsia"/>
        </w:rPr>
        <w:lastRenderedPageBreak/>
        <w:t>守法定法官原則，並無法避免法官判決時受其個人成見或偏見之影響而對其審判案件預存定見，違反法官獨立性與公正性要求，與</w:t>
      </w:r>
      <w:r w:rsidR="00007DE5" w:rsidRPr="00F007CD">
        <w:rPr>
          <w:rFonts w:hAnsi="標楷體" w:cs="標楷體" w:hint="eastAsia"/>
          <w:kern w:val="0"/>
          <w:szCs w:val="32"/>
          <w:lang w:val="zh-TW"/>
        </w:rPr>
        <w:t>公</w:t>
      </w:r>
      <w:r w:rsidR="00007DE5" w:rsidRPr="00F007CD">
        <w:rPr>
          <w:rFonts w:hAnsi="標楷體" w:hint="eastAsia"/>
          <w:bCs w:val="0"/>
          <w:kern w:val="0"/>
          <w:szCs w:val="48"/>
        </w:rPr>
        <w:t>政</w:t>
      </w:r>
      <w:r w:rsidRPr="00F007CD">
        <w:rPr>
          <w:rFonts w:hint="eastAsia"/>
        </w:rPr>
        <w:t>公約第14條公平法院原則有間，侵害憲法第16條規定保障人民訴訟基本權利，憲法法庭112年憲判字第14號判決最高法院</w:t>
      </w:r>
      <w:bookmarkStart w:id="140" w:name="_Hlk213771133"/>
      <w:r w:rsidRPr="00F007CD">
        <w:rPr>
          <w:rFonts w:hint="eastAsia"/>
        </w:rPr>
        <w:t>更二（重大）連身</w:t>
      </w:r>
      <w:bookmarkEnd w:id="140"/>
      <w:r w:rsidRPr="00F007CD">
        <w:rPr>
          <w:rFonts w:hint="eastAsia"/>
        </w:rPr>
        <w:t>條款合憲，顯然背離社會基本事實與社會大眾認知，嚴重斲傷司法公信力，</w:t>
      </w:r>
      <w:r w:rsidR="00BD7F09" w:rsidRPr="00F007CD">
        <w:rPr>
          <w:rFonts w:hint="eastAsia"/>
        </w:rPr>
        <w:t>允宜</w:t>
      </w:r>
      <w:r w:rsidRPr="00F007CD">
        <w:rPr>
          <w:rFonts w:hint="eastAsia"/>
        </w:rPr>
        <w:t>檢討改進。</w:t>
      </w:r>
    </w:p>
    <w:p w14:paraId="2C4355C3" w14:textId="77777777" w:rsidR="00221BC0" w:rsidRPr="00F007CD" w:rsidRDefault="00221BC0" w:rsidP="00221BC0">
      <w:pPr>
        <w:widowControl/>
        <w:overflowPunct/>
        <w:autoSpaceDE/>
        <w:autoSpaceDN/>
        <w:jc w:val="left"/>
        <w:rPr>
          <w:rFonts w:hAnsi="標楷體"/>
          <w:bCs/>
          <w:kern w:val="32"/>
          <w:szCs w:val="52"/>
        </w:rPr>
      </w:pPr>
      <w:bookmarkStart w:id="141" w:name="_Toc529222689"/>
      <w:bookmarkStart w:id="142" w:name="_Toc529223111"/>
      <w:bookmarkStart w:id="143" w:name="_Toc529223862"/>
      <w:bookmarkStart w:id="144" w:name="_Toc529228265"/>
      <w:bookmarkStart w:id="145" w:name="_Toc2400395"/>
      <w:bookmarkStart w:id="146" w:name="_Toc4316189"/>
      <w:bookmarkStart w:id="147" w:name="_Toc4473330"/>
      <w:bookmarkStart w:id="148" w:name="_Toc69556897"/>
      <w:bookmarkStart w:id="149" w:name="_Toc69556946"/>
      <w:bookmarkStart w:id="150" w:name="_Toc69609820"/>
      <w:bookmarkStart w:id="151" w:name="_Toc70241816"/>
      <w:bookmarkStart w:id="152" w:name="_Toc70242205"/>
      <w:bookmarkStart w:id="153" w:name="_Toc421794875"/>
      <w:bookmarkStart w:id="154" w:name="_Toc422834160"/>
      <w:r w:rsidRPr="00F007CD">
        <w:rPr>
          <w:rFonts w:hAnsi="標楷體"/>
        </w:rPr>
        <w:br w:type="page"/>
      </w:r>
    </w:p>
    <w:p w14:paraId="2E3DF780" w14:textId="77777777" w:rsidR="00221BC0" w:rsidRPr="00F007CD" w:rsidRDefault="00221BC0" w:rsidP="00221BC0">
      <w:pPr>
        <w:pStyle w:val="1"/>
        <w:rPr>
          <w:rFonts w:hAnsi="標楷體"/>
        </w:rPr>
      </w:pPr>
      <w:bookmarkStart w:id="155" w:name="_Toc214529252"/>
      <w:bookmarkStart w:id="156" w:name="_Hlk216431222"/>
      <w:r w:rsidRPr="00F007CD">
        <w:rPr>
          <w:rFonts w:hAnsi="標楷體" w:hint="eastAsia"/>
          <w:szCs w:val="32"/>
        </w:rPr>
        <w:lastRenderedPageBreak/>
        <w:t>處理</w:t>
      </w:r>
      <w:r w:rsidRPr="00F007CD">
        <w:rPr>
          <w:rFonts w:hAnsi="標楷體" w:hint="eastAsia"/>
        </w:rPr>
        <w:t>辦法：</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78756A" w14:textId="2A145832" w:rsidR="00297233" w:rsidRPr="00297233" w:rsidRDefault="00297233" w:rsidP="00297233">
      <w:pPr>
        <w:pStyle w:val="a9"/>
        <w:numPr>
          <w:ilvl w:val="0"/>
          <w:numId w:val="24"/>
        </w:numPr>
        <w:spacing w:before="0" w:after="0"/>
        <w:ind w:left="1022" w:hanging="709"/>
        <w:rPr>
          <w:rFonts w:hAnsi="標楷體"/>
          <w:b w:val="0"/>
          <w:spacing w:val="0"/>
          <w:kern w:val="0"/>
          <w:sz w:val="32"/>
          <w:szCs w:val="32"/>
        </w:rPr>
      </w:pPr>
      <w:bookmarkStart w:id="157" w:name="_Toc524895649"/>
      <w:bookmarkStart w:id="158" w:name="_Toc524896195"/>
      <w:bookmarkStart w:id="159" w:name="_Toc524896225"/>
      <w:bookmarkEnd w:id="156"/>
      <w:bookmarkEnd w:id="157"/>
      <w:bookmarkEnd w:id="158"/>
      <w:bookmarkEnd w:id="159"/>
      <w:r w:rsidRPr="00297233">
        <w:rPr>
          <w:rFonts w:hAnsi="標楷體" w:hint="eastAsia"/>
          <w:b w:val="0"/>
          <w:spacing w:val="0"/>
          <w:kern w:val="0"/>
          <w:sz w:val="32"/>
          <w:szCs w:val="32"/>
        </w:rPr>
        <w:t xml:space="preserve">修正通過。 </w:t>
      </w:r>
    </w:p>
    <w:p w14:paraId="043D1869" w14:textId="5BEDB32A" w:rsidR="00297233" w:rsidRPr="00297233" w:rsidRDefault="00297233" w:rsidP="00297233">
      <w:pPr>
        <w:pStyle w:val="a9"/>
        <w:numPr>
          <w:ilvl w:val="0"/>
          <w:numId w:val="24"/>
        </w:numPr>
        <w:spacing w:before="0" w:after="0"/>
        <w:ind w:left="1022" w:hanging="709"/>
        <w:rPr>
          <w:rFonts w:hAnsi="標楷體"/>
          <w:b w:val="0"/>
          <w:spacing w:val="0"/>
          <w:kern w:val="0"/>
          <w:sz w:val="32"/>
          <w:szCs w:val="32"/>
        </w:rPr>
      </w:pPr>
      <w:r w:rsidRPr="00297233">
        <w:rPr>
          <w:rFonts w:hAnsi="標楷體" w:hint="eastAsia"/>
          <w:b w:val="0"/>
          <w:spacing w:val="0"/>
          <w:kern w:val="0"/>
          <w:sz w:val="32"/>
          <w:szCs w:val="32"/>
        </w:rPr>
        <w:t>調查意見一，函送法務部轉請最高檢察署研提非常上訴。</w:t>
      </w:r>
    </w:p>
    <w:p w14:paraId="36DE30C3" w14:textId="1098091D" w:rsidR="00297233" w:rsidRPr="00297233" w:rsidRDefault="00297233" w:rsidP="00297233">
      <w:pPr>
        <w:pStyle w:val="a9"/>
        <w:numPr>
          <w:ilvl w:val="0"/>
          <w:numId w:val="24"/>
        </w:numPr>
        <w:spacing w:before="0" w:after="0"/>
        <w:ind w:left="1022" w:hanging="709"/>
        <w:rPr>
          <w:rFonts w:hAnsi="標楷體"/>
          <w:b w:val="0"/>
          <w:spacing w:val="0"/>
          <w:kern w:val="0"/>
          <w:sz w:val="32"/>
          <w:szCs w:val="32"/>
        </w:rPr>
      </w:pPr>
      <w:r w:rsidRPr="00297233">
        <w:rPr>
          <w:rFonts w:hAnsi="標楷體" w:hint="eastAsia"/>
          <w:b w:val="0"/>
          <w:spacing w:val="0"/>
          <w:kern w:val="0"/>
          <w:sz w:val="32"/>
          <w:szCs w:val="32"/>
        </w:rPr>
        <w:t>調查意見二，函請司法院參處見復。</w:t>
      </w:r>
    </w:p>
    <w:p w14:paraId="050180A9" w14:textId="7F5DD5F1" w:rsidR="00297233" w:rsidRPr="00297233" w:rsidRDefault="00297233" w:rsidP="00297233">
      <w:pPr>
        <w:pStyle w:val="a9"/>
        <w:numPr>
          <w:ilvl w:val="0"/>
          <w:numId w:val="24"/>
        </w:numPr>
        <w:spacing w:before="0" w:after="0"/>
        <w:ind w:left="1022" w:hanging="709"/>
        <w:rPr>
          <w:rFonts w:hAnsi="標楷體"/>
          <w:b w:val="0"/>
          <w:spacing w:val="0"/>
          <w:kern w:val="0"/>
          <w:sz w:val="32"/>
          <w:szCs w:val="32"/>
        </w:rPr>
      </w:pPr>
      <w:r w:rsidRPr="00297233">
        <w:rPr>
          <w:rFonts w:hAnsi="標楷體" w:hint="eastAsia"/>
          <w:b w:val="0"/>
          <w:spacing w:val="0"/>
          <w:kern w:val="0"/>
          <w:sz w:val="32"/>
          <w:szCs w:val="32"/>
        </w:rPr>
        <w:t>調查意見，函復陳訴人。</w:t>
      </w:r>
    </w:p>
    <w:p w14:paraId="25B18260" w14:textId="684CD5B6" w:rsidR="00297233" w:rsidRPr="00297233" w:rsidRDefault="00297233" w:rsidP="00297233">
      <w:pPr>
        <w:pStyle w:val="a9"/>
        <w:numPr>
          <w:ilvl w:val="0"/>
          <w:numId w:val="24"/>
        </w:numPr>
        <w:spacing w:before="0" w:after="0"/>
        <w:ind w:left="1022" w:hanging="709"/>
        <w:rPr>
          <w:rFonts w:hAnsi="標楷體"/>
          <w:b w:val="0"/>
          <w:spacing w:val="0"/>
          <w:kern w:val="0"/>
          <w:sz w:val="32"/>
          <w:szCs w:val="32"/>
        </w:rPr>
      </w:pPr>
      <w:r w:rsidRPr="00297233">
        <w:rPr>
          <w:rFonts w:hAnsi="標楷體" w:hint="eastAsia"/>
          <w:b w:val="0"/>
          <w:spacing w:val="0"/>
          <w:kern w:val="0"/>
          <w:sz w:val="32"/>
          <w:szCs w:val="32"/>
        </w:rPr>
        <w:t>調查意見(含案由、處理辦法、調查委員姓名及附表)，經委員會討論通過後，遮隱個資上網公布。</w:t>
      </w:r>
    </w:p>
    <w:p w14:paraId="64FE8596" w14:textId="77777777" w:rsidR="00297233" w:rsidRPr="00F007CD" w:rsidRDefault="00297233" w:rsidP="00221BC0">
      <w:pPr>
        <w:pStyle w:val="a9"/>
        <w:spacing w:beforeLines="50" w:before="228" w:afterLines="100" w:after="457"/>
        <w:ind w:leftChars="1100" w:left="3742"/>
        <w:rPr>
          <w:rFonts w:hAnsi="標楷體"/>
          <w:b w:val="0"/>
          <w:bCs/>
          <w:snapToGrid/>
          <w:spacing w:val="12"/>
          <w:kern w:val="0"/>
          <w:sz w:val="40"/>
        </w:rPr>
      </w:pPr>
    </w:p>
    <w:p w14:paraId="3CBE2992" w14:textId="5C39B662" w:rsidR="00221BC0" w:rsidRDefault="00221BC0" w:rsidP="00A12FBB">
      <w:pPr>
        <w:pStyle w:val="a9"/>
        <w:spacing w:beforeLines="50" w:before="228" w:afterLines="100" w:after="457"/>
        <w:ind w:leftChars="292" w:left="993" w:rightChars="516" w:right="1755"/>
        <w:jc w:val="right"/>
        <w:rPr>
          <w:rFonts w:hAnsi="標楷體"/>
          <w:b w:val="0"/>
          <w:bCs/>
          <w:snapToGrid/>
          <w:spacing w:val="12"/>
          <w:kern w:val="0"/>
          <w:sz w:val="40"/>
        </w:rPr>
      </w:pPr>
      <w:r w:rsidRPr="00F007CD">
        <w:rPr>
          <w:rFonts w:hAnsi="標楷體" w:hint="eastAsia"/>
          <w:b w:val="0"/>
          <w:bCs/>
          <w:snapToGrid/>
          <w:spacing w:val="12"/>
          <w:kern w:val="0"/>
          <w:sz w:val="40"/>
        </w:rPr>
        <w:t>調查委員：</w:t>
      </w:r>
      <w:r w:rsidR="001E3FEA">
        <w:rPr>
          <w:rFonts w:hAnsi="標楷體" w:hint="eastAsia"/>
          <w:b w:val="0"/>
          <w:bCs/>
          <w:snapToGrid/>
          <w:spacing w:val="12"/>
          <w:kern w:val="0"/>
          <w:sz w:val="40"/>
        </w:rPr>
        <w:t>林郁容</w:t>
      </w:r>
    </w:p>
    <w:p w14:paraId="5CB76277" w14:textId="7E1759B3" w:rsidR="001E3FEA" w:rsidRPr="00F007CD" w:rsidRDefault="001E3FEA" w:rsidP="00A12FBB">
      <w:pPr>
        <w:pStyle w:val="a9"/>
        <w:spacing w:beforeLines="50" w:before="228" w:afterLines="100" w:after="457"/>
        <w:ind w:leftChars="292" w:left="993" w:rightChars="516" w:right="1755"/>
        <w:jc w:val="right"/>
        <w:rPr>
          <w:rFonts w:hAnsi="標楷體"/>
          <w:b w:val="0"/>
          <w:bCs/>
          <w:snapToGrid/>
          <w:spacing w:val="12"/>
          <w:kern w:val="0"/>
          <w:sz w:val="40"/>
        </w:rPr>
      </w:pPr>
      <w:r>
        <w:rPr>
          <w:rFonts w:hAnsi="標楷體" w:hint="eastAsia"/>
          <w:b w:val="0"/>
          <w:bCs/>
          <w:snapToGrid/>
          <w:spacing w:val="12"/>
          <w:kern w:val="0"/>
          <w:sz w:val="40"/>
        </w:rPr>
        <w:t xml:space="preserve">         </w:t>
      </w:r>
      <w:r w:rsidR="00BE17A6">
        <w:rPr>
          <w:rFonts w:hAnsi="標楷體" w:hint="eastAsia"/>
          <w:b w:val="0"/>
          <w:bCs/>
          <w:snapToGrid/>
          <w:spacing w:val="12"/>
          <w:kern w:val="0"/>
          <w:sz w:val="40"/>
        </w:rPr>
        <w:t xml:space="preserve"> </w:t>
      </w:r>
      <w:r>
        <w:rPr>
          <w:rFonts w:hAnsi="標楷體" w:hint="eastAsia"/>
          <w:b w:val="0"/>
          <w:bCs/>
          <w:snapToGrid/>
          <w:spacing w:val="12"/>
          <w:kern w:val="0"/>
          <w:sz w:val="40"/>
        </w:rPr>
        <w:t>高涌誠</w:t>
      </w:r>
    </w:p>
    <w:p w14:paraId="07F9BC56" w14:textId="3ADC7DCA" w:rsidR="00221BC0" w:rsidRPr="00F007CD" w:rsidRDefault="00221BC0" w:rsidP="00221BC0">
      <w:pPr>
        <w:pStyle w:val="af0"/>
        <w:kinsoku/>
        <w:autoSpaceDE w:val="0"/>
        <w:spacing w:beforeLines="50" w:before="228"/>
        <w:ind w:left="1020" w:hanging="1020"/>
        <w:rPr>
          <w:rFonts w:hAnsi="標楷體"/>
          <w:bCs/>
        </w:rPr>
      </w:pPr>
    </w:p>
    <w:p w14:paraId="05430A38" w14:textId="77777777" w:rsidR="00297233" w:rsidRDefault="00297233">
      <w:pPr>
        <w:widowControl/>
        <w:overflowPunct/>
        <w:autoSpaceDE/>
        <w:autoSpaceDN/>
        <w:jc w:val="left"/>
        <w:rPr>
          <w:bCs/>
          <w:kern w:val="32"/>
        </w:rPr>
      </w:pPr>
      <w:bookmarkStart w:id="160" w:name="_Toc214529257"/>
      <w:r>
        <w:rPr>
          <w:bCs/>
        </w:rPr>
        <w:br w:type="page"/>
      </w:r>
    </w:p>
    <w:p w14:paraId="20AEA6C5" w14:textId="214593C7" w:rsidR="00DF666F" w:rsidRPr="00F007CD" w:rsidRDefault="00197A58" w:rsidP="00297233">
      <w:pPr>
        <w:pStyle w:val="af1"/>
        <w:spacing w:beforeLines="50" w:before="228" w:afterLines="50" w:after="228"/>
        <w:ind w:left="1361" w:hangingChars="400" w:hanging="1361"/>
      </w:pPr>
      <w:r w:rsidRPr="00F007CD">
        <w:rPr>
          <w:rFonts w:hint="eastAsia"/>
          <w:bCs/>
        </w:rPr>
        <w:lastRenderedPageBreak/>
        <w:t>附表【</w:t>
      </w:r>
      <w:r w:rsidRPr="00F007CD">
        <w:rPr>
          <w:rFonts w:hint="eastAsia"/>
        </w:rPr>
        <w:t>最高法院與高雄高分院判決要旨摘要</w:t>
      </w:r>
      <w:r w:rsidRPr="00F007CD">
        <w:rPr>
          <w:rFonts w:hint="eastAsia"/>
          <w:bCs/>
        </w:rPr>
        <w:t>】</w:t>
      </w:r>
      <w:bookmarkEnd w:id="160"/>
    </w:p>
    <w:tbl>
      <w:tblPr>
        <w:tblStyle w:val="af8"/>
        <w:tblW w:w="9209" w:type="dxa"/>
        <w:tblLook w:val="04A0" w:firstRow="1" w:lastRow="0" w:firstColumn="1" w:lastColumn="0" w:noHBand="0" w:noVBand="1"/>
      </w:tblPr>
      <w:tblGrid>
        <w:gridCol w:w="3681"/>
        <w:gridCol w:w="3685"/>
        <w:gridCol w:w="1843"/>
      </w:tblGrid>
      <w:tr w:rsidR="00F007CD" w:rsidRPr="00F007CD" w14:paraId="011149A2" w14:textId="77777777" w:rsidTr="00635BD7">
        <w:trPr>
          <w:trHeight w:val="526"/>
          <w:tblHeader/>
        </w:trPr>
        <w:tc>
          <w:tcPr>
            <w:tcW w:w="3681" w:type="dxa"/>
            <w:vAlign w:val="center"/>
          </w:tcPr>
          <w:p w14:paraId="0C091048" w14:textId="77777777" w:rsidR="000150E4" w:rsidRPr="00F007CD" w:rsidRDefault="000150E4" w:rsidP="00635BD7">
            <w:pPr>
              <w:jc w:val="center"/>
              <w:rPr>
                <w:rFonts w:hAnsi="標楷體"/>
                <w:sz w:val="28"/>
                <w:szCs w:val="28"/>
              </w:rPr>
            </w:pPr>
            <w:r w:rsidRPr="00F007CD">
              <w:rPr>
                <w:rFonts w:hAnsi="標楷體" w:hint="eastAsia"/>
                <w:sz w:val="28"/>
                <w:szCs w:val="28"/>
              </w:rPr>
              <w:t>最高法院</w:t>
            </w:r>
          </w:p>
        </w:tc>
        <w:tc>
          <w:tcPr>
            <w:tcW w:w="3685" w:type="dxa"/>
            <w:vAlign w:val="center"/>
          </w:tcPr>
          <w:p w14:paraId="52C24923" w14:textId="77777777" w:rsidR="000150E4" w:rsidRPr="00F007CD" w:rsidRDefault="000150E4" w:rsidP="00635BD7">
            <w:pPr>
              <w:jc w:val="center"/>
              <w:rPr>
                <w:rFonts w:hAnsi="標楷體"/>
                <w:sz w:val="28"/>
                <w:szCs w:val="28"/>
              </w:rPr>
            </w:pPr>
            <w:r w:rsidRPr="00F007CD">
              <w:rPr>
                <w:rFonts w:hAnsi="標楷體" w:hint="eastAsia"/>
                <w:sz w:val="28"/>
                <w:szCs w:val="28"/>
              </w:rPr>
              <w:t>高等法院</w:t>
            </w:r>
          </w:p>
        </w:tc>
        <w:tc>
          <w:tcPr>
            <w:tcW w:w="1843" w:type="dxa"/>
            <w:vAlign w:val="center"/>
          </w:tcPr>
          <w:p w14:paraId="027C9949" w14:textId="77777777" w:rsidR="000150E4" w:rsidRPr="00F007CD" w:rsidRDefault="000150E4" w:rsidP="00635BD7">
            <w:pPr>
              <w:jc w:val="center"/>
              <w:rPr>
                <w:rFonts w:hAnsi="標楷體"/>
                <w:sz w:val="28"/>
                <w:szCs w:val="28"/>
              </w:rPr>
            </w:pPr>
            <w:r w:rsidRPr="00F007CD">
              <w:rPr>
                <w:rFonts w:hAnsi="標楷體" w:hint="eastAsia"/>
                <w:sz w:val="28"/>
                <w:szCs w:val="28"/>
              </w:rPr>
              <w:t>備註</w:t>
            </w:r>
          </w:p>
        </w:tc>
      </w:tr>
      <w:tr w:rsidR="00F007CD" w:rsidRPr="00F007CD" w14:paraId="7FAEDD23" w14:textId="77777777" w:rsidTr="006957E4">
        <w:tc>
          <w:tcPr>
            <w:tcW w:w="3681" w:type="dxa"/>
          </w:tcPr>
          <w:p w14:paraId="05BF7AD1" w14:textId="77777777" w:rsidR="000150E4" w:rsidRPr="00F007CD" w:rsidRDefault="000150E4" w:rsidP="00431391">
            <w:pPr>
              <w:rPr>
                <w:rFonts w:hAnsi="標楷體"/>
                <w:sz w:val="28"/>
                <w:szCs w:val="28"/>
              </w:rPr>
            </w:pPr>
          </w:p>
        </w:tc>
        <w:tc>
          <w:tcPr>
            <w:tcW w:w="3685" w:type="dxa"/>
          </w:tcPr>
          <w:p w14:paraId="1DD75C68" w14:textId="2F0ABA62" w:rsidR="000150E4" w:rsidRPr="00F007CD" w:rsidRDefault="000150E4">
            <w:pPr>
              <w:numPr>
                <w:ilvl w:val="0"/>
                <w:numId w:val="14"/>
              </w:numPr>
              <w:overflowPunct/>
              <w:autoSpaceDE/>
              <w:autoSpaceDN/>
              <w:rPr>
                <w:rFonts w:hAnsi="標楷體"/>
                <w:sz w:val="28"/>
                <w:szCs w:val="28"/>
              </w:rPr>
            </w:pPr>
            <w:r w:rsidRPr="00F007CD">
              <w:rPr>
                <w:rFonts w:hAnsi="標楷體" w:hint="eastAsia"/>
                <w:sz w:val="28"/>
                <w:szCs w:val="28"/>
              </w:rPr>
              <w:t>證人</w:t>
            </w:r>
            <w:r w:rsidR="000F61B8">
              <w:rPr>
                <w:rFonts w:hAnsi="標楷體" w:hint="eastAsia"/>
                <w:sz w:val="28"/>
                <w:szCs w:val="28"/>
              </w:rPr>
              <w:t>陳○妏</w:t>
            </w:r>
            <w:r w:rsidRPr="00F007CD">
              <w:rPr>
                <w:rFonts w:hAnsi="標楷體" w:hint="eastAsia"/>
                <w:sz w:val="28"/>
                <w:szCs w:val="28"/>
              </w:rPr>
              <w:t>於96年12月28日檢察官偵查中證述</w:t>
            </w:r>
            <w:r w:rsidR="00556AD4" w:rsidRPr="00F007CD">
              <w:rPr>
                <w:rFonts w:hAnsi="標楷體" w:hint="eastAsia"/>
                <w:sz w:val="28"/>
                <w:szCs w:val="28"/>
              </w:rPr>
              <w:t>，</w:t>
            </w:r>
            <w:r w:rsidRPr="00F007CD">
              <w:rPr>
                <w:rFonts w:hAnsi="標楷體" w:hint="eastAsia"/>
                <w:sz w:val="28"/>
                <w:szCs w:val="28"/>
              </w:rPr>
              <w:t>被告</w:t>
            </w:r>
            <w:r w:rsidR="000F61B8">
              <w:rPr>
                <w:rFonts w:hAnsi="標楷體" w:hint="eastAsia"/>
                <w:sz w:val="28"/>
                <w:szCs w:val="28"/>
              </w:rPr>
              <w:t>王○權</w:t>
            </w:r>
            <w:r w:rsidRPr="00F007CD">
              <w:rPr>
                <w:rFonts w:hAnsi="標楷體" w:hint="eastAsia"/>
                <w:sz w:val="28"/>
                <w:szCs w:val="28"/>
              </w:rPr>
              <w:t>有表示參加</w:t>
            </w:r>
            <w:r w:rsidR="00237AEC">
              <w:rPr>
                <w:rFonts w:hAnsi="標楷體" w:hint="eastAsia"/>
                <w:sz w:val="28"/>
                <w:szCs w:val="28"/>
              </w:rPr>
              <w:t>李○澤</w:t>
            </w:r>
            <w:r w:rsidRPr="00F007CD">
              <w:rPr>
                <w:rFonts w:hAnsi="標楷體" w:hint="eastAsia"/>
                <w:sz w:val="28"/>
                <w:szCs w:val="28"/>
              </w:rPr>
              <w:t>成立競選總部大會之員工，可報領加班費。</w:t>
            </w:r>
          </w:p>
          <w:p w14:paraId="6A00BB74" w14:textId="62784B1C" w:rsidR="000150E4" w:rsidRPr="00F007CD" w:rsidRDefault="000150E4">
            <w:pPr>
              <w:numPr>
                <w:ilvl w:val="0"/>
                <w:numId w:val="14"/>
              </w:numPr>
              <w:overflowPunct/>
              <w:autoSpaceDE/>
              <w:autoSpaceDN/>
              <w:rPr>
                <w:rFonts w:hAnsi="標楷體"/>
                <w:sz w:val="28"/>
                <w:szCs w:val="28"/>
              </w:rPr>
            </w:pPr>
            <w:r w:rsidRPr="00F007CD">
              <w:rPr>
                <w:rFonts w:hAnsi="標楷體" w:hint="eastAsia"/>
                <w:sz w:val="28"/>
                <w:szCs w:val="28"/>
              </w:rPr>
              <w:t>證人</w:t>
            </w:r>
            <w:r w:rsidR="000F61B8">
              <w:rPr>
                <w:rFonts w:hAnsi="標楷體" w:hint="eastAsia"/>
                <w:sz w:val="28"/>
                <w:szCs w:val="28"/>
              </w:rPr>
              <w:t>施○寬</w:t>
            </w:r>
            <w:r w:rsidRPr="00F007CD">
              <w:rPr>
                <w:rFonts w:hAnsi="標楷體" w:hint="eastAsia"/>
                <w:sz w:val="28"/>
                <w:szCs w:val="28"/>
              </w:rPr>
              <w:t>及</w:t>
            </w:r>
            <w:r w:rsidR="000F61B8">
              <w:rPr>
                <w:rFonts w:hAnsi="標楷體" w:hint="eastAsia"/>
                <w:sz w:val="28"/>
                <w:szCs w:val="28"/>
              </w:rPr>
              <w:t>王○權</w:t>
            </w:r>
            <w:r w:rsidRPr="00F007CD">
              <w:rPr>
                <w:rFonts w:hAnsi="標楷體" w:hint="eastAsia"/>
                <w:sz w:val="28"/>
                <w:szCs w:val="28"/>
              </w:rPr>
              <w:t>事後翻異前詞，</w:t>
            </w:r>
            <w:r w:rsidR="000F61B8">
              <w:rPr>
                <w:rFonts w:hAnsi="標楷體" w:hint="eastAsia"/>
                <w:sz w:val="28"/>
                <w:szCs w:val="28"/>
              </w:rPr>
              <w:t>王○權</w:t>
            </w:r>
            <w:r w:rsidRPr="00F007CD">
              <w:rPr>
                <w:rFonts w:hAnsi="標楷體" w:hint="eastAsia"/>
                <w:sz w:val="28"/>
                <w:szCs w:val="28"/>
              </w:rPr>
              <w:t>陳稱97年1月7日筆錄係不實陳述，係擔心其母親健康，急著想要出來，才做出不正確之陳述云云；</w:t>
            </w:r>
            <w:r w:rsidR="000F61B8">
              <w:rPr>
                <w:rFonts w:hAnsi="標楷體" w:hint="eastAsia"/>
                <w:sz w:val="28"/>
                <w:szCs w:val="28"/>
              </w:rPr>
              <w:t>施○寬</w:t>
            </w:r>
            <w:r w:rsidRPr="00F007CD">
              <w:rPr>
                <w:rFonts w:hAnsi="標楷體" w:hint="eastAsia"/>
                <w:sz w:val="28"/>
                <w:szCs w:val="28"/>
              </w:rPr>
              <w:t>陳稱：</w:t>
            </w:r>
            <w:r w:rsidR="00556AD4" w:rsidRPr="00F007CD">
              <w:rPr>
                <w:rFonts w:hAnsi="標楷體" w:hint="eastAsia"/>
                <w:sz w:val="28"/>
                <w:szCs w:val="28"/>
              </w:rPr>
              <w:t>「</w:t>
            </w:r>
            <w:r w:rsidR="000F61B8">
              <w:rPr>
                <w:rFonts w:hAnsi="標楷體" w:hint="eastAsia"/>
                <w:sz w:val="28"/>
                <w:szCs w:val="28"/>
              </w:rPr>
              <w:t>王○權</w:t>
            </w:r>
            <w:r w:rsidRPr="00F007CD">
              <w:rPr>
                <w:rFonts w:hAnsi="標楷體" w:hint="eastAsia"/>
                <w:sz w:val="28"/>
                <w:szCs w:val="28"/>
              </w:rPr>
              <w:t>沒有問我動員參加成立大會可否申報加班費，之前在1月7日時說是按照局長</w:t>
            </w:r>
            <w:r w:rsidR="000F61B8">
              <w:rPr>
                <w:rFonts w:hAnsi="標楷體" w:hint="eastAsia"/>
                <w:sz w:val="28"/>
                <w:szCs w:val="28"/>
              </w:rPr>
              <w:t>蕭○正</w:t>
            </w:r>
            <w:r w:rsidRPr="00F007CD">
              <w:rPr>
                <w:rFonts w:hAnsi="標楷體" w:hint="eastAsia"/>
                <w:sz w:val="28"/>
                <w:szCs w:val="28"/>
              </w:rPr>
              <w:t>的同意是為了要拼交保、自保而所為的陳述</w:t>
            </w:r>
            <w:r w:rsidR="00556AD4" w:rsidRPr="00F007CD">
              <w:rPr>
                <w:rFonts w:hAnsi="標楷體" w:hint="eastAsia"/>
                <w:sz w:val="28"/>
                <w:szCs w:val="28"/>
              </w:rPr>
              <w:t>」</w:t>
            </w:r>
            <w:r w:rsidRPr="00F007CD">
              <w:rPr>
                <w:rFonts w:hAnsi="標楷體" w:hint="eastAsia"/>
                <w:sz w:val="28"/>
                <w:szCs w:val="28"/>
              </w:rPr>
              <w:t>云云。均係事後迴護之詞，不足採信。</w:t>
            </w:r>
          </w:p>
          <w:p w14:paraId="392453F7" w14:textId="2C01866A" w:rsidR="000150E4" w:rsidRPr="00F007CD" w:rsidRDefault="000150E4">
            <w:pPr>
              <w:numPr>
                <w:ilvl w:val="0"/>
                <w:numId w:val="14"/>
              </w:numPr>
              <w:overflowPunct/>
              <w:autoSpaceDE/>
              <w:autoSpaceDN/>
              <w:rPr>
                <w:rFonts w:hAnsi="標楷體"/>
                <w:sz w:val="28"/>
                <w:szCs w:val="28"/>
              </w:rPr>
            </w:pPr>
            <w:r w:rsidRPr="00F007CD">
              <w:rPr>
                <w:rFonts w:hAnsi="標楷體" w:hint="eastAsia"/>
                <w:sz w:val="28"/>
                <w:szCs w:val="28"/>
              </w:rPr>
              <w:t>被告</w:t>
            </w:r>
            <w:r w:rsidR="000F61B8">
              <w:rPr>
                <w:rFonts w:hAnsi="標楷體" w:hint="eastAsia"/>
                <w:sz w:val="28"/>
                <w:szCs w:val="28"/>
              </w:rPr>
              <w:t>施○寬</w:t>
            </w:r>
            <w:r w:rsidRPr="00F007CD">
              <w:rPr>
                <w:rFonts w:hAnsi="標楷體" w:hint="eastAsia"/>
                <w:sz w:val="28"/>
                <w:szCs w:val="28"/>
              </w:rPr>
              <w:t>於取得被告</w:t>
            </w:r>
            <w:r w:rsidR="000F61B8">
              <w:rPr>
                <w:rFonts w:hAnsi="標楷體" w:hint="eastAsia"/>
                <w:sz w:val="28"/>
                <w:szCs w:val="28"/>
              </w:rPr>
              <w:t>蕭○正</w:t>
            </w:r>
            <w:r w:rsidRPr="00F007CD">
              <w:rPr>
                <w:rFonts w:hAnsi="標楷體" w:hint="eastAsia"/>
                <w:sz w:val="28"/>
                <w:szCs w:val="28"/>
              </w:rPr>
              <w:t>同意可報加班費後，再告知被告</w:t>
            </w:r>
            <w:r w:rsidR="000F61B8">
              <w:rPr>
                <w:rFonts w:hAnsi="標楷體" w:hint="eastAsia"/>
                <w:sz w:val="28"/>
                <w:szCs w:val="28"/>
              </w:rPr>
              <w:t>王○權</w:t>
            </w:r>
            <w:r w:rsidRPr="00F007CD">
              <w:rPr>
                <w:rFonts w:hAnsi="標楷體" w:hint="eastAsia"/>
                <w:sz w:val="28"/>
                <w:szCs w:val="28"/>
              </w:rPr>
              <w:t>，被告</w:t>
            </w:r>
            <w:r w:rsidR="000F61B8">
              <w:rPr>
                <w:rFonts w:hAnsi="標楷體" w:hint="eastAsia"/>
                <w:sz w:val="28"/>
                <w:szCs w:val="28"/>
              </w:rPr>
              <w:t>王○權</w:t>
            </w:r>
            <w:r w:rsidRPr="00F007CD">
              <w:rPr>
                <w:rFonts w:hAnsi="標楷體" w:hint="eastAsia"/>
                <w:sz w:val="28"/>
                <w:szCs w:val="28"/>
              </w:rPr>
              <w:t>乃轉知告三民東區隊部分隊長</w:t>
            </w:r>
            <w:r w:rsidR="000F61B8">
              <w:rPr>
                <w:rFonts w:hAnsi="標楷體" w:hint="eastAsia"/>
                <w:sz w:val="28"/>
                <w:szCs w:val="28"/>
              </w:rPr>
              <w:t>陳○妏</w:t>
            </w:r>
            <w:r w:rsidRPr="00F007CD">
              <w:rPr>
                <w:rFonts w:hAnsi="標楷體" w:hint="eastAsia"/>
                <w:sz w:val="28"/>
                <w:szCs w:val="28"/>
              </w:rPr>
              <w:t>及班長等人，要讓被動員參加</w:t>
            </w:r>
            <w:r w:rsidR="00237AEC">
              <w:rPr>
                <w:rFonts w:hAnsi="標楷體" w:hint="eastAsia"/>
                <w:sz w:val="28"/>
                <w:szCs w:val="28"/>
              </w:rPr>
              <w:t>李○澤</w:t>
            </w:r>
            <w:r w:rsidRPr="00F007CD">
              <w:rPr>
                <w:rFonts w:hAnsi="標楷體" w:hint="eastAsia"/>
                <w:sz w:val="28"/>
                <w:szCs w:val="28"/>
              </w:rPr>
              <w:t>競選總部成立造勢大會的所有分隊長、班長、查報員、業務員及一般基層隊員於事後可以申請4個小時的加班費等過程，符合行政上循級請示之程序，亦不違反常情……違法申</w:t>
            </w:r>
            <w:r w:rsidRPr="00F007CD">
              <w:rPr>
                <w:rFonts w:hAnsi="標楷體" w:hint="eastAsia"/>
                <w:sz w:val="28"/>
                <w:szCs w:val="28"/>
              </w:rPr>
              <w:lastRenderedPageBreak/>
              <w:t>報加班費，因屬不法，供出上級，並不能解免本身刑責，更無庸無端牽累上級。</w:t>
            </w:r>
          </w:p>
        </w:tc>
        <w:tc>
          <w:tcPr>
            <w:tcW w:w="1843" w:type="dxa"/>
          </w:tcPr>
          <w:p w14:paraId="41B60A1D" w14:textId="50E90FF3" w:rsidR="000150E4" w:rsidRPr="00F007CD" w:rsidRDefault="000150E4" w:rsidP="00431391">
            <w:pPr>
              <w:rPr>
                <w:rFonts w:hAnsi="標楷體"/>
                <w:sz w:val="28"/>
                <w:szCs w:val="28"/>
              </w:rPr>
            </w:pPr>
            <w:r w:rsidRPr="00F007CD">
              <w:rPr>
                <w:rFonts w:hAnsi="標楷體" w:hint="eastAsia"/>
                <w:sz w:val="28"/>
                <w:szCs w:val="28"/>
              </w:rPr>
              <w:lastRenderedPageBreak/>
              <w:t>98年3月20日高雄高分院97年度選上訴字第27號刑事判決</w:t>
            </w:r>
            <w:r w:rsidR="00556AD4" w:rsidRPr="00F007CD">
              <w:rPr>
                <w:rFonts w:hAnsi="標楷體" w:hint="eastAsia"/>
                <w:sz w:val="28"/>
                <w:szCs w:val="28"/>
              </w:rPr>
              <w:t>。</w:t>
            </w:r>
          </w:p>
        </w:tc>
      </w:tr>
      <w:tr w:rsidR="00F007CD" w:rsidRPr="00F007CD" w14:paraId="51A14A74" w14:textId="77777777" w:rsidTr="006957E4">
        <w:tc>
          <w:tcPr>
            <w:tcW w:w="3681" w:type="dxa"/>
          </w:tcPr>
          <w:p w14:paraId="62B29188" w14:textId="5B489B68" w:rsidR="000150E4" w:rsidRPr="00F007CD" w:rsidRDefault="000150E4">
            <w:pPr>
              <w:numPr>
                <w:ilvl w:val="0"/>
                <w:numId w:val="15"/>
              </w:numPr>
              <w:overflowPunct/>
              <w:autoSpaceDE/>
              <w:autoSpaceDN/>
              <w:rPr>
                <w:rFonts w:hAnsi="標楷體"/>
                <w:sz w:val="28"/>
                <w:szCs w:val="28"/>
              </w:rPr>
            </w:pPr>
            <w:r w:rsidRPr="00F007CD">
              <w:rPr>
                <w:rFonts w:hAnsi="標楷體" w:hint="eastAsia"/>
                <w:sz w:val="28"/>
                <w:szCs w:val="28"/>
              </w:rPr>
              <w:t>貪污治罪條例第5條第1項第2款之公務員利用職務上之機會詐取財物罪，仍屬詐欺罪之一種；應以行為人有意圖為自己或第三人不法所有之主觀犯意存在。故事實欄內自應就行為人是否具有「為自己或第三人不法所有之意圖」為明白認定詳加記載，始足資為適用法律之基礎。原判決於事實欄內僅認定上訴人等4人「明知公務員不得以參與私人選舉事務為由，申報加班費，竟與</w:t>
            </w:r>
            <w:r w:rsidR="000F61B8">
              <w:rPr>
                <w:rFonts w:hAnsi="標楷體" w:hint="eastAsia"/>
                <w:sz w:val="28"/>
                <w:szCs w:val="28"/>
              </w:rPr>
              <w:t>林王○珠</w:t>
            </w:r>
            <w:r w:rsidRPr="00F007CD">
              <w:rPr>
                <w:rFonts w:hAnsi="標楷體"/>
                <w:sz w:val="28"/>
                <w:szCs w:val="28"/>
              </w:rPr>
              <w:t>……</w:t>
            </w:r>
            <w:r w:rsidRPr="00F007CD">
              <w:rPr>
                <w:rFonts w:hAnsi="標楷體" w:hint="eastAsia"/>
                <w:sz w:val="28"/>
                <w:szCs w:val="28"/>
              </w:rPr>
              <w:t>等人基於犯意聯絡，先由</w:t>
            </w:r>
            <w:r w:rsidR="000F61B8">
              <w:rPr>
                <w:rFonts w:hAnsi="標楷體" w:hint="eastAsia"/>
                <w:sz w:val="28"/>
                <w:szCs w:val="28"/>
              </w:rPr>
              <w:t>蕭○正</w:t>
            </w:r>
            <w:r w:rsidRPr="00F007CD">
              <w:rPr>
                <w:rFonts w:hAnsi="標楷體" w:hint="eastAsia"/>
                <w:sz w:val="28"/>
                <w:szCs w:val="28"/>
              </w:rPr>
              <w:t>指示</w:t>
            </w:r>
            <w:r w:rsidR="000F61B8">
              <w:rPr>
                <w:rFonts w:hAnsi="標楷體" w:hint="eastAsia"/>
                <w:sz w:val="28"/>
                <w:szCs w:val="28"/>
              </w:rPr>
              <w:t>施○寬</w:t>
            </w:r>
            <w:r w:rsidRPr="00F007CD">
              <w:rPr>
                <w:rFonts w:hAnsi="標楷體" w:hint="eastAsia"/>
                <w:sz w:val="28"/>
                <w:szCs w:val="28"/>
              </w:rPr>
              <w:t>：參加</w:t>
            </w:r>
            <w:r w:rsidR="00237AEC">
              <w:rPr>
                <w:rFonts w:hAnsi="標楷體" w:hint="eastAsia"/>
                <w:sz w:val="28"/>
                <w:szCs w:val="28"/>
              </w:rPr>
              <w:t>李○澤</w:t>
            </w:r>
            <w:r w:rsidRPr="00F007CD">
              <w:rPr>
                <w:rFonts w:hAnsi="標楷體" w:hint="eastAsia"/>
                <w:sz w:val="28"/>
                <w:szCs w:val="28"/>
              </w:rPr>
              <w:t>競選總部成立大會活動之員工，事後可申報加班費之旨意，</w:t>
            </w:r>
            <w:r w:rsidR="000F61B8">
              <w:rPr>
                <w:rFonts w:hAnsi="標楷體" w:hint="eastAsia"/>
                <w:sz w:val="28"/>
                <w:szCs w:val="28"/>
              </w:rPr>
              <w:t>施○寬</w:t>
            </w:r>
            <w:r w:rsidRPr="00F007CD">
              <w:rPr>
                <w:rFonts w:hAnsi="標楷體" w:hint="eastAsia"/>
                <w:sz w:val="28"/>
                <w:szCs w:val="28"/>
              </w:rPr>
              <w:t>隨即轉告</w:t>
            </w:r>
            <w:r w:rsidR="000F61B8">
              <w:rPr>
                <w:rFonts w:hAnsi="標楷體" w:hint="eastAsia"/>
                <w:sz w:val="28"/>
                <w:szCs w:val="28"/>
              </w:rPr>
              <w:t>王○權</w:t>
            </w:r>
            <w:r w:rsidRPr="00F007CD">
              <w:rPr>
                <w:rFonts w:hAnsi="標楷體" w:hint="eastAsia"/>
                <w:sz w:val="28"/>
                <w:szCs w:val="28"/>
              </w:rPr>
              <w:t>。</w:t>
            </w:r>
            <w:r w:rsidR="000F61B8">
              <w:rPr>
                <w:rFonts w:hAnsi="標楷體" w:hint="eastAsia"/>
                <w:sz w:val="28"/>
                <w:szCs w:val="28"/>
              </w:rPr>
              <w:t>王○權</w:t>
            </w:r>
            <w:r w:rsidRPr="00F007CD">
              <w:rPr>
                <w:rFonts w:hAnsi="標楷體" w:hint="eastAsia"/>
                <w:sz w:val="28"/>
                <w:szCs w:val="28"/>
              </w:rPr>
              <w:t>遂與</w:t>
            </w:r>
            <w:r w:rsidR="000F61B8">
              <w:rPr>
                <w:rFonts w:hAnsi="標楷體" w:hint="eastAsia"/>
                <w:sz w:val="28"/>
                <w:szCs w:val="28"/>
              </w:rPr>
              <w:t>陳○妏</w:t>
            </w:r>
            <w:r w:rsidRPr="00F007CD">
              <w:rPr>
                <w:rFonts w:hAnsi="標楷體" w:hint="eastAsia"/>
                <w:sz w:val="28"/>
                <w:szCs w:val="28"/>
              </w:rPr>
              <w:t>、</w:t>
            </w:r>
            <w:r w:rsidR="000F61B8">
              <w:rPr>
                <w:rFonts w:hAnsi="標楷體" w:hint="eastAsia"/>
                <w:sz w:val="28"/>
                <w:szCs w:val="28"/>
              </w:rPr>
              <w:t>林王○珠</w:t>
            </w:r>
            <w:r w:rsidRPr="00F007CD">
              <w:rPr>
                <w:rFonts w:hAnsi="標楷體" w:hint="eastAsia"/>
                <w:sz w:val="28"/>
                <w:szCs w:val="28"/>
              </w:rPr>
              <w:t>事先同意，凡參加上開競選總部成立大會之清潔隊員工，均可在事後，依參加之時數，偽以自己在其他休假日有加班為由，申報加班費……，以此詐術向高雄市政府請領4小時或1小時不等之加班費」等語。</w:t>
            </w:r>
            <w:r w:rsidRPr="00F007CD">
              <w:rPr>
                <w:rFonts w:hAnsi="標楷體" w:hint="eastAsia"/>
                <w:sz w:val="28"/>
                <w:szCs w:val="28"/>
              </w:rPr>
              <w:lastRenderedPageBreak/>
              <w:t>然對於上訴人等4人究竟係意圖為自己或第三人不法所有之主觀犯意，並未明白認定、詳細記載。</w:t>
            </w:r>
          </w:p>
          <w:p w14:paraId="7785E924" w14:textId="5C3D7959" w:rsidR="000150E4" w:rsidRPr="00F007CD" w:rsidRDefault="000150E4">
            <w:pPr>
              <w:numPr>
                <w:ilvl w:val="0"/>
                <w:numId w:val="15"/>
              </w:numPr>
              <w:overflowPunct/>
              <w:autoSpaceDE/>
              <w:autoSpaceDN/>
              <w:rPr>
                <w:rFonts w:hAnsi="標楷體"/>
                <w:sz w:val="28"/>
                <w:szCs w:val="28"/>
              </w:rPr>
            </w:pPr>
            <w:r w:rsidRPr="00F007CD">
              <w:rPr>
                <w:rFonts w:hAnsi="標楷體" w:hint="eastAsia"/>
                <w:sz w:val="28"/>
                <w:szCs w:val="28"/>
              </w:rPr>
              <w:t>現行刑法上公務員之定義，與修正前未盡相同，構成要件亦有變更，考其修正之目的，對公務員課予特別之保護及服從義務，嚴予規範其職權之行使，係為節制使代表國家之人適當行使公權力，並避免不當擴大刑罰權之適用。其所謂「國家、地方自治團體所屬機關」，係指基於國家公權力作用，行使國家統治權之公務機關；至「法定職務權限」，則指所從事之事務，符合法令所賦與之職務權限，例如機關組織法規所明定之職務等。是被告如何仍符合現行刑法公務員之定義，自應於理由內詳為說明，始足以資論罪科刑。原判決認定上訴人等4人均為依法令服務於地方自治團體所屬機關而具有法定職務權限之公務員，與同具上開公務員身分之清潔隊員工</w:t>
            </w:r>
            <w:r w:rsidR="000F61B8">
              <w:rPr>
                <w:rFonts w:hAnsi="標楷體" w:hint="eastAsia"/>
                <w:sz w:val="28"/>
                <w:szCs w:val="28"/>
              </w:rPr>
              <w:t>林王○珠</w:t>
            </w:r>
            <w:r w:rsidRPr="00F007CD">
              <w:rPr>
                <w:rFonts w:hAnsi="標楷體" w:hint="eastAsia"/>
                <w:sz w:val="28"/>
                <w:szCs w:val="28"/>
              </w:rPr>
              <w:t>等人共同施用詐術，於勤務管制卡上偽造上下班紀錄，並據以申領加班費未遂等情。然</w:t>
            </w:r>
            <w:r w:rsidRPr="00F007CD">
              <w:rPr>
                <w:rFonts w:hAnsi="標楷體" w:hint="eastAsia"/>
                <w:sz w:val="28"/>
                <w:szCs w:val="28"/>
              </w:rPr>
              <w:lastRenderedPageBreak/>
              <w:t>上訴人等4人及請領加班費之清潔隊員工究依據何項法令具有何種法定職務權限，而該當於現行刑法上之公務員，此攸關上訴人等4人是否構成貪污治罪條例之利用職務上之機會，詐取財物罪，抑或其他罪名之判斷。乃原判決並未於理由內詳予闡明論述，自有理由不備之違疏。</w:t>
            </w:r>
          </w:p>
          <w:p w14:paraId="674E0901" w14:textId="188629E2" w:rsidR="000150E4" w:rsidRPr="00F007CD" w:rsidRDefault="000150E4">
            <w:pPr>
              <w:numPr>
                <w:ilvl w:val="0"/>
                <w:numId w:val="15"/>
              </w:numPr>
              <w:overflowPunct/>
              <w:autoSpaceDE/>
              <w:autoSpaceDN/>
              <w:rPr>
                <w:rFonts w:hAnsi="標楷體"/>
                <w:sz w:val="28"/>
                <w:szCs w:val="28"/>
              </w:rPr>
            </w:pPr>
            <w:r w:rsidRPr="00F007CD">
              <w:rPr>
                <w:rFonts w:hAnsi="標楷體" w:hint="eastAsia"/>
                <w:sz w:val="28"/>
                <w:szCs w:val="28"/>
              </w:rPr>
              <w:t>原判決依憑</w:t>
            </w:r>
            <w:r w:rsidR="000F61B8">
              <w:rPr>
                <w:rFonts w:hAnsi="標楷體" w:hint="eastAsia"/>
                <w:sz w:val="28"/>
                <w:szCs w:val="28"/>
              </w:rPr>
              <w:t>施○寬</w:t>
            </w:r>
            <w:r w:rsidRPr="00F007CD">
              <w:rPr>
                <w:rFonts w:hAnsi="標楷體" w:hint="eastAsia"/>
                <w:sz w:val="28"/>
                <w:szCs w:val="28"/>
              </w:rPr>
              <w:t>於97年1月7日在法務部調查局高雄市調查處詢問時及檢察官偵訊時所稱：「接到</w:t>
            </w:r>
            <w:r w:rsidR="000F61B8">
              <w:rPr>
                <w:rFonts w:hAnsi="標楷體" w:hint="eastAsia"/>
                <w:sz w:val="28"/>
                <w:szCs w:val="28"/>
              </w:rPr>
              <w:t>王○權</w:t>
            </w:r>
            <w:r w:rsidRPr="00F007CD">
              <w:rPr>
                <w:rFonts w:hAnsi="標楷體" w:hint="eastAsia"/>
                <w:sz w:val="28"/>
                <w:szCs w:val="28"/>
              </w:rPr>
              <w:t>電話，我說我要請示一下，我請示局長</w:t>
            </w:r>
            <w:r w:rsidR="000F61B8">
              <w:rPr>
                <w:rFonts w:hAnsi="標楷體" w:hint="eastAsia"/>
                <w:sz w:val="28"/>
                <w:szCs w:val="28"/>
              </w:rPr>
              <w:t>蕭○正</w:t>
            </w:r>
            <w:r w:rsidRPr="00F007CD">
              <w:rPr>
                <w:rFonts w:hAnsi="標楷體" w:hint="eastAsia"/>
                <w:sz w:val="28"/>
                <w:szCs w:val="28"/>
              </w:rPr>
              <w:t>，他說三民東區的清潔隊員事後可以找時間報加班」等語，及</w:t>
            </w:r>
            <w:r w:rsidR="000F61B8">
              <w:rPr>
                <w:rFonts w:hAnsi="標楷體" w:hint="eastAsia"/>
                <w:sz w:val="28"/>
                <w:szCs w:val="28"/>
              </w:rPr>
              <w:t>王○權</w:t>
            </w:r>
            <w:r w:rsidRPr="00F007CD">
              <w:rPr>
                <w:rFonts w:hAnsi="標楷體" w:hint="eastAsia"/>
                <w:sz w:val="28"/>
                <w:szCs w:val="28"/>
              </w:rPr>
              <w:t>同日所述：「我以自己辦公室的市內電話打到環保局長辦公室的市內電話詢問，是別人接的再轉接給</w:t>
            </w:r>
            <w:r w:rsidR="000F61B8">
              <w:rPr>
                <w:rFonts w:hAnsi="標楷體" w:hint="eastAsia"/>
                <w:sz w:val="28"/>
                <w:szCs w:val="28"/>
              </w:rPr>
              <w:t>施○寬</w:t>
            </w:r>
            <w:r w:rsidRPr="00F007CD">
              <w:rPr>
                <w:rFonts w:hAnsi="標楷體" w:hint="eastAsia"/>
                <w:sz w:val="28"/>
                <w:szCs w:val="28"/>
              </w:rPr>
              <w:t>」相符，作為認定</w:t>
            </w:r>
            <w:r w:rsidR="000F61B8">
              <w:rPr>
                <w:rFonts w:hAnsi="標楷體" w:hint="eastAsia"/>
                <w:sz w:val="28"/>
                <w:szCs w:val="28"/>
              </w:rPr>
              <w:t>蕭○正</w:t>
            </w:r>
            <w:r w:rsidRPr="00F007CD">
              <w:rPr>
                <w:rFonts w:hAnsi="標楷體" w:hint="eastAsia"/>
                <w:sz w:val="28"/>
                <w:szCs w:val="28"/>
              </w:rPr>
              <w:t>確有指示</w:t>
            </w:r>
            <w:r w:rsidR="000F61B8">
              <w:rPr>
                <w:rFonts w:hAnsi="標楷體" w:hint="eastAsia"/>
                <w:sz w:val="28"/>
                <w:szCs w:val="28"/>
              </w:rPr>
              <w:t>施○寬</w:t>
            </w:r>
            <w:r w:rsidRPr="00F007CD">
              <w:rPr>
                <w:rFonts w:hAnsi="標楷體" w:hint="eastAsia"/>
                <w:sz w:val="28"/>
                <w:szCs w:val="28"/>
              </w:rPr>
              <w:t>向</w:t>
            </w:r>
            <w:r w:rsidR="000F61B8">
              <w:rPr>
                <w:rFonts w:hAnsi="標楷體" w:hint="eastAsia"/>
                <w:sz w:val="28"/>
                <w:szCs w:val="28"/>
              </w:rPr>
              <w:t>王○權</w:t>
            </w:r>
            <w:r w:rsidRPr="00F007CD">
              <w:rPr>
                <w:rFonts w:hAnsi="標楷體" w:hint="eastAsia"/>
                <w:sz w:val="28"/>
                <w:szCs w:val="28"/>
              </w:rPr>
              <w:t>表示凡參加</w:t>
            </w:r>
            <w:r w:rsidR="00237AEC">
              <w:rPr>
                <w:rFonts w:hAnsi="標楷體" w:hint="eastAsia"/>
                <w:sz w:val="28"/>
                <w:szCs w:val="28"/>
              </w:rPr>
              <w:t>李○澤</w:t>
            </w:r>
            <w:r w:rsidRPr="00F007CD">
              <w:rPr>
                <w:rFonts w:hAnsi="標楷體" w:hint="eastAsia"/>
                <w:sz w:val="28"/>
                <w:szCs w:val="28"/>
              </w:rPr>
              <w:t>各類選舉造勢活動，均可申報加班費犯行之主要論據。然</w:t>
            </w:r>
            <w:r w:rsidR="000F61B8">
              <w:rPr>
                <w:rFonts w:hAnsi="標楷體" w:hint="eastAsia"/>
                <w:sz w:val="28"/>
                <w:szCs w:val="28"/>
              </w:rPr>
              <w:t>王○權</w:t>
            </w:r>
            <w:r w:rsidRPr="00F007CD">
              <w:rPr>
                <w:rFonts w:hAnsi="標楷體" w:hint="eastAsia"/>
                <w:sz w:val="28"/>
                <w:szCs w:val="28"/>
              </w:rPr>
              <w:t>、</w:t>
            </w:r>
            <w:r w:rsidR="000F61B8">
              <w:rPr>
                <w:rFonts w:hAnsi="標楷體" w:hint="eastAsia"/>
                <w:sz w:val="28"/>
                <w:szCs w:val="28"/>
              </w:rPr>
              <w:t>施○寬</w:t>
            </w:r>
            <w:r w:rsidRPr="00F007CD">
              <w:rPr>
                <w:rFonts w:hAnsi="標楷體" w:hint="eastAsia"/>
                <w:sz w:val="28"/>
                <w:szCs w:val="28"/>
              </w:rPr>
              <w:t>2人在上開陳述後第3日，當時均經羈押禁見，即一反前供，陳明97年1月7日筆錄係不實陳述。</w:t>
            </w:r>
            <w:r w:rsidR="000F61B8">
              <w:rPr>
                <w:rFonts w:hAnsi="標楷體" w:hint="eastAsia"/>
                <w:sz w:val="28"/>
                <w:szCs w:val="28"/>
              </w:rPr>
              <w:t>王○權</w:t>
            </w:r>
            <w:r w:rsidRPr="00F007CD">
              <w:rPr>
                <w:rFonts w:hAnsi="標楷體" w:hint="eastAsia"/>
                <w:sz w:val="28"/>
                <w:szCs w:val="28"/>
              </w:rPr>
              <w:t>說明</w:t>
            </w:r>
            <w:r w:rsidRPr="00F007CD">
              <w:rPr>
                <w:rFonts w:hAnsi="標楷體" w:hint="eastAsia"/>
                <w:sz w:val="28"/>
                <w:szCs w:val="28"/>
              </w:rPr>
              <w:lastRenderedPageBreak/>
              <w:t>係擔心其母親健康，恐遭羈押，始做出不正確之陳述，嗣在第一審法院亦詳述其當時之心路歷程；</w:t>
            </w:r>
            <w:r w:rsidR="000F61B8">
              <w:rPr>
                <w:rFonts w:hAnsi="標楷體" w:hint="eastAsia"/>
                <w:sz w:val="28"/>
                <w:szCs w:val="28"/>
              </w:rPr>
              <w:t>施○寬</w:t>
            </w:r>
            <w:r w:rsidRPr="00F007CD">
              <w:rPr>
                <w:rFonts w:hAnsi="標楷體" w:hint="eastAsia"/>
                <w:sz w:val="28"/>
                <w:szCs w:val="28"/>
              </w:rPr>
              <w:t>則說明筆錄有誤，謂：「</w:t>
            </w:r>
            <w:r w:rsidR="000F61B8">
              <w:rPr>
                <w:rFonts w:hAnsi="標楷體" w:hint="eastAsia"/>
                <w:sz w:val="28"/>
                <w:szCs w:val="28"/>
              </w:rPr>
              <w:t>王○權</w:t>
            </w:r>
            <w:r w:rsidRPr="00F007CD">
              <w:rPr>
                <w:rFonts w:hAnsi="標楷體" w:hint="eastAsia"/>
                <w:sz w:val="28"/>
                <w:szCs w:val="28"/>
              </w:rPr>
              <w:t>未詢問我動員參加成立大會可否申報加班費，97年1月7日稱依</w:t>
            </w:r>
            <w:r w:rsidR="000F61B8">
              <w:rPr>
                <w:rFonts w:hAnsi="標楷體" w:hint="eastAsia"/>
                <w:sz w:val="28"/>
                <w:szCs w:val="28"/>
              </w:rPr>
              <w:t>蕭○正</w:t>
            </w:r>
            <w:r w:rsidRPr="00F007CD">
              <w:rPr>
                <w:rFonts w:hAnsi="標楷體" w:hint="eastAsia"/>
                <w:sz w:val="28"/>
                <w:szCs w:val="28"/>
              </w:rPr>
              <w:t>之指示係為拚交保、自保而所為的陳述」等語。是其2人於97年1月7日所為之陳述，是否確如事後辯稱係圖邀交保或企求自保所致，已非無疑。況依其等陳述內容，當時</w:t>
            </w:r>
            <w:r w:rsidR="000F61B8">
              <w:rPr>
                <w:rFonts w:hAnsi="標楷體" w:hint="eastAsia"/>
                <w:sz w:val="28"/>
                <w:szCs w:val="28"/>
              </w:rPr>
              <w:t>王○權</w:t>
            </w:r>
            <w:r w:rsidRPr="00F007CD">
              <w:rPr>
                <w:rFonts w:hAnsi="標楷體" w:hint="eastAsia"/>
                <w:sz w:val="28"/>
                <w:szCs w:val="28"/>
              </w:rPr>
              <w:t>係以公務電話向</w:t>
            </w:r>
            <w:r w:rsidR="000F61B8">
              <w:rPr>
                <w:rFonts w:hAnsi="標楷體" w:hint="eastAsia"/>
                <w:sz w:val="28"/>
                <w:szCs w:val="28"/>
              </w:rPr>
              <w:t>施○寬</w:t>
            </w:r>
            <w:r w:rsidRPr="00F007CD">
              <w:rPr>
                <w:rFonts w:hAnsi="標楷體" w:hint="eastAsia"/>
                <w:sz w:val="28"/>
                <w:szCs w:val="28"/>
              </w:rPr>
              <w:t>請示，然檢察官依法於96年11月22日至同年12月21日持續對清潔隊三民東區公務用電話及隊長</w:t>
            </w:r>
            <w:r w:rsidR="000F61B8">
              <w:rPr>
                <w:rFonts w:hAnsi="標楷體" w:hint="eastAsia"/>
                <w:sz w:val="28"/>
                <w:szCs w:val="28"/>
              </w:rPr>
              <w:t>王○權</w:t>
            </w:r>
            <w:r w:rsidRPr="00F007CD">
              <w:rPr>
                <w:rFonts w:hAnsi="標楷體" w:hint="eastAsia"/>
                <w:sz w:val="28"/>
                <w:szCs w:val="28"/>
              </w:rPr>
              <w:t>專用公務電話、</w:t>
            </w:r>
            <w:r w:rsidR="002E70D4" w:rsidRPr="00F007CD">
              <w:rPr>
                <w:rFonts w:hAnsi="標楷體" w:hint="eastAsia"/>
                <w:sz w:val="28"/>
                <w:szCs w:val="28"/>
              </w:rPr>
              <w:t>高雄市環保局</w:t>
            </w:r>
            <w:r w:rsidRPr="00F007CD">
              <w:rPr>
                <w:rFonts w:hAnsi="標楷體" w:hint="eastAsia"/>
                <w:sz w:val="28"/>
                <w:szCs w:val="28"/>
              </w:rPr>
              <w:t>局長室電話監聽，均未有上開通話內容，亦無其等私人或公務電話之通聯紀錄（見一審六卷第82至85頁）可資補強，以確切擔保其上開陳述內容之真實性。原判決徒以：「局內內線或外線電話甚多，監聽難保掛一漏萬，不能因此排除</w:t>
            </w:r>
            <w:r w:rsidR="000F61B8">
              <w:rPr>
                <w:rFonts w:hAnsi="標楷體" w:hint="eastAsia"/>
                <w:sz w:val="28"/>
                <w:szCs w:val="28"/>
              </w:rPr>
              <w:t>王○權</w:t>
            </w:r>
            <w:r w:rsidRPr="00F007CD">
              <w:rPr>
                <w:rFonts w:hAnsi="標楷體" w:hint="eastAsia"/>
                <w:sz w:val="28"/>
                <w:szCs w:val="28"/>
              </w:rPr>
              <w:t>與</w:t>
            </w:r>
            <w:r w:rsidR="000F61B8">
              <w:rPr>
                <w:rFonts w:hAnsi="標楷體" w:hint="eastAsia"/>
                <w:sz w:val="28"/>
                <w:szCs w:val="28"/>
              </w:rPr>
              <w:t>施○寬</w:t>
            </w:r>
            <w:r w:rsidRPr="00F007CD">
              <w:rPr>
                <w:rFonts w:hAnsi="標楷體" w:hint="eastAsia"/>
                <w:sz w:val="28"/>
                <w:szCs w:val="28"/>
              </w:rPr>
              <w:t>有聯繫過」等語，推測</w:t>
            </w:r>
            <w:r w:rsidR="000F61B8">
              <w:rPr>
                <w:rFonts w:hAnsi="標楷體" w:hint="eastAsia"/>
                <w:sz w:val="28"/>
                <w:szCs w:val="28"/>
              </w:rPr>
              <w:t>王○權</w:t>
            </w:r>
            <w:r w:rsidRPr="00F007CD">
              <w:rPr>
                <w:rFonts w:hAnsi="標楷體" w:hint="eastAsia"/>
                <w:sz w:val="28"/>
                <w:szCs w:val="28"/>
              </w:rPr>
              <w:t>確曾循級向</w:t>
            </w:r>
            <w:r w:rsidR="000F61B8">
              <w:rPr>
                <w:rFonts w:hAnsi="標楷體" w:hint="eastAsia"/>
                <w:sz w:val="28"/>
                <w:szCs w:val="28"/>
              </w:rPr>
              <w:t>施○寬</w:t>
            </w:r>
            <w:r w:rsidRPr="00F007CD">
              <w:rPr>
                <w:rFonts w:hAnsi="標楷體" w:hint="eastAsia"/>
                <w:sz w:val="28"/>
                <w:szCs w:val="28"/>
              </w:rPr>
              <w:t>請示（見原判決第16頁），尚屬速斷，同</w:t>
            </w:r>
            <w:r w:rsidRPr="00F007CD">
              <w:rPr>
                <w:rFonts w:hAnsi="標楷體" w:hint="eastAsia"/>
                <w:sz w:val="28"/>
                <w:szCs w:val="28"/>
              </w:rPr>
              <w:lastRenderedPageBreak/>
              <w:t>有判決理由不備之疏誤。上訴意旨執以指摘原判決違法，非無理由，而原判決上述之違背法令影響事實之確定，</w:t>
            </w:r>
            <w:r w:rsidR="00895D63" w:rsidRPr="00F007CD">
              <w:rPr>
                <w:rFonts w:hAnsi="標楷體" w:hint="eastAsia"/>
                <w:sz w:val="28"/>
                <w:szCs w:val="28"/>
              </w:rPr>
              <w:t>法</w:t>
            </w:r>
            <w:r w:rsidRPr="00F007CD">
              <w:rPr>
                <w:rFonts w:hAnsi="標楷體" w:hint="eastAsia"/>
                <w:sz w:val="28"/>
                <w:szCs w:val="28"/>
              </w:rPr>
              <w:t>院無可據以為裁判，應將原判決關於</w:t>
            </w:r>
            <w:r w:rsidR="000F61B8">
              <w:rPr>
                <w:rFonts w:hAnsi="標楷體" w:hint="eastAsia"/>
                <w:sz w:val="28"/>
                <w:szCs w:val="28"/>
              </w:rPr>
              <w:t>蕭○正</w:t>
            </w:r>
            <w:r w:rsidRPr="00F007CD">
              <w:rPr>
                <w:rFonts w:hAnsi="標楷體" w:hint="eastAsia"/>
                <w:sz w:val="28"/>
                <w:szCs w:val="28"/>
              </w:rPr>
              <w:t>、</w:t>
            </w:r>
            <w:r w:rsidR="000F61B8">
              <w:rPr>
                <w:rFonts w:hAnsi="標楷體" w:hint="eastAsia"/>
                <w:sz w:val="28"/>
                <w:szCs w:val="28"/>
              </w:rPr>
              <w:t>施○寬</w:t>
            </w:r>
            <w:r w:rsidRPr="00F007CD">
              <w:rPr>
                <w:rFonts w:hAnsi="標楷體" w:hint="eastAsia"/>
                <w:sz w:val="28"/>
                <w:szCs w:val="28"/>
              </w:rPr>
              <w:t>、</w:t>
            </w:r>
            <w:r w:rsidR="000F61B8">
              <w:rPr>
                <w:rFonts w:hAnsi="標楷體" w:hint="eastAsia"/>
                <w:sz w:val="28"/>
                <w:szCs w:val="28"/>
              </w:rPr>
              <w:t>王○權</w:t>
            </w:r>
            <w:r w:rsidRPr="00F007CD">
              <w:rPr>
                <w:rFonts w:hAnsi="標楷體" w:hint="eastAsia"/>
                <w:sz w:val="28"/>
                <w:szCs w:val="28"/>
              </w:rPr>
              <w:t>、</w:t>
            </w:r>
            <w:r w:rsidR="000F61B8">
              <w:rPr>
                <w:rFonts w:hAnsi="標楷體" w:hint="eastAsia"/>
                <w:sz w:val="28"/>
                <w:szCs w:val="28"/>
              </w:rPr>
              <w:t>陳○妏</w:t>
            </w:r>
            <w:r w:rsidRPr="00F007CD">
              <w:rPr>
                <w:rFonts w:hAnsi="標楷體" w:hint="eastAsia"/>
                <w:sz w:val="28"/>
                <w:szCs w:val="28"/>
              </w:rPr>
              <w:t>利用職務上之機會，詐取財物部分撤銷，發回原審法院更為審判。</w:t>
            </w:r>
          </w:p>
        </w:tc>
        <w:tc>
          <w:tcPr>
            <w:tcW w:w="3685" w:type="dxa"/>
          </w:tcPr>
          <w:p w14:paraId="37BC602D" w14:textId="469916B6" w:rsidR="000150E4" w:rsidRPr="00F007CD" w:rsidRDefault="000150E4">
            <w:pPr>
              <w:pStyle w:val="af9"/>
              <w:numPr>
                <w:ilvl w:val="0"/>
                <w:numId w:val="18"/>
              </w:numPr>
              <w:overflowPunct/>
              <w:autoSpaceDE/>
              <w:autoSpaceDN/>
              <w:ind w:leftChars="0"/>
              <w:rPr>
                <w:rFonts w:hAnsi="標楷體"/>
                <w:sz w:val="28"/>
                <w:szCs w:val="28"/>
              </w:rPr>
            </w:pPr>
            <w:r w:rsidRPr="00F007CD">
              <w:rPr>
                <w:rFonts w:hAnsi="標楷體" w:hint="eastAsia"/>
                <w:sz w:val="28"/>
                <w:szCs w:val="28"/>
              </w:rPr>
              <w:lastRenderedPageBreak/>
              <w:t>被告</w:t>
            </w:r>
            <w:r w:rsidR="000F61B8">
              <w:rPr>
                <w:rFonts w:hAnsi="標楷體" w:hint="eastAsia"/>
                <w:sz w:val="28"/>
                <w:szCs w:val="28"/>
              </w:rPr>
              <w:t>王○權</w:t>
            </w:r>
            <w:r w:rsidRPr="00F007CD">
              <w:rPr>
                <w:rFonts w:hAnsi="標楷體" w:hint="eastAsia"/>
                <w:sz w:val="28"/>
                <w:szCs w:val="28"/>
              </w:rPr>
              <w:t>、</w:t>
            </w:r>
            <w:r w:rsidR="000F61B8">
              <w:rPr>
                <w:rFonts w:hAnsi="標楷體" w:hint="eastAsia"/>
                <w:sz w:val="28"/>
                <w:szCs w:val="28"/>
              </w:rPr>
              <w:t>施○寬</w:t>
            </w:r>
            <w:r w:rsidRPr="00F007CD">
              <w:rPr>
                <w:rFonts w:hAnsi="標楷體" w:hint="eastAsia"/>
                <w:sz w:val="28"/>
                <w:szCs w:val="28"/>
              </w:rPr>
              <w:t>在上開陳述後第3日，當時其2人均經羈押禁見，在無串證可能之情形下，均翻異前供，陳明97年1月7日筆錄係不實陳述。被告</w:t>
            </w:r>
            <w:r w:rsidR="000F61B8">
              <w:rPr>
                <w:rFonts w:hAnsi="標楷體" w:hint="eastAsia"/>
                <w:sz w:val="28"/>
                <w:szCs w:val="28"/>
              </w:rPr>
              <w:t>王○權</w:t>
            </w:r>
            <w:r w:rsidRPr="00F007CD">
              <w:rPr>
                <w:rFonts w:hAnsi="標楷體" w:hint="eastAsia"/>
                <w:sz w:val="28"/>
                <w:szCs w:val="28"/>
              </w:rPr>
              <w:t>說明係擔心其母親健康，恐遭羈押，始做出不正確之陳述，嗣在原審法院亦詳述其當時之心路歷程。被告</w:t>
            </w:r>
            <w:r w:rsidR="000F61B8">
              <w:rPr>
                <w:rFonts w:hAnsi="標楷體" w:hint="eastAsia"/>
                <w:sz w:val="28"/>
                <w:szCs w:val="28"/>
              </w:rPr>
              <w:t>施○寬</w:t>
            </w:r>
            <w:r w:rsidRPr="00F007CD">
              <w:rPr>
                <w:rFonts w:hAnsi="標楷體" w:hint="eastAsia"/>
                <w:sz w:val="28"/>
                <w:szCs w:val="28"/>
              </w:rPr>
              <w:t>則說明筆錄有誤，並陳稱：「</w:t>
            </w:r>
            <w:r w:rsidR="000F61B8">
              <w:rPr>
                <w:rFonts w:hAnsi="標楷體" w:hint="eastAsia"/>
                <w:sz w:val="28"/>
                <w:szCs w:val="28"/>
              </w:rPr>
              <w:t>王○權</w:t>
            </w:r>
            <w:r w:rsidRPr="00F007CD">
              <w:rPr>
                <w:rFonts w:hAnsi="標楷體" w:hint="eastAsia"/>
                <w:sz w:val="28"/>
                <w:szCs w:val="28"/>
              </w:rPr>
              <w:t>未詢問我動員參加成立大會可否申報加班費，97年1月7日稱依</w:t>
            </w:r>
            <w:r w:rsidR="000F61B8">
              <w:rPr>
                <w:rFonts w:hAnsi="標楷體" w:hint="eastAsia"/>
                <w:sz w:val="28"/>
                <w:szCs w:val="28"/>
              </w:rPr>
              <w:t>蕭○正</w:t>
            </w:r>
            <w:r w:rsidRPr="00F007CD">
              <w:rPr>
                <w:rFonts w:hAnsi="標楷體" w:hint="eastAsia"/>
                <w:sz w:val="28"/>
                <w:szCs w:val="28"/>
              </w:rPr>
              <w:t>之指示係為拼交保、自保而所為的陳述」等語。是其2人於97年1月7日所為之陳述，是否真實，已非無疑。</w:t>
            </w:r>
          </w:p>
          <w:p w14:paraId="50C27F01" w14:textId="0EE8F567" w:rsidR="000150E4" w:rsidRPr="00F007CD" w:rsidRDefault="000150E4">
            <w:pPr>
              <w:pStyle w:val="af9"/>
              <w:numPr>
                <w:ilvl w:val="0"/>
                <w:numId w:val="18"/>
              </w:numPr>
              <w:overflowPunct/>
              <w:autoSpaceDE/>
              <w:autoSpaceDN/>
              <w:ind w:leftChars="0"/>
              <w:rPr>
                <w:rFonts w:hAnsi="標楷體"/>
                <w:sz w:val="28"/>
                <w:szCs w:val="28"/>
              </w:rPr>
            </w:pPr>
            <w:r w:rsidRPr="00F007CD">
              <w:rPr>
                <w:rFonts w:hAnsi="標楷體" w:hint="eastAsia"/>
                <w:sz w:val="28"/>
                <w:szCs w:val="28"/>
              </w:rPr>
              <w:t>被告</w:t>
            </w:r>
            <w:r w:rsidR="000F61B8">
              <w:rPr>
                <w:rFonts w:hAnsi="標楷體" w:hint="eastAsia"/>
                <w:sz w:val="28"/>
                <w:szCs w:val="28"/>
              </w:rPr>
              <w:t>王○權</w:t>
            </w:r>
            <w:r w:rsidRPr="00F007CD">
              <w:rPr>
                <w:rFonts w:hAnsi="標楷體" w:hint="eastAsia"/>
                <w:sz w:val="28"/>
                <w:szCs w:val="28"/>
              </w:rPr>
              <w:t>辯稱：</w:t>
            </w:r>
            <w:r w:rsidR="00556AD4" w:rsidRPr="00F007CD">
              <w:rPr>
                <w:rFonts w:hAnsi="標楷體" w:hint="eastAsia"/>
                <w:sz w:val="28"/>
                <w:szCs w:val="28"/>
              </w:rPr>
              <w:t>「</w:t>
            </w:r>
            <w:r w:rsidRPr="00F007CD">
              <w:rPr>
                <w:rFonts w:hAnsi="標楷體" w:hint="eastAsia"/>
                <w:sz w:val="28"/>
                <w:szCs w:val="28"/>
              </w:rPr>
              <w:t>當時告知同仁有興趣的人可以自由去參加</w:t>
            </w:r>
            <w:r w:rsidR="00237AEC">
              <w:rPr>
                <w:rFonts w:hAnsi="標楷體" w:hint="eastAsia"/>
                <w:sz w:val="28"/>
                <w:szCs w:val="28"/>
              </w:rPr>
              <w:t>李○澤</w:t>
            </w:r>
            <w:r w:rsidRPr="00F007CD">
              <w:rPr>
                <w:rFonts w:hAnsi="標楷體" w:hint="eastAsia"/>
                <w:sz w:val="28"/>
                <w:szCs w:val="28"/>
              </w:rPr>
              <w:t>競選總部成立大會時……原意是為了讓那些打算加班又想參加大會之隊員，不會因為參加大會而失去加班之機會，如此才能鼓勵隊員去參加大會，又不影響隊員加班之機會</w:t>
            </w:r>
            <w:r w:rsidR="00556AD4" w:rsidRPr="00F007CD">
              <w:rPr>
                <w:rFonts w:hAnsi="標楷體" w:hint="eastAsia"/>
                <w:sz w:val="28"/>
                <w:szCs w:val="28"/>
              </w:rPr>
              <w:t>」</w:t>
            </w:r>
            <w:r w:rsidRPr="00F007CD">
              <w:rPr>
                <w:rFonts w:hAnsi="標楷體" w:hint="eastAsia"/>
                <w:sz w:val="28"/>
                <w:szCs w:val="28"/>
              </w:rPr>
              <w:t>等語，非無可信。參以證人即清潔隊員</w:t>
            </w:r>
            <w:r w:rsidR="000F61B8">
              <w:rPr>
                <w:rFonts w:hAnsi="標楷體" w:hint="eastAsia"/>
                <w:sz w:val="28"/>
                <w:szCs w:val="28"/>
              </w:rPr>
              <w:t>林王</w:t>
            </w:r>
            <w:r w:rsidR="000F61B8">
              <w:rPr>
                <w:rFonts w:hAnsi="標楷體" w:hint="eastAsia"/>
                <w:sz w:val="28"/>
                <w:szCs w:val="28"/>
              </w:rPr>
              <w:lastRenderedPageBreak/>
              <w:t>○芬</w:t>
            </w:r>
            <w:r w:rsidRPr="00F007CD">
              <w:rPr>
                <w:rFonts w:hAnsi="標楷體" w:hint="eastAsia"/>
                <w:sz w:val="28"/>
                <w:szCs w:val="28"/>
              </w:rPr>
              <w:t>之調查筆錄經原審法院於97年7月4日勘驗其上開筆錄之錄音光碟結果略以：「我跟你說實話，我沒說謊，</w:t>
            </w:r>
            <w:r w:rsidR="003F4B97">
              <w:rPr>
                <w:rFonts w:hAnsi="標楷體" w:hint="eastAsia"/>
                <w:sz w:val="28"/>
                <w:szCs w:val="28"/>
              </w:rPr>
              <w:t>○</w:t>
            </w:r>
            <w:r w:rsidRPr="00F007CD">
              <w:rPr>
                <w:rFonts w:hAnsi="標楷體" w:hint="eastAsia"/>
                <w:sz w:val="28"/>
                <w:szCs w:val="28"/>
              </w:rPr>
              <w:t>珠是說要報，我們隊長不給她報，我隊長說不行，這加班費到哪都不能報，我隊長反對……我閒閒沒幹嘛，我自己要去的</w:t>
            </w:r>
            <w:r w:rsidR="00556AD4" w:rsidRPr="00F007CD">
              <w:rPr>
                <w:rFonts w:hAnsi="標楷體" w:hint="eastAsia"/>
                <w:sz w:val="28"/>
                <w:szCs w:val="28"/>
              </w:rPr>
              <w:t>……</w:t>
            </w:r>
            <w:r w:rsidRPr="00F007CD">
              <w:rPr>
                <w:rFonts w:hAnsi="標楷體" w:hint="eastAsia"/>
                <w:sz w:val="28"/>
                <w:szCs w:val="28"/>
              </w:rPr>
              <w:t>（調查員：那4小時是不是</w:t>
            </w:r>
            <w:r w:rsidR="00DB47A9">
              <w:rPr>
                <w:rFonts w:hAnsi="標楷體" w:hint="eastAsia"/>
                <w:sz w:val="28"/>
                <w:szCs w:val="28"/>
              </w:rPr>
              <w:t>○</w:t>
            </w:r>
            <w:r w:rsidRPr="00F007CD">
              <w:rPr>
                <w:rFonts w:hAnsi="標楷體" w:hint="eastAsia"/>
                <w:sz w:val="28"/>
                <w:szCs w:val="28"/>
              </w:rPr>
              <w:t>珠要補貼妳們12月2日去正</w:t>
            </w:r>
            <w:r w:rsidR="00DB47A9">
              <w:rPr>
                <w:rFonts w:hAnsi="標楷體" w:hint="eastAsia"/>
                <w:sz w:val="28"/>
                <w:szCs w:val="28"/>
              </w:rPr>
              <w:t>○</w:t>
            </w:r>
            <w:r w:rsidRPr="00F007CD">
              <w:rPr>
                <w:rFonts w:hAnsi="標楷體" w:hint="eastAsia"/>
                <w:sz w:val="28"/>
                <w:szCs w:val="28"/>
              </w:rPr>
              <w:t>國小，將妳們報加班？）</w:t>
            </w:r>
            <w:r w:rsidR="000F61B8">
              <w:rPr>
                <w:rFonts w:hAnsi="標楷體" w:hint="eastAsia"/>
                <w:sz w:val="28"/>
                <w:szCs w:val="28"/>
              </w:rPr>
              <w:t>林王○芬</w:t>
            </w:r>
            <w:r w:rsidRPr="00F007CD">
              <w:rPr>
                <w:rFonts w:hAnsi="標楷體" w:hint="eastAsia"/>
                <w:sz w:val="28"/>
                <w:szCs w:val="28"/>
              </w:rPr>
              <w:t>：沒有，她跟我們說沒有要報，若有是我們報加班，隊長上司有交代</w:t>
            </w:r>
            <w:r w:rsidR="00556AD4" w:rsidRPr="00F007CD">
              <w:rPr>
                <w:rFonts w:hAnsi="標楷體" w:hint="eastAsia"/>
                <w:sz w:val="28"/>
                <w:szCs w:val="28"/>
              </w:rPr>
              <w:t>。</w:t>
            </w:r>
            <w:r w:rsidRPr="00F007CD">
              <w:rPr>
                <w:rFonts w:hAnsi="標楷體" w:hint="eastAsia"/>
                <w:sz w:val="28"/>
                <w:szCs w:val="28"/>
              </w:rPr>
              <w:t>（調查員：不是要補貼妳們那個……）</w:t>
            </w:r>
            <w:r w:rsidR="000F61B8">
              <w:rPr>
                <w:rFonts w:hAnsi="標楷體" w:hint="eastAsia"/>
                <w:sz w:val="28"/>
                <w:szCs w:val="28"/>
              </w:rPr>
              <w:t>林王○芬</w:t>
            </w:r>
            <w:r w:rsidRPr="00F007CD">
              <w:rPr>
                <w:rFonts w:hAnsi="標楷體" w:hint="eastAsia"/>
                <w:sz w:val="28"/>
                <w:szCs w:val="28"/>
              </w:rPr>
              <w:t>：沒有」等語；足證被告</w:t>
            </w:r>
            <w:r w:rsidR="000F61B8">
              <w:rPr>
                <w:rFonts w:hAnsi="標楷體" w:hint="eastAsia"/>
                <w:sz w:val="28"/>
                <w:szCs w:val="28"/>
              </w:rPr>
              <w:t>王○權</w:t>
            </w:r>
            <w:r w:rsidRPr="00F007CD">
              <w:rPr>
                <w:rFonts w:hAnsi="標楷體" w:hint="eastAsia"/>
                <w:sz w:val="28"/>
                <w:szCs w:val="28"/>
              </w:rPr>
              <w:t>並無指示參加造勢大會之清潔隊員不用實際加班即可申報加班費。</w:t>
            </w:r>
          </w:p>
          <w:p w14:paraId="508F2F57" w14:textId="4A3F8525" w:rsidR="000150E4" w:rsidRPr="00F007CD" w:rsidRDefault="000150E4">
            <w:pPr>
              <w:pStyle w:val="af9"/>
              <w:numPr>
                <w:ilvl w:val="0"/>
                <w:numId w:val="18"/>
              </w:numPr>
              <w:overflowPunct/>
              <w:autoSpaceDE/>
              <w:autoSpaceDN/>
              <w:ind w:leftChars="0"/>
              <w:rPr>
                <w:rFonts w:hAnsi="標楷體"/>
                <w:sz w:val="28"/>
                <w:szCs w:val="28"/>
              </w:rPr>
            </w:pPr>
            <w:r w:rsidRPr="00F007CD">
              <w:rPr>
                <w:rFonts w:hAnsi="標楷體" w:hint="eastAsia"/>
                <w:sz w:val="28"/>
                <w:szCs w:val="28"/>
              </w:rPr>
              <w:t>檢察官依法自96年11月22日至同年12月21日持續對清潔隊三民東區公務用電話及隊長</w:t>
            </w:r>
            <w:r w:rsidR="000F61B8">
              <w:rPr>
                <w:rFonts w:hAnsi="標楷體" w:hint="eastAsia"/>
                <w:sz w:val="28"/>
                <w:szCs w:val="28"/>
              </w:rPr>
              <w:t>王○權</w:t>
            </w:r>
            <w:r w:rsidRPr="00F007CD">
              <w:rPr>
                <w:rFonts w:hAnsi="標楷體" w:hint="eastAsia"/>
                <w:sz w:val="28"/>
                <w:szCs w:val="28"/>
              </w:rPr>
              <w:t>專用公務電話、</w:t>
            </w:r>
            <w:r w:rsidR="002E70D4" w:rsidRPr="00F007CD">
              <w:rPr>
                <w:rFonts w:hAnsi="標楷體" w:hint="eastAsia"/>
                <w:sz w:val="28"/>
                <w:szCs w:val="28"/>
              </w:rPr>
              <w:t>高雄市環保局</w:t>
            </w:r>
            <w:r w:rsidRPr="00F007CD">
              <w:rPr>
                <w:rFonts w:hAnsi="標楷體" w:hint="eastAsia"/>
                <w:sz w:val="28"/>
                <w:szCs w:val="28"/>
              </w:rPr>
              <w:t>局長室電話監聽，均未有上開通話內容。</w:t>
            </w:r>
          </w:p>
          <w:p w14:paraId="538F96FD" w14:textId="6DEE718F" w:rsidR="000150E4" w:rsidRPr="00F007CD" w:rsidRDefault="000150E4">
            <w:pPr>
              <w:pStyle w:val="af9"/>
              <w:numPr>
                <w:ilvl w:val="0"/>
                <w:numId w:val="18"/>
              </w:numPr>
              <w:overflowPunct/>
              <w:autoSpaceDE/>
              <w:autoSpaceDN/>
              <w:ind w:leftChars="0"/>
              <w:rPr>
                <w:rFonts w:hAnsi="標楷體"/>
                <w:sz w:val="28"/>
                <w:szCs w:val="28"/>
              </w:rPr>
            </w:pPr>
            <w:r w:rsidRPr="00F007CD">
              <w:rPr>
                <w:rFonts w:hAnsi="標楷體" w:hint="eastAsia"/>
                <w:sz w:val="28"/>
                <w:szCs w:val="28"/>
              </w:rPr>
              <w:t>原審審理時，證人即清潔隊員</w:t>
            </w:r>
            <w:r w:rsidR="00DB47A9">
              <w:rPr>
                <w:rFonts w:hAnsi="標楷體" w:hint="eastAsia"/>
                <w:sz w:val="28"/>
                <w:szCs w:val="28"/>
              </w:rPr>
              <w:t>曾○華</w:t>
            </w:r>
            <w:r w:rsidRPr="00F007CD">
              <w:rPr>
                <w:rFonts w:hAnsi="標楷體" w:hint="eastAsia"/>
                <w:sz w:val="28"/>
                <w:szCs w:val="28"/>
              </w:rPr>
              <w:t>等均結證稱：加班須出勤實報實銷，</w:t>
            </w:r>
            <w:r w:rsidR="000F61B8">
              <w:rPr>
                <w:rFonts w:hAnsi="標楷體" w:hint="eastAsia"/>
                <w:sz w:val="28"/>
                <w:szCs w:val="28"/>
              </w:rPr>
              <w:t>王○權</w:t>
            </w:r>
            <w:r w:rsidRPr="00F007CD">
              <w:rPr>
                <w:rFonts w:hAnsi="標楷體" w:hint="eastAsia"/>
                <w:sz w:val="28"/>
                <w:szCs w:val="28"/>
              </w:rPr>
              <w:t>隊長是提供一個加班機會，還是要實際加班等語；證人即班長</w:t>
            </w:r>
            <w:r w:rsidR="000F61B8">
              <w:rPr>
                <w:rFonts w:hAnsi="標楷體" w:hint="eastAsia"/>
                <w:sz w:val="28"/>
                <w:szCs w:val="28"/>
              </w:rPr>
              <w:t>林王○</w:t>
            </w:r>
            <w:r w:rsidR="000F61B8">
              <w:rPr>
                <w:rFonts w:hAnsi="標楷體" w:hint="eastAsia"/>
                <w:sz w:val="28"/>
                <w:szCs w:val="28"/>
              </w:rPr>
              <w:lastRenderedPageBreak/>
              <w:t>珠</w:t>
            </w:r>
            <w:r w:rsidRPr="00F007CD">
              <w:rPr>
                <w:rFonts w:hAnsi="標楷體" w:hint="eastAsia"/>
                <w:sz w:val="28"/>
                <w:szCs w:val="28"/>
              </w:rPr>
              <w:t>更陳稱：</w:t>
            </w:r>
            <w:r w:rsidR="00556AD4" w:rsidRPr="00F007CD">
              <w:rPr>
                <w:rFonts w:hAnsi="標楷體" w:hint="eastAsia"/>
                <w:sz w:val="28"/>
                <w:szCs w:val="28"/>
              </w:rPr>
              <w:t>「</w:t>
            </w:r>
            <w:r w:rsidRPr="00F007CD">
              <w:rPr>
                <w:rFonts w:hAnsi="標楷體" w:hint="eastAsia"/>
                <w:sz w:val="28"/>
                <w:szCs w:val="28"/>
              </w:rPr>
              <w:t>隊長是說參加大會造勢的回來，就找個機會補加班，做比較輕鬆工作，讓他們把該整理的東西整理好</w:t>
            </w:r>
            <w:r w:rsidR="00556AD4" w:rsidRPr="00F007CD">
              <w:rPr>
                <w:rFonts w:hAnsi="標楷體" w:hint="eastAsia"/>
                <w:sz w:val="28"/>
                <w:szCs w:val="28"/>
              </w:rPr>
              <w:t>」</w:t>
            </w:r>
            <w:r w:rsidRPr="00F007CD">
              <w:rPr>
                <w:rFonts w:hAnsi="標楷體" w:hint="eastAsia"/>
                <w:sz w:val="28"/>
                <w:szCs w:val="28"/>
              </w:rPr>
              <w:t>等語；又證人即分隊長</w:t>
            </w:r>
            <w:r w:rsidR="000F61B8">
              <w:rPr>
                <w:rFonts w:hAnsi="標楷體" w:hint="eastAsia"/>
                <w:sz w:val="28"/>
                <w:szCs w:val="28"/>
              </w:rPr>
              <w:t>陳○妏</w:t>
            </w:r>
            <w:r w:rsidRPr="00F007CD">
              <w:rPr>
                <w:rFonts w:hAnsi="標楷體" w:hint="eastAsia"/>
                <w:sz w:val="28"/>
                <w:szCs w:val="28"/>
              </w:rPr>
              <w:t>證稱：</w:t>
            </w:r>
            <w:r w:rsidR="00556AD4" w:rsidRPr="00F007CD">
              <w:rPr>
                <w:rFonts w:hAnsi="標楷體" w:hint="eastAsia"/>
                <w:sz w:val="28"/>
                <w:szCs w:val="28"/>
              </w:rPr>
              <w:t>「</w:t>
            </w:r>
            <w:r w:rsidRPr="00F007CD">
              <w:rPr>
                <w:rFonts w:hAnsi="標楷體" w:hint="eastAsia"/>
                <w:sz w:val="28"/>
                <w:szCs w:val="28"/>
              </w:rPr>
              <w:t>隊長表示參加</w:t>
            </w:r>
            <w:r w:rsidR="00237AEC">
              <w:rPr>
                <w:rFonts w:hAnsi="標楷體" w:hint="eastAsia"/>
                <w:sz w:val="28"/>
                <w:szCs w:val="28"/>
              </w:rPr>
              <w:t>李○澤</w:t>
            </w:r>
            <w:r w:rsidRPr="00F007CD">
              <w:rPr>
                <w:rFonts w:hAnsi="標楷體" w:hint="eastAsia"/>
                <w:sz w:val="28"/>
                <w:szCs w:val="28"/>
              </w:rPr>
              <w:t>成立大會事後可以申報加班費，一定要實際工作才能報加班，</w:t>
            </w:r>
            <w:r w:rsidR="000F61B8">
              <w:rPr>
                <w:rFonts w:hAnsi="標楷體" w:hint="eastAsia"/>
                <w:sz w:val="28"/>
                <w:szCs w:val="28"/>
              </w:rPr>
              <w:t>王○權</w:t>
            </w:r>
            <w:r w:rsidRPr="00F007CD">
              <w:rPr>
                <w:rFonts w:hAnsi="標楷體" w:hint="eastAsia"/>
                <w:sz w:val="28"/>
                <w:szCs w:val="28"/>
              </w:rPr>
              <w:t>隊長不曾指示加班費請領不必實質審核</w:t>
            </w:r>
            <w:r w:rsidR="00556AD4" w:rsidRPr="00F007CD">
              <w:rPr>
                <w:rFonts w:hAnsi="標楷體" w:hint="eastAsia"/>
                <w:sz w:val="28"/>
                <w:szCs w:val="28"/>
              </w:rPr>
              <w:t>」</w:t>
            </w:r>
            <w:r w:rsidRPr="00F007CD">
              <w:rPr>
                <w:rFonts w:hAnsi="標楷體" w:hint="eastAsia"/>
                <w:sz w:val="28"/>
                <w:szCs w:val="28"/>
              </w:rPr>
              <w:t>等語；證人王</w:t>
            </w:r>
            <w:r w:rsidR="00DB47A9">
              <w:rPr>
                <w:rFonts w:hAnsi="標楷體" w:hint="eastAsia"/>
                <w:sz w:val="28"/>
                <w:szCs w:val="28"/>
              </w:rPr>
              <w:t>○</w:t>
            </w:r>
            <w:r w:rsidRPr="00F007CD">
              <w:rPr>
                <w:rFonts w:hAnsi="標楷體" w:hint="eastAsia"/>
                <w:sz w:val="28"/>
                <w:szCs w:val="28"/>
              </w:rPr>
              <w:t>全稱：</w:t>
            </w:r>
            <w:r w:rsidR="00556AD4" w:rsidRPr="00F007CD">
              <w:rPr>
                <w:rFonts w:hAnsi="標楷體" w:hint="eastAsia"/>
                <w:sz w:val="28"/>
                <w:szCs w:val="28"/>
              </w:rPr>
              <w:t>「</w:t>
            </w:r>
            <w:r w:rsidR="000F61B8">
              <w:rPr>
                <w:rFonts w:hAnsi="標楷體" w:hint="eastAsia"/>
                <w:sz w:val="28"/>
                <w:szCs w:val="28"/>
              </w:rPr>
              <w:t>王○權</w:t>
            </w:r>
            <w:r w:rsidRPr="00F007CD">
              <w:rPr>
                <w:rFonts w:hAnsi="標楷體" w:hint="eastAsia"/>
                <w:sz w:val="28"/>
                <w:szCs w:val="28"/>
              </w:rPr>
              <w:t>隊長是說事後是不是可以報加班，意思是有參加造勢大會的人，以後有機會可以優先加班，這是班長的權限</w:t>
            </w:r>
            <w:r w:rsidR="00556AD4" w:rsidRPr="00F007CD">
              <w:rPr>
                <w:rFonts w:hAnsi="標楷體" w:hint="eastAsia"/>
                <w:sz w:val="28"/>
                <w:szCs w:val="28"/>
              </w:rPr>
              <w:t>」</w:t>
            </w:r>
            <w:r w:rsidRPr="00F007CD">
              <w:rPr>
                <w:rFonts w:hAnsi="標楷體" w:hint="eastAsia"/>
                <w:sz w:val="28"/>
                <w:szCs w:val="28"/>
              </w:rPr>
              <w:t>等語；證人林</w:t>
            </w:r>
            <w:r w:rsidR="00DB47A9">
              <w:rPr>
                <w:rFonts w:hAnsi="標楷體" w:hint="eastAsia"/>
                <w:sz w:val="28"/>
                <w:szCs w:val="28"/>
              </w:rPr>
              <w:t>○</w:t>
            </w:r>
            <w:r w:rsidRPr="00F007CD">
              <w:rPr>
                <w:rFonts w:hAnsi="標楷體" w:hint="eastAsia"/>
                <w:sz w:val="28"/>
                <w:szCs w:val="28"/>
              </w:rPr>
              <w:t>稱：</w:t>
            </w:r>
            <w:r w:rsidR="00556AD4" w:rsidRPr="00F007CD">
              <w:rPr>
                <w:rFonts w:hAnsi="標楷體" w:hint="eastAsia"/>
                <w:sz w:val="28"/>
                <w:szCs w:val="28"/>
              </w:rPr>
              <w:t>「</w:t>
            </w:r>
            <w:r w:rsidRPr="00F007CD">
              <w:rPr>
                <w:rFonts w:hAnsi="標楷體" w:hint="eastAsia"/>
                <w:sz w:val="28"/>
                <w:szCs w:val="28"/>
              </w:rPr>
              <w:t>隊長說參加造勢可以報加班，但沒有具體指示，之後有疑問，曾與分隊長向隊長確認，確定是以後若有需要加班，就讓這些人優先加班，要實際工作</w:t>
            </w:r>
            <w:r w:rsidR="00556AD4" w:rsidRPr="00F007CD">
              <w:rPr>
                <w:rFonts w:hAnsi="標楷體" w:hint="eastAsia"/>
                <w:sz w:val="28"/>
                <w:szCs w:val="28"/>
              </w:rPr>
              <w:t>」</w:t>
            </w:r>
            <w:r w:rsidRPr="00F007CD">
              <w:rPr>
                <w:rFonts w:hAnsi="標楷體" w:hint="eastAsia"/>
                <w:sz w:val="28"/>
                <w:szCs w:val="28"/>
              </w:rPr>
              <w:t>等語。</w:t>
            </w:r>
          </w:p>
        </w:tc>
        <w:tc>
          <w:tcPr>
            <w:tcW w:w="1843" w:type="dxa"/>
          </w:tcPr>
          <w:p w14:paraId="1992A823" w14:textId="103F1E30" w:rsidR="00635BD7" w:rsidRPr="00F007CD" w:rsidRDefault="00635BD7" w:rsidP="00254D57">
            <w:pPr>
              <w:overflowPunct/>
              <w:autoSpaceDE/>
              <w:autoSpaceDN/>
              <w:rPr>
                <w:rFonts w:hAnsi="標楷體"/>
                <w:sz w:val="28"/>
                <w:szCs w:val="28"/>
              </w:rPr>
            </w:pPr>
            <w:bookmarkStart w:id="161" w:name="_Hlk206680467"/>
            <w:r w:rsidRPr="00F007CD">
              <w:rPr>
                <w:rFonts w:hAnsi="標楷體" w:hint="eastAsia"/>
                <w:sz w:val="28"/>
                <w:szCs w:val="28"/>
              </w:rPr>
              <w:lastRenderedPageBreak/>
              <w:t>98年11月12日</w:t>
            </w:r>
            <w:bookmarkEnd w:id="161"/>
            <w:r w:rsidRPr="00F007CD">
              <w:rPr>
                <w:rFonts w:hAnsi="標楷體" w:hint="eastAsia"/>
                <w:sz w:val="28"/>
                <w:szCs w:val="28"/>
              </w:rPr>
              <w:t>最高法院</w:t>
            </w:r>
            <w:r w:rsidR="000150E4" w:rsidRPr="00F007CD">
              <w:rPr>
                <w:rFonts w:hAnsi="標楷體" w:hint="eastAsia"/>
                <w:sz w:val="28"/>
                <w:szCs w:val="28"/>
              </w:rPr>
              <w:t>98年度台上字第6603號</w:t>
            </w:r>
            <w:r w:rsidR="008E42CD" w:rsidRPr="00F007CD">
              <w:rPr>
                <w:rFonts w:hAnsi="標楷體" w:hint="eastAsia"/>
                <w:sz w:val="28"/>
                <w:szCs w:val="28"/>
              </w:rPr>
              <w:t>刑事</w:t>
            </w:r>
            <w:r w:rsidRPr="00F007CD">
              <w:rPr>
                <w:rFonts w:hAnsi="標楷體" w:hint="eastAsia"/>
                <w:sz w:val="28"/>
                <w:szCs w:val="28"/>
              </w:rPr>
              <w:t>判決，</w:t>
            </w:r>
            <w:r w:rsidR="000150E4" w:rsidRPr="00F007CD">
              <w:rPr>
                <w:rFonts w:hAnsi="標楷體" w:hint="eastAsia"/>
                <w:sz w:val="28"/>
                <w:szCs w:val="28"/>
              </w:rPr>
              <w:t>刑事</w:t>
            </w:r>
            <w:r w:rsidR="00F13414" w:rsidRPr="00F007CD">
              <w:rPr>
                <w:rFonts w:hAnsi="標楷體" w:hint="eastAsia"/>
                <w:sz w:val="28"/>
                <w:szCs w:val="28"/>
              </w:rPr>
              <w:t>第4庭</w:t>
            </w:r>
            <w:r w:rsidR="000150E4" w:rsidRPr="00F007CD">
              <w:rPr>
                <w:rFonts w:hAnsi="標楷體" w:hint="eastAsia"/>
                <w:sz w:val="28"/>
                <w:szCs w:val="28"/>
              </w:rPr>
              <w:t>審判長法官張</w:t>
            </w:r>
            <w:r w:rsidR="0042643B">
              <w:rPr>
                <w:rFonts w:hAnsi="標楷體" w:hint="eastAsia"/>
                <w:sz w:val="28"/>
                <w:szCs w:val="28"/>
              </w:rPr>
              <w:t>○</w:t>
            </w:r>
            <w:r w:rsidR="000150E4" w:rsidRPr="00F007CD">
              <w:rPr>
                <w:rFonts w:hAnsi="標楷體" w:hint="eastAsia"/>
                <w:sz w:val="28"/>
                <w:szCs w:val="28"/>
              </w:rPr>
              <w:t>淙</w:t>
            </w:r>
            <w:r w:rsidR="00556AD4" w:rsidRPr="00F007CD">
              <w:rPr>
                <w:rFonts w:hAnsi="標楷體" w:hint="eastAsia"/>
                <w:sz w:val="28"/>
                <w:szCs w:val="28"/>
              </w:rPr>
              <w:t>、</w:t>
            </w:r>
            <w:r w:rsidR="000150E4" w:rsidRPr="00F007CD">
              <w:rPr>
                <w:rFonts w:hAnsi="標楷體" w:hint="eastAsia"/>
                <w:sz w:val="28"/>
                <w:szCs w:val="28"/>
              </w:rPr>
              <w:t>法官劉</w:t>
            </w:r>
            <w:r w:rsidR="0042643B">
              <w:rPr>
                <w:rFonts w:hAnsi="標楷體" w:hint="eastAsia"/>
                <w:sz w:val="28"/>
                <w:szCs w:val="28"/>
              </w:rPr>
              <w:t>○</w:t>
            </w:r>
            <w:r w:rsidR="000150E4" w:rsidRPr="00F007CD">
              <w:rPr>
                <w:rFonts w:hAnsi="標楷體" w:hint="eastAsia"/>
                <w:sz w:val="28"/>
                <w:szCs w:val="28"/>
              </w:rPr>
              <w:t>民</w:t>
            </w:r>
            <w:r w:rsidR="00556AD4" w:rsidRPr="00F007CD">
              <w:rPr>
                <w:rFonts w:hAnsi="標楷體" w:hint="eastAsia"/>
                <w:sz w:val="28"/>
                <w:szCs w:val="28"/>
              </w:rPr>
              <w:t>、</w:t>
            </w:r>
            <w:r w:rsidR="000150E4" w:rsidRPr="00F007CD">
              <w:rPr>
                <w:rFonts w:hAnsi="標楷體" w:hint="eastAsia"/>
                <w:sz w:val="28"/>
                <w:szCs w:val="28"/>
              </w:rPr>
              <w:t>法官蔡</w:t>
            </w:r>
            <w:r w:rsidR="0042643B">
              <w:rPr>
                <w:rFonts w:hAnsi="標楷體" w:hint="eastAsia"/>
                <w:sz w:val="28"/>
                <w:szCs w:val="28"/>
              </w:rPr>
              <w:t>○</w:t>
            </w:r>
            <w:r w:rsidR="000150E4" w:rsidRPr="00F007CD">
              <w:rPr>
                <w:rFonts w:hAnsi="標楷體" w:hint="eastAsia"/>
                <w:sz w:val="28"/>
                <w:szCs w:val="28"/>
              </w:rPr>
              <w:t>貞</w:t>
            </w:r>
            <w:r w:rsidR="00556AD4" w:rsidRPr="00F007CD">
              <w:rPr>
                <w:rFonts w:hAnsi="標楷體" w:hint="eastAsia"/>
                <w:sz w:val="28"/>
                <w:szCs w:val="28"/>
              </w:rPr>
              <w:t>、</w:t>
            </w:r>
            <w:r w:rsidR="000150E4" w:rsidRPr="00F007CD">
              <w:rPr>
                <w:rFonts w:hAnsi="標楷體" w:hint="eastAsia"/>
                <w:sz w:val="28"/>
                <w:szCs w:val="28"/>
              </w:rPr>
              <w:t>法官張</w:t>
            </w:r>
            <w:r w:rsidR="0042643B">
              <w:rPr>
                <w:rFonts w:hAnsi="標楷體" w:hint="eastAsia"/>
                <w:sz w:val="28"/>
                <w:szCs w:val="28"/>
              </w:rPr>
              <w:t>○</w:t>
            </w:r>
            <w:r w:rsidR="000150E4" w:rsidRPr="00F007CD">
              <w:rPr>
                <w:rFonts w:hAnsi="標楷體" w:hint="eastAsia"/>
                <w:sz w:val="28"/>
                <w:szCs w:val="28"/>
              </w:rPr>
              <w:t>福</w:t>
            </w:r>
            <w:r w:rsidR="00556AD4" w:rsidRPr="00F007CD">
              <w:rPr>
                <w:rFonts w:hAnsi="標楷體" w:hint="eastAsia"/>
                <w:sz w:val="28"/>
                <w:szCs w:val="28"/>
              </w:rPr>
              <w:t>、</w:t>
            </w:r>
            <w:r w:rsidR="000150E4" w:rsidRPr="00F007CD">
              <w:rPr>
                <w:rFonts w:hAnsi="標楷體" w:hint="eastAsia"/>
                <w:sz w:val="28"/>
                <w:szCs w:val="28"/>
              </w:rPr>
              <w:t>法官陳</w:t>
            </w:r>
            <w:r w:rsidR="0042643B">
              <w:rPr>
                <w:rFonts w:hAnsi="標楷體" w:hint="eastAsia"/>
                <w:sz w:val="28"/>
                <w:szCs w:val="28"/>
              </w:rPr>
              <w:t>○</w:t>
            </w:r>
            <w:r w:rsidR="000150E4" w:rsidRPr="00F007CD">
              <w:rPr>
                <w:rFonts w:hAnsi="標楷體" w:hint="eastAsia"/>
                <w:sz w:val="28"/>
                <w:szCs w:val="28"/>
              </w:rPr>
              <w:t>文</w:t>
            </w:r>
            <w:r w:rsidR="00556AD4" w:rsidRPr="00F007CD">
              <w:rPr>
                <w:rFonts w:hAnsi="標楷體" w:hint="eastAsia"/>
                <w:sz w:val="28"/>
                <w:szCs w:val="28"/>
              </w:rPr>
              <w:t>。</w:t>
            </w:r>
          </w:p>
          <w:p w14:paraId="0F768A38" w14:textId="51A7486F" w:rsidR="000150E4" w:rsidRPr="00F007CD" w:rsidRDefault="000150E4" w:rsidP="00254D57">
            <w:pPr>
              <w:overflowPunct/>
              <w:autoSpaceDE/>
              <w:autoSpaceDN/>
              <w:rPr>
                <w:rFonts w:hAnsi="標楷體"/>
                <w:sz w:val="28"/>
                <w:szCs w:val="28"/>
              </w:rPr>
            </w:pPr>
            <w:r w:rsidRPr="00F007CD">
              <w:rPr>
                <w:rFonts w:hAnsi="標楷體" w:hint="eastAsia"/>
                <w:sz w:val="28"/>
                <w:szCs w:val="28"/>
              </w:rPr>
              <w:t>99年1月22日高雄高分院98年度選上更(一)字第10號刑事判決無罪</w:t>
            </w:r>
            <w:r w:rsidR="00556AD4" w:rsidRPr="00F007CD">
              <w:rPr>
                <w:rFonts w:hAnsi="標楷體" w:hint="eastAsia"/>
                <w:sz w:val="28"/>
                <w:szCs w:val="28"/>
              </w:rPr>
              <w:t>。</w:t>
            </w:r>
          </w:p>
        </w:tc>
      </w:tr>
      <w:tr w:rsidR="00F007CD" w:rsidRPr="00F007CD" w14:paraId="08040EAE" w14:textId="77777777" w:rsidTr="006957E4">
        <w:tc>
          <w:tcPr>
            <w:tcW w:w="3681" w:type="dxa"/>
          </w:tcPr>
          <w:p w14:paraId="53D8D07C" w14:textId="3364FC87" w:rsidR="000150E4" w:rsidRPr="00F007CD" w:rsidRDefault="000150E4">
            <w:pPr>
              <w:numPr>
                <w:ilvl w:val="0"/>
                <w:numId w:val="13"/>
              </w:numPr>
              <w:overflowPunct/>
              <w:autoSpaceDE/>
              <w:autoSpaceDN/>
              <w:rPr>
                <w:rFonts w:hAnsi="標楷體" w:cs="細明體"/>
                <w:kern w:val="0"/>
                <w:sz w:val="28"/>
                <w:szCs w:val="28"/>
              </w:rPr>
            </w:pPr>
            <w:bookmarkStart w:id="162" w:name="_Hlk207270508"/>
            <w:r w:rsidRPr="00F007CD">
              <w:rPr>
                <w:rFonts w:hAnsi="標楷體" w:cs="細明體" w:hint="eastAsia"/>
                <w:kern w:val="0"/>
                <w:sz w:val="28"/>
                <w:szCs w:val="28"/>
              </w:rPr>
              <w:lastRenderedPageBreak/>
              <w:t>原判決以</w:t>
            </w:r>
            <w:r w:rsidR="000F61B8">
              <w:rPr>
                <w:rFonts w:hAnsi="標楷體" w:cs="細明體" w:hint="eastAsia"/>
                <w:kern w:val="0"/>
                <w:sz w:val="28"/>
                <w:szCs w:val="28"/>
              </w:rPr>
              <w:t>施○寬</w:t>
            </w:r>
            <w:r w:rsidRPr="00F007CD">
              <w:rPr>
                <w:rFonts w:hAnsi="標楷體" w:cs="細明體" w:hint="eastAsia"/>
                <w:kern w:val="0"/>
                <w:sz w:val="28"/>
                <w:szCs w:val="28"/>
              </w:rPr>
              <w:t>、</w:t>
            </w:r>
            <w:r w:rsidR="000F61B8">
              <w:rPr>
                <w:rFonts w:hAnsi="標楷體" w:cs="細明體" w:hint="eastAsia"/>
                <w:kern w:val="0"/>
                <w:sz w:val="28"/>
                <w:szCs w:val="28"/>
              </w:rPr>
              <w:t>王○權</w:t>
            </w:r>
            <w:r w:rsidRPr="00F007CD">
              <w:rPr>
                <w:rFonts w:hAnsi="標楷體" w:cs="細明體" w:hint="eastAsia"/>
                <w:kern w:val="0"/>
                <w:sz w:val="28"/>
                <w:szCs w:val="28"/>
              </w:rPr>
              <w:t>於</w:t>
            </w:r>
            <w:r w:rsidRPr="00F007CD">
              <w:rPr>
                <w:rFonts w:hAnsi="標楷體" w:hint="eastAsia"/>
                <w:sz w:val="28"/>
                <w:szCs w:val="28"/>
              </w:rPr>
              <w:t>97年1月</w:t>
            </w:r>
            <w:r w:rsidR="00556AD4" w:rsidRPr="00F007CD">
              <w:rPr>
                <w:rFonts w:hAnsi="標楷體" w:hint="eastAsia"/>
                <w:sz w:val="28"/>
                <w:szCs w:val="28"/>
              </w:rPr>
              <w:t>7日</w:t>
            </w:r>
            <w:r w:rsidRPr="00F007CD">
              <w:rPr>
                <w:rFonts w:hAnsi="標楷體" w:cs="細明體" w:hint="eastAsia"/>
                <w:kern w:val="0"/>
                <w:sz w:val="28"/>
                <w:szCs w:val="28"/>
              </w:rPr>
              <w:t>，在法務部調查局高雄市調查處及檢察官偵查中，雖曾供述本件係依</w:t>
            </w:r>
            <w:r w:rsidR="000F61B8">
              <w:rPr>
                <w:rFonts w:hAnsi="標楷體" w:cs="細明體" w:hint="eastAsia"/>
                <w:kern w:val="0"/>
                <w:sz w:val="28"/>
                <w:szCs w:val="28"/>
              </w:rPr>
              <w:t>蕭○正</w:t>
            </w:r>
            <w:r w:rsidRPr="00F007CD">
              <w:rPr>
                <w:rFonts w:hAnsi="標楷體" w:cs="細明體" w:hint="eastAsia"/>
                <w:kern w:val="0"/>
                <w:sz w:val="28"/>
                <w:szCs w:val="28"/>
              </w:rPr>
              <w:t>指示，清潔隊員參加</w:t>
            </w:r>
            <w:r w:rsidR="00237AEC">
              <w:rPr>
                <w:rFonts w:hAnsi="標楷體" w:cs="細明體" w:hint="eastAsia"/>
                <w:kern w:val="0"/>
                <w:sz w:val="28"/>
                <w:szCs w:val="28"/>
              </w:rPr>
              <w:t>李○澤</w:t>
            </w:r>
            <w:r w:rsidRPr="00F007CD">
              <w:rPr>
                <w:rFonts w:hAnsi="標楷體" w:cs="細明體" w:hint="eastAsia"/>
                <w:kern w:val="0"/>
                <w:sz w:val="28"/>
                <w:szCs w:val="28"/>
              </w:rPr>
              <w:t>競選總部成立大會可報加班費各語，然其等於經羈押禁見後，已改稱其等之前所供不實，且其等於調查處及偵查中之上開供述，又查無其他積極證據可為補強，乃認不能證明被告等有上開被訴之犯行。</w:t>
            </w:r>
          </w:p>
          <w:p w14:paraId="3FC2F9B7" w14:textId="49926604" w:rsidR="000150E4" w:rsidRPr="00F007CD" w:rsidRDefault="007E7358">
            <w:pPr>
              <w:numPr>
                <w:ilvl w:val="0"/>
                <w:numId w:val="13"/>
              </w:numPr>
              <w:overflowPunct/>
              <w:autoSpaceDE/>
              <w:autoSpaceDN/>
              <w:rPr>
                <w:rFonts w:hAnsi="標楷體"/>
                <w:sz w:val="28"/>
                <w:szCs w:val="28"/>
              </w:rPr>
            </w:pPr>
            <w:r w:rsidRPr="00F007CD">
              <w:rPr>
                <w:rFonts w:hAnsi="標楷體" w:cs="細明體" w:hint="eastAsia"/>
                <w:kern w:val="0"/>
                <w:sz w:val="28"/>
                <w:szCs w:val="28"/>
              </w:rPr>
              <w:t>本件清潔隊員</w:t>
            </w:r>
            <w:r w:rsidR="000150E4" w:rsidRPr="00F007CD">
              <w:rPr>
                <w:rFonts w:hAnsi="標楷體" w:cs="細明體" w:hint="eastAsia"/>
                <w:kern w:val="0"/>
                <w:sz w:val="28"/>
                <w:szCs w:val="28"/>
              </w:rPr>
              <w:t>參加</w:t>
            </w:r>
            <w:r w:rsidR="00237AEC">
              <w:rPr>
                <w:rFonts w:hAnsi="標楷體" w:cs="細明體" w:hint="eastAsia"/>
                <w:kern w:val="0"/>
                <w:sz w:val="28"/>
                <w:szCs w:val="28"/>
              </w:rPr>
              <w:t>李○澤</w:t>
            </w:r>
            <w:r w:rsidR="000150E4" w:rsidRPr="00F007CD">
              <w:rPr>
                <w:rFonts w:hAnsi="標楷體" w:cs="細明體" w:hint="eastAsia"/>
                <w:kern w:val="0"/>
                <w:sz w:val="28"/>
                <w:szCs w:val="28"/>
              </w:rPr>
              <w:t>競選總部成立大會造勢活動，可於日後依參加時數報領1至4小時不等之加班費，係</w:t>
            </w:r>
            <w:r w:rsidR="000F61B8">
              <w:rPr>
                <w:rFonts w:hAnsi="標楷體" w:cs="細明體" w:hint="eastAsia"/>
                <w:kern w:val="0"/>
                <w:sz w:val="28"/>
                <w:szCs w:val="28"/>
              </w:rPr>
              <w:t>王○權</w:t>
            </w:r>
            <w:r w:rsidR="000150E4" w:rsidRPr="00F007CD">
              <w:rPr>
                <w:rFonts w:hAnsi="標楷體" w:cs="細明體" w:hint="eastAsia"/>
                <w:kern w:val="0"/>
                <w:sz w:val="28"/>
                <w:szCs w:val="28"/>
              </w:rPr>
              <w:t>於96年11月24日同仁聚餐後，以電話詢問</w:t>
            </w:r>
            <w:r w:rsidR="000F61B8">
              <w:rPr>
                <w:rFonts w:hAnsi="標楷體" w:cs="細明體" w:hint="eastAsia"/>
                <w:kern w:val="0"/>
                <w:sz w:val="28"/>
                <w:szCs w:val="28"/>
              </w:rPr>
              <w:t>施○寬</w:t>
            </w:r>
            <w:r w:rsidR="000150E4" w:rsidRPr="00F007CD">
              <w:rPr>
                <w:rFonts w:hAnsi="標楷體" w:cs="細明體" w:hint="eastAsia"/>
                <w:kern w:val="0"/>
                <w:sz w:val="28"/>
                <w:szCs w:val="28"/>
              </w:rPr>
              <w:t>，經</w:t>
            </w:r>
            <w:r w:rsidR="000F61B8">
              <w:rPr>
                <w:rFonts w:hAnsi="標楷體" w:cs="細明體" w:hint="eastAsia"/>
                <w:kern w:val="0"/>
                <w:sz w:val="28"/>
                <w:szCs w:val="28"/>
              </w:rPr>
              <w:t>施○寬</w:t>
            </w:r>
            <w:r w:rsidR="000150E4" w:rsidRPr="00F007CD">
              <w:rPr>
                <w:rFonts w:hAnsi="標楷體" w:cs="細明體" w:hint="eastAsia"/>
                <w:kern w:val="0"/>
                <w:sz w:val="28"/>
                <w:szCs w:val="28"/>
              </w:rPr>
              <w:t>向</w:t>
            </w:r>
            <w:r w:rsidR="000F61B8">
              <w:rPr>
                <w:rFonts w:hAnsi="標楷體" w:cs="細明體" w:hint="eastAsia"/>
                <w:kern w:val="0"/>
                <w:sz w:val="28"/>
                <w:szCs w:val="28"/>
              </w:rPr>
              <w:t>蕭○正</w:t>
            </w:r>
            <w:r w:rsidR="000150E4" w:rsidRPr="00F007CD">
              <w:rPr>
                <w:rFonts w:hAnsi="標楷體" w:cs="細明體" w:hint="eastAsia"/>
                <w:kern w:val="0"/>
                <w:sz w:val="28"/>
                <w:szCs w:val="28"/>
              </w:rPr>
              <w:t>請示獲得許可各情，業據</w:t>
            </w:r>
            <w:r w:rsidR="000F61B8">
              <w:rPr>
                <w:rFonts w:hAnsi="標楷體" w:cs="細明體" w:hint="eastAsia"/>
                <w:kern w:val="0"/>
                <w:sz w:val="28"/>
                <w:szCs w:val="28"/>
              </w:rPr>
              <w:t>施○寬</w:t>
            </w:r>
            <w:r w:rsidR="000150E4" w:rsidRPr="00F007CD">
              <w:rPr>
                <w:rFonts w:hAnsi="標楷體" w:cs="細明體" w:hint="eastAsia"/>
                <w:kern w:val="0"/>
                <w:sz w:val="28"/>
                <w:szCs w:val="28"/>
              </w:rPr>
              <w:t>、</w:t>
            </w:r>
            <w:r w:rsidR="000F61B8">
              <w:rPr>
                <w:rFonts w:hAnsi="標楷體" w:cs="細明體" w:hint="eastAsia"/>
                <w:kern w:val="0"/>
                <w:sz w:val="28"/>
                <w:szCs w:val="28"/>
              </w:rPr>
              <w:t>王○權</w:t>
            </w:r>
            <w:r w:rsidR="000150E4" w:rsidRPr="00F007CD">
              <w:rPr>
                <w:rFonts w:hAnsi="標楷體" w:cs="細明體" w:hint="eastAsia"/>
                <w:kern w:val="0"/>
                <w:sz w:val="28"/>
                <w:szCs w:val="28"/>
              </w:rPr>
              <w:t>於調查處及偵</w:t>
            </w:r>
            <w:r w:rsidR="000150E4" w:rsidRPr="00F007CD">
              <w:rPr>
                <w:rFonts w:hAnsi="標楷體" w:cs="細明體" w:hint="eastAsia"/>
                <w:kern w:val="0"/>
                <w:sz w:val="28"/>
                <w:szCs w:val="28"/>
              </w:rPr>
              <w:lastRenderedPageBreak/>
              <w:t>查中坦承甚詳，2人所供情節大致相符；雖未有相關之通話監聽內容可佐，但得否與後述三民東區清潔隊員於上開競選造勢活動後，原已申報加班費，又於本件案發後，刪除相關之加班紀錄等證據資料，相互補強利用，而使被告等被訴之犯罪事實獲得確信，則仍待詳為調查、仔細論斷。</w:t>
            </w:r>
          </w:p>
          <w:p w14:paraId="35F2C510" w14:textId="15EF1F68" w:rsidR="000150E4" w:rsidRPr="00F007CD" w:rsidRDefault="000150E4">
            <w:pPr>
              <w:numPr>
                <w:ilvl w:val="0"/>
                <w:numId w:val="13"/>
              </w:numPr>
              <w:overflowPunct/>
              <w:autoSpaceDE/>
              <w:autoSpaceDN/>
              <w:rPr>
                <w:rFonts w:hAnsi="標楷體"/>
                <w:sz w:val="28"/>
                <w:szCs w:val="28"/>
              </w:rPr>
            </w:pPr>
            <w:r w:rsidRPr="00F007CD">
              <w:rPr>
                <w:rFonts w:hAnsi="標楷體" w:cs="細明體" w:hint="eastAsia"/>
                <w:kern w:val="0"/>
                <w:sz w:val="28"/>
                <w:szCs w:val="28"/>
              </w:rPr>
              <w:t>原判決依清潔隊員</w:t>
            </w:r>
            <w:r w:rsidR="000F61B8">
              <w:rPr>
                <w:rFonts w:hAnsi="標楷體" w:cs="細明體" w:hint="eastAsia"/>
                <w:kern w:val="0"/>
                <w:sz w:val="28"/>
                <w:szCs w:val="28"/>
              </w:rPr>
              <w:t>林王○芬</w:t>
            </w:r>
            <w:r w:rsidRPr="00F007CD">
              <w:rPr>
                <w:rFonts w:hAnsi="標楷體" w:cs="細明體" w:hint="eastAsia"/>
                <w:kern w:val="0"/>
                <w:sz w:val="28"/>
                <w:szCs w:val="28"/>
              </w:rPr>
              <w:t>等人之證詞，認</w:t>
            </w:r>
            <w:r w:rsidR="000F61B8">
              <w:rPr>
                <w:rFonts w:hAnsi="標楷體" w:cs="細明體" w:hint="eastAsia"/>
                <w:kern w:val="0"/>
                <w:sz w:val="28"/>
                <w:szCs w:val="28"/>
              </w:rPr>
              <w:t>王○權</w:t>
            </w:r>
            <w:r w:rsidRPr="00F007CD">
              <w:rPr>
                <w:rFonts w:hAnsi="標楷體" w:cs="細明體" w:hint="eastAsia"/>
                <w:kern w:val="0"/>
                <w:sz w:val="28"/>
                <w:szCs w:val="28"/>
              </w:rPr>
              <w:t>僅係提供其等加班之機會，仍須實際加班始可報領加班費，且三民東區於96年10月至12月份，加班費並無異常增加，乃認被告等均無虛報加班費之不法犯意。然本件於97年1月初之偵查中，</w:t>
            </w:r>
            <w:r w:rsidR="000F61B8">
              <w:rPr>
                <w:rFonts w:hAnsi="標楷體" w:cs="細明體" w:hint="eastAsia"/>
                <w:kern w:val="0"/>
                <w:sz w:val="28"/>
                <w:szCs w:val="28"/>
              </w:rPr>
              <w:t>陳○妏</w:t>
            </w:r>
            <w:r w:rsidRPr="00F007CD">
              <w:rPr>
                <w:rFonts w:hAnsi="標楷體" w:cs="細明體" w:hint="eastAsia"/>
                <w:kern w:val="0"/>
                <w:sz w:val="28"/>
                <w:szCs w:val="28"/>
              </w:rPr>
              <w:t>要求承辦人</w:t>
            </w:r>
            <w:r w:rsidR="00356BF8">
              <w:rPr>
                <w:rFonts w:hAnsi="標楷體" w:cs="細明體" w:hint="eastAsia"/>
                <w:kern w:val="0"/>
                <w:sz w:val="28"/>
                <w:szCs w:val="28"/>
              </w:rPr>
              <w:t>葉○莉</w:t>
            </w:r>
            <w:r w:rsidRPr="00F007CD">
              <w:rPr>
                <w:rFonts w:hAnsi="標楷體" w:cs="細明體" w:hint="eastAsia"/>
                <w:kern w:val="0"/>
                <w:sz w:val="28"/>
                <w:szCs w:val="28"/>
              </w:rPr>
              <w:t>刪除勤務管制卡有關本件虛偽之加班紀錄，由</w:t>
            </w:r>
            <w:r w:rsidR="00356BF8">
              <w:rPr>
                <w:rFonts w:hAnsi="標楷體" w:cs="細明體" w:hint="eastAsia"/>
                <w:kern w:val="0"/>
                <w:sz w:val="28"/>
                <w:szCs w:val="28"/>
              </w:rPr>
              <w:t>葉○莉</w:t>
            </w:r>
            <w:r w:rsidRPr="00F007CD">
              <w:rPr>
                <w:rFonts w:hAnsi="標楷體" w:cs="細明體" w:hint="eastAsia"/>
                <w:kern w:val="0"/>
                <w:sz w:val="28"/>
                <w:szCs w:val="28"/>
              </w:rPr>
              <w:t>轉而要求</w:t>
            </w:r>
            <w:r w:rsidR="00356BF8">
              <w:rPr>
                <w:rFonts w:hAnsi="標楷體" w:cs="細明體" w:hint="eastAsia"/>
                <w:kern w:val="0"/>
                <w:sz w:val="28"/>
                <w:szCs w:val="28"/>
              </w:rPr>
              <w:t>黃○聰</w:t>
            </w:r>
            <w:r w:rsidRPr="00F007CD">
              <w:rPr>
                <w:rFonts w:hAnsi="標楷體" w:cs="細明體" w:hint="eastAsia"/>
                <w:kern w:val="0"/>
                <w:sz w:val="28"/>
                <w:szCs w:val="28"/>
              </w:rPr>
              <w:t>劃去該虛偽紀錄後，再使</w:t>
            </w:r>
            <w:r w:rsidR="000F61B8">
              <w:rPr>
                <w:rFonts w:hAnsi="標楷體" w:cs="細明體" w:hint="eastAsia"/>
                <w:kern w:val="0"/>
                <w:sz w:val="28"/>
                <w:szCs w:val="28"/>
              </w:rPr>
              <w:t>林王○珠</w:t>
            </w:r>
            <w:r w:rsidRPr="00F007CD">
              <w:rPr>
                <w:rFonts w:hAnsi="標楷體" w:cs="細明體" w:hint="eastAsia"/>
                <w:kern w:val="0"/>
                <w:sz w:val="28"/>
                <w:szCs w:val="28"/>
              </w:rPr>
              <w:t>在劃去之紀錄上蓋</w:t>
            </w:r>
            <w:r w:rsidR="000F61B8">
              <w:rPr>
                <w:rFonts w:hAnsi="標楷體" w:cs="細明體" w:hint="eastAsia"/>
                <w:kern w:val="0"/>
                <w:sz w:val="28"/>
                <w:szCs w:val="28"/>
              </w:rPr>
              <w:t>林王○珠</w:t>
            </w:r>
            <w:r w:rsidRPr="00F007CD">
              <w:rPr>
                <w:rFonts w:hAnsi="標楷體" w:cs="細明體" w:hint="eastAsia"/>
                <w:kern w:val="0"/>
                <w:sz w:val="28"/>
                <w:szCs w:val="28"/>
              </w:rPr>
              <w:t>之小職章，致清潔隊員</w:t>
            </w:r>
            <w:r w:rsidR="00356BF8">
              <w:rPr>
                <w:rFonts w:hAnsi="標楷體" w:cs="細明體" w:hint="eastAsia"/>
                <w:kern w:val="0"/>
                <w:sz w:val="28"/>
                <w:szCs w:val="28"/>
              </w:rPr>
              <w:t>黃○嬌</w:t>
            </w:r>
            <w:r w:rsidRPr="00F007CD">
              <w:rPr>
                <w:rFonts w:hAnsi="標楷體" w:cs="細明體" w:hint="eastAsia"/>
                <w:kern w:val="0"/>
                <w:sz w:val="28"/>
                <w:szCs w:val="28"/>
              </w:rPr>
              <w:t>等人未領得上開虛報之加班費之情，經原判決認定無訛，足證確有清潔隊員因參加</w:t>
            </w:r>
            <w:r w:rsidR="00237AEC">
              <w:rPr>
                <w:rFonts w:hAnsi="標楷體" w:cs="細明體" w:hint="eastAsia"/>
                <w:kern w:val="0"/>
                <w:sz w:val="28"/>
                <w:szCs w:val="28"/>
              </w:rPr>
              <w:t>李○澤</w:t>
            </w:r>
            <w:r w:rsidRPr="00F007CD">
              <w:rPr>
                <w:rFonts w:hAnsi="標楷體" w:cs="細明體" w:hint="eastAsia"/>
                <w:kern w:val="0"/>
                <w:sz w:val="28"/>
                <w:szCs w:val="28"/>
              </w:rPr>
              <w:t>競選總部成立大會造勢活動，未實際加班即報領加班費；參酌</w:t>
            </w:r>
            <w:r w:rsidR="00356BF8">
              <w:rPr>
                <w:rFonts w:hAnsi="標楷體" w:cs="細明體" w:hint="eastAsia"/>
                <w:kern w:val="0"/>
                <w:sz w:val="28"/>
                <w:szCs w:val="28"/>
              </w:rPr>
              <w:lastRenderedPageBreak/>
              <w:t>周黃○寶</w:t>
            </w:r>
            <w:r w:rsidRPr="00F007CD">
              <w:rPr>
                <w:rFonts w:hAnsi="標楷體" w:cs="細明體" w:hint="eastAsia"/>
                <w:kern w:val="0"/>
                <w:sz w:val="28"/>
                <w:szCs w:val="28"/>
              </w:rPr>
              <w:t>等均於偵查中證稱：</w:t>
            </w:r>
            <w:r w:rsidR="000F61B8">
              <w:rPr>
                <w:rFonts w:hAnsi="標楷體" w:cs="細明體" w:hint="eastAsia"/>
                <w:kern w:val="0"/>
                <w:sz w:val="28"/>
                <w:szCs w:val="28"/>
              </w:rPr>
              <w:t>林王○珠</w:t>
            </w:r>
            <w:r w:rsidRPr="00F007CD">
              <w:rPr>
                <w:rFonts w:hAnsi="標楷體" w:cs="細明體" w:hint="eastAsia"/>
                <w:kern w:val="0"/>
                <w:sz w:val="28"/>
                <w:szCs w:val="28"/>
              </w:rPr>
              <w:t>向其等表示參加前揭</w:t>
            </w:r>
            <w:r w:rsidR="00237AEC">
              <w:rPr>
                <w:rFonts w:hAnsi="標楷體" w:cs="細明體" w:hint="eastAsia"/>
                <w:kern w:val="0"/>
                <w:sz w:val="28"/>
                <w:szCs w:val="28"/>
              </w:rPr>
              <w:t>李○澤</w:t>
            </w:r>
            <w:r w:rsidRPr="00F007CD">
              <w:rPr>
                <w:rFonts w:hAnsi="標楷體" w:cs="細明體" w:hint="eastAsia"/>
                <w:kern w:val="0"/>
                <w:sz w:val="28"/>
                <w:szCs w:val="28"/>
              </w:rPr>
              <w:t>競選總部成立大會造勢活動，可報領加班費各語，且</w:t>
            </w:r>
            <w:r w:rsidR="000F61B8">
              <w:rPr>
                <w:rFonts w:hAnsi="標楷體" w:cs="細明體" w:hint="eastAsia"/>
                <w:kern w:val="0"/>
                <w:sz w:val="28"/>
                <w:szCs w:val="28"/>
              </w:rPr>
              <w:t>陳○妏</w:t>
            </w:r>
            <w:r w:rsidRPr="00F007CD">
              <w:rPr>
                <w:rFonts w:hAnsi="標楷體" w:cs="細明體" w:hint="eastAsia"/>
                <w:kern w:val="0"/>
                <w:sz w:val="28"/>
                <w:szCs w:val="28"/>
              </w:rPr>
              <w:t>、</w:t>
            </w:r>
            <w:r w:rsidR="000F61B8">
              <w:rPr>
                <w:rFonts w:hAnsi="標楷體" w:cs="細明體" w:hint="eastAsia"/>
                <w:kern w:val="0"/>
                <w:sz w:val="28"/>
                <w:szCs w:val="28"/>
              </w:rPr>
              <w:t>林王○珠</w:t>
            </w:r>
            <w:r w:rsidRPr="00F007CD">
              <w:rPr>
                <w:rFonts w:hAnsi="標楷體" w:cs="細明體" w:hint="eastAsia"/>
                <w:kern w:val="0"/>
                <w:sz w:val="28"/>
                <w:szCs w:val="28"/>
              </w:rPr>
              <w:t>於偵查中證稱：</w:t>
            </w:r>
            <w:r w:rsidR="009E7F5D" w:rsidRPr="00F007CD">
              <w:rPr>
                <w:rFonts w:hAnsi="標楷體" w:cs="細明體" w:hint="eastAsia"/>
                <w:kern w:val="0"/>
                <w:sz w:val="28"/>
                <w:szCs w:val="28"/>
              </w:rPr>
              <w:t>「</w:t>
            </w:r>
            <w:r w:rsidRPr="00F007CD">
              <w:rPr>
                <w:rFonts w:hAnsi="標楷體" w:cs="細明體" w:hint="eastAsia"/>
                <w:kern w:val="0"/>
                <w:sz w:val="28"/>
                <w:szCs w:val="28"/>
              </w:rPr>
              <w:t>是</w:t>
            </w:r>
            <w:r w:rsidR="000F61B8">
              <w:rPr>
                <w:rFonts w:hAnsi="標楷體" w:cs="細明體" w:hint="eastAsia"/>
                <w:kern w:val="0"/>
                <w:sz w:val="28"/>
                <w:szCs w:val="28"/>
              </w:rPr>
              <w:t>王○權</w:t>
            </w:r>
            <w:r w:rsidRPr="00F007CD">
              <w:rPr>
                <w:rFonts w:hAnsi="標楷體" w:cs="細明體" w:hint="eastAsia"/>
                <w:kern w:val="0"/>
                <w:sz w:val="28"/>
                <w:szCs w:val="28"/>
              </w:rPr>
              <w:t>表示參加</w:t>
            </w:r>
            <w:r w:rsidR="00237AEC">
              <w:rPr>
                <w:rFonts w:hAnsi="標楷體" w:cs="細明體" w:hint="eastAsia"/>
                <w:kern w:val="0"/>
                <w:sz w:val="28"/>
                <w:szCs w:val="28"/>
              </w:rPr>
              <w:t>李○澤</w:t>
            </w:r>
            <w:r w:rsidRPr="00F007CD">
              <w:rPr>
                <w:rFonts w:hAnsi="標楷體" w:cs="細明體" w:hint="eastAsia"/>
                <w:kern w:val="0"/>
                <w:sz w:val="28"/>
                <w:szCs w:val="28"/>
              </w:rPr>
              <w:t>總部成立大會之人可以報領加班費</w:t>
            </w:r>
            <w:r w:rsidR="009E7F5D" w:rsidRPr="00F007CD">
              <w:rPr>
                <w:rFonts w:hAnsi="標楷體" w:cs="細明體" w:hint="eastAsia"/>
                <w:kern w:val="0"/>
                <w:sz w:val="28"/>
                <w:szCs w:val="28"/>
              </w:rPr>
              <w:t>」</w:t>
            </w:r>
            <w:r w:rsidRPr="00F007CD">
              <w:rPr>
                <w:rFonts w:hAnsi="標楷體" w:cs="細明體" w:hint="eastAsia"/>
                <w:kern w:val="0"/>
                <w:sz w:val="28"/>
                <w:szCs w:val="28"/>
              </w:rPr>
              <w:t>等語，及其等嗣後劃除虛報加班費之情，上揭</w:t>
            </w:r>
            <w:r w:rsidR="00356BF8">
              <w:rPr>
                <w:rFonts w:hAnsi="標楷體" w:cs="細明體" w:hint="eastAsia"/>
                <w:kern w:val="0"/>
                <w:sz w:val="28"/>
                <w:szCs w:val="28"/>
              </w:rPr>
              <w:t>周黃○寶</w:t>
            </w:r>
            <w:r w:rsidRPr="00F007CD">
              <w:rPr>
                <w:rFonts w:hAnsi="標楷體" w:cs="細明體" w:hint="eastAsia"/>
                <w:kern w:val="0"/>
                <w:sz w:val="28"/>
                <w:szCs w:val="28"/>
              </w:rPr>
              <w:t>等人，如非經</w:t>
            </w:r>
            <w:r w:rsidR="000F61B8">
              <w:rPr>
                <w:rFonts w:hAnsi="標楷體" w:cs="細明體" w:hint="eastAsia"/>
                <w:kern w:val="0"/>
                <w:sz w:val="28"/>
                <w:szCs w:val="28"/>
              </w:rPr>
              <w:t>林王○珠</w:t>
            </w:r>
            <w:r w:rsidRPr="00F007CD">
              <w:rPr>
                <w:rFonts w:hAnsi="標楷體" w:cs="細明體" w:hint="eastAsia"/>
                <w:kern w:val="0"/>
                <w:sz w:val="28"/>
                <w:szCs w:val="28"/>
              </w:rPr>
              <w:t>向其等轉達上級指示意旨，表示參加前揭</w:t>
            </w:r>
            <w:r w:rsidR="00237AEC">
              <w:rPr>
                <w:rFonts w:hAnsi="標楷體" w:cs="細明體" w:hint="eastAsia"/>
                <w:kern w:val="0"/>
                <w:sz w:val="28"/>
                <w:szCs w:val="28"/>
              </w:rPr>
              <w:t>李○澤</w:t>
            </w:r>
            <w:r w:rsidRPr="00F007CD">
              <w:rPr>
                <w:rFonts w:hAnsi="標楷體" w:cs="細明體" w:hint="eastAsia"/>
                <w:kern w:val="0"/>
                <w:sz w:val="28"/>
                <w:szCs w:val="28"/>
              </w:rPr>
              <w:t>競選總部成立大會造勢活動，無須實際加班即可報領加班費，焉會有如起訴書所載清潔隊員均有因參加該選舉造勢活動而虛報加班費，並於事後認為不妥，予以去除報領之情事？而三民東區於96年10月至12月份加班費並無異常增加，為原判決所認定，則上揭之人似無不許依實際加班以報領加班費之理，又何有如原判決引用</w:t>
            </w:r>
            <w:r w:rsidR="000F61B8">
              <w:rPr>
                <w:rFonts w:hAnsi="標楷體" w:cs="細明體" w:hint="eastAsia"/>
                <w:kern w:val="0"/>
                <w:sz w:val="28"/>
                <w:szCs w:val="28"/>
              </w:rPr>
              <w:t>陳○妏</w:t>
            </w:r>
            <w:r w:rsidRPr="00F007CD">
              <w:rPr>
                <w:rFonts w:hAnsi="標楷體" w:cs="細明體" w:hint="eastAsia"/>
                <w:kern w:val="0"/>
                <w:sz w:val="28"/>
                <w:szCs w:val="28"/>
              </w:rPr>
              <w:t>、</w:t>
            </w:r>
            <w:r w:rsidR="000F61B8">
              <w:rPr>
                <w:rFonts w:hAnsi="標楷體" w:cs="細明體" w:hint="eastAsia"/>
                <w:kern w:val="0"/>
                <w:sz w:val="28"/>
                <w:szCs w:val="28"/>
              </w:rPr>
              <w:t>林王○珠</w:t>
            </w:r>
            <w:r w:rsidRPr="00F007CD">
              <w:rPr>
                <w:rFonts w:hAnsi="標楷體" w:cs="細明體" w:hint="eastAsia"/>
                <w:kern w:val="0"/>
                <w:sz w:val="28"/>
                <w:szCs w:val="28"/>
              </w:rPr>
              <w:t>等所辯及劉</w:t>
            </w:r>
            <w:r w:rsidR="003F4B97">
              <w:rPr>
                <w:rFonts w:hAnsi="標楷體" w:cs="細明體" w:hint="eastAsia"/>
                <w:kern w:val="0"/>
                <w:sz w:val="28"/>
                <w:szCs w:val="28"/>
              </w:rPr>
              <w:t>○</w:t>
            </w:r>
            <w:r w:rsidRPr="00F007CD">
              <w:rPr>
                <w:rFonts w:hAnsi="標楷體" w:cs="細明體" w:hint="eastAsia"/>
                <w:kern w:val="0"/>
                <w:sz w:val="28"/>
                <w:szCs w:val="28"/>
              </w:rPr>
              <w:t>一（</w:t>
            </w:r>
            <w:r w:rsidR="002E70D4" w:rsidRPr="00F007CD">
              <w:rPr>
                <w:rFonts w:hAnsi="標楷體" w:cs="細明體" w:hint="eastAsia"/>
                <w:kern w:val="0"/>
                <w:sz w:val="28"/>
                <w:szCs w:val="28"/>
              </w:rPr>
              <w:t>高雄市環保局</w:t>
            </w:r>
            <w:r w:rsidRPr="00F007CD">
              <w:rPr>
                <w:rFonts w:hAnsi="標楷體" w:cs="細明體" w:hint="eastAsia"/>
                <w:kern w:val="0"/>
                <w:sz w:val="28"/>
                <w:szCs w:val="28"/>
              </w:rPr>
              <w:t>專門委員）之證詞，認於申報後，因工作性質較輕鬆，致認為不妥而予以除去申報之必要？實情如何，即非無推求之餘地。原審就上揭事項，未遑詳加查究釐</w:t>
            </w:r>
            <w:r w:rsidRPr="00F007CD">
              <w:rPr>
                <w:rFonts w:hAnsi="標楷體" w:cs="細明體" w:hint="eastAsia"/>
                <w:kern w:val="0"/>
                <w:sz w:val="28"/>
                <w:szCs w:val="28"/>
              </w:rPr>
              <w:lastRenderedPageBreak/>
              <w:t>清，遽行判決，自嫌調查職責未盡及理由欠備。</w:t>
            </w:r>
          </w:p>
        </w:tc>
        <w:tc>
          <w:tcPr>
            <w:tcW w:w="3685" w:type="dxa"/>
          </w:tcPr>
          <w:p w14:paraId="3D7EB9A6" w14:textId="29C730E7" w:rsidR="000150E4" w:rsidRPr="00F007CD" w:rsidRDefault="000150E4">
            <w:pPr>
              <w:pStyle w:val="af9"/>
              <w:numPr>
                <w:ilvl w:val="0"/>
                <w:numId w:val="11"/>
              </w:numPr>
              <w:ind w:leftChars="0"/>
              <w:rPr>
                <w:sz w:val="28"/>
                <w:szCs w:val="28"/>
              </w:rPr>
            </w:pPr>
            <w:r w:rsidRPr="00F007CD">
              <w:rPr>
                <w:rFonts w:hint="eastAsia"/>
                <w:sz w:val="28"/>
                <w:szCs w:val="28"/>
              </w:rPr>
              <w:lastRenderedPageBreak/>
              <w:t>證人</w:t>
            </w:r>
            <w:r w:rsidR="000F61B8">
              <w:rPr>
                <w:rFonts w:hint="eastAsia"/>
                <w:sz w:val="28"/>
                <w:szCs w:val="28"/>
              </w:rPr>
              <w:t>施○寬</w:t>
            </w:r>
            <w:r w:rsidRPr="00F007CD">
              <w:rPr>
                <w:rFonts w:hint="eastAsia"/>
                <w:sz w:val="28"/>
                <w:szCs w:val="28"/>
              </w:rPr>
              <w:t>於</w:t>
            </w:r>
            <w:r w:rsidRPr="00F007CD">
              <w:rPr>
                <w:sz w:val="28"/>
                <w:szCs w:val="28"/>
              </w:rPr>
              <w:t>97</w:t>
            </w:r>
            <w:r w:rsidRPr="00F007CD">
              <w:rPr>
                <w:rFonts w:hint="eastAsia"/>
                <w:sz w:val="28"/>
                <w:szCs w:val="28"/>
              </w:rPr>
              <w:t>年</w:t>
            </w:r>
            <w:r w:rsidRPr="00F007CD">
              <w:rPr>
                <w:sz w:val="28"/>
                <w:szCs w:val="28"/>
              </w:rPr>
              <w:t>l</w:t>
            </w:r>
            <w:r w:rsidRPr="00F007CD">
              <w:rPr>
                <w:rFonts w:hint="eastAsia"/>
                <w:sz w:val="28"/>
                <w:szCs w:val="28"/>
              </w:rPr>
              <w:t>月</w:t>
            </w:r>
            <w:r w:rsidRPr="00F007CD">
              <w:rPr>
                <w:sz w:val="28"/>
                <w:szCs w:val="28"/>
              </w:rPr>
              <w:t>7</w:t>
            </w:r>
            <w:r w:rsidRPr="00F007CD">
              <w:rPr>
                <w:rFonts w:hint="eastAsia"/>
                <w:sz w:val="28"/>
                <w:szCs w:val="28"/>
              </w:rPr>
              <w:t>日在</w:t>
            </w:r>
            <w:r w:rsidR="009E7F5D" w:rsidRPr="00F007CD">
              <w:rPr>
                <w:rFonts w:hAnsi="標楷體" w:cs="細明體" w:hint="eastAsia"/>
                <w:kern w:val="0"/>
                <w:sz w:val="28"/>
                <w:szCs w:val="28"/>
              </w:rPr>
              <w:t>法務部調查局高雄市調查處</w:t>
            </w:r>
            <w:r w:rsidRPr="00F007CD">
              <w:rPr>
                <w:rFonts w:hint="eastAsia"/>
                <w:sz w:val="28"/>
                <w:szCs w:val="28"/>
              </w:rPr>
              <w:t>證稱……、證人</w:t>
            </w:r>
            <w:r w:rsidR="000F61B8">
              <w:rPr>
                <w:rFonts w:hint="eastAsia"/>
                <w:sz w:val="28"/>
                <w:szCs w:val="28"/>
              </w:rPr>
              <w:t>王○權</w:t>
            </w:r>
            <w:r w:rsidRPr="00F007CD">
              <w:rPr>
                <w:rFonts w:hint="eastAsia"/>
                <w:sz w:val="28"/>
                <w:szCs w:val="28"/>
              </w:rPr>
              <w:t>於</w:t>
            </w:r>
            <w:r w:rsidRPr="00F007CD">
              <w:rPr>
                <w:sz w:val="28"/>
                <w:szCs w:val="28"/>
              </w:rPr>
              <w:t>97</w:t>
            </w:r>
            <w:r w:rsidRPr="00F007CD">
              <w:rPr>
                <w:rFonts w:hint="eastAsia"/>
                <w:sz w:val="28"/>
                <w:szCs w:val="28"/>
              </w:rPr>
              <w:t>年</w:t>
            </w:r>
            <w:r w:rsidRPr="00F007CD">
              <w:rPr>
                <w:sz w:val="28"/>
                <w:szCs w:val="28"/>
              </w:rPr>
              <w:t>l</w:t>
            </w:r>
            <w:r w:rsidRPr="00F007CD">
              <w:rPr>
                <w:rFonts w:hint="eastAsia"/>
                <w:sz w:val="28"/>
                <w:szCs w:val="28"/>
              </w:rPr>
              <w:t>月</w:t>
            </w:r>
            <w:r w:rsidRPr="00F007CD">
              <w:rPr>
                <w:sz w:val="28"/>
                <w:szCs w:val="28"/>
              </w:rPr>
              <w:t>7</w:t>
            </w:r>
            <w:r w:rsidRPr="00F007CD">
              <w:rPr>
                <w:rFonts w:hint="eastAsia"/>
                <w:sz w:val="28"/>
                <w:szCs w:val="28"/>
              </w:rPr>
              <w:t>日</w:t>
            </w:r>
            <w:r w:rsidR="009E7F5D" w:rsidRPr="00F007CD">
              <w:rPr>
                <w:rFonts w:hAnsi="標楷體" w:cs="細明體" w:hint="eastAsia"/>
                <w:kern w:val="0"/>
                <w:sz w:val="28"/>
                <w:szCs w:val="28"/>
              </w:rPr>
              <w:t>法務部調查局高雄市調查處</w:t>
            </w:r>
            <w:r w:rsidRPr="00F007CD">
              <w:rPr>
                <w:rFonts w:hint="eastAsia"/>
                <w:sz w:val="28"/>
                <w:szCs w:val="28"/>
              </w:rPr>
              <w:t>證稱……</w:t>
            </w:r>
            <w:r w:rsidR="000F61B8">
              <w:rPr>
                <w:rFonts w:hint="eastAsia"/>
                <w:sz w:val="28"/>
                <w:szCs w:val="28"/>
              </w:rPr>
              <w:t>陳○妏</w:t>
            </w:r>
            <w:r w:rsidRPr="00F007CD">
              <w:rPr>
                <w:rFonts w:hint="eastAsia"/>
                <w:sz w:val="28"/>
                <w:szCs w:val="28"/>
              </w:rPr>
              <w:t>於96年12月28日檢察官偵查中證述……證人</w:t>
            </w:r>
            <w:r w:rsidR="000F61B8">
              <w:rPr>
                <w:rFonts w:hint="eastAsia"/>
                <w:sz w:val="28"/>
                <w:szCs w:val="28"/>
              </w:rPr>
              <w:t>施○寬</w:t>
            </w:r>
            <w:r w:rsidRPr="00F007CD">
              <w:rPr>
                <w:rFonts w:hint="eastAsia"/>
                <w:sz w:val="28"/>
                <w:szCs w:val="28"/>
              </w:rPr>
              <w:t>、</w:t>
            </w:r>
            <w:r w:rsidR="000F61B8">
              <w:rPr>
                <w:rFonts w:hint="eastAsia"/>
                <w:sz w:val="28"/>
                <w:szCs w:val="28"/>
              </w:rPr>
              <w:t>王○權</w:t>
            </w:r>
            <w:r w:rsidRPr="00F007CD">
              <w:rPr>
                <w:rFonts w:hint="eastAsia"/>
                <w:sz w:val="28"/>
                <w:szCs w:val="28"/>
              </w:rPr>
              <w:t>、</w:t>
            </w:r>
            <w:r w:rsidR="000F61B8">
              <w:rPr>
                <w:rFonts w:hint="eastAsia"/>
                <w:sz w:val="28"/>
                <w:szCs w:val="28"/>
              </w:rPr>
              <w:t>陳○妏</w:t>
            </w:r>
            <w:r w:rsidRPr="00F007CD">
              <w:rPr>
                <w:rFonts w:hint="eastAsia"/>
                <w:sz w:val="28"/>
                <w:szCs w:val="28"/>
              </w:rPr>
              <w:t>上開證述甚為明確，彼等3人證述情節相互吻合；而被告</w:t>
            </w:r>
            <w:r w:rsidR="000F61B8">
              <w:rPr>
                <w:rFonts w:hint="eastAsia"/>
                <w:sz w:val="28"/>
                <w:szCs w:val="28"/>
              </w:rPr>
              <w:t>蕭○正</w:t>
            </w:r>
            <w:r w:rsidRPr="00F007CD">
              <w:rPr>
                <w:rFonts w:hint="eastAsia"/>
                <w:sz w:val="28"/>
                <w:szCs w:val="28"/>
              </w:rPr>
              <w:t>為</w:t>
            </w:r>
            <w:r w:rsidR="002E70D4" w:rsidRPr="00F007CD">
              <w:rPr>
                <w:rFonts w:hint="eastAsia"/>
                <w:sz w:val="28"/>
                <w:szCs w:val="28"/>
              </w:rPr>
              <w:t>高雄市環保局</w:t>
            </w:r>
            <w:r w:rsidRPr="00F007CD">
              <w:rPr>
                <w:rFonts w:hint="eastAsia"/>
                <w:sz w:val="28"/>
                <w:szCs w:val="28"/>
              </w:rPr>
              <w:t>局長，且被告</w:t>
            </w:r>
            <w:r w:rsidR="000F61B8">
              <w:rPr>
                <w:rFonts w:hint="eastAsia"/>
                <w:sz w:val="28"/>
                <w:szCs w:val="28"/>
              </w:rPr>
              <w:t>施○寬</w:t>
            </w:r>
            <w:r w:rsidRPr="00F007CD">
              <w:rPr>
                <w:rFonts w:hint="eastAsia"/>
                <w:sz w:val="28"/>
                <w:szCs w:val="28"/>
              </w:rPr>
              <w:t>於97年l月7日另供稱……符合行政上循級請示之程序，亦符常情……探求案情真相，本應綜合所有卷證資料，依經驗法則、論理法則而為合理之判斷，不宜將證據切割觀察，以致未能窺其全貌而失去真實。……上開證人自無捏造事實加以誣陷上司之理……相互補強利用，更使被告</w:t>
            </w:r>
            <w:r w:rsidR="000F61B8">
              <w:rPr>
                <w:rFonts w:hint="eastAsia"/>
                <w:sz w:val="28"/>
                <w:szCs w:val="28"/>
              </w:rPr>
              <w:t>施○寬</w:t>
            </w:r>
            <w:r w:rsidRPr="00F007CD">
              <w:rPr>
                <w:rFonts w:hint="eastAsia"/>
                <w:sz w:val="28"/>
                <w:szCs w:val="28"/>
              </w:rPr>
              <w:t>、</w:t>
            </w:r>
            <w:r w:rsidR="000F61B8">
              <w:rPr>
                <w:rFonts w:hint="eastAsia"/>
                <w:sz w:val="28"/>
                <w:szCs w:val="28"/>
              </w:rPr>
              <w:t>王○權</w:t>
            </w:r>
            <w:r w:rsidRPr="00F007CD">
              <w:rPr>
                <w:rFonts w:hint="eastAsia"/>
                <w:sz w:val="28"/>
                <w:szCs w:val="28"/>
              </w:rPr>
              <w:t>上</w:t>
            </w:r>
            <w:r w:rsidRPr="00F007CD">
              <w:rPr>
                <w:rFonts w:hint="eastAsia"/>
                <w:sz w:val="28"/>
                <w:szCs w:val="28"/>
              </w:rPr>
              <w:lastRenderedPageBreak/>
              <w:t>開供詞獲得確信。</w:t>
            </w:r>
          </w:p>
          <w:p w14:paraId="41A4F00B" w14:textId="31266353" w:rsidR="000150E4" w:rsidRPr="00F007CD" w:rsidRDefault="000150E4">
            <w:pPr>
              <w:numPr>
                <w:ilvl w:val="0"/>
                <w:numId w:val="11"/>
              </w:numPr>
              <w:overflowPunct/>
              <w:autoSpaceDE/>
              <w:autoSpaceDN/>
              <w:rPr>
                <w:rFonts w:hAnsi="標楷體"/>
                <w:sz w:val="28"/>
                <w:szCs w:val="28"/>
              </w:rPr>
            </w:pPr>
            <w:r w:rsidRPr="00F007CD">
              <w:rPr>
                <w:rFonts w:hAnsi="標楷體" w:hint="eastAsia"/>
                <w:sz w:val="28"/>
                <w:szCs w:val="28"/>
              </w:rPr>
              <w:t>證人</w:t>
            </w:r>
            <w:r w:rsidR="000F61B8">
              <w:rPr>
                <w:rFonts w:hAnsi="標楷體" w:hint="eastAsia"/>
                <w:sz w:val="28"/>
                <w:szCs w:val="28"/>
              </w:rPr>
              <w:t>施○寬</w:t>
            </w:r>
            <w:r w:rsidRPr="00F007CD">
              <w:rPr>
                <w:rFonts w:hAnsi="標楷體" w:hint="eastAsia"/>
                <w:sz w:val="28"/>
                <w:szCs w:val="28"/>
              </w:rPr>
              <w:t>及</w:t>
            </w:r>
            <w:r w:rsidR="000F61B8">
              <w:rPr>
                <w:rFonts w:hAnsi="標楷體" w:hint="eastAsia"/>
                <w:sz w:val="28"/>
                <w:szCs w:val="28"/>
              </w:rPr>
              <w:t>王○權</w:t>
            </w:r>
            <w:r w:rsidRPr="00F007CD">
              <w:rPr>
                <w:rFonts w:hAnsi="標楷體" w:hint="eastAsia"/>
                <w:sz w:val="28"/>
                <w:szCs w:val="28"/>
              </w:rPr>
              <w:t>雖事後翻異前詞，</w:t>
            </w:r>
            <w:r w:rsidR="000F61B8">
              <w:rPr>
                <w:rFonts w:hAnsi="標楷體" w:hint="eastAsia"/>
                <w:sz w:val="28"/>
                <w:szCs w:val="28"/>
              </w:rPr>
              <w:t>王○權</w:t>
            </w:r>
            <w:r w:rsidRPr="00F007CD">
              <w:rPr>
                <w:rFonts w:hAnsi="標楷體" w:hint="eastAsia"/>
                <w:sz w:val="28"/>
                <w:szCs w:val="28"/>
              </w:rPr>
              <w:t>陳稱：</w:t>
            </w:r>
            <w:r w:rsidR="00930B68" w:rsidRPr="00F007CD">
              <w:rPr>
                <w:rFonts w:hAnsi="標楷體" w:hint="eastAsia"/>
                <w:sz w:val="28"/>
                <w:szCs w:val="28"/>
              </w:rPr>
              <w:t>「</w:t>
            </w:r>
            <w:r w:rsidRPr="00F007CD">
              <w:rPr>
                <w:rFonts w:hAnsi="標楷體"/>
                <w:sz w:val="28"/>
                <w:szCs w:val="28"/>
              </w:rPr>
              <w:t>97</w:t>
            </w:r>
            <w:r w:rsidRPr="00F007CD">
              <w:rPr>
                <w:rFonts w:hAnsi="標楷體" w:hint="eastAsia"/>
                <w:sz w:val="28"/>
                <w:szCs w:val="28"/>
              </w:rPr>
              <w:t>年</w:t>
            </w:r>
            <w:r w:rsidRPr="00F007CD">
              <w:rPr>
                <w:rFonts w:hAnsi="標楷體"/>
                <w:sz w:val="28"/>
                <w:szCs w:val="28"/>
              </w:rPr>
              <w:t>l</w:t>
            </w:r>
            <w:r w:rsidRPr="00F007CD">
              <w:rPr>
                <w:rFonts w:hAnsi="標楷體" w:hint="eastAsia"/>
                <w:sz w:val="28"/>
                <w:szCs w:val="28"/>
              </w:rPr>
              <w:t>月</w:t>
            </w:r>
            <w:r w:rsidRPr="00F007CD">
              <w:rPr>
                <w:rFonts w:hAnsi="標楷體"/>
                <w:sz w:val="28"/>
                <w:szCs w:val="28"/>
              </w:rPr>
              <w:t>7</w:t>
            </w:r>
            <w:r w:rsidRPr="00F007CD">
              <w:rPr>
                <w:rFonts w:hAnsi="標楷體" w:hint="eastAsia"/>
                <w:sz w:val="28"/>
                <w:szCs w:val="28"/>
              </w:rPr>
              <w:t>日筆錄係不實陳述，係擔心其</w:t>
            </w:r>
            <w:r w:rsidR="008E42CD" w:rsidRPr="00F007CD">
              <w:rPr>
                <w:rFonts w:hAnsi="標楷體" w:hint="eastAsia"/>
                <w:sz w:val="28"/>
                <w:szCs w:val="28"/>
              </w:rPr>
              <w:t>母</w:t>
            </w:r>
            <w:r w:rsidRPr="00F007CD">
              <w:rPr>
                <w:rFonts w:hAnsi="標楷體" w:hint="eastAsia"/>
                <w:sz w:val="28"/>
                <w:szCs w:val="28"/>
              </w:rPr>
              <w:t>親健康，急著想要出來，才做出不正確之陳述</w:t>
            </w:r>
            <w:r w:rsidR="00930B68" w:rsidRPr="00F007CD">
              <w:rPr>
                <w:rFonts w:hAnsi="標楷體" w:hint="eastAsia"/>
                <w:sz w:val="28"/>
                <w:szCs w:val="28"/>
              </w:rPr>
              <w:t>」</w:t>
            </w:r>
            <w:r w:rsidRPr="00F007CD">
              <w:rPr>
                <w:rFonts w:hAnsi="標楷體" w:hint="eastAsia"/>
                <w:sz w:val="28"/>
                <w:szCs w:val="28"/>
              </w:rPr>
              <w:t>云云；</w:t>
            </w:r>
            <w:r w:rsidR="000F61B8">
              <w:rPr>
                <w:rFonts w:hAnsi="標楷體" w:hint="eastAsia"/>
                <w:sz w:val="28"/>
                <w:szCs w:val="28"/>
              </w:rPr>
              <w:t>施○寬</w:t>
            </w:r>
            <w:r w:rsidRPr="00F007CD">
              <w:rPr>
                <w:rFonts w:hAnsi="標楷體" w:hint="eastAsia"/>
                <w:sz w:val="28"/>
                <w:szCs w:val="28"/>
              </w:rPr>
              <w:t>陳稱：</w:t>
            </w:r>
            <w:r w:rsidR="00930B68" w:rsidRPr="00F007CD">
              <w:rPr>
                <w:rFonts w:hAnsi="標楷體" w:hint="eastAsia"/>
                <w:sz w:val="28"/>
                <w:szCs w:val="28"/>
              </w:rPr>
              <w:t>「</w:t>
            </w:r>
            <w:r w:rsidR="000F61B8">
              <w:rPr>
                <w:rFonts w:hAnsi="標楷體" w:hint="eastAsia"/>
                <w:sz w:val="28"/>
                <w:szCs w:val="28"/>
              </w:rPr>
              <w:t>王○權</w:t>
            </w:r>
            <w:r w:rsidRPr="00F007CD">
              <w:rPr>
                <w:rFonts w:hAnsi="標楷體" w:hint="eastAsia"/>
                <w:sz w:val="28"/>
                <w:szCs w:val="28"/>
              </w:rPr>
              <w:t>沒有問我動員參加成立大會可否申報加班費，之前在</w:t>
            </w:r>
            <w:r w:rsidRPr="00F007CD">
              <w:rPr>
                <w:rFonts w:hAnsi="標楷體"/>
                <w:sz w:val="28"/>
                <w:szCs w:val="28"/>
              </w:rPr>
              <w:t>l</w:t>
            </w:r>
            <w:r w:rsidRPr="00F007CD">
              <w:rPr>
                <w:rFonts w:hAnsi="標楷體" w:hint="eastAsia"/>
                <w:sz w:val="28"/>
                <w:szCs w:val="28"/>
              </w:rPr>
              <w:t>月</w:t>
            </w:r>
            <w:r w:rsidRPr="00F007CD">
              <w:rPr>
                <w:rFonts w:hAnsi="標楷體"/>
                <w:sz w:val="28"/>
                <w:szCs w:val="28"/>
              </w:rPr>
              <w:t>7</w:t>
            </w:r>
            <w:r w:rsidRPr="00F007CD">
              <w:rPr>
                <w:rFonts w:hAnsi="標楷體" w:hint="eastAsia"/>
                <w:sz w:val="28"/>
                <w:szCs w:val="28"/>
              </w:rPr>
              <w:t>日時說是按照局長</w:t>
            </w:r>
            <w:r w:rsidR="000F61B8">
              <w:rPr>
                <w:rFonts w:hAnsi="標楷體" w:hint="eastAsia"/>
                <w:sz w:val="28"/>
                <w:szCs w:val="28"/>
              </w:rPr>
              <w:t>蕭○正</w:t>
            </w:r>
            <w:r w:rsidRPr="00F007CD">
              <w:rPr>
                <w:rFonts w:hAnsi="標楷體" w:hint="eastAsia"/>
                <w:sz w:val="28"/>
                <w:szCs w:val="28"/>
              </w:rPr>
              <w:t>的同意是為了要拼交保、自保而所為的陳述</w:t>
            </w:r>
            <w:r w:rsidR="00930B68" w:rsidRPr="00F007CD">
              <w:rPr>
                <w:rFonts w:hAnsi="標楷體" w:hint="eastAsia"/>
                <w:sz w:val="28"/>
                <w:szCs w:val="28"/>
              </w:rPr>
              <w:t>」</w:t>
            </w:r>
            <w:r w:rsidRPr="00F007CD">
              <w:rPr>
                <w:rFonts w:hAnsi="標楷體" w:hint="eastAsia"/>
                <w:sz w:val="28"/>
                <w:szCs w:val="28"/>
              </w:rPr>
              <w:t>云云，惟被告</w:t>
            </w:r>
            <w:r w:rsidR="000F61B8">
              <w:rPr>
                <w:rFonts w:hAnsi="標楷體" w:hint="eastAsia"/>
                <w:sz w:val="28"/>
                <w:szCs w:val="28"/>
              </w:rPr>
              <w:t>施○寬</w:t>
            </w:r>
            <w:r w:rsidRPr="00F007CD">
              <w:rPr>
                <w:rFonts w:hAnsi="標楷體" w:hint="eastAsia"/>
                <w:sz w:val="28"/>
                <w:szCs w:val="28"/>
              </w:rPr>
              <w:t>、</w:t>
            </w:r>
            <w:r w:rsidR="000F61B8">
              <w:rPr>
                <w:rFonts w:hAnsi="標楷體" w:hint="eastAsia"/>
                <w:sz w:val="28"/>
                <w:szCs w:val="28"/>
              </w:rPr>
              <w:t>王○權</w:t>
            </w:r>
            <w:r w:rsidRPr="00F007CD">
              <w:rPr>
                <w:rFonts w:hAnsi="標楷體" w:hint="eastAsia"/>
                <w:sz w:val="28"/>
                <w:szCs w:val="28"/>
              </w:rPr>
              <w:t>久任公務員，並非智慮淺簿之人，更無不知貪污罪責之重，渠上開供述已經自承犯罪，將來勢必面臨公務員行政懲戒甚至多年牢獄之災，豈會為圖得一時之具保在外，即自承貪污犯罪，上開翻異後之辯解，均係事後卸責迴護之詞，不足採信。</w:t>
            </w:r>
          </w:p>
          <w:p w14:paraId="6F99AE8F" w14:textId="04F02DB8" w:rsidR="000150E4" w:rsidRPr="00F007CD" w:rsidRDefault="000150E4">
            <w:pPr>
              <w:numPr>
                <w:ilvl w:val="0"/>
                <w:numId w:val="11"/>
              </w:numPr>
              <w:overflowPunct/>
              <w:autoSpaceDE/>
              <w:autoSpaceDN/>
              <w:rPr>
                <w:rFonts w:hAnsi="標楷體"/>
                <w:sz w:val="28"/>
                <w:szCs w:val="28"/>
              </w:rPr>
            </w:pPr>
            <w:r w:rsidRPr="00F007CD">
              <w:rPr>
                <w:rFonts w:hAnsi="標楷體" w:hint="eastAsia"/>
                <w:sz w:val="28"/>
                <w:szCs w:val="28"/>
              </w:rPr>
              <w:t>查高雄市環保局係龐大之行政機關，局內內線或外線電話甚多，監聽難保掛一漏萬，且</w:t>
            </w:r>
            <w:r w:rsidR="000F61B8">
              <w:rPr>
                <w:rFonts w:hAnsi="標楷體" w:hint="eastAsia"/>
                <w:sz w:val="28"/>
                <w:szCs w:val="28"/>
              </w:rPr>
              <w:t>王○權</w:t>
            </w:r>
            <w:r w:rsidRPr="00F007CD">
              <w:rPr>
                <w:rFonts w:hAnsi="標楷體" w:hint="eastAsia"/>
                <w:sz w:val="28"/>
                <w:szCs w:val="28"/>
              </w:rPr>
              <w:t>是否確使用公務電語與</w:t>
            </w:r>
            <w:r w:rsidR="000F61B8">
              <w:rPr>
                <w:rFonts w:hAnsi="標楷體" w:hint="eastAsia"/>
                <w:sz w:val="28"/>
                <w:szCs w:val="28"/>
              </w:rPr>
              <w:t>施○寬</w:t>
            </w:r>
            <w:r w:rsidRPr="00F007CD">
              <w:rPr>
                <w:rFonts w:hAnsi="標楷體" w:hint="eastAsia"/>
                <w:sz w:val="28"/>
                <w:szCs w:val="28"/>
              </w:rPr>
              <w:t>聯絡，或因時間經過而記憶錯誤，尚不能因此枝微末節，影舉被告</w:t>
            </w:r>
            <w:r w:rsidR="000F61B8">
              <w:rPr>
                <w:rFonts w:hAnsi="標楷體" w:hint="eastAsia"/>
                <w:sz w:val="28"/>
                <w:szCs w:val="28"/>
              </w:rPr>
              <w:t>王○權</w:t>
            </w:r>
            <w:r w:rsidRPr="00F007CD">
              <w:rPr>
                <w:rFonts w:hAnsi="標楷體" w:hint="eastAsia"/>
                <w:sz w:val="28"/>
                <w:szCs w:val="28"/>
              </w:rPr>
              <w:t>全盤供述之真意。</w:t>
            </w:r>
          </w:p>
          <w:p w14:paraId="784D91D4" w14:textId="09D31786" w:rsidR="000150E4" w:rsidRPr="00F007CD" w:rsidRDefault="000150E4">
            <w:pPr>
              <w:numPr>
                <w:ilvl w:val="0"/>
                <w:numId w:val="11"/>
              </w:numPr>
              <w:overflowPunct/>
              <w:autoSpaceDE/>
              <w:autoSpaceDN/>
              <w:rPr>
                <w:rFonts w:hAnsi="標楷體"/>
                <w:sz w:val="28"/>
                <w:szCs w:val="28"/>
              </w:rPr>
            </w:pPr>
            <w:r w:rsidRPr="00F007CD">
              <w:rPr>
                <w:rFonts w:hAnsi="標楷體" w:hint="eastAsia"/>
                <w:sz w:val="28"/>
                <w:szCs w:val="28"/>
              </w:rPr>
              <w:t>隊員若擬於96年12月2日</w:t>
            </w:r>
            <w:r w:rsidR="00237AEC">
              <w:rPr>
                <w:rFonts w:hAnsi="標楷體" w:hint="eastAsia"/>
                <w:sz w:val="28"/>
                <w:szCs w:val="28"/>
              </w:rPr>
              <w:t>李○澤</w:t>
            </w:r>
            <w:r w:rsidRPr="00F007CD">
              <w:rPr>
                <w:rFonts w:hAnsi="標楷體" w:hint="eastAsia"/>
                <w:sz w:val="28"/>
                <w:szCs w:val="28"/>
              </w:rPr>
              <w:t>競選總部成立</w:t>
            </w:r>
            <w:r w:rsidRPr="00F007CD">
              <w:rPr>
                <w:rFonts w:hAnsi="標楷體" w:hint="eastAsia"/>
                <w:sz w:val="28"/>
                <w:szCs w:val="28"/>
              </w:rPr>
              <w:lastRenderedPageBreak/>
              <w:t>當日申請加班，即可請領加班費，有何動機花費時間前往參與事不關己又毫無所獲之競選大會？尤以清潔隊員多為經濟環境稍差者，若無任何經濟上之誘因，何願憑空為人助選？縱認上開清潔隊員確有熱衷政治，亟欲參與上開大會之人，本得自行調配時間依法另行加班，何須由被告</w:t>
            </w:r>
            <w:r w:rsidR="000F61B8">
              <w:rPr>
                <w:rFonts w:hAnsi="標楷體" w:hint="eastAsia"/>
                <w:sz w:val="28"/>
                <w:szCs w:val="28"/>
              </w:rPr>
              <w:t>王○權</w:t>
            </w:r>
            <w:r w:rsidRPr="00F007CD">
              <w:rPr>
                <w:rFonts w:hAnsi="標楷體" w:hint="eastAsia"/>
                <w:sz w:val="28"/>
                <w:szCs w:val="28"/>
              </w:rPr>
              <w:t>特別指示，甚或請求隊長特別給予加班機會之理，被告</w:t>
            </w:r>
            <w:r w:rsidR="000F61B8">
              <w:rPr>
                <w:rFonts w:hAnsi="標楷體" w:hint="eastAsia"/>
                <w:sz w:val="28"/>
                <w:szCs w:val="28"/>
              </w:rPr>
              <w:t>王○權</w:t>
            </w:r>
            <w:r w:rsidRPr="00F007CD">
              <w:rPr>
                <w:rFonts w:hAnsi="標楷體" w:hint="eastAsia"/>
                <w:sz w:val="28"/>
                <w:szCs w:val="28"/>
              </w:rPr>
              <w:t>上開所辯，嚴重悖於情理，顯係事後卸責之詞，毫無足採。</w:t>
            </w:r>
          </w:p>
        </w:tc>
        <w:tc>
          <w:tcPr>
            <w:tcW w:w="1843" w:type="dxa"/>
          </w:tcPr>
          <w:p w14:paraId="21B63C55" w14:textId="77EC8733" w:rsidR="008E42CD" w:rsidRPr="00F007CD" w:rsidRDefault="000150E4" w:rsidP="0022709C">
            <w:pPr>
              <w:overflowPunct/>
              <w:autoSpaceDE/>
              <w:autoSpaceDN/>
              <w:ind w:left="-109"/>
              <w:rPr>
                <w:rFonts w:hAnsi="標楷體"/>
                <w:sz w:val="28"/>
                <w:szCs w:val="28"/>
              </w:rPr>
            </w:pPr>
            <w:bookmarkStart w:id="163" w:name="_Hlk207198976"/>
            <w:bookmarkStart w:id="164" w:name="_Hlk207201138"/>
            <w:r w:rsidRPr="00F007CD">
              <w:rPr>
                <w:rFonts w:hAnsi="標楷體" w:hint="eastAsia"/>
                <w:sz w:val="28"/>
                <w:szCs w:val="28"/>
              </w:rPr>
              <w:lastRenderedPageBreak/>
              <w:t>99年5月28日最高法院99年度台上字第3336號</w:t>
            </w:r>
            <w:r w:rsidR="008E42CD" w:rsidRPr="00F007CD">
              <w:rPr>
                <w:rFonts w:hAnsi="標楷體" w:hint="eastAsia"/>
                <w:sz w:val="28"/>
                <w:szCs w:val="28"/>
              </w:rPr>
              <w:t>刑事</w:t>
            </w:r>
            <w:r w:rsidRPr="00F007CD">
              <w:rPr>
                <w:rFonts w:hAnsi="標楷體" w:hint="eastAsia"/>
                <w:sz w:val="28"/>
                <w:szCs w:val="28"/>
              </w:rPr>
              <w:t>判決</w:t>
            </w:r>
            <w:bookmarkEnd w:id="163"/>
            <w:r w:rsidR="008E42CD" w:rsidRPr="00F007CD">
              <w:rPr>
                <w:rFonts w:hAnsi="標楷體" w:hint="eastAsia"/>
                <w:sz w:val="28"/>
                <w:szCs w:val="28"/>
              </w:rPr>
              <w:t>，</w:t>
            </w:r>
            <w:r w:rsidRPr="00F007CD">
              <w:rPr>
                <w:rFonts w:hAnsi="標楷體" w:hint="eastAsia"/>
                <w:sz w:val="28"/>
                <w:szCs w:val="28"/>
              </w:rPr>
              <w:t>刑事第</w:t>
            </w:r>
            <w:r w:rsidR="007913E2" w:rsidRPr="00F007CD">
              <w:rPr>
                <w:rFonts w:hAnsi="標楷體" w:hint="eastAsia"/>
                <w:sz w:val="28"/>
                <w:szCs w:val="28"/>
              </w:rPr>
              <w:t>9庭</w:t>
            </w:r>
            <w:r w:rsidRPr="00F007CD">
              <w:rPr>
                <w:rFonts w:hAnsi="標楷體" w:hint="eastAsia"/>
                <w:sz w:val="28"/>
                <w:szCs w:val="28"/>
              </w:rPr>
              <w:t>審判長法官</w:t>
            </w:r>
            <w:r w:rsidR="00237AEC">
              <w:rPr>
                <w:rFonts w:hAnsi="標楷體" w:hint="eastAsia"/>
                <w:sz w:val="28"/>
                <w:szCs w:val="28"/>
              </w:rPr>
              <w:t>邵○玲</w:t>
            </w:r>
            <w:r w:rsidR="0022709C"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李○道</w:t>
            </w:r>
            <w:r w:rsidR="0022709C"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孫○同</w:t>
            </w:r>
            <w:r w:rsidR="0022709C"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李○勇</w:t>
            </w:r>
            <w:r w:rsidR="0022709C"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施○堯</w:t>
            </w:r>
            <w:r w:rsidR="0022709C" w:rsidRPr="00F007CD">
              <w:rPr>
                <w:rFonts w:hAnsi="標楷體" w:hint="eastAsia"/>
                <w:sz w:val="28"/>
                <w:szCs w:val="28"/>
              </w:rPr>
              <w:t>。</w:t>
            </w:r>
            <w:bookmarkEnd w:id="164"/>
          </w:p>
          <w:p w14:paraId="05E6F2FA" w14:textId="68C326D9" w:rsidR="000150E4" w:rsidRPr="00F007CD" w:rsidRDefault="000150E4" w:rsidP="0022709C">
            <w:pPr>
              <w:overflowPunct/>
              <w:autoSpaceDE/>
              <w:autoSpaceDN/>
              <w:ind w:left="-109"/>
              <w:rPr>
                <w:rFonts w:hAnsi="標楷體"/>
                <w:sz w:val="28"/>
                <w:szCs w:val="28"/>
              </w:rPr>
            </w:pPr>
            <w:r w:rsidRPr="00F007CD">
              <w:rPr>
                <w:rFonts w:hAnsi="標楷體" w:hint="eastAsia"/>
                <w:sz w:val="28"/>
                <w:szCs w:val="28"/>
              </w:rPr>
              <w:t>99年9月28日高雄高分院99年度選上更(二)字第3號刑事判決</w:t>
            </w:r>
            <w:r w:rsidR="0022709C" w:rsidRPr="00F007CD">
              <w:rPr>
                <w:rFonts w:hAnsi="標楷體" w:hint="eastAsia"/>
                <w:sz w:val="28"/>
                <w:szCs w:val="28"/>
              </w:rPr>
              <w:t>。</w:t>
            </w:r>
          </w:p>
        </w:tc>
      </w:tr>
      <w:bookmarkEnd w:id="162"/>
      <w:tr w:rsidR="00F007CD" w:rsidRPr="00F007CD" w14:paraId="280B5CE6" w14:textId="77777777" w:rsidTr="006957E4">
        <w:tc>
          <w:tcPr>
            <w:tcW w:w="3681" w:type="dxa"/>
          </w:tcPr>
          <w:p w14:paraId="761792BE" w14:textId="4D722165" w:rsidR="000150E4" w:rsidRPr="00F007CD" w:rsidRDefault="000150E4">
            <w:pPr>
              <w:numPr>
                <w:ilvl w:val="0"/>
                <w:numId w:val="16"/>
              </w:numPr>
              <w:overflowPunct/>
              <w:autoSpaceDE/>
              <w:autoSpaceDN/>
              <w:rPr>
                <w:rFonts w:hAnsi="標楷體"/>
                <w:sz w:val="28"/>
                <w:szCs w:val="28"/>
              </w:rPr>
            </w:pPr>
            <w:r w:rsidRPr="00F007CD">
              <w:rPr>
                <w:rFonts w:hAnsi="標楷體" w:cs="細明體" w:hint="eastAsia"/>
                <w:kern w:val="0"/>
                <w:sz w:val="28"/>
                <w:szCs w:val="28"/>
              </w:rPr>
              <w:lastRenderedPageBreak/>
              <w:t>著手於犯罪行為之實行而不遂者，為未遂犯，刑法第25條第1項定有明文。所謂著手係指犯罪行為人對於犯罪構成要件之事實開始實行而言。貪污治罪條例第5條第1項第2款之利用職務上之機會詐取財物罪，就詐取財物之要件而言，與刑法第339條第1項之詐欺取財罪相同，均以行為人向行詐之對象施用詐術為實行之著手。原判決不採信被告4人否認指示參加96年12月2日</w:t>
            </w:r>
            <w:r w:rsidR="00237AEC">
              <w:rPr>
                <w:rFonts w:hAnsi="標楷體" w:cs="細明體" w:hint="eastAsia"/>
                <w:kern w:val="0"/>
                <w:sz w:val="28"/>
                <w:szCs w:val="28"/>
              </w:rPr>
              <w:t>李○澤</w:t>
            </w:r>
            <w:r w:rsidRPr="00F007CD">
              <w:rPr>
                <w:rFonts w:hAnsi="標楷體" w:cs="細明體" w:hint="eastAsia"/>
                <w:kern w:val="0"/>
                <w:sz w:val="28"/>
                <w:szCs w:val="28"/>
              </w:rPr>
              <w:t>競選總部成立大會之清潔隊員，可以虛報加班費之辯解，而認定</w:t>
            </w:r>
            <w:r w:rsidR="000F61B8">
              <w:rPr>
                <w:rFonts w:hAnsi="標楷體" w:cs="細明體" w:hint="eastAsia"/>
                <w:kern w:val="0"/>
                <w:sz w:val="28"/>
                <w:szCs w:val="28"/>
              </w:rPr>
              <w:t>蕭○正</w:t>
            </w:r>
            <w:r w:rsidRPr="00F007CD">
              <w:rPr>
                <w:rFonts w:hAnsi="標楷體" w:cs="細明體" w:hint="eastAsia"/>
                <w:kern w:val="0"/>
                <w:sz w:val="28"/>
                <w:szCs w:val="28"/>
              </w:rPr>
              <w:t>確有指示</w:t>
            </w:r>
            <w:r w:rsidR="000F61B8">
              <w:rPr>
                <w:rFonts w:hAnsi="標楷體" w:cs="細明體" w:hint="eastAsia"/>
                <w:kern w:val="0"/>
                <w:sz w:val="28"/>
                <w:szCs w:val="28"/>
              </w:rPr>
              <w:t>施○寬</w:t>
            </w:r>
            <w:r w:rsidRPr="00F007CD">
              <w:rPr>
                <w:rFonts w:hAnsi="標楷體" w:cs="細明體" w:hint="eastAsia"/>
                <w:kern w:val="0"/>
                <w:sz w:val="28"/>
                <w:szCs w:val="28"/>
              </w:rPr>
              <w:t>：凡參加上揭</w:t>
            </w:r>
            <w:r w:rsidR="00237AEC">
              <w:rPr>
                <w:rFonts w:hAnsi="標楷體" w:cs="細明體" w:hint="eastAsia"/>
                <w:kern w:val="0"/>
                <w:sz w:val="28"/>
                <w:szCs w:val="28"/>
              </w:rPr>
              <w:t>李○澤</w:t>
            </w:r>
            <w:r w:rsidRPr="00F007CD">
              <w:rPr>
                <w:rFonts w:hAnsi="標楷體" w:cs="細明體" w:hint="eastAsia"/>
                <w:kern w:val="0"/>
                <w:sz w:val="28"/>
                <w:szCs w:val="28"/>
              </w:rPr>
              <w:t>競選總部成立大會之員工，均可申報加班費云云，……囑由承辦人員</w:t>
            </w:r>
            <w:r w:rsidR="00356BF8">
              <w:rPr>
                <w:rFonts w:hAnsi="標楷體" w:cs="細明體" w:hint="eastAsia"/>
                <w:kern w:val="0"/>
                <w:sz w:val="28"/>
                <w:szCs w:val="28"/>
              </w:rPr>
              <w:t>葉○莉</w:t>
            </w:r>
            <w:r w:rsidRPr="00F007CD">
              <w:rPr>
                <w:rFonts w:hAnsi="標楷體" w:cs="細明體" w:hint="eastAsia"/>
                <w:kern w:val="0"/>
                <w:sz w:val="28"/>
                <w:szCs w:val="28"/>
              </w:rPr>
              <w:t>指示</w:t>
            </w:r>
            <w:r w:rsidR="00356BF8">
              <w:rPr>
                <w:rFonts w:hAnsi="標楷體" w:cs="細明體" w:hint="eastAsia"/>
                <w:kern w:val="0"/>
                <w:sz w:val="28"/>
                <w:szCs w:val="28"/>
              </w:rPr>
              <w:t>黃○聰</w:t>
            </w:r>
            <w:r w:rsidRPr="00F007CD">
              <w:rPr>
                <w:rFonts w:hAnsi="標楷體" w:cs="細明體" w:hint="eastAsia"/>
                <w:kern w:val="0"/>
                <w:sz w:val="28"/>
                <w:szCs w:val="28"/>
              </w:rPr>
              <w:t>刪除上開虛報之加班時數，並由</w:t>
            </w:r>
            <w:r w:rsidR="000F61B8">
              <w:rPr>
                <w:rFonts w:hAnsi="標楷體" w:cs="細明體" w:hint="eastAsia"/>
                <w:kern w:val="0"/>
                <w:sz w:val="28"/>
                <w:szCs w:val="28"/>
              </w:rPr>
              <w:t>林王○珠</w:t>
            </w:r>
            <w:r w:rsidRPr="00F007CD">
              <w:rPr>
                <w:rFonts w:hAnsi="標楷體" w:cs="細明體" w:hint="eastAsia"/>
                <w:kern w:val="0"/>
                <w:sz w:val="28"/>
                <w:szCs w:val="28"/>
              </w:rPr>
              <w:t>於勤務管制卡蓋章之事實；惟又以「班長填寫職工臨時加班請示單，僅在申請加班，並非請求發給加班費之意，仍需核准後實際加班始得請求加班費，而填寫加班請示單雖經核准，嗣因故未能加班，若未予</w:t>
            </w:r>
            <w:r w:rsidRPr="00F007CD">
              <w:rPr>
                <w:rFonts w:hAnsi="標楷體" w:cs="細明體" w:hint="eastAsia"/>
                <w:kern w:val="0"/>
                <w:sz w:val="28"/>
                <w:szCs w:val="28"/>
              </w:rPr>
              <w:lastRenderedPageBreak/>
              <w:t>申請加班費，更無不實之問題。</w:t>
            </w:r>
            <w:r w:rsidRPr="00F007CD">
              <w:rPr>
                <w:rFonts w:hAnsi="標楷體" w:cs="細明體"/>
                <w:kern w:val="0"/>
                <w:sz w:val="28"/>
                <w:szCs w:val="28"/>
              </w:rPr>
              <w:t>……</w:t>
            </w:r>
            <w:r w:rsidRPr="00F007CD">
              <w:rPr>
                <w:rFonts w:hAnsi="標楷體" w:cs="細明體" w:hint="eastAsia"/>
                <w:kern w:val="0"/>
                <w:sz w:val="28"/>
                <w:szCs w:val="28"/>
              </w:rPr>
              <w:t>據此製作印領冊，輾轉發文送交局本部會計室辦理核銷付款時，始有請求機關交付加班費之意，而得謂係實行施用詐術使人交付財物之構成要件行為。亦即於虛報加班費之情形，填寫職工臨時加班請示單及登錄員工勤務管制卡加班時數之行為，因尚未達於向機關請求交付加班費之階段，僅為詐取財物之預備行為甚明」等由，認被告4人上揭行為，僅止於著手階段前之準備行動，因貪污治罪條例第5條第1項第2款之利用職務機會詐取財物罪，並無處罰預備犯之明文，自不能遽以未遂犯罪論擬，而為被告4人有利之論斷。然查，依原判決所援引證人</w:t>
            </w:r>
            <w:r w:rsidR="00356BF8">
              <w:rPr>
                <w:rFonts w:hAnsi="標楷體" w:cs="細明體" w:hint="eastAsia"/>
                <w:kern w:val="0"/>
                <w:sz w:val="28"/>
                <w:szCs w:val="28"/>
              </w:rPr>
              <w:t>葉○莉</w:t>
            </w:r>
            <w:r w:rsidRPr="00F007CD">
              <w:rPr>
                <w:rFonts w:hAnsi="標楷體" w:cs="細明體" w:hint="eastAsia"/>
                <w:kern w:val="0"/>
                <w:sz w:val="28"/>
                <w:szCs w:val="28"/>
              </w:rPr>
              <w:t>於第一審所證述，及卷附由</w:t>
            </w:r>
            <w:r w:rsidR="000F61B8">
              <w:rPr>
                <w:rFonts w:hAnsi="標楷體" w:cs="細明體" w:hint="eastAsia"/>
                <w:kern w:val="0"/>
                <w:sz w:val="28"/>
                <w:szCs w:val="28"/>
              </w:rPr>
              <w:t>陳○妏</w:t>
            </w:r>
            <w:r w:rsidRPr="00F007CD">
              <w:rPr>
                <w:rFonts w:hAnsi="標楷體" w:cs="細明體" w:hint="eastAsia"/>
                <w:kern w:val="0"/>
                <w:sz w:val="28"/>
                <w:szCs w:val="28"/>
              </w:rPr>
              <w:t>、</w:t>
            </w:r>
            <w:r w:rsidR="000F61B8">
              <w:rPr>
                <w:rFonts w:hAnsi="標楷體" w:cs="細明體" w:hint="eastAsia"/>
                <w:kern w:val="0"/>
                <w:sz w:val="28"/>
                <w:szCs w:val="28"/>
              </w:rPr>
              <w:t>王○權</w:t>
            </w:r>
            <w:r w:rsidRPr="00F007CD">
              <w:rPr>
                <w:rFonts w:hAnsi="標楷體" w:cs="細明體" w:hint="eastAsia"/>
                <w:kern w:val="0"/>
                <w:sz w:val="28"/>
                <w:szCs w:val="28"/>
              </w:rPr>
              <w:t>分別提出之清潔隊加班費申請流程表所載（見第一審卷第1宗第184頁、第2宗第71頁），清潔隊員工申請加班費之流程，係先由所屬班長事先填寫加班請示單，註明日期、時間、加班事由、人員，送分隊長審核，再由隊長核章。隊長核章</w:t>
            </w:r>
            <w:r w:rsidRPr="00F007CD">
              <w:rPr>
                <w:rFonts w:hAnsi="標楷體" w:cs="細明體" w:hint="eastAsia"/>
                <w:kern w:val="0"/>
                <w:sz w:val="28"/>
                <w:szCs w:val="28"/>
              </w:rPr>
              <w:lastRenderedPageBreak/>
              <w:t>後，加班人員依加班請示內容進行加班，班長指揮工作，並打卡上下班。待隔月加班費請領時，先由班長初步核算加班時數，交由業務隊員核對，並製作印領清冊交分隊長、隊長逐級審核、核准，再發文將印領清冊送交</w:t>
            </w:r>
            <w:r w:rsidR="002E70D4" w:rsidRPr="00F007CD">
              <w:rPr>
                <w:rFonts w:hAnsi="標楷體" w:cs="細明體" w:hint="eastAsia"/>
                <w:kern w:val="0"/>
                <w:sz w:val="28"/>
                <w:szCs w:val="28"/>
              </w:rPr>
              <w:t>高雄市環保局</w:t>
            </w:r>
            <w:r w:rsidRPr="00F007CD">
              <w:rPr>
                <w:rFonts w:hAnsi="標楷體" w:cs="細明體" w:hint="eastAsia"/>
                <w:kern w:val="0"/>
                <w:sz w:val="28"/>
                <w:szCs w:val="28"/>
              </w:rPr>
              <w:t>第三科辦理，</w:t>
            </w:r>
            <w:r w:rsidR="002E70D4" w:rsidRPr="00F007CD">
              <w:rPr>
                <w:rFonts w:hAnsi="標楷體" w:cs="細明體" w:hint="eastAsia"/>
                <w:kern w:val="0"/>
                <w:sz w:val="28"/>
                <w:szCs w:val="28"/>
              </w:rPr>
              <w:t>高雄市環保局</w:t>
            </w:r>
            <w:r w:rsidRPr="00F007CD">
              <w:rPr>
                <w:rFonts w:hAnsi="標楷體" w:cs="細明體" w:hint="eastAsia"/>
                <w:kern w:val="0"/>
                <w:sz w:val="28"/>
                <w:szCs w:val="28"/>
              </w:rPr>
              <w:t>第三科於</w:t>
            </w:r>
            <w:r w:rsidR="007F003F" w:rsidRPr="00F007CD">
              <w:rPr>
                <w:rFonts w:hAnsi="標楷體" w:cs="細明體" w:hint="eastAsia"/>
                <w:kern w:val="0"/>
                <w:sz w:val="28"/>
                <w:szCs w:val="28"/>
              </w:rPr>
              <w:t>彙整</w:t>
            </w:r>
            <w:r w:rsidRPr="00F007CD">
              <w:rPr>
                <w:rFonts w:hAnsi="標楷體" w:cs="細明體" w:hint="eastAsia"/>
                <w:kern w:val="0"/>
                <w:sz w:val="28"/>
                <w:szCs w:val="28"/>
              </w:rPr>
              <w:t>各區隊加班總量及審查核對後，再送會計室核對預算科目，不得超過年度預算，再經專門委員代為批准決行，始送會計室核銷付款等情，如果無訛，本件</w:t>
            </w:r>
            <w:r w:rsidR="00356BF8">
              <w:rPr>
                <w:rFonts w:hAnsi="標楷體" w:cs="細明體" w:hint="eastAsia"/>
                <w:kern w:val="0"/>
                <w:sz w:val="28"/>
                <w:szCs w:val="28"/>
              </w:rPr>
              <w:t>黃○嬌</w:t>
            </w:r>
            <w:r w:rsidRPr="00F007CD">
              <w:rPr>
                <w:rFonts w:hAnsi="標楷體" w:cs="細明體" w:hint="eastAsia"/>
                <w:kern w:val="0"/>
                <w:sz w:val="28"/>
                <w:szCs w:val="28"/>
              </w:rPr>
              <w:t>等11名清潔隊員係加班費請領之行為人，而</w:t>
            </w:r>
            <w:r w:rsidR="002E70D4" w:rsidRPr="00F007CD">
              <w:rPr>
                <w:rFonts w:hAnsi="標楷體" w:cs="細明體" w:hint="eastAsia"/>
                <w:kern w:val="0"/>
                <w:sz w:val="28"/>
                <w:szCs w:val="28"/>
              </w:rPr>
              <w:t>高雄市環保局</w:t>
            </w:r>
            <w:r w:rsidRPr="00F007CD">
              <w:rPr>
                <w:rFonts w:hAnsi="標楷體" w:cs="細明體" w:hint="eastAsia"/>
                <w:kern w:val="0"/>
                <w:sz w:val="28"/>
                <w:szCs w:val="28"/>
              </w:rPr>
              <w:t>係其等請領加班費之對象，班長</w:t>
            </w:r>
            <w:r w:rsidR="000F61B8">
              <w:rPr>
                <w:rFonts w:hAnsi="標楷體" w:cs="細明體" w:hint="eastAsia"/>
                <w:kern w:val="0"/>
                <w:sz w:val="28"/>
                <w:szCs w:val="28"/>
              </w:rPr>
              <w:t>林王○珠</w:t>
            </w:r>
            <w:r w:rsidRPr="00F007CD">
              <w:rPr>
                <w:rFonts w:hAnsi="標楷體" w:cs="細明體" w:hint="eastAsia"/>
                <w:kern w:val="0"/>
                <w:sz w:val="28"/>
                <w:szCs w:val="28"/>
              </w:rPr>
              <w:t>，既已依被告4人之指示，為</w:t>
            </w:r>
            <w:r w:rsidR="00356BF8">
              <w:rPr>
                <w:rFonts w:hAnsi="標楷體" w:cs="細明體" w:hint="eastAsia"/>
                <w:kern w:val="0"/>
                <w:sz w:val="28"/>
                <w:szCs w:val="28"/>
              </w:rPr>
              <w:t>黃○嬌</w:t>
            </w:r>
            <w:r w:rsidRPr="00F007CD">
              <w:rPr>
                <w:rFonts w:hAnsi="標楷體" w:cs="細明體" w:hint="eastAsia"/>
                <w:kern w:val="0"/>
                <w:sz w:val="28"/>
                <w:szCs w:val="28"/>
              </w:rPr>
              <w:t>等11名清潔隊員申請於上開時段加班，填寫96年12月份職工臨時加班請示，</w:t>
            </w:r>
            <w:r w:rsidR="00356BF8">
              <w:rPr>
                <w:rFonts w:hAnsi="標楷體" w:cs="細明體" w:hint="eastAsia"/>
                <w:kern w:val="0"/>
                <w:sz w:val="28"/>
                <w:szCs w:val="28"/>
              </w:rPr>
              <w:t>黃○嬌</w:t>
            </w:r>
            <w:r w:rsidRPr="00F007CD">
              <w:rPr>
                <w:rFonts w:hAnsi="標楷體" w:cs="細明體" w:hint="eastAsia"/>
                <w:kern w:val="0"/>
                <w:sz w:val="28"/>
                <w:szCs w:val="28"/>
              </w:rPr>
              <w:t>等11名清潔隊員並持勤務管制卡打卡，登錄虛偽之加班紀錄，及由新任班長</w:t>
            </w:r>
            <w:r w:rsidR="00356BF8">
              <w:rPr>
                <w:rFonts w:hAnsi="標楷體" w:cs="細明體" w:hint="eastAsia"/>
                <w:kern w:val="0"/>
                <w:sz w:val="28"/>
                <w:szCs w:val="28"/>
              </w:rPr>
              <w:t>黃○聰</w:t>
            </w:r>
            <w:r w:rsidRPr="00F007CD">
              <w:rPr>
                <w:rFonts w:hAnsi="標楷體" w:cs="細明體" w:hint="eastAsia"/>
                <w:kern w:val="0"/>
                <w:sz w:val="28"/>
                <w:szCs w:val="28"/>
              </w:rPr>
              <w:t>依上揭加班費申請流程表所定程序，於次月即97年1月初核算其等96年12月份加班總時數，登載於上開勤務管制卡下方，然後送至分隊加</w:t>
            </w:r>
            <w:r w:rsidRPr="00F007CD">
              <w:rPr>
                <w:rFonts w:hAnsi="標楷體" w:cs="細明體" w:hint="eastAsia"/>
                <w:kern w:val="0"/>
                <w:sz w:val="28"/>
                <w:szCs w:val="28"/>
              </w:rPr>
              <w:lastRenderedPageBreak/>
              <w:t>班費承辦人員</w:t>
            </w:r>
            <w:r w:rsidR="00356BF8">
              <w:rPr>
                <w:rFonts w:hAnsi="標楷體" w:cs="細明體" w:hint="eastAsia"/>
                <w:kern w:val="0"/>
                <w:sz w:val="28"/>
                <w:szCs w:val="28"/>
              </w:rPr>
              <w:t>葉○莉</w:t>
            </w:r>
            <w:r w:rsidRPr="00F007CD">
              <w:rPr>
                <w:rFonts w:hAnsi="標楷體" w:cs="細明體" w:hint="eastAsia"/>
                <w:kern w:val="0"/>
                <w:sz w:val="28"/>
                <w:szCs w:val="28"/>
              </w:rPr>
              <w:t>處。則被告4人所指示之</w:t>
            </w:r>
            <w:r w:rsidR="00356BF8">
              <w:rPr>
                <w:rFonts w:hAnsi="標楷體" w:cs="細明體" w:hint="eastAsia"/>
                <w:kern w:val="0"/>
                <w:sz w:val="28"/>
                <w:szCs w:val="28"/>
              </w:rPr>
              <w:t>黃○嬌</w:t>
            </w:r>
            <w:r w:rsidRPr="00F007CD">
              <w:rPr>
                <w:rFonts w:hAnsi="標楷體" w:cs="細明體" w:hint="eastAsia"/>
                <w:kern w:val="0"/>
                <w:sz w:val="28"/>
                <w:szCs w:val="28"/>
              </w:rPr>
              <w:t>等11名清潔隊員即加班費之請領人，為詐領加班費，既已向服務單位打卡，登錄不實之加班紀錄，並由清潔隊班長核算加班總時數後送至其等所屬分隊，得否謂被告4人及</w:t>
            </w:r>
            <w:r w:rsidR="00356BF8">
              <w:rPr>
                <w:rFonts w:hAnsi="標楷體" w:cs="細明體" w:hint="eastAsia"/>
                <w:kern w:val="0"/>
                <w:sz w:val="28"/>
                <w:szCs w:val="28"/>
              </w:rPr>
              <w:t>黃○嬌</w:t>
            </w:r>
            <w:r w:rsidRPr="00F007CD">
              <w:rPr>
                <w:rFonts w:hAnsi="標楷體" w:cs="細明體" w:hint="eastAsia"/>
                <w:kern w:val="0"/>
                <w:sz w:val="28"/>
                <w:szCs w:val="28"/>
              </w:rPr>
              <w:t>等11名清潔隊員，尚未對被害機關著手於施用詐術之行為？即待釐清。</w:t>
            </w:r>
          </w:p>
        </w:tc>
        <w:tc>
          <w:tcPr>
            <w:tcW w:w="3685" w:type="dxa"/>
          </w:tcPr>
          <w:p w14:paraId="016581E2" w14:textId="27901D4E" w:rsidR="000150E4" w:rsidRPr="00F007CD" w:rsidRDefault="00356BF8">
            <w:pPr>
              <w:numPr>
                <w:ilvl w:val="0"/>
                <w:numId w:val="17"/>
              </w:numPr>
              <w:overflowPunct/>
              <w:autoSpaceDE/>
              <w:autoSpaceDN/>
              <w:rPr>
                <w:rFonts w:hAnsi="標楷體" w:cs="細明體"/>
                <w:kern w:val="0"/>
                <w:sz w:val="28"/>
                <w:szCs w:val="28"/>
              </w:rPr>
            </w:pPr>
            <w:r>
              <w:rPr>
                <w:rFonts w:hAnsi="標楷體" w:cs="細明體" w:hint="eastAsia"/>
                <w:kern w:val="0"/>
                <w:sz w:val="28"/>
                <w:szCs w:val="28"/>
              </w:rPr>
              <w:lastRenderedPageBreak/>
              <w:t>周黃○寶</w:t>
            </w:r>
            <w:r w:rsidR="000150E4" w:rsidRPr="00F007CD">
              <w:rPr>
                <w:rFonts w:hAnsi="標楷體" w:cs="細明體" w:hint="eastAsia"/>
                <w:kern w:val="0"/>
                <w:sz w:val="28"/>
                <w:szCs w:val="28"/>
              </w:rPr>
              <w:t>等11名清潔隊員並持勤務管制卡打卡，登錄虛偽之加班紀錄，及由新任班長</w:t>
            </w:r>
            <w:r>
              <w:rPr>
                <w:rFonts w:hAnsi="標楷體" w:cs="細明體" w:hint="eastAsia"/>
                <w:kern w:val="0"/>
                <w:sz w:val="28"/>
                <w:szCs w:val="28"/>
              </w:rPr>
              <w:t>黃○聰</w:t>
            </w:r>
            <w:r w:rsidR="000150E4" w:rsidRPr="00F007CD">
              <w:rPr>
                <w:rFonts w:hAnsi="標楷體" w:cs="細明體" w:hint="eastAsia"/>
                <w:kern w:val="0"/>
                <w:sz w:val="28"/>
                <w:szCs w:val="28"/>
              </w:rPr>
              <w:t>依上揭加班費申請流程表所定程序，於次月即97年1月初核算渠等96年12月份加班總時數，登載於上開勤務管制卡下方，然後送至清潔分隊加班費承辦人員</w:t>
            </w:r>
            <w:r>
              <w:rPr>
                <w:rFonts w:hAnsi="標楷體" w:cs="細明體" w:hint="eastAsia"/>
                <w:kern w:val="0"/>
                <w:sz w:val="28"/>
                <w:szCs w:val="28"/>
              </w:rPr>
              <w:t>葉○莉</w:t>
            </w:r>
            <w:r w:rsidR="000150E4" w:rsidRPr="00F007CD">
              <w:rPr>
                <w:rFonts w:hAnsi="標楷體" w:cs="細明體" w:hint="eastAsia"/>
                <w:kern w:val="0"/>
                <w:sz w:val="28"/>
                <w:szCs w:val="28"/>
              </w:rPr>
              <w:t>處。被告</w:t>
            </w:r>
            <w:r w:rsidR="000F61B8">
              <w:rPr>
                <w:rFonts w:hAnsi="標楷體" w:cs="細明體" w:hint="eastAsia"/>
                <w:kern w:val="0"/>
                <w:sz w:val="28"/>
                <w:szCs w:val="28"/>
              </w:rPr>
              <w:t>蕭○正</w:t>
            </w:r>
            <w:r w:rsidR="000150E4" w:rsidRPr="00F007CD">
              <w:rPr>
                <w:rFonts w:hAnsi="標楷體" w:cs="細明體" w:hint="eastAsia"/>
                <w:kern w:val="0"/>
                <w:sz w:val="28"/>
                <w:szCs w:val="28"/>
              </w:rPr>
              <w:t>、</w:t>
            </w:r>
            <w:r w:rsidR="000F61B8">
              <w:rPr>
                <w:rFonts w:hAnsi="標楷體" w:cs="細明體" w:hint="eastAsia"/>
                <w:kern w:val="0"/>
                <w:sz w:val="28"/>
                <w:szCs w:val="28"/>
              </w:rPr>
              <w:t>施○寬</w:t>
            </w:r>
            <w:r w:rsidR="000150E4" w:rsidRPr="00F007CD">
              <w:rPr>
                <w:rFonts w:hAnsi="標楷體" w:cs="細明體" w:hint="eastAsia"/>
                <w:kern w:val="0"/>
                <w:sz w:val="28"/>
                <w:szCs w:val="28"/>
              </w:rPr>
              <w:t>、</w:t>
            </w:r>
            <w:r w:rsidR="000F61B8">
              <w:rPr>
                <w:rFonts w:hAnsi="標楷體" w:cs="細明體" w:hint="eastAsia"/>
                <w:kern w:val="0"/>
                <w:sz w:val="28"/>
                <w:szCs w:val="28"/>
              </w:rPr>
              <w:t>王○權</w:t>
            </w:r>
            <w:r w:rsidR="000150E4" w:rsidRPr="00F007CD">
              <w:rPr>
                <w:rFonts w:hAnsi="標楷體" w:cs="細明體" w:hint="eastAsia"/>
                <w:kern w:val="0"/>
                <w:sz w:val="28"/>
                <w:szCs w:val="28"/>
              </w:rPr>
              <w:t>、</w:t>
            </w:r>
            <w:r w:rsidR="000F61B8">
              <w:rPr>
                <w:rFonts w:hAnsi="標楷體" w:cs="細明體" w:hint="eastAsia"/>
                <w:kern w:val="0"/>
                <w:sz w:val="28"/>
                <w:szCs w:val="28"/>
              </w:rPr>
              <w:t>陳○妏</w:t>
            </w:r>
            <w:r w:rsidR="000150E4" w:rsidRPr="00F007CD">
              <w:rPr>
                <w:rFonts w:hAnsi="標楷體" w:cs="細明體" w:hint="eastAsia"/>
                <w:kern w:val="0"/>
                <w:sz w:val="28"/>
                <w:szCs w:val="28"/>
              </w:rPr>
              <w:t>所指示之</w:t>
            </w:r>
            <w:r>
              <w:rPr>
                <w:rFonts w:hAnsi="標楷體" w:cs="細明體" w:hint="eastAsia"/>
                <w:kern w:val="0"/>
                <w:sz w:val="28"/>
                <w:szCs w:val="28"/>
              </w:rPr>
              <w:t>周黃○寶</w:t>
            </w:r>
            <w:r w:rsidR="000150E4" w:rsidRPr="00F007CD">
              <w:rPr>
                <w:rFonts w:hAnsi="標楷體" w:cs="細明體" w:hint="eastAsia"/>
                <w:kern w:val="0"/>
                <w:sz w:val="28"/>
                <w:szCs w:val="28"/>
              </w:rPr>
              <w:t>等11名清潔隊員即加班費之請領人，為詐領加班費，既已向服務單位打卡，登錄不實之加班紀錄，並由清潔隊班長核算加班總時數後送至渠等所屬分隊，則被告</w:t>
            </w:r>
            <w:r w:rsidR="000F61B8">
              <w:rPr>
                <w:rFonts w:hAnsi="標楷體" w:cs="細明體" w:hint="eastAsia"/>
                <w:kern w:val="0"/>
                <w:sz w:val="28"/>
                <w:szCs w:val="28"/>
              </w:rPr>
              <w:t>蕭○正</w:t>
            </w:r>
            <w:r w:rsidR="000150E4" w:rsidRPr="00F007CD">
              <w:rPr>
                <w:rFonts w:hAnsi="標楷體" w:cs="細明體" w:hint="eastAsia"/>
                <w:kern w:val="0"/>
                <w:sz w:val="28"/>
                <w:szCs w:val="28"/>
              </w:rPr>
              <w:t>、</w:t>
            </w:r>
            <w:r w:rsidR="000F61B8">
              <w:rPr>
                <w:rFonts w:hAnsi="標楷體" w:cs="細明體" w:hint="eastAsia"/>
                <w:kern w:val="0"/>
                <w:sz w:val="28"/>
                <w:szCs w:val="28"/>
              </w:rPr>
              <w:t>施○寬</w:t>
            </w:r>
            <w:r w:rsidR="000150E4" w:rsidRPr="00F007CD">
              <w:rPr>
                <w:rFonts w:hAnsi="標楷體" w:cs="細明體" w:hint="eastAsia"/>
                <w:kern w:val="0"/>
                <w:sz w:val="28"/>
                <w:szCs w:val="28"/>
              </w:rPr>
              <w:t>、</w:t>
            </w:r>
            <w:r w:rsidR="000F61B8">
              <w:rPr>
                <w:rFonts w:hAnsi="標楷體" w:cs="細明體" w:hint="eastAsia"/>
                <w:kern w:val="0"/>
                <w:sz w:val="28"/>
                <w:szCs w:val="28"/>
              </w:rPr>
              <w:t>王○權</w:t>
            </w:r>
            <w:r w:rsidR="000150E4" w:rsidRPr="00F007CD">
              <w:rPr>
                <w:rFonts w:hAnsi="標楷體" w:cs="細明體" w:hint="eastAsia"/>
                <w:kern w:val="0"/>
                <w:sz w:val="28"/>
                <w:szCs w:val="28"/>
              </w:rPr>
              <w:t>、</w:t>
            </w:r>
            <w:r w:rsidR="000F61B8">
              <w:rPr>
                <w:rFonts w:hAnsi="標楷體" w:cs="細明體" w:hint="eastAsia"/>
                <w:kern w:val="0"/>
                <w:sz w:val="28"/>
                <w:szCs w:val="28"/>
              </w:rPr>
              <w:t>陳○妏</w:t>
            </w:r>
            <w:r w:rsidR="000150E4" w:rsidRPr="00F007CD">
              <w:rPr>
                <w:rFonts w:hAnsi="標楷體" w:cs="細明體" w:hint="eastAsia"/>
                <w:kern w:val="0"/>
                <w:sz w:val="28"/>
                <w:szCs w:val="28"/>
              </w:rPr>
              <w:t>及</w:t>
            </w:r>
            <w:r>
              <w:rPr>
                <w:rFonts w:hAnsi="標楷體" w:cs="細明體" w:hint="eastAsia"/>
                <w:kern w:val="0"/>
                <w:sz w:val="28"/>
                <w:szCs w:val="28"/>
              </w:rPr>
              <w:t>周黃○寶</w:t>
            </w:r>
            <w:r w:rsidR="000150E4" w:rsidRPr="00F007CD">
              <w:rPr>
                <w:rFonts w:hAnsi="標楷體" w:cs="細明體" w:hint="eastAsia"/>
                <w:kern w:val="0"/>
                <w:sz w:val="28"/>
                <w:szCs w:val="28"/>
              </w:rPr>
              <w:t>等11名清潔隊員，即已對被害機關即</w:t>
            </w:r>
            <w:r w:rsidR="002E70D4" w:rsidRPr="00F007CD">
              <w:rPr>
                <w:rFonts w:hAnsi="標楷體" w:cs="細明體" w:hint="eastAsia"/>
                <w:kern w:val="0"/>
                <w:sz w:val="28"/>
                <w:szCs w:val="28"/>
              </w:rPr>
              <w:t>高雄市環保局</w:t>
            </w:r>
            <w:r w:rsidR="000150E4" w:rsidRPr="00F007CD">
              <w:rPr>
                <w:rFonts w:hAnsi="標楷體" w:cs="細明體" w:hint="eastAsia"/>
                <w:kern w:val="0"/>
                <w:sz w:val="28"/>
                <w:szCs w:val="28"/>
              </w:rPr>
              <w:t>著手於施用詐術之行為，洵可認定。</w:t>
            </w:r>
          </w:p>
          <w:p w14:paraId="2E345C25" w14:textId="05067BB8" w:rsidR="000150E4" w:rsidRPr="00F007CD" w:rsidRDefault="000150E4">
            <w:pPr>
              <w:numPr>
                <w:ilvl w:val="0"/>
                <w:numId w:val="17"/>
              </w:numPr>
              <w:overflowPunct/>
              <w:autoSpaceDE/>
              <w:autoSpaceDN/>
              <w:rPr>
                <w:rFonts w:hAnsi="標楷體" w:cs="細明體"/>
                <w:kern w:val="0"/>
                <w:sz w:val="28"/>
                <w:szCs w:val="28"/>
              </w:rPr>
            </w:pPr>
            <w:r w:rsidRPr="00F007CD">
              <w:rPr>
                <w:rFonts w:hAnsi="標楷體" w:cs="細明體" w:hint="eastAsia"/>
                <w:kern w:val="0"/>
                <w:sz w:val="28"/>
                <w:szCs w:val="28"/>
              </w:rPr>
              <w:t>證人</w:t>
            </w:r>
            <w:r w:rsidR="000F61B8">
              <w:rPr>
                <w:rFonts w:hAnsi="標楷體" w:cs="細明體" w:hint="eastAsia"/>
                <w:kern w:val="0"/>
                <w:sz w:val="28"/>
                <w:szCs w:val="28"/>
              </w:rPr>
              <w:t>施○寬</w:t>
            </w:r>
            <w:r w:rsidRPr="00F007CD">
              <w:rPr>
                <w:rFonts w:hAnsi="標楷體" w:cs="細明體" w:hint="eastAsia"/>
                <w:kern w:val="0"/>
                <w:sz w:val="28"/>
                <w:szCs w:val="28"/>
              </w:rPr>
              <w:t>於97年l月7日在</w:t>
            </w:r>
            <w:r w:rsidR="009E7F5D" w:rsidRPr="00F007CD">
              <w:rPr>
                <w:rFonts w:hAnsi="標楷體" w:cs="細明體" w:hint="eastAsia"/>
                <w:kern w:val="0"/>
                <w:sz w:val="28"/>
                <w:szCs w:val="28"/>
              </w:rPr>
              <w:t>法務部調查局高雄市調查處證稱</w:t>
            </w:r>
            <w:r w:rsidRPr="00F007CD">
              <w:rPr>
                <w:rFonts w:hAnsi="標楷體" w:cs="細明體" w:hint="eastAsia"/>
                <w:kern w:val="0"/>
                <w:sz w:val="28"/>
                <w:szCs w:val="28"/>
              </w:rPr>
              <w:t>……、證人</w:t>
            </w:r>
            <w:r w:rsidR="000F61B8">
              <w:rPr>
                <w:rFonts w:hAnsi="標楷體" w:cs="細明體" w:hint="eastAsia"/>
                <w:kern w:val="0"/>
                <w:sz w:val="28"/>
                <w:szCs w:val="28"/>
              </w:rPr>
              <w:t>王○權</w:t>
            </w:r>
            <w:r w:rsidRPr="00F007CD">
              <w:rPr>
                <w:rFonts w:hAnsi="標楷體" w:cs="細明體" w:hint="eastAsia"/>
                <w:kern w:val="0"/>
                <w:sz w:val="28"/>
                <w:szCs w:val="28"/>
              </w:rPr>
              <w:t>於97年l月7日</w:t>
            </w:r>
            <w:r w:rsidR="009E7F5D" w:rsidRPr="00F007CD">
              <w:rPr>
                <w:rFonts w:hAnsi="標楷體" w:cs="細明體" w:hint="eastAsia"/>
                <w:kern w:val="0"/>
                <w:sz w:val="28"/>
                <w:szCs w:val="28"/>
              </w:rPr>
              <w:t>法務部調查局高雄市調查處證稱</w:t>
            </w:r>
            <w:r w:rsidRPr="00F007CD">
              <w:rPr>
                <w:rFonts w:hAnsi="標楷體" w:cs="細明體" w:hint="eastAsia"/>
                <w:kern w:val="0"/>
                <w:sz w:val="28"/>
                <w:szCs w:val="28"/>
              </w:rPr>
              <w:t>……</w:t>
            </w:r>
            <w:r w:rsidR="000F61B8">
              <w:rPr>
                <w:rFonts w:hAnsi="標楷體" w:cs="細明體" w:hint="eastAsia"/>
                <w:kern w:val="0"/>
                <w:sz w:val="28"/>
                <w:szCs w:val="28"/>
              </w:rPr>
              <w:t>陳○妏</w:t>
            </w:r>
            <w:r w:rsidRPr="00F007CD">
              <w:rPr>
                <w:rFonts w:hAnsi="標楷體" w:cs="細明體" w:hint="eastAsia"/>
                <w:kern w:val="0"/>
                <w:sz w:val="28"/>
                <w:szCs w:val="28"/>
              </w:rPr>
              <w:t>於96年12月28日檢察官偵查中證述……彼等3</w:t>
            </w:r>
            <w:r w:rsidRPr="00F007CD">
              <w:rPr>
                <w:rFonts w:hAnsi="標楷體" w:cs="細明體" w:hint="eastAsia"/>
                <w:kern w:val="0"/>
                <w:sz w:val="28"/>
                <w:szCs w:val="28"/>
              </w:rPr>
              <w:lastRenderedPageBreak/>
              <w:t>人證述情節相互吻合……被告</w:t>
            </w:r>
            <w:r w:rsidR="000F61B8">
              <w:rPr>
                <w:rFonts w:hAnsi="標楷體" w:cs="細明體" w:hint="eastAsia"/>
                <w:kern w:val="0"/>
                <w:sz w:val="28"/>
                <w:szCs w:val="28"/>
              </w:rPr>
              <w:t>王○權</w:t>
            </w:r>
            <w:r w:rsidRPr="00F007CD">
              <w:rPr>
                <w:rFonts w:hAnsi="標楷體" w:cs="細明體" w:hint="eastAsia"/>
                <w:kern w:val="0"/>
                <w:sz w:val="28"/>
                <w:szCs w:val="28"/>
              </w:rPr>
              <w:t>乃轉知告三民東區隊部分隊長</w:t>
            </w:r>
            <w:r w:rsidR="000F61B8">
              <w:rPr>
                <w:rFonts w:hAnsi="標楷體" w:cs="細明體" w:hint="eastAsia"/>
                <w:kern w:val="0"/>
                <w:sz w:val="28"/>
                <w:szCs w:val="28"/>
              </w:rPr>
              <w:t>陳○妏</w:t>
            </w:r>
            <w:r w:rsidRPr="00F007CD">
              <w:rPr>
                <w:rFonts w:hAnsi="標楷體" w:cs="細明體" w:hint="eastAsia"/>
                <w:kern w:val="0"/>
                <w:sz w:val="28"/>
                <w:szCs w:val="28"/>
              </w:rPr>
              <w:t>及班長</w:t>
            </w:r>
            <w:r w:rsidR="000F61B8">
              <w:rPr>
                <w:rFonts w:hAnsi="標楷體" w:cs="細明體" w:hint="eastAsia"/>
                <w:kern w:val="0"/>
                <w:sz w:val="28"/>
                <w:szCs w:val="28"/>
              </w:rPr>
              <w:t>林王○珠</w:t>
            </w:r>
            <w:r w:rsidRPr="00F007CD">
              <w:rPr>
                <w:rFonts w:hAnsi="標楷體" w:cs="細明體" w:hint="eastAsia"/>
                <w:kern w:val="0"/>
                <w:sz w:val="28"/>
                <w:szCs w:val="28"/>
              </w:rPr>
              <w:t>等人動員……事後可以申請4個小時的加班費等過程，符合行政上循級請示之程序，亦符常情。……依經驗法則、論理法則而為合理之判斷，不宜將證據切割觀察，以致未能窺其全貌而失去真實。</w:t>
            </w:r>
          </w:p>
          <w:p w14:paraId="29BFD541" w14:textId="401C44B4" w:rsidR="000150E4" w:rsidRPr="00F007CD" w:rsidRDefault="000150E4">
            <w:pPr>
              <w:numPr>
                <w:ilvl w:val="0"/>
                <w:numId w:val="17"/>
              </w:numPr>
              <w:overflowPunct/>
              <w:autoSpaceDE/>
              <w:autoSpaceDN/>
              <w:rPr>
                <w:rFonts w:hAnsi="標楷體" w:cs="細明體"/>
                <w:kern w:val="0"/>
                <w:sz w:val="28"/>
                <w:szCs w:val="28"/>
              </w:rPr>
            </w:pPr>
            <w:r w:rsidRPr="00F007CD">
              <w:rPr>
                <w:rFonts w:hAnsi="標楷體" w:cs="細明體" w:hint="eastAsia"/>
                <w:kern w:val="0"/>
                <w:sz w:val="28"/>
                <w:szCs w:val="28"/>
              </w:rPr>
              <w:t>且佐以南掃路班所屬之</w:t>
            </w:r>
            <w:r w:rsidR="00356BF8">
              <w:rPr>
                <w:rFonts w:hAnsi="標楷體" w:cs="細明體" w:hint="eastAsia"/>
                <w:kern w:val="0"/>
                <w:sz w:val="28"/>
                <w:szCs w:val="28"/>
              </w:rPr>
              <w:t>黃○嬌</w:t>
            </w:r>
            <w:r w:rsidR="00F51F55" w:rsidRPr="00F007CD">
              <w:rPr>
                <w:rFonts w:hAnsi="標楷體" w:cs="細明體" w:hint="eastAsia"/>
                <w:kern w:val="0"/>
                <w:sz w:val="28"/>
                <w:szCs w:val="28"/>
              </w:rPr>
              <w:t>、</w:t>
            </w:r>
            <w:r w:rsidR="00356BF8">
              <w:rPr>
                <w:rFonts w:hAnsi="標楷體" w:cs="細明體" w:hint="eastAsia"/>
                <w:kern w:val="0"/>
                <w:sz w:val="28"/>
                <w:szCs w:val="28"/>
              </w:rPr>
              <w:t>周黃○寶</w:t>
            </w:r>
            <w:r w:rsidR="00F51F55" w:rsidRPr="00F007CD">
              <w:rPr>
                <w:rFonts w:hAnsi="標楷體" w:cs="細明體" w:hint="eastAsia"/>
                <w:kern w:val="0"/>
                <w:sz w:val="28"/>
                <w:szCs w:val="28"/>
              </w:rPr>
              <w:t>、</w:t>
            </w:r>
            <w:r w:rsidR="000F61B8">
              <w:rPr>
                <w:rFonts w:hAnsi="標楷體" w:cs="細明體" w:hint="eastAsia"/>
                <w:kern w:val="0"/>
                <w:sz w:val="28"/>
                <w:szCs w:val="28"/>
              </w:rPr>
              <w:t>林王○芬</w:t>
            </w:r>
            <w:r w:rsidR="00F51F55" w:rsidRPr="00F007CD">
              <w:rPr>
                <w:rFonts w:hAnsi="標楷體" w:cs="細明體" w:hint="eastAsia"/>
                <w:kern w:val="0"/>
                <w:sz w:val="28"/>
                <w:szCs w:val="28"/>
              </w:rPr>
              <w:t>、李林</w:t>
            </w:r>
            <w:r w:rsidR="003F4B97">
              <w:rPr>
                <w:rFonts w:hAnsi="標楷體" w:cs="細明體" w:hint="eastAsia"/>
                <w:kern w:val="0"/>
                <w:sz w:val="28"/>
                <w:szCs w:val="28"/>
              </w:rPr>
              <w:t>○</w:t>
            </w:r>
            <w:r w:rsidR="00F51F55" w:rsidRPr="00F007CD">
              <w:rPr>
                <w:rFonts w:hAnsi="標楷體" w:cs="細明體" w:hint="eastAsia"/>
                <w:kern w:val="0"/>
                <w:sz w:val="28"/>
                <w:szCs w:val="28"/>
              </w:rPr>
              <w:t>珠、黃</w:t>
            </w:r>
            <w:r w:rsidR="003F4B97">
              <w:rPr>
                <w:rFonts w:hAnsi="標楷體" w:cs="細明體" w:hint="eastAsia"/>
                <w:kern w:val="0"/>
                <w:sz w:val="28"/>
                <w:szCs w:val="28"/>
              </w:rPr>
              <w:t>○</w:t>
            </w:r>
            <w:r w:rsidR="00F51F55" w:rsidRPr="00F007CD">
              <w:rPr>
                <w:rFonts w:hAnsi="標楷體" w:cs="細明體" w:hint="eastAsia"/>
                <w:kern w:val="0"/>
                <w:sz w:val="28"/>
                <w:szCs w:val="28"/>
              </w:rPr>
              <w:t>娥、郭蔡</w:t>
            </w:r>
            <w:r w:rsidR="003F4B97">
              <w:rPr>
                <w:rFonts w:hAnsi="標楷體" w:cs="細明體" w:hint="eastAsia"/>
                <w:kern w:val="0"/>
                <w:sz w:val="28"/>
                <w:szCs w:val="28"/>
              </w:rPr>
              <w:t>○</w:t>
            </w:r>
            <w:r w:rsidR="00F51F55" w:rsidRPr="00F007CD">
              <w:rPr>
                <w:rFonts w:hAnsi="標楷體" w:cs="細明體" w:hint="eastAsia"/>
                <w:kern w:val="0"/>
                <w:sz w:val="28"/>
                <w:szCs w:val="28"/>
              </w:rPr>
              <w:t>玉、郭</w:t>
            </w:r>
            <w:r w:rsidR="003F4B97">
              <w:rPr>
                <w:rFonts w:hAnsi="標楷體" w:cs="細明體" w:hint="eastAsia"/>
                <w:kern w:val="0"/>
                <w:sz w:val="28"/>
                <w:szCs w:val="28"/>
              </w:rPr>
              <w:t>○</w:t>
            </w:r>
            <w:r w:rsidR="00F51F55" w:rsidRPr="00F007CD">
              <w:rPr>
                <w:rFonts w:hAnsi="標楷體" w:cs="細明體" w:hint="eastAsia"/>
                <w:kern w:val="0"/>
                <w:sz w:val="28"/>
                <w:szCs w:val="28"/>
              </w:rPr>
              <w:t>長</w:t>
            </w:r>
            <w:r w:rsidRPr="00F007CD">
              <w:rPr>
                <w:rFonts w:hAnsi="標楷體" w:cs="細明體" w:hint="eastAsia"/>
                <w:kern w:val="0"/>
                <w:sz w:val="28"/>
                <w:szCs w:val="28"/>
              </w:rPr>
              <w:t>等7人，於96年12月5日下午1</w:t>
            </w:r>
            <w:r w:rsidR="001D0C2F" w:rsidRPr="00F007CD">
              <w:rPr>
                <w:rFonts w:hAnsi="標楷體" w:cs="細明體" w:hint="eastAsia"/>
                <w:kern w:val="0"/>
                <w:sz w:val="28"/>
                <w:szCs w:val="28"/>
              </w:rPr>
              <w:t>至</w:t>
            </w:r>
            <w:r w:rsidRPr="00F007CD">
              <w:rPr>
                <w:rFonts w:hAnsi="標楷體" w:cs="細明體" w:hint="eastAsia"/>
                <w:kern w:val="0"/>
                <w:sz w:val="28"/>
                <w:szCs w:val="28"/>
              </w:rPr>
              <w:t>5時，</w:t>
            </w:r>
            <w:r w:rsidR="00F51F55" w:rsidRPr="00F007CD">
              <w:rPr>
                <w:rFonts w:hAnsi="標楷體" w:cs="細明體" w:hint="eastAsia"/>
                <w:kern w:val="0"/>
                <w:sz w:val="28"/>
                <w:szCs w:val="28"/>
              </w:rPr>
              <w:t>陳張</w:t>
            </w:r>
            <w:r w:rsidR="003F4B97">
              <w:rPr>
                <w:rFonts w:hAnsi="標楷體" w:cs="細明體" w:hint="eastAsia"/>
                <w:kern w:val="0"/>
                <w:sz w:val="28"/>
                <w:szCs w:val="28"/>
              </w:rPr>
              <w:t>○</w:t>
            </w:r>
            <w:r w:rsidR="00F51F55" w:rsidRPr="00F007CD">
              <w:rPr>
                <w:rFonts w:hAnsi="標楷體" w:cs="細明體" w:hint="eastAsia"/>
                <w:kern w:val="0"/>
                <w:sz w:val="28"/>
                <w:szCs w:val="28"/>
              </w:rPr>
              <w:t>英、張</w:t>
            </w:r>
            <w:r w:rsidR="003F4B97">
              <w:rPr>
                <w:rFonts w:hAnsi="標楷體" w:cs="細明體" w:hint="eastAsia"/>
                <w:kern w:val="0"/>
                <w:sz w:val="28"/>
                <w:szCs w:val="28"/>
              </w:rPr>
              <w:t>○</w:t>
            </w:r>
            <w:r w:rsidR="00F51F55" w:rsidRPr="00F007CD">
              <w:rPr>
                <w:rFonts w:hAnsi="標楷體" w:cs="細明體" w:hint="eastAsia"/>
                <w:kern w:val="0"/>
                <w:sz w:val="28"/>
                <w:szCs w:val="28"/>
              </w:rPr>
              <w:t>鳳、李黃</w:t>
            </w:r>
            <w:r w:rsidR="003F4B97">
              <w:rPr>
                <w:rFonts w:hAnsi="標楷體" w:cs="細明體" w:hint="eastAsia"/>
                <w:kern w:val="0"/>
                <w:sz w:val="28"/>
                <w:szCs w:val="28"/>
              </w:rPr>
              <w:t>○</w:t>
            </w:r>
            <w:r w:rsidR="00F51F55" w:rsidRPr="00F007CD">
              <w:rPr>
                <w:rFonts w:hAnsi="標楷體" w:cs="細明體" w:hint="eastAsia"/>
                <w:kern w:val="0"/>
                <w:sz w:val="28"/>
                <w:szCs w:val="28"/>
              </w:rPr>
              <w:t>香、吳</w:t>
            </w:r>
            <w:r w:rsidR="003F4B97">
              <w:rPr>
                <w:rFonts w:hAnsi="標楷體" w:cs="細明體" w:hint="eastAsia"/>
                <w:kern w:val="0"/>
                <w:sz w:val="28"/>
                <w:szCs w:val="28"/>
              </w:rPr>
              <w:t>○</w:t>
            </w:r>
            <w:r w:rsidR="00F51F55" w:rsidRPr="00F007CD">
              <w:rPr>
                <w:rFonts w:hAnsi="標楷體" w:cs="細明體" w:hint="eastAsia"/>
                <w:kern w:val="0"/>
                <w:sz w:val="28"/>
                <w:szCs w:val="28"/>
              </w:rPr>
              <w:t>順</w:t>
            </w:r>
            <w:r w:rsidRPr="00F007CD">
              <w:rPr>
                <w:rFonts w:hAnsi="標楷體" w:cs="細明體" w:hint="eastAsia"/>
                <w:kern w:val="0"/>
                <w:sz w:val="28"/>
                <w:szCs w:val="28"/>
              </w:rPr>
              <w:t>等4人，於96年12月4日上午10</w:t>
            </w:r>
            <w:r w:rsidR="001D0C2F" w:rsidRPr="00F007CD">
              <w:rPr>
                <w:rFonts w:hAnsi="標楷體" w:cs="細明體" w:hint="eastAsia"/>
                <w:kern w:val="0"/>
                <w:sz w:val="28"/>
                <w:szCs w:val="28"/>
              </w:rPr>
              <w:t>至</w:t>
            </w:r>
            <w:r w:rsidRPr="00F007CD">
              <w:rPr>
                <w:rFonts w:hAnsi="標楷體" w:cs="細明體" w:hint="eastAsia"/>
                <w:kern w:val="0"/>
                <w:sz w:val="28"/>
                <w:szCs w:val="28"/>
              </w:rPr>
              <w:t>11時，均未工作，</w:t>
            </w:r>
            <w:r w:rsidR="008A1CD8" w:rsidRPr="00F007CD">
              <w:rPr>
                <w:rFonts w:hAnsi="標楷體" w:cs="細明體" w:hint="eastAsia"/>
                <w:kern w:val="0"/>
                <w:sz w:val="28"/>
                <w:szCs w:val="28"/>
              </w:rPr>
              <w:t>卻仍申請</w:t>
            </w:r>
            <w:r w:rsidRPr="00F007CD">
              <w:rPr>
                <w:rFonts w:hAnsi="標楷體" w:cs="細明體" w:hint="eastAsia"/>
                <w:kern w:val="0"/>
                <w:sz w:val="28"/>
                <w:szCs w:val="28"/>
              </w:rPr>
              <w:t>臨時加班或延長工時之事實。復參以……本件案發後，被告</w:t>
            </w:r>
            <w:r w:rsidR="000F61B8">
              <w:rPr>
                <w:rFonts w:hAnsi="標楷體" w:cs="細明體" w:hint="eastAsia"/>
                <w:kern w:val="0"/>
                <w:sz w:val="28"/>
                <w:szCs w:val="28"/>
              </w:rPr>
              <w:t>陳○妏</w:t>
            </w:r>
            <w:r w:rsidRPr="00F007CD">
              <w:rPr>
                <w:rFonts w:hAnsi="標楷體" w:cs="細明體" w:hint="eastAsia"/>
                <w:kern w:val="0"/>
                <w:sz w:val="28"/>
                <w:szCs w:val="28"/>
              </w:rPr>
              <w:t>即指示刪除相關之加班紀錄，而若上開隊員確有加班，何需刪除相關紀錄等各項情節，相互補強利用，更使被告</w:t>
            </w:r>
            <w:r w:rsidR="000F61B8">
              <w:rPr>
                <w:rFonts w:hAnsi="標楷體" w:cs="細明體" w:hint="eastAsia"/>
                <w:kern w:val="0"/>
                <w:sz w:val="28"/>
                <w:szCs w:val="28"/>
              </w:rPr>
              <w:t>施○寬</w:t>
            </w:r>
            <w:r w:rsidRPr="00F007CD">
              <w:rPr>
                <w:rFonts w:hAnsi="標楷體" w:cs="細明體" w:hint="eastAsia"/>
                <w:kern w:val="0"/>
                <w:sz w:val="28"/>
                <w:szCs w:val="28"/>
              </w:rPr>
              <w:t>、</w:t>
            </w:r>
            <w:r w:rsidR="000F61B8">
              <w:rPr>
                <w:rFonts w:hAnsi="標楷體" w:cs="細明體" w:hint="eastAsia"/>
                <w:kern w:val="0"/>
                <w:sz w:val="28"/>
                <w:szCs w:val="28"/>
              </w:rPr>
              <w:t>王○權</w:t>
            </w:r>
            <w:r w:rsidRPr="00F007CD">
              <w:rPr>
                <w:rFonts w:hAnsi="標楷體" w:cs="細明體" w:hint="eastAsia"/>
                <w:kern w:val="0"/>
                <w:sz w:val="28"/>
                <w:szCs w:val="28"/>
              </w:rPr>
              <w:t>上開供詞獲得確信。</w:t>
            </w:r>
          </w:p>
          <w:p w14:paraId="3F64ED7A" w14:textId="1EB26FD1" w:rsidR="000150E4" w:rsidRPr="00F007CD" w:rsidRDefault="000150E4">
            <w:pPr>
              <w:numPr>
                <w:ilvl w:val="0"/>
                <w:numId w:val="17"/>
              </w:numPr>
              <w:overflowPunct/>
              <w:autoSpaceDE/>
              <w:autoSpaceDN/>
              <w:rPr>
                <w:rFonts w:hAnsi="標楷體" w:cs="細明體"/>
                <w:kern w:val="0"/>
                <w:sz w:val="28"/>
                <w:szCs w:val="28"/>
              </w:rPr>
            </w:pPr>
            <w:r w:rsidRPr="00F007CD">
              <w:rPr>
                <w:rFonts w:hAnsi="標楷體" w:cs="細明體" w:hint="eastAsia"/>
                <w:kern w:val="0"/>
                <w:sz w:val="28"/>
                <w:szCs w:val="28"/>
              </w:rPr>
              <w:t>證人</w:t>
            </w:r>
            <w:r w:rsidR="000F61B8">
              <w:rPr>
                <w:rFonts w:hAnsi="標楷體" w:cs="細明體" w:hint="eastAsia"/>
                <w:kern w:val="0"/>
                <w:sz w:val="28"/>
                <w:szCs w:val="28"/>
              </w:rPr>
              <w:t>施○寬</w:t>
            </w:r>
            <w:r w:rsidRPr="00F007CD">
              <w:rPr>
                <w:rFonts w:hAnsi="標楷體" w:cs="細明體" w:hint="eastAsia"/>
                <w:kern w:val="0"/>
                <w:sz w:val="28"/>
                <w:szCs w:val="28"/>
              </w:rPr>
              <w:t>及</w:t>
            </w:r>
            <w:r w:rsidR="000F61B8">
              <w:rPr>
                <w:rFonts w:hAnsi="標楷體" w:cs="細明體" w:hint="eastAsia"/>
                <w:kern w:val="0"/>
                <w:sz w:val="28"/>
                <w:szCs w:val="28"/>
              </w:rPr>
              <w:t>王○權</w:t>
            </w:r>
            <w:r w:rsidRPr="00F007CD">
              <w:rPr>
                <w:rFonts w:hAnsi="標楷體" w:cs="細明體" w:hint="eastAsia"/>
                <w:kern w:val="0"/>
                <w:sz w:val="28"/>
                <w:szCs w:val="28"/>
              </w:rPr>
              <w:t>雖事後翻異前詞，</w:t>
            </w:r>
            <w:r w:rsidR="000F61B8">
              <w:rPr>
                <w:rFonts w:hAnsi="標楷體" w:cs="細明體" w:hint="eastAsia"/>
                <w:kern w:val="0"/>
                <w:sz w:val="28"/>
                <w:szCs w:val="28"/>
              </w:rPr>
              <w:t>王○權</w:t>
            </w:r>
            <w:r w:rsidRPr="00F007CD">
              <w:rPr>
                <w:rFonts w:hAnsi="標楷體" w:cs="細明體" w:hint="eastAsia"/>
                <w:kern w:val="0"/>
                <w:sz w:val="28"/>
                <w:szCs w:val="28"/>
              </w:rPr>
              <w:t>陳稱：</w:t>
            </w:r>
            <w:r w:rsidR="00254D57" w:rsidRPr="00F007CD">
              <w:rPr>
                <w:rFonts w:hAnsi="標楷體" w:cs="細明體" w:hint="eastAsia"/>
                <w:kern w:val="0"/>
                <w:sz w:val="28"/>
                <w:szCs w:val="28"/>
              </w:rPr>
              <w:t>「</w:t>
            </w:r>
            <w:r w:rsidRPr="00F007CD">
              <w:rPr>
                <w:rFonts w:hAnsi="標楷體" w:cs="細明體" w:hint="eastAsia"/>
                <w:kern w:val="0"/>
                <w:sz w:val="28"/>
                <w:szCs w:val="28"/>
              </w:rPr>
              <w:t>上開97年1月7日筆錄係不實陳述，係擔</w:t>
            </w:r>
            <w:r w:rsidRPr="00F007CD">
              <w:rPr>
                <w:rFonts w:hAnsi="標楷體" w:cs="細明體" w:hint="eastAsia"/>
                <w:kern w:val="0"/>
                <w:sz w:val="28"/>
                <w:szCs w:val="28"/>
              </w:rPr>
              <w:lastRenderedPageBreak/>
              <w:t>心其母親健康急著想要出來，才做出不正確之陳述</w:t>
            </w:r>
            <w:r w:rsidR="00254D57" w:rsidRPr="00F007CD">
              <w:rPr>
                <w:rFonts w:hAnsi="標楷體" w:cs="細明體" w:hint="eastAsia"/>
                <w:kern w:val="0"/>
                <w:sz w:val="28"/>
                <w:szCs w:val="28"/>
              </w:rPr>
              <w:t>」</w:t>
            </w:r>
            <w:r w:rsidRPr="00F007CD">
              <w:rPr>
                <w:rFonts w:hAnsi="標楷體" w:cs="細明體" w:hint="eastAsia"/>
                <w:kern w:val="0"/>
                <w:sz w:val="28"/>
                <w:szCs w:val="28"/>
              </w:rPr>
              <w:t>云云；</w:t>
            </w:r>
            <w:r w:rsidR="000F61B8">
              <w:rPr>
                <w:rFonts w:hAnsi="標楷體" w:cs="細明體" w:hint="eastAsia"/>
                <w:kern w:val="0"/>
                <w:sz w:val="28"/>
                <w:szCs w:val="28"/>
              </w:rPr>
              <w:t>施○寬</w:t>
            </w:r>
            <w:r w:rsidRPr="00F007CD">
              <w:rPr>
                <w:rFonts w:hAnsi="標楷體" w:cs="細明體" w:hint="eastAsia"/>
                <w:kern w:val="0"/>
                <w:sz w:val="28"/>
                <w:szCs w:val="28"/>
              </w:rPr>
              <w:t>陳稱：</w:t>
            </w:r>
            <w:r w:rsidR="00254D57" w:rsidRPr="00F007CD">
              <w:rPr>
                <w:rFonts w:hAnsi="標楷體" w:cs="細明體" w:hint="eastAsia"/>
                <w:kern w:val="0"/>
                <w:sz w:val="28"/>
                <w:szCs w:val="28"/>
              </w:rPr>
              <w:t>「</w:t>
            </w:r>
            <w:r w:rsidR="000F61B8">
              <w:rPr>
                <w:rFonts w:hAnsi="標楷體" w:cs="細明體" w:hint="eastAsia"/>
                <w:kern w:val="0"/>
                <w:sz w:val="28"/>
                <w:szCs w:val="28"/>
              </w:rPr>
              <w:t>王○權</w:t>
            </w:r>
            <w:r w:rsidRPr="00F007CD">
              <w:rPr>
                <w:rFonts w:hAnsi="標楷體" w:cs="細明體" w:hint="eastAsia"/>
                <w:kern w:val="0"/>
                <w:sz w:val="28"/>
                <w:szCs w:val="28"/>
              </w:rPr>
              <w:t>沒有問我動員參加成立大會可否申報加班費，之前在1月7日時說是按照局長</w:t>
            </w:r>
            <w:r w:rsidR="000F61B8">
              <w:rPr>
                <w:rFonts w:hAnsi="標楷體" w:cs="細明體" w:hint="eastAsia"/>
                <w:kern w:val="0"/>
                <w:sz w:val="28"/>
                <w:szCs w:val="28"/>
              </w:rPr>
              <w:t>蕭○正</w:t>
            </w:r>
            <w:r w:rsidRPr="00F007CD">
              <w:rPr>
                <w:rFonts w:hAnsi="標楷體" w:cs="細明體" w:hint="eastAsia"/>
                <w:kern w:val="0"/>
                <w:sz w:val="28"/>
                <w:szCs w:val="28"/>
              </w:rPr>
              <w:t>的同意，是為了要拼交保而所為的陳述</w:t>
            </w:r>
            <w:r w:rsidR="00254D57" w:rsidRPr="00F007CD">
              <w:rPr>
                <w:rFonts w:hAnsi="標楷體" w:cs="細明體" w:hint="eastAsia"/>
                <w:kern w:val="0"/>
                <w:sz w:val="28"/>
                <w:szCs w:val="28"/>
              </w:rPr>
              <w:t>」</w:t>
            </w:r>
            <w:r w:rsidRPr="00F007CD">
              <w:rPr>
                <w:rFonts w:hAnsi="標楷體" w:cs="細明體" w:hint="eastAsia"/>
                <w:kern w:val="0"/>
                <w:sz w:val="28"/>
                <w:szCs w:val="28"/>
              </w:rPr>
              <w:t>云云。惟被告</w:t>
            </w:r>
            <w:r w:rsidR="000F61B8">
              <w:rPr>
                <w:rFonts w:hAnsi="標楷體" w:cs="細明體" w:hint="eastAsia"/>
                <w:kern w:val="0"/>
                <w:sz w:val="28"/>
                <w:szCs w:val="28"/>
              </w:rPr>
              <w:t>施○寬</w:t>
            </w:r>
            <w:r w:rsidRPr="00F007CD">
              <w:rPr>
                <w:rFonts w:hAnsi="標楷體" w:cs="細明體" w:hint="eastAsia"/>
                <w:kern w:val="0"/>
                <w:sz w:val="28"/>
                <w:szCs w:val="28"/>
              </w:rPr>
              <w:t>、</w:t>
            </w:r>
            <w:r w:rsidR="000F61B8">
              <w:rPr>
                <w:rFonts w:hAnsi="標楷體" w:cs="細明體" w:hint="eastAsia"/>
                <w:kern w:val="0"/>
                <w:sz w:val="28"/>
                <w:szCs w:val="28"/>
              </w:rPr>
              <w:t>王○權</w:t>
            </w:r>
            <w:r w:rsidRPr="00F007CD">
              <w:rPr>
                <w:rFonts w:hAnsi="標楷體" w:cs="細明體" w:hint="eastAsia"/>
                <w:kern w:val="0"/>
                <w:sz w:val="28"/>
                <w:szCs w:val="28"/>
              </w:rPr>
              <w:t>久任公務員，並非智慮淺薄之人，更無不知貪污罪責之重，渠等上開供述已經自承犯罪，將來勢必面臨公務員行政懲戒甚至多年牢獄之災，豈會為圖得一時之具保在外，即自承貪污犯罪。由此，足認</w:t>
            </w:r>
            <w:r w:rsidR="000F61B8">
              <w:rPr>
                <w:rFonts w:hAnsi="標楷體" w:cs="細明體" w:hint="eastAsia"/>
                <w:kern w:val="0"/>
                <w:sz w:val="28"/>
                <w:szCs w:val="28"/>
              </w:rPr>
              <w:t>施○寬</w:t>
            </w:r>
            <w:r w:rsidRPr="00F007CD">
              <w:rPr>
                <w:rFonts w:hAnsi="標楷體" w:cs="細明體" w:hint="eastAsia"/>
                <w:kern w:val="0"/>
                <w:sz w:val="28"/>
                <w:szCs w:val="28"/>
              </w:rPr>
              <w:t>、</w:t>
            </w:r>
            <w:r w:rsidR="000F61B8">
              <w:rPr>
                <w:rFonts w:hAnsi="標楷體" w:cs="細明體" w:hint="eastAsia"/>
                <w:kern w:val="0"/>
                <w:sz w:val="28"/>
                <w:szCs w:val="28"/>
              </w:rPr>
              <w:t>王○權</w:t>
            </w:r>
            <w:r w:rsidRPr="00F007CD">
              <w:rPr>
                <w:rFonts w:hAnsi="標楷體" w:cs="細明體" w:hint="eastAsia"/>
                <w:kern w:val="0"/>
                <w:sz w:val="28"/>
                <w:szCs w:val="28"/>
              </w:rPr>
              <w:t>上開翻異後之辯解，均係事後卸責、迴護之飾詞，不足憑採。</w:t>
            </w:r>
          </w:p>
          <w:p w14:paraId="1DF72EC3" w14:textId="2C2E9EB5" w:rsidR="000150E4" w:rsidRPr="00F007CD" w:rsidRDefault="000150E4">
            <w:pPr>
              <w:numPr>
                <w:ilvl w:val="0"/>
                <w:numId w:val="17"/>
              </w:numPr>
              <w:overflowPunct/>
              <w:autoSpaceDE/>
              <w:autoSpaceDN/>
              <w:rPr>
                <w:rFonts w:hAnsi="標楷體" w:cs="細明體"/>
                <w:kern w:val="0"/>
                <w:sz w:val="28"/>
                <w:szCs w:val="28"/>
              </w:rPr>
            </w:pPr>
            <w:r w:rsidRPr="00F007CD">
              <w:rPr>
                <w:rFonts w:hAnsi="標楷體" w:cs="細明體" w:hint="eastAsia"/>
                <w:kern w:val="0"/>
                <w:sz w:val="28"/>
                <w:szCs w:val="28"/>
              </w:rPr>
              <w:t>清潔隊員工在45小時內之加班，不必經</w:t>
            </w:r>
            <w:r w:rsidR="000F61B8">
              <w:rPr>
                <w:rFonts w:hAnsi="標楷體" w:cs="細明體" w:hint="eastAsia"/>
                <w:kern w:val="0"/>
                <w:sz w:val="28"/>
                <w:szCs w:val="28"/>
              </w:rPr>
              <w:t>蕭○正</w:t>
            </w:r>
            <w:r w:rsidRPr="00F007CD">
              <w:rPr>
                <w:rFonts w:hAnsi="標楷體" w:cs="細明體" w:hint="eastAsia"/>
                <w:kern w:val="0"/>
                <w:sz w:val="28"/>
                <w:szCs w:val="28"/>
              </w:rPr>
              <w:t>批示，固屬事實，然此係指依法報領加班費之情形而言，而本件係違法之報領加班費，被告</w:t>
            </w:r>
            <w:r w:rsidR="000F61B8">
              <w:rPr>
                <w:rFonts w:hAnsi="標楷體" w:cs="細明體" w:hint="eastAsia"/>
                <w:kern w:val="0"/>
                <w:sz w:val="28"/>
                <w:szCs w:val="28"/>
              </w:rPr>
              <w:t>王○權</w:t>
            </w:r>
            <w:r w:rsidRPr="00F007CD">
              <w:rPr>
                <w:rFonts w:hAnsi="標楷體" w:cs="細明體" w:hint="eastAsia"/>
                <w:kern w:val="0"/>
                <w:sz w:val="28"/>
                <w:szCs w:val="28"/>
              </w:rPr>
              <w:t>、</w:t>
            </w:r>
            <w:r w:rsidR="000F61B8">
              <w:rPr>
                <w:rFonts w:hAnsi="標楷體" w:cs="細明體" w:hint="eastAsia"/>
                <w:kern w:val="0"/>
                <w:sz w:val="28"/>
                <w:szCs w:val="28"/>
              </w:rPr>
              <w:t>施○寬</w:t>
            </w:r>
            <w:r w:rsidRPr="00F007CD">
              <w:rPr>
                <w:rFonts w:hAnsi="標楷體" w:cs="細明體" w:hint="eastAsia"/>
                <w:kern w:val="0"/>
                <w:sz w:val="28"/>
                <w:szCs w:val="28"/>
              </w:rPr>
              <w:t>不敢擅自做主，而循序請示上級，並不違反常情。</w:t>
            </w:r>
          </w:p>
        </w:tc>
        <w:tc>
          <w:tcPr>
            <w:tcW w:w="1843" w:type="dxa"/>
          </w:tcPr>
          <w:p w14:paraId="3D37DE5A" w14:textId="00436B26" w:rsidR="008E42CD" w:rsidRPr="00F007CD" w:rsidRDefault="000150E4" w:rsidP="00254D57">
            <w:pPr>
              <w:overflowPunct/>
              <w:autoSpaceDE/>
              <w:autoSpaceDN/>
              <w:ind w:left="-109"/>
              <w:rPr>
                <w:rFonts w:hAnsi="標楷體"/>
                <w:sz w:val="28"/>
                <w:szCs w:val="28"/>
              </w:rPr>
            </w:pPr>
            <w:bookmarkStart w:id="165" w:name="_Hlk207201284"/>
            <w:r w:rsidRPr="00F007CD">
              <w:rPr>
                <w:rFonts w:hAnsi="標楷體" w:hint="eastAsia"/>
                <w:sz w:val="28"/>
                <w:szCs w:val="28"/>
              </w:rPr>
              <w:lastRenderedPageBreak/>
              <w:t>100年11月24日</w:t>
            </w:r>
            <w:r w:rsidR="008E42CD" w:rsidRPr="00F007CD">
              <w:rPr>
                <w:rFonts w:hAnsi="標楷體" w:hint="eastAsia"/>
                <w:sz w:val="28"/>
                <w:szCs w:val="28"/>
              </w:rPr>
              <w:t>最高法院</w:t>
            </w:r>
            <w:r w:rsidRPr="00F007CD">
              <w:rPr>
                <w:rFonts w:hAnsi="標楷體" w:hint="eastAsia"/>
                <w:sz w:val="28"/>
                <w:szCs w:val="28"/>
              </w:rPr>
              <w:t>100年度台上字第6541號</w:t>
            </w:r>
            <w:r w:rsidR="008E42CD" w:rsidRPr="00F007CD">
              <w:rPr>
                <w:rFonts w:hAnsi="標楷體" w:hint="eastAsia"/>
                <w:sz w:val="28"/>
                <w:szCs w:val="28"/>
              </w:rPr>
              <w:t>刑事判決，</w:t>
            </w:r>
            <w:r w:rsidRPr="00F007CD">
              <w:rPr>
                <w:rFonts w:hAnsi="標楷體" w:hint="eastAsia"/>
                <w:sz w:val="28"/>
                <w:szCs w:val="28"/>
              </w:rPr>
              <w:t>刑事</w:t>
            </w:r>
            <w:r w:rsidR="00F13414" w:rsidRPr="00F007CD">
              <w:rPr>
                <w:rFonts w:hAnsi="標楷體" w:hint="eastAsia"/>
                <w:sz w:val="28"/>
                <w:szCs w:val="28"/>
              </w:rPr>
              <w:t>第5庭</w:t>
            </w:r>
            <w:r w:rsidRPr="00F007CD">
              <w:rPr>
                <w:rFonts w:hAnsi="標楷體" w:hint="eastAsia"/>
                <w:sz w:val="28"/>
                <w:szCs w:val="28"/>
              </w:rPr>
              <w:t>審判長法官</w:t>
            </w:r>
            <w:r w:rsidR="00237AEC">
              <w:rPr>
                <w:rFonts w:hAnsi="標楷體" w:hint="eastAsia"/>
                <w:sz w:val="28"/>
                <w:szCs w:val="28"/>
              </w:rPr>
              <w:t>邵○玲</w:t>
            </w:r>
            <w:r w:rsidR="00254D57"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李○道</w:t>
            </w:r>
            <w:r w:rsidR="00254D57"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孫○同</w:t>
            </w:r>
            <w:r w:rsidR="00254D57"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李○勇</w:t>
            </w:r>
            <w:r w:rsidR="00254D57" w:rsidRPr="00F007CD">
              <w:rPr>
                <w:rFonts w:hAnsi="標楷體" w:hint="eastAsia"/>
                <w:sz w:val="28"/>
                <w:szCs w:val="28"/>
              </w:rPr>
              <w:t>、</w:t>
            </w:r>
            <w:r w:rsidRPr="00F007CD">
              <w:rPr>
                <w:rFonts w:hAnsi="標楷體" w:hint="eastAsia"/>
                <w:sz w:val="28"/>
                <w:szCs w:val="28"/>
              </w:rPr>
              <w:t>法官</w:t>
            </w:r>
            <w:r w:rsidR="00237AEC">
              <w:rPr>
                <w:rFonts w:hAnsi="標楷體" w:hint="eastAsia"/>
                <w:sz w:val="28"/>
                <w:szCs w:val="28"/>
              </w:rPr>
              <w:t>李○興</w:t>
            </w:r>
            <w:bookmarkEnd w:id="165"/>
            <w:r w:rsidR="00254D57" w:rsidRPr="00F007CD">
              <w:rPr>
                <w:rFonts w:hAnsi="標楷體" w:hint="eastAsia"/>
                <w:sz w:val="28"/>
                <w:szCs w:val="28"/>
              </w:rPr>
              <w:t>。</w:t>
            </w:r>
          </w:p>
          <w:p w14:paraId="09AF603B" w14:textId="5F3CDEB0" w:rsidR="000150E4" w:rsidRPr="00F007CD" w:rsidRDefault="000150E4" w:rsidP="00254D57">
            <w:pPr>
              <w:overflowPunct/>
              <w:autoSpaceDE/>
              <w:autoSpaceDN/>
              <w:ind w:left="-109"/>
              <w:rPr>
                <w:rFonts w:hAnsi="標楷體"/>
                <w:sz w:val="28"/>
                <w:szCs w:val="28"/>
              </w:rPr>
            </w:pPr>
            <w:r w:rsidRPr="00F007CD">
              <w:rPr>
                <w:rFonts w:hAnsi="標楷體" w:hint="eastAsia"/>
                <w:sz w:val="28"/>
                <w:szCs w:val="28"/>
              </w:rPr>
              <w:t>101年4月27日高雄高分院100年度重選上更(三)字第1號刑事判決</w:t>
            </w:r>
            <w:r w:rsidR="00254D57" w:rsidRPr="00F007CD">
              <w:rPr>
                <w:rFonts w:hAnsi="標楷體" w:hint="eastAsia"/>
                <w:sz w:val="28"/>
                <w:szCs w:val="28"/>
              </w:rPr>
              <w:t>。</w:t>
            </w:r>
          </w:p>
        </w:tc>
      </w:tr>
    </w:tbl>
    <w:p w14:paraId="32A05620" w14:textId="7D2EB2F0" w:rsidR="00DF666F" w:rsidRPr="00F007CD" w:rsidRDefault="008E42CD" w:rsidP="00221BC0">
      <w:pPr>
        <w:rPr>
          <w:sz w:val="24"/>
          <w:szCs w:val="24"/>
        </w:rPr>
      </w:pPr>
      <w:r w:rsidRPr="00F007CD">
        <w:rPr>
          <w:rFonts w:hint="eastAsia"/>
          <w:sz w:val="24"/>
          <w:szCs w:val="24"/>
        </w:rPr>
        <w:lastRenderedPageBreak/>
        <w:t>資料來源：本院整理。</w:t>
      </w:r>
    </w:p>
    <w:sectPr w:rsidR="00DF666F" w:rsidRPr="00F007CD" w:rsidSect="00F773F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6698" w14:textId="77777777" w:rsidR="00EE6841" w:rsidRDefault="00EE6841">
      <w:r>
        <w:separator/>
      </w:r>
    </w:p>
  </w:endnote>
  <w:endnote w:type="continuationSeparator" w:id="0">
    <w:p w14:paraId="3F5DDC1A" w14:textId="77777777" w:rsidR="00EE6841" w:rsidRDefault="00EE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2C1E" w14:textId="77777777" w:rsidR="00665A31" w:rsidRDefault="00665A31">
    <w:pPr>
      <w:pStyle w:val="af4"/>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3BED58EF" w14:textId="77777777" w:rsidR="00665A31" w:rsidRDefault="00665A3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2180" w14:textId="77777777" w:rsidR="00EE6841" w:rsidRDefault="00EE6841">
      <w:r>
        <w:separator/>
      </w:r>
    </w:p>
  </w:footnote>
  <w:footnote w:type="continuationSeparator" w:id="0">
    <w:p w14:paraId="22F97132" w14:textId="77777777" w:rsidR="00EE6841" w:rsidRDefault="00EE6841">
      <w:r>
        <w:continuationSeparator/>
      </w:r>
    </w:p>
  </w:footnote>
  <w:footnote w:id="1">
    <w:p w14:paraId="56BF6F68" w14:textId="1080A625" w:rsidR="00EC62BC" w:rsidRPr="00B3132B" w:rsidRDefault="00EC62BC" w:rsidP="009E5EA7">
      <w:pPr>
        <w:pStyle w:val="afe"/>
        <w:spacing w:line="220" w:lineRule="exact"/>
        <w:ind w:left="220" w:hangingChars="100" w:hanging="220"/>
        <w:jc w:val="both"/>
        <w:rPr>
          <w:rFonts w:hAnsi="標楷體"/>
        </w:rPr>
      </w:pPr>
      <w:r w:rsidRPr="00B3132B">
        <w:rPr>
          <w:rStyle w:val="aff0"/>
          <w:rFonts w:hAnsi="標楷體"/>
        </w:rPr>
        <w:footnoteRef/>
      </w:r>
      <w:r w:rsidR="00CA6CAD" w:rsidRPr="00B3132B">
        <w:rPr>
          <w:rFonts w:hAnsi="標楷體" w:hint="eastAsia"/>
        </w:rPr>
        <w:t xml:space="preserve"> </w:t>
      </w:r>
      <w:r w:rsidR="009E5EA7" w:rsidRPr="00B3132B">
        <w:rPr>
          <w:rFonts w:hAnsi="標楷體" w:hint="eastAsia"/>
        </w:rPr>
        <w:t>高雄地檢署檢察官96年度選偵字第75號、96年度選偵字第76號、97年度選偵字第71號起訴書。</w:t>
      </w:r>
    </w:p>
  </w:footnote>
  <w:footnote w:id="2">
    <w:p w14:paraId="24E39EDB" w14:textId="2A1017A8" w:rsidR="00EC62BC" w:rsidRPr="00B3132B" w:rsidRDefault="00EC62BC" w:rsidP="00561141">
      <w:pPr>
        <w:spacing w:line="220" w:lineRule="exact"/>
        <w:ind w:left="220" w:hangingChars="100" w:hanging="220"/>
        <w:rPr>
          <w:rFonts w:hAnsi="標楷體"/>
          <w:sz w:val="20"/>
        </w:rPr>
      </w:pPr>
      <w:r w:rsidRPr="00B3132B">
        <w:rPr>
          <w:rStyle w:val="aff0"/>
          <w:rFonts w:hAnsi="標楷體"/>
          <w:sz w:val="20"/>
        </w:rPr>
        <w:footnoteRef/>
      </w:r>
      <w:r w:rsidR="00561141" w:rsidRPr="00B3132B">
        <w:rPr>
          <w:rFonts w:hAnsi="標楷體" w:hint="eastAsia"/>
          <w:sz w:val="20"/>
          <w:lang w:val="zh-TW"/>
        </w:rPr>
        <w:t xml:space="preserve"> </w:t>
      </w:r>
      <w:r w:rsidRPr="00B3132B">
        <w:rPr>
          <w:rFonts w:hAnsi="標楷體" w:hint="eastAsia"/>
          <w:sz w:val="20"/>
          <w:lang w:val="zh-TW"/>
        </w:rPr>
        <w:t>貪</w:t>
      </w:r>
      <w:r w:rsidRPr="00B3132B">
        <w:rPr>
          <w:rFonts w:hAnsi="標楷體" w:hint="eastAsia"/>
          <w:sz w:val="20"/>
        </w:rPr>
        <w:t>污治罪條例</w:t>
      </w:r>
      <w:r w:rsidRPr="00B3132B">
        <w:rPr>
          <w:rFonts w:hAnsi="標楷體"/>
          <w:sz w:val="20"/>
        </w:rPr>
        <w:t>第</w:t>
      </w:r>
      <w:r w:rsidRPr="00B3132B">
        <w:rPr>
          <w:rFonts w:hAnsi="標楷體" w:hint="eastAsia"/>
          <w:sz w:val="20"/>
        </w:rPr>
        <w:t>5</w:t>
      </w:r>
      <w:r w:rsidRPr="00B3132B">
        <w:rPr>
          <w:rFonts w:hAnsi="標楷體"/>
          <w:sz w:val="20"/>
        </w:rPr>
        <w:t>條</w:t>
      </w:r>
      <w:r w:rsidRPr="00B3132B">
        <w:rPr>
          <w:rFonts w:hAnsi="標楷體" w:hint="eastAsia"/>
          <w:sz w:val="20"/>
        </w:rPr>
        <w:t>規定：「(第1項)</w:t>
      </w:r>
      <w:r w:rsidRPr="00B3132B">
        <w:rPr>
          <w:rFonts w:hAnsi="標楷體" w:hint="eastAsia"/>
          <w:sz w:val="20"/>
          <w:lang w:val="zh-TW"/>
        </w:rPr>
        <w:t>有下列行為之一者，處7年以上有期徒刑，得併科新臺幣6千萬元以下罰金：一、意圖得利，擅提或截留公款或違背法令收募稅捐或公債者。二、利用職務上之機會，以詐術使人將本人之物或第三人之物交付者。三、對於職務上之行為，要求、期約或收受賄賂或其他不正利益者。</w:t>
      </w:r>
      <w:r w:rsidRPr="00B3132B">
        <w:rPr>
          <w:rFonts w:hAnsi="標楷體" w:hint="eastAsia"/>
          <w:sz w:val="20"/>
        </w:rPr>
        <w:t>(第2項)</w:t>
      </w:r>
      <w:r w:rsidRPr="00B3132B">
        <w:rPr>
          <w:rFonts w:hAnsi="標楷體" w:hint="eastAsia"/>
          <w:sz w:val="20"/>
          <w:lang w:val="zh-TW"/>
        </w:rPr>
        <w:t>前項第1款及第2款之未遂犯罰之。」</w:t>
      </w:r>
    </w:p>
  </w:footnote>
  <w:footnote w:id="3">
    <w:p w14:paraId="4B520436" w14:textId="4668410D" w:rsidR="00EC62BC" w:rsidRPr="00B3132B" w:rsidRDefault="00EC62BC" w:rsidP="00561141">
      <w:pPr>
        <w:pStyle w:val="afe"/>
        <w:spacing w:line="220" w:lineRule="exact"/>
        <w:ind w:left="220" w:hangingChars="100" w:hanging="220"/>
        <w:jc w:val="both"/>
        <w:rPr>
          <w:rFonts w:hAnsi="標楷體"/>
        </w:rPr>
      </w:pPr>
      <w:r w:rsidRPr="00B3132B">
        <w:rPr>
          <w:rStyle w:val="aff0"/>
          <w:rFonts w:hAnsi="標楷體"/>
        </w:rPr>
        <w:footnoteRef/>
      </w:r>
      <w:r w:rsidR="00561141" w:rsidRPr="00B3132B">
        <w:rPr>
          <w:rFonts w:hAnsi="標楷體" w:hint="eastAsia"/>
        </w:rPr>
        <w:t xml:space="preserve"> </w:t>
      </w:r>
      <w:r w:rsidRPr="00B3132B">
        <w:rPr>
          <w:rFonts w:hAnsi="標楷體" w:hint="eastAsia"/>
        </w:rPr>
        <w:t>貪污治罪條例</w:t>
      </w:r>
      <w:r w:rsidRPr="00B3132B">
        <w:rPr>
          <w:rFonts w:hAnsi="標楷體" w:hint="eastAsia"/>
          <w:lang w:val="zh-TW"/>
        </w:rPr>
        <w:t>第2條規定：「公務員犯本條例之罪者，依本條例處斷。」同條例第3條規定：「與前條人員共犯本條例之罪者，亦依本條例處斷。」</w:t>
      </w:r>
    </w:p>
  </w:footnote>
  <w:footnote w:id="4">
    <w:p w14:paraId="24785E7D" w14:textId="28947254" w:rsidR="00EC62BC" w:rsidRPr="00B3132B" w:rsidRDefault="00EC62BC" w:rsidP="00561141">
      <w:pPr>
        <w:pStyle w:val="afe"/>
        <w:spacing w:line="220" w:lineRule="exact"/>
        <w:ind w:left="220" w:hangingChars="100" w:hanging="220"/>
        <w:jc w:val="both"/>
        <w:rPr>
          <w:rFonts w:hAnsi="標楷體"/>
        </w:rPr>
      </w:pPr>
      <w:r w:rsidRPr="00B3132B">
        <w:rPr>
          <w:rStyle w:val="aff0"/>
          <w:rFonts w:hAnsi="標楷體"/>
        </w:rPr>
        <w:footnoteRef/>
      </w:r>
      <w:r w:rsidR="00561141" w:rsidRPr="00B3132B">
        <w:rPr>
          <w:rFonts w:hAnsi="標楷體" w:hint="eastAsia"/>
        </w:rPr>
        <w:t xml:space="preserve"> </w:t>
      </w:r>
      <w:r w:rsidRPr="00B3132B">
        <w:rPr>
          <w:rFonts w:hAnsi="標楷體" w:hint="eastAsia"/>
        </w:rPr>
        <w:t>刑法</w:t>
      </w:r>
      <w:r w:rsidRPr="00B3132B">
        <w:rPr>
          <w:rFonts w:hAnsi="標楷體" w:hint="eastAsia"/>
          <w:lang w:val="zh-TW"/>
        </w:rPr>
        <w:t>第</w:t>
      </w:r>
      <w:r w:rsidRPr="00B3132B">
        <w:rPr>
          <w:rFonts w:hAnsi="標楷體" w:hint="eastAsia"/>
        </w:rPr>
        <w:t>31</w:t>
      </w:r>
      <w:r w:rsidRPr="00B3132B">
        <w:rPr>
          <w:rFonts w:hAnsi="標楷體" w:hint="eastAsia"/>
          <w:lang w:val="zh-TW"/>
        </w:rPr>
        <w:t>條規定：「(第1項)因身分或其他特定關係成立之罪，其共同實行、教唆或幫助者，雖無特定關係，仍以正犯或共犯論。但得減輕其刑。(第2項)因身分或其他特定關係致刑有重輕或免除者，其無特定關係之人，科以通常之刑。」</w:t>
      </w:r>
    </w:p>
  </w:footnote>
  <w:footnote w:id="5">
    <w:p w14:paraId="38CDB734" w14:textId="42A51040" w:rsidR="00EC62BC" w:rsidRPr="00B3132B" w:rsidRDefault="00EC62BC" w:rsidP="00561141">
      <w:pPr>
        <w:pStyle w:val="afe"/>
        <w:spacing w:line="220" w:lineRule="exact"/>
        <w:ind w:left="220" w:hangingChars="100" w:hanging="220"/>
        <w:jc w:val="both"/>
        <w:rPr>
          <w:rFonts w:hAnsi="標楷體"/>
        </w:rPr>
      </w:pPr>
      <w:r w:rsidRPr="00B3132B">
        <w:rPr>
          <w:rStyle w:val="aff0"/>
          <w:rFonts w:hAnsi="標楷體"/>
        </w:rPr>
        <w:footnoteRef/>
      </w:r>
      <w:r w:rsidR="00561141" w:rsidRPr="00B3132B">
        <w:rPr>
          <w:rFonts w:hAnsi="標楷體" w:hint="eastAsia"/>
        </w:rPr>
        <w:t xml:space="preserve"> </w:t>
      </w:r>
      <w:r w:rsidRPr="00B3132B">
        <w:rPr>
          <w:rFonts w:hAnsi="標楷體" w:hint="eastAsia"/>
        </w:rPr>
        <w:t>高雄高分院</w:t>
      </w:r>
      <w:r w:rsidRPr="00B3132B">
        <w:rPr>
          <w:rFonts w:hAnsi="標楷體"/>
        </w:rPr>
        <w:t>100</w:t>
      </w:r>
      <w:r w:rsidRPr="00B3132B">
        <w:rPr>
          <w:rFonts w:hAnsi="標楷體"/>
        </w:rPr>
        <w:t>年</w:t>
      </w:r>
      <w:r w:rsidRPr="00B3132B">
        <w:rPr>
          <w:rFonts w:hAnsi="標楷體" w:hint="eastAsia"/>
        </w:rPr>
        <w:t>度選上更（三）字第</w:t>
      </w:r>
      <w:r w:rsidRPr="00B3132B">
        <w:rPr>
          <w:rFonts w:hAnsi="標楷體"/>
        </w:rPr>
        <w:t>1號</w:t>
      </w:r>
      <w:r w:rsidRPr="00B3132B">
        <w:rPr>
          <w:rFonts w:hAnsi="標楷體" w:hint="eastAsia"/>
        </w:rPr>
        <w:t>確定</w:t>
      </w:r>
      <w:r w:rsidR="00605D11" w:rsidRPr="00B3132B">
        <w:rPr>
          <w:rFonts w:hAnsi="標楷體" w:hint="eastAsia"/>
        </w:rPr>
        <w:t>刑事</w:t>
      </w:r>
      <w:r w:rsidRPr="00B3132B">
        <w:rPr>
          <w:rFonts w:hAnsi="標楷體" w:hint="eastAsia"/>
        </w:rPr>
        <w:t>判決，以貪污治罪條例</w:t>
      </w:r>
      <w:r w:rsidRPr="00B3132B">
        <w:rPr>
          <w:rFonts w:hAnsi="標楷體"/>
        </w:rPr>
        <w:t>第</w:t>
      </w:r>
      <w:r w:rsidRPr="00B3132B">
        <w:rPr>
          <w:rFonts w:hAnsi="標楷體" w:hint="eastAsia"/>
        </w:rPr>
        <w:t>5</w:t>
      </w:r>
      <w:r w:rsidRPr="00B3132B">
        <w:rPr>
          <w:rFonts w:hAnsi="標楷體"/>
        </w:rPr>
        <w:t>條</w:t>
      </w:r>
      <w:r w:rsidRPr="00B3132B">
        <w:rPr>
          <w:rFonts w:hAnsi="標楷體" w:hint="eastAsia"/>
        </w:rPr>
        <w:t>第1項第2款規定利用職務機會詐取財物罪、貪污治罪條例第</w:t>
      </w:r>
      <w:r w:rsidRPr="00B3132B">
        <w:rPr>
          <w:rFonts w:hAnsi="標楷體"/>
        </w:rPr>
        <w:t>3</w:t>
      </w:r>
      <w:r w:rsidRPr="00B3132B">
        <w:rPr>
          <w:rFonts w:hAnsi="標楷體" w:hint="eastAsia"/>
        </w:rPr>
        <w:t>條規定、刑法第</w:t>
      </w:r>
      <w:r w:rsidRPr="00B3132B">
        <w:rPr>
          <w:rFonts w:hAnsi="標楷體"/>
        </w:rPr>
        <w:t>31</w:t>
      </w:r>
      <w:r w:rsidRPr="00B3132B">
        <w:rPr>
          <w:rFonts w:hAnsi="標楷體" w:hint="eastAsia"/>
        </w:rPr>
        <w:t>條第</w:t>
      </w:r>
      <w:r w:rsidRPr="00B3132B">
        <w:rPr>
          <w:rFonts w:hAnsi="標楷體"/>
        </w:rPr>
        <w:t>1</w:t>
      </w:r>
      <w:r w:rsidRPr="00B3132B">
        <w:rPr>
          <w:rFonts w:hAnsi="標楷體" w:hint="eastAsia"/>
        </w:rPr>
        <w:t>項規定，判決高雄市環保局局長</w:t>
      </w:r>
      <w:r w:rsidR="000F61B8">
        <w:rPr>
          <w:rFonts w:hAnsi="標楷體" w:hint="eastAsia"/>
        </w:rPr>
        <w:t>蕭○正</w:t>
      </w:r>
      <w:r w:rsidRPr="00B3132B">
        <w:rPr>
          <w:rFonts w:hAnsi="標楷體" w:hint="eastAsia"/>
        </w:rPr>
        <w:t>、</w:t>
      </w:r>
      <w:r w:rsidR="00C35418" w:rsidRPr="00B3132B">
        <w:rPr>
          <w:rFonts w:hAnsi="標楷體" w:hint="eastAsia"/>
        </w:rPr>
        <w:t>清潔隊隊長</w:t>
      </w:r>
      <w:r w:rsidR="000F61B8">
        <w:rPr>
          <w:rFonts w:hAnsi="標楷體" w:hint="eastAsia"/>
        </w:rPr>
        <w:t>施○寬</w:t>
      </w:r>
      <w:r w:rsidRPr="00B3132B">
        <w:rPr>
          <w:rFonts w:hAnsi="標楷體" w:hint="eastAsia"/>
        </w:rPr>
        <w:t>、</w:t>
      </w:r>
      <w:r w:rsidR="000F61B8">
        <w:rPr>
          <w:rFonts w:hAnsi="標楷體" w:hint="eastAsia"/>
        </w:rPr>
        <w:t>王○權</w:t>
      </w:r>
      <w:r w:rsidRPr="00B3132B">
        <w:rPr>
          <w:rFonts w:hAnsi="標楷體" w:hint="eastAsia"/>
        </w:rPr>
        <w:t>及分隊長</w:t>
      </w:r>
      <w:r w:rsidR="000F61B8">
        <w:rPr>
          <w:rFonts w:hAnsi="標楷體" w:hint="eastAsia"/>
        </w:rPr>
        <w:t>陳○妏</w:t>
      </w:r>
      <w:r w:rsidRPr="00B3132B">
        <w:rPr>
          <w:rFonts w:hAnsi="標楷體" w:hint="eastAsia"/>
        </w:rPr>
        <w:t>有罪。</w:t>
      </w:r>
      <w:r w:rsidR="000F61B8">
        <w:rPr>
          <w:rFonts w:hAnsi="標楷體" w:hint="eastAsia"/>
        </w:rPr>
        <w:t>蕭○正</w:t>
      </w:r>
      <w:r w:rsidRPr="00B3132B">
        <w:rPr>
          <w:rFonts w:hAnsi="標楷體" w:hint="eastAsia"/>
        </w:rPr>
        <w:t>、</w:t>
      </w:r>
      <w:r w:rsidR="000F61B8">
        <w:rPr>
          <w:rFonts w:hAnsi="標楷體" w:hint="eastAsia"/>
        </w:rPr>
        <w:t>施○寬</w:t>
      </w:r>
      <w:r w:rsidRPr="00B3132B">
        <w:rPr>
          <w:rFonts w:hAnsi="標楷體" w:hint="eastAsia"/>
        </w:rPr>
        <w:t>、</w:t>
      </w:r>
      <w:r w:rsidR="000F61B8">
        <w:rPr>
          <w:rFonts w:hAnsi="標楷體" w:hint="eastAsia"/>
        </w:rPr>
        <w:t>王○權</w:t>
      </w:r>
      <w:r w:rsidRPr="00B3132B">
        <w:rPr>
          <w:rFonts w:hAnsi="標楷體" w:hint="eastAsia"/>
        </w:rPr>
        <w:t>、</w:t>
      </w:r>
      <w:r w:rsidR="000F61B8">
        <w:rPr>
          <w:rFonts w:hAnsi="標楷體" w:hint="eastAsia"/>
        </w:rPr>
        <w:t>陳○妏</w:t>
      </w:r>
      <w:r w:rsidRPr="00B3132B">
        <w:rPr>
          <w:rFonts w:hAnsi="標楷體" w:hint="eastAsia"/>
        </w:rPr>
        <w:t>共同犯利用職務機會詐取財物未遂罪，</w:t>
      </w:r>
      <w:r w:rsidR="000F61B8">
        <w:rPr>
          <w:rFonts w:hAnsi="標楷體" w:hint="eastAsia"/>
        </w:rPr>
        <w:t>蕭○正</w:t>
      </w:r>
      <w:r w:rsidRPr="00B3132B">
        <w:rPr>
          <w:rFonts w:hAnsi="標楷體" w:hint="eastAsia"/>
        </w:rPr>
        <w:t>處有期徒刑2年，褫奪公權1年；</w:t>
      </w:r>
      <w:r w:rsidR="000F61B8">
        <w:rPr>
          <w:rFonts w:hAnsi="標楷體" w:hint="eastAsia"/>
        </w:rPr>
        <w:t>施○寬</w:t>
      </w:r>
      <w:r w:rsidRPr="00B3132B">
        <w:rPr>
          <w:rFonts w:hAnsi="標楷體" w:hint="eastAsia"/>
        </w:rPr>
        <w:t>、</w:t>
      </w:r>
      <w:r w:rsidR="000F61B8">
        <w:rPr>
          <w:rFonts w:hAnsi="標楷體" w:hint="eastAsia"/>
        </w:rPr>
        <w:t>王○權</w:t>
      </w:r>
      <w:r w:rsidRPr="00B3132B">
        <w:rPr>
          <w:rFonts w:hAnsi="標楷體" w:hint="eastAsia"/>
        </w:rPr>
        <w:t>各處有期徒刑1年10月，均褫奪公權1年；</w:t>
      </w:r>
      <w:r w:rsidR="000F61B8">
        <w:rPr>
          <w:rFonts w:hAnsi="標楷體" w:hint="eastAsia"/>
        </w:rPr>
        <w:t>陳○妏</w:t>
      </w:r>
      <w:r w:rsidRPr="00B3132B">
        <w:rPr>
          <w:rFonts w:hAnsi="標楷體" w:hint="eastAsia"/>
        </w:rPr>
        <w:t>處有</w:t>
      </w:r>
      <w:r w:rsidRPr="00B3132B">
        <w:rPr>
          <w:rFonts w:hAnsi="標楷體" w:cs="新細明體" w:hint="eastAsia"/>
          <w:kern w:val="0"/>
          <w:lang w:val="x-none"/>
        </w:rPr>
        <w:t>期徒刑1年9月，緩刑3年，褫奪公權1年。</w:t>
      </w:r>
    </w:p>
  </w:footnote>
  <w:footnote w:id="6">
    <w:p w14:paraId="04807C08" w14:textId="524DF541" w:rsidR="00EC62BC" w:rsidRPr="00B3132B" w:rsidRDefault="00EC62BC" w:rsidP="00561141">
      <w:pPr>
        <w:pStyle w:val="afe"/>
        <w:spacing w:line="220" w:lineRule="exact"/>
        <w:ind w:left="220" w:hangingChars="100" w:hanging="220"/>
        <w:jc w:val="both"/>
        <w:rPr>
          <w:rFonts w:hAnsi="標楷體"/>
        </w:rPr>
      </w:pPr>
      <w:r w:rsidRPr="00B3132B">
        <w:rPr>
          <w:rStyle w:val="aff0"/>
          <w:rFonts w:hAnsi="標楷體"/>
        </w:rPr>
        <w:footnoteRef/>
      </w:r>
      <w:r w:rsidRPr="00B3132B">
        <w:rPr>
          <w:rFonts w:hAnsi="標楷體"/>
        </w:rPr>
        <w:t xml:space="preserve"> </w:t>
      </w:r>
      <w:r w:rsidRPr="00B3132B">
        <w:rPr>
          <w:rFonts w:hAnsi="標楷體" w:hint="eastAsia"/>
        </w:rPr>
        <w:t>本案99年5月28日最高法院99年度台上字第3336號判決由</w:t>
      </w:r>
      <w:r w:rsidR="008C02E6" w:rsidRPr="00B3132B">
        <w:rPr>
          <w:rFonts w:hAnsi="標楷體" w:hint="eastAsia"/>
        </w:rPr>
        <w:t>該</w:t>
      </w:r>
      <w:r w:rsidRPr="00B3132B">
        <w:rPr>
          <w:rFonts w:hAnsi="標楷體" w:hint="eastAsia"/>
        </w:rPr>
        <w:t>院刑事第</w:t>
      </w:r>
      <w:r w:rsidR="007913E2" w:rsidRPr="00B3132B">
        <w:rPr>
          <w:rFonts w:hAnsi="標楷體" w:hint="eastAsia"/>
        </w:rPr>
        <w:t>9庭</w:t>
      </w:r>
      <w:r w:rsidRPr="00B3132B">
        <w:rPr>
          <w:rFonts w:hAnsi="標楷體" w:hint="eastAsia"/>
        </w:rPr>
        <w:t>審判長法官</w:t>
      </w:r>
      <w:r w:rsidR="00237AEC">
        <w:rPr>
          <w:rFonts w:hAnsi="標楷體" w:hint="eastAsia"/>
        </w:rPr>
        <w:t>邵○玲</w:t>
      </w:r>
      <w:r w:rsidRPr="00B3132B">
        <w:rPr>
          <w:rFonts w:hAnsi="標楷體" w:hint="eastAsia"/>
        </w:rPr>
        <w:t>、法官</w:t>
      </w:r>
      <w:r w:rsidR="00237AEC">
        <w:rPr>
          <w:rFonts w:hAnsi="標楷體" w:hint="eastAsia"/>
        </w:rPr>
        <w:t>李○道</w:t>
      </w:r>
      <w:r w:rsidRPr="00B3132B">
        <w:rPr>
          <w:rFonts w:hAnsi="標楷體" w:hint="eastAsia"/>
        </w:rPr>
        <w:t>、</w:t>
      </w:r>
      <w:r w:rsidR="00237AEC">
        <w:rPr>
          <w:rFonts w:hAnsi="標楷體" w:hint="eastAsia"/>
        </w:rPr>
        <w:t>孫○同</w:t>
      </w:r>
      <w:r w:rsidRPr="00B3132B">
        <w:rPr>
          <w:rFonts w:hAnsi="標楷體" w:hint="eastAsia"/>
        </w:rPr>
        <w:t>、</w:t>
      </w:r>
      <w:r w:rsidR="00237AEC">
        <w:rPr>
          <w:rFonts w:hAnsi="標楷體" w:hint="eastAsia"/>
        </w:rPr>
        <w:t>李○勇</w:t>
      </w:r>
      <w:r w:rsidRPr="00B3132B">
        <w:rPr>
          <w:rFonts w:hAnsi="標楷體" w:hint="eastAsia"/>
        </w:rPr>
        <w:t>、</w:t>
      </w:r>
      <w:r w:rsidR="00237AEC">
        <w:rPr>
          <w:rFonts w:hAnsi="標楷體" w:hint="eastAsia"/>
        </w:rPr>
        <w:t>施○堯</w:t>
      </w:r>
      <w:r w:rsidRPr="00B3132B">
        <w:rPr>
          <w:rFonts w:hAnsi="標楷體" w:hint="eastAsia"/>
        </w:rPr>
        <w:t>審理；100年11月24日100年度台上字第6541號</w:t>
      </w:r>
      <w:r w:rsidR="008C02E6" w:rsidRPr="00B3132B">
        <w:rPr>
          <w:rFonts w:hAnsi="標楷體" w:hint="eastAsia"/>
        </w:rPr>
        <w:t>判決</w:t>
      </w:r>
      <w:r w:rsidRPr="00B3132B">
        <w:rPr>
          <w:rFonts w:hAnsi="標楷體" w:hint="eastAsia"/>
        </w:rPr>
        <w:t>由</w:t>
      </w:r>
      <w:r w:rsidR="008C02E6" w:rsidRPr="00B3132B">
        <w:rPr>
          <w:rFonts w:hAnsi="標楷體" w:hint="eastAsia"/>
        </w:rPr>
        <w:t>該</w:t>
      </w:r>
      <w:r w:rsidRPr="00B3132B">
        <w:rPr>
          <w:rFonts w:hAnsi="標楷體" w:hint="eastAsia"/>
        </w:rPr>
        <w:t>院刑事</w:t>
      </w:r>
      <w:r w:rsidR="00F13414" w:rsidRPr="00B3132B">
        <w:rPr>
          <w:rFonts w:hAnsi="標楷體" w:hint="eastAsia"/>
        </w:rPr>
        <w:t>第5庭</w:t>
      </w:r>
      <w:r w:rsidRPr="00B3132B">
        <w:rPr>
          <w:rFonts w:hAnsi="標楷體" w:hint="eastAsia"/>
        </w:rPr>
        <w:t>審判長法官</w:t>
      </w:r>
      <w:r w:rsidR="00237AEC">
        <w:rPr>
          <w:rFonts w:hAnsi="標楷體" w:hint="eastAsia"/>
        </w:rPr>
        <w:t>邵○玲</w:t>
      </w:r>
      <w:r w:rsidRPr="00B3132B">
        <w:rPr>
          <w:rFonts w:hAnsi="標楷體" w:hint="eastAsia"/>
        </w:rPr>
        <w:t>、法官</w:t>
      </w:r>
      <w:r w:rsidR="00237AEC">
        <w:rPr>
          <w:rFonts w:hAnsi="標楷體" w:hint="eastAsia"/>
        </w:rPr>
        <w:t>李○道</w:t>
      </w:r>
      <w:r w:rsidRPr="00B3132B">
        <w:rPr>
          <w:rFonts w:hAnsi="標楷體" w:hint="eastAsia"/>
        </w:rPr>
        <w:t>、</w:t>
      </w:r>
      <w:r w:rsidR="00237AEC">
        <w:rPr>
          <w:rFonts w:hAnsi="標楷體" w:hint="eastAsia"/>
        </w:rPr>
        <w:t>孫○同</w:t>
      </w:r>
      <w:r w:rsidR="00E21717" w:rsidRPr="00B3132B">
        <w:rPr>
          <w:rFonts w:hAnsi="標楷體" w:hint="eastAsia"/>
        </w:rPr>
        <w:t>、</w:t>
      </w:r>
      <w:r w:rsidR="00237AEC">
        <w:rPr>
          <w:rFonts w:hAnsi="標楷體" w:hint="eastAsia"/>
        </w:rPr>
        <w:t>李○勇</w:t>
      </w:r>
      <w:r w:rsidRPr="00B3132B">
        <w:rPr>
          <w:rFonts w:hAnsi="標楷體" w:hint="eastAsia"/>
        </w:rPr>
        <w:t>、</w:t>
      </w:r>
      <w:r w:rsidR="00237AEC">
        <w:rPr>
          <w:rFonts w:hAnsi="標楷體" w:hint="eastAsia"/>
        </w:rPr>
        <w:t>李○興</w:t>
      </w:r>
      <w:r w:rsidRPr="00B3132B">
        <w:rPr>
          <w:rFonts w:hAnsi="標楷體" w:hint="eastAsia"/>
        </w:rPr>
        <w:t>審理；102年6月20日最高法院102年度台上字第2479號刑事判決</w:t>
      </w:r>
      <w:r w:rsidR="008C02E6" w:rsidRPr="00B3132B">
        <w:rPr>
          <w:rFonts w:hAnsi="標楷體" w:hint="eastAsia"/>
        </w:rPr>
        <w:t>由該</w:t>
      </w:r>
      <w:r w:rsidRPr="00B3132B">
        <w:rPr>
          <w:rFonts w:hAnsi="標楷體" w:hint="eastAsia"/>
        </w:rPr>
        <w:t>院刑事第</w:t>
      </w:r>
      <w:r w:rsidR="00150E6D" w:rsidRPr="00B3132B">
        <w:rPr>
          <w:rFonts w:hAnsi="標楷體" w:hint="eastAsia"/>
        </w:rPr>
        <w:t>12</w:t>
      </w:r>
      <w:r w:rsidRPr="00B3132B">
        <w:rPr>
          <w:rFonts w:hAnsi="標楷體" w:hint="eastAsia"/>
        </w:rPr>
        <w:t>庭審判長法官</w:t>
      </w:r>
      <w:r w:rsidR="00237AEC">
        <w:rPr>
          <w:rFonts w:hAnsi="標楷體" w:hint="eastAsia"/>
        </w:rPr>
        <w:t>李○道</w:t>
      </w:r>
      <w:r w:rsidRPr="00B3132B">
        <w:rPr>
          <w:rFonts w:hAnsi="標楷體" w:hint="eastAsia"/>
        </w:rPr>
        <w:t>、法官蘇</w:t>
      </w:r>
      <w:r w:rsidR="00B93F0F">
        <w:rPr>
          <w:rFonts w:hAnsi="標楷體" w:hint="eastAsia"/>
        </w:rPr>
        <w:t>○</w:t>
      </w:r>
      <w:r w:rsidRPr="00B3132B">
        <w:rPr>
          <w:rFonts w:hAnsi="標楷體" w:hint="eastAsia"/>
        </w:rPr>
        <w:t>堂、林</w:t>
      </w:r>
      <w:r w:rsidR="00B93F0F">
        <w:rPr>
          <w:rFonts w:hAnsi="標楷體" w:hint="eastAsia"/>
        </w:rPr>
        <w:t>○</w:t>
      </w:r>
      <w:r w:rsidRPr="00B3132B">
        <w:rPr>
          <w:rFonts w:hAnsi="標楷體" w:hint="eastAsia"/>
        </w:rPr>
        <w:t>華、蔡</w:t>
      </w:r>
      <w:r w:rsidR="00B93F0F">
        <w:rPr>
          <w:rFonts w:hAnsi="標楷體" w:hint="eastAsia"/>
        </w:rPr>
        <w:t>○</w:t>
      </w:r>
      <w:r w:rsidRPr="00B3132B">
        <w:rPr>
          <w:rFonts w:hAnsi="標楷體" w:hint="eastAsia"/>
        </w:rPr>
        <w:t>在、許</w:t>
      </w:r>
      <w:r w:rsidR="00B93F0F">
        <w:rPr>
          <w:rFonts w:hAnsi="標楷體" w:hint="eastAsia"/>
        </w:rPr>
        <w:t>○</w:t>
      </w:r>
      <w:r w:rsidRPr="00B3132B">
        <w:rPr>
          <w:rFonts w:hAnsi="標楷體" w:hint="eastAsia"/>
        </w:rPr>
        <w:t>楓審理，第</w:t>
      </w:r>
      <w:r w:rsidR="005936CF" w:rsidRPr="00B3132B">
        <w:rPr>
          <w:rFonts w:hAnsi="標楷體" w:hint="eastAsia"/>
        </w:rPr>
        <w:t>2</w:t>
      </w:r>
      <w:r w:rsidRPr="00B3132B">
        <w:rPr>
          <w:rFonts w:hAnsi="標楷體" w:hint="eastAsia"/>
        </w:rPr>
        <w:t>次發回更審與第</w:t>
      </w:r>
      <w:r w:rsidR="005936CF" w:rsidRPr="00B3132B">
        <w:rPr>
          <w:rFonts w:hAnsi="標楷體" w:hint="eastAsia"/>
        </w:rPr>
        <w:t>3</w:t>
      </w:r>
      <w:r w:rsidRPr="00B3132B">
        <w:rPr>
          <w:rFonts w:hAnsi="標楷體" w:hint="eastAsia"/>
        </w:rPr>
        <w:t>次發回更審重複</w:t>
      </w:r>
      <w:r w:rsidR="008C02E6" w:rsidRPr="00B3132B">
        <w:rPr>
          <w:rFonts w:hAnsi="標楷體" w:hint="eastAsia"/>
        </w:rPr>
        <w:t>之</w:t>
      </w:r>
      <w:r w:rsidR="005936CF" w:rsidRPr="00B3132B">
        <w:rPr>
          <w:rFonts w:hAnsi="標楷體" w:hint="eastAsia"/>
        </w:rPr>
        <w:t>4</w:t>
      </w:r>
      <w:r w:rsidRPr="00B3132B">
        <w:rPr>
          <w:rFonts w:hAnsi="標楷體" w:hint="eastAsia"/>
        </w:rPr>
        <w:t>名法官分別為</w:t>
      </w:r>
      <w:r w:rsidR="00237AEC">
        <w:rPr>
          <w:rFonts w:hAnsi="標楷體" w:hint="eastAsia"/>
        </w:rPr>
        <w:t>邵○玲</w:t>
      </w:r>
      <w:r w:rsidRPr="00B3132B">
        <w:rPr>
          <w:rFonts w:hAnsi="標楷體" w:hint="eastAsia"/>
        </w:rPr>
        <w:t>、</w:t>
      </w:r>
      <w:r w:rsidR="00237AEC">
        <w:rPr>
          <w:rFonts w:hAnsi="標楷體" w:hint="eastAsia"/>
        </w:rPr>
        <w:t>李○道</w:t>
      </w:r>
      <w:r w:rsidRPr="00B3132B">
        <w:rPr>
          <w:rFonts w:hAnsi="標楷體" w:hint="eastAsia"/>
        </w:rPr>
        <w:t>、</w:t>
      </w:r>
      <w:r w:rsidR="00237AEC">
        <w:rPr>
          <w:rFonts w:hAnsi="標楷體" w:hint="eastAsia"/>
        </w:rPr>
        <w:t>孫○同</w:t>
      </w:r>
      <w:r w:rsidRPr="00B3132B">
        <w:rPr>
          <w:rFonts w:hAnsi="標楷體" w:hint="eastAsia"/>
        </w:rPr>
        <w:t>、</w:t>
      </w:r>
      <w:r w:rsidR="00237AEC">
        <w:rPr>
          <w:rFonts w:hAnsi="標楷體" w:hint="eastAsia"/>
        </w:rPr>
        <w:t>李○勇</w:t>
      </w:r>
      <w:r w:rsidRPr="00B3132B">
        <w:rPr>
          <w:rFonts w:hAnsi="標楷體" w:hint="eastAsia"/>
        </w:rPr>
        <w:t>；上開</w:t>
      </w:r>
      <w:r w:rsidR="005936CF" w:rsidRPr="00B3132B">
        <w:rPr>
          <w:rFonts w:hAnsi="標楷體" w:hint="eastAsia"/>
        </w:rPr>
        <w:t>3</w:t>
      </w:r>
      <w:r w:rsidR="001D4BE9" w:rsidRPr="00B3132B">
        <w:rPr>
          <w:rFonts w:hAnsi="標楷體" w:hint="eastAsia"/>
        </w:rPr>
        <w:t>件</w:t>
      </w:r>
      <w:r w:rsidR="00880E55" w:rsidRPr="00B3132B">
        <w:rPr>
          <w:rFonts w:hint="eastAsia"/>
          <w:bCs/>
        </w:rPr>
        <w:t>計有</w:t>
      </w:r>
      <w:r w:rsidRPr="00B3132B">
        <w:rPr>
          <w:rFonts w:hAnsi="標楷體" w:hint="eastAsia"/>
        </w:rPr>
        <w:t>法官</w:t>
      </w:r>
      <w:r w:rsidR="00237AEC">
        <w:rPr>
          <w:rFonts w:hAnsi="標楷體" w:hint="eastAsia"/>
        </w:rPr>
        <w:t>李○道</w:t>
      </w:r>
      <w:r w:rsidRPr="00B3132B">
        <w:rPr>
          <w:rFonts w:hAnsi="標楷體" w:hint="eastAsia"/>
        </w:rPr>
        <w:t>重複。</w:t>
      </w:r>
    </w:p>
  </w:footnote>
  <w:footnote w:id="7">
    <w:p w14:paraId="4F40ABC3" w14:textId="7CC9AF5C" w:rsidR="00EC62BC" w:rsidRPr="00B3132B" w:rsidRDefault="00EC62BC" w:rsidP="00561141">
      <w:pPr>
        <w:pStyle w:val="afe"/>
        <w:spacing w:line="220" w:lineRule="exact"/>
        <w:ind w:left="220" w:hangingChars="100" w:hanging="220"/>
        <w:jc w:val="both"/>
        <w:rPr>
          <w:rFonts w:hAnsi="標楷體"/>
        </w:rPr>
      </w:pPr>
      <w:r w:rsidRPr="00B3132B">
        <w:rPr>
          <w:rStyle w:val="aff0"/>
          <w:rFonts w:hAnsi="標楷體"/>
        </w:rPr>
        <w:footnoteRef/>
      </w:r>
      <w:r w:rsidRPr="00B3132B">
        <w:rPr>
          <w:rFonts w:hAnsi="標楷體"/>
        </w:rPr>
        <w:t xml:space="preserve"> </w:t>
      </w:r>
      <w:r w:rsidRPr="00B3132B">
        <w:rPr>
          <w:rFonts w:hAnsi="標楷體" w:hint="eastAsia"/>
        </w:rPr>
        <w:t>查</w:t>
      </w:r>
      <w:r w:rsidR="007723CB" w:rsidRPr="00B3132B">
        <w:rPr>
          <w:rFonts w:hAnsi="標楷體" w:hint="eastAsia"/>
        </w:rPr>
        <w:t>76年</w:t>
      </w:r>
      <w:r w:rsidRPr="00B3132B">
        <w:rPr>
          <w:rFonts w:hAnsi="標楷體" w:hint="eastAsia"/>
        </w:rPr>
        <w:t>司法院</w:t>
      </w:r>
      <w:r w:rsidR="0085031D" w:rsidRPr="00B3132B">
        <w:rPr>
          <w:rFonts w:hAnsi="標楷體" w:hint="eastAsia"/>
        </w:rPr>
        <w:t>及</w:t>
      </w:r>
      <w:r w:rsidRPr="00B3132B">
        <w:rPr>
          <w:rFonts w:hAnsi="標楷體" w:hint="eastAsia"/>
        </w:rPr>
        <w:t>其所屬院、會首長會議決議結論，認為就第</w:t>
      </w:r>
      <w:r w:rsidR="007723CB" w:rsidRPr="00B3132B">
        <w:rPr>
          <w:rFonts w:hAnsi="標楷體" w:hint="eastAsia"/>
        </w:rPr>
        <w:t>2</w:t>
      </w:r>
      <w:r w:rsidRPr="00B3132B">
        <w:rPr>
          <w:rFonts w:hAnsi="標楷體" w:hint="eastAsia"/>
        </w:rPr>
        <w:t>次以上發回更審之</w:t>
      </w:r>
      <w:r w:rsidR="001152FC" w:rsidRPr="00B3132B">
        <w:rPr>
          <w:rFonts w:hAnsi="標楷體" w:hint="eastAsia"/>
        </w:rPr>
        <w:t>民、刑事</w:t>
      </w:r>
      <w:r w:rsidRPr="00B3132B">
        <w:rPr>
          <w:rFonts w:hAnsi="標楷體" w:hint="eastAsia"/>
        </w:rPr>
        <w:t>上訴案件，分由最後發回之原承辦法官辦理，無損於當事人之審級利益，</w:t>
      </w:r>
      <w:r w:rsidR="00721E41" w:rsidRPr="00B3132B">
        <w:rPr>
          <w:rFonts w:hAnsi="標楷體" w:hint="eastAsia"/>
        </w:rPr>
        <w:t>司法院以</w:t>
      </w:r>
      <w:r w:rsidRPr="00B3132B">
        <w:rPr>
          <w:rFonts w:hAnsi="標楷體" w:hint="eastAsia"/>
        </w:rPr>
        <w:t>76年3月13日院台廳二字第2453號函</w:t>
      </w:r>
      <w:r w:rsidR="00721E41" w:rsidRPr="00B3132B">
        <w:rPr>
          <w:rFonts w:hAnsi="標楷體" w:hint="eastAsia"/>
        </w:rPr>
        <w:t>由</w:t>
      </w:r>
      <w:r w:rsidRPr="00B3132B">
        <w:rPr>
          <w:rFonts w:hAnsi="標楷體" w:hint="eastAsia"/>
        </w:rPr>
        <w:t>最高法院先行試辦。最高法院於76年3月18日召開76年度第3次</w:t>
      </w:r>
      <w:r w:rsidR="001152FC" w:rsidRPr="00B3132B">
        <w:rPr>
          <w:rFonts w:hAnsi="標楷體" w:hint="eastAsia"/>
        </w:rPr>
        <w:t>民、刑事</w:t>
      </w:r>
      <w:r w:rsidRPr="00B3132B">
        <w:rPr>
          <w:rFonts w:hAnsi="標楷體" w:hint="eastAsia"/>
        </w:rPr>
        <w:t>庭庭長會議，就第</w:t>
      </w:r>
      <w:r w:rsidR="0085031D" w:rsidRPr="00B3132B">
        <w:rPr>
          <w:rFonts w:hAnsi="標楷體" w:hint="eastAsia"/>
        </w:rPr>
        <w:t>2</w:t>
      </w:r>
      <w:r w:rsidRPr="00B3132B">
        <w:rPr>
          <w:rFonts w:hAnsi="標楷體" w:hint="eastAsia"/>
        </w:rPr>
        <w:t>次以上發回更審之</w:t>
      </w:r>
      <w:r w:rsidR="001152FC" w:rsidRPr="00B3132B">
        <w:rPr>
          <w:rFonts w:hAnsi="標楷體" w:hint="eastAsia"/>
        </w:rPr>
        <w:t>民、刑事</w:t>
      </w:r>
      <w:r w:rsidRPr="00B3132B">
        <w:rPr>
          <w:rFonts w:hAnsi="標楷體" w:hint="eastAsia"/>
        </w:rPr>
        <w:t>上訴案件分由最後發回之原承辦法官辦理一案討論有關各項程序，並決定自76年3月16日起試辦，最高法院即以76年3月23日台文字第203號函</w:t>
      </w:r>
      <w:r w:rsidR="0031573E" w:rsidRPr="00B3132B">
        <w:rPr>
          <w:rFonts w:hAnsi="標楷體" w:hint="eastAsia"/>
        </w:rPr>
        <w:t>復</w:t>
      </w:r>
      <w:r w:rsidRPr="00B3132B">
        <w:rPr>
          <w:rFonts w:hAnsi="標楷體" w:hint="eastAsia"/>
        </w:rPr>
        <w:t>司法院備查；復於76年9月22日召開76年度第6次</w:t>
      </w:r>
      <w:r w:rsidR="001152FC" w:rsidRPr="00B3132B">
        <w:rPr>
          <w:rFonts w:hAnsi="標楷體" w:hint="eastAsia"/>
        </w:rPr>
        <w:t>民、刑事</w:t>
      </w:r>
      <w:r w:rsidRPr="00B3132B">
        <w:rPr>
          <w:rFonts w:hAnsi="標楷體" w:hint="eastAsia"/>
        </w:rPr>
        <w:t>庭庭長會議通過當日核定之《最高法院更二以後之民、刑事上訴案件分案暫行辦法》，嗣於78年2月22日修正更名為《最高法院</w:t>
      </w:r>
      <w:r w:rsidR="008C4572" w:rsidRPr="00B3132B">
        <w:rPr>
          <w:rFonts w:hAnsi="標楷體" w:hint="eastAsia"/>
        </w:rPr>
        <w:t>第</w:t>
      </w:r>
      <w:r w:rsidR="00D74867" w:rsidRPr="00B3132B">
        <w:rPr>
          <w:rFonts w:hAnsi="標楷體" w:hint="eastAsia"/>
        </w:rPr>
        <w:t>二</w:t>
      </w:r>
      <w:r w:rsidR="008C4572" w:rsidRPr="00B3132B">
        <w:rPr>
          <w:rFonts w:hAnsi="標楷體" w:hint="eastAsia"/>
        </w:rPr>
        <w:t>次</w:t>
      </w:r>
      <w:r w:rsidRPr="00B3132B">
        <w:rPr>
          <w:rFonts w:hAnsi="標楷體" w:hint="eastAsia"/>
        </w:rPr>
        <w:t>發回更審以後之民、刑事上訴案件分案實施要點》</w:t>
      </w:r>
      <w:r w:rsidR="001152FC" w:rsidRPr="00B3132B">
        <w:rPr>
          <w:rFonts w:hAnsi="標楷體" w:hint="eastAsia"/>
        </w:rPr>
        <w:t>，</w:t>
      </w:r>
      <w:r w:rsidRPr="00B3132B">
        <w:rPr>
          <w:rFonts w:hAnsi="標楷體" w:hint="eastAsia"/>
        </w:rPr>
        <w:t>此後迭於80、98、101、102、108年多次修正</w:t>
      </w:r>
      <w:r w:rsidR="007C69BF" w:rsidRPr="00B3132B">
        <w:rPr>
          <w:rFonts w:hAnsi="標楷體" w:hint="eastAsia"/>
        </w:rPr>
        <w:t>該</w:t>
      </w:r>
      <w:r w:rsidRPr="00B3132B">
        <w:rPr>
          <w:rFonts w:hAnsi="標楷體" w:hint="eastAsia"/>
        </w:rPr>
        <w:t>分案實施要點，並施行迄今。</w:t>
      </w:r>
    </w:p>
  </w:footnote>
  <w:footnote w:id="8">
    <w:p w14:paraId="7F0A4202" w14:textId="386D3D4C" w:rsidR="00EC62BC" w:rsidRPr="00B3132B" w:rsidRDefault="00EC62BC" w:rsidP="00561141">
      <w:pPr>
        <w:pStyle w:val="afe"/>
        <w:spacing w:line="220" w:lineRule="exact"/>
        <w:ind w:left="220" w:hangingChars="100" w:hanging="220"/>
        <w:jc w:val="both"/>
        <w:rPr>
          <w:rFonts w:hAnsi="標楷體"/>
        </w:rPr>
      </w:pPr>
      <w:r w:rsidRPr="00B3132B">
        <w:rPr>
          <w:rStyle w:val="aff0"/>
          <w:rFonts w:hAnsi="標楷體"/>
        </w:rPr>
        <w:footnoteRef/>
      </w:r>
      <w:r w:rsidRPr="00B3132B">
        <w:rPr>
          <w:rFonts w:hAnsi="標楷體"/>
        </w:rPr>
        <w:t xml:space="preserve"> </w:t>
      </w:r>
      <w:r w:rsidRPr="00B3132B">
        <w:rPr>
          <w:rFonts w:hAnsi="標楷體" w:hint="eastAsia"/>
        </w:rPr>
        <w:t>客觀上為法院認定事實及適用法律基礎之證據，雖已調查而其內容尚未明瞭者，即與未經調查無異，如遽行判決，仍屬</w:t>
      </w:r>
      <w:bookmarkStart w:id="76" w:name="_Hlk207291521"/>
      <w:r w:rsidRPr="00B3132B">
        <w:rPr>
          <w:rFonts w:hAnsi="標楷體" w:hint="eastAsia"/>
        </w:rPr>
        <w:t>應於審判期日調查之證據而未予調查之違法</w:t>
      </w:r>
      <w:bookmarkEnd w:id="76"/>
      <w:r w:rsidRPr="00B3132B">
        <w:rPr>
          <w:rFonts w:hAnsi="標楷體" w:hint="eastAsia"/>
        </w:rPr>
        <w:t>。</w:t>
      </w:r>
      <w:r w:rsidRPr="00B3132B">
        <w:rPr>
          <w:rFonts w:hAnsi="標楷體"/>
        </w:rPr>
        <w:t>……</w:t>
      </w:r>
      <w:r w:rsidRPr="00B3132B">
        <w:rPr>
          <w:rFonts w:hAnsi="標楷體" w:hint="eastAsia"/>
        </w:rPr>
        <w:t>原判決以</w:t>
      </w:r>
      <w:r w:rsidR="000F61B8">
        <w:rPr>
          <w:rFonts w:hAnsi="標楷體" w:hint="eastAsia"/>
        </w:rPr>
        <w:t>施○寬</w:t>
      </w:r>
      <w:r w:rsidRPr="00B3132B">
        <w:rPr>
          <w:rFonts w:hAnsi="標楷體" w:hint="eastAsia"/>
        </w:rPr>
        <w:t>、</w:t>
      </w:r>
      <w:r w:rsidR="000F61B8">
        <w:rPr>
          <w:rFonts w:hAnsi="標楷體" w:hint="eastAsia"/>
        </w:rPr>
        <w:t>王○權</w:t>
      </w:r>
      <w:r w:rsidRPr="00B3132B">
        <w:rPr>
          <w:rFonts w:hAnsi="標楷體" w:hint="eastAsia"/>
        </w:rPr>
        <w:t>於</w:t>
      </w:r>
      <w:r w:rsidR="005E0C81" w:rsidRPr="00B3132B">
        <w:rPr>
          <w:rFonts w:hAnsi="標楷體" w:hint="eastAsia"/>
        </w:rPr>
        <w:t>97</w:t>
      </w:r>
      <w:r w:rsidRPr="00B3132B">
        <w:rPr>
          <w:rFonts w:hAnsi="標楷體" w:hint="eastAsia"/>
        </w:rPr>
        <w:t>年</w:t>
      </w:r>
      <w:r w:rsidR="005E0C81" w:rsidRPr="00B3132B">
        <w:rPr>
          <w:rFonts w:hAnsi="標楷體" w:hint="eastAsia"/>
        </w:rPr>
        <w:t>1</w:t>
      </w:r>
      <w:r w:rsidRPr="00B3132B">
        <w:rPr>
          <w:rFonts w:hAnsi="標楷體" w:hint="eastAsia"/>
        </w:rPr>
        <w:t>月</w:t>
      </w:r>
      <w:r w:rsidR="005E0C81" w:rsidRPr="00B3132B">
        <w:rPr>
          <w:rFonts w:hAnsi="標楷體" w:hint="eastAsia"/>
        </w:rPr>
        <w:t>7</w:t>
      </w:r>
      <w:r w:rsidRPr="00B3132B">
        <w:rPr>
          <w:rFonts w:hAnsi="標楷體" w:hint="eastAsia"/>
        </w:rPr>
        <w:t>日，在法務部調查局高雄市調查處及檢察官偵查中，雖曾供述本件係依</w:t>
      </w:r>
      <w:r w:rsidR="000F61B8">
        <w:rPr>
          <w:rFonts w:hAnsi="標楷體" w:hint="eastAsia"/>
        </w:rPr>
        <w:t>蕭○正</w:t>
      </w:r>
      <w:r w:rsidRPr="00B3132B">
        <w:rPr>
          <w:rFonts w:hAnsi="標楷體" w:hint="eastAsia"/>
        </w:rPr>
        <w:t>指示，清潔隊員參加</w:t>
      </w:r>
      <w:r w:rsidR="00237AEC">
        <w:rPr>
          <w:rFonts w:hAnsi="標楷體" w:hint="eastAsia"/>
        </w:rPr>
        <w:t>李○澤</w:t>
      </w:r>
      <w:r w:rsidRPr="00B3132B">
        <w:rPr>
          <w:rFonts w:hAnsi="標楷體" w:hint="eastAsia"/>
        </w:rPr>
        <w:t>競選總部成立大會可報加班費各語，然其等於羈押禁見後，已改稱其等之前所供不實，</w:t>
      </w:r>
      <w:r w:rsidR="00495CB6" w:rsidRPr="00B3132B">
        <w:rPr>
          <w:rFonts w:hAnsi="標楷體" w:hint="eastAsia"/>
        </w:rPr>
        <w:t>……</w:t>
      </w:r>
      <w:r w:rsidRPr="00B3132B">
        <w:rPr>
          <w:rFonts w:hAnsi="標楷體" w:hint="eastAsia"/>
        </w:rPr>
        <w:t>，又查無其他積極證據可為補強，乃認不能證明被告等有被訴之犯行。</w:t>
      </w:r>
    </w:p>
  </w:footnote>
  <w:footnote w:id="9">
    <w:p w14:paraId="068DF815" w14:textId="1048115E" w:rsidR="00B55A4C" w:rsidRPr="00B3132B" w:rsidRDefault="00B55A4C" w:rsidP="00561141">
      <w:pPr>
        <w:pStyle w:val="afe"/>
        <w:spacing w:line="220" w:lineRule="exact"/>
        <w:ind w:left="220" w:hangingChars="100" w:hanging="220"/>
        <w:jc w:val="both"/>
      </w:pPr>
      <w:r w:rsidRPr="00B3132B">
        <w:rPr>
          <w:rStyle w:val="aff0"/>
        </w:rPr>
        <w:footnoteRef/>
      </w:r>
      <w:r w:rsidRPr="00B3132B">
        <w:t xml:space="preserve"> </w:t>
      </w:r>
      <w:r w:rsidR="000C4989" w:rsidRPr="00B3132B">
        <w:rPr>
          <w:rFonts w:hint="eastAsia"/>
        </w:rPr>
        <w:t>依據最高法院</w:t>
      </w:r>
      <w:r w:rsidR="00FD1E83" w:rsidRPr="00B3132B">
        <w:rPr>
          <w:rFonts w:hint="eastAsia"/>
        </w:rPr>
        <w:t>刑事案件</w:t>
      </w:r>
      <w:r w:rsidR="000C4989" w:rsidRPr="00B3132B">
        <w:rPr>
          <w:rFonts w:hint="eastAsia"/>
        </w:rPr>
        <w:t>分案實施要點</w:t>
      </w:r>
      <w:r w:rsidR="000C4989" w:rsidRPr="00B3132B">
        <w:rPr>
          <w:rFonts w:hAnsi="Arial" w:hint="eastAsia"/>
          <w:bCs/>
          <w:kern w:val="32"/>
          <w:lang w:val="en-GB"/>
        </w:rPr>
        <w:t>，刑事案件進行更三審以上，或重大刑事案件發回更審</w:t>
      </w:r>
      <w:r w:rsidR="00FD1E83" w:rsidRPr="00B3132B">
        <w:rPr>
          <w:rFonts w:hAnsi="Arial" w:hint="eastAsia"/>
          <w:bCs/>
          <w:kern w:val="32"/>
          <w:lang w:val="en-GB"/>
        </w:rPr>
        <w:t>再行上訴</w:t>
      </w:r>
      <w:r w:rsidR="000C4989" w:rsidRPr="00B3132B">
        <w:rPr>
          <w:rFonts w:hAnsi="Arial" w:hint="eastAsia"/>
          <w:bCs/>
          <w:kern w:val="32"/>
          <w:lang w:val="en-GB"/>
        </w:rPr>
        <w:t>時，原則上由原承辦法官繼續審理，</w:t>
      </w:r>
      <w:r w:rsidR="00167DA9" w:rsidRPr="00B3132B">
        <w:rPr>
          <w:rFonts w:hAnsi="Arial" w:hint="eastAsia"/>
          <w:bCs/>
          <w:kern w:val="32"/>
          <w:lang w:val="en-GB"/>
        </w:rPr>
        <w:t>其</w:t>
      </w:r>
      <w:r w:rsidRPr="00B3132B">
        <w:rPr>
          <w:rFonts w:hAnsi="Arial"/>
          <w:bCs/>
          <w:kern w:val="32"/>
          <w:lang w:val="en-GB"/>
        </w:rPr>
        <w:t>目的是為避免訴訟延宕和防止法官濫用發回權，但曾引發關於「法定法官原則」</w:t>
      </w:r>
      <w:r w:rsidR="00FD1E83" w:rsidRPr="00B3132B">
        <w:rPr>
          <w:rFonts w:hAnsi="Arial" w:hint="eastAsia"/>
          <w:bCs/>
          <w:kern w:val="32"/>
          <w:lang w:val="en-GB"/>
        </w:rPr>
        <w:t>之</w:t>
      </w:r>
      <w:r w:rsidRPr="00B3132B">
        <w:rPr>
          <w:rFonts w:hAnsi="Arial"/>
          <w:bCs/>
          <w:kern w:val="32"/>
          <w:lang w:val="en-GB"/>
        </w:rPr>
        <w:t>爭議，</w:t>
      </w:r>
      <w:r w:rsidR="00FD1E83" w:rsidRPr="00B3132B">
        <w:rPr>
          <w:rFonts w:hAnsi="Arial" w:hint="eastAsia"/>
          <w:bCs/>
          <w:kern w:val="32"/>
          <w:lang w:val="en-GB"/>
        </w:rPr>
        <w:t>嗣</w:t>
      </w:r>
      <w:r w:rsidRPr="00B3132B">
        <w:rPr>
          <w:rFonts w:hAnsi="Arial"/>
          <w:bCs/>
          <w:kern w:val="32"/>
          <w:lang w:val="en-GB"/>
        </w:rPr>
        <w:t>憲法法庭判決該</w:t>
      </w:r>
      <w:r w:rsidR="00FD1E83" w:rsidRPr="00B3132B">
        <w:rPr>
          <w:rFonts w:hAnsi="Arial" w:hint="eastAsia"/>
          <w:bCs/>
          <w:kern w:val="32"/>
          <w:lang w:val="en-GB"/>
        </w:rPr>
        <w:t>規定</w:t>
      </w:r>
      <w:r w:rsidRPr="00B3132B">
        <w:rPr>
          <w:rFonts w:hAnsi="Arial"/>
          <w:bCs/>
          <w:kern w:val="32"/>
          <w:lang w:val="en-GB"/>
        </w:rPr>
        <w:t>合憲</w:t>
      </w:r>
      <w:r w:rsidRPr="00B3132B">
        <w:rPr>
          <w:rFonts w:hAnsi="Arial" w:hint="eastAsia"/>
          <w:bCs/>
          <w:kern w:val="32"/>
          <w:lang w:val="en-GB"/>
        </w:rPr>
        <w:t>。憲法法庭(</w:t>
      </w:r>
      <w:r w:rsidRPr="00B3132B">
        <w:rPr>
          <w:rFonts w:hAnsi="Arial" w:hint="eastAsia"/>
          <w:bCs/>
          <w:kern w:val="32"/>
          <w:lang w:val="en-GB"/>
        </w:rPr>
        <w:t>合憲見解)認為，連身條款實施規則是事先且一般性地訂定，目的在於排除法官的恣意分配，並且在案件進入最高法院前，已有透過隨機分案進行過至少</w:t>
      </w:r>
      <w:r w:rsidR="00167DA9" w:rsidRPr="00B3132B">
        <w:rPr>
          <w:rFonts w:hAnsi="Arial" w:hint="eastAsia"/>
          <w:bCs/>
          <w:kern w:val="32"/>
          <w:lang w:val="en-GB"/>
        </w:rPr>
        <w:t>3</w:t>
      </w:r>
      <w:r w:rsidRPr="00B3132B">
        <w:rPr>
          <w:rFonts w:hAnsi="Arial" w:hint="eastAsia"/>
          <w:bCs/>
          <w:kern w:val="32"/>
          <w:lang w:val="en-GB"/>
        </w:rPr>
        <w:t>次的法官分配，因此與法定法官原則不牴觸。</w:t>
      </w:r>
    </w:p>
  </w:footnote>
  <w:footnote w:id="10">
    <w:p w14:paraId="041F97A5" w14:textId="349E0EAA" w:rsidR="008C4E0A" w:rsidRPr="00B3132B" w:rsidRDefault="008C4E0A" w:rsidP="00561141">
      <w:pPr>
        <w:pStyle w:val="afe"/>
        <w:spacing w:line="220" w:lineRule="exact"/>
        <w:ind w:left="220" w:hangingChars="100" w:hanging="220"/>
        <w:jc w:val="both"/>
      </w:pPr>
      <w:r w:rsidRPr="00B3132B">
        <w:rPr>
          <w:rStyle w:val="aff0"/>
        </w:rPr>
        <w:footnoteRef/>
      </w:r>
      <w:r w:rsidRPr="00B3132B">
        <w:t xml:space="preserve"> </w:t>
      </w:r>
      <w:r w:rsidRPr="00B3132B">
        <w:rPr>
          <w:rFonts w:hAnsi="標楷體"/>
        </w:rPr>
        <w:t>國際</w:t>
      </w:r>
      <w:r w:rsidRPr="00B3132B">
        <w:t>法學家委員會，法官、律師與檢察官獨立性及課責性之國際原則，</w:t>
      </w:r>
      <w:r w:rsidR="0054756C" w:rsidRPr="00B3132B">
        <w:rPr>
          <w:rFonts w:hint="eastAsia"/>
        </w:rPr>
        <w:t>西元</w:t>
      </w:r>
      <w:r w:rsidRPr="00B3132B">
        <w:t>2007</w:t>
      </w:r>
      <w:r w:rsidRPr="00B3132B">
        <w:t>年二版，第3頁。</w:t>
      </w:r>
    </w:p>
  </w:footnote>
  <w:footnote w:id="11">
    <w:p w14:paraId="0B2ED8C6" w14:textId="79C34E6E"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r w:rsidR="00DE5D49" w:rsidRPr="00B3132B">
        <w:rPr>
          <w:rFonts w:hAnsi="標楷體" w:hint="eastAsia"/>
        </w:rPr>
        <w:t>西元</w:t>
      </w:r>
      <w:r w:rsidRPr="00B3132B">
        <w:t>2007</w:t>
      </w:r>
      <w:r w:rsidRPr="00B3132B">
        <w:t>年《聯合國班加羅司法行為準則》評註第93點：「本規則適用法官在受分配案件之前即已獲悉相關資訊，以及由司法以外管道或法官個人在案件進行中所為調查而得知的事實。甚至適用於經由與訴訟無關的目的（例如寫書）所為獨立研究而得知的事實，且未被要求在適當時候提請受影響的當事人注意。</w:t>
      </w:r>
      <w:r w:rsidRPr="00B3132B">
        <w:rPr>
          <w:b/>
          <w:bCs/>
        </w:rPr>
        <w:t>如所得知訊息係來自同一案件之前案判決，或來自因裁判相同交易的相關當事人的案件，或因當事人之前案為該法官承辦，法官無庸廻避。</w:t>
      </w:r>
      <w:r w:rsidRPr="00B3132B">
        <w:t>然而，一般言，除該資訊係很明顯、為眾人所知、已被討論或成為一般訊息，該訊息應記載筆錄，請當事人表示意見。但何者可能在這方面被合理要求，有明顯的限制，例如，法官在審理過程中，不可能被期待揭露其所知與案件有關的每一項法律，或者可能與判決有關的一般訊息的每一事實。其適用的尺度在於依照合理旁觀者的想法，什麼可能是合理的。」</w:t>
      </w:r>
    </w:p>
  </w:footnote>
  <w:footnote w:id="12">
    <w:p w14:paraId="1F3EE160" w14:textId="27F3BA24"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kern w:val="3"/>
        </w:rPr>
        <w:t>Grabenwarter,</w:t>
      </w:r>
      <w:r w:rsidRPr="00B3132B">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Art.6,para.34,</w:t>
      </w:r>
      <w:r w:rsidRPr="00B3132B">
        <w:rPr>
          <w:kern w:val="3"/>
        </w:rPr>
        <w:t>p.114.</w:t>
      </w:r>
    </w:p>
  </w:footnote>
  <w:footnote w:id="13">
    <w:p w14:paraId="4A58D141" w14:textId="396BE7C9"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kern w:val="3"/>
        </w:rPr>
        <w:t>Grabenwarter,</w:t>
      </w:r>
      <w:r w:rsidRPr="00B3132B">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Art.6,para.39,</w:t>
      </w:r>
      <w:r w:rsidRPr="00B3132B">
        <w:rPr>
          <w:kern w:val="3"/>
        </w:rPr>
        <w:t>p.115.</w:t>
      </w:r>
    </w:p>
  </w:footnote>
  <w:footnote w:id="14">
    <w:p w14:paraId="4C6078FD" w14:textId="74363112"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kern w:val="3"/>
        </w:rPr>
        <w:t>Grabenwarter,</w:t>
      </w:r>
      <w:r w:rsidRPr="00B3132B">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Art.6,para.42,</w:t>
      </w:r>
      <w:r w:rsidRPr="00B3132B">
        <w:rPr>
          <w:kern w:val="3"/>
        </w:rPr>
        <w:t>p.116.</w:t>
      </w:r>
    </w:p>
  </w:footnote>
  <w:footnote w:id="15">
    <w:p w14:paraId="2C0E5B9A" w14:textId="1497E70C"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rFonts w:hAnsi="標楷體"/>
        </w:rPr>
        <w:t>Grabenwarter</w:t>
      </w:r>
      <w:r w:rsidRPr="00B3132B">
        <w:rPr>
          <w:kern w:val="3"/>
        </w:rPr>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Art.6,para.52,</w:t>
      </w:r>
      <w:r w:rsidRPr="00B3132B">
        <w:rPr>
          <w:kern w:val="3"/>
        </w:rPr>
        <w:t>p.119-120.</w:t>
      </w:r>
    </w:p>
  </w:footnote>
  <w:footnote w:id="16">
    <w:p w14:paraId="3DDCE6AE" w14:textId="4375DEBF"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rFonts w:hAnsi="標楷體"/>
        </w:rPr>
        <w:t>Grabenwarter</w:t>
      </w:r>
      <w:r w:rsidRPr="00B3132B">
        <w:rPr>
          <w:kern w:val="3"/>
        </w:rPr>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Art.6,para.55,</w:t>
      </w:r>
      <w:r w:rsidRPr="00B3132B">
        <w:rPr>
          <w:kern w:val="3"/>
        </w:rPr>
        <w:t>p.120.</w:t>
      </w:r>
    </w:p>
  </w:footnote>
  <w:footnote w:id="17">
    <w:p w14:paraId="5E8A82D7" w14:textId="3ECD2E68"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rFonts w:hAnsi="標楷體"/>
        </w:rPr>
        <w:t>Grabenwarter</w:t>
      </w:r>
      <w:r w:rsidRPr="00B3132B">
        <w:rPr>
          <w:kern w:val="3"/>
        </w:rPr>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Art.6,para.57,</w:t>
      </w:r>
      <w:r w:rsidRPr="00B3132B">
        <w:rPr>
          <w:kern w:val="3"/>
        </w:rPr>
        <w:t>p.121.</w:t>
      </w:r>
    </w:p>
  </w:footnote>
  <w:footnote w:id="18">
    <w:p w14:paraId="02CA65F3" w14:textId="4A132A26"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proofErr w:type="spellStart"/>
      <w:r w:rsidRPr="00B3132B">
        <w:rPr>
          <w:rFonts w:hAnsi="標楷體"/>
        </w:rPr>
        <w:t>Grabenwarter</w:t>
      </w:r>
      <w:r w:rsidRPr="00B3132B">
        <w:rPr>
          <w:kern w:val="3"/>
        </w:rPr>
        <w:t>,European</w:t>
      </w:r>
      <w:proofErr w:type="spellEnd"/>
      <w:r w:rsidRPr="00B3132B">
        <w:rPr>
          <w:kern w:val="3"/>
        </w:rPr>
        <w:t xml:space="preserve"> Convention on Human Rights</w:t>
      </w:r>
      <w:r w:rsidR="00003F5A" w:rsidRPr="00B3132B">
        <w:rPr>
          <w:kern w:val="3"/>
        </w:rPr>
        <w:t>：</w:t>
      </w:r>
      <w:r w:rsidRPr="00B3132B">
        <w:rPr>
          <w:kern w:val="3"/>
        </w:rPr>
        <w:t xml:space="preserve">commentary,2014, </w:t>
      </w:r>
      <w:r w:rsidRPr="00B3132B">
        <w:t>Art.6,para.59,</w:t>
      </w:r>
      <w:r w:rsidRPr="00B3132B">
        <w:rPr>
          <w:kern w:val="3"/>
        </w:rPr>
        <w:t>p.122.</w:t>
      </w:r>
    </w:p>
  </w:footnote>
  <w:footnote w:id="19">
    <w:p w14:paraId="18F898E6" w14:textId="5DF77F5C" w:rsidR="00B90EBA" w:rsidRPr="00B3132B" w:rsidRDefault="00B90EBA" w:rsidP="00B90EBA">
      <w:pPr>
        <w:pStyle w:val="afe"/>
        <w:ind w:left="220" w:hangingChars="100" w:hanging="220"/>
      </w:pPr>
      <w:r w:rsidRPr="00B3132B">
        <w:rPr>
          <w:rStyle w:val="aff0"/>
        </w:rPr>
        <w:footnoteRef/>
      </w:r>
      <w:r w:rsidRPr="00B3132B">
        <w:t xml:space="preserve"> </w:t>
      </w:r>
      <w:r w:rsidRPr="00B3132B">
        <w:rPr>
          <w:rFonts w:hint="eastAsia"/>
        </w:rPr>
        <w:t>80</w:t>
      </w:r>
      <w:r w:rsidRPr="00B3132B">
        <w:rPr>
          <w:rFonts w:hint="eastAsia"/>
        </w:rPr>
        <w:t>年8月16日核定修正之最高法院</w:t>
      </w:r>
      <w:r w:rsidR="008C4572" w:rsidRPr="00B3132B">
        <w:rPr>
          <w:rFonts w:hint="eastAsia"/>
        </w:rPr>
        <w:t>第</w:t>
      </w:r>
      <w:r w:rsidR="00E71478" w:rsidRPr="00B3132B">
        <w:rPr>
          <w:rFonts w:hint="eastAsia"/>
        </w:rPr>
        <w:t>二</w:t>
      </w:r>
      <w:r w:rsidR="008C4572" w:rsidRPr="00B3132B">
        <w:rPr>
          <w:rFonts w:hint="eastAsia"/>
        </w:rPr>
        <w:t>次</w:t>
      </w:r>
      <w:r w:rsidRPr="00B3132B">
        <w:rPr>
          <w:rFonts w:hint="eastAsia"/>
        </w:rPr>
        <w:t>發回更審以後之民、刑事上訴案件分案實施要點第2點。</w:t>
      </w:r>
    </w:p>
  </w:footnote>
  <w:footnote w:id="20">
    <w:p w14:paraId="5B94D248" w14:textId="011B47EE" w:rsidR="00EA023A" w:rsidRPr="00B3132B" w:rsidRDefault="00EA023A">
      <w:pPr>
        <w:pStyle w:val="afe"/>
      </w:pPr>
      <w:r w:rsidRPr="00B3132B">
        <w:rPr>
          <w:rStyle w:val="aff0"/>
        </w:rPr>
        <w:footnoteRef/>
      </w:r>
      <w:r w:rsidRPr="00B3132B">
        <w:t xml:space="preserve"> </w:t>
      </w:r>
      <w:r w:rsidRPr="00B3132B">
        <w:rPr>
          <w:rFonts w:hint="eastAsia"/>
        </w:rPr>
        <w:t>最高法院刑事案件分案實施要點第9</w:t>
      </w:r>
      <w:r w:rsidRPr="00B3132B">
        <w:rPr>
          <w:rFonts w:hint="eastAsia"/>
        </w:rPr>
        <w:t>點第1項。</w:t>
      </w:r>
    </w:p>
  </w:footnote>
  <w:footnote w:id="21">
    <w:p w14:paraId="434B2DF5" w14:textId="2270F1DE" w:rsidR="0048683C" w:rsidRPr="00B3132B" w:rsidRDefault="0048683C" w:rsidP="00561141">
      <w:pPr>
        <w:pStyle w:val="afe"/>
        <w:spacing w:line="220" w:lineRule="exact"/>
        <w:ind w:left="220" w:hangingChars="100" w:hanging="220"/>
        <w:jc w:val="both"/>
      </w:pPr>
      <w:r w:rsidRPr="00B3132B">
        <w:rPr>
          <w:rStyle w:val="aff0"/>
        </w:rPr>
        <w:footnoteRef/>
      </w:r>
      <w:r w:rsidRPr="00B3132B">
        <w:t xml:space="preserve"> </w:t>
      </w:r>
      <w:r w:rsidRPr="00B3132B">
        <w:rPr>
          <w:rFonts w:hint="eastAsia"/>
        </w:rPr>
        <w:t>所謂隧道視野現象</w:t>
      </w:r>
      <w:r w:rsidR="007B1585" w:rsidRPr="00B3132B">
        <w:rPr>
          <w:rFonts w:hint="eastAsia"/>
        </w:rPr>
        <w:t>係指</w:t>
      </w:r>
      <w:r w:rsidRPr="00B3132B">
        <w:rPr>
          <w:rFonts w:hint="eastAsia"/>
        </w:rPr>
        <w:t>，</w:t>
      </w:r>
      <w:r w:rsidR="007B1585" w:rsidRPr="00B3132B">
        <w:rPr>
          <w:rFonts w:hint="eastAsia"/>
        </w:rPr>
        <w:t>人們</w:t>
      </w:r>
      <w:r w:rsidRPr="00B3132B">
        <w:rPr>
          <w:rFonts w:hint="eastAsia"/>
        </w:rPr>
        <w:t>一旦作出事實認定後，會傾向忽略所有嗣後出現、與自己</w:t>
      </w:r>
      <w:r w:rsidR="00705942" w:rsidRPr="00B3132B">
        <w:rPr>
          <w:rFonts w:hint="eastAsia"/>
        </w:rPr>
        <w:t>以</w:t>
      </w:r>
      <w:r w:rsidRPr="00B3132B">
        <w:rPr>
          <w:rFonts w:hint="eastAsia"/>
        </w:rPr>
        <w:t>為之事實認定相矛盾之證據，以維持自己所作成決定之一致性，這種心理情狀雖然是潛意識且無惡意的，卻往往造成誤判的發生。隧道視野就是心理學上之「確認偏誤」（confirmation bias）</w:t>
      </w:r>
      <w:r w:rsidR="00A24C8B" w:rsidRPr="00B3132B">
        <w:rPr>
          <w:rFonts w:hint="eastAsia"/>
        </w:rPr>
        <w:t>，</w:t>
      </w:r>
      <w:r w:rsidRPr="00B3132B">
        <w:rPr>
          <w:rFonts w:hint="eastAsia"/>
        </w:rPr>
        <w:t>使人們在求證的過程中，過度看重符合自己假設的證據，而忽略其他資訊。確認偏誤除了對於資訊的接收可能造成影響以外，也有可能對於人們的記憶產生影響，還可能影響到資訊價值的輕重。許多心理學研究顯示，人們在已有既定印象的情況下，無法合理判斷證據的價值。也就是說，我們會傾向過度看重與自身成見相符的資訊，而過度貶低與自身成見相矛盾的資訊。為實踐憲法對於人民訴訟權之保障，法律程序之制定應儘量降低司法決策過程中所可能產生之類似風險，而刑事訴訟法中的迴避規定可作為降低產生隧道視野風險的有效方法。資料來源</w:t>
      </w:r>
      <w:r w:rsidRPr="00B3132B">
        <w:rPr>
          <w:rFonts w:asciiTheme="minorEastAsia" w:hAnsiTheme="minorEastAsia" w:hint="eastAsia"/>
        </w:rPr>
        <w:t>：</w:t>
      </w:r>
      <w:hyperlink r:id="rId1" w:history="1">
        <w:r w:rsidRPr="00B3132B">
          <w:rPr>
            <w:rStyle w:val="ae"/>
            <w:color w:val="auto"/>
            <w:u w:val="none"/>
          </w:rPr>
          <w:t>https</w:t>
        </w:r>
        <w:r w:rsidR="00003F5A" w:rsidRPr="00B3132B">
          <w:rPr>
            <w:rStyle w:val="ae"/>
            <w:color w:val="auto"/>
            <w:u w:val="none"/>
          </w:rPr>
          <w:t>：</w:t>
        </w:r>
        <w:r w:rsidRPr="00B3132B">
          <w:rPr>
            <w:rStyle w:val="ae"/>
            <w:color w:val="auto"/>
            <w:u w:val="none"/>
          </w:rPr>
          <w:t>//www.taedp.org.tw/story/10534。瀏覽日期</w:t>
        </w:r>
        <w:r w:rsidRPr="00B3132B">
          <w:rPr>
            <w:rStyle w:val="ae"/>
            <w:rFonts w:asciiTheme="minorEastAsia" w:hAnsiTheme="minorEastAsia" w:hint="eastAsia"/>
            <w:color w:val="auto"/>
            <w:u w:val="none"/>
          </w:rPr>
          <w:t>：</w:t>
        </w:r>
        <w:r w:rsidRPr="00B3132B">
          <w:rPr>
            <w:rStyle w:val="ae"/>
            <w:color w:val="auto"/>
            <w:u w:val="none"/>
          </w:rPr>
          <w:t>114年11月17</w:t>
        </w:r>
      </w:hyperlink>
      <w:r w:rsidRPr="00B3132B">
        <w:rPr>
          <w:rFonts w:hint="eastAsia"/>
        </w:rPr>
        <w:t>日</w:t>
      </w:r>
      <w:r w:rsidR="005E6AF2" w:rsidRPr="00B3132B">
        <w:rPr>
          <w:rFonts w:hint="eastAsia"/>
        </w:rPr>
        <w:t>。</w:t>
      </w:r>
    </w:p>
  </w:footnote>
  <w:footnote w:id="22">
    <w:p w14:paraId="29B5C7B6" w14:textId="6C5941B2" w:rsidR="00224F80" w:rsidRPr="00B3132B" w:rsidRDefault="00224F80" w:rsidP="00827A8A">
      <w:pPr>
        <w:pStyle w:val="afe"/>
        <w:spacing w:line="220" w:lineRule="exact"/>
      </w:pPr>
      <w:r w:rsidRPr="00B3132B">
        <w:rPr>
          <w:rStyle w:val="aff0"/>
        </w:rPr>
        <w:footnoteRef/>
      </w:r>
      <w:r w:rsidRPr="00B3132B">
        <w:t xml:space="preserve"> </w:t>
      </w:r>
      <w:r w:rsidRPr="00B3132B">
        <w:rPr>
          <w:rFonts w:hint="eastAsia"/>
        </w:rPr>
        <w:t>參照憲法法庭112年憲判字第14號判決部分大法官楊惠欽不同意見書</w:t>
      </w:r>
      <w:r w:rsidR="00255F4D" w:rsidRPr="00B3132B">
        <w:rPr>
          <w:rFonts w:hint="eastAsia"/>
        </w:rPr>
        <w:t>。</w:t>
      </w:r>
    </w:p>
  </w:footnote>
  <w:footnote w:id="23">
    <w:p w14:paraId="585C94B0" w14:textId="6C90BB7A" w:rsidR="00224F80" w:rsidRPr="00B3132B" w:rsidRDefault="00224F80" w:rsidP="00561141">
      <w:pPr>
        <w:pStyle w:val="afe"/>
        <w:spacing w:line="220" w:lineRule="exact"/>
        <w:ind w:left="220" w:hangingChars="100" w:hanging="220"/>
        <w:jc w:val="both"/>
      </w:pPr>
      <w:r w:rsidRPr="00B3132B">
        <w:rPr>
          <w:rStyle w:val="aff0"/>
        </w:rPr>
        <w:footnoteRef/>
      </w:r>
      <w:r w:rsidRPr="00B3132B">
        <w:t xml:space="preserve"> </w:t>
      </w:r>
      <w:r w:rsidR="00134FAF" w:rsidRPr="00B3132B">
        <w:rPr>
          <w:rFonts w:hAnsi="標楷體" w:hint="eastAsia"/>
        </w:rPr>
        <w:t>有關</w:t>
      </w:r>
      <w:r w:rsidRPr="00B3132B">
        <w:rPr>
          <w:rFonts w:hint="eastAsia"/>
        </w:rPr>
        <w:t>最高法院</w:t>
      </w:r>
      <w:r w:rsidR="00134FAF" w:rsidRPr="00B3132B">
        <w:rPr>
          <w:rFonts w:hint="eastAsia"/>
        </w:rPr>
        <w:t>之</w:t>
      </w:r>
      <w:r w:rsidRPr="00B3132B">
        <w:rPr>
          <w:rFonts w:hint="eastAsia"/>
        </w:rPr>
        <w:t>案件分案相關規定</w:t>
      </w:r>
      <w:r w:rsidR="003932FE" w:rsidRPr="00B3132B">
        <w:rPr>
          <w:rFonts w:hint="eastAsia"/>
        </w:rPr>
        <w:t>，</w:t>
      </w:r>
      <w:r w:rsidRPr="00B3132B">
        <w:rPr>
          <w:rFonts w:hint="eastAsia"/>
        </w:rPr>
        <w:t>最高法院處務規程（90年2月14日修正，非現行版本）第51條規定：「文書科收案書記官收到民刑訴訟文卷，應即分別卷宗、證物、書狀及文件，逐一點清，並就職掌應辦事項辦理完竣後，分別送交民事科或刑事科。」</w:t>
      </w:r>
      <w:r w:rsidR="003932FE" w:rsidRPr="00B3132B">
        <w:rPr>
          <w:rFonts w:hint="eastAsia"/>
        </w:rPr>
        <w:t>同處務規程</w:t>
      </w:r>
      <w:r w:rsidRPr="00B3132B">
        <w:rPr>
          <w:rFonts w:hint="eastAsia"/>
        </w:rPr>
        <w:t>第52條規定：「</w:t>
      </w:r>
      <w:r w:rsidR="001152FC" w:rsidRPr="00B3132B">
        <w:rPr>
          <w:rFonts w:hint="eastAsia"/>
        </w:rPr>
        <w:t>民、刑事</w:t>
      </w:r>
      <w:r w:rsidRPr="00B3132B">
        <w:rPr>
          <w:rFonts w:hint="eastAsia"/>
        </w:rPr>
        <w:t>科對於新收案件，應隨時依</w:t>
      </w:r>
      <w:r w:rsidR="001152FC" w:rsidRPr="00B3132B">
        <w:rPr>
          <w:rFonts w:hint="eastAsia"/>
        </w:rPr>
        <w:t>民、刑事</w:t>
      </w:r>
      <w:r w:rsidRPr="00B3132B">
        <w:rPr>
          <w:rFonts w:hint="eastAsia"/>
        </w:rPr>
        <w:t>案件編號計數分案報結要點之規定編號、分案，並於分案前就程序上作初步審查，其毋庸經裁判終結之案件，應擬具文稿分別送請民一庭或刑一庭庭長核定簽發。凡卷證齊全之上訴案件，先送</w:t>
      </w:r>
      <w:r w:rsidR="001152FC" w:rsidRPr="00B3132B">
        <w:rPr>
          <w:rFonts w:hint="eastAsia"/>
        </w:rPr>
        <w:t>民、刑事</w:t>
      </w:r>
      <w:r w:rsidRPr="00B3132B">
        <w:rPr>
          <w:rFonts w:hint="eastAsia"/>
        </w:rPr>
        <w:t>審查庭審查，經審查庭認上訴程序上合法者，再由</w:t>
      </w:r>
      <w:r w:rsidR="001152FC" w:rsidRPr="00B3132B">
        <w:rPr>
          <w:rFonts w:hint="eastAsia"/>
        </w:rPr>
        <w:t>民、刑事</w:t>
      </w:r>
      <w:r w:rsidRPr="00B3132B">
        <w:rPr>
          <w:rFonts w:hint="eastAsia"/>
        </w:rPr>
        <w:t>科依保密分案程序辦理分案，但重大刑事案件、被告在押、非常上訴及覆判等刑事案件，則逕行依保密分案程序辦理。」另查最高法院民、刑事案件編號、計數、分案報結要點（90年1月31日版）第9點</w:t>
      </w:r>
      <w:r w:rsidR="003E6583" w:rsidRPr="00B3132B">
        <w:rPr>
          <w:rFonts w:hint="eastAsia"/>
        </w:rPr>
        <w:t>規定</w:t>
      </w:r>
      <w:r w:rsidRPr="00B3132B">
        <w:rPr>
          <w:rFonts w:hint="eastAsia"/>
        </w:rPr>
        <w:t>：「（一）民、刑事案件，分下列</w:t>
      </w:r>
      <w:r w:rsidR="007D59AB" w:rsidRPr="00B3132B">
        <w:rPr>
          <w:rFonts w:hint="eastAsia"/>
        </w:rPr>
        <w:t>3</w:t>
      </w:r>
      <w:r w:rsidRPr="00B3132B">
        <w:rPr>
          <w:rFonts w:hint="eastAsia"/>
        </w:rPr>
        <w:t>種：1.保密分案：合法之上訴、再審（包括聲請再審）、抗告、訴訟救助及非常上訴、覆判、迴避等案件屬之。」</w:t>
      </w:r>
      <w:r w:rsidR="003932FE" w:rsidRPr="00B3132B">
        <w:rPr>
          <w:rFonts w:hint="eastAsia"/>
        </w:rPr>
        <w:t>同要點</w:t>
      </w:r>
      <w:r w:rsidRPr="00B3132B">
        <w:rPr>
          <w:rFonts w:hint="eastAsia"/>
        </w:rPr>
        <w:t>第11點第2項規定：「凡應保密分案者，均應由分案股書記官親自將全卷裝袋密封，並於袋面小套內放置分案案籤，分案案號之首字，以分案月份之首字定之，不得假手他人代辦。」</w:t>
      </w:r>
      <w:r w:rsidR="003932FE" w:rsidRPr="00B3132B">
        <w:rPr>
          <w:rFonts w:hint="eastAsia"/>
        </w:rPr>
        <w:t>同要點</w:t>
      </w:r>
      <w:r w:rsidRPr="00B3132B">
        <w:rPr>
          <w:rFonts w:hint="eastAsia"/>
        </w:rPr>
        <w:t>第10點規定：「</w:t>
      </w:r>
      <w:r w:rsidR="001152FC" w:rsidRPr="00B3132B">
        <w:rPr>
          <w:rFonts w:hint="eastAsia"/>
        </w:rPr>
        <w:t>民、刑事</w:t>
      </w:r>
      <w:r w:rsidRPr="00B3132B">
        <w:rPr>
          <w:rFonts w:hint="eastAsia"/>
        </w:rPr>
        <w:t>案件之分案，原則上每月</w:t>
      </w:r>
      <w:r w:rsidR="001C0D1A" w:rsidRPr="00B3132B">
        <w:rPr>
          <w:rFonts w:hint="eastAsia"/>
        </w:rPr>
        <w:t>4</w:t>
      </w:r>
      <w:r w:rsidRPr="00B3132B">
        <w:rPr>
          <w:rFonts w:hint="eastAsia"/>
        </w:rPr>
        <w:t>次。保密案件每月之第</w:t>
      </w:r>
      <w:r w:rsidR="001C0D1A" w:rsidRPr="00B3132B">
        <w:rPr>
          <w:rFonts w:hint="eastAsia"/>
        </w:rPr>
        <w:t>1</w:t>
      </w:r>
      <w:r w:rsidRPr="00B3132B">
        <w:rPr>
          <w:rFonts w:hint="eastAsia"/>
        </w:rPr>
        <w:t>週至第</w:t>
      </w:r>
      <w:r w:rsidR="001C0D1A" w:rsidRPr="00B3132B">
        <w:rPr>
          <w:rFonts w:hint="eastAsia"/>
        </w:rPr>
        <w:t>4</w:t>
      </w:r>
      <w:r w:rsidRPr="00B3132B">
        <w:rPr>
          <w:rFonts w:hint="eastAsia"/>
        </w:rPr>
        <w:t>週之星期一為分案日……至於審查案件，民、刑事均於每星期一分案。」</w:t>
      </w:r>
      <w:r w:rsidR="003932FE" w:rsidRPr="00B3132B">
        <w:rPr>
          <w:rFonts w:hint="eastAsia"/>
        </w:rPr>
        <w:t>同要點</w:t>
      </w:r>
      <w:r w:rsidRPr="00B3132B">
        <w:rPr>
          <w:rFonts w:hint="eastAsia"/>
        </w:rPr>
        <w:t>第15點規定：「民、刑事科分案股，應將『收案案號與分案案號』列成對照表，秘密保管，以備分送續件之用。」</w:t>
      </w:r>
      <w:r w:rsidR="003932FE" w:rsidRPr="00B3132B">
        <w:rPr>
          <w:rFonts w:hint="eastAsia"/>
        </w:rPr>
        <w:t>同要點</w:t>
      </w:r>
      <w:r w:rsidRPr="00B3132B">
        <w:rPr>
          <w:rFonts w:hint="eastAsia"/>
        </w:rPr>
        <w:t>第17點規定：「民、刑事科完成封卷工作後，應將待分案卷置入鐵櫥內，於分案日送交分案庭長或法官，由分案庭長或法官抽出分案案號籤條，依照法官分案輪次表依次分配後，連同法官收案簿、裝入袋內加鎖，分交承辦法官，並將分案號記載於輪次表各法官之名下。」</w:t>
      </w:r>
      <w:r w:rsidR="003932FE" w:rsidRPr="00B3132B">
        <w:rPr>
          <w:rFonts w:hint="eastAsia"/>
        </w:rPr>
        <w:t>同要點</w:t>
      </w:r>
      <w:r w:rsidRPr="00B3132B">
        <w:rPr>
          <w:rFonts w:hint="eastAsia"/>
        </w:rPr>
        <w:t>第19點規定：「民、刑事分案輪次表由民、刑事庭庭長按年依庭序輪流製作，視案件之多寡，分為若干輪，將法官姓名排列於電腦表上……</w:t>
      </w:r>
      <w:r w:rsidR="00914CEE" w:rsidRPr="00B3132B">
        <w:rPr>
          <w:rFonts w:hint="eastAsia"/>
        </w:rPr>
        <w:t>。</w:t>
      </w:r>
      <w:r w:rsidRPr="00B3132B">
        <w:rPr>
          <w:rFonts w:hint="eastAsia"/>
        </w:rPr>
        <w:t>」</w:t>
      </w:r>
      <w:r w:rsidR="003932FE" w:rsidRPr="00B3132B">
        <w:rPr>
          <w:rFonts w:hint="eastAsia"/>
        </w:rPr>
        <w:t>同要點</w:t>
      </w:r>
      <w:r w:rsidRPr="00B3132B">
        <w:rPr>
          <w:rFonts w:hint="eastAsia"/>
        </w:rPr>
        <w:t>第20點規定：「分案於辦公室行之。已分案卷於送卷袋加鎖固封，指定專人分送各承辦法官簽收後，將送卷袋送還分案庭長或法官。」</w:t>
      </w:r>
      <w:r w:rsidR="003932FE" w:rsidRPr="00B3132B">
        <w:rPr>
          <w:rFonts w:hint="eastAsia"/>
        </w:rPr>
        <w:t>同要點</w:t>
      </w:r>
      <w:r w:rsidRPr="00B3132B">
        <w:rPr>
          <w:rFonts w:hint="eastAsia"/>
        </w:rPr>
        <w:t>第21點第1項規定：「承辦法官對於新收案件，應即開啟卷袋，逐件查點卷證，如有不符，迅以書面報由庭長將該案卷，退還民、刑事科查明處理。」</w:t>
      </w:r>
      <w:r w:rsidR="003932FE" w:rsidRPr="00B3132B">
        <w:rPr>
          <w:rFonts w:hint="eastAsia"/>
        </w:rPr>
        <w:t>同要點</w:t>
      </w:r>
      <w:r w:rsidRPr="00B3132B">
        <w:rPr>
          <w:rFonts w:hint="eastAsia"/>
        </w:rPr>
        <w:t>第22點規定：「案件分配後，如有續件，由民、刑事科依同一方法密封，並於封面記明分案號數，送由民、刑事分案庭長或法官，查照輪次表，依前開分案方法，追分於承辦法官。」按照上開作業流程，系爭案件繫屬於最高法院後，要先交民事審查庭審查上訴合法性，民事審查庭的法官會接觸案件，當審查庭認為上訴合法時，才會交由民事科，亦即退科重分，所以在一般庭分案日前，民事審查庭已經接觸過系爭案件，該審查庭法官也會知道最高法院90年度台簡上字第33號的「審查未結退科」日期，亦知道該案實際內容；其後經由民事科的分案書記官整卷、封卷，並且製作「分案案號」與「收案案號」相互對照，所以民事科承辦人員或者分案法官或者有心打探的最高法院高階長官等也會知道系爭案件在最高法院實際辦理情形</w:t>
      </w:r>
      <w:r w:rsidRPr="00B3132B">
        <w:rPr>
          <w:rFonts w:hAnsi="標楷體" w:hint="eastAsia"/>
        </w:rPr>
        <w:t>。</w:t>
      </w:r>
      <w:r w:rsidRPr="00B3132B">
        <w:rPr>
          <w:rFonts w:hint="eastAsia"/>
        </w:rPr>
        <w:t>最後分案書記官再從鐵櫥搬出卷宗分案後，從鐵櫥搬出案卷的日期與法官分案輪次表也可以相互調控，達成類似「指定分案」的效果，一旦相互合作會形成「共犯結構」。翁</w:t>
      </w:r>
      <w:r w:rsidR="0042643B">
        <w:rPr>
          <w:rFonts w:hAnsi="標楷體" w:hint="eastAsia"/>
        </w:rPr>
        <w:t>○</w:t>
      </w:r>
      <w:r w:rsidRPr="00B3132B">
        <w:rPr>
          <w:rFonts w:hint="eastAsia"/>
        </w:rPr>
        <w:t>鍾記載</w:t>
      </w:r>
      <w:r w:rsidR="007D59AB" w:rsidRPr="00B3132B">
        <w:rPr>
          <w:rFonts w:ascii="新細明體" w:eastAsia="新細明體" w:hAnsi="新細明體" w:hint="eastAsia"/>
        </w:rPr>
        <w:t>：</w:t>
      </w:r>
      <w:r w:rsidR="007D59AB" w:rsidRPr="00B3132B">
        <w:rPr>
          <w:rFonts w:hint="eastAsia"/>
        </w:rPr>
        <w:t>「</w:t>
      </w:r>
      <w:r w:rsidRPr="00B3132B">
        <w:rPr>
          <w:rFonts w:hint="eastAsia"/>
        </w:rPr>
        <w:t>90年5月30日（星期三）11時40分，於最高法院附近的熊二餐廳（日本料理）</w:t>
      </w:r>
      <w:r w:rsidR="007D59AB" w:rsidRPr="00B3132B">
        <w:rPr>
          <w:rFonts w:hint="eastAsia"/>
        </w:rPr>
        <w:t>」</w:t>
      </w:r>
      <w:r w:rsidRPr="00B3132B">
        <w:rPr>
          <w:rFonts w:hint="eastAsia"/>
        </w:rPr>
        <w:t>，石</w:t>
      </w:r>
      <w:r w:rsidR="0042643B">
        <w:rPr>
          <w:rFonts w:hAnsi="標楷體" w:hint="eastAsia"/>
        </w:rPr>
        <w:t>○</w:t>
      </w:r>
      <w:r w:rsidRPr="00B3132B">
        <w:rPr>
          <w:rFonts w:hint="eastAsia"/>
        </w:rPr>
        <w:t>欽與顏</w:t>
      </w:r>
      <w:r w:rsidR="0042643B">
        <w:rPr>
          <w:rFonts w:hAnsi="標楷體" w:hint="eastAsia"/>
        </w:rPr>
        <w:t>○</w:t>
      </w:r>
      <w:r w:rsidRPr="00B3132B">
        <w:rPr>
          <w:rFonts w:hint="eastAsia"/>
        </w:rPr>
        <w:t>全法官告知</w:t>
      </w:r>
      <w:r w:rsidR="0042643B">
        <w:rPr>
          <w:rFonts w:hint="eastAsia"/>
        </w:rPr>
        <w:t>翁○鍾</w:t>
      </w:r>
      <w:r w:rsidR="007D59AB" w:rsidRPr="00B3132B">
        <w:rPr>
          <w:rFonts w:hint="eastAsia"/>
        </w:rPr>
        <w:t>「</w:t>
      </w:r>
      <w:r w:rsidRPr="00B3132B">
        <w:rPr>
          <w:rFonts w:hint="eastAsia"/>
        </w:rPr>
        <w:t>百</w:t>
      </w:r>
      <w:r w:rsidR="0042643B">
        <w:rPr>
          <w:rFonts w:hAnsi="標楷體" w:hint="eastAsia"/>
        </w:rPr>
        <w:t>○</w:t>
      </w:r>
      <w:r w:rsidRPr="00B3132B">
        <w:rPr>
          <w:rFonts w:hint="eastAsia"/>
        </w:rPr>
        <w:t>案將打入重新排隊</w:t>
      </w:r>
      <w:r w:rsidR="007D59AB" w:rsidRPr="00B3132B">
        <w:rPr>
          <w:rFonts w:hint="eastAsia"/>
        </w:rPr>
        <w:t>」</w:t>
      </w:r>
      <w:r w:rsidRPr="00B3132B">
        <w:rPr>
          <w:rFonts w:hint="eastAsia"/>
        </w:rPr>
        <w:t>，</w:t>
      </w:r>
      <w:r w:rsidR="0042643B">
        <w:rPr>
          <w:rFonts w:hint="eastAsia"/>
        </w:rPr>
        <w:t>翁○鍾</w:t>
      </w:r>
      <w:r w:rsidRPr="00B3132B">
        <w:rPr>
          <w:rFonts w:hint="eastAsia"/>
        </w:rPr>
        <w:t>感覺是「晴天霹靂，一片空白」，本院調查時判斷前揭</w:t>
      </w:r>
      <w:r w:rsidR="0042643B">
        <w:rPr>
          <w:rFonts w:hint="eastAsia"/>
        </w:rPr>
        <w:t>翁○鍾</w:t>
      </w:r>
      <w:r w:rsidRPr="00B3132B">
        <w:rPr>
          <w:rFonts w:hint="eastAsia"/>
        </w:rPr>
        <w:t>所記載日期，百</w:t>
      </w:r>
      <w:r w:rsidR="0042643B">
        <w:rPr>
          <w:rFonts w:hAnsi="標楷體" w:hint="eastAsia"/>
        </w:rPr>
        <w:t>○</w:t>
      </w:r>
      <w:r w:rsidRPr="00B3132B">
        <w:rPr>
          <w:rFonts w:hint="eastAsia"/>
        </w:rPr>
        <w:t>案有關民、刑事訴訟案件繫屬最高法院者，僅有最高法院90年度台簡上字第33號確認本票債權不存在的第</w:t>
      </w:r>
      <w:r w:rsidR="00527224" w:rsidRPr="00B3132B">
        <w:rPr>
          <w:rFonts w:hint="eastAsia"/>
        </w:rPr>
        <w:t>三</w:t>
      </w:r>
      <w:r w:rsidRPr="00B3132B">
        <w:rPr>
          <w:rFonts w:hint="eastAsia"/>
        </w:rPr>
        <w:t>審上訴案（審判長林</w:t>
      </w:r>
      <w:r w:rsidR="0042643B">
        <w:rPr>
          <w:rFonts w:hAnsi="標楷體" w:hint="eastAsia"/>
        </w:rPr>
        <w:t>○</w:t>
      </w:r>
      <w:r w:rsidRPr="00B3132B">
        <w:rPr>
          <w:rFonts w:hint="eastAsia"/>
        </w:rPr>
        <w:t>福），當日15時</w:t>
      </w:r>
      <w:r w:rsidR="0042643B">
        <w:rPr>
          <w:rFonts w:hint="eastAsia"/>
        </w:rPr>
        <w:t>翁○鍾</w:t>
      </w:r>
      <w:r w:rsidRPr="00B3132B">
        <w:rPr>
          <w:rFonts w:hint="eastAsia"/>
        </w:rPr>
        <w:t>即可拜訪該案的承辦庭「最高法院林</w:t>
      </w:r>
      <w:r w:rsidR="0042643B">
        <w:rPr>
          <w:rFonts w:hAnsi="標楷體" w:hint="eastAsia"/>
        </w:rPr>
        <w:t>○</w:t>
      </w:r>
      <w:r w:rsidRPr="00B3132B">
        <w:rPr>
          <w:rFonts w:hint="eastAsia"/>
        </w:rPr>
        <w:t>福庭長」。系爭案件「審查庭認為上訴合法時，交由民事科，退科重分」已被有心人士獲知，該案繫屬</w:t>
      </w:r>
      <w:r w:rsidR="003F25ED" w:rsidRPr="00B3132B">
        <w:rPr>
          <w:rFonts w:hint="eastAsia"/>
        </w:rPr>
        <w:t>於</w:t>
      </w:r>
      <w:r w:rsidRPr="00B3132B">
        <w:rPr>
          <w:rFonts w:hint="eastAsia"/>
        </w:rPr>
        <w:t>最高法院的流程訊息明確記載於</w:t>
      </w:r>
      <w:r w:rsidR="0042643B">
        <w:rPr>
          <w:rFonts w:hint="eastAsia"/>
        </w:rPr>
        <w:t>翁○鍾</w:t>
      </w:r>
      <w:r w:rsidRPr="00B3132B">
        <w:rPr>
          <w:rFonts w:hint="eastAsia"/>
        </w:rPr>
        <w:t>的記事本，最高法院司法行政規則</w:t>
      </w:r>
      <w:r w:rsidR="003F25ED" w:rsidRPr="00B3132B">
        <w:rPr>
          <w:rFonts w:hint="eastAsia"/>
        </w:rPr>
        <w:t>之</w:t>
      </w:r>
      <w:r w:rsidRPr="00B3132B">
        <w:rPr>
          <w:rFonts w:hint="eastAsia"/>
        </w:rPr>
        <w:t>可信</w:t>
      </w:r>
      <w:r w:rsidR="00821F99" w:rsidRPr="00B3132B">
        <w:rPr>
          <w:rFonts w:hint="eastAsia"/>
        </w:rPr>
        <w:t>性</w:t>
      </w:r>
      <w:r w:rsidR="003F25ED" w:rsidRPr="00B3132B">
        <w:rPr>
          <w:rFonts w:hint="eastAsia"/>
        </w:rPr>
        <w:t>令人懷疑</w:t>
      </w:r>
      <w:r w:rsidRPr="00B3132B">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F727DA"/>
    <w:multiLevelType w:val="hybridMultilevel"/>
    <w:tmpl w:val="D5F8468A"/>
    <w:lvl w:ilvl="0" w:tplc="C69E5212">
      <w:start w:val="1"/>
      <w:numFmt w:val="decimal"/>
      <w:lvlText w:val="%1."/>
      <w:lvlJc w:val="left"/>
      <w:pPr>
        <w:ind w:left="251" w:hanging="360"/>
      </w:pPr>
      <w:rPr>
        <w:rFonts w:ascii="標楷體" w:hAnsi="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 w15:restartNumberingAfterBreak="0">
    <w:nsid w:val="140E010C"/>
    <w:multiLevelType w:val="multilevel"/>
    <w:tmpl w:val="BF34AF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0"/>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DBF60FA"/>
    <w:multiLevelType w:val="hybridMultilevel"/>
    <w:tmpl w:val="D5F8468A"/>
    <w:lvl w:ilvl="0" w:tplc="C69E5212">
      <w:start w:val="1"/>
      <w:numFmt w:val="decimal"/>
      <w:lvlText w:val="%1."/>
      <w:lvlJc w:val="left"/>
      <w:pPr>
        <w:ind w:left="251" w:hanging="360"/>
      </w:pPr>
      <w:rPr>
        <w:rFonts w:ascii="標楷體" w:hAnsi="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 w15:restartNumberingAfterBreak="0">
    <w:nsid w:val="22804BCD"/>
    <w:multiLevelType w:val="hybridMultilevel"/>
    <w:tmpl w:val="D5F8468A"/>
    <w:lvl w:ilvl="0" w:tplc="C69E5212">
      <w:start w:val="1"/>
      <w:numFmt w:val="decimal"/>
      <w:lvlText w:val="%1."/>
      <w:lvlJc w:val="left"/>
      <w:pPr>
        <w:ind w:left="251" w:hanging="360"/>
      </w:pPr>
      <w:rPr>
        <w:rFonts w:ascii="標楷體" w:hAnsi="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5" w15:restartNumberingAfterBreak="0">
    <w:nsid w:val="352911F2"/>
    <w:multiLevelType w:val="hybridMultilevel"/>
    <w:tmpl w:val="0AF47F1A"/>
    <w:lvl w:ilvl="0" w:tplc="C69E5212">
      <w:start w:val="1"/>
      <w:numFmt w:val="decimal"/>
      <w:lvlText w:val="%1."/>
      <w:lvlJc w:val="left"/>
      <w:pPr>
        <w:ind w:left="251" w:hanging="360"/>
      </w:pPr>
      <w:rPr>
        <w:rFonts w:ascii="標楷體" w:hAnsi="Times New Roman" w:hint="default"/>
      </w:rPr>
    </w:lvl>
    <w:lvl w:ilvl="1" w:tplc="04090019">
      <w:start w:val="1"/>
      <w:numFmt w:val="ideographTraditional"/>
      <w:lvlText w:val="%2、"/>
      <w:lvlJc w:val="left"/>
      <w:pPr>
        <w:ind w:left="851" w:hanging="480"/>
      </w:pPr>
    </w:lvl>
    <w:lvl w:ilvl="2" w:tplc="0409001B">
      <w:start w:val="1"/>
      <w:numFmt w:val="lowerRoman"/>
      <w:lvlText w:val="%3."/>
      <w:lvlJc w:val="right"/>
      <w:pPr>
        <w:ind w:left="1331" w:hanging="480"/>
      </w:pPr>
    </w:lvl>
    <w:lvl w:ilvl="3" w:tplc="7A7095D0">
      <w:start w:val="1"/>
      <w:numFmt w:val="decimal"/>
      <w:lvlText w:val="%4、"/>
      <w:lvlJc w:val="left"/>
      <w:pPr>
        <w:ind w:left="1811" w:hanging="480"/>
      </w:pPr>
      <w:rPr>
        <w:rFonts w:ascii="標楷體" w:eastAsia="標楷體" w:hAnsi="標楷體" w:cs="Times New Roman"/>
      </w:rPr>
    </w:lvl>
    <w:lvl w:ilvl="4" w:tplc="04090019">
      <w:start w:val="1"/>
      <w:numFmt w:val="ideographTraditional"/>
      <w:lvlText w:val="%5、"/>
      <w:lvlJc w:val="left"/>
      <w:pPr>
        <w:ind w:left="2291" w:hanging="480"/>
      </w:pPr>
    </w:lvl>
    <w:lvl w:ilvl="5" w:tplc="A0021F3E">
      <w:start w:val="1"/>
      <w:numFmt w:val="decimal"/>
      <w:lvlText w:val="(%6)"/>
      <w:lvlJc w:val="left"/>
      <w:pPr>
        <w:ind w:left="3011" w:hanging="720"/>
      </w:pPr>
      <w:rPr>
        <w:rFonts w:hint="default"/>
      </w:r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6"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F84B5E"/>
    <w:multiLevelType w:val="hybridMultilevel"/>
    <w:tmpl w:val="898A0016"/>
    <w:lvl w:ilvl="0" w:tplc="284AFE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1"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C82ADB"/>
    <w:multiLevelType w:val="hybridMultilevel"/>
    <w:tmpl w:val="D5F8468A"/>
    <w:lvl w:ilvl="0" w:tplc="C69E5212">
      <w:start w:val="1"/>
      <w:numFmt w:val="decimal"/>
      <w:lvlText w:val="%1."/>
      <w:lvlJc w:val="left"/>
      <w:pPr>
        <w:ind w:left="251" w:hanging="360"/>
      </w:pPr>
      <w:rPr>
        <w:rFonts w:ascii="標楷體" w:hAnsi="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3" w15:restartNumberingAfterBreak="0">
    <w:nsid w:val="68CC28BB"/>
    <w:multiLevelType w:val="hybridMultilevel"/>
    <w:tmpl w:val="D5F8468A"/>
    <w:lvl w:ilvl="0" w:tplc="C69E5212">
      <w:start w:val="1"/>
      <w:numFmt w:val="decimal"/>
      <w:lvlText w:val="%1."/>
      <w:lvlJc w:val="left"/>
      <w:pPr>
        <w:ind w:left="251" w:hanging="360"/>
      </w:pPr>
      <w:rPr>
        <w:rFonts w:ascii="標楷體" w:hAnsi="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4" w15:restartNumberingAfterBreak="0">
    <w:nsid w:val="77C8037B"/>
    <w:multiLevelType w:val="hybridMultilevel"/>
    <w:tmpl w:val="839ED4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04348645">
    <w:abstractNumId w:val="2"/>
  </w:num>
  <w:num w:numId="2" w16cid:durableId="667438109">
    <w:abstractNumId w:val="0"/>
  </w:num>
  <w:num w:numId="3" w16cid:durableId="702364407">
    <w:abstractNumId w:val="8"/>
  </w:num>
  <w:num w:numId="4" w16cid:durableId="719326655">
    <w:abstractNumId w:val="6"/>
  </w:num>
  <w:num w:numId="5" w16cid:durableId="2110421608">
    <w:abstractNumId w:val="9"/>
  </w:num>
  <w:num w:numId="6" w16cid:durableId="442000044">
    <w:abstractNumId w:val="11"/>
  </w:num>
  <w:num w:numId="7" w16cid:durableId="753164957">
    <w:abstractNumId w:val="7"/>
  </w:num>
  <w:num w:numId="8" w16cid:durableId="684330039">
    <w:abstractNumId w:val="2"/>
  </w:num>
  <w:num w:numId="9" w16cid:durableId="81595588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877611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461426">
    <w:abstractNumId w:val="5"/>
  </w:num>
  <w:num w:numId="12" w16cid:durableId="135669036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405023">
    <w:abstractNumId w:val="12"/>
  </w:num>
  <w:num w:numId="14" w16cid:durableId="260456038">
    <w:abstractNumId w:val="13"/>
  </w:num>
  <w:num w:numId="15" w16cid:durableId="1399014777">
    <w:abstractNumId w:val="4"/>
  </w:num>
  <w:num w:numId="16" w16cid:durableId="702511915">
    <w:abstractNumId w:val="3"/>
  </w:num>
  <w:num w:numId="17" w16cid:durableId="514656930">
    <w:abstractNumId w:val="1"/>
  </w:num>
  <w:num w:numId="18" w16cid:durableId="290133006">
    <w:abstractNumId w:val="10"/>
  </w:num>
  <w:num w:numId="19" w16cid:durableId="1739550397">
    <w:abstractNumId w:val="2"/>
  </w:num>
  <w:num w:numId="20" w16cid:durableId="1259095154">
    <w:abstractNumId w:val="2"/>
  </w:num>
  <w:num w:numId="21" w16cid:durableId="899054620">
    <w:abstractNumId w:val="2"/>
  </w:num>
  <w:num w:numId="22" w16cid:durableId="1145702523">
    <w:abstractNumId w:val="2"/>
  </w:num>
  <w:num w:numId="23" w16cid:durableId="1710954959">
    <w:abstractNumId w:val="2"/>
  </w:num>
  <w:num w:numId="24" w16cid:durableId="77976440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55"/>
    <w:rsid w:val="00003F5A"/>
    <w:rsid w:val="000048F3"/>
    <w:rsid w:val="000062DC"/>
    <w:rsid w:val="00006961"/>
    <w:rsid w:val="00007032"/>
    <w:rsid w:val="00007DE5"/>
    <w:rsid w:val="000101F8"/>
    <w:rsid w:val="000103CF"/>
    <w:rsid w:val="000112BF"/>
    <w:rsid w:val="00012233"/>
    <w:rsid w:val="00012426"/>
    <w:rsid w:val="00012454"/>
    <w:rsid w:val="000150E4"/>
    <w:rsid w:val="000154D4"/>
    <w:rsid w:val="00017318"/>
    <w:rsid w:val="00021310"/>
    <w:rsid w:val="00022383"/>
    <w:rsid w:val="000229AD"/>
    <w:rsid w:val="00023321"/>
    <w:rsid w:val="00023556"/>
    <w:rsid w:val="000245DA"/>
    <w:rsid w:val="000246F7"/>
    <w:rsid w:val="00026B53"/>
    <w:rsid w:val="00030BCD"/>
    <w:rsid w:val="0003114D"/>
    <w:rsid w:val="00031DEA"/>
    <w:rsid w:val="000340F2"/>
    <w:rsid w:val="00034AD5"/>
    <w:rsid w:val="00036D76"/>
    <w:rsid w:val="00036EFA"/>
    <w:rsid w:val="00040BAE"/>
    <w:rsid w:val="00041E63"/>
    <w:rsid w:val="00042991"/>
    <w:rsid w:val="0004320B"/>
    <w:rsid w:val="00047BD7"/>
    <w:rsid w:val="00047E11"/>
    <w:rsid w:val="000510F3"/>
    <w:rsid w:val="00052AF8"/>
    <w:rsid w:val="00052CAF"/>
    <w:rsid w:val="000531CE"/>
    <w:rsid w:val="000535F4"/>
    <w:rsid w:val="00055452"/>
    <w:rsid w:val="0005784B"/>
    <w:rsid w:val="00057BF0"/>
    <w:rsid w:val="00057F32"/>
    <w:rsid w:val="00060630"/>
    <w:rsid w:val="00062A25"/>
    <w:rsid w:val="00063370"/>
    <w:rsid w:val="00065D8C"/>
    <w:rsid w:val="000701DB"/>
    <w:rsid w:val="00070B64"/>
    <w:rsid w:val="00073CB5"/>
    <w:rsid w:val="0007425C"/>
    <w:rsid w:val="0007471C"/>
    <w:rsid w:val="00077553"/>
    <w:rsid w:val="000851A2"/>
    <w:rsid w:val="00086CD3"/>
    <w:rsid w:val="000915C4"/>
    <w:rsid w:val="0009352E"/>
    <w:rsid w:val="00096B96"/>
    <w:rsid w:val="000A2830"/>
    <w:rsid w:val="000A2F3F"/>
    <w:rsid w:val="000A6B4D"/>
    <w:rsid w:val="000B0B4A"/>
    <w:rsid w:val="000B279A"/>
    <w:rsid w:val="000B444B"/>
    <w:rsid w:val="000B5F7E"/>
    <w:rsid w:val="000B5FF5"/>
    <w:rsid w:val="000B61D2"/>
    <w:rsid w:val="000B664E"/>
    <w:rsid w:val="000B70A7"/>
    <w:rsid w:val="000B73DD"/>
    <w:rsid w:val="000C0DD5"/>
    <w:rsid w:val="000C2C7A"/>
    <w:rsid w:val="000C495F"/>
    <w:rsid w:val="000C4989"/>
    <w:rsid w:val="000C7498"/>
    <w:rsid w:val="000D2F67"/>
    <w:rsid w:val="000D66D9"/>
    <w:rsid w:val="000E030B"/>
    <w:rsid w:val="000E0645"/>
    <w:rsid w:val="000E30E4"/>
    <w:rsid w:val="000E5C3F"/>
    <w:rsid w:val="000E6431"/>
    <w:rsid w:val="000E6A1A"/>
    <w:rsid w:val="000F0453"/>
    <w:rsid w:val="000F0761"/>
    <w:rsid w:val="000F21A5"/>
    <w:rsid w:val="000F22AA"/>
    <w:rsid w:val="000F5C17"/>
    <w:rsid w:val="000F61B8"/>
    <w:rsid w:val="001008F8"/>
    <w:rsid w:val="00102B9F"/>
    <w:rsid w:val="00103C27"/>
    <w:rsid w:val="00110DA4"/>
    <w:rsid w:val="001120EE"/>
    <w:rsid w:val="00112637"/>
    <w:rsid w:val="00112ABC"/>
    <w:rsid w:val="0011498E"/>
    <w:rsid w:val="001152FC"/>
    <w:rsid w:val="001154DD"/>
    <w:rsid w:val="00117F4A"/>
    <w:rsid w:val="0012001E"/>
    <w:rsid w:val="00120AA8"/>
    <w:rsid w:val="00126175"/>
    <w:rsid w:val="00126A55"/>
    <w:rsid w:val="00130EF8"/>
    <w:rsid w:val="00132051"/>
    <w:rsid w:val="00133924"/>
    <w:rsid w:val="00133F08"/>
    <w:rsid w:val="001345E6"/>
    <w:rsid w:val="00134FAF"/>
    <w:rsid w:val="00135A89"/>
    <w:rsid w:val="0013671A"/>
    <w:rsid w:val="00136A21"/>
    <w:rsid w:val="001378B0"/>
    <w:rsid w:val="00140654"/>
    <w:rsid w:val="00142E00"/>
    <w:rsid w:val="001437E0"/>
    <w:rsid w:val="001462ED"/>
    <w:rsid w:val="00150B16"/>
    <w:rsid w:val="00150E6D"/>
    <w:rsid w:val="0015213E"/>
    <w:rsid w:val="00152793"/>
    <w:rsid w:val="00153B7E"/>
    <w:rsid w:val="001545A9"/>
    <w:rsid w:val="0015510B"/>
    <w:rsid w:val="00156377"/>
    <w:rsid w:val="00156ADA"/>
    <w:rsid w:val="001601DA"/>
    <w:rsid w:val="001637C7"/>
    <w:rsid w:val="00164469"/>
    <w:rsid w:val="0016480E"/>
    <w:rsid w:val="001665BD"/>
    <w:rsid w:val="00167DA9"/>
    <w:rsid w:val="00172A69"/>
    <w:rsid w:val="00172C01"/>
    <w:rsid w:val="00174297"/>
    <w:rsid w:val="00174489"/>
    <w:rsid w:val="00177EB7"/>
    <w:rsid w:val="00180E06"/>
    <w:rsid w:val="001817B3"/>
    <w:rsid w:val="00183014"/>
    <w:rsid w:val="00184096"/>
    <w:rsid w:val="00184916"/>
    <w:rsid w:val="0018746D"/>
    <w:rsid w:val="00193B7C"/>
    <w:rsid w:val="00193F0E"/>
    <w:rsid w:val="001959C2"/>
    <w:rsid w:val="00195A21"/>
    <w:rsid w:val="00197A58"/>
    <w:rsid w:val="001A11CD"/>
    <w:rsid w:val="001A40A9"/>
    <w:rsid w:val="001A51E3"/>
    <w:rsid w:val="001A5B7C"/>
    <w:rsid w:val="001A7968"/>
    <w:rsid w:val="001B02A1"/>
    <w:rsid w:val="001B05A4"/>
    <w:rsid w:val="001B0883"/>
    <w:rsid w:val="001B152A"/>
    <w:rsid w:val="001B2008"/>
    <w:rsid w:val="001B2868"/>
    <w:rsid w:val="001B2E98"/>
    <w:rsid w:val="001B3483"/>
    <w:rsid w:val="001B3690"/>
    <w:rsid w:val="001B3C1E"/>
    <w:rsid w:val="001B4494"/>
    <w:rsid w:val="001B6E16"/>
    <w:rsid w:val="001C003E"/>
    <w:rsid w:val="001C02E8"/>
    <w:rsid w:val="001C08C6"/>
    <w:rsid w:val="001C0D1A"/>
    <w:rsid w:val="001C0D8B"/>
    <w:rsid w:val="001C0DA8"/>
    <w:rsid w:val="001C3C02"/>
    <w:rsid w:val="001C5AEE"/>
    <w:rsid w:val="001C645A"/>
    <w:rsid w:val="001C6835"/>
    <w:rsid w:val="001D04BB"/>
    <w:rsid w:val="001D0C2F"/>
    <w:rsid w:val="001D0E9E"/>
    <w:rsid w:val="001D1852"/>
    <w:rsid w:val="001D4AD7"/>
    <w:rsid w:val="001D4BE9"/>
    <w:rsid w:val="001E03B4"/>
    <w:rsid w:val="001E0D8A"/>
    <w:rsid w:val="001E114C"/>
    <w:rsid w:val="001E1965"/>
    <w:rsid w:val="001E2CFA"/>
    <w:rsid w:val="001E388E"/>
    <w:rsid w:val="001E3FEA"/>
    <w:rsid w:val="001E67BA"/>
    <w:rsid w:val="001E74C2"/>
    <w:rsid w:val="001E7594"/>
    <w:rsid w:val="001F11C4"/>
    <w:rsid w:val="001F251A"/>
    <w:rsid w:val="001F3CD9"/>
    <w:rsid w:val="001F4F82"/>
    <w:rsid w:val="001F5A48"/>
    <w:rsid w:val="001F6260"/>
    <w:rsid w:val="00200007"/>
    <w:rsid w:val="00201D3B"/>
    <w:rsid w:val="00202A65"/>
    <w:rsid w:val="00202CFB"/>
    <w:rsid w:val="002030A5"/>
    <w:rsid w:val="00203131"/>
    <w:rsid w:val="00203EEE"/>
    <w:rsid w:val="0021111A"/>
    <w:rsid w:val="00212E88"/>
    <w:rsid w:val="00213C9C"/>
    <w:rsid w:val="0021432C"/>
    <w:rsid w:val="0021462C"/>
    <w:rsid w:val="0022009E"/>
    <w:rsid w:val="00221BC0"/>
    <w:rsid w:val="00222CE9"/>
    <w:rsid w:val="00223241"/>
    <w:rsid w:val="0022425C"/>
    <w:rsid w:val="0022437B"/>
    <w:rsid w:val="002246DE"/>
    <w:rsid w:val="00224A87"/>
    <w:rsid w:val="00224F80"/>
    <w:rsid w:val="0022541E"/>
    <w:rsid w:val="002267BA"/>
    <w:rsid w:val="00226C21"/>
    <w:rsid w:val="0022709C"/>
    <w:rsid w:val="00237AEC"/>
    <w:rsid w:val="00240512"/>
    <w:rsid w:val="00241F2F"/>
    <w:rsid w:val="002429E2"/>
    <w:rsid w:val="00243540"/>
    <w:rsid w:val="00252BC4"/>
    <w:rsid w:val="00254014"/>
    <w:rsid w:val="00254607"/>
    <w:rsid w:val="00254B39"/>
    <w:rsid w:val="00254D57"/>
    <w:rsid w:val="00255F4D"/>
    <w:rsid w:val="002603E3"/>
    <w:rsid w:val="002618DE"/>
    <w:rsid w:val="00263076"/>
    <w:rsid w:val="0026504D"/>
    <w:rsid w:val="00270B5F"/>
    <w:rsid w:val="002723D1"/>
    <w:rsid w:val="00272B38"/>
    <w:rsid w:val="00273A2F"/>
    <w:rsid w:val="00276F3B"/>
    <w:rsid w:val="00280986"/>
    <w:rsid w:val="00281ECE"/>
    <w:rsid w:val="0028207B"/>
    <w:rsid w:val="002831C7"/>
    <w:rsid w:val="002840C6"/>
    <w:rsid w:val="002907AA"/>
    <w:rsid w:val="00295174"/>
    <w:rsid w:val="00295D7F"/>
    <w:rsid w:val="00296172"/>
    <w:rsid w:val="00296B92"/>
    <w:rsid w:val="00297233"/>
    <w:rsid w:val="002A2C22"/>
    <w:rsid w:val="002A4CB5"/>
    <w:rsid w:val="002A5073"/>
    <w:rsid w:val="002A67D5"/>
    <w:rsid w:val="002A6A3A"/>
    <w:rsid w:val="002A737B"/>
    <w:rsid w:val="002B02EB"/>
    <w:rsid w:val="002B15FB"/>
    <w:rsid w:val="002B17D6"/>
    <w:rsid w:val="002B20FE"/>
    <w:rsid w:val="002B2D3C"/>
    <w:rsid w:val="002B38C3"/>
    <w:rsid w:val="002B5207"/>
    <w:rsid w:val="002C0602"/>
    <w:rsid w:val="002C061F"/>
    <w:rsid w:val="002C16B3"/>
    <w:rsid w:val="002C7E05"/>
    <w:rsid w:val="002D1907"/>
    <w:rsid w:val="002D20D6"/>
    <w:rsid w:val="002D5C16"/>
    <w:rsid w:val="002E213A"/>
    <w:rsid w:val="002E6B26"/>
    <w:rsid w:val="002E70D4"/>
    <w:rsid w:val="002E78F6"/>
    <w:rsid w:val="002F0768"/>
    <w:rsid w:val="002F2476"/>
    <w:rsid w:val="002F30D3"/>
    <w:rsid w:val="002F3DFF"/>
    <w:rsid w:val="002F46A1"/>
    <w:rsid w:val="002F5E05"/>
    <w:rsid w:val="002F7736"/>
    <w:rsid w:val="00300E4C"/>
    <w:rsid w:val="0030407A"/>
    <w:rsid w:val="0030575B"/>
    <w:rsid w:val="00307364"/>
    <w:rsid w:val="00307A76"/>
    <w:rsid w:val="0031455E"/>
    <w:rsid w:val="00314E30"/>
    <w:rsid w:val="0031546A"/>
    <w:rsid w:val="0031573E"/>
    <w:rsid w:val="00315A16"/>
    <w:rsid w:val="003160C0"/>
    <w:rsid w:val="00316DFB"/>
    <w:rsid w:val="00317053"/>
    <w:rsid w:val="0032109C"/>
    <w:rsid w:val="00321679"/>
    <w:rsid w:val="003217FA"/>
    <w:rsid w:val="00322B45"/>
    <w:rsid w:val="00323809"/>
    <w:rsid w:val="00323B7C"/>
    <w:rsid w:val="00323D41"/>
    <w:rsid w:val="00325414"/>
    <w:rsid w:val="003262FB"/>
    <w:rsid w:val="003263C4"/>
    <w:rsid w:val="00326A2D"/>
    <w:rsid w:val="003302F1"/>
    <w:rsid w:val="00332159"/>
    <w:rsid w:val="00332BC5"/>
    <w:rsid w:val="00332C2F"/>
    <w:rsid w:val="00332D3E"/>
    <w:rsid w:val="00333CA7"/>
    <w:rsid w:val="00333F02"/>
    <w:rsid w:val="00342A44"/>
    <w:rsid w:val="00342D45"/>
    <w:rsid w:val="00343982"/>
    <w:rsid w:val="0034470E"/>
    <w:rsid w:val="00345143"/>
    <w:rsid w:val="003463D0"/>
    <w:rsid w:val="00346E4C"/>
    <w:rsid w:val="00352DB0"/>
    <w:rsid w:val="003545AE"/>
    <w:rsid w:val="00356BF8"/>
    <w:rsid w:val="00357CA9"/>
    <w:rsid w:val="00357F8A"/>
    <w:rsid w:val="00361063"/>
    <w:rsid w:val="00361304"/>
    <w:rsid w:val="00361FF5"/>
    <w:rsid w:val="003620D9"/>
    <w:rsid w:val="003635B8"/>
    <w:rsid w:val="00363637"/>
    <w:rsid w:val="00363827"/>
    <w:rsid w:val="003658EC"/>
    <w:rsid w:val="0037094A"/>
    <w:rsid w:val="00371C87"/>
    <w:rsid w:val="00371ED3"/>
    <w:rsid w:val="00372659"/>
    <w:rsid w:val="00372D88"/>
    <w:rsid w:val="00372FFC"/>
    <w:rsid w:val="00375CF1"/>
    <w:rsid w:val="00376C95"/>
    <w:rsid w:val="00376FEA"/>
    <w:rsid w:val="0037728A"/>
    <w:rsid w:val="003772EB"/>
    <w:rsid w:val="00380B7D"/>
    <w:rsid w:val="00381A99"/>
    <w:rsid w:val="003829C2"/>
    <w:rsid w:val="003830B2"/>
    <w:rsid w:val="00384724"/>
    <w:rsid w:val="0038646F"/>
    <w:rsid w:val="00387AA4"/>
    <w:rsid w:val="003904C2"/>
    <w:rsid w:val="003906EF"/>
    <w:rsid w:val="003919B7"/>
    <w:rsid w:val="00391D57"/>
    <w:rsid w:val="00392292"/>
    <w:rsid w:val="00392BEE"/>
    <w:rsid w:val="00392DB5"/>
    <w:rsid w:val="003932FE"/>
    <w:rsid w:val="003949BE"/>
    <w:rsid w:val="00394F45"/>
    <w:rsid w:val="003959C0"/>
    <w:rsid w:val="0039677B"/>
    <w:rsid w:val="003A1F9D"/>
    <w:rsid w:val="003A2B65"/>
    <w:rsid w:val="003A2E5E"/>
    <w:rsid w:val="003A5927"/>
    <w:rsid w:val="003A612A"/>
    <w:rsid w:val="003A6D57"/>
    <w:rsid w:val="003B1017"/>
    <w:rsid w:val="003B2306"/>
    <w:rsid w:val="003B2B45"/>
    <w:rsid w:val="003B38CF"/>
    <w:rsid w:val="003B3C07"/>
    <w:rsid w:val="003B3EC4"/>
    <w:rsid w:val="003B6081"/>
    <w:rsid w:val="003B649D"/>
    <w:rsid w:val="003B6775"/>
    <w:rsid w:val="003B6CEC"/>
    <w:rsid w:val="003B7E29"/>
    <w:rsid w:val="003C3978"/>
    <w:rsid w:val="003C5159"/>
    <w:rsid w:val="003C5FE2"/>
    <w:rsid w:val="003C620D"/>
    <w:rsid w:val="003C6B3F"/>
    <w:rsid w:val="003C7DDD"/>
    <w:rsid w:val="003D005C"/>
    <w:rsid w:val="003D05FB"/>
    <w:rsid w:val="003D091F"/>
    <w:rsid w:val="003D1B16"/>
    <w:rsid w:val="003D3BBA"/>
    <w:rsid w:val="003D45BF"/>
    <w:rsid w:val="003D508A"/>
    <w:rsid w:val="003D537F"/>
    <w:rsid w:val="003D7B75"/>
    <w:rsid w:val="003E0208"/>
    <w:rsid w:val="003E183C"/>
    <w:rsid w:val="003E3D03"/>
    <w:rsid w:val="003E4B57"/>
    <w:rsid w:val="003E6583"/>
    <w:rsid w:val="003F0627"/>
    <w:rsid w:val="003F0ED0"/>
    <w:rsid w:val="003F1C38"/>
    <w:rsid w:val="003F25ED"/>
    <w:rsid w:val="003F27E1"/>
    <w:rsid w:val="003F437A"/>
    <w:rsid w:val="003F4B97"/>
    <w:rsid w:val="003F53CA"/>
    <w:rsid w:val="003F5C2B"/>
    <w:rsid w:val="00402240"/>
    <w:rsid w:val="004023E9"/>
    <w:rsid w:val="00402457"/>
    <w:rsid w:val="00403F50"/>
    <w:rsid w:val="0040443C"/>
    <w:rsid w:val="0040454A"/>
    <w:rsid w:val="00411B6F"/>
    <w:rsid w:val="00411FB9"/>
    <w:rsid w:val="004133FF"/>
    <w:rsid w:val="00413F83"/>
    <w:rsid w:val="0041490C"/>
    <w:rsid w:val="004149AE"/>
    <w:rsid w:val="00416191"/>
    <w:rsid w:val="00416309"/>
    <w:rsid w:val="00416721"/>
    <w:rsid w:val="00420540"/>
    <w:rsid w:val="00421EF0"/>
    <w:rsid w:val="004224FA"/>
    <w:rsid w:val="004235DE"/>
    <w:rsid w:val="00423D07"/>
    <w:rsid w:val="004247E7"/>
    <w:rsid w:val="00425AA2"/>
    <w:rsid w:val="0042643B"/>
    <w:rsid w:val="00427936"/>
    <w:rsid w:val="00431391"/>
    <w:rsid w:val="0043283E"/>
    <w:rsid w:val="00437A34"/>
    <w:rsid w:val="00441BB2"/>
    <w:rsid w:val="00442E20"/>
    <w:rsid w:val="0044346F"/>
    <w:rsid w:val="00444E2C"/>
    <w:rsid w:val="00446DDD"/>
    <w:rsid w:val="00453FF6"/>
    <w:rsid w:val="00454DB7"/>
    <w:rsid w:val="00456B01"/>
    <w:rsid w:val="0045792D"/>
    <w:rsid w:val="00460765"/>
    <w:rsid w:val="004614EE"/>
    <w:rsid w:val="00462493"/>
    <w:rsid w:val="0046272A"/>
    <w:rsid w:val="00464440"/>
    <w:rsid w:val="0046520A"/>
    <w:rsid w:val="004671C7"/>
    <w:rsid w:val="004672AB"/>
    <w:rsid w:val="004714FE"/>
    <w:rsid w:val="00475B48"/>
    <w:rsid w:val="00477BAA"/>
    <w:rsid w:val="00477CDC"/>
    <w:rsid w:val="00485A1A"/>
    <w:rsid w:val="0048683C"/>
    <w:rsid w:val="00486909"/>
    <w:rsid w:val="004933CB"/>
    <w:rsid w:val="00493CD9"/>
    <w:rsid w:val="00495053"/>
    <w:rsid w:val="00495CB6"/>
    <w:rsid w:val="00496764"/>
    <w:rsid w:val="004A15E7"/>
    <w:rsid w:val="004A1F59"/>
    <w:rsid w:val="004A2013"/>
    <w:rsid w:val="004A29BE"/>
    <w:rsid w:val="004A3225"/>
    <w:rsid w:val="004A33EE"/>
    <w:rsid w:val="004A3AA8"/>
    <w:rsid w:val="004A512F"/>
    <w:rsid w:val="004A5B34"/>
    <w:rsid w:val="004A5F1C"/>
    <w:rsid w:val="004B049C"/>
    <w:rsid w:val="004B13C7"/>
    <w:rsid w:val="004B4309"/>
    <w:rsid w:val="004B6A9E"/>
    <w:rsid w:val="004B778F"/>
    <w:rsid w:val="004B7897"/>
    <w:rsid w:val="004B7F33"/>
    <w:rsid w:val="004C0609"/>
    <w:rsid w:val="004C2612"/>
    <w:rsid w:val="004C303E"/>
    <w:rsid w:val="004C4F00"/>
    <w:rsid w:val="004C61FD"/>
    <w:rsid w:val="004C639F"/>
    <w:rsid w:val="004C7706"/>
    <w:rsid w:val="004D0887"/>
    <w:rsid w:val="004D141F"/>
    <w:rsid w:val="004D2742"/>
    <w:rsid w:val="004D4141"/>
    <w:rsid w:val="004D531D"/>
    <w:rsid w:val="004D5776"/>
    <w:rsid w:val="004D5D81"/>
    <w:rsid w:val="004D6310"/>
    <w:rsid w:val="004D7FBD"/>
    <w:rsid w:val="004E0062"/>
    <w:rsid w:val="004E05A1"/>
    <w:rsid w:val="004E1ED2"/>
    <w:rsid w:val="004E337E"/>
    <w:rsid w:val="004E4F1A"/>
    <w:rsid w:val="004E7F21"/>
    <w:rsid w:val="004F3493"/>
    <w:rsid w:val="004F41F7"/>
    <w:rsid w:val="004F472A"/>
    <w:rsid w:val="004F589D"/>
    <w:rsid w:val="004F5B6B"/>
    <w:rsid w:val="004F5E57"/>
    <w:rsid w:val="004F6710"/>
    <w:rsid w:val="00500C3E"/>
    <w:rsid w:val="00502849"/>
    <w:rsid w:val="0050331B"/>
    <w:rsid w:val="00504334"/>
    <w:rsid w:val="0050498D"/>
    <w:rsid w:val="00505889"/>
    <w:rsid w:val="00505C86"/>
    <w:rsid w:val="005104D7"/>
    <w:rsid w:val="00510B9E"/>
    <w:rsid w:val="005116B5"/>
    <w:rsid w:val="005129ED"/>
    <w:rsid w:val="005168CC"/>
    <w:rsid w:val="00517ACA"/>
    <w:rsid w:val="00517FD2"/>
    <w:rsid w:val="00520207"/>
    <w:rsid w:val="0052128E"/>
    <w:rsid w:val="00522684"/>
    <w:rsid w:val="00523356"/>
    <w:rsid w:val="005243C2"/>
    <w:rsid w:val="00526278"/>
    <w:rsid w:val="00527224"/>
    <w:rsid w:val="00527A63"/>
    <w:rsid w:val="00531ED4"/>
    <w:rsid w:val="0053654E"/>
    <w:rsid w:val="00536BC2"/>
    <w:rsid w:val="00537876"/>
    <w:rsid w:val="00537C9C"/>
    <w:rsid w:val="00541939"/>
    <w:rsid w:val="005425E1"/>
    <w:rsid w:val="005427C5"/>
    <w:rsid w:val="00542CF6"/>
    <w:rsid w:val="005442E2"/>
    <w:rsid w:val="00544990"/>
    <w:rsid w:val="00547107"/>
    <w:rsid w:val="0054756C"/>
    <w:rsid w:val="00550E11"/>
    <w:rsid w:val="005512A1"/>
    <w:rsid w:val="00553C03"/>
    <w:rsid w:val="00556AD4"/>
    <w:rsid w:val="00560DDA"/>
    <w:rsid w:val="00561141"/>
    <w:rsid w:val="005625B8"/>
    <w:rsid w:val="00563692"/>
    <w:rsid w:val="005650AA"/>
    <w:rsid w:val="00565252"/>
    <w:rsid w:val="00566DCF"/>
    <w:rsid w:val="0056754E"/>
    <w:rsid w:val="00567752"/>
    <w:rsid w:val="00571679"/>
    <w:rsid w:val="00571D1A"/>
    <w:rsid w:val="00572794"/>
    <w:rsid w:val="005734C3"/>
    <w:rsid w:val="00573BD0"/>
    <w:rsid w:val="00574436"/>
    <w:rsid w:val="00574517"/>
    <w:rsid w:val="00576BAB"/>
    <w:rsid w:val="00577B22"/>
    <w:rsid w:val="00581069"/>
    <w:rsid w:val="005813BC"/>
    <w:rsid w:val="00582928"/>
    <w:rsid w:val="0058324B"/>
    <w:rsid w:val="00584235"/>
    <w:rsid w:val="005844E7"/>
    <w:rsid w:val="00584C92"/>
    <w:rsid w:val="005866FD"/>
    <w:rsid w:val="00590199"/>
    <w:rsid w:val="005908B8"/>
    <w:rsid w:val="005936CF"/>
    <w:rsid w:val="0059512E"/>
    <w:rsid w:val="005A069E"/>
    <w:rsid w:val="005A6DD2"/>
    <w:rsid w:val="005B2E94"/>
    <w:rsid w:val="005B4824"/>
    <w:rsid w:val="005B5C61"/>
    <w:rsid w:val="005B6099"/>
    <w:rsid w:val="005B65B9"/>
    <w:rsid w:val="005C05DB"/>
    <w:rsid w:val="005C0E31"/>
    <w:rsid w:val="005C17E8"/>
    <w:rsid w:val="005C385D"/>
    <w:rsid w:val="005C6810"/>
    <w:rsid w:val="005C7B0B"/>
    <w:rsid w:val="005C7C75"/>
    <w:rsid w:val="005D3B20"/>
    <w:rsid w:val="005D3C00"/>
    <w:rsid w:val="005D3C07"/>
    <w:rsid w:val="005D5234"/>
    <w:rsid w:val="005D71B7"/>
    <w:rsid w:val="005D7778"/>
    <w:rsid w:val="005D79D1"/>
    <w:rsid w:val="005E0C81"/>
    <w:rsid w:val="005E2CC5"/>
    <w:rsid w:val="005E3E9A"/>
    <w:rsid w:val="005E4201"/>
    <w:rsid w:val="005E4759"/>
    <w:rsid w:val="005E4803"/>
    <w:rsid w:val="005E5C68"/>
    <w:rsid w:val="005E65C0"/>
    <w:rsid w:val="005E6AF2"/>
    <w:rsid w:val="005F0390"/>
    <w:rsid w:val="005F3DFC"/>
    <w:rsid w:val="005F7C9C"/>
    <w:rsid w:val="006005C2"/>
    <w:rsid w:val="00602E6E"/>
    <w:rsid w:val="00603467"/>
    <w:rsid w:val="006047DE"/>
    <w:rsid w:val="00605D11"/>
    <w:rsid w:val="0060681A"/>
    <w:rsid w:val="00607191"/>
    <w:rsid w:val="006072CD"/>
    <w:rsid w:val="006103AE"/>
    <w:rsid w:val="00612023"/>
    <w:rsid w:val="00612339"/>
    <w:rsid w:val="00612CCB"/>
    <w:rsid w:val="00614190"/>
    <w:rsid w:val="006141ED"/>
    <w:rsid w:val="00622A99"/>
    <w:rsid w:val="00622B87"/>
    <w:rsid w:val="00622E67"/>
    <w:rsid w:val="0062393D"/>
    <w:rsid w:val="006246DD"/>
    <w:rsid w:val="00626B57"/>
    <w:rsid w:val="00626EDC"/>
    <w:rsid w:val="00626F36"/>
    <w:rsid w:val="00634DD5"/>
    <w:rsid w:val="00635BD7"/>
    <w:rsid w:val="00636578"/>
    <w:rsid w:val="00636D68"/>
    <w:rsid w:val="00640423"/>
    <w:rsid w:val="006452D3"/>
    <w:rsid w:val="00645F4D"/>
    <w:rsid w:val="006465E2"/>
    <w:rsid w:val="006470EC"/>
    <w:rsid w:val="00651C8F"/>
    <w:rsid w:val="0065240E"/>
    <w:rsid w:val="006542D6"/>
    <w:rsid w:val="0065598E"/>
    <w:rsid w:val="00655AF2"/>
    <w:rsid w:val="00655BC5"/>
    <w:rsid w:val="006568BE"/>
    <w:rsid w:val="0066025D"/>
    <w:rsid w:val="0066091A"/>
    <w:rsid w:val="0066137D"/>
    <w:rsid w:val="00662D9A"/>
    <w:rsid w:val="00664364"/>
    <w:rsid w:val="00665A31"/>
    <w:rsid w:val="006664D2"/>
    <w:rsid w:val="00667D07"/>
    <w:rsid w:val="00670982"/>
    <w:rsid w:val="00670C1A"/>
    <w:rsid w:val="0067328F"/>
    <w:rsid w:val="006733A6"/>
    <w:rsid w:val="00674D38"/>
    <w:rsid w:val="00676F7C"/>
    <w:rsid w:val="006773EC"/>
    <w:rsid w:val="00680504"/>
    <w:rsid w:val="00681157"/>
    <w:rsid w:val="00681CD9"/>
    <w:rsid w:val="00683E30"/>
    <w:rsid w:val="00686604"/>
    <w:rsid w:val="00687024"/>
    <w:rsid w:val="00692E66"/>
    <w:rsid w:val="0069495F"/>
    <w:rsid w:val="006957E4"/>
    <w:rsid w:val="00695E22"/>
    <w:rsid w:val="006A0495"/>
    <w:rsid w:val="006A3C69"/>
    <w:rsid w:val="006A44D3"/>
    <w:rsid w:val="006A5325"/>
    <w:rsid w:val="006B1308"/>
    <w:rsid w:val="006B2267"/>
    <w:rsid w:val="006B247B"/>
    <w:rsid w:val="006B2631"/>
    <w:rsid w:val="006B5B3C"/>
    <w:rsid w:val="006B7093"/>
    <w:rsid w:val="006B7417"/>
    <w:rsid w:val="006B767D"/>
    <w:rsid w:val="006C47AB"/>
    <w:rsid w:val="006D31F9"/>
    <w:rsid w:val="006D3691"/>
    <w:rsid w:val="006E084D"/>
    <w:rsid w:val="006E0EFA"/>
    <w:rsid w:val="006E2151"/>
    <w:rsid w:val="006E4DBB"/>
    <w:rsid w:val="006E52EC"/>
    <w:rsid w:val="006E5EF0"/>
    <w:rsid w:val="006F203E"/>
    <w:rsid w:val="006F21D0"/>
    <w:rsid w:val="006F3563"/>
    <w:rsid w:val="006F42B9"/>
    <w:rsid w:val="006F5244"/>
    <w:rsid w:val="006F6103"/>
    <w:rsid w:val="006F6384"/>
    <w:rsid w:val="006F66B4"/>
    <w:rsid w:val="006F6DED"/>
    <w:rsid w:val="00700DA3"/>
    <w:rsid w:val="00702D9D"/>
    <w:rsid w:val="007036C7"/>
    <w:rsid w:val="007041D7"/>
    <w:rsid w:val="00704259"/>
    <w:rsid w:val="00704E00"/>
    <w:rsid w:val="00705942"/>
    <w:rsid w:val="00705CD1"/>
    <w:rsid w:val="00712F78"/>
    <w:rsid w:val="007155F6"/>
    <w:rsid w:val="007209E7"/>
    <w:rsid w:val="00721E41"/>
    <w:rsid w:val="00726182"/>
    <w:rsid w:val="00727165"/>
    <w:rsid w:val="00727635"/>
    <w:rsid w:val="00730A6A"/>
    <w:rsid w:val="00730B85"/>
    <w:rsid w:val="00732329"/>
    <w:rsid w:val="007337CA"/>
    <w:rsid w:val="007347BC"/>
    <w:rsid w:val="00734CE4"/>
    <w:rsid w:val="0073501C"/>
    <w:rsid w:val="00735123"/>
    <w:rsid w:val="007354D6"/>
    <w:rsid w:val="0073595A"/>
    <w:rsid w:val="00737495"/>
    <w:rsid w:val="00737F53"/>
    <w:rsid w:val="00741837"/>
    <w:rsid w:val="007424A9"/>
    <w:rsid w:val="007453E6"/>
    <w:rsid w:val="00750D55"/>
    <w:rsid w:val="00754056"/>
    <w:rsid w:val="00754789"/>
    <w:rsid w:val="00757832"/>
    <w:rsid w:val="007607EF"/>
    <w:rsid w:val="007649BF"/>
    <w:rsid w:val="00770453"/>
    <w:rsid w:val="007717CC"/>
    <w:rsid w:val="007723CB"/>
    <w:rsid w:val="0077309D"/>
    <w:rsid w:val="007753D1"/>
    <w:rsid w:val="00776444"/>
    <w:rsid w:val="007774EE"/>
    <w:rsid w:val="00777609"/>
    <w:rsid w:val="007811A1"/>
    <w:rsid w:val="00781822"/>
    <w:rsid w:val="00783848"/>
    <w:rsid w:val="00783F21"/>
    <w:rsid w:val="007857A3"/>
    <w:rsid w:val="007860AD"/>
    <w:rsid w:val="00786AE0"/>
    <w:rsid w:val="00787159"/>
    <w:rsid w:val="0079043A"/>
    <w:rsid w:val="007913E2"/>
    <w:rsid w:val="00791668"/>
    <w:rsid w:val="00791AA1"/>
    <w:rsid w:val="0079295A"/>
    <w:rsid w:val="00793705"/>
    <w:rsid w:val="00795FD2"/>
    <w:rsid w:val="00796EBF"/>
    <w:rsid w:val="007A3793"/>
    <w:rsid w:val="007A3AB5"/>
    <w:rsid w:val="007A3D6C"/>
    <w:rsid w:val="007A7CDE"/>
    <w:rsid w:val="007A7F5D"/>
    <w:rsid w:val="007B1585"/>
    <w:rsid w:val="007B40C4"/>
    <w:rsid w:val="007B434A"/>
    <w:rsid w:val="007B52AF"/>
    <w:rsid w:val="007C0761"/>
    <w:rsid w:val="007C1BA2"/>
    <w:rsid w:val="007C2B48"/>
    <w:rsid w:val="007C58A3"/>
    <w:rsid w:val="007C69BF"/>
    <w:rsid w:val="007D0087"/>
    <w:rsid w:val="007D20E9"/>
    <w:rsid w:val="007D383F"/>
    <w:rsid w:val="007D3B71"/>
    <w:rsid w:val="007D42BA"/>
    <w:rsid w:val="007D50E9"/>
    <w:rsid w:val="007D59AB"/>
    <w:rsid w:val="007D5DCA"/>
    <w:rsid w:val="007D7881"/>
    <w:rsid w:val="007D7E3A"/>
    <w:rsid w:val="007E0E10"/>
    <w:rsid w:val="007E3031"/>
    <w:rsid w:val="007E377B"/>
    <w:rsid w:val="007E4768"/>
    <w:rsid w:val="007E4A2C"/>
    <w:rsid w:val="007E6350"/>
    <w:rsid w:val="007E6704"/>
    <w:rsid w:val="007E68CE"/>
    <w:rsid w:val="007E7069"/>
    <w:rsid w:val="007E7358"/>
    <w:rsid w:val="007E777B"/>
    <w:rsid w:val="007F003F"/>
    <w:rsid w:val="007F0E3F"/>
    <w:rsid w:val="007F2070"/>
    <w:rsid w:val="007F2AB8"/>
    <w:rsid w:val="007F63C1"/>
    <w:rsid w:val="007F7C91"/>
    <w:rsid w:val="008005F5"/>
    <w:rsid w:val="00800ADE"/>
    <w:rsid w:val="0080293D"/>
    <w:rsid w:val="008053F5"/>
    <w:rsid w:val="00805ACE"/>
    <w:rsid w:val="00806CFF"/>
    <w:rsid w:val="0080707F"/>
    <w:rsid w:val="00807AF7"/>
    <w:rsid w:val="00807F74"/>
    <w:rsid w:val="00810198"/>
    <w:rsid w:val="0081424F"/>
    <w:rsid w:val="00815DA8"/>
    <w:rsid w:val="00816C12"/>
    <w:rsid w:val="008211C0"/>
    <w:rsid w:val="0082194D"/>
    <w:rsid w:val="00821F99"/>
    <w:rsid w:val="008221F9"/>
    <w:rsid w:val="00823673"/>
    <w:rsid w:val="008236B9"/>
    <w:rsid w:val="00825F50"/>
    <w:rsid w:val="00826602"/>
    <w:rsid w:val="00826EF5"/>
    <w:rsid w:val="00827A8A"/>
    <w:rsid w:val="00827CF8"/>
    <w:rsid w:val="00831693"/>
    <w:rsid w:val="008355E7"/>
    <w:rsid w:val="00835D3A"/>
    <w:rsid w:val="00837CE0"/>
    <w:rsid w:val="00840104"/>
    <w:rsid w:val="00840C1F"/>
    <w:rsid w:val="008411C9"/>
    <w:rsid w:val="00841FC5"/>
    <w:rsid w:val="0084293C"/>
    <w:rsid w:val="00842F65"/>
    <w:rsid w:val="00843D0F"/>
    <w:rsid w:val="00845709"/>
    <w:rsid w:val="00846244"/>
    <w:rsid w:val="0085031D"/>
    <w:rsid w:val="0085394B"/>
    <w:rsid w:val="00853A64"/>
    <w:rsid w:val="0085687B"/>
    <w:rsid w:val="008576BD"/>
    <w:rsid w:val="00860463"/>
    <w:rsid w:val="00860A20"/>
    <w:rsid w:val="00860A92"/>
    <w:rsid w:val="00860FC0"/>
    <w:rsid w:val="00863568"/>
    <w:rsid w:val="00872E93"/>
    <w:rsid w:val="008733DA"/>
    <w:rsid w:val="00873B4A"/>
    <w:rsid w:val="0088045E"/>
    <w:rsid w:val="00880E55"/>
    <w:rsid w:val="00880FA0"/>
    <w:rsid w:val="0088147C"/>
    <w:rsid w:val="0088354E"/>
    <w:rsid w:val="008850E4"/>
    <w:rsid w:val="008852C0"/>
    <w:rsid w:val="00885621"/>
    <w:rsid w:val="00886296"/>
    <w:rsid w:val="00890072"/>
    <w:rsid w:val="00890313"/>
    <w:rsid w:val="008908B3"/>
    <w:rsid w:val="008928CB"/>
    <w:rsid w:val="00892A2B"/>
    <w:rsid w:val="00892E2B"/>
    <w:rsid w:val="008939AB"/>
    <w:rsid w:val="00893B35"/>
    <w:rsid w:val="00895D63"/>
    <w:rsid w:val="00896935"/>
    <w:rsid w:val="00896C46"/>
    <w:rsid w:val="008A084D"/>
    <w:rsid w:val="008A12F5"/>
    <w:rsid w:val="008A1CD8"/>
    <w:rsid w:val="008A1FB3"/>
    <w:rsid w:val="008A22A8"/>
    <w:rsid w:val="008A2316"/>
    <w:rsid w:val="008A5290"/>
    <w:rsid w:val="008A61DC"/>
    <w:rsid w:val="008A66E9"/>
    <w:rsid w:val="008A6841"/>
    <w:rsid w:val="008A691C"/>
    <w:rsid w:val="008A6C18"/>
    <w:rsid w:val="008B0178"/>
    <w:rsid w:val="008B1587"/>
    <w:rsid w:val="008B1B01"/>
    <w:rsid w:val="008B3BCD"/>
    <w:rsid w:val="008B3FC3"/>
    <w:rsid w:val="008B4FD6"/>
    <w:rsid w:val="008B5C56"/>
    <w:rsid w:val="008B6DF8"/>
    <w:rsid w:val="008C0048"/>
    <w:rsid w:val="008C02E6"/>
    <w:rsid w:val="008C0E50"/>
    <w:rsid w:val="008C106C"/>
    <w:rsid w:val="008C10F1"/>
    <w:rsid w:val="008C1926"/>
    <w:rsid w:val="008C1AB6"/>
    <w:rsid w:val="008C1E99"/>
    <w:rsid w:val="008C2F07"/>
    <w:rsid w:val="008C4572"/>
    <w:rsid w:val="008C4E0A"/>
    <w:rsid w:val="008C5CD1"/>
    <w:rsid w:val="008C69F9"/>
    <w:rsid w:val="008C6C3F"/>
    <w:rsid w:val="008D0562"/>
    <w:rsid w:val="008D0AF8"/>
    <w:rsid w:val="008D3B97"/>
    <w:rsid w:val="008D4CC2"/>
    <w:rsid w:val="008D5DE9"/>
    <w:rsid w:val="008E0085"/>
    <w:rsid w:val="008E1023"/>
    <w:rsid w:val="008E1171"/>
    <w:rsid w:val="008E2AA6"/>
    <w:rsid w:val="008E2ADF"/>
    <w:rsid w:val="008E311B"/>
    <w:rsid w:val="008E32C9"/>
    <w:rsid w:val="008E42CD"/>
    <w:rsid w:val="008E56E0"/>
    <w:rsid w:val="008E577E"/>
    <w:rsid w:val="008E625D"/>
    <w:rsid w:val="008E708D"/>
    <w:rsid w:val="008F42B5"/>
    <w:rsid w:val="008F46E7"/>
    <w:rsid w:val="008F619B"/>
    <w:rsid w:val="008F64CA"/>
    <w:rsid w:val="008F6F0B"/>
    <w:rsid w:val="008F70FD"/>
    <w:rsid w:val="008F7E4B"/>
    <w:rsid w:val="009008E5"/>
    <w:rsid w:val="00902D53"/>
    <w:rsid w:val="00904432"/>
    <w:rsid w:val="00907BA7"/>
    <w:rsid w:val="0091064E"/>
    <w:rsid w:val="00910BA9"/>
    <w:rsid w:val="00911FC5"/>
    <w:rsid w:val="00914943"/>
    <w:rsid w:val="00914CEE"/>
    <w:rsid w:val="00917E4F"/>
    <w:rsid w:val="00921913"/>
    <w:rsid w:val="0092278C"/>
    <w:rsid w:val="009228F9"/>
    <w:rsid w:val="00930758"/>
    <w:rsid w:val="00930B68"/>
    <w:rsid w:val="00930C58"/>
    <w:rsid w:val="00930CD1"/>
    <w:rsid w:val="0093134E"/>
    <w:rsid w:val="00931A10"/>
    <w:rsid w:val="009325F4"/>
    <w:rsid w:val="00933331"/>
    <w:rsid w:val="00940FA9"/>
    <w:rsid w:val="00943392"/>
    <w:rsid w:val="009444DC"/>
    <w:rsid w:val="00944637"/>
    <w:rsid w:val="009459E7"/>
    <w:rsid w:val="00947967"/>
    <w:rsid w:val="009505DB"/>
    <w:rsid w:val="00952EAE"/>
    <w:rsid w:val="00955201"/>
    <w:rsid w:val="00955FBE"/>
    <w:rsid w:val="009564D2"/>
    <w:rsid w:val="009614CB"/>
    <w:rsid w:val="0096260E"/>
    <w:rsid w:val="00965200"/>
    <w:rsid w:val="0096560A"/>
    <w:rsid w:val="00965A0D"/>
    <w:rsid w:val="009668B3"/>
    <w:rsid w:val="0097031E"/>
    <w:rsid w:val="00971471"/>
    <w:rsid w:val="00971F25"/>
    <w:rsid w:val="0097210E"/>
    <w:rsid w:val="0097318D"/>
    <w:rsid w:val="009732A9"/>
    <w:rsid w:val="00973360"/>
    <w:rsid w:val="0097350A"/>
    <w:rsid w:val="009742EA"/>
    <w:rsid w:val="009766CF"/>
    <w:rsid w:val="00976CDE"/>
    <w:rsid w:val="009818A8"/>
    <w:rsid w:val="009849C2"/>
    <w:rsid w:val="00984D24"/>
    <w:rsid w:val="009858EB"/>
    <w:rsid w:val="00986100"/>
    <w:rsid w:val="00987E4A"/>
    <w:rsid w:val="00991142"/>
    <w:rsid w:val="00991EC3"/>
    <w:rsid w:val="009952EA"/>
    <w:rsid w:val="009A0C69"/>
    <w:rsid w:val="009A1640"/>
    <w:rsid w:val="009A3DD2"/>
    <w:rsid w:val="009A3F04"/>
    <w:rsid w:val="009A3F47"/>
    <w:rsid w:val="009A42C0"/>
    <w:rsid w:val="009A42C4"/>
    <w:rsid w:val="009A5C7F"/>
    <w:rsid w:val="009B0046"/>
    <w:rsid w:val="009B1292"/>
    <w:rsid w:val="009B1636"/>
    <w:rsid w:val="009B3518"/>
    <w:rsid w:val="009B479E"/>
    <w:rsid w:val="009B5345"/>
    <w:rsid w:val="009B6664"/>
    <w:rsid w:val="009C0BA8"/>
    <w:rsid w:val="009C1440"/>
    <w:rsid w:val="009C2107"/>
    <w:rsid w:val="009C26C1"/>
    <w:rsid w:val="009C4A69"/>
    <w:rsid w:val="009C5D9E"/>
    <w:rsid w:val="009C7077"/>
    <w:rsid w:val="009D2C3E"/>
    <w:rsid w:val="009D453F"/>
    <w:rsid w:val="009D4655"/>
    <w:rsid w:val="009D5289"/>
    <w:rsid w:val="009D662C"/>
    <w:rsid w:val="009D6955"/>
    <w:rsid w:val="009E0625"/>
    <w:rsid w:val="009E08D5"/>
    <w:rsid w:val="009E0E41"/>
    <w:rsid w:val="009E1F7F"/>
    <w:rsid w:val="009E3034"/>
    <w:rsid w:val="009E3779"/>
    <w:rsid w:val="009E549F"/>
    <w:rsid w:val="009E5EA7"/>
    <w:rsid w:val="009E6A02"/>
    <w:rsid w:val="009E7F5D"/>
    <w:rsid w:val="009F115B"/>
    <w:rsid w:val="009F28A8"/>
    <w:rsid w:val="009F2D1F"/>
    <w:rsid w:val="009F311C"/>
    <w:rsid w:val="009F473E"/>
    <w:rsid w:val="009F49F4"/>
    <w:rsid w:val="009F5247"/>
    <w:rsid w:val="009F588E"/>
    <w:rsid w:val="009F682A"/>
    <w:rsid w:val="009F7E07"/>
    <w:rsid w:val="009F7E4F"/>
    <w:rsid w:val="00A00053"/>
    <w:rsid w:val="00A01B23"/>
    <w:rsid w:val="00A022BE"/>
    <w:rsid w:val="00A02E1F"/>
    <w:rsid w:val="00A04B5F"/>
    <w:rsid w:val="00A07396"/>
    <w:rsid w:val="00A07B4B"/>
    <w:rsid w:val="00A12F68"/>
    <w:rsid w:val="00A12FBB"/>
    <w:rsid w:val="00A13D4A"/>
    <w:rsid w:val="00A14194"/>
    <w:rsid w:val="00A14906"/>
    <w:rsid w:val="00A16A3C"/>
    <w:rsid w:val="00A230BE"/>
    <w:rsid w:val="00A24C8B"/>
    <w:rsid w:val="00A24C95"/>
    <w:rsid w:val="00A24FB7"/>
    <w:rsid w:val="00A2599A"/>
    <w:rsid w:val="00A26094"/>
    <w:rsid w:val="00A263CB"/>
    <w:rsid w:val="00A301BF"/>
    <w:rsid w:val="00A302B2"/>
    <w:rsid w:val="00A30A41"/>
    <w:rsid w:val="00A30CE8"/>
    <w:rsid w:val="00A30F02"/>
    <w:rsid w:val="00A3188B"/>
    <w:rsid w:val="00A331B4"/>
    <w:rsid w:val="00A3484E"/>
    <w:rsid w:val="00A356D3"/>
    <w:rsid w:val="00A35805"/>
    <w:rsid w:val="00A36ADA"/>
    <w:rsid w:val="00A37C4D"/>
    <w:rsid w:val="00A438D8"/>
    <w:rsid w:val="00A44B50"/>
    <w:rsid w:val="00A44B9E"/>
    <w:rsid w:val="00A46ECA"/>
    <w:rsid w:val="00A473F5"/>
    <w:rsid w:val="00A51F9D"/>
    <w:rsid w:val="00A53E9F"/>
    <w:rsid w:val="00A5416A"/>
    <w:rsid w:val="00A5707E"/>
    <w:rsid w:val="00A606FE"/>
    <w:rsid w:val="00A6112E"/>
    <w:rsid w:val="00A615FD"/>
    <w:rsid w:val="00A62F43"/>
    <w:rsid w:val="00A639F4"/>
    <w:rsid w:val="00A6407B"/>
    <w:rsid w:val="00A65864"/>
    <w:rsid w:val="00A65FAE"/>
    <w:rsid w:val="00A6728F"/>
    <w:rsid w:val="00A720EE"/>
    <w:rsid w:val="00A7227F"/>
    <w:rsid w:val="00A772E0"/>
    <w:rsid w:val="00A81A08"/>
    <w:rsid w:val="00A81A32"/>
    <w:rsid w:val="00A835BD"/>
    <w:rsid w:val="00A83EAE"/>
    <w:rsid w:val="00A873FB"/>
    <w:rsid w:val="00A90AD2"/>
    <w:rsid w:val="00A91AAA"/>
    <w:rsid w:val="00A9536E"/>
    <w:rsid w:val="00A95862"/>
    <w:rsid w:val="00A97B15"/>
    <w:rsid w:val="00AA0A95"/>
    <w:rsid w:val="00AA233E"/>
    <w:rsid w:val="00AA42D5"/>
    <w:rsid w:val="00AB219F"/>
    <w:rsid w:val="00AB2FAB"/>
    <w:rsid w:val="00AB5700"/>
    <w:rsid w:val="00AB5A09"/>
    <w:rsid w:val="00AB5C14"/>
    <w:rsid w:val="00AB6F91"/>
    <w:rsid w:val="00AB7903"/>
    <w:rsid w:val="00AB796D"/>
    <w:rsid w:val="00AC1EE7"/>
    <w:rsid w:val="00AC333F"/>
    <w:rsid w:val="00AC585C"/>
    <w:rsid w:val="00AC730C"/>
    <w:rsid w:val="00AC7E6D"/>
    <w:rsid w:val="00AD0549"/>
    <w:rsid w:val="00AD1544"/>
    <w:rsid w:val="00AD1925"/>
    <w:rsid w:val="00AD2F6C"/>
    <w:rsid w:val="00AD316B"/>
    <w:rsid w:val="00AD51E7"/>
    <w:rsid w:val="00AD6A20"/>
    <w:rsid w:val="00AE067D"/>
    <w:rsid w:val="00AE4977"/>
    <w:rsid w:val="00AF1181"/>
    <w:rsid w:val="00AF2F79"/>
    <w:rsid w:val="00AF4653"/>
    <w:rsid w:val="00AF477D"/>
    <w:rsid w:val="00AF7DB7"/>
    <w:rsid w:val="00B00B48"/>
    <w:rsid w:val="00B00F91"/>
    <w:rsid w:val="00B029E8"/>
    <w:rsid w:val="00B03E98"/>
    <w:rsid w:val="00B10B96"/>
    <w:rsid w:val="00B10CEC"/>
    <w:rsid w:val="00B10D02"/>
    <w:rsid w:val="00B13AD6"/>
    <w:rsid w:val="00B17E71"/>
    <w:rsid w:val="00B201E2"/>
    <w:rsid w:val="00B210E2"/>
    <w:rsid w:val="00B21C37"/>
    <w:rsid w:val="00B22CFB"/>
    <w:rsid w:val="00B2764A"/>
    <w:rsid w:val="00B27B69"/>
    <w:rsid w:val="00B3132B"/>
    <w:rsid w:val="00B31F60"/>
    <w:rsid w:val="00B33324"/>
    <w:rsid w:val="00B33FE5"/>
    <w:rsid w:val="00B40250"/>
    <w:rsid w:val="00B4052A"/>
    <w:rsid w:val="00B443E4"/>
    <w:rsid w:val="00B445A8"/>
    <w:rsid w:val="00B46A1E"/>
    <w:rsid w:val="00B470F4"/>
    <w:rsid w:val="00B47567"/>
    <w:rsid w:val="00B502D2"/>
    <w:rsid w:val="00B50651"/>
    <w:rsid w:val="00B50895"/>
    <w:rsid w:val="00B5484D"/>
    <w:rsid w:val="00B55500"/>
    <w:rsid w:val="00B55A4C"/>
    <w:rsid w:val="00B563EA"/>
    <w:rsid w:val="00B56CDF"/>
    <w:rsid w:val="00B57F91"/>
    <w:rsid w:val="00B60E51"/>
    <w:rsid w:val="00B63A54"/>
    <w:rsid w:val="00B64AF2"/>
    <w:rsid w:val="00B653A8"/>
    <w:rsid w:val="00B666FA"/>
    <w:rsid w:val="00B67D20"/>
    <w:rsid w:val="00B67E62"/>
    <w:rsid w:val="00B70697"/>
    <w:rsid w:val="00B720B0"/>
    <w:rsid w:val="00B72390"/>
    <w:rsid w:val="00B72B32"/>
    <w:rsid w:val="00B72C02"/>
    <w:rsid w:val="00B73473"/>
    <w:rsid w:val="00B77D18"/>
    <w:rsid w:val="00B800B3"/>
    <w:rsid w:val="00B82E6D"/>
    <w:rsid w:val="00B8313A"/>
    <w:rsid w:val="00B83FDA"/>
    <w:rsid w:val="00B855E3"/>
    <w:rsid w:val="00B86DFE"/>
    <w:rsid w:val="00B90EBA"/>
    <w:rsid w:val="00B9219C"/>
    <w:rsid w:val="00B93503"/>
    <w:rsid w:val="00B93F0F"/>
    <w:rsid w:val="00B977F6"/>
    <w:rsid w:val="00BA1D6D"/>
    <w:rsid w:val="00BA2711"/>
    <w:rsid w:val="00BA31E8"/>
    <w:rsid w:val="00BA55E0"/>
    <w:rsid w:val="00BA6BD4"/>
    <w:rsid w:val="00BA6C7A"/>
    <w:rsid w:val="00BA7690"/>
    <w:rsid w:val="00BB05C2"/>
    <w:rsid w:val="00BB17D1"/>
    <w:rsid w:val="00BB289E"/>
    <w:rsid w:val="00BB3752"/>
    <w:rsid w:val="00BB58F5"/>
    <w:rsid w:val="00BB6587"/>
    <w:rsid w:val="00BB6688"/>
    <w:rsid w:val="00BC1376"/>
    <w:rsid w:val="00BC1B22"/>
    <w:rsid w:val="00BC26D4"/>
    <w:rsid w:val="00BC475F"/>
    <w:rsid w:val="00BC4FDB"/>
    <w:rsid w:val="00BC5C30"/>
    <w:rsid w:val="00BD6B5C"/>
    <w:rsid w:val="00BD7911"/>
    <w:rsid w:val="00BD7F09"/>
    <w:rsid w:val="00BE03C1"/>
    <w:rsid w:val="00BE0C80"/>
    <w:rsid w:val="00BE17A6"/>
    <w:rsid w:val="00BE2B4E"/>
    <w:rsid w:val="00BE2B93"/>
    <w:rsid w:val="00BE4B47"/>
    <w:rsid w:val="00BE4C4A"/>
    <w:rsid w:val="00BE4F83"/>
    <w:rsid w:val="00BE6382"/>
    <w:rsid w:val="00BE664A"/>
    <w:rsid w:val="00BE6C66"/>
    <w:rsid w:val="00BE6D2B"/>
    <w:rsid w:val="00BE6FBD"/>
    <w:rsid w:val="00BF2A42"/>
    <w:rsid w:val="00C0014D"/>
    <w:rsid w:val="00C00E87"/>
    <w:rsid w:val="00C03D8C"/>
    <w:rsid w:val="00C055EC"/>
    <w:rsid w:val="00C06F45"/>
    <w:rsid w:val="00C07E21"/>
    <w:rsid w:val="00C101A6"/>
    <w:rsid w:val="00C10DC9"/>
    <w:rsid w:val="00C1267F"/>
    <w:rsid w:val="00C12FB3"/>
    <w:rsid w:val="00C138D5"/>
    <w:rsid w:val="00C14AC9"/>
    <w:rsid w:val="00C17341"/>
    <w:rsid w:val="00C17E2A"/>
    <w:rsid w:val="00C22500"/>
    <w:rsid w:val="00C23C7C"/>
    <w:rsid w:val="00C2454E"/>
    <w:rsid w:val="00C24EEF"/>
    <w:rsid w:val="00C25307"/>
    <w:rsid w:val="00C25CF6"/>
    <w:rsid w:val="00C264D4"/>
    <w:rsid w:val="00C26C36"/>
    <w:rsid w:val="00C32768"/>
    <w:rsid w:val="00C32FF9"/>
    <w:rsid w:val="00C35418"/>
    <w:rsid w:val="00C355EB"/>
    <w:rsid w:val="00C37B53"/>
    <w:rsid w:val="00C40C00"/>
    <w:rsid w:val="00C431DF"/>
    <w:rsid w:val="00C43C16"/>
    <w:rsid w:val="00C456BD"/>
    <w:rsid w:val="00C460B3"/>
    <w:rsid w:val="00C47360"/>
    <w:rsid w:val="00C47C65"/>
    <w:rsid w:val="00C51812"/>
    <w:rsid w:val="00C51A98"/>
    <w:rsid w:val="00C530DC"/>
    <w:rsid w:val="00C5350D"/>
    <w:rsid w:val="00C53A70"/>
    <w:rsid w:val="00C53B80"/>
    <w:rsid w:val="00C5420D"/>
    <w:rsid w:val="00C55F14"/>
    <w:rsid w:val="00C6123C"/>
    <w:rsid w:val="00C619AD"/>
    <w:rsid w:val="00C622D9"/>
    <w:rsid w:val="00C6311A"/>
    <w:rsid w:val="00C67F2B"/>
    <w:rsid w:val="00C7084D"/>
    <w:rsid w:val="00C71873"/>
    <w:rsid w:val="00C7223C"/>
    <w:rsid w:val="00C72B02"/>
    <w:rsid w:val="00C7315E"/>
    <w:rsid w:val="00C73EF0"/>
    <w:rsid w:val="00C73F73"/>
    <w:rsid w:val="00C74C2D"/>
    <w:rsid w:val="00C74EE7"/>
    <w:rsid w:val="00C75895"/>
    <w:rsid w:val="00C801ED"/>
    <w:rsid w:val="00C83230"/>
    <w:rsid w:val="00C838AF"/>
    <w:rsid w:val="00C83C9F"/>
    <w:rsid w:val="00C862B3"/>
    <w:rsid w:val="00C87057"/>
    <w:rsid w:val="00C913C8"/>
    <w:rsid w:val="00C927E8"/>
    <w:rsid w:val="00C94519"/>
    <w:rsid w:val="00C94840"/>
    <w:rsid w:val="00C95EBF"/>
    <w:rsid w:val="00C96A6F"/>
    <w:rsid w:val="00C971E0"/>
    <w:rsid w:val="00CA375C"/>
    <w:rsid w:val="00CA47D4"/>
    <w:rsid w:val="00CA4EE3"/>
    <w:rsid w:val="00CA5818"/>
    <w:rsid w:val="00CA6CAD"/>
    <w:rsid w:val="00CB027F"/>
    <w:rsid w:val="00CB63C5"/>
    <w:rsid w:val="00CB6607"/>
    <w:rsid w:val="00CB720A"/>
    <w:rsid w:val="00CC040E"/>
    <w:rsid w:val="00CC0DA9"/>
    <w:rsid w:val="00CC0EBB"/>
    <w:rsid w:val="00CC0EDA"/>
    <w:rsid w:val="00CC334C"/>
    <w:rsid w:val="00CC5BE8"/>
    <w:rsid w:val="00CC6297"/>
    <w:rsid w:val="00CC6D3F"/>
    <w:rsid w:val="00CC7690"/>
    <w:rsid w:val="00CC7AD7"/>
    <w:rsid w:val="00CD1986"/>
    <w:rsid w:val="00CD41EB"/>
    <w:rsid w:val="00CD45FA"/>
    <w:rsid w:val="00CD54BF"/>
    <w:rsid w:val="00CD75F8"/>
    <w:rsid w:val="00CE109C"/>
    <w:rsid w:val="00CE1B6B"/>
    <w:rsid w:val="00CE1F85"/>
    <w:rsid w:val="00CE294F"/>
    <w:rsid w:val="00CE29BB"/>
    <w:rsid w:val="00CE4CC2"/>
    <w:rsid w:val="00CE4D5C"/>
    <w:rsid w:val="00CE7174"/>
    <w:rsid w:val="00CE7DB0"/>
    <w:rsid w:val="00CF05DA"/>
    <w:rsid w:val="00CF0CF0"/>
    <w:rsid w:val="00CF176A"/>
    <w:rsid w:val="00CF1AA2"/>
    <w:rsid w:val="00CF48EB"/>
    <w:rsid w:val="00CF58EB"/>
    <w:rsid w:val="00CF5A95"/>
    <w:rsid w:val="00CF6ABF"/>
    <w:rsid w:val="00CF6FEC"/>
    <w:rsid w:val="00D0106E"/>
    <w:rsid w:val="00D0152C"/>
    <w:rsid w:val="00D035F9"/>
    <w:rsid w:val="00D04973"/>
    <w:rsid w:val="00D06383"/>
    <w:rsid w:val="00D06A08"/>
    <w:rsid w:val="00D10190"/>
    <w:rsid w:val="00D107F0"/>
    <w:rsid w:val="00D10EDF"/>
    <w:rsid w:val="00D15CA5"/>
    <w:rsid w:val="00D16CA9"/>
    <w:rsid w:val="00D16DB0"/>
    <w:rsid w:val="00D17DC9"/>
    <w:rsid w:val="00D200F3"/>
    <w:rsid w:val="00D2039E"/>
    <w:rsid w:val="00D20D26"/>
    <w:rsid w:val="00D20E85"/>
    <w:rsid w:val="00D2390F"/>
    <w:rsid w:val="00D23C51"/>
    <w:rsid w:val="00D23D7B"/>
    <w:rsid w:val="00D2455D"/>
    <w:rsid w:val="00D24615"/>
    <w:rsid w:val="00D27AD6"/>
    <w:rsid w:val="00D27DDB"/>
    <w:rsid w:val="00D3042C"/>
    <w:rsid w:val="00D357C9"/>
    <w:rsid w:val="00D36BA0"/>
    <w:rsid w:val="00D37842"/>
    <w:rsid w:val="00D4048F"/>
    <w:rsid w:val="00D42DC2"/>
    <w:rsid w:val="00D4302B"/>
    <w:rsid w:val="00D47CCF"/>
    <w:rsid w:val="00D537E1"/>
    <w:rsid w:val="00D53B3D"/>
    <w:rsid w:val="00D53C02"/>
    <w:rsid w:val="00D556D3"/>
    <w:rsid w:val="00D55BB2"/>
    <w:rsid w:val="00D574EF"/>
    <w:rsid w:val="00D57ACC"/>
    <w:rsid w:val="00D6091A"/>
    <w:rsid w:val="00D61836"/>
    <w:rsid w:val="00D62918"/>
    <w:rsid w:val="00D63D12"/>
    <w:rsid w:val="00D63F9B"/>
    <w:rsid w:val="00D6605A"/>
    <w:rsid w:val="00D664F4"/>
    <w:rsid w:val="00D66529"/>
    <w:rsid w:val="00D6695F"/>
    <w:rsid w:val="00D70EEC"/>
    <w:rsid w:val="00D71C5D"/>
    <w:rsid w:val="00D74867"/>
    <w:rsid w:val="00D74F0F"/>
    <w:rsid w:val="00D75644"/>
    <w:rsid w:val="00D81656"/>
    <w:rsid w:val="00D829EA"/>
    <w:rsid w:val="00D83D87"/>
    <w:rsid w:val="00D8489A"/>
    <w:rsid w:val="00D84A6D"/>
    <w:rsid w:val="00D85E04"/>
    <w:rsid w:val="00D86A30"/>
    <w:rsid w:val="00D907C4"/>
    <w:rsid w:val="00D91C20"/>
    <w:rsid w:val="00D92181"/>
    <w:rsid w:val="00D93B8F"/>
    <w:rsid w:val="00D96A82"/>
    <w:rsid w:val="00D97CB4"/>
    <w:rsid w:val="00D97DD4"/>
    <w:rsid w:val="00DA006E"/>
    <w:rsid w:val="00DA28C7"/>
    <w:rsid w:val="00DA3776"/>
    <w:rsid w:val="00DA39E2"/>
    <w:rsid w:val="00DA4348"/>
    <w:rsid w:val="00DA5A8A"/>
    <w:rsid w:val="00DA6D38"/>
    <w:rsid w:val="00DA6E2E"/>
    <w:rsid w:val="00DA7E7E"/>
    <w:rsid w:val="00DB1170"/>
    <w:rsid w:val="00DB2116"/>
    <w:rsid w:val="00DB24BC"/>
    <w:rsid w:val="00DB26CD"/>
    <w:rsid w:val="00DB2F47"/>
    <w:rsid w:val="00DB441C"/>
    <w:rsid w:val="00DB44AF"/>
    <w:rsid w:val="00DB47A9"/>
    <w:rsid w:val="00DB4C3C"/>
    <w:rsid w:val="00DB76D0"/>
    <w:rsid w:val="00DC1F58"/>
    <w:rsid w:val="00DC339B"/>
    <w:rsid w:val="00DC53AF"/>
    <w:rsid w:val="00DC5509"/>
    <w:rsid w:val="00DC5744"/>
    <w:rsid w:val="00DC5D40"/>
    <w:rsid w:val="00DC69A7"/>
    <w:rsid w:val="00DD1A2C"/>
    <w:rsid w:val="00DD30E9"/>
    <w:rsid w:val="00DD4F47"/>
    <w:rsid w:val="00DD53FC"/>
    <w:rsid w:val="00DD7225"/>
    <w:rsid w:val="00DD7FBB"/>
    <w:rsid w:val="00DE0B9F"/>
    <w:rsid w:val="00DE22F7"/>
    <w:rsid w:val="00DE2A9E"/>
    <w:rsid w:val="00DE35E0"/>
    <w:rsid w:val="00DE3E38"/>
    <w:rsid w:val="00DE4238"/>
    <w:rsid w:val="00DE5C38"/>
    <w:rsid w:val="00DE5D49"/>
    <w:rsid w:val="00DE657F"/>
    <w:rsid w:val="00DE7160"/>
    <w:rsid w:val="00DF1218"/>
    <w:rsid w:val="00DF438D"/>
    <w:rsid w:val="00DF6462"/>
    <w:rsid w:val="00DF666F"/>
    <w:rsid w:val="00DF6784"/>
    <w:rsid w:val="00E02FA0"/>
    <w:rsid w:val="00E036DC"/>
    <w:rsid w:val="00E10454"/>
    <w:rsid w:val="00E10C5D"/>
    <w:rsid w:val="00E112E5"/>
    <w:rsid w:val="00E122D8"/>
    <w:rsid w:val="00E127D0"/>
    <w:rsid w:val="00E12A37"/>
    <w:rsid w:val="00E12CC8"/>
    <w:rsid w:val="00E138E2"/>
    <w:rsid w:val="00E14857"/>
    <w:rsid w:val="00E15352"/>
    <w:rsid w:val="00E16893"/>
    <w:rsid w:val="00E17E47"/>
    <w:rsid w:val="00E21717"/>
    <w:rsid w:val="00E21CC7"/>
    <w:rsid w:val="00E23F0B"/>
    <w:rsid w:val="00E24D9E"/>
    <w:rsid w:val="00E25849"/>
    <w:rsid w:val="00E274BA"/>
    <w:rsid w:val="00E27AB6"/>
    <w:rsid w:val="00E3197E"/>
    <w:rsid w:val="00E3386C"/>
    <w:rsid w:val="00E342F8"/>
    <w:rsid w:val="00E351ED"/>
    <w:rsid w:val="00E40FE1"/>
    <w:rsid w:val="00E41EE4"/>
    <w:rsid w:val="00E42B19"/>
    <w:rsid w:val="00E43DBA"/>
    <w:rsid w:val="00E478AB"/>
    <w:rsid w:val="00E50B2E"/>
    <w:rsid w:val="00E52580"/>
    <w:rsid w:val="00E53120"/>
    <w:rsid w:val="00E56BD9"/>
    <w:rsid w:val="00E6034B"/>
    <w:rsid w:val="00E60733"/>
    <w:rsid w:val="00E62E4F"/>
    <w:rsid w:val="00E63AEC"/>
    <w:rsid w:val="00E64327"/>
    <w:rsid w:val="00E6549E"/>
    <w:rsid w:val="00E65660"/>
    <w:rsid w:val="00E65871"/>
    <w:rsid w:val="00E65EDE"/>
    <w:rsid w:val="00E66545"/>
    <w:rsid w:val="00E67E67"/>
    <w:rsid w:val="00E70AFB"/>
    <w:rsid w:val="00E70F81"/>
    <w:rsid w:val="00E71478"/>
    <w:rsid w:val="00E7221D"/>
    <w:rsid w:val="00E76C37"/>
    <w:rsid w:val="00E77055"/>
    <w:rsid w:val="00E7731D"/>
    <w:rsid w:val="00E77460"/>
    <w:rsid w:val="00E77A57"/>
    <w:rsid w:val="00E83ABC"/>
    <w:rsid w:val="00E844F2"/>
    <w:rsid w:val="00E857F4"/>
    <w:rsid w:val="00E8638B"/>
    <w:rsid w:val="00E9084D"/>
    <w:rsid w:val="00E90AD0"/>
    <w:rsid w:val="00E92FCB"/>
    <w:rsid w:val="00E93627"/>
    <w:rsid w:val="00E94FA6"/>
    <w:rsid w:val="00E960FF"/>
    <w:rsid w:val="00E9617D"/>
    <w:rsid w:val="00EA023A"/>
    <w:rsid w:val="00EA147F"/>
    <w:rsid w:val="00EA3627"/>
    <w:rsid w:val="00EA4A27"/>
    <w:rsid w:val="00EA4FA6"/>
    <w:rsid w:val="00EB1A25"/>
    <w:rsid w:val="00EB2CE2"/>
    <w:rsid w:val="00EB31E3"/>
    <w:rsid w:val="00EB370F"/>
    <w:rsid w:val="00EB3A3B"/>
    <w:rsid w:val="00EB42E8"/>
    <w:rsid w:val="00EB47FE"/>
    <w:rsid w:val="00EC0016"/>
    <w:rsid w:val="00EC37F4"/>
    <w:rsid w:val="00EC62BC"/>
    <w:rsid w:val="00EC6F12"/>
    <w:rsid w:val="00EC7363"/>
    <w:rsid w:val="00ED03AB"/>
    <w:rsid w:val="00ED1963"/>
    <w:rsid w:val="00ED1CD4"/>
    <w:rsid w:val="00ED1D2B"/>
    <w:rsid w:val="00ED2BD7"/>
    <w:rsid w:val="00ED2FC6"/>
    <w:rsid w:val="00ED3A64"/>
    <w:rsid w:val="00ED5A83"/>
    <w:rsid w:val="00ED64B5"/>
    <w:rsid w:val="00ED71CF"/>
    <w:rsid w:val="00ED7747"/>
    <w:rsid w:val="00ED784B"/>
    <w:rsid w:val="00EE0EE0"/>
    <w:rsid w:val="00EE479C"/>
    <w:rsid w:val="00EE6841"/>
    <w:rsid w:val="00EE7BFB"/>
    <w:rsid w:val="00EE7CCA"/>
    <w:rsid w:val="00EF34C6"/>
    <w:rsid w:val="00EF3D7E"/>
    <w:rsid w:val="00EF4F0C"/>
    <w:rsid w:val="00EF6098"/>
    <w:rsid w:val="00F007CD"/>
    <w:rsid w:val="00F02AFC"/>
    <w:rsid w:val="00F0509A"/>
    <w:rsid w:val="00F06E53"/>
    <w:rsid w:val="00F077A6"/>
    <w:rsid w:val="00F07B17"/>
    <w:rsid w:val="00F1231F"/>
    <w:rsid w:val="00F13414"/>
    <w:rsid w:val="00F13BA0"/>
    <w:rsid w:val="00F14403"/>
    <w:rsid w:val="00F16A14"/>
    <w:rsid w:val="00F1788D"/>
    <w:rsid w:val="00F2062E"/>
    <w:rsid w:val="00F2194C"/>
    <w:rsid w:val="00F2336C"/>
    <w:rsid w:val="00F251D4"/>
    <w:rsid w:val="00F25467"/>
    <w:rsid w:val="00F263CD"/>
    <w:rsid w:val="00F26AAC"/>
    <w:rsid w:val="00F31DC2"/>
    <w:rsid w:val="00F3239C"/>
    <w:rsid w:val="00F33FAC"/>
    <w:rsid w:val="00F349C0"/>
    <w:rsid w:val="00F362D7"/>
    <w:rsid w:val="00F379FD"/>
    <w:rsid w:val="00F37D7B"/>
    <w:rsid w:val="00F418A3"/>
    <w:rsid w:val="00F41991"/>
    <w:rsid w:val="00F45E40"/>
    <w:rsid w:val="00F466A7"/>
    <w:rsid w:val="00F516EC"/>
    <w:rsid w:val="00F51F55"/>
    <w:rsid w:val="00F5314C"/>
    <w:rsid w:val="00F54AFB"/>
    <w:rsid w:val="00F54E19"/>
    <w:rsid w:val="00F5688C"/>
    <w:rsid w:val="00F56F86"/>
    <w:rsid w:val="00F60048"/>
    <w:rsid w:val="00F61542"/>
    <w:rsid w:val="00F635DD"/>
    <w:rsid w:val="00F65E8B"/>
    <w:rsid w:val="00F6627B"/>
    <w:rsid w:val="00F721F1"/>
    <w:rsid w:val="00F72295"/>
    <w:rsid w:val="00F7336E"/>
    <w:rsid w:val="00F734F2"/>
    <w:rsid w:val="00F73995"/>
    <w:rsid w:val="00F7420F"/>
    <w:rsid w:val="00F74DF2"/>
    <w:rsid w:val="00F75052"/>
    <w:rsid w:val="00F773F3"/>
    <w:rsid w:val="00F804D3"/>
    <w:rsid w:val="00F816CB"/>
    <w:rsid w:val="00F81CD2"/>
    <w:rsid w:val="00F82641"/>
    <w:rsid w:val="00F8274C"/>
    <w:rsid w:val="00F834EE"/>
    <w:rsid w:val="00F90F18"/>
    <w:rsid w:val="00F91F6E"/>
    <w:rsid w:val="00F937E4"/>
    <w:rsid w:val="00F95D6A"/>
    <w:rsid w:val="00F95EE7"/>
    <w:rsid w:val="00F96860"/>
    <w:rsid w:val="00FA1447"/>
    <w:rsid w:val="00FA39E6"/>
    <w:rsid w:val="00FA6DB0"/>
    <w:rsid w:val="00FA7BC9"/>
    <w:rsid w:val="00FB0272"/>
    <w:rsid w:val="00FB162C"/>
    <w:rsid w:val="00FB378E"/>
    <w:rsid w:val="00FB37F1"/>
    <w:rsid w:val="00FB47C0"/>
    <w:rsid w:val="00FB501B"/>
    <w:rsid w:val="00FB69EC"/>
    <w:rsid w:val="00FB719A"/>
    <w:rsid w:val="00FB75AF"/>
    <w:rsid w:val="00FB76C6"/>
    <w:rsid w:val="00FB7770"/>
    <w:rsid w:val="00FC2BC1"/>
    <w:rsid w:val="00FC447F"/>
    <w:rsid w:val="00FC4DC8"/>
    <w:rsid w:val="00FC6853"/>
    <w:rsid w:val="00FC68F4"/>
    <w:rsid w:val="00FD1E83"/>
    <w:rsid w:val="00FD3B91"/>
    <w:rsid w:val="00FD576B"/>
    <w:rsid w:val="00FD579E"/>
    <w:rsid w:val="00FD6845"/>
    <w:rsid w:val="00FD6A4D"/>
    <w:rsid w:val="00FD7E56"/>
    <w:rsid w:val="00FE3866"/>
    <w:rsid w:val="00FE4516"/>
    <w:rsid w:val="00FE64C8"/>
    <w:rsid w:val="00FF03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3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8"/>
      </w:numPr>
      <w:outlineLvl w:val="0"/>
    </w:pPr>
    <w:rPr>
      <w:rFonts w:hAnsi="Arial"/>
      <w:bCs/>
      <w:kern w:val="32"/>
      <w:szCs w:val="52"/>
    </w:rPr>
  </w:style>
  <w:style w:type="paragraph" w:styleId="2">
    <w:name w:val="heading 2"/>
    <w:basedOn w:val="a5"/>
    <w:link w:val="20"/>
    <w:qFormat/>
    <w:rsid w:val="004F5E57"/>
    <w:pPr>
      <w:numPr>
        <w:ilvl w:val="1"/>
        <w:numId w:val="8"/>
      </w:numPr>
      <w:outlineLvl w:val="1"/>
    </w:pPr>
    <w:rPr>
      <w:rFonts w:hAnsi="Arial"/>
      <w:bCs/>
      <w:kern w:val="32"/>
      <w:szCs w:val="48"/>
    </w:rPr>
  </w:style>
  <w:style w:type="paragraph" w:styleId="3">
    <w:name w:val="heading 3"/>
    <w:basedOn w:val="a5"/>
    <w:link w:val="30"/>
    <w:qFormat/>
    <w:rsid w:val="004F5E57"/>
    <w:pPr>
      <w:numPr>
        <w:ilvl w:val="2"/>
        <w:numId w:val="8"/>
      </w:numPr>
      <w:outlineLvl w:val="2"/>
    </w:pPr>
    <w:rPr>
      <w:rFonts w:hAnsi="Arial"/>
      <w:bCs/>
      <w:kern w:val="32"/>
      <w:szCs w:val="36"/>
    </w:rPr>
  </w:style>
  <w:style w:type="paragraph" w:styleId="4">
    <w:name w:val="heading 4"/>
    <w:basedOn w:val="a5"/>
    <w:link w:val="40"/>
    <w:qFormat/>
    <w:rsid w:val="004F5E57"/>
    <w:pPr>
      <w:numPr>
        <w:ilvl w:val="3"/>
        <w:numId w:val="8"/>
      </w:numPr>
      <w:outlineLvl w:val="3"/>
    </w:pPr>
    <w:rPr>
      <w:rFonts w:hAnsi="Arial"/>
      <w:kern w:val="32"/>
      <w:szCs w:val="36"/>
    </w:rPr>
  </w:style>
  <w:style w:type="paragraph" w:styleId="5">
    <w:name w:val="heading 5"/>
    <w:basedOn w:val="a5"/>
    <w:link w:val="50"/>
    <w:qFormat/>
    <w:rsid w:val="004F5E57"/>
    <w:pPr>
      <w:numPr>
        <w:ilvl w:val="4"/>
        <w:numId w:val="8"/>
      </w:numPr>
      <w:outlineLvl w:val="4"/>
    </w:pPr>
    <w:rPr>
      <w:rFonts w:hAnsi="Arial"/>
      <w:bCs/>
      <w:kern w:val="32"/>
      <w:szCs w:val="36"/>
    </w:rPr>
  </w:style>
  <w:style w:type="paragraph" w:styleId="6">
    <w:name w:val="heading 6"/>
    <w:basedOn w:val="a5"/>
    <w:link w:val="60"/>
    <w:qFormat/>
    <w:rsid w:val="004F5E57"/>
    <w:pPr>
      <w:numPr>
        <w:ilvl w:val="5"/>
        <w:numId w:val="8"/>
      </w:numPr>
      <w:tabs>
        <w:tab w:val="left" w:pos="2094"/>
      </w:tabs>
      <w:outlineLvl w:val="5"/>
    </w:pPr>
    <w:rPr>
      <w:rFonts w:hAnsi="Arial"/>
      <w:kern w:val="32"/>
      <w:szCs w:val="36"/>
    </w:rPr>
  </w:style>
  <w:style w:type="paragraph" w:styleId="7">
    <w:name w:val="heading 7"/>
    <w:basedOn w:val="a5"/>
    <w:link w:val="70"/>
    <w:qFormat/>
    <w:rsid w:val="004F5E57"/>
    <w:pPr>
      <w:numPr>
        <w:ilvl w:val="6"/>
        <w:numId w:val="8"/>
      </w:numPr>
      <w:outlineLvl w:val="6"/>
    </w:pPr>
    <w:rPr>
      <w:rFonts w:hAnsi="Arial"/>
      <w:bCs/>
      <w:kern w:val="32"/>
      <w:szCs w:val="36"/>
    </w:rPr>
  </w:style>
  <w:style w:type="paragraph" w:styleId="8">
    <w:name w:val="heading 8"/>
    <w:basedOn w:val="a5"/>
    <w:qFormat/>
    <w:rsid w:val="004F5E57"/>
    <w:pPr>
      <w:numPr>
        <w:ilvl w:val="7"/>
        <w:numId w:val="8"/>
      </w:numPr>
      <w:outlineLvl w:val="7"/>
    </w:pPr>
    <w:rPr>
      <w:rFonts w:hAnsi="Arial"/>
      <w:kern w:val="32"/>
      <w:szCs w:val="36"/>
    </w:rPr>
  </w:style>
  <w:style w:type="paragraph" w:styleId="9">
    <w:name w:val="heading 9"/>
    <w:basedOn w:val="a5"/>
    <w:link w:val="90"/>
    <w:uiPriority w:val="9"/>
    <w:unhideWhenUsed/>
    <w:qFormat/>
    <w:rsid w:val="00C055EC"/>
    <w:pPr>
      <w:numPr>
        <w:ilvl w:val="8"/>
        <w:numId w:val="8"/>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link w:val="ad"/>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9">
    <w:name w:val="List Paragraph"/>
    <w:basedOn w:val="a5"/>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e">
    <w:name w:val="footnote text"/>
    <w:aliases w:val="註腳文字 字元 字元 字元,註腳文字 字元 字元"/>
    <w:basedOn w:val="a5"/>
    <w:link w:val="aff"/>
    <w:unhideWhenUsed/>
    <w:rsid w:val="00221BC0"/>
    <w:pPr>
      <w:snapToGrid w:val="0"/>
      <w:jc w:val="left"/>
    </w:pPr>
    <w:rPr>
      <w:sz w:val="20"/>
    </w:rPr>
  </w:style>
  <w:style w:type="character" w:customStyle="1" w:styleId="aff">
    <w:name w:val="註腳文字 字元"/>
    <w:aliases w:val="註腳文字 字元 字元 字元 字元,註腳文字 字元 字元 字元1"/>
    <w:basedOn w:val="a6"/>
    <w:link w:val="afe"/>
    <w:rsid w:val="00221BC0"/>
    <w:rPr>
      <w:rFonts w:ascii="標楷體" w:eastAsia="標楷體"/>
      <w:kern w:val="2"/>
    </w:rPr>
  </w:style>
  <w:style w:type="character" w:styleId="aff0">
    <w:name w:val="footnote reference"/>
    <w:basedOn w:val="a6"/>
    <w:unhideWhenUsed/>
    <w:rsid w:val="00221BC0"/>
    <w:rPr>
      <w:vertAlign w:val="superscript"/>
    </w:rPr>
  </w:style>
  <w:style w:type="numbering" w:customStyle="1" w:styleId="13">
    <w:name w:val="無清單1"/>
    <w:next w:val="a8"/>
    <w:uiPriority w:val="99"/>
    <w:semiHidden/>
    <w:unhideWhenUsed/>
    <w:rsid w:val="00221BC0"/>
  </w:style>
  <w:style w:type="table" w:customStyle="1" w:styleId="15">
    <w:name w:val="表格格線1"/>
    <w:basedOn w:val="a7"/>
    <w:next w:val="af8"/>
    <w:uiPriority w:val="39"/>
    <w:rsid w:val="00221BC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頁首 字元"/>
    <w:basedOn w:val="a6"/>
    <w:link w:val="ac"/>
    <w:uiPriority w:val="99"/>
    <w:rsid w:val="00221BC0"/>
    <w:rPr>
      <w:rFonts w:ascii="標楷體" w:eastAsia="標楷體"/>
      <w:kern w:val="2"/>
    </w:rPr>
  </w:style>
  <w:style w:type="character" w:customStyle="1" w:styleId="af5">
    <w:name w:val="頁尾 字元"/>
    <w:basedOn w:val="a6"/>
    <w:link w:val="af4"/>
    <w:uiPriority w:val="99"/>
    <w:rsid w:val="00221BC0"/>
    <w:rPr>
      <w:rFonts w:ascii="標楷體" w:eastAsia="標楷體"/>
      <w:kern w:val="2"/>
    </w:rPr>
  </w:style>
  <w:style w:type="character" w:customStyle="1" w:styleId="70">
    <w:name w:val="標題 7 字元"/>
    <w:basedOn w:val="a6"/>
    <w:link w:val="7"/>
    <w:rsid w:val="00F1788D"/>
    <w:rPr>
      <w:rFonts w:ascii="標楷體" w:eastAsia="標楷體" w:hAnsi="Arial"/>
      <w:bCs/>
      <w:kern w:val="32"/>
      <w:sz w:val="32"/>
      <w:szCs w:val="36"/>
    </w:rPr>
  </w:style>
  <w:style w:type="character" w:customStyle="1" w:styleId="40">
    <w:name w:val="標題 4 字元"/>
    <w:basedOn w:val="a6"/>
    <w:link w:val="4"/>
    <w:rsid w:val="00526278"/>
    <w:rPr>
      <w:rFonts w:ascii="標楷體" w:eastAsia="標楷體" w:hAnsi="Arial"/>
      <w:kern w:val="32"/>
      <w:sz w:val="32"/>
      <w:szCs w:val="36"/>
    </w:rPr>
  </w:style>
  <w:style w:type="character" w:customStyle="1" w:styleId="60">
    <w:name w:val="標題 6 字元"/>
    <w:basedOn w:val="a6"/>
    <w:link w:val="6"/>
    <w:rsid w:val="003E3D03"/>
    <w:rPr>
      <w:rFonts w:ascii="標楷體" w:eastAsia="標楷體" w:hAnsi="Arial"/>
      <w:kern w:val="32"/>
      <w:sz w:val="32"/>
      <w:szCs w:val="36"/>
    </w:rPr>
  </w:style>
  <w:style w:type="character" w:customStyle="1" w:styleId="30">
    <w:name w:val="標題 3 字元"/>
    <w:basedOn w:val="a6"/>
    <w:link w:val="3"/>
    <w:rsid w:val="00224F80"/>
    <w:rPr>
      <w:rFonts w:ascii="標楷體" w:eastAsia="標楷體" w:hAnsi="Arial"/>
      <w:bCs/>
      <w:kern w:val="32"/>
      <w:sz w:val="32"/>
      <w:szCs w:val="36"/>
    </w:rPr>
  </w:style>
  <w:style w:type="character" w:customStyle="1" w:styleId="50">
    <w:name w:val="標題 5 字元"/>
    <w:basedOn w:val="a6"/>
    <w:link w:val="5"/>
    <w:rsid w:val="00224F80"/>
    <w:rPr>
      <w:rFonts w:ascii="標楷體" w:eastAsia="標楷體" w:hAnsi="Arial"/>
      <w:bCs/>
      <w:kern w:val="32"/>
      <w:sz w:val="32"/>
      <w:szCs w:val="36"/>
    </w:rPr>
  </w:style>
  <w:style w:type="paragraph" w:styleId="aff1">
    <w:name w:val="TOC Heading"/>
    <w:basedOn w:val="1"/>
    <w:next w:val="a5"/>
    <w:uiPriority w:val="39"/>
    <w:unhideWhenUsed/>
    <w:qFormat/>
    <w:rsid w:val="00730A6A"/>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2">
    <w:name w:val="Unresolved Mention"/>
    <w:basedOn w:val="a6"/>
    <w:uiPriority w:val="99"/>
    <w:semiHidden/>
    <w:unhideWhenUsed/>
    <w:rsid w:val="00730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967">
      <w:bodyDiv w:val="1"/>
      <w:marLeft w:val="0"/>
      <w:marRight w:val="0"/>
      <w:marTop w:val="0"/>
      <w:marBottom w:val="0"/>
      <w:divBdr>
        <w:top w:val="none" w:sz="0" w:space="0" w:color="auto"/>
        <w:left w:val="none" w:sz="0" w:space="0" w:color="auto"/>
        <w:bottom w:val="none" w:sz="0" w:space="0" w:color="auto"/>
        <w:right w:val="none" w:sz="0" w:space="0" w:color="auto"/>
      </w:divBdr>
    </w:div>
    <w:div w:id="4161774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7019915">
      <w:bodyDiv w:val="1"/>
      <w:marLeft w:val="0"/>
      <w:marRight w:val="0"/>
      <w:marTop w:val="0"/>
      <w:marBottom w:val="0"/>
      <w:divBdr>
        <w:top w:val="none" w:sz="0" w:space="0" w:color="auto"/>
        <w:left w:val="none" w:sz="0" w:space="0" w:color="auto"/>
        <w:bottom w:val="none" w:sz="0" w:space="0" w:color="auto"/>
        <w:right w:val="none" w:sz="0" w:space="0" w:color="auto"/>
      </w:divBdr>
    </w:div>
    <w:div w:id="1214079572">
      <w:bodyDiv w:val="1"/>
      <w:marLeft w:val="0"/>
      <w:marRight w:val="0"/>
      <w:marTop w:val="0"/>
      <w:marBottom w:val="0"/>
      <w:divBdr>
        <w:top w:val="none" w:sz="0" w:space="0" w:color="auto"/>
        <w:left w:val="none" w:sz="0" w:space="0" w:color="auto"/>
        <w:bottom w:val="none" w:sz="0" w:space="0" w:color="auto"/>
        <w:right w:val="none" w:sz="0" w:space="0" w:color="auto"/>
      </w:divBdr>
    </w:div>
    <w:div w:id="1232152803">
      <w:bodyDiv w:val="1"/>
      <w:marLeft w:val="0"/>
      <w:marRight w:val="0"/>
      <w:marTop w:val="0"/>
      <w:marBottom w:val="0"/>
      <w:divBdr>
        <w:top w:val="none" w:sz="0" w:space="0" w:color="auto"/>
        <w:left w:val="none" w:sz="0" w:space="0" w:color="auto"/>
        <w:bottom w:val="none" w:sz="0" w:space="0" w:color="auto"/>
        <w:right w:val="none" w:sz="0" w:space="0" w:color="auto"/>
      </w:divBdr>
    </w:div>
    <w:div w:id="19933700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aedp.org.tw/story/10534&#12290;&#28687;&#35261;&#26085;&#26399;&#65306;114&#24180;11&#26376;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DDC8C-6658-4165-8FA0-782AE089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5843</Words>
  <Characters>33311</Characters>
  <Application>Microsoft Office Word</Application>
  <DocSecurity>0</DocSecurity>
  <Lines>277</Lines>
  <Paragraphs>78</Paragraphs>
  <ScaleCrop>false</ScaleCrop>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2026-01-14T03:40:00Z</dcterms:created>
  <dcterms:modified xsi:type="dcterms:W3CDTF">2026-01-30T05:55:00Z</dcterms:modified>
  <cp:contentStatus/>
</cp:coreProperties>
</file>