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4C35" w14:textId="5D905CDD" w:rsidR="00D75644" w:rsidRPr="003C1BBE" w:rsidRDefault="00D20D26" w:rsidP="00F37D7B">
      <w:pPr>
        <w:pStyle w:val="af3"/>
        <w:rPr>
          <w:rFonts w:hAnsi="標楷體"/>
          <w:color w:val="000000" w:themeColor="text1"/>
        </w:rPr>
      </w:pPr>
      <w:r w:rsidRPr="003C1BBE">
        <w:rPr>
          <w:rFonts w:hAnsi="標楷體" w:hint="eastAsia"/>
          <w:color w:val="000000" w:themeColor="text1"/>
        </w:rPr>
        <w:t>調查報告</w:t>
      </w:r>
      <w:r w:rsidR="009C15F4" w:rsidRPr="003C1BBE">
        <w:rPr>
          <w:rFonts w:hAnsi="標楷體" w:hint="eastAsia"/>
          <w:color w:val="000000" w:themeColor="text1"/>
          <w:spacing w:val="0"/>
          <w:sz w:val="32"/>
          <w:szCs w:val="16"/>
        </w:rPr>
        <w:t>【公布版】</w:t>
      </w:r>
    </w:p>
    <w:p w14:paraId="0C274F25" w14:textId="4C5072AD" w:rsidR="00E25849" w:rsidRPr="003C1BBE"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18615403"/>
      <w:r w:rsidRPr="003C1BBE">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65512E" w:rsidRPr="003C1BBE">
        <w:rPr>
          <w:rFonts w:hAnsi="標楷體" w:hint="eastAsia"/>
          <w:color w:val="000000" w:themeColor="text1"/>
        </w:rPr>
        <w:t xml:space="preserve"> </w:t>
      </w:r>
      <w:r w:rsidR="0016228A" w:rsidRPr="003C1BBE">
        <w:rPr>
          <w:rFonts w:hAnsi="標楷體" w:hint="eastAsia"/>
          <w:color w:val="000000" w:themeColor="text1"/>
        </w:rPr>
        <w:t>據訴，臺灣花蓮地方法院法官周</w:t>
      </w:r>
      <w:r w:rsidR="009C15F4" w:rsidRPr="003C1BBE">
        <w:rPr>
          <w:rFonts w:hAnsi="標楷體" w:hint="eastAsia"/>
          <w:color w:val="000000" w:themeColor="text1"/>
        </w:rPr>
        <w:t>○○</w:t>
      </w:r>
      <w:r w:rsidR="0016228A" w:rsidRPr="003C1BBE">
        <w:rPr>
          <w:rFonts w:hAnsi="標楷體" w:hint="eastAsia"/>
          <w:color w:val="000000" w:themeColor="text1"/>
        </w:rPr>
        <w:t>審理110年度少侵訴字第4號妨害性自主案件，疑庭訊言行不當、態度輕浮，且立場偏頗，有違法官法等情。究實情為何？有無盡保護未成年被害人之義務？均有深入瞭解之必要案。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DE8BA2E" w14:textId="42A1FC09" w:rsidR="004F6710" w:rsidRPr="003C1BBE" w:rsidRDefault="00BF1DA6" w:rsidP="00E76D65">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18615420"/>
      <w:r w:rsidRPr="003C1BBE">
        <w:rPr>
          <w:rFonts w:hint="eastAsia"/>
          <w:b/>
          <w:bCs w:val="0"/>
          <w:color w:val="000000" w:themeColor="text1"/>
        </w:rPr>
        <w:t>調查意見</w:t>
      </w:r>
      <w:r w:rsidRPr="003C1BBE">
        <w:rPr>
          <w:rFonts w:hint="eastAsia"/>
          <w:color w:val="000000" w:themeColor="text1"/>
        </w:rPr>
        <w:t>：</w:t>
      </w:r>
      <w:bookmarkStart w:id="51" w:name="_Toc52490273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2653D80" w14:textId="739B3068" w:rsidR="00277523" w:rsidRPr="003C1BBE" w:rsidRDefault="00277523" w:rsidP="00277523">
      <w:pPr>
        <w:pStyle w:val="10"/>
        <w:ind w:left="680" w:firstLine="680"/>
        <w:rPr>
          <w:rFonts w:hAnsi="標楷體"/>
          <w:color w:val="000000" w:themeColor="text1"/>
        </w:rPr>
      </w:pPr>
      <w:bookmarkStart w:id="52" w:name="_Toc421794873"/>
      <w:bookmarkStart w:id="53" w:name="_Toc422834158"/>
      <w:r w:rsidRPr="003C1BBE">
        <w:rPr>
          <w:rFonts w:hAnsi="標楷體" w:hint="eastAsia"/>
          <w:color w:val="000000" w:themeColor="text1"/>
        </w:rPr>
        <w:t>公正的司法體系能增加社會</w:t>
      </w:r>
      <w:r w:rsidR="00CD7CFC" w:rsidRPr="003C1BBE">
        <w:rPr>
          <w:rFonts w:hAnsi="標楷體" w:hint="eastAsia"/>
          <w:color w:val="000000" w:themeColor="text1"/>
        </w:rPr>
        <w:t>大眾</w:t>
      </w:r>
      <w:r w:rsidRPr="003C1BBE">
        <w:rPr>
          <w:rFonts w:hAnsi="標楷體" w:hint="eastAsia"/>
          <w:color w:val="000000" w:themeColor="text1"/>
        </w:rPr>
        <w:t>對法律的信任，使民眾相信法律能公平地保護他們，能安心參與政策制定與社會活動，進而促進民主發展和社會安定。聯合國的永續發展目標</w:t>
      </w:r>
      <w:r w:rsidR="006E4DCD" w:rsidRPr="003C1BBE">
        <w:rPr>
          <w:rStyle w:val="aff"/>
          <w:rFonts w:hAnsi="標楷體"/>
          <w:color w:val="000000" w:themeColor="text1"/>
        </w:rPr>
        <w:footnoteReference w:id="1"/>
      </w:r>
      <w:r w:rsidR="006E4DCD" w:rsidRPr="003C1BBE">
        <w:rPr>
          <w:rFonts w:hAnsi="標楷體" w:hint="eastAsia"/>
          <w:color w:val="000000" w:themeColor="text1"/>
        </w:rPr>
        <w:t>之</w:t>
      </w:r>
      <w:r w:rsidRPr="003C1BBE">
        <w:rPr>
          <w:rFonts w:hAnsi="標楷體" w:hint="eastAsia"/>
          <w:color w:val="000000" w:themeColor="text1"/>
        </w:rPr>
        <w:t>第16項（</w:t>
      </w:r>
      <w:r w:rsidR="006E4B2A" w:rsidRPr="003C1BBE">
        <w:rPr>
          <w:rFonts w:hAnsi="標楷體" w:hint="eastAsia"/>
          <w:color w:val="000000" w:themeColor="text1"/>
        </w:rPr>
        <w:t>下稱</w:t>
      </w:r>
      <w:r w:rsidRPr="003C1BBE">
        <w:rPr>
          <w:rFonts w:hAnsi="標楷體" w:hint="eastAsia"/>
          <w:color w:val="000000" w:themeColor="text1"/>
        </w:rPr>
        <w:t>SDG</w:t>
      </w:r>
      <w:r w:rsidRPr="003C1BBE">
        <w:rPr>
          <w:rFonts w:hAnsi="標楷體"/>
          <w:color w:val="000000" w:themeColor="text1"/>
        </w:rPr>
        <w:t>s</w:t>
      </w:r>
      <w:r w:rsidR="006E4DCD" w:rsidRPr="003C1BBE">
        <w:rPr>
          <w:rFonts w:hAnsi="標楷體" w:hint="eastAsia"/>
          <w:color w:val="000000" w:themeColor="text1"/>
        </w:rPr>
        <w:t xml:space="preserve"> </w:t>
      </w:r>
      <w:r w:rsidRPr="003C1BBE">
        <w:rPr>
          <w:rFonts w:hAnsi="標楷體" w:hint="eastAsia"/>
          <w:color w:val="000000" w:themeColor="text1"/>
        </w:rPr>
        <w:t>16）專注於促進和平、正義</w:t>
      </w:r>
      <w:r w:rsidR="006E4DCD" w:rsidRPr="003C1BBE">
        <w:rPr>
          <w:rFonts w:hAnsi="標楷體" w:hint="eastAsia"/>
          <w:color w:val="000000" w:themeColor="text1"/>
        </w:rPr>
        <w:t>及健全</w:t>
      </w:r>
      <w:r w:rsidRPr="003C1BBE">
        <w:rPr>
          <w:rFonts w:hAnsi="標楷體" w:hint="eastAsia"/>
          <w:color w:val="000000" w:themeColor="text1"/>
        </w:rPr>
        <w:t>制度，強調公正司法對於人權維護的重要性。此目標的核心在確保所有人都能在無恐懼的環境中生活，並且能自由地訴諸法律以維護自身權益。SDG</w:t>
      </w:r>
      <w:r w:rsidRPr="003C1BBE">
        <w:rPr>
          <w:rFonts w:hAnsi="標楷體"/>
          <w:color w:val="000000" w:themeColor="text1"/>
        </w:rPr>
        <w:t>s</w:t>
      </w:r>
      <w:r w:rsidRPr="003C1BBE">
        <w:rPr>
          <w:rFonts w:hAnsi="標楷體" w:hint="eastAsia"/>
          <w:color w:val="000000" w:themeColor="text1"/>
        </w:rPr>
        <w:t xml:space="preserve"> 16中的細項目標，包括促進法治與確保人人平等獲得司法途徑，係為建立一個無暴力且具包容性的社會環境。因此，推動公正司法、避免冤獄與人權保障的價值相符。</w:t>
      </w:r>
    </w:p>
    <w:p w14:paraId="2D447DDB" w14:textId="521721D7" w:rsidR="00796662" w:rsidRPr="003C1BBE" w:rsidRDefault="00277523" w:rsidP="00277523">
      <w:pPr>
        <w:pStyle w:val="10"/>
        <w:ind w:left="680" w:firstLine="680"/>
        <w:rPr>
          <w:rFonts w:hAnsi="標楷體"/>
          <w:color w:val="000000" w:themeColor="text1"/>
        </w:rPr>
      </w:pPr>
      <w:bookmarkStart w:id="54" w:name="_Hlk219364147"/>
      <w:r w:rsidRPr="003C1BBE">
        <w:rPr>
          <w:rFonts w:hAnsi="標楷體" w:hint="eastAsia"/>
          <w:color w:val="000000" w:themeColor="text1"/>
        </w:rPr>
        <w:t>據訴，臺灣花蓮地方法院(下稱花蓮地院</w:t>
      </w:r>
      <w:r w:rsidRPr="003C1BBE">
        <w:rPr>
          <w:rFonts w:hAnsi="標楷體"/>
          <w:color w:val="000000" w:themeColor="text1"/>
        </w:rPr>
        <w:t>)</w:t>
      </w:r>
      <w:r w:rsidR="006C46D0" w:rsidRPr="003C1BBE">
        <w:rPr>
          <w:rFonts w:hAnsi="標楷體" w:hint="eastAsia"/>
          <w:color w:val="000000" w:themeColor="text1"/>
        </w:rPr>
        <w:t>周姓</w:t>
      </w:r>
      <w:r w:rsidRPr="003C1BBE">
        <w:rPr>
          <w:rFonts w:hAnsi="標楷體" w:hint="eastAsia"/>
          <w:color w:val="000000" w:themeColor="text1"/>
        </w:rPr>
        <w:t>法官</w:t>
      </w:r>
      <w:r w:rsidR="006C46D0" w:rsidRPr="003C1BBE">
        <w:rPr>
          <w:rFonts w:hAnsi="標楷體" w:hint="eastAsia"/>
          <w:color w:val="000000" w:themeColor="text1"/>
        </w:rPr>
        <w:t>於</w:t>
      </w:r>
      <w:r w:rsidRPr="003C1BBE">
        <w:rPr>
          <w:rFonts w:hAnsi="標楷體" w:hint="eastAsia"/>
          <w:color w:val="000000" w:themeColor="text1"/>
        </w:rPr>
        <w:t>審理</w:t>
      </w:r>
      <w:r w:rsidR="006C46D0" w:rsidRPr="003C1BBE">
        <w:rPr>
          <w:rFonts w:hAnsi="標楷體" w:hint="eastAsia"/>
          <w:color w:val="000000" w:themeColor="text1"/>
        </w:rPr>
        <w:t>民國(下同)</w:t>
      </w:r>
      <w:r w:rsidRPr="003C1BBE">
        <w:rPr>
          <w:rFonts w:hAnsi="標楷體" w:hint="eastAsia"/>
          <w:color w:val="000000" w:themeColor="text1"/>
        </w:rPr>
        <w:t>110年度少侵訴字第4號妨害性自主案件</w:t>
      </w:r>
      <w:r w:rsidR="006C46D0" w:rsidRPr="003C1BBE">
        <w:rPr>
          <w:rFonts w:hAnsi="標楷體" w:hint="eastAsia"/>
          <w:color w:val="000000" w:themeColor="text1"/>
        </w:rPr>
        <w:t>時</w:t>
      </w:r>
      <w:r w:rsidRPr="003C1BBE">
        <w:rPr>
          <w:rFonts w:hAnsi="標楷體" w:hint="eastAsia"/>
          <w:color w:val="000000" w:themeColor="text1"/>
        </w:rPr>
        <w:t>，疑庭訊言行不當、態度輕浮，且立場偏頗，有違法官法等情。究實情為何？有無</w:t>
      </w:r>
      <w:r w:rsidR="006C46D0" w:rsidRPr="003C1BBE">
        <w:rPr>
          <w:rFonts w:hAnsi="標楷體" w:hint="eastAsia"/>
          <w:color w:val="000000" w:themeColor="text1"/>
        </w:rPr>
        <w:t>善</w:t>
      </w:r>
      <w:r w:rsidRPr="003C1BBE">
        <w:rPr>
          <w:rFonts w:hAnsi="標楷體" w:hint="eastAsia"/>
          <w:color w:val="000000" w:themeColor="text1"/>
        </w:rPr>
        <w:t>盡保護未成年被害人？均有深入瞭解之必要</w:t>
      </w:r>
      <w:r w:rsidR="00D60BFE" w:rsidRPr="003C1BBE">
        <w:rPr>
          <w:rFonts w:hAnsi="標楷體" w:hint="eastAsia"/>
          <w:color w:val="000000" w:themeColor="text1"/>
        </w:rPr>
        <w:t>。</w:t>
      </w:r>
      <w:r w:rsidR="00E53007" w:rsidRPr="003C1BBE">
        <w:rPr>
          <w:rFonts w:hAnsi="標楷體" w:hint="eastAsia"/>
          <w:color w:val="000000" w:themeColor="text1"/>
        </w:rPr>
        <w:t>監察院依法履行憲法賦予監督司法之職責，有權調取相關機關之卷證與資料，機關應尊重且不應遭不當限制</w:t>
      </w:r>
      <w:r w:rsidR="001E029A" w:rsidRPr="003C1BBE">
        <w:rPr>
          <w:rFonts w:hAnsi="標楷體" w:hint="eastAsia"/>
          <w:color w:val="000000" w:themeColor="text1"/>
        </w:rPr>
        <w:t>。然</w:t>
      </w:r>
      <w:r w:rsidR="00F91437" w:rsidRPr="003C1BBE">
        <w:rPr>
          <w:rFonts w:hAnsi="標楷體" w:hint="eastAsia"/>
          <w:color w:val="000000" w:themeColor="text1"/>
        </w:rPr>
        <w:t>為釐清</w:t>
      </w:r>
      <w:r w:rsidR="001E029A" w:rsidRPr="003C1BBE">
        <w:rPr>
          <w:rFonts w:hAnsi="標楷體" w:hint="eastAsia"/>
          <w:color w:val="000000" w:themeColor="text1"/>
        </w:rPr>
        <w:t>本案</w:t>
      </w:r>
      <w:r w:rsidR="00F91437" w:rsidRPr="003C1BBE">
        <w:rPr>
          <w:rFonts w:hAnsi="標楷體" w:hint="eastAsia"/>
          <w:color w:val="000000" w:themeColor="text1"/>
        </w:rPr>
        <w:t>案情，</w:t>
      </w:r>
      <w:r w:rsidR="007C1B2B" w:rsidRPr="003C1BBE">
        <w:rPr>
          <w:rFonts w:hAnsi="標楷體" w:hint="eastAsia"/>
          <w:color w:val="000000" w:themeColor="text1"/>
        </w:rPr>
        <w:t>本院</w:t>
      </w:r>
      <w:r w:rsidR="001E029A" w:rsidRPr="003C1BBE">
        <w:rPr>
          <w:rFonts w:hAnsi="標楷體" w:hint="eastAsia"/>
          <w:color w:val="000000" w:themeColor="text1"/>
        </w:rPr>
        <w:t>曾</w:t>
      </w:r>
      <w:r w:rsidR="00F91437" w:rsidRPr="003C1BBE">
        <w:rPr>
          <w:rFonts w:hAnsi="標楷體" w:hint="eastAsia"/>
          <w:color w:val="000000" w:themeColor="text1"/>
        </w:rPr>
        <w:lastRenderedPageBreak/>
        <w:t>經多次函請司法院暨所屬提供案件相關文件資料</w:t>
      </w:r>
      <w:r w:rsidR="00F91437" w:rsidRPr="003C1BBE">
        <w:rPr>
          <w:rStyle w:val="aff"/>
          <w:rFonts w:hAnsi="標楷體"/>
          <w:color w:val="000000" w:themeColor="text1"/>
        </w:rPr>
        <w:footnoteReference w:id="2"/>
      </w:r>
      <w:r w:rsidR="00F91437" w:rsidRPr="003C1BBE">
        <w:rPr>
          <w:rFonts w:hAnsi="標楷體" w:hint="eastAsia"/>
          <w:color w:val="000000" w:themeColor="text1"/>
        </w:rPr>
        <w:t>，詎屢遭拒絕提供，</w:t>
      </w:r>
      <w:r w:rsidR="001E029A" w:rsidRPr="003C1BBE">
        <w:rPr>
          <w:rFonts w:hAnsi="標楷體" w:hint="eastAsia"/>
          <w:color w:val="000000" w:themeColor="text1"/>
        </w:rPr>
        <w:t>顯與憲法第96條及監察法第26條第1項規定不符，</w:t>
      </w:r>
      <w:r w:rsidR="00F91437" w:rsidRPr="003C1BBE">
        <w:rPr>
          <w:rFonts w:hAnsi="標楷體" w:hint="eastAsia"/>
          <w:color w:val="000000" w:themeColor="text1"/>
        </w:rPr>
        <w:t>嗣經</w:t>
      </w:r>
      <w:r w:rsidR="00BC11B5" w:rsidRPr="003C1BBE">
        <w:rPr>
          <w:rFonts w:hAnsi="標楷體" w:hint="eastAsia"/>
          <w:color w:val="000000" w:themeColor="text1"/>
        </w:rPr>
        <w:t>本院</w:t>
      </w:r>
      <w:r w:rsidR="00F91437" w:rsidRPr="003C1BBE">
        <w:rPr>
          <w:rFonts w:hAnsi="標楷體" w:hint="eastAsia"/>
          <w:color w:val="000000" w:themeColor="text1"/>
        </w:rPr>
        <w:t>協調溝通及相關證人證詞佐證</w:t>
      </w:r>
      <w:r w:rsidR="007C1B2B" w:rsidRPr="003C1BBE">
        <w:rPr>
          <w:rFonts w:hAnsi="標楷體" w:hint="eastAsia"/>
          <w:color w:val="000000" w:themeColor="text1"/>
        </w:rPr>
        <w:t>，</w:t>
      </w:r>
      <w:r w:rsidR="00F91437" w:rsidRPr="003C1BBE">
        <w:rPr>
          <w:rFonts w:hAnsi="標楷體" w:hint="eastAsia"/>
          <w:color w:val="000000" w:themeColor="text1"/>
        </w:rPr>
        <w:t>始得遂行</w:t>
      </w:r>
      <w:r w:rsidR="007C1B2B" w:rsidRPr="003C1BBE">
        <w:rPr>
          <w:rFonts w:hAnsi="標楷體" w:hint="eastAsia"/>
          <w:color w:val="000000" w:themeColor="text1"/>
        </w:rPr>
        <w:t>後續</w:t>
      </w:r>
      <w:r w:rsidR="00F91437" w:rsidRPr="003C1BBE">
        <w:rPr>
          <w:rFonts w:hAnsi="標楷體" w:hint="eastAsia"/>
          <w:color w:val="000000" w:themeColor="text1"/>
        </w:rPr>
        <w:t>調查。</w:t>
      </w:r>
    </w:p>
    <w:bookmarkEnd w:id="54"/>
    <w:p w14:paraId="10F54101" w14:textId="0D13021B" w:rsidR="00277523" w:rsidRPr="003C1BBE" w:rsidRDefault="006C46D0" w:rsidP="00277523">
      <w:pPr>
        <w:pStyle w:val="10"/>
        <w:ind w:left="680" w:firstLine="680"/>
        <w:rPr>
          <w:rFonts w:hAnsi="標楷體"/>
          <w:color w:val="000000" w:themeColor="text1"/>
        </w:rPr>
      </w:pPr>
      <w:r w:rsidRPr="003C1BBE">
        <w:rPr>
          <w:rFonts w:hAnsi="標楷體" w:hint="eastAsia"/>
          <w:color w:val="000000" w:themeColor="text1"/>
        </w:rPr>
        <w:t>案</w:t>
      </w:r>
      <w:r w:rsidR="00CD7CFC" w:rsidRPr="003C1BBE">
        <w:rPr>
          <w:rFonts w:hAnsi="標楷體" w:hint="eastAsia"/>
          <w:color w:val="000000" w:themeColor="text1"/>
        </w:rPr>
        <w:t>經函請司法院</w:t>
      </w:r>
      <w:r w:rsidR="00CD7CFC" w:rsidRPr="003C1BBE">
        <w:rPr>
          <w:rStyle w:val="aff"/>
          <w:rFonts w:hAnsi="標楷體"/>
          <w:color w:val="000000" w:themeColor="text1"/>
        </w:rPr>
        <w:footnoteReference w:id="3"/>
      </w:r>
      <w:r w:rsidR="00CD7CFC" w:rsidRPr="003C1BBE">
        <w:rPr>
          <w:rFonts w:hAnsi="標楷體" w:hint="eastAsia"/>
          <w:color w:val="000000" w:themeColor="text1"/>
        </w:rPr>
        <w:t>、法官評鑑委員會(下稱法評會)</w:t>
      </w:r>
      <w:r w:rsidR="00CD7CFC" w:rsidRPr="003C1BBE">
        <w:rPr>
          <w:rStyle w:val="aff"/>
          <w:rFonts w:hAnsi="標楷體"/>
          <w:color w:val="000000" w:themeColor="text1"/>
        </w:rPr>
        <w:footnoteReference w:id="4"/>
      </w:r>
      <w:r w:rsidR="00CD7CFC" w:rsidRPr="003C1BBE">
        <w:rPr>
          <w:rFonts w:hAnsi="標楷體" w:hint="eastAsia"/>
          <w:color w:val="000000" w:themeColor="text1"/>
        </w:rPr>
        <w:t>、法官學院</w:t>
      </w:r>
      <w:r w:rsidR="00CD7CFC" w:rsidRPr="003C1BBE">
        <w:rPr>
          <w:rStyle w:val="aff"/>
          <w:rFonts w:hAnsi="標楷體"/>
          <w:color w:val="000000" w:themeColor="text1"/>
        </w:rPr>
        <w:footnoteReference w:id="5"/>
      </w:r>
      <w:r w:rsidR="00CD7CFC" w:rsidRPr="003C1BBE">
        <w:rPr>
          <w:rFonts w:hAnsi="標楷體" w:hint="eastAsia"/>
          <w:color w:val="000000" w:themeColor="text1"/>
        </w:rPr>
        <w:t>、花蓮地院</w:t>
      </w:r>
      <w:r w:rsidR="00A8041A" w:rsidRPr="003C1BBE">
        <w:rPr>
          <w:rStyle w:val="aff"/>
          <w:rFonts w:hAnsi="標楷體"/>
          <w:color w:val="000000" w:themeColor="text1"/>
        </w:rPr>
        <w:footnoteReference w:id="6"/>
      </w:r>
      <w:r w:rsidR="00334308" w:rsidRPr="003C1BBE">
        <w:rPr>
          <w:rFonts w:hAnsi="標楷體" w:hint="eastAsia"/>
          <w:color w:val="000000" w:themeColor="text1"/>
        </w:rPr>
        <w:t>、臺灣花蓮地方檢察署(下稱花蓮地檢署)</w:t>
      </w:r>
      <w:r w:rsidR="000705AA" w:rsidRPr="003C1BBE">
        <w:rPr>
          <w:rStyle w:val="aff"/>
          <w:rFonts w:hAnsi="標楷體"/>
          <w:color w:val="000000" w:themeColor="text1"/>
        </w:rPr>
        <w:footnoteReference w:id="7"/>
      </w:r>
      <w:r w:rsidR="00CD7CFC" w:rsidRPr="003C1BBE">
        <w:rPr>
          <w:rFonts w:hAnsi="標楷體" w:hint="eastAsia"/>
          <w:color w:val="000000" w:themeColor="text1"/>
        </w:rPr>
        <w:t>、衛生福利部(下稱衛福部)</w:t>
      </w:r>
      <w:r w:rsidR="00655CE6" w:rsidRPr="003C1BBE">
        <w:rPr>
          <w:rStyle w:val="aff"/>
          <w:rFonts w:hAnsi="標楷體"/>
          <w:color w:val="000000" w:themeColor="text1"/>
        </w:rPr>
        <w:footnoteReference w:id="8"/>
      </w:r>
      <w:r w:rsidR="00CD7CFC" w:rsidRPr="003C1BBE">
        <w:rPr>
          <w:rFonts w:hAnsi="標楷體" w:hint="eastAsia"/>
          <w:color w:val="000000" w:themeColor="text1"/>
        </w:rPr>
        <w:t>等相關機關</w:t>
      </w:r>
      <w:r w:rsidR="00D60BFE" w:rsidRPr="003C1BBE">
        <w:rPr>
          <w:rFonts w:hAnsi="標楷體" w:hint="eastAsia"/>
          <w:color w:val="000000" w:themeColor="text1"/>
        </w:rPr>
        <w:t>詳予</w:t>
      </w:r>
      <w:r w:rsidR="00CD7CFC" w:rsidRPr="003C1BBE">
        <w:rPr>
          <w:rFonts w:hAnsi="標楷體" w:hint="eastAsia"/>
          <w:color w:val="000000" w:themeColor="text1"/>
        </w:rPr>
        <w:t>說明並提供卷證資料</w:t>
      </w:r>
      <w:r w:rsidR="00464DD1" w:rsidRPr="003C1BBE">
        <w:rPr>
          <w:rFonts w:hAnsi="標楷體" w:hint="eastAsia"/>
          <w:color w:val="000000" w:themeColor="text1"/>
        </w:rPr>
        <w:t>，</w:t>
      </w:r>
      <w:r w:rsidR="00CD7CFC" w:rsidRPr="003C1BBE">
        <w:rPr>
          <w:rFonts w:hAnsi="標楷體" w:hint="eastAsia"/>
          <w:color w:val="000000" w:themeColor="text1"/>
        </w:rPr>
        <w:t>，並於114年5月7日、5月29日訪談本案3名</w:t>
      </w:r>
      <w:r w:rsidR="006E4B2A" w:rsidRPr="003C1BBE">
        <w:rPr>
          <w:rFonts w:hAnsi="標楷體" w:hint="eastAsia"/>
          <w:color w:val="000000" w:themeColor="text1"/>
        </w:rPr>
        <w:t>證人及</w:t>
      </w:r>
      <w:r w:rsidR="00CD7CFC" w:rsidRPr="003C1BBE">
        <w:rPr>
          <w:rFonts w:hAnsi="標楷體" w:hint="eastAsia"/>
          <w:color w:val="000000" w:themeColor="text1"/>
        </w:rPr>
        <w:t>關係人，於114年6月11日、9月25日辦理本案2場次專家學者諮詢會議，復於114年10月17日辦理機關詢問，已調查完畢。</w:t>
      </w:r>
      <w:r w:rsidR="00277523" w:rsidRPr="003C1BBE">
        <w:rPr>
          <w:rFonts w:hAnsi="標楷體" w:hint="eastAsia"/>
          <w:color w:val="000000" w:themeColor="text1"/>
        </w:rPr>
        <w:t>調查意見臚列如下：</w:t>
      </w:r>
    </w:p>
    <w:p w14:paraId="022AD8E6" w14:textId="2CB57BC9" w:rsidR="00CC7AE0" w:rsidRPr="003C1BBE" w:rsidRDefault="005E66DA" w:rsidP="00F660BB">
      <w:pPr>
        <w:pStyle w:val="2"/>
        <w:spacing w:line="450" w:lineRule="exact"/>
        <w:rPr>
          <w:rFonts w:hAnsi="標楷體"/>
          <w:color w:val="000000" w:themeColor="text1"/>
        </w:rPr>
      </w:pPr>
      <w:bookmarkStart w:id="55" w:name="_Toc218615421"/>
      <w:r w:rsidRPr="003C1BBE">
        <w:rPr>
          <w:rFonts w:hAnsi="標楷體" w:hint="eastAsia"/>
          <w:b/>
          <w:bCs w:val="0"/>
          <w:color w:val="000000" w:themeColor="text1"/>
        </w:rPr>
        <w:t>花蓮地院少年</w:t>
      </w:r>
      <w:r w:rsidR="003E2C7A" w:rsidRPr="003C1BBE">
        <w:rPr>
          <w:rFonts w:hAnsi="標楷體" w:hint="eastAsia"/>
          <w:b/>
          <w:bCs w:val="0"/>
          <w:color w:val="000000" w:themeColor="text1"/>
        </w:rPr>
        <w:t>家事</w:t>
      </w:r>
      <w:r w:rsidRPr="003C1BBE">
        <w:rPr>
          <w:rFonts w:hAnsi="標楷體" w:hint="eastAsia"/>
          <w:b/>
          <w:bCs w:val="0"/>
          <w:color w:val="000000" w:themeColor="text1"/>
        </w:rPr>
        <w:t>庭周姓法官</w:t>
      </w:r>
      <w:r w:rsidR="00196D31" w:rsidRPr="003C1BBE">
        <w:rPr>
          <w:rFonts w:hAnsi="標楷體" w:hint="eastAsia"/>
          <w:b/>
          <w:bCs w:val="0"/>
          <w:color w:val="000000" w:themeColor="text1"/>
        </w:rPr>
        <w:t>承審</w:t>
      </w:r>
      <w:r w:rsidRPr="003C1BBE">
        <w:rPr>
          <w:rFonts w:hAnsi="標楷體" w:hint="eastAsia"/>
          <w:b/>
          <w:bCs w:val="0"/>
          <w:color w:val="000000" w:themeColor="text1"/>
        </w:rPr>
        <w:t>110年度少侵訴字第4號妨害性自主案件時，</w:t>
      </w:r>
      <w:r w:rsidR="004858CB" w:rsidRPr="003C1BBE">
        <w:rPr>
          <w:rFonts w:hAnsi="標楷體" w:hint="eastAsia"/>
          <w:b/>
          <w:bCs w:val="0"/>
          <w:color w:val="000000" w:themeColor="text1"/>
        </w:rPr>
        <w:t>涉有</w:t>
      </w:r>
      <w:r w:rsidR="004E2539" w:rsidRPr="003C1BBE">
        <w:rPr>
          <w:rFonts w:hAnsi="標楷體" w:hint="eastAsia"/>
          <w:b/>
          <w:bCs w:val="0"/>
          <w:color w:val="000000" w:themeColor="text1"/>
        </w:rPr>
        <w:t>開庭</w:t>
      </w:r>
      <w:r w:rsidR="00786A27" w:rsidRPr="003C1BBE">
        <w:rPr>
          <w:rFonts w:hAnsi="標楷體" w:hint="eastAsia"/>
          <w:b/>
          <w:bCs w:val="0"/>
          <w:color w:val="000000" w:themeColor="text1"/>
        </w:rPr>
        <w:t>態度</w:t>
      </w:r>
      <w:r w:rsidR="004E2539" w:rsidRPr="003C1BBE">
        <w:rPr>
          <w:rFonts w:hAnsi="標楷體" w:hint="eastAsia"/>
          <w:b/>
          <w:bCs w:val="0"/>
          <w:color w:val="000000" w:themeColor="text1"/>
        </w:rPr>
        <w:t>不佳</w:t>
      </w:r>
      <w:r w:rsidR="00676192" w:rsidRPr="003C1BBE">
        <w:rPr>
          <w:rFonts w:hAnsi="標楷體" w:hint="eastAsia"/>
          <w:b/>
          <w:bCs w:val="0"/>
          <w:color w:val="000000" w:themeColor="text1"/>
        </w:rPr>
        <w:t>，</w:t>
      </w:r>
      <w:r w:rsidR="004E2539" w:rsidRPr="003C1BBE">
        <w:rPr>
          <w:rFonts w:hAnsi="標楷體" w:hint="eastAsia"/>
          <w:b/>
          <w:bCs w:val="0"/>
          <w:color w:val="000000" w:themeColor="text1"/>
        </w:rPr>
        <w:t>未考量</w:t>
      </w:r>
      <w:r w:rsidR="004858CB" w:rsidRPr="003C1BBE">
        <w:rPr>
          <w:rFonts w:hAnsi="標楷體" w:hint="eastAsia"/>
          <w:b/>
          <w:bCs w:val="0"/>
          <w:color w:val="000000" w:themeColor="text1"/>
        </w:rPr>
        <w:t>被害</w:t>
      </w:r>
      <w:r w:rsidR="0044231E" w:rsidRPr="003C1BBE">
        <w:rPr>
          <w:rFonts w:hAnsi="標楷體" w:hint="eastAsia"/>
          <w:b/>
          <w:bCs w:val="0"/>
          <w:color w:val="000000" w:themeColor="text1"/>
        </w:rPr>
        <w:t>少女(下稱A女)</w:t>
      </w:r>
      <w:r w:rsidR="001762B3" w:rsidRPr="003C1BBE">
        <w:rPr>
          <w:rFonts w:hAnsi="標楷體" w:hint="eastAsia"/>
          <w:b/>
          <w:bCs w:val="0"/>
          <w:color w:val="000000" w:themeColor="text1"/>
        </w:rPr>
        <w:t>及其</w:t>
      </w:r>
      <w:r w:rsidR="00C24173" w:rsidRPr="003C1BBE">
        <w:rPr>
          <w:rFonts w:hAnsi="標楷體" w:hint="eastAsia"/>
          <w:b/>
          <w:bCs w:val="0"/>
          <w:color w:val="000000" w:themeColor="text1"/>
        </w:rPr>
        <w:t>家屬(下稱甲)</w:t>
      </w:r>
      <w:r w:rsidR="004E2539" w:rsidRPr="003C1BBE">
        <w:rPr>
          <w:rFonts w:hAnsi="標楷體" w:hint="eastAsia"/>
          <w:b/>
          <w:bCs w:val="0"/>
          <w:color w:val="000000" w:themeColor="text1"/>
        </w:rPr>
        <w:t>感受等，致</w:t>
      </w:r>
      <w:r w:rsidR="005E42AA" w:rsidRPr="003C1BBE">
        <w:rPr>
          <w:rFonts w:hAnsi="標楷體" w:hint="eastAsia"/>
          <w:b/>
          <w:bCs w:val="0"/>
          <w:color w:val="000000" w:themeColor="text1"/>
        </w:rPr>
        <w:t>周姓法官</w:t>
      </w:r>
      <w:r w:rsidR="00786A27" w:rsidRPr="003C1BBE">
        <w:rPr>
          <w:rFonts w:hAnsi="標楷體" w:hint="eastAsia"/>
          <w:b/>
          <w:bCs w:val="0"/>
          <w:color w:val="000000" w:themeColor="text1"/>
        </w:rPr>
        <w:t>跟</w:t>
      </w:r>
      <w:r w:rsidR="00C24173" w:rsidRPr="003C1BBE">
        <w:rPr>
          <w:rFonts w:hAnsi="標楷體" w:hint="eastAsia"/>
          <w:b/>
          <w:bCs w:val="0"/>
          <w:color w:val="000000" w:themeColor="text1"/>
        </w:rPr>
        <w:t>甲</w:t>
      </w:r>
      <w:r w:rsidR="00786A27" w:rsidRPr="003C1BBE">
        <w:rPr>
          <w:rFonts w:hAnsi="標楷體" w:hint="eastAsia"/>
          <w:b/>
          <w:bCs w:val="0"/>
          <w:color w:val="000000" w:themeColor="text1"/>
        </w:rPr>
        <w:t>關係緊張、</w:t>
      </w:r>
      <w:r w:rsidR="004858CB" w:rsidRPr="003C1BBE">
        <w:rPr>
          <w:rFonts w:hAnsi="標楷體" w:hint="eastAsia"/>
          <w:b/>
          <w:bCs w:val="0"/>
          <w:color w:val="000000" w:themeColor="text1"/>
        </w:rPr>
        <w:t>產生</w:t>
      </w:r>
      <w:r w:rsidR="00786A27" w:rsidRPr="003C1BBE">
        <w:rPr>
          <w:rFonts w:hAnsi="標楷體" w:hint="eastAsia"/>
          <w:b/>
          <w:bCs w:val="0"/>
          <w:color w:val="000000" w:themeColor="text1"/>
        </w:rPr>
        <w:t>溝通困難或爭執</w:t>
      </w:r>
      <w:r w:rsidR="004E2539" w:rsidRPr="003C1BBE">
        <w:rPr>
          <w:rFonts w:hAnsi="標楷體" w:hint="eastAsia"/>
          <w:b/>
          <w:bCs w:val="0"/>
          <w:color w:val="000000" w:themeColor="text1"/>
        </w:rPr>
        <w:t>。</w:t>
      </w:r>
      <w:r w:rsidR="00786A27" w:rsidRPr="003C1BBE">
        <w:rPr>
          <w:rFonts w:hAnsi="標楷體" w:hint="eastAsia"/>
          <w:b/>
          <w:bCs w:val="0"/>
          <w:color w:val="000000" w:themeColor="text1"/>
        </w:rPr>
        <w:t>周姓</w:t>
      </w:r>
      <w:r w:rsidR="00676192" w:rsidRPr="003C1BBE">
        <w:rPr>
          <w:rFonts w:hAnsi="標楷體" w:hint="eastAsia"/>
          <w:b/>
          <w:bCs w:val="0"/>
          <w:color w:val="000000" w:themeColor="text1"/>
        </w:rPr>
        <w:t>法官一開始駁回</w:t>
      </w:r>
      <w:r w:rsidR="003D463C" w:rsidRPr="003C1BBE">
        <w:rPr>
          <w:rFonts w:hAnsi="標楷體" w:hint="eastAsia"/>
          <w:b/>
          <w:bCs w:val="0"/>
          <w:color w:val="000000" w:themeColor="text1"/>
        </w:rPr>
        <w:t>甲</w:t>
      </w:r>
      <w:r w:rsidR="00676192" w:rsidRPr="003C1BBE">
        <w:rPr>
          <w:rFonts w:hAnsi="標楷體" w:hint="eastAsia"/>
          <w:b/>
          <w:bCs w:val="0"/>
          <w:color w:val="000000" w:themeColor="text1"/>
        </w:rPr>
        <w:t>聲請</w:t>
      </w:r>
      <w:r w:rsidR="003D463C" w:rsidRPr="003C1BBE">
        <w:rPr>
          <w:rFonts w:hAnsi="標楷體" w:hint="eastAsia"/>
          <w:b/>
          <w:bCs w:val="0"/>
          <w:color w:val="000000" w:themeColor="text1"/>
        </w:rPr>
        <w:t>調取</w:t>
      </w:r>
      <w:r w:rsidR="00676192" w:rsidRPr="003C1BBE">
        <w:rPr>
          <w:rFonts w:hAnsi="標楷體" w:hint="eastAsia"/>
          <w:b/>
          <w:bCs w:val="0"/>
          <w:color w:val="000000" w:themeColor="text1"/>
        </w:rPr>
        <w:t>開庭錄音，</w:t>
      </w:r>
      <w:r w:rsidR="00786A27" w:rsidRPr="003C1BBE">
        <w:rPr>
          <w:rFonts w:hAnsi="標楷體" w:hint="eastAsia"/>
          <w:b/>
          <w:bCs w:val="0"/>
          <w:color w:val="000000" w:themeColor="text1"/>
        </w:rPr>
        <w:t>並以</w:t>
      </w:r>
      <w:r w:rsidR="00676192" w:rsidRPr="003C1BBE">
        <w:rPr>
          <w:rFonts w:hAnsi="標楷體" w:hint="eastAsia"/>
          <w:b/>
          <w:bCs w:val="0"/>
          <w:color w:val="000000" w:themeColor="text1"/>
        </w:rPr>
        <w:t>職權告發</w:t>
      </w:r>
      <w:r w:rsidR="00786A27" w:rsidRPr="003C1BBE">
        <w:rPr>
          <w:rFonts w:hAnsi="標楷體" w:hint="eastAsia"/>
          <w:b/>
          <w:bCs w:val="0"/>
          <w:color w:val="000000" w:themeColor="text1"/>
        </w:rPr>
        <w:t>甲涉及和誘罪嫌</w:t>
      </w:r>
      <w:r w:rsidR="00676192" w:rsidRPr="003C1BBE">
        <w:rPr>
          <w:rFonts w:hAnsi="標楷體" w:hint="eastAsia"/>
          <w:b/>
          <w:bCs w:val="0"/>
          <w:color w:val="000000" w:themeColor="text1"/>
        </w:rPr>
        <w:t>，且</w:t>
      </w:r>
      <w:r w:rsidR="00154A37" w:rsidRPr="003C1BBE">
        <w:rPr>
          <w:rFonts w:hAnsi="標楷體" w:hint="eastAsia"/>
          <w:b/>
          <w:bCs w:val="0"/>
          <w:color w:val="000000" w:themeColor="text1"/>
        </w:rPr>
        <w:t>於知悉甲聲請將</w:t>
      </w:r>
      <w:r w:rsidR="003D463C" w:rsidRPr="003C1BBE">
        <w:rPr>
          <w:rFonts w:hAnsi="標楷體" w:hint="eastAsia"/>
          <w:b/>
          <w:bCs w:val="0"/>
          <w:color w:val="000000" w:themeColor="text1"/>
        </w:rPr>
        <w:t>其</w:t>
      </w:r>
      <w:r w:rsidR="00154A37" w:rsidRPr="003C1BBE">
        <w:rPr>
          <w:rFonts w:hAnsi="標楷體" w:hint="eastAsia"/>
          <w:b/>
          <w:bCs w:val="0"/>
          <w:color w:val="000000" w:themeColor="text1"/>
        </w:rPr>
        <w:t>移送法評會評鑑時，於庭訊時責怪甲，害他被院長罵、將他送評鑑等嘲諷、數落之言詞</w:t>
      </w:r>
      <w:r w:rsidR="004E2539" w:rsidRPr="003C1BBE">
        <w:rPr>
          <w:rFonts w:hAnsi="標楷體" w:hint="eastAsia"/>
          <w:b/>
          <w:bCs w:val="0"/>
          <w:color w:val="000000" w:themeColor="text1"/>
        </w:rPr>
        <w:t>。</w:t>
      </w:r>
      <w:bookmarkStart w:id="56" w:name="_Hlk219362227"/>
      <w:r w:rsidR="00603283" w:rsidRPr="003C1BBE">
        <w:rPr>
          <w:rFonts w:hAnsi="標楷體" w:hint="eastAsia"/>
          <w:b/>
          <w:bCs w:val="0"/>
          <w:color w:val="000000" w:themeColor="text1"/>
        </w:rPr>
        <w:t>111年</w:t>
      </w:r>
      <w:r w:rsidR="00091D14" w:rsidRPr="003C1BBE">
        <w:rPr>
          <w:rFonts w:hAnsi="標楷體" w:hint="eastAsia"/>
          <w:b/>
          <w:bCs w:val="0"/>
          <w:color w:val="000000" w:themeColor="text1"/>
        </w:rPr>
        <w:t>7月</w:t>
      </w:r>
      <w:r w:rsidR="00A15D11" w:rsidRPr="003C1BBE">
        <w:rPr>
          <w:rFonts w:hAnsi="標楷體" w:hint="eastAsia"/>
          <w:b/>
          <w:bCs w:val="0"/>
          <w:color w:val="000000" w:themeColor="text1"/>
        </w:rPr>
        <w:t>經法評會認定</w:t>
      </w:r>
      <w:r w:rsidR="005D6C63" w:rsidRPr="003C1BBE">
        <w:rPr>
          <w:rFonts w:hAnsi="標楷體" w:hint="eastAsia"/>
          <w:b/>
          <w:bCs w:val="0"/>
          <w:color w:val="000000" w:themeColor="text1"/>
        </w:rPr>
        <w:t>周姓法官並</w:t>
      </w:r>
      <w:r w:rsidR="00A15D11" w:rsidRPr="003C1BBE">
        <w:rPr>
          <w:rFonts w:hAnsi="標楷體" w:hint="eastAsia"/>
          <w:b/>
          <w:bCs w:val="0"/>
          <w:color w:val="000000" w:themeColor="text1"/>
        </w:rPr>
        <w:t>無</w:t>
      </w:r>
      <w:r w:rsidR="005D6C63" w:rsidRPr="003C1BBE">
        <w:rPr>
          <w:rFonts w:hAnsi="標楷體" w:hint="eastAsia"/>
          <w:b/>
          <w:bCs w:val="0"/>
          <w:color w:val="000000" w:themeColor="text1"/>
        </w:rPr>
        <w:t>開庭態度不佳之情形</w:t>
      </w:r>
      <w:r w:rsidR="00A15D11" w:rsidRPr="003C1BBE">
        <w:rPr>
          <w:rFonts w:hAnsi="標楷體" w:hint="eastAsia"/>
          <w:b/>
          <w:bCs w:val="0"/>
          <w:color w:val="000000" w:themeColor="text1"/>
        </w:rPr>
        <w:t>，</w:t>
      </w:r>
      <w:r w:rsidR="0013502B" w:rsidRPr="003C1BBE">
        <w:rPr>
          <w:rFonts w:hAnsi="標楷體" w:hint="eastAsia"/>
          <w:b/>
          <w:bCs w:val="0"/>
          <w:color w:val="000000" w:themeColor="text1"/>
        </w:rPr>
        <w:t>花蓮地院亦採相同認定。然經甲</w:t>
      </w:r>
      <w:r w:rsidR="007164C8" w:rsidRPr="003C1BBE">
        <w:rPr>
          <w:rFonts w:hAnsi="標楷體" w:hint="eastAsia"/>
          <w:b/>
          <w:bCs w:val="0"/>
          <w:color w:val="000000" w:themeColor="text1"/>
        </w:rPr>
        <w:t>多方舉證、屢屢</w:t>
      </w:r>
      <w:r w:rsidR="0013502B" w:rsidRPr="003C1BBE">
        <w:rPr>
          <w:rFonts w:hAnsi="標楷體" w:hint="eastAsia"/>
          <w:b/>
          <w:bCs w:val="0"/>
          <w:color w:val="000000" w:themeColor="text1"/>
        </w:rPr>
        <w:t>陳情，至112年</w:t>
      </w:r>
      <w:r w:rsidR="00A15D11" w:rsidRPr="003C1BBE">
        <w:rPr>
          <w:rFonts w:hAnsi="標楷體" w:hint="eastAsia"/>
          <w:b/>
          <w:bCs w:val="0"/>
          <w:color w:val="000000" w:themeColor="text1"/>
        </w:rPr>
        <w:t>經</w:t>
      </w:r>
      <w:r w:rsidR="00B1644D" w:rsidRPr="003C1BBE">
        <w:rPr>
          <w:rFonts w:hAnsi="標楷體" w:hint="eastAsia"/>
          <w:b/>
          <w:bCs w:val="0"/>
          <w:color w:val="000000" w:themeColor="text1"/>
        </w:rPr>
        <w:t>司法院</w:t>
      </w:r>
      <w:r w:rsidR="00AB4012" w:rsidRPr="003C1BBE">
        <w:rPr>
          <w:rFonts w:hAnsi="標楷體" w:hint="eastAsia"/>
          <w:b/>
          <w:bCs w:val="0"/>
          <w:color w:val="000000" w:themeColor="text1"/>
        </w:rPr>
        <w:t>督導花蓮地院再</w:t>
      </w:r>
      <w:r w:rsidR="004E2539" w:rsidRPr="003C1BBE">
        <w:rPr>
          <w:rFonts w:hAnsi="標楷體" w:hint="eastAsia"/>
          <w:b/>
          <w:bCs w:val="0"/>
          <w:color w:val="000000" w:themeColor="text1"/>
        </w:rPr>
        <w:t>查屬實，</w:t>
      </w:r>
      <w:r w:rsidR="00AB4012" w:rsidRPr="003C1BBE">
        <w:rPr>
          <w:rFonts w:hAnsi="標楷體" w:hint="eastAsia"/>
          <w:b/>
          <w:bCs w:val="0"/>
          <w:color w:val="000000" w:themeColor="text1"/>
        </w:rPr>
        <w:t>花蓮</w:t>
      </w:r>
      <w:r w:rsidR="00B73044" w:rsidRPr="003C1BBE">
        <w:rPr>
          <w:rFonts w:hAnsi="標楷體" w:hint="eastAsia"/>
          <w:b/>
          <w:bCs w:val="0"/>
          <w:color w:val="000000" w:themeColor="text1"/>
        </w:rPr>
        <w:t>地院</w:t>
      </w:r>
      <w:r w:rsidR="001153C2" w:rsidRPr="003C1BBE">
        <w:rPr>
          <w:rFonts w:hAnsi="標楷體" w:hint="eastAsia"/>
          <w:b/>
          <w:bCs w:val="0"/>
          <w:color w:val="000000" w:themeColor="text1"/>
        </w:rPr>
        <w:t>終於</w:t>
      </w:r>
      <w:r w:rsidR="004E2539" w:rsidRPr="003C1BBE">
        <w:rPr>
          <w:rFonts w:hAnsi="標楷體" w:hint="eastAsia"/>
          <w:b/>
          <w:bCs w:val="0"/>
          <w:color w:val="000000" w:themeColor="text1"/>
        </w:rPr>
        <w:t>依問責之量化標準，由該院院長</w:t>
      </w:r>
      <w:r w:rsidR="003D463C" w:rsidRPr="003C1BBE">
        <w:rPr>
          <w:rFonts w:hAnsi="標楷體" w:hint="eastAsia"/>
          <w:b/>
          <w:bCs w:val="0"/>
          <w:color w:val="000000" w:themeColor="text1"/>
        </w:rPr>
        <w:t>予以</w:t>
      </w:r>
      <w:r w:rsidR="004E2539" w:rsidRPr="003C1BBE">
        <w:rPr>
          <w:rFonts w:hAnsi="標楷體" w:hint="eastAsia"/>
          <w:b/>
          <w:bCs w:val="0"/>
          <w:color w:val="000000" w:themeColor="text1"/>
        </w:rPr>
        <w:t>口頭勸導，促使法官注意，並列入司</w:t>
      </w:r>
      <w:r w:rsidR="004E2539" w:rsidRPr="003C1BBE">
        <w:rPr>
          <w:rFonts w:hAnsi="標楷體" w:hint="eastAsia"/>
          <w:b/>
          <w:bCs w:val="0"/>
          <w:color w:val="000000" w:themeColor="text1"/>
        </w:rPr>
        <w:lastRenderedPageBreak/>
        <w:t>法院112年度密集觀察</w:t>
      </w:r>
      <w:r w:rsidR="006E4B2A" w:rsidRPr="003C1BBE">
        <w:rPr>
          <w:rFonts w:hAnsi="標楷體" w:hint="eastAsia"/>
          <w:b/>
          <w:bCs w:val="0"/>
          <w:color w:val="000000" w:themeColor="text1"/>
        </w:rPr>
        <w:t>對象</w:t>
      </w:r>
      <w:r w:rsidR="00ED6B65" w:rsidRPr="003C1BBE">
        <w:rPr>
          <w:rFonts w:hAnsi="標楷體" w:hint="eastAsia"/>
          <w:b/>
          <w:bCs w:val="0"/>
          <w:color w:val="000000" w:themeColor="text1"/>
        </w:rPr>
        <w:t>，</w:t>
      </w:r>
      <w:r w:rsidR="00F253CE" w:rsidRPr="003C1BBE">
        <w:rPr>
          <w:rFonts w:hAnsi="標楷體" w:hint="eastAsia"/>
          <w:b/>
          <w:bCs w:val="0"/>
          <w:color w:val="000000" w:themeColor="text1"/>
        </w:rPr>
        <w:t>嗣後並</w:t>
      </w:r>
      <w:r w:rsidR="00A15D11" w:rsidRPr="003C1BBE">
        <w:rPr>
          <w:rFonts w:hAnsi="標楷體" w:hint="eastAsia"/>
          <w:b/>
          <w:bCs w:val="0"/>
          <w:color w:val="000000" w:themeColor="text1"/>
        </w:rPr>
        <w:t>駁回</w:t>
      </w:r>
      <w:r w:rsidR="006E4B2A" w:rsidRPr="003C1BBE">
        <w:rPr>
          <w:rFonts w:hAnsi="標楷體" w:hint="eastAsia"/>
          <w:b/>
          <w:bCs w:val="0"/>
          <w:color w:val="000000" w:themeColor="text1"/>
        </w:rPr>
        <w:t>其</w:t>
      </w:r>
      <w:r w:rsidR="008E4FFD" w:rsidRPr="003C1BBE">
        <w:rPr>
          <w:rFonts w:hAnsi="標楷體" w:hint="eastAsia"/>
          <w:b/>
          <w:bCs w:val="0"/>
          <w:color w:val="000000" w:themeColor="text1"/>
        </w:rPr>
        <w:t>少年專業法官證明書</w:t>
      </w:r>
      <w:r w:rsidR="00A15D11" w:rsidRPr="003C1BBE">
        <w:rPr>
          <w:rFonts w:hAnsi="標楷體" w:hint="eastAsia"/>
          <w:b/>
          <w:bCs w:val="0"/>
          <w:color w:val="000000" w:themeColor="text1"/>
        </w:rPr>
        <w:t>換照</w:t>
      </w:r>
      <w:r w:rsidR="0029617C" w:rsidRPr="003C1BBE">
        <w:rPr>
          <w:rFonts w:hAnsi="標楷體" w:hint="eastAsia"/>
          <w:b/>
          <w:bCs w:val="0"/>
          <w:color w:val="000000" w:themeColor="text1"/>
        </w:rPr>
        <w:t>及調職等</w:t>
      </w:r>
      <w:r w:rsidR="00A15D11" w:rsidRPr="003C1BBE">
        <w:rPr>
          <w:rFonts w:hAnsi="標楷體" w:hint="eastAsia"/>
          <w:b/>
          <w:bCs w:val="0"/>
          <w:color w:val="000000" w:themeColor="text1"/>
        </w:rPr>
        <w:t>。</w:t>
      </w:r>
      <w:bookmarkEnd w:id="56"/>
      <w:r w:rsidR="005E42AA" w:rsidRPr="003C1BBE">
        <w:rPr>
          <w:rFonts w:hAnsi="標楷體" w:hint="eastAsia"/>
          <w:b/>
          <w:bCs w:val="0"/>
          <w:color w:val="000000" w:themeColor="text1"/>
        </w:rPr>
        <w:t>周姓法官</w:t>
      </w:r>
      <w:r w:rsidR="00AD5550" w:rsidRPr="003C1BBE">
        <w:rPr>
          <w:rFonts w:hAnsi="標楷體" w:hint="eastAsia"/>
          <w:b/>
          <w:bCs w:val="0"/>
          <w:color w:val="000000" w:themeColor="text1"/>
        </w:rPr>
        <w:t>之行為</w:t>
      </w:r>
      <w:r w:rsidR="00A654A7" w:rsidRPr="003C1BBE">
        <w:rPr>
          <w:rFonts w:hAnsi="標楷體" w:hint="eastAsia"/>
          <w:b/>
          <w:bCs w:val="0"/>
          <w:color w:val="000000" w:themeColor="text1"/>
        </w:rPr>
        <w:t>損及人民對於法官之尊崇與司法之信賴，</w:t>
      </w:r>
      <w:bookmarkStart w:id="57" w:name="_Hlk219380211"/>
      <w:r w:rsidR="001153C2" w:rsidRPr="003C1BBE">
        <w:rPr>
          <w:rFonts w:hAnsi="標楷體" w:hint="eastAsia"/>
          <w:b/>
          <w:bCs w:val="0"/>
          <w:color w:val="000000" w:themeColor="text1"/>
        </w:rPr>
        <w:t>司法院允應督導</w:t>
      </w:r>
      <w:r w:rsidR="00A654A7" w:rsidRPr="003C1BBE">
        <w:rPr>
          <w:rFonts w:hAnsi="標楷體" w:hint="eastAsia"/>
          <w:b/>
          <w:bCs w:val="0"/>
          <w:color w:val="000000" w:themeColor="text1"/>
        </w:rPr>
        <w:t>花蓮地院</w:t>
      </w:r>
      <w:r w:rsidR="001153C2" w:rsidRPr="003C1BBE">
        <w:rPr>
          <w:rFonts w:hAnsi="標楷體" w:hint="eastAsia"/>
          <w:b/>
          <w:bCs w:val="0"/>
          <w:color w:val="000000" w:themeColor="text1"/>
        </w:rPr>
        <w:t>、法評會確實檢討改進</w:t>
      </w:r>
      <w:bookmarkEnd w:id="57"/>
      <w:r w:rsidR="00A654A7" w:rsidRPr="003C1BBE">
        <w:rPr>
          <w:rFonts w:hAnsi="標楷體" w:hint="eastAsia"/>
          <w:b/>
          <w:bCs w:val="0"/>
          <w:color w:val="000000" w:themeColor="text1"/>
        </w:rPr>
        <w:t>。</w:t>
      </w:r>
      <w:bookmarkEnd w:id="55"/>
    </w:p>
    <w:p w14:paraId="7FAF9FEF" w14:textId="77CC099E" w:rsidR="00577BBB" w:rsidRPr="003C1BBE" w:rsidRDefault="005D41A1" w:rsidP="00F660BB">
      <w:pPr>
        <w:pStyle w:val="3"/>
        <w:spacing w:line="450" w:lineRule="exact"/>
        <w:rPr>
          <w:rFonts w:hAnsi="標楷體"/>
          <w:color w:val="000000" w:themeColor="text1"/>
        </w:rPr>
      </w:pPr>
      <w:r w:rsidRPr="003C1BBE">
        <w:rPr>
          <w:rFonts w:hAnsi="標楷體" w:hint="eastAsia"/>
          <w:color w:val="000000" w:themeColor="text1"/>
        </w:rPr>
        <w:t>司法院釋字530號解釋指出：「司法行政機關為使人民之司法受益權獲得充分而有效之保障，對法官之職務於不違反審判獨立原則之範圍內，自得為必要之監督。法官於受理之案件，負有合法、公正、妥速及時處理之義務，其執行職務如有違反，或就職務之執行有所懈怠，應依法促其注意、警告或予以懲處。」</w:t>
      </w:r>
      <w:r w:rsidR="009D3D0D" w:rsidRPr="003C1BBE">
        <w:rPr>
          <w:rFonts w:hAnsi="標楷體" w:hint="eastAsia"/>
          <w:color w:val="000000" w:themeColor="text1"/>
        </w:rPr>
        <w:t>司法院查復指出，</w:t>
      </w:r>
      <w:r w:rsidR="006664E0" w:rsidRPr="003C1BBE">
        <w:rPr>
          <w:rFonts w:hAnsi="標楷體" w:hint="eastAsia"/>
          <w:color w:val="000000" w:themeColor="text1"/>
        </w:rPr>
        <w:t>就</w:t>
      </w:r>
      <w:r w:rsidR="00C8596D" w:rsidRPr="003C1BBE">
        <w:rPr>
          <w:rFonts w:hAnsi="標楷體" w:hint="eastAsia"/>
          <w:color w:val="000000" w:themeColor="text1"/>
        </w:rPr>
        <w:t>改善</w:t>
      </w:r>
      <w:r w:rsidR="006664E0" w:rsidRPr="003C1BBE">
        <w:rPr>
          <w:rFonts w:hAnsi="標楷體" w:hint="eastAsia"/>
          <w:color w:val="000000" w:themeColor="text1"/>
        </w:rPr>
        <w:t>法官</w:t>
      </w:r>
      <w:r w:rsidR="00C8596D" w:rsidRPr="003C1BBE">
        <w:rPr>
          <w:rFonts w:hAnsi="標楷體" w:hint="eastAsia"/>
          <w:color w:val="000000" w:themeColor="text1"/>
        </w:rPr>
        <w:t>問案態度方面，除暢通反映管道，加強查核機制外，</w:t>
      </w:r>
      <w:r w:rsidR="009D3D0D" w:rsidRPr="003C1BBE">
        <w:rPr>
          <w:rFonts w:hAnsi="標楷體" w:hint="eastAsia"/>
          <w:color w:val="000000" w:themeColor="text1"/>
        </w:rPr>
        <w:t>依「問責的量化標準」，法官若</w:t>
      </w:r>
      <w:r w:rsidR="006664E0" w:rsidRPr="003C1BBE">
        <w:rPr>
          <w:rFonts w:hAnsi="標楷體" w:hint="eastAsia"/>
          <w:color w:val="000000" w:themeColor="text1"/>
        </w:rPr>
        <w:t>問案</w:t>
      </w:r>
      <w:r w:rsidR="009D3D0D" w:rsidRPr="003C1BBE">
        <w:rPr>
          <w:rFonts w:hAnsi="標楷體" w:hint="eastAsia"/>
          <w:color w:val="000000" w:themeColor="text1"/>
        </w:rPr>
        <w:t>態度不佳，經查證屬實，第</w:t>
      </w:r>
      <w:r w:rsidR="00C8596D" w:rsidRPr="003C1BBE">
        <w:rPr>
          <w:rFonts w:hAnsi="標楷體" w:hint="eastAsia"/>
          <w:color w:val="000000" w:themeColor="text1"/>
        </w:rPr>
        <w:t>1</w:t>
      </w:r>
      <w:r w:rsidR="009D3D0D" w:rsidRPr="003C1BBE">
        <w:rPr>
          <w:rFonts w:hAnsi="標楷體" w:hint="eastAsia"/>
          <w:color w:val="000000" w:themeColor="text1"/>
        </w:rPr>
        <w:t>次以口頭勸導，第</w:t>
      </w:r>
      <w:r w:rsidR="00C8596D" w:rsidRPr="003C1BBE">
        <w:rPr>
          <w:rFonts w:hAnsi="標楷體" w:hint="eastAsia"/>
          <w:color w:val="000000" w:themeColor="text1"/>
        </w:rPr>
        <w:t>2</w:t>
      </w:r>
      <w:r w:rsidR="009D3D0D" w:rsidRPr="003C1BBE">
        <w:rPr>
          <w:rFonts w:hAnsi="標楷體" w:hint="eastAsia"/>
          <w:color w:val="000000" w:themeColor="text1"/>
        </w:rPr>
        <w:t>次以書面命改善或警告，第</w:t>
      </w:r>
      <w:r w:rsidR="00C8596D" w:rsidRPr="003C1BBE">
        <w:rPr>
          <w:rFonts w:hAnsi="標楷體" w:hint="eastAsia"/>
          <w:color w:val="000000" w:themeColor="text1"/>
        </w:rPr>
        <w:t>3</w:t>
      </w:r>
      <w:r w:rsidR="009D3D0D" w:rsidRPr="003C1BBE">
        <w:rPr>
          <w:rFonts w:hAnsi="標楷體" w:hint="eastAsia"/>
          <w:color w:val="000000" w:themeColor="text1"/>
        </w:rPr>
        <w:t>次就要移送自律或評鑑，並加強各法院院長的監督責任，讓法官知所警惕，能隨時注意改善。</w:t>
      </w:r>
    </w:p>
    <w:p w14:paraId="26B81963" w14:textId="53526590" w:rsidR="0021339C" w:rsidRPr="003C1BBE" w:rsidRDefault="00577BBB" w:rsidP="00F660BB">
      <w:pPr>
        <w:pStyle w:val="3"/>
        <w:spacing w:line="450" w:lineRule="exact"/>
        <w:rPr>
          <w:rFonts w:hAnsi="標楷體"/>
          <w:color w:val="000000" w:themeColor="text1"/>
        </w:rPr>
      </w:pPr>
      <w:r w:rsidRPr="003C1BBE">
        <w:rPr>
          <w:rFonts w:hAnsi="標楷體" w:hint="eastAsia"/>
          <w:color w:val="000000" w:themeColor="text1"/>
        </w:rPr>
        <w:tab/>
      </w:r>
      <w:r w:rsidR="0021339C" w:rsidRPr="003C1BBE">
        <w:rPr>
          <w:rFonts w:hAnsi="標楷體" w:hint="eastAsia"/>
          <w:color w:val="000000" w:themeColor="text1"/>
        </w:rPr>
        <w:t>花蓮地院少年</w:t>
      </w:r>
      <w:r w:rsidR="00BE4226" w:rsidRPr="003C1BBE">
        <w:rPr>
          <w:rFonts w:hAnsi="標楷體" w:hint="eastAsia"/>
          <w:color w:val="000000" w:themeColor="text1"/>
        </w:rPr>
        <w:t>家事</w:t>
      </w:r>
      <w:r w:rsidR="0021339C" w:rsidRPr="003C1BBE">
        <w:rPr>
          <w:rFonts w:hAnsi="標楷體" w:hint="eastAsia"/>
          <w:color w:val="000000" w:themeColor="text1"/>
        </w:rPr>
        <w:t>庭周姓法官承審110年度少侵訴字第4號妨害性自主案件時，涉有開庭態度不佳，未考量</w:t>
      </w:r>
      <w:r w:rsidR="001762B3" w:rsidRPr="003C1BBE">
        <w:rPr>
          <w:rFonts w:hAnsi="標楷體" w:hint="eastAsia"/>
          <w:color w:val="000000" w:themeColor="text1"/>
        </w:rPr>
        <w:t>被害人及</w:t>
      </w:r>
      <w:r w:rsidR="0021339C" w:rsidRPr="003C1BBE">
        <w:rPr>
          <w:rFonts w:hAnsi="標楷體" w:hint="eastAsia"/>
          <w:color w:val="000000" w:themeColor="text1"/>
        </w:rPr>
        <w:t>甲感受等，致</w:t>
      </w:r>
      <w:r w:rsidR="005E42AA" w:rsidRPr="003C1BBE">
        <w:rPr>
          <w:rFonts w:hAnsi="標楷體" w:hint="eastAsia"/>
          <w:color w:val="000000" w:themeColor="text1"/>
        </w:rPr>
        <w:t>周姓法官</w:t>
      </w:r>
      <w:r w:rsidR="0021339C" w:rsidRPr="003C1BBE">
        <w:rPr>
          <w:rFonts w:hAnsi="標楷體" w:hint="eastAsia"/>
          <w:color w:val="000000" w:themeColor="text1"/>
        </w:rPr>
        <w:t>跟甲關係緊張、產生溝通困難或爭執</w:t>
      </w:r>
      <w:r w:rsidR="001762B3" w:rsidRPr="003C1BBE">
        <w:rPr>
          <w:rFonts w:hAnsi="標楷體" w:hint="eastAsia"/>
          <w:color w:val="000000" w:themeColor="text1"/>
        </w:rPr>
        <w:t>，</w:t>
      </w:r>
      <w:r w:rsidR="006E4B2A" w:rsidRPr="003C1BBE">
        <w:rPr>
          <w:rFonts w:hAnsi="標楷體" w:hint="eastAsia"/>
          <w:color w:val="000000" w:themeColor="text1"/>
        </w:rPr>
        <w:t>經本院訪談相關證人及關係人所得，</w:t>
      </w:r>
      <w:r w:rsidR="001762B3" w:rsidRPr="003C1BBE">
        <w:rPr>
          <w:rFonts w:hAnsi="標楷體" w:hint="eastAsia"/>
          <w:color w:val="000000" w:themeColor="text1"/>
        </w:rPr>
        <w:t>摘述情形如下</w:t>
      </w:r>
      <w:r w:rsidR="0021339C" w:rsidRPr="003C1BBE">
        <w:rPr>
          <w:rFonts w:hAnsi="標楷體" w:hint="eastAsia"/>
          <w:color w:val="000000" w:themeColor="text1"/>
        </w:rPr>
        <w:t>：</w:t>
      </w:r>
    </w:p>
    <w:p w14:paraId="086D3AC6" w14:textId="53630D40" w:rsidR="0021339C" w:rsidRPr="003C1BBE" w:rsidRDefault="00482BDE" w:rsidP="00F660BB">
      <w:pPr>
        <w:pStyle w:val="4"/>
        <w:spacing w:line="450" w:lineRule="exact"/>
        <w:rPr>
          <w:rFonts w:hAnsi="標楷體"/>
          <w:color w:val="000000" w:themeColor="text1"/>
        </w:rPr>
      </w:pPr>
      <w:r w:rsidRPr="003C1BBE">
        <w:rPr>
          <w:rFonts w:hAnsi="標楷體" w:hint="eastAsia"/>
          <w:color w:val="000000" w:themeColor="text1"/>
        </w:rPr>
        <w:t>111年1月24日庭訊時，</w:t>
      </w:r>
      <w:r w:rsidR="005E42AA" w:rsidRPr="003C1BBE">
        <w:rPr>
          <w:rFonts w:hAnsi="標楷體" w:hint="eastAsia"/>
          <w:color w:val="000000" w:themeColor="text1"/>
        </w:rPr>
        <w:t>周姓法官</w:t>
      </w:r>
      <w:r w:rsidRPr="003C1BBE">
        <w:rPr>
          <w:rFonts w:hAnsi="標楷體" w:hint="eastAsia"/>
          <w:color w:val="000000" w:themeColor="text1"/>
        </w:rPr>
        <w:t>向甲表示：「</w:t>
      </w:r>
      <w:r w:rsidR="000252EB" w:rsidRPr="003C1BBE">
        <w:rPr>
          <w:rFonts w:hAnsi="標楷體" w:hint="eastAsia"/>
          <w:color w:val="000000" w:themeColor="text1"/>
        </w:rPr>
        <w:t>A女</w:t>
      </w:r>
      <w:r w:rsidRPr="003C1BBE">
        <w:rPr>
          <w:rFonts w:hAnsi="標楷體" w:hint="eastAsia"/>
          <w:color w:val="000000" w:themeColor="text1"/>
        </w:rPr>
        <w:t>100年出生，在這之前你和</w:t>
      </w:r>
      <w:r w:rsidR="000252EB" w:rsidRPr="003C1BBE">
        <w:rPr>
          <w:rFonts w:hAnsi="標楷體" w:hint="eastAsia"/>
          <w:color w:val="000000" w:themeColor="text1"/>
        </w:rPr>
        <w:t>她</w:t>
      </w:r>
      <w:r w:rsidRPr="003C1BBE">
        <w:rPr>
          <w:rFonts w:hAnsi="標楷體" w:hint="eastAsia"/>
          <w:color w:val="000000" w:themeColor="text1"/>
        </w:rPr>
        <w:t>媽媽發生關係，也屬於犯罪行為」、「沒關係啦，反正現在通姦罪除罪化」</w:t>
      </w:r>
      <w:r w:rsidR="004A5755" w:rsidRPr="003C1BBE">
        <w:rPr>
          <w:rFonts w:hAnsi="標楷體" w:hint="eastAsia"/>
          <w:color w:val="000000" w:themeColor="text1"/>
        </w:rPr>
        <w:t>、</w:t>
      </w:r>
      <w:r w:rsidRPr="003C1BBE">
        <w:rPr>
          <w:rFonts w:hAnsi="標楷體" w:hint="eastAsia"/>
          <w:color w:val="000000" w:themeColor="text1"/>
        </w:rPr>
        <w:t>「你要求賠償新臺幣(下同)200萬元，民事法庭也不可能賠到200萬元，你看能不能幾10萬元解決，還是你知道他們家有存款、動產及不動產，不然你要怎麼拿錢</w:t>
      </w:r>
      <w:r w:rsidRPr="003C1BBE">
        <w:rPr>
          <w:rFonts w:hAnsi="標楷體"/>
          <w:color w:val="000000" w:themeColor="text1"/>
        </w:rPr>
        <w:t>……</w:t>
      </w:r>
      <w:r w:rsidRPr="003C1BBE">
        <w:rPr>
          <w:rFonts w:hAnsi="標楷體" w:hint="eastAsia"/>
          <w:color w:val="000000" w:themeColor="text1"/>
        </w:rPr>
        <w:t>」、「如果有人這樣告你，你能接受嗎？」</w:t>
      </w:r>
      <w:r w:rsidR="00931057" w:rsidRPr="003C1BBE">
        <w:rPr>
          <w:rFonts w:hAnsi="標楷體" w:hint="eastAsia"/>
          <w:color w:val="000000" w:themeColor="text1"/>
        </w:rPr>
        <w:t>當時陪同出庭之社工人員表示：</w:t>
      </w:r>
      <w:r w:rsidR="004A5755" w:rsidRPr="003C1BBE">
        <w:rPr>
          <w:rFonts w:hAnsi="標楷體" w:hint="eastAsia"/>
          <w:color w:val="000000" w:themeColor="text1"/>
        </w:rPr>
        <w:t>「有，我有聽到</w:t>
      </w:r>
      <w:r w:rsidR="00447401" w:rsidRPr="003C1BBE">
        <w:rPr>
          <w:rFonts w:hAnsi="標楷體" w:hint="eastAsia"/>
          <w:color w:val="000000" w:themeColor="text1"/>
        </w:rPr>
        <w:t>周姓法官</w:t>
      </w:r>
      <w:r w:rsidR="004A5755" w:rsidRPr="003C1BBE">
        <w:rPr>
          <w:rFonts w:hAnsi="標楷體" w:hint="eastAsia"/>
          <w:color w:val="000000" w:themeColor="text1"/>
        </w:rPr>
        <w:t>這樣說。」</w:t>
      </w:r>
      <w:r w:rsidR="00931057" w:rsidRPr="003C1BBE">
        <w:rPr>
          <w:rFonts w:hAnsi="標楷體" w:hint="eastAsia"/>
          <w:color w:val="000000" w:themeColor="text1"/>
        </w:rPr>
        <w:t>「從家長的立</w:t>
      </w:r>
      <w:r w:rsidR="00931057" w:rsidRPr="003C1BBE">
        <w:rPr>
          <w:rFonts w:hAnsi="標楷體" w:hint="eastAsia"/>
          <w:color w:val="000000" w:themeColor="text1"/>
        </w:rPr>
        <w:lastRenderedPageBreak/>
        <w:t>場聽了會不太舒服，我可以理解</w:t>
      </w:r>
      <w:r w:rsidR="004E7B04" w:rsidRPr="003C1BBE">
        <w:rPr>
          <w:rFonts w:hAnsi="標楷體" w:hint="eastAsia"/>
          <w:color w:val="000000" w:themeColor="text1"/>
        </w:rPr>
        <w:t>甲</w:t>
      </w:r>
      <w:r w:rsidR="00931057" w:rsidRPr="003C1BBE">
        <w:rPr>
          <w:rFonts w:hAnsi="標楷體" w:hint="eastAsia"/>
          <w:color w:val="000000" w:themeColor="text1"/>
        </w:rPr>
        <w:t>的感受，因為法官講話有時候比較隨興。」</w:t>
      </w:r>
    </w:p>
    <w:p w14:paraId="0BA807E9" w14:textId="7D9DEA8E" w:rsidR="008A7736" w:rsidRPr="003C1BBE" w:rsidRDefault="008A7736" w:rsidP="00F660BB">
      <w:pPr>
        <w:pStyle w:val="4"/>
        <w:spacing w:line="450" w:lineRule="exact"/>
        <w:rPr>
          <w:rFonts w:hAnsi="標楷體"/>
          <w:color w:val="000000" w:themeColor="text1"/>
        </w:rPr>
      </w:pPr>
      <w:r w:rsidRPr="003C1BBE">
        <w:rPr>
          <w:rFonts w:hAnsi="標楷體" w:hint="eastAsia"/>
          <w:color w:val="000000" w:themeColor="text1"/>
        </w:rPr>
        <w:t>111年4月20日開庭，</w:t>
      </w:r>
      <w:r w:rsidR="005E42AA" w:rsidRPr="003C1BBE">
        <w:rPr>
          <w:rFonts w:hAnsi="標楷體" w:hint="eastAsia"/>
          <w:color w:val="000000" w:themeColor="text1"/>
        </w:rPr>
        <w:t>周姓法官</w:t>
      </w:r>
      <w:r w:rsidRPr="003C1BBE">
        <w:rPr>
          <w:rFonts w:hAnsi="標楷體" w:hint="eastAsia"/>
          <w:color w:val="000000" w:themeColor="text1"/>
        </w:rPr>
        <w:t>於庭訊表示：「不管是爸爸還是媽媽，都是把她(指</w:t>
      </w:r>
      <w:r w:rsidR="001D2F4B" w:rsidRPr="003C1BBE">
        <w:rPr>
          <w:rFonts w:hAnsi="標楷體" w:hint="eastAsia"/>
          <w:color w:val="000000" w:themeColor="text1"/>
        </w:rPr>
        <w:t>A女</w:t>
      </w:r>
      <w:r w:rsidRPr="003C1BBE">
        <w:rPr>
          <w:rFonts w:hAnsi="標楷體" w:hint="eastAsia"/>
          <w:color w:val="000000" w:themeColor="text1"/>
        </w:rPr>
        <w:t>)置於險境」</w:t>
      </w:r>
      <w:r w:rsidR="001D2F4B" w:rsidRPr="003C1BBE">
        <w:rPr>
          <w:rFonts w:hAnsi="標楷體" w:hint="eastAsia"/>
          <w:color w:val="000000" w:themeColor="text1"/>
        </w:rPr>
        <w:t>，其</w:t>
      </w:r>
      <w:r w:rsidRPr="003C1BBE">
        <w:rPr>
          <w:rFonts w:hAnsi="標楷體" w:hint="eastAsia"/>
          <w:color w:val="000000" w:themeColor="text1"/>
        </w:rPr>
        <w:t>不斷指責甲不將小孩帶回</w:t>
      </w:r>
      <w:r w:rsidR="000252EB" w:rsidRPr="003C1BBE">
        <w:rPr>
          <w:rFonts w:hAnsi="標楷體" w:hint="eastAsia"/>
          <w:color w:val="000000" w:themeColor="text1"/>
        </w:rPr>
        <w:t>自行照顧</w:t>
      </w:r>
      <w:r w:rsidRPr="003C1BBE">
        <w:rPr>
          <w:rFonts w:hAnsi="標楷體" w:hint="eastAsia"/>
          <w:color w:val="000000" w:themeColor="text1"/>
        </w:rPr>
        <w:t>，並</w:t>
      </w:r>
      <w:r w:rsidR="000252EB" w:rsidRPr="003C1BBE">
        <w:rPr>
          <w:rFonts w:hAnsi="標楷體" w:hint="eastAsia"/>
          <w:color w:val="000000" w:themeColor="text1"/>
        </w:rPr>
        <w:t>對甲表示：</w:t>
      </w:r>
      <w:r w:rsidRPr="003C1BBE">
        <w:rPr>
          <w:rFonts w:hAnsi="標楷體" w:hint="eastAsia"/>
          <w:color w:val="000000" w:themeColor="text1"/>
        </w:rPr>
        <w:t>「因為你的關係害我被叫到院長室罵」、「我剛剛整個談話過程中拍了一下桌子，其實沒有什麼威力，我只是覺得怎麼那麼難溝通」、「你聲請錄音被我駁回，因為你根本沒資格，你聲請的目的，我又不是白痴，我會不知道嗎？」</w:t>
      </w:r>
    </w:p>
    <w:p w14:paraId="20D92471" w14:textId="2A1D5BCE" w:rsidR="00221046" w:rsidRPr="003C1BBE" w:rsidRDefault="00221046" w:rsidP="00F660BB">
      <w:pPr>
        <w:pStyle w:val="4"/>
        <w:spacing w:line="450" w:lineRule="exact"/>
        <w:rPr>
          <w:rFonts w:hAnsi="標楷體"/>
          <w:color w:val="000000" w:themeColor="text1"/>
        </w:rPr>
      </w:pPr>
      <w:r w:rsidRPr="003C1BBE">
        <w:rPr>
          <w:rFonts w:hAnsi="標楷體"/>
          <w:color w:val="000000" w:themeColor="text1"/>
        </w:rPr>
        <w:t>111</w:t>
      </w:r>
      <w:r w:rsidRPr="003C1BBE">
        <w:rPr>
          <w:rFonts w:hAnsi="標楷體" w:hint="eastAsia"/>
          <w:color w:val="000000" w:themeColor="text1"/>
        </w:rPr>
        <w:t>年</w:t>
      </w:r>
      <w:r w:rsidRPr="003C1BBE">
        <w:rPr>
          <w:rFonts w:hAnsi="標楷體"/>
          <w:color w:val="000000" w:themeColor="text1"/>
        </w:rPr>
        <w:t>11</w:t>
      </w:r>
      <w:r w:rsidRPr="003C1BBE">
        <w:rPr>
          <w:rFonts w:hAnsi="標楷體" w:hint="eastAsia"/>
          <w:color w:val="000000" w:themeColor="text1"/>
        </w:rPr>
        <w:t>月</w:t>
      </w:r>
      <w:r w:rsidRPr="003C1BBE">
        <w:rPr>
          <w:rFonts w:hAnsi="標楷體"/>
          <w:color w:val="000000" w:themeColor="text1"/>
        </w:rPr>
        <w:t>2</w:t>
      </w:r>
      <w:r w:rsidRPr="003C1BBE">
        <w:rPr>
          <w:rFonts w:hAnsi="標楷體" w:hint="eastAsia"/>
          <w:color w:val="000000" w:themeColor="text1"/>
        </w:rPr>
        <w:t>日開庭，</w:t>
      </w:r>
      <w:r w:rsidR="005E42AA" w:rsidRPr="003C1BBE">
        <w:rPr>
          <w:rFonts w:hAnsi="標楷體" w:hint="eastAsia"/>
          <w:color w:val="000000" w:themeColor="text1"/>
        </w:rPr>
        <w:t>周姓法官</w:t>
      </w:r>
      <w:r w:rsidRPr="003C1BBE">
        <w:rPr>
          <w:rFonts w:hAnsi="標楷體" w:hint="eastAsia"/>
          <w:color w:val="000000" w:themeColor="text1"/>
        </w:rPr>
        <w:t>於庭訊說：「你們知道什麼是評鑑嗎？他都會喔，然後我就是被評鑑過的喔，</w:t>
      </w:r>
      <w:bookmarkStart w:id="58" w:name="_Hlk216947594"/>
      <w:r w:rsidRPr="003C1BBE">
        <w:rPr>
          <w:rFonts w:hAnsi="標楷體" w:hint="eastAsia"/>
          <w:color w:val="000000" w:themeColor="text1"/>
        </w:rPr>
        <w:t>…</w:t>
      </w:r>
      <w:r w:rsidRPr="003C1BBE">
        <w:rPr>
          <w:rFonts w:hAnsi="標楷體"/>
          <w:color w:val="000000" w:themeColor="text1"/>
        </w:rPr>
        <w:t>…</w:t>
      </w:r>
      <w:bookmarkEnd w:id="58"/>
      <w:r w:rsidRPr="003C1BBE">
        <w:rPr>
          <w:rFonts w:hAnsi="標楷體" w:hint="eastAsia"/>
          <w:color w:val="000000" w:themeColor="text1"/>
        </w:rPr>
        <w:t>我們那個幾分幾秒的錄音帶，幾分幾秒全部都被攤開來，就像衣服脫光了在做健康檢查一樣，是經過這樣的程序喔，……案件被調、我的錄音被調，他們13個委員，我沒有認識半個，你一定收到了嗎，對不對，你現在不用哼哼哼，充滿了輕衊，這個都有錄音沒有關係，我現在就不讓你講話，而且你已經有請律師…</w:t>
      </w:r>
      <w:r w:rsidR="00C33D54" w:rsidRPr="003C1BBE">
        <w:rPr>
          <w:rFonts w:hAnsi="標楷體" w:hint="eastAsia"/>
          <w:color w:val="000000" w:themeColor="text1"/>
        </w:rPr>
        <w:t>…</w:t>
      </w:r>
      <w:r w:rsidRPr="003C1BBE">
        <w:rPr>
          <w:rFonts w:hAnsi="標楷體" w:hint="eastAsia"/>
          <w:color w:val="000000" w:themeColor="text1"/>
        </w:rPr>
        <w:t>」</w:t>
      </w:r>
      <w:r w:rsidR="00C33D54" w:rsidRPr="003C1BBE">
        <w:rPr>
          <w:rFonts w:hAnsi="標楷體" w:hint="eastAsia"/>
          <w:color w:val="000000" w:themeColor="text1"/>
        </w:rPr>
        <w:t>、</w:t>
      </w:r>
      <w:r w:rsidRPr="003C1BBE">
        <w:rPr>
          <w:rFonts w:hAnsi="標楷體" w:hint="eastAsia"/>
          <w:color w:val="000000" w:themeColor="text1"/>
        </w:rPr>
        <w:t>「如果還有下一次，委員們你們聽清楚了，這件在2月17日的時候，我被院長叫過去</w:t>
      </w:r>
      <w:r w:rsidR="00C33D54" w:rsidRPr="003C1BBE">
        <w:rPr>
          <w:rFonts w:hAnsi="標楷體" w:hint="eastAsia"/>
          <w:color w:val="000000" w:themeColor="text1"/>
        </w:rPr>
        <w:t>。</w:t>
      </w:r>
      <w:r w:rsidRPr="003C1BBE">
        <w:rPr>
          <w:rFonts w:hAnsi="標楷體" w:hint="eastAsia"/>
          <w:color w:val="000000" w:themeColor="text1"/>
        </w:rPr>
        <w:t>」</w:t>
      </w:r>
      <w:r w:rsidR="00DA6B56" w:rsidRPr="003C1BBE">
        <w:rPr>
          <w:rFonts w:hAnsi="標楷體" w:hint="eastAsia"/>
          <w:color w:val="000000" w:themeColor="text1"/>
        </w:rPr>
        <w:t>可知，</w:t>
      </w:r>
      <w:r w:rsidR="005E42AA" w:rsidRPr="003C1BBE">
        <w:rPr>
          <w:rFonts w:hAnsi="標楷體" w:hint="eastAsia"/>
          <w:color w:val="000000" w:themeColor="text1"/>
        </w:rPr>
        <w:t>周姓法官</w:t>
      </w:r>
      <w:r w:rsidR="00DA6B56" w:rsidRPr="003C1BBE">
        <w:rPr>
          <w:rFonts w:hAnsi="標楷體" w:hint="eastAsia"/>
          <w:color w:val="000000" w:themeColor="text1"/>
        </w:rPr>
        <w:t>知悉係甲聲請將他移送法官評鑑，於開庭庭訊時責怪甲，</w:t>
      </w:r>
      <w:r w:rsidR="00C33D54" w:rsidRPr="003C1BBE">
        <w:rPr>
          <w:rFonts w:hAnsi="標楷體" w:hint="eastAsia"/>
          <w:color w:val="000000" w:themeColor="text1"/>
        </w:rPr>
        <w:t>陪同出庭之</w:t>
      </w:r>
      <w:r w:rsidR="004A5755" w:rsidRPr="003C1BBE">
        <w:rPr>
          <w:rFonts w:hAnsi="標楷體" w:hint="eastAsia"/>
          <w:color w:val="000000" w:themeColor="text1"/>
        </w:rPr>
        <w:t>社工</w:t>
      </w:r>
      <w:r w:rsidR="00C33D54" w:rsidRPr="003C1BBE">
        <w:rPr>
          <w:rFonts w:hAnsi="標楷體" w:hint="eastAsia"/>
          <w:color w:val="000000" w:themeColor="text1"/>
        </w:rPr>
        <w:t>人員</w:t>
      </w:r>
      <w:r w:rsidR="004A5755" w:rsidRPr="003C1BBE">
        <w:rPr>
          <w:rFonts w:hAnsi="標楷體" w:hint="eastAsia"/>
          <w:color w:val="000000" w:themeColor="text1"/>
        </w:rPr>
        <w:t>表示：</w:t>
      </w:r>
      <w:r w:rsidR="00CE5630" w:rsidRPr="003C1BBE">
        <w:rPr>
          <w:rFonts w:hAnsi="標楷體" w:hint="eastAsia"/>
          <w:color w:val="000000" w:themeColor="text1"/>
        </w:rPr>
        <w:t>「我確定</w:t>
      </w:r>
      <w:r w:rsidR="005E42AA" w:rsidRPr="003C1BBE">
        <w:rPr>
          <w:rFonts w:hAnsi="標楷體" w:hint="eastAsia"/>
          <w:color w:val="000000" w:themeColor="text1"/>
        </w:rPr>
        <w:t>周姓法官</w:t>
      </w:r>
      <w:r w:rsidR="00CE5630" w:rsidRPr="003C1BBE">
        <w:rPr>
          <w:rFonts w:hAnsi="標楷體" w:hint="eastAsia"/>
          <w:color w:val="000000" w:themeColor="text1"/>
        </w:rPr>
        <w:t>有說</w:t>
      </w:r>
      <w:r w:rsidR="00212B17" w:rsidRPr="003C1BBE">
        <w:rPr>
          <w:rFonts w:hAnsi="標楷體" w:hint="eastAsia"/>
          <w:color w:val="000000" w:themeColor="text1"/>
        </w:rPr>
        <w:t>過</w:t>
      </w:r>
      <w:r w:rsidR="00CE5630" w:rsidRPr="003C1BBE">
        <w:rPr>
          <w:rFonts w:hAnsi="標楷體" w:hint="eastAsia"/>
          <w:color w:val="000000" w:themeColor="text1"/>
        </w:rPr>
        <w:t>上一段話。」、</w:t>
      </w:r>
      <w:r w:rsidR="004A5755" w:rsidRPr="003C1BBE">
        <w:rPr>
          <w:rFonts w:hAnsi="標楷體" w:hint="eastAsia"/>
          <w:color w:val="000000" w:themeColor="text1"/>
        </w:rPr>
        <w:t>「那次開庭時，法官自己好像也有些情緒，並說：『我都配合去調查了，你還要我怎樣？</w:t>
      </w:r>
      <w:r w:rsidR="007D3474" w:rsidRPr="003C1BBE">
        <w:rPr>
          <w:rFonts w:hAnsi="標楷體" w:hint="eastAsia"/>
          <w:color w:val="000000" w:themeColor="text1"/>
        </w:rPr>
        <w:t>』</w:t>
      </w:r>
      <w:r w:rsidR="00212B17" w:rsidRPr="003C1BBE">
        <w:rPr>
          <w:rFonts w:hAnsi="標楷體"/>
          <w:color w:val="000000" w:themeColor="text1"/>
        </w:rPr>
        <w:t>……</w:t>
      </w:r>
      <w:r w:rsidR="00212B17" w:rsidRPr="003C1BBE">
        <w:rPr>
          <w:rFonts w:hAnsi="標楷體" w:hint="eastAsia"/>
          <w:color w:val="000000" w:themeColor="text1"/>
        </w:rPr>
        <w:t>，</w:t>
      </w:r>
      <w:r w:rsidR="007D3474" w:rsidRPr="003C1BBE">
        <w:rPr>
          <w:rFonts w:hAnsi="標楷體" w:hint="eastAsia"/>
          <w:color w:val="000000" w:themeColor="text1"/>
        </w:rPr>
        <w:t>甲覺得</w:t>
      </w:r>
      <w:r w:rsidR="005E42AA" w:rsidRPr="003C1BBE">
        <w:rPr>
          <w:rFonts w:hAnsi="標楷體" w:hint="eastAsia"/>
          <w:color w:val="000000" w:themeColor="text1"/>
        </w:rPr>
        <w:t>周姓法官</w:t>
      </w:r>
      <w:r w:rsidR="007D3474" w:rsidRPr="003C1BBE">
        <w:rPr>
          <w:rFonts w:hAnsi="標楷體" w:hint="eastAsia"/>
          <w:color w:val="000000" w:themeColor="text1"/>
        </w:rPr>
        <w:t>沒有認真處理這個案</w:t>
      </w:r>
      <w:r w:rsidR="00212B17" w:rsidRPr="003C1BBE">
        <w:rPr>
          <w:rFonts w:hAnsi="標楷體" w:hint="eastAsia"/>
          <w:color w:val="000000" w:themeColor="text1"/>
        </w:rPr>
        <w:t>件</w:t>
      </w:r>
      <w:r w:rsidR="007D3474" w:rsidRPr="003C1BBE">
        <w:rPr>
          <w:rFonts w:hAnsi="標楷體" w:hint="eastAsia"/>
          <w:color w:val="000000" w:themeColor="text1"/>
        </w:rPr>
        <w:t>，感到</w:t>
      </w:r>
      <w:r w:rsidRPr="003C1BBE">
        <w:rPr>
          <w:rFonts w:hAnsi="標楷體" w:hint="eastAsia"/>
          <w:color w:val="000000" w:themeColor="text1"/>
        </w:rPr>
        <w:t>法官根本沒在重視，就講了一些比較激動的話，</w:t>
      </w:r>
      <w:r w:rsidR="005E42AA" w:rsidRPr="003C1BBE">
        <w:rPr>
          <w:rFonts w:hAnsi="標楷體" w:hint="eastAsia"/>
          <w:color w:val="000000" w:themeColor="text1"/>
        </w:rPr>
        <w:t>周姓法官</w:t>
      </w:r>
      <w:r w:rsidRPr="003C1BBE">
        <w:rPr>
          <w:rFonts w:hAnsi="標楷體" w:hint="eastAsia"/>
          <w:color w:val="000000" w:themeColor="text1"/>
        </w:rPr>
        <w:t>於庭訊時向甲說：</w:t>
      </w:r>
      <w:r w:rsidR="00212B17" w:rsidRPr="003C1BBE">
        <w:rPr>
          <w:rFonts w:hAnsi="標楷體" w:hint="eastAsia"/>
          <w:color w:val="000000" w:themeColor="text1"/>
        </w:rPr>
        <w:t>『</w:t>
      </w:r>
      <w:r w:rsidR="007D3474" w:rsidRPr="003C1BBE">
        <w:rPr>
          <w:rFonts w:hAnsi="標楷體" w:hint="eastAsia"/>
          <w:color w:val="000000" w:themeColor="text1"/>
        </w:rPr>
        <w:t>我們現場都有錄音錄影，注意你的言詞喔。</w:t>
      </w:r>
      <w:r w:rsidR="00212B17" w:rsidRPr="003C1BBE">
        <w:rPr>
          <w:rFonts w:hAnsi="標楷體" w:hint="eastAsia"/>
          <w:color w:val="000000" w:themeColor="text1"/>
        </w:rPr>
        <w:t>』</w:t>
      </w:r>
      <w:r w:rsidR="007D3474" w:rsidRPr="003C1BBE">
        <w:rPr>
          <w:rFonts w:hAnsi="標楷體" w:hint="eastAsia"/>
          <w:color w:val="000000" w:themeColor="text1"/>
        </w:rPr>
        <w:t>」</w:t>
      </w:r>
    </w:p>
    <w:p w14:paraId="67FAF8FA" w14:textId="54F6D469" w:rsidR="00F81D64" w:rsidRPr="003C1BBE" w:rsidRDefault="0029617C" w:rsidP="00F660BB">
      <w:pPr>
        <w:pStyle w:val="3"/>
        <w:spacing w:line="450" w:lineRule="exact"/>
        <w:rPr>
          <w:rFonts w:hAnsi="標楷體"/>
          <w:color w:val="000000" w:themeColor="text1"/>
        </w:rPr>
      </w:pPr>
      <w:r w:rsidRPr="003C1BBE">
        <w:rPr>
          <w:rFonts w:hAnsi="標楷體" w:hint="eastAsia"/>
          <w:color w:val="000000" w:themeColor="text1"/>
        </w:rPr>
        <w:lastRenderedPageBreak/>
        <w:t>本院詢問</w:t>
      </w:r>
      <w:r w:rsidR="00212B17" w:rsidRPr="003C1BBE">
        <w:rPr>
          <w:rFonts w:hAnsi="標楷體" w:hint="eastAsia"/>
          <w:color w:val="000000" w:themeColor="text1"/>
        </w:rPr>
        <w:t>多名</w:t>
      </w:r>
      <w:r w:rsidRPr="003C1BBE">
        <w:rPr>
          <w:rFonts w:hAnsi="標楷體" w:hint="eastAsia"/>
          <w:color w:val="000000" w:themeColor="text1"/>
        </w:rPr>
        <w:t>證人對</w:t>
      </w:r>
      <w:r w:rsidR="005E42AA" w:rsidRPr="003C1BBE">
        <w:rPr>
          <w:rFonts w:hAnsi="標楷體" w:hint="eastAsia"/>
          <w:color w:val="000000" w:themeColor="text1"/>
        </w:rPr>
        <w:t>周姓法官</w:t>
      </w:r>
      <w:r w:rsidRPr="003C1BBE">
        <w:rPr>
          <w:rFonts w:hAnsi="標楷體" w:hint="eastAsia"/>
          <w:color w:val="000000" w:themeColor="text1"/>
        </w:rPr>
        <w:t>之評價或風評，</w:t>
      </w:r>
      <w:r w:rsidR="00212B17" w:rsidRPr="003C1BBE">
        <w:rPr>
          <w:rFonts w:hAnsi="標楷體" w:hint="eastAsia"/>
          <w:color w:val="000000" w:themeColor="text1"/>
        </w:rPr>
        <w:t>曾</w:t>
      </w:r>
      <w:r w:rsidRPr="003C1BBE">
        <w:rPr>
          <w:rFonts w:hAnsi="標楷體" w:hint="eastAsia"/>
          <w:color w:val="000000" w:themeColor="text1"/>
        </w:rPr>
        <w:t>陪同</w:t>
      </w:r>
      <w:r w:rsidR="00212B17" w:rsidRPr="003C1BBE">
        <w:rPr>
          <w:rFonts w:hAnsi="標楷體" w:hint="eastAsia"/>
          <w:color w:val="000000" w:themeColor="text1"/>
        </w:rPr>
        <w:t>A女及甲</w:t>
      </w:r>
      <w:r w:rsidRPr="003C1BBE">
        <w:rPr>
          <w:rFonts w:hAnsi="標楷體" w:hint="eastAsia"/>
          <w:color w:val="000000" w:themeColor="text1"/>
        </w:rPr>
        <w:t>出庭之社工人員表示：「我可以理解家屬的感受，因為</w:t>
      </w:r>
      <w:r w:rsidR="005E42AA" w:rsidRPr="003C1BBE">
        <w:rPr>
          <w:rFonts w:hAnsi="標楷體" w:hint="eastAsia"/>
          <w:color w:val="000000" w:themeColor="text1"/>
        </w:rPr>
        <w:t>周姓法官</w:t>
      </w:r>
      <w:r w:rsidRPr="003C1BBE">
        <w:rPr>
          <w:rFonts w:hAnsi="標楷體" w:hint="eastAsia"/>
          <w:color w:val="000000" w:themeColor="text1"/>
        </w:rPr>
        <w:t>講話有時候比較隨興。」「從家長的立場聽了會不太舒服。」「站在</w:t>
      </w:r>
      <w:r w:rsidR="00472F78" w:rsidRPr="003C1BBE">
        <w:rPr>
          <w:rFonts w:hAnsi="標楷體" w:hint="eastAsia"/>
          <w:color w:val="000000" w:themeColor="text1"/>
        </w:rPr>
        <w:t>社工人員</w:t>
      </w:r>
      <w:r w:rsidRPr="003C1BBE">
        <w:rPr>
          <w:rFonts w:hAnsi="標楷體" w:hint="eastAsia"/>
          <w:color w:val="000000" w:themeColor="text1"/>
        </w:rPr>
        <w:t>的立場，我聽起來也會覺得不太妥當」、「</w:t>
      </w:r>
      <w:r w:rsidR="005E42AA" w:rsidRPr="003C1BBE">
        <w:rPr>
          <w:rFonts w:hAnsi="標楷體" w:hint="eastAsia"/>
          <w:color w:val="000000" w:themeColor="text1"/>
        </w:rPr>
        <w:t>周姓法官</w:t>
      </w:r>
      <w:r w:rsidRPr="003C1BBE">
        <w:rPr>
          <w:rFonts w:hAnsi="標楷體" w:hint="eastAsia"/>
          <w:color w:val="000000" w:themeColor="text1"/>
        </w:rPr>
        <w:t>講話比較直，也比較容易讓案主覺得偏頗，他平常作風就是這樣，我們也習慣了。」「我有聽到</w:t>
      </w:r>
      <w:r w:rsidR="005E42AA" w:rsidRPr="003C1BBE">
        <w:rPr>
          <w:rFonts w:hAnsi="標楷體" w:hint="eastAsia"/>
          <w:color w:val="000000" w:themeColor="text1"/>
        </w:rPr>
        <w:t>周姓法官</w:t>
      </w:r>
      <w:r w:rsidRPr="003C1BBE">
        <w:rPr>
          <w:rFonts w:hAnsi="標楷體" w:hint="eastAsia"/>
          <w:color w:val="000000" w:themeColor="text1"/>
        </w:rPr>
        <w:t>對家屬有酸言酸語的情形</w:t>
      </w:r>
      <w:r w:rsidR="00212B17" w:rsidRPr="003C1BBE">
        <w:rPr>
          <w:rFonts w:hAnsi="標楷體"/>
          <w:color w:val="000000" w:themeColor="text1"/>
        </w:rPr>
        <w:t>……</w:t>
      </w:r>
      <w:r w:rsidRPr="003C1BBE">
        <w:rPr>
          <w:rFonts w:hAnsi="標楷體" w:hint="eastAsia"/>
          <w:color w:val="000000" w:themeColor="text1"/>
        </w:rPr>
        <w:t>」</w:t>
      </w:r>
      <w:r w:rsidR="006E4B2A" w:rsidRPr="003C1BBE">
        <w:rPr>
          <w:rFonts w:hAnsi="標楷體" w:hint="eastAsia"/>
          <w:color w:val="000000" w:themeColor="text1"/>
        </w:rPr>
        <w:t>。</w:t>
      </w:r>
      <w:r w:rsidRPr="003C1BBE">
        <w:rPr>
          <w:rFonts w:hAnsi="標楷體" w:hint="eastAsia"/>
          <w:color w:val="000000" w:themeColor="text1"/>
        </w:rPr>
        <w:t>另一名社工人員</w:t>
      </w:r>
      <w:r w:rsidR="00AC1F53" w:rsidRPr="003C1BBE">
        <w:rPr>
          <w:rFonts w:hAnsi="標楷體" w:hint="eastAsia"/>
          <w:color w:val="000000" w:themeColor="text1"/>
        </w:rPr>
        <w:t>表示</w:t>
      </w:r>
      <w:r w:rsidRPr="003C1BBE">
        <w:rPr>
          <w:rFonts w:hAnsi="標楷體" w:hint="eastAsia"/>
          <w:color w:val="000000" w:themeColor="text1"/>
        </w:rPr>
        <w:t>：「</w:t>
      </w:r>
      <w:r w:rsidR="00212B17" w:rsidRPr="003C1BBE">
        <w:rPr>
          <w:rFonts w:hAnsi="標楷體" w:hint="eastAsia"/>
          <w:color w:val="000000" w:themeColor="text1"/>
        </w:rPr>
        <w:t>甲</w:t>
      </w:r>
      <w:r w:rsidRPr="003C1BBE">
        <w:rPr>
          <w:rFonts w:hAnsi="標楷體" w:hint="eastAsia"/>
          <w:color w:val="000000" w:themeColor="text1"/>
        </w:rPr>
        <w:t>會覺得法官疑似沒有關心</w:t>
      </w:r>
      <w:r w:rsidR="00212B17" w:rsidRPr="003C1BBE">
        <w:rPr>
          <w:rFonts w:hAnsi="標楷體" w:hint="eastAsia"/>
          <w:color w:val="000000" w:themeColor="text1"/>
        </w:rPr>
        <w:t>A女</w:t>
      </w:r>
      <w:r w:rsidRPr="003C1BBE">
        <w:rPr>
          <w:rFonts w:hAnsi="標楷體" w:hint="eastAsia"/>
          <w:color w:val="000000" w:themeColor="text1"/>
        </w:rPr>
        <w:t>，</w:t>
      </w:r>
      <w:r w:rsidR="00212B17" w:rsidRPr="003C1BBE">
        <w:rPr>
          <w:rFonts w:hAnsi="標楷體" w:hint="eastAsia"/>
          <w:color w:val="000000" w:themeColor="text1"/>
        </w:rPr>
        <w:t>甲</w:t>
      </w:r>
      <w:r w:rsidRPr="003C1BBE">
        <w:rPr>
          <w:rFonts w:hAnsi="標楷體" w:hint="eastAsia"/>
          <w:color w:val="000000" w:themeColor="text1"/>
        </w:rPr>
        <w:t>覺得孩子是受害的，但法官講的一些話太輕描淡寫。例如提到</w:t>
      </w:r>
      <w:r w:rsidR="00212B17" w:rsidRPr="003C1BBE">
        <w:rPr>
          <w:rFonts w:hAnsi="標楷體" w:hint="eastAsia"/>
          <w:color w:val="000000" w:themeColor="text1"/>
        </w:rPr>
        <w:t>A女</w:t>
      </w:r>
      <w:r w:rsidRPr="003C1BBE">
        <w:rPr>
          <w:rFonts w:hAnsi="標楷體" w:hint="eastAsia"/>
          <w:color w:val="000000" w:themeColor="text1"/>
        </w:rPr>
        <w:t>舌頭疑似被</w:t>
      </w:r>
      <w:r w:rsidR="00212B17" w:rsidRPr="003C1BBE">
        <w:rPr>
          <w:rFonts w:hAnsi="標楷體" w:hint="eastAsia"/>
          <w:color w:val="000000" w:themeColor="text1"/>
        </w:rPr>
        <w:t>行為人</w:t>
      </w:r>
      <w:r w:rsidRPr="003C1BBE">
        <w:rPr>
          <w:rFonts w:hAnsi="標楷體" w:hint="eastAsia"/>
          <w:color w:val="000000" w:themeColor="text1"/>
        </w:rPr>
        <w:t>弄到變形，法官對這件事卻顯得不太重視，也沒有特別要去調查」、「開庭時，法官自己好像也有些情緒，</w:t>
      </w:r>
      <w:r w:rsidR="005E42AA" w:rsidRPr="003C1BBE">
        <w:rPr>
          <w:rFonts w:hAnsi="標楷體" w:hint="eastAsia"/>
          <w:color w:val="000000" w:themeColor="text1"/>
        </w:rPr>
        <w:t>周姓法官</w:t>
      </w:r>
      <w:r w:rsidRPr="003C1BBE">
        <w:rPr>
          <w:rFonts w:hAnsi="標楷體" w:hint="eastAsia"/>
          <w:color w:val="000000" w:themeColor="text1"/>
        </w:rPr>
        <w:t>向</w:t>
      </w:r>
      <w:r w:rsidR="004E7B04" w:rsidRPr="003C1BBE">
        <w:rPr>
          <w:rFonts w:hAnsi="標楷體" w:hint="eastAsia"/>
          <w:color w:val="000000" w:themeColor="text1"/>
        </w:rPr>
        <w:t>甲</w:t>
      </w:r>
      <w:r w:rsidRPr="003C1BBE">
        <w:rPr>
          <w:rFonts w:hAnsi="標楷體" w:hint="eastAsia"/>
          <w:color w:val="000000" w:themeColor="text1"/>
        </w:rPr>
        <w:t>說：『我都配合去調查了，你還要我怎樣？』」有其他證人表示：「私下有詢問了花蓮當地的部分律師，</w:t>
      </w:r>
      <w:r w:rsidR="00C436FD" w:rsidRPr="003C1BBE">
        <w:rPr>
          <w:rFonts w:hAnsi="標楷體" w:hint="eastAsia"/>
          <w:color w:val="000000" w:themeColor="text1"/>
        </w:rPr>
        <w:t>他們</w:t>
      </w:r>
      <w:r w:rsidRPr="003C1BBE">
        <w:rPr>
          <w:rFonts w:hAnsi="標楷體" w:hint="eastAsia"/>
          <w:color w:val="000000" w:themeColor="text1"/>
        </w:rPr>
        <w:t>回應</w:t>
      </w:r>
      <w:r w:rsidR="00C436FD" w:rsidRPr="003C1BBE">
        <w:rPr>
          <w:rFonts w:hAnsi="標楷體" w:hint="eastAsia"/>
          <w:color w:val="000000" w:themeColor="text1"/>
        </w:rPr>
        <w:t>表示</w:t>
      </w:r>
      <w:r w:rsidRPr="003C1BBE">
        <w:rPr>
          <w:rFonts w:hAnsi="標楷體" w:hint="eastAsia"/>
          <w:color w:val="000000" w:themeColor="text1"/>
        </w:rPr>
        <w:t>覺得</w:t>
      </w:r>
      <w:r w:rsidR="005E42AA" w:rsidRPr="003C1BBE">
        <w:rPr>
          <w:rFonts w:hAnsi="標楷體" w:hint="eastAsia"/>
          <w:color w:val="000000" w:themeColor="text1"/>
        </w:rPr>
        <w:t>周姓法官</w:t>
      </w:r>
      <w:r w:rsidRPr="003C1BBE">
        <w:rPr>
          <w:rFonts w:hAnsi="標楷體" w:hint="eastAsia"/>
          <w:color w:val="000000" w:themeColor="text1"/>
        </w:rPr>
        <w:t>會在開庭時，將自己評價講出來、碎碎念。」</w:t>
      </w:r>
      <w:r w:rsidR="00C436FD" w:rsidRPr="003C1BBE">
        <w:rPr>
          <w:rFonts w:hAnsi="標楷體" w:hint="eastAsia"/>
          <w:color w:val="000000" w:themeColor="text1"/>
        </w:rPr>
        <w:t>由上可知</w:t>
      </w:r>
      <w:r w:rsidRPr="003C1BBE">
        <w:rPr>
          <w:rFonts w:hAnsi="標楷體" w:hint="eastAsia"/>
          <w:color w:val="000000" w:themeColor="text1"/>
        </w:rPr>
        <w:t>，不只是這</w:t>
      </w:r>
      <w:r w:rsidR="00C436FD" w:rsidRPr="003C1BBE">
        <w:rPr>
          <w:rFonts w:hAnsi="標楷體" w:hint="eastAsia"/>
          <w:color w:val="000000" w:themeColor="text1"/>
        </w:rPr>
        <w:t>件</w:t>
      </w:r>
      <w:r w:rsidRPr="003C1BBE">
        <w:rPr>
          <w:rFonts w:hAnsi="標楷體" w:hint="eastAsia"/>
          <w:color w:val="000000" w:themeColor="text1"/>
        </w:rPr>
        <w:t>案件，</w:t>
      </w:r>
      <w:r w:rsidR="005E42AA" w:rsidRPr="003C1BBE">
        <w:rPr>
          <w:rFonts w:hAnsi="標楷體" w:hint="eastAsia"/>
          <w:color w:val="000000" w:themeColor="text1"/>
        </w:rPr>
        <w:t>周姓法官</w:t>
      </w:r>
      <w:r w:rsidRPr="003C1BBE">
        <w:rPr>
          <w:rFonts w:hAnsi="標楷體" w:hint="eastAsia"/>
          <w:color w:val="000000" w:themeColor="text1"/>
        </w:rPr>
        <w:t>的審理案件之風評</w:t>
      </w:r>
      <w:r w:rsidR="00C436FD" w:rsidRPr="003C1BBE">
        <w:rPr>
          <w:rFonts w:hAnsi="標楷體" w:hint="eastAsia"/>
          <w:color w:val="000000" w:themeColor="text1"/>
        </w:rPr>
        <w:t>及庭訊態度不佳</w:t>
      </w:r>
      <w:r w:rsidRPr="003C1BBE">
        <w:rPr>
          <w:rFonts w:hAnsi="標楷體" w:hint="eastAsia"/>
          <w:color w:val="000000" w:themeColor="text1"/>
        </w:rPr>
        <w:t>，其實很多</w:t>
      </w:r>
      <w:r w:rsidR="00472F78" w:rsidRPr="003C1BBE">
        <w:rPr>
          <w:rFonts w:hAnsi="標楷體" w:hint="eastAsia"/>
          <w:color w:val="000000" w:themeColor="text1"/>
        </w:rPr>
        <w:t>社工人員</w:t>
      </w:r>
      <w:r w:rsidRPr="003C1BBE">
        <w:rPr>
          <w:rFonts w:hAnsi="標楷體" w:hint="eastAsia"/>
          <w:color w:val="000000" w:themeColor="text1"/>
        </w:rPr>
        <w:t>或律師均有耳聞。</w:t>
      </w:r>
    </w:p>
    <w:p w14:paraId="16989164" w14:textId="2F6EADBD" w:rsidR="00565CAA" w:rsidRPr="003C1BBE" w:rsidRDefault="00AB4012" w:rsidP="0074049B">
      <w:pPr>
        <w:pStyle w:val="3"/>
        <w:spacing w:line="450" w:lineRule="exact"/>
        <w:ind w:leftChars="200"/>
        <w:rPr>
          <w:rFonts w:hAnsi="標楷體"/>
          <w:color w:val="000000" w:themeColor="text1"/>
        </w:rPr>
      </w:pPr>
      <w:r w:rsidRPr="003C1BBE">
        <w:rPr>
          <w:rFonts w:hAnsi="標楷體" w:hint="eastAsia"/>
          <w:color w:val="000000" w:themeColor="text1"/>
        </w:rPr>
        <w:t>111年7月經法評會認定周姓法官並無開庭態度不佳之情形，花蓮地院亦採相同認定。嗣後，</w:t>
      </w:r>
      <w:r w:rsidR="00AC121B" w:rsidRPr="003C1BBE">
        <w:rPr>
          <w:rFonts w:hAnsi="標楷體" w:hint="eastAsia"/>
          <w:color w:val="000000" w:themeColor="text1"/>
        </w:rPr>
        <w:t>司法院查復表示，就周姓法官於本案違失情形之督導考核紀錄表示，經查周姓法官前於111年間因審理花蓮地院110年度少侵訴字第4號案件，遭陳訴開庭態度不佳、未考量被害人家屬感受等，經所屬法院查證屬實，依問責之量化標準處理，由該院院長口頭勸導，促使法官注意，並列入司法院112年度密集觀察對象。司法院另於112年3月31日以秘台廳司四字第11205004061號函請花蓮地院院長適時敦促周姓法官注意問案態度，遵守法官倫理規範。爰此，</w:t>
      </w:r>
      <w:r w:rsidR="00DB258E" w:rsidRPr="003C1BBE">
        <w:rPr>
          <w:rFonts w:hAnsi="標楷體" w:hint="eastAsia"/>
          <w:color w:val="000000" w:themeColor="text1"/>
        </w:rPr>
        <w:t>花蓮</w:t>
      </w:r>
      <w:r w:rsidR="00DB258E" w:rsidRPr="003C1BBE">
        <w:rPr>
          <w:rFonts w:hAnsi="標楷體" w:hint="eastAsia"/>
          <w:color w:val="000000" w:themeColor="text1"/>
        </w:rPr>
        <w:lastRenderedPageBreak/>
        <w:t>地院</w:t>
      </w:r>
      <w:r w:rsidR="005E42AA" w:rsidRPr="003C1BBE">
        <w:rPr>
          <w:rFonts w:hAnsi="標楷體" w:hint="eastAsia"/>
          <w:color w:val="000000" w:themeColor="text1"/>
        </w:rPr>
        <w:t>周姓法官</w:t>
      </w:r>
      <w:r w:rsidR="00DB258E" w:rsidRPr="003C1BBE">
        <w:rPr>
          <w:rFonts w:hAnsi="標楷體" w:hint="eastAsia"/>
          <w:color w:val="000000" w:themeColor="text1"/>
        </w:rPr>
        <w:t>於</w:t>
      </w:r>
      <w:r w:rsidR="00ED082F" w:rsidRPr="003C1BBE">
        <w:rPr>
          <w:rFonts w:hAnsi="標楷體" w:hint="eastAsia"/>
          <w:color w:val="000000" w:themeColor="text1"/>
        </w:rPr>
        <w:t>114年8月</w:t>
      </w:r>
      <w:r w:rsidR="00DB258E" w:rsidRPr="003C1BBE">
        <w:rPr>
          <w:rFonts w:hAnsi="標楷體" w:hint="eastAsia"/>
          <w:color w:val="000000" w:themeColor="text1"/>
        </w:rPr>
        <w:t>自少年家事庭</w:t>
      </w:r>
      <w:r w:rsidR="00ED082F" w:rsidRPr="003C1BBE">
        <w:rPr>
          <w:rFonts w:hAnsi="標楷體" w:hint="eastAsia"/>
          <w:color w:val="000000" w:themeColor="text1"/>
        </w:rPr>
        <w:t>調</w:t>
      </w:r>
      <w:r w:rsidR="00AC121B" w:rsidRPr="003C1BBE">
        <w:rPr>
          <w:rFonts w:hAnsi="標楷體" w:hint="eastAsia"/>
          <w:color w:val="000000" w:themeColor="text1"/>
        </w:rPr>
        <w:t>任</w:t>
      </w:r>
      <w:r w:rsidR="00ED082F" w:rsidRPr="003C1BBE">
        <w:rPr>
          <w:rFonts w:hAnsi="標楷體" w:hint="eastAsia"/>
          <w:color w:val="000000" w:themeColor="text1"/>
        </w:rPr>
        <w:t>民事庭法官</w:t>
      </w:r>
      <w:r w:rsidR="00AC121B" w:rsidRPr="003C1BBE">
        <w:rPr>
          <w:rFonts w:hAnsi="標楷體" w:hint="eastAsia"/>
          <w:color w:val="000000" w:themeColor="text1"/>
        </w:rPr>
        <w:t>。</w:t>
      </w:r>
      <w:r w:rsidR="00F72321" w:rsidRPr="003C1BBE">
        <w:rPr>
          <w:rFonts w:hAnsi="標楷體" w:hint="eastAsia"/>
          <w:color w:val="000000" w:themeColor="text1"/>
        </w:rPr>
        <w:t>詢據</w:t>
      </w:r>
      <w:r w:rsidR="00AC121B" w:rsidRPr="003C1BBE">
        <w:rPr>
          <w:rFonts w:hAnsi="標楷體" w:hint="eastAsia"/>
          <w:color w:val="000000" w:themeColor="text1"/>
        </w:rPr>
        <w:t>司法院少年及家事廳(下稱少家廳)</w:t>
      </w:r>
      <w:r w:rsidR="00F72321" w:rsidRPr="003C1BBE">
        <w:rPr>
          <w:rFonts w:hAnsi="標楷體" w:hint="eastAsia"/>
          <w:color w:val="000000" w:themeColor="text1"/>
        </w:rPr>
        <w:t>鍾廳長表示：「司法院就</w:t>
      </w:r>
      <w:r w:rsidR="005E42AA" w:rsidRPr="003C1BBE">
        <w:rPr>
          <w:rFonts w:hAnsi="標楷體" w:hint="eastAsia"/>
          <w:color w:val="000000" w:themeColor="text1"/>
        </w:rPr>
        <w:t>周姓法官</w:t>
      </w:r>
      <w:r w:rsidR="00F72321" w:rsidRPr="003C1BBE">
        <w:rPr>
          <w:rFonts w:hAnsi="標楷體" w:hint="eastAsia"/>
          <w:color w:val="000000" w:themeColor="text1"/>
        </w:rPr>
        <w:t>的事件，由司法行政廳管理，少家廳平時也會監督調查，經少家廳調卷發現</w:t>
      </w:r>
      <w:r w:rsidR="005E42AA" w:rsidRPr="003C1BBE">
        <w:rPr>
          <w:rFonts w:hAnsi="標楷體" w:hint="eastAsia"/>
          <w:color w:val="000000" w:themeColor="text1"/>
        </w:rPr>
        <w:t>周姓法官</w:t>
      </w:r>
      <w:r w:rsidR="00F72321" w:rsidRPr="003C1BBE">
        <w:rPr>
          <w:rFonts w:hAnsi="標楷體" w:hint="eastAsia"/>
          <w:color w:val="000000" w:themeColor="text1"/>
        </w:rPr>
        <w:t>曾被投訴庭訊的問題，後來又調</w:t>
      </w:r>
      <w:r w:rsidR="0035195E" w:rsidRPr="003C1BBE">
        <w:rPr>
          <w:rFonts w:hAnsi="標楷體" w:hint="eastAsia"/>
          <w:color w:val="000000" w:themeColor="text1"/>
        </w:rPr>
        <w:t>取</w:t>
      </w:r>
      <w:r w:rsidR="00F72321" w:rsidRPr="003C1BBE">
        <w:rPr>
          <w:rFonts w:hAnsi="標楷體" w:hint="eastAsia"/>
          <w:color w:val="000000" w:themeColor="text1"/>
        </w:rPr>
        <w:t>司法行政廳的卷</w:t>
      </w:r>
      <w:r w:rsidR="0035195E" w:rsidRPr="003C1BBE">
        <w:rPr>
          <w:rFonts w:hAnsi="標楷體" w:hint="eastAsia"/>
          <w:color w:val="000000" w:themeColor="text1"/>
        </w:rPr>
        <w:t>證</w:t>
      </w:r>
      <w:r w:rsidR="00F72321" w:rsidRPr="003C1BBE">
        <w:rPr>
          <w:rFonts w:hAnsi="標楷體" w:hint="eastAsia"/>
          <w:color w:val="000000" w:themeColor="text1"/>
        </w:rPr>
        <w:t>，發現</w:t>
      </w:r>
      <w:r w:rsidR="005E42AA" w:rsidRPr="003C1BBE">
        <w:rPr>
          <w:rFonts w:hAnsi="標楷體" w:hint="eastAsia"/>
          <w:color w:val="000000" w:themeColor="text1"/>
        </w:rPr>
        <w:t>周姓法官</w:t>
      </w:r>
      <w:r w:rsidR="00F72321" w:rsidRPr="003C1BBE">
        <w:rPr>
          <w:rFonts w:hAnsi="標楷體" w:hint="eastAsia"/>
          <w:color w:val="000000" w:themeColor="text1"/>
        </w:rPr>
        <w:t>有過度沒有同理心的感受，跟當事人有對立性，產生衝突之情形，甲也陳情，經前任庭長聽取錄音等事證發現，當時的花蓮地院庭長</w:t>
      </w:r>
      <w:r w:rsidR="006A5B10" w:rsidRPr="003C1BBE">
        <w:rPr>
          <w:rFonts w:hAnsi="標楷體" w:hint="eastAsia"/>
          <w:color w:val="000000" w:themeColor="text1"/>
        </w:rPr>
        <w:t>對</w:t>
      </w:r>
      <w:r w:rsidR="005E42AA" w:rsidRPr="003C1BBE">
        <w:rPr>
          <w:rFonts w:hAnsi="標楷體" w:hint="eastAsia"/>
          <w:color w:val="000000" w:themeColor="text1"/>
        </w:rPr>
        <w:t>周姓法官</w:t>
      </w:r>
      <w:r w:rsidR="006A5B10" w:rsidRPr="003C1BBE">
        <w:rPr>
          <w:rFonts w:hAnsi="標楷體" w:hint="eastAsia"/>
          <w:color w:val="000000" w:themeColor="text1"/>
        </w:rPr>
        <w:t>註記</w:t>
      </w:r>
      <w:r w:rsidR="00F72321" w:rsidRPr="003C1BBE">
        <w:rPr>
          <w:rFonts w:hAnsi="標楷體" w:hint="eastAsia"/>
          <w:color w:val="000000" w:themeColor="text1"/>
        </w:rPr>
        <w:t>沒有同理心，後來有要求促請</w:t>
      </w:r>
      <w:r w:rsidR="005E42AA" w:rsidRPr="003C1BBE">
        <w:rPr>
          <w:rFonts w:hAnsi="標楷體" w:hint="eastAsia"/>
          <w:color w:val="000000" w:themeColor="text1"/>
        </w:rPr>
        <w:t>周姓法官</w:t>
      </w:r>
      <w:r w:rsidR="00F72321" w:rsidRPr="003C1BBE">
        <w:rPr>
          <w:rFonts w:hAnsi="標楷體" w:hint="eastAsia"/>
          <w:color w:val="000000" w:themeColor="text1"/>
        </w:rPr>
        <w:t>接受相關課程。」</w:t>
      </w:r>
      <w:r w:rsidR="000B1B19" w:rsidRPr="003C1BBE">
        <w:rPr>
          <w:rFonts w:hAnsi="標楷體" w:hint="eastAsia"/>
          <w:color w:val="000000" w:themeColor="text1"/>
        </w:rPr>
        <w:t>並</w:t>
      </w:r>
      <w:r w:rsidR="00DA6B56" w:rsidRPr="003C1BBE">
        <w:rPr>
          <w:rFonts w:hAnsi="標楷體" w:hint="eastAsia"/>
          <w:color w:val="000000" w:themeColor="text1"/>
        </w:rPr>
        <w:t>表示：「</w:t>
      </w:r>
      <w:r w:rsidR="005E42AA" w:rsidRPr="003C1BBE">
        <w:rPr>
          <w:rFonts w:hAnsi="標楷體" w:hint="eastAsia"/>
          <w:color w:val="000000" w:themeColor="text1"/>
        </w:rPr>
        <w:t>周姓法官</w:t>
      </w:r>
      <w:r w:rsidR="00055DB4" w:rsidRPr="003C1BBE">
        <w:rPr>
          <w:rFonts w:hAnsi="標楷體" w:hint="eastAsia"/>
          <w:color w:val="000000" w:themeColor="text1"/>
        </w:rPr>
        <w:t>於法庭上的</w:t>
      </w:r>
      <w:r w:rsidR="00DA6B56" w:rsidRPr="003C1BBE">
        <w:rPr>
          <w:rFonts w:hAnsi="標楷體" w:hint="eastAsia"/>
          <w:color w:val="000000" w:themeColor="text1"/>
        </w:rPr>
        <w:t>說詞如果是真的，說詞絕對不當，其數落嘲諷甲，完全沒有傾聽，故法評會評鑑、院長給予告誡、剝奪</w:t>
      </w:r>
      <w:r w:rsidR="000C2275" w:rsidRPr="003C1BBE">
        <w:rPr>
          <w:rFonts w:hAnsi="標楷體" w:hint="eastAsia"/>
          <w:color w:val="000000" w:themeColor="text1"/>
        </w:rPr>
        <w:t>少年專業法官證明書</w:t>
      </w:r>
      <w:r w:rsidR="00DA6B56" w:rsidRPr="003C1BBE">
        <w:rPr>
          <w:rFonts w:hAnsi="標楷體" w:hint="eastAsia"/>
          <w:color w:val="000000" w:themeColor="text1"/>
        </w:rPr>
        <w:t>證照資格</w:t>
      </w:r>
      <w:r w:rsidR="00055DB4" w:rsidRPr="003C1BBE">
        <w:rPr>
          <w:rFonts w:hAnsi="標楷體" w:hint="eastAsia"/>
          <w:color w:val="000000" w:themeColor="text1"/>
        </w:rPr>
        <w:t>3</w:t>
      </w:r>
      <w:r w:rsidR="00DA6B56" w:rsidRPr="003C1BBE">
        <w:rPr>
          <w:rFonts w:hAnsi="標楷體" w:hint="eastAsia"/>
          <w:color w:val="000000" w:themeColor="text1"/>
        </w:rPr>
        <w:t>件事，並決議將</w:t>
      </w:r>
      <w:r w:rsidR="005E42AA" w:rsidRPr="003C1BBE">
        <w:rPr>
          <w:rFonts w:hAnsi="標楷體" w:hint="eastAsia"/>
          <w:color w:val="000000" w:themeColor="text1"/>
        </w:rPr>
        <w:t>周姓法官</w:t>
      </w:r>
      <w:r w:rsidR="00DA6B56" w:rsidRPr="003C1BBE">
        <w:rPr>
          <w:rFonts w:hAnsi="標楷體" w:hint="eastAsia"/>
          <w:color w:val="000000" w:themeColor="text1"/>
        </w:rPr>
        <w:t>改調民事庭。」</w:t>
      </w:r>
      <w:r w:rsidR="00055DB4" w:rsidRPr="003C1BBE">
        <w:rPr>
          <w:rFonts w:hAnsi="標楷體" w:hint="eastAsia"/>
          <w:color w:val="000000" w:themeColor="text1"/>
        </w:rPr>
        <w:t>「周姓法官之少年專業法官證明書被駁回，最後他並沒有再向</w:t>
      </w:r>
      <w:r w:rsidR="006E4B2A" w:rsidRPr="003C1BBE">
        <w:rPr>
          <w:rFonts w:hAnsi="標楷體" w:hint="eastAsia"/>
          <w:color w:val="000000" w:themeColor="text1"/>
        </w:rPr>
        <w:t>公務人員</w:t>
      </w:r>
      <w:r w:rsidR="00055DB4" w:rsidRPr="003C1BBE">
        <w:rPr>
          <w:rFonts w:hAnsi="標楷體" w:hint="eastAsia"/>
          <w:color w:val="000000" w:themeColor="text1"/>
        </w:rPr>
        <w:t>保</w:t>
      </w:r>
      <w:r w:rsidR="006E4B2A" w:rsidRPr="003C1BBE">
        <w:rPr>
          <w:rFonts w:hAnsi="標楷體" w:hint="eastAsia"/>
          <w:color w:val="000000" w:themeColor="text1"/>
        </w:rPr>
        <w:t>障暨培</w:t>
      </w:r>
      <w:r w:rsidR="00055DB4" w:rsidRPr="003C1BBE">
        <w:rPr>
          <w:rFonts w:hAnsi="標楷體" w:hint="eastAsia"/>
          <w:color w:val="000000" w:themeColor="text1"/>
        </w:rPr>
        <w:t>訓</w:t>
      </w:r>
      <w:r w:rsidR="006E4B2A" w:rsidRPr="003C1BBE">
        <w:rPr>
          <w:rFonts w:hAnsi="標楷體" w:hint="eastAsia"/>
          <w:color w:val="000000" w:themeColor="text1"/>
        </w:rPr>
        <w:t>委員</w:t>
      </w:r>
      <w:r w:rsidR="00055DB4" w:rsidRPr="003C1BBE">
        <w:rPr>
          <w:rFonts w:hAnsi="標楷體" w:hint="eastAsia"/>
          <w:color w:val="000000" w:themeColor="text1"/>
        </w:rPr>
        <w:t>會提起再申</w:t>
      </w:r>
      <w:r w:rsidR="00C51D5F" w:rsidRPr="003C1BBE">
        <w:rPr>
          <w:rFonts w:hAnsi="標楷體" w:hint="eastAsia"/>
          <w:color w:val="000000" w:themeColor="text1"/>
        </w:rPr>
        <w:t>訴</w:t>
      </w:r>
      <w:r w:rsidR="00055DB4" w:rsidRPr="003C1BBE">
        <w:rPr>
          <w:rFonts w:hAnsi="標楷體" w:hint="eastAsia"/>
          <w:color w:val="000000" w:themeColor="text1"/>
        </w:rPr>
        <w:t>。本廳的理由，依據</w:t>
      </w:r>
      <w:r w:rsidR="006E4B2A" w:rsidRPr="003C1BBE">
        <w:rPr>
          <w:rFonts w:hAnsi="標楷體" w:hint="eastAsia"/>
          <w:color w:val="000000" w:themeColor="text1"/>
        </w:rPr>
        <w:t>少年事件處理法(下稱</w:t>
      </w:r>
      <w:r w:rsidR="00055DB4" w:rsidRPr="003C1BBE">
        <w:rPr>
          <w:rFonts w:hAnsi="標楷體" w:hint="eastAsia"/>
          <w:color w:val="000000" w:themeColor="text1"/>
        </w:rPr>
        <w:t>少事法</w:t>
      </w:r>
      <w:r w:rsidR="006E4B2A" w:rsidRPr="003C1BBE">
        <w:rPr>
          <w:rFonts w:hAnsi="標楷體" w:hint="eastAsia"/>
          <w:color w:val="000000" w:themeColor="text1"/>
        </w:rPr>
        <w:t>)</w:t>
      </w:r>
      <w:r w:rsidR="00055DB4" w:rsidRPr="003C1BBE">
        <w:rPr>
          <w:rFonts w:hAnsi="標楷體" w:hint="eastAsia"/>
          <w:color w:val="000000" w:themeColor="text1"/>
        </w:rPr>
        <w:t>第7條規定，要保護被害人及行為少年的專業知識及實務經驗，但本廳調卷觀之，實務操作上從幾個個案上，他不符保護被害人，以及行為少年的專業是不足的。</w:t>
      </w:r>
      <w:r w:rsidR="006E4B2A" w:rsidRPr="003C1BBE">
        <w:rPr>
          <w:rFonts w:hAnsi="標楷體" w:hint="eastAsia"/>
          <w:color w:val="000000" w:themeColor="text1"/>
        </w:rPr>
        <w:t>第</w:t>
      </w:r>
      <w:r w:rsidR="00055DB4" w:rsidRPr="003C1BBE">
        <w:rPr>
          <w:rFonts w:hAnsi="標楷體" w:hint="eastAsia"/>
          <w:color w:val="000000" w:themeColor="text1"/>
        </w:rPr>
        <w:t>2</w:t>
      </w:r>
      <w:r w:rsidR="006E4B2A" w:rsidRPr="003C1BBE">
        <w:rPr>
          <w:rFonts w:hAnsi="標楷體" w:hint="eastAsia"/>
          <w:color w:val="000000" w:themeColor="text1"/>
        </w:rPr>
        <w:t>點，</w:t>
      </w:r>
      <w:r w:rsidR="00055DB4" w:rsidRPr="003C1BBE">
        <w:rPr>
          <w:rFonts w:hAnsi="標楷體" w:hint="eastAsia"/>
          <w:color w:val="000000" w:themeColor="text1"/>
        </w:rPr>
        <w:t>調取行政廳紀錄，被註記沒有同理心，但法官需要耐心同理心有瑕疵，第3點，廣泛蒐集外界的評價，知道花蓮地區律師界認為其開庭不適當，故決定將其調到民事法庭。」</w:t>
      </w:r>
    </w:p>
    <w:p w14:paraId="0849AE95" w14:textId="2445F09D" w:rsidR="00ED082F" w:rsidRPr="003C1BBE" w:rsidRDefault="00ED082F" w:rsidP="00F660BB">
      <w:pPr>
        <w:pStyle w:val="3"/>
        <w:spacing w:line="450" w:lineRule="exact"/>
        <w:rPr>
          <w:rFonts w:hAnsi="標楷體"/>
          <w:color w:val="000000" w:themeColor="text1"/>
        </w:rPr>
      </w:pPr>
      <w:r w:rsidRPr="003C1BBE">
        <w:rPr>
          <w:rFonts w:hAnsi="標楷體" w:hint="eastAsia"/>
          <w:color w:val="000000" w:themeColor="text1"/>
        </w:rPr>
        <w:t>綜上，</w:t>
      </w:r>
      <w:r w:rsidR="009A5218" w:rsidRPr="003C1BBE">
        <w:rPr>
          <w:rFonts w:hAnsi="標楷體" w:hint="eastAsia"/>
          <w:color w:val="000000" w:themeColor="text1"/>
        </w:rPr>
        <w:t>花蓮地院少年家事庭周姓法官承審110年度少侵訴字第4號妨害性自主案件時，涉有開庭態度不佳，未考量被害少女(下稱A女)及其家屬(下稱甲)感受等，致周姓法官跟甲關係緊張、產生溝通困難或爭執。周姓法官一開始駁回甲聲請調取開庭錄音，並以職權告發甲涉及和誘罪嫌，且於知悉甲聲</w:t>
      </w:r>
      <w:r w:rsidR="009A5218" w:rsidRPr="003C1BBE">
        <w:rPr>
          <w:rFonts w:hAnsi="標楷體" w:hint="eastAsia"/>
          <w:color w:val="000000" w:themeColor="text1"/>
        </w:rPr>
        <w:lastRenderedPageBreak/>
        <w:t>請將其移送法評會評鑑時，於庭訊時責怪甲，害他被院長罵、將他送評鑑等嘲諷、數落之言詞。</w:t>
      </w:r>
      <w:r w:rsidR="00AB4012" w:rsidRPr="003C1BBE">
        <w:rPr>
          <w:rFonts w:hAnsi="標楷體" w:hint="eastAsia"/>
          <w:color w:val="000000" w:themeColor="text1"/>
        </w:rPr>
        <w:t>111年7月經法評會認定周姓法官並無開庭態度不佳之情形，花蓮地院亦採相同認定。然經甲多方舉證、屢屢陳情，至112年經司法院督導花蓮地院再查屬實，花蓮地院</w:t>
      </w:r>
      <w:r w:rsidR="001153C2" w:rsidRPr="003C1BBE">
        <w:rPr>
          <w:rFonts w:hAnsi="標楷體" w:hint="eastAsia"/>
          <w:color w:val="000000" w:themeColor="text1"/>
        </w:rPr>
        <w:t>終於</w:t>
      </w:r>
      <w:r w:rsidR="00AB4012" w:rsidRPr="003C1BBE">
        <w:rPr>
          <w:rFonts w:hAnsi="標楷體" w:hint="eastAsia"/>
          <w:color w:val="000000" w:themeColor="text1"/>
        </w:rPr>
        <w:t>依問責之量化標準，由該院院長予以口頭勸導，促使法官注意，並列入司法院112年度密集觀察對象，嗣後並駁回其少年專業法官證明書換照及調職等。</w:t>
      </w:r>
      <w:r w:rsidR="009A5218" w:rsidRPr="003C1BBE">
        <w:rPr>
          <w:rFonts w:hAnsi="標楷體" w:hint="eastAsia"/>
          <w:color w:val="000000" w:themeColor="text1"/>
        </w:rPr>
        <w:t>周姓法官之行為損及人民對於法官之尊崇與司法之信賴，</w:t>
      </w:r>
      <w:r w:rsidR="001153C2" w:rsidRPr="003C1BBE">
        <w:rPr>
          <w:rFonts w:hAnsi="標楷體" w:hint="eastAsia"/>
          <w:color w:val="000000" w:themeColor="text1"/>
        </w:rPr>
        <w:t>司法院允應督導花蓮地院、法評會確實檢討改進</w:t>
      </w:r>
      <w:r w:rsidR="00F72321" w:rsidRPr="003C1BBE">
        <w:rPr>
          <w:rFonts w:hAnsi="標楷體" w:hint="eastAsia"/>
          <w:color w:val="000000" w:themeColor="text1"/>
        </w:rPr>
        <w:t>。</w:t>
      </w:r>
    </w:p>
    <w:p w14:paraId="77CE5F1C" w14:textId="77777777" w:rsidR="00196D31" w:rsidRPr="003C1BBE" w:rsidRDefault="00196D31" w:rsidP="00196D31">
      <w:pPr>
        <w:pStyle w:val="2"/>
        <w:numPr>
          <w:ilvl w:val="0"/>
          <w:numId w:val="0"/>
        </w:numPr>
        <w:ind w:left="1021"/>
        <w:rPr>
          <w:rFonts w:hAnsi="標楷體"/>
          <w:color w:val="000000" w:themeColor="text1"/>
        </w:rPr>
      </w:pPr>
    </w:p>
    <w:p w14:paraId="66AA1271" w14:textId="5AC35F40" w:rsidR="00196D31" w:rsidRPr="003C1BBE" w:rsidRDefault="00821563" w:rsidP="00277523">
      <w:pPr>
        <w:pStyle w:val="2"/>
        <w:rPr>
          <w:rFonts w:hAnsi="標楷體"/>
          <w:b/>
          <w:bCs w:val="0"/>
          <w:color w:val="000000" w:themeColor="text1"/>
        </w:rPr>
      </w:pPr>
      <w:bookmarkStart w:id="59" w:name="_Toc218615422"/>
      <w:r w:rsidRPr="003C1BBE">
        <w:rPr>
          <w:rFonts w:hAnsi="標楷體" w:hint="eastAsia"/>
          <w:b/>
          <w:bCs w:val="0"/>
          <w:color w:val="000000" w:themeColor="text1"/>
        </w:rPr>
        <w:t>少年法庭屬專業法庭，</w:t>
      </w:r>
      <w:r w:rsidR="009549D2" w:rsidRPr="003C1BBE">
        <w:rPr>
          <w:rFonts w:hAnsi="標楷體" w:hint="eastAsia"/>
          <w:b/>
          <w:bCs w:val="0"/>
          <w:color w:val="000000" w:themeColor="text1"/>
        </w:rPr>
        <w:t>且</w:t>
      </w:r>
      <w:r w:rsidR="003729D3" w:rsidRPr="003C1BBE">
        <w:rPr>
          <w:rFonts w:hAnsi="標楷體" w:hint="eastAsia"/>
          <w:b/>
          <w:bCs w:val="0"/>
          <w:color w:val="000000" w:themeColor="text1"/>
        </w:rPr>
        <w:t>性侵害犯罪防治法第1</w:t>
      </w:r>
      <w:r w:rsidR="00722568" w:rsidRPr="003C1BBE">
        <w:rPr>
          <w:rFonts w:hAnsi="標楷體" w:hint="eastAsia"/>
          <w:b/>
          <w:bCs w:val="0"/>
          <w:color w:val="000000" w:themeColor="text1"/>
        </w:rPr>
        <w:t>0</w:t>
      </w:r>
      <w:r w:rsidR="003729D3" w:rsidRPr="003C1BBE">
        <w:rPr>
          <w:rFonts w:hAnsi="標楷體" w:hint="eastAsia"/>
          <w:b/>
          <w:bCs w:val="0"/>
          <w:color w:val="000000" w:themeColor="text1"/>
        </w:rPr>
        <w:t>條</w:t>
      </w:r>
      <w:r w:rsidR="002D1B87" w:rsidRPr="003C1BBE">
        <w:rPr>
          <w:rFonts w:hAnsi="標楷體" w:hint="eastAsia"/>
          <w:b/>
          <w:bCs w:val="0"/>
          <w:color w:val="000000" w:themeColor="text1"/>
        </w:rPr>
        <w:t>第1項</w:t>
      </w:r>
      <w:r w:rsidR="009549D2" w:rsidRPr="003C1BBE">
        <w:rPr>
          <w:rFonts w:hAnsi="標楷體" w:hint="eastAsia"/>
          <w:b/>
          <w:bCs w:val="0"/>
          <w:color w:val="000000" w:themeColor="text1"/>
        </w:rPr>
        <w:t>規定，</w:t>
      </w:r>
      <w:r w:rsidR="003729D3" w:rsidRPr="003C1BBE">
        <w:rPr>
          <w:rFonts w:hAnsi="標楷體" w:hint="eastAsia"/>
          <w:b/>
          <w:bCs w:val="0"/>
          <w:color w:val="000000" w:themeColor="text1"/>
        </w:rPr>
        <w:t>法院應指定專</w:t>
      </w:r>
      <w:r w:rsidR="00722568" w:rsidRPr="003C1BBE">
        <w:rPr>
          <w:rFonts w:hAnsi="標楷體" w:hint="eastAsia"/>
          <w:b/>
          <w:bCs w:val="0"/>
          <w:color w:val="000000" w:themeColor="text1"/>
        </w:rPr>
        <w:t>責</w:t>
      </w:r>
      <w:r w:rsidR="003729D3" w:rsidRPr="003C1BBE">
        <w:rPr>
          <w:rFonts w:hAnsi="標楷體" w:hint="eastAsia"/>
          <w:b/>
          <w:bCs w:val="0"/>
          <w:color w:val="000000" w:themeColor="text1"/>
        </w:rPr>
        <w:t>人</w:t>
      </w:r>
      <w:r w:rsidR="00722568" w:rsidRPr="003C1BBE">
        <w:rPr>
          <w:rFonts w:hAnsi="標楷體" w:hint="eastAsia"/>
          <w:b/>
          <w:bCs w:val="0"/>
          <w:color w:val="000000" w:themeColor="text1"/>
        </w:rPr>
        <w:t>員處</w:t>
      </w:r>
      <w:r w:rsidR="003729D3" w:rsidRPr="003C1BBE">
        <w:rPr>
          <w:rFonts w:hAnsi="標楷體" w:hint="eastAsia"/>
          <w:b/>
          <w:bCs w:val="0"/>
          <w:color w:val="000000" w:themeColor="text1"/>
        </w:rPr>
        <w:t>理性侵害犯罪案件</w:t>
      </w:r>
      <w:r w:rsidR="009549D2" w:rsidRPr="003C1BBE">
        <w:rPr>
          <w:rFonts w:hAnsi="標楷體" w:hint="eastAsia"/>
          <w:b/>
          <w:bCs w:val="0"/>
          <w:color w:val="000000" w:themeColor="text1"/>
        </w:rPr>
        <w:t>。</w:t>
      </w:r>
      <w:r w:rsidR="008A7C75" w:rsidRPr="003C1BBE">
        <w:rPr>
          <w:rFonts w:hAnsi="標楷體" w:hint="eastAsia"/>
          <w:b/>
          <w:bCs w:val="0"/>
          <w:color w:val="000000" w:themeColor="text1"/>
        </w:rPr>
        <w:t>為保護被害人避免遭受二度傷害，由</w:t>
      </w:r>
      <w:r w:rsidR="002D1B87" w:rsidRPr="003C1BBE">
        <w:rPr>
          <w:rFonts w:hAnsi="標楷體" w:hint="eastAsia"/>
          <w:b/>
          <w:bCs w:val="0"/>
          <w:color w:val="000000" w:themeColor="text1"/>
        </w:rPr>
        <w:t>受過</w:t>
      </w:r>
      <w:r w:rsidR="008A7C75" w:rsidRPr="003C1BBE">
        <w:rPr>
          <w:rFonts w:hAnsi="標楷體" w:hint="eastAsia"/>
          <w:b/>
          <w:bCs w:val="0"/>
          <w:color w:val="000000" w:themeColor="text1"/>
        </w:rPr>
        <w:t>訊問技巧等</w:t>
      </w:r>
      <w:r w:rsidR="002D1B87" w:rsidRPr="003C1BBE">
        <w:rPr>
          <w:rFonts w:hAnsi="標楷體" w:hint="eastAsia"/>
          <w:b/>
          <w:bCs w:val="0"/>
          <w:color w:val="000000" w:themeColor="text1"/>
        </w:rPr>
        <w:t>相關</w:t>
      </w:r>
      <w:r w:rsidR="008A7C75" w:rsidRPr="003C1BBE">
        <w:rPr>
          <w:rFonts w:hAnsi="標楷體" w:hint="eastAsia"/>
          <w:b/>
          <w:bCs w:val="0"/>
          <w:color w:val="000000" w:themeColor="text1"/>
        </w:rPr>
        <w:t>專業訓練</w:t>
      </w:r>
      <w:r w:rsidR="002D1B87" w:rsidRPr="003C1BBE">
        <w:rPr>
          <w:rFonts w:hAnsi="標楷體" w:hint="eastAsia"/>
          <w:b/>
          <w:bCs w:val="0"/>
          <w:color w:val="000000" w:themeColor="text1"/>
        </w:rPr>
        <w:t>課程</w:t>
      </w:r>
      <w:r w:rsidR="008A7C75" w:rsidRPr="003C1BBE">
        <w:rPr>
          <w:rFonts w:hAnsi="標楷體" w:hint="eastAsia"/>
          <w:b/>
          <w:bCs w:val="0"/>
          <w:color w:val="000000" w:themeColor="text1"/>
        </w:rPr>
        <w:t>的法官，</w:t>
      </w:r>
      <w:r w:rsidR="002D1B87" w:rsidRPr="003C1BBE">
        <w:rPr>
          <w:rFonts w:hAnsi="標楷體" w:hint="eastAsia"/>
          <w:b/>
          <w:bCs w:val="0"/>
          <w:color w:val="000000" w:themeColor="text1"/>
        </w:rPr>
        <w:t>於</w:t>
      </w:r>
      <w:r w:rsidR="008A7C75" w:rsidRPr="003C1BBE">
        <w:rPr>
          <w:rFonts w:hAnsi="標楷體" w:hint="eastAsia"/>
          <w:b/>
          <w:bCs w:val="0"/>
          <w:color w:val="000000" w:themeColor="text1"/>
        </w:rPr>
        <w:t>專</w:t>
      </w:r>
      <w:r w:rsidR="002D1B87" w:rsidRPr="003C1BBE">
        <w:rPr>
          <w:rFonts w:hAnsi="標楷體" w:hint="eastAsia"/>
          <w:b/>
          <w:bCs w:val="0"/>
          <w:color w:val="000000" w:themeColor="text1"/>
        </w:rPr>
        <w:t>業法</w:t>
      </w:r>
      <w:r w:rsidR="008A7C75" w:rsidRPr="003C1BBE">
        <w:rPr>
          <w:rFonts w:hAnsi="標楷體" w:hint="eastAsia"/>
          <w:b/>
          <w:bCs w:val="0"/>
          <w:color w:val="000000" w:themeColor="text1"/>
        </w:rPr>
        <w:t>庭進行之訴訟程序，才能讓此類涉及個人極度隱私之被害</w:t>
      </w:r>
      <w:r w:rsidR="002D1B87" w:rsidRPr="003C1BBE">
        <w:rPr>
          <w:rFonts w:hAnsi="標楷體" w:hint="eastAsia"/>
          <w:b/>
          <w:bCs w:val="0"/>
          <w:color w:val="000000" w:themeColor="text1"/>
        </w:rPr>
        <w:t>人</w:t>
      </w:r>
      <w:r w:rsidR="008A7C75" w:rsidRPr="003C1BBE">
        <w:rPr>
          <w:rFonts w:hAnsi="標楷體" w:hint="eastAsia"/>
          <w:b/>
          <w:bCs w:val="0"/>
          <w:color w:val="000000" w:themeColor="text1"/>
        </w:rPr>
        <w:t>感</w:t>
      </w:r>
      <w:r w:rsidR="002D1B87" w:rsidRPr="003C1BBE">
        <w:rPr>
          <w:rFonts w:hAnsi="標楷體" w:hint="eastAsia"/>
          <w:b/>
          <w:bCs w:val="0"/>
          <w:color w:val="000000" w:themeColor="text1"/>
        </w:rPr>
        <w:t>受</w:t>
      </w:r>
      <w:r w:rsidR="008A7C75" w:rsidRPr="003C1BBE">
        <w:rPr>
          <w:rFonts w:hAnsi="標楷體" w:hint="eastAsia"/>
          <w:b/>
          <w:bCs w:val="0"/>
          <w:color w:val="000000" w:themeColor="text1"/>
        </w:rPr>
        <w:t>到司法之溫暖及正義。</w:t>
      </w:r>
      <w:r w:rsidR="00602980" w:rsidRPr="003C1BBE">
        <w:rPr>
          <w:rFonts w:hAnsi="標楷體" w:hint="eastAsia"/>
          <w:b/>
          <w:bCs w:val="0"/>
          <w:color w:val="000000" w:themeColor="text1"/>
        </w:rPr>
        <w:t>經查</w:t>
      </w:r>
      <w:r w:rsidR="00AE6278" w:rsidRPr="003C1BBE">
        <w:rPr>
          <w:rFonts w:hAnsi="標楷體" w:hint="eastAsia"/>
          <w:b/>
          <w:bCs w:val="0"/>
          <w:color w:val="000000" w:themeColor="text1"/>
        </w:rPr>
        <w:t>本案周姓法</w:t>
      </w:r>
      <w:r w:rsidR="00196D31" w:rsidRPr="003C1BBE">
        <w:rPr>
          <w:rFonts w:hAnsi="標楷體" w:hint="eastAsia"/>
          <w:b/>
          <w:bCs w:val="0"/>
          <w:color w:val="000000" w:themeColor="text1"/>
        </w:rPr>
        <w:t>官</w:t>
      </w:r>
      <w:r w:rsidR="002D1B87" w:rsidRPr="003C1BBE">
        <w:rPr>
          <w:rFonts w:hAnsi="標楷體" w:hint="eastAsia"/>
          <w:b/>
          <w:bCs w:val="0"/>
          <w:color w:val="000000" w:themeColor="text1"/>
        </w:rPr>
        <w:t>雖具有少年專業法官證明書，</w:t>
      </w:r>
      <w:r w:rsidR="007C36C3" w:rsidRPr="003C1BBE">
        <w:rPr>
          <w:rFonts w:hAnsi="標楷體" w:hint="eastAsia"/>
          <w:b/>
          <w:bCs w:val="0"/>
          <w:color w:val="000000" w:themeColor="text1"/>
        </w:rPr>
        <w:t>惟</w:t>
      </w:r>
      <w:r w:rsidR="00196D31" w:rsidRPr="003C1BBE">
        <w:rPr>
          <w:rFonts w:hAnsi="標楷體" w:hint="eastAsia"/>
          <w:b/>
          <w:bCs w:val="0"/>
          <w:color w:val="000000" w:themeColor="text1"/>
        </w:rPr>
        <w:t>於審理其他案件亦有庭訊態度不佳</w:t>
      </w:r>
      <w:r w:rsidR="00AE6278" w:rsidRPr="003C1BBE">
        <w:rPr>
          <w:rFonts w:hAnsi="標楷體" w:hint="eastAsia"/>
          <w:b/>
          <w:bCs w:val="0"/>
          <w:color w:val="000000" w:themeColor="text1"/>
        </w:rPr>
        <w:t>、</w:t>
      </w:r>
      <w:r w:rsidR="00026DE3" w:rsidRPr="003C1BBE">
        <w:rPr>
          <w:rFonts w:hAnsi="標楷體" w:hint="eastAsia"/>
          <w:b/>
          <w:bCs w:val="0"/>
          <w:color w:val="000000" w:themeColor="text1"/>
        </w:rPr>
        <w:t>缺乏</w:t>
      </w:r>
      <w:r w:rsidR="00196D31" w:rsidRPr="003C1BBE">
        <w:rPr>
          <w:rFonts w:hAnsi="標楷體" w:hint="eastAsia"/>
          <w:b/>
          <w:bCs w:val="0"/>
          <w:color w:val="000000" w:themeColor="text1"/>
        </w:rPr>
        <w:t>專業</w:t>
      </w:r>
      <w:r w:rsidR="00AE6278" w:rsidRPr="003C1BBE">
        <w:rPr>
          <w:rFonts w:hAnsi="標楷體" w:hint="eastAsia"/>
          <w:b/>
          <w:bCs w:val="0"/>
          <w:color w:val="000000" w:themeColor="text1"/>
        </w:rPr>
        <w:t>及</w:t>
      </w:r>
      <w:r w:rsidR="00196D31" w:rsidRPr="003C1BBE">
        <w:rPr>
          <w:rFonts w:hAnsi="標楷體" w:hint="eastAsia"/>
          <w:b/>
          <w:bCs w:val="0"/>
          <w:color w:val="000000" w:themeColor="text1"/>
        </w:rPr>
        <w:t>同理心</w:t>
      </w:r>
      <w:r w:rsidR="00AE6278" w:rsidRPr="003C1BBE">
        <w:rPr>
          <w:rFonts w:hAnsi="標楷體" w:hint="eastAsia"/>
          <w:b/>
          <w:bCs w:val="0"/>
          <w:color w:val="000000" w:themeColor="text1"/>
        </w:rPr>
        <w:t>等情</w:t>
      </w:r>
      <w:r w:rsidR="005A088B" w:rsidRPr="003C1BBE">
        <w:rPr>
          <w:rFonts w:hAnsi="標楷體" w:hint="eastAsia"/>
          <w:b/>
          <w:bCs w:val="0"/>
          <w:color w:val="000000" w:themeColor="text1"/>
        </w:rPr>
        <w:t>事</w:t>
      </w:r>
      <w:r w:rsidR="00937D8E" w:rsidRPr="003C1BBE">
        <w:rPr>
          <w:rFonts w:hAnsi="標楷體" w:hint="eastAsia"/>
          <w:b/>
          <w:bCs w:val="0"/>
          <w:color w:val="000000" w:themeColor="text1"/>
        </w:rPr>
        <w:t>。</w:t>
      </w:r>
      <w:r w:rsidR="005A088B" w:rsidRPr="003C1BBE">
        <w:rPr>
          <w:rFonts w:hAnsi="標楷體" w:hint="eastAsia"/>
          <w:b/>
          <w:bCs w:val="0"/>
          <w:color w:val="000000" w:themeColor="text1"/>
        </w:rPr>
        <w:t>是以，司法院允應監督所屬，確保</w:t>
      </w:r>
      <w:r w:rsidR="00026DE3" w:rsidRPr="003C1BBE">
        <w:rPr>
          <w:rFonts w:hAnsi="標楷體" w:hint="eastAsia"/>
          <w:b/>
          <w:bCs w:val="0"/>
          <w:color w:val="000000" w:themeColor="text1"/>
        </w:rPr>
        <w:t>審</w:t>
      </w:r>
      <w:r w:rsidR="005A088B" w:rsidRPr="003C1BBE">
        <w:rPr>
          <w:rFonts w:hAnsi="標楷體" w:hint="eastAsia"/>
          <w:b/>
          <w:bCs w:val="0"/>
          <w:color w:val="000000" w:themeColor="text1"/>
        </w:rPr>
        <w:t>理兒少性侵害犯罪案件</w:t>
      </w:r>
      <w:r w:rsidR="00026DE3" w:rsidRPr="003C1BBE">
        <w:rPr>
          <w:rFonts w:hAnsi="標楷體" w:hint="eastAsia"/>
          <w:b/>
          <w:bCs w:val="0"/>
          <w:color w:val="000000" w:themeColor="text1"/>
        </w:rPr>
        <w:t>之法官均</w:t>
      </w:r>
      <w:r w:rsidR="005A088B" w:rsidRPr="003C1BBE">
        <w:rPr>
          <w:rFonts w:hAnsi="標楷體" w:hint="eastAsia"/>
          <w:b/>
          <w:bCs w:val="0"/>
          <w:color w:val="000000" w:themeColor="text1"/>
        </w:rPr>
        <w:t>已具備專業知能，</w:t>
      </w:r>
      <w:r w:rsidR="00486277" w:rsidRPr="003C1BBE">
        <w:rPr>
          <w:rFonts w:hAnsi="標楷體" w:hint="eastAsia"/>
          <w:b/>
          <w:bCs w:val="0"/>
          <w:color w:val="000000" w:themeColor="text1"/>
        </w:rPr>
        <w:t>加強對承審少年案件之法官在職教育，並</w:t>
      </w:r>
      <w:r w:rsidR="00026DE3" w:rsidRPr="003C1BBE">
        <w:rPr>
          <w:rFonts w:hAnsi="標楷體" w:hint="eastAsia"/>
          <w:b/>
          <w:bCs w:val="0"/>
          <w:color w:val="000000" w:themeColor="text1"/>
        </w:rPr>
        <w:t>將專業訓練</w:t>
      </w:r>
      <w:r w:rsidR="005A088B" w:rsidRPr="003C1BBE">
        <w:rPr>
          <w:rFonts w:hAnsi="標楷體" w:hint="eastAsia"/>
          <w:b/>
          <w:bCs w:val="0"/>
          <w:color w:val="000000" w:themeColor="text1"/>
        </w:rPr>
        <w:t>落實運用於</w:t>
      </w:r>
      <w:r w:rsidR="00026DE3" w:rsidRPr="003C1BBE">
        <w:rPr>
          <w:rFonts w:hAnsi="標楷體" w:hint="eastAsia"/>
          <w:b/>
          <w:bCs w:val="0"/>
          <w:color w:val="000000" w:themeColor="text1"/>
        </w:rPr>
        <w:t>審判</w:t>
      </w:r>
      <w:r w:rsidR="005A088B" w:rsidRPr="003C1BBE">
        <w:rPr>
          <w:rFonts w:hAnsi="標楷體" w:hint="eastAsia"/>
          <w:b/>
          <w:bCs w:val="0"/>
          <w:color w:val="000000" w:themeColor="text1"/>
        </w:rPr>
        <w:t>實務，</w:t>
      </w:r>
      <w:r w:rsidR="0007193C" w:rsidRPr="003C1BBE">
        <w:rPr>
          <w:rFonts w:hAnsi="標楷體" w:hint="eastAsia"/>
          <w:b/>
          <w:bCs w:val="0"/>
          <w:color w:val="000000" w:themeColor="text1"/>
        </w:rPr>
        <w:t>並與時俱進更新課程內容，</w:t>
      </w:r>
      <w:r w:rsidR="005A088B" w:rsidRPr="003C1BBE">
        <w:rPr>
          <w:rFonts w:hAnsi="標楷體" w:hint="eastAsia"/>
          <w:b/>
          <w:bCs w:val="0"/>
          <w:color w:val="000000" w:themeColor="text1"/>
        </w:rPr>
        <w:t>避免</w:t>
      </w:r>
      <w:r w:rsidR="0052559C" w:rsidRPr="003C1BBE">
        <w:rPr>
          <w:rFonts w:hAnsi="標楷體" w:hint="eastAsia"/>
          <w:b/>
          <w:bCs w:val="0"/>
          <w:color w:val="000000" w:themeColor="text1"/>
        </w:rPr>
        <w:t>兒少</w:t>
      </w:r>
      <w:r w:rsidR="005A088B" w:rsidRPr="003C1BBE">
        <w:rPr>
          <w:rFonts w:hAnsi="標楷體" w:hint="eastAsia"/>
          <w:b/>
          <w:bCs w:val="0"/>
          <w:color w:val="000000" w:themeColor="text1"/>
        </w:rPr>
        <w:t>再</w:t>
      </w:r>
      <w:r w:rsidR="00602980" w:rsidRPr="003C1BBE">
        <w:rPr>
          <w:rFonts w:hAnsi="標楷體" w:hint="eastAsia"/>
          <w:b/>
          <w:bCs w:val="0"/>
          <w:color w:val="000000" w:themeColor="text1"/>
        </w:rPr>
        <w:t>度</w:t>
      </w:r>
      <w:r w:rsidR="0052559C" w:rsidRPr="003C1BBE">
        <w:rPr>
          <w:rFonts w:hAnsi="標楷體" w:hint="eastAsia"/>
          <w:b/>
          <w:bCs w:val="0"/>
          <w:color w:val="000000" w:themeColor="text1"/>
        </w:rPr>
        <w:t>被</w:t>
      </w:r>
      <w:r w:rsidR="005A088B" w:rsidRPr="003C1BBE">
        <w:rPr>
          <w:rFonts w:hAnsi="標楷體" w:hint="eastAsia"/>
          <w:b/>
          <w:bCs w:val="0"/>
          <w:color w:val="000000" w:themeColor="text1"/>
        </w:rPr>
        <w:t>傷害。</w:t>
      </w:r>
      <w:bookmarkEnd w:id="59"/>
    </w:p>
    <w:p w14:paraId="7193702B" w14:textId="2906CC5D" w:rsidR="003115B4" w:rsidRPr="003C1BBE" w:rsidRDefault="003115B4" w:rsidP="003115B4">
      <w:pPr>
        <w:pStyle w:val="3"/>
        <w:rPr>
          <w:rFonts w:hAnsi="標楷體"/>
          <w:color w:val="000000" w:themeColor="text1"/>
        </w:rPr>
      </w:pPr>
      <w:r w:rsidRPr="003C1BBE">
        <w:rPr>
          <w:rFonts w:hAnsi="標楷體" w:hint="eastAsia"/>
          <w:color w:val="000000" w:themeColor="text1"/>
        </w:rPr>
        <w:t>法官於承審兒少性侵害等相關案件時，應具備之專業知能：</w:t>
      </w:r>
    </w:p>
    <w:p w14:paraId="606AD445" w14:textId="6E2CA232" w:rsidR="00722568" w:rsidRPr="003C1BBE" w:rsidRDefault="00722568" w:rsidP="003F3012">
      <w:pPr>
        <w:pStyle w:val="4"/>
        <w:rPr>
          <w:rFonts w:hAnsi="標楷體"/>
          <w:color w:val="000000" w:themeColor="text1"/>
        </w:rPr>
      </w:pPr>
      <w:r w:rsidRPr="003C1BBE">
        <w:rPr>
          <w:rFonts w:hAnsi="標楷體" w:hint="eastAsia"/>
          <w:color w:val="000000" w:themeColor="text1"/>
        </w:rPr>
        <w:t>性侵害</w:t>
      </w:r>
      <w:r w:rsidR="007C36C3" w:rsidRPr="003C1BBE">
        <w:rPr>
          <w:rFonts w:hAnsi="標楷體" w:hint="eastAsia"/>
          <w:color w:val="000000" w:themeColor="text1"/>
        </w:rPr>
        <w:t>犯罪防治法</w:t>
      </w:r>
      <w:r w:rsidRPr="003C1BBE">
        <w:rPr>
          <w:rFonts w:hAnsi="標楷體" w:hint="eastAsia"/>
          <w:color w:val="000000" w:themeColor="text1"/>
        </w:rPr>
        <w:t>第10條規定：「(第1項)法院、檢察署、司法警察機關及醫療機構，應由經專業訓練之專責人員處理性侵害案件。(第2項)前項經專業訓練之專責人員每年應至少接受性侵害</w:t>
      </w:r>
      <w:r w:rsidRPr="003C1BBE">
        <w:rPr>
          <w:rFonts w:hAnsi="標楷體" w:hint="eastAsia"/>
          <w:color w:val="000000" w:themeColor="text1"/>
        </w:rPr>
        <w:lastRenderedPageBreak/>
        <w:t>防治專業訓練課程6小時。(第3項)第1項之機關應適時辦理教育訓練，以充實調查、偵查或審理兒童或心智障礙者性侵害案件之司法警察、司法警察官、檢察事務官、檢察官或法官之辦案專業素養；相關教育訓練至少包含接受兒童或心智障礙者性侵害案件詢（訊）問訓練課程。</w:t>
      </w:r>
      <w:r w:rsidRPr="003C1BBE">
        <w:rPr>
          <w:rFonts w:hAnsi="標楷體"/>
          <w:color w:val="000000" w:themeColor="text1"/>
        </w:rPr>
        <w:t>……</w:t>
      </w:r>
      <w:r w:rsidRPr="003C1BBE">
        <w:rPr>
          <w:rFonts w:hAnsi="標楷體" w:hint="eastAsia"/>
          <w:color w:val="000000" w:themeColor="text1"/>
        </w:rPr>
        <w:t>」</w:t>
      </w:r>
    </w:p>
    <w:p w14:paraId="58011160" w14:textId="40E2B593" w:rsidR="00E81BCB" w:rsidRPr="003C1BBE" w:rsidRDefault="00E81BCB" w:rsidP="003115B4">
      <w:pPr>
        <w:pStyle w:val="4"/>
        <w:rPr>
          <w:rFonts w:hAnsi="標楷體"/>
          <w:color w:val="000000" w:themeColor="text1"/>
        </w:rPr>
      </w:pPr>
      <w:r w:rsidRPr="003C1BBE">
        <w:rPr>
          <w:rFonts w:hAnsi="標楷體" w:hint="eastAsia"/>
          <w:color w:val="000000" w:themeColor="text1"/>
        </w:rPr>
        <w:t>司法院就承審兒少性侵害案件之法官專業要求：</w:t>
      </w:r>
    </w:p>
    <w:p w14:paraId="55377E2D" w14:textId="71FED367" w:rsidR="003115B4" w:rsidRPr="003C1BBE" w:rsidRDefault="00E81BCB" w:rsidP="00E81BCB">
      <w:pPr>
        <w:pStyle w:val="5"/>
        <w:rPr>
          <w:rFonts w:hAnsi="標楷體"/>
          <w:color w:val="000000" w:themeColor="text1"/>
        </w:rPr>
      </w:pPr>
      <w:r w:rsidRPr="003C1BBE">
        <w:rPr>
          <w:rFonts w:hAnsi="標楷體" w:hint="eastAsia"/>
          <w:color w:val="000000" w:themeColor="text1"/>
        </w:rPr>
        <w:t>司法院查復本院指出，</w:t>
      </w:r>
      <w:r w:rsidR="003115B4" w:rsidRPr="003C1BBE">
        <w:rPr>
          <w:rFonts w:hAnsi="標楷體" w:hint="eastAsia"/>
          <w:color w:val="000000" w:themeColor="text1"/>
        </w:rPr>
        <w:t>最高法院辦理性侵害專業案件之庭長、法官，每年應至少接受專業訓練課程6小時；高等法院、地方法院辦理性侵害專業案件之庭長、法官，每年應參加專業訓練課程合計時間達12小時以上（性侵害犯罪防治法第10條第2項、各級法院法官辦理案件年度司法事務分配辦法第12條第4項規定參照）。</w:t>
      </w:r>
      <w:r w:rsidR="006B2E5B" w:rsidRPr="003C1BBE">
        <w:rPr>
          <w:rFonts w:hAnsi="標楷體" w:hint="eastAsia"/>
          <w:color w:val="000000" w:themeColor="text1"/>
        </w:rPr>
        <w:t>司法</w:t>
      </w:r>
      <w:r w:rsidR="003115B4" w:rsidRPr="003C1BBE">
        <w:rPr>
          <w:rFonts w:hAnsi="標楷體" w:hint="eastAsia"/>
          <w:color w:val="000000" w:themeColor="text1"/>
        </w:rPr>
        <w:t>院每年度均自行或委請法官學院辦理「法院辦理性侵害案件專業研習會」、「法院辦理性侵害案件專業課程（初中階班、高階班）」、「兒童或心智障礙被害人特殊訊問專業課程（初階班、進階班）」等在職進修課程，將友善法庭、性侵害案件之審理實務、性別平權等議題列為研習重點，並密切注意修法動向、社會矚目事件等議題，編制相關課程，期能提升司法人員性別意識及強化其辦理性侵害案件之專業能力。</w:t>
      </w:r>
    </w:p>
    <w:p w14:paraId="4CF06E12" w14:textId="1BF4AD08" w:rsidR="003115B4" w:rsidRPr="003C1BBE" w:rsidRDefault="003115B4" w:rsidP="00E81BCB">
      <w:pPr>
        <w:pStyle w:val="5"/>
        <w:rPr>
          <w:rFonts w:hAnsi="標楷體"/>
          <w:color w:val="000000" w:themeColor="text1"/>
        </w:rPr>
      </w:pPr>
      <w:r w:rsidRPr="003C1BBE">
        <w:rPr>
          <w:rFonts w:hAnsi="標楷體" w:hint="eastAsia"/>
          <w:color w:val="000000" w:themeColor="text1"/>
        </w:rPr>
        <w:t>有關性侵害犯罪案件於審理前、審理中之應注意事項部分，按法院辦理性侵害犯罪案件應行注意事項第4點、第5點規定，法院於審理前之應注意事項，如應指定經專業訓練之專庭或專人辦理，且應遴選資深幹練、溫和穩重、學識良好之法官充任，或於傳喚被害人時寄附「性侵害犯罪被害人在審判程序中可受保護的重要</w:t>
      </w:r>
      <w:r w:rsidRPr="003C1BBE">
        <w:rPr>
          <w:rFonts w:hAnsi="標楷體" w:hint="eastAsia"/>
          <w:color w:val="000000" w:themeColor="text1"/>
        </w:rPr>
        <w:lastRenderedPageBreak/>
        <w:t>事項」及「陪同人詢問通知書」等；法院於審理中之其他應注意事項，如應給予被害人陳述之機會、使陳明願陪同被害人在場之人在場陪同、通知主管機關指派社會工作人員在場陪同兒童或少年、禁止不當詰問或提出被害人與被告以外之人之性經驗證據、制止對於被害人之性別歧視陳述與舉止、依職權或依聲請指定或選任相關領域之專家證人到庭陳述專業意見、選任專業人士在場協助兒童或心智障礙者等。</w:t>
      </w:r>
    </w:p>
    <w:p w14:paraId="125A8027" w14:textId="3E8FA766" w:rsidR="00F81D64" w:rsidRPr="003C1BBE" w:rsidRDefault="003115B4" w:rsidP="00E81BCB">
      <w:pPr>
        <w:pStyle w:val="5"/>
        <w:rPr>
          <w:rFonts w:hAnsi="標楷體"/>
          <w:color w:val="000000" w:themeColor="text1"/>
        </w:rPr>
      </w:pPr>
      <w:r w:rsidRPr="003C1BBE">
        <w:rPr>
          <w:rFonts w:hAnsi="標楷體" w:hint="eastAsia"/>
          <w:color w:val="000000" w:themeColor="text1"/>
        </w:rPr>
        <w:t>另法官訊問被害人時，應以懇切態度耐心為之，如被害人為身心障礙者時，應體察其陳述能力不及常人，如陳述有不明瞭或不完足時，令其敘明補充之；如被害人為兒童或心智障礙者時，應體諒其理解與表達能力未臻發展完備，並注意其表意權之維護，如認有必要，應選任具相關專業人士在場協助詢（訊）問（</w:t>
      </w:r>
      <w:r w:rsidR="000B1AFB" w:rsidRPr="003C1BBE">
        <w:rPr>
          <w:rFonts w:hAnsi="標楷體" w:hint="eastAsia"/>
          <w:color w:val="000000" w:themeColor="text1"/>
        </w:rPr>
        <w:t>法院辦理性侵害犯罪案件應行注意事項</w:t>
      </w:r>
      <w:r w:rsidRPr="003C1BBE">
        <w:rPr>
          <w:rFonts w:hAnsi="標楷體" w:hint="eastAsia"/>
          <w:color w:val="000000" w:themeColor="text1"/>
        </w:rPr>
        <w:t>第13點、第17點第1項規定參照）</w:t>
      </w:r>
    </w:p>
    <w:p w14:paraId="7BDBA157" w14:textId="4DBDCD24" w:rsidR="0080065A" w:rsidRPr="003C1BBE" w:rsidRDefault="00F81D64" w:rsidP="00196D31">
      <w:pPr>
        <w:pStyle w:val="3"/>
        <w:rPr>
          <w:rFonts w:hAnsi="標楷體"/>
          <w:color w:val="000000" w:themeColor="text1"/>
        </w:rPr>
      </w:pPr>
      <w:r w:rsidRPr="003C1BBE">
        <w:rPr>
          <w:rFonts w:hAnsi="標楷體" w:hint="eastAsia"/>
          <w:color w:val="000000" w:themeColor="text1"/>
        </w:rPr>
        <w:tab/>
        <w:t>本院詢問相關證人對</w:t>
      </w:r>
      <w:r w:rsidR="005E42AA" w:rsidRPr="003C1BBE">
        <w:rPr>
          <w:rFonts w:hAnsi="標楷體" w:hint="eastAsia"/>
          <w:color w:val="000000" w:themeColor="text1"/>
        </w:rPr>
        <w:t>周姓法官</w:t>
      </w:r>
      <w:r w:rsidRPr="003C1BBE">
        <w:rPr>
          <w:rFonts w:hAnsi="標楷體" w:hint="eastAsia"/>
          <w:color w:val="000000" w:themeColor="text1"/>
        </w:rPr>
        <w:t>之評價或風評，多</w:t>
      </w:r>
      <w:r w:rsidR="0080065A" w:rsidRPr="003C1BBE">
        <w:rPr>
          <w:rFonts w:hAnsi="標楷體" w:hint="eastAsia"/>
          <w:color w:val="000000" w:themeColor="text1"/>
        </w:rPr>
        <w:t>名</w:t>
      </w:r>
      <w:r w:rsidR="00472F78" w:rsidRPr="003C1BBE">
        <w:rPr>
          <w:rFonts w:hAnsi="標楷體" w:hint="eastAsia"/>
          <w:color w:val="000000" w:themeColor="text1"/>
        </w:rPr>
        <w:t>社工人員</w:t>
      </w:r>
      <w:r w:rsidRPr="003C1BBE">
        <w:rPr>
          <w:rFonts w:hAnsi="標楷體" w:hint="eastAsia"/>
          <w:color w:val="000000" w:themeColor="text1"/>
        </w:rPr>
        <w:t>或律師均有耳聞</w:t>
      </w:r>
      <w:r w:rsidR="005E42AA" w:rsidRPr="003C1BBE">
        <w:rPr>
          <w:rFonts w:hAnsi="標楷體" w:hint="eastAsia"/>
          <w:color w:val="000000" w:themeColor="text1"/>
        </w:rPr>
        <w:t>周姓法官</w:t>
      </w:r>
      <w:r w:rsidRPr="003C1BBE">
        <w:rPr>
          <w:rFonts w:hAnsi="標楷體" w:hint="eastAsia"/>
          <w:color w:val="000000" w:themeColor="text1"/>
        </w:rPr>
        <w:t>的庭訊態度</w:t>
      </w:r>
      <w:r w:rsidR="0080065A" w:rsidRPr="003C1BBE">
        <w:rPr>
          <w:rFonts w:hAnsi="標楷體" w:hint="eastAsia"/>
          <w:color w:val="000000" w:themeColor="text1"/>
        </w:rPr>
        <w:t>不佳</w:t>
      </w:r>
      <w:r w:rsidR="00A407AF" w:rsidRPr="003C1BBE">
        <w:rPr>
          <w:rFonts w:hAnsi="標楷體" w:hint="eastAsia"/>
          <w:color w:val="000000" w:themeColor="text1"/>
        </w:rPr>
        <w:t>，已如前述。</w:t>
      </w:r>
    </w:p>
    <w:p w14:paraId="50FD2482" w14:textId="0D6775C7" w:rsidR="00196D31" w:rsidRPr="003C1BBE" w:rsidRDefault="0080065A" w:rsidP="00196D31">
      <w:pPr>
        <w:pStyle w:val="3"/>
        <w:rPr>
          <w:rFonts w:hAnsi="標楷體"/>
          <w:color w:val="000000" w:themeColor="text1"/>
        </w:rPr>
      </w:pPr>
      <w:r w:rsidRPr="003C1BBE">
        <w:rPr>
          <w:rFonts w:hAnsi="標楷體" w:hint="eastAsia"/>
          <w:color w:val="000000" w:themeColor="text1"/>
        </w:rPr>
        <w:t>周姓法</w:t>
      </w:r>
      <w:r w:rsidR="007140DE" w:rsidRPr="003C1BBE">
        <w:rPr>
          <w:rFonts w:hAnsi="標楷體" w:hint="eastAsia"/>
          <w:color w:val="000000" w:themeColor="text1"/>
        </w:rPr>
        <w:t>官於審理其他案件亦有欠缺同理心、庭訊態度不佳及專業度不足等情：</w:t>
      </w:r>
      <w:r w:rsidR="007140DE" w:rsidRPr="003C1BBE">
        <w:rPr>
          <w:rFonts w:hAnsi="標楷體"/>
          <w:color w:val="000000" w:themeColor="text1"/>
        </w:rPr>
        <w:t xml:space="preserve"> </w:t>
      </w:r>
    </w:p>
    <w:p w14:paraId="34F5D67C" w14:textId="49CE9AC3" w:rsidR="007140DE" w:rsidRPr="003C1BBE" w:rsidRDefault="003C6E86" w:rsidP="007140DE">
      <w:pPr>
        <w:pStyle w:val="4"/>
        <w:rPr>
          <w:rFonts w:hAnsi="標楷體"/>
          <w:color w:val="000000" w:themeColor="text1"/>
        </w:rPr>
      </w:pPr>
      <w:r w:rsidRPr="003C1BBE">
        <w:rPr>
          <w:rFonts w:hAnsi="標楷體" w:hint="eastAsia"/>
          <w:color w:val="000000" w:themeColor="text1"/>
        </w:rPr>
        <w:t>本院詢問陪同</w:t>
      </w:r>
      <w:r w:rsidR="0080065A" w:rsidRPr="003C1BBE">
        <w:rPr>
          <w:rFonts w:hAnsi="標楷體" w:hint="eastAsia"/>
          <w:color w:val="000000" w:themeColor="text1"/>
        </w:rPr>
        <w:t>A女</w:t>
      </w:r>
      <w:r w:rsidRPr="003C1BBE">
        <w:rPr>
          <w:rFonts w:hAnsi="標楷體" w:hint="eastAsia"/>
          <w:color w:val="000000" w:themeColor="text1"/>
        </w:rPr>
        <w:t>出庭的社工人員表示：「我可以理解家屬的感受，因為</w:t>
      </w:r>
      <w:r w:rsidR="005E42AA" w:rsidRPr="003C1BBE">
        <w:rPr>
          <w:rFonts w:hAnsi="標楷體" w:hint="eastAsia"/>
          <w:color w:val="000000" w:themeColor="text1"/>
        </w:rPr>
        <w:t>周姓法官</w:t>
      </w:r>
      <w:r w:rsidRPr="003C1BBE">
        <w:rPr>
          <w:rFonts w:hAnsi="標楷體" w:hint="eastAsia"/>
          <w:color w:val="000000" w:themeColor="text1"/>
        </w:rPr>
        <w:t>講話有時候比較隨興。」「從家長的立場聽了會不太舒服。」「站在</w:t>
      </w:r>
      <w:r w:rsidR="00472F78" w:rsidRPr="003C1BBE">
        <w:rPr>
          <w:rFonts w:hAnsi="標楷體" w:hint="eastAsia"/>
          <w:color w:val="000000" w:themeColor="text1"/>
        </w:rPr>
        <w:t>社工人員</w:t>
      </w:r>
      <w:r w:rsidRPr="003C1BBE">
        <w:rPr>
          <w:rFonts w:hAnsi="標楷體" w:hint="eastAsia"/>
          <w:color w:val="000000" w:themeColor="text1"/>
        </w:rPr>
        <w:t>的立場，我聽起來也會覺得不太妥當，但我沒有把這部分寫</w:t>
      </w:r>
      <w:r w:rsidR="0080065A" w:rsidRPr="003C1BBE">
        <w:rPr>
          <w:rFonts w:hAnsi="標楷體" w:hint="eastAsia"/>
          <w:color w:val="000000" w:themeColor="text1"/>
        </w:rPr>
        <w:t>入紀錄內</w:t>
      </w:r>
      <w:r w:rsidRPr="003C1BBE">
        <w:rPr>
          <w:rFonts w:hAnsi="標楷體" w:hint="eastAsia"/>
          <w:color w:val="000000" w:themeColor="text1"/>
        </w:rPr>
        <w:t>。」</w:t>
      </w:r>
    </w:p>
    <w:p w14:paraId="308695CE" w14:textId="774B64D1" w:rsidR="00B03653" w:rsidRPr="003C1BBE" w:rsidRDefault="003C6E86" w:rsidP="00055DB4">
      <w:pPr>
        <w:pStyle w:val="4"/>
        <w:rPr>
          <w:rFonts w:hAnsi="標楷體"/>
          <w:color w:val="000000" w:themeColor="text1"/>
        </w:rPr>
      </w:pPr>
      <w:r w:rsidRPr="003C1BBE">
        <w:rPr>
          <w:rFonts w:hAnsi="標楷體" w:hint="eastAsia"/>
          <w:color w:val="000000" w:themeColor="text1"/>
        </w:rPr>
        <w:t>另一名</w:t>
      </w:r>
      <w:r w:rsidR="00472F78" w:rsidRPr="003C1BBE">
        <w:rPr>
          <w:rFonts w:hAnsi="標楷體" w:hint="eastAsia"/>
          <w:color w:val="000000" w:themeColor="text1"/>
        </w:rPr>
        <w:t>社工人員</w:t>
      </w:r>
      <w:r w:rsidR="007C36C3" w:rsidRPr="003C1BBE">
        <w:rPr>
          <w:rFonts w:hAnsi="標楷體" w:hint="eastAsia"/>
          <w:color w:val="000000" w:themeColor="text1"/>
        </w:rPr>
        <w:t>「(周姓法官承審之其他案件，該名社工人員曾陪同的兩小無猜合意性行為案件</w:t>
      </w:r>
      <w:r w:rsidR="007C36C3" w:rsidRPr="003C1BBE">
        <w:rPr>
          <w:rFonts w:hAnsi="標楷體" w:hint="eastAsia"/>
          <w:color w:val="000000" w:themeColor="text1"/>
        </w:rPr>
        <w:lastRenderedPageBreak/>
        <w:t>出庭)</w:t>
      </w:r>
      <w:r w:rsidRPr="003C1BBE">
        <w:rPr>
          <w:rFonts w:hAnsi="標楷體" w:hint="eastAsia"/>
          <w:color w:val="000000" w:themeColor="text1"/>
        </w:rPr>
        <w:t>向本院表示：</w:t>
      </w:r>
      <w:r w:rsidR="0080065A" w:rsidRPr="003C1BBE">
        <w:rPr>
          <w:rFonts w:hAnsi="標楷體" w:hint="eastAsia"/>
          <w:color w:val="000000" w:themeColor="text1"/>
        </w:rPr>
        <w:t>被害</w:t>
      </w:r>
      <w:r w:rsidRPr="003C1BBE">
        <w:rPr>
          <w:rFonts w:hAnsi="標楷體" w:hint="eastAsia"/>
          <w:color w:val="000000" w:themeColor="text1"/>
        </w:rPr>
        <w:t>妹妹有做驗傷採證，法官當庭跟</w:t>
      </w:r>
      <w:r w:rsidR="00927CD4" w:rsidRPr="003C1BBE">
        <w:rPr>
          <w:rFonts w:hAnsi="標楷體" w:hint="eastAsia"/>
          <w:color w:val="000000" w:themeColor="text1"/>
        </w:rPr>
        <w:t>該</w:t>
      </w:r>
      <w:r w:rsidR="0010527A" w:rsidRPr="003C1BBE">
        <w:rPr>
          <w:rFonts w:hAnsi="標楷體" w:hint="eastAsia"/>
          <w:color w:val="000000" w:themeColor="text1"/>
        </w:rPr>
        <w:t>父親</w:t>
      </w:r>
      <w:r w:rsidRPr="003C1BBE">
        <w:rPr>
          <w:rFonts w:hAnsi="標楷體" w:hint="eastAsia"/>
          <w:color w:val="000000" w:themeColor="text1"/>
        </w:rPr>
        <w:t>說：『驗傷結果顯示妹妹的處女膜是完整的。』然後又說：『既然這樣，你是不是包個紅包給妹妹，3次道歉就好。』法官還說：『我不是說你們一定要原諒啦，畢竟沒有身體傷害。』我那時候剛當</w:t>
      </w:r>
      <w:r w:rsidR="00472F78" w:rsidRPr="003C1BBE">
        <w:rPr>
          <w:rFonts w:hAnsi="標楷體" w:hint="eastAsia"/>
          <w:color w:val="000000" w:themeColor="text1"/>
        </w:rPr>
        <w:t>社工人員</w:t>
      </w:r>
      <w:r w:rsidRPr="003C1BBE">
        <w:rPr>
          <w:rFonts w:hAnsi="標楷體" w:hint="eastAsia"/>
          <w:color w:val="000000" w:themeColor="text1"/>
        </w:rPr>
        <w:t>，心裡很想講話，但又怕自己被罵。…</w:t>
      </w:r>
      <w:r w:rsidR="00927CD4" w:rsidRPr="003C1BBE">
        <w:rPr>
          <w:rFonts w:hAnsi="標楷體"/>
          <w:color w:val="000000" w:themeColor="text1"/>
        </w:rPr>
        <w:t>…</w:t>
      </w:r>
      <w:r w:rsidRPr="003C1BBE">
        <w:rPr>
          <w:rFonts w:hAnsi="標楷體" w:hint="eastAsia"/>
          <w:color w:val="000000" w:themeColor="text1"/>
        </w:rPr>
        <w:t>我沒有直接講。該案是合意的案件。只是</w:t>
      </w:r>
      <w:r w:rsidR="005E42AA" w:rsidRPr="003C1BBE">
        <w:rPr>
          <w:rFonts w:hAnsi="標楷體" w:hint="eastAsia"/>
          <w:color w:val="000000" w:themeColor="text1"/>
        </w:rPr>
        <w:t>周姓法官</w:t>
      </w:r>
      <w:r w:rsidRPr="003C1BBE">
        <w:rPr>
          <w:rFonts w:hAnsi="標楷體" w:hint="eastAsia"/>
          <w:color w:val="000000" w:themeColor="text1"/>
        </w:rPr>
        <w:t>的某些言詞真的讓人不舒服。」另</w:t>
      </w:r>
      <w:r w:rsidR="00927CD4" w:rsidRPr="003C1BBE">
        <w:rPr>
          <w:rFonts w:hAnsi="標楷體" w:hint="eastAsia"/>
          <w:color w:val="000000" w:themeColor="text1"/>
        </w:rPr>
        <w:t>案</w:t>
      </w:r>
      <w:r w:rsidRPr="003C1BBE">
        <w:rPr>
          <w:rFonts w:hAnsi="標楷體" w:hint="eastAsia"/>
          <w:color w:val="000000" w:themeColor="text1"/>
        </w:rPr>
        <w:t>(也是</w:t>
      </w:r>
      <w:r w:rsidR="005E42AA" w:rsidRPr="003C1BBE">
        <w:rPr>
          <w:rFonts w:hAnsi="標楷體" w:hint="eastAsia"/>
          <w:color w:val="000000" w:themeColor="text1"/>
        </w:rPr>
        <w:t>周姓法官</w:t>
      </w:r>
      <w:r w:rsidRPr="003C1BBE">
        <w:rPr>
          <w:rFonts w:hAnsi="標楷體" w:hint="eastAsia"/>
          <w:color w:val="000000" w:themeColor="text1"/>
        </w:rPr>
        <w:t>承審案</w:t>
      </w:r>
      <w:r w:rsidR="00927CD4" w:rsidRPr="003C1BBE">
        <w:rPr>
          <w:rFonts w:hAnsi="標楷體" w:hint="eastAsia"/>
          <w:color w:val="000000" w:themeColor="text1"/>
        </w:rPr>
        <w:t>件</w:t>
      </w:r>
      <w:r w:rsidRPr="003C1BBE">
        <w:rPr>
          <w:rFonts w:hAnsi="標楷體" w:hint="eastAsia"/>
          <w:color w:val="000000" w:themeColor="text1"/>
        </w:rPr>
        <w:t>)</w:t>
      </w:r>
      <w:r w:rsidR="00927CD4" w:rsidRPr="003C1BBE">
        <w:rPr>
          <w:rFonts w:hAnsi="標楷體" w:hint="eastAsia"/>
          <w:color w:val="000000" w:themeColor="text1"/>
        </w:rPr>
        <w:t>之</w:t>
      </w:r>
      <w:r w:rsidRPr="003C1BBE">
        <w:rPr>
          <w:rFonts w:hAnsi="標楷體" w:hint="eastAsia"/>
          <w:color w:val="000000" w:themeColor="text1"/>
        </w:rPr>
        <w:t>社工人員表示：「(非本案)一群花蓮國中的</w:t>
      </w:r>
      <w:r w:rsidR="001C025C" w:rsidRPr="003C1BBE">
        <w:rPr>
          <w:rFonts w:hAnsi="標楷體" w:hint="eastAsia"/>
          <w:color w:val="000000" w:themeColor="text1"/>
        </w:rPr>
        <w:t>男女</w:t>
      </w:r>
      <w:r w:rsidRPr="003C1BBE">
        <w:rPr>
          <w:rFonts w:hAnsi="標楷體" w:hint="eastAsia"/>
          <w:color w:val="000000" w:themeColor="text1"/>
        </w:rPr>
        <w:t>學生，去外縣市參加管樂隊比賽，他們在逛夜市時買了酒，然後回飯店喝酒。昏迷了，後來女</w:t>
      </w:r>
      <w:r w:rsidR="001C025C" w:rsidRPr="003C1BBE">
        <w:rPr>
          <w:rFonts w:hAnsi="標楷體" w:hint="eastAsia"/>
          <w:color w:val="000000" w:themeColor="text1"/>
        </w:rPr>
        <w:t>學</w:t>
      </w:r>
      <w:r w:rsidRPr="003C1BBE">
        <w:rPr>
          <w:rFonts w:hAnsi="標楷體" w:hint="eastAsia"/>
          <w:color w:val="000000" w:themeColor="text1"/>
        </w:rPr>
        <w:t>生懷疑被同團一位男同學性侵。被害妹妹除了昏迷那段不記得</w:t>
      </w:r>
      <w:r w:rsidR="001C025C" w:rsidRPr="003C1BBE">
        <w:rPr>
          <w:rFonts w:hAnsi="標楷體" w:hint="eastAsia"/>
          <w:color w:val="000000" w:themeColor="text1"/>
        </w:rPr>
        <w:t>之</w:t>
      </w:r>
      <w:r w:rsidRPr="003C1BBE">
        <w:rPr>
          <w:rFonts w:hAnsi="標楷體" w:hint="eastAsia"/>
          <w:color w:val="000000" w:themeColor="text1"/>
        </w:rPr>
        <w:t>外，其他細節都記得很清楚，比如幾點去夜市、幾點回飯店、房號等等。她講得很清楚。結果</w:t>
      </w:r>
      <w:r w:rsidR="005E42AA" w:rsidRPr="003C1BBE">
        <w:rPr>
          <w:rFonts w:hAnsi="標楷體" w:hint="eastAsia"/>
          <w:color w:val="000000" w:themeColor="text1"/>
        </w:rPr>
        <w:t>周姓法官</w:t>
      </w:r>
      <w:r w:rsidRPr="003C1BBE">
        <w:rPr>
          <w:rFonts w:hAnsi="標楷體" w:hint="eastAsia"/>
          <w:color w:val="000000" w:themeColor="text1"/>
        </w:rPr>
        <w:t>質疑被害妹妹的精神狀態：『妳確定妳真的有被性侵嗎？』</w:t>
      </w:r>
      <w:r w:rsidR="005E42AA" w:rsidRPr="003C1BBE">
        <w:rPr>
          <w:rFonts w:hAnsi="標楷體" w:hint="eastAsia"/>
          <w:color w:val="000000" w:themeColor="text1"/>
        </w:rPr>
        <w:t>周姓法官</w:t>
      </w:r>
      <w:r w:rsidRPr="003C1BBE">
        <w:rPr>
          <w:rFonts w:hAnsi="標楷體" w:hint="eastAsia"/>
          <w:color w:val="000000" w:themeColor="text1"/>
        </w:rPr>
        <w:t>覺得被害妹妹沒有『受害者應有的情緒反應』，像是難過、崩潰之類的。還好我們</w:t>
      </w:r>
      <w:r w:rsidR="001C025C" w:rsidRPr="003C1BBE">
        <w:rPr>
          <w:rFonts w:hAnsi="標楷體" w:hint="eastAsia"/>
          <w:color w:val="000000" w:themeColor="text1"/>
        </w:rPr>
        <w:t>請</w:t>
      </w:r>
      <w:r w:rsidRPr="003C1BBE">
        <w:rPr>
          <w:rFonts w:hAnsi="標楷體" w:hint="eastAsia"/>
          <w:color w:val="000000" w:themeColor="text1"/>
        </w:rPr>
        <w:t>律師去</w:t>
      </w:r>
      <w:r w:rsidR="001C025C" w:rsidRPr="003C1BBE">
        <w:rPr>
          <w:rFonts w:hAnsi="標楷體" w:hint="eastAsia"/>
          <w:color w:val="000000" w:themeColor="text1"/>
        </w:rPr>
        <w:t>向周姓法官</w:t>
      </w:r>
      <w:r w:rsidRPr="003C1BBE">
        <w:rPr>
          <w:rFonts w:hAnsi="標楷體" w:hint="eastAsia"/>
          <w:color w:val="000000" w:themeColor="text1"/>
        </w:rPr>
        <w:t>說明這是『解離反應』，讓法官知道被害妹妹不是沒情緒，只是太冷靜，把傷藏在心裡。之後我們也花時間安撫被害妹妹，被害妹妹覺得自己講這麼多，</w:t>
      </w:r>
      <w:r w:rsidR="005E42AA" w:rsidRPr="003C1BBE">
        <w:rPr>
          <w:rFonts w:hAnsi="標楷體" w:hint="eastAsia"/>
          <w:color w:val="000000" w:themeColor="text1"/>
        </w:rPr>
        <w:t>周姓法官</w:t>
      </w:r>
      <w:r w:rsidRPr="003C1BBE">
        <w:rPr>
          <w:rFonts w:hAnsi="標楷體" w:hint="eastAsia"/>
          <w:color w:val="000000" w:themeColor="text1"/>
        </w:rPr>
        <w:t>卻不相信她。」由社工人員的陳述可知，</w:t>
      </w:r>
      <w:r w:rsidR="005E42AA" w:rsidRPr="003C1BBE">
        <w:rPr>
          <w:rFonts w:hAnsi="標楷體" w:hint="eastAsia"/>
          <w:color w:val="000000" w:themeColor="text1"/>
        </w:rPr>
        <w:t>周姓法官</w:t>
      </w:r>
      <w:r w:rsidR="00A407AF" w:rsidRPr="003C1BBE">
        <w:rPr>
          <w:rFonts w:hAnsi="標楷體" w:hint="eastAsia"/>
          <w:color w:val="000000" w:themeColor="text1"/>
        </w:rPr>
        <w:t>在</w:t>
      </w:r>
      <w:r w:rsidRPr="003C1BBE">
        <w:rPr>
          <w:rFonts w:hAnsi="標楷體" w:hint="eastAsia"/>
          <w:color w:val="000000" w:themeColor="text1"/>
        </w:rPr>
        <w:t>審理</w:t>
      </w:r>
      <w:r w:rsidR="00A407AF" w:rsidRPr="003C1BBE">
        <w:rPr>
          <w:rFonts w:hAnsi="標楷體" w:hint="eastAsia"/>
          <w:color w:val="000000" w:themeColor="text1"/>
        </w:rPr>
        <w:t>其他案件</w:t>
      </w:r>
      <w:r w:rsidRPr="003C1BBE">
        <w:rPr>
          <w:rFonts w:hAnsi="標楷體" w:hint="eastAsia"/>
          <w:color w:val="000000" w:themeColor="text1"/>
        </w:rPr>
        <w:t>過程</w:t>
      </w:r>
      <w:r w:rsidR="00A407AF" w:rsidRPr="003C1BBE">
        <w:rPr>
          <w:rFonts w:hAnsi="標楷體" w:hint="eastAsia"/>
          <w:color w:val="000000" w:themeColor="text1"/>
        </w:rPr>
        <w:t>亦</w:t>
      </w:r>
      <w:r w:rsidRPr="003C1BBE">
        <w:rPr>
          <w:rFonts w:hAnsi="標楷體" w:hint="eastAsia"/>
          <w:color w:val="000000" w:themeColor="text1"/>
        </w:rPr>
        <w:t>有</w:t>
      </w:r>
      <w:r w:rsidR="001C025C" w:rsidRPr="003C1BBE">
        <w:rPr>
          <w:rFonts w:hAnsi="標楷體" w:hint="eastAsia"/>
          <w:color w:val="000000" w:themeColor="text1"/>
        </w:rPr>
        <w:t>欠缺同理心、庭訊態度不佳及專業度不足等</w:t>
      </w:r>
      <w:r w:rsidRPr="003C1BBE">
        <w:rPr>
          <w:rFonts w:hAnsi="標楷體" w:hint="eastAsia"/>
          <w:color w:val="000000" w:themeColor="text1"/>
        </w:rPr>
        <w:t>不妥之處</w:t>
      </w:r>
      <w:r w:rsidR="00A407AF" w:rsidRPr="003C1BBE">
        <w:rPr>
          <w:rFonts w:hAnsi="標楷體" w:hint="eastAsia"/>
          <w:color w:val="000000" w:themeColor="text1"/>
        </w:rPr>
        <w:t>。</w:t>
      </w:r>
    </w:p>
    <w:p w14:paraId="1EC7DBC0" w14:textId="7EBD47AC" w:rsidR="00696728" w:rsidRPr="003C1BBE" w:rsidRDefault="00696728" w:rsidP="00AA0148">
      <w:pPr>
        <w:pStyle w:val="3"/>
        <w:rPr>
          <w:rFonts w:hAnsi="標楷體"/>
          <w:color w:val="000000" w:themeColor="text1"/>
        </w:rPr>
      </w:pPr>
      <w:r w:rsidRPr="003C1BBE">
        <w:rPr>
          <w:rFonts w:hAnsi="標楷體" w:hint="eastAsia"/>
          <w:color w:val="000000" w:themeColor="text1"/>
        </w:rPr>
        <w:t>為利友善兒少出庭，各級法院對兒少當事人出庭之作為</w:t>
      </w:r>
      <w:r w:rsidR="001C025C" w:rsidRPr="003C1BBE">
        <w:rPr>
          <w:rFonts w:hAnsi="標楷體" w:hint="eastAsia"/>
          <w:color w:val="000000" w:themeColor="text1"/>
        </w:rPr>
        <w:t>，</w:t>
      </w:r>
      <w:r w:rsidR="007C36C3" w:rsidRPr="003C1BBE">
        <w:rPr>
          <w:rFonts w:hAnsi="標楷體" w:hint="eastAsia"/>
          <w:color w:val="000000" w:themeColor="text1"/>
        </w:rPr>
        <w:t>衛福部</w:t>
      </w:r>
      <w:r w:rsidRPr="003C1BBE">
        <w:rPr>
          <w:rFonts w:hAnsi="標楷體" w:hint="eastAsia"/>
          <w:color w:val="000000" w:themeColor="text1"/>
        </w:rPr>
        <w:t>建議如下</w:t>
      </w:r>
      <w:r w:rsidR="009549D2" w:rsidRPr="003C1BBE">
        <w:rPr>
          <w:rFonts w:hAnsi="標楷體" w:hint="eastAsia"/>
          <w:color w:val="000000" w:themeColor="text1"/>
        </w:rPr>
        <w:t>略以</w:t>
      </w:r>
      <w:r w:rsidRPr="003C1BBE">
        <w:rPr>
          <w:rFonts w:hAnsi="標楷體" w:hint="eastAsia"/>
          <w:color w:val="000000" w:themeColor="text1"/>
        </w:rPr>
        <w:t xml:space="preserve">： </w:t>
      </w:r>
    </w:p>
    <w:p w14:paraId="744614D0" w14:textId="76A1B3C8" w:rsidR="00696728" w:rsidRPr="003C1BBE" w:rsidRDefault="00696728" w:rsidP="009549D2">
      <w:pPr>
        <w:pStyle w:val="4"/>
        <w:rPr>
          <w:rFonts w:hAnsi="標楷體"/>
          <w:color w:val="000000" w:themeColor="text1"/>
        </w:rPr>
      </w:pPr>
      <w:r w:rsidRPr="003C1BBE">
        <w:rPr>
          <w:rFonts w:hAnsi="標楷體" w:hint="eastAsia"/>
          <w:color w:val="000000" w:themeColor="text1"/>
          <w:u w:val="single"/>
        </w:rPr>
        <w:t>強化性侵害被害兒少友善出庭環境之硬體與空間設施</w:t>
      </w:r>
      <w:r w:rsidRPr="003C1BBE">
        <w:rPr>
          <w:rFonts w:hAnsi="標楷體" w:hint="eastAsia"/>
          <w:color w:val="000000" w:themeColor="text1"/>
        </w:rPr>
        <w:t>：包含各法院應設置具減壓功能之兒少專用等候區，如柔和燈光、兒童書籍、玩具、安撫</w:t>
      </w:r>
      <w:r w:rsidRPr="003C1BBE">
        <w:rPr>
          <w:rFonts w:hAnsi="標楷體" w:hint="eastAsia"/>
          <w:color w:val="000000" w:themeColor="text1"/>
        </w:rPr>
        <w:lastRenderedPageBreak/>
        <w:t>情緒物資等，供庭前準備；避免性侵害被害兒少在法院內與嫌疑人直接接觸，應落實專用通道或隔離訊問，確保其隱私與安全；鼓勵各級法院採遠距訊問方式，並應配置高品質視訊及錄影設備，確保渠等證言品質與可用性。</w:t>
      </w:r>
    </w:p>
    <w:p w14:paraId="3F995504" w14:textId="300F8221" w:rsidR="00696728" w:rsidRPr="003C1BBE" w:rsidRDefault="00696728" w:rsidP="009549D2">
      <w:pPr>
        <w:pStyle w:val="4"/>
        <w:rPr>
          <w:rFonts w:hAnsi="標楷體"/>
          <w:color w:val="000000" w:themeColor="text1"/>
        </w:rPr>
      </w:pPr>
      <w:r w:rsidRPr="003C1BBE">
        <w:rPr>
          <w:rFonts w:hAnsi="標楷體" w:hint="eastAsia"/>
          <w:color w:val="000000" w:themeColor="text1"/>
          <w:u w:val="single"/>
        </w:rPr>
        <w:t>制度化性侵害被害兒少出庭程序保護措施與事前準備機制</w:t>
      </w:r>
      <w:r w:rsidRPr="003C1BBE">
        <w:rPr>
          <w:rFonts w:hAnsi="標楷體" w:hint="eastAsia"/>
          <w:color w:val="000000" w:themeColor="text1"/>
        </w:rPr>
        <w:t>：包含及早提供出庭通知，使社工人員有充裕時間向兒少及其家庭完善庭前準備；應徵詢專業人員建議，避免於未充分評估兒少是否適合出庭情形下，強制要求兒少出庭應訊</w:t>
      </w:r>
      <w:r w:rsidR="0007193C" w:rsidRPr="003C1BBE">
        <w:rPr>
          <w:rFonts w:hAnsi="標楷體" w:hint="eastAsia"/>
          <w:color w:val="000000" w:themeColor="text1"/>
        </w:rPr>
        <w:t>。</w:t>
      </w:r>
    </w:p>
    <w:p w14:paraId="009A44B4" w14:textId="3C53F61E" w:rsidR="00F81D64" w:rsidRPr="003C1BBE" w:rsidRDefault="00696728" w:rsidP="009549D2">
      <w:pPr>
        <w:pStyle w:val="4"/>
        <w:rPr>
          <w:rFonts w:hAnsi="標楷體"/>
          <w:color w:val="000000" w:themeColor="text1"/>
        </w:rPr>
      </w:pPr>
      <w:r w:rsidRPr="003C1BBE">
        <w:rPr>
          <w:rFonts w:hAnsi="標楷體" w:hint="eastAsia"/>
          <w:color w:val="000000" w:themeColor="text1"/>
          <w:u w:val="single"/>
        </w:rPr>
        <w:t>提升司法人員對性侵害被害兒少之專業訓練</w:t>
      </w:r>
      <w:r w:rsidRPr="003C1BBE">
        <w:rPr>
          <w:rFonts w:hAnsi="標楷體" w:hint="eastAsia"/>
          <w:color w:val="000000" w:themeColor="text1"/>
        </w:rPr>
        <w:t>：包含強化創傷知情訊問訓練，避免重複提問、誘導性語句與高壓語氣，轉以同理、開放式方式詢問；製作簡明易懂之提問與對話範例，讓法官能以兒少易理解之語言溝通，避免大量使用法律術語；應落實</w:t>
      </w:r>
      <w:r w:rsidR="0007193C" w:rsidRPr="003C1BBE">
        <w:rPr>
          <w:rFonts w:hAnsi="標楷體" w:hint="eastAsia"/>
          <w:color w:val="000000" w:themeColor="text1"/>
        </w:rPr>
        <w:t>性侵害犯罪防治</w:t>
      </w:r>
      <w:r w:rsidRPr="003C1BBE">
        <w:rPr>
          <w:rFonts w:hAnsi="標楷體" w:hint="eastAsia"/>
          <w:color w:val="000000" w:themeColor="text1"/>
        </w:rPr>
        <w:t>法第10條規定，要求辦理兒少性侵害案件之法官每年應至少接受性侵害防治專業訓練課程6小時，並適時辦理兒童相關教育訓練以充實其專業素養。</w:t>
      </w:r>
    </w:p>
    <w:p w14:paraId="105E44FF" w14:textId="538F71C5" w:rsidR="00ED1F43" w:rsidRPr="003C1BBE" w:rsidRDefault="00ED1F43" w:rsidP="00696728">
      <w:pPr>
        <w:pStyle w:val="3"/>
        <w:rPr>
          <w:rFonts w:hAnsi="標楷體"/>
          <w:color w:val="000000" w:themeColor="text1"/>
        </w:rPr>
      </w:pPr>
      <w:r w:rsidRPr="003C1BBE">
        <w:rPr>
          <w:rFonts w:hAnsi="標楷體" w:hint="eastAsia"/>
          <w:color w:val="000000" w:themeColor="text1"/>
        </w:rPr>
        <w:t>司法院除了應確保審理兒少性侵害犯罪案件之法官均已具備專業知能之外，</w:t>
      </w:r>
      <w:r w:rsidR="00486277" w:rsidRPr="003C1BBE">
        <w:rPr>
          <w:rFonts w:hAnsi="標楷體" w:hint="eastAsia"/>
          <w:color w:val="000000" w:themeColor="text1"/>
        </w:rPr>
        <w:t>並允應加強對承審少年案件之法官在職教育，</w:t>
      </w:r>
      <w:r w:rsidRPr="003C1BBE">
        <w:rPr>
          <w:rFonts w:hAnsi="標楷體" w:hint="eastAsia"/>
          <w:color w:val="000000" w:themeColor="text1"/>
        </w:rPr>
        <w:t>與時俱進更新課程內容，避免兒少再度被傷害：</w:t>
      </w:r>
    </w:p>
    <w:p w14:paraId="0897B079" w14:textId="27E18BE1" w:rsidR="00696728" w:rsidRPr="003C1BBE" w:rsidRDefault="00ED1F43" w:rsidP="00ED1F43">
      <w:pPr>
        <w:pStyle w:val="3"/>
        <w:numPr>
          <w:ilvl w:val="0"/>
          <w:numId w:val="0"/>
        </w:numPr>
        <w:ind w:left="1361"/>
        <w:rPr>
          <w:rFonts w:hAnsi="標楷體"/>
          <w:color w:val="000000" w:themeColor="text1"/>
        </w:rPr>
      </w:pPr>
      <w:r w:rsidRPr="003C1BBE">
        <w:rPr>
          <w:rFonts w:hAnsi="標楷體" w:hint="eastAsia"/>
          <w:color w:val="000000" w:themeColor="text1"/>
        </w:rPr>
        <w:t xml:space="preserve">    以「創傷知情」</w:t>
      </w:r>
      <w:r w:rsidR="009A7501" w:rsidRPr="003C1BBE">
        <w:rPr>
          <w:rStyle w:val="aff"/>
          <w:rFonts w:hAnsi="標楷體"/>
          <w:color w:val="000000" w:themeColor="text1"/>
        </w:rPr>
        <w:footnoteReference w:id="9"/>
      </w:r>
      <w:r w:rsidRPr="003C1BBE">
        <w:rPr>
          <w:rFonts w:hAnsi="標楷體" w:hint="eastAsia"/>
          <w:color w:val="000000" w:themeColor="text1"/>
        </w:rPr>
        <w:t>專業課程為例，</w:t>
      </w:r>
      <w:r w:rsidR="00031664" w:rsidRPr="003C1BBE">
        <w:rPr>
          <w:rFonts w:hAnsi="標楷體" w:hint="eastAsia"/>
          <w:color w:val="000000" w:themeColor="text1"/>
        </w:rPr>
        <w:t>本院112年7月12日通過</w:t>
      </w:r>
      <w:r w:rsidR="009A7501" w:rsidRPr="003C1BBE">
        <w:rPr>
          <w:rFonts w:hAnsi="標楷體" w:hint="eastAsia"/>
          <w:color w:val="000000" w:themeColor="text1"/>
        </w:rPr>
        <w:t>臺灣</w:t>
      </w:r>
      <w:r w:rsidR="00031664" w:rsidRPr="003C1BBE">
        <w:rPr>
          <w:rFonts w:hAnsi="標楷體" w:hint="eastAsia"/>
          <w:color w:val="000000" w:themeColor="text1"/>
        </w:rPr>
        <w:t>新竹地</w:t>
      </w:r>
      <w:r w:rsidR="009A7501" w:rsidRPr="003C1BBE">
        <w:rPr>
          <w:rFonts w:hAnsi="標楷體" w:hint="eastAsia"/>
          <w:color w:val="000000" w:themeColor="text1"/>
        </w:rPr>
        <w:t>方法</w:t>
      </w:r>
      <w:r w:rsidR="00031664" w:rsidRPr="003C1BBE">
        <w:rPr>
          <w:rFonts w:hAnsi="標楷體" w:hint="eastAsia"/>
          <w:color w:val="000000" w:themeColor="text1"/>
        </w:rPr>
        <w:t>院司法事務官庭訊審理暫時保護令，疑涉言詞不當等情案之調查</w:t>
      </w:r>
      <w:r w:rsidR="009A7501" w:rsidRPr="003C1BBE">
        <w:rPr>
          <w:rFonts w:hAnsi="標楷體" w:hint="eastAsia"/>
          <w:color w:val="000000" w:themeColor="text1"/>
        </w:rPr>
        <w:t>報告指</w:t>
      </w:r>
      <w:r w:rsidR="009A7501" w:rsidRPr="003C1BBE">
        <w:rPr>
          <w:rFonts w:hAnsi="標楷體" w:hint="eastAsia"/>
          <w:color w:val="000000" w:themeColor="text1"/>
        </w:rPr>
        <w:lastRenderedPageBreak/>
        <w:t>出</w:t>
      </w:r>
      <w:r w:rsidR="00031664" w:rsidRPr="003C1BBE">
        <w:rPr>
          <w:rFonts w:hAnsi="標楷體" w:hint="eastAsia"/>
          <w:color w:val="000000" w:themeColor="text1"/>
        </w:rPr>
        <w:t>，司法院表示將「強化創傷知情知能」之專業訓練進行檢討改進。而本案此次司法院查復指出：「本院刻正研議將『創傷知情』相關課程納入年度少年、家事專業法官專業培訓，並指定為少年、家事專業法官證明書換發之核心研習課程之一</w:t>
      </w:r>
      <w:r w:rsidRPr="003C1BBE">
        <w:rPr>
          <w:rFonts w:hAnsi="標楷體" w:hint="eastAsia"/>
          <w:color w:val="000000" w:themeColor="text1"/>
        </w:rPr>
        <w:t>。</w:t>
      </w:r>
      <w:r w:rsidR="00031664" w:rsidRPr="003C1BBE">
        <w:rPr>
          <w:rFonts w:hAnsi="標楷體" w:hint="eastAsia"/>
          <w:color w:val="000000" w:themeColor="text1"/>
        </w:rPr>
        <w:t>」</w:t>
      </w:r>
      <w:r w:rsidR="00CF3D00" w:rsidRPr="003C1BBE">
        <w:rPr>
          <w:rFonts w:hAnsi="標楷體" w:hint="eastAsia"/>
          <w:color w:val="000000" w:themeColor="text1"/>
        </w:rPr>
        <w:t>是以，法官與時俱進更新課程內容亦屬重要。</w:t>
      </w:r>
    </w:p>
    <w:p w14:paraId="53A6F24B" w14:textId="33408F17" w:rsidR="00031664" w:rsidRPr="003C1BBE" w:rsidRDefault="00602980" w:rsidP="00696728">
      <w:pPr>
        <w:pStyle w:val="3"/>
        <w:rPr>
          <w:rFonts w:hAnsi="標楷體"/>
          <w:color w:val="000000" w:themeColor="text1"/>
        </w:rPr>
      </w:pPr>
      <w:r w:rsidRPr="003C1BBE">
        <w:rPr>
          <w:rFonts w:hAnsi="標楷體" w:hint="eastAsia"/>
          <w:color w:val="000000" w:themeColor="text1"/>
        </w:rPr>
        <w:t>綜上，</w:t>
      </w:r>
      <w:r w:rsidR="0007193C" w:rsidRPr="003C1BBE">
        <w:rPr>
          <w:rFonts w:hAnsi="標楷體" w:hint="eastAsia"/>
          <w:color w:val="000000" w:themeColor="text1"/>
        </w:rPr>
        <w:t>少年法庭屬專業法庭，且性侵害犯罪防治法第10條第1項規定，法院應指定專責人員處理性侵害犯罪案件。為保護被害人避免遭受二度傷害，由受過訊問技巧等相關專業訓練課程的法官，於專業法庭進行之訴訟程序，才能讓此類涉及個人極度隱私之被害人感受到司法之溫暖及正義。經查本案周姓法官雖具有少年專業法官證明書，</w:t>
      </w:r>
      <w:r w:rsidR="007C36C3" w:rsidRPr="003C1BBE">
        <w:rPr>
          <w:rFonts w:hAnsi="標楷體" w:hint="eastAsia"/>
          <w:color w:val="000000" w:themeColor="text1"/>
        </w:rPr>
        <w:t>惟</w:t>
      </w:r>
      <w:r w:rsidR="0007193C" w:rsidRPr="003C1BBE">
        <w:rPr>
          <w:rFonts w:hAnsi="標楷體" w:hint="eastAsia"/>
          <w:color w:val="000000" w:themeColor="text1"/>
        </w:rPr>
        <w:t>於審理其他案件亦有庭訊態度不佳、缺乏專業及同理心等情事。是以，司法院允應監督所屬，確保審理兒少性侵害犯罪案件之法官均已具備專業知能，</w:t>
      </w:r>
      <w:r w:rsidR="00486277" w:rsidRPr="003C1BBE">
        <w:rPr>
          <w:rFonts w:hAnsi="標楷體" w:hint="eastAsia"/>
          <w:color w:val="000000" w:themeColor="text1"/>
        </w:rPr>
        <w:t>加強對承審少年案件之法官在職教育，並</w:t>
      </w:r>
      <w:r w:rsidR="0007193C" w:rsidRPr="003C1BBE">
        <w:rPr>
          <w:rFonts w:hAnsi="標楷體" w:hint="eastAsia"/>
          <w:color w:val="000000" w:themeColor="text1"/>
        </w:rPr>
        <w:t>將專業訓練落實運用於審判實務，並與時俱進更新課程內容，避免兒少再度被傷害</w:t>
      </w:r>
      <w:r w:rsidRPr="003C1BBE">
        <w:rPr>
          <w:rFonts w:hAnsi="標楷體" w:hint="eastAsia"/>
          <w:color w:val="000000" w:themeColor="text1"/>
        </w:rPr>
        <w:t>。</w:t>
      </w:r>
    </w:p>
    <w:p w14:paraId="665D416B" w14:textId="77777777" w:rsidR="00196D31" w:rsidRPr="003C1BBE" w:rsidRDefault="00196D31" w:rsidP="00196D31">
      <w:pPr>
        <w:pStyle w:val="2"/>
        <w:numPr>
          <w:ilvl w:val="0"/>
          <w:numId w:val="0"/>
        </w:numPr>
        <w:ind w:left="1021"/>
        <w:rPr>
          <w:rFonts w:hAnsi="標楷體"/>
          <w:color w:val="000000" w:themeColor="text1"/>
        </w:rPr>
      </w:pPr>
    </w:p>
    <w:p w14:paraId="31D5ABE2" w14:textId="4ED0535A" w:rsidR="00ED5855" w:rsidRPr="003C1BBE" w:rsidRDefault="00821563" w:rsidP="00C8700F">
      <w:pPr>
        <w:pStyle w:val="2"/>
        <w:spacing w:line="460" w:lineRule="exact"/>
        <w:ind w:hanging="680"/>
        <w:rPr>
          <w:rFonts w:hAnsi="標楷體"/>
          <w:b/>
          <w:bCs w:val="0"/>
          <w:color w:val="000000" w:themeColor="text1"/>
        </w:rPr>
      </w:pPr>
      <w:bookmarkStart w:id="60" w:name="_Toc218615423"/>
      <w:r w:rsidRPr="003C1BBE">
        <w:rPr>
          <w:rFonts w:hAnsi="標楷體" w:hint="eastAsia"/>
          <w:b/>
          <w:bCs w:val="0"/>
          <w:color w:val="000000" w:themeColor="text1"/>
        </w:rPr>
        <w:t>法官</w:t>
      </w:r>
      <w:r w:rsidR="00960EEE" w:rsidRPr="003C1BBE">
        <w:rPr>
          <w:rFonts w:hAnsi="標楷體" w:hint="eastAsia"/>
          <w:b/>
          <w:bCs w:val="0"/>
          <w:color w:val="000000" w:themeColor="text1"/>
        </w:rPr>
        <w:t>具獨立審判權威，</w:t>
      </w:r>
      <w:r w:rsidR="00ED5855" w:rsidRPr="003C1BBE">
        <w:rPr>
          <w:rFonts w:hAnsi="標楷體" w:hint="eastAsia"/>
          <w:b/>
          <w:bCs w:val="0"/>
          <w:color w:val="000000" w:themeColor="text1"/>
        </w:rPr>
        <w:t>與</w:t>
      </w:r>
      <w:r w:rsidRPr="003C1BBE">
        <w:rPr>
          <w:rFonts w:hAnsi="標楷體" w:hint="eastAsia"/>
          <w:b/>
          <w:bCs w:val="0"/>
          <w:color w:val="000000" w:themeColor="text1"/>
        </w:rPr>
        <w:t>兩造</w:t>
      </w:r>
      <w:r w:rsidR="00ED5855" w:rsidRPr="003C1BBE">
        <w:rPr>
          <w:rFonts w:hAnsi="標楷體" w:hint="eastAsia"/>
          <w:b/>
          <w:bCs w:val="0"/>
          <w:color w:val="000000" w:themeColor="text1"/>
        </w:rPr>
        <w:t>當事人權力不對等</w:t>
      </w:r>
      <w:r w:rsidR="00960EEE" w:rsidRPr="003C1BBE">
        <w:rPr>
          <w:rFonts w:hAnsi="標楷體" w:hint="eastAsia"/>
          <w:b/>
          <w:bCs w:val="0"/>
          <w:color w:val="000000" w:themeColor="text1"/>
        </w:rPr>
        <w:t>。</w:t>
      </w:r>
      <w:r w:rsidR="00ED5855" w:rsidRPr="003C1BBE">
        <w:rPr>
          <w:rFonts w:hAnsi="標楷體" w:hint="eastAsia"/>
          <w:b/>
          <w:bCs w:val="0"/>
          <w:color w:val="000000" w:themeColor="text1"/>
        </w:rPr>
        <w:t>本案</w:t>
      </w:r>
      <w:r w:rsidR="004C7107" w:rsidRPr="003C1BBE">
        <w:rPr>
          <w:rFonts w:hAnsi="標楷體" w:hint="eastAsia"/>
          <w:b/>
          <w:bCs w:val="0"/>
          <w:color w:val="000000" w:themeColor="text1"/>
        </w:rPr>
        <w:t>周姓</w:t>
      </w:r>
      <w:r w:rsidR="00ED5855" w:rsidRPr="003C1BBE">
        <w:rPr>
          <w:rFonts w:hAnsi="標楷體" w:hint="eastAsia"/>
          <w:b/>
          <w:bCs w:val="0"/>
          <w:color w:val="000000" w:themeColor="text1"/>
        </w:rPr>
        <w:t>法官一開始</w:t>
      </w:r>
      <w:r w:rsidR="004C7107" w:rsidRPr="003C1BBE">
        <w:rPr>
          <w:rFonts w:hAnsi="標楷體" w:hint="eastAsia"/>
          <w:b/>
          <w:bCs w:val="0"/>
          <w:color w:val="000000" w:themeColor="text1"/>
        </w:rPr>
        <w:t>駁回</w:t>
      </w:r>
      <w:r w:rsidR="00A43F27" w:rsidRPr="003C1BBE">
        <w:rPr>
          <w:rFonts w:hAnsi="標楷體" w:hint="eastAsia"/>
          <w:b/>
          <w:bCs w:val="0"/>
          <w:color w:val="000000" w:themeColor="text1"/>
        </w:rPr>
        <w:t>甲</w:t>
      </w:r>
      <w:r w:rsidR="004C7107" w:rsidRPr="003C1BBE">
        <w:rPr>
          <w:rFonts w:hAnsi="標楷體" w:hint="eastAsia"/>
          <w:b/>
          <w:bCs w:val="0"/>
          <w:color w:val="000000" w:themeColor="text1"/>
        </w:rPr>
        <w:t>聲請</w:t>
      </w:r>
      <w:r w:rsidR="00A43F27" w:rsidRPr="003C1BBE">
        <w:rPr>
          <w:rFonts w:hAnsi="標楷體" w:hint="eastAsia"/>
          <w:b/>
          <w:bCs w:val="0"/>
          <w:color w:val="000000" w:themeColor="text1"/>
        </w:rPr>
        <w:t>調閱法庭</w:t>
      </w:r>
      <w:r w:rsidR="00ED5855" w:rsidRPr="003C1BBE">
        <w:rPr>
          <w:rFonts w:hAnsi="標楷體" w:hint="eastAsia"/>
          <w:b/>
          <w:bCs w:val="0"/>
          <w:color w:val="000000" w:themeColor="text1"/>
        </w:rPr>
        <w:t>錄音，</w:t>
      </w:r>
      <w:r w:rsidR="004C7107" w:rsidRPr="003C1BBE">
        <w:rPr>
          <w:rFonts w:hAnsi="標楷體" w:hint="eastAsia"/>
          <w:b/>
          <w:bCs w:val="0"/>
          <w:color w:val="000000" w:themeColor="text1"/>
        </w:rPr>
        <w:t>嗣後</w:t>
      </w:r>
      <w:r w:rsidR="00A43F27" w:rsidRPr="003C1BBE">
        <w:rPr>
          <w:rFonts w:hAnsi="標楷體" w:hint="eastAsia"/>
          <w:b/>
          <w:bCs w:val="0"/>
          <w:color w:val="000000" w:themeColor="text1"/>
        </w:rPr>
        <w:t>知悉是甲聲請將他移送法官評鑑，</w:t>
      </w:r>
      <w:r w:rsidR="00A7139F" w:rsidRPr="003C1BBE">
        <w:rPr>
          <w:rFonts w:hAnsi="標楷體" w:hint="eastAsia"/>
          <w:b/>
          <w:bCs w:val="0"/>
          <w:color w:val="000000" w:themeColor="text1"/>
        </w:rPr>
        <w:t>周</w:t>
      </w:r>
      <w:r w:rsidR="007C36C3" w:rsidRPr="003C1BBE">
        <w:rPr>
          <w:rFonts w:hAnsi="標楷體" w:hint="eastAsia"/>
          <w:b/>
          <w:bCs w:val="0"/>
          <w:color w:val="000000" w:themeColor="text1"/>
        </w:rPr>
        <w:t>姓</w:t>
      </w:r>
      <w:r w:rsidR="00A7139F" w:rsidRPr="003C1BBE">
        <w:rPr>
          <w:rFonts w:hAnsi="標楷體" w:hint="eastAsia"/>
          <w:b/>
          <w:bCs w:val="0"/>
          <w:color w:val="000000" w:themeColor="text1"/>
        </w:rPr>
        <w:t>法官與甲</w:t>
      </w:r>
      <w:r w:rsidR="00DB13EE" w:rsidRPr="003C1BBE">
        <w:rPr>
          <w:rFonts w:hAnsi="標楷體" w:hint="eastAsia"/>
          <w:b/>
          <w:bCs w:val="0"/>
          <w:color w:val="000000" w:themeColor="text1"/>
        </w:rPr>
        <w:t>兩人</w:t>
      </w:r>
      <w:r w:rsidR="00A43F27" w:rsidRPr="003C1BBE">
        <w:rPr>
          <w:rFonts w:hAnsi="標楷體" w:hint="eastAsia"/>
          <w:b/>
          <w:bCs w:val="0"/>
          <w:color w:val="000000" w:themeColor="text1"/>
        </w:rPr>
        <w:t>在案件尚未判決之前，</w:t>
      </w:r>
      <w:r w:rsidR="00DB13EE" w:rsidRPr="003C1BBE">
        <w:rPr>
          <w:rFonts w:hAnsi="標楷體" w:hint="eastAsia"/>
          <w:b/>
          <w:bCs w:val="0"/>
          <w:color w:val="000000" w:themeColor="text1"/>
        </w:rPr>
        <w:t>即已出現</w:t>
      </w:r>
      <w:r w:rsidR="00A43F27" w:rsidRPr="003C1BBE">
        <w:rPr>
          <w:rFonts w:hAnsi="標楷體" w:hint="eastAsia"/>
          <w:b/>
          <w:bCs w:val="0"/>
          <w:color w:val="000000" w:themeColor="text1"/>
        </w:rPr>
        <w:t>關係緊張、</w:t>
      </w:r>
      <w:r w:rsidR="00DB13EE" w:rsidRPr="003C1BBE">
        <w:rPr>
          <w:rFonts w:hAnsi="標楷體" w:hint="eastAsia"/>
          <w:b/>
          <w:bCs w:val="0"/>
          <w:color w:val="000000" w:themeColor="text1"/>
        </w:rPr>
        <w:t>產生</w:t>
      </w:r>
      <w:r w:rsidR="00A43F27" w:rsidRPr="003C1BBE">
        <w:rPr>
          <w:rFonts w:hAnsi="標楷體" w:hint="eastAsia"/>
          <w:b/>
          <w:bCs w:val="0"/>
          <w:color w:val="000000" w:themeColor="text1"/>
        </w:rPr>
        <w:t>溝通困難或爭執，甚至</w:t>
      </w:r>
      <w:r w:rsidR="00A7139F" w:rsidRPr="003C1BBE">
        <w:rPr>
          <w:rFonts w:hAnsi="標楷體" w:hint="eastAsia"/>
          <w:b/>
          <w:bCs w:val="0"/>
          <w:color w:val="000000" w:themeColor="text1"/>
        </w:rPr>
        <w:t>事後</w:t>
      </w:r>
      <w:r w:rsidR="00A43F27" w:rsidRPr="003C1BBE">
        <w:rPr>
          <w:rFonts w:hAnsi="標楷體" w:hint="eastAsia"/>
          <w:b/>
          <w:bCs w:val="0"/>
          <w:color w:val="000000" w:themeColor="text1"/>
        </w:rPr>
        <w:t>周</w:t>
      </w:r>
      <w:r w:rsidR="004C7107" w:rsidRPr="003C1BBE">
        <w:rPr>
          <w:rFonts w:hAnsi="標楷體" w:hint="eastAsia"/>
          <w:b/>
          <w:bCs w:val="0"/>
          <w:color w:val="000000" w:themeColor="text1"/>
        </w:rPr>
        <w:t>姓</w:t>
      </w:r>
      <w:r w:rsidR="00A43F27" w:rsidRPr="003C1BBE">
        <w:rPr>
          <w:rFonts w:hAnsi="標楷體" w:hint="eastAsia"/>
          <w:b/>
          <w:bCs w:val="0"/>
          <w:color w:val="000000" w:themeColor="text1"/>
        </w:rPr>
        <w:t>法官依刑事訴訟法第241條規定踐行告發</w:t>
      </w:r>
      <w:r w:rsidR="00A7139F" w:rsidRPr="003C1BBE">
        <w:rPr>
          <w:rFonts w:hAnsi="標楷體" w:hint="eastAsia"/>
          <w:b/>
          <w:bCs w:val="0"/>
          <w:color w:val="000000" w:themeColor="text1"/>
        </w:rPr>
        <w:t>甲</w:t>
      </w:r>
      <w:r w:rsidR="00A43F27" w:rsidRPr="003C1BBE">
        <w:rPr>
          <w:rFonts w:hAnsi="標楷體" w:hint="eastAsia"/>
          <w:b/>
          <w:bCs w:val="0"/>
          <w:color w:val="000000" w:themeColor="text1"/>
        </w:rPr>
        <w:t>，雖無違誤，</w:t>
      </w:r>
      <w:r w:rsidR="007C36C3" w:rsidRPr="003C1BBE">
        <w:rPr>
          <w:rFonts w:hAnsi="標楷體" w:hint="eastAsia"/>
          <w:b/>
          <w:bCs w:val="0"/>
          <w:color w:val="000000" w:themeColor="text1"/>
        </w:rPr>
        <w:t>惟</w:t>
      </w:r>
      <w:r w:rsidR="00DB13EE" w:rsidRPr="003C1BBE">
        <w:rPr>
          <w:rFonts w:hAnsi="標楷體" w:hint="eastAsia"/>
          <w:b/>
          <w:bCs w:val="0"/>
          <w:color w:val="000000" w:themeColor="text1"/>
        </w:rPr>
        <w:t>對</w:t>
      </w:r>
      <w:r w:rsidR="004C7107" w:rsidRPr="003C1BBE">
        <w:rPr>
          <w:rFonts w:hAnsi="標楷體" w:hint="eastAsia"/>
          <w:b/>
          <w:bCs w:val="0"/>
          <w:color w:val="000000" w:themeColor="text1"/>
        </w:rPr>
        <w:t>甲</w:t>
      </w:r>
      <w:r w:rsidR="00DB13EE" w:rsidRPr="003C1BBE">
        <w:rPr>
          <w:rFonts w:hAnsi="標楷體" w:hint="eastAsia"/>
          <w:b/>
          <w:bCs w:val="0"/>
          <w:color w:val="000000" w:themeColor="text1"/>
        </w:rPr>
        <w:t>而言，是很強烈的權力不對等的感受</w:t>
      </w:r>
      <w:r w:rsidR="00A7139F" w:rsidRPr="003C1BBE">
        <w:rPr>
          <w:rFonts w:hAnsi="標楷體" w:hint="eastAsia"/>
          <w:b/>
          <w:bCs w:val="0"/>
          <w:color w:val="000000" w:themeColor="text1"/>
        </w:rPr>
        <w:t>。</w:t>
      </w:r>
      <w:r w:rsidR="004C7107" w:rsidRPr="003C1BBE">
        <w:rPr>
          <w:rFonts w:hAnsi="標楷體" w:hint="eastAsia"/>
          <w:b/>
          <w:bCs w:val="0"/>
          <w:color w:val="000000" w:themeColor="text1"/>
        </w:rPr>
        <w:t>然周姓法官</w:t>
      </w:r>
      <w:r w:rsidR="00D96677" w:rsidRPr="003C1BBE">
        <w:rPr>
          <w:rFonts w:hAnsi="標楷體" w:hint="eastAsia"/>
          <w:b/>
          <w:bCs w:val="0"/>
          <w:color w:val="000000" w:themeColor="text1"/>
        </w:rPr>
        <w:t>又繼續承審A女遭受恐嚇、傷害等案件，</w:t>
      </w:r>
      <w:r w:rsidR="00351F1A" w:rsidRPr="003C1BBE">
        <w:rPr>
          <w:rFonts w:hAnsi="標楷體" w:hint="eastAsia"/>
          <w:b/>
          <w:bCs w:val="0"/>
          <w:color w:val="000000" w:themeColor="text1"/>
        </w:rPr>
        <w:t>難免致</w:t>
      </w:r>
      <w:r w:rsidR="00A43F27" w:rsidRPr="003C1BBE">
        <w:rPr>
          <w:rFonts w:hAnsi="標楷體" w:hint="eastAsia"/>
          <w:b/>
          <w:bCs w:val="0"/>
          <w:color w:val="000000" w:themeColor="text1"/>
        </w:rPr>
        <w:t>甲</w:t>
      </w:r>
      <w:r w:rsidR="00351F1A" w:rsidRPr="003C1BBE">
        <w:rPr>
          <w:rFonts w:hAnsi="標楷體" w:hint="eastAsia"/>
          <w:b/>
          <w:bCs w:val="0"/>
          <w:color w:val="000000" w:themeColor="text1"/>
        </w:rPr>
        <w:t>對</w:t>
      </w:r>
      <w:r w:rsidR="005E42AA" w:rsidRPr="003C1BBE">
        <w:rPr>
          <w:rFonts w:hAnsi="標楷體" w:hint="eastAsia"/>
          <w:b/>
          <w:bCs w:val="0"/>
          <w:color w:val="000000" w:themeColor="text1"/>
        </w:rPr>
        <w:t>周姓法官</w:t>
      </w:r>
      <w:r w:rsidR="00351F1A" w:rsidRPr="003C1BBE">
        <w:rPr>
          <w:rFonts w:hAnsi="標楷體" w:hint="eastAsia"/>
          <w:b/>
          <w:bCs w:val="0"/>
          <w:color w:val="000000" w:themeColor="text1"/>
        </w:rPr>
        <w:t>執行職務之公正性產生懷疑，從而影響其對司法審判之信任。</w:t>
      </w:r>
      <w:r w:rsidR="00351F1A" w:rsidRPr="003C1BBE">
        <w:rPr>
          <w:rFonts w:hAnsi="標楷體" w:hint="eastAsia"/>
          <w:b/>
          <w:bCs w:val="0"/>
          <w:color w:val="000000" w:themeColor="text1"/>
        </w:rPr>
        <w:lastRenderedPageBreak/>
        <w:t>由上可知，法官與當事人信任基礎顯已受損。</w:t>
      </w:r>
      <w:r w:rsidR="00ED5855" w:rsidRPr="003C1BBE">
        <w:rPr>
          <w:rFonts w:hAnsi="標楷體" w:hint="eastAsia"/>
          <w:b/>
          <w:bCs w:val="0"/>
          <w:color w:val="000000" w:themeColor="text1"/>
        </w:rPr>
        <w:t>當事人</w:t>
      </w:r>
      <w:r w:rsidR="00A43F27" w:rsidRPr="003C1BBE">
        <w:rPr>
          <w:rFonts w:hAnsi="標楷體" w:hint="eastAsia"/>
          <w:b/>
          <w:bCs w:val="0"/>
          <w:color w:val="000000" w:themeColor="text1"/>
        </w:rPr>
        <w:t>如</w:t>
      </w:r>
      <w:r w:rsidR="00ED5855" w:rsidRPr="003C1BBE">
        <w:rPr>
          <w:rFonts w:hAnsi="標楷體" w:hint="eastAsia"/>
          <w:b/>
          <w:bCs w:val="0"/>
          <w:color w:val="000000" w:themeColor="text1"/>
        </w:rPr>
        <w:t>認法官執行職務有偏頗之虞者，</w:t>
      </w:r>
      <w:r w:rsidR="007C36C3" w:rsidRPr="003C1BBE">
        <w:rPr>
          <w:rFonts w:hAnsi="標楷體" w:hint="eastAsia"/>
          <w:b/>
          <w:bCs w:val="0"/>
          <w:color w:val="000000" w:themeColor="text1"/>
        </w:rPr>
        <w:t>雖</w:t>
      </w:r>
      <w:r w:rsidR="00ED5855" w:rsidRPr="003C1BBE">
        <w:rPr>
          <w:rFonts w:hAnsi="標楷體" w:hint="eastAsia"/>
          <w:b/>
          <w:bCs w:val="0"/>
          <w:color w:val="000000" w:themeColor="text1"/>
        </w:rPr>
        <w:t>可依</w:t>
      </w:r>
      <w:bookmarkStart w:id="61" w:name="_Hlk217294038"/>
      <w:r w:rsidR="00ED5855" w:rsidRPr="003C1BBE">
        <w:rPr>
          <w:rFonts w:hAnsi="標楷體" w:hint="eastAsia"/>
          <w:b/>
          <w:bCs w:val="0"/>
          <w:color w:val="000000" w:themeColor="text1"/>
        </w:rPr>
        <w:t>少年保護事件審理細則</w:t>
      </w:r>
      <w:bookmarkEnd w:id="61"/>
      <w:r w:rsidR="00ED5855" w:rsidRPr="003C1BBE">
        <w:rPr>
          <w:rFonts w:hAnsi="標楷體" w:hint="eastAsia"/>
          <w:b/>
          <w:bCs w:val="0"/>
          <w:color w:val="000000" w:themeColor="text1"/>
        </w:rPr>
        <w:t>第9條第1項準用刑事訴訟法第18條規定，向少年法院（庭）聲請法官迴避。</w:t>
      </w:r>
      <w:r w:rsidR="0084420D" w:rsidRPr="003C1BBE">
        <w:rPr>
          <w:rFonts w:hAnsi="標楷體" w:hint="eastAsia"/>
          <w:b/>
          <w:bCs w:val="0"/>
          <w:color w:val="000000" w:themeColor="text1"/>
        </w:rPr>
        <w:t>然</w:t>
      </w:r>
      <w:r w:rsidR="00A43F27" w:rsidRPr="003C1BBE">
        <w:rPr>
          <w:rFonts w:hAnsi="標楷體" w:hint="eastAsia"/>
          <w:b/>
          <w:bCs w:val="0"/>
          <w:color w:val="000000" w:themeColor="text1"/>
        </w:rPr>
        <w:t>就法官</w:t>
      </w:r>
      <w:r w:rsidR="00AF650C" w:rsidRPr="003C1BBE">
        <w:rPr>
          <w:rFonts w:hAnsi="標楷體" w:hint="eastAsia"/>
          <w:b/>
          <w:bCs w:val="0"/>
          <w:color w:val="000000" w:themeColor="text1"/>
        </w:rPr>
        <w:t>之</w:t>
      </w:r>
      <w:r w:rsidR="00ED5855" w:rsidRPr="003C1BBE">
        <w:rPr>
          <w:rFonts w:hAnsi="標楷體" w:hint="eastAsia"/>
          <w:b/>
          <w:bCs w:val="0"/>
          <w:color w:val="000000" w:themeColor="text1"/>
        </w:rPr>
        <w:t>迴避，除刑事訴訟法第17條明定法官自行迴避事由之外，尚無法官得迴避之相關機制。</w:t>
      </w:r>
      <w:r w:rsidR="00DB13EE" w:rsidRPr="003C1BBE">
        <w:rPr>
          <w:rFonts w:hAnsi="標楷體" w:hint="eastAsia"/>
          <w:b/>
          <w:bCs w:val="0"/>
          <w:color w:val="000000" w:themeColor="text1"/>
        </w:rPr>
        <w:t>司法院允宜檢視</w:t>
      </w:r>
      <w:r w:rsidR="0025593D" w:rsidRPr="003C1BBE">
        <w:rPr>
          <w:rFonts w:hAnsi="標楷體" w:hint="eastAsia"/>
          <w:b/>
          <w:bCs w:val="0"/>
          <w:color w:val="000000" w:themeColor="text1"/>
        </w:rPr>
        <w:t>相關法令</w:t>
      </w:r>
      <w:r w:rsidR="00F13A61" w:rsidRPr="003C1BBE">
        <w:rPr>
          <w:rFonts w:hAnsi="標楷體" w:hint="eastAsia"/>
          <w:b/>
          <w:bCs w:val="0"/>
          <w:color w:val="000000" w:themeColor="text1"/>
        </w:rPr>
        <w:t>規定</w:t>
      </w:r>
      <w:r w:rsidR="0025593D" w:rsidRPr="003C1BBE">
        <w:rPr>
          <w:rFonts w:hAnsi="標楷體" w:hint="eastAsia"/>
          <w:b/>
          <w:bCs w:val="0"/>
          <w:color w:val="000000" w:themeColor="text1"/>
        </w:rPr>
        <w:t>、相關配套措施及因應機制，</w:t>
      </w:r>
      <w:r w:rsidR="007C36C3" w:rsidRPr="003C1BBE">
        <w:rPr>
          <w:rFonts w:hAnsi="標楷體" w:hint="eastAsia"/>
          <w:b/>
          <w:bCs w:val="0"/>
          <w:color w:val="000000" w:themeColor="text1"/>
        </w:rPr>
        <w:t>避免</w:t>
      </w:r>
      <w:r w:rsidR="0025593D" w:rsidRPr="003C1BBE">
        <w:rPr>
          <w:rFonts w:hAnsi="標楷體" w:hint="eastAsia"/>
          <w:b/>
          <w:bCs w:val="0"/>
          <w:color w:val="000000" w:themeColor="text1"/>
        </w:rPr>
        <w:t>類此情形再度發生。</w:t>
      </w:r>
      <w:bookmarkEnd w:id="60"/>
    </w:p>
    <w:p w14:paraId="354D916C" w14:textId="57D79CAF" w:rsidR="0084420D" w:rsidRPr="003C1BBE" w:rsidRDefault="00A7139F" w:rsidP="00C8700F">
      <w:pPr>
        <w:pStyle w:val="3"/>
        <w:spacing w:line="460" w:lineRule="exact"/>
        <w:ind w:hanging="680"/>
        <w:rPr>
          <w:color w:val="000000" w:themeColor="text1"/>
        </w:rPr>
      </w:pPr>
      <w:r w:rsidRPr="003C1BBE">
        <w:rPr>
          <w:rFonts w:hint="eastAsia"/>
          <w:color w:val="000000" w:themeColor="text1"/>
        </w:rPr>
        <w:t>少年保護事件審理細則</w:t>
      </w:r>
      <w:r w:rsidR="000D01BF" w:rsidRPr="003C1BBE">
        <w:rPr>
          <w:rFonts w:hint="eastAsia"/>
          <w:color w:val="000000" w:themeColor="text1"/>
        </w:rPr>
        <w:t>第9條第1項規定：「少年法院之法官、書記官、通譯之迴避，準用刑事訴訟法有關之規定。」</w:t>
      </w:r>
      <w:r w:rsidR="0084420D" w:rsidRPr="003C1BBE">
        <w:rPr>
          <w:rFonts w:hint="eastAsia"/>
          <w:color w:val="000000" w:themeColor="text1"/>
        </w:rPr>
        <w:t>按刑事訴訟法</w:t>
      </w:r>
      <w:r w:rsidR="000B070D" w:rsidRPr="003C1BBE">
        <w:rPr>
          <w:rFonts w:hint="eastAsia"/>
          <w:color w:val="000000" w:themeColor="text1"/>
        </w:rPr>
        <w:t>第17條規定：</w:t>
      </w:r>
      <w:r w:rsidR="000B070D" w:rsidRPr="003C1BBE">
        <w:rPr>
          <w:rFonts w:hAnsi="標楷體" w:hint="eastAsia"/>
          <w:color w:val="000000" w:themeColor="text1"/>
        </w:rPr>
        <w:t>「法官於該管案件有下列情形之一者，應自行迴避，不得執行職務：一、法官為被害人者。二、法官現為或曾為被告或被害人之配偶、八親等內之血親、五親等內之姻親或家長、家屬者。三、法官與被告或被害人訂有婚約者。四、法官現為或曾為被告或被害人之法定代理人者。五、法官曾為被告之代理人、辯護人、輔佐人或曾為自訴人、附帶民事訴訟當事人之代理人、輔佐人者。六、法官曾為告訴人、告發人、證人或鑑定人者。七、法官曾執行檢察官或司法警察官之職務者。八、法官曾參與前審之裁判者。」</w:t>
      </w:r>
      <w:r w:rsidR="0084420D" w:rsidRPr="003C1BBE">
        <w:rPr>
          <w:rFonts w:hint="eastAsia"/>
          <w:color w:val="000000" w:themeColor="text1"/>
        </w:rPr>
        <w:t>第1</w:t>
      </w:r>
      <w:r w:rsidR="0084420D" w:rsidRPr="003C1BBE">
        <w:rPr>
          <w:color w:val="000000" w:themeColor="text1"/>
        </w:rPr>
        <w:t>8</w:t>
      </w:r>
      <w:r w:rsidR="0084420D" w:rsidRPr="003C1BBE">
        <w:rPr>
          <w:rFonts w:hint="eastAsia"/>
          <w:color w:val="000000" w:themeColor="text1"/>
        </w:rPr>
        <w:t>條規定：「</w:t>
      </w:r>
      <w:r w:rsidR="001029EF" w:rsidRPr="003C1BBE">
        <w:rPr>
          <w:rFonts w:hAnsi="標楷體" w:hint="eastAsia"/>
          <w:color w:val="000000" w:themeColor="text1"/>
        </w:rPr>
        <w:t>當事人遇有下列情形之一者，得聲請法官迴避：一、法官有前條情形而不自行迴避者。二、法官有前條以外情形，足認其執行職務有偏頗之虞者。</w:t>
      </w:r>
      <w:r w:rsidR="0084420D" w:rsidRPr="003C1BBE">
        <w:rPr>
          <w:rFonts w:hint="eastAsia"/>
          <w:color w:val="000000" w:themeColor="text1"/>
        </w:rPr>
        <w:t>」第1</w:t>
      </w:r>
      <w:r w:rsidR="0084420D" w:rsidRPr="003C1BBE">
        <w:rPr>
          <w:color w:val="000000" w:themeColor="text1"/>
        </w:rPr>
        <w:t>9</w:t>
      </w:r>
      <w:r w:rsidR="0084420D" w:rsidRPr="003C1BBE">
        <w:rPr>
          <w:rFonts w:hint="eastAsia"/>
          <w:color w:val="000000" w:themeColor="text1"/>
        </w:rPr>
        <w:t>條規定：「</w:t>
      </w:r>
      <w:r w:rsidR="000B070D" w:rsidRPr="003C1BBE">
        <w:rPr>
          <w:rFonts w:hint="eastAsia"/>
          <w:color w:val="000000" w:themeColor="text1"/>
        </w:rPr>
        <w:t>(第1項)前條第1款情形，不問訴訟程度如何，當事人得隨時聲請法官迴避。(第2項)前條第2款情形，如當事人已就該案件有所聲明或陳述後，不得聲請法官迴避。但聲請迴避之原因發生在後或知悉在後者，不在此限。</w:t>
      </w:r>
      <w:r w:rsidR="0084420D" w:rsidRPr="003C1BBE">
        <w:rPr>
          <w:rFonts w:hint="eastAsia"/>
          <w:color w:val="000000" w:themeColor="text1"/>
        </w:rPr>
        <w:t>」</w:t>
      </w:r>
      <w:r w:rsidR="0084420D" w:rsidRPr="003C1BBE">
        <w:rPr>
          <w:rFonts w:hint="eastAsia"/>
          <w:color w:val="000000" w:themeColor="text1"/>
        </w:rPr>
        <w:lastRenderedPageBreak/>
        <w:t>第2</w:t>
      </w:r>
      <w:r w:rsidR="0084420D" w:rsidRPr="003C1BBE">
        <w:rPr>
          <w:color w:val="000000" w:themeColor="text1"/>
        </w:rPr>
        <w:t>41</w:t>
      </w:r>
      <w:r w:rsidR="0084420D" w:rsidRPr="003C1BBE">
        <w:rPr>
          <w:rFonts w:hint="eastAsia"/>
          <w:color w:val="000000" w:themeColor="text1"/>
        </w:rPr>
        <w:t>條規定：「公務員因執行職務知有犯罪嫌疑者，應為告發。」</w:t>
      </w:r>
    </w:p>
    <w:p w14:paraId="3AC92CCD" w14:textId="29A98E2B" w:rsidR="00903F66" w:rsidRPr="003C1BBE" w:rsidRDefault="0084420D" w:rsidP="00C8700F">
      <w:pPr>
        <w:pStyle w:val="3"/>
        <w:spacing w:line="460" w:lineRule="exact"/>
        <w:ind w:hanging="680"/>
        <w:rPr>
          <w:rFonts w:hAnsi="標楷體"/>
          <w:color w:val="000000" w:themeColor="text1"/>
        </w:rPr>
      </w:pPr>
      <w:r w:rsidRPr="003C1BBE">
        <w:rPr>
          <w:rFonts w:hAnsi="標楷體" w:hint="eastAsia"/>
          <w:color w:val="000000" w:themeColor="text1"/>
        </w:rPr>
        <w:t>查</w:t>
      </w:r>
      <w:r w:rsidR="00903F66" w:rsidRPr="003C1BBE">
        <w:rPr>
          <w:rFonts w:hAnsi="標楷體" w:hint="eastAsia"/>
          <w:color w:val="000000" w:themeColor="text1"/>
        </w:rPr>
        <w:t>周姓法官依刑事訴訟法第241條規定踐行告發甲涉犯和誘罪嫌，於</w:t>
      </w:r>
      <w:r w:rsidRPr="003C1BBE">
        <w:rPr>
          <w:rFonts w:hAnsi="標楷體" w:hint="eastAsia"/>
          <w:color w:val="000000" w:themeColor="text1"/>
        </w:rPr>
        <w:t>花蓮地院</w:t>
      </w:r>
      <w:bookmarkStart w:id="62" w:name="_Hlk207717256"/>
      <w:r w:rsidRPr="003C1BBE">
        <w:rPr>
          <w:rFonts w:hAnsi="標楷體" w:hint="eastAsia"/>
          <w:color w:val="000000" w:themeColor="text1"/>
        </w:rPr>
        <w:t>1</w:t>
      </w:r>
      <w:r w:rsidRPr="003C1BBE">
        <w:rPr>
          <w:rFonts w:hAnsi="標楷體"/>
          <w:color w:val="000000" w:themeColor="text1"/>
        </w:rPr>
        <w:t>10</w:t>
      </w:r>
      <w:r w:rsidRPr="003C1BBE">
        <w:rPr>
          <w:rFonts w:hAnsi="標楷體" w:hint="eastAsia"/>
          <w:color w:val="000000" w:themeColor="text1"/>
        </w:rPr>
        <w:t>年度少侵訴字第4號</w:t>
      </w:r>
      <w:bookmarkEnd w:id="62"/>
      <w:r w:rsidRPr="003C1BBE">
        <w:rPr>
          <w:rFonts w:hAnsi="標楷體" w:hint="eastAsia"/>
          <w:color w:val="000000" w:themeColor="text1"/>
        </w:rPr>
        <w:t>判決末段：「至於</w:t>
      </w:r>
      <w:r w:rsidR="00455591" w:rsidRPr="003C1BBE">
        <w:rPr>
          <w:rFonts w:hAnsi="標楷體" w:hint="eastAsia"/>
          <w:color w:val="000000" w:themeColor="text1"/>
        </w:rPr>
        <w:t>甲</w:t>
      </w:r>
      <w:r w:rsidRPr="003C1BBE">
        <w:rPr>
          <w:rFonts w:hAnsi="標楷體" w:hint="eastAsia"/>
          <w:color w:val="000000" w:themeColor="text1"/>
        </w:rPr>
        <w:t>自承其在大學畢業時帶著當時尚未成年之</w:t>
      </w:r>
      <w:r w:rsidR="00455591" w:rsidRPr="003C1BBE">
        <w:rPr>
          <w:rFonts w:hAnsi="標楷體" w:hint="eastAsia"/>
          <w:color w:val="000000" w:themeColor="text1"/>
        </w:rPr>
        <w:t>○○○</w:t>
      </w:r>
      <w:r w:rsidRPr="003C1BBE">
        <w:rPr>
          <w:rFonts w:hAnsi="標楷體" w:hint="eastAsia"/>
          <w:color w:val="000000" w:themeColor="text1"/>
        </w:rPr>
        <w:t>到基隆同居，並生育A女，其行為已該當刑法第240條第1項和誘罪之構成要件，此有A女、</w:t>
      </w:r>
      <w:r w:rsidR="00455591" w:rsidRPr="003C1BBE">
        <w:rPr>
          <w:rFonts w:hAnsi="標楷體" w:hint="eastAsia"/>
          <w:color w:val="000000" w:themeColor="text1"/>
        </w:rPr>
        <w:t>甲</w:t>
      </w:r>
      <w:r w:rsidRPr="003C1BBE">
        <w:rPr>
          <w:rFonts w:hAnsi="標楷體" w:hint="eastAsia"/>
          <w:color w:val="000000" w:themeColor="text1"/>
        </w:rPr>
        <w:t>、</w:t>
      </w:r>
      <w:r w:rsidR="00455591" w:rsidRPr="003C1BBE">
        <w:rPr>
          <w:rFonts w:hAnsi="標楷體" w:hint="eastAsia"/>
          <w:color w:val="000000" w:themeColor="text1"/>
        </w:rPr>
        <w:t>○○○</w:t>
      </w:r>
      <w:r w:rsidRPr="003C1BBE">
        <w:rPr>
          <w:rFonts w:hAnsi="標楷體" w:hint="eastAsia"/>
          <w:color w:val="000000" w:themeColor="text1"/>
        </w:rPr>
        <w:t>之個人戶籍資料(全戶基本資料)、該院111年3月7日之審判筆錄等件在卷可佐；又該罪名係最重本刑為3年以下有期徒刑之罪，依刑法第245條第1項、第80條第1項第2款之規定，是為非告訴乃論之罪，追訴權時效為20年，該院既因執行職務知有犯罪嫌疑，應依刑事訴訟法第241條之規定義務告發，附此敘明。」</w:t>
      </w:r>
      <w:r w:rsidR="00903F66" w:rsidRPr="003C1BBE">
        <w:rPr>
          <w:rFonts w:hAnsi="標楷體" w:hint="eastAsia"/>
          <w:color w:val="000000" w:themeColor="text1"/>
        </w:rPr>
        <w:t>司法院</w:t>
      </w:r>
      <w:r w:rsidRPr="003C1BBE">
        <w:rPr>
          <w:rFonts w:hAnsi="標楷體" w:hint="eastAsia"/>
          <w:color w:val="000000" w:themeColor="text1"/>
        </w:rPr>
        <w:t>查</w:t>
      </w:r>
      <w:r w:rsidR="00903F66" w:rsidRPr="003C1BBE">
        <w:rPr>
          <w:rFonts w:hAnsi="標楷體" w:hint="eastAsia"/>
          <w:color w:val="000000" w:themeColor="text1"/>
        </w:rPr>
        <w:t>復表示，</w:t>
      </w:r>
      <w:r w:rsidR="005E42AA" w:rsidRPr="003C1BBE">
        <w:rPr>
          <w:rFonts w:hAnsi="標楷體" w:hint="eastAsia"/>
          <w:color w:val="000000" w:themeColor="text1"/>
        </w:rPr>
        <w:t>周姓法官</w:t>
      </w:r>
      <w:r w:rsidRPr="003C1BBE">
        <w:rPr>
          <w:rFonts w:hAnsi="標楷體" w:hint="eastAsia"/>
          <w:color w:val="000000" w:themeColor="text1"/>
        </w:rPr>
        <w:t>於審理110年度少侵訴字第4號案過程中，發現A女之生母離開花蓮住處時尚未成年，因而認為</w:t>
      </w:r>
      <w:r w:rsidR="00903F66" w:rsidRPr="003C1BBE">
        <w:rPr>
          <w:rFonts w:hAnsi="標楷體" w:hint="eastAsia"/>
          <w:color w:val="000000" w:themeColor="text1"/>
        </w:rPr>
        <w:t>甲</w:t>
      </w:r>
      <w:r w:rsidRPr="003C1BBE">
        <w:rPr>
          <w:rFonts w:hAnsi="標楷體" w:hint="eastAsia"/>
          <w:color w:val="000000" w:themeColor="text1"/>
        </w:rPr>
        <w:t>涉犯和誘罪，依據刑事訴訟法第241條規定踐行告發義務，符合法律規定，自無違誤。</w:t>
      </w:r>
    </w:p>
    <w:p w14:paraId="0E2DF8BE" w14:textId="1A293BA1" w:rsidR="0084420D" w:rsidRPr="003C1BBE" w:rsidRDefault="0084420D" w:rsidP="00C8700F">
      <w:pPr>
        <w:pStyle w:val="3"/>
        <w:spacing w:line="460" w:lineRule="exact"/>
        <w:ind w:hanging="680"/>
        <w:rPr>
          <w:rFonts w:hAnsi="標楷體"/>
          <w:color w:val="000000" w:themeColor="text1"/>
        </w:rPr>
      </w:pPr>
      <w:r w:rsidRPr="003C1BBE">
        <w:rPr>
          <w:rFonts w:hAnsi="標楷體" w:hint="eastAsia"/>
          <w:color w:val="000000" w:themeColor="text1"/>
        </w:rPr>
        <w:t>惟</w:t>
      </w:r>
      <w:r w:rsidR="005E42AA" w:rsidRPr="003C1BBE">
        <w:rPr>
          <w:rFonts w:hAnsi="標楷體" w:hint="eastAsia"/>
          <w:color w:val="000000" w:themeColor="text1"/>
        </w:rPr>
        <w:t>周姓法官</w:t>
      </w:r>
      <w:r w:rsidRPr="003C1BBE">
        <w:rPr>
          <w:rFonts w:hAnsi="標楷體" w:hint="eastAsia"/>
          <w:color w:val="000000" w:themeColor="text1"/>
        </w:rPr>
        <w:t>既已告發</w:t>
      </w:r>
      <w:r w:rsidR="006322B6" w:rsidRPr="003C1BBE">
        <w:rPr>
          <w:rFonts w:hAnsi="標楷體" w:hint="eastAsia"/>
          <w:color w:val="000000" w:themeColor="text1"/>
        </w:rPr>
        <w:t>甲</w:t>
      </w:r>
      <w:r w:rsidRPr="003C1BBE">
        <w:rPr>
          <w:rFonts w:hAnsi="標楷體" w:hint="eastAsia"/>
          <w:color w:val="000000" w:themeColor="text1"/>
        </w:rPr>
        <w:t>，在此背景下，難免導致陳訴人</w:t>
      </w:r>
      <w:r w:rsidR="007C36C3" w:rsidRPr="003C1BBE">
        <w:rPr>
          <w:rFonts w:hAnsi="標楷體" w:hint="eastAsia"/>
          <w:color w:val="000000" w:themeColor="text1"/>
        </w:rPr>
        <w:t>甲</w:t>
      </w:r>
      <w:r w:rsidRPr="003C1BBE">
        <w:rPr>
          <w:rFonts w:hAnsi="標楷體" w:hint="eastAsia"/>
          <w:color w:val="000000" w:themeColor="text1"/>
        </w:rPr>
        <w:t>對</w:t>
      </w:r>
      <w:r w:rsidR="005E42AA" w:rsidRPr="003C1BBE">
        <w:rPr>
          <w:rFonts w:hAnsi="標楷體" w:hint="eastAsia"/>
          <w:color w:val="000000" w:themeColor="text1"/>
        </w:rPr>
        <w:t>周姓法官</w:t>
      </w:r>
      <w:r w:rsidRPr="003C1BBE">
        <w:rPr>
          <w:rFonts w:hAnsi="標楷體" w:hint="eastAsia"/>
          <w:color w:val="000000" w:themeColor="text1"/>
        </w:rPr>
        <w:t>執行職務之公正性及客觀性產生懷疑，從而影響其對司法審判之信任。鑒於此信任基礎已受損，</w:t>
      </w:r>
      <w:r w:rsidR="005E42AA" w:rsidRPr="003C1BBE">
        <w:rPr>
          <w:rFonts w:hAnsi="標楷體" w:hint="eastAsia"/>
          <w:color w:val="000000" w:themeColor="text1"/>
        </w:rPr>
        <w:t>周姓法官</w:t>
      </w:r>
      <w:r w:rsidRPr="003C1BBE">
        <w:rPr>
          <w:rFonts w:hAnsi="標楷體" w:hint="eastAsia"/>
          <w:color w:val="000000" w:themeColor="text1"/>
        </w:rPr>
        <w:t>實</w:t>
      </w:r>
      <w:r w:rsidR="006322B6" w:rsidRPr="003C1BBE">
        <w:rPr>
          <w:rFonts w:hAnsi="標楷體" w:hint="eastAsia"/>
          <w:color w:val="000000" w:themeColor="text1"/>
        </w:rPr>
        <w:t>應依刑事訴訟法第17條規定，由其自行簽請迴避，或</w:t>
      </w:r>
      <w:r w:rsidRPr="003C1BBE">
        <w:rPr>
          <w:rFonts w:hAnsi="標楷體" w:hint="eastAsia"/>
          <w:color w:val="000000" w:themeColor="text1"/>
        </w:rPr>
        <w:t>考量依刑事訴訟法第18條透過曉諭陳訴人，詢問其是否提出迴避聲請，以期適度化解雙方因不信任所後續衍生之法庭中針鋒相對，甚至請求對</w:t>
      </w:r>
      <w:r w:rsidR="005E42AA" w:rsidRPr="003C1BBE">
        <w:rPr>
          <w:rFonts w:hAnsi="標楷體" w:hint="eastAsia"/>
          <w:color w:val="000000" w:themeColor="text1"/>
        </w:rPr>
        <w:t>周姓法官</w:t>
      </w:r>
      <w:r w:rsidRPr="003C1BBE">
        <w:rPr>
          <w:rFonts w:hAnsi="標楷體" w:hint="eastAsia"/>
          <w:color w:val="000000" w:themeColor="text1"/>
        </w:rPr>
        <w:t>及花蓮地院院長等人評鑑之情事。</w:t>
      </w:r>
    </w:p>
    <w:p w14:paraId="13ECCD63" w14:textId="228B2327" w:rsidR="00DB13EE" w:rsidRPr="003C1BBE" w:rsidRDefault="004C7107" w:rsidP="00C8700F">
      <w:pPr>
        <w:pStyle w:val="3"/>
        <w:spacing w:line="460" w:lineRule="exact"/>
        <w:ind w:hanging="680"/>
        <w:rPr>
          <w:rFonts w:hAnsi="標楷體"/>
          <w:color w:val="000000" w:themeColor="text1"/>
        </w:rPr>
      </w:pPr>
      <w:r w:rsidRPr="003C1BBE">
        <w:rPr>
          <w:rFonts w:hAnsi="標楷體" w:hint="eastAsia"/>
          <w:color w:val="000000" w:themeColor="text1"/>
        </w:rPr>
        <w:t>綜上，</w:t>
      </w:r>
      <w:r w:rsidR="006322B6" w:rsidRPr="003C1BBE">
        <w:rPr>
          <w:rFonts w:hAnsi="標楷體" w:hint="eastAsia"/>
          <w:color w:val="000000" w:themeColor="text1"/>
        </w:rPr>
        <w:t>法官具獨立審判權威，與兩造當事人權力不對等。本案周姓法官一開始駁回甲聲請調閱法庭錄</w:t>
      </w:r>
      <w:r w:rsidR="006322B6" w:rsidRPr="003C1BBE">
        <w:rPr>
          <w:rFonts w:hAnsi="標楷體" w:hint="eastAsia"/>
          <w:color w:val="000000" w:themeColor="text1"/>
        </w:rPr>
        <w:lastRenderedPageBreak/>
        <w:t>音，嗣後知悉是甲聲請將他移送法官評鑑，周法官與甲兩人在案件尚未判決之前，即已出現關係緊張、產生溝通困難或爭執，甚至事後周姓法官依刑事訴訟法第241條規定踐行告發甲，雖無違誤，</w:t>
      </w:r>
      <w:r w:rsidR="007C36C3" w:rsidRPr="003C1BBE">
        <w:rPr>
          <w:rFonts w:hAnsi="標楷體" w:hint="eastAsia"/>
          <w:color w:val="000000" w:themeColor="text1"/>
        </w:rPr>
        <w:t>惟</w:t>
      </w:r>
      <w:r w:rsidR="006322B6" w:rsidRPr="003C1BBE">
        <w:rPr>
          <w:rFonts w:hAnsi="標楷體" w:hint="eastAsia"/>
          <w:color w:val="000000" w:themeColor="text1"/>
        </w:rPr>
        <w:t>對甲而言，是很強烈的權力不對等的感受。</w:t>
      </w:r>
      <w:r w:rsidR="007C36C3" w:rsidRPr="003C1BBE">
        <w:rPr>
          <w:rFonts w:hAnsi="標楷體" w:hint="eastAsia"/>
          <w:color w:val="000000" w:themeColor="text1"/>
        </w:rPr>
        <w:t>嗣</w:t>
      </w:r>
      <w:r w:rsidR="006322B6" w:rsidRPr="003C1BBE">
        <w:rPr>
          <w:rFonts w:hAnsi="標楷體" w:hint="eastAsia"/>
          <w:color w:val="000000" w:themeColor="text1"/>
        </w:rPr>
        <w:t>周姓法官又繼續承審A女遭受恐嚇、傷害等案件，難免致甲對周姓法官執行職務之公正性產生懷疑，從而影響其對司法審判之信任。由上可知，法官與當事人信任基礎顯已受損。當事人如認法官執行職務有偏頗之虞者，</w:t>
      </w:r>
      <w:r w:rsidR="007C36C3" w:rsidRPr="003C1BBE">
        <w:rPr>
          <w:rFonts w:hAnsi="標楷體" w:hint="eastAsia"/>
          <w:color w:val="000000" w:themeColor="text1"/>
        </w:rPr>
        <w:t>雖</w:t>
      </w:r>
      <w:r w:rsidR="006322B6" w:rsidRPr="003C1BBE">
        <w:rPr>
          <w:rFonts w:hAnsi="標楷體" w:hint="eastAsia"/>
          <w:color w:val="000000" w:themeColor="text1"/>
        </w:rPr>
        <w:t>可依少年保護事件審理細則第9條第1項準用刑事訴訟法第18條規定，向少年法院（庭）聲請法官迴避。然就法官之迴避，除刑事訴訟法第17條明定法官自行迴避事由之外，尚無法官得迴避之相關機制。司法院允宜檢視相關法令規定、相關配套措施及因應機制，</w:t>
      </w:r>
      <w:r w:rsidR="007C36C3" w:rsidRPr="003C1BBE">
        <w:rPr>
          <w:rFonts w:hAnsi="標楷體" w:hint="eastAsia"/>
          <w:color w:val="000000" w:themeColor="text1"/>
        </w:rPr>
        <w:t>避免</w:t>
      </w:r>
      <w:r w:rsidR="006322B6" w:rsidRPr="003C1BBE">
        <w:rPr>
          <w:rFonts w:hAnsi="標楷體" w:hint="eastAsia"/>
          <w:color w:val="000000" w:themeColor="text1"/>
        </w:rPr>
        <w:t>類此情形再度發生</w:t>
      </w:r>
      <w:r w:rsidRPr="003C1BBE">
        <w:rPr>
          <w:rFonts w:hAnsi="標楷體" w:hint="eastAsia"/>
          <w:color w:val="000000" w:themeColor="text1"/>
        </w:rPr>
        <w:t>。</w:t>
      </w:r>
    </w:p>
    <w:p w14:paraId="1347C991" w14:textId="77777777" w:rsidR="002C4E94" w:rsidRPr="003C1BBE" w:rsidRDefault="002C4E94" w:rsidP="00C8700F">
      <w:pPr>
        <w:pStyle w:val="2"/>
        <w:numPr>
          <w:ilvl w:val="0"/>
          <w:numId w:val="0"/>
        </w:numPr>
        <w:spacing w:line="460" w:lineRule="exact"/>
        <w:ind w:left="1021"/>
        <w:rPr>
          <w:rFonts w:hAnsi="標楷體"/>
          <w:b/>
          <w:bCs w:val="0"/>
          <w:color w:val="000000" w:themeColor="text1"/>
        </w:rPr>
      </w:pPr>
    </w:p>
    <w:p w14:paraId="35090AA5" w14:textId="34A988E3" w:rsidR="003E4455" w:rsidRPr="003C1BBE" w:rsidRDefault="003E4455" w:rsidP="00C8700F">
      <w:pPr>
        <w:pStyle w:val="2"/>
        <w:spacing w:line="460" w:lineRule="exact"/>
        <w:rPr>
          <w:rFonts w:hAnsi="標楷體"/>
          <w:b/>
          <w:bCs w:val="0"/>
          <w:color w:val="000000" w:themeColor="text1"/>
        </w:rPr>
      </w:pPr>
      <w:bookmarkStart w:id="63" w:name="_Toc218615424"/>
      <w:r w:rsidRPr="003C1BBE">
        <w:rPr>
          <w:rFonts w:hAnsi="標楷體" w:hint="eastAsia"/>
          <w:b/>
          <w:bCs w:val="0"/>
          <w:color w:val="000000" w:themeColor="text1"/>
        </w:rPr>
        <w:t>本案</w:t>
      </w:r>
      <w:r w:rsidR="002C4E94" w:rsidRPr="003C1BBE">
        <w:rPr>
          <w:rFonts w:hAnsi="標楷體" w:hint="eastAsia"/>
          <w:b/>
          <w:bCs w:val="0"/>
          <w:color w:val="000000" w:themeColor="text1"/>
        </w:rPr>
        <w:t>為</w:t>
      </w:r>
      <w:r w:rsidRPr="003C1BBE">
        <w:rPr>
          <w:rFonts w:hAnsi="標楷體" w:hint="eastAsia"/>
          <w:b/>
          <w:bCs w:val="0"/>
          <w:color w:val="000000" w:themeColor="text1"/>
        </w:rPr>
        <w:t>少年</w:t>
      </w:r>
      <w:r w:rsidR="002C4E94" w:rsidRPr="003C1BBE">
        <w:rPr>
          <w:rFonts w:hAnsi="標楷體" w:hint="eastAsia"/>
          <w:b/>
          <w:bCs w:val="0"/>
          <w:color w:val="000000" w:themeColor="text1"/>
        </w:rPr>
        <w:t>涉</w:t>
      </w:r>
      <w:r w:rsidRPr="003C1BBE">
        <w:rPr>
          <w:rFonts w:hAnsi="標楷體" w:hint="eastAsia"/>
          <w:b/>
          <w:bCs w:val="0"/>
          <w:color w:val="000000" w:themeColor="text1"/>
        </w:rPr>
        <w:t>犯</w:t>
      </w:r>
      <w:r w:rsidR="00D030DE" w:rsidRPr="003C1BBE">
        <w:rPr>
          <w:rFonts w:hAnsi="標楷體" w:hint="eastAsia"/>
          <w:b/>
          <w:bCs w:val="0"/>
          <w:color w:val="000000" w:themeColor="text1"/>
        </w:rPr>
        <w:t>性侵少女</w:t>
      </w:r>
      <w:r w:rsidR="00C9066B" w:rsidRPr="003C1BBE">
        <w:rPr>
          <w:rFonts w:hAnsi="標楷體" w:hint="eastAsia"/>
          <w:b/>
          <w:bCs w:val="0"/>
          <w:color w:val="000000" w:themeColor="text1"/>
        </w:rPr>
        <w:t>案件</w:t>
      </w:r>
      <w:r w:rsidR="00C072A5" w:rsidRPr="003C1BBE">
        <w:rPr>
          <w:rFonts w:hAnsi="標楷體" w:hint="eastAsia"/>
          <w:b/>
          <w:bCs w:val="0"/>
          <w:color w:val="000000" w:themeColor="text1"/>
        </w:rPr>
        <w:t>，</w:t>
      </w:r>
      <w:r w:rsidR="00E772C4" w:rsidRPr="003C1BBE">
        <w:rPr>
          <w:rFonts w:hAnsi="標楷體" w:hint="eastAsia"/>
          <w:b/>
          <w:bCs w:val="0"/>
          <w:color w:val="000000" w:themeColor="text1"/>
        </w:rPr>
        <w:t>依</w:t>
      </w:r>
      <w:r w:rsidR="00EF213D" w:rsidRPr="003C1BBE">
        <w:rPr>
          <w:rFonts w:hAnsi="標楷體" w:hint="eastAsia"/>
          <w:b/>
          <w:bCs w:val="0"/>
          <w:color w:val="000000" w:themeColor="text1"/>
        </w:rPr>
        <w:t>少事法</w:t>
      </w:r>
      <w:r w:rsidR="00E772C4" w:rsidRPr="003C1BBE">
        <w:rPr>
          <w:rFonts w:hAnsi="標楷體" w:hint="eastAsia"/>
          <w:b/>
          <w:bCs w:val="0"/>
          <w:color w:val="000000" w:themeColor="text1"/>
        </w:rPr>
        <w:t>第19條第1項規定，</w:t>
      </w:r>
      <w:r w:rsidR="00465F1E" w:rsidRPr="003C1BBE">
        <w:rPr>
          <w:rFonts w:hAnsi="標楷體" w:hint="eastAsia"/>
          <w:b/>
          <w:bCs w:val="0"/>
          <w:color w:val="000000" w:themeColor="text1"/>
        </w:rPr>
        <w:t>就行為人(少年)部分，</w:t>
      </w:r>
      <w:r w:rsidR="001F5D26" w:rsidRPr="003C1BBE">
        <w:rPr>
          <w:rFonts w:hAnsi="標楷體" w:hint="eastAsia"/>
          <w:b/>
          <w:bCs w:val="0"/>
          <w:color w:val="000000" w:themeColor="text1"/>
        </w:rPr>
        <w:t>由</w:t>
      </w:r>
      <w:r w:rsidRPr="003C1BBE">
        <w:rPr>
          <w:rFonts w:hAnsi="標楷體" w:hint="eastAsia"/>
          <w:b/>
          <w:bCs w:val="0"/>
          <w:color w:val="000000" w:themeColor="text1"/>
        </w:rPr>
        <w:t>少年調查官</w:t>
      </w:r>
      <w:r w:rsidR="00E772C4" w:rsidRPr="003C1BBE">
        <w:rPr>
          <w:rFonts w:hAnsi="標楷體" w:hint="eastAsia"/>
          <w:b/>
          <w:bCs w:val="0"/>
          <w:color w:val="000000" w:themeColor="text1"/>
        </w:rPr>
        <w:t>對行為少年</w:t>
      </w:r>
      <w:r w:rsidRPr="003C1BBE">
        <w:rPr>
          <w:rFonts w:hAnsi="標楷體" w:hint="eastAsia"/>
          <w:b/>
          <w:bCs w:val="0"/>
          <w:color w:val="000000" w:themeColor="text1"/>
        </w:rPr>
        <w:t>進行審前調查，</w:t>
      </w:r>
      <w:r w:rsidR="00CC32D1" w:rsidRPr="003C1BBE">
        <w:rPr>
          <w:rFonts w:hAnsi="標楷體" w:hint="eastAsia"/>
          <w:b/>
          <w:bCs w:val="0"/>
          <w:color w:val="000000" w:themeColor="text1"/>
        </w:rPr>
        <w:t>供</w:t>
      </w:r>
      <w:r w:rsidRPr="003C1BBE">
        <w:rPr>
          <w:rFonts w:hAnsi="標楷體" w:hint="eastAsia"/>
          <w:b/>
          <w:bCs w:val="0"/>
          <w:color w:val="000000" w:themeColor="text1"/>
        </w:rPr>
        <w:t>法官</w:t>
      </w:r>
      <w:r w:rsidR="00CC32D1" w:rsidRPr="003C1BBE">
        <w:rPr>
          <w:rFonts w:hAnsi="標楷體" w:hint="eastAsia"/>
          <w:b/>
          <w:bCs w:val="0"/>
          <w:color w:val="000000" w:themeColor="text1"/>
        </w:rPr>
        <w:t>決定少年處遇之參考</w:t>
      </w:r>
      <w:r w:rsidR="002B16C5" w:rsidRPr="003C1BBE">
        <w:rPr>
          <w:rFonts w:hAnsi="標楷體" w:hint="eastAsia"/>
          <w:b/>
          <w:bCs w:val="0"/>
          <w:color w:val="000000" w:themeColor="text1"/>
        </w:rPr>
        <w:t>；</w:t>
      </w:r>
      <w:r w:rsidR="00CC32D1" w:rsidRPr="003C1BBE">
        <w:rPr>
          <w:rFonts w:hAnsi="標楷體" w:hint="eastAsia"/>
          <w:b/>
          <w:bCs w:val="0"/>
          <w:color w:val="000000" w:themeColor="text1"/>
        </w:rPr>
        <w:t>然</w:t>
      </w:r>
      <w:r w:rsidR="001F5D26" w:rsidRPr="003C1BBE">
        <w:rPr>
          <w:rFonts w:hAnsi="標楷體" w:hint="eastAsia"/>
          <w:b/>
          <w:bCs w:val="0"/>
          <w:color w:val="000000" w:themeColor="text1"/>
        </w:rPr>
        <w:t>就</w:t>
      </w:r>
      <w:r w:rsidRPr="003C1BBE">
        <w:rPr>
          <w:rFonts w:hAnsi="標楷體" w:hint="eastAsia"/>
          <w:b/>
          <w:bCs w:val="0"/>
          <w:color w:val="000000" w:themeColor="text1"/>
        </w:rPr>
        <w:t>被害</w:t>
      </w:r>
      <w:r w:rsidR="00465F1E" w:rsidRPr="003C1BBE">
        <w:rPr>
          <w:rFonts w:hAnsi="標楷體" w:hint="eastAsia"/>
          <w:b/>
          <w:bCs w:val="0"/>
          <w:color w:val="000000" w:themeColor="text1"/>
        </w:rPr>
        <w:t>人(被害</w:t>
      </w:r>
      <w:r w:rsidR="00B92BB9" w:rsidRPr="003C1BBE">
        <w:rPr>
          <w:rFonts w:hAnsi="標楷體" w:hint="eastAsia"/>
          <w:b/>
          <w:bCs w:val="0"/>
          <w:color w:val="000000" w:themeColor="text1"/>
        </w:rPr>
        <w:t>兒少</w:t>
      </w:r>
      <w:r w:rsidR="00465F1E" w:rsidRPr="003C1BBE">
        <w:rPr>
          <w:rFonts w:hAnsi="標楷體" w:hint="eastAsia"/>
          <w:b/>
          <w:bCs w:val="0"/>
          <w:color w:val="000000" w:themeColor="text1"/>
        </w:rPr>
        <w:t>)</w:t>
      </w:r>
      <w:r w:rsidR="002B16C5" w:rsidRPr="003C1BBE">
        <w:rPr>
          <w:rFonts w:hAnsi="標楷體" w:hint="eastAsia"/>
          <w:b/>
          <w:bCs w:val="0"/>
          <w:color w:val="000000" w:themeColor="text1"/>
        </w:rPr>
        <w:t>部分，其</w:t>
      </w:r>
      <w:r w:rsidRPr="003C1BBE">
        <w:rPr>
          <w:rFonts w:hAnsi="標楷體" w:hint="eastAsia"/>
          <w:b/>
          <w:bCs w:val="0"/>
          <w:color w:val="000000" w:themeColor="text1"/>
        </w:rPr>
        <w:t>相關調查報告</w:t>
      </w:r>
      <w:r w:rsidR="001F5D26" w:rsidRPr="003C1BBE">
        <w:rPr>
          <w:rFonts w:hAnsi="標楷體" w:hint="eastAsia"/>
          <w:b/>
          <w:bCs w:val="0"/>
          <w:color w:val="000000" w:themeColor="text1"/>
        </w:rPr>
        <w:t>、</w:t>
      </w:r>
      <w:r w:rsidR="00CC32D1" w:rsidRPr="003C1BBE">
        <w:rPr>
          <w:rFonts w:hAnsi="標楷體" w:hint="eastAsia"/>
          <w:b/>
          <w:bCs w:val="0"/>
          <w:color w:val="000000" w:themeColor="text1"/>
        </w:rPr>
        <w:t>訴求、案情</w:t>
      </w:r>
      <w:r w:rsidR="001F5D26" w:rsidRPr="003C1BBE">
        <w:rPr>
          <w:rFonts w:hAnsi="標楷體" w:hint="eastAsia"/>
          <w:b/>
          <w:bCs w:val="0"/>
          <w:color w:val="000000" w:themeColor="text1"/>
        </w:rPr>
        <w:t>或</w:t>
      </w:r>
      <w:r w:rsidR="00CC32D1" w:rsidRPr="003C1BBE">
        <w:rPr>
          <w:rFonts w:hAnsi="標楷體" w:hint="eastAsia"/>
          <w:b/>
          <w:bCs w:val="0"/>
          <w:color w:val="000000" w:themeColor="text1"/>
        </w:rPr>
        <w:t>被害結果等資訊</w:t>
      </w:r>
      <w:r w:rsidRPr="003C1BBE">
        <w:rPr>
          <w:rFonts w:hAnsi="標楷體" w:hint="eastAsia"/>
          <w:b/>
          <w:bCs w:val="0"/>
          <w:color w:val="000000" w:themeColor="text1"/>
        </w:rPr>
        <w:t>，</w:t>
      </w:r>
      <w:r w:rsidR="001F5D26" w:rsidRPr="003C1BBE">
        <w:rPr>
          <w:rFonts w:hAnsi="標楷體" w:hint="eastAsia"/>
          <w:b/>
          <w:bCs w:val="0"/>
          <w:color w:val="000000" w:themeColor="text1"/>
        </w:rPr>
        <w:t>承</w:t>
      </w:r>
      <w:r w:rsidR="00B92BB9" w:rsidRPr="003C1BBE">
        <w:rPr>
          <w:rFonts w:hAnsi="標楷體" w:hint="eastAsia"/>
          <w:b/>
          <w:bCs w:val="0"/>
          <w:color w:val="000000" w:themeColor="text1"/>
        </w:rPr>
        <w:t>審法官</w:t>
      </w:r>
      <w:r w:rsidR="00CC32D1" w:rsidRPr="003C1BBE">
        <w:rPr>
          <w:rFonts w:hAnsi="標楷體" w:hint="eastAsia"/>
          <w:b/>
          <w:bCs w:val="0"/>
          <w:color w:val="000000" w:themeColor="text1"/>
        </w:rPr>
        <w:t>卻付之闕如</w:t>
      </w:r>
      <w:r w:rsidR="0050138E" w:rsidRPr="003C1BBE">
        <w:rPr>
          <w:rFonts w:hAnsi="標楷體" w:hint="eastAsia"/>
          <w:b/>
          <w:bCs w:val="0"/>
          <w:color w:val="000000" w:themeColor="text1"/>
        </w:rPr>
        <w:t>，</w:t>
      </w:r>
      <w:r w:rsidR="001F5D26" w:rsidRPr="003C1BBE">
        <w:rPr>
          <w:rFonts w:hAnsi="標楷體" w:hint="eastAsia"/>
          <w:b/>
          <w:bCs w:val="0"/>
          <w:color w:val="000000" w:themeColor="text1"/>
        </w:rPr>
        <w:t>且</w:t>
      </w:r>
      <w:r w:rsidR="00CC32D1" w:rsidRPr="003C1BBE">
        <w:rPr>
          <w:rFonts w:hAnsi="標楷體" w:hint="eastAsia"/>
          <w:b/>
          <w:bCs w:val="0"/>
          <w:color w:val="000000" w:themeColor="text1"/>
        </w:rPr>
        <w:t>倘少年法庭</w:t>
      </w:r>
      <w:r w:rsidR="00B92BB9" w:rsidRPr="003C1BBE">
        <w:rPr>
          <w:rFonts w:hAnsi="標楷體" w:hint="eastAsia"/>
          <w:b/>
          <w:bCs w:val="0"/>
          <w:color w:val="000000" w:themeColor="text1"/>
        </w:rPr>
        <w:t>法官</w:t>
      </w:r>
      <w:r w:rsidRPr="003C1BBE">
        <w:rPr>
          <w:rFonts w:hAnsi="標楷體" w:hint="eastAsia"/>
          <w:b/>
          <w:bCs w:val="0"/>
          <w:color w:val="000000" w:themeColor="text1"/>
        </w:rPr>
        <w:t>向地方政府社政單位調取被害</w:t>
      </w:r>
      <w:r w:rsidR="002C39BC" w:rsidRPr="003C1BBE">
        <w:rPr>
          <w:rFonts w:hAnsi="標楷體" w:hint="eastAsia"/>
          <w:b/>
          <w:bCs w:val="0"/>
          <w:color w:val="000000" w:themeColor="text1"/>
        </w:rPr>
        <w:t>兒少</w:t>
      </w:r>
      <w:r w:rsidRPr="003C1BBE">
        <w:rPr>
          <w:rFonts w:hAnsi="標楷體" w:hint="eastAsia"/>
          <w:b/>
          <w:bCs w:val="0"/>
          <w:color w:val="000000" w:themeColor="text1"/>
        </w:rPr>
        <w:t>個案</w:t>
      </w:r>
      <w:r w:rsidR="00D06021" w:rsidRPr="003C1BBE">
        <w:rPr>
          <w:rFonts w:hAnsi="標楷體" w:hint="eastAsia"/>
          <w:b/>
          <w:bCs w:val="0"/>
          <w:color w:val="000000" w:themeColor="text1"/>
        </w:rPr>
        <w:t>紀錄或</w:t>
      </w:r>
      <w:r w:rsidR="001F5D26" w:rsidRPr="003C1BBE">
        <w:rPr>
          <w:rFonts w:hAnsi="標楷體" w:hint="eastAsia"/>
          <w:b/>
          <w:bCs w:val="0"/>
          <w:color w:val="000000" w:themeColor="text1"/>
        </w:rPr>
        <w:t>相關</w:t>
      </w:r>
      <w:r w:rsidRPr="003C1BBE">
        <w:rPr>
          <w:rFonts w:hAnsi="標楷體" w:hint="eastAsia"/>
          <w:b/>
          <w:bCs w:val="0"/>
          <w:color w:val="000000" w:themeColor="text1"/>
        </w:rPr>
        <w:t>資料</w:t>
      </w:r>
      <w:r w:rsidR="00CC32D1" w:rsidRPr="003C1BBE">
        <w:rPr>
          <w:rFonts w:hAnsi="標楷體" w:hint="eastAsia"/>
          <w:b/>
          <w:bCs w:val="0"/>
          <w:color w:val="000000" w:themeColor="text1"/>
        </w:rPr>
        <w:t>時</w:t>
      </w:r>
      <w:r w:rsidRPr="003C1BBE">
        <w:rPr>
          <w:rFonts w:hAnsi="標楷體" w:hint="eastAsia"/>
          <w:b/>
          <w:bCs w:val="0"/>
          <w:color w:val="000000" w:themeColor="text1"/>
        </w:rPr>
        <w:t>，部分地方政府會</w:t>
      </w:r>
      <w:r w:rsidR="00CC32D1" w:rsidRPr="003C1BBE">
        <w:rPr>
          <w:rFonts w:hAnsi="標楷體" w:hint="eastAsia"/>
          <w:b/>
          <w:bCs w:val="0"/>
          <w:color w:val="000000" w:themeColor="text1"/>
        </w:rPr>
        <w:t>以</w:t>
      </w:r>
      <w:r w:rsidRPr="003C1BBE">
        <w:rPr>
          <w:rFonts w:hAnsi="標楷體" w:hint="eastAsia"/>
          <w:b/>
          <w:bCs w:val="0"/>
          <w:color w:val="000000" w:themeColor="text1"/>
        </w:rPr>
        <w:t>涉及個資</w:t>
      </w:r>
      <w:r w:rsidR="00CC32D1" w:rsidRPr="003C1BBE">
        <w:rPr>
          <w:rFonts w:hAnsi="標楷體" w:hint="eastAsia"/>
          <w:b/>
          <w:bCs w:val="0"/>
          <w:color w:val="000000" w:themeColor="text1"/>
        </w:rPr>
        <w:t>、涉</w:t>
      </w:r>
      <w:r w:rsidRPr="003C1BBE">
        <w:rPr>
          <w:rFonts w:hAnsi="標楷體" w:hint="eastAsia"/>
          <w:b/>
          <w:bCs w:val="0"/>
          <w:color w:val="000000" w:themeColor="text1"/>
        </w:rPr>
        <w:t>諮商或醫療資料</w:t>
      </w:r>
      <w:r w:rsidR="00CC32D1" w:rsidRPr="003C1BBE">
        <w:rPr>
          <w:rFonts w:hAnsi="標楷體" w:hint="eastAsia"/>
          <w:b/>
          <w:bCs w:val="0"/>
          <w:color w:val="000000" w:themeColor="text1"/>
        </w:rPr>
        <w:t>等因素</w:t>
      </w:r>
      <w:r w:rsidRPr="003C1BBE">
        <w:rPr>
          <w:rFonts w:hAnsi="標楷體" w:hint="eastAsia"/>
          <w:b/>
          <w:bCs w:val="0"/>
          <w:color w:val="000000" w:themeColor="text1"/>
        </w:rPr>
        <w:t>而拒絕提供</w:t>
      </w:r>
      <w:r w:rsidR="0050138E" w:rsidRPr="003C1BBE">
        <w:rPr>
          <w:rFonts w:hAnsi="標楷體" w:hint="eastAsia"/>
          <w:b/>
          <w:bCs w:val="0"/>
          <w:color w:val="000000" w:themeColor="text1"/>
        </w:rPr>
        <w:t>，顯不利於被害人司法</w:t>
      </w:r>
      <w:r w:rsidR="00B66027" w:rsidRPr="003C1BBE">
        <w:rPr>
          <w:rFonts w:hAnsi="標楷體" w:hint="eastAsia"/>
          <w:b/>
          <w:bCs w:val="0"/>
          <w:color w:val="000000" w:themeColor="text1"/>
        </w:rPr>
        <w:t>涉訟</w:t>
      </w:r>
      <w:r w:rsidR="0050138E" w:rsidRPr="003C1BBE">
        <w:rPr>
          <w:rFonts w:hAnsi="標楷體" w:hint="eastAsia"/>
          <w:b/>
          <w:bCs w:val="0"/>
          <w:color w:val="000000" w:themeColor="text1"/>
        </w:rPr>
        <w:t>之進行</w:t>
      </w:r>
      <w:r w:rsidR="00E64549" w:rsidRPr="003C1BBE">
        <w:rPr>
          <w:rFonts w:hAnsi="標楷體" w:hint="eastAsia"/>
          <w:b/>
          <w:bCs w:val="0"/>
          <w:color w:val="000000" w:themeColor="text1"/>
        </w:rPr>
        <w:t>。</w:t>
      </w:r>
      <w:r w:rsidR="001F5D26" w:rsidRPr="003C1BBE">
        <w:rPr>
          <w:rFonts w:hAnsi="標楷體" w:hint="eastAsia"/>
          <w:b/>
          <w:bCs w:val="0"/>
          <w:color w:val="000000" w:themeColor="text1"/>
        </w:rPr>
        <w:t>此情將影響被害兒少訴訟平等權益，</w:t>
      </w:r>
      <w:r w:rsidR="00496C0D" w:rsidRPr="003C1BBE">
        <w:rPr>
          <w:rFonts w:hAnsi="標楷體" w:hint="eastAsia"/>
          <w:b/>
          <w:bCs w:val="0"/>
          <w:color w:val="000000" w:themeColor="text1"/>
        </w:rPr>
        <w:t>司法院</w:t>
      </w:r>
      <w:r w:rsidR="00465F1E" w:rsidRPr="003C1BBE">
        <w:rPr>
          <w:rFonts w:hAnsi="標楷體" w:hint="eastAsia"/>
          <w:b/>
          <w:bCs w:val="0"/>
          <w:color w:val="000000" w:themeColor="text1"/>
        </w:rPr>
        <w:t>允應督導所屬</w:t>
      </w:r>
      <w:r w:rsidR="00D06021" w:rsidRPr="003C1BBE">
        <w:rPr>
          <w:rFonts w:hAnsi="標楷體" w:hint="eastAsia"/>
          <w:b/>
          <w:bCs w:val="0"/>
          <w:color w:val="000000" w:themeColor="text1"/>
        </w:rPr>
        <w:t>會同衛福部</w:t>
      </w:r>
      <w:r w:rsidR="001D45B3" w:rsidRPr="003C1BBE">
        <w:rPr>
          <w:rFonts w:hAnsi="標楷體" w:hint="eastAsia"/>
          <w:b/>
          <w:bCs w:val="0"/>
          <w:color w:val="000000" w:themeColor="text1"/>
        </w:rPr>
        <w:t>研提改善對策</w:t>
      </w:r>
      <w:r w:rsidR="00E64549" w:rsidRPr="003C1BBE">
        <w:rPr>
          <w:rFonts w:hAnsi="標楷體" w:hint="eastAsia"/>
          <w:b/>
          <w:bCs w:val="0"/>
          <w:color w:val="000000" w:themeColor="text1"/>
        </w:rPr>
        <w:t>，</w:t>
      </w:r>
      <w:r w:rsidR="00DA177C" w:rsidRPr="003C1BBE">
        <w:rPr>
          <w:rFonts w:hAnsi="標楷體" w:hint="eastAsia"/>
          <w:b/>
          <w:bCs w:val="0"/>
          <w:color w:val="000000" w:themeColor="text1"/>
        </w:rPr>
        <w:t>讓被害及加害兒少兩造資訊能</w:t>
      </w:r>
      <w:r w:rsidR="001F5D26" w:rsidRPr="003C1BBE">
        <w:rPr>
          <w:rFonts w:hAnsi="標楷體" w:hint="eastAsia"/>
          <w:b/>
          <w:bCs w:val="0"/>
          <w:color w:val="000000" w:themeColor="text1"/>
        </w:rPr>
        <w:t>被</w:t>
      </w:r>
      <w:r w:rsidR="00DA177C" w:rsidRPr="003C1BBE">
        <w:rPr>
          <w:rFonts w:hAnsi="標楷體" w:hint="eastAsia"/>
          <w:b/>
          <w:bCs w:val="0"/>
          <w:color w:val="000000" w:themeColor="text1"/>
        </w:rPr>
        <w:t>平等正視</w:t>
      </w:r>
      <w:r w:rsidR="00E64549" w:rsidRPr="003C1BBE">
        <w:rPr>
          <w:rFonts w:hAnsi="標楷體" w:hint="eastAsia"/>
          <w:b/>
          <w:bCs w:val="0"/>
          <w:color w:val="000000" w:themeColor="text1"/>
        </w:rPr>
        <w:t>。</w:t>
      </w:r>
      <w:bookmarkEnd w:id="63"/>
    </w:p>
    <w:p w14:paraId="3CEBFEBA" w14:textId="1EDAF4F4" w:rsidR="004D439F" w:rsidRPr="003C1BBE" w:rsidRDefault="001C01B5" w:rsidP="00C8700F">
      <w:pPr>
        <w:pStyle w:val="3"/>
        <w:spacing w:line="460" w:lineRule="exact"/>
        <w:rPr>
          <w:rFonts w:hAnsi="標楷體"/>
          <w:color w:val="000000" w:themeColor="text1"/>
        </w:rPr>
      </w:pPr>
      <w:r w:rsidRPr="003C1BBE">
        <w:rPr>
          <w:rFonts w:hAnsi="標楷體" w:hint="eastAsia"/>
          <w:color w:val="000000" w:themeColor="text1"/>
        </w:rPr>
        <w:t>國內法化之兒童權利公約揭示，法院應以兒童最佳利益為優先考量</w:t>
      </w:r>
      <w:r w:rsidR="00160A0D" w:rsidRPr="003C1BBE">
        <w:rPr>
          <w:rFonts w:hAnsi="標楷體" w:hint="eastAsia"/>
          <w:color w:val="000000" w:themeColor="text1"/>
        </w:rPr>
        <w:t>（第</w:t>
      </w:r>
      <w:r w:rsidRPr="003C1BBE">
        <w:rPr>
          <w:rFonts w:hAnsi="標楷體" w:hint="eastAsia"/>
          <w:color w:val="000000" w:themeColor="text1"/>
        </w:rPr>
        <w:t>3</w:t>
      </w:r>
      <w:r w:rsidR="00160A0D" w:rsidRPr="003C1BBE">
        <w:rPr>
          <w:rFonts w:hAnsi="標楷體" w:hint="eastAsia"/>
          <w:color w:val="000000" w:themeColor="text1"/>
        </w:rPr>
        <w:t>條</w:t>
      </w:r>
      <w:r w:rsidRPr="003C1BBE">
        <w:rPr>
          <w:rFonts w:hAnsi="標楷體" w:hint="eastAsia"/>
          <w:color w:val="000000" w:themeColor="text1"/>
        </w:rPr>
        <w:t>第1項參照</w:t>
      </w:r>
      <w:r w:rsidR="00160A0D" w:rsidRPr="003C1BBE">
        <w:rPr>
          <w:rFonts w:hAnsi="標楷體" w:hint="eastAsia"/>
          <w:color w:val="000000" w:themeColor="text1"/>
        </w:rPr>
        <w:t>）</w:t>
      </w:r>
      <w:r w:rsidRPr="003C1BBE">
        <w:rPr>
          <w:rFonts w:hAnsi="標楷體" w:hint="eastAsia"/>
          <w:color w:val="000000" w:themeColor="text1"/>
        </w:rPr>
        <w:t>。</w:t>
      </w:r>
      <w:r w:rsidR="00160A0D" w:rsidRPr="003C1BBE">
        <w:rPr>
          <w:rFonts w:hAnsi="標楷體" w:hint="eastAsia"/>
          <w:color w:val="000000" w:themeColor="text1"/>
        </w:rPr>
        <w:t>當兒童受到不</w:t>
      </w:r>
      <w:r w:rsidR="00160A0D" w:rsidRPr="003C1BBE">
        <w:rPr>
          <w:rFonts w:hAnsi="標楷體" w:hint="eastAsia"/>
          <w:color w:val="000000" w:themeColor="text1"/>
        </w:rPr>
        <w:lastRenderedPageBreak/>
        <w:t>當待遇或涉訟時，政府應提供必要協助</w:t>
      </w:r>
      <w:r w:rsidRPr="003C1BBE">
        <w:rPr>
          <w:rFonts w:hAnsi="標楷體" w:hint="eastAsia"/>
          <w:color w:val="000000" w:themeColor="text1"/>
        </w:rPr>
        <w:t>措施</w:t>
      </w:r>
      <w:r w:rsidR="00160A0D" w:rsidRPr="003C1BBE">
        <w:rPr>
          <w:rFonts w:hAnsi="標楷體" w:hint="eastAsia"/>
          <w:color w:val="000000" w:themeColor="text1"/>
        </w:rPr>
        <w:t>（第</w:t>
      </w:r>
      <w:r w:rsidRPr="003C1BBE">
        <w:rPr>
          <w:rFonts w:hAnsi="標楷體" w:hint="eastAsia"/>
          <w:color w:val="000000" w:themeColor="text1"/>
        </w:rPr>
        <w:t>19</w:t>
      </w:r>
      <w:r w:rsidR="00160A0D" w:rsidRPr="003C1BBE">
        <w:rPr>
          <w:rFonts w:hAnsi="標楷體" w:hint="eastAsia"/>
          <w:color w:val="000000" w:themeColor="text1"/>
        </w:rPr>
        <w:t>條</w:t>
      </w:r>
      <w:r w:rsidRPr="003C1BBE">
        <w:rPr>
          <w:rFonts w:hAnsi="標楷體" w:hint="eastAsia"/>
          <w:color w:val="000000" w:themeColor="text1"/>
        </w:rPr>
        <w:t>第1項參照</w:t>
      </w:r>
      <w:r w:rsidR="00160A0D" w:rsidRPr="003C1BBE">
        <w:rPr>
          <w:rFonts w:hAnsi="標楷體" w:hint="eastAsia"/>
          <w:color w:val="000000" w:themeColor="text1"/>
        </w:rPr>
        <w:t>）。</w:t>
      </w:r>
      <w:r w:rsidR="009C657F" w:rsidRPr="003C1BBE">
        <w:rPr>
          <w:rFonts w:hAnsi="標楷體" w:hint="eastAsia"/>
          <w:color w:val="000000" w:themeColor="text1"/>
        </w:rPr>
        <w:t>兒童應有自由表示意見之權利</w:t>
      </w:r>
      <w:r w:rsidR="00160A0D" w:rsidRPr="003C1BBE">
        <w:rPr>
          <w:rFonts w:hAnsi="標楷體" w:hint="eastAsia"/>
          <w:color w:val="000000" w:themeColor="text1"/>
        </w:rPr>
        <w:t>（第</w:t>
      </w:r>
      <w:r w:rsidRPr="003C1BBE">
        <w:rPr>
          <w:rFonts w:hAnsi="標楷體" w:hint="eastAsia"/>
          <w:color w:val="000000" w:themeColor="text1"/>
        </w:rPr>
        <w:t>13</w:t>
      </w:r>
      <w:r w:rsidR="00160A0D" w:rsidRPr="003C1BBE">
        <w:rPr>
          <w:rFonts w:hAnsi="標楷體" w:hint="eastAsia"/>
          <w:color w:val="000000" w:themeColor="text1"/>
        </w:rPr>
        <w:t>條</w:t>
      </w:r>
      <w:r w:rsidR="009C657F" w:rsidRPr="003C1BBE">
        <w:rPr>
          <w:rFonts w:hAnsi="標楷體" w:hint="eastAsia"/>
          <w:color w:val="000000" w:themeColor="text1"/>
        </w:rPr>
        <w:t>第1項前段參照</w:t>
      </w:r>
      <w:r w:rsidR="00160A0D" w:rsidRPr="003C1BBE">
        <w:rPr>
          <w:rFonts w:hAnsi="標楷體" w:hint="eastAsia"/>
          <w:color w:val="000000" w:themeColor="text1"/>
        </w:rPr>
        <w:t>），其所表示之意思則依其年齡大小與成熟程度予以權衡（第</w:t>
      </w:r>
      <w:r w:rsidR="009C657F" w:rsidRPr="003C1BBE">
        <w:rPr>
          <w:rFonts w:hAnsi="標楷體" w:hint="eastAsia"/>
          <w:color w:val="000000" w:themeColor="text1"/>
        </w:rPr>
        <w:t>12</w:t>
      </w:r>
      <w:r w:rsidR="00160A0D" w:rsidRPr="003C1BBE">
        <w:rPr>
          <w:rFonts w:hAnsi="標楷體" w:hint="eastAsia"/>
          <w:color w:val="000000" w:themeColor="text1"/>
        </w:rPr>
        <w:t>條</w:t>
      </w:r>
      <w:r w:rsidR="009C657F" w:rsidRPr="003C1BBE">
        <w:rPr>
          <w:rFonts w:hAnsi="標楷體" w:hint="eastAsia"/>
          <w:color w:val="000000" w:themeColor="text1"/>
        </w:rPr>
        <w:t>參照</w:t>
      </w:r>
      <w:r w:rsidR="00160A0D" w:rsidRPr="003C1BBE">
        <w:rPr>
          <w:rFonts w:hAnsi="標楷體" w:hint="eastAsia"/>
          <w:color w:val="000000" w:themeColor="text1"/>
        </w:rPr>
        <w:t>）</w:t>
      </w:r>
      <w:r w:rsidR="009C657F" w:rsidRPr="003C1BBE">
        <w:rPr>
          <w:rFonts w:hAnsi="標楷體" w:hint="eastAsia"/>
          <w:color w:val="000000" w:themeColor="text1"/>
        </w:rPr>
        <w:t>。</w:t>
      </w:r>
    </w:p>
    <w:p w14:paraId="36EB1F4B" w14:textId="7C571B90" w:rsidR="00E772C4" w:rsidRPr="003C1BBE" w:rsidRDefault="00E772C4" w:rsidP="00C8700F">
      <w:pPr>
        <w:pStyle w:val="3"/>
        <w:spacing w:line="460" w:lineRule="exact"/>
        <w:rPr>
          <w:rFonts w:hAnsi="標楷體"/>
          <w:color w:val="000000" w:themeColor="text1"/>
        </w:rPr>
      </w:pPr>
      <w:r w:rsidRPr="003C1BBE">
        <w:rPr>
          <w:rFonts w:hAnsi="標楷體" w:hint="eastAsia"/>
          <w:color w:val="000000" w:themeColor="text1"/>
        </w:rPr>
        <w:t>少事法第19條第1項規定</w:t>
      </w:r>
      <w:r w:rsidR="0096075D" w:rsidRPr="003C1BBE">
        <w:rPr>
          <w:rFonts w:hAnsi="標楷體" w:hint="eastAsia"/>
          <w:color w:val="000000" w:themeColor="text1"/>
        </w:rPr>
        <w:t>：「</w:t>
      </w:r>
      <w:r w:rsidRPr="003C1BBE">
        <w:rPr>
          <w:rFonts w:hAnsi="標楷體" w:hint="eastAsia"/>
          <w:color w:val="000000" w:themeColor="text1"/>
        </w:rPr>
        <w:t>少年法院接受移送、報告或請求之事件後，應先由少年調查官調查該少年與事件有關之行為、其人之品格、經歷、身心狀況、家庭情形、社會環境、教育程度以及其他必要之事項，於指定之期限內提出報告，並附具建議。</w:t>
      </w:r>
      <w:r w:rsidR="0096075D" w:rsidRPr="003C1BBE">
        <w:rPr>
          <w:rFonts w:hAnsi="標楷體" w:hint="eastAsia"/>
          <w:color w:val="000000" w:themeColor="text1"/>
        </w:rPr>
        <w:t>」審前調查之目的在了解少年的人格及特質，明瞭所生長的環境，發掘少年在犯罪行為下所隱藏的特殊因素，及提出少年的問題與需要，作為法官決定少年處遇之參考。</w:t>
      </w:r>
    </w:p>
    <w:p w14:paraId="64F7D210" w14:textId="446C4459" w:rsidR="0050138E" w:rsidRPr="003C1BBE" w:rsidRDefault="0050138E" w:rsidP="00C8700F">
      <w:pPr>
        <w:pStyle w:val="3"/>
        <w:spacing w:line="460" w:lineRule="exact"/>
        <w:rPr>
          <w:rFonts w:hAnsi="標楷體"/>
          <w:color w:val="000000" w:themeColor="text1"/>
        </w:rPr>
      </w:pPr>
      <w:r w:rsidRPr="003C1BBE">
        <w:rPr>
          <w:rFonts w:hAnsi="標楷體" w:hint="eastAsia"/>
          <w:color w:val="000000" w:themeColor="text1"/>
        </w:rPr>
        <w:t>少年法庭法官向地方政府社政單位調取被害個案紀錄或相關資料時，部分地方政府會以涉及個資、涉諮商或醫療資料等因素而拒絕提供，顯不利被害人司法</w:t>
      </w:r>
      <w:r w:rsidR="00B66027" w:rsidRPr="003C1BBE">
        <w:rPr>
          <w:rFonts w:hAnsi="標楷體" w:hint="eastAsia"/>
          <w:color w:val="000000" w:themeColor="text1"/>
        </w:rPr>
        <w:t>涉訟</w:t>
      </w:r>
      <w:r w:rsidRPr="003C1BBE">
        <w:rPr>
          <w:rFonts w:hAnsi="標楷體" w:hint="eastAsia"/>
          <w:color w:val="000000" w:themeColor="text1"/>
        </w:rPr>
        <w:t>之進行：</w:t>
      </w:r>
    </w:p>
    <w:p w14:paraId="7FABA8A1" w14:textId="77777777" w:rsidR="00B53514" w:rsidRPr="003C1BBE" w:rsidRDefault="00B53514" w:rsidP="00C8700F">
      <w:pPr>
        <w:pStyle w:val="4"/>
        <w:spacing w:line="460" w:lineRule="exact"/>
        <w:rPr>
          <w:color w:val="000000" w:themeColor="text1"/>
        </w:rPr>
      </w:pPr>
      <w:r w:rsidRPr="003C1BBE">
        <w:rPr>
          <w:rFonts w:hint="eastAsia"/>
          <w:color w:val="000000" w:themeColor="text1"/>
        </w:rPr>
        <w:t>本院諮詢專家學者表示：少年調查官針對行為人，也就是涉嫌的少年，確實著重在他的處遇，但被害人的狀況，法官是否能事先了解，並不確定。在成人案件中，通常社工會事先整理被害人的需求，再與檢察官或法院書記官溝通；但在兒少案件，雖然理論上也應有類似做法，實務上卻不明顯。若這些資訊無法在前期傳達給法官，被害人的處境可能就難以被理解等語。</w:t>
      </w:r>
    </w:p>
    <w:p w14:paraId="0A5C92B2" w14:textId="0DC8A1E7" w:rsidR="0063589D" w:rsidRPr="003C1BBE" w:rsidRDefault="009825DB" w:rsidP="00C8700F">
      <w:pPr>
        <w:pStyle w:val="4"/>
        <w:spacing w:line="460" w:lineRule="exact"/>
        <w:rPr>
          <w:color w:val="000000" w:themeColor="text1"/>
        </w:rPr>
      </w:pPr>
      <w:r w:rsidRPr="003C1BBE">
        <w:rPr>
          <w:rFonts w:hint="eastAsia"/>
          <w:color w:val="000000" w:themeColor="text1"/>
        </w:rPr>
        <w:t>衛福部就</w:t>
      </w:r>
      <w:r w:rsidR="0063589D" w:rsidRPr="003C1BBE">
        <w:rPr>
          <w:rFonts w:hint="eastAsia"/>
          <w:color w:val="000000" w:themeColor="text1"/>
        </w:rPr>
        <w:t>各級法院法官是否得調取兒少調查報告供審理案件參考</w:t>
      </w:r>
      <w:r w:rsidRPr="003C1BBE">
        <w:rPr>
          <w:rFonts w:hint="eastAsia"/>
          <w:color w:val="000000" w:themeColor="text1"/>
        </w:rPr>
        <w:t>之說明略以</w:t>
      </w:r>
      <w:r w:rsidR="0063589D" w:rsidRPr="003C1BBE">
        <w:rPr>
          <w:rFonts w:hint="eastAsia"/>
          <w:color w:val="000000" w:themeColor="text1"/>
        </w:rPr>
        <w:t>：</w:t>
      </w:r>
    </w:p>
    <w:p w14:paraId="0BF6B9A9" w14:textId="195AAD80" w:rsidR="0063589D" w:rsidRPr="003C1BBE" w:rsidRDefault="0063589D" w:rsidP="00C8700F">
      <w:pPr>
        <w:pStyle w:val="5"/>
        <w:spacing w:line="460" w:lineRule="exact"/>
        <w:rPr>
          <w:color w:val="000000" w:themeColor="text1"/>
        </w:rPr>
      </w:pPr>
      <w:r w:rsidRPr="003C1BBE">
        <w:rPr>
          <w:rFonts w:hint="eastAsia"/>
          <w:color w:val="000000" w:themeColor="text1"/>
        </w:rPr>
        <w:tab/>
        <w:t>倘為家內性侵害案件，社工人員依兒少保護結構化決策模式（SDM）針對性侵害被害兒少之安</w:t>
      </w:r>
      <w:r w:rsidRPr="003C1BBE">
        <w:rPr>
          <w:rFonts w:hint="eastAsia"/>
          <w:color w:val="000000" w:themeColor="text1"/>
        </w:rPr>
        <w:lastRenderedPageBreak/>
        <w:t>全、風險進行評估；至家外性侵害案件，社工人員則針對性侵害被害兒童進行需求、創傷情形等面向評估，所稱兒少調查報告係為社工人員之個案紀錄。</w:t>
      </w:r>
    </w:p>
    <w:p w14:paraId="133D2E50" w14:textId="29A90815" w:rsidR="0063589D" w:rsidRPr="003C1BBE" w:rsidRDefault="0063589D" w:rsidP="00C8700F">
      <w:pPr>
        <w:pStyle w:val="5"/>
        <w:spacing w:line="460" w:lineRule="exact"/>
        <w:rPr>
          <w:color w:val="000000" w:themeColor="text1"/>
        </w:rPr>
      </w:pPr>
      <w:r w:rsidRPr="003C1BBE">
        <w:rPr>
          <w:rFonts w:hint="eastAsia"/>
          <w:color w:val="000000" w:themeColor="text1"/>
        </w:rPr>
        <w:tab/>
        <w:t>查有法院依刑事妥速審判法第11條規定函請地方政府提供兒少調查、輔導紀錄及相關資料作為審理案件參考，地方政府社工人員則依兒童及少年福利與權益保障法第49條及個人資料保護法等相關規定，視需求及其用途，就不必要部分遮蔽後配合提供，並注意資料保密及兒少隱私，以維護兒少最佳利益。</w:t>
      </w:r>
    </w:p>
    <w:p w14:paraId="46FF5BCE" w14:textId="7654FDF0" w:rsidR="009825DB" w:rsidRPr="003C1BBE" w:rsidRDefault="0050138E" w:rsidP="00C8700F">
      <w:pPr>
        <w:pStyle w:val="4"/>
        <w:spacing w:line="460" w:lineRule="exact"/>
        <w:rPr>
          <w:rFonts w:hAnsi="標楷體"/>
          <w:color w:val="000000" w:themeColor="text1"/>
        </w:rPr>
      </w:pPr>
      <w:r w:rsidRPr="003C1BBE">
        <w:rPr>
          <w:rFonts w:hint="eastAsia"/>
          <w:color w:val="000000" w:themeColor="text1"/>
        </w:rPr>
        <w:t>專家學者表示：</w:t>
      </w:r>
      <w:r w:rsidRPr="003C1BBE">
        <w:rPr>
          <w:rFonts w:hAnsi="標楷體" w:hint="eastAsia"/>
          <w:color w:val="000000" w:themeColor="text1"/>
        </w:rPr>
        <w:t>「</w:t>
      </w:r>
      <w:r w:rsidRPr="003C1BBE">
        <w:rPr>
          <w:rFonts w:hint="eastAsia"/>
          <w:color w:val="000000" w:themeColor="text1"/>
        </w:rPr>
        <w:t>我覺得</w:t>
      </w:r>
      <w:r w:rsidRPr="003C1BBE">
        <w:rPr>
          <w:rFonts w:hAnsi="標楷體" w:hint="eastAsia"/>
          <w:color w:val="000000" w:themeColor="text1"/>
        </w:rPr>
        <w:t>『</w:t>
      </w:r>
      <w:r w:rsidRPr="003C1BBE">
        <w:rPr>
          <w:rFonts w:hint="eastAsia"/>
          <w:color w:val="000000" w:themeColor="text1"/>
        </w:rPr>
        <w:t>以被害人為中心</w:t>
      </w:r>
      <w:r w:rsidRPr="003C1BBE">
        <w:rPr>
          <w:rFonts w:hAnsi="標楷體" w:hint="eastAsia"/>
          <w:color w:val="000000" w:themeColor="text1"/>
        </w:rPr>
        <w:t>』</w:t>
      </w:r>
      <w:r w:rsidRPr="003C1BBE">
        <w:rPr>
          <w:rFonts w:hint="eastAsia"/>
          <w:color w:val="000000" w:themeColor="text1"/>
        </w:rPr>
        <w:t>非常重要。但實務上，少年法庭的法官多能事先取得加害少年，也就是相對人的資料，卻很難看到被害人相關資訊。即使嘗試向社會局調資料，也常因個資理由被拒。其實依法律，司法審判本就可基於權益保障調閱這些資料，社會局不應以個資法為由拒絕，這是誤解了法律精神。</w:t>
      </w:r>
      <w:r w:rsidRPr="003C1BBE">
        <w:rPr>
          <w:rFonts w:hAnsi="標楷體" w:hint="eastAsia"/>
          <w:color w:val="000000" w:themeColor="text1"/>
        </w:rPr>
        <w:t>」「除了書面移送資料，法官也可直接向陪同社工請教，因為他們長期接觸被害人，能提供專業觀察。專業社工甚至可以在法庭上作為專家證人，這在性侵害案件的審訊中相當重要，只是目前使用比例仍低。」</w:t>
      </w:r>
      <w:r w:rsidR="00ED5D40" w:rsidRPr="003C1BBE">
        <w:rPr>
          <w:rFonts w:hAnsi="標楷體" w:hint="eastAsia"/>
          <w:color w:val="000000" w:themeColor="text1"/>
        </w:rPr>
        <w:t>另一名專家表示：在開庭前，法官可要求少年調查官提出少年的狀況報告，被害人部分則應透過地方政府的社工資料呈現，包含認知能力或特殊狀況。在性侵案件中，被害人的權益保障應置於優先考量等語。</w:t>
      </w:r>
    </w:p>
    <w:p w14:paraId="2B2D7BC7" w14:textId="7FF4BD63" w:rsidR="003E4455" w:rsidRPr="003C1BBE" w:rsidRDefault="00031664" w:rsidP="00C8700F">
      <w:pPr>
        <w:pStyle w:val="3"/>
        <w:spacing w:line="460" w:lineRule="exact"/>
        <w:rPr>
          <w:rFonts w:hAnsi="標楷體"/>
          <w:color w:val="000000" w:themeColor="text1"/>
        </w:rPr>
      </w:pPr>
      <w:r w:rsidRPr="003C1BBE">
        <w:rPr>
          <w:rFonts w:hAnsi="標楷體" w:hint="eastAsia"/>
          <w:color w:val="000000" w:themeColor="text1"/>
        </w:rPr>
        <w:t>綜上，</w:t>
      </w:r>
      <w:r w:rsidR="00631DDC" w:rsidRPr="003C1BBE">
        <w:rPr>
          <w:rFonts w:hAnsi="標楷體" w:hint="eastAsia"/>
          <w:color w:val="000000" w:themeColor="text1"/>
        </w:rPr>
        <w:t>本案為少年涉犯性侵少女案件，依少事法第19條第1項規定，就行為人(少年)部分，由少年調查</w:t>
      </w:r>
      <w:r w:rsidR="00631DDC" w:rsidRPr="003C1BBE">
        <w:rPr>
          <w:rFonts w:hAnsi="標楷體" w:hint="eastAsia"/>
          <w:color w:val="000000" w:themeColor="text1"/>
        </w:rPr>
        <w:lastRenderedPageBreak/>
        <w:t>官對行為少年進行審前調查，供法官決定少年處遇之參考；然就被害人(被害兒少)部分，其相關調查報告、訴求、案情或被害結果等資訊，承審法官卻付之闕如，且倘少年法庭法官向地方政府社政單位調取被害兒少個案紀錄或相關資料時，部分地方政府會以涉及個資、涉諮商或醫療資料等因素而拒絕提供，顯不利於被害人司法涉訟之進行。此情將影響被害兒少訴訟平等權益，司法院允應督導所屬會同衛福部研提改善對策，讓被害及加害兒少兩造資訊能被平等正視</w:t>
      </w:r>
      <w:r w:rsidRPr="003C1BBE">
        <w:rPr>
          <w:rFonts w:hAnsi="標楷體" w:hint="eastAsia"/>
          <w:color w:val="000000" w:themeColor="text1"/>
        </w:rPr>
        <w:t>。</w:t>
      </w:r>
    </w:p>
    <w:p w14:paraId="225F19F0" w14:textId="77777777" w:rsidR="003E4455" w:rsidRPr="003C1BBE" w:rsidRDefault="003E4455" w:rsidP="003E4455">
      <w:pPr>
        <w:pStyle w:val="2"/>
        <w:numPr>
          <w:ilvl w:val="0"/>
          <w:numId w:val="0"/>
        </w:numPr>
        <w:ind w:left="1021"/>
        <w:rPr>
          <w:rFonts w:hAnsi="標楷體"/>
          <w:b/>
          <w:bCs w:val="0"/>
          <w:color w:val="000000" w:themeColor="text1"/>
        </w:rPr>
      </w:pPr>
    </w:p>
    <w:p w14:paraId="17D42BB6" w14:textId="1778068D" w:rsidR="00792D35" w:rsidRPr="003C1BBE" w:rsidRDefault="00B20A10" w:rsidP="00C77895">
      <w:pPr>
        <w:pStyle w:val="2"/>
        <w:spacing w:line="440" w:lineRule="exact"/>
        <w:rPr>
          <w:rFonts w:hAnsi="標楷體"/>
          <w:b/>
          <w:bCs w:val="0"/>
          <w:color w:val="000000" w:themeColor="text1"/>
        </w:rPr>
      </w:pPr>
      <w:bookmarkStart w:id="64" w:name="_Toc218615425"/>
      <w:r w:rsidRPr="003C1BBE">
        <w:rPr>
          <w:rFonts w:hAnsi="標楷體" w:hint="eastAsia"/>
          <w:b/>
          <w:bCs w:val="0"/>
          <w:color w:val="000000" w:themeColor="text1"/>
        </w:rPr>
        <w:t>社工人員陪同被害兒少出庭應訊，其目的係為於出庭應訊過程中穩定兒少身心狀況，以及結束後關照、安撫兒少情緒，</w:t>
      </w:r>
      <w:r w:rsidR="00CE1D5A" w:rsidRPr="003C1BBE">
        <w:rPr>
          <w:rFonts w:hAnsi="標楷體" w:hint="eastAsia"/>
          <w:b/>
          <w:bCs w:val="0"/>
          <w:color w:val="000000" w:themeColor="text1"/>
        </w:rPr>
        <w:t>除了</w:t>
      </w:r>
      <w:r w:rsidRPr="003C1BBE">
        <w:rPr>
          <w:rFonts w:hAnsi="標楷體" w:hint="eastAsia"/>
          <w:b/>
          <w:bCs w:val="0"/>
          <w:color w:val="000000" w:themeColor="text1"/>
        </w:rPr>
        <w:t>維護其等司法權益</w:t>
      </w:r>
      <w:r w:rsidR="00CE1D5A" w:rsidRPr="003C1BBE">
        <w:rPr>
          <w:rFonts w:hAnsi="標楷體" w:hint="eastAsia"/>
          <w:b/>
          <w:bCs w:val="0"/>
          <w:color w:val="000000" w:themeColor="text1"/>
        </w:rPr>
        <w:t>，並與司法機關跨專業合作，提供個案適切之輔導處遇</w:t>
      </w:r>
      <w:r w:rsidRPr="003C1BBE">
        <w:rPr>
          <w:rFonts w:hAnsi="標楷體" w:hint="eastAsia"/>
          <w:b/>
          <w:bCs w:val="0"/>
          <w:color w:val="000000" w:themeColor="text1"/>
        </w:rPr>
        <w:t>。惟</w:t>
      </w:r>
      <w:r w:rsidR="000B2464" w:rsidRPr="003C1BBE">
        <w:rPr>
          <w:rFonts w:hAnsi="標楷體" w:hint="eastAsia"/>
          <w:b/>
          <w:bCs w:val="0"/>
          <w:color w:val="000000" w:themeColor="text1"/>
        </w:rPr>
        <w:t>本案</w:t>
      </w:r>
      <w:r w:rsidR="0039160E" w:rsidRPr="003C1BBE">
        <w:rPr>
          <w:rFonts w:hAnsi="標楷體" w:hint="eastAsia"/>
          <w:b/>
          <w:bCs w:val="0"/>
          <w:color w:val="000000" w:themeColor="text1"/>
        </w:rPr>
        <w:t>涉及跨轄區，經查</w:t>
      </w:r>
      <w:r w:rsidR="001C37A5" w:rsidRPr="003C1BBE">
        <w:rPr>
          <w:rFonts w:hAnsi="標楷體" w:hint="eastAsia"/>
          <w:b/>
          <w:bCs w:val="0"/>
          <w:color w:val="000000" w:themeColor="text1"/>
        </w:rPr>
        <w:t>分別由不同</w:t>
      </w:r>
      <w:r w:rsidR="00170A13" w:rsidRPr="003C1BBE">
        <w:rPr>
          <w:rFonts w:hAnsi="標楷體" w:hint="eastAsia"/>
          <w:b/>
          <w:bCs w:val="0"/>
          <w:color w:val="000000" w:themeColor="text1"/>
        </w:rPr>
        <w:t>機關</w:t>
      </w:r>
      <w:r w:rsidR="00A673ED" w:rsidRPr="003C1BBE">
        <w:rPr>
          <w:rFonts w:hAnsi="標楷體" w:hint="eastAsia"/>
          <w:b/>
          <w:bCs w:val="0"/>
          <w:color w:val="000000" w:themeColor="text1"/>
        </w:rPr>
        <w:t>/</w:t>
      </w:r>
      <w:r w:rsidR="0039160E" w:rsidRPr="003C1BBE">
        <w:rPr>
          <w:rFonts w:hAnsi="標楷體" w:hint="eastAsia"/>
          <w:b/>
          <w:bCs w:val="0"/>
          <w:color w:val="000000" w:themeColor="text1"/>
        </w:rPr>
        <w:t>單位</w:t>
      </w:r>
      <w:r w:rsidR="00170A13" w:rsidRPr="003C1BBE">
        <w:rPr>
          <w:rFonts w:hAnsi="標楷體" w:hint="eastAsia"/>
          <w:b/>
          <w:bCs w:val="0"/>
          <w:color w:val="000000" w:themeColor="text1"/>
        </w:rPr>
        <w:t>之</w:t>
      </w:r>
      <w:r w:rsidR="0039160E" w:rsidRPr="003C1BBE">
        <w:rPr>
          <w:rFonts w:hAnsi="標楷體" w:hint="eastAsia"/>
          <w:b/>
          <w:bCs w:val="0"/>
          <w:color w:val="000000" w:themeColor="text1"/>
        </w:rPr>
        <w:t>不同</w:t>
      </w:r>
      <w:r w:rsidR="00A673ED" w:rsidRPr="003C1BBE">
        <w:rPr>
          <w:rFonts w:hAnsi="標楷體" w:hint="eastAsia"/>
          <w:b/>
          <w:bCs w:val="0"/>
          <w:color w:val="000000" w:themeColor="text1"/>
        </w:rPr>
        <w:t>且多名</w:t>
      </w:r>
      <w:r w:rsidR="001C37A5" w:rsidRPr="003C1BBE">
        <w:rPr>
          <w:rFonts w:hAnsi="標楷體" w:hint="eastAsia"/>
          <w:b/>
          <w:bCs w:val="0"/>
          <w:color w:val="000000" w:themeColor="text1"/>
        </w:rPr>
        <w:t>社工人員</w:t>
      </w:r>
      <w:r w:rsidR="00170A13" w:rsidRPr="003C1BBE">
        <w:rPr>
          <w:rFonts w:hAnsi="標楷體" w:hint="eastAsia"/>
          <w:b/>
          <w:bCs w:val="0"/>
          <w:color w:val="000000" w:themeColor="text1"/>
        </w:rPr>
        <w:t>輪派</w:t>
      </w:r>
      <w:r w:rsidR="000B2464" w:rsidRPr="003C1BBE">
        <w:rPr>
          <w:rFonts w:hAnsi="標楷體" w:hint="eastAsia"/>
          <w:b/>
          <w:bCs w:val="0"/>
          <w:color w:val="000000" w:themeColor="text1"/>
        </w:rPr>
        <w:t>陪同兒少出庭</w:t>
      </w:r>
      <w:r w:rsidR="001C37A5" w:rsidRPr="003C1BBE">
        <w:rPr>
          <w:rFonts w:hAnsi="標楷體" w:hint="eastAsia"/>
          <w:b/>
          <w:bCs w:val="0"/>
          <w:color w:val="000000" w:themeColor="text1"/>
        </w:rPr>
        <w:t>，對</w:t>
      </w:r>
      <w:r w:rsidR="00170A13" w:rsidRPr="003C1BBE">
        <w:rPr>
          <w:rFonts w:hAnsi="標楷體" w:hint="eastAsia"/>
          <w:b/>
          <w:bCs w:val="0"/>
          <w:color w:val="000000" w:themeColor="text1"/>
        </w:rPr>
        <w:t>該</w:t>
      </w:r>
      <w:r w:rsidR="00CE1D5A" w:rsidRPr="003C1BBE">
        <w:rPr>
          <w:rFonts w:hAnsi="標楷體" w:hint="eastAsia"/>
          <w:b/>
          <w:bCs w:val="0"/>
          <w:color w:val="000000" w:themeColor="text1"/>
        </w:rPr>
        <w:t>個案及處遇情形</w:t>
      </w:r>
      <w:r w:rsidR="001C37A5" w:rsidRPr="003C1BBE">
        <w:rPr>
          <w:rFonts w:hAnsi="標楷體" w:hint="eastAsia"/>
          <w:b/>
          <w:bCs w:val="0"/>
          <w:color w:val="000000" w:themeColor="text1"/>
        </w:rPr>
        <w:t>並</w:t>
      </w:r>
      <w:r w:rsidR="00CE1D5A" w:rsidRPr="003C1BBE">
        <w:rPr>
          <w:rFonts w:hAnsi="標楷體" w:hint="eastAsia"/>
          <w:b/>
          <w:bCs w:val="0"/>
          <w:color w:val="000000" w:themeColor="text1"/>
        </w:rPr>
        <w:t>不清楚，且</w:t>
      </w:r>
      <w:r w:rsidR="00A673ED" w:rsidRPr="003C1BBE">
        <w:rPr>
          <w:rFonts w:hAnsi="標楷體" w:hint="eastAsia"/>
          <w:b/>
          <w:bCs w:val="0"/>
          <w:color w:val="000000" w:themeColor="text1"/>
        </w:rPr>
        <w:t>在</w:t>
      </w:r>
      <w:r w:rsidR="00CE1D5A" w:rsidRPr="003C1BBE">
        <w:rPr>
          <w:rFonts w:hAnsi="標楷體" w:hint="eastAsia"/>
          <w:b/>
          <w:bCs w:val="0"/>
          <w:color w:val="000000" w:themeColor="text1"/>
        </w:rPr>
        <w:t>某次</w:t>
      </w:r>
      <w:r w:rsidR="000B2464" w:rsidRPr="003C1BBE">
        <w:rPr>
          <w:rFonts w:hAnsi="標楷體" w:hint="eastAsia"/>
          <w:b/>
          <w:bCs w:val="0"/>
          <w:color w:val="000000" w:themeColor="text1"/>
        </w:rPr>
        <w:t>應訊時</w:t>
      </w:r>
      <w:r w:rsidRPr="003C1BBE">
        <w:rPr>
          <w:rFonts w:hAnsi="標楷體" w:hint="eastAsia"/>
          <w:b/>
          <w:bCs w:val="0"/>
          <w:color w:val="000000" w:themeColor="text1"/>
        </w:rPr>
        <w:t>卻</w:t>
      </w:r>
      <w:r w:rsidR="000B2464" w:rsidRPr="003C1BBE">
        <w:rPr>
          <w:rFonts w:hAnsi="標楷體" w:hint="eastAsia"/>
          <w:b/>
          <w:bCs w:val="0"/>
          <w:color w:val="000000" w:themeColor="text1"/>
        </w:rPr>
        <w:t>因支援他案而提早離開</w:t>
      </w:r>
      <w:r w:rsidRPr="003C1BBE">
        <w:rPr>
          <w:rFonts w:hAnsi="標楷體" w:hint="eastAsia"/>
          <w:b/>
          <w:bCs w:val="0"/>
          <w:color w:val="000000" w:themeColor="text1"/>
        </w:rPr>
        <w:t>，</w:t>
      </w:r>
      <w:r w:rsidR="001C37A5" w:rsidRPr="003C1BBE">
        <w:rPr>
          <w:rFonts w:hAnsi="標楷體" w:hint="eastAsia"/>
          <w:b/>
          <w:bCs w:val="0"/>
          <w:color w:val="000000" w:themeColor="text1"/>
        </w:rPr>
        <w:t>顯已影響兒少權益</w:t>
      </w:r>
      <w:r w:rsidR="000B2464" w:rsidRPr="003C1BBE">
        <w:rPr>
          <w:rFonts w:hAnsi="標楷體" w:hint="eastAsia"/>
          <w:b/>
          <w:bCs w:val="0"/>
          <w:color w:val="000000" w:themeColor="text1"/>
        </w:rPr>
        <w:t>；</w:t>
      </w:r>
      <w:r w:rsidR="00C24115" w:rsidRPr="003C1BBE">
        <w:rPr>
          <w:rFonts w:hAnsi="標楷體" w:hint="eastAsia"/>
          <w:b/>
          <w:bCs w:val="0"/>
          <w:color w:val="000000" w:themeColor="text1"/>
        </w:rPr>
        <w:t>又</w:t>
      </w:r>
      <w:r w:rsidR="00966AE9" w:rsidRPr="003C1BBE">
        <w:rPr>
          <w:rFonts w:hAnsi="標楷體" w:hint="eastAsia"/>
          <w:b/>
          <w:bCs w:val="0"/>
          <w:color w:val="000000" w:themeColor="text1"/>
        </w:rPr>
        <w:t>，</w:t>
      </w:r>
      <w:bookmarkStart w:id="65" w:name="_Hlk219363782"/>
      <w:r w:rsidR="008C0CCA" w:rsidRPr="003C1BBE">
        <w:rPr>
          <w:rFonts w:hAnsi="標楷體" w:hint="eastAsia"/>
          <w:b/>
          <w:bCs w:val="0"/>
          <w:color w:val="000000" w:themeColor="text1"/>
        </w:rPr>
        <w:t>就</w:t>
      </w:r>
      <w:r w:rsidR="005571EA" w:rsidRPr="003C1BBE">
        <w:rPr>
          <w:rFonts w:hAnsi="標楷體" w:hint="eastAsia"/>
          <w:b/>
          <w:bCs w:val="0"/>
          <w:color w:val="000000" w:themeColor="text1"/>
        </w:rPr>
        <w:t>社工人員陪同被害兒少個案出庭應訊之身分定位，衛福部</w:t>
      </w:r>
      <w:r w:rsidR="007F0D55" w:rsidRPr="003C1BBE">
        <w:rPr>
          <w:rFonts w:hAnsi="標楷體" w:hint="eastAsia"/>
          <w:b/>
          <w:bCs w:val="0"/>
          <w:color w:val="000000" w:themeColor="text1"/>
        </w:rPr>
        <w:t>查復</w:t>
      </w:r>
      <w:r w:rsidR="005571EA" w:rsidRPr="003C1BBE">
        <w:rPr>
          <w:rFonts w:hAnsi="標楷體" w:hint="eastAsia"/>
          <w:b/>
          <w:bCs w:val="0"/>
          <w:color w:val="000000" w:themeColor="text1"/>
        </w:rPr>
        <w:t>表示，社工人員有時會以「輔佐人」身分，有部分法官要求社工簽署「證人」結文，司法院則表示社工人員係屬法律明定之</w:t>
      </w:r>
      <w:r w:rsidR="007F0D55" w:rsidRPr="003C1BBE">
        <w:rPr>
          <w:rFonts w:hAnsi="標楷體" w:hint="eastAsia"/>
          <w:b/>
          <w:bCs w:val="0"/>
          <w:color w:val="000000" w:themeColor="text1"/>
        </w:rPr>
        <w:t>「</w:t>
      </w:r>
      <w:r w:rsidR="005571EA" w:rsidRPr="003C1BBE">
        <w:rPr>
          <w:rFonts w:hAnsi="標楷體" w:hint="eastAsia"/>
          <w:b/>
          <w:bCs w:val="0"/>
          <w:color w:val="000000" w:themeColor="text1"/>
        </w:rPr>
        <w:t>專業陪同人</w:t>
      </w:r>
      <w:r w:rsidR="007F0D55" w:rsidRPr="003C1BBE">
        <w:rPr>
          <w:rFonts w:hAnsi="標楷體" w:hint="eastAsia"/>
          <w:b/>
          <w:bCs w:val="0"/>
          <w:color w:val="000000" w:themeColor="text1"/>
        </w:rPr>
        <w:t>」</w:t>
      </w:r>
      <w:r w:rsidR="005571EA" w:rsidRPr="003C1BBE">
        <w:rPr>
          <w:rFonts w:hAnsi="標楷體" w:hint="eastAsia"/>
          <w:b/>
          <w:bCs w:val="0"/>
          <w:color w:val="000000" w:themeColor="text1"/>
        </w:rPr>
        <w:t>，</w:t>
      </w:r>
      <w:r w:rsidR="007F0D55" w:rsidRPr="003C1BBE">
        <w:rPr>
          <w:rFonts w:hAnsi="標楷體" w:hint="eastAsia"/>
          <w:b/>
          <w:bCs w:val="0"/>
          <w:color w:val="000000" w:themeColor="text1"/>
        </w:rPr>
        <w:t>倘社工人員係擔任司法詢問員，則需簽署證人、鑑定或通譯等三種不同結文。</w:t>
      </w:r>
      <w:r w:rsidR="005571EA" w:rsidRPr="003C1BBE">
        <w:rPr>
          <w:rFonts w:hAnsi="標楷體" w:hint="eastAsia"/>
          <w:b/>
          <w:bCs w:val="0"/>
          <w:color w:val="000000" w:themeColor="text1"/>
        </w:rPr>
        <w:t>此情</w:t>
      </w:r>
      <w:r w:rsidR="00966AE9" w:rsidRPr="003C1BBE">
        <w:rPr>
          <w:rFonts w:hAnsi="標楷體" w:hint="eastAsia"/>
          <w:b/>
          <w:bCs w:val="0"/>
          <w:color w:val="000000" w:themeColor="text1"/>
        </w:rPr>
        <w:t>凸顯社工人員於</w:t>
      </w:r>
      <w:r w:rsidR="000B2464" w:rsidRPr="003C1BBE">
        <w:rPr>
          <w:rFonts w:hAnsi="標楷體" w:hint="eastAsia"/>
          <w:b/>
          <w:bCs w:val="0"/>
          <w:color w:val="000000" w:themeColor="text1"/>
        </w:rPr>
        <w:t>陪同</w:t>
      </w:r>
      <w:r w:rsidR="00966AE9" w:rsidRPr="003C1BBE">
        <w:rPr>
          <w:rFonts w:hAnsi="標楷體" w:hint="eastAsia"/>
          <w:b/>
          <w:bCs w:val="0"/>
          <w:color w:val="000000" w:themeColor="text1"/>
        </w:rPr>
        <w:t>個案</w:t>
      </w:r>
      <w:r w:rsidR="005A2DE8" w:rsidRPr="003C1BBE">
        <w:rPr>
          <w:rFonts w:hAnsi="標楷體" w:hint="eastAsia"/>
          <w:b/>
          <w:bCs w:val="0"/>
          <w:color w:val="000000" w:themeColor="text1"/>
        </w:rPr>
        <w:t>出庭應訊之</w:t>
      </w:r>
      <w:r w:rsidR="00C411DF" w:rsidRPr="003C1BBE">
        <w:rPr>
          <w:rFonts w:hAnsi="標楷體" w:hint="eastAsia"/>
          <w:b/>
          <w:bCs w:val="0"/>
          <w:color w:val="000000" w:themeColor="text1"/>
        </w:rPr>
        <w:t>身分定位不明</w:t>
      </w:r>
      <w:r w:rsidR="00C24115" w:rsidRPr="003C1BBE">
        <w:rPr>
          <w:rFonts w:hAnsi="標楷體" w:hint="eastAsia"/>
          <w:b/>
          <w:bCs w:val="0"/>
          <w:color w:val="000000" w:themeColor="text1"/>
        </w:rPr>
        <w:t>，</w:t>
      </w:r>
      <w:r w:rsidR="00300F60" w:rsidRPr="003C1BBE">
        <w:rPr>
          <w:rFonts w:hAnsi="標楷體" w:hint="eastAsia"/>
          <w:b/>
          <w:bCs w:val="0"/>
          <w:color w:val="000000" w:themeColor="text1"/>
        </w:rPr>
        <w:t>造成社工人員混淆及困擾</w:t>
      </w:r>
      <w:bookmarkEnd w:id="65"/>
      <w:r w:rsidR="00C24115" w:rsidRPr="003C1BBE">
        <w:rPr>
          <w:rFonts w:hAnsi="標楷體" w:hint="eastAsia"/>
          <w:b/>
          <w:bCs w:val="0"/>
          <w:color w:val="000000" w:themeColor="text1"/>
        </w:rPr>
        <w:t>；再者，社工人員於出庭時如遇法官於審理案件時態度不佳或專業知能不足，致損及兒少、社工</w:t>
      </w:r>
      <w:r w:rsidR="00472F78" w:rsidRPr="003C1BBE">
        <w:rPr>
          <w:rFonts w:hAnsi="標楷體" w:hint="eastAsia"/>
          <w:b/>
          <w:bCs w:val="0"/>
          <w:color w:val="000000" w:themeColor="text1"/>
        </w:rPr>
        <w:t>人</w:t>
      </w:r>
      <w:r w:rsidR="00C24115" w:rsidRPr="003C1BBE">
        <w:rPr>
          <w:rFonts w:hAnsi="標楷體" w:hint="eastAsia"/>
          <w:b/>
          <w:bCs w:val="0"/>
          <w:color w:val="000000" w:themeColor="text1"/>
        </w:rPr>
        <w:t>員權益時，欠缺即時反</w:t>
      </w:r>
      <w:r w:rsidR="00F810C8" w:rsidRPr="003C1BBE">
        <w:rPr>
          <w:rFonts w:hAnsi="標楷體" w:hint="eastAsia"/>
          <w:b/>
          <w:bCs w:val="0"/>
          <w:color w:val="000000" w:themeColor="text1"/>
        </w:rPr>
        <w:t>映管</w:t>
      </w:r>
      <w:r w:rsidR="00C24115" w:rsidRPr="003C1BBE">
        <w:rPr>
          <w:rFonts w:hAnsi="標楷體" w:hint="eastAsia"/>
          <w:b/>
          <w:bCs w:val="0"/>
          <w:color w:val="000000" w:themeColor="text1"/>
        </w:rPr>
        <w:t>道</w:t>
      </w:r>
      <w:r w:rsidR="00AE2107" w:rsidRPr="003C1BBE">
        <w:rPr>
          <w:rFonts w:hAnsi="標楷體" w:hint="eastAsia"/>
          <w:b/>
          <w:bCs w:val="0"/>
          <w:color w:val="000000" w:themeColor="text1"/>
        </w:rPr>
        <w:t>等情</w:t>
      </w:r>
      <w:r w:rsidR="00A673ED" w:rsidRPr="003C1BBE">
        <w:rPr>
          <w:rFonts w:hAnsi="標楷體" w:hint="eastAsia"/>
          <w:b/>
          <w:bCs w:val="0"/>
          <w:color w:val="000000" w:themeColor="text1"/>
        </w:rPr>
        <w:t>，均待</w:t>
      </w:r>
      <w:r w:rsidR="00C24115" w:rsidRPr="003C1BBE">
        <w:rPr>
          <w:rFonts w:hAnsi="標楷體" w:hint="eastAsia"/>
          <w:b/>
          <w:bCs w:val="0"/>
          <w:color w:val="000000" w:themeColor="text1"/>
        </w:rPr>
        <w:t>司法院</w:t>
      </w:r>
      <w:r w:rsidR="007F0D55" w:rsidRPr="003C1BBE">
        <w:rPr>
          <w:rFonts w:hAnsi="標楷體" w:hint="eastAsia"/>
          <w:b/>
          <w:bCs w:val="0"/>
          <w:color w:val="000000" w:themeColor="text1"/>
        </w:rPr>
        <w:t>督導所屬</w:t>
      </w:r>
      <w:r w:rsidR="00C24115" w:rsidRPr="003C1BBE">
        <w:rPr>
          <w:rFonts w:hAnsi="標楷體" w:hint="eastAsia"/>
          <w:b/>
          <w:bCs w:val="0"/>
          <w:color w:val="000000" w:themeColor="text1"/>
        </w:rPr>
        <w:t>會同衛福部研議解決。</w:t>
      </w:r>
      <w:bookmarkEnd w:id="64"/>
    </w:p>
    <w:p w14:paraId="606D8112" w14:textId="445F2A15" w:rsidR="00792D35" w:rsidRPr="003C1BBE" w:rsidRDefault="00C411DF" w:rsidP="00C77895">
      <w:pPr>
        <w:pStyle w:val="3"/>
        <w:spacing w:line="440" w:lineRule="exact"/>
        <w:rPr>
          <w:rFonts w:hAnsi="標楷體"/>
          <w:color w:val="000000" w:themeColor="text1"/>
        </w:rPr>
      </w:pPr>
      <w:r w:rsidRPr="003C1BBE">
        <w:rPr>
          <w:rFonts w:hAnsi="標楷體" w:hint="eastAsia"/>
          <w:color w:val="000000" w:themeColor="text1"/>
        </w:rPr>
        <w:t>依性侵害犯罪防治法第18條規定</w:t>
      </w:r>
      <w:r w:rsidR="005711F2" w:rsidRPr="003C1BBE">
        <w:rPr>
          <w:rFonts w:hAnsi="標楷體" w:hint="eastAsia"/>
          <w:color w:val="000000" w:themeColor="text1"/>
        </w:rPr>
        <w:t>：「(第1項)</w:t>
      </w:r>
      <w:r w:rsidRPr="003C1BBE">
        <w:rPr>
          <w:rFonts w:hAnsi="標楷體" w:hint="eastAsia"/>
          <w:color w:val="000000" w:themeColor="text1"/>
        </w:rPr>
        <w:t>被害人</w:t>
      </w:r>
      <w:r w:rsidRPr="003C1BBE">
        <w:rPr>
          <w:rFonts w:hAnsi="標楷體" w:hint="eastAsia"/>
          <w:color w:val="000000" w:themeColor="text1"/>
        </w:rPr>
        <w:lastRenderedPageBreak/>
        <w:t>之法定代理人、配偶、直系或三親等內旁系血親、家長、家屬、醫師、心理師、輔導人員、社會工作人員或其信賴之人，經被害人同意後，得於偵查或審判時，陪同被害人在場，並得陳述意見。</w:t>
      </w:r>
      <w:r w:rsidR="005711F2" w:rsidRPr="003C1BBE">
        <w:rPr>
          <w:rFonts w:hAnsi="標楷體"/>
          <w:color w:val="000000" w:themeColor="text1"/>
        </w:rPr>
        <w:t>……</w:t>
      </w:r>
      <w:r w:rsidR="005711F2" w:rsidRPr="003C1BBE">
        <w:rPr>
          <w:rFonts w:hAnsi="標楷體" w:hint="eastAsia"/>
          <w:color w:val="000000" w:themeColor="text1"/>
        </w:rPr>
        <w:t>(第3項)</w:t>
      </w:r>
      <w:r w:rsidR="005711F2" w:rsidRPr="003C1BBE">
        <w:rPr>
          <w:rFonts w:hint="eastAsia"/>
          <w:color w:val="000000" w:themeColor="text1"/>
        </w:rPr>
        <w:t xml:space="preserve"> </w:t>
      </w:r>
      <w:r w:rsidR="005711F2" w:rsidRPr="003C1BBE">
        <w:rPr>
          <w:rFonts w:hAnsi="標楷體" w:hint="eastAsia"/>
          <w:color w:val="000000" w:themeColor="text1"/>
        </w:rPr>
        <w:t>被害人為兒童或少年時，除顯無必要者外，直轄市、縣（市）主管機關應指派社會工作人員於偵查或審判時陪同在場，並得陳述意見。」</w:t>
      </w:r>
      <w:r w:rsidR="005A2DE8" w:rsidRPr="003C1BBE">
        <w:rPr>
          <w:rFonts w:hAnsi="標楷體" w:hint="eastAsia"/>
          <w:color w:val="000000" w:themeColor="text1"/>
        </w:rPr>
        <w:t>同法第22條規定</w:t>
      </w:r>
      <w:r w:rsidR="005711F2" w:rsidRPr="003C1BBE">
        <w:rPr>
          <w:rFonts w:hAnsi="標楷體" w:hint="eastAsia"/>
          <w:color w:val="000000" w:themeColor="text1"/>
        </w:rPr>
        <w:t>：「犯罪嫌疑人、被告或少年事件之少年為心智障礙者，於刑事案件偵查、審判程序或少年事件處理程序中，除適用刑事訴訟法或少年事件處理法有關規定外，認有必要時，得準用第19條規定。」</w:t>
      </w:r>
      <w:r w:rsidR="005A2DE8" w:rsidRPr="003C1BBE">
        <w:rPr>
          <w:rFonts w:hAnsi="標楷體" w:hint="eastAsia"/>
          <w:color w:val="000000" w:themeColor="text1"/>
        </w:rPr>
        <w:t>亦即於偵查或審判中，經司法警察、司法警察官、檢察事務官、檢察官或法官認有必要時，應由具相關專業人士在場協助詢（訊）問。</w:t>
      </w:r>
    </w:p>
    <w:p w14:paraId="4D069466" w14:textId="730AFAF0" w:rsidR="00EB60CB" w:rsidRPr="003C1BBE" w:rsidRDefault="00EB60CB" w:rsidP="00C77895">
      <w:pPr>
        <w:pStyle w:val="3"/>
        <w:spacing w:line="440" w:lineRule="exact"/>
        <w:rPr>
          <w:rFonts w:hAnsi="標楷體"/>
          <w:color w:val="000000" w:themeColor="text1"/>
        </w:rPr>
      </w:pPr>
      <w:r w:rsidRPr="003C1BBE">
        <w:rPr>
          <w:rFonts w:hAnsi="標楷體" w:hint="eastAsia"/>
          <w:color w:val="000000" w:themeColor="text1"/>
        </w:rPr>
        <w:tab/>
      </w:r>
      <w:r w:rsidR="001C37A5" w:rsidRPr="003C1BBE">
        <w:rPr>
          <w:rFonts w:hAnsi="標楷體" w:hint="eastAsia"/>
          <w:color w:val="000000" w:themeColor="text1"/>
        </w:rPr>
        <w:t>衛福部指出，就</w:t>
      </w:r>
      <w:r w:rsidRPr="003C1BBE">
        <w:rPr>
          <w:rFonts w:hAnsi="標楷體" w:hint="eastAsia"/>
          <w:color w:val="000000" w:themeColor="text1"/>
        </w:rPr>
        <w:t>社工人員陪同兒少性侵害案件之當事人（包含被害人、行為人）出庭，應具備之專業知能，包括：一、</w:t>
      </w:r>
      <w:r w:rsidRPr="003C1BBE">
        <w:rPr>
          <w:rFonts w:hAnsi="標楷體" w:hint="eastAsia"/>
          <w:color w:val="000000" w:themeColor="text1"/>
        </w:rPr>
        <w:tab/>
        <w:t>專業知識：包含對性侵害事件之了解、性創傷反應、創傷知情概念、性暴力相關法律知能等。二、</w:t>
      </w:r>
      <w:r w:rsidRPr="003C1BBE">
        <w:rPr>
          <w:rFonts w:hAnsi="標楷體" w:hint="eastAsia"/>
          <w:color w:val="000000" w:themeColor="text1"/>
        </w:rPr>
        <w:tab/>
        <w:t>個案工作能力：會談、需求評估、</w:t>
      </w:r>
      <w:r w:rsidRPr="003C1BBE">
        <w:rPr>
          <w:rFonts w:hAnsi="標楷體" w:hint="eastAsia"/>
          <w:color w:val="000000" w:themeColor="text1"/>
          <w:spacing w:val="19"/>
          <w:kern w:val="0"/>
          <w:fitText w:val="7140" w:id="-516656896"/>
        </w:rPr>
        <w:t>風險與危機評估、個案處遇工作專業等。三</w:t>
      </w:r>
      <w:r w:rsidRPr="003C1BBE">
        <w:rPr>
          <w:rFonts w:hAnsi="標楷體" w:hint="eastAsia"/>
          <w:color w:val="000000" w:themeColor="text1"/>
          <w:spacing w:val="9"/>
          <w:kern w:val="0"/>
          <w:fitText w:val="7140" w:id="-516656896"/>
        </w:rPr>
        <w:t>、</w:t>
      </w:r>
      <w:r w:rsidRPr="003C1BBE">
        <w:rPr>
          <w:rFonts w:hAnsi="標楷體" w:hint="eastAsia"/>
          <w:color w:val="000000" w:themeColor="text1"/>
        </w:rPr>
        <w:tab/>
        <w:t>網絡合作能力：資源連結、跨轄合作、跨專業合作等。</w:t>
      </w:r>
      <w:r w:rsidR="001519A6" w:rsidRPr="003C1BBE">
        <w:rPr>
          <w:rFonts w:hAnsi="標楷體" w:hint="eastAsia"/>
          <w:color w:val="000000" w:themeColor="text1"/>
        </w:rPr>
        <w:t>本院諮詢專家學者表示：「社工</w:t>
      </w:r>
      <w:r w:rsidR="00C85D32" w:rsidRPr="003C1BBE">
        <w:rPr>
          <w:rFonts w:hAnsi="標楷體" w:hint="eastAsia"/>
          <w:color w:val="000000" w:themeColor="text1"/>
        </w:rPr>
        <w:t>人員</w:t>
      </w:r>
      <w:r w:rsidR="001519A6" w:rsidRPr="003C1BBE">
        <w:rPr>
          <w:rFonts w:hAnsi="標楷體" w:hint="eastAsia"/>
          <w:color w:val="000000" w:themeColor="text1"/>
        </w:rPr>
        <w:t>在性侵害案件中確實扮演關鍵角色。他們不僅需具備基本專業能力，還要能在警詢或法庭中協助被害人，並觀察其身心反應。此外，社工應協助司法專業人員尋求其他資源，例如心理師，以評估被害人的認知與發展狀況。更重要的是，社工要在庭前向被害人解釋司法程序與法庭配置，避免因陌生而增加恐懼。這些能力是一般社工所缺乏，但處理性侵案件的社工必須具備。」</w:t>
      </w:r>
    </w:p>
    <w:p w14:paraId="533A7B87" w14:textId="6F69619D" w:rsidR="00152081" w:rsidRPr="003C1BBE" w:rsidRDefault="00152081" w:rsidP="00C77895">
      <w:pPr>
        <w:pStyle w:val="3"/>
        <w:spacing w:line="440" w:lineRule="exact"/>
        <w:rPr>
          <w:rFonts w:hAnsi="標楷體"/>
          <w:color w:val="000000" w:themeColor="text1"/>
        </w:rPr>
      </w:pPr>
      <w:r w:rsidRPr="003C1BBE">
        <w:rPr>
          <w:rFonts w:hAnsi="標楷體" w:hint="eastAsia"/>
          <w:color w:val="000000" w:themeColor="text1"/>
        </w:rPr>
        <w:tab/>
        <w:t>社工人員於陪同性侵害被害兒少出庭應訊之前、</w:t>
      </w:r>
      <w:r w:rsidRPr="003C1BBE">
        <w:rPr>
          <w:rFonts w:hAnsi="標楷體" w:hint="eastAsia"/>
          <w:color w:val="000000" w:themeColor="text1"/>
        </w:rPr>
        <w:lastRenderedPageBreak/>
        <w:t>中、後</w:t>
      </w:r>
      <w:r w:rsidR="001C37A5" w:rsidRPr="003C1BBE">
        <w:rPr>
          <w:rFonts w:hAnsi="標楷體" w:hint="eastAsia"/>
          <w:color w:val="000000" w:themeColor="text1"/>
        </w:rPr>
        <w:t>之</w:t>
      </w:r>
      <w:r w:rsidRPr="003C1BBE">
        <w:rPr>
          <w:rFonts w:hAnsi="標楷體" w:hint="eastAsia"/>
          <w:color w:val="000000" w:themeColor="text1"/>
        </w:rPr>
        <w:t>準備</w:t>
      </w:r>
      <w:r w:rsidR="001C37A5" w:rsidRPr="003C1BBE">
        <w:rPr>
          <w:rFonts w:hAnsi="標楷體" w:hint="eastAsia"/>
          <w:color w:val="000000" w:themeColor="text1"/>
        </w:rPr>
        <w:t>及</w:t>
      </w:r>
      <w:r w:rsidRPr="003C1BBE">
        <w:rPr>
          <w:rFonts w:hAnsi="標楷體" w:hint="eastAsia"/>
          <w:color w:val="000000" w:themeColor="text1"/>
        </w:rPr>
        <w:t>應注意之事項</w:t>
      </w:r>
      <w:r w:rsidR="001C37A5" w:rsidRPr="003C1BBE">
        <w:rPr>
          <w:rFonts w:hAnsi="標楷體" w:hint="eastAsia"/>
          <w:color w:val="000000" w:themeColor="text1"/>
        </w:rPr>
        <w:t>，</w:t>
      </w:r>
      <w:r w:rsidRPr="003C1BBE">
        <w:rPr>
          <w:rFonts w:hAnsi="標楷體" w:hint="eastAsia"/>
          <w:color w:val="000000" w:themeColor="text1"/>
        </w:rPr>
        <w:t xml:space="preserve">分述如下： </w:t>
      </w:r>
    </w:p>
    <w:p w14:paraId="05A1C95B" w14:textId="42C089FB" w:rsidR="00152081" w:rsidRPr="003C1BBE" w:rsidRDefault="00152081" w:rsidP="00C77895">
      <w:pPr>
        <w:pStyle w:val="4"/>
        <w:spacing w:line="440" w:lineRule="exact"/>
        <w:rPr>
          <w:rFonts w:hAnsi="標楷體"/>
          <w:color w:val="000000" w:themeColor="text1"/>
        </w:rPr>
      </w:pPr>
      <w:r w:rsidRPr="003C1BBE">
        <w:rPr>
          <w:rFonts w:hAnsi="標楷體" w:hint="eastAsia"/>
          <w:color w:val="000000" w:themeColor="text1"/>
        </w:rPr>
        <w:tab/>
        <w:t>出庭應訊前：與性侵害被害人兒少及其家庭建立關係、媒合相關資源，及協助兒少了解司法相關事宜，例如上法院之原因及訴訟程序、認識出庭時相關司法人員與其角色、出庭接受訊問時可攜帶之物品等。</w:t>
      </w:r>
    </w:p>
    <w:p w14:paraId="2AB65D56" w14:textId="653DACF8" w:rsidR="00152081" w:rsidRPr="003C1BBE" w:rsidRDefault="00152081" w:rsidP="00C77895">
      <w:pPr>
        <w:pStyle w:val="4"/>
        <w:spacing w:line="440" w:lineRule="exact"/>
        <w:rPr>
          <w:rFonts w:hAnsi="標楷體"/>
          <w:color w:val="000000" w:themeColor="text1"/>
        </w:rPr>
      </w:pPr>
      <w:r w:rsidRPr="003C1BBE">
        <w:rPr>
          <w:rFonts w:hAnsi="標楷體" w:hint="eastAsia"/>
          <w:color w:val="000000" w:themeColor="text1"/>
        </w:rPr>
        <w:tab/>
        <w:t>出庭應訊中：提供情緒支持，並協助提醒司法單位落實維護性侵害被害兒少相關司法權益，例如隔離詢（訊）問措施、確認所媒合之資源、適時提出暫停休息之要求、個人資料保密等。</w:t>
      </w:r>
    </w:p>
    <w:p w14:paraId="636554E9" w14:textId="45BF3CC2" w:rsidR="00EB60CB" w:rsidRPr="003C1BBE" w:rsidRDefault="00152081" w:rsidP="00C77895">
      <w:pPr>
        <w:pStyle w:val="4"/>
        <w:spacing w:line="440" w:lineRule="exact"/>
        <w:rPr>
          <w:rFonts w:hAnsi="標楷體"/>
          <w:bCs/>
          <w:color w:val="000000" w:themeColor="text1"/>
        </w:rPr>
      </w:pPr>
      <w:r w:rsidRPr="003C1BBE">
        <w:rPr>
          <w:rFonts w:hAnsi="標楷體" w:hint="eastAsia"/>
          <w:color w:val="000000" w:themeColor="text1"/>
        </w:rPr>
        <w:tab/>
        <w:t>出庭應訊後：於開庭結束時，社工人員應協助安排性侵害被害兒少安全離開之路線，並協助渠等情緒復原及提供心理支持，另持續協助追蹤司法進度，向其家屬說明案件進程、協助判決，視需求媒合心理諮商、法律扶助、社會福利等資源。</w:t>
      </w:r>
    </w:p>
    <w:p w14:paraId="2AF1E81A" w14:textId="226AF7BB" w:rsidR="0063589D" w:rsidRPr="003C1BBE" w:rsidRDefault="00B20A10" w:rsidP="00C77895">
      <w:pPr>
        <w:pStyle w:val="3"/>
        <w:spacing w:line="440" w:lineRule="exact"/>
        <w:rPr>
          <w:rFonts w:hAnsi="標楷體"/>
          <w:color w:val="000000" w:themeColor="text1"/>
        </w:rPr>
      </w:pPr>
      <w:r w:rsidRPr="003C1BBE">
        <w:rPr>
          <w:rFonts w:hAnsi="標楷體" w:hint="eastAsia"/>
          <w:color w:val="000000" w:themeColor="text1"/>
        </w:rPr>
        <w:tab/>
      </w:r>
      <w:r w:rsidR="00CA275A" w:rsidRPr="003C1BBE">
        <w:rPr>
          <w:rFonts w:hAnsi="標楷體" w:hint="eastAsia"/>
          <w:color w:val="000000" w:themeColor="text1"/>
        </w:rPr>
        <w:tab/>
        <w:t>如出庭地點涉及跨轄區（即兒少需赴外縣市之法院出庭），現行</w:t>
      </w:r>
      <w:r w:rsidR="00A25939" w:rsidRPr="003C1BBE">
        <w:rPr>
          <w:rFonts w:hAnsi="標楷體" w:hint="eastAsia"/>
          <w:color w:val="000000" w:themeColor="text1"/>
        </w:rPr>
        <w:t>社工人員</w:t>
      </w:r>
      <w:r w:rsidR="00CA275A" w:rsidRPr="003C1BBE">
        <w:rPr>
          <w:rFonts w:hAnsi="標楷體" w:hint="eastAsia"/>
          <w:color w:val="000000" w:themeColor="text1"/>
        </w:rPr>
        <w:t>對兒少當事人（包含行為人、被害人）之陪同出庭應訊</w:t>
      </w:r>
      <w:r w:rsidR="0063589D" w:rsidRPr="003C1BBE">
        <w:rPr>
          <w:rFonts w:hAnsi="標楷體" w:hint="eastAsia"/>
          <w:color w:val="000000" w:themeColor="text1"/>
        </w:rPr>
        <w:t>之</w:t>
      </w:r>
      <w:r w:rsidR="00CA275A" w:rsidRPr="003C1BBE">
        <w:rPr>
          <w:rFonts w:hAnsi="標楷體" w:hint="eastAsia"/>
          <w:color w:val="000000" w:themeColor="text1"/>
        </w:rPr>
        <w:t>處理</w:t>
      </w:r>
      <w:r w:rsidR="0063589D" w:rsidRPr="003C1BBE">
        <w:rPr>
          <w:rFonts w:hAnsi="標楷體" w:hint="eastAsia"/>
          <w:color w:val="000000" w:themeColor="text1"/>
        </w:rPr>
        <w:t>：</w:t>
      </w:r>
    </w:p>
    <w:p w14:paraId="2FA77EB1" w14:textId="7CAE741B" w:rsidR="00CA275A" w:rsidRPr="003C1BBE" w:rsidRDefault="00CA275A" w:rsidP="00C77895">
      <w:pPr>
        <w:pStyle w:val="4"/>
        <w:spacing w:line="440" w:lineRule="exact"/>
        <w:rPr>
          <w:rFonts w:hAnsi="標楷體"/>
          <w:color w:val="000000" w:themeColor="text1"/>
        </w:rPr>
      </w:pPr>
      <w:r w:rsidRPr="003C1BBE">
        <w:rPr>
          <w:rFonts w:hAnsi="標楷體" w:hint="eastAsia"/>
          <w:color w:val="000000" w:themeColor="text1"/>
        </w:rPr>
        <w:tab/>
        <w:t>依性侵害犯罪防治法施行細則第2條第1項規定，性侵害案件之地方政府管轄如下：</w:t>
      </w:r>
    </w:p>
    <w:p w14:paraId="47B42AEF" w14:textId="0FFE9505" w:rsidR="00CA275A" w:rsidRPr="003C1BBE" w:rsidRDefault="00CA275A" w:rsidP="00C77895">
      <w:pPr>
        <w:pStyle w:val="5"/>
        <w:spacing w:line="440" w:lineRule="exact"/>
        <w:rPr>
          <w:rFonts w:hAnsi="標楷體"/>
          <w:color w:val="000000" w:themeColor="text1"/>
        </w:rPr>
      </w:pPr>
      <w:r w:rsidRPr="003C1BBE">
        <w:rPr>
          <w:rFonts w:hAnsi="標楷體" w:hint="eastAsia"/>
          <w:color w:val="000000" w:themeColor="text1"/>
        </w:rPr>
        <w:t>受理通報之地方政府。</w:t>
      </w:r>
    </w:p>
    <w:p w14:paraId="65DFFC79" w14:textId="24CD8AE4" w:rsidR="00CA275A" w:rsidRPr="003C1BBE" w:rsidRDefault="00CA275A" w:rsidP="00C77895">
      <w:pPr>
        <w:pStyle w:val="5"/>
        <w:spacing w:line="440" w:lineRule="exact"/>
        <w:rPr>
          <w:rFonts w:hAnsi="標楷體"/>
          <w:color w:val="000000" w:themeColor="text1"/>
        </w:rPr>
      </w:pPr>
      <w:r w:rsidRPr="003C1BBE">
        <w:rPr>
          <w:rFonts w:hAnsi="標楷體" w:hint="eastAsia"/>
          <w:color w:val="000000" w:themeColor="text1"/>
        </w:rPr>
        <w:t>同一被害人通報案件有2以上地方政府受理，則由被害人居所地之地方政府擔任主管機關。</w:t>
      </w:r>
    </w:p>
    <w:p w14:paraId="5CE58C24" w14:textId="1B5F350A" w:rsidR="00CA275A" w:rsidRPr="003C1BBE" w:rsidRDefault="00CA275A" w:rsidP="00C77895">
      <w:pPr>
        <w:pStyle w:val="5"/>
        <w:spacing w:line="440" w:lineRule="exact"/>
        <w:rPr>
          <w:rFonts w:hAnsi="標楷體"/>
          <w:color w:val="000000" w:themeColor="text1"/>
        </w:rPr>
      </w:pPr>
      <w:r w:rsidRPr="003C1BBE">
        <w:rPr>
          <w:rFonts w:hAnsi="標楷體" w:hint="eastAsia"/>
          <w:color w:val="000000" w:themeColor="text1"/>
        </w:rPr>
        <w:tab/>
        <w:t>被害人有立即救援、就醫診療、驗傷、取得證據、陪同詢（訊）問、評估保護安置之緊急情形，由被害人所在地之地方政府擔任主管機關，必要時，得視實際情形協調其他地方政府協助辦理。</w:t>
      </w:r>
    </w:p>
    <w:p w14:paraId="6D3E2747" w14:textId="5B5EABE3" w:rsidR="00CA275A" w:rsidRPr="003C1BBE" w:rsidRDefault="00CA275A" w:rsidP="00C77895">
      <w:pPr>
        <w:pStyle w:val="5"/>
        <w:spacing w:line="440" w:lineRule="exact"/>
        <w:rPr>
          <w:rFonts w:hAnsi="標楷體"/>
          <w:color w:val="000000" w:themeColor="text1"/>
        </w:rPr>
      </w:pPr>
      <w:r w:rsidRPr="003C1BBE">
        <w:rPr>
          <w:rFonts w:hAnsi="標楷體" w:hint="eastAsia"/>
          <w:color w:val="000000" w:themeColor="text1"/>
        </w:rPr>
        <w:tab/>
        <w:t>被害人安置、醫療及相關費用之支付，由被害人戶籍地之地方政府。另依</w:t>
      </w:r>
      <w:r w:rsidR="00A25939" w:rsidRPr="003C1BBE">
        <w:rPr>
          <w:rFonts w:hAnsi="標楷體" w:hint="eastAsia"/>
          <w:color w:val="000000" w:themeColor="text1"/>
        </w:rPr>
        <w:t>該</w:t>
      </w:r>
      <w:r w:rsidRPr="003C1BBE">
        <w:rPr>
          <w:rFonts w:hAnsi="標楷體" w:hint="eastAsia"/>
          <w:color w:val="000000" w:themeColor="text1"/>
        </w:rPr>
        <w:t>細則第2條第2項規定略以，受理通報之地方政府得因案件個案</w:t>
      </w:r>
      <w:r w:rsidRPr="003C1BBE">
        <w:rPr>
          <w:rFonts w:hAnsi="標楷體" w:hint="eastAsia"/>
          <w:color w:val="000000" w:themeColor="text1"/>
        </w:rPr>
        <w:lastRenderedPageBreak/>
        <w:t>需要，經協商後移轉由被害人居所地之地方政府為後續處置。</w:t>
      </w:r>
    </w:p>
    <w:p w14:paraId="2D2A96C3" w14:textId="120FEAE8" w:rsidR="0039160E" w:rsidRPr="003C1BBE" w:rsidRDefault="0063589D" w:rsidP="00C77895">
      <w:pPr>
        <w:pStyle w:val="4"/>
        <w:spacing w:line="440" w:lineRule="exact"/>
        <w:rPr>
          <w:rFonts w:hAnsi="標楷體"/>
          <w:color w:val="000000" w:themeColor="text1"/>
        </w:rPr>
      </w:pPr>
      <w:r w:rsidRPr="003C1BBE">
        <w:rPr>
          <w:rFonts w:hAnsi="標楷體" w:hint="eastAsia"/>
          <w:color w:val="000000" w:themeColor="text1"/>
        </w:rPr>
        <w:t>衛福</w:t>
      </w:r>
      <w:r w:rsidR="00CA275A" w:rsidRPr="003C1BBE">
        <w:rPr>
          <w:rFonts w:hAnsi="標楷體" w:hint="eastAsia"/>
          <w:color w:val="000000" w:themeColor="text1"/>
        </w:rPr>
        <w:t>部114年1月22日函頒修訂跨轄區兒童及少年保護個案權責分工及合作處理原則，依案件急迫性，分由性侵害被害兒少所在地、居所地之地方政府協助。實務上，倘需赴外縣市法院出庭時，考量當地法庭資源及服務輸送之近便性，應由性侵害被害兒少居住地主責社工</w:t>
      </w:r>
      <w:r w:rsidR="00472F78" w:rsidRPr="003C1BBE">
        <w:rPr>
          <w:rFonts w:hAnsi="標楷體" w:hint="eastAsia"/>
          <w:color w:val="000000" w:themeColor="text1"/>
        </w:rPr>
        <w:t>人員</w:t>
      </w:r>
      <w:r w:rsidR="00CA275A" w:rsidRPr="003C1BBE">
        <w:rPr>
          <w:rFonts w:hAnsi="標楷體" w:hint="eastAsia"/>
          <w:color w:val="000000" w:themeColor="text1"/>
        </w:rPr>
        <w:t>依行政程序法第19條規定協調安排，與兒少家庭、受理法院及開庭法院所在地之家防中心合作，規劃陪同、交通、安全、休息及情緒支持措施，確保兒少在跨區出庭過程中權益、心理安全及身體安全均獲維護，並於事後與外轄聯繫討論陪庭概況，以利後續處遇調整。另社工人員可協助兒少確認是否可視訊出庭應訊，以維兒少最佳利益。</w:t>
      </w:r>
    </w:p>
    <w:p w14:paraId="24395140" w14:textId="099008CE" w:rsidR="00D62D71" w:rsidRPr="003C1BBE" w:rsidRDefault="0063589D" w:rsidP="00C77895">
      <w:pPr>
        <w:pStyle w:val="4"/>
        <w:spacing w:line="440" w:lineRule="exact"/>
        <w:rPr>
          <w:rFonts w:hAnsi="標楷體"/>
          <w:color w:val="000000" w:themeColor="text1"/>
        </w:rPr>
      </w:pPr>
      <w:r w:rsidRPr="003C1BBE">
        <w:rPr>
          <w:rFonts w:hAnsi="標楷體" w:hint="eastAsia"/>
          <w:color w:val="000000" w:themeColor="text1"/>
        </w:rPr>
        <w:t>目前各地方政府陪同出庭應訊之業務執行情形，詳如下表所示。</w:t>
      </w:r>
    </w:p>
    <w:p w14:paraId="2F2DFF9C" w14:textId="77777777" w:rsidR="00C8700F" w:rsidRPr="003C1BBE" w:rsidRDefault="00C8700F">
      <w:pPr>
        <w:widowControl/>
        <w:overflowPunct/>
        <w:autoSpaceDE/>
        <w:autoSpaceDN/>
        <w:jc w:val="left"/>
        <w:rPr>
          <w:rFonts w:hAnsi="標楷體"/>
          <w:b/>
          <w:color w:val="000000" w:themeColor="text1"/>
          <w:spacing w:val="-10"/>
          <w:kern w:val="28"/>
          <w:sz w:val="28"/>
          <w:szCs w:val="28"/>
        </w:rPr>
      </w:pPr>
      <w:r w:rsidRPr="003C1BBE">
        <w:rPr>
          <w:rFonts w:hAnsi="標楷體"/>
          <w:b/>
          <w:bCs/>
          <w:color w:val="000000" w:themeColor="text1"/>
        </w:rPr>
        <w:br w:type="page"/>
      </w:r>
    </w:p>
    <w:p w14:paraId="1F94EEF8" w14:textId="42D637F8" w:rsidR="001359DA" w:rsidRPr="003C1BBE" w:rsidRDefault="001359DA" w:rsidP="0061127F">
      <w:pPr>
        <w:pStyle w:val="a4"/>
        <w:ind w:left="697" w:hanging="697"/>
        <w:rPr>
          <w:rFonts w:hAnsi="標楷體"/>
          <w:b/>
          <w:bCs w:val="0"/>
          <w:color w:val="000000" w:themeColor="text1"/>
        </w:rPr>
      </w:pPr>
      <w:r w:rsidRPr="003C1BBE">
        <w:rPr>
          <w:rFonts w:hAnsi="標楷體" w:hint="eastAsia"/>
          <w:b/>
          <w:bCs w:val="0"/>
          <w:color w:val="000000" w:themeColor="text1"/>
        </w:rPr>
        <w:lastRenderedPageBreak/>
        <w:t>各直轄市、縣（市）政府委託陪同出庭應訊之業務執行情形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1129"/>
        <w:gridCol w:w="2551"/>
        <w:gridCol w:w="1276"/>
        <w:gridCol w:w="4116"/>
      </w:tblGrid>
      <w:tr w:rsidR="003C1BBE" w:rsidRPr="003C1BBE" w14:paraId="1DE838F1" w14:textId="77777777" w:rsidTr="00C77895">
        <w:trPr>
          <w:trHeight w:val="390"/>
          <w:tblHeader/>
          <w:jc w:val="center"/>
        </w:trPr>
        <w:tc>
          <w:tcPr>
            <w:tcW w:w="851" w:type="dxa"/>
            <w:vMerge w:val="restart"/>
            <w:shd w:val="clear" w:color="auto" w:fill="F2F2F2" w:themeFill="background1" w:themeFillShade="F2"/>
            <w:noWrap/>
            <w:vAlign w:val="center"/>
            <w:hideMark/>
          </w:tcPr>
          <w:p w14:paraId="4B07A109" w14:textId="77777777"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縣市別</w:t>
            </w:r>
          </w:p>
        </w:tc>
        <w:tc>
          <w:tcPr>
            <w:tcW w:w="1129" w:type="dxa"/>
            <w:vMerge w:val="restart"/>
            <w:shd w:val="clear" w:color="auto" w:fill="F2F2F2" w:themeFill="background1" w:themeFillShade="F2"/>
            <w:vAlign w:val="center"/>
            <w:hideMark/>
          </w:tcPr>
          <w:p w14:paraId="7EB9A324" w14:textId="77777777"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自行辦理單位</w:t>
            </w:r>
          </w:p>
        </w:tc>
        <w:tc>
          <w:tcPr>
            <w:tcW w:w="3827" w:type="dxa"/>
            <w:gridSpan w:val="2"/>
            <w:shd w:val="clear" w:color="auto" w:fill="F2F2F2" w:themeFill="background1" w:themeFillShade="F2"/>
            <w:noWrap/>
            <w:vAlign w:val="center"/>
            <w:hideMark/>
          </w:tcPr>
          <w:p w14:paraId="32B4AA38" w14:textId="77777777"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委託辦理</w:t>
            </w:r>
          </w:p>
        </w:tc>
        <w:tc>
          <w:tcPr>
            <w:tcW w:w="4116" w:type="dxa"/>
            <w:vMerge w:val="restart"/>
            <w:shd w:val="clear" w:color="auto" w:fill="F2F2F2" w:themeFill="background1" w:themeFillShade="F2"/>
            <w:noWrap/>
            <w:vAlign w:val="center"/>
            <w:hideMark/>
          </w:tcPr>
          <w:p w14:paraId="57F2EFD9" w14:textId="139F1C35"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備註(說明)</w:t>
            </w:r>
          </w:p>
        </w:tc>
      </w:tr>
      <w:tr w:rsidR="003C1BBE" w:rsidRPr="003C1BBE" w14:paraId="35F37B52" w14:textId="77777777" w:rsidTr="00C77895">
        <w:trPr>
          <w:trHeight w:val="390"/>
          <w:jc w:val="center"/>
        </w:trPr>
        <w:tc>
          <w:tcPr>
            <w:tcW w:w="851" w:type="dxa"/>
            <w:vMerge/>
            <w:shd w:val="clear" w:color="auto" w:fill="F2F2F2" w:themeFill="background1" w:themeFillShade="F2"/>
            <w:vAlign w:val="center"/>
            <w:hideMark/>
          </w:tcPr>
          <w:p w14:paraId="70DD389C" w14:textId="77777777" w:rsidR="00897689" w:rsidRPr="003C1BBE" w:rsidRDefault="00897689" w:rsidP="003116D8">
            <w:pPr>
              <w:widowControl/>
              <w:spacing w:line="285" w:lineRule="exact"/>
              <w:rPr>
                <w:rFonts w:hAnsi="標楷體" w:cs="新細明體"/>
                <w:color w:val="000000" w:themeColor="text1"/>
                <w:spacing w:val="-8"/>
                <w:kern w:val="0"/>
                <w:sz w:val="24"/>
                <w:szCs w:val="24"/>
              </w:rPr>
            </w:pPr>
          </w:p>
        </w:tc>
        <w:tc>
          <w:tcPr>
            <w:tcW w:w="1129" w:type="dxa"/>
            <w:vMerge/>
            <w:shd w:val="clear" w:color="auto" w:fill="F2F2F2" w:themeFill="background1" w:themeFillShade="F2"/>
            <w:vAlign w:val="center"/>
            <w:hideMark/>
          </w:tcPr>
          <w:p w14:paraId="71D1A850" w14:textId="77777777" w:rsidR="00897689" w:rsidRPr="003C1BBE" w:rsidRDefault="00897689" w:rsidP="003116D8">
            <w:pPr>
              <w:widowControl/>
              <w:spacing w:line="285" w:lineRule="exact"/>
              <w:rPr>
                <w:rFonts w:hAnsi="標楷體" w:cs="新細明體"/>
                <w:color w:val="000000" w:themeColor="text1"/>
                <w:spacing w:val="-8"/>
                <w:kern w:val="0"/>
                <w:sz w:val="24"/>
                <w:szCs w:val="24"/>
              </w:rPr>
            </w:pPr>
          </w:p>
        </w:tc>
        <w:tc>
          <w:tcPr>
            <w:tcW w:w="2551" w:type="dxa"/>
            <w:shd w:val="clear" w:color="auto" w:fill="F2F2F2" w:themeFill="background1" w:themeFillShade="F2"/>
            <w:noWrap/>
            <w:vAlign w:val="center"/>
            <w:hideMark/>
          </w:tcPr>
          <w:p w14:paraId="748CE486" w14:textId="77777777"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委外單位</w:t>
            </w:r>
          </w:p>
          <w:p w14:paraId="1332F7C8" w14:textId="1FAABFCD"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（名稱）</w:t>
            </w:r>
          </w:p>
        </w:tc>
        <w:tc>
          <w:tcPr>
            <w:tcW w:w="1276" w:type="dxa"/>
            <w:shd w:val="clear" w:color="auto" w:fill="F2F2F2" w:themeFill="background1" w:themeFillShade="F2"/>
            <w:noWrap/>
            <w:vAlign w:val="center"/>
            <w:hideMark/>
          </w:tcPr>
          <w:p w14:paraId="25586ABB" w14:textId="77777777" w:rsidR="00897689" w:rsidRPr="003C1BBE" w:rsidRDefault="00897689"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113年委託辦理案件數（件）</w:t>
            </w:r>
          </w:p>
        </w:tc>
        <w:tc>
          <w:tcPr>
            <w:tcW w:w="4116" w:type="dxa"/>
            <w:vMerge/>
            <w:shd w:val="clear" w:color="auto" w:fill="F2F2F2" w:themeFill="background1" w:themeFillShade="F2"/>
            <w:vAlign w:val="center"/>
            <w:hideMark/>
          </w:tcPr>
          <w:p w14:paraId="4C034ED1" w14:textId="77777777" w:rsidR="00897689" w:rsidRPr="003C1BBE" w:rsidRDefault="00897689" w:rsidP="003116D8">
            <w:pPr>
              <w:widowControl/>
              <w:spacing w:line="285" w:lineRule="exact"/>
              <w:rPr>
                <w:rFonts w:hAnsi="標楷體" w:cs="新細明體"/>
                <w:color w:val="000000" w:themeColor="text1"/>
                <w:spacing w:val="-8"/>
                <w:kern w:val="0"/>
                <w:sz w:val="24"/>
                <w:szCs w:val="24"/>
              </w:rPr>
            </w:pPr>
          </w:p>
        </w:tc>
      </w:tr>
      <w:tr w:rsidR="003C1BBE" w:rsidRPr="003C1BBE" w14:paraId="0BE5671B" w14:textId="77777777" w:rsidTr="00C77895">
        <w:trPr>
          <w:trHeight w:val="420"/>
          <w:jc w:val="center"/>
        </w:trPr>
        <w:tc>
          <w:tcPr>
            <w:tcW w:w="851" w:type="dxa"/>
            <w:shd w:val="clear" w:color="auto" w:fill="auto"/>
            <w:noWrap/>
            <w:vAlign w:val="center"/>
            <w:hideMark/>
          </w:tcPr>
          <w:p w14:paraId="58CED8F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臺北市</w:t>
            </w:r>
          </w:p>
        </w:tc>
        <w:tc>
          <w:tcPr>
            <w:tcW w:w="1129" w:type="dxa"/>
            <w:shd w:val="clear" w:color="auto" w:fill="auto"/>
            <w:noWrap/>
            <w:vAlign w:val="center"/>
            <w:hideMark/>
          </w:tcPr>
          <w:p w14:paraId="1267912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2A38F2FE" w14:textId="298B7B76"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財團法人勵馨社會福利事業基金會</w:t>
            </w:r>
            <w:r w:rsidR="0029764E" w:rsidRPr="003C1BBE">
              <w:rPr>
                <w:rFonts w:hAnsi="標楷體" w:cs="新細明體" w:hint="eastAsia"/>
                <w:color w:val="000000" w:themeColor="text1"/>
                <w:spacing w:val="-8"/>
                <w:kern w:val="0"/>
                <w:sz w:val="24"/>
                <w:szCs w:val="24"/>
              </w:rPr>
              <w:t>(下稱勵馨基金會)</w:t>
            </w:r>
          </w:p>
        </w:tc>
        <w:tc>
          <w:tcPr>
            <w:tcW w:w="1276" w:type="dxa"/>
            <w:shd w:val="clear" w:color="auto" w:fill="auto"/>
            <w:noWrap/>
            <w:vAlign w:val="center"/>
            <w:hideMark/>
          </w:tcPr>
          <w:p w14:paraId="65CEC1FA"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55</w:t>
            </w:r>
          </w:p>
        </w:tc>
        <w:tc>
          <w:tcPr>
            <w:tcW w:w="4116" w:type="dxa"/>
            <w:shd w:val="clear" w:color="auto" w:fill="auto"/>
            <w:noWrap/>
            <w:vAlign w:val="center"/>
            <w:hideMark/>
          </w:tcPr>
          <w:p w14:paraId="47F48D8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兒少性侵害案件陪同出庭55人次。</w:t>
            </w:r>
          </w:p>
        </w:tc>
      </w:tr>
      <w:tr w:rsidR="003C1BBE" w:rsidRPr="003C1BBE" w14:paraId="22ED21AF" w14:textId="77777777" w:rsidTr="00C77895">
        <w:trPr>
          <w:trHeight w:val="1710"/>
          <w:jc w:val="center"/>
        </w:trPr>
        <w:tc>
          <w:tcPr>
            <w:tcW w:w="851" w:type="dxa"/>
            <w:shd w:val="clear" w:color="auto" w:fill="auto"/>
            <w:noWrap/>
            <w:vAlign w:val="center"/>
            <w:hideMark/>
          </w:tcPr>
          <w:p w14:paraId="7AB13718"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新北市</w:t>
            </w:r>
          </w:p>
        </w:tc>
        <w:tc>
          <w:tcPr>
            <w:tcW w:w="1129" w:type="dxa"/>
            <w:shd w:val="clear" w:color="auto" w:fill="auto"/>
            <w:noWrap/>
            <w:vAlign w:val="center"/>
            <w:hideMark/>
          </w:tcPr>
          <w:p w14:paraId="7B9B8E13"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vAlign w:val="center"/>
            <w:hideMark/>
          </w:tcPr>
          <w:p w14:paraId="19A66092" w14:textId="7484928C"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1.社團法人桃園市助人專業促進協會</w:t>
            </w:r>
            <w:r w:rsidR="00C77895" w:rsidRPr="003C1BBE">
              <w:rPr>
                <w:rFonts w:hAnsi="標楷體" w:cs="新細明體" w:hint="eastAsia"/>
                <w:color w:val="000000" w:themeColor="text1"/>
                <w:spacing w:val="-8"/>
                <w:kern w:val="0"/>
                <w:sz w:val="24"/>
                <w:szCs w:val="24"/>
              </w:rPr>
              <w:t>、</w:t>
            </w:r>
            <w:r w:rsidRPr="003C1BBE">
              <w:rPr>
                <w:rFonts w:hAnsi="標楷體" w:cs="新細明體" w:hint="eastAsia"/>
                <w:color w:val="000000" w:themeColor="text1"/>
                <w:spacing w:val="-8"/>
                <w:kern w:val="0"/>
                <w:sz w:val="24"/>
                <w:szCs w:val="24"/>
              </w:rPr>
              <w:t>2.財團法人台北市基督教勵友中心</w:t>
            </w:r>
          </w:p>
        </w:tc>
        <w:tc>
          <w:tcPr>
            <w:tcW w:w="1276" w:type="dxa"/>
            <w:shd w:val="clear" w:color="auto" w:fill="auto"/>
            <w:vAlign w:val="center"/>
            <w:hideMark/>
          </w:tcPr>
          <w:p w14:paraId="1ED389A6"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251</w:t>
            </w:r>
          </w:p>
        </w:tc>
        <w:tc>
          <w:tcPr>
            <w:tcW w:w="4116" w:type="dxa"/>
            <w:shd w:val="clear" w:color="auto" w:fill="auto"/>
            <w:vAlign w:val="center"/>
            <w:hideMark/>
          </w:tcPr>
          <w:p w14:paraId="34545928" w14:textId="7806FE18" w:rsidR="001359DA" w:rsidRPr="003C1BBE" w:rsidRDefault="002F5D47"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該府</w:t>
            </w:r>
            <w:r w:rsidR="001359DA" w:rsidRPr="003C1BBE">
              <w:rPr>
                <w:rFonts w:hAnsi="標楷體" w:cs="新細明體" w:hint="eastAsia"/>
                <w:color w:val="000000" w:themeColor="text1"/>
                <w:spacing w:val="-8"/>
                <w:kern w:val="0"/>
                <w:sz w:val="24"/>
                <w:szCs w:val="24"/>
              </w:rPr>
              <w:t>委託2家兒童及少年性侵害案件保護服務方案</w:t>
            </w:r>
            <w:r w:rsidR="00472F78" w:rsidRPr="003C1BBE">
              <w:rPr>
                <w:rFonts w:hAnsi="標楷體" w:cs="新細明體" w:hint="eastAsia"/>
                <w:color w:val="000000" w:themeColor="text1"/>
                <w:spacing w:val="-8"/>
                <w:kern w:val="0"/>
                <w:sz w:val="24"/>
                <w:szCs w:val="24"/>
              </w:rPr>
              <w:t>社工人員</w:t>
            </w:r>
            <w:r w:rsidR="001359DA" w:rsidRPr="003C1BBE">
              <w:rPr>
                <w:rFonts w:hAnsi="標楷體" w:cs="新細明體" w:hint="eastAsia"/>
                <w:color w:val="000000" w:themeColor="text1"/>
                <w:spacing w:val="-8"/>
                <w:kern w:val="0"/>
                <w:sz w:val="24"/>
                <w:szCs w:val="24"/>
              </w:rPr>
              <w:t>辦理性侵害個案及家庭輔導服務，於被害人服務過程中依兒少及家長需求提供陪同出庭服務。113年此2家委辦單位共提供251人次之陪同出庭服務。</w:t>
            </w:r>
          </w:p>
        </w:tc>
      </w:tr>
      <w:tr w:rsidR="003C1BBE" w:rsidRPr="003C1BBE" w14:paraId="12DBDEA2" w14:textId="77777777" w:rsidTr="00C77895">
        <w:trPr>
          <w:trHeight w:val="2340"/>
          <w:jc w:val="center"/>
        </w:trPr>
        <w:tc>
          <w:tcPr>
            <w:tcW w:w="851" w:type="dxa"/>
            <w:shd w:val="clear" w:color="auto" w:fill="auto"/>
            <w:noWrap/>
            <w:vAlign w:val="center"/>
            <w:hideMark/>
          </w:tcPr>
          <w:p w14:paraId="7E31FB5B"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桃園市</w:t>
            </w:r>
          </w:p>
        </w:tc>
        <w:tc>
          <w:tcPr>
            <w:tcW w:w="1129" w:type="dxa"/>
            <w:shd w:val="clear" w:color="auto" w:fill="auto"/>
            <w:noWrap/>
            <w:vAlign w:val="center"/>
            <w:hideMark/>
          </w:tcPr>
          <w:p w14:paraId="5E84C885"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vAlign w:val="center"/>
            <w:hideMark/>
          </w:tcPr>
          <w:p w14:paraId="270D76E7" w14:textId="10FC79B0"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1.財團法人台灣兒童暨家庭扶助基金會桃園分事務所</w:t>
            </w:r>
            <w:r w:rsidR="00BC2B09" w:rsidRPr="003C1BBE">
              <w:rPr>
                <w:rFonts w:hAnsi="標楷體" w:cs="新細明體" w:hint="eastAsia"/>
                <w:color w:val="000000" w:themeColor="text1"/>
                <w:spacing w:val="-8"/>
                <w:kern w:val="0"/>
                <w:sz w:val="24"/>
                <w:szCs w:val="24"/>
              </w:rPr>
              <w:t>、</w:t>
            </w:r>
            <w:r w:rsidRPr="003C1BBE">
              <w:rPr>
                <w:rFonts w:hAnsi="標楷體" w:cs="新細明體" w:hint="eastAsia"/>
                <w:color w:val="000000" w:themeColor="text1"/>
                <w:spacing w:val="-8"/>
                <w:kern w:val="0"/>
                <w:sz w:val="24"/>
                <w:szCs w:val="24"/>
              </w:rPr>
              <w:t>2.財團法人台灣世界展望會</w:t>
            </w:r>
            <w:r w:rsidR="00BC2B09" w:rsidRPr="003C1BBE">
              <w:rPr>
                <w:rFonts w:hAnsi="標楷體" w:cs="新細明體" w:hint="eastAsia"/>
                <w:color w:val="000000" w:themeColor="text1"/>
                <w:spacing w:val="-8"/>
                <w:kern w:val="0"/>
                <w:sz w:val="24"/>
                <w:szCs w:val="24"/>
              </w:rPr>
              <w:t>、</w:t>
            </w:r>
            <w:r w:rsidRPr="003C1BBE">
              <w:rPr>
                <w:rFonts w:hAnsi="標楷體" w:cs="新細明體" w:hint="eastAsia"/>
                <w:color w:val="000000" w:themeColor="text1"/>
                <w:spacing w:val="-8"/>
                <w:kern w:val="0"/>
                <w:sz w:val="24"/>
                <w:szCs w:val="24"/>
              </w:rPr>
              <w:t>3.社團法人台灣大心社會福利協會</w:t>
            </w:r>
            <w:r w:rsidRPr="003C1BBE">
              <w:rPr>
                <w:rFonts w:hAnsi="標楷體" w:cs="新細明體" w:hint="eastAsia"/>
                <w:color w:val="000000" w:themeColor="text1"/>
                <w:spacing w:val="-8"/>
                <w:kern w:val="0"/>
                <w:sz w:val="24"/>
                <w:szCs w:val="24"/>
              </w:rPr>
              <w:br/>
              <w:t>4.社團法人桃園市助人專業促進協會</w:t>
            </w:r>
            <w:r w:rsidR="00BC2B09" w:rsidRPr="003C1BBE">
              <w:rPr>
                <w:rFonts w:hAnsi="標楷體" w:cs="新細明體" w:hint="eastAsia"/>
                <w:color w:val="000000" w:themeColor="text1"/>
                <w:spacing w:val="-8"/>
                <w:kern w:val="0"/>
                <w:sz w:val="24"/>
                <w:szCs w:val="24"/>
              </w:rPr>
              <w:t>、</w:t>
            </w:r>
            <w:r w:rsidRPr="003C1BBE">
              <w:rPr>
                <w:rFonts w:hAnsi="標楷體" w:cs="新細明體" w:hint="eastAsia"/>
                <w:color w:val="000000" w:themeColor="text1"/>
                <w:spacing w:val="-8"/>
                <w:kern w:val="0"/>
                <w:sz w:val="24"/>
                <w:szCs w:val="24"/>
              </w:rPr>
              <w:t>5.台灣展翅協會</w:t>
            </w:r>
            <w:r w:rsidR="00BC2B09" w:rsidRPr="003C1BBE">
              <w:rPr>
                <w:rFonts w:hAnsi="標楷體" w:cs="新細明體" w:hint="eastAsia"/>
                <w:color w:val="000000" w:themeColor="text1"/>
                <w:spacing w:val="-8"/>
                <w:kern w:val="0"/>
                <w:sz w:val="24"/>
                <w:szCs w:val="24"/>
              </w:rPr>
              <w:t>、</w:t>
            </w:r>
            <w:r w:rsidRPr="003C1BBE">
              <w:rPr>
                <w:rFonts w:hAnsi="標楷體" w:cs="新細明體" w:hint="eastAsia"/>
                <w:color w:val="000000" w:themeColor="text1"/>
                <w:spacing w:val="-8"/>
                <w:kern w:val="0"/>
                <w:sz w:val="24"/>
                <w:szCs w:val="24"/>
              </w:rPr>
              <w:t>6.社團法人中華育幼機構兒童關懷協會CCSA</w:t>
            </w:r>
          </w:p>
        </w:tc>
        <w:tc>
          <w:tcPr>
            <w:tcW w:w="1276" w:type="dxa"/>
            <w:shd w:val="clear" w:color="auto" w:fill="auto"/>
            <w:noWrap/>
            <w:vAlign w:val="center"/>
            <w:hideMark/>
          </w:tcPr>
          <w:p w14:paraId="4A973490"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324</w:t>
            </w:r>
          </w:p>
        </w:tc>
        <w:tc>
          <w:tcPr>
            <w:tcW w:w="4116" w:type="dxa"/>
            <w:shd w:val="clear" w:color="auto" w:fill="auto"/>
            <w:noWrap/>
            <w:vAlign w:val="center"/>
            <w:hideMark/>
          </w:tcPr>
          <w:p w14:paraId="25C85E7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2D43BAFF" w14:textId="77777777" w:rsidTr="00C77895">
        <w:trPr>
          <w:trHeight w:val="420"/>
          <w:jc w:val="center"/>
        </w:trPr>
        <w:tc>
          <w:tcPr>
            <w:tcW w:w="851" w:type="dxa"/>
            <w:shd w:val="clear" w:color="auto" w:fill="auto"/>
            <w:noWrap/>
            <w:vAlign w:val="center"/>
            <w:hideMark/>
          </w:tcPr>
          <w:p w14:paraId="17F8AE9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臺中市</w:t>
            </w:r>
          </w:p>
        </w:tc>
        <w:tc>
          <w:tcPr>
            <w:tcW w:w="1129" w:type="dxa"/>
            <w:shd w:val="clear" w:color="auto" w:fill="auto"/>
            <w:noWrap/>
            <w:vAlign w:val="center"/>
            <w:hideMark/>
          </w:tcPr>
          <w:p w14:paraId="3A4DAF9E"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51570A0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財團法人「張老師」基金會台中分事務所</w:t>
            </w:r>
          </w:p>
        </w:tc>
        <w:tc>
          <w:tcPr>
            <w:tcW w:w="1276" w:type="dxa"/>
            <w:shd w:val="clear" w:color="auto" w:fill="auto"/>
            <w:noWrap/>
            <w:vAlign w:val="center"/>
            <w:hideMark/>
          </w:tcPr>
          <w:p w14:paraId="132983C5"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43</w:t>
            </w:r>
          </w:p>
        </w:tc>
        <w:tc>
          <w:tcPr>
            <w:tcW w:w="4116" w:type="dxa"/>
            <w:shd w:val="clear" w:color="auto" w:fill="auto"/>
            <w:noWrap/>
            <w:vAlign w:val="center"/>
            <w:hideMark/>
          </w:tcPr>
          <w:p w14:paraId="3AB0D763"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兒少性侵害案件陪同出庭43人次。</w:t>
            </w:r>
          </w:p>
        </w:tc>
      </w:tr>
      <w:tr w:rsidR="003C1BBE" w:rsidRPr="003C1BBE" w14:paraId="3F24D5D9" w14:textId="77777777" w:rsidTr="00C77895">
        <w:trPr>
          <w:trHeight w:val="420"/>
          <w:jc w:val="center"/>
        </w:trPr>
        <w:tc>
          <w:tcPr>
            <w:tcW w:w="851" w:type="dxa"/>
            <w:shd w:val="clear" w:color="auto" w:fill="auto"/>
            <w:noWrap/>
            <w:vAlign w:val="center"/>
            <w:hideMark/>
          </w:tcPr>
          <w:p w14:paraId="1A698DC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臺南市</w:t>
            </w:r>
          </w:p>
        </w:tc>
        <w:tc>
          <w:tcPr>
            <w:tcW w:w="1129" w:type="dxa"/>
            <w:shd w:val="clear" w:color="auto" w:fill="auto"/>
            <w:noWrap/>
            <w:vAlign w:val="center"/>
            <w:hideMark/>
          </w:tcPr>
          <w:p w14:paraId="5E7197A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46D506D7"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75744004"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noWrap/>
            <w:vAlign w:val="center"/>
            <w:hideMark/>
          </w:tcPr>
          <w:p w14:paraId="07C8D87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253件</w:t>
            </w:r>
          </w:p>
        </w:tc>
      </w:tr>
      <w:tr w:rsidR="003C1BBE" w:rsidRPr="003C1BBE" w14:paraId="3D1FCE02" w14:textId="77777777" w:rsidTr="00C77895">
        <w:trPr>
          <w:trHeight w:val="1020"/>
          <w:jc w:val="center"/>
        </w:trPr>
        <w:tc>
          <w:tcPr>
            <w:tcW w:w="851" w:type="dxa"/>
            <w:shd w:val="clear" w:color="auto" w:fill="auto"/>
            <w:noWrap/>
            <w:vAlign w:val="center"/>
            <w:hideMark/>
          </w:tcPr>
          <w:p w14:paraId="032CBB67"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高雄市</w:t>
            </w:r>
          </w:p>
        </w:tc>
        <w:tc>
          <w:tcPr>
            <w:tcW w:w="1129" w:type="dxa"/>
            <w:shd w:val="clear" w:color="auto" w:fill="auto"/>
            <w:noWrap/>
            <w:vAlign w:val="center"/>
            <w:hideMark/>
          </w:tcPr>
          <w:p w14:paraId="661E2287"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2D1F7328" w14:textId="30D629BC"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w:t>
            </w:r>
          </w:p>
        </w:tc>
        <w:tc>
          <w:tcPr>
            <w:tcW w:w="1276" w:type="dxa"/>
            <w:shd w:val="clear" w:color="auto" w:fill="auto"/>
            <w:noWrap/>
            <w:vAlign w:val="center"/>
            <w:hideMark/>
          </w:tcPr>
          <w:p w14:paraId="2A919568"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36</w:t>
            </w:r>
          </w:p>
        </w:tc>
        <w:tc>
          <w:tcPr>
            <w:tcW w:w="4116" w:type="dxa"/>
            <w:shd w:val="clear" w:color="auto" w:fill="auto"/>
            <w:vAlign w:val="center"/>
            <w:hideMark/>
          </w:tcPr>
          <w:p w14:paraId="2E1D8263" w14:textId="5EE3DAAB" w:rsidR="001359DA" w:rsidRPr="003C1BBE" w:rsidRDefault="002F5D47"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該</w:t>
            </w:r>
            <w:r w:rsidR="001359DA" w:rsidRPr="003C1BBE">
              <w:rPr>
                <w:rFonts w:hAnsi="標楷體" w:cs="新細明體" w:hint="eastAsia"/>
                <w:color w:val="000000" w:themeColor="text1"/>
                <w:spacing w:val="-8"/>
                <w:kern w:val="0"/>
                <w:sz w:val="24"/>
                <w:szCs w:val="24"/>
              </w:rPr>
              <w:t>府委託民間單位辦理兒少保/性侵害個案後續處遇服務，若該個案有開庭需求，由該單位</w:t>
            </w:r>
            <w:r w:rsidR="00472F78" w:rsidRPr="003C1BBE">
              <w:rPr>
                <w:rFonts w:hAnsi="標楷體" w:cs="新細明體" w:hint="eastAsia"/>
                <w:color w:val="000000" w:themeColor="text1"/>
                <w:spacing w:val="-8"/>
                <w:kern w:val="0"/>
                <w:sz w:val="24"/>
                <w:szCs w:val="24"/>
              </w:rPr>
              <w:t>社工人員</w:t>
            </w:r>
            <w:r w:rsidR="001359DA" w:rsidRPr="003C1BBE">
              <w:rPr>
                <w:rFonts w:hAnsi="標楷體" w:cs="新細明體" w:hint="eastAsia"/>
                <w:color w:val="000000" w:themeColor="text1"/>
                <w:spacing w:val="-8"/>
                <w:kern w:val="0"/>
                <w:sz w:val="24"/>
                <w:szCs w:val="24"/>
              </w:rPr>
              <w:t>陪同。</w:t>
            </w:r>
          </w:p>
        </w:tc>
      </w:tr>
      <w:tr w:rsidR="003C1BBE" w:rsidRPr="003C1BBE" w14:paraId="52DBC40F" w14:textId="77777777" w:rsidTr="00C77895">
        <w:trPr>
          <w:trHeight w:val="1020"/>
          <w:jc w:val="center"/>
        </w:trPr>
        <w:tc>
          <w:tcPr>
            <w:tcW w:w="851" w:type="dxa"/>
            <w:shd w:val="clear" w:color="auto" w:fill="auto"/>
            <w:noWrap/>
            <w:vAlign w:val="center"/>
            <w:hideMark/>
          </w:tcPr>
          <w:p w14:paraId="082EE57E"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新竹縣</w:t>
            </w:r>
          </w:p>
        </w:tc>
        <w:tc>
          <w:tcPr>
            <w:tcW w:w="1129" w:type="dxa"/>
            <w:shd w:val="clear" w:color="auto" w:fill="auto"/>
            <w:noWrap/>
            <w:vAlign w:val="center"/>
            <w:hideMark/>
          </w:tcPr>
          <w:p w14:paraId="0A26C02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0BA78167"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勵馨基金會新竹分事務所</w:t>
            </w:r>
          </w:p>
        </w:tc>
        <w:tc>
          <w:tcPr>
            <w:tcW w:w="1276" w:type="dxa"/>
            <w:shd w:val="clear" w:color="auto" w:fill="auto"/>
            <w:noWrap/>
            <w:vAlign w:val="center"/>
            <w:hideMark/>
          </w:tcPr>
          <w:p w14:paraId="341BF3FB"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68</w:t>
            </w:r>
          </w:p>
        </w:tc>
        <w:tc>
          <w:tcPr>
            <w:tcW w:w="4116" w:type="dxa"/>
            <w:shd w:val="clear" w:color="auto" w:fill="auto"/>
            <w:vAlign w:val="center"/>
            <w:hideMark/>
          </w:tcPr>
          <w:p w14:paraId="2F6BBA6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依113年新竹縣性侵害被害人服務方案委託勵馨基金會新竹分事務所辦理，提供陪同出庭協助共計68人次。</w:t>
            </w:r>
          </w:p>
        </w:tc>
      </w:tr>
      <w:tr w:rsidR="003C1BBE" w:rsidRPr="003C1BBE" w14:paraId="637A31AA" w14:textId="77777777" w:rsidTr="00C77895">
        <w:trPr>
          <w:trHeight w:val="420"/>
          <w:jc w:val="center"/>
        </w:trPr>
        <w:tc>
          <w:tcPr>
            <w:tcW w:w="851" w:type="dxa"/>
            <w:shd w:val="clear" w:color="auto" w:fill="auto"/>
            <w:noWrap/>
            <w:vAlign w:val="center"/>
            <w:hideMark/>
          </w:tcPr>
          <w:p w14:paraId="53FD52D5"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苗栗縣</w:t>
            </w:r>
          </w:p>
        </w:tc>
        <w:tc>
          <w:tcPr>
            <w:tcW w:w="1129" w:type="dxa"/>
            <w:shd w:val="clear" w:color="auto" w:fill="auto"/>
            <w:noWrap/>
            <w:vAlign w:val="center"/>
            <w:hideMark/>
          </w:tcPr>
          <w:p w14:paraId="385F97F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465679E2"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中華民國珠珍社會福利服務協會</w:t>
            </w:r>
          </w:p>
        </w:tc>
        <w:tc>
          <w:tcPr>
            <w:tcW w:w="1276" w:type="dxa"/>
            <w:shd w:val="clear" w:color="auto" w:fill="auto"/>
            <w:noWrap/>
            <w:vAlign w:val="center"/>
            <w:hideMark/>
          </w:tcPr>
          <w:p w14:paraId="7E8EBD0C"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14</w:t>
            </w:r>
          </w:p>
        </w:tc>
        <w:tc>
          <w:tcPr>
            <w:tcW w:w="4116" w:type="dxa"/>
            <w:shd w:val="clear" w:color="auto" w:fill="auto"/>
            <w:noWrap/>
            <w:vAlign w:val="center"/>
            <w:hideMark/>
          </w:tcPr>
          <w:p w14:paraId="44F76F6B"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27939EAE" w14:textId="77777777" w:rsidTr="00C77895">
        <w:trPr>
          <w:trHeight w:val="420"/>
          <w:jc w:val="center"/>
        </w:trPr>
        <w:tc>
          <w:tcPr>
            <w:tcW w:w="851" w:type="dxa"/>
            <w:shd w:val="clear" w:color="auto" w:fill="auto"/>
            <w:noWrap/>
            <w:vAlign w:val="center"/>
            <w:hideMark/>
          </w:tcPr>
          <w:p w14:paraId="61D01FC5"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彰化縣</w:t>
            </w:r>
          </w:p>
        </w:tc>
        <w:tc>
          <w:tcPr>
            <w:tcW w:w="1129" w:type="dxa"/>
            <w:shd w:val="clear" w:color="auto" w:fill="auto"/>
            <w:noWrap/>
            <w:vAlign w:val="center"/>
            <w:hideMark/>
          </w:tcPr>
          <w:p w14:paraId="085FC0AE"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5C6F8D34"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勵馨基金會彰化分事務所</w:t>
            </w:r>
          </w:p>
        </w:tc>
        <w:tc>
          <w:tcPr>
            <w:tcW w:w="1276" w:type="dxa"/>
            <w:shd w:val="clear" w:color="auto" w:fill="auto"/>
            <w:noWrap/>
            <w:vAlign w:val="center"/>
            <w:hideMark/>
          </w:tcPr>
          <w:p w14:paraId="3E88F45C"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61</w:t>
            </w:r>
          </w:p>
        </w:tc>
        <w:tc>
          <w:tcPr>
            <w:tcW w:w="4116" w:type="dxa"/>
            <w:shd w:val="clear" w:color="auto" w:fill="auto"/>
            <w:noWrap/>
            <w:vAlign w:val="center"/>
            <w:hideMark/>
          </w:tcPr>
          <w:p w14:paraId="2713398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35CE15FA" w14:textId="77777777" w:rsidTr="00C77895">
        <w:trPr>
          <w:trHeight w:val="1020"/>
          <w:jc w:val="center"/>
        </w:trPr>
        <w:tc>
          <w:tcPr>
            <w:tcW w:w="851" w:type="dxa"/>
            <w:shd w:val="clear" w:color="auto" w:fill="auto"/>
            <w:noWrap/>
            <w:vAlign w:val="center"/>
            <w:hideMark/>
          </w:tcPr>
          <w:p w14:paraId="653B457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南投縣</w:t>
            </w:r>
          </w:p>
        </w:tc>
        <w:tc>
          <w:tcPr>
            <w:tcW w:w="1129" w:type="dxa"/>
            <w:shd w:val="clear" w:color="auto" w:fill="auto"/>
            <w:noWrap/>
            <w:vAlign w:val="center"/>
            <w:hideMark/>
          </w:tcPr>
          <w:p w14:paraId="2DE5A2CE"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5DA37CDF" w14:textId="13B6BAD6"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w:t>
            </w:r>
          </w:p>
        </w:tc>
        <w:tc>
          <w:tcPr>
            <w:tcW w:w="1276" w:type="dxa"/>
            <w:shd w:val="clear" w:color="auto" w:fill="auto"/>
            <w:noWrap/>
            <w:vAlign w:val="center"/>
            <w:hideMark/>
          </w:tcPr>
          <w:p w14:paraId="63FA4E27"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27</w:t>
            </w:r>
          </w:p>
        </w:tc>
        <w:tc>
          <w:tcPr>
            <w:tcW w:w="4116" w:type="dxa"/>
            <w:shd w:val="clear" w:color="auto" w:fill="auto"/>
            <w:vAlign w:val="center"/>
            <w:hideMark/>
          </w:tcPr>
          <w:p w14:paraId="14951187" w14:textId="0B8E2BDC"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113年共委託49件</w:t>
            </w:r>
            <w:r w:rsidR="00C85A48">
              <w:rPr>
                <w:rFonts w:hAnsi="標楷體" w:cs="新細明體" w:hint="eastAsia"/>
                <w:color w:val="000000" w:themeColor="text1"/>
                <w:spacing w:val="-8"/>
                <w:kern w:val="0"/>
                <w:sz w:val="24"/>
                <w:szCs w:val="24"/>
              </w:rPr>
              <w:t>予</w:t>
            </w:r>
            <w:r w:rsidRPr="003C1BBE">
              <w:rPr>
                <w:rFonts w:hAnsi="標楷體" w:cs="新細明體" w:hint="eastAsia"/>
                <w:color w:val="000000" w:themeColor="text1"/>
                <w:spacing w:val="-8"/>
                <w:kern w:val="0"/>
                <w:sz w:val="24"/>
                <w:szCs w:val="24"/>
              </w:rPr>
              <w:t>勵馨基金會，其中37件為兒少性侵案件，並有27件由</w:t>
            </w:r>
            <w:r w:rsidR="003D00DD">
              <w:rPr>
                <w:rFonts w:hAnsi="標楷體" w:cs="新細明體" w:hint="eastAsia"/>
                <w:color w:val="000000" w:themeColor="text1"/>
                <w:spacing w:val="-8"/>
                <w:kern w:val="0"/>
                <w:sz w:val="24"/>
                <w:szCs w:val="24"/>
              </w:rPr>
              <w:t>該</w:t>
            </w:r>
            <w:r w:rsidRPr="003C1BBE">
              <w:rPr>
                <w:rFonts w:hAnsi="標楷體" w:cs="新細明體" w:hint="eastAsia"/>
                <w:color w:val="000000" w:themeColor="text1"/>
                <w:spacing w:val="-8"/>
                <w:kern w:val="0"/>
                <w:sz w:val="24"/>
                <w:szCs w:val="24"/>
              </w:rPr>
              <w:t>基金會提供司法陪同服務。</w:t>
            </w:r>
          </w:p>
        </w:tc>
      </w:tr>
      <w:tr w:rsidR="003C1BBE" w:rsidRPr="003C1BBE" w14:paraId="73F61095" w14:textId="77777777" w:rsidTr="00C77895">
        <w:trPr>
          <w:trHeight w:val="420"/>
          <w:jc w:val="center"/>
        </w:trPr>
        <w:tc>
          <w:tcPr>
            <w:tcW w:w="851" w:type="dxa"/>
            <w:shd w:val="clear" w:color="auto" w:fill="auto"/>
            <w:noWrap/>
            <w:vAlign w:val="center"/>
            <w:hideMark/>
          </w:tcPr>
          <w:p w14:paraId="3E2DD88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雲林縣</w:t>
            </w:r>
          </w:p>
        </w:tc>
        <w:tc>
          <w:tcPr>
            <w:tcW w:w="1129" w:type="dxa"/>
            <w:shd w:val="clear" w:color="auto" w:fill="auto"/>
            <w:noWrap/>
            <w:vAlign w:val="center"/>
            <w:hideMark/>
          </w:tcPr>
          <w:p w14:paraId="7FD9BD63"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5F437E31" w14:textId="315572F6"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w:t>
            </w:r>
          </w:p>
        </w:tc>
        <w:tc>
          <w:tcPr>
            <w:tcW w:w="1276" w:type="dxa"/>
            <w:shd w:val="clear" w:color="auto" w:fill="auto"/>
            <w:noWrap/>
            <w:vAlign w:val="center"/>
            <w:hideMark/>
          </w:tcPr>
          <w:p w14:paraId="3B4D0820"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54</w:t>
            </w:r>
          </w:p>
        </w:tc>
        <w:tc>
          <w:tcPr>
            <w:tcW w:w="4116" w:type="dxa"/>
            <w:shd w:val="clear" w:color="auto" w:fill="auto"/>
            <w:noWrap/>
            <w:vAlign w:val="center"/>
            <w:hideMark/>
          </w:tcPr>
          <w:p w14:paraId="153D83C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0E413DF6" w14:textId="77777777" w:rsidTr="00C77895">
        <w:trPr>
          <w:trHeight w:val="420"/>
          <w:jc w:val="center"/>
        </w:trPr>
        <w:tc>
          <w:tcPr>
            <w:tcW w:w="851" w:type="dxa"/>
            <w:shd w:val="clear" w:color="auto" w:fill="auto"/>
            <w:noWrap/>
            <w:vAlign w:val="center"/>
            <w:hideMark/>
          </w:tcPr>
          <w:p w14:paraId="41E71E69"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嘉義縣</w:t>
            </w:r>
          </w:p>
        </w:tc>
        <w:tc>
          <w:tcPr>
            <w:tcW w:w="1129" w:type="dxa"/>
            <w:shd w:val="clear" w:color="auto" w:fill="auto"/>
            <w:noWrap/>
            <w:vAlign w:val="center"/>
            <w:hideMark/>
          </w:tcPr>
          <w:p w14:paraId="5A868CC4"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76D3273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南華大學</w:t>
            </w:r>
          </w:p>
        </w:tc>
        <w:tc>
          <w:tcPr>
            <w:tcW w:w="1276" w:type="dxa"/>
            <w:shd w:val="clear" w:color="auto" w:fill="auto"/>
            <w:noWrap/>
            <w:vAlign w:val="center"/>
            <w:hideMark/>
          </w:tcPr>
          <w:p w14:paraId="1D95993F"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0</w:t>
            </w:r>
          </w:p>
        </w:tc>
        <w:tc>
          <w:tcPr>
            <w:tcW w:w="4116" w:type="dxa"/>
            <w:shd w:val="clear" w:color="auto" w:fill="auto"/>
            <w:noWrap/>
            <w:vAlign w:val="center"/>
            <w:hideMark/>
          </w:tcPr>
          <w:p w14:paraId="0F24B505"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05B287E7" w14:textId="77777777" w:rsidTr="00C77895">
        <w:trPr>
          <w:trHeight w:val="915"/>
          <w:jc w:val="center"/>
        </w:trPr>
        <w:tc>
          <w:tcPr>
            <w:tcW w:w="851" w:type="dxa"/>
            <w:shd w:val="clear" w:color="auto" w:fill="auto"/>
            <w:noWrap/>
            <w:vAlign w:val="center"/>
            <w:hideMark/>
          </w:tcPr>
          <w:p w14:paraId="77F2C23B"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lastRenderedPageBreak/>
              <w:t>屏東縣</w:t>
            </w:r>
          </w:p>
        </w:tc>
        <w:tc>
          <w:tcPr>
            <w:tcW w:w="1129" w:type="dxa"/>
            <w:shd w:val="clear" w:color="auto" w:fill="auto"/>
            <w:noWrap/>
            <w:vAlign w:val="center"/>
            <w:hideMark/>
          </w:tcPr>
          <w:p w14:paraId="371256A8"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vAlign w:val="center"/>
            <w:hideMark/>
          </w:tcPr>
          <w:p w14:paraId="5593435F"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屏東縣家庭關懷暨心理健康促進協會(兒少性侵害及性剝削未成年行為人預防教育輔導服務)</w:t>
            </w:r>
          </w:p>
        </w:tc>
        <w:tc>
          <w:tcPr>
            <w:tcW w:w="1276" w:type="dxa"/>
            <w:shd w:val="clear" w:color="auto" w:fill="auto"/>
            <w:noWrap/>
            <w:vAlign w:val="center"/>
            <w:hideMark/>
          </w:tcPr>
          <w:p w14:paraId="0D8C7346"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48</w:t>
            </w:r>
          </w:p>
        </w:tc>
        <w:tc>
          <w:tcPr>
            <w:tcW w:w="4116" w:type="dxa"/>
            <w:shd w:val="clear" w:color="auto" w:fill="auto"/>
            <w:vAlign w:val="center"/>
            <w:hideMark/>
          </w:tcPr>
          <w:p w14:paraId="602EFD26" w14:textId="102816E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被害人由本縣社會處家防中心</w:t>
            </w:r>
            <w:r w:rsidR="00472F78" w:rsidRPr="003C1BBE">
              <w:rPr>
                <w:rFonts w:hAnsi="標楷體" w:cs="新細明體" w:hint="eastAsia"/>
                <w:color w:val="000000" w:themeColor="text1"/>
                <w:spacing w:val="-8"/>
                <w:kern w:val="0"/>
                <w:sz w:val="24"/>
                <w:szCs w:val="24"/>
              </w:rPr>
              <w:t>社工人員</w:t>
            </w:r>
            <w:r w:rsidRPr="003C1BBE">
              <w:rPr>
                <w:rFonts w:hAnsi="標楷體" w:cs="新細明體" w:hint="eastAsia"/>
                <w:color w:val="000000" w:themeColor="text1"/>
                <w:spacing w:val="-8"/>
                <w:kern w:val="0"/>
                <w:sz w:val="24"/>
                <w:szCs w:val="24"/>
              </w:rPr>
              <w:t>陪同未成年行為人則轉介委外單位協助陪同</w:t>
            </w:r>
          </w:p>
        </w:tc>
      </w:tr>
      <w:tr w:rsidR="003C1BBE" w:rsidRPr="003C1BBE" w14:paraId="5E94640E" w14:textId="77777777" w:rsidTr="00C77895">
        <w:trPr>
          <w:trHeight w:val="420"/>
          <w:jc w:val="center"/>
        </w:trPr>
        <w:tc>
          <w:tcPr>
            <w:tcW w:w="851" w:type="dxa"/>
            <w:shd w:val="clear" w:color="auto" w:fill="auto"/>
            <w:noWrap/>
            <w:vAlign w:val="center"/>
            <w:hideMark/>
          </w:tcPr>
          <w:p w14:paraId="2D146E6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宜蘭縣</w:t>
            </w:r>
          </w:p>
        </w:tc>
        <w:tc>
          <w:tcPr>
            <w:tcW w:w="1129" w:type="dxa"/>
            <w:shd w:val="clear" w:color="auto" w:fill="auto"/>
            <w:noWrap/>
            <w:vAlign w:val="center"/>
            <w:hideMark/>
          </w:tcPr>
          <w:p w14:paraId="03DB4154"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0D65EEF0" w14:textId="65433F8F"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勵馨基金會宜蘭分事務所</w:t>
            </w:r>
          </w:p>
        </w:tc>
        <w:tc>
          <w:tcPr>
            <w:tcW w:w="1276" w:type="dxa"/>
            <w:shd w:val="clear" w:color="auto" w:fill="auto"/>
            <w:noWrap/>
            <w:vAlign w:val="center"/>
            <w:hideMark/>
          </w:tcPr>
          <w:p w14:paraId="1A8C223D"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44</w:t>
            </w:r>
          </w:p>
        </w:tc>
        <w:tc>
          <w:tcPr>
            <w:tcW w:w="4116" w:type="dxa"/>
            <w:shd w:val="clear" w:color="auto" w:fill="auto"/>
            <w:vAlign w:val="center"/>
            <w:hideMark/>
          </w:tcPr>
          <w:p w14:paraId="0D0A48B8"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4C739918" w14:textId="77777777" w:rsidTr="00C77895">
        <w:trPr>
          <w:trHeight w:val="420"/>
          <w:jc w:val="center"/>
        </w:trPr>
        <w:tc>
          <w:tcPr>
            <w:tcW w:w="851" w:type="dxa"/>
            <w:shd w:val="clear" w:color="auto" w:fill="auto"/>
            <w:noWrap/>
            <w:vAlign w:val="center"/>
            <w:hideMark/>
          </w:tcPr>
          <w:p w14:paraId="7DCF432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花蓮縣</w:t>
            </w:r>
          </w:p>
        </w:tc>
        <w:tc>
          <w:tcPr>
            <w:tcW w:w="1129" w:type="dxa"/>
            <w:shd w:val="clear" w:color="auto" w:fill="auto"/>
            <w:noWrap/>
            <w:vAlign w:val="center"/>
            <w:hideMark/>
          </w:tcPr>
          <w:p w14:paraId="13510A3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2702876D" w14:textId="2FC5A5DA"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勵馨基金會花蓮分事務所</w:t>
            </w:r>
          </w:p>
        </w:tc>
        <w:tc>
          <w:tcPr>
            <w:tcW w:w="1276" w:type="dxa"/>
            <w:shd w:val="clear" w:color="auto" w:fill="auto"/>
            <w:noWrap/>
            <w:vAlign w:val="center"/>
            <w:hideMark/>
          </w:tcPr>
          <w:p w14:paraId="27121C18"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61</w:t>
            </w:r>
          </w:p>
        </w:tc>
        <w:tc>
          <w:tcPr>
            <w:tcW w:w="4116" w:type="dxa"/>
            <w:shd w:val="clear" w:color="auto" w:fill="auto"/>
            <w:noWrap/>
            <w:vAlign w:val="center"/>
            <w:hideMark/>
          </w:tcPr>
          <w:p w14:paraId="7CCC80B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37C878BE" w14:textId="77777777" w:rsidTr="00C77895">
        <w:trPr>
          <w:trHeight w:val="1530"/>
          <w:jc w:val="center"/>
        </w:trPr>
        <w:tc>
          <w:tcPr>
            <w:tcW w:w="851" w:type="dxa"/>
            <w:shd w:val="clear" w:color="auto" w:fill="auto"/>
            <w:noWrap/>
            <w:vAlign w:val="center"/>
            <w:hideMark/>
          </w:tcPr>
          <w:p w14:paraId="09C4FDA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臺東縣</w:t>
            </w:r>
          </w:p>
        </w:tc>
        <w:tc>
          <w:tcPr>
            <w:tcW w:w="1129" w:type="dxa"/>
            <w:shd w:val="clear" w:color="auto" w:fill="auto"/>
            <w:noWrap/>
            <w:vAlign w:val="center"/>
            <w:hideMark/>
          </w:tcPr>
          <w:p w14:paraId="65445BB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0A7E759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社團法人台灣安心家庭關懷協會</w:t>
            </w:r>
          </w:p>
        </w:tc>
        <w:tc>
          <w:tcPr>
            <w:tcW w:w="1276" w:type="dxa"/>
            <w:shd w:val="clear" w:color="auto" w:fill="auto"/>
            <w:noWrap/>
            <w:vAlign w:val="center"/>
            <w:hideMark/>
          </w:tcPr>
          <w:p w14:paraId="3071BEA1"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20</w:t>
            </w:r>
          </w:p>
        </w:tc>
        <w:tc>
          <w:tcPr>
            <w:tcW w:w="4116" w:type="dxa"/>
            <w:shd w:val="clear" w:color="auto" w:fill="auto"/>
            <w:vAlign w:val="center"/>
            <w:hideMark/>
          </w:tcPr>
          <w:p w14:paraId="16AAF6BD"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1.委託社團法人台灣安心家庭關懷協會辦理性侵害被害人追蹤輔導服務計畫委外方案，提供陪同出庭服務計44案。</w:t>
            </w:r>
            <w:r w:rsidRPr="003C1BBE">
              <w:rPr>
                <w:rFonts w:hAnsi="標楷體" w:cs="新細明體" w:hint="eastAsia"/>
                <w:color w:val="000000" w:themeColor="text1"/>
                <w:spacing w:val="-8"/>
                <w:kern w:val="0"/>
                <w:sz w:val="24"/>
                <w:szCs w:val="24"/>
              </w:rPr>
              <w:br/>
              <w:t>2.由縣府提供陪同出庭服務計67案次。</w:t>
            </w:r>
          </w:p>
        </w:tc>
      </w:tr>
      <w:tr w:rsidR="003C1BBE" w:rsidRPr="003C1BBE" w14:paraId="7F811407" w14:textId="77777777" w:rsidTr="00C77895">
        <w:trPr>
          <w:trHeight w:val="420"/>
          <w:jc w:val="center"/>
        </w:trPr>
        <w:tc>
          <w:tcPr>
            <w:tcW w:w="851" w:type="dxa"/>
            <w:shd w:val="clear" w:color="auto" w:fill="auto"/>
            <w:noWrap/>
            <w:vAlign w:val="center"/>
            <w:hideMark/>
          </w:tcPr>
          <w:p w14:paraId="20CCE0D3"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基隆市</w:t>
            </w:r>
          </w:p>
        </w:tc>
        <w:tc>
          <w:tcPr>
            <w:tcW w:w="1129" w:type="dxa"/>
            <w:shd w:val="clear" w:color="auto" w:fill="auto"/>
            <w:noWrap/>
            <w:vAlign w:val="center"/>
            <w:hideMark/>
          </w:tcPr>
          <w:p w14:paraId="6ED9C349"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3325B00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47DF7ED2"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noWrap/>
            <w:vAlign w:val="center"/>
            <w:hideMark/>
          </w:tcPr>
          <w:p w14:paraId="64111C8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7BE63193" w14:textId="77777777" w:rsidTr="00C77895">
        <w:trPr>
          <w:trHeight w:val="420"/>
          <w:jc w:val="center"/>
        </w:trPr>
        <w:tc>
          <w:tcPr>
            <w:tcW w:w="851" w:type="dxa"/>
            <w:shd w:val="clear" w:color="auto" w:fill="auto"/>
            <w:noWrap/>
            <w:vAlign w:val="center"/>
            <w:hideMark/>
          </w:tcPr>
          <w:p w14:paraId="15EA435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新竹市</w:t>
            </w:r>
          </w:p>
        </w:tc>
        <w:tc>
          <w:tcPr>
            <w:tcW w:w="1129" w:type="dxa"/>
            <w:shd w:val="clear" w:color="auto" w:fill="auto"/>
            <w:noWrap/>
            <w:vAlign w:val="center"/>
            <w:hideMark/>
          </w:tcPr>
          <w:p w14:paraId="5725F835"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66AFEB68"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桃園助人專業促進協會</w:t>
            </w:r>
          </w:p>
        </w:tc>
        <w:tc>
          <w:tcPr>
            <w:tcW w:w="1276" w:type="dxa"/>
            <w:shd w:val="clear" w:color="auto" w:fill="auto"/>
            <w:noWrap/>
            <w:vAlign w:val="center"/>
            <w:hideMark/>
          </w:tcPr>
          <w:p w14:paraId="05E6F30A"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8</w:t>
            </w:r>
          </w:p>
        </w:tc>
        <w:tc>
          <w:tcPr>
            <w:tcW w:w="4116" w:type="dxa"/>
            <w:shd w:val="clear" w:color="auto" w:fill="auto"/>
            <w:noWrap/>
            <w:vAlign w:val="center"/>
            <w:hideMark/>
          </w:tcPr>
          <w:p w14:paraId="08067C9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22FAA2B0" w14:textId="77777777" w:rsidTr="00C77895">
        <w:trPr>
          <w:trHeight w:val="420"/>
          <w:jc w:val="center"/>
        </w:trPr>
        <w:tc>
          <w:tcPr>
            <w:tcW w:w="851" w:type="dxa"/>
            <w:shd w:val="clear" w:color="auto" w:fill="auto"/>
            <w:noWrap/>
            <w:vAlign w:val="center"/>
            <w:hideMark/>
          </w:tcPr>
          <w:p w14:paraId="4908BF40"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嘉義市</w:t>
            </w:r>
          </w:p>
        </w:tc>
        <w:tc>
          <w:tcPr>
            <w:tcW w:w="1129" w:type="dxa"/>
            <w:shd w:val="clear" w:color="auto" w:fill="auto"/>
            <w:noWrap/>
            <w:vAlign w:val="center"/>
            <w:hideMark/>
          </w:tcPr>
          <w:p w14:paraId="6F9DD4FC"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1500C67A"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59CB04C5"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noWrap/>
            <w:vAlign w:val="center"/>
            <w:hideMark/>
          </w:tcPr>
          <w:p w14:paraId="5C82DA39"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5A7B14F0" w14:textId="77777777" w:rsidTr="00C77895">
        <w:trPr>
          <w:trHeight w:val="420"/>
          <w:jc w:val="center"/>
        </w:trPr>
        <w:tc>
          <w:tcPr>
            <w:tcW w:w="851" w:type="dxa"/>
            <w:shd w:val="clear" w:color="auto" w:fill="auto"/>
            <w:noWrap/>
            <w:vAlign w:val="center"/>
            <w:hideMark/>
          </w:tcPr>
          <w:p w14:paraId="043FF59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金門縣</w:t>
            </w:r>
          </w:p>
        </w:tc>
        <w:tc>
          <w:tcPr>
            <w:tcW w:w="1129" w:type="dxa"/>
            <w:shd w:val="clear" w:color="auto" w:fill="auto"/>
            <w:noWrap/>
            <w:vAlign w:val="center"/>
            <w:hideMark/>
          </w:tcPr>
          <w:p w14:paraId="24BD1F16"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065E4D30"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6AC3D4C5"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noWrap/>
            <w:vAlign w:val="center"/>
            <w:hideMark/>
          </w:tcPr>
          <w:p w14:paraId="75C67B74"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7EF18428" w14:textId="77777777" w:rsidTr="00C77895">
        <w:trPr>
          <w:trHeight w:val="420"/>
          <w:jc w:val="center"/>
        </w:trPr>
        <w:tc>
          <w:tcPr>
            <w:tcW w:w="851" w:type="dxa"/>
            <w:shd w:val="clear" w:color="auto" w:fill="auto"/>
            <w:noWrap/>
            <w:vAlign w:val="center"/>
            <w:hideMark/>
          </w:tcPr>
          <w:p w14:paraId="3EDF2882"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澎湖縣</w:t>
            </w:r>
          </w:p>
        </w:tc>
        <w:tc>
          <w:tcPr>
            <w:tcW w:w="1129" w:type="dxa"/>
            <w:shd w:val="clear" w:color="auto" w:fill="auto"/>
            <w:noWrap/>
            <w:vAlign w:val="center"/>
            <w:hideMark/>
          </w:tcPr>
          <w:p w14:paraId="1221DD98"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383EC5F1"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5B3C9174"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noWrap/>
            <w:vAlign w:val="center"/>
            <w:hideMark/>
          </w:tcPr>
          <w:p w14:paraId="3DA5065A"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 xml:space="preserve">　</w:t>
            </w:r>
          </w:p>
        </w:tc>
      </w:tr>
      <w:tr w:rsidR="003C1BBE" w:rsidRPr="003C1BBE" w14:paraId="737E6038" w14:textId="77777777" w:rsidTr="00C77895">
        <w:trPr>
          <w:trHeight w:val="936"/>
          <w:jc w:val="center"/>
        </w:trPr>
        <w:tc>
          <w:tcPr>
            <w:tcW w:w="851" w:type="dxa"/>
            <w:shd w:val="clear" w:color="auto" w:fill="auto"/>
            <w:noWrap/>
            <w:vAlign w:val="center"/>
            <w:hideMark/>
          </w:tcPr>
          <w:p w14:paraId="1267EE17"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連江縣</w:t>
            </w:r>
          </w:p>
        </w:tc>
        <w:tc>
          <w:tcPr>
            <w:tcW w:w="1129" w:type="dxa"/>
            <w:shd w:val="clear" w:color="auto" w:fill="auto"/>
            <w:noWrap/>
            <w:vAlign w:val="center"/>
            <w:hideMark/>
          </w:tcPr>
          <w:p w14:paraId="3825B010"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家防中心</w:t>
            </w:r>
          </w:p>
        </w:tc>
        <w:tc>
          <w:tcPr>
            <w:tcW w:w="2551" w:type="dxa"/>
            <w:shd w:val="clear" w:color="auto" w:fill="auto"/>
            <w:noWrap/>
            <w:vAlign w:val="center"/>
            <w:hideMark/>
          </w:tcPr>
          <w:p w14:paraId="18E02923" w14:textId="77777777" w:rsidR="001359DA" w:rsidRPr="003C1BBE" w:rsidRDefault="001359DA"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1276" w:type="dxa"/>
            <w:shd w:val="clear" w:color="auto" w:fill="auto"/>
            <w:noWrap/>
            <w:vAlign w:val="center"/>
            <w:hideMark/>
          </w:tcPr>
          <w:p w14:paraId="6A96D697" w14:textId="77777777" w:rsidR="001359DA" w:rsidRPr="003C1BBE" w:rsidRDefault="001359DA" w:rsidP="003116D8">
            <w:pPr>
              <w:widowControl/>
              <w:spacing w:line="285" w:lineRule="exact"/>
              <w:jc w:val="center"/>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無</w:t>
            </w:r>
          </w:p>
        </w:tc>
        <w:tc>
          <w:tcPr>
            <w:tcW w:w="4116" w:type="dxa"/>
            <w:shd w:val="clear" w:color="auto" w:fill="auto"/>
            <w:vAlign w:val="center"/>
            <w:hideMark/>
          </w:tcPr>
          <w:p w14:paraId="37B34582" w14:textId="2E6B42D3" w:rsidR="001359DA" w:rsidRPr="003C1BBE" w:rsidRDefault="002F5D47" w:rsidP="003116D8">
            <w:pPr>
              <w:widowControl/>
              <w:spacing w:line="285" w:lineRule="exact"/>
              <w:rPr>
                <w:rFonts w:hAnsi="標楷體" w:cs="新細明體"/>
                <w:color w:val="000000" w:themeColor="text1"/>
                <w:spacing w:val="-8"/>
                <w:kern w:val="0"/>
                <w:sz w:val="24"/>
                <w:szCs w:val="24"/>
              </w:rPr>
            </w:pPr>
            <w:r w:rsidRPr="003C1BBE">
              <w:rPr>
                <w:rFonts w:hAnsi="標楷體" w:cs="新細明體" w:hint="eastAsia"/>
                <w:color w:val="000000" w:themeColor="text1"/>
                <w:spacing w:val="-8"/>
                <w:kern w:val="0"/>
                <w:sz w:val="24"/>
                <w:szCs w:val="24"/>
              </w:rPr>
              <w:t>該</w:t>
            </w:r>
            <w:r w:rsidR="001359DA" w:rsidRPr="003C1BBE">
              <w:rPr>
                <w:rFonts w:hAnsi="標楷體" w:cs="新細明體" w:hint="eastAsia"/>
                <w:color w:val="000000" w:themeColor="text1"/>
                <w:spacing w:val="-8"/>
                <w:kern w:val="0"/>
                <w:sz w:val="24"/>
                <w:szCs w:val="24"/>
              </w:rPr>
              <w:t>府自辦由民政社會處約聘</w:t>
            </w:r>
            <w:r w:rsidR="00472F78" w:rsidRPr="003C1BBE">
              <w:rPr>
                <w:rFonts w:hAnsi="標楷體" w:cs="新細明體" w:hint="eastAsia"/>
                <w:color w:val="000000" w:themeColor="text1"/>
                <w:spacing w:val="-8"/>
                <w:kern w:val="0"/>
                <w:sz w:val="24"/>
                <w:szCs w:val="24"/>
              </w:rPr>
              <w:t>社工人員</w:t>
            </w:r>
            <w:r w:rsidR="001359DA" w:rsidRPr="003C1BBE">
              <w:rPr>
                <w:rFonts w:hAnsi="標楷體" w:cs="新細明體" w:hint="eastAsia"/>
                <w:color w:val="000000" w:themeColor="text1"/>
                <w:spacing w:val="-8"/>
                <w:kern w:val="0"/>
                <w:sz w:val="24"/>
                <w:szCs w:val="24"/>
              </w:rPr>
              <w:t>係連江縣家防中心唯一兒少保</w:t>
            </w:r>
            <w:r w:rsidR="00472F78" w:rsidRPr="003C1BBE">
              <w:rPr>
                <w:rFonts w:hAnsi="標楷體" w:cs="新細明體" w:hint="eastAsia"/>
                <w:color w:val="000000" w:themeColor="text1"/>
                <w:spacing w:val="-8"/>
                <w:kern w:val="0"/>
                <w:sz w:val="24"/>
                <w:szCs w:val="24"/>
              </w:rPr>
              <w:t>護</w:t>
            </w:r>
            <w:r w:rsidR="001359DA" w:rsidRPr="003C1BBE">
              <w:rPr>
                <w:rFonts w:hAnsi="標楷體" w:cs="新細明體" w:hint="eastAsia"/>
                <w:color w:val="000000" w:themeColor="text1"/>
                <w:spacing w:val="-8"/>
                <w:kern w:val="0"/>
                <w:sz w:val="24"/>
                <w:szCs w:val="24"/>
              </w:rPr>
              <w:t>社工</w:t>
            </w:r>
            <w:r w:rsidR="00472F78" w:rsidRPr="003C1BBE">
              <w:rPr>
                <w:rFonts w:hAnsi="標楷體" w:cs="新細明體" w:hint="eastAsia"/>
                <w:color w:val="000000" w:themeColor="text1"/>
                <w:spacing w:val="-8"/>
                <w:kern w:val="0"/>
                <w:sz w:val="24"/>
                <w:szCs w:val="24"/>
              </w:rPr>
              <w:t>人員</w:t>
            </w:r>
            <w:r w:rsidR="001359DA" w:rsidRPr="003C1BBE">
              <w:rPr>
                <w:rFonts w:hAnsi="標楷體" w:cs="新細明體" w:hint="eastAsia"/>
                <w:color w:val="000000" w:themeColor="text1"/>
                <w:spacing w:val="-8"/>
                <w:kern w:val="0"/>
                <w:sz w:val="24"/>
                <w:szCs w:val="24"/>
              </w:rPr>
              <w:t>，並兼辦</w:t>
            </w:r>
            <w:r w:rsidRPr="003C1BBE">
              <w:rPr>
                <w:rFonts w:hAnsi="標楷體" w:cs="新細明體" w:hint="eastAsia"/>
                <w:color w:val="000000" w:themeColor="text1"/>
                <w:spacing w:val="-8"/>
                <w:kern w:val="0"/>
                <w:sz w:val="24"/>
                <w:szCs w:val="24"/>
              </w:rPr>
              <w:t>該</w:t>
            </w:r>
            <w:r w:rsidR="001359DA" w:rsidRPr="003C1BBE">
              <w:rPr>
                <w:rFonts w:hAnsi="標楷體" w:cs="新細明體" w:hint="eastAsia"/>
                <w:color w:val="000000" w:themeColor="text1"/>
                <w:spacing w:val="-8"/>
                <w:kern w:val="0"/>
                <w:sz w:val="24"/>
                <w:szCs w:val="24"/>
              </w:rPr>
              <w:t>縣所有兒少相關業務。</w:t>
            </w:r>
          </w:p>
        </w:tc>
      </w:tr>
    </w:tbl>
    <w:p w14:paraId="373C7C7C" w14:textId="5597AA87" w:rsidR="001359DA" w:rsidRPr="003C1BBE" w:rsidRDefault="00897689" w:rsidP="006C07F4">
      <w:pPr>
        <w:pStyle w:val="4"/>
        <w:numPr>
          <w:ilvl w:val="0"/>
          <w:numId w:val="0"/>
        </w:numPr>
        <w:ind w:leftChars="-166" w:left="2" w:hangingChars="189" w:hanging="567"/>
        <w:rPr>
          <w:rFonts w:hAnsi="標楷體"/>
          <w:color w:val="000000" w:themeColor="text1"/>
          <w:sz w:val="28"/>
          <w:szCs w:val="32"/>
        </w:rPr>
      </w:pPr>
      <w:r w:rsidRPr="003C1BBE">
        <w:rPr>
          <w:rFonts w:hAnsi="標楷體" w:hint="eastAsia"/>
          <w:color w:val="000000" w:themeColor="text1"/>
          <w:sz w:val="28"/>
          <w:szCs w:val="32"/>
        </w:rPr>
        <w:t>資料來源：衛福部。</w:t>
      </w:r>
    </w:p>
    <w:p w14:paraId="31DA5141" w14:textId="77777777" w:rsidR="001359DA" w:rsidRPr="003C1BBE" w:rsidRDefault="001359DA" w:rsidP="0063589D">
      <w:pPr>
        <w:pStyle w:val="4"/>
        <w:numPr>
          <w:ilvl w:val="0"/>
          <w:numId w:val="0"/>
        </w:numPr>
        <w:ind w:left="1701"/>
        <w:rPr>
          <w:rFonts w:hAnsi="標楷體"/>
          <w:color w:val="000000" w:themeColor="text1"/>
        </w:rPr>
      </w:pPr>
    </w:p>
    <w:p w14:paraId="7B2D93B5" w14:textId="43F357FF" w:rsidR="0063589D" w:rsidRPr="003C1BBE" w:rsidRDefault="00BF0419" w:rsidP="00C8700F">
      <w:pPr>
        <w:pStyle w:val="3"/>
        <w:spacing w:line="460" w:lineRule="exact"/>
        <w:rPr>
          <w:rFonts w:hAnsi="標楷體"/>
          <w:color w:val="000000" w:themeColor="text1"/>
        </w:rPr>
      </w:pPr>
      <w:r w:rsidRPr="003C1BBE">
        <w:rPr>
          <w:rFonts w:hAnsi="標楷體" w:hint="eastAsia"/>
          <w:b/>
          <w:bCs w:val="0"/>
          <w:color w:val="000000" w:themeColor="text1"/>
        </w:rPr>
        <w:t>本案涉及跨轄區，經查分別由不同機關不同單位之不同社工人員輪派陪同兒少出庭，對該個案及處遇情形並不清楚，且某次應訊時卻因支援他案而提早離開，顯已影響兒少權益</w:t>
      </w:r>
      <w:r w:rsidR="0063589D" w:rsidRPr="003C1BBE">
        <w:rPr>
          <w:rFonts w:hAnsi="標楷體" w:hint="eastAsia"/>
          <w:color w:val="000000" w:themeColor="text1"/>
        </w:rPr>
        <w:t>：</w:t>
      </w:r>
    </w:p>
    <w:p w14:paraId="00C06A2B" w14:textId="0BBD8B99" w:rsidR="0063589D" w:rsidRPr="003C1BBE" w:rsidRDefault="0063589D" w:rsidP="00C8700F">
      <w:pPr>
        <w:pStyle w:val="4"/>
        <w:spacing w:line="460" w:lineRule="exact"/>
        <w:rPr>
          <w:rFonts w:hAnsi="標楷體"/>
          <w:color w:val="000000" w:themeColor="text1"/>
        </w:rPr>
      </w:pPr>
      <w:r w:rsidRPr="003C1BBE">
        <w:rPr>
          <w:rFonts w:hAnsi="標楷體" w:hint="eastAsia"/>
          <w:color w:val="000000" w:themeColor="text1"/>
        </w:rPr>
        <w:t>本案涉及跨轄區，經查分別由不同單位不同</w:t>
      </w:r>
      <w:r w:rsidR="00A25939" w:rsidRPr="003C1BBE">
        <w:rPr>
          <w:rFonts w:hAnsi="標楷體" w:hint="eastAsia"/>
          <w:color w:val="000000" w:themeColor="text1"/>
        </w:rPr>
        <w:t>且多名</w:t>
      </w:r>
      <w:r w:rsidRPr="003C1BBE">
        <w:rPr>
          <w:rFonts w:hAnsi="標楷體" w:hint="eastAsia"/>
          <w:color w:val="000000" w:themeColor="text1"/>
        </w:rPr>
        <w:t>社工人員陪同</w:t>
      </w:r>
      <w:r w:rsidR="00A25939" w:rsidRPr="003C1BBE">
        <w:rPr>
          <w:rFonts w:hAnsi="標楷體" w:hint="eastAsia"/>
          <w:color w:val="000000" w:themeColor="text1"/>
        </w:rPr>
        <w:t>A女</w:t>
      </w:r>
      <w:r w:rsidRPr="003C1BBE">
        <w:rPr>
          <w:rFonts w:hAnsi="標楷體" w:hint="eastAsia"/>
          <w:color w:val="000000" w:themeColor="text1"/>
        </w:rPr>
        <w:t>出庭，對個案及處遇</w:t>
      </w:r>
      <w:r w:rsidR="00A25939" w:rsidRPr="003C1BBE">
        <w:rPr>
          <w:rFonts w:hAnsi="標楷體" w:hint="eastAsia"/>
          <w:color w:val="000000" w:themeColor="text1"/>
        </w:rPr>
        <w:t>計畫</w:t>
      </w:r>
      <w:r w:rsidRPr="003C1BBE">
        <w:rPr>
          <w:rFonts w:hAnsi="標楷體" w:hint="eastAsia"/>
          <w:color w:val="000000" w:themeColor="text1"/>
        </w:rPr>
        <w:t>並不清楚。</w:t>
      </w:r>
      <w:r w:rsidR="00A25939" w:rsidRPr="003C1BBE">
        <w:rPr>
          <w:rFonts w:hAnsi="標楷體" w:hint="eastAsia"/>
          <w:color w:val="000000" w:themeColor="text1"/>
        </w:rPr>
        <w:t>本院多位諮詢專家均表示：「現場常見的陪同社工與原本承辦個案的社工不同，導致對被害人背景不了解，只能解釋流程，無法完整呈現</w:t>
      </w:r>
      <w:r w:rsidR="00A25939" w:rsidRPr="003C1BBE">
        <w:rPr>
          <w:rFonts w:hAnsi="標楷體" w:hint="eastAsia"/>
          <w:color w:val="000000" w:themeColor="text1"/>
        </w:rPr>
        <w:lastRenderedPageBreak/>
        <w:t>其權益需求。尤其跨縣市時，原社工往往無法陪同，這讓被害人的保障受到限制。」「確實，若陪同社工與原承辦不同，就會有資訊落差。因此更需要建立跨機構合作與資訊共享機制。理想上，社工應能全面掌握個案生理、心理、家庭環境及創傷經驗，並將觀察在庭上完整呈現，供法官參考。法官也應善用社工專業，主動提問。」</w:t>
      </w:r>
      <w:r w:rsidR="00CC6CAA" w:rsidRPr="003C1BBE">
        <w:rPr>
          <w:rFonts w:hAnsi="標楷體" w:hint="eastAsia"/>
          <w:color w:val="000000" w:themeColor="text1"/>
        </w:rPr>
        <w:t>對此，</w:t>
      </w:r>
      <w:r w:rsidR="008C6DA6" w:rsidRPr="003C1BBE">
        <w:rPr>
          <w:rFonts w:hAnsi="標楷體" w:hint="eastAsia"/>
          <w:color w:val="000000" w:themeColor="text1"/>
        </w:rPr>
        <w:t>衛福部</w:t>
      </w:r>
      <w:r w:rsidR="00CC6CAA" w:rsidRPr="003C1BBE">
        <w:rPr>
          <w:rFonts w:hAnsi="標楷體" w:hint="eastAsia"/>
          <w:color w:val="000000" w:themeColor="text1"/>
        </w:rPr>
        <w:t>張司長則表示：</w:t>
      </w:r>
      <w:r w:rsidR="00BA4142" w:rsidRPr="003C1BBE">
        <w:rPr>
          <w:rFonts w:hAnsi="標楷體" w:hint="eastAsia"/>
          <w:color w:val="000000" w:themeColor="text1"/>
        </w:rPr>
        <w:t>「主責社工一案到底，當以出差方式陪同出庭，可請當地社工到場引導地理位置等，知悉當地法庭的地理位置或路線。陪同出庭應該要主責，自應無跨轄的問題。」</w:t>
      </w:r>
      <w:r w:rsidR="00CC6CAA" w:rsidRPr="003C1BBE">
        <w:rPr>
          <w:rFonts w:hAnsi="標楷體" w:hint="eastAsia"/>
          <w:color w:val="000000" w:themeColor="text1"/>
        </w:rPr>
        <w:t>「委外陪同出庭的切割問題，如果假日陪偵筆錄因人事而委外尚可接受，審判出庭陪同是核心業務，不宜委外。未來我們需要跟縣市性侵組協調。」</w:t>
      </w:r>
    </w:p>
    <w:p w14:paraId="1213EF5D" w14:textId="77777777" w:rsidR="00A25939" w:rsidRPr="003C1BBE" w:rsidRDefault="00A25939" w:rsidP="00C8700F">
      <w:pPr>
        <w:pStyle w:val="4"/>
        <w:spacing w:line="460" w:lineRule="exact"/>
        <w:rPr>
          <w:rFonts w:hAnsi="標楷體"/>
          <w:color w:val="000000" w:themeColor="text1"/>
        </w:rPr>
      </w:pPr>
      <w:r w:rsidRPr="003C1BBE">
        <w:rPr>
          <w:rFonts w:hAnsi="標楷體" w:hint="eastAsia"/>
          <w:color w:val="000000" w:themeColor="text1"/>
        </w:rPr>
        <w:t>且</w:t>
      </w:r>
      <w:r w:rsidR="0039160E" w:rsidRPr="003C1BBE">
        <w:rPr>
          <w:rFonts w:hAnsi="標楷體" w:hint="eastAsia"/>
          <w:color w:val="000000" w:themeColor="text1"/>
        </w:rPr>
        <w:t>本案發生社工人員於陪同兒少出庭應訊時，因支援他案而提早離開，此情</w:t>
      </w:r>
      <w:r w:rsidRPr="003C1BBE">
        <w:rPr>
          <w:rFonts w:hAnsi="標楷體" w:hint="eastAsia"/>
          <w:color w:val="000000" w:themeColor="text1"/>
        </w:rPr>
        <w:t>影響</w:t>
      </w:r>
      <w:r w:rsidR="0039160E" w:rsidRPr="003C1BBE">
        <w:rPr>
          <w:rFonts w:hAnsi="標楷體" w:hint="eastAsia"/>
          <w:color w:val="000000" w:themeColor="text1"/>
        </w:rPr>
        <w:t>兒少權益：</w:t>
      </w:r>
    </w:p>
    <w:p w14:paraId="42FCCCBD" w14:textId="61E10F47" w:rsidR="00460DAA" w:rsidRPr="003C1BBE" w:rsidRDefault="0039160E" w:rsidP="00C8700F">
      <w:pPr>
        <w:pStyle w:val="5"/>
        <w:spacing w:line="460" w:lineRule="exact"/>
        <w:rPr>
          <w:color w:val="000000" w:themeColor="text1"/>
        </w:rPr>
      </w:pPr>
      <w:r w:rsidRPr="003C1BBE">
        <w:rPr>
          <w:rFonts w:hint="eastAsia"/>
          <w:color w:val="000000" w:themeColor="text1"/>
        </w:rPr>
        <w:t>據衛福部表示，</w:t>
      </w:r>
      <w:r w:rsidRPr="003C1BBE">
        <w:rPr>
          <w:rFonts w:hint="eastAsia"/>
          <w:color w:val="000000" w:themeColor="text1"/>
        </w:rPr>
        <w:tab/>
        <w:t>社工人員於陪同性侵害被害兒少出庭應訊時，皆應全程陪同，以維護渠等司法權益，並於出庭應訊過程中穩定兒少身心狀況，及結束後關照及安撫兒少情緒。實務上社工人員陪同出庭應訊前之行程安排，應會預留時間避免中途離席，而影響兒少權益及庭審程序。</w:t>
      </w:r>
    </w:p>
    <w:p w14:paraId="798F7F6A" w14:textId="51615C29" w:rsidR="00A25939" w:rsidRPr="003C1BBE" w:rsidRDefault="002F13A9" w:rsidP="00C8700F">
      <w:pPr>
        <w:pStyle w:val="5"/>
        <w:spacing w:line="460" w:lineRule="exact"/>
        <w:rPr>
          <w:color w:val="000000" w:themeColor="text1"/>
        </w:rPr>
      </w:pPr>
      <w:r w:rsidRPr="003C1BBE">
        <w:rPr>
          <w:rFonts w:hAnsi="標楷體" w:hint="eastAsia"/>
          <w:color w:val="000000" w:themeColor="text1"/>
        </w:rPr>
        <w:t>少家廳鍾廳長表示：「</w:t>
      </w:r>
      <w:r w:rsidRPr="003C1BBE">
        <w:rPr>
          <w:rFonts w:hint="eastAsia"/>
          <w:color w:val="000000" w:themeColor="text1"/>
        </w:rPr>
        <w:t>依法不能沒有陪同社工仍繼續</w:t>
      </w:r>
      <w:r w:rsidR="005A630D" w:rsidRPr="003C1BBE">
        <w:rPr>
          <w:rFonts w:hint="eastAsia"/>
          <w:color w:val="000000" w:themeColor="text1"/>
        </w:rPr>
        <w:t>開</w:t>
      </w:r>
      <w:r w:rsidRPr="003C1BBE">
        <w:rPr>
          <w:rFonts w:hint="eastAsia"/>
          <w:color w:val="000000" w:themeColor="text1"/>
        </w:rPr>
        <w:t>庭。</w:t>
      </w:r>
      <w:r w:rsidRPr="003C1BBE">
        <w:rPr>
          <w:rFonts w:hAnsi="標楷體" w:hint="eastAsia"/>
          <w:color w:val="000000" w:themeColor="text1"/>
        </w:rPr>
        <w:t>」</w:t>
      </w:r>
    </w:p>
    <w:p w14:paraId="7AC1C2A3" w14:textId="7698015E" w:rsidR="0019424F" w:rsidRPr="003C1BBE" w:rsidRDefault="00D43906" w:rsidP="00C77895">
      <w:pPr>
        <w:pStyle w:val="3"/>
        <w:spacing w:line="440" w:lineRule="exact"/>
        <w:rPr>
          <w:rFonts w:hAnsi="標楷體"/>
          <w:color w:val="000000" w:themeColor="text1"/>
        </w:rPr>
      </w:pPr>
      <w:r w:rsidRPr="003C1BBE">
        <w:rPr>
          <w:rFonts w:hAnsi="標楷體" w:hint="eastAsia"/>
          <w:b/>
          <w:bCs w:val="0"/>
          <w:color w:val="000000" w:themeColor="text1"/>
        </w:rPr>
        <w:t>就社工人員陪同被害兒少個案出庭應訊之身分定位，衛福部查復表示，社工人員有時會以「輔佐人」身分，有部分法官要求社工簽署「證人」結文，司法院則表示社工人員係屬法律明定之「專業陪同人」，倘社工人員係擔任司法詢問員，則需簽署證</w:t>
      </w:r>
      <w:r w:rsidRPr="003C1BBE">
        <w:rPr>
          <w:rFonts w:hAnsi="標楷體" w:hint="eastAsia"/>
          <w:b/>
          <w:bCs w:val="0"/>
          <w:color w:val="000000" w:themeColor="text1"/>
        </w:rPr>
        <w:lastRenderedPageBreak/>
        <w:t>人、鑑定或通譯等三種不同結文。此情凸顯社工人員於陪同個案出庭應訊之身分定位不明，造成社工人員混淆及困擾</w:t>
      </w:r>
      <w:r w:rsidR="00300F60" w:rsidRPr="003C1BBE">
        <w:rPr>
          <w:rFonts w:hAnsi="標楷體" w:hint="eastAsia"/>
          <w:color w:val="000000" w:themeColor="text1"/>
        </w:rPr>
        <w:t>：</w:t>
      </w:r>
    </w:p>
    <w:p w14:paraId="20107AE8" w14:textId="479EAA36" w:rsidR="00CF253C" w:rsidRPr="003C1BBE" w:rsidRDefault="00CF253C" w:rsidP="00C60128">
      <w:pPr>
        <w:pStyle w:val="4"/>
        <w:rPr>
          <w:rFonts w:hAnsi="標楷體"/>
          <w:color w:val="000000" w:themeColor="text1"/>
        </w:rPr>
      </w:pPr>
      <w:r w:rsidRPr="003C1BBE">
        <w:rPr>
          <w:rFonts w:hAnsi="標楷體" w:hint="eastAsia"/>
          <w:color w:val="000000" w:themeColor="text1"/>
        </w:rPr>
        <w:t>針對「社工人員於陪同被害兒少出庭應訊」之</w:t>
      </w:r>
      <w:r w:rsidR="009870A8">
        <w:rPr>
          <w:rFonts w:hAnsi="標楷體" w:hint="eastAsia"/>
          <w:color w:val="000000" w:themeColor="text1"/>
        </w:rPr>
        <w:t>身</w:t>
      </w:r>
      <w:r w:rsidRPr="003C1BBE">
        <w:rPr>
          <w:rFonts w:hAnsi="標楷體" w:hint="eastAsia"/>
          <w:color w:val="000000" w:themeColor="text1"/>
        </w:rPr>
        <w:t>分定位，衛福部查復表示：「社工人員有時會以『輔佐人』身分陪同兒少出庭，甚有部分法官要求社工簽署『證人』具結書」，司法院則表示：「社工人員陪同被害兒少出庭之身分，係屬法律明定之『專業陪同人』。」</w:t>
      </w:r>
    </w:p>
    <w:p w14:paraId="47F2C035" w14:textId="735BB3E0" w:rsidR="004B3474" w:rsidRPr="003C1BBE" w:rsidRDefault="004B3474" w:rsidP="00C77895">
      <w:pPr>
        <w:pStyle w:val="4"/>
        <w:spacing w:line="440" w:lineRule="exact"/>
        <w:rPr>
          <w:rFonts w:hAnsi="標楷體"/>
          <w:color w:val="000000" w:themeColor="text1"/>
        </w:rPr>
      </w:pPr>
      <w:r w:rsidRPr="003C1BBE">
        <w:rPr>
          <w:rFonts w:hAnsi="標楷體" w:hint="eastAsia"/>
          <w:color w:val="000000" w:themeColor="text1"/>
        </w:rPr>
        <w:t>司法院就社工</w:t>
      </w:r>
      <w:r w:rsidR="00472F78" w:rsidRPr="003C1BBE">
        <w:rPr>
          <w:rFonts w:hAnsi="標楷體" w:hint="eastAsia"/>
          <w:color w:val="000000" w:themeColor="text1"/>
        </w:rPr>
        <w:t>人員</w:t>
      </w:r>
      <w:r w:rsidRPr="003C1BBE">
        <w:rPr>
          <w:rFonts w:hAnsi="標楷體" w:hint="eastAsia"/>
          <w:color w:val="000000" w:themeColor="text1"/>
        </w:rPr>
        <w:t>擔任司法詢問員時，於法院簽署之文件說明：</w:t>
      </w:r>
    </w:p>
    <w:p w14:paraId="46C48B3E" w14:textId="77777777" w:rsidR="004B3474" w:rsidRPr="003C1BBE" w:rsidRDefault="004B3474" w:rsidP="00C77895">
      <w:pPr>
        <w:pStyle w:val="5"/>
        <w:spacing w:line="440" w:lineRule="exact"/>
        <w:rPr>
          <w:rFonts w:hAnsi="標楷體"/>
          <w:color w:val="000000" w:themeColor="text1"/>
        </w:rPr>
      </w:pPr>
      <w:r w:rsidRPr="003C1BBE">
        <w:rPr>
          <w:rFonts w:hAnsi="標楷體" w:hint="eastAsia"/>
          <w:color w:val="000000" w:themeColor="text1"/>
        </w:rPr>
        <w:t>按性侵害犯罪防治法第19條第1項、第20條第1項規定，於涉及弱勢證人之性侵害犯罪案件，法官如認有必要時，應由司法詢問員在場協助詢（訊）問，又辦理協助詢（訊）問事務，依其性質，準用刑事訴訟法有關人證、鑑定及通譯之規定，是以，法官得視具體個案運用司法詢問員之情形，命其簽立證人結文、鑑定結文或通譯結文，合先敘明。</w:t>
      </w:r>
    </w:p>
    <w:p w14:paraId="788078C9" w14:textId="7D1EA921" w:rsidR="00CA275A" w:rsidRPr="003C1BBE" w:rsidRDefault="004B3474" w:rsidP="00C77895">
      <w:pPr>
        <w:pStyle w:val="5"/>
        <w:spacing w:line="440" w:lineRule="exact"/>
        <w:rPr>
          <w:rFonts w:hAnsi="標楷體"/>
          <w:color w:val="000000" w:themeColor="text1"/>
        </w:rPr>
      </w:pPr>
      <w:r w:rsidRPr="003C1BBE">
        <w:rPr>
          <w:rFonts w:hAnsi="標楷體" w:hint="eastAsia"/>
          <w:color w:val="000000" w:themeColor="text1"/>
        </w:rPr>
        <w:t>經查，實務對於司法詢問員之運用，或有請其證述於傳譯或接觸兒童或被害人之過程中所見聞之事實，或有請其本於專業能力就特定事實陳述其判斷意見者，或有請其傳譯兒童或心智障礙被害人之陳述，故為求周全起見，且避免證據能力之爭議，爰命司法詢問員簽具三種結文。</w:t>
      </w:r>
    </w:p>
    <w:p w14:paraId="5389210A" w14:textId="1D15A27A" w:rsidR="000D79EC" w:rsidRPr="003C1BBE" w:rsidRDefault="000D79EC" w:rsidP="007B7D7E">
      <w:pPr>
        <w:pStyle w:val="4"/>
        <w:spacing w:line="460" w:lineRule="exact"/>
        <w:rPr>
          <w:color w:val="000000" w:themeColor="text1"/>
        </w:rPr>
      </w:pPr>
      <w:r w:rsidRPr="003C1BBE">
        <w:rPr>
          <w:rFonts w:hint="eastAsia"/>
          <w:color w:val="000000" w:themeColor="text1"/>
        </w:rPr>
        <w:t>針對社工人員於陪同兒少出庭應訊，其身分定位為何(輔佐人、代理人、案件證人、專家證人或其他)，</w:t>
      </w:r>
      <w:r w:rsidR="008C6DA6" w:rsidRPr="003C1BBE">
        <w:rPr>
          <w:rFonts w:hint="eastAsia"/>
          <w:color w:val="000000" w:themeColor="text1"/>
        </w:rPr>
        <w:t>衛福部</w:t>
      </w:r>
      <w:r w:rsidRPr="003C1BBE">
        <w:rPr>
          <w:rFonts w:hint="eastAsia"/>
          <w:color w:val="000000" w:themeColor="text1"/>
        </w:rPr>
        <w:t>張司長表示：</w:t>
      </w:r>
      <w:r w:rsidRPr="003C1BBE">
        <w:rPr>
          <w:rFonts w:hAnsi="標楷體" w:hint="eastAsia"/>
          <w:color w:val="000000" w:themeColor="text1"/>
        </w:rPr>
        <w:t>「</w:t>
      </w:r>
      <w:r w:rsidRPr="003C1BBE">
        <w:rPr>
          <w:rFonts w:hint="eastAsia"/>
          <w:color w:val="000000" w:themeColor="text1"/>
        </w:rPr>
        <w:t>此議題，未跟司法院開過會，確實每個地院都很不同，但最後的定位</w:t>
      </w:r>
      <w:r w:rsidRPr="003C1BBE">
        <w:rPr>
          <w:rFonts w:hint="eastAsia"/>
          <w:color w:val="000000" w:themeColor="text1"/>
        </w:rPr>
        <w:lastRenderedPageBreak/>
        <w:t>為專業陪同人，此應該要修法院的刑事訴訟法等法院的相關規定。</w:t>
      </w:r>
      <w:r w:rsidRPr="003C1BBE">
        <w:rPr>
          <w:rFonts w:hAnsi="標楷體" w:hint="eastAsia"/>
          <w:color w:val="000000" w:themeColor="text1"/>
        </w:rPr>
        <w:t>」少家廳</w:t>
      </w:r>
      <w:r w:rsidRPr="003C1BBE">
        <w:rPr>
          <w:rFonts w:hint="eastAsia"/>
          <w:color w:val="000000" w:themeColor="text1"/>
        </w:rPr>
        <w:t>鍾廳長表示：</w:t>
      </w:r>
      <w:r w:rsidRPr="003C1BBE">
        <w:rPr>
          <w:rFonts w:hAnsi="標楷體" w:hint="eastAsia"/>
          <w:color w:val="000000" w:themeColor="text1"/>
        </w:rPr>
        <w:t>「</w:t>
      </w:r>
      <w:r w:rsidRPr="003C1BBE">
        <w:rPr>
          <w:rFonts w:hint="eastAsia"/>
          <w:color w:val="000000" w:themeColor="text1"/>
        </w:rPr>
        <w:t>我認為不可思議，此應該要找出是哪一個法官所為，依法出庭是法律明定，如輔佐人需要法院裁定的，不能隨便請社工人員擔任。社工人員應為專業陪同人，於性侵害</w:t>
      </w:r>
      <w:r w:rsidR="008C6DA6" w:rsidRPr="003C1BBE">
        <w:rPr>
          <w:rFonts w:hint="eastAsia"/>
          <w:color w:val="000000" w:themeColor="text1"/>
        </w:rPr>
        <w:t>犯罪</w:t>
      </w:r>
      <w:r w:rsidRPr="003C1BBE">
        <w:rPr>
          <w:rFonts w:hint="eastAsia"/>
          <w:color w:val="000000" w:themeColor="text1"/>
        </w:rPr>
        <w:t>防治法、兒童及少年福利與權益保障法等均有明定。社工專業陪同出庭，全部應以代號稱之才對，不應提供身分證等個資，如社工為證人，要給社工證人通知書，屬目睹或觀察被害人的情緒反應，均須有一定法定程序，不能出庭時要求社工當場</w:t>
      </w:r>
      <w:r w:rsidR="008C6DA6" w:rsidRPr="003C1BBE">
        <w:rPr>
          <w:rFonts w:hint="eastAsia"/>
          <w:color w:val="000000" w:themeColor="text1"/>
        </w:rPr>
        <w:t>以</w:t>
      </w:r>
      <w:r w:rsidRPr="003C1BBE">
        <w:rPr>
          <w:rFonts w:hint="eastAsia"/>
          <w:color w:val="000000" w:themeColor="text1"/>
        </w:rPr>
        <w:t>證人具結，如轉換程序，也須經社工同意。陪同當下，社工在筆錄後簽名，簽代號即可。</w:t>
      </w:r>
      <w:r w:rsidRPr="003C1BBE">
        <w:rPr>
          <w:rFonts w:hAnsi="標楷體" w:hint="eastAsia"/>
          <w:color w:val="000000" w:themeColor="text1"/>
        </w:rPr>
        <w:t>」</w:t>
      </w:r>
    </w:p>
    <w:p w14:paraId="1536C2DF" w14:textId="77777777" w:rsidR="000D79EC" w:rsidRPr="003C1BBE" w:rsidRDefault="00F810C8" w:rsidP="007B7D7E">
      <w:pPr>
        <w:pStyle w:val="3"/>
        <w:spacing w:line="460" w:lineRule="exact"/>
        <w:rPr>
          <w:rFonts w:hAnsi="標楷體"/>
          <w:color w:val="000000" w:themeColor="text1"/>
        </w:rPr>
      </w:pPr>
      <w:r w:rsidRPr="003C1BBE">
        <w:rPr>
          <w:rFonts w:hAnsi="標楷體" w:hint="eastAsia"/>
          <w:color w:val="000000" w:themeColor="text1"/>
        </w:rPr>
        <w:t>另，</w:t>
      </w:r>
      <w:r w:rsidR="006F3BB3" w:rsidRPr="003C1BBE">
        <w:rPr>
          <w:rFonts w:hAnsi="標楷體" w:hint="eastAsia"/>
          <w:b/>
          <w:bCs w:val="0"/>
          <w:color w:val="000000" w:themeColor="text1"/>
        </w:rPr>
        <w:t>社工人員如遇法官於審理案件時態度不佳或專業知能不足，致損及兒少、社工</w:t>
      </w:r>
      <w:r w:rsidR="00472F78" w:rsidRPr="003C1BBE">
        <w:rPr>
          <w:rFonts w:hAnsi="標楷體" w:hint="eastAsia"/>
          <w:b/>
          <w:bCs w:val="0"/>
          <w:color w:val="000000" w:themeColor="text1"/>
        </w:rPr>
        <w:t>人</w:t>
      </w:r>
      <w:r w:rsidR="006F3BB3" w:rsidRPr="003C1BBE">
        <w:rPr>
          <w:rFonts w:hAnsi="標楷體" w:hint="eastAsia"/>
          <w:b/>
          <w:bCs w:val="0"/>
          <w:color w:val="000000" w:themeColor="text1"/>
        </w:rPr>
        <w:t>員權益時，</w:t>
      </w:r>
      <w:r w:rsidRPr="003C1BBE">
        <w:rPr>
          <w:rFonts w:hAnsi="標楷體" w:hint="eastAsia"/>
          <w:b/>
          <w:bCs w:val="0"/>
          <w:color w:val="000000" w:themeColor="text1"/>
        </w:rPr>
        <w:t>欠缺即時反映管道</w:t>
      </w:r>
      <w:r w:rsidRPr="003C1BBE">
        <w:rPr>
          <w:rFonts w:hAnsi="標楷體" w:hint="eastAsia"/>
          <w:color w:val="000000" w:themeColor="text1"/>
        </w:rPr>
        <w:t>：</w:t>
      </w:r>
    </w:p>
    <w:p w14:paraId="569D43C8" w14:textId="2CEB6B03" w:rsidR="00A673ED" w:rsidRPr="003C1BBE" w:rsidRDefault="00A673ED" w:rsidP="007B7D7E">
      <w:pPr>
        <w:pStyle w:val="4"/>
        <w:spacing w:line="460" w:lineRule="exact"/>
        <w:rPr>
          <w:color w:val="000000" w:themeColor="text1"/>
        </w:rPr>
      </w:pPr>
      <w:r w:rsidRPr="003C1BBE">
        <w:rPr>
          <w:rFonts w:hint="eastAsia"/>
          <w:color w:val="000000" w:themeColor="text1"/>
        </w:rPr>
        <w:t>本院詢問陪同A女出庭的社工人員表示：「我可以理解家屬的感受，因為周法官講話有時候比較隨興。」「從家長的立場聽了會不太舒服。」「站在社工的立場，我聽起來也會覺得不太妥當，但我沒有把這部分寫進去。」另一名社工人員</w:t>
      </w:r>
      <w:r w:rsidR="00B33CD5" w:rsidRPr="003C1BBE">
        <w:rPr>
          <w:rFonts w:hint="eastAsia"/>
          <w:color w:val="000000" w:themeColor="text1"/>
        </w:rPr>
        <w:t>亦</w:t>
      </w:r>
      <w:r w:rsidRPr="003C1BBE">
        <w:rPr>
          <w:rFonts w:hint="eastAsia"/>
          <w:color w:val="000000" w:themeColor="text1"/>
        </w:rPr>
        <w:t>表示</w:t>
      </w:r>
      <w:r w:rsidR="00B33CD5" w:rsidRPr="003C1BBE">
        <w:rPr>
          <w:rFonts w:hint="eastAsia"/>
          <w:color w:val="000000" w:themeColor="text1"/>
        </w:rPr>
        <w:t>，曾陪同被害人出庭時，發現法官專業知能不足的問題，他們陪同出庭時均知悉法官審理過程不當，卻都沒反映。</w:t>
      </w:r>
    </w:p>
    <w:p w14:paraId="5D31D6E0" w14:textId="2B402ADB" w:rsidR="006F3BB3" w:rsidRPr="003C1BBE" w:rsidRDefault="006F3BB3" w:rsidP="007B7D7E">
      <w:pPr>
        <w:pStyle w:val="4"/>
        <w:spacing w:line="460" w:lineRule="exact"/>
        <w:rPr>
          <w:color w:val="000000" w:themeColor="text1"/>
        </w:rPr>
      </w:pPr>
      <w:r w:rsidRPr="003C1BBE">
        <w:rPr>
          <w:rFonts w:hint="eastAsia"/>
          <w:color w:val="000000" w:themeColor="text1"/>
        </w:rPr>
        <w:t>衛福部</w:t>
      </w:r>
      <w:r w:rsidR="00F810C8" w:rsidRPr="003C1BBE">
        <w:rPr>
          <w:rFonts w:hint="eastAsia"/>
          <w:color w:val="000000" w:themeColor="text1"/>
        </w:rPr>
        <w:t>查復</w:t>
      </w:r>
      <w:r w:rsidRPr="003C1BBE">
        <w:rPr>
          <w:rFonts w:hint="eastAsia"/>
          <w:color w:val="000000" w:themeColor="text1"/>
        </w:rPr>
        <w:t>表示：「各地方政府倘遇法官於審理案件時態度不佳或專業知能不足，致損及兒少、社工</w:t>
      </w:r>
      <w:r w:rsidR="00472F78" w:rsidRPr="003C1BBE">
        <w:rPr>
          <w:rFonts w:hint="eastAsia"/>
          <w:color w:val="000000" w:themeColor="text1"/>
        </w:rPr>
        <w:t>人員</w:t>
      </w:r>
      <w:r w:rsidRPr="003C1BBE">
        <w:rPr>
          <w:rFonts w:hint="eastAsia"/>
          <w:color w:val="000000" w:themeColor="text1"/>
        </w:rPr>
        <w:t>權益時，應將主動向地方法院庭長即時反</w:t>
      </w:r>
      <w:r w:rsidR="008C6DA6" w:rsidRPr="003C1BBE">
        <w:rPr>
          <w:rFonts w:hint="eastAsia"/>
          <w:color w:val="000000" w:themeColor="text1"/>
        </w:rPr>
        <w:t>映</w:t>
      </w:r>
      <w:r w:rsidRPr="003C1BBE">
        <w:rPr>
          <w:rFonts w:hint="eastAsia"/>
          <w:color w:val="000000" w:themeColor="text1"/>
        </w:rPr>
        <w:t>，亦可於地方政府與該轄法院或檢察署之聯繫會議、地方法院少年事件聯繫會議、家庭暴力</w:t>
      </w:r>
      <w:r w:rsidRPr="003C1BBE">
        <w:rPr>
          <w:rFonts w:hint="eastAsia"/>
          <w:color w:val="000000" w:themeColor="text1"/>
        </w:rPr>
        <w:lastRenderedPageBreak/>
        <w:t>及性侵防治委員會等跨網絡會議提案討論，甚或向該法官之所屬法院請求召開法官評鑑委員會等管道，以諮詢或尋求協助與共識，以保障兒少權益及</w:t>
      </w:r>
      <w:r w:rsidR="00472F78" w:rsidRPr="003C1BBE">
        <w:rPr>
          <w:rFonts w:hint="eastAsia"/>
          <w:color w:val="000000" w:themeColor="text1"/>
        </w:rPr>
        <w:t>社工人員</w:t>
      </w:r>
      <w:r w:rsidRPr="003C1BBE">
        <w:rPr>
          <w:rFonts w:hint="eastAsia"/>
          <w:color w:val="000000" w:themeColor="text1"/>
        </w:rPr>
        <w:t>專業運作。」</w:t>
      </w:r>
    </w:p>
    <w:p w14:paraId="5F2015C2" w14:textId="3AE70883" w:rsidR="000D79EC" w:rsidRPr="003C1BBE" w:rsidRDefault="008C6DA6" w:rsidP="007B7D7E">
      <w:pPr>
        <w:pStyle w:val="4"/>
        <w:spacing w:line="460" w:lineRule="exact"/>
        <w:rPr>
          <w:color w:val="000000" w:themeColor="text1"/>
        </w:rPr>
      </w:pPr>
      <w:r w:rsidRPr="003C1BBE">
        <w:rPr>
          <w:rFonts w:hint="eastAsia"/>
          <w:color w:val="000000" w:themeColor="text1"/>
        </w:rPr>
        <w:t>衛福部</w:t>
      </w:r>
      <w:r w:rsidR="00C57121" w:rsidRPr="003C1BBE">
        <w:rPr>
          <w:rFonts w:hint="eastAsia"/>
          <w:color w:val="000000" w:themeColor="text1"/>
        </w:rPr>
        <w:t>張司長表示：</w:t>
      </w:r>
      <w:r w:rsidR="00C57121" w:rsidRPr="003C1BBE">
        <w:rPr>
          <w:rFonts w:hAnsi="標楷體" w:hint="eastAsia"/>
          <w:color w:val="000000" w:themeColor="text1"/>
        </w:rPr>
        <w:t>「</w:t>
      </w:r>
      <w:r w:rsidR="00C57121" w:rsidRPr="003C1BBE">
        <w:rPr>
          <w:rFonts w:hint="eastAsia"/>
          <w:color w:val="000000" w:themeColor="text1"/>
        </w:rPr>
        <w:t>開庭中其實社工實難以干預法庭的進行，同仁會事後向該法院庭長立即反應，或透過聯繫會議中反映，或於各地方之家暴委員會中反映。如涉及庭訊，社工通常不敢講，怕會影響被害人權益。</w:t>
      </w:r>
      <w:r w:rsidR="00C57121" w:rsidRPr="003C1BBE">
        <w:rPr>
          <w:rFonts w:hAnsi="標楷體" w:hint="eastAsia"/>
          <w:color w:val="000000" w:themeColor="text1"/>
        </w:rPr>
        <w:t>」</w:t>
      </w:r>
      <w:r w:rsidR="00C57121" w:rsidRPr="003C1BBE">
        <w:rPr>
          <w:rFonts w:hint="eastAsia"/>
          <w:color w:val="000000" w:themeColor="text1"/>
        </w:rPr>
        <w:t>花蓮地院范庭長表示：</w:t>
      </w:r>
      <w:r w:rsidR="00A673ED" w:rsidRPr="003C1BBE">
        <w:rPr>
          <w:rFonts w:hAnsi="標楷體" w:hint="eastAsia"/>
          <w:color w:val="000000" w:themeColor="text1"/>
        </w:rPr>
        <w:t>「</w:t>
      </w:r>
      <w:r w:rsidR="00C57121" w:rsidRPr="003C1BBE">
        <w:rPr>
          <w:rFonts w:hint="eastAsia"/>
          <w:color w:val="000000" w:themeColor="text1"/>
        </w:rPr>
        <w:t>每年都會聯繫會議，請社工提該會議討論。法官通常最後會問社工有無補充。如爾後發生類此案件，希望社工當下能馬上找庭長反映。</w:t>
      </w:r>
      <w:r w:rsidR="00A673ED" w:rsidRPr="003C1BBE">
        <w:rPr>
          <w:rFonts w:hAnsi="標楷體" w:hint="eastAsia"/>
          <w:color w:val="000000" w:themeColor="text1"/>
        </w:rPr>
        <w:t>」少家廳</w:t>
      </w:r>
      <w:r w:rsidR="00C57121" w:rsidRPr="003C1BBE">
        <w:rPr>
          <w:rFonts w:hint="eastAsia"/>
          <w:color w:val="000000" w:themeColor="text1"/>
        </w:rPr>
        <w:t>鍾廳長</w:t>
      </w:r>
      <w:r w:rsidR="00A673ED" w:rsidRPr="003C1BBE">
        <w:rPr>
          <w:rFonts w:hint="eastAsia"/>
          <w:color w:val="000000" w:themeColor="text1"/>
        </w:rPr>
        <w:t>則稱</w:t>
      </w:r>
      <w:r w:rsidR="00C57121" w:rsidRPr="003C1BBE">
        <w:rPr>
          <w:rFonts w:hint="eastAsia"/>
          <w:color w:val="000000" w:themeColor="text1"/>
        </w:rPr>
        <w:t>：</w:t>
      </w:r>
      <w:r w:rsidR="00A673ED" w:rsidRPr="003C1BBE">
        <w:rPr>
          <w:rFonts w:hAnsi="標楷體" w:hint="eastAsia"/>
          <w:color w:val="000000" w:themeColor="text1"/>
        </w:rPr>
        <w:t>「</w:t>
      </w:r>
      <w:r w:rsidR="00C57121" w:rsidRPr="003C1BBE">
        <w:rPr>
          <w:rFonts w:hint="eastAsia"/>
          <w:color w:val="000000" w:themeColor="text1"/>
        </w:rPr>
        <w:t>不具專業、言行不當的法官，於法庭上傷害兒少或存有性侵迷思等，理應不應續待在少年法庭，此情顯然選錯法官了。法律規定讓陪同社工得陳述意見，實務上確實較不會主動提出，社工多為協助被害人的身心狀況。</w:t>
      </w:r>
      <w:r w:rsidR="00A673ED" w:rsidRPr="003C1BBE">
        <w:rPr>
          <w:rFonts w:hAnsi="標楷體" w:hint="eastAsia"/>
          <w:color w:val="000000" w:themeColor="text1"/>
        </w:rPr>
        <w:t>」</w:t>
      </w:r>
    </w:p>
    <w:p w14:paraId="22A9A5A6" w14:textId="10E761A2" w:rsidR="006F3BB3" w:rsidRPr="003C1BBE" w:rsidRDefault="00F810C8" w:rsidP="007B7D7E">
      <w:pPr>
        <w:pStyle w:val="3"/>
        <w:spacing w:line="460" w:lineRule="exact"/>
        <w:rPr>
          <w:rFonts w:hAnsi="標楷體"/>
          <w:color w:val="000000" w:themeColor="text1"/>
        </w:rPr>
      </w:pPr>
      <w:r w:rsidRPr="003C1BBE">
        <w:rPr>
          <w:rFonts w:hAnsi="標楷體" w:hint="eastAsia"/>
          <w:color w:val="000000" w:themeColor="text1"/>
        </w:rPr>
        <w:t>綜上，</w:t>
      </w:r>
      <w:r w:rsidR="007F0D55" w:rsidRPr="003C1BBE">
        <w:rPr>
          <w:rFonts w:hAnsi="標楷體" w:hint="eastAsia"/>
          <w:color w:val="000000" w:themeColor="text1"/>
        </w:rPr>
        <w:t>社工人員陪同被害兒少出庭應訊，其目的係為於出庭應訊過程中穩定兒少身心狀況，以及結束後關照、安撫兒少情緒，除了維護其等司法權益，並與司法機關跨專業合作，提供個案適切之輔導處遇。惟本案涉及跨轄區，經查分別由不同機關/單位之不同且多名社工人員輪派陪同兒少出庭，對該個案及處遇情形並不清楚，且在某次應訊時卻因支援他案而提早離開，顯已影響兒少權益；又，</w:t>
      </w:r>
      <w:r w:rsidR="008C0CCA" w:rsidRPr="003C1BBE">
        <w:rPr>
          <w:rFonts w:hAnsi="標楷體" w:hint="eastAsia"/>
          <w:color w:val="000000" w:themeColor="text1"/>
        </w:rPr>
        <w:t>就</w:t>
      </w:r>
      <w:r w:rsidR="007F0D55" w:rsidRPr="003C1BBE">
        <w:rPr>
          <w:rFonts w:hAnsi="標楷體" w:hint="eastAsia"/>
          <w:color w:val="000000" w:themeColor="text1"/>
        </w:rPr>
        <w:t>社工人員陪同被害兒少個案出庭應訊之身分定位，衛福部查復表示，社工人員有時會以「輔佐人」身分，有部分法官要求社工簽署「證人」結文，司法院則表示社工人員係屬法律明定之「專業陪同人」，倘社</w:t>
      </w:r>
      <w:r w:rsidR="007F0D55" w:rsidRPr="003C1BBE">
        <w:rPr>
          <w:rFonts w:hAnsi="標楷體" w:hint="eastAsia"/>
          <w:color w:val="000000" w:themeColor="text1"/>
        </w:rPr>
        <w:lastRenderedPageBreak/>
        <w:t>工人員係擔任司法詢問員，則需簽署證人、鑑定或通譯等三種不同結文。此情凸顯社工人員於陪同個案出庭應訊之身分定位不明，造成社工人員混淆及困擾；再者，社工人員於出庭時如遇法官於審理案件時態度不佳或專業知能不足，致損及兒少、社工人員權益時，欠缺即時反映管道等情，均待司法院督導所屬會同衛福部研議解決</w:t>
      </w:r>
      <w:r w:rsidRPr="003C1BBE">
        <w:rPr>
          <w:rFonts w:hAnsi="標楷體" w:hint="eastAsia"/>
          <w:color w:val="000000" w:themeColor="text1"/>
        </w:rPr>
        <w:t>。</w:t>
      </w:r>
    </w:p>
    <w:p w14:paraId="7DFF6A05" w14:textId="77777777" w:rsidR="00277523" w:rsidRPr="003C1BBE" w:rsidRDefault="00277523" w:rsidP="00D12A79">
      <w:pPr>
        <w:pStyle w:val="3"/>
        <w:numPr>
          <w:ilvl w:val="0"/>
          <w:numId w:val="0"/>
        </w:numPr>
        <w:rPr>
          <w:rFonts w:hAnsi="標楷體"/>
          <w:color w:val="000000" w:themeColor="text1"/>
        </w:rPr>
      </w:pPr>
    </w:p>
    <w:p w14:paraId="7AC2BCDD" w14:textId="1BA85A94" w:rsidR="00E25849" w:rsidRPr="003C1BBE" w:rsidRDefault="00E25849" w:rsidP="004E05A1">
      <w:pPr>
        <w:pStyle w:val="1"/>
        <w:ind w:left="2380" w:hanging="2380"/>
        <w:rPr>
          <w:rFonts w:hAnsi="標楷體"/>
          <w:color w:val="000000" w:themeColor="text1"/>
        </w:rPr>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1"/>
      <w:bookmarkEnd w:id="52"/>
      <w:bookmarkEnd w:id="53"/>
      <w:r w:rsidRPr="003C1BBE">
        <w:rPr>
          <w:rFonts w:hAnsi="標楷體"/>
          <w:color w:val="000000" w:themeColor="text1"/>
        </w:rPr>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bookmarkStart w:id="90" w:name="_Toc218615427"/>
      <w:r w:rsidRPr="003C1BBE">
        <w:rPr>
          <w:rFonts w:hAnsi="標楷體" w:hint="eastAsia"/>
          <w:color w:val="000000" w:themeColor="text1"/>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D8AA03A" w14:textId="003A0064" w:rsidR="00E25849" w:rsidRPr="003C1BBE" w:rsidRDefault="00E25849">
      <w:pPr>
        <w:pStyle w:val="2"/>
        <w:rPr>
          <w:rFonts w:hAnsi="標楷體"/>
          <w:color w:val="000000" w:themeColor="text1"/>
        </w:rPr>
      </w:pPr>
      <w:bookmarkStart w:id="91" w:name="_Toc524895649"/>
      <w:bookmarkStart w:id="92" w:name="_Toc524896195"/>
      <w:bookmarkStart w:id="93" w:name="_Toc524896225"/>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421794877"/>
      <w:bookmarkStart w:id="103" w:name="_Toc421795443"/>
      <w:bookmarkStart w:id="104" w:name="_Toc421796024"/>
      <w:bookmarkStart w:id="105" w:name="_Toc422728959"/>
      <w:bookmarkStart w:id="106" w:name="_Toc422834162"/>
      <w:bookmarkStart w:id="107" w:name="_Toc217052110"/>
      <w:bookmarkStart w:id="108" w:name="_Toc217309155"/>
      <w:bookmarkStart w:id="109" w:name="_Toc218615428"/>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1"/>
      <w:bookmarkEnd w:id="92"/>
      <w:bookmarkEnd w:id="93"/>
      <w:r w:rsidRPr="003C1BBE">
        <w:rPr>
          <w:rFonts w:hAnsi="標楷體" w:hint="eastAsia"/>
          <w:color w:val="000000" w:themeColor="text1"/>
        </w:rPr>
        <w:t>調查意見</w:t>
      </w:r>
      <w:r w:rsidR="003F3DF9" w:rsidRPr="003C1BBE">
        <w:rPr>
          <w:rFonts w:hAnsi="標楷體" w:hint="eastAsia"/>
          <w:color w:val="000000" w:themeColor="text1"/>
        </w:rPr>
        <w:t>一</w:t>
      </w:r>
      <w:r w:rsidR="0045161D" w:rsidRPr="003C1BBE">
        <w:rPr>
          <w:rFonts w:hAnsi="標楷體" w:hint="eastAsia"/>
          <w:color w:val="000000" w:themeColor="text1"/>
        </w:rPr>
        <w:t>至三</w:t>
      </w:r>
      <w:r w:rsidRPr="003C1BBE">
        <w:rPr>
          <w:rFonts w:hAnsi="標楷體" w:hint="eastAsia"/>
          <w:color w:val="000000" w:themeColor="text1"/>
        </w:rPr>
        <w:t>，</w:t>
      </w:r>
      <w:bookmarkStart w:id="121" w:name="_Hlk217052550"/>
      <w:r w:rsidRPr="003C1BBE">
        <w:rPr>
          <w:rFonts w:hAnsi="標楷體" w:hint="eastAsia"/>
          <w:color w:val="000000" w:themeColor="text1"/>
        </w:rPr>
        <w:t>函請</w:t>
      </w:r>
      <w:r w:rsidR="003F3DF9" w:rsidRPr="003C1BBE">
        <w:rPr>
          <w:rFonts w:hAnsi="標楷體" w:hint="eastAsia"/>
          <w:color w:val="000000" w:themeColor="text1"/>
        </w:rPr>
        <w:t>司法院</w:t>
      </w:r>
      <w:r w:rsidR="004A5541" w:rsidRPr="003C1BBE">
        <w:rPr>
          <w:rFonts w:hAnsi="標楷體" w:hint="eastAsia"/>
          <w:color w:val="000000" w:themeColor="text1"/>
        </w:rPr>
        <w:t>暨</w:t>
      </w:r>
      <w:r w:rsidR="0045161D" w:rsidRPr="003C1BBE">
        <w:rPr>
          <w:rFonts w:hAnsi="標楷體" w:hint="eastAsia"/>
          <w:color w:val="000000" w:themeColor="text1"/>
        </w:rPr>
        <w:t>督導所屬</w:t>
      </w:r>
      <w:r w:rsidRPr="003C1BBE">
        <w:rPr>
          <w:rFonts w:hAnsi="標楷體" w:hint="eastAsia"/>
          <w:color w:val="000000" w:themeColor="text1"/>
        </w:rPr>
        <w:t>確實檢討改進見復</w:t>
      </w:r>
      <w:bookmarkEnd w:id="121"/>
      <w:r w:rsidRPr="003C1BBE">
        <w:rPr>
          <w:rFonts w:hAnsi="標楷體" w:hint="eastAsia"/>
          <w:color w:val="000000" w:themeColor="text1"/>
        </w:rPr>
        <w: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78AE016" w14:textId="6D990A08" w:rsidR="003F3DF9" w:rsidRPr="003C1BBE" w:rsidRDefault="003F3DF9">
      <w:pPr>
        <w:pStyle w:val="2"/>
        <w:rPr>
          <w:rFonts w:hAnsi="標楷體"/>
          <w:color w:val="000000" w:themeColor="text1"/>
        </w:rPr>
      </w:pPr>
      <w:bookmarkStart w:id="122" w:name="_Toc217309156"/>
      <w:bookmarkStart w:id="123" w:name="_Toc218615429"/>
      <w:r w:rsidRPr="003C1BBE">
        <w:rPr>
          <w:rFonts w:hAnsi="標楷體" w:hint="eastAsia"/>
          <w:color w:val="000000" w:themeColor="text1"/>
        </w:rPr>
        <w:t>調查意見</w:t>
      </w:r>
      <w:r w:rsidR="0045161D" w:rsidRPr="003C1BBE">
        <w:rPr>
          <w:rFonts w:hAnsi="標楷體" w:hint="eastAsia"/>
          <w:color w:val="000000" w:themeColor="text1"/>
        </w:rPr>
        <w:t>四至五，函請司法院</w:t>
      </w:r>
      <w:r w:rsidR="007F0D55" w:rsidRPr="003C1BBE">
        <w:rPr>
          <w:rFonts w:hAnsi="標楷體" w:hint="eastAsia"/>
          <w:color w:val="000000" w:themeColor="text1"/>
        </w:rPr>
        <w:t>督導所屬</w:t>
      </w:r>
      <w:r w:rsidR="0045161D" w:rsidRPr="003C1BBE">
        <w:rPr>
          <w:rFonts w:hAnsi="標楷體" w:hint="eastAsia"/>
          <w:color w:val="000000" w:themeColor="text1"/>
        </w:rPr>
        <w:t>會同衛福部確實檢討改進見復</w:t>
      </w:r>
      <w:bookmarkEnd w:id="122"/>
      <w:r w:rsidR="00D20A8F" w:rsidRPr="003C1BBE">
        <w:rPr>
          <w:rFonts w:hAnsi="標楷體" w:hint="eastAsia"/>
          <w:color w:val="000000" w:themeColor="text1"/>
        </w:rPr>
        <w:t>。</w:t>
      </w:r>
      <w:bookmarkEnd w:id="123"/>
    </w:p>
    <w:p w14:paraId="2E14CD3F" w14:textId="01A15B66" w:rsidR="00560DDA" w:rsidRPr="003C1BBE" w:rsidRDefault="00560DDA" w:rsidP="00560DDA">
      <w:pPr>
        <w:pStyle w:val="2"/>
        <w:rPr>
          <w:rFonts w:hAnsi="標楷體"/>
          <w:color w:val="000000" w:themeColor="text1"/>
        </w:rPr>
      </w:pPr>
      <w:bookmarkStart w:id="124" w:name="_Toc70241819"/>
      <w:bookmarkStart w:id="125" w:name="_Toc70242208"/>
      <w:bookmarkStart w:id="126" w:name="_Toc421794878"/>
      <w:bookmarkStart w:id="127" w:name="_Toc421795444"/>
      <w:bookmarkStart w:id="128" w:name="_Toc421796025"/>
      <w:bookmarkStart w:id="129" w:name="_Toc422728960"/>
      <w:bookmarkStart w:id="130" w:name="_Toc422834163"/>
      <w:bookmarkStart w:id="131" w:name="_Toc217052111"/>
      <w:bookmarkStart w:id="132" w:name="_Toc217309157"/>
      <w:bookmarkStart w:id="133" w:name="_Toc218615430"/>
      <w:bookmarkStart w:id="134" w:name="_Toc70241818"/>
      <w:bookmarkStart w:id="135" w:name="_Toc70242207"/>
      <w:r w:rsidRPr="003C1BBE">
        <w:rPr>
          <w:rFonts w:hAnsi="標楷體" w:hint="eastAsia"/>
          <w:color w:val="000000" w:themeColor="text1"/>
        </w:rPr>
        <w:t>調查意見，函復陳訴人。</w:t>
      </w:r>
      <w:bookmarkEnd w:id="124"/>
      <w:bookmarkEnd w:id="125"/>
      <w:bookmarkEnd w:id="126"/>
      <w:bookmarkEnd w:id="127"/>
      <w:bookmarkEnd w:id="128"/>
      <w:bookmarkEnd w:id="129"/>
      <w:bookmarkEnd w:id="130"/>
      <w:bookmarkEnd w:id="131"/>
      <w:bookmarkEnd w:id="132"/>
      <w:bookmarkEnd w:id="133"/>
    </w:p>
    <w:p w14:paraId="21C3D68A" w14:textId="67F5272C" w:rsidR="00560DDA" w:rsidRPr="003C1BBE" w:rsidRDefault="00560DDA" w:rsidP="00560DDA">
      <w:pPr>
        <w:pStyle w:val="2"/>
        <w:rPr>
          <w:rFonts w:hAnsi="標楷體"/>
          <w:color w:val="000000" w:themeColor="text1"/>
        </w:rPr>
      </w:pPr>
      <w:bookmarkStart w:id="136" w:name="_Toc217052112"/>
      <w:bookmarkStart w:id="137" w:name="_Toc217309158"/>
      <w:bookmarkStart w:id="138" w:name="_Toc218615431"/>
      <w:bookmarkStart w:id="139" w:name="_Toc2400397"/>
      <w:bookmarkStart w:id="140" w:name="_Toc4316191"/>
      <w:bookmarkStart w:id="141" w:name="_Toc4473332"/>
      <w:bookmarkStart w:id="142" w:name="_Toc69556901"/>
      <w:bookmarkStart w:id="143" w:name="_Toc69556950"/>
      <w:bookmarkStart w:id="144" w:name="_Toc69609824"/>
      <w:bookmarkStart w:id="145" w:name="_Toc70241822"/>
      <w:bookmarkStart w:id="146" w:name="_Toc70242211"/>
      <w:bookmarkStart w:id="147" w:name="_Toc421794881"/>
      <w:bookmarkStart w:id="148" w:name="_Toc421795447"/>
      <w:bookmarkStart w:id="149" w:name="_Toc421796028"/>
      <w:bookmarkStart w:id="150" w:name="_Toc422728963"/>
      <w:bookmarkStart w:id="151" w:name="_Toc422834166"/>
      <w:bookmarkEnd w:id="110"/>
      <w:bookmarkEnd w:id="111"/>
      <w:bookmarkEnd w:id="112"/>
      <w:bookmarkEnd w:id="113"/>
      <w:bookmarkEnd w:id="114"/>
      <w:bookmarkEnd w:id="115"/>
      <w:bookmarkEnd w:id="116"/>
      <w:bookmarkEnd w:id="117"/>
      <w:bookmarkEnd w:id="118"/>
      <w:bookmarkEnd w:id="119"/>
      <w:bookmarkEnd w:id="120"/>
      <w:bookmarkEnd w:id="134"/>
      <w:bookmarkEnd w:id="135"/>
      <w:r w:rsidRPr="003C1BBE">
        <w:rPr>
          <w:rFonts w:hAnsi="標楷體" w:hint="eastAsia"/>
          <w:color w:val="000000" w:themeColor="text1"/>
        </w:rPr>
        <w:t>調查</w:t>
      </w:r>
      <w:r w:rsidR="0095039C" w:rsidRPr="003C1BBE">
        <w:rPr>
          <w:rFonts w:hAnsi="標楷體" w:hint="eastAsia"/>
          <w:color w:val="000000" w:themeColor="text1"/>
        </w:rPr>
        <w:t>意見</w:t>
      </w:r>
      <w:r w:rsidR="00447EAD">
        <w:rPr>
          <w:rFonts w:hAnsi="標楷體" w:hint="eastAsia"/>
          <w:color w:val="000000" w:themeColor="text1"/>
        </w:rPr>
        <w:t>(含案由、處理辦法、調查委員姓名)</w:t>
      </w:r>
      <w:r w:rsidR="009845B6" w:rsidRPr="003C1BBE">
        <w:rPr>
          <w:rFonts w:hAnsi="標楷體" w:hint="eastAsia"/>
          <w:color w:val="000000" w:themeColor="text1"/>
        </w:rPr>
        <w:t>隱匿個資</w:t>
      </w:r>
      <w:r w:rsidR="0095039C" w:rsidRPr="003C1BBE">
        <w:rPr>
          <w:rFonts w:hAnsi="標楷體" w:hint="eastAsia"/>
          <w:color w:val="000000" w:themeColor="text1"/>
        </w:rPr>
        <w:t>後，上網</w:t>
      </w:r>
      <w:r w:rsidRPr="003C1BBE">
        <w:rPr>
          <w:rFonts w:hAnsi="標楷體" w:hint="eastAsia"/>
          <w:color w:val="000000" w:themeColor="text1"/>
        </w:rPr>
        <w:t>公布。</w:t>
      </w:r>
      <w:bookmarkEnd w:id="136"/>
      <w:bookmarkEnd w:id="137"/>
      <w:bookmarkEnd w:id="138"/>
    </w:p>
    <w:bookmarkEnd w:id="139"/>
    <w:bookmarkEnd w:id="140"/>
    <w:bookmarkEnd w:id="141"/>
    <w:bookmarkEnd w:id="142"/>
    <w:bookmarkEnd w:id="143"/>
    <w:bookmarkEnd w:id="144"/>
    <w:bookmarkEnd w:id="145"/>
    <w:bookmarkEnd w:id="146"/>
    <w:bookmarkEnd w:id="147"/>
    <w:bookmarkEnd w:id="148"/>
    <w:bookmarkEnd w:id="149"/>
    <w:bookmarkEnd w:id="150"/>
    <w:bookmarkEnd w:id="151"/>
    <w:p w14:paraId="33495164" w14:textId="1AB5C344" w:rsidR="00E25849" w:rsidRPr="003C1BBE" w:rsidRDefault="00E25849" w:rsidP="00770453">
      <w:pPr>
        <w:pStyle w:val="ab"/>
        <w:spacing w:beforeLines="50" w:before="228" w:afterLines="100" w:after="457"/>
        <w:ind w:leftChars="1100" w:left="3742"/>
        <w:rPr>
          <w:rFonts w:hAnsi="標楷體"/>
          <w:b w:val="0"/>
          <w:bCs/>
          <w:snapToGrid/>
          <w:color w:val="000000" w:themeColor="text1"/>
          <w:spacing w:val="12"/>
          <w:kern w:val="0"/>
          <w:sz w:val="40"/>
        </w:rPr>
      </w:pPr>
      <w:r w:rsidRPr="003C1BBE">
        <w:rPr>
          <w:rFonts w:hAnsi="標楷體" w:hint="eastAsia"/>
          <w:b w:val="0"/>
          <w:bCs/>
          <w:snapToGrid/>
          <w:color w:val="000000" w:themeColor="text1"/>
          <w:spacing w:val="12"/>
          <w:kern w:val="0"/>
          <w:sz w:val="40"/>
        </w:rPr>
        <w:t>調查委員：</w:t>
      </w:r>
      <w:r w:rsidR="004A5541" w:rsidRPr="003C1BBE">
        <w:rPr>
          <w:rFonts w:hAnsi="標楷體" w:hint="eastAsia"/>
          <w:b w:val="0"/>
          <w:bCs/>
          <w:snapToGrid/>
          <w:color w:val="000000" w:themeColor="text1"/>
          <w:spacing w:val="12"/>
          <w:kern w:val="0"/>
          <w:sz w:val="40"/>
        </w:rPr>
        <w:t>紀惠容</w:t>
      </w:r>
    </w:p>
    <w:p w14:paraId="1EC43E00" w14:textId="0D9A82E3" w:rsidR="00770453" w:rsidRPr="003C1BBE" w:rsidRDefault="00770453" w:rsidP="00770453">
      <w:pPr>
        <w:pStyle w:val="ab"/>
        <w:spacing w:before="0" w:after="0"/>
        <w:ind w:leftChars="1100" w:left="3742"/>
        <w:rPr>
          <w:rFonts w:hAnsi="標楷體"/>
          <w:b w:val="0"/>
          <w:bCs/>
          <w:snapToGrid/>
          <w:color w:val="000000" w:themeColor="text1"/>
          <w:spacing w:val="0"/>
          <w:kern w:val="0"/>
          <w:sz w:val="40"/>
        </w:rPr>
      </w:pPr>
    </w:p>
    <w:p w14:paraId="2BD0B75E" w14:textId="77777777" w:rsidR="0095039C" w:rsidRPr="003C1BBE" w:rsidRDefault="0095039C" w:rsidP="00770453">
      <w:pPr>
        <w:pStyle w:val="ab"/>
        <w:spacing w:before="0" w:after="0"/>
        <w:ind w:leftChars="1100" w:left="3742"/>
        <w:rPr>
          <w:rFonts w:hAnsi="標楷體"/>
          <w:b w:val="0"/>
          <w:bCs/>
          <w:snapToGrid/>
          <w:color w:val="000000" w:themeColor="text1"/>
          <w:spacing w:val="0"/>
          <w:kern w:val="0"/>
          <w:sz w:val="40"/>
        </w:rPr>
      </w:pPr>
    </w:p>
    <w:p w14:paraId="206DE787" w14:textId="77777777" w:rsidR="0095039C" w:rsidRPr="003C1BBE" w:rsidRDefault="0095039C" w:rsidP="00770453">
      <w:pPr>
        <w:pStyle w:val="ab"/>
        <w:spacing w:before="0" w:after="0"/>
        <w:ind w:leftChars="1100" w:left="3742"/>
        <w:rPr>
          <w:rFonts w:hAnsi="標楷體"/>
          <w:b w:val="0"/>
          <w:bCs/>
          <w:snapToGrid/>
          <w:color w:val="000000" w:themeColor="text1"/>
          <w:spacing w:val="0"/>
          <w:kern w:val="0"/>
          <w:sz w:val="40"/>
        </w:rPr>
      </w:pPr>
    </w:p>
    <w:p w14:paraId="50AA422A" w14:textId="77777777" w:rsidR="0095039C" w:rsidRPr="003C1BBE" w:rsidRDefault="0095039C" w:rsidP="00770453">
      <w:pPr>
        <w:pStyle w:val="ab"/>
        <w:spacing w:before="0" w:after="0"/>
        <w:ind w:leftChars="1100" w:left="3742"/>
        <w:rPr>
          <w:rFonts w:hAnsi="標楷體"/>
          <w:b w:val="0"/>
          <w:bCs/>
          <w:snapToGrid/>
          <w:color w:val="000000" w:themeColor="text1"/>
          <w:spacing w:val="0"/>
          <w:kern w:val="0"/>
          <w:sz w:val="40"/>
        </w:rPr>
      </w:pPr>
    </w:p>
    <w:p w14:paraId="698B4337" w14:textId="7E48AC9F" w:rsidR="00E25849" w:rsidRPr="003C1BBE" w:rsidRDefault="00E25849" w:rsidP="003C1BBE">
      <w:pPr>
        <w:pStyle w:val="af0"/>
        <w:jc w:val="both"/>
        <w:rPr>
          <w:rFonts w:hAnsi="標楷體"/>
          <w:bCs/>
          <w:color w:val="000000" w:themeColor="text1"/>
        </w:rPr>
      </w:pPr>
    </w:p>
    <w:p w14:paraId="090BAF46" w14:textId="42627B26" w:rsidR="00416721" w:rsidRPr="003C1BBE" w:rsidRDefault="00416721">
      <w:pPr>
        <w:widowControl/>
        <w:overflowPunct/>
        <w:autoSpaceDE/>
        <w:autoSpaceDN/>
        <w:jc w:val="left"/>
        <w:rPr>
          <w:rFonts w:hAnsi="標楷體"/>
          <w:bCs/>
          <w:color w:val="000000" w:themeColor="text1"/>
          <w:kern w:val="0"/>
        </w:rPr>
      </w:pPr>
    </w:p>
    <w:sectPr w:rsidR="00416721" w:rsidRPr="003C1BB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3ACE0" w14:textId="77777777" w:rsidR="001A12E0" w:rsidRDefault="001A12E0">
      <w:r>
        <w:separator/>
      </w:r>
    </w:p>
  </w:endnote>
  <w:endnote w:type="continuationSeparator" w:id="0">
    <w:p w14:paraId="3A677A14" w14:textId="77777777" w:rsidR="001A12E0" w:rsidRDefault="001A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1A61" w14:textId="77777777"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E7F21">
      <w:rPr>
        <w:rStyle w:val="ad"/>
        <w:noProof/>
        <w:sz w:val="24"/>
      </w:rPr>
      <w:t>1</w:t>
    </w:r>
    <w:r>
      <w:rPr>
        <w:rStyle w:val="ad"/>
        <w:sz w:val="24"/>
      </w:rPr>
      <w:fldChar w:fldCharType="end"/>
    </w:r>
  </w:p>
  <w:p w14:paraId="258AE8EF"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E36A" w14:textId="77777777" w:rsidR="001A12E0" w:rsidRDefault="001A12E0">
      <w:r>
        <w:separator/>
      </w:r>
    </w:p>
  </w:footnote>
  <w:footnote w:type="continuationSeparator" w:id="0">
    <w:p w14:paraId="45FD7F5B" w14:textId="77777777" w:rsidR="001A12E0" w:rsidRDefault="001A12E0">
      <w:r>
        <w:continuationSeparator/>
      </w:r>
    </w:p>
  </w:footnote>
  <w:footnote w:id="1">
    <w:p w14:paraId="3C249E5F" w14:textId="3B2C54F9" w:rsidR="006E4DCD" w:rsidRPr="006E4DCD" w:rsidRDefault="006E4DCD">
      <w:pPr>
        <w:pStyle w:val="afd"/>
      </w:pPr>
      <w:r>
        <w:rPr>
          <w:rStyle w:val="aff"/>
        </w:rPr>
        <w:footnoteRef/>
      </w:r>
      <w:r>
        <w:t xml:space="preserve"> </w:t>
      </w:r>
      <w:r w:rsidRPr="006E4DCD">
        <w:rPr>
          <w:rFonts w:hint="eastAsia"/>
        </w:rPr>
        <w:t>西元2015年9月聯合國永續高峰會(United Nations Sustainable Development Summit)通過《2030永續發展議程(Transforming Our World: the 2030 Agenda for Sustainable Development)》，發布17項「永續發展目標(Sustainable Development Goals, SDGs)」，擘劃至西元2030年重要的永續藍圖，透過設立全球共同的永續發展目標，讓每一位的地球公民一同參與形塑我們理想中的未來</w:t>
      </w:r>
      <w:r>
        <w:rPr>
          <w:rFonts w:hint="eastAsia"/>
        </w:rPr>
        <w:t>。</w:t>
      </w:r>
    </w:p>
  </w:footnote>
  <w:footnote w:id="2">
    <w:p w14:paraId="7AB60181" w14:textId="77777777" w:rsidR="00F91437" w:rsidRDefault="00F91437" w:rsidP="00F91437">
      <w:pPr>
        <w:pStyle w:val="afd"/>
      </w:pPr>
      <w:r>
        <w:rPr>
          <w:rStyle w:val="aff"/>
        </w:rPr>
        <w:footnoteRef/>
      </w:r>
      <w:r>
        <w:t xml:space="preserve"> </w:t>
      </w:r>
      <w:r w:rsidRPr="00C77895">
        <w:rPr>
          <w:rFonts w:hint="eastAsia"/>
        </w:rPr>
        <w:t>本院113年10月4日院台業貳字第1130705906號函、113年11月27日院台業肆字第1130707164號函、113年12月24日院台業肆字第1130707582號函、114年4月29日院台調柒字第1140830507號函</w:t>
      </w:r>
      <w:r>
        <w:rPr>
          <w:rFonts w:hint="eastAsia"/>
        </w:rPr>
        <w:t>。</w:t>
      </w:r>
    </w:p>
  </w:footnote>
  <w:footnote w:id="3">
    <w:p w14:paraId="30CDB5AB" w14:textId="034478BC" w:rsidR="00CD7CFC" w:rsidRDefault="00CD7CFC" w:rsidP="00CD7CFC">
      <w:pPr>
        <w:pStyle w:val="afd"/>
      </w:pPr>
      <w:r>
        <w:rPr>
          <w:rStyle w:val="aff"/>
        </w:rPr>
        <w:footnoteRef/>
      </w:r>
      <w:r>
        <w:t xml:space="preserve"> </w:t>
      </w:r>
      <w:r w:rsidRPr="008869C0">
        <w:rPr>
          <w:rFonts w:hint="eastAsia"/>
        </w:rPr>
        <w:t>司法院</w:t>
      </w:r>
      <w:r w:rsidR="005D59EF" w:rsidRPr="005D59EF">
        <w:rPr>
          <w:rFonts w:hint="eastAsia"/>
        </w:rPr>
        <w:t>114年</w:t>
      </w:r>
      <w:r w:rsidR="005D59EF">
        <w:rPr>
          <w:rFonts w:hint="eastAsia"/>
        </w:rPr>
        <w:t>2</w:t>
      </w:r>
      <w:r w:rsidR="005D59EF" w:rsidRPr="005D59EF">
        <w:rPr>
          <w:rFonts w:hint="eastAsia"/>
        </w:rPr>
        <w:t>月1</w:t>
      </w:r>
      <w:r w:rsidR="005D59EF">
        <w:rPr>
          <w:rFonts w:hint="eastAsia"/>
        </w:rPr>
        <w:t>9</w:t>
      </w:r>
      <w:r w:rsidR="005D59EF" w:rsidRPr="005D59EF">
        <w:rPr>
          <w:rFonts w:hint="eastAsia"/>
        </w:rPr>
        <w:t>日院台廳司四字第</w:t>
      </w:r>
      <w:r w:rsidR="005D59EF">
        <w:rPr>
          <w:rFonts w:hint="eastAsia"/>
        </w:rPr>
        <w:t>1139025893</w:t>
      </w:r>
      <w:r w:rsidR="005D59EF" w:rsidRPr="005D59EF">
        <w:rPr>
          <w:rFonts w:hint="eastAsia"/>
        </w:rPr>
        <w:t>號函</w:t>
      </w:r>
      <w:r w:rsidR="005D59EF">
        <w:rPr>
          <w:rFonts w:hint="eastAsia"/>
        </w:rPr>
        <w:t>、</w:t>
      </w:r>
      <w:r w:rsidRPr="008869C0">
        <w:rPr>
          <w:rFonts w:hint="eastAsia"/>
        </w:rPr>
        <w:t>114年3月17日院台廳司四字第1140007269號函</w:t>
      </w:r>
      <w:r w:rsidR="002769DA">
        <w:rPr>
          <w:rFonts w:hint="eastAsia"/>
        </w:rPr>
        <w:t>、</w:t>
      </w:r>
      <w:r w:rsidR="00334308" w:rsidRPr="00334308">
        <w:rPr>
          <w:rFonts w:hint="eastAsia"/>
        </w:rPr>
        <w:t>114年</w:t>
      </w:r>
      <w:r w:rsidR="00334308">
        <w:rPr>
          <w:rFonts w:hint="eastAsia"/>
        </w:rPr>
        <w:t>6</w:t>
      </w:r>
      <w:r w:rsidR="00334308" w:rsidRPr="00334308">
        <w:rPr>
          <w:rFonts w:hint="eastAsia"/>
        </w:rPr>
        <w:t>月</w:t>
      </w:r>
      <w:r w:rsidR="00334308">
        <w:rPr>
          <w:rFonts w:hint="eastAsia"/>
        </w:rPr>
        <w:t>17</w:t>
      </w:r>
      <w:r w:rsidR="00334308" w:rsidRPr="00334308">
        <w:rPr>
          <w:rFonts w:hint="eastAsia"/>
        </w:rPr>
        <w:t>日院台廳少家一字第1140</w:t>
      </w:r>
      <w:r w:rsidR="00334308">
        <w:rPr>
          <w:rFonts w:hint="eastAsia"/>
        </w:rPr>
        <w:t>016299</w:t>
      </w:r>
      <w:r w:rsidR="00334308" w:rsidRPr="00334308">
        <w:rPr>
          <w:rFonts w:hint="eastAsia"/>
        </w:rPr>
        <w:t>號函</w:t>
      </w:r>
      <w:r w:rsidR="00334308">
        <w:rPr>
          <w:rFonts w:hint="eastAsia"/>
        </w:rPr>
        <w:t>、</w:t>
      </w:r>
      <w:r w:rsidR="002769DA">
        <w:rPr>
          <w:rFonts w:hint="eastAsia"/>
        </w:rPr>
        <w:t>114年11月20日</w:t>
      </w:r>
      <w:r w:rsidR="002769DA" w:rsidRPr="002769DA">
        <w:rPr>
          <w:rFonts w:hint="eastAsia"/>
        </w:rPr>
        <w:t>院台廳少家一字第1140401580號</w:t>
      </w:r>
      <w:r w:rsidR="002769DA">
        <w:rPr>
          <w:rFonts w:hint="eastAsia"/>
        </w:rPr>
        <w:t>函</w:t>
      </w:r>
      <w:r w:rsidRPr="008869C0">
        <w:rPr>
          <w:rFonts w:hint="eastAsia"/>
        </w:rPr>
        <w:t>。</w:t>
      </w:r>
    </w:p>
  </w:footnote>
  <w:footnote w:id="4">
    <w:p w14:paraId="5EBF22E8" w14:textId="77777777" w:rsidR="00CD7CFC" w:rsidRDefault="00CD7CFC" w:rsidP="00CD7CFC">
      <w:pPr>
        <w:pStyle w:val="afd"/>
      </w:pPr>
      <w:r>
        <w:rPr>
          <w:rStyle w:val="aff"/>
        </w:rPr>
        <w:footnoteRef/>
      </w:r>
      <w:r>
        <w:t xml:space="preserve"> </w:t>
      </w:r>
      <w:r>
        <w:rPr>
          <w:rFonts w:hint="eastAsia"/>
        </w:rPr>
        <w:t>法評會114年5月7日會法字第1140012592號函。</w:t>
      </w:r>
    </w:p>
  </w:footnote>
  <w:footnote w:id="5">
    <w:p w14:paraId="65AB0A8D" w14:textId="77777777" w:rsidR="00CD7CFC" w:rsidRPr="00035AC3" w:rsidRDefault="00CD7CFC" w:rsidP="00CD7CFC">
      <w:pPr>
        <w:pStyle w:val="afd"/>
      </w:pPr>
      <w:r>
        <w:rPr>
          <w:rStyle w:val="aff"/>
        </w:rPr>
        <w:footnoteRef/>
      </w:r>
      <w:r>
        <w:t xml:space="preserve"> </w:t>
      </w:r>
      <w:r w:rsidRPr="00035AC3">
        <w:rPr>
          <w:rFonts w:hint="eastAsia"/>
        </w:rPr>
        <w:t>法官學院114年8月22日官院教和字第1140001259號函</w:t>
      </w:r>
      <w:r>
        <w:rPr>
          <w:rFonts w:hint="eastAsia"/>
        </w:rPr>
        <w:t>。</w:t>
      </w:r>
    </w:p>
  </w:footnote>
  <w:footnote w:id="6">
    <w:p w14:paraId="548A57CB" w14:textId="6379AAB2" w:rsidR="00A8041A" w:rsidRPr="00A8041A" w:rsidRDefault="00A8041A">
      <w:pPr>
        <w:pStyle w:val="afd"/>
      </w:pPr>
      <w:r>
        <w:rPr>
          <w:rStyle w:val="aff"/>
        </w:rPr>
        <w:footnoteRef/>
      </w:r>
      <w:r>
        <w:t xml:space="preserve"> </w:t>
      </w:r>
      <w:r>
        <w:rPr>
          <w:rFonts w:hint="eastAsia"/>
        </w:rPr>
        <w:t>花蓮地院114年6月10日花院駿文字第1140012032號函。</w:t>
      </w:r>
    </w:p>
  </w:footnote>
  <w:footnote w:id="7">
    <w:p w14:paraId="5007A8B5" w14:textId="0C33C97A" w:rsidR="000705AA" w:rsidRPr="000705AA" w:rsidRDefault="000705AA">
      <w:pPr>
        <w:pStyle w:val="afd"/>
      </w:pPr>
      <w:r>
        <w:rPr>
          <w:rStyle w:val="aff"/>
        </w:rPr>
        <w:footnoteRef/>
      </w:r>
      <w:r>
        <w:t xml:space="preserve"> </w:t>
      </w:r>
      <w:r>
        <w:rPr>
          <w:rFonts w:hint="eastAsia"/>
        </w:rPr>
        <w:t>花蓮地檢署</w:t>
      </w:r>
      <w:r w:rsidR="0086571B">
        <w:rPr>
          <w:rFonts w:hint="eastAsia"/>
        </w:rPr>
        <w:t>114年8月14日花檢秀檔字第11410002810號函。</w:t>
      </w:r>
    </w:p>
  </w:footnote>
  <w:footnote w:id="8">
    <w:p w14:paraId="1D1C3687" w14:textId="5F6074EF" w:rsidR="00655CE6" w:rsidRDefault="00655CE6">
      <w:pPr>
        <w:pStyle w:val="afd"/>
      </w:pPr>
      <w:r>
        <w:rPr>
          <w:rStyle w:val="aff"/>
        </w:rPr>
        <w:footnoteRef/>
      </w:r>
      <w:r>
        <w:t xml:space="preserve"> </w:t>
      </w:r>
      <w:r>
        <w:rPr>
          <w:rFonts w:hint="eastAsia"/>
        </w:rPr>
        <w:t>衛福部114年10月15日衛部護字第1140025721號函。</w:t>
      </w:r>
    </w:p>
  </w:footnote>
  <w:footnote w:id="9">
    <w:p w14:paraId="684B3F78" w14:textId="1665E7C3" w:rsidR="009A7501" w:rsidRDefault="009A7501">
      <w:pPr>
        <w:pStyle w:val="afd"/>
      </w:pPr>
      <w:r>
        <w:rPr>
          <w:rStyle w:val="aff"/>
        </w:rPr>
        <w:footnoteRef/>
      </w:r>
      <w:r>
        <w:t xml:space="preserve"> </w:t>
      </w:r>
      <w:r w:rsidRPr="009A7501">
        <w:rPr>
          <w:rFonts w:hint="eastAsia"/>
        </w:rPr>
        <w:t>創傷知情（trauma-informed）是當前用來針對創傷進行介入的取向之一。創傷知情強調需要去辨認生活中可能為個體帶來的各種創傷經驗，並且正視這些創傷經驗對個體的影響，以及如何回應這些創傷，最終建構一個創傷知情的情境</w:t>
      </w:r>
      <w:r>
        <w:rPr>
          <w:rFonts w:hint="eastAsia"/>
        </w:rPr>
        <w:t>。(資料來源：財團法人張老師基金會)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0A16A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6EA3C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8513842">
    <w:abstractNumId w:val="2"/>
  </w:num>
  <w:num w:numId="2" w16cid:durableId="1624144772">
    <w:abstractNumId w:val="3"/>
  </w:num>
  <w:num w:numId="3" w16cid:durableId="2009669816">
    <w:abstractNumId w:val="1"/>
  </w:num>
  <w:num w:numId="4" w16cid:durableId="1877421677">
    <w:abstractNumId w:val="2"/>
  </w:num>
  <w:num w:numId="5" w16cid:durableId="1748457731">
    <w:abstractNumId w:val="2"/>
  </w:num>
  <w:num w:numId="6" w16cid:durableId="1854300095">
    <w:abstractNumId w:val="2"/>
  </w:num>
  <w:num w:numId="7" w16cid:durableId="632753335">
    <w:abstractNumId w:val="2"/>
  </w:num>
  <w:num w:numId="8" w16cid:durableId="906576053">
    <w:abstractNumId w:val="2"/>
  </w:num>
  <w:num w:numId="9" w16cid:durableId="378864391">
    <w:abstractNumId w:val="2"/>
  </w:num>
  <w:num w:numId="10" w16cid:durableId="1008488728">
    <w:abstractNumId w:val="2"/>
  </w:num>
  <w:num w:numId="11" w16cid:durableId="583884096">
    <w:abstractNumId w:val="2"/>
  </w:num>
  <w:num w:numId="12" w16cid:durableId="828980634">
    <w:abstractNumId w:val="2"/>
  </w:num>
  <w:num w:numId="13" w16cid:durableId="1065109052">
    <w:abstractNumId w:val="2"/>
  </w:num>
  <w:num w:numId="14" w16cid:durableId="1999535542">
    <w:abstractNumId w:val="2"/>
  </w:num>
  <w:num w:numId="15" w16cid:durableId="1839536513">
    <w:abstractNumId w:val="2"/>
  </w:num>
  <w:num w:numId="16" w16cid:durableId="1846088999">
    <w:abstractNumId w:val="2"/>
  </w:num>
  <w:num w:numId="17" w16cid:durableId="1163425737">
    <w:abstractNumId w:val="2"/>
  </w:num>
  <w:num w:numId="18" w16cid:durableId="1397167300">
    <w:abstractNumId w:val="3"/>
  </w:num>
  <w:num w:numId="19" w16cid:durableId="352001114">
    <w:abstractNumId w:val="3"/>
    <w:lvlOverride w:ilvl="0">
      <w:startOverride w:val="1"/>
    </w:lvlOverride>
  </w:num>
  <w:num w:numId="20" w16cid:durableId="1844511392">
    <w:abstractNumId w:val="2"/>
  </w:num>
  <w:num w:numId="21" w16cid:durableId="876822082">
    <w:abstractNumId w:val="3"/>
  </w:num>
  <w:num w:numId="22" w16cid:durableId="1526671620">
    <w:abstractNumId w:val="7"/>
  </w:num>
  <w:num w:numId="23" w16cid:durableId="943270659">
    <w:abstractNumId w:val="5"/>
  </w:num>
  <w:num w:numId="24" w16cid:durableId="1605723354">
    <w:abstractNumId w:val="8"/>
  </w:num>
  <w:num w:numId="25" w16cid:durableId="940601748">
    <w:abstractNumId w:val="2"/>
  </w:num>
  <w:num w:numId="26" w16cid:durableId="2089761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24089">
    <w:abstractNumId w:val="2"/>
  </w:num>
  <w:num w:numId="28" w16cid:durableId="927615294">
    <w:abstractNumId w:val="9"/>
  </w:num>
  <w:num w:numId="29" w16cid:durableId="855003851">
    <w:abstractNumId w:val="9"/>
  </w:num>
  <w:num w:numId="30" w16cid:durableId="1746220755">
    <w:abstractNumId w:val="6"/>
  </w:num>
  <w:num w:numId="31" w16cid:durableId="100145848">
    <w:abstractNumId w:val="6"/>
  </w:num>
  <w:num w:numId="32" w16cid:durableId="1574437140">
    <w:abstractNumId w:val="2"/>
  </w:num>
  <w:num w:numId="33" w16cid:durableId="1021972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785919">
    <w:abstractNumId w:val="2"/>
  </w:num>
  <w:num w:numId="35" w16cid:durableId="538514910">
    <w:abstractNumId w:val="0"/>
  </w:num>
  <w:num w:numId="36" w16cid:durableId="456149230">
    <w:abstractNumId w:val="7"/>
  </w:num>
  <w:num w:numId="37" w16cid:durableId="7287671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4A7"/>
    <w:rsid w:val="00006961"/>
    <w:rsid w:val="00010CE7"/>
    <w:rsid w:val="000112BF"/>
    <w:rsid w:val="00012233"/>
    <w:rsid w:val="0001234B"/>
    <w:rsid w:val="000135CA"/>
    <w:rsid w:val="000152A6"/>
    <w:rsid w:val="00017318"/>
    <w:rsid w:val="000229AD"/>
    <w:rsid w:val="000246F7"/>
    <w:rsid w:val="000252EB"/>
    <w:rsid w:val="00026DE3"/>
    <w:rsid w:val="0002757F"/>
    <w:rsid w:val="0003114D"/>
    <w:rsid w:val="00031664"/>
    <w:rsid w:val="00034DCC"/>
    <w:rsid w:val="00035AC3"/>
    <w:rsid w:val="00036D76"/>
    <w:rsid w:val="00044B25"/>
    <w:rsid w:val="00045993"/>
    <w:rsid w:val="00051886"/>
    <w:rsid w:val="000531C5"/>
    <w:rsid w:val="00055DB4"/>
    <w:rsid w:val="00057F32"/>
    <w:rsid w:val="0006150E"/>
    <w:rsid w:val="00062A25"/>
    <w:rsid w:val="000705AA"/>
    <w:rsid w:val="0007193C"/>
    <w:rsid w:val="0007227E"/>
    <w:rsid w:val="00073CB5"/>
    <w:rsid w:val="0007425C"/>
    <w:rsid w:val="0007454D"/>
    <w:rsid w:val="00077553"/>
    <w:rsid w:val="000804D4"/>
    <w:rsid w:val="00080868"/>
    <w:rsid w:val="0008319E"/>
    <w:rsid w:val="000851A2"/>
    <w:rsid w:val="00085BDE"/>
    <w:rsid w:val="000904C3"/>
    <w:rsid w:val="00091D14"/>
    <w:rsid w:val="000929A0"/>
    <w:rsid w:val="0009352E"/>
    <w:rsid w:val="00096B96"/>
    <w:rsid w:val="000A2F3F"/>
    <w:rsid w:val="000A64E0"/>
    <w:rsid w:val="000B070D"/>
    <w:rsid w:val="000B0B4A"/>
    <w:rsid w:val="000B1AFB"/>
    <w:rsid w:val="000B1B19"/>
    <w:rsid w:val="000B2464"/>
    <w:rsid w:val="000B279A"/>
    <w:rsid w:val="000B2842"/>
    <w:rsid w:val="000B29B7"/>
    <w:rsid w:val="000B35FC"/>
    <w:rsid w:val="000B41C8"/>
    <w:rsid w:val="000B61D2"/>
    <w:rsid w:val="000B70A7"/>
    <w:rsid w:val="000B73DD"/>
    <w:rsid w:val="000C2275"/>
    <w:rsid w:val="000C495F"/>
    <w:rsid w:val="000D01BF"/>
    <w:rsid w:val="000D66D9"/>
    <w:rsid w:val="000D6EA4"/>
    <w:rsid w:val="000D79EC"/>
    <w:rsid w:val="000E4BBE"/>
    <w:rsid w:val="000E6431"/>
    <w:rsid w:val="000E6AB7"/>
    <w:rsid w:val="000F033B"/>
    <w:rsid w:val="000F1A6E"/>
    <w:rsid w:val="000F21A5"/>
    <w:rsid w:val="000F3AF5"/>
    <w:rsid w:val="000F4F56"/>
    <w:rsid w:val="000F51CD"/>
    <w:rsid w:val="001029EF"/>
    <w:rsid w:val="00102B9F"/>
    <w:rsid w:val="0010527A"/>
    <w:rsid w:val="0010798F"/>
    <w:rsid w:val="00112637"/>
    <w:rsid w:val="00112ABC"/>
    <w:rsid w:val="001153C2"/>
    <w:rsid w:val="00115B15"/>
    <w:rsid w:val="0012001E"/>
    <w:rsid w:val="00125006"/>
    <w:rsid w:val="00126A55"/>
    <w:rsid w:val="00126F84"/>
    <w:rsid w:val="00133F08"/>
    <w:rsid w:val="001345E6"/>
    <w:rsid w:val="0013502B"/>
    <w:rsid w:val="001359DA"/>
    <w:rsid w:val="00137429"/>
    <w:rsid w:val="001378B0"/>
    <w:rsid w:val="00142E00"/>
    <w:rsid w:val="00142E15"/>
    <w:rsid w:val="001440FC"/>
    <w:rsid w:val="001453F7"/>
    <w:rsid w:val="00146EAD"/>
    <w:rsid w:val="001519A6"/>
    <w:rsid w:val="00152081"/>
    <w:rsid w:val="00152793"/>
    <w:rsid w:val="00153B7E"/>
    <w:rsid w:val="001545A9"/>
    <w:rsid w:val="00154A37"/>
    <w:rsid w:val="00157D31"/>
    <w:rsid w:val="00160A0D"/>
    <w:rsid w:val="0016228A"/>
    <w:rsid w:val="001637C7"/>
    <w:rsid w:val="0016480E"/>
    <w:rsid w:val="001668AA"/>
    <w:rsid w:val="00170A13"/>
    <w:rsid w:val="00174297"/>
    <w:rsid w:val="001762B3"/>
    <w:rsid w:val="00180E06"/>
    <w:rsid w:val="001817B3"/>
    <w:rsid w:val="00183014"/>
    <w:rsid w:val="00187F2F"/>
    <w:rsid w:val="001901DE"/>
    <w:rsid w:val="00191551"/>
    <w:rsid w:val="001935C3"/>
    <w:rsid w:val="0019424F"/>
    <w:rsid w:val="001959C2"/>
    <w:rsid w:val="00196224"/>
    <w:rsid w:val="00196D31"/>
    <w:rsid w:val="001A12E0"/>
    <w:rsid w:val="001A325D"/>
    <w:rsid w:val="001A51E3"/>
    <w:rsid w:val="001A5F9A"/>
    <w:rsid w:val="001A7968"/>
    <w:rsid w:val="001B02A1"/>
    <w:rsid w:val="001B0F79"/>
    <w:rsid w:val="001B2E98"/>
    <w:rsid w:val="001B3483"/>
    <w:rsid w:val="001B3C1E"/>
    <w:rsid w:val="001B4494"/>
    <w:rsid w:val="001B50F1"/>
    <w:rsid w:val="001B7BDD"/>
    <w:rsid w:val="001C01B5"/>
    <w:rsid w:val="001C025C"/>
    <w:rsid w:val="001C0D8B"/>
    <w:rsid w:val="001C0DA8"/>
    <w:rsid w:val="001C37A5"/>
    <w:rsid w:val="001C3C02"/>
    <w:rsid w:val="001C4F52"/>
    <w:rsid w:val="001C52FD"/>
    <w:rsid w:val="001C58E9"/>
    <w:rsid w:val="001D2F4B"/>
    <w:rsid w:val="001D45B3"/>
    <w:rsid w:val="001D4AD7"/>
    <w:rsid w:val="001E029A"/>
    <w:rsid w:val="001E04C9"/>
    <w:rsid w:val="001E0D8A"/>
    <w:rsid w:val="001E67BA"/>
    <w:rsid w:val="001E74C2"/>
    <w:rsid w:val="001F0105"/>
    <w:rsid w:val="001F4F82"/>
    <w:rsid w:val="001F5A48"/>
    <w:rsid w:val="001F5D26"/>
    <w:rsid w:val="001F6260"/>
    <w:rsid w:val="001F65EE"/>
    <w:rsid w:val="001F7544"/>
    <w:rsid w:val="00200007"/>
    <w:rsid w:val="002030A5"/>
    <w:rsid w:val="00203131"/>
    <w:rsid w:val="0020631E"/>
    <w:rsid w:val="002102A5"/>
    <w:rsid w:val="002107AF"/>
    <w:rsid w:val="00210FC8"/>
    <w:rsid w:val="00212B17"/>
    <w:rsid w:val="00212E88"/>
    <w:rsid w:val="0021339C"/>
    <w:rsid w:val="0021392A"/>
    <w:rsid w:val="00213C9C"/>
    <w:rsid w:val="002179DF"/>
    <w:rsid w:val="0022009E"/>
    <w:rsid w:val="00221046"/>
    <w:rsid w:val="00223241"/>
    <w:rsid w:val="0022425C"/>
    <w:rsid w:val="002246DE"/>
    <w:rsid w:val="00233F71"/>
    <w:rsid w:val="00234197"/>
    <w:rsid w:val="00235CDA"/>
    <w:rsid w:val="00236187"/>
    <w:rsid w:val="00236A3C"/>
    <w:rsid w:val="00236BF7"/>
    <w:rsid w:val="002429E2"/>
    <w:rsid w:val="00244E55"/>
    <w:rsid w:val="00245F5C"/>
    <w:rsid w:val="00252BC4"/>
    <w:rsid w:val="00254014"/>
    <w:rsid w:val="00254B39"/>
    <w:rsid w:val="00254E8B"/>
    <w:rsid w:val="0025593D"/>
    <w:rsid w:val="00257ED1"/>
    <w:rsid w:val="00263E48"/>
    <w:rsid w:val="0026504D"/>
    <w:rsid w:val="002737D0"/>
    <w:rsid w:val="00273A2F"/>
    <w:rsid w:val="002769DA"/>
    <w:rsid w:val="00277523"/>
    <w:rsid w:val="00280986"/>
    <w:rsid w:val="00280F91"/>
    <w:rsid w:val="00281ECE"/>
    <w:rsid w:val="002831C7"/>
    <w:rsid w:val="002840C6"/>
    <w:rsid w:val="00285BED"/>
    <w:rsid w:val="00290556"/>
    <w:rsid w:val="00293E5C"/>
    <w:rsid w:val="00295174"/>
    <w:rsid w:val="00295F73"/>
    <w:rsid w:val="00296172"/>
    <w:rsid w:val="0029617C"/>
    <w:rsid w:val="00296B92"/>
    <w:rsid w:val="0029764E"/>
    <w:rsid w:val="002A2C22"/>
    <w:rsid w:val="002B02EB"/>
    <w:rsid w:val="002B14F0"/>
    <w:rsid w:val="002B16C5"/>
    <w:rsid w:val="002C0602"/>
    <w:rsid w:val="002C39BC"/>
    <w:rsid w:val="002C4E94"/>
    <w:rsid w:val="002D0804"/>
    <w:rsid w:val="002D1B87"/>
    <w:rsid w:val="002D3C5D"/>
    <w:rsid w:val="002D5C16"/>
    <w:rsid w:val="002D6B83"/>
    <w:rsid w:val="002E6F6C"/>
    <w:rsid w:val="002F13A9"/>
    <w:rsid w:val="002F2176"/>
    <w:rsid w:val="002F2476"/>
    <w:rsid w:val="002F3DFF"/>
    <w:rsid w:val="002F5181"/>
    <w:rsid w:val="002F5D47"/>
    <w:rsid w:val="002F5E05"/>
    <w:rsid w:val="00300592"/>
    <w:rsid w:val="00300F60"/>
    <w:rsid w:val="00307A76"/>
    <w:rsid w:val="003115B4"/>
    <w:rsid w:val="003116D8"/>
    <w:rsid w:val="0031181E"/>
    <w:rsid w:val="00312C35"/>
    <w:rsid w:val="0031455E"/>
    <w:rsid w:val="00315A16"/>
    <w:rsid w:val="00317053"/>
    <w:rsid w:val="0032109C"/>
    <w:rsid w:val="00321DD5"/>
    <w:rsid w:val="00322B45"/>
    <w:rsid w:val="00323809"/>
    <w:rsid w:val="00323D41"/>
    <w:rsid w:val="00325414"/>
    <w:rsid w:val="003302F1"/>
    <w:rsid w:val="00333AAC"/>
    <w:rsid w:val="00334308"/>
    <w:rsid w:val="003403D7"/>
    <w:rsid w:val="0034470E"/>
    <w:rsid w:val="00345E20"/>
    <w:rsid w:val="003476FE"/>
    <w:rsid w:val="0035195E"/>
    <w:rsid w:val="00351F1A"/>
    <w:rsid w:val="00352DB0"/>
    <w:rsid w:val="00354F11"/>
    <w:rsid w:val="00361063"/>
    <w:rsid w:val="003641FA"/>
    <w:rsid w:val="00364DE5"/>
    <w:rsid w:val="0037094A"/>
    <w:rsid w:val="00371ED3"/>
    <w:rsid w:val="00372659"/>
    <w:rsid w:val="003729D3"/>
    <w:rsid w:val="00372FFC"/>
    <w:rsid w:val="0037728A"/>
    <w:rsid w:val="00380B7D"/>
    <w:rsid w:val="00380F3D"/>
    <w:rsid w:val="00381A99"/>
    <w:rsid w:val="00381CBD"/>
    <w:rsid w:val="003829C2"/>
    <w:rsid w:val="003830B2"/>
    <w:rsid w:val="00384724"/>
    <w:rsid w:val="0039160E"/>
    <w:rsid w:val="003919B7"/>
    <w:rsid w:val="00391D57"/>
    <w:rsid w:val="00392292"/>
    <w:rsid w:val="00394F45"/>
    <w:rsid w:val="003A5927"/>
    <w:rsid w:val="003B1017"/>
    <w:rsid w:val="003B1848"/>
    <w:rsid w:val="003B3C07"/>
    <w:rsid w:val="003B6081"/>
    <w:rsid w:val="003B6775"/>
    <w:rsid w:val="003C18E4"/>
    <w:rsid w:val="003C1BBE"/>
    <w:rsid w:val="003C545C"/>
    <w:rsid w:val="003C5A1F"/>
    <w:rsid w:val="003C5FE2"/>
    <w:rsid w:val="003C6E86"/>
    <w:rsid w:val="003D00DD"/>
    <w:rsid w:val="003D05FB"/>
    <w:rsid w:val="003D1B16"/>
    <w:rsid w:val="003D45BF"/>
    <w:rsid w:val="003D463C"/>
    <w:rsid w:val="003D508A"/>
    <w:rsid w:val="003D5180"/>
    <w:rsid w:val="003D537F"/>
    <w:rsid w:val="003D7B75"/>
    <w:rsid w:val="003E00EB"/>
    <w:rsid w:val="003E0208"/>
    <w:rsid w:val="003E2C7A"/>
    <w:rsid w:val="003E4455"/>
    <w:rsid w:val="003E4B57"/>
    <w:rsid w:val="003E5705"/>
    <w:rsid w:val="003F147C"/>
    <w:rsid w:val="003F27E1"/>
    <w:rsid w:val="003F3808"/>
    <w:rsid w:val="003F3DF9"/>
    <w:rsid w:val="003F437A"/>
    <w:rsid w:val="003F5C2B"/>
    <w:rsid w:val="00400CA1"/>
    <w:rsid w:val="004017FE"/>
    <w:rsid w:val="00402240"/>
    <w:rsid w:val="004023E9"/>
    <w:rsid w:val="00402ADD"/>
    <w:rsid w:val="00402BDC"/>
    <w:rsid w:val="0040454A"/>
    <w:rsid w:val="00405D77"/>
    <w:rsid w:val="0041079B"/>
    <w:rsid w:val="00411803"/>
    <w:rsid w:val="00413F83"/>
    <w:rsid w:val="0041490C"/>
    <w:rsid w:val="00416191"/>
    <w:rsid w:val="00416721"/>
    <w:rsid w:val="00421EF0"/>
    <w:rsid w:val="004224FA"/>
    <w:rsid w:val="00422758"/>
    <w:rsid w:val="00423D07"/>
    <w:rsid w:val="00427936"/>
    <w:rsid w:val="00434378"/>
    <w:rsid w:val="004408EA"/>
    <w:rsid w:val="0044231E"/>
    <w:rsid w:val="0044346F"/>
    <w:rsid w:val="004442C4"/>
    <w:rsid w:val="004454FF"/>
    <w:rsid w:val="00447401"/>
    <w:rsid w:val="00447EAD"/>
    <w:rsid w:val="0045161D"/>
    <w:rsid w:val="00453FF6"/>
    <w:rsid w:val="00455591"/>
    <w:rsid w:val="00460DAA"/>
    <w:rsid w:val="00464DD1"/>
    <w:rsid w:val="0046520A"/>
    <w:rsid w:val="00465F1E"/>
    <w:rsid w:val="004671C7"/>
    <w:rsid w:val="004672AB"/>
    <w:rsid w:val="004714FE"/>
    <w:rsid w:val="0047250C"/>
    <w:rsid w:val="00472F78"/>
    <w:rsid w:val="00477BAA"/>
    <w:rsid w:val="00482BDE"/>
    <w:rsid w:val="00484BEE"/>
    <w:rsid w:val="00485825"/>
    <w:rsid w:val="004858CB"/>
    <w:rsid w:val="00486277"/>
    <w:rsid w:val="00493499"/>
    <w:rsid w:val="00493657"/>
    <w:rsid w:val="00494DC8"/>
    <w:rsid w:val="00495053"/>
    <w:rsid w:val="00496C0D"/>
    <w:rsid w:val="00496DD6"/>
    <w:rsid w:val="00497625"/>
    <w:rsid w:val="004A1F59"/>
    <w:rsid w:val="004A29BE"/>
    <w:rsid w:val="004A3225"/>
    <w:rsid w:val="004A33EE"/>
    <w:rsid w:val="004A3AA8"/>
    <w:rsid w:val="004A5541"/>
    <w:rsid w:val="004A5755"/>
    <w:rsid w:val="004A6279"/>
    <w:rsid w:val="004B13C7"/>
    <w:rsid w:val="004B3474"/>
    <w:rsid w:val="004B43DA"/>
    <w:rsid w:val="004B778F"/>
    <w:rsid w:val="004C0609"/>
    <w:rsid w:val="004C1642"/>
    <w:rsid w:val="004C61B8"/>
    <w:rsid w:val="004C639F"/>
    <w:rsid w:val="004C7107"/>
    <w:rsid w:val="004C7741"/>
    <w:rsid w:val="004D141F"/>
    <w:rsid w:val="004D2742"/>
    <w:rsid w:val="004D439F"/>
    <w:rsid w:val="004D6310"/>
    <w:rsid w:val="004E0062"/>
    <w:rsid w:val="004E05A1"/>
    <w:rsid w:val="004E180A"/>
    <w:rsid w:val="004E2539"/>
    <w:rsid w:val="004E531B"/>
    <w:rsid w:val="004E54BF"/>
    <w:rsid w:val="004E7B04"/>
    <w:rsid w:val="004E7F21"/>
    <w:rsid w:val="004F472A"/>
    <w:rsid w:val="004F5E57"/>
    <w:rsid w:val="004F6710"/>
    <w:rsid w:val="00500C3E"/>
    <w:rsid w:val="0050138E"/>
    <w:rsid w:val="00502101"/>
    <w:rsid w:val="00502849"/>
    <w:rsid w:val="00504334"/>
    <w:rsid w:val="0050498D"/>
    <w:rsid w:val="005104D7"/>
    <w:rsid w:val="00510B9E"/>
    <w:rsid w:val="0052559C"/>
    <w:rsid w:val="005339E9"/>
    <w:rsid w:val="00536BC2"/>
    <w:rsid w:val="005425E1"/>
    <w:rsid w:val="005427C5"/>
    <w:rsid w:val="00542CF6"/>
    <w:rsid w:val="00545E09"/>
    <w:rsid w:val="00553C03"/>
    <w:rsid w:val="005546CB"/>
    <w:rsid w:val="005548E7"/>
    <w:rsid w:val="00555F32"/>
    <w:rsid w:val="00556A10"/>
    <w:rsid w:val="005571EA"/>
    <w:rsid w:val="00560DDA"/>
    <w:rsid w:val="005618BA"/>
    <w:rsid w:val="0056194F"/>
    <w:rsid w:val="00563692"/>
    <w:rsid w:val="00565CAA"/>
    <w:rsid w:val="005711F2"/>
    <w:rsid w:val="00571679"/>
    <w:rsid w:val="00571BC7"/>
    <w:rsid w:val="00572794"/>
    <w:rsid w:val="0057679C"/>
    <w:rsid w:val="00577BBB"/>
    <w:rsid w:val="005818ED"/>
    <w:rsid w:val="00584235"/>
    <w:rsid w:val="005844E7"/>
    <w:rsid w:val="005877E5"/>
    <w:rsid w:val="00590802"/>
    <w:rsid w:val="005908B8"/>
    <w:rsid w:val="00591425"/>
    <w:rsid w:val="00594B79"/>
    <w:rsid w:val="0059512E"/>
    <w:rsid w:val="005A088B"/>
    <w:rsid w:val="005A2DE8"/>
    <w:rsid w:val="005A31CE"/>
    <w:rsid w:val="005A630D"/>
    <w:rsid w:val="005A6DD2"/>
    <w:rsid w:val="005B5559"/>
    <w:rsid w:val="005C03AC"/>
    <w:rsid w:val="005C385D"/>
    <w:rsid w:val="005C452E"/>
    <w:rsid w:val="005C6080"/>
    <w:rsid w:val="005D1C9C"/>
    <w:rsid w:val="005D2C21"/>
    <w:rsid w:val="005D3B20"/>
    <w:rsid w:val="005D41A1"/>
    <w:rsid w:val="005D59EF"/>
    <w:rsid w:val="005D6C63"/>
    <w:rsid w:val="005D71B7"/>
    <w:rsid w:val="005D7FBE"/>
    <w:rsid w:val="005E42AA"/>
    <w:rsid w:val="005E4759"/>
    <w:rsid w:val="005E55BE"/>
    <w:rsid w:val="005E5C68"/>
    <w:rsid w:val="005E65C0"/>
    <w:rsid w:val="005E66DA"/>
    <w:rsid w:val="005F0390"/>
    <w:rsid w:val="005F3182"/>
    <w:rsid w:val="005F4F0C"/>
    <w:rsid w:val="005F5034"/>
    <w:rsid w:val="005F6B0B"/>
    <w:rsid w:val="00602980"/>
    <w:rsid w:val="00602DB7"/>
    <w:rsid w:val="00602FD9"/>
    <w:rsid w:val="00603283"/>
    <w:rsid w:val="006072CD"/>
    <w:rsid w:val="0061127F"/>
    <w:rsid w:val="00612023"/>
    <w:rsid w:val="00614190"/>
    <w:rsid w:val="00617136"/>
    <w:rsid w:val="00622A99"/>
    <w:rsid w:val="00622D26"/>
    <w:rsid w:val="00622E67"/>
    <w:rsid w:val="00626B57"/>
    <w:rsid w:val="00626EDC"/>
    <w:rsid w:val="00631D9E"/>
    <w:rsid w:val="00631DDC"/>
    <w:rsid w:val="006322B6"/>
    <w:rsid w:val="0063589D"/>
    <w:rsid w:val="006452D3"/>
    <w:rsid w:val="00645CFB"/>
    <w:rsid w:val="006470EC"/>
    <w:rsid w:val="00651F2E"/>
    <w:rsid w:val="00653870"/>
    <w:rsid w:val="006542D6"/>
    <w:rsid w:val="0065512E"/>
    <w:rsid w:val="0065598E"/>
    <w:rsid w:val="00655AF2"/>
    <w:rsid w:val="00655BC5"/>
    <w:rsid w:val="00655CE6"/>
    <w:rsid w:val="006568BE"/>
    <w:rsid w:val="0066025D"/>
    <w:rsid w:val="0066091A"/>
    <w:rsid w:val="00661EFA"/>
    <w:rsid w:val="006621A1"/>
    <w:rsid w:val="00663970"/>
    <w:rsid w:val="006664E0"/>
    <w:rsid w:val="006723BB"/>
    <w:rsid w:val="00676192"/>
    <w:rsid w:val="006773EC"/>
    <w:rsid w:val="00680504"/>
    <w:rsid w:val="00681CD9"/>
    <w:rsid w:val="00682104"/>
    <w:rsid w:val="00683E30"/>
    <w:rsid w:val="00687024"/>
    <w:rsid w:val="006937FE"/>
    <w:rsid w:val="006946FB"/>
    <w:rsid w:val="00694997"/>
    <w:rsid w:val="006950D3"/>
    <w:rsid w:val="00695E22"/>
    <w:rsid w:val="00696728"/>
    <w:rsid w:val="006A5B10"/>
    <w:rsid w:val="006A7318"/>
    <w:rsid w:val="006B11D3"/>
    <w:rsid w:val="006B2E5B"/>
    <w:rsid w:val="006B7093"/>
    <w:rsid w:val="006B7417"/>
    <w:rsid w:val="006C0159"/>
    <w:rsid w:val="006C07F4"/>
    <w:rsid w:val="006C0E2A"/>
    <w:rsid w:val="006C46D0"/>
    <w:rsid w:val="006C618D"/>
    <w:rsid w:val="006D31F9"/>
    <w:rsid w:val="006D3691"/>
    <w:rsid w:val="006D49B0"/>
    <w:rsid w:val="006E0954"/>
    <w:rsid w:val="006E4B2A"/>
    <w:rsid w:val="006E4DCD"/>
    <w:rsid w:val="006E5EF0"/>
    <w:rsid w:val="006F07FA"/>
    <w:rsid w:val="006F09EA"/>
    <w:rsid w:val="006F28D0"/>
    <w:rsid w:val="006F3117"/>
    <w:rsid w:val="006F3563"/>
    <w:rsid w:val="006F3BB3"/>
    <w:rsid w:val="006F42B9"/>
    <w:rsid w:val="006F5274"/>
    <w:rsid w:val="006F6103"/>
    <w:rsid w:val="00701A17"/>
    <w:rsid w:val="00703164"/>
    <w:rsid w:val="00704E00"/>
    <w:rsid w:val="00713ED1"/>
    <w:rsid w:val="007140DE"/>
    <w:rsid w:val="007164C8"/>
    <w:rsid w:val="007209E7"/>
    <w:rsid w:val="00722568"/>
    <w:rsid w:val="00726182"/>
    <w:rsid w:val="007275A4"/>
    <w:rsid w:val="00727635"/>
    <w:rsid w:val="00727706"/>
    <w:rsid w:val="00732329"/>
    <w:rsid w:val="007337CA"/>
    <w:rsid w:val="00734CE4"/>
    <w:rsid w:val="00735123"/>
    <w:rsid w:val="00741837"/>
    <w:rsid w:val="00743380"/>
    <w:rsid w:val="00744981"/>
    <w:rsid w:val="007453E6"/>
    <w:rsid w:val="00750E00"/>
    <w:rsid w:val="00754789"/>
    <w:rsid w:val="0077012F"/>
    <w:rsid w:val="00770453"/>
    <w:rsid w:val="0077309D"/>
    <w:rsid w:val="00776315"/>
    <w:rsid w:val="007774EE"/>
    <w:rsid w:val="00780085"/>
    <w:rsid w:val="00781822"/>
    <w:rsid w:val="00781E4B"/>
    <w:rsid w:val="00783F21"/>
    <w:rsid w:val="00786A27"/>
    <w:rsid w:val="00786AE0"/>
    <w:rsid w:val="00787159"/>
    <w:rsid w:val="007873A3"/>
    <w:rsid w:val="0079043A"/>
    <w:rsid w:val="00791668"/>
    <w:rsid w:val="00791AA1"/>
    <w:rsid w:val="00792D35"/>
    <w:rsid w:val="00796662"/>
    <w:rsid w:val="007A03AE"/>
    <w:rsid w:val="007A04C9"/>
    <w:rsid w:val="007A3793"/>
    <w:rsid w:val="007B03C6"/>
    <w:rsid w:val="007B20E5"/>
    <w:rsid w:val="007B6059"/>
    <w:rsid w:val="007B6307"/>
    <w:rsid w:val="007B7D2F"/>
    <w:rsid w:val="007B7D7E"/>
    <w:rsid w:val="007C1B2B"/>
    <w:rsid w:val="007C1BA2"/>
    <w:rsid w:val="007C2B48"/>
    <w:rsid w:val="007C36C3"/>
    <w:rsid w:val="007D15A6"/>
    <w:rsid w:val="007D20E9"/>
    <w:rsid w:val="007D3474"/>
    <w:rsid w:val="007D363D"/>
    <w:rsid w:val="007D37D2"/>
    <w:rsid w:val="007D39DF"/>
    <w:rsid w:val="007D7881"/>
    <w:rsid w:val="007D7E3A"/>
    <w:rsid w:val="007E0364"/>
    <w:rsid w:val="007E0838"/>
    <w:rsid w:val="007E0E10"/>
    <w:rsid w:val="007E1584"/>
    <w:rsid w:val="007E4768"/>
    <w:rsid w:val="007E777B"/>
    <w:rsid w:val="007E7AA8"/>
    <w:rsid w:val="007F0D55"/>
    <w:rsid w:val="007F2070"/>
    <w:rsid w:val="007F63C1"/>
    <w:rsid w:val="0080065A"/>
    <w:rsid w:val="0080122A"/>
    <w:rsid w:val="008053F5"/>
    <w:rsid w:val="00807AF7"/>
    <w:rsid w:val="00810198"/>
    <w:rsid w:val="0081357F"/>
    <w:rsid w:val="00815DA8"/>
    <w:rsid w:val="0081696F"/>
    <w:rsid w:val="00816D33"/>
    <w:rsid w:val="00821563"/>
    <w:rsid w:val="0082194D"/>
    <w:rsid w:val="008221F9"/>
    <w:rsid w:val="0082450F"/>
    <w:rsid w:val="00826EF5"/>
    <w:rsid w:val="0083065A"/>
    <w:rsid w:val="00831693"/>
    <w:rsid w:val="00840104"/>
    <w:rsid w:val="00840C1F"/>
    <w:rsid w:val="008411C9"/>
    <w:rsid w:val="00841EC7"/>
    <w:rsid w:val="00841FC5"/>
    <w:rsid w:val="0084293C"/>
    <w:rsid w:val="00843257"/>
    <w:rsid w:val="00843D0F"/>
    <w:rsid w:val="0084420D"/>
    <w:rsid w:val="00845709"/>
    <w:rsid w:val="008576BD"/>
    <w:rsid w:val="00857CEA"/>
    <w:rsid w:val="00860463"/>
    <w:rsid w:val="0086231D"/>
    <w:rsid w:val="0086571B"/>
    <w:rsid w:val="00872627"/>
    <w:rsid w:val="00872E93"/>
    <w:rsid w:val="008733DA"/>
    <w:rsid w:val="00883645"/>
    <w:rsid w:val="008850E4"/>
    <w:rsid w:val="008863D4"/>
    <w:rsid w:val="008869C0"/>
    <w:rsid w:val="00886C20"/>
    <w:rsid w:val="008939AB"/>
    <w:rsid w:val="00895ACC"/>
    <w:rsid w:val="00897689"/>
    <w:rsid w:val="008A12F5"/>
    <w:rsid w:val="008A7736"/>
    <w:rsid w:val="008A7C75"/>
    <w:rsid w:val="008B1587"/>
    <w:rsid w:val="008B1B01"/>
    <w:rsid w:val="008B3685"/>
    <w:rsid w:val="008B3BCD"/>
    <w:rsid w:val="008B41DB"/>
    <w:rsid w:val="008B6A42"/>
    <w:rsid w:val="008B6DF8"/>
    <w:rsid w:val="008C0CCA"/>
    <w:rsid w:val="008C106C"/>
    <w:rsid w:val="008C10F1"/>
    <w:rsid w:val="008C1926"/>
    <w:rsid w:val="008C1E99"/>
    <w:rsid w:val="008C2A1B"/>
    <w:rsid w:val="008C6DA6"/>
    <w:rsid w:val="008D1A62"/>
    <w:rsid w:val="008D4AB7"/>
    <w:rsid w:val="008D4BB1"/>
    <w:rsid w:val="008E0085"/>
    <w:rsid w:val="008E2AA6"/>
    <w:rsid w:val="008E311B"/>
    <w:rsid w:val="008E4FFD"/>
    <w:rsid w:val="008F46E7"/>
    <w:rsid w:val="008F64CA"/>
    <w:rsid w:val="008F6F0B"/>
    <w:rsid w:val="008F7B38"/>
    <w:rsid w:val="008F7E4B"/>
    <w:rsid w:val="00903F66"/>
    <w:rsid w:val="009048CE"/>
    <w:rsid w:val="00907BA7"/>
    <w:rsid w:val="0091064E"/>
    <w:rsid w:val="00911FC5"/>
    <w:rsid w:val="009126AC"/>
    <w:rsid w:val="00923836"/>
    <w:rsid w:val="00927CD4"/>
    <w:rsid w:val="00930325"/>
    <w:rsid w:val="00930347"/>
    <w:rsid w:val="00930713"/>
    <w:rsid w:val="00931057"/>
    <w:rsid w:val="00931A10"/>
    <w:rsid w:val="00934AA2"/>
    <w:rsid w:val="00936139"/>
    <w:rsid w:val="00937D8E"/>
    <w:rsid w:val="00945B8C"/>
    <w:rsid w:val="00947967"/>
    <w:rsid w:val="0095039C"/>
    <w:rsid w:val="00952E59"/>
    <w:rsid w:val="00953A67"/>
    <w:rsid w:val="009549D2"/>
    <w:rsid w:val="00955201"/>
    <w:rsid w:val="0096075D"/>
    <w:rsid w:val="00960EEE"/>
    <w:rsid w:val="00965200"/>
    <w:rsid w:val="009668B3"/>
    <w:rsid w:val="00966AE9"/>
    <w:rsid w:val="00971471"/>
    <w:rsid w:val="00977BA9"/>
    <w:rsid w:val="009825DB"/>
    <w:rsid w:val="009845B6"/>
    <w:rsid w:val="0098490D"/>
    <w:rsid w:val="009849C2"/>
    <w:rsid w:val="00984D24"/>
    <w:rsid w:val="00984FC7"/>
    <w:rsid w:val="009858EB"/>
    <w:rsid w:val="009870A8"/>
    <w:rsid w:val="0099468E"/>
    <w:rsid w:val="009A0005"/>
    <w:rsid w:val="009A3F47"/>
    <w:rsid w:val="009A5218"/>
    <w:rsid w:val="009A7501"/>
    <w:rsid w:val="009B0046"/>
    <w:rsid w:val="009C1440"/>
    <w:rsid w:val="009C15F4"/>
    <w:rsid w:val="009C2107"/>
    <w:rsid w:val="009C4DC8"/>
    <w:rsid w:val="009C5D9E"/>
    <w:rsid w:val="009C657F"/>
    <w:rsid w:val="009D2C3E"/>
    <w:rsid w:val="009D3D0D"/>
    <w:rsid w:val="009E0625"/>
    <w:rsid w:val="009E084A"/>
    <w:rsid w:val="009E109A"/>
    <w:rsid w:val="009E3034"/>
    <w:rsid w:val="009E549F"/>
    <w:rsid w:val="009F194F"/>
    <w:rsid w:val="009F28A8"/>
    <w:rsid w:val="009F4725"/>
    <w:rsid w:val="009F473E"/>
    <w:rsid w:val="009F5247"/>
    <w:rsid w:val="009F5F20"/>
    <w:rsid w:val="009F682A"/>
    <w:rsid w:val="00A01629"/>
    <w:rsid w:val="00A019D2"/>
    <w:rsid w:val="00A022BE"/>
    <w:rsid w:val="00A07B4B"/>
    <w:rsid w:val="00A07DEF"/>
    <w:rsid w:val="00A13516"/>
    <w:rsid w:val="00A15D11"/>
    <w:rsid w:val="00A164B0"/>
    <w:rsid w:val="00A24C95"/>
    <w:rsid w:val="00A25939"/>
    <w:rsid w:val="00A2599A"/>
    <w:rsid w:val="00A26094"/>
    <w:rsid w:val="00A301BF"/>
    <w:rsid w:val="00A302B2"/>
    <w:rsid w:val="00A31C0D"/>
    <w:rsid w:val="00A331B4"/>
    <w:rsid w:val="00A3484E"/>
    <w:rsid w:val="00A356D3"/>
    <w:rsid w:val="00A36ADA"/>
    <w:rsid w:val="00A37444"/>
    <w:rsid w:val="00A37C4D"/>
    <w:rsid w:val="00A407AF"/>
    <w:rsid w:val="00A41A80"/>
    <w:rsid w:val="00A438D8"/>
    <w:rsid w:val="00A43F27"/>
    <w:rsid w:val="00A473F5"/>
    <w:rsid w:val="00A50CF1"/>
    <w:rsid w:val="00A51F9D"/>
    <w:rsid w:val="00A5416A"/>
    <w:rsid w:val="00A554F9"/>
    <w:rsid w:val="00A57D29"/>
    <w:rsid w:val="00A60C09"/>
    <w:rsid w:val="00A639F4"/>
    <w:rsid w:val="00A654A7"/>
    <w:rsid w:val="00A65864"/>
    <w:rsid w:val="00A65FAE"/>
    <w:rsid w:val="00A673ED"/>
    <w:rsid w:val="00A7139F"/>
    <w:rsid w:val="00A8041A"/>
    <w:rsid w:val="00A81A32"/>
    <w:rsid w:val="00A835BD"/>
    <w:rsid w:val="00A97B15"/>
    <w:rsid w:val="00AA08AB"/>
    <w:rsid w:val="00AA3337"/>
    <w:rsid w:val="00AA42D5"/>
    <w:rsid w:val="00AB2FAB"/>
    <w:rsid w:val="00AB4012"/>
    <w:rsid w:val="00AB5A2F"/>
    <w:rsid w:val="00AB5C14"/>
    <w:rsid w:val="00AB6876"/>
    <w:rsid w:val="00AC121B"/>
    <w:rsid w:val="00AC1EE7"/>
    <w:rsid w:val="00AC1F53"/>
    <w:rsid w:val="00AC333F"/>
    <w:rsid w:val="00AC585C"/>
    <w:rsid w:val="00AD1925"/>
    <w:rsid w:val="00AD5550"/>
    <w:rsid w:val="00AD6C86"/>
    <w:rsid w:val="00AE067D"/>
    <w:rsid w:val="00AE2107"/>
    <w:rsid w:val="00AE6278"/>
    <w:rsid w:val="00AF1181"/>
    <w:rsid w:val="00AF1F7C"/>
    <w:rsid w:val="00AF2F79"/>
    <w:rsid w:val="00AF4653"/>
    <w:rsid w:val="00AF650C"/>
    <w:rsid w:val="00AF749F"/>
    <w:rsid w:val="00AF7DB7"/>
    <w:rsid w:val="00B0294D"/>
    <w:rsid w:val="00B03653"/>
    <w:rsid w:val="00B04F71"/>
    <w:rsid w:val="00B10D02"/>
    <w:rsid w:val="00B13563"/>
    <w:rsid w:val="00B14027"/>
    <w:rsid w:val="00B1644D"/>
    <w:rsid w:val="00B201E2"/>
    <w:rsid w:val="00B20A10"/>
    <w:rsid w:val="00B26613"/>
    <w:rsid w:val="00B30E1F"/>
    <w:rsid w:val="00B31203"/>
    <w:rsid w:val="00B33324"/>
    <w:rsid w:val="00B33CD5"/>
    <w:rsid w:val="00B40B4B"/>
    <w:rsid w:val="00B42175"/>
    <w:rsid w:val="00B43264"/>
    <w:rsid w:val="00B443E4"/>
    <w:rsid w:val="00B45D30"/>
    <w:rsid w:val="00B530F5"/>
    <w:rsid w:val="00B53514"/>
    <w:rsid w:val="00B53B64"/>
    <w:rsid w:val="00B5484D"/>
    <w:rsid w:val="00B563EA"/>
    <w:rsid w:val="00B56CDF"/>
    <w:rsid w:val="00B60E51"/>
    <w:rsid w:val="00B622EB"/>
    <w:rsid w:val="00B63A54"/>
    <w:rsid w:val="00B65B3A"/>
    <w:rsid w:val="00B66027"/>
    <w:rsid w:val="00B73044"/>
    <w:rsid w:val="00B75BEF"/>
    <w:rsid w:val="00B76345"/>
    <w:rsid w:val="00B77D18"/>
    <w:rsid w:val="00B8313A"/>
    <w:rsid w:val="00B9153B"/>
    <w:rsid w:val="00B92220"/>
    <w:rsid w:val="00B92BB9"/>
    <w:rsid w:val="00B93503"/>
    <w:rsid w:val="00B961D5"/>
    <w:rsid w:val="00B97178"/>
    <w:rsid w:val="00BA06AF"/>
    <w:rsid w:val="00BA2899"/>
    <w:rsid w:val="00BA31E8"/>
    <w:rsid w:val="00BA4142"/>
    <w:rsid w:val="00BA55E0"/>
    <w:rsid w:val="00BA6BD4"/>
    <w:rsid w:val="00BA6C7A"/>
    <w:rsid w:val="00BB17D1"/>
    <w:rsid w:val="00BB3752"/>
    <w:rsid w:val="00BB4F6B"/>
    <w:rsid w:val="00BB579F"/>
    <w:rsid w:val="00BB6688"/>
    <w:rsid w:val="00BB6767"/>
    <w:rsid w:val="00BC11B5"/>
    <w:rsid w:val="00BC26D4"/>
    <w:rsid w:val="00BC2B09"/>
    <w:rsid w:val="00BC567B"/>
    <w:rsid w:val="00BC5FC1"/>
    <w:rsid w:val="00BC7A3E"/>
    <w:rsid w:val="00BE0C80"/>
    <w:rsid w:val="00BE3EFA"/>
    <w:rsid w:val="00BE4226"/>
    <w:rsid w:val="00BE45B6"/>
    <w:rsid w:val="00BF0419"/>
    <w:rsid w:val="00BF1DA6"/>
    <w:rsid w:val="00BF2A42"/>
    <w:rsid w:val="00C03D7E"/>
    <w:rsid w:val="00C03D8C"/>
    <w:rsid w:val="00C055EC"/>
    <w:rsid w:val="00C072A5"/>
    <w:rsid w:val="00C10DC9"/>
    <w:rsid w:val="00C12BE8"/>
    <w:rsid w:val="00C12FB3"/>
    <w:rsid w:val="00C145A3"/>
    <w:rsid w:val="00C1664B"/>
    <w:rsid w:val="00C17341"/>
    <w:rsid w:val="00C22500"/>
    <w:rsid w:val="00C2347C"/>
    <w:rsid w:val="00C24115"/>
    <w:rsid w:val="00C24173"/>
    <w:rsid w:val="00C24EEF"/>
    <w:rsid w:val="00C2576D"/>
    <w:rsid w:val="00C25ACB"/>
    <w:rsid w:val="00C25CF6"/>
    <w:rsid w:val="00C26C36"/>
    <w:rsid w:val="00C32768"/>
    <w:rsid w:val="00C332A5"/>
    <w:rsid w:val="00C33D54"/>
    <w:rsid w:val="00C353F6"/>
    <w:rsid w:val="00C36B5A"/>
    <w:rsid w:val="00C36FCA"/>
    <w:rsid w:val="00C411DF"/>
    <w:rsid w:val="00C41D2E"/>
    <w:rsid w:val="00C42622"/>
    <w:rsid w:val="00C431DF"/>
    <w:rsid w:val="00C436FD"/>
    <w:rsid w:val="00C456BD"/>
    <w:rsid w:val="00C457C2"/>
    <w:rsid w:val="00C460B3"/>
    <w:rsid w:val="00C5140B"/>
    <w:rsid w:val="00C51C81"/>
    <w:rsid w:val="00C51D5F"/>
    <w:rsid w:val="00C530DC"/>
    <w:rsid w:val="00C5350D"/>
    <w:rsid w:val="00C57121"/>
    <w:rsid w:val="00C6123C"/>
    <w:rsid w:val="00C6311A"/>
    <w:rsid w:val="00C7084D"/>
    <w:rsid w:val="00C7315E"/>
    <w:rsid w:val="00C73FF6"/>
    <w:rsid w:val="00C75895"/>
    <w:rsid w:val="00C77895"/>
    <w:rsid w:val="00C77904"/>
    <w:rsid w:val="00C83C9F"/>
    <w:rsid w:val="00C8596D"/>
    <w:rsid w:val="00C85A48"/>
    <w:rsid w:val="00C85D32"/>
    <w:rsid w:val="00C8700F"/>
    <w:rsid w:val="00C87EEE"/>
    <w:rsid w:val="00C9066B"/>
    <w:rsid w:val="00C90E4B"/>
    <w:rsid w:val="00C94519"/>
    <w:rsid w:val="00C94840"/>
    <w:rsid w:val="00C94AA6"/>
    <w:rsid w:val="00CA275A"/>
    <w:rsid w:val="00CA4EE3"/>
    <w:rsid w:val="00CA70E1"/>
    <w:rsid w:val="00CB027F"/>
    <w:rsid w:val="00CB1E1E"/>
    <w:rsid w:val="00CB6311"/>
    <w:rsid w:val="00CC0EBB"/>
    <w:rsid w:val="00CC32D1"/>
    <w:rsid w:val="00CC6297"/>
    <w:rsid w:val="00CC6CAA"/>
    <w:rsid w:val="00CC7690"/>
    <w:rsid w:val="00CC7AE0"/>
    <w:rsid w:val="00CC7E0E"/>
    <w:rsid w:val="00CD1986"/>
    <w:rsid w:val="00CD33FD"/>
    <w:rsid w:val="00CD54BF"/>
    <w:rsid w:val="00CD6607"/>
    <w:rsid w:val="00CD7CFC"/>
    <w:rsid w:val="00CE1D5A"/>
    <w:rsid w:val="00CE264B"/>
    <w:rsid w:val="00CE4D5C"/>
    <w:rsid w:val="00CE5630"/>
    <w:rsid w:val="00CE6A9F"/>
    <w:rsid w:val="00CF05DA"/>
    <w:rsid w:val="00CF253C"/>
    <w:rsid w:val="00CF3D00"/>
    <w:rsid w:val="00CF58EB"/>
    <w:rsid w:val="00CF6FEC"/>
    <w:rsid w:val="00CF7C16"/>
    <w:rsid w:val="00D0106E"/>
    <w:rsid w:val="00D030DE"/>
    <w:rsid w:val="00D06021"/>
    <w:rsid w:val="00D06383"/>
    <w:rsid w:val="00D12A79"/>
    <w:rsid w:val="00D16201"/>
    <w:rsid w:val="00D20A8F"/>
    <w:rsid w:val="00D20D26"/>
    <w:rsid w:val="00D20E85"/>
    <w:rsid w:val="00D21137"/>
    <w:rsid w:val="00D24615"/>
    <w:rsid w:val="00D36C85"/>
    <w:rsid w:val="00D37842"/>
    <w:rsid w:val="00D42DC2"/>
    <w:rsid w:val="00D4302B"/>
    <w:rsid w:val="00D43906"/>
    <w:rsid w:val="00D4458A"/>
    <w:rsid w:val="00D51FD0"/>
    <w:rsid w:val="00D537E1"/>
    <w:rsid w:val="00D55BB2"/>
    <w:rsid w:val="00D567E6"/>
    <w:rsid w:val="00D6091A"/>
    <w:rsid w:val="00D60BFE"/>
    <w:rsid w:val="00D61369"/>
    <w:rsid w:val="00D62388"/>
    <w:rsid w:val="00D62D71"/>
    <w:rsid w:val="00D6605A"/>
    <w:rsid w:val="00D6695F"/>
    <w:rsid w:val="00D72132"/>
    <w:rsid w:val="00D75644"/>
    <w:rsid w:val="00D767C5"/>
    <w:rsid w:val="00D76FB2"/>
    <w:rsid w:val="00D8163C"/>
    <w:rsid w:val="00D81656"/>
    <w:rsid w:val="00D83D87"/>
    <w:rsid w:val="00D843C0"/>
    <w:rsid w:val="00D84A6D"/>
    <w:rsid w:val="00D864A5"/>
    <w:rsid w:val="00D86A30"/>
    <w:rsid w:val="00D908DE"/>
    <w:rsid w:val="00D96601"/>
    <w:rsid w:val="00D96677"/>
    <w:rsid w:val="00D96827"/>
    <w:rsid w:val="00D97CB4"/>
    <w:rsid w:val="00D97DD4"/>
    <w:rsid w:val="00DA177C"/>
    <w:rsid w:val="00DA5A8A"/>
    <w:rsid w:val="00DA6B56"/>
    <w:rsid w:val="00DA7E69"/>
    <w:rsid w:val="00DB1170"/>
    <w:rsid w:val="00DB13EE"/>
    <w:rsid w:val="00DB258E"/>
    <w:rsid w:val="00DB26CD"/>
    <w:rsid w:val="00DB441C"/>
    <w:rsid w:val="00DB44AF"/>
    <w:rsid w:val="00DB7438"/>
    <w:rsid w:val="00DC1F58"/>
    <w:rsid w:val="00DC339B"/>
    <w:rsid w:val="00DC4534"/>
    <w:rsid w:val="00DC5D40"/>
    <w:rsid w:val="00DC69A7"/>
    <w:rsid w:val="00DD30E9"/>
    <w:rsid w:val="00DD4F47"/>
    <w:rsid w:val="00DD7FBB"/>
    <w:rsid w:val="00DE0B3F"/>
    <w:rsid w:val="00DE0B9F"/>
    <w:rsid w:val="00DE2A9E"/>
    <w:rsid w:val="00DE4238"/>
    <w:rsid w:val="00DE657F"/>
    <w:rsid w:val="00DF1218"/>
    <w:rsid w:val="00DF19A2"/>
    <w:rsid w:val="00DF5264"/>
    <w:rsid w:val="00DF6462"/>
    <w:rsid w:val="00E02FA0"/>
    <w:rsid w:val="00E036DC"/>
    <w:rsid w:val="00E05831"/>
    <w:rsid w:val="00E06015"/>
    <w:rsid w:val="00E060C1"/>
    <w:rsid w:val="00E10454"/>
    <w:rsid w:val="00E112E5"/>
    <w:rsid w:val="00E122D8"/>
    <w:rsid w:val="00E12507"/>
    <w:rsid w:val="00E12CC8"/>
    <w:rsid w:val="00E12FA7"/>
    <w:rsid w:val="00E14CCF"/>
    <w:rsid w:val="00E15352"/>
    <w:rsid w:val="00E21CC7"/>
    <w:rsid w:val="00E24896"/>
    <w:rsid w:val="00E24D9E"/>
    <w:rsid w:val="00E25849"/>
    <w:rsid w:val="00E3197E"/>
    <w:rsid w:val="00E342F8"/>
    <w:rsid w:val="00E351ED"/>
    <w:rsid w:val="00E37D5A"/>
    <w:rsid w:val="00E41767"/>
    <w:rsid w:val="00E42B19"/>
    <w:rsid w:val="00E454BC"/>
    <w:rsid w:val="00E46DE8"/>
    <w:rsid w:val="00E52805"/>
    <w:rsid w:val="00E53007"/>
    <w:rsid w:val="00E6034B"/>
    <w:rsid w:val="00E60F22"/>
    <w:rsid w:val="00E64549"/>
    <w:rsid w:val="00E6549E"/>
    <w:rsid w:val="00E65EDE"/>
    <w:rsid w:val="00E70F81"/>
    <w:rsid w:val="00E75986"/>
    <w:rsid w:val="00E75A8B"/>
    <w:rsid w:val="00E75FF0"/>
    <w:rsid w:val="00E76D65"/>
    <w:rsid w:val="00E77055"/>
    <w:rsid w:val="00E772C4"/>
    <w:rsid w:val="00E77460"/>
    <w:rsid w:val="00E80D13"/>
    <w:rsid w:val="00E811DA"/>
    <w:rsid w:val="00E8172A"/>
    <w:rsid w:val="00E81BCB"/>
    <w:rsid w:val="00E83ABC"/>
    <w:rsid w:val="00E844F2"/>
    <w:rsid w:val="00E90AD0"/>
    <w:rsid w:val="00E92809"/>
    <w:rsid w:val="00E92FCB"/>
    <w:rsid w:val="00E938E2"/>
    <w:rsid w:val="00E94FA6"/>
    <w:rsid w:val="00E97971"/>
    <w:rsid w:val="00EA147F"/>
    <w:rsid w:val="00EA4A27"/>
    <w:rsid w:val="00EA4FA6"/>
    <w:rsid w:val="00EA7192"/>
    <w:rsid w:val="00EB1A25"/>
    <w:rsid w:val="00EB60CB"/>
    <w:rsid w:val="00EC2F53"/>
    <w:rsid w:val="00EC3808"/>
    <w:rsid w:val="00EC4E46"/>
    <w:rsid w:val="00EC7363"/>
    <w:rsid w:val="00ED03AB"/>
    <w:rsid w:val="00ED082F"/>
    <w:rsid w:val="00ED0C6D"/>
    <w:rsid w:val="00ED1963"/>
    <w:rsid w:val="00ED1CD4"/>
    <w:rsid w:val="00ED1D2B"/>
    <w:rsid w:val="00ED1F43"/>
    <w:rsid w:val="00ED4EF9"/>
    <w:rsid w:val="00ED5855"/>
    <w:rsid w:val="00ED5D40"/>
    <w:rsid w:val="00ED64A0"/>
    <w:rsid w:val="00ED64B5"/>
    <w:rsid w:val="00ED66E0"/>
    <w:rsid w:val="00ED6B65"/>
    <w:rsid w:val="00EE727A"/>
    <w:rsid w:val="00EE771E"/>
    <w:rsid w:val="00EE7CCA"/>
    <w:rsid w:val="00EE7E07"/>
    <w:rsid w:val="00EF12F5"/>
    <w:rsid w:val="00EF213D"/>
    <w:rsid w:val="00EF3EDB"/>
    <w:rsid w:val="00EF5676"/>
    <w:rsid w:val="00EF56F8"/>
    <w:rsid w:val="00F01BFC"/>
    <w:rsid w:val="00F06E53"/>
    <w:rsid w:val="00F07F82"/>
    <w:rsid w:val="00F13A61"/>
    <w:rsid w:val="00F16A14"/>
    <w:rsid w:val="00F253CE"/>
    <w:rsid w:val="00F3228E"/>
    <w:rsid w:val="00F362D7"/>
    <w:rsid w:val="00F37742"/>
    <w:rsid w:val="00F37D7B"/>
    <w:rsid w:val="00F402FC"/>
    <w:rsid w:val="00F40C54"/>
    <w:rsid w:val="00F46269"/>
    <w:rsid w:val="00F5193A"/>
    <w:rsid w:val="00F5314C"/>
    <w:rsid w:val="00F5688C"/>
    <w:rsid w:val="00F60048"/>
    <w:rsid w:val="00F635DD"/>
    <w:rsid w:val="00F643F4"/>
    <w:rsid w:val="00F649E5"/>
    <w:rsid w:val="00F660BB"/>
    <w:rsid w:val="00F6627B"/>
    <w:rsid w:val="00F66614"/>
    <w:rsid w:val="00F70A17"/>
    <w:rsid w:val="00F72321"/>
    <w:rsid w:val="00F7336E"/>
    <w:rsid w:val="00F734F2"/>
    <w:rsid w:val="00F741AE"/>
    <w:rsid w:val="00F75052"/>
    <w:rsid w:val="00F76B43"/>
    <w:rsid w:val="00F804D3"/>
    <w:rsid w:val="00F810C8"/>
    <w:rsid w:val="00F816CB"/>
    <w:rsid w:val="00F81CD2"/>
    <w:rsid w:val="00F81D64"/>
    <w:rsid w:val="00F82641"/>
    <w:rsid w:val="00F82D7B"/>
    <w:rsid w:val="00F904AA"/>
    <w:rsid w:val="00F90F18"/>
    <w:rsid w:val="00F91437"/>
    <w:rsid w:val="00F937E4"/>
    <w:rsid w:val="00F95EE7"/>
    <w:rsid w:val="00F965D2"/>
    <w:rsid w:val="00FA1DCE"/>
    <w:rsid w:val="00FA39E6"/>
    <w:rsid w:val="00FA541F"/>
    <w:rsid w:val="00FA7BC9"/>
    <w:rsid w:val="00FB378E"/>
    <w:rsid w:val="00FB37F1"/>
    <w:rsid w:val="00FB47C0"/>
    <w:rsid w:val="00FB501B"/>
    <w:rsid w:val="00FB6021"/>
    <w:rsid w:val="00FB65F3"/>
    <w:rsid w:val="00FB719A"/>
    <w:rsid w:val="00FB7770"/>
    <w:rsid w:val="00FC0636"/>
    <w:rsid w:val="00FC67FC"/>
    <w:rsid w:val="00FD3B91"/>
    <w:rsid w:val="00FD576B"/>
    <w:rsid w:val="00FD579E"/>
    <w:rsid w:val="00FD6845"/>
    <w:rsid w:val="00FD72D7"/>
    <w:rsid w:val="00FE36D1"/>
    <w:rsid w:val="00FE4516"/>
    <w:rsid w:val="00FE64C8"/>
    <w:rsid w:val="00FF2A7A"/>
    <w:rsid w:val="00FF4654"/>
    <w:rsid w:val="00FF5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8869C0"/>
    <w:pPr>
      <w:snapToGrid w:val="0"/>
      <w:jc w:val="left"/>
    </w:pPr>
    <w:rPr>
      <w:sz w:val="20"/>
    </w:rPr>
  </w:style>
  <w:style w:type="character" w:customStyle="1" w:styleId="afe">
    <w:name w:val="註腳文字 字元"/>
    <w:basedOn w:val="a8"/>
    <w:link w:val="afd"/>
    <w:uiPriority w:val="99"/>
    <w:semiHidden/>
    <w:rsid w:val="008869C0"/>
    <w:rPr>
      <w:rFonts w:ascii="標楷體" w:eastAsia="標楷體"/>
      <w:kern w:val="2"/>
    </w:rPr>
  </w:style>
  <w:style w:type="character" w:styleId="aff">
    <w:name w:val="footnote reference"/>
    <w:basedOn w:val="a8"/>
    <w:uiPriority w:val="99"/>
    <w:semiHidden/>
    <w:unhideWhenUsed/>
    <w:rsid w:val="008869C0"/>
    <w:rPr>
      <w:vertAlign w:val="superscript"/>
    </w:rPr>
  </w:style>
  <w:style w:type="character" w:customStyle="1" w:styleId="30">
    <w:name w:val="標題 3 字元"/>
    <w:basedOn w:val="a8"/>
    <w:link w:val="3"/>
    <w:rsid w:val="00035AC3"/>
    <w:rPr>
      <w:rFonts w:ascii="標楷體" w:eastAsia="標楷體" w:hAnsi="Arial"/>
      <w:bCs/>
      <w:kern w:val="32"/>
      <w:sz w:val="32"/>
      <w:szCs w:val="36"/>
    </w:rPr>
  </w:style>
  <w:style w:type="paragraph" w:styleId="aff0">
    <w:name w:val="TOC Heading"/>
    <w:basedOn w:val="1"/>
    <w:next w:val="a7"/>
    <w:uiPriority w:val="39"/>
    <w:unhideWhenUsed/>
    <w:qFormat/>
    <w:rsid w:val="00B42175"/>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1">
    <w:name w:val="Unresolved Mention"/>
    <w:basedOn w:val="a8"/>
    <w:uiPriority w:val="99"/>
    <w:semiHidden/>
    <w:unhideWhenUsed/>
    <w:rsid w:val="00B42175"/>
    <w:rPr>
      <w:color w:val="605E5C"/>
      <w:shd w:val="clear" w:color="auto" w:fill="E1DFDD"/>
    </w:rPr>
  </w:style>
  <w:style w:type="paragraph" w:styleId="a">
    <w:name w:val="List Bullet"/>
    <w:basedOn w:val="a7"/>
    <w:uiPriority w:val="99"/>
    <w:unhideWhenUsed/>
    <w:rsid w:val="00722568"/>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079-32B6-41ED-9F51-06764B3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2482</Words>
  <Characters>14148</Characters>
  <Application>Microsoft Office Word</Application>
  <DocSecurity>2</DocSecurity>
  <Lines>117</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2026-01-21T02:48:00Z</dcterms:created>
  <dcterms:modified xsi:type="dcterms:W3CDTF">2026-01-23T02:23:00Z</dcterms:modified>
  <cp:contentStatus/>
</cp:coreProperties>
</file>