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A226C35" w14:textId="77777777" w:rsidR="00D75644" w:rsidRPr="00F33E1B" w:rsidRDefault="006122EB" w:rsidP="00F37D7B">
      <w:pPr>
        <w:pStyle w:val="af3"/>
        <w:rPr>
          <w:rFonts w:ascii="Times New Roman"/>
          <w:sz w:val="20"/>
        </w:rPr>
      </w:pPr>
      <w:bookmarkStart w:id="0" w:name="_Hlk213155885"/>
      <w:bookmarkEnd w:id="0"/>
      <w:r w:rsidRPr="00F33E1B">
        <w:rPr>
          <w:rFonts w:ascii="Times New Roman"/>
        </w:rPr>
        <w:t>調查報告</w:t>
      </w:r>
    </w:p>
    <w:p w14:paraId="7ABD25E5" w14:textId="77777777" w:rsidR="008A6978" w:rsidRPr="00F33E1B" w:rsidRDefault="008A6978" w:rsidP="008A6978">
      <w:pPr>
        <w:pStyle w:val="1"/>
        <w:ind w:left="2381"/>
        <w:rPr>
          <w:rFonts w:ascii="Times New Roman" w:hAnsi="Times New Roman"/>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F33E1B">
        <w:rPr>
          <w:rFonts w:ascii="Times New Roman" w:hAnsi="Times New Roman"/>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F33E1B">
        <w:rPr>
          <w:rFonts w:ascii="Times New Roman" w:hAnsi="Times New Roman"/>
        </w:rPr>
        <w:t>據悉，世界衛生組織已揭示超加工食品恐造成人體脂肪堆積、心血管疾病風險升高，及罹患慢性病機率增加等影響身體健康之資訊，且將增加醫療成本支出；國外相關研究報告亦研擬從加工程度建立食品加工分類系統等情，惟國內衛生主管機關疑尚未進行超加工食品對人體健康影響之研究。究衛生主管機關有無掌握超加工食品相關國外研究資訊？有無積極研提相關因應作為或食品規範？為維護國人健康及提升健康飲食之識能，是否應建立相關飲食風險警示？均有深入瞭解之必要案。</w:t>
      </w:r>
    </w:p>
    <w:p w14:paraId="16DFD169" w14:textId="2F572D38" w:rsidR="004551E9" w:rsidRPr="00F33E1B" w:rsidRDefault="004551E9" w:rsidP="00B76871">
      <w:pPr>
        <w:pStyle w:val="1"/>
        <w:rPr>
          <w:rFonts w:ascii="Times New Roman" w:hAnsi="Times New Roman"/>
        </w:rPr>
      </w:pPr>
      <w:r w:rsidRPr="00F33E1B">
        <w:rPr>
          <w:rFonts w:ascii="Times New Roman" w:hAnsi="Times New Roman"/>
        </w:rPr>
        <w:t>調查</w:t>
      </w:r>
      <w:r w:rsidR="00D23A9F" w:rsidRPr="00F33E1B">
        <w:rPr>
          <w:rFonts w:ascii="Times New Roman" w:hAnsi="Times New Roman"/>
        </w:rPr>
        <w:t>意見</w:t>
      </w:r>
      <w:r w:rsidRPr="00F33E1B">
        <w:rPr>
          <w:rFonts w:ascii="Times New Roman" w:hAnsi="Times New Roman"/>
        </w:rPr>
        <w:t>：</w:t>
      </w:r>
    </w:p>
    <w:p w14:paraId="41EEA28A" w14:textId="5381B8C1" w:rsidR="00A40ECD" w:rsidRPr="00F33E1B" w:rsidRDefault="00A40ECD" w:rsidP="00A40ECD">
      <w:pPr>
        <w:ind w:leftChars="208" w:left="708" w:firstLineChars="167" w:firstLine="568"/>
        <w:rPr>
          <w:rFonts w:ascii="Times New Roman"/>
        </w:rPr>
      </w:pPr>
      <w:bookmarkStart w:id="26" w:name="_Toc524892371"/>
      <w:bookmarkStart w:id="27" w:name="_Toc524895642"/>
      <w:bookmarkStart w:id="28" w:name="_Toc524896188"/>
      <w:bookmarkStart w:id="29" w:name="_Toc524896218"/>
      <w:bookmarkStart w:id="30" w:name="_Toc524902724"/>
      <w:bookmarkStart w:id="31" w:name="_Toc525066143"/>
      <w:bookmarkStart w:id="32" w:name="_Toc525070833"/>
      <w:bookmarkStart w:id="33" w:name="_Toc525938373"/>
      <w:bookmarkStart w:id="34" w:name="_Toc525939221"/>
      <w:bookmarkStart w:id="35" w:name="_Toc525939726"/>
      <w:bookmarkStart w:id="36" w:name="_Toc529218260"/>
      <w:bookmarkStart w:id="37" w:name="_Toc529222683"/>
      <w:bookmarkStart w:id="38" w:name="_Toc529223105"/>
      <w:bookmarkStart w:id="39" w:name="_Toc529223856"/>
      <w:bookmarkStart w:id="40" w:name="_Toc529228252"/>
      <w:bookmarkStart w:id="41" w:name="_Toc2400389"/>
      <w:bookmarkStart w:id="42" w:name="_Toc4316183"/>
      <w:bookmarkStart w:id="43" w:name="_Toc4473324"/>
      <w:bookmarkStart w:id="44" w:name="_Toc69556891"/>
      <w:bookmarkStart w:id="45" w:name="_Toc69556940"/>
      <w:bookmarkStart w:id="46" w:name="_Toc69609814"/>
      <w:bookmarkStart w:id="47" w:name="_Toc70241810"/>
      <w:bookmarkStart w:id="48" w:name="_Toc70242199"/>
      <w:bookmarkStart w:id="49" w:name="_Toc421794869"/>
      <w:bookmarkStart w:id="50" w:name="_Toc422834154"/>
      <w:r w:rsidRPr="00F33E1B">
        <w:rPr>
          <w:rFonts w:ascii="Times New Roman"/>
        </w:rPr>
        <w:t>超加工食品（</w:t>
      </w:r>
      <w:r w:rsidRPr="00F33E1B">
        <w:rPr>
          <w:rFonts w:ascii="Times New Roman"/>
        </w:rPr>
        <w:t>Ultra-processed foods</w:t>
      </w:r>
      <w:r w:rsidRPr="00F33E1B">
        <w:rPr>
          <w:rFonts w:ascii="Times New Roman"/>
        </w:rPr>
        <w:t>）</w:t>
      </w:r>
      <w:r w:rsidR="00C3027F" w:rsidRPr="00F33E1B">
        <w:rPr>
          <w:rFonts w:ascii="Times New Roman"/>
        </w:rPr>
        <w:t>以</w:t>
      </w:r>
      <w:r w:rsidRPr="00F33E1B">
        <w:rPr>
          <w:rFonts w:ascii="Times New Roman"/>
        </w:rPr>
        <w:t>複雜的加工過程增添口感</w:t>
      </w:r>
      <w:r w:rsidR="00C3027F" w:rsidRPr="00F33E1B">
        <w:rPr>
          <w:rFonts w:ascii="Times New Roman"/>
        </w:rPr>
        <w:t>及</w:t>
      </w:r>
      <w:r w:rsidRPr="00F33E1B">
        <w:rPr>
          <w:rFonts w:ascii="Times New Roman"/>
        </w:rPr>
        <w:t>延長保存期限，</w:t>
      </w:r>
      <w:r w:rsidR="00C3027F" w:rsidRPr="00F33E1B">
        <w:rPr>
          <w:rFonts w:ascii="Times New Roman"/>
        </w:rPr>
        <w:t>並在</w:t>
      </w:r>
      <w:r w:rsidRPr="00F33E1B">
        <w:rPr>
          <w:rFonts w:ascii="Times New Roman"/>
        </w:rPr>
        <w:t>工業化</w:t>
      </w:r>
      <w:r w:rsidR="00C3027F" w:rsidRPr="00F33E1B">
        <w:rPr>
          <w:rFonts w:ascii="Times New Roman"/>
        </w:rPr>
        <w:t>大量</w:t>
      </w:r>
      <w:r w:rsidRPr="00F33E1B">
        <w:rPr>
          <w:rFonts w:ascii="Times New Roman"/>
        </w:rPr>
        <w:t>製造</w:t>
      </w:r>
      <w:r w:rsidR="00C3027F" w:rsidRPr="00F33E1B">
        <w:rPr>
          <w:rFonts w:ascii="Times New Roman"/>
        </w:rPr>
        <w:t>下</w:t>
      </w:r>
      <w:r w:rsidRPr="00F33E1B">
        <w:rPr>
          <w:rFonts w:ascii="Times New Roman"/>
        </w:rPr>
        <w:t>，</w:t>
      </w:r>
      <w:r w:rsidR="00CB5E7A" w:rsidRPr="00F33E1B">
        <w:rPr>
          <w:rFonts w:ascii="Times New Roman"/>
        </w:rPr>
        <w:t>其銷售量</w:t>
      </w:r>
      <w:r w:rsidRPr="00F33E1B">
        <w:rPr>
          <w:rFonts w:ascii="Times New Roman"/>
        </w:rPr>
        <w:t>在全球迅速成長</w:t>
      </w:r>
      <w:r w:rsidR="00F36CD7" w:rsidRPr="00F33E1B">
        <w:rPr>
          <w:rFonts w:ascii="Times New Roman"/>
        </w:rPr>
        <w:t>。</w:t>
      </w:r>
      <w:r w:rsidRPr="00F33E1B">
        <w:rPr>
          <w:rFonts w:ascii="Times New Roman"/>
        </w:rPr>
        <w:t>惟</w:t>
      </w:r>
      <w:r w:rsidR="0071318B" w:rsidRPr="00F33E1B">
        <w:rPr>
          <w:rFonts w:ascii="Times New Roman"/>
        </w:rPr>
        <w:t>國際間</w:t>
      </w:r>
      <w:r w:rsidR="00CB5E7A" w:rsidRPr="00F33E1B">
        <w:rPr>
          <w:rFonts w:ascii="Times New Roman"/>
        </w:rPr>
        <w:t>已有</w:t>
      </w:r>
      <w:r w:rsidR="00F36CD7" w:rsidRPr="00F33E1B">
        <w:rPr>
          <w:rFonts w:ascii="Times New Roman"/>
        </w:rPr>
        <w:t>學者</w:t>
      </w:r>
      <w:r w:rsidR="00CB5E7A" w:rsidRPr="00F33E1B">
        <w:rPr>
          <w:rFonts w:ascii="Times New Roman"/>
        </w:rPr>
        <w:t>相繼</w:t>
      </w:r>
      <w:r w:rsidRPr="00F33E1B">
        <w:rPr>
          <w:rFonts w:ascii="Times New Roman"/>
        </w:rPr>
        <w:t>指出</w:t>
      </w:r>
      <w:r w:rsidRPr="00F33E1B">
        <w:rPr>
          <w:rStyle w:val="aff0"/>
          <w:rFonts w:ascii="Times New Roman"/>
        </w:rPr>
        <w:footnoteReference w:id="1"/>
      </w:r>
      <w:r w:rsidRPr="00F33E1B">
        <w:rPr>
          <w:rFonts w:ascii="Times New Roman"/>
        </w:rPr>
        <w:t>，超加工食品攝取量與整體死亡率間具有顯著正相關，呼籲應限制超加工食品的攝取。其他研究亦發現，長期且頻繁攝取超加工食品，在肥胖、代謝症候群、心血管疾病</w:t>
      </w:r>
      <w:r w:rsidRPr="00F33E1B">
        <w:rPr>
          <w:rStyle w:val="aff0"/>
          <w:rFonts w:ascii="Times New Roman"/>
        </w:rPr>
        <w:footnoteReference w:id="2"/>
      </w:r>
      <w:r w:rsidRPr="00F33E1B">
        <w:rPr>
          <w:rFonts w:ascii="Times New Roman"/>
        </w:rPr>
        <w:t>、癌症</w:t>
      </w:r>
      <w:r w:rsidRPr="00F33E1B">
        <w:rPr>
          <w:rStyle w:val="aff0"/>
          <w:rFonts w:ascii="Times New Roman"/>
        </w:rPr>
        <w:footnoteReference w:id="3"/>
      </w:r>
      <w:r w:rsidRPr="00F33E1B">
        <w:rPr>
          <w:rFonts w:ascii="Times New Roman"/>
        </w:rPr>
        <w:t>、失智症</w:t>
      </w:r>
      <w:r w:rsidRPr="00F33E1B">
        <w:rPr>
          <w:rStyle w:val="aff0"/>
          <w:rFonts w:ascii="Times New Roman"/>
        </w:rPr>
        <w:footnoteReference w:id="4"/>
      </w:r>
      <w:r w:rsidRPr="00F33E1B">
        <w:rPr>
          <w:rFonts w:ascii="Times New Roman"/>
        </w:rPr>
        <w:t>及憂鬱症</w:t>
      </w:r>
      <w:r w:rsidRPr="00F33E1B">
        <w:rPr>
          <w:rStyle w:val="aff0"/>
          <w:rFonts w:ascii="Times New Roman"/>
        </w:rPr>
        <w:footnoteReference w:id="5"/>
      </w:r>
      <w:r w:rsidRPr="00F33E1B">
        <w:rPr>
          <w:rFonts w:ascii="Times New Roman"/>
        </w:rPr>
        <w:t>等多種疾病之罹患風險，</w:t>
      </w:r>
      <w:r w:rsidRPr="00F33E1B">
        <w:rPr>
          <w:rFonts w:ascii="Times New Roman"/>
        </w:rPr>
        <w:lastRenderedPageBreak/>
        <w:t>均顯著增加。隨著飲食與生活型態改變，</w:t>
      </w:r>
      <w:r w:rsidR="00C3027F" w:rsidRPr="00F33E1B">
        <w:rPr>
          <w:rFonts w:ascii="Times New Roman"/>
        </w:rPr>
        <w:t>民眾每日</w:t>
      </w:r>
      <w:r w:rsidRPr="00F33E1B">
        <w:rPr>
          <w:rFonts w:ascii="Times New Roman"/>
        </w:rPr>
        <w:t>攝取超加工食品的占比日益攀升，其所引發的潛在健康危害與醫療成本負擔</w:t>
      </w:r>
      <w:r w:rsidR="00F36CD7" w:rsidRPr="00F33E1B">
        <w:rPr>
          <w:rFonts w:ascii="Times New Roman"/>
        </w:rPr>
        <w:t>問題</w:t>
      </w:r>
      <w:r w:rsidRPr="00F33E1B">
        <w:rPr>
          <w:rFonts w:ascii="Times New Roman"/>
        </w:rPr>
        <w:t>，尤應重視。</w:t>
      </w:r>
    </w:p>
    <w:p w14:paraId="7ADE58E7" w14:textId="32363B0B" w:rsidR="00A40ECD" w:rsidRPr="00F33E1B" w:rsidRDefault="00B8052B" w:rsidP="00A40ECD">
      <w:pPr>
        <w:ind w:leftChars="208" w:left="708" w:firstLineChars="167" w:firstLine="568"/>
        <w:rPr>
          <w:rFonts w:ascii="Times New Roman"/>
        </w:rPr>
      </w:pPr>
      <w:r w:rsidRPr="00F33E1B">
        <w:rPr>
          <w:rFonts w:ascii="Times New Roman"/>
        </w:rPr>
        <w:t>為系統性評估食品加工程度對健康之影響，</w:t>
      </w:r>
      <w:r w:rsidRPr="0067742B">
        <w:rPr>
          <w:rFonts w:ascii="Times New Roman"/>
          <w:spacing w:val="-6"/>
        </w:rPr>
        <w:t>相關研究多</w:t>
      </w:r>
      <w:r w:rsidR="00A40ECD" w:rsidRPr="0067742B">
        <w:rPr>
          <w:rFonts w:ascii="Times New Roman"/>
          <w:spacing w:val="-6"/>
        </w:rPr>
        <w:t>採用</w:t>
      </w:r>
      <w:r w:rsidR="00B56A82" w:rsidRPr="0067742B">
        <w:rPr>
          <w:rFonts w:ascii="Times New Roman"/>
          <w:spacing w:val="-6"/>
        </w:rPr>
        <w:t>NOVA</w:t>
      </w:r>
      <w:r w:rsidR="00B56A82" w:rsidRPr="0067742B">
        <w:rPr>
          <w:rFonts w:ascii="Times New Roman"/>
          <w:spacing w:val="-6"/>
        </w:rPr>
        <w:t>食品分類系統</w:t>
      </w:r>
      <w:r w:rsidR="00C3027F" w:rsidRPr="0067742B">
        <w:rPr>
          <w:rFonts w:ascii="Times New Roman"/>
          <w:spacing w:val="-6"/>
        </w:rPr>
        <w:t>（</w:t>
      </w:r>
      <w:r w:rsidR="00C3027F" w:rsidRPr="0067742B">
        <w:rPr>
          <w:rFonts w:ascii="Times New Roman"/>
          <w:spacing w:val="-6"/>
        </w:rPr>
        <w:t>NOVA food classification</w:t>
      </w:r>
      <w:r w:rsidR="00C3027F" w:rsidRPr="0067742B">
        <w:rPr>
          <w:rFonts w:ascii="Times New Roman"/>
          <w:spacing w:val="-6"/>
        </w:rPr>
        <w:t>）</w:t>
      </w:r>
      <w:r w:rsidR="00975392" w:rsidRPr="0067742B">
        <w:rPr>
          <w:rStyle w:val="aff0"/>
          <w:rFonts w:ascii="Times New Roman"/>
          <w:spacing w:val="-6"/>
        </w:rPr>
        <w:footnoteReference w:id="6"/>
      </w:r>
      <w:r w:rsidRPr="0067742B">
        <w:rPr>
          <w:rFonts w:ascii="Times New Roman"/>
          <w:spacing w:val="-6"/>
        </w:rPr>
        <w:t>，</w:t>
      </w:r>
      <w:r w:rsidR="00A40ECD" w:rsidRPr="00F33E1B">
        <w:rPr>
          <w:rFonts w:ascii="Times New Roman"/>
        </w:rPr>
        <w:t>此系統將食品依加工程度分類，其中「超加工食品」被定義為經過多重工業化製</w:t>
      </w:r>
      <w:r w:rsidRPr="00F33E1B">
        <w:rPr>
          <w:rFonts w:ascii="Times New Roman"/>
        </w:rPr>
        <w:t>造生產之</w:t>
      </w:r>
      <w:r w:rsidR="00A40ECD" w:rsidRPr="00F33E1B">
        <w:rPr>
          <w:rFonts w:ascii="Times New Roman"/>
        </w:rPr>
        <w:t>食品</w:t>
      </w:r>
      <w:r w:rsidRPr="00F33E1B">
        <w:rPr>
          <w:rFonts w:ascii="Times New Roman"/>
        </w:rPr>
        <w:t>，</w:t>
      </w:r>
      <w:r w:rsidR="00A40ECD" w:rsidRPr="00F33E1B">
        <w:rPr>
          <w:rFonts w:ascii="Times New Roman"/>
        </w:rPr>
        <w:t>成分</w:t>
      </w:r>
      <w:r w:rsidRPr="00F33E1B">
        <w:rPr>
          <w:rFonts w:ascii="Times New Roman"/>
        </w:rPr>
        <w:t>多為</w:t>
      </w:r>
      <w:r w:rsidR="00A40ECD" w:rsidRPr="00F33E1B">
        <w:rPr>
          <w:rFonts w:ascii="Times New Roman"/>
        </w:rPr>
        <w:t>非天然且大量使用色素、香料、甜味劑或乳化劑等食品添加物，以增添口感或便於食用，</w:t>
      </w:r>
      <w:r w:rsidR="00CB5E7A" w:rsidRPr="00F33E1B">
        <w:rPr>
          <w:rFonts w:ascii="Times New Roman"/>
        </w:rPr>
        <w:t>並</w:t>
      </w:r>
      <w:r w:rsidR="00A40ECD" w:rsidRPr="00F33E1B">
        <w:rPr>
          <w:rFonts w:ascii="Times New Roman"/>
        </w:rPr>
        <w:t>具有高熱量、高糖、高鈉及高脂之特性，卻缺乏膳食纖維、維生素與礦物質。國外相關研究已從加工程度建立食品加工分類系統，作為</w:t>
      </w:r>
      <w:r w:rsidR="0071318B" w:rsidRPr="00F33E1B">
        <w:rPr>
          <w:rFonts w:ascii="Times New Roman"/>
        </w:rPr>
        <w:t>評估</w:t>
      </w:r>
      <w:r w:rsidR="00A40ECD" w:rsidRPr="00F33E1B">
        <w:rPr>
          <w:rFonts w:ascii="Times New Roman"/>
        </w:rPr>
        <w:t>及管制超加工食品之工具，究我國現行針對超加工食品之管控措施、學術研究或健康危害風險溝通是否妥適，均有深入調查之必要。</w:t>
      </w:r>
    </w:p>
    <w:p w14:paraId="255B3763" w14:textId="3AE78228" w:rsidR="00F60B09" w:rsidRPr="00F33E1B" w:rsidRDefault="00F60B09" w:rsidP="00F60B09">
      <w:pPr>
        <w:ind w:leftChars="208" w:left="708" w:firstLineChars="167" w:firstLine="568"/>
        <w:rPr>
          <w:rFonts w:ascii="Times New Roman"/>
        </w:rPr>
      </w:pPr>
      <w:r w:rsidRPr="00F33E1B">
        <w:rPr>
          <w:rFonts w:ascii="Times New Roman"/>
        </w:rPr>
        <w:t>案經本院向衛生福利部（下稱衛福部）、審計部及國家科學及技術委員會（下稱國科會）調</w:t>
      </w:r>
      <w:r w:rsidRPr="00F33E1B">
        <w:rPr>
          <w:rFonts w:ascii="Times New Roman"/>
          <w:lang w:eastAsia="zh-HK"/>
        </w:rPr>
        <w:t>取</w:t>
      </w:r>
      <w:r w:rsidRPr="00F33E1B">
        <w:rPr>
          <w:rFonts w:ascii="Times New Roman"/>
        </w:rPr>
        <w:t>卷證資料，並於</w:t>
      </w:r>
      <w:r w:rsidR="00BD675E" w:rsidRPr="00F33E1B">
        <w:rPr>
          <w:rFonts w:ascii="Times New Roman"/>
        </w:rPr>
        <w:t>民國（下同）</w:t>
      </w:r>
      <w:r w:rsidRPr="00F33E1B">
        <w:rPr>
          <w:rFonts w:ascii="Times New Roman"/>
        </w:rPr>
        <w:t>114</w:t>
      </w:r>
      <w:r w:rsidRPr="00F33E1B">
        <w:rPr>
          <w:rFonts w:ascii="Times New Roman"/>
        </w:rPr>
        <w:t>年</w:t>
      </w:r>
      <w:r w:rsidRPr="00F33E1B">
        <w:rPr>
          <w:rFonts w:ascii="Times New Roman"/>
        </w:rPr>
        <w:t>5</w:t>
      </w:r>
      <w:r w:rsidRPr="00F33E1B">
        <w:rPr>
          <w:rFonts w:ascii="Times New Roman"/>
        </w:rPr>
        <w:t>月</w:t>
      </w:r>
      <w:r w:rsidRPr="00F33E1B">
        <w:rPr>
          <w:rFonts w:ascii="Times New Roman"/>
        </w:rPr>
        <w:t>28</w:t>
      </w:r>
      <w:r w:rsidRPr="00F33E1B">
        <w:rPr>
          <w:rFonts w:ascii="Times New Roman"/>
        </w:rPr>
        <w:t>日諮詢</w:t>
      </w:r>
      <w:r w:rsidR="00326041" w:rsidRPr="007F61E5">
        <w:rPr>
          <w:rFonts w:ascii="Times New Roman" w:hint="eastAsia"/>
        </w:rPr>
        <w:t>醫學健康、</w:t>
      </w:r>
      <w:r w:rsidR="00326041" w:rsidRPr="007F61E5">
        <w:rPr>
          <w:rFonts w:hint="eastAsia"/>
        </w:rPr>
        <w:t>保健營養及食品科技領域等3位</w:t>
      </w:r>
      <w:r w:rsidRPr="00F33E1B">
        <w:rPr>
          <w:rFonts w:ascii="Times New Roman"/>
        </w:rPr>
        <w:t>專家學者</w:t>
      </w:r>
      <w:r w:rsidR="003010D3">
        <w:rPr>
          <w:rFonts w:ascii="Times New Roman" w:hint="eastAsia"/>
        </w:rPr>
        <w:t>。</w:t>
      </w:r>
      <w:r w:rsidRPr="00F33E1B">
        <w:rPr>
          <w:rFonts w:ascii="Times New Roman"/>
        </w:rPr>
        <w:t>復就本案爭點，於同年</w:t>
      </w:r>
      <w:r w:rsidRPr="00F33E1B">
        <w:rPr>
          <w:rFonts w:ascii="Times New Roman"/>
        </w:rPr>
        <w:t>7</w:t>
      </w:r>
      <w:r w:rsidRPr="00F33E1B">
        <w:rPr>
          <w:rFonts w:ascii="Times New Roman"/>
        </w:rPr>
        <w:t>月</w:t>
      </w:r>
      <w:r w:rsidRPr="00F33E1B">
        <w:rPr>
          <w:rFonts w:ascii="Times New Roman"/>
        </w:rPr>
        <w:t>10</w:t>
      </w:r>
      <w:r w:rsidRPr="00F33E1B">
        <w:rPr>
          <w:rFonts w:ascii="Times New Roman"/>
        </w:rPr>
        <w:t>日詢問衛福部林次長、</w:t>
      </w:r>
      <w:r w:rsidRPr="00F33E1B">
        <w:rPr>
          <w:rFonts w:ascii="Times New Roman"/>
          <w:lang w:eastAsia="zh-HK"/>
        </w:rPr>
        <w:t>衛福部食品藥物管理</w:t>
      </w:r>
      <w:r w:rsidR="004B4B24" w:rsidRPr="00F33E1B">
        <w:rPr>
          <w:rFonts w:ascii="Times New Roman"/>
          <w:lang w:eastAsia="zh-HK"/>
        </w:rPr>
        <w:t>署（下稱食藥署）</w:t>
      </w:r>
      <w:r w:rsidRPr="00F33E1B">
        <w:rPr>
          <w:rFonts w:ascii="Times New Roman"/>
          <w:lang w:eastAsia="zh-HK"/>
        </w:rPr>
        <w:t>林副署長、</w:t>
      </w:r>
      <w:r w:rsidR="001E236D">
        <w:rPr>
          <w:rFonts w:ascii="Times New Roman" w:hint="eastAsia"/>
          <w:lang w:eastAsia="zh-HK"/>
        </w:rPr>
        <w:t>衛福部</w:t>
      </w:r>
      <w:r w:rsidRPr="00F33E1B">
        <w:rPr>
          <w:rFonts w:ascii="Times New Roman"/>
          <w:lang w:eastAsia="zh-HK"/>
        </w:rPr>
        <w:t>國民健康署</w:t>
      </w:r>
      <w:r w:rsidR="004B4B24" w:rsidRPr="00F33E1B">
        <w:rPr>
          <w:rFonts w:ascii="Times New Roman"/>
          <w:lang w:eastAsia="zh-HK"/>
        </w:rPr>
        <w:t>（下稱國健署）</w:t>
      </w:r>
      <w:r w:rsidRPr="00F33E1B">
        <w:rPr>
          <w:rFonts w:ascii="Times New Roman"/>
          <w:lang w:eastAsia="zh-HK"/>
        </w:rPr>
        <w:t>社區健康組劉組長</w:t>
      </w:r>
      <w:r w:rsidR="00DE100B" w:rsidRPr="00F33E1B">
        <w:rPr>
          <w:rFonts w:ascii="Times New Roman"/>
          <w:lang w:eastAsia="zh-HK"/>
        </w:rPr>
        <w:t>、</w:t>
      </w:r>
      <w:bookmarkStart w:id="51" w:name="_Hlk209441424"/>
      <w:r w:rsidR="004B4B24" w:rsidRPr="00F33E1B">
        <w:rPr>
          <w:rFonts w:ascii="Times New Roman"/>
          <w:lang w:eastAsia="zh-HK"/>
        </w:rPr>
        <w:t>國</w:t>
      </w:r>
      <w:r w:rsidR="004B4B24" w:rsidRPr="00F33E1B">
        <w:rPr>
          <w:rFonts w:ascii="Times New Roman"/>
        </w:rPr>
        <w:t>衛院</w:t>
      </w:r>
      <w:bookmarkEnd w:id="51"/>
      <w:r w:rsidRPr="00F33E1B">
        <w:rPr>
          <w:rFonts w:ascii="Times New Roman"/>
        </w:rPr>
        <w:t>群體健康科學研究所邱博士等業務主管及相關承辦人員，</w:t>
      </w:r>
      <w:r w:rsidR="0071318B" w:rsidRPr="00F33E1B">
        <w:rPr>
          <w:rFonts w:ascii="Times New Roman"/>
        </w:rPr>
        <w:t>並經該部就詢問事項補充說明資料到院，</w:t>
      </w:r>
      <w:r w:rsidRPr="00F33E1B">
        <w:rPr>
          <w:rFonts w:ascii="Times New Roman"/>
          <w:lang w:eastAsia="zh-HK"/>
        </w:rPr>
        <w:t>已完成</w:t>
      </w:r>
      <w:r w:rsidRPr="00F33E1B">
        <w:rPr>
          <w:rFonts w:ascii="Times New Roman"/>
        </w:rPr>
        <w:t>調查。</w:t>
      </w:r>
      <w:r w:rsidRPr="00F33E1B">
        <w:rPr>
          <w:rFonts w:ascii="Times New Roman"/>
          <w:lang w:eastAsia="zh-HK"/>
        </w:rPr>
        <w:t>茲綜整調卷</w:t>
      </w:r>
      <w:r w:rsidRPr="00F33E1B">
        <w:rPr>
          <w:rStyle w:val="aff0"/>
          <w:rFonts w:ascii="Times New Roman"/>
          <w:lang w:eastAsia="zh-HK"/>
        </w:rPr>
        <w:footnoteReference w:id="7"/>
      </w:r>
      <w:r w:rsidRPr="00F33E1B">
        <w:rPr>
          <w:rFonts w:ascii="Times New Roman"/>
        </w:rPr>
        <w:t>、</w:t>
      </w:r>
      <w:r w:rsidRPr="00F33E1B">
        <w:rPr>
          <w:rFonts w:ascii="Times New Roman"/>
          <w:lang w:eastAsia="zh-HK"/>
        </w:rPr>
        <w:t>諮詢及詢問</w:t>
      </w:r>
      <w:r w:rsidR="00BD675E" w:rsidRPr="00F33E1B">
        <w:rPr>
          <w:rStyle w:val="aff0"/>
          <w:rFonts w:ascii="Times New Roman"/>
        </w:rPr>
        <w:footnoteReference w:id="8"/>
      </w:r>
      <w:r w:rsidRPr="00F33E1B">
        <w:rPr>
          <w:rFonts w:ascii="Times New Roman"/>
          <w:lang w:eastAsia="zh-HK"/>
        </w:rPr>
        <w:t>所得</w:t>
      </w:r>
      <w:r w:rsidRPr="00F33E1B">
        <w:rPr>
          <w:rFonts w:ascii="Times New Roman"/>
        </w:rPr>
        <w:t>，</w:t>
      </w:r>
      <w:r w:rsidR="00A50415" w:rsidRPr="00F33E1B">
        <w:rPr>
          <w:rFonts w:ascii="Times New Roman"/>
        </w:rPr>
        <w:t>提出</w:t>
      </w:r>
      <w:r w:rsidRPr="00F33E1B">
        <w:rPr>
          <w:rFonts w:ascii="Times New Roman"/>
          <w:lang w:eastAsia="zh-HK"/>
        </w:rPr>
        <w:t>調查意見</w:t>
      </w:r>
      <w:r w:rsidRPr="00F33E1B">
        <w:rPr>
          <w:rFonts w:ascii="Times New Roman"/>
        </w:rPr>
        <w:t>如後：</w:t>
      </w:r>
    </w:p>
    <w:p w14:paraId="6CE90811" w14:textId="21B3ED05" w:rsidR="00B372BD" w:rsidRPr="00F33E1B" w:rsidRDefault="00326F6F">
      <w:pPr>
        <w:pStyle w:val="2"/>
        <w:rPr>
          <w:rFonts w:ascii="Times New Roman" w:hAnsi="Times New Roman"/>
          <w:b/>
          <w:bCs w:val="0"/>
        </w:rPr>
      </w:pPr>
      <w:bookmarkStart w:id="52" w:name="_Hlk213157083"/>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F33E1B">
        <w:rPr>
          <w:rFonts w:ascii="Times New Roman" w:hAnsi="Times New Roman"/>
          <w:b/>
          <w:bCs w:val="0"/>
        </w:rPr>
        <w:t>隨著飲食與生活型態改變，民眾每日攝取</w:t>
      </w:r>
      <w:r w:rsidR="005C37B0" w:rsidRPr="00F33E1B">
        <w:rPr>
          <w:rFonts w:ascii="Times New Roman" w:hAnsi="Times New Roman"/>
          <w:b/>
          <w:bCs w:val="0"/>
        </w:rPr>
        <w:t>加工食品的</w:t>
      </w:r>
      <w:r w:rsidR="00113D29" w:rsidRPr="00F33E1B">
        <w:rPr>
          <w:rFonts w:ascii="Times New Roman" w:hAnsi="Times New Roman"/>
          <w:b/>
          <w:bCs w:val="0"/>
        </w:rPr>
        <w:t>機會不斷增加</w:t>
      </w:r>
      <w:r w:rsidR="005C37B0" w:rsidRPr="00F33E1B">
        <w:rPr>
          <w:rFonts w:ascii="Times New Roman" w:hAnsi="Times New Roman"/>
          <w:b/>
          <w:bCs w:val="0"/>
        </w:rPr>
        <w:t>，如今攝取</w:t>
      </w:r>
      <w:r w:rsidRPr="00F33E1B">
        <w:rPr>
          <w:rFonts w:ascii="Times New Roman" w:hAnsi="Times New Roman"/>
          <w:b/>
          <w:bCs w:val="0"/>
        </w:rPr>
        <w:t>超加工食品的占比</w:t>
      </w:r>
      <w:r w:rsidR="005C37B0" w:rsidRPr="00F33E1B">
        <w:rPr>
          <w:rFonts w:ascii="Times New Roman" w:hAnsi="Times New Roman"/>
          <w:b/>
          <w:bCs w:val="0"/>
        </w:rPr>
        <w:t>亦</w:t>
      </w:r>
      <w:r w:rsidRPr="00F33E1B">
        <w:rPr>
          <w:rFonts w:ascii="Times New Roman" w:hAnsi="Times New Roman"/>
          <w:b/>
          <w:bCs w:val="0"/>
        </w:rPr>
        <w:t>日益攀</w:t>
      </w:r>
      <w:r w:rsidRPr="00F33E1B">
        <w:rPr>
          <w:rFonts w:ascii="Times New Roman" w:hAnsi="Times New Roman"/>
          <w:b/>
          <w:bCs w:val="0"/>
        </w:rPr>
        <w:lastRenderedPageBreak/>
        <w:t>升，其所引發的潛在健康危害與醫療成本負擔問題，尤應重視。</w:t>
      </w:r>
      <w:r w:rsidR="00B56A82">
        <w:rPr>
          <w:rFonts w:ascii="Times New Roman" w:hAnsi="Times New Roman"/>
          <w:b/>
          <w:bCs w:val="0"/>
        </w:rPr>
        <w:t>NOVA</w:t>
      </w:r>
      <w:r w:rsidR="00B56A82">
        <w:rPr>
          <w:rFonts w:ascii="Times New Roman" w:hAnsi="Times New Roman"/>
          <w:b/>
          <w:bCs w:val="0"/>
        </w:rPr>
        <w:t>食品分類系統</w:t>
      </w:r>
      <w:r w:rsidR="00113D29" w:rsidRPr="00F33E1B">
        <w:rPr>
          <w:rFonts w:ascii="Times New Roman" w:hAnsi="Times New Roman"/>
          <w:b/>
          <w:bCs w:val="0"/>
        </w:rPr>
        <w:t>於</w:t>
      </w:r>
      <w:r w:rsidR="008D1FC1" w:rsidRPr="00F33E1B">
        <w:rPr>
          <w:rFonts w:ascii="Times New Roman" w:hAnsi="Times New Roman"/>
          <w:b/>
          <w:bCs w:val="0"/>
        </w:rPr>
        <w:t>西元</w:t>
      </w:r>
      <w:r w:rsidR="008D27D3" w:rsidRPr="00F33E1B">
        <w:rPr>
          <w:rStyle w:val="aff0"/>
          <w:rFonts w:ascii="Times New Roman" w:hAnsi="Times New Roman"/>
        </w:rPr>
        <w:footnoteReference w:id="9"/>
      </w:r>
      <w:r w:rsidR="002C77FF" w:rsidRPr="00F33E1B">
        <w:rPr>
          <w:rFonts w:ascii="Times New Roman" w:hAnsi="Times New Roman"/>
          <w:b/>
          <w:bCs w:val="0"/>
        </w:rPr>
        <w:t>2017</w:t>
      </w:r>
      <w:r w:rsidR="002C77FF" w:rsidRPr="00F33E1B">
        <w:rPr>
          <w:rFonts w:ascii="Times New Roman" w:hAnsi="Times New Roman"/>
          <w:b/>
          <w:bCs w:val="0"/>
        </w:rPr>
        <w:t>年發布以來，已</w:t>
      </w:r>
      <w:r w:rsidR="00264E82" w:rsidRPr="00F33E1B">
        <w:rPr>
          <w:rFonts w:ascii="Times New Roman" w:hAnsi="Times New Roman"/>
          <w:b/>
          <w:bCs w:val="0"/>
        </w:rPr>
        <w:t>於</w:t>
      </w:r>
      <w:r w:rsidR="005C37B0" w:rsidRPr="00F33E1B">
        <w:rPr>
          <w:rFonts w:ascii="Times New Roman" w:hAnsi="Times New Roman"/>
          <w:b/>
          <w:bCs w:val="0"/>
        </w:rPr>
        <w:t>聯合國世界糧農組織、世界衛生組織及歐美</w:t>
      </w:r>
      <w:r w:rsidR="00264E82" w:rsidRPr="00F33E1B">
        <w:rPr>
          <w:rFonts w:ascii="Times New Roman" w:hAnsi="Times New Roman"/>
          <w:b/>
          <w:bCs w:val="0"/>
        </w:rPr>
        <w:t>國</w:t>
      </w:r>
      <w:r w:rsidR="005C37B0" w:rsidRPr="00F33E1B">
        <w:rPr>
          <w:rFonts w:ascii="Times New Roman" w:hAnsi="Times New Roman"/>
          <w:b/>
          <w:bCs w:val="0"/>
        </w:rPr>
        <w:t>家</w:t>
      </w:r>
      <w:r w:rsidR="00264E82" w:rsidRPr="00F33E1B">
        <w:rPr>
          <w:rFonts w:ascii="Times New Roman" w:hAnsi="Times New Roman"/>
          <w:b/>
          <w:bCs w:val="0"/>
        </w:rPr>
        <w:t>間</w:t>
      </w:r>
      <w:r w:rsidR="002C77FF" w:rsidRPr="00F33E1B">
        <w:rPr>
          <w:rFonts w:ascii="Times New Roman" w:hAnsi="Times New Roman"/>
          <w:b/>
          <w:bCs w:val="0"/>
        </w:rPr>
        <w:t>廣泛應用</w:t>
      </w:r>
      <w:r w:rsidR="002C77FF" w:rsidRPr="00F33E1B">
        <w:rPr>
          <w:rFonts w:ascii="Times New Roman" w:hAnsi="Times New Roman"/>
          <w:b/>
          <w:bCs w:val="0"/>
          <w:szCs w:val="36"/>
        </w:rPr>
        <w:t>，</w:t>
      </w:r>
      <w:r w:rsidR="004B4B24" w:rsidRPr="00F33E1B">
        <w:rPr>
          <w:rFonts w:ascii="Times New Roman" w:hAnsi="Times New Roman"/>
          <w:b/>
          <w:bCs w:val="0"/>
          <w:szCs w:val="36"/>
        </w:rPr>
        <w:t>該分類中之「超加工食品」，業經國外相關研究發現長期攝取可能增加肥胖、糖尿病、心</w:t>
      </w:r>
      <w:r w:rsidR="004B4B24" w:rsidRPr="00F33E1B">
        <w:rPr>
          <w:rFonts w:ascii="Times New Roman" w:hAnsi="Times New Roman"/>
          <w:b/>
          <w:bCs w:val="0"/>
        </w:rPr>
        <w:t>血管疾病及腸道失衡等慢性疾病的風險，</w:t>
      </w:r>
      <w:r w:rsidR="002C77FF" w:rsidRPr="00F33E1B">
        <w:rPr>
          <w:rFonts w:ascii="Times New Roman" w:hAnsi="Times New Roman"/>
          <w:b/>
          <w:bCs w:val="0"/>
          <w:szCs w:val="36"/>
        </w:rPr>
        <w:t>惟</w:t>
      </w:r>
      <w:r w:rsidR="003C163B" w:rsidRPr="00F33E1B">
        <w:rPr>
          <w:rFonts w:ascii="Times New Roman" w:hAnsi="Times New Roman"/>
          <w:b/>
          <w:bCs w:val="0"/>
          <w:szCs w:val="36"/>
        </w:rPr>
        <w:t>衛福部</w:t>
      </w:r>
      <w:r w:rsidR="00113D29" w:rsidRPr="00F33E1B">
        <w:rPr>
          <w:rFonts w:ascii="Times New Roman" w:hAnsi="Times New Roman"/>
          <w:b/>
          <w:bCs w:val="0"/>
          <w:szCs w:val="36"/>
        </w:rPr>
        <w:t>迄</w:t>
      </w:r>
      <w:r w:rsidR="00DE3D9E">
        <w:rPr>
          <w:rFonts w:ascii="Times New Roman" w:hAnsi="Times New Roman" w:hint="eastAsia"/>
          <w:b/>
          <w:bCs w:val="0"/>
          <w:szCs w:val="36"/>
        </w:rPr>
        <w:t>114</w:t>
      </w:r>
      <w:r w:rsidR="00113D29" w:rsidRPr="00F33E1B">
        <w:rPr>
          <w:rFonts w:ascii="Times New Roman" w:hAnsi="Times New Roman"/>
          <w:b/>
          <w:bCs w:val="0"/>
          <w:szCs w:val="36"/>
        </w:rPr>
        <w:t>年</w:t>
      </w:r>
      <w:r w:rsidR="00113D29" w:rsidRPr="00F33E1B">
        <w:rPr>
          <w:rFonts w:ascii="Times New Roman" w:hAnsi="Times New Roman"/>
          <w:b/>
          <w:bCs w:val="0"/>
          <w:szCs w:val="36"/>
        </w:rPr>
        <w:t>11</w:t>
      </w:r>
      <w:r w:rsidR="00113D29" w:rsidRPr="00F33E1B">
        <w:rPr>
          <w:rFonts w:ascii="Times New Roman" w:hAnsi="Times New Roman"/>
          <w:b/>
          <w:bCs w:val="0"/>
          <w:szCs w:val="36"/>
        </w:rPr>
        <w:t>月本案調查為止，</w:t>
      </w:r>
      <w:r w:rsidR="003C163B" w:rsidRPr="00F33E1B">
        <w:rPr>
          <w:rFonts w:ascii="Times New Roman" w:hAnsi="Times New Roman"/>
          <w:b/>
          <w:bCs w:val="0"/>
          <w:szCs w:val="36"/>
        </w:rPr>
        <w:t>並</w:t>
      </w:r>
      <w:r w:rsidR="003C163B" w:rsidRPr="00F33E1B">
        <w:rPr>
          <w:rFonts w:ascii="Times New Roman" w:hAnsi="Times New Roman"/>
          <w:b/>
          <w:bCs w:val="0"/>
        </w:rPr>
        <w:t>無</w:t>
      </w:r>
      <w:r w:rsidR="002C77FF" w:rsidRPr="00F33E1B">
        <w:rPr>
          <w:rFonts w:ascii="Times New Roman" w:hAnsi="Times New Roman"/>
          <w:b/>
          <w:bCs w:val="0"/>
        </w:rPr>
        <w:t>針對超加工食品</w:t>
      </w:r>
      <w:r w:rsidR="004B4B24" w:rsidRPr="00F33E1B">
        <w:rPr>
          <w:rFonts w:ascii="Times New Roman" w:hAnsi="Times New Roman"/>
          <w:b/>
          <w:bCs w:val="0"/>
        </w:rPr>
        <w:t>研擬</w:t>
      </w:r>
      <w:r w:rsidR="002C77FF" w:rsidRPr="00F33E1B">
        <w:rPr>
          <w:rFonts w:ascii="Times New Roman" w:hAnsi="Times New Roman"/>
          <w:b/>
          <w:bCs w:val="0"/>
        </w:rPr>
        <w:t>系統性的管理措施及</w:t>
      </w:r>
      <w:r w:rsidR="004B4B24" w:rsidRPr="00F33E1B">
        <w:rPr>
          <w:rFonts w:ascii="Times New Roman" w:hAnsi="Times New Roman"/>
          <w:b/>
          <w:bCs w:val="0"/>
        </w:rPr>
        <w:t>進行</w:t>
      </w:r>
      <w:r w:rsidR="003C163B" w:rsidRPr="00F33E1B">
        <w:rPr>
          <w:rFonts w:ascii="Times New Roman" w:hAnsi="Times New Roman"/>
          <w:b/>
          <w:bCs w:val="0"/>
        </w:rPr>
        <w:t>國人</w:t>
      </w:r>
      <w:r w:rsidR="002C77FF" w:rsidRPr="00F33E1B">
        <w:rPr>
          <w:rFonts w:ascii="Times New Roman" w:hAnsi="Times New Roman"/>
          <w:b/>
          <w:bCs w:val="0"/>
        </w:rPr>
        <w:t>健康影響之本土性研究，</w:t>
      </w:r>
      <w:r w:rsidR="004B4B24" w:rsidRPr="00F33E1B">
        <w:rPr>
          <w:rFonts w:ascii="Times New Roman" w:hAnsi="Times New Roman"/>
          <w:b/>
          <w:bCs w:val="0"/>
        </w:rPr>
        <w:t>相關</w:t>
      </w:r>
      <w:r w:rsidR="002C77FF" w:rsidRPr="00F33E1B">
        <w:rPr>
          <w:rFonts w:ascii="Times New Roman" w:hAnsi="Times New Roman"/>
          <w:b/>
          <w:bCs w:val="0"/>
        </w:rPr>
        <w:t>管理或防範措施付之闕如，均待檢討改進</w:t>
      </w:r>
      <w:bookmarkEnd w:id="52"/>
      <w:r w:rsidR="00B372BD" w:rsidRPr="00F33E1B">
        <w:rPr>
          <w:rFonts w:ascii="Times New Roman" w:hAnsi="Times New Roman"/>
          <w:b/>
          <w:bCs w:val="0"/>
        </w:rPr>
        <w:t>：</w:t>
      </w:r>
    </w:p>
    <w:p w14:paraId="380B008E" w14:textId="3634C69B" w:rsidR="009738CD" w:rsidRPr="00F33E1B" w:rsidRDefault="00B372BD">
      <w:pPr>
        <w:pStyle w:val="3"/>
        <w:rPr>
          <w:rFonts w:ascii="Times New Roman" w:hAnsi="Times New Roman"/>
          <w:kern w:val="0"/>
        </w:rPr>
      </w:pPr>
      <w:r w:rsidRPr="00F33E1B">
        <w:rPr>
          <w:rFonts w:ascii="Times New Roman" w:hAnsi="Times New Roman"/>
        </w:rPr>
        <w:t>查</w:t>
      </w:r>
      <w:r w:rsidR="00B871FC" w:rsidRPr="00F33E1B">
        <w:rPr>
          <w:rFonts w:ascii="Times New Roman" w:hAnsi="Times New Roman"/>
        </w:rPr>
        <w:t>國際食品法典委員會（</w:t>
      </w:r>
      <w:r w:rsidR="00B871FC" w:rsidRPr="00F33E1B">
        <w:rPr>
          <w:rFonts w:ascii="Times New Roman" w:hAnsi="Times New Roman"/>
        </w:rPr>
        <w:t>Codex Alimentarius</w:t>
      </w:r>
      <w:r w:rsidR="00B871FC" w:rsidRPr="00F33E1B">
        <w:rPr>
          <w:rFonts w:ascii="Times New Roman" w:hAnsi="Times New Roman"/>
        </w:rPr>
        <w:t>）由</w:t>
      </w:r>
      <w:r w:rsidR="005C37B0" w:rsidRPr="00F33E1B">
        <w:rPr>
          <w:rFonts w:ascii="Times New Roman" w:hAnsi="Times New Roman"/>
        </w:rPr>
        <w:t>聯合國世界糧農組織</w:t>
      </w:r>
      <w:r w:rsidR="00B871FC" w:rsidRPr="00F33E1B">
        <w:rPr>
          <w:rFonts w:ascii="Times New Roman" w:hAnsi="Times New Roman"/>
        </w:rPr>
        <w:t>（</w:t>
      </w:r>
      <w:r w:rsidR="00B871FC" w:rsidRPr="00F33E1B">
        <w:rPr>
          <w:rFonts w:ascii="Times New Roman" w:hAnsi="Times New Roman"/>
        </w:rPr>
        <w:t>FAO</w:t>
      </w:r>
      <w:r w:rsidR="00B871FC" w:rsidRPr="00F33E1B">
        <w:rPr>
          <w:rFonts w:ascii="Times New Roman" w:hAnsi="Times New Roman"/>
        </w:rPr>
        <w:t>）與世界衛生組織（</w:t>
      </w:r>
      <w:r w:rsidR="00B871FC" w:rsidRPr="00F33E1B">
        <w:rPr>
          <w:rFonts w:ascii="Times New Roman" w:hAnsi="Times New Roman"/>
        </w:rPr>
        <w:t>WHO</w:t>
      </w:r>
      <w:r w:rsidR="00B871FC" w:rsidRPr="00F33E1B">
        <w:rPr>
          <w:rFonts w:ascii="Times New Roman" w:hAnsi="Times New Roman"/>
        </w:rPr>
        <w:t>）於</w:t>
      </w:r>
      <w:r w:rsidR="008D1FC1" w:rsidRPr="00F33E1B">
        <w:rPr>
          <w:rFonts w:ascii="Times New Roman" w:hAnsi="Times New Roman"/>
        </w:rPr>
        <w:t>西元</w:t>
      </w:r>
      <w:r w:rsidR="00B871FC" w:rsidRPr="00F33E1B">
        <w:rPr>
          <w:rFonts w:ascii="Times New Roman" w:hAnsi="Times New Roman"/>
        </w:rPr>
        <w:t>1963</w:t>
      </w:r>
      <w:r w:rsidR="00B871FC" w:rsidRPr="00F33E1B">
        <w:rPr>
          <w:rFonts w:ascii="Times New Roman" w:hAnsi="Times New Roman"/>
        </w:rPr>
        <w:t>年設立，負責制定統一協調之國際食品標準、準則及行為</w:t>
      </w:r>
      <w:r w:rsidR="0089193E" w:rsidRPr="00F33E1B">
        <w:rPr>
          <w:rFonts w:ascii="Times New Roman" w:hAnsi="Times New Roman"/>
        </w:rPr>
        <w:t>規範</w:t>
      </w:r>
      <w:r w:rsidR="00B871FC" w:rsidRPr="00F33E1B">
        <w:rPr>
          <w:rFonts w:ascii="Times New Roman" w:hAnsi="Times New Roman"/>
        </w:rPr>
        <w:t>，</w:t>
      </w:r>
      <w:r w:rsidR="0089193E" w:rsidRPr="00F33E1B">
        <w:rPr>
          <w:rFonts w:ascii="Times New Roman" w:hAnsi="Times New Roman"/>
        </w:rPr>
        <w:t>保障</w:t>
      </w:r>
      <w:r w:rsidR="00B871FC" w:rsidRPr="00F33E1B">
        <w:rPr>
          <w:rFonts w:ascii="Times New Roman" w:hAnsi="Times New Roman"/>
        </w:rPr>
        <w:t>消費者健康及</w:t>
      </w:r>
      <w:r w:rsidR="0089193E" w:rsidRPr="00F33E1B">
        <w:rPr>
          <w:rFonts w:ascii="Times New Roman" w:hAnsi="Times New Roman"/>
        </w:rPr>
        <w:t>落實</w:t>
      </w:r>
      <w:r w:rsidR="00B871FC" w:rsidRPr="00F33E1B">
        <w:rPr>
          <w:rFonts w:ascii="Times New Roman" w:hAnsi="Times New Roman"/>
        </w:rPr>
        <w:t>食品公平貿易，並促進各國際政府組織及非政府組織相關食品標準間的協調，使消費者可</w:t>
      </w:r>
      <w:r w:rsidR="0089193E" w:rsidRPr="00F33E1B">
        <w:rPr>
          <w:rFonts w:ascii="Times New Roman" w:hAnsi="Times New Roman"/>
        </w:rPr>
        <w:t>信賴</w:t>
      </w:r>
      <w:r w:rsidR="00B871FC" w:rsidRPr="00F33E1B">
        <w:rPr>
          <w:rFonts w:ascii="Times New Roman" w:hAnsi="Times New Roman"/>
        </w:rPr>
        <w:t>所購買食品的安全及品質，進口</w:t>
      </w:r>
      <w:r w:rsidR="00B021B3" w:rsidRPr="00F33E1B">
        <w:rPr>
          <w:rFonts w:ascii="Times New Roman" w:hAnsi="Times New Roman"/>
        </w:rPr>
        <w:t>廠商</w:t>
      </w:r>
      <w:r w:rsidR="00B871FC" w:rsidRPr="00F33E1B">
        <w:rPr>
          <w:rFonts w:ascii="Times New Roman" w:hAnsi="Times New Roman"/>
        </w:rPr>
        <w:t>亦可確</w:t>
      </w:r>
      <w:r w:rsidR="0089193E" w:rsidRPr="00F33E1B">
        <w:rPr>
          <w:rFonts w:ascii="Times New Roman" w:hAnsi="Times New Roman"/>
        </w:rPr>
        <w:t>保</w:t>
      </w:r>
      <w:r w:rsidR="00B871FC" w:rsidRPr="00F33E1B">
        <w:rPr>
          <w:rFonts w:ascii="Times New Roman" w:hAnsi="Times New Roman"/>
        </w:rPr>
        <w:t>所購</w:t>
      </w:r>
      <w:r w:rsidR="00DE3D9E">
        <w:rPr>
          <w:rFonts w:ascii="Times New Roman" w:hAnsi="Times New Roman" w:hint="eastAsia"/>
        </w:rPr>
        <w:t>買</w:t>
      </w:r>
      <w:r w:rsidR="00B871FC" w:rsidRPr="00F33E1B">
        <w:rPr>
          <w:rFonts w:ascii="Times New Roman" w:hAnsi="Times New Roman"/>
        </w:rPr>
        <w:t>食品符合</w:t>
      </w:r>
      <w:r w:rsidR="00DE3D9E">
        <w:rPr>
          <w:rFonts w:ascii="Times New Roman" w:hAnsi="Times New Roman" w:hint="eastAsia"/>
        </w:rPr>
        <w:t>相關</w:t>
      </w:r>
      <w:r w:rsidR="00B871FC" w:rsidRPr="00F33E1B">
        <w:rPr>
          <w:rFonts w:ascii="Times New Roman" w:hAnsi="Times New Roman"/>
        </w:rPr>
        <w:t>食品規範。「超加工食品」一詞，</w:t>
      </w:r>
      <w:r w:rsidR="00B4225F" w:rsidRPr="00F33E1B">
        <w:rPr>
          <w:rFonts w:ascii="Times New Roman" w:hAnsi="Times New Roman"/>
        </w:rPr>
        <w:t>與</w:t>
      </w:r>
      <w:r w:rsidR="00B871FC" w:rsidRPr="00F33E1B">
        <w:rPr>
          <w:rFonts w:ascii="Times New Roman" w:hAnsi="Times New Roman"/>
        </w:rPr>
        <w:t>其定義及分類係源於巴西聖保羅大學（</w:t>
      </w:r>
      <w:r w:rsidR="00B871FC" w:rsidRPr="00F33E1B">
        <w:rPr>
          <w:rFonts w:ascii="Times New Roman" w:hAnsi="Times New Roman"/>
        </w:rPr>
        <w:t>University of São Paulo</w:t>
      </w:r>
      <w:r w:rsidR="00B871FC" w:rsidRPr="00F33E1B">
        <w:rPr>
          <w:rFonts w:ascii="Times New Roman" w:hAnsi="Times New Roman"/>
        </w:rPr>
        <w:t>）流行病學家</w:t>
      </w:r>
      <w:r w:rsidR="00B871FC" w:rsidRPr="00F33E1B">
        <w:rPr>
          <w:rFonts w:ascii="Times New Roman" w:hAnsi="Times New Roman"/>
        </w:rPr>
        <w:t>Carlos Augusto Monteiro</w:t>
      </w:r>
      <w:r w:rsidR="00B871FC" w:rsidRPr="00F33E1B">
        <w:rPr>
          <w:rFonts w:ascii="Times New Roman" w:hAnsi="Times New Roman"/>
        </w:rPr>
        <w:t>醫師倡議的</w:t>
      </w:r>
      <w:r w:rsidR="00B56A82">
        <w:rPr>
          <w:rFonts w:ascii="Times New Roman" w:hAnsi="Times New Roman"/>
        </w:rPr>
        <w:t>NOVA</w:t>
      </w:r>
      <w:r w:rsidR="00B56A82">
        <w:rPr>
          <w:rFonts w:ascii="Times New Roman" w:hAnsi="Times New Roman"/>
        </w:rPr>
        <w:t>食品分類系統</w:t>
      </w:r>
      <w:r w:rsidR="00B871FC" w:rsidRPr="00F33E1B">
        <w:rPr>
          <w:rFonts w:ascii="Times New Roman" w:hAnsi="Times New Roman"/>
        </w:rPr>
        <w:t>，該分類系統基於加工程度將食品區分為四類，超加工食品為第四類食品類別。其他三類則為第一類「原型食物</w:t>
      </w:r>
      <w:r w:rsidR="00B871FC" w:rsidRPr="00F33E1B">
        <w:rPr>
          <w:rFonts w:ascii="Times New Roman" w:hAnsi="Times New Roman"/>
        </w:rPr>
        <w:t>/</w:t>
      </w:r>
      <w:r w:rsidR="00B871FC" w:rsidRPr="00F33E1B">
        <w:rPr>
          <w:rFonts w:ascii="Times New Roman" w:hAnsi="Times New Roman"/>
        </w:rPr>
        <w:t>輕度加工（</w:t>
      </w:r>
      <w:r w:rsidR="00B871FC" w:rsidRPr="00F33E1B">
        <w:rPr>
          <w:rFonts w:ascii="Times New Roman" w:hAnsi="Times New Roman"/>
        </w:rPr>
        <w:t>Unprocessed or minimally processed foods</w:t>
      </w:r>
      <w:r w:rsidR="00B871FC" w:rsidRPr="00F33E1B">
        <w:rPr>
          <w:rFonts w:ascii="Times New Roman" w:hAnsi="Times New Roman"/>
        </w:rPr>
        <w:t>）」、第二類「加工調味品（</w:t>
      </w:r>
      <w:r w:rsidR="00B871FC" w:rsidRPr="00F33E1B">
        <w:rPr>
          <w:rFonts w:ascii="Times New Roman" w:hAnsi="Times New Roman"/>
        </w:rPr>
        <w:t>Processed culinary ingredients</w:t>
      </w:r>
      <w:r w:rsidR="00B871FC" w:rsidRPr="00F33E1B">
        <w:rPr>
          <w:rFonts w:ascii="Times New Roman" w:hAnsi="Times New Roman"/>
        </w:rPr>
        <w:t>）」、第三類「加工食品（</w:t>
      </w:r>
      <w:r w:rsidR="00B871FC" w:rsidRPr="00F33E1B">
        <w:rPr>
          <w:rFonts w:ascii="Times New Roman" w:hAnsi="Times New Roman"/>
        </w:rPr>
        <w:t>Processed foods</w:t>
      </w:r>
      <w:r w:rsidR="00B871FC" w:rsidRPr="00F33E1B">
        <w:rPr>
          <w:rFonts w:ascii="Times New Roman" w:hAnsi="Times New Roman"/>
        </w:rPr>
        <w:t>）」。</w:t>
      </w:r>
      <w:r w:rsidR="00B56A82">
        <w:rPr>
          <w:rFonts w:ascii="Times New Roman" w:hAnsi="Times New Roman"/>
        </w:rPr>
        <w:t>NOVA</w:t>
      </w:r>
      <w:r w:rsidR="00B56A82">
        <w:rPr>
          <w:rFonts w:ascii="Times New Roman" w:hAnsi="Times New Roman"/>
        </w:rPr>
        <w:t>食品分類系統</w:t>
      </w:r>
      <w:r w:rsidR="00B871FC" w:rsidRPr="00F33E1B">
        <w:rPr>
          <w:rFonts w:ascii="Times New Roman" w:hAnsi="Times New Roman"/>
        </w:rPr>
        <w:t>在國際間引起廣泛討論，</w:t>
      </w:r>
      <w:r w:rsidR="00B871FC" w:rsidRPr="00F33E1B">
        <w:rPr>
          <w:rFonts w:ascii="Times New Roman" w:hAnsi="Times New Roman"/>
        </w:rPr>
        <w:t>FAO</w:t>
      </w:r>
      <w:r w:rsidR="00B871FC" w:rsidRPr="00F33E1B">
        <w:rPr>
          <w:rFonts w:ascii="Times New Roman" w:hAnsi="Times New Roman"/>
        </w:rPr>
        <w:t>與</w:t>
      </w:r>
      <w:r w:rsidR="00B871FC" w:rsidRPr="00F33E1B">
        <w:rPr>
          <w:rFonts w:ascii="Times New Roman" w:hAnsi="Times New Roman"/>
        </w:rPr>
        <w:t>WHO</w:t>
      </w:r>
      <w:r w:rsidR="00B871FC" w:rsidRPr="00F33E1B">
        <w:rPr>
          <w:rFonts w:ascii="Times New Roman" w:hAnsi="Times New Roman"/>
        </w:rPr>
        <w:t>文件亦</w:t>
      </w:r>
      <w:r w:rsidR="00F11BC1" w:rsidRPr="00F33E1B">
        <w:rPr>
          <w:rFonts w:ascii="Times New Roman" w:hAnsi="Times New Roman"/>
          <w:bCs w:val="0"/>
          <w:kern w:val="2"/>
          <w:szCs w:val="20"/>
        </w:rPr>
        <w:t>參考此分類系統將食品按加工程度分為四類，</w:t>
      </w:r>
      <w:r w:rsidR="00F11BC1" w:rsidRPr="00F33E1B">
        <w:rPr>
          <w:rFonts w:ascii="Times New Roman" w:hAnsi="Times New Roman"/>
        </w:rPr>
        <w:t>在國際食品法典委員會的文件中</w:t>
      </w:r>
      <w:r w:rsidR="00B871FC" w:rsidRPr="00F33E1B">
        <w:rPr>
          <w:rFonts w:ascii="Times New Roman" w:hAnsi="Times New Roman"/>
        </w:rPr>
        <w:t>沿用此用詞，未</w:t>
      </w:r>
      <w:r w:rsidR="00DE3D9E">
        <w:rPr>
          <w:rFonts w:ascii="Times New Roman" w:hAnsi="Times New Roman" w:hint="eastAsia"/>
        </w:rPr>
        <w:t>有</w:t>
      </w:r>
      <w:r w:rsidR="00B871FC" w:rsidRPr="00F33E1B">
        <w:rPr>
          <w:rFonts w:ascii="Times New Roman" w:hAnsi="Times New Roman"/>
        </w:rPr>
        <w:t>另外定義</w:t>
      </w:r>
      <w:r w:rsidR="009738CD" w:rsidRPr="00F33E1B">
        <w:rPr>
          <w:rFonts w:ascii="Times New Roman" w:hAnsi="Times New Roman"/>
        </w:rPr>
        <w:t>。</w:t>
      </w:r>
    </w:p>
    <w:p w14:paraId="40215055" w14:textId="2E1C6A98" w:rsidR="00B372BD" w:rsidRPr="00F33E1B" w:rsidRDefault="00556AC4" w:rsidP="009F5F01">
      <w:pPr>
        <w:pStyle w:val="3"/>
        <w:rPr>
          <w:rFonts w:ascii="Times New Roman" w:hAnsi="Times New Roman"/>
        </w:rPr>
      </w:pPr>
      <w:r w:rsidRPr="00F33E1B">
        <w:rPr>
          <w:rFonts w:ascii="Times New Roman" w:hAnsi="Times New Roman"/>
        </w:rPr>
        <w:lastRenderedPageBreak/>
        <w:t>超加工食品係經工業流程製造的配方食品，先將完整食物分解成不同物質後</w:t>
      </w:r>
      <w:r w:rsidR="00134F6B" w:rsidRPr="00F33E1B">
        <w:rPr>
          <w:rFonts w:ascii="Times New Roman" w:hAnsi="Times New Roman"/>
        </w:rPr>
        <w:t>，再</w:t>
      </w:r>
      <w:r w:rsidRPr="00F33E1B">
        <w:rPr>
          <w:rFonts w:ascii="Times New Roman" w:hAnsi="Times New Roman"/>
        </w:rPr>
        <w:t>以化學作用改變原料特性，並利用擠壓、成型</w:t>
      </w:r>
      <w:r w:rsidR="00DE3D9E">
        <w:rPr>
          <w:rFonts w:ascii="Times New Roman" w:hAnsi="Times New Roman" w:hint="eastAsia"/>
        </w:rPr>
        <w:t>及</w:t>
      </w:r>
      <w:r w:rsidRPr="00F33E1B">
        <w:rPr>
          <w:rFonts w:ascii="Times New Roman" w:hAnsi="Times New Roman"/>
        </w:rPr>
        <w:t>預炸等工業技術，將未改變和改變過的食材組合而成</w:t>
      </w:r>
      <w:r w:rsidR="00134F6B" w:rsidRPr="00F33E1B">
        <w:rPr>
          <w:rFonts w:ascii="Times New Roman" w:hAnsi="Times New Roman"/>
        </w:rPr>
        <w:t>。</w:t>
      </w:r>
      <w:r w:rsidRPr="00F33E1B">
        <w:rPr>
          <w:rFonts w:ascii="Times New Roman" w:hAnsi="Times New Roman"/>
        </w:rPr>
        <w:t>製造過程</w:t>
      </w:r>
      <w:r w:rsidR="00134F6B" w:rsidRPr="00F33E1B">
        <w:rPr>
          <w:rFonts w:ascii="Times New Roman" w:hAnsi="Times New Roman"/>
        </w:rPr>
        <w:t>中常會</w:t>
      </w:r>
      <w:r w:rsidRPr="00F33E1B">
        <w:rPr>
          <w:rFonts w:ascii="Times New Roman" w:hAnsi="Times New Roman"/>
        </w:rPr>
        <w:t>加入</w:t>
      </w:r>
      <w:r w:rsidR="00134F6B" w:rsidRPr="00F33E1B">
        <w:rPr>
          <w:rFonts w:ascii="Times New Roman" w:hAnsi="Times New Roman"/>
        </w:rPr>
        <w:t>非天然</w:t>
      </w:r>
      <w:r w:rsidR="003010D3">
        <w:rPr>
          <w:rFonts w:ascii="Times New Roman" w:hAnsi="Times New Roman" w:hint="eastAsia"/>
        </w:rPr>
        <w:t>之</w:t>
      </w:r>
      <w:r w:rsidRPr="00F33E1B">
        <w:rPr>
          <w:rFonts w:ascii="Times New Roman" w:hAnsi="Times New Roman"/>
        </w:rPr>
        <w:t>添加</w:t>
      </w:r>
      <w:r w:rsidR="00323D96" w:rsidRPr="00F33E1B">
        <w:rPr>
          <w:rFonts w:ascii="Times New Roman" w:hAnsi="Times New Roman"/>
        </w:rPr>
        <w:t>物</w:t>
      </w:r>
      <w:r w:rsidRPr="00F33E1B">
        <w:rPr>
          <w:rFonts w:ascii="Times New Roman" w:hAnsi="Times New Roman"/>
        </w:rPr>
        <w:t>，</w:t>
      </w:r>
      <w:r w:rsidR="003C056B" w:rsidRPr="00F33E1B">
        <w:rPr>
          <w:rFonts w:ascii="Times New Roman" w:hAnsi="Times New Roman"/>
        </w:rPr>
        <w:t>以增添超加工食品</w:t>
      </w:r>
      <w:r w:rsidR="003010D3">
        <w:rPr>
          <w:rFonts w:ascii="Times New Roman" w:hAnsi="Times New Roman" w:hint="eastAsia"/>
        </w:rPr>
        <w:t>於</w:t>
      </w:r>
      <w:r w:rsidR="00134F6B" w:rsidRPr="00F33E1B">
        <w:rPr>
          <w:rFonts w:ascii="Times New Roman" w:hAnsi="Times New Roman"/>
        </w:rPr>
        <w:t>視覺、嗅覺、味覺及觸覺</w:t>
      </w:r>
      <w:r w:rsidR="00DE3D9E">
        <w:rPr>
          <w:rFonts w:ascii="Times New Roman" w:hAnsi="Times New Roman" w:hint="eastAsia"/>
        </w:rPr>
        <w:t>之</w:t>
      </w:r>
      <w:r w:rsidR="00134F6B" w:rsidRPr="00F33E1B">
        <w:rPr>
          <w:rFonts w:ascii="Times New Roman" w:hAnsi="Times New Roman"/>
        </w:rPr>
        <w:t>風味及吸引力，甚至令人上癮，包括香料、色素、乳化劑、甜味劑、黏稠劑、膨脹劑等。</w:t>
      </w:r>
      <w:r w:rsidR="00C7249E" w:rsidRPr="00F33E1B">
        <w:rPr>
          <w:rFonts w:ascii="Times New Roman" w:hAnsi="Times New Roman"/>
        </w:rPr>
        <w:t>超加工食品</w:t>
      </w:r>
      <w:r w:rsidR="003010D3">
        <w:rPr>
          <w:rFonts w:ascii="Times New Roman" w:hAnsi="Times New Roman" w:hint="eastAsia"/>
        </w:rPr>
        <w:t>之</w:t>
      </w:r>
      <w:r w:rsidR="00C7249E" w:rsidRPr="00F33E1B">
        <w:rPr>
          <w:rFonts w:ascii="Times New Roman" w:hAnsi="Times New Roman"/>
        </w:rPr>
        <w:t>成分包括糖、油脂或鹽，通常係混合使用</w:t>
      </w:r>
      <w:r w:rsidR="00DE3D9E">
        <w:rPr>
          <w:rFonts w:ascii="Times New Roman" w:hAnsi="Times New Roman" w:hint="eastAsia"/>
        </w:rPr>
        <w:t>，其他</w:t>
      </w:r>
      <w:r w:rsidR="00C7249E" w:rsidRPr="00F33E1B">
        <w:rPr>
          <w:rFonts w:ascii="Times New Roman" w:hAnsi="Times New Roman"/>
        </w:rPr>
        <w:t>成分</w:t>
      </w:r>
      <w:r w:rsidRPr="00F33E1B">
        <w:rPr>
          <w:rFonts w:ascii="Times New Roman" w:hAnsi="Times New Roman"/>
        </w:rPr>
        <w:t>多為非天然</w:t>
      </w:r>
      <w:r w:rsidR="00C7249E" w:rsidRPr="00F33E1B">
        <w:rPr>
          <w:rFonts w:ascii="Times New Roman" w:hAnsi="Times New Roman"/>
        </w:rPr>
        <w:t>的熱量及營養來源，例如果糖、高果糖玉米糖漿、濃縮果汁、麥芽糊精、葡萄糖</w:t>
      </w:r>
      <w:r w:rsidR="00DE3D9E">
        <w:rPr>
          <w:rFonts w:ascii="Times New Roman" w:hAnsi="Times New Roman" w:hint="eastAsia"/>
        </w:rPr>
        <w:t>及</w:t>
      </w:r>
      <w:r w:rsidR="00C7249E" w:rsidRPr="00F33E1B">
        <w:rPr>
          <w:rFonts w:ascii="Times New Roman" w:hAnsi="Times New Roman"/>
        </w:rPr>
        <w:t>乳糖等多種形式的糖，或經改造的油脂，及來源為水解蛋白、大豆分離蛋白、麩質、酪蛋白、乳清蛋白與</w:t>
      </w:r>
      <w:r w:rsidRPr="00F33E1B">
        <w:rPr>
          <w:rFonts w:ascii="Times New Roman" w:hAnsi="Times New Roman"/>
        </w:rPr>
        <w:t>重組肉</w:t>
      </w:r>
      <w:r w:rsidR="00C7249E" w:rsidRPr="00F33E1B">
        <w:rPr>
          <w:rFonts w:ascii="Times New Roman" w:hAnsi="Times New Roman"/>
        </w:rPr>
        <w:t>之蛋白質。</w:t>
      </w:r>
      <w:r w:rsidR="00134F6B" w:rsidRPr="00F33E1B">
        <w:rPr>
          <w:rFonts w:ascii="Times New Roman" w:hAnsi="Times New Roman"/>
        </w:rPr>
        <w:t>超加工食品</w:t>
      </w:r>
      <w:r w:rsidR="00DE3D9E">
        <w:rPr>
          <w:rFonts w:ascii="Times New Roman" w:hAnsi="Times New Roman" w:hint="eastAsia"/>
        </w:rPr>
        <w:t>之</w:t>
      </w:r>
      <w:r w:rsidR="00134F6B" w:rsidRPr="00F33E1B">
        <w:rPr>
          <w:rFonts w:ascii="Times New Roman" w:hAnsi="Times New Roman"/>
        </w:rPr>
        <w:t>包裝複雜，且多使用塑膠及其他合成材料製作。</w:t>
      </w:r>
      <w:r w:rsidR="00C7249E" w:rsidRPr="00F33E1B">
        <w:rPr>
          <w:rFonts w:ascii="Times New Roman" w:hAnsi="Times New Roman"/>
        </w:rPr>
        <w:t>從</w:t>
      </w:r>
      <w:r w:rsidR="00B56A82">
        <w:rPr>
          <w:rFonts w:ascii="Times New Roman" w:hAnsi="Times New Roman"/>
        </w:rPr>
        <w:t>NOVA</w:t>
      </w:r>
      <w:r w:rsidR="00B56A82">
        <w:rPr>
          <w:rFonts w:ascii="Times New Roman" w:hAnsi="Times New Roman"/>
        </w:rPr>
        <w:t>食品分類系統</w:t>
      </w:r>
      <w:r w:rsidR="00B372BD" w:rsidRPr="00F33E1B">
        <w:rPr>
          <w:rFonts w:ascii="Times New Roman" w:hAnsi="Times New Roman"/>
        </w:rPr>
        <w:t>，超加工食品可能係「多次（即</w:t>
      </w:r>
      <w:r w:rsidR="00B372BD" w:rsidRPr="00F33E1B">
        <w:rPr>
          <w:rFonts w:ascii="Times New Roman" w:hAnsi="Times New Roman"/>
        </w:rPr>
        <w:t>1</w:t>
      </w:r>
      <w:r w:rsidR="00B372BD" w:rsidRPr="00F33E1B">
        <w:rPr>
          <w:rFonts w:ascii="Times New Roman" w:hAnsi="Times New Roman"/>
        </w:rPr>
        <w:t>次以上）加工或含有多種添加物（如人工甜味劑、防腐劑、色素）」、「營養成分較低」、「高糖、高鹽或高油」或「經燒烤或油炸烹煮」之食品</w:t>
      </w:r>
      <w:r w:rsidR="00C7249E" w:rsidRPr="00F33E1B">
        <w:rPr>
          <w:rFonts w:ascii="Times New Roman" w:hAnsi="Times New Roman"/>
        </w:rPr>
        <w:t>，</w:t>
      </w:r>
      <w:r w:rsidR="00B372BD" w:rsidRPr="00F33E1B">
        <w:rPr>
          <w:rFonts w:ascii="Times New Roman" w:hAnsi="Times New Roman"/>
        </w:rPr>
        <w:t>隨著國人外食情形普遍及飲食型態多元，</w:t>
      </w:r>
      <w:r w:rsidR="00A97D4E" w:rsidRPr="00F33E1B">
        <w:rPr>
          <w:rFonts w:ascii="Times New Roman" w:hAnsi="Times New Roman"/>
        </w:rPr>
        <w:t>超加工食品多變的風味及</w:t>
      </w:r>
      <w:r w:rsidR="00C45BB0" w:rsidRPr="00F33E1B">
        <w:rPr>
          <w:rFonts w:ascii="Times New Roman" w:hAnsi="Times New Roman"/>
        </w:rPr>
        <w:t>高</w:t>
      </w:r>
      <w:r w:rsidR="00A97D4E" w:rsidRPr="00F33E1B">
        <w:rPr>
          <w:rFonts w:ascii="Times New Roman" w:hAnsi="Times New Roman"/>
        </w:rPr>
        <w:t>可近性，已逐漸</w:t>
      </w:r>
      <w:r w:rsidR="00B372BD" w:rsidRPr="00F33E1B">
        <w:rPr>
          <w:rFonts w:ascii="Times New Roman" w:hAnsi="Times New Roman"/>
          <w:bCs w:val="0"/>
        </w:rPr>
        <w:t>取代</w:t>
      </w:r>
      <w:r w:rsidR="003C056B" w:rsidRPr="00F33E1B">
        <w:rPr>
          <w:rFonts w:ascii="Times New Roman" w:hAnsi="Times New Roman"/>
          <w:bCs w:val="0"/>
        </w:rPr>
        <w:t>攝取</w:t>
      </w:r>
      <w:r w:rsidR="00A97D4E" w:rsidRPr="00F33E1B">
        <w:rPr>
          <w:rFonts w:ascii="Times New Roman" w:hAnsi="Times New Roman"/>
          <w:bCs w:val="0"/>
        </w:rPr>
        <w:t>原型</w:t>
      </w:r>
      <w:r w:rsidR="00B372BD" w:rsidRPr="00F33E1B">
        <w:rPr>
          <w:rFonts w:ascii="Times New Roman" w:hAnsi="Times New Roman"/>
          <w:bCs w:val="0"/>
        </w:rPr>
        <w:t>食</w:t>
      </w:r>
      <w:r w:rsidR="00A97D4E" w:rsidRPr="00F33E1B">
        <w:rPr>
          <w:rFonts w:ascii="Times New Roman" w:hAnsi="Times New Roman"/>
          <w:bCs w:val="0"/>
        </w:rPr>
        <w:t>物之飲食模式</w:t>
      </w:r>
      <w:r w:rsidR="00C7249E" w:rsidRPr="00F33E1B">
        <w:rPr>
          <w:rFonts w:ascii="Times New Roman" w:hAnsi="Times New Roman"/>
          <w:bCs w:val="0"/>
        </w:rPr>
        <w:t>。</w:t>
      </w:r>
    </w:p>
    <w:p w14:paraId="5913B16E" w14:textId="0BA09D2A" w:rsidR="00B372BD" w:rsidRPr="00F33E1B" w:rsidRDefault="003C056B" w:rsidP="00B372BD">
      <w:pPr>
        <w:pStyle w:val="3"/>
        <w:rPr>
          <w:rFonts w:ascii="Times New Roman" w:hAnsi="Times New Roman"/>
        </w:rPr>
      </w:pPr>
      <w:r w:rsidRPr="00F33E1B">
        <w:rPr>
          <w:rFonts w:ascii="Times New Roman" w:hAnsi="Times New Roman"/>
        </w:rPr>
        <w:t>查</w:t>
      </w:r>
      <w:r w:rsidR="00B372BD" w:rsidRPr="00F33E1B">
        <w:rPr>
          <w:rFonts w:ascii="Times New Roman" w:hAnsi="Times New Roman"/>
        </w:rPr>
        <w:t>我國</w:t>
      </w:r>
      <w:r w:rsidR="00B372BD" w:rsidRPr="00F33E1B">
        <w:rPr>
          <w:rFonts w:ascii="Times New Roman" w:hAnsi="Times New Roman"/>
          <w:snapToGrid w:val="0"/>
          <w:kern w:val="0"/>
        </w:rPr>
        <w:t>《</w:t>
      </w:r>
      <w:r w:rsidR="00B372BD" w:rsidRPr="00F33E1B">
        <w:rPr>
          <w:rFonts w:ascii="Times New Roman" w:hAnsi="Times New Roman"/>
        </w:rPr>
        <w:t>食品安全衛生管理法</w:t>
      </w:r>
      <w:r w:rsidR="00B372BD" w:rsidRPr="00F33E1B">
        <w:rPr>
          <w:rFonts w:ascii="Times New Roman" w:hAnsi="Times New Roman"/>
          <w:snapToGrid w:val="0"/>
          <w:kern w:val="0"/>
        </w:rPr>
        <w:t>》</w:t>
      </w:r>
      <w:r w:rsidR="00306D85" w:rsidRPr="00F33E1B">
        <w:rPr>
          <w:rFonts w:ascii="Times New Roman" w:hAnsi="Times New Roman"/>
        </w:rPr>
        <w:t>（下稱</w:t>
      </w:r>
      <w:r w:rsidR="00306D85" w:rsidRPr="00F33E1B">
        <w:rPr>
          <w:rFonts w:ascii="Times New Roman" w:hAnsi="Times New Roman"/>
          <w:snapToGrid w:val="0"/>
          <w:kern w:val="0"/>
        </w:rPr>
        <w:t>《</w:t>
      </w:r>
      <w:r w:rsidR="00306D85" w:rsidRPr="00F33E1B">
        <w:rPr>
          <w:rFonts w:ascii="Times New Roman" w:hAnsi="Times New Roman"/>
        </w:rPr>
        <w:t>食安法</w:t>
      </w:r>
      <w:r w:rsidR="00306D85" w:rsidRPr="00F33E1B">
        <w:rPr>
          <w:rFonts w:ascii="Times New Roman" w:hAnsi="Times New Roman"/>
          <w:snapToGrid w:val="0"/>
          <w:kern w:val="0"/>
        </w:rPr>
        <w:t>》</w:t>
      </w:r>
      <w:r w:rsidR="00306D85" w:rsidRPr="00F33E1B">
        <w:rPr>
          <w:rFonts w:ascii="Times New Roman" w:hAnsi="Times New Roman"/>
        </w:rPr>
        <w:t>）</w:t>
      </w:r>
      <w:r w:rsidR="00B372BD" w:rsidRPr="00F33E1B">
        <w:rPr>
          <w:rFonts w:ascii="Times New Roman" w:hAnsi="Times New Roman"/>
          <w:snapToGrid w:val="0"/>
          <w:kern w:val="0"/>
        </w:rPr>
        <w:t>相關規定，並未針對超加工食品進行定義。</w:t>
      </w:r>
      <w:r w:rsidR="00B372BD" w:rsidRPr="00F33E1B">
        <w:rPr>
          <w:rFonts w:ascii="Times New Roman" w:hAnsi="Times New Roman"/>
        </w:rPr>
        <w:t>據衛福部查復稱：</w:t>
      </w:r>
      <w:r w:rsidR="00B372BD" w:rsidRPr="00F33E1B">
        <w:rPr>
          <w:rFonts w:ascii="Times New Roman" w:hAnsi="Times New Roman"/>
          <w:snapToGrid w:val="0"/>
          <w:kern w:val="0"/>
        </w:rPr>
        <w:t>《</w:t>
      </w:r>
      <w:r w:rsidR="00B372BD" w:rsidRPr="00F33E1B">
        <w:rPr>
          <w:rFonts w:ascii="Times New Roman" w:hAnsi="Times New Roman"/>
        </w:rPr>
        <w:t>食安法</w:t>
      </w:r>
      <w:r w:rsidR="00B372BD" w:rsidRPr="00F33E1B">
        <w:rPr>
          <w:rFonts w:ascii="Times New Roman" w:hAnsi="Times New Roman"/>
          <w:snapToGrid w:val="0"/>
          <w:kern w:val="0"/>
        </w:rPr>
        <w:t>》</w:t>
      </w:r>
      <w:r w:rsidR="00B372BD" w:rsidRPr="00F33E1B">
        <w:rPr>
          <w:rFonts w:ascii="Times New Roman" w:hAnsi="Times New Roman"/>
        </w:rPr>
        <w:t>就食品原料、食品添加物、農藥、動物用藥及衛生標準等，進行風險評估並訂定合理行政管制措施及限值，旨在保障食品之衛生安全，係本於食品安全之管理，尚無定義及分類超加工食品之必要云云；又表示：食品製造業者應秉持自主管理精神，使用符合</w:t>
      </w:r>
      <w:r w:rsidR="00B372BD" w:rsidRPr="00F33E1B">
        <w:rPr>
          <w:rFonts w:ascii="Times New Roman" w:hAnsi="Times New Roman"/>
          <w:snapToGrid w:val="0"/>
          <w:kern w:val="0"/>
        </w:rPr>
        <w:t>《</w:t>
      </w:r>
      <w:r w:rsidR="00B372BD" w:rsidRPr="00F33E1B">
        <w:rPr>
          <w:rFonts w:ascii="Times New Roman" w:hAnsi="Times New Roman"/>
        </w:rPr>
        <w:t>食安法</w:t>
      </w:r>
      <w:r w:rsidR="00B372BD" w:rsidRPr="00F33E1B">
        <w:rPr>
          <w:rFonts w:ascii="Times New Roman" w:hAnsi="Times New Roman"/>
          <w:snapToGrid w:val="0"/>
          <w:kern w:val="0"/>
        </w:rPr>
        <w:t>》</w:t>
      </w:r>
      <w:r w:rsidR="00B372BD" w:rsidRPr="00F33E1B">
        <w:rPr>
          <w:rFonts w:ascii="Times New Roman" w:hAnsi="Times New Roman"/>
        </w:rPr>
        <w:t>及</w:t>
      </w:r>
      <w:r w:rsidR="00B372BD" w:rsidRPr="00F33E1B">
        <w:rPr>
          <w:rFonts w:ascii="Times New Roman" w:hAnsi="Times New Roman"/>
          <w:szCs w:val="32"/>
        </w:rPr>
        <w:t>其相關</w:t>
      </w:r>
      <w:r w:rsidR="00B372BD" w:rsidRPr="00F33E1B">
        <w:rPr>
          <w:rFonts w:ascii="Times New Roman" w:hAnsi="Times New Roman"/>
        </w:rPr>
        <w:t>衛生</w:t>
      </w:r>
      <w:r w:rsidR="00B372BD" w:rsidRPr="00F33E1B">
        <w:rPr>
          <w:rFonts w:ascii="Times New Roman" w:hAnsi="Times New Roman"/>
          <w:szCs w:val="32"/>
        </w:rPr>
        <w:t>標準之原材料進行產製，並依產品特性評估製程中</w:t>
      </w:r>
      <w:r w:rsidR="00B372BD" w:rsidRPr="00F33E1B">
        <w:rPr>
          <w:rFonts w:ascii="Times New Roman" w:hAnsi="Times New Roman"/>
          <w:szCs w:val="32"/>
        </w:rPr>
        <w:lastRenderedPageBreak/>
        <w:t>可能發生之物理性、化學性及生物性危害，加以預防與</w:t>
      </w:r>
      <w:r w:rsidR="00B372BD" w:rsidRPr="00F33E1B">
        <w:rPr>
          <w:rFonts w:ascii="Times New Roman" w:hAnsi="Times New Roman"/>
        </w:rPr>
        <w:t>管制</w:t>
      </w:r>
      <w:r w:rsidR="00B372BD" w:rsidRPr="00F33E1B">
        <w:rPr>
          <w:rFonts w:ascii="Times New Roman" w:hAnsi="Times New Roman"/>
          <w:szCs w:val="32"/>
        </w:rPr>
        <w:t>，以確保產品之衛生安全等語；</w:t>
      </w:r>
      <w:r w:rsidR="00B372BD" w:rsidRPr="00F33E1B">
        <w:rPr>
          <w:rFonts w:ascii="Times New Roman" w:hAnsi="Times New Roman"/>
        </w:rPr>
        <w:t>並稱：目前國內「食品」及「營養」領域較多參考</w:t>
      </w:r>
      <w:r w:rsidR="00B56A82">
        <w:rPr>
          <w:rFonts w:ascii="Times New Roman" w:hAnsi="Times New Roman"/>
          <w:bCs w:val="0"/>
        </w:rPr>
        <w:t>NOVA</w:t>
      </w:r>
      <w:r w:rsidR="00B56A82">
        <w:rPr>
          <w:rFonts w:ascii="Times New Roman" w:hAnsi="Times New Roman"/>
          <w:bCs w:val="0"/>
        </w:rPr>
        <w:t>食品分類系統</w:t>
      </w:r>
      <w:r w:rsidR="00B372BD" w:rsidRPr="00F33E1B">
        <w:rPr>
          <w:rFonts w:ascii="Times New Roman" w:hAnsi="Times New Roman"/>
        </w:rPr>
        <w:t>，但尚無定論，有關超加工食品之定義、分類，尚需產、官、學進一步討論以建立共識，俾利後續相關研究之推展云云；又謂</w:t>
      </w:r>
      <w:r w:rsidR="00B372BD" w:rsidRPr="00F33E1B">
        <w:rPr>
          <w:rFonts w:ascii="Times New Roman" w:hAnsi="Times New Roman"/>
          <w:szCs w:val="32"/>
        </w:rPr>
        <w:t>：</w:t>
      </w:r>
      <w:r w:rsidR="00B372BD" w:rsidRPr="00F33E1B">
        <w:rPr>
          <w:rFonts w:ascii="Times New Roman" w:hAnsi="Times New Roman"/>
        </w:rPr>
        <w:t>未訂定</w:t>
      </w:r>
      <w:r w:rsidR="00306D85" w:rsidRPr="00F33E1B">
        <w:rPr>
          <w:rFonts w:ascii="Times New Roman" w:hAnsi="Times New Roman"/>
        </w:rPr>
        <w:t>超加工食品</w:t>
      </w:r>
      <w:r w:rsidR="00B372BD" w:rsidRPr="00F33E1B">
        <w:rPr>
          <w:rFonts w:ascii="Times New Roman" w:hAnsi="Times New Roman"/>
        </w:rPr>
        <w:t>攝取建議量，而是鼓勵國人攝取天然、原</w:t>
      </w:r>
      <w:r w:rsidR="00306D85" w:rsidRPr="00F33E1B">
        <w:rPr>
          <w:rFonts w:ascii="Times New Roman" w:hAnsi="Times New Roman"/>
        </w:rPr>
        <w:t>型</w:t>
      </w:r>
      <w:r w:rsidR="00B372BD" w:rsidRPr="00F33E1B">
        <w:rPr>
          <w:rFonts w:ascii="Times New Roman" w:hAnsi="Times New Roman"/>
        </w:rPr>
        <w:t>食物為主，衛教內容仍以天然</w:t>
      </w:r>
      <w:r w:rsidR="00306D85" w:rsidRPr="00F33E1B">
        <w:rPr>
          <w:rFonts w:ascii="Times New Roman" w:hAnsi="Times New Roman"/>
        </w:rPr>
        <w:t>原型</w:t>
      </w:r>
      <w:r w:rsidR="00B372BD" w:rsidRPr="00F33E1B">
        <w:rPr>
          <w:rFonts w:ascii="Times New Roman" w:hAnsi="Times New Roman"/>
        </w:rPr>
        <w:t>、少糖、少鹽等作為宣導重點；或</w:t>
      </w:r>
      <w:r w:rsidR="00B372BD" w:rsidRPr="00F33E1B">
        <w:rPr>
          <w:rFonts w:ascii="Times New Roman" w:hAnsi="Times New Roman"/>
          <w:bCs w:val="0"/>
        </w:rPr>
        <w:t>尚無</w:t>
      </w:r>
      <w:r w:rsidR="00B372BD" w:rsidRPr="00F33E1B">
        <w:rPr>
          <w:rFonts w:ascii="Times New Roman" w:hAnsi="Times New Roman"/>
        </w:rPr>
        <w:t>進行超加工食品影響人體健康之研究等語。</w:t>
      </w:r>
    </w:p>
    <w:p w14:paraId="53496DDD" w14:textId="65BBAFA9" w:rsidR="0020795E" w:rsidRPr="00F33E1B" w:rsidRDefault="00B56A82" w:rsidP="00941C8C">
      <w:pPr>
        <w:pStyle w:val="3"/>
        <w:rPr>
          <w:rFonts w:ascii="Times New Roman" w:hAnsi="Times New Roman"/>
        </w:rPr>
      </w:pPr>
      <w:r>
        <w:rPr>
          <w:rFonts w:ascii="Times New Roman" w:hAnsi="Times New Roman"/>
          <w:bCs w:val="0"/>
        </w:rPr>
        <w:t>NOVA</w:t>
      </w:r>
      <w:r>
        <w:rPr>
          <w:rFonts w:ascii="Times New Roman" w:hAnsi="Times New Roman"/>
          <w:bCs w:val="0"/>
        </w:rPr>
        <w:t>食品分類系統</w:t>
      </w:r>
      <w:r w:rsidR="0020795E" w:rsidRPr="00F33E1B">
        <w:rPr>
          <w:rFonts w:ascii="Times New Roman" w:hAnsi="Times New Roman"/>
        </w:rPr>
        <w:t>尚未成為全球一致的標準，其分類標準也存在部分主觀性、周延性及互斥性等爭議，但已逐漸成為學界及</w:t>
      </w:r>
      <w:r w:rsidR="0020795E" w:rsidRPr="00F33E1B">
        <w:rPr>
          <w:rFonts w:ascii="Times New Roman" w:hAnsi="Times New Roman"/>
        </w:rPr>
        <w:t>FAO</w:t>
      </w:r>
      <w:r w:rsidR="0020795E" w:rsidRPr="00F33E1B">
        <w:rPr>
          <w:rFonts w:ascii="Times New Roman" w:hAnsi="Times New Roman"/>
        </w:rPr>
        <w:t>評估食品加工程度與健康風險的輔助工具，並已有多篇文獻提及超加工食品對於人體健康具有潛在危害風險，因而成為重要的公共健康議題。</w:t>
      </w:r>
      <w:r w:rsidR="00941C8C" w:rsidRPr="00F33E1B">
        <w:rPr>
          <w:rFonts w:ascii="Times New Roman" w:hAnsi="Times New Roman"/>
        </w:rPr>
        <w:t>按</w:t>
      </w:r>
      <w:r w:rsidR="005C37B0" w:rsidRPr="00F33E1B">
        <w:rPr>
          <w:rFonts w:ascii="Times New Roman" w:hAnsi="Times New Roman"/>
        </w:rPr>
        <w:t>聯合國世界糧農組織</w:t>
      </w:r>
      <w:r w:rsidR="00941C8C" w:rsidRPr="00F33E1B">
        <w:rPr>
          <w:rFonts w:ascii="Times New Roman" w:hAnsi="Times New Roman"/>
        </w:rPr>
        <w:t>發表之</w:t>
      </w:r>
      <w:r w:rsidR="006E6C1A">
        <w:rPr>
          <w:rFonts w:ascii="Times New Roman" w:hAnsi="Times New Roman" w:hint="eastAsia"/>
        </w:rPr>
        <w:t>研究</w:t>
      </w:r>
      <w:r w:rsidR="008D27D3" w:rsidRPr="00F33E1B">
        <w:rPr>
          <w:rStyle w:val="aff0"/>
          <w:rFonts w:ascii="Times New Roman" w:hAnsi="Times New Roman"/>
        </w:rPr>
        <w:footnoteReference w:id="10"/>
      </w:r>
      <w:r w:rsidR="00941C8C" w:rsidRPr="00F33E1B">
        <w:rPr>
          <w:rFonts w:ascii="Times New Roman" w:hAnsi="Times New Roman"/>
        </w:rPr>
        <w:t>，超加工食品造成營養不均衡且易過量</w:t>
      </w:r>
      <w:r w:rsidR="003010D3">
        <w:rPr>
          <w:rFonts w:ascii="Times New Roman" w:hAnsi="Times New Roman" w:hint="eastAsia"/>
        </w:rPr>
        <w:t>食用</w:t>
      </w:r>
      <w:r w:rsidR="00941C8C" w:rsidRPr="00F33E1B">
        <w:rPr>
          <w:rFonts w:ascii="Times New Roman" w:hAnsi="Times New Roman"/>
        </w:rPr>
        <w:t>，將增加罹患慢性病之風險。國外相關研究</w:t>
      </w:r>
      <w:r w:rsidR="00941C8C" w:rsidRPr="00F33E1B">
        <w:rPr>
          <w:rStyle w:val="aff0"/>
          <w:rFonts w:ascii="Times New Roman" w:hAnsi="Times New Roman"/>
        </w:rPr>
        <w:footnoteReference w:id="11"/>
      </w:r>
      <w:r w:rsidR="00941C8C" w:rsidRPr="00F33E1B">
        <w:rPr>
          <w:rFonts w:ascii="Times New Roman" w:hAnsi="Times New Roman"/>
        </w:rPr>
        <w:t>亦提出長期攝取超加工食品與導致肥胖、糖尿病、心血管疾病及腸道失衡等疾病相關，顯見國際間已對超加工食品影響人體健康之情形進行相關研究，然衛福部卻未系統性地進行相關本土性研究或評估其健康風險危害。</w:t>
      </w:r>
    </w:p>
    <w:p w14:paraId="73A890FB" w14:textId="1C8646FA" w:rsidR="00941C8C" w:rsidRPr="00F33E1B" w:rsidRDefault="00851F56" w:rsidP="00941C8C">
      <w:pPr>
        <w:pStyle w:val="3"/>
        <w:rPr>
          <w:rFonts w:ascii="Times New Roman" w:hAnsi="Times New Roman"/>
        </w:rPr>
      </w:pPr>
      <w:r w:rsidRPr="00F33E1B">
        <w:rPr>
          <w:rFonts w:ascii="Times New Roman" w:hAnsi="Times New Roman"/>
        </w:rPr>
        <w:t>國際間已廣泛應用</w:t>
      </w:r>
      <w:r w:rsidR="00B56A82">
        <w:rPr>
          <w:rFonts w:ascii="Times New Roman" w:hAnsi="Times New Roman"/>
        </w:rPr>
        <w:t>NOVA</w:t>
      </w:r>
      <w:r w:rsidR="00B56A82">
        <w:rPr>
          <w:rFonts w:ascii="Times New Roman" w:hAnsi="Times New Roman"/>
        </w:rPr>
        <w:t>食品分類系統</w:t>
      </w:r>
      <w:r w:rsidRPr="00F33E1B">
        <w:rPr>
          <w:rFonts w:ascii="Times New Roman" w:hAnsi="Times New Roman"/>
        </w:rPr>
        <w:t>於各項議題研究</w:t>
      </w:r>
      <w:r w:rsidR="00941C8C" w:rsidRPr="00F33E1B">
        <w:rPr>
          <w:rStyle w:val="aff0"/>
          <w:rFonts w:ascii="Times New Roman" w:hAnsi="Times New Roman"/>
        </w:rPr>
        <w:footnoteReference w:id="12"/>
      </w:r>
      <w:r w:rsidR="00941C8C" w:rsidRPr="00F33E1B">
        <w:rPr>
          <w:rFonts w:ascii="Times New Roman" w:hAnsi="Times New Roman"/>
        </w:rPr>
        <w:t>，從微觀的</w:t>
      </w:r>
      <w:r w:rsidRPr="00F33E1B">
        <w:rPr>
          <w:rFonts w:ascii="Times New Roman" w:hAnsi="Times New Roman"/>
        </w:rPr>
        <w:t>膳食</w:t>
      </w:r>
      <w:r w:rsidR="00941C8C" w:rsidRPr="00F33E1B">
        <w:rPr>
          <w:rFonts w:ascii="Times New Roman" w:hAnsi="Times New Roman"/>
        </w:rPr>
        <w:t>營養</w:t>
      </w:r>
      <w:r w:rsidRPr="00F33E1B">
        <w:rPr>
          <w:rFonts w:ascii="Times New Roman" w:hAnsi="Times New Roman"/>
        </w:rPr>
        <w:t>品質</w:t>
      </w:r>
      <w:r w:rsidR="00941C8C" w:rsidRPr="00F33E1B">
        <w:rPr>
          <w:rFonts w:ascii="Times New Roman" w:hAnsi="Times New Roman"/>
        </w:rPr>
        <w:t>影響到宏觀的</w:t>
      </w:r>
      <w:r w:rsidRPr="00F33E1B">
        <w:rPr>
          <w:rFonts w:ascii="Times New Roman" w:hAnsi="Times New Roman"/>
        </w:rPr>
        <w:t>疾病</w:t>
      </w:r>
      <w:r w:rsidR="00941C8C" w:rsidRPr="00F33E1B">
        <w:rPr>
          <w:rFonts w:ascii="Times New Roman" w:hAnsi="Times New Roman"/>
        </w:rPr>
        <w:lastRenderedPageBreak/>
        <w:t>流行病學監測，各項研究均揭示超加工食品潛藏之健康</w:t>
      </w:r>
      <w:r w:rsidRPr="00F33E1B">
        <w:rPr>
          <w:rFonts w:ascii="Times New Roman" w:hAnsi="Times New Roman"/>
        </w:rPr>
        <w:t>風險</w:t>
      </w:r>
      <w:r w:rsidR="00941C8C" w:rsidRPr="00F33E1B">
        <w:rPr>
          <w:rFonts w:ascii="Times New Roman" w:hAnsi="Times New Roman"/>
        </w:rPr>
        <w:t>，他山之石值得我國借鏡反思。</w:t>
      </w:r>
    </w:p>
    <w:p w14:paraId="4E66EBBA" w14:textId="39E10580" w:rsidR="00202A5F" w:rsidRPr="00F33E1B" w:rsidRDefault="0020795E" w:rsidP="00941C8C">
      <w:pPr>
        <w:pStyle w:val="4"/>
        <w:rPr>
          <w:rFonts w:ascii="Times New Roman" w:hAnsi="Times New Roman"/>
        </w:rPr>
      </w:pPr>
      <w:r w:rsidRPr="00F33E1B">
        <w:rPr>
          <w:rFonts w:ascii="Times New Roman" w:hAnsi="Times New Roman"/>
        </w:rPr>
        <w:t>在健康與營養流行病學方面，美國、加拿大</w:t>
      </w:r>
      <w:r w:rsidR="00A33D50" w:rsidRPr="00F33E1B">
        <w:rPr>
          <w:rFonts w:ascii="Times New Roman" w:hAnsi="Times New Roman"/>
        </w:rPr>
        <w:t>、澳洲、巴西及</w:t>
      </w:r>
      <w:r w:rsidRPr="00F33E1B">
        <w:rPr>
          <w:rFonts w:ascii="Times New Roman" w:hAnsi="Times New Roman"/>
        </w:rPr>
        <w:t>智利</w:t>
      </w:r>
      <w:r w:rsidR="00D32F7A" w:rsidRPr="00F33E1B">
        <w:rPr>
          <w:rFonts w:ascii="Times New Roman" w:hAnsi="Times New Roman"/>
        </w:rPr>
        <w:t>等國針對超加工食品的購買</w:t>
      </w:r>
      <w:r w:rsidRPr="00F33E1B">
        <w:rPr>
          <w:rFonts w:ascii="Times New Roman" w:hAnsi="Times New Roman"/>
        </w:rPr>
        <w:t>與</w:t>
      </w:r>
      <w:r w:rsidR="00D32F7A" w:rsidRPr="00F33E1B">
        <w:rPr>
          <w:rFonts w:ascii="Times New Roman" w:hAnsi="Times New Roman"/>
        </w:rPr>
        <w:t>飲食</w:t>
      </w:r>
      <w:r w:rsidRPr="00F33E1B">
        <w:rPr>
          <w:rFonts w:ascii="Times New Roman" w:hAnsi="Times New Roman"/>
        </w:rPr>
        <w:t>營養</w:t>
      </w:r>
      <w:r w:rsidR="00D32F7A" w:rsidRPr="00F33E1B">
        <w:rPr>
          <w:rFonts w:ascii="Times New Roman" w:hAnsi="Times New Roman"/>
        </w:rPr>
        <w:t>攝取情形，來比較</w:t>
      </w:r>
      <w:r w:rsidRPr="00F33E1B">
        <w:rPr>
          <w:rFonts w:ascii="Times New Roman" w:hAnsi="Times New Roman"/>
        </w:rPr>
        <w:t>肥胖、代謝症候群及</w:t>
      </w:r>
      <w:r w:rsidR="00D32F7A" w:rsidRPr="00F33E1B">
        <w:rPr>
          <w:rFonts w:ascii="Times New Roman" w:hAnsi="Times New Roman"/>
        </w:rPr>
        <w:t>高</w:t>
      </w:r>
      <w:r w:rsidRPr="00F33E1B">
        <w:rPr>
          <w:rFonts w:ascii="Times New Roman" w:hAnsi="Times New Roman"/>
        </w:rPr>
        <w:t>血脂</w:t>
      </w:r>
      <w:r w:rsidR="00D32F7A" w:rsidRPr="00F33E1B">
        <w:rPr>
          <w:rFonts w:ascii="Times New Roman" w:hAnsi="Times New Roman"/>
        </w:rPr>
        <w:t>等疾病之盛行率</w:t>
      </w:r>
      <w:r w:rsidR="00202A5F" w:rsidRPr="00F33E1B">
        <w:rPr>
          <w:rFonts w:ascii="Times New Roman" w:hAnsi="Times New Roman"/>
        </w:rPr>
        <w:t>；</w:t>
      </w:r>
      <w:r w:rsidRPr="00F33E1B">
        <w:rPr>
          <w:rFonts w:ascii="Times New Roman" w:hAnsi="Times New Roman"/>
        </w:rPr>
        <w:t>西班牙和瑞典</w:t>
      </w:r>
      <w:r w:rsidR="00D32F7A" w:rsidRPr="00F33E1B">
        <w:rPr>
          <w:rFonts w:ascii="Times New Roman" w:hAnsi="Times New Roman"/>
        </w:rPr>
        <w:t>亦進行長期追蹤研究，評估超加工食品攝取量對於肥胖及高血壓發生率之影響</w:t>
      </w:r>
      <w:r w:rsidR="00202A5F" w:rsidRPr="00F33E1B">
        <w:rPr>
          <w:rFonts w:ascii="Times New Roman" w:hAnsi="Times New Roman"/>
        </w:rPr>
        <w:t>；</w:t>
      </w:r>
      <w:r w:rsidRPr="00F33E1B">
        <w:rPr>
          <w:rFonts w:ascii="Times New Roman" w:hAnsi="Times New Roman"/>
        </w:rPr>
        <w:t>英國則</w:t>
      </w:r>
      <w:r w:rsidR="00D32F7A" w:rsidRPr="00F33E1B">
        <w:rPr>
          <w:rFonts w:ascii="Times New Roman" w:hAnsi="Times New Roman"/>
        </w:rPr>
        <w:t>探討</w:t>
      </w:r>
      <w:r w:rsidRPr="00F33E1B">
        <w:rPr>
          <w:rFonts w:ascii="Times New Roman" w:hAnsi="Times New Roman"/>
        </w:rPr>
        <w:t>減少</w:t>
      </w:r>
      <w:r w:rsidR="00D32F7A" w:rsidRPr="00F33E1B">
        <w:rPr>
          <w:rFonts w:ascii="Times New Roman" w:hAnsi="Times New Roman"/>
        </w:rPr>
        <w:t>購買超加工食品對於</w:t>
      </w:r>
      <w:r w:rsidRPr="00F33E1B">
        <w:rPr>
          <w:rFonts w:ascii="Times New Roman" w:hAnsi="Times New Roman"/>
        </w:rPr>
        <w:t>降低心血管疾病</w:t>
      </w:r>
      <w:r w:rsidR="00D32F7A" w:rsidRPr="00F33E1B">
        <w:rPr>
          <w:rFonts w:ascii="Times New Roman" w:hAnsi="Times New Roman"/>
        </w:rPr>
        <w:t>之</w:t>
      </w:r>
      <w:r w:rsidRPr="00F33E1B">
        <w:rPr>
          <w:rFonts w:ascii="Times New Roman" w:hAnsi="Times New Roman"/>
        </w:rPr>
        <w:t>可能性。</w:t>
      </w:r>
    </w:p>
    <w:p w14:paraId="65ADCEAA" w14:textId="20D93FE6" w:rsidR="00202A5F" w:rsidRPr="00F33E1B" w:rsidRDefault="0020795E" w:rsidP="00941C8C">
      <w:pPr>
        <w:pStyle w:val="4"/>
        <w:rPr>
          <w:rFonts w:ascii="Times New Roman" w:hAnsi="Times New Roman"/>
        </w:rPr>
      </w:pPr>
      <w:r w:rsidRPr="00F33E1B">
        <w:rPr>
          <w:rFonts w:ascii="Times New Roman" w:hAnsi="Times New Roman"/>
        </w:rPr>
        <w:t>在飲食模式與社會經濟因素</w:t>
      </w:r>
      <w:r w:rsidR="00D32F7A" w:rsidRPr="00F33E1B">
        <w:rPr>
          <w:rFonts w:ascii="Times New Roman" w:hAnsi="Times New Roman"/>
        </w:rPr>
        <w:t>方面</w:t>
      </w:r>
      <w:r w:rsidRPr="00F33E1B">
        <w:rPr>
          <w:rFonts w:ascii="Times New Roman" w:hAnsi="Times New Roman"/>
        </w:rPr>
        <w:t>，</w:t>
      </w:r>
      <w:r w:rsidR="006E6C1A">
        <w:rPr>
          <w:rFonts w:ascii="Times New Roman" w:hAnsi="Times New Roman" w:hint="eastAsia"/>
        </w:rPr>
        <w:t>運用</w:t>
      </w:r>
      <w:r w:rsidRPr="00F33E1B">
        <w:rPr>
          <w:rFonts w:ascii="Times New Roman" w:hAnsi="Times New Roman"/>
        </w:rPr>
        <w:t>NOVA</w:t>
      </w:r>
      <w:r w:rsidR="00D32F7A" w:rsidRPr="00F33E1B">
        <w:rPr>
          <w:rFonts w:ascii="Times New Roman" w:hAnsi="Times New Roman"/>
        </w:rPr>
        <w:t>分類系統</w:t>
      </w:r>
      <w:r w:rsidR="006E6C1A">
        <w:rPr>
          <w:rFonts w:ascii="Times New Roman" w:hAnsi="Times New Roman" w:hint="eastAsia"/>
        </w:rPr>
        <w:t>以</w:t>
      </w:r>
      <w:r w:rsidRPr="00F33E1B">
        <w:rPr>
          <w:rFonts w:ascii="Times New Roman" w:hAnsi="Times New Roman"/>
        </w:rPr>
        <w:t>描</w:t>
      </w:r>
      <w:r w:rsidR="00202A5F" w:rsidRPr="00F33E1B">
        <w:rPr>
          <w:rFonts w:ascii="Times New Roman" w:hAnsi="Times New Roman"/>
        </w:rPr>
        <w:t>述</w:t>
      </w:r>
      <w:r w:rsidRPr="00F33E1B">
        <w:rPr>
          <w:rFonts w:ascii="Times New Roman" w:hAnsi="Times New Roman"/>
        </w:rPr>
        <w:t>國民飲食型態的長期演變趨勢，並分析影響</w:t>
      </w:r>
      <w:r w:rsidR="00941C8C" w:rsidRPr="00F33E1B">
        <w:rPr>
          <w:rFonts w:ascii="Times New Roman" w:hAnsi="Times New Roman"/>
        </w:rPr>
        <w:t>購買</w:t>
      </w:r>
      <w:r w:rsidR="00202A5F" w:rsidRPr="00F33E1B">
        <w:rPr>
          <w:rFonts w:ascii="Times New Roman" w:hAnsi="Times New Roman"/>
        </w:rPr>
        <w:t>的可能</w:t>
      </w:r>
      <w:r w:rsidRPr="00F33E1B">
        <w:rPr>
          <w:rFonts w:ascii="Times New Roman" w:hAnsi="Times New Roman"/>
        </w:rPr>
        <w:t>因素</w:t>
      </w:r>
      <w:r w:rsidR="00202A5F" w:rsidRPr="00F33E1B">
        <w:rPr>
          <w:rFonts w:ascii="Times New Roman" w:hAnsi="Times New Roman"/>
        </w:rPr>
        <w:t>；</w:t>
      </w:r>
      <w:r w:rsidRPr="00F33E1B">
        <w:rPr>
          <w:rFonts w:ascii="Times New Roman" w:hAnsi="Times New Roman"/>
        </w:rPr>
        <w:t>巴西</w:t>
      </w:r>
      <w:r w:rsidR="00A33D50" w:rsidRPr="00F33E1B">
        <w:rPr>
          <w:rFonts w:ascii="Times New Roman" w:hAnsi="Times New Roman"/>
        </w:rPr>
        <w:t>及智利的研究</w:t>
      </w:r>
      <w:r w:rsidRPr="00F33E1B">
        <w:rPr>
          <w:rFonts w:ascii="Times New Roman" w:hAnsi="Times New Roman"/>
        </w:rPr>
        <w:t>評估飲食型態的社會經濟條件及人口特徵分布；美國則</w:t>
      </w:r>
      <w:r w:rsidR="00202A5F" w:rsidRPr="00F33E1B">
        <w:rPr>
          <w:rFonts w:ascii="Times New Roman" w:hAnsi="Times New Roman"/>
        </w:rPr>
        <w:t>探討</w:t>
      </w:r>
      <w:r w:rsidRPr="00F33E1B">
        <w:rPr>
          <w:rFonts w:ascii="Times New Roman" w:hAnsi="Times New Roman"/>
        </w:rPr>
        <w:t>不同種族人口的購買行為差異</w:t>
      </w:r>
      <w:r w:rsidR="00202A5F" w:rsidRPr="00F33E1B">
        <w:rPr>
          <w:rFonts w:ascii="Times New Roman" w:hAnsi="Times New Roman"/>
        </w:rPr>
        <w:t>；</w:t>
      </w:r>
      <w:r w:rsidRPr="00F33E1B">
        <w:rPr>
          <w:rFonts w:ascii="Times New Roman" w:hAnsi="Times New Roman"/>
        </w:rPr>
        <w:t>英國</w:t>
      </w:r>
      <w:r w:rsidR="00202A5F" w:rsidRPr="00F33E1B">
        <w:rPr>
          <w:rFonts w:ascii="Times New Roman" w:hAnsi="Times New Roman"/>
        </w:rPr>
        <w:t>與巴西</w:t>
      </w:r>
      <w:r w:rsidRPr="00F33E1B">
        <w:rPr>
          <w:rFonts w:ascii="Times New Roman" w:hAnsi="Times New Roman"/>
        </w:rPr>
        <w:t>皆</w:t>
      </w:r>
      <w:r w:rsidR="00202A5F" w:rsidRPr="00F33E1B">
        <w:rPr>
          <w:rFonts w:ascii="Times New Roman" w:hAnsi="Times New Roman"/>
        </w:rPr>
        <w:t>針對超加工食品</w:t>
      </w:r>
      <w:r w:rsidRPr="00F33E1B">
        <w:rPr>
          <w:rFonts w:ascii="Times New Roman" w:hAnsi="Times New Roman"/>
        </w:rPr>
        <w:t>與其他食品</w:t>
      </w:r>
      <w:r w:rsidR="00202A5F" w:rsidRPr="00F33E1B">
        <w:rPr>
          <w:rFonts w:ascii="Times New Roman" w:hAnsi="Times New Roman"/>
        </w:rPr>
        <w:t>的</w:t>
      </w:r>
      <w:r w:rsidRPr="00F33E1B">
        <w:rPr>
          <w:rFonts w:ascii="Times New Roman" w:hAnsi="Times New Roman"/>
        </w:rPr>
        <w:t>相對價格</w:t>
      </w:r>
      <w:r w:rsidR="00202A5F" w:rsidRPr="00F33E1B">
        <w:rPr>
          <w:rFonts w:ascii="Times New Roman" w:hAnsi="Times New Roman"/>
        </w:rPr>
        <w:t>及家戶購買量的</w:t>
      </w:r>
      <w:r w:rsidRPr="00F33E1B">
        <w:rPr>
          <w:rFonts w:ascii="Times New Roman" w:hAnsi="Times New Roman"/>
        </w:rPr>
        <w:t>關係</w:t>
      </w:r>
      <w:r w:rsidR="00202A5F" w:rsidRPr="00F33E1B">
        <w:rPr>
          <w:rFonts w:ascii="Times New Roman" w:hAnsi="Times New Roman"/>
        </w:rPr>
        <w:t>進行探討；</w:t>
      </w:r>
      <w:r w:rsidRPr="00F33E1B">
        <w:rPr>
          <w:rFonts w:ascii="Times New Roman" w:hAnsi="Times New Roman"/>
        </w:rPr>
        <w:t>墨西哥</w:t>
      </w:r>
      <w:r w:rsidR="00202A5F" w:rsidRPr="00F33E1B">
        <w:rPr>
          <w:rFonts w:ascii="Times New Roman" w:hAnsi="Times New Roman"/>
        </w:rPr>
        <w:t>則以</w:t>
      </w:r>
      <w:r w:rsidR="00975392" w:rsidRPr="00975392">
        <w:rPr>
          <w:rStyle w:val="aff3"/>
          <w:rFonts w:ascii="Times New Roman" w:hAnsi="Times New Roman" w:hint="eastAsia"/>
          <w:b w:val="0"/>
        </w:rPr>
        <w:t>NOVA</w:t>
      </w:r>
      <w:r w:rsidR="00975392" w:rsidRPr="00975392">
        <w:rPr>
          <w:rStyle w:val="aff3"/>
          <w:rFonts w:ascii="Times New Roman" w:hAnsi="Times New Roman" w:hint="eastAsia"/>
          <w:b w:val="0"/>
        </w:rPr>
        <w:t>食品分類系統</w:t>
      </w:r>
      <w:r w:rsidR="00202A5F" w:rsidRPr="00F33E1B">
        <w:rPr>
          <w:rFonts w:ascii="Times New Roman" w:hAnsi="Times New Roman"/>
        </w:rPr>
        <w:t>的</w:t>
      </w:r>
      <w:r w:rsidR="0067742B">
        <w:rPr>
          <w:rFonts w:ascii="Times New Roman" w:hAnsi="Times New Roman" w:hint="eastAsia"/>
        </w:rPr>
        <w:t>食品</w:t>
      </w:r>
      <w:r w:rsidR="00202A5F" w:rsidRPr="00F33E1B">
        <w:rPr>
          <w:rFonts w:ascii="Times New Roman" w:hAnsi="Times New Roman"/>
        </w:rPr>
        <w:t>類</w:t>
      </w:r>
      <w:r w:rsidR="0067742B">
        <w:rPr>
          <w:rFonts w:ascii="Times New Roman" w:hAnsi="Times New Roman" w:hint="eastAsia"/>
        </w:rPr>
        <w:t>別</w:t>
      </w:r>
      <w:r w:rsidR="00202A5F" w:rsidRPr="00F33E1B">
        <w:rPr>
          <w:rFonts w:ascii="Times New Roman" w:hAnsi="Times New Roman"/>
        </w:rPr>
        <w:t>定義來</w:t>
      </w:r>
      <w:r w:rsidRPr="00F33E1B">
        <w:rPr>
          <w:rFonts w:ascii="Times New Roman" w:hAnsi="Times New Roman"/>
        </w:rPr>
        <w:t>描述</w:t>
      </w:r>
      <w:r w:rsidR="00202A5F" w:rsidRPr="00F33E1B">
        <w:rPr>
          <w:rFonts w:ascii="Times New Roman" w:hAnsi="Times New Roman"/>
        </w:rPr>
        <w:t>人口飲食型態及探討背後影響</w:t>
      </w:r>
      <w:r w:rsidRPr="00F33E1B">
        <w:rPr>
          <w:rFonts w:ascii="Times New Roman" w:hAnsi="Times New Roman"/>
        </w:rPr>
        <w:t>消費之因素</w:t>
      </w:r>
      <w:r w:rsidR="003010D3">
        <w:rPr>
          <w:rFonts w:ascii="Times New Roman" w:hAnsi="Times New Roman" w:hint="eastAsia"/>
        </w:rPr>
        <w:t>；</w:t>
      </w:r>
      <w:r w:rsidR="00A33D50" w:rsidRPr="00F33E1B">
        <w:rPr>
          <w:rFonts w:ascii="Times New Roman" w:hAnsi="Times New Roman"/>
        </w:rPr>
        <w:t>澳洲則用來評估膳食的鈉攝取量</w:t>
      </w:r>
      <w:r w:rsidR="006E6C1A">
        <w:rPr>
          <w:rFonts w:ascii="Times New Roman" w:hAnsi="Times New Roman" w:hint="eastAsia"/>
        </w:rPr>
        <w:t>、</w:t>
      </w:r>
      <w:r w:rsidR="00A33D50" w:rsidRPr="00F33E1B">
        <w:rPr>
          <w:rFonts w:ascii="Times New Roman" w:hAnsi="Times New Roman"/>
        </w:rPr>
        <w:t>食物來源分布情形</w:t>
      </w:r>
      <w:r w:rsidR="006E6C1A">
        <w:rPr>
          <w:rFonts w:ascii="Times New Roman" w:hAnsi="Times New Roman" w:hint="eastAsia"/>
        </w:rPr>
        <w:t>、</w:t>
      </w:r>
      <w:r w:rsidR="00A33D50" w:rsidRPr="00F33E1B">
        <w:rPr>
          <w:rFonts w:ascii="Times New Roman" w:hAnsi="Times New Roman"/>
        </w:rPr>
        <w:t>飲食型態之變化趨勢及其對健康風險的影響。</w:t>
      </w:r>
    </w:p>
    <w:p w14:paraId="5D9C92FE" w14:textId="3D98048B" w:rsidR="00A33D50" w:rsidRPr="00F33E1B" w:rsidRDefault="0020795E" w:rsidP="00941C8C">
      <w:pPr>
        <w:pStyle w:val="4"/>
        <w:rPr>
          <w:rFonts w:ascii="Times New Roman" w:hAnsi="Times New Roman"/>
        </w:rPr>
      </w:pPr>
      <w:r w:rsidRPr="00F33E1B">
        <w:rPr>
          <w:rFonts w:ascii="Times New Roman" w:hAnsi="Times New Roman"/>
        </w:rPr>
        <w:t>在政策制定與</w:t>
      </w:r>
      <w:r w:rsidR="00202A5F" w:rsidRPr="00F33E1B">
        <w:rPr>
          <w:rFonts w:ascii="Times New Roman" w:hAnsi="Times New Roman"/>
        </w:rPr>
        <w:t>健康</w:t>
      </w:r>
      <w:r w:rsidRPr="00F33E1B">
        <w:rPr>
          <w:rFonts w:ascii="Times New Roman" w:hAnsi="Times New Roman"/>
        </w:rPr>
        <w:t>監測</w:t>
      </w:r>
      <w:r w:rsidR="00202A5F" w:rsidRPr="00F33E1B">
        <w:rPr>
          <w:rFonts w:ascii="Times New Roman" w:hAnsi="Times New Roman"/>
        </w:rPr>
        <w:t>方</w:t>
      </w:r>
      <w:r w:rsidRPr="00F33E1B">
        <w:rPr>
          <w:rFonts w:ascii="Times New Roman" w:hAnsi="Times New Roman"/>
        </w:rPr>
        <w:t>面，挪威</w:t>
      </w:r>
      <w:r w:rsidR="00941C8C" w:rsidRPr="00F33E1B">
        <w:rPr>
          <w:rFonts w:ascii="Times New Roman" w:hAnsi="Times New Roman"/>
        </w:rPr>
        <w:t>調查</w:t>
      </w:r>
      <w:r w:rsidRPr="00F33E1B">
        <w:rPr>
          <w:rFonts w:ascii="Times New Roman" w:hAnsi="Times New Roman"/>
        </w:rPr>
        <w:t>超加工食品在全國食品銷售中的占比</w:t>
      </w:r>
      <w:r w:rsidR="00202A5F" w:rsidRPr="00F33E1B">
        <w:rPr>
          <w:rFonts w:ascii="Times New Roman" w:hAnsi="Times New Roman"/>
        </w:rPr>
        <w:t>；</w:t>
      </w:r>
      <w:r w:rsidRPr="00F33E1B">
        <w:rPr>
          <w:rFonts w:ascii="Times New Roman" w:hAnsi="Times New Roman"/>
        </w:rPr>
        <w:t>紐西蘭則評估超市食品的營養成分概況</w:t>
      </w:r>
      <w:r w:rsidR="00202A5F" w:rsidRPr="00F33E1B">
        <w:rPr>
          <w:rFonts w:ascii="Times New Roman" w:hAnsi="Times New Roman"/>
        </w:rPr>
        <w:t>；</w:t>
      </w:r>
      <w:r w:rsidRPr="00F33E1B">
        <w:rPr>
          <w:rFonts w:ascii="Times New Roman" w:hAnsi="Times New Roman"/>
        </w:rPr>
        <w:t>巴西則</w:t>
      </w:r>
      <w:r w:rsidR="003010D3">
        <w:rPr>
          <w:rFonts w:ascii="Times New Roman" w:hAnsi="Times New Roman" w:hint="eastAsia"/>
        </w:rPr>
        <w:t>研究</w:t>
      </w:r>
      <w:r w:rsidR="00A33D50" w:rsidRPr="00F33E1B">
        <w:rPr>
          <w:rFonts w:ascii="Times New Roman" w:hAnsi="Times New Roman"/>
        </w:rPr>
        <w:t>食品廣告對購買超加工食品的影響</w:t>
      </w:r>
      <w:r w:rsidR="003010D3">
        <w:rPr>
          <w:rFonts w:ascii="Times New Roman" w:hAnsi="Times New Roman" w:hint="eastAsia"/>
        </w:rPr>
        <w:t>，並評估</w:t>
      </w:r>
      <w:r w:rsidR="003010D3" w:rsidRPr="00F33E1B">
        <w:rPr>
          <w:rFonts w:ascii="Times New Roman" w:hAnsi="Times New Roman"/>
        </w:rPr>
        <w:t>營養教育成效</w:t>
      </w:r>
      <w:r w:rsidR="00A33D50" w:rsidRPr="00F33E1B">
        <w:rPr>
          <w:rFonts w:ascii="Times New Roman" w:hAnsi="Times New Roman"/>
        </w:rPr>
        <w:t>。</w:t>
      </w:r>
    </w:p>
    <w:p w14:paraId="5CF571B5" w14:textId="33B33EBA" w:rsidR="00B372BD" w:rsidRPr="00F33E1B" w:rsidRDefault="00F30B62" w:rsidP="00B372BD">
      <w:pPr>
        <w:pStyle w:val="3"/>
        <w:rPr>
          <w:rFonts w:ascii="Times New Roman" w:hAnsi="Times New Roman"/>
        </w:rPr>
      </w:pPr>
      <w:r>
        <w:rPr>
          <w:rFonts w:ascii="Times New Roman" w:hAnsi="Times New Roman" w:hint="eastAsia"/>
        </w:rPr>
        <w:t>綜上，</w:t>
      </w:r>
      <w:r w:rsidRPr="00F30B62">
        <w:rPr>
          <w:rFonts w:ascii="Times New Roman" w:hAnsi="Times New Roman" w:hint="eastAsia"/>
        </w:rPr>
        <w:t>隨著飲食與生活型態改變，民眾每日攝取加工食品的機會不斷增加，如今攝取超加工食品的占比亦日益攀升，其所引發的潛在健康危害與醫療成本負擔問題，尤應重視。</w:t>
      </w:r>
      <w:r w:rsidR="00B56A82">
        <w:rPr>
          <w:rFonts w:ascii="Times New Roman" w:hAnsi="Times New Roman" w:hint="eastAsia"/>
        </w:rPr>
        <w:t>NOVA</w:t>
      </w:r>
      <w:r w:rsidR="00B56A82">
        <w:rPr>
          <w:rFonts w:ascii="Times New Roman" w:hAnsi="Times New Roman" w:hint="eastAsia"/>
        </w:rPr>
        <w:t>食品分類系統</w:t>
      </w:r>
      <w:r w:rsidRPr="00F30B62">
        <w:rPr>
          <w:rFonts w:ascii="Times New Roman" w:hAnsi="Times New Roman" w:hint="eastAsia"/>
        </w:rPr>
        <w:t>於西元</w:t>
      </w:r>
      <w:r w:rsidRPr="00F30B62">
        <w:rPr>
          <w:rFonts w:ascii="Times New Roman" w:hAnsi="Times New Roman" w:hint="eastAsia"/>
        </w:rPr>
        <w:t>2017</w:t>
      </w:r>
      <w:r w:rsidRPr="00F30B62">
        <w:rPr>
          <w:rFonts w:ascii="Times New Roman" w:hAnsi="Times New Roman" w:hint="eastAsia"/>
        </w:rPr>
        <w:t>年發布以來，已於聯合國世界糧農組織、世界衛生組織及歐美國家間廣泛應用，該分類中之「超</w:t>
      </w:r>
      <w:r w:rsidRPr="00F30B62">
        <w:rPr>
          <w:rFonts w:ascii="Times New Roman" w:hAnsi="Times New Roman" w:hint="eastAsia"/>
        </w:rPr>
        <w:lastRenderedPageBreak/>
        <w:t>加工食品」，業經國外相關研究發現長期攝取可能增加肥胖、糖尿病、心血管疾病及腸道失衡等慢性疾病的風險，惟衛福部迄</w:t>
      </w:r>
      <w:r w:rsidRPr="00F30B62">
        <w:rPr>
          <w:rFonts w:ascii="Times New Roman" w:hAnsi="Times New Roman" w:hint="eastAsia"/>
        </w:rPr>
        <w:t>114</w:t>
      </w:r>
      <w:r w:rsidRPr="00F30B62">
        <w:rPr>
          <w:rFonts w:ascii="Times New Roman" w:hAnsi="Times New Roman" w:hint="eastAsia"/>
        </w:rPr>
        <w:t>年</w:t>
      </w:r>
      <w:r w:rsidRPr="00F30B62">
        <w:rPr>
          <w:rFonts w:ascii="Times New Roman" w:hAnsi="Times New Roman" w:hint="eastAsia"/>
        </w:rPr>
        <w:t>11</w:t>
      </w:r>
      <w:r w:rsidRPr="00F30B62">
        <w:rPr>
          <w:rFonts w:ascii="Times New Roman" w:hAnsi="Times New Roman" w:hint="eastAsia"/>
        </w:rPr>
        <w:t>月本案調查為止，並無針對超加工食品研擬系統性的管理措施及進行國人健康影響之本土性研究，相關管理或防範措施付之闕如，均待檢討改進</w:t>
      </w:r>
      <w:r w:rsidR="00B372BD" w:rsidRPr="00F33E1B">
        <w:rPr>
          <w:rFonts w:ascii="Times New Roman" w:hAnsi="Times New Roman"/>
        </w:rPr>
        <w:t>。</w:t>
      </w:r>
    </w:p>
    <w:p w14:paraId="61EE3B3B" w14:textId="68F02C7B" w:rsidR="00B372BD" w:rsidRPr="00F33E1B" w:rsidRDefault="00DD0791" w:rsidP="00B372BD">
      <w:pPr>
        <w:pStyle w:val="2"/>
        <w:rPr>
          <w:rFonts w:ascii="Times New Roman" w:hAnsi="Times New Roman"/>
          <w:b/>
          <w:bCs w:val="0"/>
        </w:rPr>
      </w:pPr>
      <w:r w:rsidRPr="00F33E1B">
        <w:rPr>
          <w:rFonts w:ascii="Times New Roman" w:hAnsi="Times New Roman"/>
          <w:b/>
          <w:bCs w:val="0"/>
        </w:rPr>
        <w:t>國內目前規範之食品標示方式對</w:t>
      </w:r>
      <w:r w:rsidR="004A1D99" w:rsidRPr="00F33E1B">
        <w:rPr>
          <w:rFonts w:ascii="Times New Roman" w:hAnsi="Times New Roman"/>
          <w:b/>
          <w:bCs w:val="0"/>
        </w:rPr>
        <w:t>兒童或一般</w:t>
      </w:r>
      <w:r w:rsidRPr="00F33E1B">
        <w:rPr>
          <w:rFonts w:ascii="Times New Roman" w:hAnsi="Times New Roman"/>
          <w:b/>
          <w:bCs w:val="0"/>
        </w:rPr>
        <w:t>消費者未盡友善易懂，</w:t>
      </w:r>
      <w:r w:rsidR="00074F88" w:rsidRPr="00F33E1B">
        <w:rPr>
          <w:rFonts w:ascii="Times New Roman" w:hAnsi="Times New Roman"/>
          <w:b/>
          <w:bCs w:val="0"/>
          <w:kern w:val="2"/>
          <w:szCs w:val="20"/>
        </w:rPr>
        <w:t>難以</w:t>
      </w:r>
      <w:r w:rsidRPr="00F33E1B">
        <w:rPr>
          <w:rFonts w:ascii="Times New Roman" w:hAnsi="Times New Roman"/>
          <w:b/>
          <w:bCs w:val="0"/>
        </w:rPr>
        <w:t>從</w:t>
      </w:r>
      <w:r w:rsidR="00113D29" w:rsidRPr="00F33E1B">
        <w:rPr>
          <w:rFonts w:ascii="Times New Roman" w:hAnsi="Times New Roman"/>
          <w:b/>
          <w:bCs w:val="0"/>
        </w:rPr>
        <w:t>包裝</w:t>
      </w:r>
      <w:r w:rsidRPr="00F33E1B">
        <w:rPr>
          <w:rFonts w:ascii="Times New Roman" w:hAnsi="Times New Roman"/>
          <w:b/>
          <w:bCs w:val="0"/>
        </w:rPr>
        <w:t>標示辨識食品加工程度及健康風險，</w:t>
      </w:r>
      <w:r w:rsidR="00074F88" w:rsidRPr="00F33E1B">
        <w:rPr>
          <w:rFonts w:ascii="Times New Roman" w:hAnsi="Times New Roman"/>
          <w:b/>
          <w:bCs w:val="0"/>
          <w:kern w:val="2"/>
          <w:szCs w:val="20"/>
        </w:rPr>
        <w:t>且標示內容缺乏警示作用，</w:t>
      </w:r>
      <w:r w:rsidRPr="00F33E1B">
        <w:rPr>
          <w:rFonts w:ascii="Times New Roman" w:hAnsi="Times New Roman"/>
          <w:b/>
          <w:bCs w:val="0"/>
          <w:kern w:val="2"/>
          <w:szCs w:val="20"/>
        </w:rPr>
        <w:t>均</w:t>
      </w:r>
      <w:r w:rsidRPr="00F33E1B">
        <w:rPr>
          <w:rFonts w:ascii="Times New Roman" w:hAnsi="Times New Roman"/>
          <w:b/>
          <w:bCs w:val="0"/>
        </w:rPr>
        <w:t>不利於</w:t>
      </w:r>
      <w:r w:rsidR="00113D29" w:rsidRPr="00F33E1B">
        <w:rPr>
          <w:rFonts w:ascii="Times New Roman" w:hAnsi="Times New Roman"/>
          <w:b/>
          <w:bCs w:val="0"/>
        </w:rPr>
        <w:t>提供</w:t>
      </w:r>
      <w:r w:rsidRPr="00F33E1B">
        <w:rPr>
          <w:rFonts w:ascii="Times New Roman" w:hAnsi="Times New Roman"/>
          <w:b/>
          <w:bCs w:val="0"/>
        </w:rPr>
        <w:t>民眾</w:t>
      </w:r>
      <w:r w:rsidR="00113D29" w:rsidRPr="00F33E1B">
        <w:rPr>
          <w:rFonts w:ascii="Times New Roman" w:hAnsi="Times New Roman"/>
          <w:b/>
          <w:bCs w:val="0"/>
        </w:rPr>
        <w:t>充分</w:t>
      </w:r>
      <w:r w:rsidRPr="00F33E1B">
        <w:rPr>
          <w:rFonts w:ascii="Times New Roman" w:hAnsi="Times New Roman"/>
          <w:b/>
          <w:bCs w:val="0"/>
        </w:rPr>
        <w:t>知情權。</w:t>
      </w:r>
      <w:r w:rsidR="0092324A" w:rsidRPr="00F33E1B">
        <w:rPr>
          <w:rFonts w:ascii="Times New Roman" w:hAnsi="Times New Roman"/>
          <w:b/>
          <w:bCs w:val="0"/>
        </w:rPr>
        <w:t>國際間已</w:t>
      </w:r>
      <w:r w:rsidR="009B0BC2" w:rsidRPr="00F33E1B">
        <w:rPr>
          <w:rFonts w:ascii="Times New Roman" w:hAnsi="Times New Roman"/>
          <w:b/>
          <w:bCs w:val="0"/>
        </w:rPr>
        <w:t>推廣</w:t>
      </w:r>
      <w:r w:rsidR="0092324A" w:rsidRPr="00F33E1B">
        <w:rPr>
          <w:rFonts w:ascii="Times New Roman" w:hAnsi="Times New Roman"/>
          <w:b/>
          <w:bCs w:val="0"/>
        </w:rPr>
        <w:t>各式清楚且直觀的食品標示</w:t>
      </w:r>
      <w:r w:rsidR="009B0BC2" w:rsidRPr="00F33E1B">
        <w:rPr>
          <w:rFonts w:ascii="Times New Roman" w:hAnsi="Times New Roman"/>
          <w:b/>
          <w:bCs w:val="0"/>
        </w:rPr>
        <w:t>制度</w:t>
      </w:r>
      <w:r w:rsidR="0092324A" w:rsidRPr="00F33E1B">
        <w:rPr>
          <w:rFonts w:ascii="Times New Roman" w:hAnsi="Times New Roman"/>
          <w:b/>
          <w:bCs w:val="0"/>
        </w:rPr>
        <w:t>，</w:t>
      </w:r>
      <w:r w:rsidRPr="00F33E1B">
        <w:rPr>
          <w:rFonts w:ascii="Times New Roman" w:hAnsi="Times New Roman"/>
          <w:b/>
          <w:bCs w:val="0"/>
        </w:rPr>
        <w:t>食藥署允宜研議建立</w:t>
      </w:r>
      <w:r w:rsidR="005C37B0" w:rsidRPr="00F33E1B">
        <w:rPr>
          <w:rFonts w:ascii="Times New Roman" w:hAnsi="Times New Roman"/>
          <w:b/>
          <w:bCs w:val="0"/>
        </w:rPr>
        <w:t>相關</w:t>
      </w:r>
      <w:r w:rsidRPr="00F33E1B">
        <w:rPr>
          <w:rFonts w:ascii="Times New Roman" w:hAnsi="Times New Roman"/>
          <w:b/>
          <w:bCs w:val="0"/>
        </w:rPr>
        <w:t>加工食品</w:t>
      </w:r>
      <w:r w:rsidR="00113D29" w:rsidRPr="00F33E1B">
        <w:rPr>
          <w:rFonts w:ascii="Times New Roman" w:hAnsi="Times New Roman"/>
          <w:b/>
          <w:bCs w:val="0"/>
        </w:rPr>
        <w:t>分級</w:t>
      </w:r>
      <w:r w:rsidRPr="00F33E1B">
        <w:rPr>
          <w:rFonts w:ascii="Times New Roman" w:hAnsi="Times New Roman"/>
          <w:b/>
          <w:bCs w:val="0"/>
        </w:rPr>
        <w:t>標示</w:t>
      </w:r>
      <w:r w:rsidR="00113D29" w:rsidRPr="00F33E1B">
        <w:rPr>
          <w:rFonts w:ascii="Times New Roman" w:hAnsi="Times New Roman"/>
          <w:b/>
          <w:bCs w:val="0"/>
        </w:rPr>
        <w:t>及</w:t>
      </w:r>
      <w:r w:rsidRPr="00F33E1B">
        <w:rPr>
          <w:rFonts w:ascii="Times New Roman" w:hAnsi="Times New Roman"/>
          <w:b/>
          <w:bCs w:val="0"/>
        </w:rPr>
        <w:t>警語內容之</w:t>
      </w:r>
      <w:r w:rsidR="00074F88" w:rsidRPr="00F33E1B">
        <w:rPr>
          <w:rFonts w:ascii="Times New Roman" w:hAnsi="Times New Roman"/>
          <w:b/>
          <w:bCs w:val="0"/>
          <w:kern w:val="2"/>
          <w:szCs w:val="20"/>
        </w:rPr>
        <w:t>可行</w:t>
      </w:r>
      <w:r w:rsidRPr="00F33E1B">
        <w:rPr>
          <w:rFonts w:ascii="Times New Roman" w:hAnsi="Times New Roman"/>
          <w:b/>
          <w:bCs w:val="0"/>
        </w:rPr>
        <w:t>性，</w:t>
      </w:r>
      <w:r w:rsidR="00113D29" w:rsidRPr="00F33E1B">
        <w:rPr>
          <w:rFonts w:ascii="Times New Roman" w:hAnsi="Times New Roman"/>
          <w:b/>
          <w:bCs w:val="0"/>
        </w:rPr>
        <w:t>以</w:t>
      </w:r>
      <w:r w:rsidRPr="00F33E1B">
        <w:rPr>
          <w:rFonts w:ascii="Times New Roman" w:hAnsi="Times New Roman"/>
          <w:b/>
          <w:bCs w:val="0"/>
        </w:rPr>
        <w:t>保障民眾</w:t>
      </w:r>
      <w:r w:rsidR="00113D29" w:rsidRPr="00F33E1B">
        <w:rPr>
          <w:rFonts w:ascii="Times New Roman" w:hAnsi="Times New Roman"/>
          <w:b/>
          <w:bCs w:val="0"/>
        </w:rPr>
        <w:t>購買時</w:t>
      </w:r>
      <w:r w:rsidRPr="00F33E1B">
        <w:rPr>
          <w:rFonts w:ascii="Times New Roman" w:hAnsi="Times New Roman"/>
          <w:b/>
          <w:bCs w:val="0"/>
        </w:rPr>
        <w:t>之知情權，</w:t>
      </w:r>
      <w:r w:rsidR="0092324A" w:rsidRPr="00F33E1B">
        <w:rPr>
          <w:rFonts w:ascii="Times New Roman" w:hAnsi="Times New Roman"/>
          <w:b/>
          <w:bCs w:val="0"/>
        </w:rPr>
        <w:t>並有助於提升國際銷售時食品資訊之可近性，</w:t>
      </w:r>
      <w:r w:rsidRPr="00F33E1B">
        <w:rPr>
          <w:rFonts w:ascii="Times New Roman" w:hAnsi="Times New Roman"/>
          <w:b/>
          <w:bCs w:val="0"/>
        </w:rPr>
        <w:t>幫助</w:t>
      </w:r>
      <w:r w:rsidR="00113D29" w:rsidRPr="00F33E1B">
        <w:rPr>
          <w:rFonts w:ascii="Times New Roman" w:hAnsi="Times New Roman"/>
          <w:b/>
          <w:bCs w:val="0"/>
        </w:rPr>
        <w:t>國內外</w:t>
      </w:r>
      <w:r w:rsidRPr="00F33E1B">
        <w:rPr>
          <w:rFonts w:ascii="Times New Roman" w:hAnsi="Times New Roman"/>
          <w:b/>
          <w:bCs w:val="0"/>
        </w:rPr>
        <w:t>消費者做出更健康的食物選擇</w:t>
      </w:r>
      <w:r w:rsidR="005C37B0" w:rsidRPr="00F33E1B">
        <w:rPr>
          <w:rFonts w:ascii="Times New Roman" w:hAnsi="Times New Roman"/>
          <w:b/>
          <w:bCs w:val="0"/>
        </w:rPr>
        <w:t>，</w:t>
      </w:r>
      <w:r w:rsidR="009B0BC2" w:rsidRPr="00F33E1B">
        <w:rPr>
          <w:rFonts w:ascii="Times New Roman" w:hAnsi="Times New Roman"/>
          <w:b/>
          <w:bCs w:val="0"/>
        </w:rPr>
        <w:t>促使其優先選擇標示清楚之產品，</w:t>
      </w:r>
      <w:r w:rsidR="00113D29" w:rsidRPr="00F33E1B">
        <w:rPr>
          <w:rFonts w:ascii="Times New Roman" w:hAnsi="Times New Roman"/>
          <w:b/>
          <w:bCs w:val="0"/>
        </w:rPr>
        <w:t>降低</w:t>
      </w:r>
      <w:r w:rsidR="00326041" w:rsidRPr="00BD0ABE">
        <w:rPr>
          <w:rFonts w:ascii="Times New Roman" w:hAnsi="Times New Roman" w:hint="eastAsia"/>
          <w:b/>
          <w:bCs w:val="0"/>
        </w:rPr>
        <w:t>味</w:t>
      </w:r>
      <w:r w:rsidR="00693636" w:rsidRPr="00F33E1B">
        <w:rPr>
          <w:rFonts w:ascii="Times New Roman" w:hAnsi="Times New Roman"/>
          <w:b/>
          <w:bCs w:val="0"/>
        </w:rPr>
        <w:t>美價廉的超加工食品帶來之「劣幣驅逐良幣」現象，</w:t>
      </w:r>
      <w:r w:rsidR="009B0BC2" w:rsidRPr="00F33E1B">
        <w:rPr>
          <w:rFonts w:ascii="Times New Roman" w:hAnsi="Times New Roman"/>
          <w:b/>
          <w:bCs w:val="0"/>
        </w:rPr>
        <w:t>引導業者強化食品成分管理</w:t>
      </w:r>
      <w:r w:rsidR="00113D29" w:rsidRPr="00F33E1B">
        <w:rPr>
          <w:rFonts w:ascii="Times New Roman" w:hAnsi="Times New Roman"/>
          <w:b/>
          <w:bCs w:val="0"/>
        </w:rPr>
        <w:t>、</w:t>
      </w:r>
      <w:r w:rsidR="009B0BC2" w:rsidRPr="00F33E1B">
        <w:rPr>
          <w:rFonts w:ascii="Times New Roman" w:hAnsi="Times New Roman"/>
          <w:b/>
          <w:bCs w:val="0"/>
        </w:rPr>
        <w:t>減少非必要之食品添加物使用，形成消費端與供應端共同進步的正向循環</w:t>
      </w:r>
      <w:r w:rsidR="00B372BD" w:rsidRPr="00F33E1B">
        <w:rPr>
          <w:rFonts w:ascii="Times New Roman" w:hAnsi="Times New Roman"/>
          <w:b/>
          <w:bCs w:val="0"/>
        </w:rPr>
        <w:t>：</w:t>
      </w:r>
    </w:p>
    <w:p w14:paraId="0B6334A8" w14:textId="7C2033D0" w:rsidR="00B372BD" w:rsidRPr="00F33E1B" w:rsidRDefault="00B372BD" w:rsidP="00B372BD">
      <w:pPr>
        <w:pStyle w:val="3"/>
        <w:rPr>
          <w:rFonts w:ascii="Times New Roman" w:hAnsi="Times New Roman"/>
        </w:rPr>
      </w:pPr>
      <w:r w:rsidRPr="00F33E1B">
        <w:rPr>
          <w:rFonts w:ascii="Times New Roman" w:hAnsi="Times New Roman"/>
        </w:rPr>
        <w:t>依據</w:t>
      </w:r>
      <w:r w:rsidRPr="00F33E1B">
        <w:rPr>
          <w:rFonts w:ascii="Times New Roman" w:hAnsi="Times New Roman"/>
          <w:snapToGrid w:val="0"/>
          <w:kern w:val="0"/>
        </w:rPr>
        <w:t>《</w:t>
      </w:r>
      <w:r w:rsidRPr="00F33E1B">
        <w:rPr>
          <w:rFonts w:ascii="Times New Roman" w:hAnsi="Times New Roman"/>
        </w:rPr>
        <w:t>食安法</w:t>
      </w:r>
      <w:r w:rsidRPr="00F33E1B">
        <w:rPr>
          <w:rFonts w:ascii="Times New Roman" w:hAnsi="Times New Roman"/>
          <w:snapToGrid w:val="0"/>
          <w:kern w:val="0"/>
        </w:rPr>
        <w:t>》第</w:t>
      </w:r>
      <w:r w:rsidRPr="00F33E1B">
        <w:rPr>
          <w:rFonts w:ascii="Times New Roman" w:hAnsi="Times New Roman"/>
          <w:snapToGrid w:val="0"/>
          <w:kern w:val="0"/>
        </w:rPr>
        <w:t>22</w:t>
      </w:r>
      <w:r w:rsidRPr="00F33E1B">
        <w:rPr>
          <w:rFonts w:ascii="Times New Roman" w:hAnsi="Times New Roman"/>
          <w:snapToGrid w:val="0"/>
          <w:kern w:val="0"/>
        </w:rPr>
        <w:t>條規定</w:t>
      </w:r>
      <w:r w:rsidRPr="00F33E1B">
        <w:rPr>
          <w:rStyle w:val="aff0"/>
          <w:rFonts w:ascii="Times New Roman" w:hAnsi="Times New Roman"/>
          <w:snapToGrid w:val="0"/>
          <w:kern w:val="0"/>
        </w:rPr>
        <w:footnoteReference w:id="13"/>
      </w:r>
      <w:r w:rsidRPr="00F33E1B">
        <w:rPr>
          <w:rFonts w:ascii="Times New Roman" w:hAnsi="Times New Roman"/>
          <w:snapToGrid w:val="0"/>
          <w:kern w:val="0"/>
        </w:rPr>
        <w:t>，</w:t>
      </w:r>
      <w:r w:rsidRPr="00F33E1B">
        <w:rPr>
          <w:rFonts w:ascii="Times New Roman" w:hAnsi="Times New Roman"/>
        </w:rPr>
        <w:t>包裝食品應標示內容物名稱、食品添加物名稱、有效日期、營養標示</w:t>
      </w:r>
      <w:r w:rsidR="006E6C1A" w:rsidRPr="006E6C1A">
        <w:rPr>
          <w:rFonts w:hAnsi="標楷體"/>
        </w:rPr>
        <w:t>……</w:t>
      </w:r>
      <w:r w:rsidRPr="00F33E1B">
        <w:rPr>
          <w:rFonts w:ascii="Times New Roman" w:hAnsi="Times New Roman"/>
        </w:rPr>
        <w:t>等，另依</w:t>
      </w:r>
      <w:r w:rsidRPr="00F33E1B">
        <w:rPr>
          <w:rFonts w:ascii="Times New Roman" w:hAnsi="Times New Roman"/>
          <w:snapToGrid w:val="0"/>
          <w:kern w:val="0"/>
        </w:rPr>
        <w:t>《</w:t>
      </w:r>
      <w:r w:rsidRPr="00F33E1B">
        <w:rPr>
          <w:rFonts w:ascii="Times New Roman" w:hAnsi="Times New Roman"/>
        </w:rPr>
        <w:t>包裝食品營養標示應遵行事項</w:t>
      </w:r>
      <w:r w:rsidRPr="00F33E1B">
        <w:rPr>
          <w:rFonts w:ascii="Times New Roman" w:hAnsi="Times New Roman"/>
          <w:snapToGrid w:val="0"/>
          <w:kern w:val="0"/>
        </w:rPr>
        <w:t>》第</w:t>
      </w:r>
      <w:r w:rsidRPr="00F33E1B">
        <w:rPr>
          <w:rFonts w:ascii="Times New Roman" w:hAnsi="Times New Roman"/>
          <w:snapToGrid w:val="0"/>
          <w:kern w:val="0"/>
        </w:rPr>
        <w:t>3</w:t>
      </w:r>
      <w:r w:rsidRPr="00F33E1B">
        <w:rPr>
          <w:rFonts w:ascii="Times New Roman" w:hAnsi="Times New Roman"/>
          <w:snapToGrid w:val="0"/>
          <w:kern w:val="0"/>
        </w:rPr>
        <w:t>項規定</w:t>
      </w:r>
      <w:r w:rsidRPr="00F33E1B">
        <w:rPr>
          <w:rStyle w:val="aff0"/>
          <w:rFonts w:ascii="Times New Roman" w:hAnsi="Times New Roman"/>
          <w:snapToGrid w:val="0"/>
          <w:kern w:val="0"/>
        </w:rPr>
        <w:footnoteReference w:id="14"/>
      </w:r>
      <w:r w:rsidRPr="00F33E1B">
        <w:rPr>
          <w:rFonts w:ascii="Times New Roman" w:hAnsi="Times New Roman"/>
        </w:rPr>
        <w:t>，包裝食品營養標示應標示事項，包含熱量、脂</w:t>
      </w:r>
      <w:r w:rsidRPr="00F33E1B">
        <w:rPr>
          <w:rFonts w:ascii="Times New Roman" w:hAnsi="Times New Roman"/>
        </w:rPr>
        <w:lastRenderedPageBreak/>
        <w:t>肪、糖及鈉</w:t>
      </w:r>
      <w:r w:rsidR="006E6C1A" w:rsidRPr="006E6C1A">
        <w:rPr>
          <w:rFonts w:hAnsi="標楷體"/>
        </w:rPr>
        <w:t>……</w:t>
      </w:r>
      <w:r w:rsidRPr="00F33E1B">
        <w:rPr>
          <w:rFonts w:ascii="Times New Roman" w:hAnsi="Times New Roman"/>
        </w:rPr>
        <w:t>等含量。另食藥署發布之</w:t>
      </w:r>
      <w:r w:rsidR="007549EB" w:rsidRPr="00F33E1B">
        <w:rPr>
          <w:rFonts w:ascii="Times New Roman" w:hAnsi="Times New Roman"/>
        </w:rPr>
        <w:t>《</w:t>
      </w:r>
      <w:r w:rsidRPr="00F33E1B">
        <w:rPr>
          <w:rFonts w:ascii="Times New Roman" w:hAnsi="Times New Roman"/>
        </w:rPr>
        <w:t>包裝食品正面營養資訊標示作業指引</w:t>
      </w:r>
      <w:r w:rsidR="007549EB" w:rsidRPr="00F33E1B">
        <w:rPr>
          <w:rFonts w:ascii="Times New Roman" w:hAnsi="Times New Roman"/>
        </w:rPr>
        <w:t>》</w:t>
      </w:r>
      <w:r w:rsidRPr="00F33E1B">
        <w:rPr>
          <w:rFonts w:ascii="Times New Roman" w:hAnsi="Times New Roman"/>
        </w:rPr>
        <w:t>，鼓勵業者於產品正面標示簡明扼要之圖形營養資訊，該圖示包含該產品所含熱量、成分及該項目所占每日參考值百分比，提供消費者依需求選擇，惟此屬業者自願性質。</w:t>
      </w:r>
    </w:p>
    <w:p w14:paraId="77E7CBEC" w14:textId="50417C69" w:rsidR="00B372BD" w:rsidRPr="00F33E1B" w:rsidRDefault="00B372BD" w:rsidP="00B372BD">
      <w:pPr>
        <w:pStyle w:val="3"/>
        <w:rPr>
          <w:rFonts w:ascii="Times New Roman" w:hAnsi="Times New Roman"/>
        </w:rPr>
      </w:pPr>
      <w:r w:rsidRPr="00F33E1B">
        <w:rPr>
          <w:rFonts w:ascii="Times New Roman" w:hAnsi="Times New Roman"/>
        </w:rPr>
        <w:t>超加工食品</w:t>
      </w:r>
      <w:r w:rsidR="00264E82" w:rsidRPr="00F33E1B">
        <w:rPr>
          <w:rFonts w:ascii="Times New Roman" w:hAnsi="Times New Roman"/>
        </w:rPr>
        <w:t>多係經複雜加工過程生產，或含有多種人工</w:t>
      </w:r>
      <w:r w:rsidR="00C529AB" w:rsidRPr="00F33E1B">
        <w:rPr>
          <w:rFonts w:ascii="Times New Roman" w:hAnsi="Times New Roman"/>
        </w:rPr>
        <w:t>食品</w:t>
      </w:r>
      <w:r w:rsidR="00264E82" w:rsidRPr="00F33E1B">
        <w:rPr>
          <w:rFonts w:ascii="Times New Roman" w:hAnsi="Times New Roman"/>
        </w:rPr>
        <w:t>添加物（如人工甜味劑、防腐劑</w:t>
      </w:r>
      <w:r w:rsidR="006E6C1A">
        <w:rPr>
          <w:rFonts w:ascii="Times New Roman" w:hAnsi="Times New Roman" w:hint="eastAsia"/>
        </w:rPr>
        <w:t>及</w:t>
      </w:r>
      <w:r w:rsidR="00264E82" w:rsidRPr="00F33E1B">
        <w:rPr>
          <w:rFonts w:ascii="Times New Roman" w:hAnsi="Times New Roman"/>
        </w:rPr>
        <w:t>色素等）之食品。</w:t>
      </w:r>
      <w:r w:rsidR="00C529AB" w:rsidRPr="00F33E1B">
        <w:rPr>
          <w:rFonts w:ascii="Times New Roman" w:hAnsi="Times New Roman"/>
        </w:rPr>
        <w:t>多數超加工食品</w:t>
      </w:r>
      <w:r w:rsidR="00264E82" w:rsidRPr="00F33E1B">
        <w:rPr>
          <w:rFonts w:ascii="Times New Roman" w:hAnsi="Times New Roman"/>
        </w:rPr>
        <w:t>營養價值偏低</w:t>
      </w:r>
      <w:r w:rsidR="00C529AB" w:rsidRPr="00F33E1B">
        <w:rPr>
          <w:rFonts w:ascii="Times New Roman" w:hAnsi="Times New Roman"/>
        </w:rPr>
        <w:t>，或有</w:t>
      </w:r>
      <w:r w:rsidR="00264E82" w:rsidRPr="00F33E1B">
        <w:rPr>
          <w:rFonts w:ascii="Times New Roman" w:hAnsi="Times New Roman"/>
        </w:rPr>
        <w:t>高糖、高鈉、高油脂之特徵，</w:t>
      </w:r>
      <w:r w:rsidR="00C529AB" w:rsidRPr="00F33E1B">
        <w:rPr>
          <w:rFonts w:ascii="Times New Roman" w:hAnsi="Times New Roman"/>
        </w:rPr>
        <w:t>或</w:t>
      </w:r>
      <w:r w:rsidR="00264E82" w:rsidRPr="00F33E1B">
        <w:rPr>
          <w:rFonts w:ascii="Times New Roman" w:hAnsi="Times New Roman"/>
        </w:rPr>
        <w:t>以燒烤、油炸烹調製成，此加工過程均增加該等食品之潛在健康風險。</w:t>
      </w:r>
      <w:r w:rsidRPr="00F33E1B">
        <w:rPr>
          <w:rFonts w:ascii="Times New Roman" w:hAnsi="Times New Roman"/>
          <w:u w:val="single"/>
        </w:rPr>
        <w:t>現行</w:t>
      </w:r>
      <w:r w:rsidR="007549EB" w:rsidRPr="00F33E1B">
        <w:rPr>
          <w:rFonts w:ascii="Times New Roman" w:hAnsi="Times New Roman"/>
          <w:u w:val="single"/>
        </w:rPr>
        <w:t>《</w:t>
      </w:r>
      <w:r w:rsidRPr="00F33E1B">
        <w:rPr>
          <w:rFonts w:ascii="Times New Roman" w:hAnsi="Times New Roman"/>
          <w:u w:val="single"/>
        </w:rPr>
        <w:t>食安法</w:t>
      </w:r>
      <w:r w:rsidR="007549EB" w:rsidRPr="00F33E1B">
        <w:rPr>
          <w:rFonts w:ascii="Times New Roman" w:hAnsi="Times New Roman"/>
          <w:u w:val="single"/>
        </w:rPr>
        <w:t>》</w:t>
      </w:r>
      <w:r w:rsidRPr="00F33E1B">
        <w:rPr>
          <w:rFonts w:ascii="Times New Roman" w:hAnsi="Times New Roman"/>
          <w:u w:val="single"/>
        </w:rPr>
        <w:t>雖規定包裝食品應標示之內容，但以</w:t>
      </w:r>
      <w:r w:rsidR="00E501FC" w:rsidRPr="00F33E1B">
        <w:rPr>
          <w:rFonts w:ascii="Times New Roman" w:hAnsi="Times New Roman"/>
          <w:u w:val="single"/>
        </w:rPr>
        <w:t>超加工食品含有之</w:t>
      </w:r>
      <w:r w:rsidRPr="00F33E1B">
        <w:rPr>
          <w:rFonts w:ascii="Times New Roman" w:hAnsi="Times New Roman"/>
          <w:u w:val="single"/>
        </w:rPr>
        <w:t>食品添加物為例，化學名詞眾多，一般消費者難以理解對人體健康的可能影響；又市售之超加工食品含有糖分、鈉或飽和脂肪高，但只要依規定標示，即能販售，對消費者</w:t>
      </w:r>
      <w:r w:rsidR="006E6E52" w:rsidRPr="00F33E1B">
        <w:rPr>
          <w:rFonts w:ascii="Times New Roman" w:hAnsi="Times New Roman"/>
          <w:u w:val="single"/>
        </w:rPr>
        <w:t>無任何</w:t>
      </w:r>
      <w:r w:rsidRPr="00F33E1B">
        <w:rPr>
          <w:rFonts w:ascii="Times New Roman" w:hAnsi="Times New Roman"/>
          <w:u w:val="single"/>
        </w:rPr>
        <w:t>健康警示機制</w:t>
      </w:r>
      <w:r w:rsidRPr="00F33E1B">
        <w:rPr>
          <w:rFonts w:ascii="Times New Roman" w:hAnsi="Times New Roman"/>
        </w:rPr>
        <w:t>。</w:t>
      </w:r>
    </w:p>
    <w:p w14:paraId="367E2E5E" w14:textId="4584AE4D" w:rsidR="00047317" w:rsidRPr="00F33E1B" w:rsidRDefault="00B372BD" w:rsidP="00400752">
      <w:pPr>
        <w:pStyle w:val="3"/>
        <w:rPr>
          <w:rFonts w:ascii="Times New Roman" w:hAnsi="Times New Roman"/>
        </w:rPr>
      </w:pPr>
      <w:r w:rsidRPr="00F33E1B">
        <w:rPr>
          <w:rFonts w:ascii="Times New Roman" w:hAnsi="Times New Roman"/>
        </w:rPr>
        <w:t>查</w:t>
      </w:r>
      <w:r w:rsidR="008470D8" w:rsidRPr="00F33E1B">
        <w:rPr>
          <w:rFonts w:ascii="Times New Roman" w:hAnsi="Times New Roman"/>
        </w:rPr>
        <w:t>部分國家對於特定包裝食品之健康警示，係</w:t>
      </w:r>
      <w:r w:rsidR="00047317" w:rsidRPr="00F33E1B">
        <w:rPr>
          <w:rFonts w:ascii="Times New Roman" w:hAnsi="Times New Roman"/>
        </w:rPr>
        <w:t>採取強制標示形式，</w:t>
      </w:r>
      <w:r w:rsidR="008470D8" w:rsidRPr="00F33E1B">
        <w:rPr>
          <w:rFonts w:ascii="Times New Roman" w:hAnsi="Times New Roman"/>
        </w:rPr>
        <w:t>例</w:t>
      </w:r>
      <w:r w:rsidR="00047317" w:rsidRPr="00F33E1B">
        <w:rPr>
          <w:rFonts w:ascii="Times New Roman" w:hAnsi="Times New Roman"/>
        </w:rPr>
        <w:t>如</w:t>
      </w:r>
      <w:r w:rsidR="00873882" w:rsidRPr="00F33E1B">
        <w:rPr>
          <w:rFonts w:ascii="Times New Roman" w:hAnsi="Times New Roman"/>
          <w:u w:val="single"/>
        </w:rPr>
        <w:t>智利</w:t>
      </w:r>
      <w:r w:rsidR="00047317" w:rsidRPr="00F33E1B">
        <w:rPr>
          <w:rFonts w:ascii="Times New Roman" w:hAnsi="Times New Roman"/>
          <w:u w:val="single"/>
        </w:rPr>
        <w:t>及墨西哥</w:t>
      </w:r>
      <w:r w:rsidR="008470D8" w:rsidRPr="00F33E1B">
        <w:rPr>
          <w:rFonts w:ascii="Times New Roman" w:hAnsi="Times New Roman"/>
          <w:u w:val="single"/>
        </w:rPr>
        <w:t>對於</w:t>
      </w:r>
      <w:r w:rsidR="00873882" w:rsidRPr="00F33E1B">
        <w:rPr>
          <w:rFonts w:ascii="Times New Roman" w:hAnsi="Times New Roman"/>
          <w:u w:val="single"/>
        </w:rPr>
        <w:t>含有過量的熱量、飽和脂肪、糖</w:t>
      </w:r>
      <w:r w:rsidR="00047317" w:rsidRPr="00F33E1B">
        <w:rPr>
          <w:rFonts w:ascii="Times New Roman" w:hAnsi="Times New Roman"/>
          <w:u w:val="single"/>
        </w:rPr>
        <w:t>或鹽</w:t>
      </w:r>
      <w:r w:rsidR="00873882" w:rsidRPr="00F33E1B">
        <w:rPr>
          <w:rFonts w:ascii="Times New Roman" w:hAnsi="Times New Roman"/>
          <w:u w:val="single"/>
        </w:rPr>
        <w:t>之食品</w:t>
      </w:r>
      <w:r w:rsidR="008470D8" w:rsidRPr="00F33E1B">
        <w:rPr>
          <w:rFonts w:ascii="Times New Roman" w:hAnsi="Times New Roman"/>
          <w:u w:val="single"/>
        </w:rPr>
        <w:t>，強制規定於</w:t>
      </w:r>
      <w:r w:rsidR="00873882" w:rsidRPr="00F33E1B">
        <w:rPr>
          <w:rFonts w:ascii="Times New Roman" w:hAnsi="Times New Roman"/>
          <w:u w:val="single"/>
        </w:rPr>
        <w:t>包裝上</w:t>
      </w:r>
      <w:r w:rsidR="00047317" w:rsidRPr="00F33E1B">
        <w:rPr>
          <w:rFonts w:ascii="Times New Roman" w:hAnsi="Times New Roman"/>
          <w:u w:val="single"/>
        </w:rPr>
        <w:t>將該等超標成分以八角形黑色圖樣的警示</w:t>
      </w:r>
      <w:r w:rsidR="00B76E53">
        <w:rPr>
          <w:rFonts w:ascii="Times New Roman" w:hAnsi="Times New Roman"/>
          <w:u w:val="single"/>
        </w:rPr>
        <w:t>標</w:t>
      </w:r>
      <w:r w:rsidR="00B76E53">
        <w:rPr>
          <w:rFonts w:ascii="Times New Roman" w:hAnsi="Times New Roman" w:hint="eastAsia"/>
          <w:u w:val="single"/>
        </w:rPr>
        <w:t>誌</w:t>
      </w:r>
      <w:r w:rsidR="004A1D99" w:rsidRPr="00F33E1B">
        <w:rPr>
          <w:rFonts w:ascii="Times New Roman" w:hAnsi="Times New Roman"/>
        </w:rPr>
        <w:t>（</w:t>
      </w:r>
      <w:r w:rsidR="004A1D99" w:rsidRPr="00F33E1B">
        <w:rPr>
          <w:rFonts w:ascii="Times New Roman" w:hAnsi="Times New Roman"/>
        </w:rPr>
        <w:t>Warning symbols</w:t>
      </w:r>
      <w:r w:rsidR="004A1D99" w:rsidRPr="00F33E1B">
        <w:rPr>
          <w:rFonts w:ascii="Times New Roman" w:hAnsi="Times New Roman"/>
        </w:rPr>
        <w:t>，如</w:t>
      </w:r>
      <w:r w:rsidR="00F33E1B">
        <w:rPr>
          <w:rFonts w:ascii="Times New Roman" w:hAnsi="Times New Roman"/>
        </w:rPr>
        <w:t>圖</w:t>
      </w:r>
      <w:r w:rsidR="00BD0ABE">
        <w:rPr>
          <w:rFonts w:ascii="Times New Roman" w:hAnsi="Times New Roman" w:hint="eastAsia"/>
        </w:rPr>
        <w:t>1</w:t>
      </w:r>
      <w:r w:rsidR="004A1D99" w:rsidRPr="00F33E1B">
        <w:rPr>
          <w:rFonts w:ascii="Times New Roman" w:hAnsi="Times New Roman"/>
        </w:rPr>
        <w:t>）</w:t>
      </w:r>
      <w:r w:rsidR="00047317" w:rsidRPr="00F33E1B">
        <w:rPr>
          <w:rFonts w:ascii="Times New Roman" w:hAnsi="Times New Roman"/>
        </w:rPr>
        <w:t>呈現</w:t>
      </w:r>
      <w:r w:rsidR="00873882" w:rsidRPr="00F33E1B">
        <w:rPr>
          <w:rFonts w:ascii="Times New Roman" w:hAnsi="Times New Roman"/>
        </w:rPr>
        <w:t>，</w:t>
      </w:r>
      <w:r w:rsidR="008D27D3">
        <w:rPr>
          <w:rFonts w:ascii="Times New Roman" w:hAnsi="Times New Roman" w:hint="eastAsia"/>
        </w:rPr>
        <w:t>使</w:t>
      </w:r>
      <w:r w:rsidR="00873882" w:rsidRPr="00F33E1B">
        <w:rPr>
          <w:rFonts w:ascii="Times New Roman" w:hAnsi="Times New Roman"/>
        </w:rPr>
        <w:t>消費者</w:t>
      </w:r>
      <w:r w:rsidR="008D27D3">
        <w:rPr>
          <w:rFonts w:ascii="Times New Roman" w:hAnsi="Times New Roman" w:hint="eastAsia"/>
        </w:rPr>
        <w:t>瞭解</w:t>
      </w:r>
      <w:r w:rsidR="00873882" w:rsidRPr="00F33E1B">
        <w:rPr>
          <w:rFonts w:ascii="Times New Roman" w:hAnsi="Times New Roman"/>
        </w:rPr>
        <w:t>食品中的某些成分含量超過</w:t>
      </w:r>
      <w:r w:rsidR="00047317" w:rsidRPr="00F33E1B">
        <w:rPr>
          <w:rFonts w:ascii="Times New Roman" w:hAnsi="Times New Roman"/>
        </w:rPr>
        <w:t>每日攝取</w:t>
      </w:r>
      <w:r w:rsidR="00873882" w:rsidRPr="00F33E1B">
        <w:rPr>
          <w:rFonts w:ascii="Times New Roman" w:hAnsi="Times New Roman"/>
        </w:rPr>
        <w:t>標準</w:t>
      </w:r>
      <w:r w:rsidR="00047317" w:rsidRPr="00F33E1B">
        <w:rPr>
          <w:rFonts w:ascii="Times New Roman" w:hAnsi="Times New Roman"/>
        </w:rPr>
        <w:t>，</w:t>
      </w:r>
      <w:r w:rsidR="00547AB7" w:rsidRPr="00F33E1B">
        <w:rPr>
          <w:rFonts w:ascii="Times New Roman" w:hAnsi="Times New Roman"/>
        </w:rPr>
        <w:t>並</w:t>
      </w:r>
      <w:r w:rsidR="00873882" w:rsidRPr="00F33E1B">
        <w:rPr>
          <w:rFonts w:ascii="Times New Roman" w:hAnsi="Times New Roman"/>
          <w:u w:val="single"/>
        </w:rPr>
        <w:t>禁止向</w:t>
      </w:r>
      <w:r w:rsidR="00873882" w:rsidRPr="00F33E1B">
        <w:rPr>
          <w:rFonts w:ascii="Times New Roman" w:hAnsi="Times New Roman"/>
          <w:u w:val="single"/>
        </w:rPr>
        <w:t>14</w:t>
      </w:r>
      <w:r w:rsidR="00873882" w:rsidRPr="00F33E1B">
        <w:rPr>
          <w:rFonts w:ascii="Times New Roman" w:hAnsi="Times New Roman"/>
          <w:u w:val="single"/>
        </w:rPr>
        <w:t>歲以下兒童宣傳任何帶有警示標</w:t>
      </w:r>
      <w:r w:rsidR="00B76E53">
        <w:rPr>
          <w:rFonts w:ascii="Times New Roman" w:hAnsi="Times New Roman" w:hint="eastAsia"/>
          <w:u w:val="single"/>
        </w:rPr>
        <w:t>誌</w:t>
      </w:r>
      <w:r w:rsidR="00873882" w:rsidRPr="00F33E1B">
        <w:rPr>
          <w:rFonts w:ascii="Times New Roman" w:hAnsi="Times New Roman"/>
          <w:u w:val="single"/>
        </w:rPr>
        <w:t>的產品</w:t>
      </w:r>
      <w:r w:rsidR="00873882" w:rsidRPr="00F33E1B">
        <w:rPr>
          <w:rFonts w:ascii="Times New Roman" w:hAnsi="Times New Roman"/>
        </w:rPr>
        <w:t>，</w:t>
      </w:r>
      <w:r w:rsidR="008470D8" w:rsidRPr="00F33E1B">
        <w:rPr>
          <w:rFonts w:ascii="Times New Roman" w:hAnsi="Times New Roman"/>
        </w:rPr>
        <w:t>且</w:t>
      </w:r>
      <w:r w:rsidR="00047317" w:rsidRPr="00F33E1B">
        <w:rPr>
          <w:rFonts w:ascii="Times New Roman" w:hAnsi="Times New Roman"/>
        </w:rPr>
        <w:t>不得</w:t>
      </w:r>
      <w:r w:rsidR="00873882" w:rsidRPr="00F33E1B">
        <w:rPr>
          <w:rFonts w:ascii="Times New Roman" w:hAnsi="Times New Roman"/>
        </w:rPr>
        <w:t>在校內</w:t>
      </w:r>
      <w:r w:rsidR="00047317" w:rsidRPr="00F33E1B">
        <w:rPr>
          <w:rFonts w:ascii="Times New Roman" w:hAnsi="Times New Roman"/>
        </w:rPr>
        <w:t>販售</w:t>
      </w:r>
      <w:r w:rsidR="00873882" w:rsidRPr="00F33E1B">
        <w:rPr>
          <w:rFonts w:ascii="Times New Roman" w:hAnsi="Times New Roman"/>
        </w:rPr>
        <w:t>或免費發放</w:t>
      </w:r>
      <w:r w:rsidR="00047317" w:rsidRPr="00F33E1B">
        <w:rPr>
          <w:rFonts w:ascii="Times New Roman" w:hAnsi="Times New Roman"/>
        </w:rPr>
        <w:t>有警示標</w:t>
      </w:r>
      <w:r w:rsidR="00B76E53" w:rsidRPr="00B76E53">
        <w:rPr>
          <w:rFonts w:ascii="Times New Roman" w:hAnsi="Times New Roman" w:hint="eastAsia"/>
        </w:rPr>
        <w:t>誌</w:t>
      </w:r>
      <w:r w:rsidR="00873882" w:rsidRPr="00F33E1B">
        <w:rPr>
          <w:rFonts w:ascii="Times New Roman" w:hAnsi="Times New Roman"/>
        </w:rPr>
        <w:t>的食品</w:t>
      </w:r>
      <w:r w:rsidR="00047317" w:rsidRPr="00F33E1B">
        <w:rPr>
          <w:rFonts w:ascii="Times New Roman" w:hAnsi="Times New Roman"/>
        </w:rPr>
        <w:t>。</w:t>
      </w:r>
      <w:r w:rsidR="00082D1A" w:rsidRPr="00F33E1B">
        <w:rPr>
          <w:rFonts w:ascii="Times New Roman" w:hAnsi="Times New Roman"/>
        </w:rPr>
        <w:t>泰國</w:t>
      </w:r>
      <w:r w:rsidR="00047317" w:rsidRPr="00F33E1B">
        <w:rPr>
          <w:rFonts w:ascii="Times New Roman" w:hAnsi="Times New Roman"/>
        </w:rPr>
        <w:lastRenderedPageBreak/>
        <w:t>則係</w:t>
      </w:r>
      <w:r w:rsidR="00082D1A" w:rsidRPr="00F33E1B">
        <w:rPr>
          <w:rFonts w:ascii="Times New Roman" w:hAnsi="Times New Roman"/>
        </w:rPr>
        <w:t>針對果凍和果凍類糖果，必須在包裝上的白底方框內，以至少</w:t>
      </w:r>
      <w:r w:rsidR="00082D1A" w:rsidRPr="00F33E1B">
        <w:rPr>
          <w:rFonts w:ascii="Times New Roman" w:hAnsi="Times New Roman"/>
        </w:rPr>
        <w:t>0.5</w:t>
      </w:r>
      <w:r w:rsidR="00082D1A" w:rsidRPr="00F33E1B">
        <w:rPr>
          <w:rFonts w:ascii="Times New Roman" w:hAnsi="Times New Roman"/>
        </w:rPr>
        <w:t>公分高的紅色字體，標明兒童應適量食用</w:t>
      </w:r>
      <w:r w:rsidR="00F14F69" w:rsidRPr="00F33E1B">
        <w:rPr>
          <w:rFonts w:ascii="Times New Roman" w:hAnsi="Times New Roman"/>
        </w:rPr>
        <w:t>。</w:t>
      </w:r>
      <w:r w:rsidR="00F14F69" w:rsidRPr="00F33E1B">
        <w:rPr>
          <w:rFonts w:ascii="Times New Roman" w:hAnsi="Times New Roman"/>
          <w:u w:val="single"/>
        </w:rPr>
        <w:t>韓國則是在營養標示上，強制規定要有每</w:t>
      </w:r>
      <w:r w:rsidR="00DD0791" w:rsidRPr="00F33E1B">
        <w:rPr>
          <w:rFonts w:ascii="Times New Roman" w:hAnsi="Times New Roman"/>
          <w:u w:val="single"/>
        </w:rPr>
        <w:t>日</w:t>
      </w:r>
      <w:r w:rsidR="00F14F69" w:rsidRPr="00F33E1B">
        <w:rPr>
          <w:rFonts w:ascii="Times New Roman" w:hAnsi="Times New Roman"/>
          <w:u w:val="single"/>
        </w:rPr>
        <w:t>攝取量百分比</w:t>
      </w:r>
      <w:r w:rsidR="004A1D99" w:rsidRPr="00F33E1B">
        <w:rPr>
          <w:rFonts w:ascii="Times New Roman" w:hAnsi="Times New Roman"/>
        </w:rPr>
        <w:t>（</w:t>
      </w:r>
      <w:r w:rsidR="004A1D99" w:rsidRPr="00F33E1B">
        <w:rPr>
          <w:rFonts w:ascii="Times New Roman" w:hAnsi="Times New Roman"/>
        </w:rPr>
        <w:t>Reference Intakes</w:t>
      </w:r>
      <w:r w:rsidR="004A1D99" w:rsidRPr="00F33E1B">
        <w:rPr>
          <w:rFonts w:ascii="Times New Roman" w:hAnsi="Times New Roman"/>
        </w:rPr>
        <w:t>，如</w:t>
      </w:r>
      <w:r w:rsidR="00F33E1B">
        <w:rPr>
          <w:rFonts w:ascii="Times New Roman" w:hAnsi="Times New Roman"/>
        </w:rPr>
        <w:t>圖</w:t>
      </w:r>
      <w:r w:rsidR="00BD0ABE">
        <w:rPr>
          <w:rFonts w:ascii="Times New Roman" w:hAnsi="Times New Roman" w:hint="eastAsia"/>
        </w:rPr>
        <w:t>1</w:t>
      </w:r>
      <w:r w:rsidR="004A1D99" w:rsidRPr="00F33E1B">
        <w:rPr>
          <w:rFonts w:ascii="Times New Roman" w:hAnsi="Times New Roman"/>
        </w:rPr>
        <w:t>）</w:t>
      </w:r>
      <w:r w:rsidR="00F14F69" w:rsidRPr="006E6C1A">
        <w:rPr>
          <w:rFonts w:ascii="Times New Roman" w:hAnsi="Times New Roman"/>
        </w:rPr>
        <w:t>之資訊</w:t>
      </w:r>
      <w:r w:rsidR="00F14F69" w:rsidRPr="00F33E1B">
        <w:rPr>
          <w:rFonts w:ascii="Times New Roman" w:hAnsi="Times New Roman"/>
        </w:rPr>
        <w:t>，讓民眾更快速去辨別攝取量是否會超標。</w:t>
      </w:r>
    </w:p>
    <w:p w14:paraId="7263D7E8" w14:textId="3545F4AB" w:rsidR="006E6C1A" w:rsidRDefault="00082D1A" w:rsidP="00400752">
      <w:pPr>
        <w:pStyle w:val="3"/>
        <w:rPr>
          <w:rFonts w:ascii="Times New Roman" w:hAnsi="Times New Roman"/>
        </w:rPr>
      </w:pPr>
      <w:r w:rsidRPr="00F33E1B">
        <w:rPr>
          <w:rFonts w:ascii="Times New Roman" w:hAnsi="Times New Roman"/>
        </w:rPr>
        <w:t>亦有</w:t>
      </w:r>
      <w:r w:rsidR="009F2AF8" w:rsidRPr="00F33E1B">
        <w:rPr>
          <w:rFonts w:ascii="Times New Roman" w:hAnsi="Times New Roman"/>
        </w:rPr>
        <w:t>部分國家</w:t>
      </w:r>
      <w:r w:rsidR="00F14F69" w:rsidRPr="00F33E1B">
        <w:rPr>
          <w:rFonts w:ascii="Times New Roman" w:hAnsi="Times New Roman"/>
        </w:rPr>
        <w:t>採取自願標註</w:t>
      </w:r>
      <w:r w:rsidR="00E863BB" w:rsidRPr="00F33E1B">
        <w:rPr>
          <w:rFonts w:ascii="Times New Roman" w:hAnsi="Times New Roman"/>
        </w:rPr>
        <w:t>之措施</w:t>
      </w:r>
      <w:r w:rsidR="00F14F69" w:rsidRPr="00F33E1B">
        <w:rPr>
          <w:rFonts w:ascii="Times New Roman" w:hAnsi="Times New Roman"/>
        </w:rPr>
        <w:t>，但以更清楚快速、易懂的方式呈現資訊</w:t>
      </w:r>
      <w:r w:rsidR="009F2AF8" w:rsidRPr="00F33E1B">
        <w:rPr>
          <w:rFonts w:ascii="Times New Roman" w:hAnsi="Times New Roman"/>
        </w:rPr>
        <w:t>，如</w:t>
      </w:r>
      <w:r w:rsidR="00B372BD" w:rsidRPr="00F33E1B">
        <w:rPr>
          <w:rFonts w:ascii="Times New Roman" w:hAnsi="Times New Roman"/>
          <w:u w:val="single"/>
        </w:rPr>
        <w:t>澳洲與紐西蘭實施「健康之星」</w:t>
      </w:r>
      <w:r w:rsidR="00B372BD" w:rsidRPr="00F33E1B">
        <w:rPr>
          <w:rFonts w:ascii="Times New Roman" w:hAnsi="Times New Roman"/>
        </w:rPr>
        <w:t>（</w:t>
      </w:r>
      <w:r w:rsidR="00B372BD" w:rsidRPr="00F33E1B">
        <w:rPr>
          <w:rFonts w:ascii="Times New Roman" w:hAnsi="Times New Roman"/>
        </w:rPr>
        <w:t xml:space="preserve">Health Star Rating </w:t>
      </w:r>
      <w:r w:rsidR="00E3246D">
        <w:rPr>
          <w:rFonts w:ascii="Times New Roman" w:hAnsi="Times New Roman" w:hint="eastAsia"/>
        </w:rPr>
        <w:t>S</w:t>
      </w:r>
      <w:r w:rsidR="00B372BD" w:rsidRPr="00F33E1B">
        <w:rPr>
          <w:rFonts w:ascii="Times New Roman" w:hAnsi="Times New Roman"/>
        </w:rPr>
        <w:t>ystem</w:t>
      </w:r>
      <w:r w:rsidR="004A1D99" w:rsidRPr="00F33E1B">
        <w:rPr>
          <w:rFonts w:ascii="Times New Roman" w:hAnsi="Times New Roman"/>
        </w:rPr>
        <w:t>，如</w:t>
      </w:r>
      <w:r w:rsidR="00F33E1B">
        <w:rPr>
          <w:rFonts w:ascii="Times New Roman" w:hAnsi="Times New Roman"/>
        </w:rPr>
        <w:t>圖</w:t>
      </w:r>
      <w:r w:rsidR="00BD0ABE">
        <w:rPr>
          <w:rFonts w:ascii="Times New Roman" w:hAnsi="Times New Roman" w:hint="eastAsia"/>
        </w:rPr>
        <w:t>1</w:t>
      </w:r>
      <w:r w:rsidR="004F1759" w:rsidRPr="00F33E1B">
        <w:rPr>
          <w:rFonts w:ascii="Times New Roman" w:hAnsi="Times New Roman"/>
        </w:rPr>
        <w:t>、圖</w:t>
      </w:r>
      <w:r w:rsidR="00BD0ABE">
        <w:rPr>
          <w:rFonts w:ascii="Times New Roman" w:hAnsi="Times New Roman" w:hint="eastAsia"/>
        </w:rPr>
        <w:t>2</w:t>
      </w:r>
      <w:r w:rsidR="00B372BD" w:rsidRPr="00F33E1B">
        <w:rPr>
          <w:rFonts w:ascii="Times New Roman" w:hAnsi="Times New Roman"/>
        </w:rPr>
        <w:t>）</w:t>
      </w:r>
      <w:r w:rsidR="007549EB" w:rsidRPr="006E6C1A">
        <w:rPr>
          <w:rFonts w:ascii="Times New Roman" w:hAnsi="Times New Roman"/>
        </w:rPr>
        <w:t>食品</w:t>
      </w:r>
      <w:r w:rsidR="00B372BD" w:rsidRPr="006E6C1A">
        <w:rPr>
          <w:rFonts w:ascii="Times New Roman" w:hAnsi="Times New Roman"/>
        </w:rPr>
        <w:t>包裝營養標示制度</w:t>
      </w:r>
      <w:r w:rsidR="00B372BD" w:rsidRPr="00F33E1B">
        <w:rPr>
          <w:rFonts w:ascii="Times New Roman" w:hAnsi="Times New Roman"/>
        </w:rPr>
        <w:t>，幫助消費者快速比較相似食品的健康程度，</w:t>
      </w:r>
      <w:r w:rsidR="00B372BD" w:rsidRPr="00F33E1B">
        <w:rPr>
          <w:rFonts w:ascii="Times New Roman" w:hAnsi="Times New Roman"/>
          <w:u w:val="single"/>
        </w:rPr>
        <w:t>使用</w:t>
      </w:r>
      <w:r w:rsidR="00C529AB" w:rsidRPr="00F33E1B">
        <w:rPr>
          <w:rFonts w:ascii="Times New Roman" w:hAnsi="Times New Roman"/>
          <w:u w:val="single"/>
        </w:rPr>
        <w:t>綜合評價</w:t>
      </w:r>
      <w:r w:rsidR="007549EB" w:rsidRPr="00F33E1B">
        <w:rPr>
          <w:rFonts w:ascii="Times New Roman" w:hAnsi="Times New Roman"/>
          <w:u w:val="single"/>
        </w:rPr>
        <w:t>0.5</w:t>
      </w:r>
      <w:r w:rsidR="00B372BD" w:rsidRPr="00F33E1B">
        <w:rPr>
          <w:rFonts w:ascii="Times New Roman" w:hAnsi="Times New Roman"/>
          <w:u w:val="single"/>
        </w:rPr>
        <w:t>到</w:t>
      </w:r>
      <w:r w:rsidR="00B372BD" w:rsidRPr="00F33E1B">
        <w:rPr>
          <w:rFonts w:ascii="Times New Roman" w:hAnsi="Times New Roman"/>
          <w:u w:val="single"/>
        </w:rPr>
        <w:t>5</w:t>
      </w:r>
      <w:r w:rsidR="00B372BD" w:rsidRPr="00F33E1B">
        <w:rPr>
          <w:rFonts w:ascii="Times New Roman" w:hAnsi="Times New Roman"/>
          <w:u w:val="single"/>
        </w:rPr>
        <w:t>顆星的等級（以</w:t>
      </w:r>
      <w:r w:rsidR="007549EB" w:rsidRPr="00F33E1B">
        <w:rPr>
          <w:rFonts w:ascii="Times New Roman" w:hAnsi="Times New Roman"/>
          <w:u w:val="single"/>
        </w:rPr>
        <w:t>0.5</w:t>
      </w:r>
      <w:r w:rsidR="007549EB" w:rsidRPr="00F33E1B">
        <w:rPr>
          <w:rFonts w:ascii="Times New Roman" w:hAnsi="Times New Roman"/>
          <w:u w:val="single"/>
        </w:rPr>
        <w:t>顆星</w:t>
      </w:r>
      <w:r w:rsidR="00B372BD" w:rsidRPr="00F33E1B">
        <w:rPr>
          <w:rFonts w:ascii="Times New Roman" w:hAnsi="Times New Roman"/>
          <w:u w:val="single"/>
        </w:rPr>
        <w:t>為單位），並顯示於食品包裝正面，星數越高代表食品越健康，且可搭配簡要營養成分表</w:t>
      </w:r>
      <w:r w:rsidR="00B372BD" w:rsidRPr="00F33E1B">
        <w:rPr>
          <w:rFonts w:ascii="Times New Roman" w:hAnsi="Times New Roman"/>
        </w:rPr>
        <w:t>（例如：每</w:t>
      </w:r>
      <w:r w:rsidR="00B372BD" w:rsidRPr="00F33E1B">
        <w:rPr>
          <w:rFonts w:ascii="Times New Roman" w:hAnsi="Times New Roman"/>
        </w:rPr>
        <w:t>100</w:t>
      </w:r>
      <w:r w:rsidR="0084186F" w:rsidRPr="00F33E1B">
        <w:rPr>
          <w:rFonts w:ascii="Times New Roman" w:hAnsi="Times New Roman"/>
        </w:rPr>
        <w:t>公克</w:t>
      </w:r>
      <w:r w:rsidR="00B372BD" w:rsidRPr="00F33E1B">
        <w:rPr>
          <w:rFonts w:ascii="Times New Roman" w:hAnsi="Times New Roman"/>
        </w:rPr>
        <w:t>的糖、脂肪含量），幫助消費者做出更健康的食物選擇</w:t>
      </w:r>
      <w:r w:rsidR="00F14F69" w:rsidRPr="00F33E1B">
        <w:rPr>
          <w:rFonts w:ascii="Times New Roman" w:hAnsi="Times New Roman"/>
        </w:rPr>
        <w:t>。</w:t>
      </w:r>
      <w:r w:rsidR="00C529AB" w:rsidRPr="00F33E1B">
        <w:rPr>
          <w:rFonts w:ascii="Times New Roman" w:hAnsi="Times New Roman"/>
          <w:u w:val="single"/>
        </w:rPr>
        <w:t>英國「食品紅綠燈」（</w:t>
      </w:r>
      <w:r w:rsidR="00C529AB" w:rsidRPr="00F33E1B">
        <w:rPr>
          <w:rFonts w:ascii="Times New Roman" w:hAnsi="Times New Roman"/>
          <w:u w:val="single"/>
        </w:rPr>
        <w:t>Traffic Light</w:t>
      </w:r>
      <w:r w:rsidR="004A1D99" w:rsidRPr="00F33E1B">
        <w:rPr>
          <w:rFonts w:ascii="Times New Roman" w:hAnsi="Times New Roman"/>
          <w:u w:val="single"/>
        </w:rPr>
        <w:t>，如</w:t>
      </w:r>
      <w:r w:rsidR="00F33E1B">
        <w:rPr>
          <w:rFonts w:ascii="Times New Roman" w:hAnsi="Times New Roman"/>
          <w:u w:val="single"/>
        </w:rPr>
        <w:t>圖</w:t>
      </w:r>
      <w:r w:rsidR="00BD0ABE">
        <w:rPr>
          <w:rFonts w:ascii="Times New Roman" w:hAnsi="Times New Roman" w:hint="eastAsia"/>
          <w:u w:val="single"/>
        </w:rPr>
        <w:t>1</w:t>
      </w:r>
      <w:r w:rsidR="00C529AB" w:rsidRPr="00F33E1B">
        <w:rPr>
          <w:rFonts w:ascii="Times New Roman" w:hAnsi="Times New Roman"/>
          <w:u w:val="single"/>
        </w:rPr>
        <w:t>）</w:t>
      </w:r>
      <w:r w:rsidR="00E863BB" w:rsidRPr="00F33E1B">
        <w:rPr>
          <w:rFonts w:ascii="Times New Roman" w:hAnsi="Times New Roman"/>
          <w:u w:val="single"/>
        </w:rPr>
        <w:t>則</w:t>
      </w:r>
      <w:r w:rsidR="009F2AF8" w:rsidRPr="00F33E1B">
        <w:rPr>
          <w:rFonts w:ascii="Times New Roman" w:hAnsi="Times New Roman"/>
          <w:u w:val="single"/>
        </w:rPr>
        <w:t>根據成人建議每日攝取量，產品的營養成分（熱量、脂肪、飽和脂肪、糖和鹽）賦予紅色、</w:t>
      </w:r>
      <w:r w:rsidR="00547AB7" w:rsidRPr="00F33E1B">
        <w:rPr>
          <w:rFonts w:ascii="Times New Roman" w:hAnsi="Times New Roman"/>
          <w:u w:val="single"/>
        </w:rPr>
        <w:t>橘</w:t>
      </w:r>
      <w:r w:rsidR="009F2AF8" w:rsidRPr="00F33E1B">
        <w:rPr>
          <w:rFonts w:ascii="Times New Roman" w:hAnsi="Times New Roman"/>
          <w:u w:val="single"/>
        </w:rPr>
        <w:t>色和綠色評級</w:t>
      </w:r>
      <w:r w:rsidR="009F2AF8" w:rsidRPr="00F33E1B">
        <w:rPr>
          <w:rFonts w:ascii="Times New Roman" w:hAnsi="Times New Roman"/>
        </w:rPr>
        <w:t>，並輔以該產品各營養素占每日攝取量之百分比來讓消費者控制食用量。</w:t>
      </w:r>
      <w:r w:rsidR="00C73CDA" w:rsidRPr="00F33E1B">
        <w:rPr>
          <w:rFonts w:ascii="Times New Roman" w:hAnsi="Times New Roman"/>
          <w:u w:val="single"/>
        </w:rPr>
        <w:t>部分歐洲國家則推行營養評分</w:t>
      </w:r>
      <w:r w:rsidR="00C73CDA" w:rsidRPr="00F33E1B">
        <w:rPr>
          <w:rFonts w:ascii="Times New Roman" w:hAnsi="Times New Roman"/>
        </w:rPr>
        <w:t>（</w:t>
      </w:r>
      <w:r w:rsidR="00C73CDA" w:rsidRPr="00F33E1B">
        <w:rPr>
          <w:rFonts w:ascii="Times New Roman" w:hAnsi="Times New Roman"/>
        </w:rPr>
        <w:t>Nutri-Score</w:t>
      </w:r>
      <w:r w:rsidR="004A1D99" w:rsidRPr="00F33E1B">
        <w:rPr>
          <w:rFonts w:ascii="Times New Roman" w:hAnsi="Times New Roman"/>
        </w:rPr>
        <w:t>，如</w:t>
      </w:r>
      <w:r w:rsidR="00F33E1B">
        <w:rPr>
          <w:rFonts w:ascii="Times New Roman" w:hAnsi="Times New Roman"/>
        </w:rPr>
        <w:t>圖</w:t>
      </w:r>
      <w:r w:rsidR="00BD0ABE">
        <w:rPr>
          <w:rFonts w:ascii="Times New Roman" w:hAnsi="Times New Roman" w:hint="eastAsia"/>
        </w:rPr>
        <w:t>1</w:t>
      </w:r>
      <w:r w:rsidR="00C73CDA" w:rsidRPr="00F33E1B">
        <w:rPr>
          <w:rFonts w:ascii="Times New Roman" w:hAnsi="Times New Roman"/>
        </w:rPr>
        <w:t>），此標籤系統會綜合評估食品熱量、飽和脂肪、糖及鈉等不宜過多攝取的成分，及膳食纖維、蛋白質、水果和蔬菜含量等較優良的成分，並依此計算出分數來進行分級，</w:t>
      </w:r>
      <w:r w:rsidR="00C73CDA" w:rsidRPr="00F33E1B">
        <w:rPr>
          <w:rFonts w:ascii="Times New Roman" w:hAnsi="Times New Roman"/>
          <w:u w:val="single"/>
        </w:rPr>
        <w:t>透過顏色和字母（從深綠色的</w:t>
      </w:r>
      <w:r w:rsidR="00C73CDA" w:rsidRPr="00F33E1B">
        <w:rPr>
          <w:rFonts w:ascii="Times New Roman" w:hAnsi="Times New Roman"/>
          <w:u w:val="single"/>
        </w:rPr>
        <w:t>A</w:t>
      </w:r>
      <w:r w:rsidR="00C73CDA" w:rsidRPr="00F33E1B">
        <w:rPr>
          <w:rFonts w:ascii="Times New Roman" w:hAnsi="Times New Roman"/>
          <w:u w:val="single"/>
        </w:rPr>
        <w:t>到深紅色的</w:t>
      </w:r>
      <w:r w:rsidR="00C73CDA" w:rsidRPr="00F33E1B">
        <w:rPr>
          <w:rFonts w:ascii="Times New Roman" w:hAnsi="Times New Roman"/>
          <w:u w:val="single"/>
        </w:rPr>
        <w:t>E</w:t>
      </w:r>
      <w:r w:rsidR="00E3246D" w:rsidRPr="00E3246D">
        <w:rPr>
          <w:rFonts w:hint="eastAsia"/>
          <w:u w:val="single"/>
        </w:rPr>
        <w:t>，</w:t>
      </w:r>
      <w:r w:rsidR="00E3246D" w:rsidRPr="00E3246D">
        <w:rPr>
          <w:rFonts w:ascii="Times New Roman" w:hAnsi="Times New Roman" w:hint="eastAsia"/>
          <w:u w:val="single"/>
        </w:rPr>
        <w:t>A</w:t>
      </w:r>
      <w:r w:rsidR="00E3246D" w:rsidRPr="00E3246D">
        <w:rPr>
          <w:rFonts w:ascii="Times New Roman" w:hAnsi="Times New Roman" w:hint="eastAsia"/>
          <w:u w:val="single"/>
        </w:rPr>
        <w:t>代表最健康，</w:t>
      </w:r>
      <w:r w:rsidR="00E3246D" w:rsidRPr="00E3246D">
        <w:rPr>
          <w:rFonts w:ascii="Times New Roman" w:hAnsi="Times New Roman" w:hint="eastAsia"/>
          <w:u w:val="single"/>
        </w:rPr>
        <w:t>E</w:t>
      </w:r>
      <w:r w:rsidR="00E3246D" w:rsidRPr="00E3246D">
        <w:rPr>
          <w:rFonts w:ascii="Times New Roman" w:hAnsi="Times New Roman" w:hint="eastAsia"/>
          <w:u w:val="single"/>
        </w:rPr>
        <w:t>代表最不健康</w:t>
      </w:r>
      <w:r w:rsidR="00C73CDA" w:rsidRPr="00F33E1B">
        <w:rPr>
          <w:rFonts w:ascii="Times New Roman" w:hAnsi="Times New Roman"/>
          <w:u w:val="single"/>
        </w:rPr>
        <w:t>）來幫助消費者快速瞭解食品的整體營養價值</w:t>
      </w:r>
      <w:r w:rsidR="00C73CDA" w:rsidRPr="00F33E1B">
        <w:rPr>
          <w:rFonts w:ascii="Times New Roman" w:hAnsi="Times New Roman"/>
        </w:rPr>
        <w:t>。</w:t>
      </w:r>
      <w:r w:rsidR="00B372BD" w:rsidRPr="00F33E1B">
        <w:rPr>
          <w:rFonts w:ascii="Times New Roman" w:hAnsi="Times New Roman"/>
        </w:rPr>
        <w:t>對消費者而言，此種標示制度之友善度與易懂程度更直觀易懂，以額外認證</w:t>
      </w:r>
      <w:r w:rsidR="00B76E53">
        <w:rPr>
          <w:rFonts w:ascii="Times New Roman" w:hAnsi="Times New Roman"/>
        </w:rPr>
        <w:t>標示</w:t>
      </w:r>
      <w:r w:rsidR="00B372BD" w:rsidRPr="00F33E1B">
        <w:rPr>
          <w:rFonts w:ascii="Times New Roman" w:hAnsi="Times New Roman"/>
        </w:rPr>
        <w:t>提供重要食用資訊</w:t>
      </w:r>
      <w:r w:rsidR="00655BE2" w:rsidRPr="00F33E1B">
        <w:rPr>
          <w:rFonts w:ascii="Times New Roman" w:hAnsi="Times New Roman"/>
        </w:rPr>
        <w:t>，或可作為我國食品標示制度之參考</w:t>
      </w:r>
      <w:r w:rsidR="00B372BD" w:rsidRPr="00F33E1B">
        <w:rPr>
          <w:rFonts w:ascii="Times New Roman" w:hAnsi="Times New Roman"/>
        </w:rPr>
        <w:t>。</w:t>
      </w:r>
    </w:p>
    <w:p w14:paraId="12871419" w14:textId="6369F188" w:rsidR="00B372BD" w:rsidRPr="00F33E1B" w:rsidRDefault="006E6C1A" w:rsidP="006E6C1A">
      <w:pPr>
        <w:ind w:leftChars="83" w:left="282"/>
        <w:rPr>
          <w:rFonts w:ascii="Times New Roman"/>
        </w:rPr>
      </w:pPr>
      <w:r w:rsidRPr="00F33E1B">
        <w:rPr>
          <w:rFonts w:ascii="Times New Roman"/>
          <w:noProof/>
        </w:rPr>
        <w:lastRenderedPageBreak/>
        <w:drawing>
          <wp:inline distT="0" distB="0" distL="0" distR="0" wp14:anchorId="1F5632A5" wp14:editId="63F4516E">
            <wp:extent cx="5253656" cy="3113687"/>
            <wp:effectExtent l="0" t="0" r="444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2961" t="5684" b="3384"/>
                    <a:stretch/>
                  </pic:blipFill>
                  <pic:spPr bwMode="auto">
                    <a:xfrm>
                      <a:off x="0" y="0"/>
                      <a:ext cx="5259986" cy="3117438"/>
                    </a:xfrm>
                    <a:prstGeom prst="rect">
                      <a:avLst/>
                    </a:prstGeom>
                    <a:ln>
                      <a:noFill/>
                    </a:ln>
                    <a:extLst>
                      <a:ext uri="{53640926-AAD7-44D8-BBD7-CCE9431645EC}">
                        <a14:shadowObscured xmlns:a14="http://schemas.microsoft.com/office/drawing/2010/main"/>
                      </a:ext>
                    </a:extLst>
                  </pic:spPr>
                </pic:pic>
              </a:graphicData>
            </a:graphic>
          </wp:inline>
        </w:drawing>
      </w:r>
    </w:p>
    <w:p w14:paraId="6C4ED9B7" w14:textId="6E31FF5C" w:rsidR="004A1D99" w:rsidRPr="00F33E1B" w:rsidRDefault="004A1D99" w:rsidP="004A1D99">
      <w:pPr>
        <w:pStyle w:val="a1"/>
        <w:rPr>
          <w:rFonts w:ascii="Times New Roman" w:hAnsi="Times New Roman"/>
        </w:rPr>
      </w:pPr>
      <w:r w:rsidRPr="00F33E1B">
        <w:rPr>
          <w:rFonts w:ascii="Times New Roman" w:hAnsi="Times New Roman"/>
        </w:rPr>
        <w:t>國際間採取的食品營養標示圖</w:t>
      </w:r>
      <w:r w:rsidRPr="00F33E1B">
        <w:rPr>
          <w:rStyle w:val="aff0"/>
          <w:rFonts w:ascii="Times New Roman" w:hAnsi="Times New Roman"/>
        </w:rPr>
        <w:footnoteReference w:id="15"/>
      </w:r>
    </w:p>
    <w:p w14:paraId="5F99C042" w14:textId="77777777" w:rsidR="002304CE" w:rsidRPr="00F33E1B" w:rsidRDefault="002304CE" w:rsidP="002304CE">
      <w:pPr>
        <w:pStyle w:val="3"/>
        <w:numPr>
          <w:ilvl w:val="0"/>
          <w:numId w:val="0"/>
        </w:numPr>
        <w:ind w:left="1361"/>
        <w:rPr>
          <w:rFonts w:ascii="Times New Roman" w:hAnsi="Times New Roman"/>
        </w:rPr>
      </w:pPr>
      <w:r w:rsidRPr="00F33E1B">
        <w:rPr>
          <w:rFonts w:ascii="Times New Roman" w:hAnsi="Times New Roman"/>
          <w:noProof/>
        </w:rPr>
        <w:drawing>
          <wp:inline distT="0" distB="0" distL="0" distR="0" wp14:anchorId="250B8B91" wp14:editId="46F5F219">
            <wp:extent cx="4184573" cy="2681638"/>
            <wp:effectExtent l="19050" t="19050" r="26035" b="2349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a:picLocks noChangeAspect="1" noChangeArrowheads="1"/>
                    </pic:cNvPicPr>
                  </pic:nvPicPr>
                  <pic:blipFill rotWithShape="1">
                    <a:blip r:embed="rId10">
                      <a:extLst>
                        <a:ext uri="{28A0092B-C50C-407E-A947-70E740481C1C}">
                          <a14:useLocalDpi xmlns:a14="http://schemas.microsoft.com/office/drawing/2010/main" val="0"/>
                        </a:ext>
                      </a:extLst>
                    </a:blip>
                    <a:srcRect l="38342" t="53894" b="16342"/>
                    <a:stretch/>
                  </pic:blipFill>
                  <pic:spPr bwMode="auto">
                    <a:xfrm>
                      <a:off x="0" y="0"/>
                      <a:ext cx="4201711" cy="2692621"/>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8717E6B" w14:textId="68942552" w:rsidR="002304CE" w:rsidRPr="00F33E1B" w:rsidRDefault="002304CE" w:rsidP="002304CE">
      <w:pPr>
        <w:pStyle w:val="a1"/>
        <w:rPr>
          <w:rFonts w:ascii="Times New Roman" w:hAnsi="Times New Roman"/>
        </w:rPr>
      </w:pPr>
      <w:r w:rsidRPr="00F33E1B">
        <w:rPr>
          <w:rFonts w:ascii="Times New Roman" w:hAnsi="Times New Roman"/>
        </w:rPr>
        <w:t>健康之星</w:t>
      </w:r>
      <w:r w:rsidR="0013533F" w:rsidRPr="00F33E1B">
        <w:rPr>
          <w:rFonts w:ascii="Times New Roman" w:hAnsi="Times New Roman"/>
        </w:rPr>
        <w:t>實際</w:t>
      </w:r>
      <w:r w:rsidRPr="00F33E1B">
        <w:rPr>
          <w:rFonts w:ascii="Times New Roman" w:hAnsi="Times New Roman"/>
        </w:rPr>
        <w:t>標示</w:t>
      </w:r>
      <w:r w:rsidR="0013533F" w:rsidRPr="00F33E1B">
        <w:rPr>
          <w:rFonts w:ascii="Times New Roman" w:hAnsi="Times New Roman"/>
        </w:rPr>
        <w:t>情形</w:t>
      </w:r>
      <w:r w:rsidRPr="00F33E1B">
        <w:rPr>
          <w:rFonts w:ascii="Times New Roman" w:hAnsi="Times New Roman"/>
        </w:rPr>
        <w:t>（攝自澳洲珀斯商場）</w:t>
      </w:r>
    </w:p>
    <w:p w14:paraId="0B762109" w14:textId="1B116905" w:rsidR="006F3F3A" w:rsidRPr="00F33E1B" w:rsidRDefault="006E6E52" w:rsidP="006F4577">
      <w:pPr>
        <w:pStyle w:val="3"/>
        <w:rPr>
          <w:rFonts w:ascii="Times New Roman" w:hAnsi="Times New Roman"/>
        </w:rPr>
      </w:pPr>
      <w:r w:rsidRPr="00F33E1B">
        <w:rPr>
          <w:rFonts w:ascii="Times New Roman" w:hAnsi="Times New Roman"/>
          <w:snapToGrid w:val="0"/>
          <w:kern w:val="0"/>
        </w:rPr>
        <w:t>《</w:t>
      </w:r>
      <w:r w:rsidRPr="00F33E1B">
        <w:rPr>
          <w:rFonts w:ascii="Times New Roman" w:hAnsi="Times New Roman"/>
        </w:rPr>
        <w:t>食安法</w:t>
      </w:r>
      <w:r w:rsidRPr="00F33E1B">
        <w:rPr>
          <w:rFonts w:ascii="Times New Roman" w:hAnsi="Times New Roman"/>
          <w:snapToGrid w:val="0"/>
          <w:kern w:val="0"/>
        </w:rPr>
        <w:t>》雖已規定</w:t>
      </w:r>
      <w:r w:rsidRPr="00F33E1B">
        <w:rPr>
          <w:rFonts w:ascii="Times New Roman" w:hAnsi="Times New Roman"/>
        </w:rPr>
        <w:t>包裝食品應標示內容物名稱、食品添加物名稱、有效日期、營養標示</w:t>
      </w:r>
      <w:r w:rsidR="006E6C1A" w:rsidRPr="006E6C1A">
        <w:rPr>
          <w:rFonts w:hAnsi="標楷體"/>
        </w:rPr>
        <w:t>……</w:t>
      </w:r>
      <w:r w:rsidRPr="00F33E1B">
        <w:rPr>
          <w:rFonts w:ascii="Times New Roman" w:hAnsi="Times New Roman"/>
        </w:rPr>
        <w:t>等，</w:t>
      </w:r>
      <w:r w:rsidR="005C37B0" w:rsidRPr="00F33E1B">
        <w:rPr>
          <w:rFonts w:ascii="Times New Roman" w:hAnsi="Times New Roman"/>
        </w:rPr>
        <w:t>《</w:t>
      </w:r>
      <w:r w:rsidRPr="00F33E1B">
        <w:rPr>
          <w:rFonts w:ascii="Times New Roman" w:hAnsi="Times New Roman"/>
        </w:rPr>
        <w:t>包裝食品營養標示應遵行事項</w:t>
      </w:r>
      <w:r w:rsidRPr="00F33E1B">
        <w:rPr>
          <w:rFonts w:ascii="Times New Roman" w:hAnsi="Times New Roman"/>
          <w:snapToGrid w:val="0"/>
          <w:kern w:val="0"/>
        </w:rPr>
        <w:t>》則定有</w:t>
      </w:r>
      <w:r w:rsidRPr="00F33E1B">
        <w:rPr>
          <w:rFonts w:ascii="Times New Roman" w:hAnsi="Times New Roman"/>
        </w:rPr>
        <w:t>包裝食品營養標示應標示事項，包含熱量、脂肪、糖及鈉</w:t>
      </w:r>
      <w:r w:rsidR="006E6C1A" w:rsidRPr="006E6C1A">
        <w:rPr>
          <w:rFonts w:hAnsi="標楷體"/>
        </w:rPr>
        <w:t>……</w:t>
      </w:r>
      <w:r w:rsidRPr="00F33E1B">
        <w:rPr>
          <w:rFonts w:ascii="Times New Roman" w:hAnsi="Times New Roman"/>
        </w:rPr>
        <w:t>等含</w:t>
      </w:r>
      <w:r w:rsidRPr="00F33E1B">
        <w:rPr>
          <w:rFonts w:ascii="Times New Roman" w:hAnsi="Times New Roman"/>
        </w:rPr>
        <w:lastRenderedPageBreak/>
        <w:t>量之規定，食藥署發布之</w:t>
      </w:r>
      <w:r w:rsidR="007549EB" w:rsidRPr="00F33E1B">
        <w:rPr>
          <w:rFonts w:ascii="Times New Roman" w:hAnsi="Times New Roman"/>
        </w:rPr>
        <w:t>《包裝食品正面營養資訊標示作業指引》</w:t>
      </w:r>
      <w:r w:rsidRPr="00F33E1B">
        <w:rPr>
          <w:rFonts w:ascii="Times New Roman" w:hAnsi="Times New Roman"/>
        </w:rPr>
        <w:t>，亦鼓勵業者於產品正面標示簡明扼要之圖形營養資訊</w:t>
      </w:r>
      <w:r w:rsidR="00A1109E" w:rsidRPr="00F33E1B">
        <w:rPr>
          <w:rFonts w:ascii="Times New Roman" w:hAnsi="Times New Roman"/>
        </w:rPr>
        <w:t>。惟隨著國人外食</w:t>
      </w:r>
      <w:r w:rsidR="00230786">
        <w:rPr>
          <w:rFonts w:ascii="Times New Roman" w:hAnsi="Times New Roman"/>
        </w:rPr>
        <w:t>比率</w:t>
      </w:r>
      <w:r w:rsidR="00A1109E" w:rsidRPr="00F33E1B">
        <w:rPr>
          <w:rFonts w:ascii="Times New Roman" w:hAnsi="Times New Roman"/>
        </w:rPr>
        <w:t>持續上升，飲食型態亦趨多元，又</w:t>
      </w:r>
      <w:r w:rsidR="00A1109E" w:rsidRPr="00F33E1B">
        <w:rPr>
          <w:rFonts w:ascii="Times New Roman" w:hAnsi="Times New Roman"/>
          <w:u w:val="single"/>
        </w:rPr>
        <w:t>超加工食品因風味強烈、選擇多樣且取得便利，已逐漸取代以原型食物為基礎之飲食模式</w:t>
      </w:r>
      <w:r w:rsidR="0084186F" w:rsidRPr="00F33E1B">
        <w:rPr>
          <w:rFonts w:ascii="Times New Roman" w:hAnsi="Times New Roman"/>
        </w:rPr>
        <w:t>，</w:t>
      </w:r>
      <w:r w:rsidR="008D27D3">
        <w:rPr>
          <w:rFonts w:ascii="Times New Roman" w:hAnsi="Times New Roman" w:hint="eastAsia"/>
        </w:rPr>
        <w:t>加以</w:t>
      </w:r>
      <w:r w:rsidR="00654189" w:rsidRPr="00F33E1B">
        <w:rPr>
          <w:rFonts w:ascii="Times New Roman" w:hAnsi="Times New Roman"/>
        </w:rPr>
        <w:t>國外相關研究報告亦提出長期攝取超加工食品可能增加肥胖、糖尿病、心血管疾病及腸道失衡等慢性疾病的風險等研究結果</w:t>
      </w:r>
      <w:r w:rsidR="006F3F3A" w:rsidRPr="00F33E1B">
        <w:rPr>
          <w:rFonts w:ascii="Times New Roman" w:hAnsi="Times New Roman"/>
        </w:rPr>
        <w:t>，更有研究</w:t>
      </w:r>
      <w:r w:rsidR="007079D8" w:rsidRPr="00F33E1B">
        <w:rPr>
          <w:rStyle w:val="aff0"/>
          <w:rFonts w:ascii="Times New Roman" w:hAnsi="Times New Roman"/>
        </w:rPr>
        <w:footnoteReference w:id="16"/>
      </w:r>
      <w:r w:rsidR="006F3F3A" w:rsidRPr="00F33E1B">
        <w:rPr>
          <w:rFonts w:ascii="Times New Roman" w:hAnsi="Times New Roman"/>
        </w:rPr>
        <w:t>進一步指出，超加工食品</w:t>
      </w:r>
      <w:r w:rsidR="006E6C1A">
        <w:rPr>
          <w:rFonts w:ascii="Times New Roman" w:hAnsi="Times New Roman" w:hint="eastAsia"/>
        </w:rPr>
        <w:t>之</w:t>
      </w:r>
      <w:r w:rsidR="006F3F3A" w:rsidRPr="00F33E1B">
        <w:rPr>
          <w:rFonts w:ascii="Times New Roman" w:hAnsi="Times New Roman"/>
        </w:rPr>
        <w:t>健康危害並不僅係因所含營養成分或食物價值較低，而更可能係因生產製造過程</w:t>
      </w:r>
      <w:r w:rsidR="00A1109E" w:rsidRPr="00F33E1B">
        <w:rPr>
          <w:rFonts w:ascii="Times New Roman" w:hAnsi="Times New Roman"/>
        </w:rPr>
        <w:t>使用過量</w:t>
      </w:r>
      <w:r w:rsidR="006E6C1A">
        <w:rPr>
          <w:rFonts w:ascii="Times New Roman" w:hAnsi="Times New Roman" w:hint="eastAsia"/>
        </w:rPr>
        <w:t>之</w:t>
      </w:r>
      <w:r w:rsidR="00A1109E" w:rsidRPr="00F33E1B">
        <w:rPr>
          <w:rFonts w:ascii="Times New Roman" w:hAnsi="Times New Roman"/>
        </w:rPr>
        <w:t>食品</w:t>
      </w:r>
      <w:r w:rsidR="006F3F3A" w:rsidRPr="00F33E1B">
        <w:rPr>
          <w:rFonts w:ascii="Times New Roman" w:hAnsi="Times New Roman"/>
        </w:rPr>
        <w:t>添加</w:t>
      </w:r>
      <w:r w:rsidR="00A1109E" w:rsidRPr="00F33E1B">
        <w:rPr>
          <w:rFonts w:ascii="Times New Roman" w:hAnsi="Times New Roman"/>
        </w:rPr>
        <w:t>物</w:t>
      </w:r>
      <w:r w:rsidR="006F3F3A" w:rsidRPr="00F33E1B">
        <w:rPr>
          <w:rFonts w:ascii="Times New Roman" w:hAnsi="Times New Roman"/>
        </w:rPr>
        <w:t>，</w:t>
      </w:r>
      <w:r w:rsidR="00A1109E" w:rsidRPr="00F33E1B">
        <w:rPr>
          <w:rFonts w:ascii="Times New Roman" w:hAnsi="Times New Roman"/>
        </w:rPr>
        <w:t>又或</w:t>
      </w:r>
      <w:r w:rsidR="006E6C1A">
        <w:rPr>
          <w:rFonts w:ascii="Times New Roman" w:hAnsi="Times New Roman" w:hint="eastAsia"/>
        </w:rPr>
        <w:t>該產品</w:t>
      </w:r>
      <w:r w:rsidR="006F3F3A" w:rsidRPr="00F33E1B">
        <w:rPr>
          <w:rFonts w:ascii="Times New Roman" w:hAnsi="Times New Roman"/>
        </w:rPr>
        <w:t>廣泛利用塑膠作為包裝材料等，致使超加工食品對於健康有更多負面影響。</w:t>
      </w:r>
    </w:p>
    <w:p w14:paraId="038745E0" w14:textId="50FE00FA" w:rsidR="004B4B24" w:rsidRPr="00F33E1B" w:rsidRDefault="009624FE" w:rsidP="006F4577">
      <w:pPr>
        <w:pStyle w:val="3"/>
        <w:rPr>
          <w:rFonts w:ascii="Times New Roman" w:hAnsi="Times New Roman"/>
        </w:rPr>
      </w:pPr>
      <w:r>
        <w:rPr>
          <w:rFonts w:ascii="Times New Roman" w:hAnsi="Times New Roman" w:hint="eastAsia"/>
        </w:rPr>
        <w:t>綜上，</w:t>
      </w:r>
      <w:r w:rsidRPr="009624FE">
        <w:rPr>
          <w:rFonts w:ascii="Times New Roman" w:hAnsi="Times New Roman" w:hint="eastAsia"/>
        </w:rPr>
        <w:t>國內目前規範之食品標示方式對兒童或一般消費者未盡友善易懂，難以從包裝標示辨識食品加工程度及健康風險，且標示內容缺乏警示作用，均不利於提供民眾充分知情權。國際間已推廣各式清楚且直觀的食品標示制度，食藥署允宜研議建立相關加工食品分級標示及警語內容之可行性，以保障民眾購買時之知情權，並有助於提升國際銷售時食品資訊之可近性，幫助國內外消費者做出更健康的食物選擇，促使其優先選擇標示清楚之產品，降低</w:t>
      </w:r>
      <w:r w:rsidR="009B2188">
        <w:rPr>
          <w:rFonts w:ascii="Times New Roman" w:hAnsi="Times New Roman" w:hint="eastAsia"/>
        </w:rPr>
        <w:t>味</w:t>
      </w:r>
      <w:r w:rsidRPr="009624FE">
        <w:rPr>
          <w:rFonts w:ascii="Times New Roman" w:hAnsi="Times New Roman" w:hint="eastAsia"/>
        </w:rPr>
        <w:t>美價廉的超加工食品帶來之「劣幣驅逐良幣」現象，引導業者強化食品成分管理、減少非必要之食品添加物使用，形成消費端與供應端共同進步的正向循環</w:t>
      </w:r>
      <w:r w:rsidR="004B4B24" w:rsidRPr="00F33E1B">
        <w:rPr>
          <w:rFonts w:ascii="Times New Roman" w:hAnsi="Times New Roman"/>
        </w:rPr>
        <w:t>。</w:t>
      </w:r>
    </w:p>
    <w:p w14:paraId="7B072A74" w14:textId="66E7ED2E" w:rsidR="00BE7615" w:rsidRPr="00F33E1B" w:rsidRDefault="00BE7615" w:rsidP="00415400">
      <w:pPr>
        <w:pStyle w:val="2"/>
        <w:rPr>
          <w:rFonts w:ascii="Times New Roman" w:hAnsi="Times New Roman"/>
          <w:b/>
          <w:bCs w:val="0"/>
        </w:rPr>
      </w:pPr>
      <w:r w:rsidRPr="00F33E1B">
        <w:rPr>
          <w:rFonts w:ascii="Times New Roman" w:hAnsi="Times New Roman"/>
          <w:b/>
          <w:bCs w:val="0"/>
        </w:rPr>
        <w:t>食藥署已委託國衛院研究</w:t>
      </w:r>
      <w:r w:rsidR="008603C2" w:rsidRPr="00F33E1B">
        <w:rPr>
          <w:rFonts w:ascii="Times New Roman" w:hAnsi="Times New Roman"/>
          <w:b/>
          <w:bCs w:val="0"/>
        </w:rPr>
        <w:t>並</w:t>
      </w:r>
      <w:r w:rsidRPr="00F33E1B">
        <w:rPr>
          <w:rFonts w:ascii="Times New Roman" w:hAnsi="Times New Roman"/>
          <w:b/>
          <w:bCs w:val="0"/>
        </w:rPr>
        <w:t>建置國家攝食資料庫，惟</w:t>
      </w:r>
      <w:r w:rsidRPr="00F33E1B">
        <w:rPr>
          <w:rFonts w:ascii="Times New Roman" w:hAnsi="Times New Roman"/>
          <w:b/>
          <w:bCs w:val="0"/>
        </w:rPr>
        <w:lastRenderedPageBreak/>
        <w:t>該資料庫之食物分類系統</w:t>
      </w:r>
      <w:r w:rsidR="008603C2" w:rsidRPr="00F33E1B">
        <w:rPr>
          <w:rFonts w:ascii="Times New Roman" w:hAnsi="Times New Roman"/>
          <w:b/>
          <w:bCs w:val="0"/>
        </w:rPr>
        <w:t>並未以</w:t>
      </w:r>
      <w:r w:rsidRPr="00F33E1B">
        <w:rPr>
          <w:rFonts w:ascii="Times New Roman" w:hAnsi="Times New Roman"/>
          <w:b/>
          <w:bCs w:val="0"/>
        </w:rPr>
        <w:t>加工程度將食品分群，難以評估相關加工</w:t>
      </w:r>
      <w:r w:rsidR="008603C2" w:rsidRPr="00F33E1B">
        <w:rPr>
          <w:rFonts w:ascii="Times New Roman" w:hAnsi="Times New Roman"/>
          <w:b/>
          <w:bCs w:val="0"/>
        </w:rPr>
        <w:t>程度不等</w:t>
      </w:r>
      <w:r w:rsidRPr="00F33E1B">
        <w:rPr>
          <w:rFonts w:ascii="Times New Roman" w:hAnsi="Times New Roman"/>
          <w:b/>
          <w:bCs w:val="0"/>
        </w:rPr>
        <w:t>食品之健康風險，為利系統化提供加工食品飲食數據資料庫</w:t>
      </w:r>
      <w:r w:rsidR="008603C2" w:rsidRPr="00F33E1B">
        <w:rPr>
          <w:rFonts w:ascii="Times New Roman" w:hAnsi="Times New Roman"/>
          <w:b/>
          <w:bCs w:val="0"/>
        </w:rPr>
        <w:t>，</w:t>
      </w:r>
      <w:r w:rsidRPr="00F33E1B">
        <w:rPr>
          <w:rFonts w:ascii="Times New Roman" w:hAnsi="Times New Roman"/>
          <w:b/>
          <w:bCs w:val="0"/>
        </w:rPr>
        <w:t>供專家學者及政府單位進行健康風險評估、法規擬訂及政策參考之用，食藥署允宜督促國衛院積極擴充與優化食物分類系統，針對食品加工程度進行系統化分類及標註，以協助釐清</w:t>
      </w:r>
      <w:r w:rsidR="008603C2" w:rsidRPr="00F33E1B">
        <w:rPr>
          <w:rFonts w:ascii="Times New Roman" w:hAnsi="Times New Roman"/>
          <w:b/>
          <w:bCs w:val="0"/>
        </w:rPr>
        <w:t>不同</w:t>
      </w:r>
      <w:r w:rsidRPr="00F33E1B">
        <w:rPr>
          <w:rFonts w:ascii="Times New Roman" w:hAnsi="Times New Roman"/>
          <w:b/>
          <w:bCs w:val="0"/>
        </w:rPr>
        <w:t>加工</w:t>
      </w:r>
      <w:r w:rsidR="008603C2" w:rsidRPr="00F33E1B">
        <w:rPr>
          <w:rFonts w:ascii="Times New Roman" w:hAnsi="Times New Roman"/>
          <w:b/>
          <w:bCs w:val="0"/>
        </w:rPr>
        <w:t>程度</w:t>
      </w:r>
      <w:r w:rsidRPr="00F33E1B">
        <w:rPr>
          <w:rFonts w:ascii="Times New Roman" w:hAnsi="Times New Roman"/>
          <w:b/>
          <w:bCs w:val="0"/>
        </w:rPr>
        <w:t>食品的健康危害與潛在影響，</w:t>
      </w:r>
      <w:r w:rsidR="008603C2" w:rsidRPr="00F33E1B">
        <w:rPr>
          <w:rFonts w:ascii="Times New Roman" w:hAnsi="Times New Roman"/>
          <w:b/>
          <w:bCs w:val="0"/>
        </w:rPr>
        <w:t>俾</w:t>
      </w:r>
      <w:r w:rsidRPr="00F33E1B">
        <w:rPr>
          <w:rFonts w:ascii="Times New Roman" w:hAnsi="Times New Roman"/>
          <w:b/>
          <w:bCs w:val="0"/>
        </w:rPr>
        <w:t>進一步支援相關法規制定、風險溝通與國民飲食指標</w:t>
      </w:r>
      <w:r w:rsidR="00EC317A">
        <w:rPr>
          <w:rFonts w:ascii="Times New Roman" w:hAnsi="Times New Roman" w:hint="eastAsia"/>
          <w:b/>
          <w:bCs w:val="0"/>
        </w:rPr>
        <w:t>及</w:t>
      </w:r>
      <w:r w:rsidRPr="00F33E1B">
        <w:rPr>
          <w:rFonts w:ascii="Times New Roman" w:hAnsi="Times New Roman"/>
          <w:b/>
          <w:bCs w:val="0"/>
        </w:rPr>
        <w:t>每日飲食指南之編修</w:t>
      </w:r>
      <w:r w:rsidR="00547AB7" w:rsidRPr="00F33E1B">
        <w:rPr>
          <w:rFonts w:ascii="Times New Roman" w:hAnsi="Times New Roman"/>
          <w:b/>
          <w:bCs w:val="0"/>
        </w:rPr>
        <w:t>：</w:t>
      </w:r>
    </w:p>
    <w:p w14:paraId="2489C902" w14:textId="4B893B01" w:rsidR="00FC456F" w:rsidRPr="00F33E1B" w:rsidRDefault="0060074C" w:rsidP="005C02B3">
      <w:pPr>
        <w:pStyle w:val="3"/>
        <w:rPr>
          <w:rFonts w:ascii="Times New Roman" w:hAnsi="Times New Roman"/>
        </w:rPr>
      </w:pPr>
      <w:r w:rsidRPr="00F33E1B">
        <w:rPr>
          <w:rFonts w:ascii="Times New Roman" w:hAnsi="Times New Roman"/>
          <w:u w:val="single"/>
        </w:rPr>
        <w:t>按</w:t>
      </w:r>
      <w:r w:rsidR="00547AB7" w:rsidRPr="00F33E1B">
        <w:rPr>
          <w:rFonts w:ascii="Times New Roman" w:hAnsi="Times New Roman"/>
          <w:u w:val="single"/>
        </w:rPr>
        <w:t>《</w:t>
      </w:r>
      <w:r w:rsidRPr="00F33E1B">
        <w:rPr>
          <w:rFonts w:ascii="Times New Roman" w:hAnsi="Times New Roman"/>
          <w:u w:val="single"/>
        </w:rPr>
        <w:t>營養及健康飲食促進法</w:t>
      </w:r>
      <w:r w:rsidR="00547AB7" w:rsidRPr="00F33E1B">
        <w:rPr>
          <w:rFonts w:ascii="Times New Roman" w:hAnsi="Times New Roman"/>
          <w:u w:val="single"/>
        </w:rPr>
        <w:t>》</w:t>
      </w:r>
      <w:r w:rsidRPr="00F33E1B">
        <w:rPr>
          <w:rFonts w:ascii="Times New Roman" w:hAnsi="Times New Roman"/>
          <w:u w:val="single"/>
        </w:rPr>
        <w:t>第</w:t>
      </w:r>
      <w:r w:rsidRPr="00F33E1B">
        <w:rPr>
          <w:rFonts w:ascii="Times New Roman" w:hAnsi="Times New Roman"/>
          <w:u w:val="single"/>
        </w:rPr>
        <w:t>9</w:t>
      </w:r>
      <w:r w:rsidRPr="00F33E1B">
        <w:rPr>
          <w:rFonts w:ascii="Times New Roman" w:hAnsi="Times New Roman"/>
          <w:u w:val="single"/>
        </w:rPr>
        <w:t>條規定，中央主管機關應定期辦理及發布營養調查、研究及建置食品營養成分資料庫</w:t>
      </w:r>
      <w:r w:rsidRPr="00F33E1B">
        <w:rPr>
          <w:rFonts w:ascii="Times New Roman" w:hAnsi="Times New Roman"/>
        </w:rPr>
        <w:t>，並得委託有關機關（構）、學校或營養健康相關專業團體為之。</w:t>
      </w:r>
    </w:p>
    <w:p w14:paraId="4D8A1481" w14:textId="7C5BAB3E" w:rsidR="00415400" w:rsidRPr="00F33E1B" w:rsidRDefault="00415400" w:rsidP="005C02B3">
      <w:pPr>
        <w:pStyle w:val="3"/>
        <w:rPr>
          <w:rFonts w:ascii="Times New Roman" w:hAnsi="Times New Roman"/>
        </w:rPr>
      </w:pPr>
      <w:r w:rsidRPr="00F33E1B">
        <w:rPr>
          <w:rFonts w:ascii="Times New Roman" w:hAnsi="Times New Roman"/>
        </w:rPr>
        <w:t>為加強醫藥衛生之研究，以增進國人之健康福祉，我國特設國衛院，並由衛福部作為主管機關，該院常配合政策需要進行研究規劃，並依研究結果提出方案與建言，作為政策擬定與規劃參考。且於政府遭遇公共衛生議題時，銜命進行相關整合研究。</w:t>
      </w:r>
      <w:r w:rsidR="00EC317A">
        <w:rPr>
          <w:rFonts w:ascii="Times New Roman" w:hAnsi="Times New Roman" w:hint="eastAsia"/>
        </w:rPr>
        <w:t>此外，</w:t>
      </w:r>
      <w:r w:rsidR="00EC317A" w:rsidRPr="00F33E1B">
        <w:rPr>
          <w:rFonts w:ascii="Times New Roman" w:hAnsi="Times New Roman"/>
        </w:rPr>
        <w:t>國衛院</w:t>
      </w:r>
      <w:r w:rsidRPr="00F33E1B">
        <w:rPr>
          <w:rFonts w:ascii="Times New Roman" w:hAnsi="Times New Roman"/>
        </w:rPr>
        <w:t>長期投入與慢性病相關之本土研究計畫，研究範圍涵蓋肥胖、糖尿病、心血管疾病、代謝症候群等，並建立跨部會健康資料整合與分析機制，提供政府制定預防與健康促進政策之重要科學依據。查</w:t>
      </w:r>
      <w:r w:rsidR="003B1FBC">
        <w:rPr>
          <w:rFonts w:ascii="Times New Roman" w:hAnsi="Times New Roman"/>
          <w:u w:val="single"/>
        </w:rPr>
        <w:t>食藥署</w:t>
      </w:r>
      <w:r w:rsidRPr="00F33E1B">
        <w:rPr>
          <w:rFonts w:ascii="Times New Roman" w:hAnsi="Times New Roman"/>
        </w:rPr>
        <w:t>為發展系統化之飲食數據資料庫，提供專家學者及政府單位進行健康風險評估、法規研擬及政策參考之用，業</w:t>
      </w:r>
      <w:r w:rsidRPr="00F33E1B">
        <w:rPr>
          <w:rFonts w:ascii="Times New Roman" w:hAnsi="Times New Roman"/>
          <w:u w:val="single"/>
        </w:rPr>
        <w:t>委託國衛院建置「國家攝食資料庫</w:t>
      </w:r>
      <w:r w:rsidRPr="00F33E1B">
        <w:rPr>
          <w:rFonts w:ascii="Times New Roman" w:hAnsi="Times New Roman"/>
        </w:rPr>
        <w:t>（</w:t>
      </w:r>
      <w:r w:rsidRPr="00F33E1B">
        <w:rPr>
          <w:rFonts w:ascii="Times New Roman" w:hAnsi="Times New Roman"/>
        </w:rPr>
        <w:t>National Food Consumption Database</w:t>
      </w:r>
      <w:r w:rsidRPr="00F33E1B">
        <w:rPr>
          <w:rFonts w:ascii="Times New Roman" w:hAnsi="Times New Roman"/>
        </w:rPr>
        <w:t>）」</w:t>
      </w:r>
      <w:r w:rsidRPr="00F33E1B">
        <w:rPr>
          <w:rFonts w:ascii="Times New Roman" w:hAnsi="Times New Roman"/>
          <w:u w:val="single"/>
        </w:rPr>
        <w:t>及其網站，該資料庫於</w:t>
      </w:r>
      <w:r w:rsidRPr="00F33E1B">
        <w:rPr>
          <w:rFonts w:ascii="Times New Roman" w:hAnsi="Times New Roman"/>
          <w:u w:val="single"/>
        </w:rPr>
        <w:t>102</w:t>
      </w:r>
      <w:r w:rsidRPr="00F33E1B">
        <w:rPr>
          <w:rFonts w:ascii="Times New Roman" w:hAnsi="Times New Roman"/>
          <w:u w:val="single"/>
        </w:rPr>
        <w:t>年建置，整合我國歷次「國民營養健康調查」</w:t>
      </w:r>
      <w:r w:rsidRPr="00F33E1B">
        <w:rPr>
          <w:rStyle w:val="aff0"/>
          <w:rFonts w:ascii="Times New Roman" w:hAnsi="Times New Roman"/>
          <w:u w:val="single"/>
        </w:rPr>
        <w:footnoteReference w:id="17"/>
      </w:r>
      <w:r w:rsidRPr="00F33E1B">
        <w:rPr>
          <w:rFonts w:ascii="Times New Roman" w:hAnsi="Times New Roman"/>
          <w:u w:val="single"/>
        </w:rPr>
        <w:t>獲取國人每日平均攝取之</w:t>
      </w:r>
      <w:r w:rsidRPr="00F33E1B">
        <w:rPr>
          <w:rFonts w:ascii="Times New Roman" w:hAnsi="Times New Roman"/>
          <w:u w:val="single"/>
        </w:rPr>
        <w:lastRenderedPageBreak/>
        <w:t>各類食物、營養素數據等資料</w:t>
      </w:r>
      <w:r w:rsidRPr="00F33E1B">
        <w:rPr>
          <w:rFonts w:ascii="Times New Roman" w:hAnsi="Times New Roman"/>
        </w:rPr>
        <w:t>，且將</w:t>
      </w:r>
      <w:r w:rsidRPr="00F33E1B">
        <w:rPr>
          <w:rFonts w:ascii="Times New Roman" w:hAnsi="Times New Roman"/>
          <w:u w:val="single"/>
        </w:rPr>
        <w:t>攝食行為按年齡、性別、地區、族群分類，為具備本土性、擴充性及與國際接軌潛力的食品風險評估國家級攝食資料庫</w:t>
      </w:r>
      <w:r w:rsidRPr="00F33E1B">
        <w:rPr>
          <w:rFonts w:ascii="Times New Roman" w:hAnsi="Times New Roman"/>
        </w:rPr>
        <w:t>。</w:t>
      </w:r>
    </w:p>
    <w:p w14:paraId="4541740D" w14:textId="252B36D8" w:rsidR="00415400" w:rsidRPr="00F33E1B" w:rsidRDefault="00415400" w:rsidP="00415400">
      <w:pPr>
        <w:pStyle w:val="3"/>
        <w:rPr>
          <w:rFonts w:ascii="Times New Roman" w:hAnsi="Times New Roman"/>
        </w:rPr>
      </w:pPr>
      <w:r w:rsidRPr="00F33E1B">
        <w:rPr>
          <w:rFonts w:ascii="Times New Roman" w:hAnsi="Times New Roman"/>
        </w:rPr>
        <w:t>國家攝食資料庫目前具有主分類系統，已完成</w:t>
      </w:r>
      <w:r w:rsidRPr="00F33E1B">
        <w:rPr>
          <w:rFonts w:ascii="Times New Roman" w:hAnsi="Times New Roman"/>
        </w:rPr>
        <w:t>4</w:t>
      </w:r>
      <w:r w:rsidRPr="00F33E1B">
        <w:rPr>
          <w:rFonts w:ascii="Times New Roman" w:hAnsi="Times New Roman"/>
        </w:rPr>
        <w:t>層次食物分類標準表及編碼表，</w:t>
      </w:r>
      <w:r w:rsidRPr="00F33E1B">
        <w:rPr>
          <w:rFonts w:ascii="Times New Roman" w:hAnsi="Times New Roman"/>
          <w:u w:val="single"/>
        </w:rPr>
        <w:t>涵蓋</w:t>
      </w:r>
      <w:r w:rsidRPr="00F33E1B">
        <w:rPr>
          <w:rFonts w:ascii="Times New Roman" w:hAnsi="Times New Roman"/>
          <w:u w:val="single"/>
        </w:rPr>
        <w:t>3</w:t>
      </w:r>
      <w:r w:rsidRPr="00F33E1B">
        <w:rPr>
          <w:rFonts w:ascii="Times New Roman" w:hAnsi="Times New Roman"/>
          <w:u w:val="single"/>
        </w:rPr>
        <w:t>次營養調查之百萬餘筆食物資料</w:t>
      </w:r>
      <w:r w:rsidRPr="00F33E1B">
        <w:rPr>
          <w:rFonts w:ascii="Times New Roman" w:hAnsi="Times New Roman"/>
        </w:rPr>
        <w:t>，並完成食物分類暨描述系統攝食量表更新，供使用者自行下載使用，</w:t>
      </w:r>
      <w:r w:rsidRPr="00F33E1B">
        <w:rPr>
          <w:rFonts w:ascii="Times New Roman" w:hAnsi="Times New Roman"/>
          <w:u w:val="single"/>
        </w:rPr>
        <w:t>主要目的在於提供攝食量等資訊，作為食品安全健康風險評估、法規制定及政策參考之依據</w:t>
      </w:r>
      <w:r w:rsidRPr="00F33E1B">
        <w:rPr>
          <w:rFonts w:ascii="Times New Roman" w:hAnsi="Times New Roman"/>
        </w:rPr>
        <w:t>，</w:t>
      </w:r>
      <w:r w:rsidRPr="00F33E1B">
        <w:rPr>
          <w:rFonts w:ascii="Times New Roman" w:hAnsi="Times New Roman"/>
          <w:u w:val="single"/>
        </w:rPr>
        <w:t>惟食物分類系統尚未基於加工程度將食品分群</w:t>
      </w:r>
      <w:r w:rsidRPr="00F33E1B">
        <w:rPr>
          <w:rFonts w:ascii="Times New Roman" w:hAnsi="Times New Roman"/>
        </w:rPr>
        <w:t>。然</w:t>
      </w:r>
      <w:r w:rsidRPr="00F33E1B">
        <w:rPr>
          <w:rFonts w:ascii="Times New Roman" w:hAnsi="Times New Roman"/>
          <w:u w:val="single"/>
        </w:rPr>
        <w:t>國衛院</w:t>
      </w:r>
      <w:r w:rsidRPr="00F33E1B">
        <w:rPr>
          <w:rFonts w:ascii="Times New Roman" w:hAnsi="Times New Roman"/>
        </w:rPr>
        <w:t>為防範加工食品對國人健康之潛在危害，並提供政府制定政策之科學依據與工具，</w:t>
      </w:r>
      <w:r w:rsidRPr="00F33E1B">
        <w:rPr>
          <w:rFonts w:ascii="Times New Roman" w:hAnsi="Times New Roman"/>
          <w:u w:val="single"/>
        </w:rPr>
        <w:t>已依循現有國家攝食資料庫架構，</w:t>
      </w:r>
      <w:r w:rsidR="009624FE">
        <w:rPr>
          <w:rFonts w:ascii="Times New Roman" w:hAnsi="Times New Roman" w:hint="eastAsia"/>
          <w:u w:val="single"/>
        </w:rPr>
        <w:t>規劃</w:t>
      </w:r>
      <w:r w:rsidRPr="00F33E1B">
        <w:rPr>
          <w:rFonts w:ascii="Times New Roman" w:hAnsi="Times New Roman"/>
          <w:u w:val="single"/>
        </w:rPr>
        <w:t>建立「加工食品營養特性分類系統」，針對食品加工程度進行標註，並</w:t>
      </w:r>
      <w:r w:rsidR="00EC317A">
        <w:rPr>
          <w:rFonts w:ascii="Times New Roman" w:hAnsi="Times New Roman" w:hint="eastAsia"/>
          <w:u w:val="single"/>
        </w:rPr>
        <w:t>預計</w:t>
      </w:r>
      <w:r w:rsidRPr="00F33E1B">
        <w:rPr>
          <w:rFonts w:ascii="Times New Roman" w:hAnsi="Times New Roman"/>
          <w:u w:val="single"/>
        </w:rPr>
        <w:t>提供</w:t>
      </w:r>
      <w:r w:rsidR="00EC317A">
        <w:rPr>
          <w:rFonts w:ascii="Times New Roman" w:hAnsi="Times New Roman" w:hint="eastAsia"/>
          <w:u w:val="single"/>
        </w:rPr>
        <w:t>相關</w:t>
      </w:r>
      <w:r w:rsidRPr="00F33E1B">
        <w:rPr>
          <w:rFonts w:ascii="Times New Roman" w:hAnsi="Times New Roman"/>
          <w:u w:val="single"/>
        </w:rPr>
        <w:t>攝食量與營養素資訊，以供後續健康風險評估使用</w:t>
      </w:r>
      <w:r w:rsidRPr="00F33E1B">
        <w:rPr>
          <w:rFonts w:ascii="Times New Roman" w:hAnsi="Times New Roman"/>
        </w:rPr>
        <w:t>。另該院擬透過跨部會申請</w:t>
      </w:r>
      <w:r w:rsidR="003B1FBC" w:rsidRPr="003B1FBC">
        <w:rPr>
          <w:rFonts w:ascii="Times New Roman" w:hAnsi="Times New Roman" w:hint="eastAsia"/>
        </w:rPr>
        <w:t>全民健康保險資料</w:t>
      </w:r>
      <w:r w:rsidRPr="00F33E1B">
        <w:rPr>
          <w:rFonts w:ascii="Times New Roman" w:hAnsi="Times New Roman"/>
        </w:rPr>
        <w:t>、健康檢查資料、國民營養健康調查等健康原始資料，建立飲食與營養狀態相關之慢性病風險預測模式，提升資料庫應用價值，並支援政策決策。</w:t>
      </w:r>
    </w:p>
    <w:p w14:paraId="7B0DF2BB" w14:textId="01AE0BC7" w:rsidR="00415400" w:rsidRPr="00F33E1B" w:rsidRDefault="00415400" w:rsidP="00415400">
      <w:pPr>
        <w:pStyle w:val="3"/>
        <w:rPr>
          <w:rFonts w:ascii="Times New Roman" w:hAnsi="Times New Roman"/>
        </w:rPr>
      </w:pPr>
      <w:r w:rsidRPr="00F33E1B">
        <w:rPr>
          <w:rFonts w:ascii="Times New Roman" w:hAnsi="Times New Roman"/>
          <w:u w:val="single"/>
        </w:rPr>
        <w:t>國家攝食資料庫非直接偵測食品安全問題的工具，但經由提供國人攝食頻率</w:t>
      </w:r>
      <w:r w:rsidR="00EC317A">
        <w:rPr>
          <w:rFonts w:ascii="Times New Roman" w:hAnsi="Times New Roman" w:hint="eastAsia"/>
          <w:u w:val="single"/>
        </w:rPr>
        <w:t>及</w:t>
      </w:r>
      <w:r w:rsidRPr="00F33E1B">
        <w:rPr>
          <w:rFonts w:ascii="Times New Roman" w:hAnsi="Times New Roman"/>
          <w:u w:val="single"/>
        </w:rPr>
        <w:t>攝取量，並與安全容許量</w:t>
      </w:r>
      <w:r w:rsidRPr="00F33E1B">
        <w:rPr>
          <w:rStyle w:val="aff0"/>
          <w:rFonts w:ascii="Times New Roman" w:hAnsi="Times New Roman"/>
          <w:u w:val="single"/>
        </w:rPr>
        <w:footnoteReference w:id="18"/>
      </w:r>
      <w:r w:rsidRPr="00F33E1B">
        <w:rPr>
          <w:rFonts w:ascii="Times New Roman" w:hAnsi="Times New Roman"/>
          <w:u w:val="single"/>
        </w:rPr>
        <w:t>比較，可作為「國人實際暴露風險」的評估依據</w:t>
      </w:r>
      <w:r w:rsidRPr="00F33E1B">
        <w:rPr>
          <w:rFonts w:ascii="Times New Roman" w:hAnsi="Times New Roman"/>
        </w:rPr>
        <w:t>。據國衛院接受本院詢問之代表稱：以往營養調查都在強調營養素，近期已留意超加工食品、</w:t>
      </w:r>
      <w:r w:rsidR="00B56A82">
        <w:rPr>
          <w:rFonts w:ascii="Times New Roman" w:hAnsi="Times New Roman"/>
        </w:rPr>
        <w:t>NOVA</w:t>
      </w:r>
      <w:r w:rsidR="00B56A82">
        <w:rPr>
          <w:rFonts w:ascii="Times New Roman" w:hAnsi="Times New Roman"/>
        </w:rPr>
        <w:t>食品分類系統</w:t>
      </w:r>
      <w:r w:rsidRPr="00F33E1B">
        <w:rPr>
          <w:rFonts w:ascii="Times New Roman" w:hAnsi="Times New Roman"/>
        </w:rPr>
        <w:t>，但</w:t>
      </w:r>
      <w:r w:rsidR="00B56A82">
        <w:rPr>
          <w:rFonts w:ascii="Times New Roman" w:hAnsi="Times New Roman"/>
        </w:rPr>
        <w:t>NOVA</w:t>
      </w:r>
      <w:r w:rsidR="00B56A82">
        <w:rPr>
          <w:rFonts w:ascii="Times New Roman" w:hAnsi="Times New Roman"/>
        </w:rPr>
        <w:t>食品分類系統</w:t>
      </w:r>
      <w:r w:rsidRPr="00F33E1B">
        <w:rPr>
          <w:rFonts w:ascii="Times New Roman" w:hAnsi="Times New Roman"/>
        </w:rPr>
        <w:t>針對加工程度分類，會有食物無法精準分類的情形，各國亦有研究認為只有此四類不夠，目前還有新增成六類（額外</w:t>
      </w:r>
      <w:r w:rsidRPr="00F33E1B">
        <w:rPr>
          <w:rFonts w:ascii="Times New Roman" w:hAnsi="Times New Roman"/>
        </w:rPr>
        <w:lastRenderedPageBreak/>
        <w:t>區分含糖</w:t>
      </w:r>
      <w:r w:rsidR="009624FE">
        <w:rPr>
          <w:rFonts w:ascii="Times New Roman" w:hAnsi="Times New Roman" w:hint="eastAsia"/>
        </w:rPr>
        <w:t>及</w:t>
      </w:r>
      <w:r w:rsidRPr="00F33E1B">
        <w:rPr>
          <w:rFonts w:ascii="Times New Roman" w:hAnsi="Times New Roman"/>
        </w:rPr>
        <w:t>含鹽）等語。又稱：健康風險評估、法規擬定需要國人攝食量的依據，國家攝食資料庫有在建置類似</w:t>
      </w:r>
      <w:r w:rsidR="00B56A82">
        <w:rPr>
          <w:rFonts w:ascii="Times New Roman" w:hAnsi="Times New Roman"/>
        </w:rPr>
        <w:t>NOVA</w:t>
      </w:r>
      <w:r w:rsidR="00B56A82">
        <w:rPr>
          <w:rFonts w:ascii="Times New Roman" w:hAnsi="Times New Roman"/>
        </w:rPr>
        <w:t>食品分類系統</w:t>
      </w:r>
      <w:r w:rsidRPr="00F33E1B">
        <w:rPr>
          <w:rFonts w:ascii="Times New Roman" w:hAnsi="Times New Roman"/>
        </w:rPr>
        <w:t>、超加工食品的分類系統，作為初步提供政府、學者研究參考，及健康風險評估等語。</w:t>
      </w:r>
    </w:p>
    <w:p w14:paraId="1B51E898" w14:textId="4E6F0007" w:rsidR="009624FE" w:rsidRDefault="00415400" w:rsidP="00A93365">
      <w:pPr>
        <w:pStyle w:val="3"/>
        <w:rPr>
          <w:rFonts w:ascii="Times New Roman" w:hAnsi="Times New Roman"/>
        </w:rPr>
      </w:pPr>
      <w:r w:rsidRPr="00F33E1B">
        <w:rPr>
          <w:rFonts w:ascii="Times New Roman" w:hAnsi="Times New Roman"/>
        </w:rPr>
        <w:t>國衛院建置之「國家攝食資料庫」，能提供攝食量等資訊，作為食品安全健康風險評估、法規制定及政策參考之依據，為具備本土性、擴充性及與國際接軌潛力的食品風險評估國家級攝食資料庫，但因目前國家攝食資料庫尚未基於加工程度將食品區分，爰無相關攝食資料來推估國人超加工食品的攝取情形，惟國衛院已著手規劃針對食品加工程度進行標註及建立飲食與營養狀態相關之慢性病風險預測模式。</w:t>
      </w:r>
    </w:p>
    <w:p w14:paraId="6125F23B" w14:textId="4A9C3171" w:rsidR="00415400" w:rsidRPr="00F33E1B" w:rsidRDefault="00415400" w:rsidP="00A93365">
      <w:pPr>
        <w:pStyle w:val="3"/>
        <w:rPr>
          <w:rFonts w:ascii="Times New Roman" w:hAnsi="Times New Roman"/>
        </w:rPr>
      </w:pPr>
      <w:r w:rsidRPr="00F33E1B">
        <w:rPr>
          <w:rFonts w:ascii="Times New Roman" w:hAnsi="Times New Roman"/>
        </w:rPr>
        <w:t>綜上，</w:t>
      </w:r>
      <w:r w:rsidR="009624FE" w:rsidRPr="009624FE">
        <w:rPr>
          <w:rFonts w:ascii="Times New Roman" w:hAnsi="Times New Roman" w:hint="eastAsia"/>
        </w:rPr>
        <w:t>食藥署已委託國衛院研究並建置國家攝食資料庫，惟該資料庫之食物分類系統並未以加工程度將食品分群，難以評估相關加工程度不等食品之健康風險，為利系統化提供加工食品飲食數據資料庫，供專家學者及政府單位進行健康風險評估、法規擬訂及政策參考之用，食藥署允宜督促國衛院積極擴充與優化食物分類系統，針對食品加工程度進行系統化分類及標註，以協助釐清不同加工程度食品的健康危害與潛在影響，俾進一步支援相關法規制定、風險溝通與國民飲食指標</w:t>
      </w:r>
      <w:r w:rsidR="00EC317A">
        <w:rPr>
          <w:rFonts w:ascii="Times New Roman" w:hAnsi="Times New Roman" w:hint="eastAsia"/>
        </w:rPr>
        <w:t>及</w:t>
      </w:r>
      <w:r w:rsidR="009624FE" w:rsidRPr="009624FE">
        <w:rPr>
          <w:rFonts w:ascii="Times New Roman" w:hAnsi="Times New Roman" w:hint="eastAsia"/>
        </w:rPr>
        <w:t>每日飲食指南之編修</w:t>
      </w:r>
      <w:r w:rsidRPr="00F33E1B">
        <w:rPr>
          <w:rFonts w:ascii="Times New Roman" w:hAnsi="Times New Roman"/>
        </w:rPr>
        <w:t>。</w:t>
      </w:r>
    </w:p>
    <w:p w14:paraId="53424675" w14:textId="14D27FBC" w:rsidR="00A74609" w:rsidRPr="00F33E1B" w:rsidRDefault="003B1FBC" w:rsidP="00A74609">
      <w:pPr>
        <w:pStyle w:val="2"/>
        <w:rPr>
          <w:rFonts w:ascii="Times New Roman" w:hAnsi="Times New Roman"/>
          <w:b/>
          <w:bCs w:val="0"/>
        </w:rPr>
      </w:pPr>
      <w:r>
        <w:rPr>
          <w:rFonts w:ascii="Times New Roman" w:hAnsi="Times New Roman"/>
          <w:b/>
          <w:bCs w:val="0"/>
        </w:rPr>
        <w:t>國健署</w:t>
      </w:r>
      <w:r w:rsidR="00A74609" w:rsidRPr="00F33E1B">
        <w:rPr>
          <w:rFonts w:ascii="Times New Roman" w:hAnsi="Times New Roman"/>
          <w:b/>
          <w:bCs w:val="0"/>
        </w:rPr>
        <w:t>職掌國民營養健康政策，透過編纂每日飲食指南、國民飲食指標手冊等措施，逐步推廣健康飲食觀念。其中，</w:t>
      </w:r>
      <w:r w:rsidR="00330E34" w:rsidRPr="00F33E1B">
        <w:rPr>
          <w:rFonts w:ascii="Times New Roman" w:hAnsi="Times New Roman"/>
          <w:b/>
          <w:bCs w:val="0"/>
        </w:rPr>
        <w:t>108</w:t>
      </w:r>
      <w:r w:rsidR="00330E34" w:rsidRPr="00F33E1B">
        <w:rPr>
          <w:rFonts w:ascii="Times New Roman" w:hAnsi="Times New Roman"/>
          <w:b/>
          <w:bCs w:val="0"/>
        </w:rPr>
        <w:t>年施行之</w:t>
      </w:r>
      <w:r w:rsidR="00A74609" w:rsidRPr="00F33E1B">
        <w:rPr>
          <w:rFonts w:ascii="Times New Roman" w:hAnsi="Times New Roman"/>
          <w:b/>
          <w:bCs w:val="0"/>
        </w:rPr>
        <w:t>十二年國</w:t>
      </w:r>
      <w:r w:rsidR="00DF3873">
        <w:rPr>
          <w:rFonts w:ascii="Times New Roman" w:hAnsi="Times New Roman" w:hint="eastAsia"/>
          <w:b/>
          <w:bCs w:val="0"/>
        </w:rPr>
        <w:t>民基本</w:t>
      </w:r>
      <w:r w:rsidR="00A74609" w:rsidRPr="00F33E1B">
        <w:rPr>
          <w:rFonts w:ascii="Times New Roman" w:hAnsi="Times New Roman"/>
          <w:b/>
          <w:bCs w:val="0"/>
        </w:rPr>
        <w:t>教</w:t>
      </w:r>
      <w:r w:rsidR="00DF3873">
        <w:rPr>
          <w:rFonts w:ascii="Times New Roman" w:hAnsi="Times New Roman" w:hint="eastAsia"/>
          <w:b/>
          <w:bCs w:val="0"/>
        </w:rPr>
        <w:t>育</w:t>
      </w:r>
      <w:r w:rsidR="00A74609" w:rsidRPr="00F33E1B">
        <w:rPr>
          <w:rFonts w:ascii="Times New Roman" w:hAnsi="Times New Roman"/>
          <w:b/>
          <w:bCs w:val="0"/>
        </w:rPr>
        <w:t>課程綱要</w:t>
      </w:r>
      <w:r w:rsidR="00330E34" w:rsidRPr="00F33E1B">
        <w:rPr>
          <w:rFonts w:ascii="Times New Roman" w:hAnsi="Times New Roman"/>
          <w:b/>
          <w:bCs w:val="0"/>
        </w:rPr>
        <w:t>亦納入每日飲食指南</w:t>
      </w:r>
      <w:r w:rsidR="00A74609" w:rsidRPr="00F33E1B">
        <w:rPr>
          <w:rFonts w:ascii="Times New Roman" w:hAnsi="Times New Roman"/>
          <w:b/>
          <w:bCs w:val="0"/>
        </w:rPr>
        <w:t>，乃係培育及建構國民健康識能之重要基礎。惟查，</w:t>
      </w:r>
      <w:r w:rsidR="00393660" w:rsidRPr="00F33E1B">
        <w:rPr>
          <w:rFonts w:ascii="Times New Roman" w:hAnsi="Times New Roman"/>
          <w:b/>
          <w:bCs w:val="0"/>
        </w:rPr>
        <w:t>如今外食人口逐年增加，</w:t>
      </w:r>
      <w:r w:rsidR="00A74609" w:rsidRPr="00F33E1B">
        <w:rPr>
          <w:rFonts w:ascii="Times New Roman" w:hAnsi="Times New Roman"/>
          <w:b/>
          <w:bCs w:val="0"/>
        </w:rPr>
        <w:t>現行每</w:t>
      </w:r>
      <w:r w:rsidR="00A74609" w:rsidRPr="00F33E1B">
        <w:rPr>
          <w:rFonts w:ascii="Times New Roman" w:hAnsi="Times New Roman"/>
          <w:b/>
          <w:bCs w:val="0"/>
        </w:rPr>
        <w:lastRenderedPageBreak/>
        <w:t>日飲食指南重點仍在於「應攝取食物」，</w:t>
      </w:r>
      <w:r w:rsidR="00013722" w:rsidRPr="00F33E1B">
        <w:rPr>
          <w:rFonts w:ascii="Times New Roman" w:hAnsi="Times New Roman"/>
          <w:b/>
          <w:bCs w:val="0"/>
        </w:rPr>
        <w:t>缺乏</w:t>
      </w:r>
      <w:r w:rsidR="00A74609" w:rsidRPr="00F33E1B">
        <w:rPr>
          <w:rFonts w:ascii="Times New Roman" w:hAnsi="Times New Roman"/>
          <w:b/>
          <w:bCs w:val="0"/>
        </w:rPr>
        <w:t>「高風險食品」之健康危害說明，針對國際間已高度</w:t>
      </w:r>
      <w:r w:rsidR="008603C2" w:rsidRPr="00F33E1B">
        <w:rPr>
          <w:rFonts w:ascii="Times New Roman" w:hAnsi="Times New Roman"/>
          <w:b/>
          <w:bCs w:val="0"/>
        </w:rPr>
        <w:t>警覺之</w:t>
      </w:r>
      <w:r w:rsidR="00A74609" w:rsidRPr="00F33E1B">
        <w:rPr>
          <w:rFonts w:ascii="Times New Roman" w:hAnsi="Times New Roman"/>
          <w:b/>
          <w:bCs w:val="0"/>
        </w:rPr>
        <w:t>「超加工食品」亦</w:t>
      </w:r>
      <w:r w:rsidR="008603C2" w:rsidRPr="00F33E1B">
        <w:rPr>
          <w:rFonts w:ascii="Times New Roman" w:hAnsi="Times New Roman"/>
          <w:b/>
          <w:bCs w:val="0"/>
        </w:rPr>
        <w:t>無關注</w:t>
      </w:r>
      <w:r w:rsidR="00A74609" w:rsidRPr="00F33E1B">
        <w:rPr>
          <w:rFonts w:ascii="Times New Roman" w:hAnsi="Times New Roman"/>
          <w:b/>
          <w:bCs w:val="0"/>
        </w:rPr>
        <w:t>，且該等營養健康手冊已逾</w:t>
      </w:r>
      <w:r w:rsidR="00A74609" w:rsidRPr="00F33E1B">
        <w:rPr>
          <w:rFonts w:ascii="Times New Roman" w:hAnsi="Times New Roman"/>
          <w:b/>
          <w:bCs w:val="0"/>
        </w:rPr>
        <w:t>7</w:t>
      </w:r>
      <w:r w:rsidR="00A74609" w:rsidRPr="00F33E1B">
        <w:rPr>
          <w:rFonts w:ascii="Times New Roman" w:hAnsi="Times New Roman"/>
          <w:b/>
          <w:bCs w:val="0"/>
        </w:rPr>
        <w:t>年未更新。國健署允宜就國民飲食型態轉變及</w:t>
      </w:r>
      <w:r w:rsidR="008603C2" w:rsidRPr="00F33E1B">
        <w:rPr>
          <w:rFonts w:ascii="Times New Roman" w:hAnsi="Times New Roman"/>
          <w:b/>
          <w:bCs w:val="0"/>
        </w:rPr>
        <w:t>國際最新資訊</w:t>
      </w:r>
      <w:r w:rsidR="00A74609" w:rsidRPr="00F33E1B">
        <w:rPr>
          <w:rFonts w:ascii="Times New Roman" w:hAnsi="Times New Roman"/>
          <w:b/>
          <w:bCs w:val="0"/>
        </w:rPr>
        <w:t>適時更新相關健康飲食指引，</w:t>
      </w:r>
      <w:r w:rsidR="000F06F0" w:rsidRPr="00F33E1B">
        <w:rPr>
          <w:rFonts w:ascii="Times New Roman" w:hAnsi="Times New Roman"/>
          <w:b/>
          <w:bCs w:val="0"/>
        </w:rPr>
        <w:t>優化衛教資源，</w:t>
      </w:r>
      <w:r w:rsidR="00A74609" w:rsidRPr="00F33E1B">
        <w:rPr>
          <w:rFonts w:ascii="Times New Roman" w:hAnsi="Times New Roman"/>
          <w:b/>
          <w:bCs w:val="0"/>
        </w:rPr>
        <w:t>提升民眾健康識能：</w:t>
      </w:r>
    </w:p>
    <w:p w14:paraId="6A213B5F" w14:textId="060BBF71" w:rsidR="00946E65" w:rsidRPr="00F33E1B" w:rsidRDefault="00050076" w:rsidP="00D9487D">
      <w:pPr>
        <w:pStyle w:val="3"/>
        <w:rPr>
          <w:rFonts w:ascii="Times New Roman" w:hAnsi="Times New Roman"/>
        </w:rPr>
      </w:pPr>
      <w:r w:rsidRPr="00F33E1B">
        <w:rPr>
          <w:rFonts w:ascii="Times New Roman" w:hAnsi="Times New Roman"/>
          <w:u w:val="single"/>
        </w:rPr>
        <w:t>中央主管機關應定期辦理及發布營養調查，為</w:t>
      </w:r>
      <w:r w:rsidR="00547AB7" w:rsidRPr="00F33E1B">
        <w:rPr>
          <w:rFonts w:ascii="Times New Roman" w:hAnsi="Times New Roman"/>
          <w:u w:val="single"/>
        </w:rPr>
        <w:t>《營養及健康飲食促進法》</w:t>
      </w:r>
      <w:r w:rsidR="0060074C" w:rsidRPr="00F33E1B">
        <w:rPr>
          <w:rFonts w:ascii="Times New Roman" w:hAnsi="Times New Roman"/>
          <w:u w:val="single"/>
        </w:rPr>
        <w:t>第</w:t>
      </w:r>
      <w:r w:rsidR="0060074C" w:rsidRPr="00F33E1B">
        <w:rPr>
          <w:rFonts w:ascii="Times New Roman" w:hAnsi="Times New Roman"/>
          <w:u w:val="single"/>
        </w:rPr>
        <w:t>9</w:t>
      </w:r>
      <w:r w:rsidR="0060074C" w:rsidRPr="00F33E1B">
        <w:rPr>
          <w:rFonts w:ascii="Times New Roman" w:hAnsi="Times New Roman"/>
          <w:u w:val="single"/>
        </w:rPr>
        <w:t>條</w:t>
      </w:r>
      <w:r w:rsidR="00D91232" w:rsidRPr="00F33E1B">
        <w:rPr>
          <w:rFonts w:ascii="Times New Roman" w:hAnsi="Times New Roman"/>
          <w:u w:val="single"/>
        </w:rPr>
        <w:t>所明</w:t>
      </w:r>
      <w:r w:rsidR="0060074C" w:rsidRPr="00F33E1B">
        <w:rPr>
          <w:rFonts w:ascii="Times New Roman" w:hAnsi="Times New Roman"/>
          <w:u w:val="single"/>
        </w:rPr>
        <w:t>定</w:t>
      </w:r>
      <w:r w:rsidR="00D91232" w:rsidRPr="00F33E1B">
        <w:rPr>
          <w:rFonts w:ascii="Times New Roman" w:hAnsi="Times New Roman"/>
        </w:rPr>
        <w:t>。我國自</w:t>
      </w:r>
      <w:r w:rsidR="00D91232" w:rsidRPr="00F33E1B">
        <w:rPr>
          <w:rFonts w:ascii="Times New Roman" w:hAnsi="Times New Roman"/>
        </w:rPr>
        <w:t>69</w:t>
      </w:r>
      <w:r w:rsidR="00D91232" w:rsidRPr="00F33E1B">
        <w:rPr>
          <w:rFonts w:ascii="Times New Roman" w:hAnsi="Times New Roman"/>
        </w:rPr>
        <w:t>年起即開始由</w:t>
      </w:r>
      <w:r w:rsidR="00FC456F" w:rsidRPr="00F33E1B">
        <w:rPr>
          <w:rFonts w:ascii="Times New Roman" w:hAnsi="Times New Roman"/>
        </w:rPr>
        <w:t>食藥</w:t>
      </w:r>
      <w:r w:rsidR="00D91232" w:rsidRPr="00F33E1B">
        <w:rPr>
          <w:rFonts w:ascii="Times New Roman" w:hAnsi="Times New Roman"/>
        </w:rPr>
        <w:t>署主責執行全國營養調查</w:t>
      </w:r>
      <w:r w:rsidR="00D91232" w:rsidRPr="00F33E1B">
        <w:rPr>
          <w:rStyle w:val="aff0"/>
          <w:rFonts w:ascii="Times New Roman" w:hAnsi="Times New Roman"/>
        </w:rPr>
        <w:footnoteReference w:id="19"/>
      </w:r>
      <w:r w:rsidR="00D91232" w:rsidRPr="00F33E1B">
        <w:rPr>
          <w:rFonts w:ascii="Times New Roman" w:hAnsi="Times New Roman"/>
        </w:rPr>
        <w:t>，</w:t>
      </w:r>
      <w:r w:rsidR="00D91232" w:rsidRPr="00F33E1B">
        <w:rPr>
          <w:rFonts w:ascii="Times New Roman" w:hAnsi="Times New Roman"/>
        </w:rPr>
        <w:t>102</w:t>
      </w:r>
      <w:r w:rsidR="00D91232" w:rsidRPr="00F33E1B">
        <w:rPr>
          <w:rFonts w:ascii="Times New Roman" w:hAnsi="Times New Roman"/>
        </w:rPr>
        <w:t>年起移交予國健署，國健署自接辦當年即在調查抽樣及執行時程有所變革，以</w:t>
      </w:r>
      <w:r w:rsidR="00D91232" w:rsidRPr="00F33E1B">
        <w:rPr>
          <w:rFonts w:ascii="Times New Roman" w:hAnsi="Times New Roman"/>
        </w:rPr>
        <w:t>4</w:t>
      </w:r>
      <w:r w:rsidR="00D91232" w:rsidRPr="00F33E1B">
        <w:rPr>
          <w:rFonts w:ascii="Times New Roman" w:hAnsi="Times New Roman"/>
        </w:rPr>
        <w:t>年為循環週期，分別於</w:t>
      </w:r>
      <w:r w:rsidR="00D91232" w:rsidRPr="00F33E1B">
        <w:rPr>
          <w:rFonts w:ascii="Times New Roman" w:hAnsi="Times New Roman"/>
        </w:rPr>
        <w:t>102</w:t>
      </w:r>
      <w:r w:rsidR="00547AB7" w:rsidRPr="00F33E1B">
        <w:rPr>
          <w:rFonts w:ascii="Times New Roman" w:hAnsi="Times New Roman"/>
        </w:rPr>
        <w:t>至</w:t>
      </w:r>
      <w:r w:rsidR="00D91232" w:rsidRPr="00F33E1B">
        <w:rPr>
          <w:rFonts w:ascii="Times New Roman" w:hAnsi="Times New Roman"/>
        </w:rPr>
        <w:t>105</w:t>
      </w:r>
      <w:r w:rsidR="00D91232" w:rsidRPr="00F33E1B">
        <w:rPr>
          <w:rFonts w:ascii="Times New Roman" w:hAnsi="Times New Roman"/>
        </w:rPr>
        <w:t>年及</w:t>
      </w:r>
      <w:r w:rsidR="00D91232" w:rsidRPr="00F33E1B">
        <w:rPr>
          <w:rFonts w:ascii="Times New Roman" w:hAnsi="Times New Roman"/>
        </w:rPr>
        <w:t>106</w:t>
      </w:r>
      <w:r w:rsidR="00547AB7" w:rsidRPr="00F33E1B">
        <w:rPr>
          <w:rFonts w:ascii="Times New Roman" w:hAnsi="Times New Roman"/>
        </w:rPr>
        <w:t>至</w:t>
      </w:r>
      <w:r w:rsidR="00D91232" w:rsidRPr="00F33E1B">
        <w:rPr>
          <w:rFonts w:ascii="Times New Roman" w:hAnsi="Times New Roman"/>
        </w:rPr>
        <w:t>107</w:t>
      </w:r>
      <w:r w:rsidR="00D91232" w:rsidRPr="00F33E1B">
        <w:rPr>
          <w:rFonts w:ascii="Times New Roman" w:hAnsi="Times New Roman"/>
        </w:rPr>
        <w:t>年完成第一波及第二波之</w:t>
      </w:r>
      <w:r w:rsidR="00D91232" w:rsidRPr="00F33E1B">
        <w:rPr>
          <w:rFonts w:ascii="Times New Roman" w:hAnsi="Times New Roman"/>
        </w:rPr>
        <w:t>4</w:t>
      </w:r>
      <w:r w:rsidR="00D91232" w:rsidRPr="00F33E1B">
        <w:rPr>
          <w:rFonts w:ascii="Times New Roman" w:hAnsi="Times New Roman"/>
        </w:rPr>
        <w:t>年期調查，</w:t>
      </w:r>
      <w:r w:rsidR="00FB2F66" w:rsidRPr="00F33E1B">
        <w:rPr>
          <w:rFonts w:ascii="Times New Roman" w:hAnsi="Times New Roman"/>
          <w:u w:val="single"/>
        </w:rPr>
        <w:t>復</w:t>
      </w:r>
      <w:r w:rsidR="00946E65" w:rsidRPr="00F33E1B">
        <w:rPr>
          <w:rFonts w:ascii="Times New Roman" w:hAnsi="Times New Roman"/>
          <w:u w:val="single"/>
        </w:rPr>
        <w:t>自</w:t>
      </w:r>
      <w:r w:rsidR="00946E65" w:rsidRPr="00F33E1B">
        <w:rPr>
          <w:rFonts w:ascii="Times New Roman" w:hAnsi="Times New Roman"/>
          <w:u w:val="single"/>
        </w:rPr>
        <w:t>110</w:t>
      </w:r>
      <w:r w:rsidR="00946E65" w:rsidRPr="00F33E1B">
        <w:rPr>
          <w:rFonts w:ascii="Times New Roman" w:hAnsi="Times New Roman"/>
          <w:u w:val="single"/>
        </w:rPr>
        <w:t>年起，為契合當前以每</w:t>
      </w:r>
      <w:r w:rsidR="00946E65" w:rsidRPr="00F33E1B">
        <w:rPr>
          <w:rFonts w:ascii="Times New Roman" w:hAnsi="Times New Roman"/>
          <w:u w:val="single"/>
        </w:rPr>
        <w:t>4</w:t>
      </w:r>
      <w:r w:rsidR="00946E65" w:rsidRPr="00F33E1B">
        <w:rPr>
          <w:rFonts w:ascii="Times New Roman" w:hAnsi="Times New Roman"/>
          <w:u w:val="single"/>
        </w:rPr>
        <w:t>年為循環週期之橫斷調查設計，計畫名稱重新訂定為「國民營養健康調查」</w:t>
      </w:r>
      <w:r w:rsidR="00946E65" w:rsidRPr="00F33E1B">
        <w:rPr>
          <w:rFonts w:ascii="Times New Roman" w:hAnsi="Times New Roman"/>
        </w:rPr>
        <w:t>。調查所</w:t>
      </w:r>
      <w:r w:rsidR="00D91232" w:rsidRPr="00F33E1B">
        <w:rPr>
          <w:rFonts w:ascii="Times New Roman" w:hAnsi="Times New Roman"/>
        </w:rPr>
        <w:t>蒐集之資料持續運用於國家營養和健康相關政策之制定參考</w:t>
      </w:r>
      <w:r w:rsidR="00946E65" w:rsidRPr="00F33E1B">
        <w:rPr>
          <w:rFonts w:ascii="Times New Roman" w:hAnsi="Times New Roman"/>
        </w:rPr>
        <w:t>，</w:t>
      </w:r>
      <w:r w:rsidR="00946E65" w:rsidRPr="00F33E1B">
        <w:rPr>
          <w:rFonts w:ascii="Times New Roman" w:hAnsi="Times New Roman"/>
          <w:u w:val="single"/>
        </w:rPr>
        <w:t>並據以檢討修正「國民飲食指標」及「每日飲食指南」</w:t>
      </w:r>
      <w:r w:rsidR="00946E65" w:rsidRPr="00F33E1B">
        <w:rPr>
          <w:rFonts w:ascii="Times New Roman" w:hAnsi="Times New Roman"/>
        </w:rPr>
        <w:t>。</w:t>
      </w:r>
      <w:r w:rsidR="00331275" w:rsidRPr="00F33E1B">
        <w:rPr>
          <w:rFonts w:ascii="Times New Roman" w:hAnsi="Times New Roman"/>
        </w:rPr>
        <w:t>前述每日飲食指南與國民飲食指標手冊均為國健署推動的飲食建議，兩者概念相近，都是以達到均衡營養、預防慢性病為目標。</w:t>
      </w:r>
    </w:p>
    <w:p w14:paraId="5211C8AA" w14:textId="5E26E2AA" w:rsidR="00331275" w:rsidRPr="00F33E1B" w:rsidRDefault="00330E34" w:rsidP="00946E65">
      <w:pPr>
        <w:pStyle w:val="3"/>
        <w:rPr>
          <w:rFonts w:ascii="Times New Roman" w:hAnsi="Times New Roman"/>
        </w:rPr>
      </w:pPr>
      <w:r w:rsidRPr="00F33E1B">
        <w:rPr>
          <w:rFonts w:ascii="Times New Roman" w:hAnsi="Times New Roman"/>
          <w:u w:val="single"/>
        </w:rPr>
        <w:t>「</w:t>
      </w:r>
      <w:r w:rsidR="00946E65" w:rsidRPr="00F33E1B">
        <w:rPr>
          <w:rFonts w:ascii="Times New Roman" w:hAnsi="Times New Roman"/>
          <w:u w:val="single"/>
        </w:rPr>
        <w:t>每日飲食指南</w:t>
      </w:r>
      <w:r w:rsidRPr="00F33E1B">
        <w:rPr>
          <w:rFonts w:ascii="Times New Roman" w:hAnsi="Times New Roman"/>
          <w:u w:val="single"/>
        </w:rPr>
        <w:t>」</w:t>
      </w:r>
      <w:r w:rsidR="006D441D" w:rsidRPr="006D441D">
        <w:rPr>
          <w:rFonts w:ascii="Times New Roman" w:hAnsi="Times New Roman" w:hint="eastAsia"/>
          <w:u w:val="single"/>
        </w:rPr>
        <w:t>手冊</w:t>
      </w:r>
      <w:r w:rsidR="00FB2F66" w:rsidRPr="00F33E1B">
        <w:rPr>
          <w:rFonts w:ascii="Times New Roman" w:hAnsi="Times New Roman"/>
          <w:u w:val="single"/>
        </w:rPr>
        <w:t>係</w:t>
      </w:r>
      <w:r w:rsidR="00946E65" w:rsidRPr="00F33E1B">
        <w:rPr>
          <w:rFonts w:ascii="Times New Roman" w:hAnsi="Times New Roman"/>
          <w:u w:val="single"/>
        </w:rPr>
        <w:t>基礎的食物分類與建議，</w:t>
      </w:r>
      <w:r w:rsidR="00FB2F66" w:rsidRPr="00F33E1B">
        <w:rPr>
          <w:rFonts w:ascii="Times New Roman" w:hAnsi="Times New Roman"/>
          <w:u w:val="single"/>
        </w:rPr>
        <w:t>已被列入</w:t>
      </w:r>
      <w:r w:rsidR="008C17BE" w:rsidRPr="008C17BE">
        <w:rPr>
          <w:rFonts w:ascii="Times New Roman" w:hAnsi="Times New Roman" w:hint="eastAsia"/>
          <w:u w:val="single"/>
        </w:rPr>
        <w:t>十二年國民基本教育課程綱要</w:t>
      </w:r>
      <w:r w:rsidR="00FB2F66" w:rsidRPr="00F33E1B">
        <w:rPr>
          <w:rFonts w:ascii="Times New Roman" w:hAnsi="Times New Roman"/>
          <w:u w:val="single"/>
        </w:rPr>
        <w:t>，</w:t>
      </w:r>
      <w:r w:rsidR="00A56BCC" w:rsidRPr="00F33E1B">
        <w:rPr>
          <w:rFonts w:ascii="Times New Roman" w:hAnsi="Times New Roman"/>
          <w:u w:val="single"/>
        </w:rPr>
        <w:t>據</w:t>
      </w:r>
      <w:r w:rsidR="00FB2F66" w:rsidRPr="00F33E1B">
        <w:rPr>
          <w:rFonts w:ascii="Times New Roman" w:hAnsi="Times New Roman"/>
          <w:u w:val="single"/>
        </w:rPr>
        <w:t>以培育國民具備理解與關心本土、國際體育與健康議題的素養</w:t>
      </w:r>
      <w:r w:rsidR="00FB2F66" w:rsidRPr="00F33E1B">
        <w:rPr>
          <w:rFonts w:ascii="Times New Roman" w:hAnsi="Times New Roman"/>
        </w:rPr>
        <w:t>。</w:t>
      </w:r>
      <w:r w:rsidR="00331275" w:rsidRPr="00F33E1B">
        <w:rPr>
          <w:rFonts w:ascii="Times New Roman" w:hAnsi="Times New Roman"/>
        </w:rPr>
        <w:t>該指南建議國人均衡攝取全穀雜糧類、豆魚蛋肉類、乳品類、蔬菜類、水果類、油脂與堅果種</w:t>
      </w:r>
      <w:r w:rsidR="00331275" w:rsidRPr="00F33E1B">
        <w:rPr>
          <w:rFonts w:ascii="Times New Roman" w:hAnsi="Times New Roman"/>
        </w:rPr>
        <w:lastRenderedPageBreak/>
        <w:t>子類等</w:t>
      </w:r>
      <w:r w:rsidR="00FC456F" w:rsidRPr="00F33E1B">
        <w:rPr>
          <w:rFonts w:ascii="Times New Roman" w:hAnsi="Times New Roman"/>
        </w:rPr>
        <w:t>六</w:t>
      </w:r>
      <w:r w:rsidR="00331275" w:rsidRPr="00F33E1B">
        <w:rPr>
          <w:rFonts w:ascii="Times New Roman" w:hAnsi="Times New Roman"/>
        </w:rPr>
        <w:t>大類食物，以充分攝取微量營養素、膳食纖維與植化素，係六大營養素之食物分類及份量之建議，無涵蓋食品加工程度、超加工食品相關資訊。</w:t>
      </w:r>
    </w:p>
    <w:p w14:paraId="7EF33265" w14:textId="1ED5B81D" w:rsidR="00727344" w:rsidRPr="00F33E1B" w:rsidRDefault="00330E34" w:rsidP="00727344">
      <w:pPr>
        <w:pStyle w:val="3"/>
        <w:rPr>
          <w:rFonts w:ascii="Times New Roman" w:hAnsi="Times New Roman"/>
        </w:rPr>
      </w:pPr>
      <w:r w:rsidRPr="00F33E1B">
        <w:rPr>
          <w:rFonts w:ascii="Times New Roman" w:hAnsi="Times New Roman"/>
          <w:u w:val="single"/>
        </w:rPr>
        <w:t>「</w:t>
      </w:r>
      <w:r w:rsidR="00946E65" w:rsidRPr="00F33E1B">
        <w:rPr>
          <w:rFonts w:ascii="Times New Roman" w:hAnsi="Times New Roman"/>
          <w:u w:val="single"/>
        </w:rPr>
        <w:t>國民飲食指標</w:t>
      </w:r>
      <w:r w:rsidRPr="00F33E1B">
        <w:rPr>
          <w:rFonts w:ascii="Times New Roman" w:hAnsi="Times New Roman"/>
          <w:u w:val="single"/>
        </w:rPr>
        <w:t>」</w:t>
      </w:r>
      <w:r w:rsidR="006D441D" w:rsidRPr="006D441D">
        <w:rPr>
          <w:rFonts w:ascii="Times New Roman" w:hAnsi="Times New Roman" w:hint="eastAsia"/>
          <w:u w:val="single"/>
        </w:rPr>
        <w:t>手冊</w:t>
      </w:r>
      <w:r w:rsidR="00946E65" w:rsidRPr="00F33E1B">
        <w:rPr>
          <w:rFonts w:ascii="Times New Roman" w:hAnsi="Times New Roman"/>
          <w:u w:val="single"/>
        </w:rPr>
        <w:t>則提供詳盡的指導原則，</w:t>
      </w:r>
      <w:r w:rsidR="00331275" w:rsidRPr="00F33E1B">
        <w:rPr>
          <w:rFonts w:ascii="Times New Roman" w:hAnsi="Times New Roman"/>
          <w:u w:val="single"/>
        </w:rPr>
        <w:t>包含六大類食物的具體份量、蛋白質、脂肪、醣類三大營養素的攝取</w:t>
      </w:r>
      <w:r w:rsidR="00230786">
        <w:rPr>
          <w:rFonts w:ascii="Times New Roman" w:hAnsi="Times New Roman"/>
          <w:u w:val="single"/>
        </w:rPr>
        <w:t>比率</w:t>
      </w:r>
      <w:r w:rsidR="00331275" w:rsidRPr="00F33E1B">
        <w:rPr>
          <w:rFonts w:ascii="Times New Roman" w:hAnsi="Times New Roman"/>
          <w:u w:val="single"/>
        </w:rPr>
        <w:t>，及針對特定族群和健康議題的額外建議</w:t>
      </w:r>
      <w:r w:rsidR="00331275" w:rsidRPr="00F33E1B">
        <w:rPr>
          <w:rFonts w:ascii="Times New Roman" w:hAnsi="Times New Roman"/>
        </w:rPr>
        <w:t>，例如減少高風險食物、增加高纖維攝取等，且宣導應盡量少吃油炸和其他高脂高糖食物，避免含糖飲料。該等健康手冊有助於國人</w:t>
      </w:r>
      <w:r w:rsidR="00DF3873">
        <w:rPr>
          <w:rFonts w:ascii="Times New Roman" w:hAnsi="Times New Roman" w:hint="eastAsia"/>
        </w:rPr>
        <w:t>對於</w:t>
      </w:r>
      <w:r w:rsidR="00331275" w:rsidRPr="00F33E1B">
        <w:rPr>
          <w:rFonts w:ascii="Times New Roman" w:hAnsi="Times New Roman"/>
        </w:rPr>
        <w:t>健康飲食觀念</w:t>
      </w:r>
      <w:r w:rsidR="00DF3873">
        <w:rPr>
          <w:rFonts w:ascii="Times New Roman" w:hAnsi="Times New Roman" w:hint="eastAsia"/>
        </w:rPr>
        <w:t>之</w:t>
      </w:r>
      <w:r w:rsidR="00331275" w:rsidRPr="00F33E1B">
        <w:rPr>
          <w:rFonts w:ascii="Times New Roman" w:hAnsi="Times New Roman"/>
        </w:rPr>
        <w:t>養成，亦作為社區健康促進活動重要宣導工具。</w:t>
      </w:r>
    </w:p>
    <w:p w14:paraId="1153E820" w14:textId="52ED2000" w:rsidR="008B7931" w:rsidRPr="00F33E1B" w:rsidRDefault="00727344" w:rsidP="00664621">
      <w:pPr>
        <w:pStyle w:val="3"/>
        <w:ind w:leftChars="200"/>
        <w:rPr>
          <w:rFonts w:ascii="Times New Roman" w:hAnsi="Times New Roman"/>
        </w:rPr>
      </w:pPr>
      <w:r w:rsidRPr="00F33E1B">
        <w:rPr>
          <w:rFonts w:ascii="Times New Roman" w:hAnsi="Times New Roman"/>
        </w:rPr>
        <w:t>國健署職掌國民健康促進政策</w:t>
      </w:r>
      <w:r w:rsidR="008B7931" w:rsidRPr="00F33E1B">
        <w:rPr>
          <w:rFonts w:ascii="Times New Roman" w:hAnsi="Times New Roman"/>
        </w:rPr>
        <w:t>及</w:t>
      </w:r>
      <w:r w:rsidRPr="00F33E1B">
        <w:rPr>
          <w:rFonts w:ascii="Times New Roman" w:hAnsi="Times New Roman"/>
        </w:rPr>
        <w:t>國民營養之規劃、推動與執行及相關法規之研擬</w:t>
      </w:r>
      <w:r w:rsidR="008B7931" w:rsidRPr="00F33E1B">
        <w:rPr>
          <w:rFonts w:ascii="Times New Roman" w:hAnsi="Times New Roman"/>
        </w:rPr>
        <w:t>等</w:t>
      </w:r>
      <w:r w:rsidRPr="00F33E1B">
        <w:rPr>
          <w:rFonts w:ascii="Times New Roman" w:hAnsi="Times New Roman"/>
        </w:rPr>
        <w:t>，為確保國人健康，該署就孕產婦、嬰幼兒與兒童、青少年、婦女、銀髮族等族群，及肥胖防治、均衡飲食等主題發布相關健康指引手冊</w:t>
      </w:r>
      <w:r w:rsidR="00547AB7" w:rsidRPr="00F33E1B">
        <w:rPr>
          <w:rFonts w:ascii="Times New Roman" w:hAnsi="Times New Roman"/>
        </w:rPr>
        <w:t>，</w:t>
      </w:r>
      <w:r w:rsidRPr="00F33E1B">
        <w:rPr>
          <w:rFonts w:ascii="Times New Roman" w:hAnsi="Times New Roman"/>
        </w:rPr>
        <w:t>與國民營養及健康飲食相關的內容眾多</w:t>
      </w:r>
      <w:r w:rsidRPr="00F33E1B">
        <w:rPr>
          <w:rStyle w:val="aff0"/>
          <w:rFonts w:ascii="Times New Roman" w:hAnsi="Times New Roman"/>
        </w:rPr>
        <w:footnoteReference w:id="20"/>
      </w:r>
      <w:r w:rsidR="00D16372" w:rsidRPr="00F33E1B">
        <w:rPr>
          <w:rFonts w:ascii="Times New Roman" w:hAnsi="Times New Roman"/>
        </w:rPr>
        <w:t>。</w:t>
      </w:r>
      <w:r w:rsidR="00013722" w:rsidRPr="00F33E1B">
        <w:rPr>
          <w:rFonts w:ascii="Times New Roman" w:hAnsi="Times New Roman"/>
          <w:u w:val="single"/>
        </w:rPr>
        <w:t>惟</w:t>
      </w:r>
      <w:r w:rsidR="00FC3E5E" w:rsidRPr="00F33E1B">
        <w:rPr>
          <w:rFonts w:ascii="Times New Roman" w:hAnsi="Times New Roman"/>
          <w:u w:val="single"/>
        </w:rPr>
        <w:t>專家</w:t>
      </w:r>
      <w:r w:rsidR="008B7931" w:rsidRPr="00F33E1B">
        <w:rPr>
          <w:rFonts w:ascii="Times New Roman" w:hAnsi="Times New Roman"/>
          <w:u w:val="single"/>
        </w:rPr>
        <w:t>指出</w:t>
      </w:r>
      <w:r w:rsidR="00FC3E5E" w:rsidRPr="00F33E1B">
        <w:rPr>
          <w:rStyle w:val="aff0"/>
          <w:rFonts w:ascii="Times New Roman" w:hAnsi="Times New Roman"/>
          <w:u w:val="single"/>
        </w:rPr>
        <w:footnoteReference w:id="21"/>
      </w:r>
      <w:r w:rsidR="00013722" w:rsidRPr="00F33E1B">
        <w:rPr>
          <w:rFonts w:ascii="Times New Roman" w:hAnsi="Times New Roman"/>
          <w:u w:val="single"/>
        </w:rPr>
        <w:t>，</w:t>
      </w:r>
      <w:r w:rsidR="008B7931" w:rsidRPr="00F33E1B">
        <w:rPr>
          <w:rFonts w:ascii="Times New Roman" w:hAnsi="Times New Roman"/>
          <w:u w:val="single"/>
        </w:rPr>
        <w:t>健康飲食建議不應僅是強調多吃健康食物，而是應更</w:t>
      </w:r>
      <w:r w:rsidR="00E90EE2" w:rsidRPr="00F33E1B">
        <w:rPr>
          <w:rFonts w:ascii="Times New Roman" w:hAnsi="Times New Roman"/>
          <w:u w:val="single"/>
        </w:rPr>
        <w:t>進一步</w:t>
      </w:r>
      <w:r w:rsidR="008B7931" w:rsidRPr="00F33E1B">
        <w:rPr>
          <w:rFonts w:ascii="Times New Roman" w:hAnsi="Times New Roman"/>
          <w:u w:val="single"/>
        </w:rPr>
        <w:t>建議民眾避免高風險的超加工食品</w:t>
      </w:r>
      <w:r w:rsidR="00013722" w:rsidRPr="00F33E1B">
        <w:rPr>
          <w:rFonts w:ascii="Times New Roman" w:hAnsi="Times New Roman"/>
        </w:rPr>
        <w:t>。</w:t>
      </w:r>
      <w:r w:rsidR="008B7931" w:rsidRPr="00F33E1B">
        <w:rPr>
          <w:rFonts w:ascii="Times New Roman" w:hAnsi="Times New Roman"/>
        </w:rPr>
        <w:t>現行</w:t>
      </w:r>
      <w:r w:rsidR="006D441D">
        <w:rPr>
          <w:rFonts w:ascii="Times New Roman" w:hAnsi="Times New Roman" w:hint="eastAsia"/>
        </w:rPr>
        <w:t>健康營養</w:t>
      </w:r>
      <w:r w:rsidR="006D441D" w:rsidRPr="00F33E1B">
        <w:rPr>
          <w:rFonts w:ascii="Times New Roman" w:hAnsi="Times New Roman"/>
        </w:rPr>
        <w:t>手冊</w:t>
      </w:r>
      <w:r w:rsidR="008B7931" w:rsidRPr="00F33E1B">
        <w:rPr>
          <w:rFonts w:ascii="Times New Roman" w:hAnsi="Times New Roman"/>
        </w:rPr>
        <w:t>重點仍在於應攝取食物，</w:t>
      </w:r>
      <w:r w:rsidR="00013722" w:rsidRPr="00F33E1B">
        <w:rPr>
          <w:rFonts w:ascii="Times New Roman" w:hAnsi="Times New Roman"/>
        </w:rPr>
        <w:t>而</w:t>
      </w:r>
      <w:r w:rsidR="008B7931" w:rsidRPr="00F33E1B">
        <w:rPr>
          <w:rFonts w:ascii="Times New Roman" w:hAnsi="Times New Roman"/>
        </w:rPr>
        <w:t>較</w:t>
      </w:r>
      <w:r w:rsidR="00013722" w:rsidRPr="00F33E1B">
        <w:rPr>
          <w:rFonts w:ascii="Times New Roman" w:hAnsi="Times New Roman"/>
        </w:rPr>
        <w:t>少有</w:t>
      </w:r>
      <w:r w:rsidR="008B7931" w:rsidRPr="00F33E1B">
        <w:rPr>
          <w:rFonts w:ascii="Times New Roman" w:hAnsi="Times New Roman"/>
        </w:rPr>
        <w:t>高風險食品之健康危害說明</w:t>
      </w:r>
      <w:r w:rsidR="00013722" w:rsidRPr="00F33E1B">
        <w:rPr>
          <w:rFonts w:ascii="Times New Roman" w:hAnsi="Times New Roman"/>
        </w:rPr>
        <w:t>。多項研究均證實</w:t>
      </w:r>
      <w:r w:rsidR="00D16372" w:rsidRPr="00F33E1B">
        <w:rPr>
          <w:rFonts w:ascii="Times New Roman" w:hAnsi="Times New Roman"/>
        </w:rPr>
        <w:t>長期攝取超加工食品</w:t>
      </w:r>
      <w:r w:rsidR="00013722" w:rsidRPr="00F33E1B">
        <w:rPr>
          <w:rFonts w:ascii="Times New Roman" w:hAnsi="Times New Roman"/>
        </w:rPr>
        <w:t>與</w:t>
      </w:r>
      <w:r w:rsidR="00D16372" w:rsidRPr="00F33E1B">
        <w:rPr>
          <w:rFonts w:ascii="Times New Roman" w:hAnsi="Times New Roman"/>
        </w:rPr>
        <w:t>眾多健康危害</w:t>
      </w:r>
      <w:r w:rsidR="00013722" w:rsidRPr="00F33E1B">
        <w:rPr>
          <w:rFonts w:ascii="Times New Roman" w:hAnsi="Times New Roman"/>
        </w:rPr>
        <w:t>具顯著相關</w:t>
      </w:r>
      <w:r w:rsidR="00D16372" w:rsidRPr="00F33E1B">
        <w:rPr>
          <w:rFonts w:ascii="Times New Roman" w:hAnsi="Times New Roman"/>
        </w:rPr>
        <w:t>，</w:t>
      </w:r>
      <w:r w:rsidR="00FF6648">
        <w:rPr>
          <w:rFonts w:ascii="Times New Roman" w:hAnsi="Times New Roman" w:hint="eastAsia"/>
        </w:rPr>
        <w:t>若</w:t>
      </w:r>
      <w:r w:rsidR="00D16372" w:rsidRPr="00F33E1B">
        <w:rPr>
          <w:rFonts w:ascii="Times New Roman" w:hAnsi="Times New Roman"/>
        </w:rPr>
        <w:t>缺乏該等食品之風險危害告知，恐不利於強化國人相關健康識能，且該等營養健康手冊已逾</w:t>
      </w:r>
      <w:r w:rsidR="00D16372" w:rsidRPr="00F33E1B">
        <w:rPr>
          <w:rFonts w:ascii="Times New Roman" w:hAnsi="Times New Roman"/>
        </w:rPr>
        <w:t>7</w:t>
      </w:r>
      <w:r w:rsidR="00D16372" w:rsidRPr="00F33E1B">
        <w:rPr>
          <w:rFonts w:ascii="Times New Roman" w:hAnsi="Times New Roman"/>
        </w:rPr>
        <w:t>年未</w:t>
      </w:r>
      <w:r w:rsidR="00664621" w:rsidRPr="00F33E1B">
        <w:rPr>
          <w:rFonts w:ascii="Times New Roman" w:hAnsi="Times New Roman"/>
        </w:rPr>
        <w:t>予</w:t>
      </w:r>
      <w:r w:rsidR="00D16372" w:rsidRPr="00F33E1B">
        <w:rPr>
          <w:rFonts w:ascii="Times New Roman" w:hAnsi="Times New Roman"/>
        </w:rPr>
        <w:t>更新</w:t>
      </w:r>
      <w:r w:rsidR="00664621" w:rsidRPr="00F33E1B">
        <w:rPr>
          <w:rFonts w:ascii="Times New Roman" w:hAnsi="Times New Roman"/>
        </w:rPr>
        <w:t>，</w:t>
      </w:r>
      <w:r w:rsidR="006D441D">
        <w:rPr>
          <w:rFonts w:ascii="Times New Roman" w:hAnsi="Times New Roman" w:hint="eastAsia"/>
        </w:rPr>
        <w:t>鑑於民眾飲食習慣改</w:t>
      </w:r>
      <w:r w:rsidR="006D441D" w:rsidRPr="00F33E1B">
        <w:rPr>
          <w:rFonts w:ascii="Times New Roman" w:hAnsi="Times New Roman"/>
        </w:rPr>
        <w:t>變</w:t>
      </w:r>
      <w:r w:rsidR="006D441D">
        <w:rPr>
          <w:rFonts w:ascii="Times New Roman" w:hAnsi="Times New Roman" w:hint="eastAsia"/>
        </w:rPr>
        <w:t>，允宜定期更新及檢討相關指引手冊，俾利提供適宜之飲食建議</w:t>
      </w:r>
      <w:r w:rsidR="00D16372" w:rsidRPr="00F33E1B">
        <w:rPr>
          <w:rFonts w:ascii="Times New Roman" w:hAnsi="Times New Roman"/>
        </w:rPr>
        <w:t>。</w:t>
      </w:r>
    </w:p>
    <w:p w14:paraId="56761FFF" w14:textId="6386B190" w:rsidR="00415400" w:rsidRPr="00F33E1B" w:rsidRDefault="00EB4710" w:rsidP="00013722">
      <w:pPr>
        <w:pStyle w:val="3"/>
        <w:ind w:leftChars="200"/>
        <w:rPr>
          <w:rFonts w:ascii="Times New Roman" w:hAnsi="Times New Roman"/>
          <w:strike/>
        </w:rPr>
      </w:pPr>
      <w:r w:rsidRPr="00F33E1B">
        <w:rPr>
          <w:rFonts w:ascii="Times New Roman" w:hAnsi="Times New Roman"/>
        </w:rPr>
        <w:lastRenderedPageBreak/>
        <w:t>綜上，</w:t>
      </w:r>
      <w:r w:rsidR="003B1FBC">
        <w:rPr>
          <w:rFonts w:ascii="Times New Roman" w:hAnsi="Times New Roman" w:hint="eastAsia"/>
        </w:rPr>
        <w:t>國健署</w:t>
      </w:r>
      <w:r w:rsidR="00F30B62" w:rsidRPr="00F30B62">
        <w:rPr>
          <w:rFonts w:ascii="Times New Roman" w:hAnsi="Times New Roman" w:hint="eastAsia"/>
        </w:rPr>
        <w:t>職掌國民營養健康政策，透過編纂每日飲食指南、國民飲食指標手冊等措施，逐步推廣健康飲食觀念。其中，</w:t>
      </w:r>
      <w:r w:rsidR="00F30B62" w:rsidRPr="00F30B62">
        <w:rPr>
          <w:rFonts w:ascii="Times New Roman" w:hAnsi="Times New Roman" w:hint="eastAsia"/>
        </w:rPr>
        <w:t>108</w:t>
      </w:r>
      <w:r w:rsidR="00F30B62" w:rsidRPr="00F30B62">
        <w:rPr>
          <w:rFonts w:ascii="Times New Roman" w:hAnsi="Times New Roman" w:hint="eastAsia"/>
        </w:rPr>
        <w:t>年施行之</w:t>
      </w:r>
      <w:r w:rsidR="008C17BE" w:rsidRPr="008C17BE">
        <w:rPr>
          <w:rFonts w:ascii="Times New Roman" w:hAnsi="Times New Roman" w:hint="eastAsia"/>
        </w:rPr>
        <w:t>十二年國民基本教育課程綱要</w:t>
      </w:r>
      <w:r w:rsidR="00F30B62" w:rsidRPr="00F30B62">
        <w:rPr>
          <w:rFonts w:ascii="Times New Roman" w:hAnsi="Times New Roman" w:hint="eastAsia"/>
        </w:rPr>
        <w:t>亦納入每日飲食指南，乃係培育及建構國民健康識能之重要基礎。惟查，如今外食人口逐年增加，現行每日飲食指南重點仍在於「應攝取食物」，缺乏「高風險食品」之健康危害說明，針對國際間已高度警覺之「超加工食品」亦無關注，且該等營養健康手冊已逾</w:t>
      </w:r>
      <w:r w:rsidR="00F30B62" w:rsidRPr="00F30B62">
        <w:rPr>
          <w:rFonts w:ascii="Times New Roman" w:hAnsi="Times New Roman" w:hint="eastAsia"/>
        </w:rPr>
        <w:t>7</w:t>
      </w:r>
      <w:r w:rsidR="00F30B62" w:rsidRPr="00F30B62">
        <w:rPr>
          <w:rFonts w:ascii="Times New Roman" w:hAnsi="Times New Roman" w:hint="eastAsia"/>
        </w:rPr>
        <w:t>年未更新。國健署允宜就國民飲食型態轉變及國際最新資訊適時更新相關健康飲食指引，優化衛教資源，提升民眾健康識能</w:t>
      </w:r>
      <w:r w:rsidRPr="00F33E1B">
        <w:rPr>
          <w:rFonts w:ascii="Times New Roman" w:hAnsi="Times New Roman"/>
        </w:rPr>
        <w:t>。</w:t>
      </w:r>
    </w:p>
    <w:p w14:paraId="0A1155DA" w14:textId="05BD8F5F" w:rsidR="004B4B24" w:rsidRPr="00F33E1B" w:rsidRDefault="004B4B24">
      <w:pPr>
        <w:widowControl/>
        <w:overflowPunct/>
        <w:autoSpaceDE/>
        <w:autoSpaceDN/>
        <w:jc w:val="left"/>
        <w:rPr>
          <w:rFonts w:ascii="Times New Roman"/>
          <w:bCs/>
          <w:kern w:val="32"/>
          <w:szCs w:val="36"/>
        </w:rPr>
      </w:pPr>
      <w:r w:rsidRPr="00F33E1B">
        <w:rPr>
          <w:rFonts w:ascii="Times New Roman"/>
        </w:rPr>
        <w:br w:type="page"/>
      </w:r>
    </w:p>
    <w:p w14:paraId="56173D6C" w14:textId="77777777" w:rsidR="004B4B24" w:rsidRPr="00F33E1B" w:rsidRDefault="004B4B24" w:rsidP="004B4B24">
      <w:pPr>
        <w:pStyle w:val="1"/>
        <w:ind w:left="2380" w:hanging="2380"/>
        <w:rPr>
          <w:rFonts w:ascii="Times New Roman" w:hAnsi="Times New Roman"/>
        </w:rPr>
      </w:pPr>
      <w:r w:rsidRPr="00F33E1B">
        <w:rPr>
          <w:rFonts w:ascii="Times New Roman" w:hAnsi="Times New Roman"/>
        </w:rPr>
        <w:lastRenderedPageBreak/>
        <w:t>處理辦法：</w:t>
      </w:r>
    </w:p>
    <w:p w14:paraId="549C3F09" w14:textId="11BEEC52" w:rsidR="004B4B24" w:rsidRPr="00F33E1B" w:rsidRDefault="004B4B24" w:rsidP="004B4B24">
      <w:pPr>
        <w:pStyle w:val="2"/>
        <w:ind w:left="1020" w:hanging="680"/>
        <w:rPr>
          <w:rFonts w:ascii="Times New Roman" w:hAnsi="Times New Roman"/>
        </w:rPr>
      </w:pPr>
      <w:r w:rsidRPr="00F33E1B">
        <w:rPr>
          <w:rFonts w:ascii="Times New Roman" w:hAnsi="Times New Roman"/>
        </w:rPr>
        <w:t>調查意見，函請</w:t>
      </w:r>
      <w:r w:rsidR="00031DF7" w:rsidRPr="00F33E1B">
        <w:rPr>
          <w:rFonts w:ascii="Times New Roman" w:hAnsi="Times New Roman"/>
        </w:rPr>
        <w:t>衛生福利部研處見復</w:t>
      </w:r>
      <w:r w:rsidRPr="00F33E1B">
        <w:rPr>
          <w:rFonts w:ascii="Times New Roman" w:hAnsi="Times New Roman"/>
        </w:rPr>
        <w:t>。</w:t>
      </w:r>
    </w:p>
    <w:p w14:paraId="563273E0" w14:textId="77777777" w:rsidR="004B4B24" w:rsidRPr="00F33E1B" w:rsidRDefault="004B4B24" w:rsidP="004B4B24">
      <w:pPr>
        <w:pStyle w:val="2"/>
        <w:ind w:left="1020" w:hanging="680"/>
        <w:rPr>
          <w:rFonts w:ascii="Times New Roman" w:hAnsi="Times New Roman"/>
        </w:rPr>
      </w:pPr>
      <w:r w:rsidRPr="00F33E1B">
        <w:rPr>
          <w:rFonts w:ascii="Times New Roman" w:hAnsi="Times New Roman"/>
        </w:rPr>
        <w:t>調查意見，經委員會討論通過及個資處理後上網公布。</w:t>
      </w:r>
    </w:p>
    <w:p w14:paraId="1A90600C" w14:textId="77777777" w:rsidR="004B4B24" w:rsidRPr="00F33E1B" w:rsidRDefault="004B4B24" w:rsidP="004B4B24">
      <w:pPr>
        <w:rPr>
          <w:rFonts w:ascii="Times New Roman"/>
        </w:rPr>
      </w:pPr>
    </w:p>
    <w:p w14:paraId="2FC17B69" w14:textId="77777777" w:rsidR="004B4B24" w:rsidRPr="00F33E1B" w:rsidRDefault="004B4B24" w:rsidP="004B4B24">
      <w:pPr>
        <w:rPr>
          <w:rFonts w:ascii="Times New Roman"/>
        </w:rPr>
      </w:pPr>
    </w:p>
    <w:p w14:paraId="2CA836D3" w14:textId="77777777" w:rsidR="004B4B24" w:rsidRPr="00F33E1B" w:rsidRDefault="004B4B24" w:rsidP="004B4B24">
      <w:pPr>
        <w:rPr>
          <w:rFonts w:ascii="Times New Roman"/>
        </w:rPr>
      </w:pPr>
    </w:p>
    <w:p w14:paraId="4C4C01A9" w14:textId="77777777" w:rsidR="004B4B24" w:rsidRPr="00F33E1B" w:rsidRDefault="004B4B24" w:rsidP="004B4B24">
      <w:pPr>
        <w:rPr>
          <w:rFonts w:ascii="Times New Roman"/>
        </w:rPr>
      </w:pPr>
    </w:p>
    <w:p w14:paraId="1AE89567" w14:textId="77777777" w:rsidR="004B4B24" w:rsidRPr="00F33E1B" w:rsidRDefault="004B4B24" w:rsidP="004B4B24">
      <w:pPr>
        <w:rPr>
          <w:rFonts w:ascii="Times New Roman"/>
        </w:rPr>
      </w:pPr>
    </w:p>
    <w:p w14:paraId="67B83E32" w14:textId="77777777" w:rsidR="004B4B24" w:rsidRPr="00F33E1B" w:rsidRDefault="004B4B24" w:rsidP="004B4B24">
      <w:pPr>
        <w:rPr>
          <w:rFonts w:ascii="Times New Roman"/>
        </w:rPr>
      </w:pPr>
    </w:p>
    <w:p w14:paraId="223703B2" w14:textId="223CC6EE" w:rsidR="004B4B24" w:rsidRPr="00F33E1B" w:rsidRDefault="004B4B24" w:rsidP="00982EA2">
      <w:pPr>
        <w:ind w:firstLineChars="766" w:firstLine="3402"/>
        <w:rPr>
          <w:rFonts w:ascii="Times New Roman"/>
        </w:rPr>
      </w:pPr>
      <w:r w:rsidRPr="00F33E1B">
        <w:rPr>
          <w:rFonts w:ascii="Times New Roman"/>
          <w:spacing w:val="12"/>
          <w:kern w:val="0"/>
          <w:sz w:val="40"/>
        </w:rPr>
        <w:t>調查委員：</w:t>
      </w:r>
      <w:r w:rsidR="00982EA2">
        <w:rPr>
          <w:rFonts w:ascii="Times New Roman" w:hint="eastAsia"/>
          <w:spacing w:val="12"/>
          <w:kern w:val="0"/>
          <w:sz w:val="40"/>
        </w:rPr>
        <w:t>田秋堇、蔡崇義</w:t>
      </w:r>
    </w:p>
    <w:p w14:paraId="33957CFC" w14:textId="77777777" w:rsidR="004B4B24" w:rsidRPr="00F33E1B" w:rsidRDefault="004B4B24" w:rsidP="004B4B24">
      <w:pPr>
        <w:pStyle w:val="aa"/>
        <w:spacing w:before="0" w:after="0"/>
        <w:ind w:leftChars="1100" w:left="3742" w:firstLineChars="500" w:firstLine="2023"/>
        <w:rPr>
          <w:rFonts w:ascii="Times New Roman"/>
          <w:b/>
          <w:bCs/>
          <w:snapToGrid/>
          <w:spacing w:val="12"/>
          <w:kern w:val="0"/>
        </w:rPr>
      </w:pPr>
    </w:p>
    <w:p w14:paraId="08E8A7AB" w14:textId="77777777" w:rsidR="004B4B24" w:rsidRPr="00F33E1B" w:rsidRDefault="004B4B24" w:rsidP="004B4B24">
      <w:pPr>
        <w:pStyle w:val="aa"/>
        <w:spacing w:before="0" w:after="0"/>
        <w:ind w:leftChars="1100" w:left="3742" w:firstLineChars="500" w:firstLine="2023"/>
        <w:rPr>
          <w:rFonts w:ascii="Times New Roman"/>
          <w:b/>
          <w:bCs/>
          <w:snapToGrid/>
          <w:spacing w:val="12"/>
          <w:kern w:val="0"/>
        </w:rPr>
      </w:pPr>
    </w:p>
    <w:p w14:paraId="6074EF9C" w14:textId="77777777" w:rsidR="004B4B24" w:rsidRPr="00F33E1B" w:rsidRDefault="004B4B24" w:rsidP="004B4B24">
      <w:pPr>
        <w:pStyle w:val="aa"/>
        <w:spacing w:before="0" w:after="0"/>
        <w:ind w:leftChars="1100" w:left="3742" w:firstLineChars="500" w:firstLine="2023"/>
        <w:rPr>
          <w:rFonts w:ascii="Times New Roman"/>
          <w:b/>
          <w:bCs/>
          <w:snapToGrid/>
          <w:spacing w:val="12"/>
          <w:kern w:val="0"/>
        </w:rPr>
      </w:pPr>
    </w:p>
    <w:p w14:paraId="01191F20" w14:textId="77777777" w:rsidR="004B4B24" w:rsidRPr="00F33E1B" w:rsidRDefault="004B4B24" w:rsidP="004B4B24">
      <w:pPr>
        <w:pStyle w:val="aa"/>
        <w:spacing w:before="0" w:after="0"/>
        <w:ind w:leftChars="1100" w:left="3742" w:firstLineChars="500" w:firstLine="2023"/>
        <w:rPr>
          <w:rFonts w:ascii="Times New Roman"/>
          <w:b/>
          <w:bCs/>
          <w:snapToGrid/>
          <w:spacing w:val="12"/>
          <w:kern w:val="0"/>
        </w:rPr>
      </w:pPr>
    </w:p>
    <w:p w14:paraId="3BCBADDF" w14:textId="77777777" w:rsidR="004B4B24" w:rsidRPr="00F33E1B" w:rsidRDefault="004B4B24" w:rsidP="004B4B24">
      <w:pPr>
        <w:pStyle w:val="aa"/>
        <w:spacing w:before="0" w:after="0"/>
        <w:ind w:leftChars="1100" w:left="3742" w:firstLineChars="500" w:firstLine="2023"/>
        <w:rPr>
          <w:rFonts w:ascii="Times New Roman"/>
          <w:b/>
          <w:bCs/>
          <w:snapToGrid/>
          <w:spacing w:val="12"/>
          <w:kern w:val="0"/>
        </w:rPr>
      </w:pPr>
    </w:p>
    <w:p w14:paraId="0FDA140A" w14:textId="77777777" w:rsidR="004B4B24" w:rsidRPr="00F33E1B" w:rsidRDefault="004B4B24" w:rsidP="004B4B24">
      <w:pPr>
        <w:pStyle w:val="aa"/>
        <w:spacing w:before="0" w:after="0"/>
        <w:ind w:leftChars="1100" w:left="3742" w:firstLineChars="500" w:firstLine="2023"/>
        <w:rPr>
          <w:rFonts w:ascii="Times New Roman"/>
          <w:b/>
          <w:bCs/>
          <w:snapToGrid/>
          <w:spacing w:val="12"/>
          <w:kern w:val="0"/>
        </w:rPr>
      </w:pPr>
    </w:p>
    <w:p w14:paraId="2590727F" w14:textId="77777777" w:rsidR="00C44797" w:rsidRPr="00F33E1B" w:rsidRDefault="00C44797" w:rsidP="00031DF7">
      <w:pPr>
        <w:pStyle w:val="af1"/>
        <w:kinsoku/>
        <w:autoSpaceDE w:val="0"/>
        <w:ind w:left="1020" w:hanging="1020"/>
        <w:rPr>
          <w:rFonts w:ascii="Times New Roman"/>
        </w:rPr>
      </w:pPr>
    </w:p>
    <w:sectPr w:rsidR="00C44797" w:rsidRPr="00F33E1B" w:rsidSect="008A6978">
      <w:footerReference w:type="default" r:id="rId11"/>
      <w:pgSz w:w="11907" w:h="16840" w:code="9"/>
      <w:pgMar w:top="1418"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99BA6" w14:textId="77777777" w:rsidR="00D06659" w:rsidRDefault="00D06659">
      <w:r>
        <w:separator/>
      </w:r>
    </w:p>
  </w:endnote>
  <w:endnote w:type="continuationSeparator" w:id="0">
    <w:p w14:paraId="01D846F5" w14:textId="77777777" w:rsidR="00D06659" w:rsidRDefault="00D06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A97D1" w14:textId="77777777" w:rsidR="000C6CEB" w:rsidRPr="000F3CD2" w:rsidRDefault="000C6CEB">
    <w:pPr>
      <w:pStyle w:val="af4"/>
      <w:framePr w:wrap="around" w:vAnchor="text" w:hAnchor="margin" w:xAlign="center" w:y="1"/>
      <w:rPr>
        <w:rStyle w:val="ad"/>
        <w:rFonts w:ascii="Times New Roman"/>
        <w:sz w:val="24"/>
      </w:rPr>
    </w:pPr>
    <w:r w:rsidRPr="000F3CD2">
      <w:rPr>
        <w:rStyle w:val="ad"/>
        <w:rFonts w:ascii="Times New Roman"/>
        <w:sz w:val="24"/>
      </w:rPr>
      <w:fldChar w:fldCharType="begin"/>
    </w:r>
    <w:r w:rsidRPr="000F3CD2">
      <w:rPr>
        <w:rStyle w:val="ad"/>
        <w:rFonts w:ascii="Times New Roman"/>
        <w:sz w:val="24"/>
      </w:rPr>
      <w:instrText xml:space="preserve">PAGE  </w:instrText>
    </w:r>
    <w:r w:rsidRPr="000F3CD2">
      <w:rPr>
        <w:rStyle w:val="ad"/>
        <w:rFonts w:ascii="Times New Roman"/>
        <w:sz w:val="24"/>
      </w:rPr>
      <w:fldChar w:fldCharType="separate"/>
    </w:r>
    <w:r w:rsidRPr="000F3CD2">
      <w:rPr>
        <w:rStyle w:val="ad"/>
        <w:rFonts w:ascii="Times New Roman"/>
        <w:noProof/>
        <w:sz w:val="24"/>
      </w:rPr>
      <w:t>1</w:t>
    </w:r>
    <w:r w:rsidRPr="000F3CD2">
      <w:rPr>
        <w:rStyle w:val="ad"/>
        <w:rFonts w:ascii="Times New Roman"/>
        <w:sz w:val="24"/>
      </w:rPr>
      <w:fldChar w:fldCharType="end"/>
    </w:r>
  </w:p>
  <w:p w14:paraId="07DF0D96" w14:textId="77777777" w:rsidR="000C6CEB" w:rsidRDefault="000C6CE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DACA6" w14:textId="77777777" w:rsidR="00D06659" w:rsidRDefault="00D06659">
      <w:r>
        <w:separator/>
      </w:r>
    </w:p>
  </w:footnote>
  <w:footnote w:type="continuationSeparator" w:id="0">
    <w:p w14:paraId="3CDF352A" w14:textId="77777777" w:rsidR="00D06659" w:rsidRDefault="00D06659">
      <w:r>
        <w:continuationSeparator/>
      </w:r>
    </w:p>
  </w:footnote>
  <w:footnote w:id="1">
    <w:p w14:paraId="3F058EC7" w14:textId="77777777" w:rsidR="00A40ECD" w:rsidRPr="00484571" w:rsidRDefault="00A40ECD" w:rsidP="002E6CD5">
      <w:pPr>
        <w:pStyle w:val="afe"/>
        <w:wordWrap w:val="0"/>
        <w:jc w:val="both"/>
        <w:rPr>
          <w:rFonts w:ascii="Times New Roman"/>
        </w:rPr>
      </w:pPr>
      <w:r w:rsidRPr="00484571">
        <w:rPr>
          <w:rStyle w:val="aff0"/>
          <w:rFonts w:ascii="Times New Roman"/>
        </w:rPr>
        <w:footnoteRef/>
      </w:r>
      <w:r w:rsidRPr="00484571">
        <w:rPr>
          <w:rFonts w:ascii="Times New Roman"/>
        </w:rPr>
        <w:t xml:space="preserve"> Lane, M. M., Gamage, E., Du, S., </w:t>
      </w:r>
      <w:proofErr w:type="spellStart"/>
      <w:r w:rsidRPr="00484571">
        <w:rPr>
          <w:rFonts w:ascii="Times New Roman"/>
        </w:rPr>
        <w:t>Ashtree</w:t>
      </w:r>
      <w:proofErr w:type="spellEnd"/>
      <w:r w:rsidRPr="00484571">
        <w:rPr>
          <w:rFonts w:ascii="Times New Roman"/>
        </w:rPr>
        <w:t>, D. N., McGuinness, A. J., Gauci, S., ... &amp; Marx, W. (2024). Ultra-processed food exposure and adverse health outcomes: umbrella review of epidemiological meta-analyses. </w:t>
      </w:r>
      <w:proofErr w:type="spellStart"/>
      <w:r w:rsidRPr="00484571">
        <w:rPr>
          <w:rFonts w:ascii="Times New Roman"/>
          <w:i/>
          <w:iCs/>
        </w:rPr>
        <w:t>bmj</w:t>
      </w:r>
      <w:proofErr w:type="spellEnd"/>
      <w:r w:rsidRPr="00484571">
        <w:rPr>
          <w:rFonts w:ascii="Times New Roman"/>
        </w:rPr>
        <w:t>, </w:t>
      </w:r>
      <w:r w:rsidRPr="00484571">
        <w:rPr>
          <w:rFonts w:ascii="Times New Roman"/>
          <w:i/>
          <w:iCs/>
        </w:rPr>
        <w:t>384</w:t>
      </w:r>
      <w:r w:rsidRPr="00484571">
        <w:rPr>
          <w:rFonts w:ascii="Times New Roman"/>
        </w:rPr>
        <w:t>.</w:t>
      </w:r>
    </w:p>
  </w:footnote>
  <w:footnote w:id="2">
    <w:p w14:paraId="534341AE" w14:textId="77777777" w:rsidR="00A40ECD" w:rsidRPr="00484571" w:rsidRDefault="00A40ECD" w:rsidP="002E6CD5">
      <w:pPr>
        <w:pStyle w:val="afe"/>
        <w:wordWrap w:val="0"/>
        <w:jc w:val="both"/>
        <w:rPr>
          <w:rFonts w:ascii="Times New Roman"/>
        </w:rPr>
      </w:pPr>
      <w:r w:rsidRPr="00484571">
        <w:rPr>
          <w:rStyle w:val="aff0"/>
          <w:rFonts w:ascii="Times New Roman"/>
        </w:rPr>
        <w:footnoteRef/>
      </w:r>
      <w:r w:rsidRPr="00484571">
        <w:rPr>
          <w:rFonts w:ascii="Times New Roman"/>
        </w:rPr>
        <w:t xml:space="preserve"> </w:t>
      </w:r>
      <w:proofErr w:type="spellStart"/>
      <w:r w:rsidRPr="00484571">
        <w:rPr>
          <w:rFonts w:ascii="Times New Roman"/>
        </w:rPr>
        <w:t>Pagliai</w:t>
      </w:r>
      <w:proofErr w:type="spellEnd"/>
      <w:r w:rsidRPr="00484571">
        <w:rPr>
          <w:rFonts w:ascii="Times New Roman"/>
        </w:rPr>
        <w:t xml:space="preserve">, G., Dinu, M., </w:t>
      </w:r>
      <w:proofErr w:type="spellStart"/>
      <w:r w:rsidRPr="00484571">
        <w:rPr>
          <w:rFonts w:ascii="Times New Roman"/>
        </w:rPr>
        <w:t>Madarena</w:t>
      </w:r>
      <w:proofErr w:type="spellEnd"/>
      <w:r w:rsidRPr="00484571">
        <w:rPr>
          <w:rFonts w:ascii="Times New Roman"/>
        </w:rPr>
        <w:t xml:space="preserve">, M. P., </w:t>
      </w:r>
      <w:proofErr w:type="spellStart"/>
      <w:r w:rsidRPr="00484571">
        <w:rPr>
          <w:rFonts w:ascii="Times New Roman"/>
        </w:rPr>
        <w:t>Bonaccio</w:t>
      </w:r>
      <w:proofErr w:type="spellEnd"/>
      <w:r w:rsidRPr="00484571">
        <w:rPr>
          <w:rFonts w:ascii="Times New Roman"/>
        </w:rPr>
        <w:t xml:space="preserve">, M., </w:t>
      </w:r>
      <w:proofErr w:type="spellStart"/>
      <w:r w:rsidRPr="00484571">
        <w:rPr>
          <w:rFonts w:ascii="Times New Roman"/>
        </w:rPr>
        <w:t>Iacoviello</w:t>
      </w:r>
      <w:proofErr w:type="spellEnd"/>
      <w:r w:rsidRPr="00484571">
        <w:rPr>
          <w:rFonts w:ascii="Times New Roman"/>
        </w:rPr>
        <w:t>, L., &amp; Sofi, F. (2021). Consumption of ultra-processed foods and health status: a systematic review and meta-analysis. </w:t>
      </w:r>
      <w:r w:rsidRPr="00484571">
        <w:rPr>
          <w:rFonts w:ascii="Times New Roman"/>
          <w:i/>
          <w:iCs/>
        </w:rPr>
        <w:t>British journal of nutrition</w:t>
      </w:r>
      <w:r w:rsidRPr="00484571">
        <w:rPr>
          <w:rFonts w:ascii="Times New Roman"/>
        </w:rPr>
        <w:t>, </w:t>
      </w:r>
      <w:r w:rsidRPr="00484571">
        <w:rPr>
          <w:rFonts w:ascii="Times New Roman"/>
          <w:i/>
          <w:iCs/>
        </w:rPr>
        <w:t>125</w:t>
      </w:r>
      <w:r w:rsidRPr="00484571">
        <w:rPr>
          <w:rFonts w:ascii="Times New Roman"/>
        </w:rPr>
        <w:t>(3), 308-318.</w:t>
      </w:r>
    </w:p>
  </w:footnote>
  <w:footnote w:id="3">
    <w:p w14:paraId="563BA4CC" w14:textId="77777777" w:rsidR="00A40ECD" w:rsidRPr="00484571" w:rsidRDefault="00A40ECD" w:rsidP="002E6CD5">
      <w:pPr>
        <w:pStyle w:val="afe"/>
        <w:wordWrap w:val="0"/>
        <w:jc w:val="both"/>
        <w:rPr>
          <w:rFonts w:ascii="Times New Roman"/>
        </w:rPr>
      </w:pPr>
      <w:r w:rsidRPr="00484571">
        <w:rPr>
          <w:rStyle w:val="aff0"/>
          <w:rFonts w:ascii="Times New Roman"/>
        </w:rPr>
        <w:footnoteRef/>
      </w:r>
      <w:r w:rsidRPr="00484571">
        <w:rPr>
          <w:rFonts w:ascii="Times New Roman"/>
        </w:rPr>
        <w:t xml:space="preserve"> Isaksen, I. M., &amp; </w:t>
      </w:r>
      <w:proofErr w:type="spellStart"/>
      <w:r w:rsidRPr="00484571">
        <w:rPr>
          <w:rFonts w:ascii="Times New Roman"/>
        </w:rPr>
        <w:t>Dankel</w:t>
      </w:r>
      <w:proofErr w:type="spellEnd"/>
      <w:r w:rsidRPr="00484571">
        <w:rPr>
          <w:rFonts w:ascii="Times New Roman"/>
        </w:rPr>
        <w:t>, S. N. (2023). Ultra-processed food consumption and cancer risk: A systematic review and meta-analysis. </w:t>
      </w:r>
      <w:r w:rsidRPr="00484571">
        <w:rPr>
          <w:rFonts w:ascii="Times New Roman"/>
          <w:i/>
          <w:iCs/>
        </w:rPr>
        <w:t>Clinical Nutrition</w:t>
      </w:r>
      <w:r w:rsidRPr="00484571">
        <w:rPr>
          <w:rFonts w:ascii="Times New Roman"/>
        </w:rPr>
        <w:t>, </w:t>
      </w:r>
      <w:r w:rsidRPr="00484571">
        <w:rPr>
          <w:rFonts w:ascii="Times New Roman"/>
          <w:i/>
          <w:iCs/>
        </w:rPr>
        <w:t>42</w:t>
      </w:r>
      <w:r w:rsidRPr="00484571">
        <w:rPr>
          <w:rFonts w:ascii="Times New Roman"/>
        </w:rPr>
        <w:t>(6), 919-928.</w:t>
      </w:r>
    </w:p>
  </w:footnote>
  <w:footnote w:id="4">
    <w:p w14:paraId="492E183A" w14:textId="77777777" w:rsidR="00A40ECD" w:rsidRPr="00484571" w:rsidRDefault="00A40ECD" w:rsidP="002E6CD5">
      <w:pPr>
        <w:pStyle w:val="afe"/>
        <w:wordWrap w:val="0"/>
        <w:jc w:val="both"/>
        <w:rPr>
          <w:rFonts w:ascii="Times New Roman"/>
        </w:rPr>
      </w:pPr>
      <w:r w:rsidRPr="00484571">
        <w:rPr>
          <w:rStyle w:val="aff0"/>
          <w:rFonts w:ascii="Times New Roman"/>
        </w:rPr>
        <w:footnoteRef/>
      </w:r>
      <w:r w:rsidRPr="00484571">
        <w:rPr>
          <w:rFonts w:ascii="Times New Roman"/>
        </w:rPr>
        <w:t xml:space="preserve"> </w:t>
      </w:r>
      <w:proofErr w:type="spellStart"/>
      <w:r w:rsidRPr="00484571">
        <w:rPr>
          <w:rFonts w:ascii="Times New Roman"/>
        </w:rPr>
        <w:t>Henney</w:t>
      </w:r>
      <w:proofErr w:type="spellEnd"/>
      <w:r w:rsidRPr="00484571">
        <w:rPr>
          <w:rFonts w:ascii="Times New Roman"/>
        </w:rPr>
        <w:t xml:space="preserve">, A. E., Gillespie, C. S., Alam, U., </w:t>
      </w:r>
      <w:proofErr w:type="spellStart"/>
      <w:r w:rsidRPr="00484571">
        <w:rPr>
          <w:rFonts w:ascii="Times New Roman"/>
        </w:rPr>
        <w:t>Hydes</w:t>
      </w:r>
      <w:proofErr w:type="spellEnd"/>
      <w:r w:rsidRPr="00484571">
        <w:rPr>
          <w:rFonts w:ascii="Times New Roman"/>
        </w:rPr>
        <w:t>, T. J., Mackay, C. E., &amp; Cuthbertson, D. J. (2024). High intake of ultra-processed food is associated with dementia in adults: a systematic review and meta-analysis of observational studies. </w:t>
      </w:r>
      <w:r w:rsidRPr="00484571">
        <w:rPr>
          <w:rFonts w:ascii="Times New Roman"/>
          <w:i/>
          <w:iCs/>
        </w:rPr>
        <w:t>Journal of neurology</w:t>
      </w:r>
      <w:r w:rsidRPr="00484571">
        <w:rPr>
          <w:rFonts w:ascii="Times New Roman"/>
        </w:rPr>
        <w:t>, </w:t>
      </w:r>
      <w:r w:rsidRPr="00484571">
        <w:rPr>
          <w:rFonts w:ascii="Times New Roman"/>
          <w:i/>
          <w:iCs/>
        </w:rPr>
        <w:t>271</w:t>
      </w:r>
      <w:r w:rsidRPr="00484571">
        <w:rPr>
          <w:rFonts w:ascii="Times New Roman"/>
        </w:rPr>
        <w:t>(1), 198-210.</w:t>
      </w:r>
    </w:p>
  </w:footnote>
  <w:footnote w:id="5">
    <w:p w14:paraId="0864350D" w14:textId="77777777" w:rsidR="00A40ECD" w:rsidRPr="00484571" w:rsidRDefault="00A40ECD" w:rsidP="002E6CD5">
      <w:pPr>
        <w:pStyle w:val="afe"/>
        <w:wordWrap w:val="0"/>
        <w:jc w:val="both"/>
        <w:rPr>
          <w:rFonts w:ascii="Times New Roman"/>
        </w:rPr>
      </w:pPr>
      <w:r w:rsidRPr="00484571">
        <w:rPr>
          <w:rStyle w:val="aff0"/>
          <w:rFonts w:ascii="Times New Roman"/>
        </w:rPr>
        <w:footnoteRef/>
      </w:r>
      <w:r w:rsidRPr="00484571">
        <w:rPr>
          <w:rFonts w:ascii="Times New Roman"/>
        </w:rPr>
        <w:t xml:space="preserve"> Lane, M. M., </w:t>
      </w:r>
      <w:proofErr w:type="spellStart"/>
      <w:r w:rsidRPr="00484571">
        <w:rPr>
          <w:rFonts w:ascii="Times New Roman"/>
        </w:rPr>
        <w:t>Lotfaliany</w:t>
      </w:r>
      <w:proofErr w:type="spellEnd"/>
      <w:r w:rsidRPr="00484571">
        <w:rPr>
          <w:rFonts w:ascii="Times New Roman"/>
        </w:rPr>
        <w:t xml:space="preserve">, M., Hodge, A. M., O'Neil, A., </w:t>
      </w:r>
      <w:proofErr w:type="spellStart"/>
      <w:r w:rsidRPr="00484571">
        <w:rPr>
          <w:rFonts w:ascii="Times New Roman"/>
        </w:rPr>
        <w:t>Travica</w:t>
      </w:r>
      <w:proofErr w:type="spellEnd"/>
      <w:r w:rsidRPr="00484571">
        <w:rPr>
          <w:rFonts w:ascii="Times New Roman"/>
        </w:rPr>
        <w:t xml:space="preserve">, N., </w:t>
      </w:r>
      <w:proofErr w:type="spellStart"/>
      <w:r w:rsidRPr="00484571">
        <w:rPr>
          <w:rFonts w:ascii="Times New Roman"/>
        </w:rPr>
        <w:t>Jacka</w:t>
      </w:r>
      <w:proofErr w:type="spellEnd"/>
      <w:r w:rsidRPr="00484571">
        <w:rPr>
          <w:rFonts w:ascii="Times New Roman"/>
        </w:rPr>
        <w:t>, F. N., ... &amp; Marx, W. (2023). High ultra-processed food consumption is associated with elevated psychological distress as an indicator of depression in adults from the Melbourne Collaborative Cohort Study. </w:t>
      </w:r>
      <w:r w:rsidRPr="00484571">
        <w:rPr>
          <w:rFonts w:ascii="Times New Roman"/>
          <w:i/>
          <w:iCs/>
        </w:rPr>
        <w:t>Journal of affective disorders</w:t>
      </w:r>
      <w:r w:rsidRPr="00484571">
        <w:rPr>
          <w:rFonts w:ascii="Times New Roman"/>
        </w:rPr>
        <w:t>, </w:t>
      </w:r>
      <w:r w:rsidRPr="00484571">
        <w:rPr>
          <w:rFonts w:ascii="Times New Roman"/>
          <w:i/>
          <w:iCs/>
        </w:rPr>
        <w:t>335</w:t>
      </w:r>
      <w:r w:rsidRPr="00484571">
        <w:rPr>
          <w:rFonts w:ascii="Times New Roman"/>
        </w:rPr>
        <w:t>, 57-66.</w:t>
      </w:r>
    </w:p>
  </w:footnote>
  <w:footnote w:id="6">
    <w:p w14:paraId="7B9044F0" w14:textId="77777777" w:rsidR="00975392" w:rsidRPr="008D20B1" w:rsidRDefault="00975392" w:rsidP="00975392">
      <w:pPr>
        <w:pStyle w:val="afe"/>
      </w:pPr>
      <w:r>
        <w:rPr>
          <w:rStyle w:val="aff0"/>
        </w:rPr>
        <w:footnoteRef/>
      </w:r>
      <w:r>
        <w:t xml:space="preserve"> </w:t>
      </w:r>
      <w:r w:rsidRPr="00F33E1B">
        <w:rPr>
          <w:rFonts w:ascii="Times New Roman"/>
        </w:rPr>
        <w:t>NOVA food classification</w:t>
      </w:r>
      <w:r>
        <w:rPr>
          <w:rFonts w:ascii="Times New Roman" w:hint="eastAsia"/>
        </w:rPr>
        <w:t>有譯為</w:t>
      </w:r>
      <w:r w:rsidRPr="00975392">
        <w:rPr>
          <w:rFonts w:ascii="Times New Roman"/>
        </w:rPr>
        <w:t>NOVA</w:t>
      </w:r>
      <w:r w:rsidRPr="00975392">
        <w:rPr>
          <w:rFonts w:ascii="Times New Roman"/>
        </w:rPr>
        <w:t>食品分類系統</w:t>
      </w:r>
      <w:r>
        <w:rPr>
          <w:rFonts w:ascii="Times New Roman" w:hint="eastAsia"/>
        </w:rPr>
        <w:t>、</w:t>
      </w:r>
      <w:r w:rsidRPr="00975392">
        <w:rPr>
          <w:rFonts w:ascii="Times New Roman"/>
        </w:rPr>
        <w:t>NOVA</w:t>
      </w:r>
      <w:r w:rsidRPr="00975392">
        <w:rPr>
          <w:rFonts w:ascii="Times New Roman"/>
        </w:rPr>
        <w:t>食品</w:t>
      </w:r>
      <w:r>
        <w:rPr>
          <w:rFonts w:ascii="Times New Roman" w:hint="eastAsia"/>
        </w:rPr>
        <w:t>加工</w:t>
      </w:r>
      <w:r w:rsidRPr="00975392">
        <w:rPr>
          <w:rFonts w:ascii="Times New Roman"/>
        </w:rPr>
        <w:t>分類系統</w:t>
      </w:r>
      <w:r>
        <w:rPr>
          <w:rFonts w:ascii="Times New Roman" w:hint="eastAsia"/>
        </w:rPr>
        <w:t>、</w:t>
      </w:r>
      <w:r>
        <w:rPr>
          <w:rFonts w:ascii="Times New Roman" w:hint="eastAsia"/>
        </w:rPr>
        <w:t>NOVA</w:t>
      </w:r>
      <w:r>
        <w:rPr>
          <w:rFonts w:ascii="Times New Roman" w:hint="eastAsia"/>
        </w:rPr>
        <w:t>食品分類法或</w:t>
      </w:r>
      <w:r>
        <w:rPr>
          <w:rFonts w:ascii="Times New Roman" w:hint="eastAsia"/>
        </w:rPr>
        <w:t>NOVA</w:t>
      </w:r>
      <w:r>
        <w:rPr>
          <w:rFonts w:ascii="Times New Roman" w:hint="eastAsia"/>
        </w:rPr>
        <w:t>分類法等，本文統稱為</w:t>
      </w:r>
      <w:r w:rsidRPr="00975392">
        <w:rPr>
          <w:rFonts w:ascii="Times New Roman"/>
        </w:rPr>
        <w:t>NOVA</w:t>
      </w:r>
      <w:r w:rsidRPr="00975392">
        <w:rPr>
          <w:rFonts w:ascii="Times New Roman"/>
        </w:rPr>
        <w:t>食品分類系統</w:t>
      </w:r>
      <w:r>
        <w:rPr>
          <w:rFonts w:ascii="Times New Roman" w:hint="eastAsia"/>
        </w:rPr>
        <w:t>。</w:t>
      </w:r>
    </w:p>
  </w:footnote>
  <w:footnote w:id="7">
    <w:p w14:paraId="7393610B" w14:textId="2EBE1185" w:rsidR="00F60B09" w:rsidRPr="00484571" w:rsidRDefault="00F60B09" w:rsidP="002E6CD5">
      <w:pPr>
        <w:pStyle w:val="afe"/>
        <w:wordWrap w:val="0"/>
        <w:jc w:val="both"/>
        <w:rPr>
          <w:rFonts w:ascii="Times New Roman"/>
        </w:rPr>
      </w:pPr>
      <w:r w:rsidRPr="00484571">
        <w:rPr>
          <w:rStyle w:val="aff0"/>
          <w:rFonts w:ascii="Times New Roman"/>
        </w:rPr>
        <w:footnoteRef/>
      </w:r>
      <w:r w:rsidR="007061CA" w:rsidRPr="00484571">
        <w:rPr>
          <w:rFonts w:ascii="Times New Roman"/>
        </w:rPr>
        <w:t xml:space="preserve"> </w:t>
      </w:r>
      <w:r w:rsidR="00BD675E" w:rsidRPr="00484571">
        <w:rPr>
          <w:rFonts w:ascii="Times New Roman"/>
        </w:rPr>
        <w:t>審計部</w:t>
      </w:r>
      <w:r w:rsidR="00BD675E" w:rsidRPr="00484571">
        <w:rPr>
          <w:rFonts w:ascii="Times New Roman"/>
        </w:rPr>
        <w:t>114</w:t>
      </w:r>
      <w:r w:rsidR="00BD675E" w:rsidRPr="00484571">
        <w:rPr>
          <w:rFonts w:ascii="Times New Roman"/>
        </w:rPr>
        <w:t>年</w:t>
      </w:r>
      <w:r w:rsidR="00BD675E" w:rsidRPr="00484571">
        <w:rPr>
          <w:rFonts w:ascii="Times New Roman"/>
        </w:rPr>
        <w:t>3</w:t>
      </w:r>
      <w:r w:rsidR="00BD675E" w:rsidRPr="00484571">
        <w:rPr>
          <w:rFonts w:ascii="Times New Roman"/>
        </w:rPr>
        <w:t>月</w:t>
      </w:r>
      <w:r w:rsidR="00BD675E" w:rsidRPr="00484571">
        <w:rPr>
          <w:rFonts w:ascii="Times New Roman"/>
        </w:rPr>
        <w:t>3</w:t>
      </w:r>
      <w:r w:rsidR="00BD675E" w:rsidRPr="00484571">
        <w:rPr>
          <w:rFonts w:ascii="Times New Roman"/>
        </w:rPr>
        <w:t>日台審部三字第</w:t>
      </w:r>
      <w:r w:rsidR="00BD675E" w:rsidRPr="00484571">
        <w:rPr>
          <w:rFonts w:ascii="Times New Roman"/>
        </w:rPr>
        <w:t>1140008549</w:t>
      </w:r>
      <w:r w:rsidR="00BD675E" w:rsidRPr="00484571">
        <w:rPr>
          <w:rFonts w:ascii="Times New Roman"/>
        </w:rPr>
        <w:t>號函、國科會</w:t>
      </w:r>
      <w:r w:rsidR="00BD675E" w:rsidRPr="00484571">
        <w:rPr>
          <w:rFonts w:ascii="Times New Roman"/>
        </w:rPr>
        <w:t>114</w:t>
      </w:r>
      <w:r w:rsidR="00BD675E" w:rsidRPr="00484571">
        <w:rPr>
          <w:rFonts w:ascii="Times New Roman"/>
        </w:rPr>
        <w:t>年</w:t>
      </w:r>
      <w:r w:rsidR="00BD675E" w:rsidRPr="00484571">
        <w:rPr>
          <w:rFonts w:ascii="Times New Roman"/>
        </w:rPr>
        <w:t>3</w:t>
      </w:r>
      <w:r w:rsidR="00BD675E" w:rsidRPr="00484571">
        <w:rPr>
          <w:rFonts w:ascii="Times New Roman"/>
        </w:rPr>
        <w:t>月</w:t>
      </w:r>
      <w:r w:rsidR="00BD675E" w:rsidRPr="00484571">
        <w:rPr>
          <w:rFonts w:ascii="Times New Roman"/>
        </w:rPr>
        <w:t>10</w:t>
      </w:r>
      <w:r w:rsidR="00BD675E" w:rsidRPr="00484571">
        <w:rPr>
          <w:rFonts w:ascii="Times New Roman"/>
        </w:rPr>
        <w:t>日科會生字第</w:t>
      </w:r>
      <w:r w:rsidR="00BD675E" w:rsidRPr="00484571">
        <w:rPr>
          <w:rFonts w:ascii="Times New Roman"/>
        </w:rPr>
        <w:t>1140010954</w:t>
      </w:r>
      <w:r w:rsidR="00BD675E" w:rsidRPr="00484571">
        <w:rPr>
          <w:rFonts w:ascii="Times New Roman"/>
        </w:rPr>
        <w:t>號函及</w:t>
      </w:r>
      <w:r w:rsidRPr="00484571">
        <w:rPr>
          <w:rFonts w:ascii="Times New Roman"/>
        </w:rPr>
        <w:t>衛福部</w:t>
      </w:r>
      <w:r w:rsidRPr="00484571">
        <w:rPr>
          <w:rFonts w:ascii="Times New Roman"/>
        </w:rPr>
        <w:t>11</w:t>
      </w:r>
      <w:r w:rsidR="00BD675E" w:rsidRPr="00484571">
        <w:rPr>
          <w:rFonts w:ascii="Times New Roman"/>
        </w:rPr>
        <w:t>4</w:t>
      </w:r>
      <w:r w:rsidRPr="00484571">
        <w:rPr>
          <w:rFonts w:ascii="Times New Roman"/>
        </w:rPr>
        <w:t>年</w:t>
      </w:r>
      <w:r w:rsidRPr="00484571">
        <w:rPr>
          <w:rFonts w:ascii="Times New Roman"/>
        </w:rPr>
        <w:t>3</w:t>
      </w:r>
      <w:r w:rsidRPr="00484571">
        <w:rPr>
          <w:rFonts w:ascii="Times New Roman"/>
        </w:rPr>
        <w:t>月</w:t>
      </w:r>
      <w:r w:rsidRPr="00484571">
        <w:rPr>
          <w:rFonts w:ascii="Times New Roman"/>
        </w:rPr>
        <w:t>2</w:t>
      </w:r>
      <w:r w:rsidR="00BD675E" w:rsidRPr="00484571">
        <w:rPr>
          <w:rFonts w:ascii="Times New Roman"/>
        </w:rPr>
        <w:t>0</w:t>
      </w:r>
      <w:r w:rsidRPr="00484571">
        <w:rPr>
          <w:rFonts w:ascii="Times New Roman"/>
        </w:rPr>
        <w:t>日</w:t>
      </w:r>
      <w:r w:rsidR="00BD675E" w:rsidRPr="00484571">
        <w:rPr>
          <w:rFonts w:ascii="Times New Roman"/>
        </w:rPr>
        <w:t>衛授國字第</w:t>
      </w:r>
      <w:r w:rsidR="00BD675E" w:rsidRPr="00484571">
        <w:rPr>
          <w:rFonts w:ascii="Times New Roman"/>
        </w:rPr>
        <w:t>1140101724</w:t>
      </w:r>
      <w:r w:rsidR="00BD675E" w:rsidRPr="00484571">
        <w:rPr>
          <w:rFonts w:ascii="Times New Roman"/>
        </w:rPr>
        <w:t>號函</w:t>
      </w:r>
      <w:r w:rsidRPr="00484571">
        <w:rPr>
          <w:rFonts w:ascii="Times New Roman"/>
        </w:rPr>
        <w:t>。</w:t>
      </w:r>
    </w:p>
  </w:footnote>
  <w:footnote w:id="8">
    <w:p w14:paraId="30F41A2C" w14:textId="77777777" w:rsidR="00BD675E" w:rsidRPr="00484571" w:rsidRDefault="00BD675E" w:rsidP="002E6CD5">
      <w:pPr>
        <w:pStyle w:val="afe"/>
        <w:wordWrap w:val="0"/>
        <w:jc w:val="both"/>
        <w:rPr>
          <w:rFonts w:ascii="Times New Roman"/>
        </w:rPr>
      </w:pPr>
      <w:r w:rsidRPr="00484571">
        <w:rPr>
          <w:rStyle w:val="aff0"/>
          <w:rFonts w:ascii="Times New Roman"/>
        </w:rPr>
        <w:footnoteRef/>
      </w:r>
      <w:r w:rsidRPr="00484571">
        <w:rPr>
          <w:rFonts w:ascii="Times New Roman"/>
        </w:rPr>
        <w:t xml:space="preserve"> </w:t>
      </w:r>
      <w:r w:rsidRPr="00484571">
        <w:rPr>
          <w:rFonts w:ascii="Times New Roman"/>
        </w:rPr>
        <w:t>衛福部</w:t>
      </w:r>
      <w:r w:rsidRPr="00484571">
        <w:rPr>
          <w:rFonts w:ascii="Times New Roman"/>
        </w:rPr>
        <w:t>114</w:t>
      </w:r>
      <w:r w:rsidRPr="00484571">
        <w:rPr>
          <w:rFonts w:ascii="Times New Roman"/>
        </w:rPr>
        <w:t>年</w:t>
      </w:r>
      <w:r w:rsidRPr="00484571">
        <w:rPr>
          <w:rFonts w:ascii="Times New Roman"/>
        </w:rPr>
        <w:t>8</w:t>
      </w:r>
      <w:r w:rsidRPr="00484571">
        <w:rPr>
          <w:rFonts w:ascii="Times New Roman"/>
        </w:rPr>
        <w:t>月</w:t>
      </w:r>
      <w:r w:rsidRPr="00484571">
        <w:rPr>
          <w:rFonts w:ascii="Times New Roman"/>
        </w:rPr>
        <w:t>1</w:t>
      </w:r>
      <w:r w:rsidRPr="00484571">
        <w:rPr>
          <w:rFonts w:ascii="Times New Roman"/>
        </w:rPr>
        <w:t>日衛授食字第</w:t>
      </w:r>
      <w:r w:rsidRPr="00484571">
        <w:rPr>
          <w:rFonts w:ascii="Times New Roman"/>
        </w:rPr>
        <w:t>1141301961</w:t>
      </w:r>
      <w:r w:rsidRPr="00484571">
        <w:rPr>
          <w:rFonts w:ascii="Times New Roman"/>
        </w:rPr>
        <w:t>號函。</w:t>
      </w:r>
    </w:p>
  </w:footnote>
  <w:footnote w:id="9">
    <w:p w14:paraId="0E98A1F3" w14:textId="77777777" w:rsidR="008D27D3" w:rsidRPr="00484571" w:rsidRDefault="008D27D3" w:rsidP="008D27D3">
      <w:pPr>
        <w:pStyle w:val="afe"/>
        <w:wordWrap w:val="0"/>
        <w:jc w:val="both"/>
        <w:rPr>
          <w:rFonts w:ascii="Times New Roman"/>
        </w:rPr>
      </w:pPr>
      <w:r w:rsidRPr="00484571">
        <w:rPr>
          <w:rStyle w:val="aff0"/>
          <w:rFonts w:ascii="Times New Roman"/>
        </w:rPr>
        <w:footnoteRef/>
      </w:r>
      <w:r w:rsidRPr="00484571">
        <w:rPr>
          <w:rFonts w:ascii="Times New Roman"/>
        </w:rPr>
        <w:t xml:space="preserve"> </w:t>
      </w:r>
      <w:r w:rsidRPr="00484571">
        <w:rPr>
          <w:rFonts w:ascii="Times New Roman"/>
        </w:rPr>
        <w:t>本案除特別標示西元紀年，其餘年份皆以民國紀年。</w:t>
      </w:r>
    </w:p>
  </w:footnote>
  <w:footnote w:id="10">
    <w:p w14:paraId="6C4EC09B" w14:textId="77777777" w:rsidR="008D27D3" w:rsidRPr="00484571" w:rsidRDefault="008D27D3" w:rsidP="008D27D3">
      <w:pPr>
        <w:pStyle w:val="afe"/>
        <w:wordWrap w:val="0"/>
        <w:jc w:val="both"/>
        <w:rPr>
          <w:rFonts w:ascii="Times New Roman"/>
        </w:rPr>
      </w:pPr>
      <w:r w:rsidRPr="00484571">
        <w:rPr>
          <w:rStyle w:val="aff0"/>
          <w:rFonts w:ascii="Times New Roman"/>
        </w:rPr>
        <w:footnoteRef/>
      </w:r>
      <w:r w:rsidRPr="00484571">
        <w:rPr>
          <w:rFonts w:ascii="Times New Roman"/>
        </w:rPr>
        <w:t xml:space="preserve"> Dinu, M., &amp; Martini, D. (2023). Ultra-processed foods, diet quality and human health. Nutrients, 15(13), 2890.</w:t>
      </w:r>
    </w:p>
  </w:footnote>
  <w:footnote w:id="11">
    <w:p w14:paraId="4C90ED26" w14:textId="77777777" w:rsidR="00941C8C" w:rsidRPr="00484571" w:rsidRDefault="00941C8C" w:rsidP="002E6CD5">
      <w:pPr>
        <w:pStyle w:val="afe"/>
        <w:wordWrap w:val="0"/>
        <w:jc w:val="both"/>
        <w:rPr>
          <w:rFonts w:ascii="Times New Roman"/>
        </w:rPr>
      </w:pPr>
      <w:r w:rsidRPr="00484571">
        <w:rPr>
          <w:rStyle w:val="aff0"/>
          <w:rFonts w:ascii="Times New Roman"/>
        </w:rPr>
        <w:footnoteRef/>
      </w:r>
      <w:r w:rsidRPr="00484571">
        <w:rPr>
          <w:rFonts w:ascii="Times New Roman"/>
        </w:rPr>
        <w:t xml:space="preserve"> Monteiro, C. A., Cannon, G., Lawrence, M., Costa </w:t>
      </w:r>
      <w:proofErr w:type="spellStart"/>
      <w:r w:rsidRPr="00484571">
        <w:rPr>
          <w:rFonts w:ascii="Times New Roman"/>
        </w:rPr>
        <w:t>Louzada</w:t>
      </w:r>
      <w:proofErr w:type="spellEnd"/>
      <w:r w:rsidRPr="00484571">
        <w:rPr>
          <w:rFonts w:ascii="Times New Roman"/>
        </w:rPr>
        <w:t>, M. D., &amp; Pereira Machado, P. (2019). Ultra-processed foods, diet quality, and health using the NOVA classification system. </w:t>
      </w:r>
      <w:r w:rsidRPr="00484571">
        <w:rPr>
          <w:rFonts w:ascii="Times New Roman"/>
          <w:i/>
          <w:iCs/>
        </w:rPr>
        <w:t>Rome: FAO</w:t>
      </w:r>
      <w:r w:rsidRPr="00484571">
        <w:rPr>
          <w:rFonts w:ascii="Times New Roman"/>
        </w:rPr>
        <w:t>, </w:t>
      </w:r>
      <w:r w:rsidRPr="00484571">
        <w:rPr>
          <w:rFonts w:ascii="Times New Roman"/>
          <w:i/>
          <w:iCs/>
        </w:rPr>
        <w:t>48</w:t>
      </w:r>
      <w:r w:rsidRPr="00484571">
        <w:rPr>
          <w:rFonts w:ascii="Times New Roman"/>
        </w:rPr>
        <w:t>.</w:t>
      </w:r>
    </w:p>
  </w:footnote>
  <w:footnote w:id="12">
    <w:p w14:paraId="24CEEEBD" w14:textId="4BDA4DA8" w:rsidR="00941C8C" w:rsidRPr="00484571" w:rsidRDefault="00941C8C" w:rsidP="002E6CD5">
      <w:pPr>
        <w:pStyle w:val="afe"/>
        <w:wordWrap w:val="0"/>
        <w:jc w:val="both"/>
        <w:rPr>
          <w:rFonts w:ascii="Times New Roman"/>
        </w:rPr>
      </w:pPr>
      <w:r w:rsidRPr="00484571">
        <w:rPr>
          <w:rStyle w:val="aff0"/>
          <w:rFonts w:ascii="Times New Roman"/>
        </w:rPr>
        <w:footnoteRef/>
      </w:r>
      <w:r w:rsidR="008D27D3">
        <w:rPr>
          <w:rFonts w:ascii="Times New Roman" w:hint="eastAsia"/>
        </w:rPr>
        <w:t xml:space="preserve"> </w:t>
      </w:r>
      <w:r w:rsidRPr="00484571">
        <w:rPr>
          <w:rFonts w:ascii="Times New Roman"/>
        </w:rPr>
        <w:t xml:space="preserve">Monteiro, C. A., Cannon, G., </w:t>
      </w:r>
      <w:proofErr w:type="spellStart"/>
      <w:r w:rsidRPr="00484571">
        <w:rPr>
          <w:rFonts w:ascii="Times New Roman"/>
        </w:rPr>
        <w:t>Moubarac</w:t>
      </w:r>
      <w:proofErr w:type="spellEnd"/>
      <w:r w:rsidRPr="00484571">
        <w:rPr>
          <w:rFonts w:ascii="Times New Roman"/>
        </w:rPr>
        <w:t xml:space="preserve">, J. C., Levy, R. B., </w:t>
      </w:r>
      <w:proofErr w:type="spellStart"/>
      <w:r w:rsidRPr="00484571">
        <w:rPr>
          <w:rFonts w:ascii="Times New Roman"/>
        </w:rPr>
        <w:t>Louzada</w:t>
      </w:r>
      <w:proofErr w:type="spellEnd"/>
      <w:r w:rsidRPr="00484571">
        <w:rPr>
          <w:rFonts w:ascii="Times New Roman"/>
        </w:rPr>
        <w:t>, M. L. C., &amp; Jaime, P. C. (2018). The UN Decade of Nutrition, the NOVA food classification and the trouble with ultra-processing. </w:t>
      </w:r>
      <w:r w:rsidRPr="00484571">
        <w:rPr>
          <w:rFonts w:ascii="Times New Roman"/>
          <w:i/>
          <w:iCs/>
        </w:rPr>
        <w:t>Public health nutrition</w:t>
      </w:r>
      <w:r w:rsidRPr="00484571">
        <w:rPr>
          <w:rFonts w:ascii="Times New Roman"/>
        </w:rPr>
        <w:t>, </w:t>
      </w:r>
      <w:r w:rsidRPr="00484571">
        <w:rPr>
          <w:rFonts w:ascii="Times New Roman"/>
          <w:i/>
          <w:iCs/>
        </w:rPr>
        <w:t>21</w:t>
      </w:r>
      <w:r w:rsidRPr="00484571">
        <w:rPr>
          <w:rFonts w:ascii="Times New Roman"/>
        </w:rPr>
        <w:t>(1), 5-17.</w:t>
      </w:r>
    </w:p>
  </w:footnote>
  <w:footnote w:id="13">
    <w:p w14:paraId="20DDB9B7" w14:textId="783684CA" w:rsidR="000C6CEB" w:rsidRPr="00484571" w:rsidRDefault="000C6CEB" w:rsidP="002E6CD5">
      <w:pPr>
        <w:pStyle w:val="afe"/>
        <w:wordWrap w:val="0"/>
        <w:jc w:val="both"/>
        <w:rPr>
          <w:rFonts w:ascii="Times New Roman"/>
        </w:rPr>
      </w:pPr>
      <w:r w:rsidRPr="00484571">
        <w:rPr>
          <w:rStyle w:val="aff0"/>
          <w:rFonts w:ascii="Times New Roman"/>
        </w:rPr>
        <w:footnoteRef/>
      </w:r>
      <w:r w:rsidR="00264E82" w:rsidRPr="00484571">
        <w:rPr>
          <w:rFonts w:ascii="Times New Roman"/>
        </w:rPr>
        <w:t xml:space="preserve"> </w:t>
      </w:r>
      <w:r w:rsidR="008D27D3">
        <w:rPr>
          <w:rFonts w:ascii="Times New Roman" w:hint="eastAsia"/>
        </w:rPr>
        <w:t>《食安法》</w:t>
      </w:r>
      <w:r w:rsidRPr="00484571">
        <w:rPr>
          <w:rFonts w:ascii="Times New Roman"/>
        </w:rPr>
        <w:t>第</w:t>
      </w:r>
      <w:r w:rsidRPr="00484571">
        <w:rPr>
          <w:rFonts w:ascii="Times New Roman"/>
        </w:rPr>
        <w:t>22</w:t>
      </w:r>
      <w:r w:rsidRPr="00484571">
        <w:rPr>
          <w:rFonts w:ascii="Times New Roman"/>
        </w:rPr>
        <w:t>條規定：</w:t>
      </w:r>
      <w:r w:rsidR="008D27D3">
        <w:rPr>
          <w:rFonts w:ascii="Times New Roman" w:hint="eastAsia"/>
        </w:rPr>
        <w:t>（第</w:t>
      </w:r>
      <w:r w:rsidR="008D27D3">
        <w:rPr>
          <w:rFonts w:ascii="Times New Roman" w:hint="eastAsia"/>
        </w:rPr>
        <w:t>1</w:t>
      </w:r>
      <w:r w:rsidR="008D27D3">
        <w:rPr>
          <w:rFonts w:ascii="Times New Roman" w:hint="eastAsia"/>
        </w:rPr>
        <w:t>項）</w:t>
      </w:r>
      <w:r w:rsidRPr="00484571">
        <w:rPr>
          <w:rFonts w:ascii="Times New Roman"/>
        </w:rPr>
        <w:t>食品及食品原料之容器或外包裝，應以中文及通用符號，明顯標示下列事項：一、品名。二、內容物名稱；其為</w:t>
      </w:r>
      <w:r w:rsidRPr="00484571">
        <w:rPr>
          <w:rFonts w:ascii="Times New Roman"/>
        </w:rPr>
        <w:t>2</w:t>
      </w:r>
      <w:r w:rsidRPr="00484571">
        <w:rPr>
          <w:rFonts w:ascii="Times New Roman"/>
        </w:rPr>
        <w:t>種以上混合物時，應依其含量多寡由高至低分別標示之。三、淨重、容量或數量。四、食品添加物名稱；混合</w:t>
      </w:r>
      <w:r w:rsidRPr="00484571">
        <w:rPr>
          <w:rFonts w:ascii="Times New Roman"/>
        </w:rPr>
        <w:t>2</w:t>
      </w:r>
      <w:r w:rsidRPr="00484571">
        <w:rPr>
          <w:rFonts w:ascii="Times New Roman"/>
        </w:rPr>
        <w:t>種以上食品添加物，以功能性命名者，應分別標明添加物名稱。五、製造廠商或國內負責廠商名稱、電話號碼及地址。國內通過農產品生產驗證者，應標示可追溯之來源；有中央農業主管機關公告之生產系統者，應標示生產系統。六、原產地（國）。七、有效日期。八、營養標示。九、含基因改造食品原料。十、其他經中央主管機關公告之事項。</w:t>
      </w:r>
      <w:r w:rsidR="008D27D3">
        <w:rPr>
          <w:rFonts w:ascii="Times New Roman" w:hint="eastAsia"/>
        </w:rPr>
        <w:t>（第</w:t>
      </w:r>
      <w:r w:rsidR="008D27D3">
        <w:rPr>
          <w:rFonts w:ascii="Times New Roman" w:hint="eastAsia"/>
        </w:rPr>
        <w:t>2</w:t>
      </w:r>
      <w:r w:rsidR="008D27D3">
        <w:rPr>
          <w:rFonts w:ascii="Times New Roman" w:hint="eastAsia"/>
        </w:rPr>
        <w:t>項）</w:t>
      </w:r>
      <w:r w:rsidRPr="00484571">
        <w:rPr>
          <w:rFonts w:ascii="Times New Roman"/>
        </w:rPr>
        <w:t>前項第</w:t>
      </w:r>
      <w:r w:rsidRPr="00484571">
        <w:rPr>
          <w:rFonts w:ascii="Times New Roman"/>
        </w:rPr>
        <w:t>2</w:t>
      </w:r>
      <w:r w:rsidRPr="00484571">
        <w:rPr>
          <w:rFonts w:ascii="Times New Roman"/>
        </w:rPr>
        <w:t>款內容物之主成分應標明所</w:t>
      </w:r>
      <w:r w:rsidR="002E6CD5">
        <w:rPr>
          <w:rFonts w:ascii="Times New Roman"/>
        </w:rPr>
        <w:t>占</w:t>
      </w:r>
      <w:r w:rsidRPr="00484571">
        <w:rPr>
          <w:rFonts w:ascii="Times New Roman"/>
        </w:rPr>
        <w:t>百分比，其應標示之產品、主成分項目、標示內容、方式及各該產品實施日期，由中央主管機關另定之。</w:t>
      </w:r>
      <w:r w:rsidR="008D27D3">
        <w:rPr>
          <w:rFonts w:ascii="Times New Roman" w:hint="eastAsia"/>
        </w:rPr>
        <w:t>（第</w:t>
      </w:r>
      <w:r w:rsidR="008D27D3">
        <w:rPr>
          <w:rFonts w:ascii="Times New Roman" w:hint="eastAsia"/>
        </w:rPr>
        <w:t>3</w:t>
      </w:r>
      <w:r w:rsidR="008D27D3">
        <w:rPr>
          <w:rFonts w:ascii="Times New Roman" w:hint="eastAsia"/>
        </w:rPr>
        <w:t>項）</w:t>
      </w:r>
      <w:r w:rsidRPr="00484571">
        <w:rPr>
          <w:rFonts w:ascii="Times New Roman"/>
        </w:rPr>
        <w:t>第</w:t>
      </w:r>
      <w:r w:rsidRPr="00484571">
        <w:rPr>
          <w:rFonts w:ascii="Times New Roman"/>
        </w:rPr>
        <w:t>1</w:t>
      </w:r>
      <w:r w:rsidRPr="00484571">
        <w:rPr>
          <w:rFonts w:ascii="Times New Roman"/>
        </w:rPr>
        <w:t>項第</w:t>
      </w:r>
      <w:r w:rsidRPr="00484571">
        <w:rPr>
          <w:rFonts w:ascii="Times New Roman"/>
        </w:rPr>
        <w:t>8</w:t>
      </w:r>
      <w:r w:rsidRPr="00484571">
        <w:rPr>
          <w:rFonts w:ascii="Times New Roman"/>
        </w:rPr>
        <w:t>款及第</w:t>
      </w:r>
      <w:r w:rsidRPr="00484571">
        <w:rPr>
          <w:rFonts w:ascii="Times New Roman"/>
        </w:rPr>
        <w:t>9</w:t>
      </w:r>
      <w:r w:rsidRPr="00484571">
        <w:rPr>
          <w:rFonts w:ascii="Times New Roman"/>
        </w:rPr>
        <w:t>款標示之應遵行事項，由中央主管機關公告之。</w:t>
      </w:r>
      <w:r w:rsidR="008D27D3">
        <w:rPr>
          <w:rFonts w:ascii="Times New Roman" w:hint="eastAsia"/>
        </w:rPr>
        <w:t>（第</w:t>
      </w:r>
      <w:r w:rsidR="008D27D3">
        <w:rPr>
          <w:rFonts w:ascii="Times New Roman" w:hint="eastAsia"/>
        </w:rPr>
        <w:t>4</w:t>
      </w:r>
      <w:r w:rsidR="008D27D3">
        <w:rPr>
          <w:rFonts w:ascii="Times New Roman" w:hint="eastAsia"/>
        </w:rPr>
        <w:t>項）</w:t>
      </w:r>
      <w:r w:rsidRPr="00484571">
        <w:rPr>
          <w:rFonts w:ascii="Times New Roman"/>
        </w:rPr>
        <w:t>第</w:t>
      </w:r>
      <w:r w:rsidRPr="00484571">
        <w:rPr>
          <w:rFonts w:ascii="Times New Roman"/>
        </w:rPr>
        <w:t>1</w:t>
      </w:r>
      <w:r w:rsidRPr="00484571">
        <w:rPr>
          <w:rFonts w:ascii="Times New Roman"/>
        </w:rPr>
        <w:t>項第</w:t>
      </w:r>
      <w:r w:rsidRPr="00484571">
        <w:rPr>
          <w:rFonts w:ascii="Times New Roman"/>
        </w:rPr>
        <w:t>5</w:t>
      </w:r>
      <w:r w:rsidRPr="00484571">
        <w:rPr>
          <w:rFonts w:ascii="Times New Roman"/>
        </w:rPr>
        <w:t>款僅標示國內負責廠商名稱者，應將製造廠商、受託製造廠商或輸入廠商之名稱、電話號碼及地址通報轄區主管機關；主管機關應開放其他主管機關共同查閱。</w:t>
      </w:r>
    </w:p>
  </w:footnote>
  <w:footnote w:id="14">
    <w:p w14:paraId="2528D219" w14:textId="476C052D" w:rsidR="000C6CEB" w:rsidRPr="00484571" w:rsidRDefault="000C6CEB" w:rsidP="002E6CD5">
      <w:pPr>
        <w:pStyle w:val="afe"/>
        <w:wordWrap w:val="0"/>
        <w:jc w:val="both"/>
        <w:rPr>
          <w:rFonts w:ascii="Times New Roman"/>
        </w:rPr>
      </w:pPr>
      <w:r w:rsidRPr="00484571">
        <w:rPr>
          <w:rStyle w:val="aff0"/>
          <w:rFonts w:ascii="Times New Roman"/>
        </w:rPr>
        <w:footnoteRef/>
      </w:r>
      <w:r w:rsidR="00264E82" w:rsidRPr="00484571">
        <w:rPr>
          <w:rFonts w:ascii="Times New Roman"/>
        </w:rPr>
        <w:t xml:space="preserve"> </w:t>
      </w:r>
      <w:r w:rsidRPr="00484571">
        <w:rPr>
          <w:rFonts w:ascii="Times New Roman"/>
        </w:rPr>
        <w:t>包裝食品營養標示應遵行事項第</w:t>
      </w:r>
      <w:r w:rsidRPr="00484571">
        <w:rPr>
          <w:rFonts w:ascii="Times New Roman"/>
        </w:rPr>
        <w:t>3</w:t>
      </w:r>
      <w:r w:rsidRPr="00484571">
        <w:rPr>
          <w:rFonts w:ascii="Times New Roman"/>
        </w:rPr>
        <w:t>項規定：包裝食品營養標示方式，須於包裝容器外表之明顯處以表格方式由上至下依序提供以下文字記載或內容：</w:t>
      </w:r>
      <w:r w:rsidRPr="00484571">
        <w:rPr>
          <w:rFonts w:ascii="Times New Roman"/>
        </w:rPr>
        <w:t>(</w:t>
      </w:r>
      <w:r w:rsidRPr="00484571">
        <w:rPr>
          <w:rFonts w:ascii="Times New Roman"/>
        </w:rPr>
        <w:t>一</w:t>
      </w:r>
      <w:r w:rsidRPr="00484571">
        <w:rPr>
          <w:rFonts w:ascii="Times New Roman"/>
        </w:rPr>
        <w:t>)</w:t>
      </w:r>
      <w:r w:rsidRPr="00484571">
        <w:rPr>
          <w:rFonts w:ascii="Times New Roman"/>
        </w:rPr>
        <w:t>「營養標示」之標題。</w:t>
      </w:r>
      <w:r w:rsidRPr="00484571">
        <w:rPr>
          <w:rFonts w:ascii="Times New Roman"/>
        </w:rPr>
        <w:t>(</w:t>
      </w:r>
      <w:r w:rsidRPr="00484571">
        <w:rPr>
          <w:rFonts w:ascii="Times New Roman"/>
        </w:rPr>
        <w:t>二</w:t>
      </w:r>
      <w:r w:rsidRPr="00484571">
        <w:rPr>
          <w:rFonts w:ascii="Times New Roman"/>
        </w:rPr>
        <w:t>)</w:t>
      </w:r>
      <w:r w:rsidRPr="00484571">
        <w:rPr>
          <w:rFonts w:ascii="Times New Roman"/>
        </w:rPr>
        <w:t>每</w:t>
      </w:r>
      <w:r w:rsidR="00F10BA7">
        <w:rPr>
          <w:rFonts w:ascii="Times New Roman" w:hint="eastAsia"/>
        </w:rPr>
        <w:t>1</w:t>
      </w:r>
      <w:r w:rsidRPr="00484571">
        <w:rPr>
          <w:rFonts w:ascii="Times New Roman"/>
        </w:rPr>
        <w:t>份量</w:t>
      </w:r>
      <w:r w:rsidRPr="00484571">
        <w:rPr>
          <w:rFonts w:ascii="Times New Roman"/>
        </w:rPr>
        <w:t>(</w:t>
      </w:r>
      <w:r w:rsidRPr="00484571">
        <w:rPr>
          <w:rFonts w:ascii="Times New Roman"/>
        </w:rPr>
        <w:t>或每</w:t>
      </w:r>
      <w:r w:rsidR="00F10BA7">
        <w:rPr>
          <w:rFonts w:ascii="Times New Roman" w:hint="eastAsia"/>
        </w:rPr>
        <w:t>1</w:t>
      </w:r>
      <w:r w:rsidRPr="00484571">
        <w:rPr>
          <w:rFonts w:ascii="Times New Roman"/>
        </w:rPr>
        <w:t>份、每份</w:t>
      </w:r>
      <w:r w:rsidRPr="00484571">
        <w:rPr>
          <w:rFonts w:ascii="Times New Roman"/>
        </w:rPr>
        <w:t>)○</w:t>
      </w:r>
      <w:r w:rsidRPr="00484571">
        <w:rPr>
          <w:rFonts w:ascii="Times New Roman"/>
        </w:rPr>
        <w:t>公克</w:t>
      </w:r>
      <w:r w:rsidRPr="00484571">
        <w:rPr>
          <w:rFonts w:ascii="Times New Roman"/>
        </w:rPr>
        <w:t>(</w:t>
      </w:r>
      <w:r w:rsidRPr="00484571">
        <w:rPr>
          <w:rFonts w:ascii="Times New Roman"/>
        </w:rPr>
        <w:t>或毫升</w:t>
      </w:r>
      <w:r w:rsidRPr="00484571">
        <w:rPr>
          <w:rFonts w:ascii="Times New Roman"/>
        </w:rPr>
        <w:t>)</w:t>
      </w:r>
      <w:r w:rsidRPr="00484571">
        <w:rPr>
          <w:rFonts w:ascii="Times New Roman"/>
        </w:rPr>
        <w:t>、本包裝</w:t>
      </w:r>
      <w:r w:rsidRPr="00484571">
        <w:rPr>
          <w:rFonts w:ascii="Times New Roman"/>
        </w:rPr>
        <w:t>(</w:t>
      </w:r>
      <w:r w:rsidRPr="00484571">
        <w:rPr>
          <w:rFonts w:ascii="Times New Roman"/>
        </w:rPr>
        <w:t>含</w:t>
      </w:r>
      <w:r w:rsidRPr="00484571">
        <w:rPr>
          <w:rFonts w:ascii="Times New Roman"/>
        </w:rPr>
        <w:t>)○</w:t>
      </w:r>
      <w:r w:rsidRPr="00484571">
        <w:rPr>
          <w:rFonts w:ascii="Times New Roman"/>
        </w:rPr>
        <w:t>份。</w:t>
      </w:r>
      <w:r w:rsidRPr="00484571">
        <w:rPr>
          <w:rFonts w:ascii="Times New Roman"/>
        </w:rPr>
        <w:t>(</w:t>
      </w:r>
      <w:r w:rsidRPr="00484571">
        <w:rPr>
          <w:rFonts w:ascii="Times New Roman"/>
        </w:rPr>
        <w:t>三</w:t>
      </w:r>
      <w:r w:rsidRPr="00484571">
        <w:rPr>
          <w:rFonts w:ascii="Times New Roman"/>
        </w:rPr>
        <w:t>)</w:t>
      </w:r>
      <w:r w:rsidRPr="00484571">
        <w:rPr>
          <w:rFonts w:ascii="Times New Roman"/>
        </w:rPr>
        <w:t>「每份</w:t>
      </w:r>
      <w:r w:rsidRPr="00484571">
        <w:rPr>
          <w:rFonts w:ascii="Times New Roman"/>
        </w:rPr>
        <w:t>(</w:t>
      </w:r>
      <w:r w:rsidRPr="00484571">
        <w:rPr>
          <w:rFonts w:ascii="Times New Roman"/>
        </w:rPr>
        <w:t>或每</w:t>
      </w:r>
      <w:r w:rsidR="00F10BA7">
        <w:rPr>
          <w:rFonts w:ascii="Times New Roman" w:hint="eastAsia"/>
        </w:rPr>
        <w:t>1</w:t>
      </w:r>
      <w:r w:rsidRPr="00484571">
        <w:rPr>
          <w:rFonts w:ascii="Times New Roman"/>
        </w:rPr>
        <w:t>份量、每</w:t>
      </w:r>
      <w:r w:rsidR="00F10BA7">
        <w:rPr>
          <w:rFonts w:ascii="Times New Roman" w:hint="eastAsia"/>
        </w:rPr>
        <w:t>1</w:t>
      </w:r>
      <w:r w:rsidRPr="00484571">
        <w:rPr>
          <w:rFonts w:ascii="Times New Roman"/>
        </w:rPr>
        <w:t>份</w:t>
      </w:r>
      <w:r w:rsidRPr="00484571">
        <w:rPr>
          <w:rFonts w:ascii="Times New Roman"/>
        </w:rPr>
        <w:t>)</w:t>
      </w:r>
      <w:r w:rsidRPr="00484571">
        <w:rPr>
          <w:rFonts w:ascii="Times New Roman"/>
        </w:rPr>
        <w:t>」、「每</w:t>
      </w:r>
      <w:r w:rsidRPr="00484571">
        <w:rPr>
          <w:rFonts w:ascii="Times New Roman"/>
        </w:rPr>
        <w:t>100</w:t>
      </w:r>
      <w:r w:rsidRPr="00484571">
        <w:rPr>
          <w:rFonts w:ascii="Times New Roman"/>
        </w:rPr>
        <w:t>公克</w:t>
      </w:r>
      <w:r w:rsidRPr="00484571">
        <w:rPr>
          <w:rFonts w:ascii="Times New Roman"/>
        </w:rPr>
        <w:t>(</w:t>
      </w:r>
      <w:r w:rsidRPr="00484571">
        <w:rPr>
          <w:rFonts w:ascii="Times New Roman"/>
        </w:rPr>
        <w:t>或毫升</w:t>
      </w:r>
      <w:r w:rsidRPr="00484571">
        <w:rPr>
          <w:rFonts w:ascii="Times New Roman"/>
        </w:rPr>
        <w:t>)</w:t>
      </w:r>
      <w:r w:rsidRPr="00484571">
        <w:rPr>
          <w:rFonts w:ascii="Times New Roman"/>
        </w:rPr>
        <w:t>」或「每份</w:t>
      </w:r>
      <w:r w:rsidRPr="00484571">
        <w:rPr>
          <w:rFonts w:ascii="Times New Roman"/>
        </w:rPr>
        <w:t>(</w:t>
      </w:r>
      <w:r w:rsidRPr="00484571">
        <w:rPr>
          <w:rFonts w:ascii="Times New Roman"/>
        </w:rPr>
        <w:t>或每</w:t>
      </w:r>
      <w:r w:rsidR="00F10BA7">
        <w:rPr>
          <w:rFonts w:ascii="Times New Roman" w:hint="eastAsia"/>
        </w:rPr>
        <w:t>1</w:t>
      </w:r>
      <w:r w:rsidRPr="00484571">
        <w:rPr>
          <w:rFonts w:ascii="Times New Roman"/>
        </w:rPr>
        <w:t>份量、每</w:t>
      </w:r>
      <w:r w:rsidR="00F10BA7">
        <w:rPr>
          <w:rFonts w:ascii="Times New Roman" w:hint="eastAsia"/>
        </w:rPr>
        <w:t>1</w:t>
      </w:r>
      <w:r w:rsidRPr="00484571">
        <w:rPr>
          <w:rFonts w:ascii="Times New Roman"/>
        </w:rPr>
        <w:t>份</w:t>
      </w:r>
      <w:r w:rsidRPr="00484571">
        <w:rPr>
          <w:rFonts w:ascii="Times New Roman"/>
        </w:rPr>
        <w:t>)</w:t>
      </w:r>
      <w:r w:rsidRPr="00484571">
        <w:rPr>
          <w:rFonts w:ascii="Times New Roman"/>
        </w:rPr>
        <w:t>」、「每日參考值百分比」。</w:t>
      </w:r>
      <w:r w:rsidRPr="00484571">
        <w:rPr>
          <w:rFonts w:ascii="Times New Roman"/>
        </w:rPr>
        <w:t>(</w:t>
      </w:r>
      <w:r w:rsidRPr="00484571">
        <w:rPr>
          <w:rFonts w:ascii="Times New Roman"/>
        </w:rPr>
        <w:t>四</w:t>
      </w:r>
      <w:r w:rsidRPr="00484571">
        <w:rPr>
          <w:rFonts w:ascii="Times New Roman"/>
        </w:rPr>
        <w:t>)</w:t>
      </w:r>
      <w:r w:rsidRPr="00484571">
        <w:rPr>
          <w:rFonts w:ascii="Times New Roman"/>
        </w:rPr>
        <w:t>熱量。</w:t>
      </w:r>
      <w:r w:rsidRPr="00484571">
        <w:rPr>
          <w:rFonts w:ascii="Times New Roman"/>
        </w:rPr>
        <w:t>(</w:t>
      </w:r>
      <w:r w:rsidRPr="00484571">
        <w:rPr>
          <w:rFonts w:ascii="Times New Roman"/>
        </w:rPr>
        <w:t>五</w:t>
      </w:r>
      <w:r w:rsidRPr="00484571">
        <w:rPr>
          <w:rFonts w:ascii="Times New Roman"/>
        </w:rPr>
        <w:t>)</w:t>
      </w:r>
      <w:r w:rsidRPr="00484571">
        <w:rPr>
          <w:rFonts w:ascii="Times New Roman"/>
        </w:rPr>
        <w:t>蛋白質含量。</w:t>
      </w:r>
      <w:r w:rsidRPr="00484571">
        <w:rPr>
          <w:rFonts w:ascii="Times New Roman"/>
        </w:rPr>
        <w:t>(</w:t>
      </w:r>
      <w:r w:rsidRPr="00484571">
        <w:rPr>
          <w:rFonts w:ascii="Times New Roman"/>
        </w:rPr>
        <w:t>六</w:t>
      </w:r>
      <w:r w:rsidRPr="00484571">
        <w:rPr>
          <w:rFonts w:ascii="Times New Roman"/>
        </w:rPr>
        <w:t>)</w:t>
      </w:r>
      <w:r w:rsidRPr="00484571">
        <w:rPr>
          <w:rFonts w:ascii="Times New Roman"/>
        </w:rPr>
        <w:t>脂肪、飽和脂肪（或飽和脂肪酸）、反式脂肪（或反式脂肪酸）含量。</w:t>
      </w:r>
      <w:r w:rsidRPr="00484571">
        <w:rPr>
          <w:rFonts w:ascii="Times New Roman"/>
        </w:rPr>
        <w:t>(</w:t>
      </w:r>
      <w:r w:rsidRPr="00484571">
        <w:rPr>
          <w:rFonts w:ascii="Times New Roman"/>
        </w:rPr>
        <w:t>七</w:t>
      </w:r>
      <w:r w:rsidRPr="00484571">
        <w:rPr>
          <w:rFonts w:ascii="Times New Roman"/>
        </w:rPr>
        <w:t>)</w:t>
      </w:r>
      <w:r w:rsidRPr="00484571">
        <w:rPr>
          <w:rFonts w:ascii="Times New Roman"/>
        </w:rPr>
        <w:t>碳水化合物、糖含量。</w:t>
      </w:r>
      <w:r w:rsidRPr="00484571">
        <w:rPr>
          <w:rFonts w:ascii="Times New Roman"/>
        </w:rPr>
        <w:t>(</w:t>
      </w:r>
      <w:r w:rsidRPr="00484571">
        <w:rPr>
          <w:rFonts w:ascii="Times New Roman"/>
        </w:rPr>
        <w:t>八</w:t>
      </w:r>
      <w:r w:rsidRPr="00484571">
        <w:rPr>
          <w:rFonts w:ascii="Times New Roman"/>
        </w:rPr>
        <w:t>)</w:t>
      </w:r>
      <w:r w:rsidRPr="00484571">
        <w:rPr>
          <w:rFonts w:ascii="Times New Roman"/>
        </w:rPr>
        <w:t>鈉含量。</w:t>
      </w:r>
      <w:r w:rsidRPr="00484571">
        <w:rPr>
          <w:rFonts w:ascii="Times New Roman"/>
        </w:rPr>
        <w:t>(</w:t>
      </w:r>
      <w:r w:rsidRPr="00484571">
        <w:rPr>
          <w:rFonts w:ascii="Times New Roman"/>
        </w:rPr>
        <w:t>九</w:t>
      </w:r>
      <w:r w:rsidRPr="00484571">
        <w:rPr>
          <w:rFonts w:ascii="Times New Roman"/>
        </w:rPr>
        <w:t>)</w:t>
      </w:r>
      <w:r w:rsidRPr="00484571">
        <w:rPr>
          <w:rFonts w:ascii="Times New Roman"/>
        </w:rPr>
        <w:t>符合第二點營養宣稱定義之營養素含量；出現於「包裝食品營養宣稱應遵行事項」中之宣稱營養素含量；廠商自願標示之其他營養素含量。營養宣稱或自願標示項目如為個別或總膳食纖維、個別糖類或糖醇類，則得列於碳水化合物項下，於糖之後標示；膽固醇或其他脂肪酸得列於脂肪項下，於反式脂肪（酸）之後標示；胺基酸得列於蛋白質項下。以垂直表格方式無法完整呈現者，得切割後以橫向連續性表格方式標示。多項包裝食品或口味共同使用同一營養標示，得以組合併列格式標示。總表面積小於</w:t>
      </w:r>
      <w:r w:rsidR="007549EB" w:rsidRPr="00484571">
        <w:rPr>
          <w:rFonts w:ascii="Times New Roman"/>
        </w:rPr>
        <w:t>100</w:t>
      </w:r>
      <w:r w:rsidRPr="00484571">
        <w:rPr>
          <w:rFonts w:ascii="Times New Roman"/>
        </w:rPr>
        <w:t>平方公分之包裝食品，得以表格框橫向方式依第</w:t>
      </w:r>
      <w:r w:rsidR="00F10BA7">
        <w:rPr>
          <w:rFonts w:ascii="Times New Roman" w:hint="eastAsia"/>
        </w:rPr>
        <w:t>1</w:t>
      </w:r>
      <w:r w:rsidRPr="00484571">
        <w:rPr>
          <w:rFonts w:ascii="Times New Roman"/>
        </w:rPr>
        <w:t>項所列各款之順序標示。</w:t>
      </w:r>
    </w:p>
  </w:footnote>
  <w:footnote w:id="15">
    <w:p w14:paraId="00526805" w14:textId="6A34670F" w:rsidR="004A1D99" w:rsidRPr="00484571" w:rsidRDefault="004A1D99" w:rsidP="002E6CD5">
      <w:pPr>
        <w:pStyle w:val="afe"/>
        <w:wordWrap w:val="0"/>
        <w:jc w:val="both"/>
        <w:rPr>
          <w:rFonts w:ascii="Times New Roman"/>
        </w:rPr>
      </w:pPr>
      <w:r w:rsidRPr="00484571">
        <w:rPr>
          <w:rStyle w:val="aff0"/>
          <w:rFonts w:ascii="Times New Roman"/>
        </w:rPr>
        <w:footnoteRef/>
      </w:r>
      <w:r w:rsidRPr="00484571">
        <w:rPr>
          <w:rFonts w:ascii="Times New Roman"/>
        </w:rPr>
        <w:t xml:space="preserve"> </w:t>
      </w:r>
      <w:proofErr w:type="spellStart"/>
      <w:r w:rsidRPr="00484571">
        <w:rPr>
          <w:rFonts w:ascii="Times New Roman"/>
        </w:rPr>
        <w:t>Egnell</w:t>
      </w:r>
      <w:proofErr w:type="spellEnd"/>
      <w:r w:rsidRPr="00484571">
        <w:rPr>
          <w:rFonts w:ascii="Times New Roman"/>
        </w:rPr>
        <w:t xml:space="preserve">, M., </w:t>
      </w:r>
      <w:proofErr w:type="spellStart"/>
      <w:r w:rsidRPr="00484571">
        <w:rPr>
          <w:rFonts w:ascii="Times New Roman"/>
        </w:rPr>
        <w:t>Talati</w:t>
      </w:r>
      <w:proofErr w:type="spellEnd"/>
      <w:r w:rsidRPr="00484571">
        <w:rPr>
          <w:rFonts w:ascii="Times New Roman"/>
        </w:rPr>
        <w:t xml:space="preserve">, Z., </w:t>
      </w:r>
      <w:proofErr w:type="spellStart"/>
      <w:r w:rsidRPr="00484571">
        <w:rPr>
          <w:rFonts w:ascii="Times New Roman"/>
        </w:rPr>
        <w:t>Gombaud</w:t>
      </w:r>
      <w:proofErr w:type="spellEnd"/>
      <w:r w:rsidRPr="00484571">
        <w:rPr>
          <w:rFonts w:ascii="Times New Roman"/>
        </w:rPr>
        <w:t xml:space="preserve">, M., Galan, P., </w:t>
      </w:r>
      <w:proofErr w:type="spellStart"/>
      <w:r w:rsidRPr="00484571">
        <w:rPr>
          <w:rFonts w:ascii="Times New Roman"/>
        </w:rPr>
        <w:t>Hercberg</w:t>
      </w:r>
      <w:proofErr w:type="spellEnd"/>
      <w:r w:rsidRPr="00484571">
        <w:rPr>
          <w:rFonts w:ascii="Times New Roman"/>
        </w:rPr>
        <w:t>, S., Pettigrew, S., &amp; Julia, C. (2019). Consumers’ Responses to Front-of-Pack Nutrition Labelling: Results from a Sample from The Netherlands. </w:t>
      </w:r>
      <w:r w:rsidRPr="00484571">
        <w:rPr>
          <w:rFonts w:ascii="Times New Roman"/>
          <w:i/>
          <w:iCs/>
        </w:rPr>
        <w:t>Nutrients</w:t>
      </w:r>
      <w:r w:rsidRPr="00484571">
        <w:rPr>
          <w:rFonts w:ascii="Times New Roman"/>
        </w:rPr>
        <w:t>, </w:t>
      </w:r>
      <w:r w:rsidRPr="00484571">
        <w:rPr>
          <w:rFonts w:ascii="Times New Roman"/>
          <w:i/>
          <w:iCs/>
        </w:rPr>
        <w:t>11</w:t>
      </w:r>
      <w:r w:rsidRPr="00484571">
        <w:rPr>
          <w:rFonts w:ascii="Times New Roman"/>
        </w:rPr>
        <w:t>(8), 1817. https://doi.org/10.3390/nu11081817</w:t>
      </w:r>
    </w:p>
  </w:footnote>
  <w:footnote w:id="16">
    <w:p w14:paraId="7C7E012F" w14:textId="38688BE4" w:rsidR="007079D8" w:rsidRPr="00484571" w:rsidRDefault="007079D8" w:rsidP="002E6CD5">
      <w:pPr>
        <w:pStyle w:val="afe"/>
        <w:wordWrap w:val="0"/>
        <w:jc w:val="both"/>
        <w:rPr>
          <w:rFonts w:ascii="Times New Roman"/>
        </w:rPr>
      </w:pPr>
      <w:r w:rsidRPr="00484571">
        <w:rPr>
          <w:rStyle w:val="aff0"/>
          <w:rFonts w:ascii="Times New Roman"/>
        </w:rPr>
        <w:footnoteRef/>
      </w:r>
      <w:r w:rsidRPr="00484571">
        <w:rPr>
          <w:rFonts w:ascii="Times New Roman"/>
        </w:rPr>
        <w:t xml:space="preserve"> Fung, T. T., Rossato, S. L., Chen, Z., </w:t>
      </w:r>
      <w:proofErr w:type="spellStart"/>
      <w:r w:rsidRPr="00484571">
        <w:rPr>
          <w:rFonts w:ascii="Times New Roman"/>
        </w:rPr>
        <w:t>Khandpur</w:t>
      </w:r>
      <w:proofErr w:type="spellEnd"/>
      <w:r w:rsidRPr="00484571">
        <w:rPr>
          <w:rFonts w:ascii="Times New Roman"/>
        </w:rPr>
        <w:t>, N., Rodriguez-</w:t>
      </w:r>
      <w:proofErr w:type="spellStart"/>
      <w:r w:rsidRPr="00484571">
        <w:rPr>
          <w:rFonts w:ascii="Times New Roman"/>
        </w:rPr>
        <w:t>Artalejo</w:t>
      </w:r>
      <w:proofErr w:type="spellEnd"/>
      <w:r w:rsidRPr="00484571">
        <w:rPr>
          <w:rFonts w:ascii="Times New Roman"/>
        </w:rPr>
        <w:t xml:space="preserve">, F., Willett, W. C., ... &amp; Lopez-Garcia, E. (2024). </w:t>
      </w:r>
      <w:proofErr w:type="spellStart"/>
      <w:r w:rsidRPr="00484571">
        <w:rPr>
          <w:rFonts w:ascii="Times New Roman"/>
        </w:rPr>
        <w:t>Ultraprocessed</w:t>
      </w:r>
      <w:proofErr w:type="spellEnd"/>
      <w:r w:rsidRPr="00484571">
        <w:rPr>
          <w:rFonts w:ascii="Times New Roman"/>
        </w:rPr>
        <w:t xml:space="preserve"> foods, unprocessed or minimally processed foods, and risk of frailty in a cohort of United States females. </w:t>
      </w:r>
      <w:r w:rsidRPr="00484571">
        <w:rPr>
          <w:rFonts w:ascii="Times New Roman"/>
          <w:i/>
          <w:iCs/>
        </w:rPr>
        <w:t>The American Journal of Clinical Nutrition</w:t>
      </w:r>
      <w:r w:rsidRPr="00484571">
        <w:rPr>
          <w:rFonts w:ascii="Times New Roman"/>
        </w:rPr>
        <w:t>, 120(1), 232-239.</w:t>
      </w:r>
    </w:p>
  </w:footnote>
  <w:footnote w:id="17">
    <w:p w14:paraId="07CABCD8" w14:textId="4E90E22C" w:rsidR="00415400" w:rsidRPr="00484571" w:rsidRDefault="00415400" w:rsidP="002E6CD5">
      <w:pPr>
        <w:pStyle w:val="afe"/>
        <w:wordWrap w:val="0"/>
        <w:jc w:val="both"/>
        <w:rPr>
          <w:rFonts w:ascii="Times New Roman"/>
        </w:rPr>
      </w:pPr>
      <w:r w:rsidRPr="00484571">
        <w:rPr>
          <w:rStyle w:val="aff0"/>
          <w:rFonts w:ascii="Times New Roman"/>
        </w:rPr>
        <w:footnoteRef/>
      </w:r>
      <w:r w:rsidRPr="00484571">
        <w:rPr>
          <w:rFonts w:ascii="Times New Roman"/>
        </w:rPr>
        <w:t xml:space="preserve"> </w:t>
      </w:r>
      <w:r w:rsidRPr="00484571">
        <w:rPr>
          <w:rFonts w:ascii="Times New Roman"/>
        </w:rPr>
        <w:t>我國自</w:t>
      </w:r>
      <w:r w:rsidRPr="00484571">
        <w:rPr>
          <w:rFonts w:ascii="Times New Roman"/>
        </w:rPr>
        <w:t>69</w:t>
      </w:r>
      <w:r w:rsidRPr="00484571">
        <w:rPr>
          <w:rFonts w:ascii="Times New Roman"/>
        </w:rPr>
        <w:t>年起開始執行全國營養調查，採用實際食物測量進行家庭膳食攝取狀況、兒童身體發育調查。自</w:t>
      </w:r>
      <w:r w:rsidRPr="00484571">
        <w:rPr>
          <w:rFonts w:ascii="Times New Roman"/>
        </w:rPr>
        <w:t>82</w:t>
      </w:r>
      <w:r w:rsidRPr="00484571">
        <w:rPr>
          <w:rFonts w:ascii="Times New Roman"/>
        </w:rPr>
        <w:t>年起開始辦理一系列之「臺灣國民營養健康狀況變遷調查（</w:t>
      </w:r>
      <w:r w:rsidRPr="00484571">
        <w:rPr>
          <w:rFonts w:ascii="Times New Roman"/>
        </w:rPr>
        <w:t>Nutrition and Health Survey in Taiwan, NAHSIT</w:t>
      </w:r>
      <w:r w:rsidRPr="00484571">
        <w:rPr>
          <w:rFonts w:ascii="Times New Roman"/>
        </w:rPr>
        <w:t>）」，最初由</w:t>
      </w:r>
      <w:r w:rsidR="003B1FBC">
        <w:rPr>
          <w:rFonts w:ascii="Times New Roman"/>
        </w:rPr>
        <w:t>食藥署</w:t>
      </w:r>
      <w:r w:rsidRPr="00484571">
        <w:rPr>
          <w:rFonts w:ascii="Times New Roman"/>
        </w:rPr>
        <w:t>（及其前身單位）主責，</w:t>
      </w:r>
      <w:r w:rsidRPr="00484571">
        <w:rPr>
          <w:rFonts w:ascii="Times New Roman"/>
        </w:rPr>
        <w:t>102</w:t>
      </w:r>
      <w:r w:rsidRPr="00484571">
        <w:rPr>
          <w:rFonts w:ascii="Times New Roman"/>
        </w:rPr>
        <w:t>年起移交予國健署，自</w:t>
      </w:r>
      <w:r w:rsidRPr="00484571">
        <w:rPr>
          <w:rFonts w:ascii="Times New Roman"/>
        </w:rPr>
        <w:t>110</w:t>
      </w:r>
      <w:r w:rsidRPr="00484571">
        <w:rPr>
          <w:rFonts w:ascii="Times New Roman"/>
        </w:rPr>
        <w:t>年起計畫名稱重新訂定為「國民營養健康調查」。</w:t>
      </w:r>
    </w:p>
  </w:footnote>
  <w:footnote w:id="18">
    <w:p w14:paraId="07BB642B" w14:textId="3143DD93" w:rsidR="00415400" w:rsidRPr="00484571" w:rsidRDefault="00415400" w:rsidP="002E6CD5">
      <w:pPr>
        <w:pStyle w:val="afe"/>
        <w:wordWrap w:val="0"/>
        <w:jc w:val="both"/>
        <w:rPr>
          <w:rFonts w:ascii="Times New Roman"/>
        </w:rPr>
      </w:pPr>
      <w:r w:rsidRPr="00484571">
        <w:rPr>
          <w:rStyle w:val="aff0"/>
          <w:rFonts w:ascii="Times New Roman"/>
        </w:rPr>
        <w:footnoteRef/>
      </w:r>
      <w:r w:rsidRPr="00484571">
        <w:rPr>
          <w:rFonts w:ascii="Times New Roman"/>
        </w:rPr>
        <w:t xml:space="preserve"> </w:t>
      </w:r>
      <w:r w:rsidRPr="00484571">
        <w:rPr>
          <w:rFonts w:ascii="Times New Roman"/>
        </w:rPr>
        <w:t>指每日容許攝取量</w:t>
      </w:r>
      <w:r w:rsidR="009624FE">
        <w:rPr>
          <w:rFonts w:ascii="Times New Roman" w:hint="eastAsia"/>
        </w:rPr>
        <w:t>（</w:t>
      </w:r>
      <w:r w:rsidRPr="00484571">
        <w:rPr>
          <w:rFonts w:ascii="Times New Roman"/>
        </w:rPr>
        <w:t>acceptable daily intake, ADI</w:t>
      </w:r>
      <w:r w:rsidR="009624FE">
        <w:rPr>
          <w:rFonts w:ascii="Times New Roman" w:hint="eastAsia"/>
        </w:rPr>
        <w:t>）</w:t>
      </w:r>
      <w:r w:rsidRPr="00484571">
        <w:rPr>
          <w:rFonts w:ascii="Times New Roman"/>
        </w:rPr>
        <w:t>或每日耐受量</w:t>
      </w:r>
      <w:r w:rsidR="009624FE">
        <w:rPr>
          <w:rFonts w:ascii="Times New Roman" w:hint="eastAsia"/>
        </w:rPr>
        <w:t>（</w:t>
      </w:r>
      <w:r w:rsidRPr="00484571">
        <w:rPr>
          <w:rFonts w:ascii="Times New Roman"/>
        </w:rPr>
        <w:t>tolerable daily intake, TDI</w:t>
      </w:r>
      <w:r w:rsidR="009624FE">
        <w:rPr>
          <w:rFonts w:ascii="Times New Roman" w:hint="eastAsia"/>
        </w:rPr>
        <w:t>）</w:t>
      </w:r>
      <w:r w:rsidRPr="00484571">
        <w:rPr>
          <w:rFonts w:ascii="Times New Roman"/>
        </w:rPr>
        <w:t>。</w:t>
      </w:r>
    </w:p>
  </w:footnote>
  <w:footnote w:id="19">
    <w:p w14:paraId="285C0884" w14:textId="0B8FBD76" w:rsidR="00D91232" w:rsidRPr="00484571" w:rsidRDefault="00D91232" w:rsidP="002E6CD5">
      <w:pPr>
        <w:pStyle w:val="afe"/>
        <w:wordWrap w:val="0"/>
        <w:jc w:val="both"/>
        <w:rPr>
          <w:rFonts w:ascii="Times New Roman"/>
        </w:rPr>
      </w:pPr>
      <w:r w:rsidRPr="00484571">
        <w:rPr>
          <w:rStyle w:val="aff0"/>
          <w:rFonts w:ascii="Times New Roman"/>
        </w:rPr>
        <w:footnoteRef/>
      </w:r>
      <w:r w:rsidRPr="00484571">
        <w:rPr>
          <w:rFonts w:ascii="Times New Roman"/>
        </w:rPr>
        <w:t xml:space="preserve"> </w:t>
      </w:r>
      <w:r w:rsidRPr="00484571">
        <w:rPr>
          <w:rFonts w:ascii="Times New Roman"/>
        </w:rPr>
        <w:t>先後於</w:t>
      </w:r>
      <w:r w:rsidR="009624FE" w:rsidRPr="009624FE">
        <w:rPr>
          <w:rFonts w:ascii="Times New Roman"/>
        </w:rPr>
        <w:t>69</w:t>
      </w:r>
      <w:r w:rsidR="009624FE" w:rsidRPr="009624FE">
        <w:rPr>
          <w:rFonts w:ascii="Times New Roman"/>
        </w:rPr>
        <w:t>至</w:t>
      </w:r>
      <w:r w:rsidR="009624FE" w:rsidRPr="009624FE">
        <w:rPr>
          <w:rFonts w:ascii="Times New Roman"/>
        </w:rPr>
        <w:t>70</w:t>
      </w:r>
      <w:r w:rsidR="009624FE" w:rsidRPr="009624FE">
        <w:rPr>
          <w:rFonts w:ascii="Times New Roman"/>
        </w:rPr>
        <w:t>年</w:t>
      </w:r>
      <w:r w:rsidRPr="00484571">
        <w:rPr>
          <w:rFonts w:ascii="Times New Roman"/>
        </w:rPr>
        <w:t>及</w:t>
      </w:r>
      <w:r w:rsidR="009624FE" w:rsidRPr="009624FE">
        <w:rPr>
          <w:rFonts w:ascii="Times New Roman"/>
        </w:rPr>
        <w:t>75</w:t>
      </w:r>
      <w:r w:rsidR="009624FE" w:rsidRPr="009624FE">
        <w:rPr>
          <w:rFonts w:ascii="Times New Roman"/>
        </w:rPr>
        <w:t>至</w:t>
      </w:r>
      <w:r w:rsidR="009624FE" w:rsidRPr="009624FE">
        <w:rPr>
          <w:rFonts w:ascii="Times New Roman"/>
        </w:rPr>
        <w:t>77</w:t>
      </w:r>
      <w:r w:rsidR="009624FE" w:rsidRPr="009624FE">
        <w:rPr>
          <w:rFonts w:ascii="Times New Roman"/>
        </w:rPr>
        <w:t>年</w:t>
      </w:r>
      <w:r w:rsidRPr="00484571">
        <w:rPr>
          <w:rFonts w:ascii="Times New Roman"/>
        </w:rPr>
        <w:t>度採用實際食物測量進行家庭膳食攝取狀況、兒童身體發育調查。自</w:t>
      </w:r>
      <w:r w:rsidR="009624FE" w:rsidRPr="009624FE">
        <w:rPr>
          <w:rFonts w:ascii="Times New Roman"/>
        </w:rPr>
        <w:t>82</w:t>
      </w:r>
      <w:r w:rsidR="009624FE" w:rsidRPr="009624FE">
        <w:rPr>
          <w:rFonts w:ascii="Times New Roman"/>
        </w:rPr>
        <w:t>年</w:t>
      </w:r>
      <w:r w:rsidRPr="00484571">
        <w:rPr>
          <w:rFonts w:ascii="Times New Roman"/>
        </w:rPr>
        <w:t>起開始辦理一系列之「臺灣國民營養健康狀況變遷調查（</w:t>
      </w:r>
      <w:r w:rsidRPr="00484571">
        <w:rPr>
          <w:rFonts w:ascii="Times New Roman"/>
        </w:rPr>
        <w:t>Nutrition and Health Survey in Taiwan, NAHSIT</w:t>
      </w:r>
      <w:r w:rsidRPr="00484571">
        <w:rPr>
          <w:rFonts w:ascii="Times New Roman"/>
        </w:rPr>
        <w:t>）」，包括於</w:t>
      </w:r>
      <w:r w:rsidR="009624FE" w:rsidRPr="009624FE">
        <w:rPr>
          <w:rFonts w:ascii="Times New Roman"/>
        </w:rPr>
        <w:t>82</w:t>
      </w:r>
      <w:r w:rsidR="009624FE" w:rsidRPr="009624FE">
        <w:rPr>
          <w:rFonts w:ascii="Times New Roman"/>
        </w:rPr>
        <w:t>至</w:t>
      </w:r>
      <w:r w:rsidR="009624FE" w:rsidRPr="009624FE">
        <w:rPr>
          <w:rFonts w:ascii="Times New Roman"/>
        </w:rPr>
        <w:t>85</w:t>
      </w:r>
      <w:r w:rsidR="009624FE" w:rsidRPr="009624FE">
        <w:rPr>
          <w:rFonts w:ascii="Times New Roman"/>
        </w:rPr>
        <w:t>年</w:t>
      </w:r>
      <w:r w:rsidRPr="00484571">
        <w:rPr>
          <w:rFonts w:ascii="Times New Roman"/>
        </w:rPr>
        <w:t>針對</w:t>
      </w:r>
      <w:r w:rsidRPr="00484571">
        <w:rPr>
          <w:rFonts w:ascii="Times New Roman"/>
        </w:rPr>
        <w:t>13</w:t>
      </w:r>
      <w:r w:rsidR="00F30B62">
        <w:rPr>
          <w:rFonts w:ascii="Times New Roman" w:hint="eastAsia"/>
        </w:rPr>
        <w:t>至</w:t>
      </w:r>
      <w:r w:rsidRPr="00484571">
        <w:rPr>
          <w:rFonts w:ascii="Times New Roman"/>
        </w:rPr>
        <w:t>64</w:t>
      </w:r>
      <w:r w:rsidRPr="00484571">
        <w:rPr>
          <w:rFonts w:ascii="Times New Roman"/>
        </w:rPr>
        <w:t>歲國人蒐集</w:t>
      </w:r>
      <w:r w:rsidRPr="00484571">
        <w:rPr>
          <w:rFonts w:ascii="Times New Roman"/>
        </w:rPr>
        <w:t>24</w:t>
      </w:r>
      <w:r w:rsidRPr="00484571">
        <w:rPr>
          <w:rFonts w:ascii="Times New Roman"/>
        </w:rPr>
        <w:t>小時飲食回憶，同時針對</w:t>
      </w:r>
      <w:r w:rsidRPr="00484571">
        <w:rPr>
          <w:rFonts w:ascii="Times New Roman"/>
        </w:rPr>
        <w:t>4</w:t>
      </w:r>
      <w:r w:rsidR="009624FE">
        <w:rPr>
          <w:rFonts w:ascii="Times New Roman" w:hint="eastAsia"/>
        </w:rPr>
        <w:t>至</w:t>
      </w:r>
      <w:r w:rsidRPr="00484571">
        <w:rPr>
          <w:rFonts w:ascii="Times New Roman"/>
        </w:rPr>
        <w:t>12</w:t>
      </w:r>
      <w:r w:rsidRPr="00484571">
        <w:rPr>
          <w:rFonts w:ascii="Times New Roman"/>
        </w:rPr>
        <w:t>歲兒童進行飲食習慣調查。其後為瞭解特定年齡層狀況，於</w:t>
      </w:r>
      <w:r w:rsidR="009624FE" w:rsidRPr="009624FE">
        <w:rPr>
          <w:rFonts w:ascii="Times New Roman"/>
        </w:rPr>
        <w:t>79</w:t>
      </w:r>
      <w:r w:rsidR="009624FE" w:rsidRPr="009624FE">
        <w:rPr>
          <w:rFonts w:ascii="Times New Roman"/>
        </w:rPr>
        <w:t>至</w:t>
      </w:r>
      <w:r w:rsidR="009624FE" w:rsidRPr="009624FE">
        <w:rPr>
          <w:rFonts w:ascii="Times New Roman"/>
        </w:rPr>
        <w:t>89</w:t>
      </w:r>
      <w:r w:rsidR="009624FE" w:rsidRPr="009624FE">
        <w:rPr>
          <w:rFonts w:ascii="Times New Roman"/>
        </w:rPr>
        <w:t>年</w:t>
      </w:r>
      <w:r w:rsidRPr="00484571">
        <w:rPr>
          <w:rFonts w:ascii="Times New Roman"/>
        </w:rPr>
        <w:t>進行老年人營養調查，於</w:t>
      </w:r>
      <w:r w:rsidR="00F30B62" w:rsidRPr="00F30B62">
        <w:rPr>
          <w:rFonts w:ascii="Times New Roman"/>
        </w:rPr>
        <w:t>90</w:t>
      </w:r>
      <w:r w:rsidR="00F30B62" w:rsidRPr="00F30B62">
        <w:rPr>
          <w:rFonts w:ascii="Times New Roman"/>
        </w:rPr>
        <w:t>至</w:t>
      </w:r>
      <w:r w:rsidR="00F30B62" w:rsidRPr="00F30B62">
        <w:rPr>
          <w:rFonts w:ascii="Times New Roman"/>
        </w:rPr>
        <w:t>91</w:t>
      </w:r>
      <w:r w:rsidR="00F30B62" w:rsidRPr="00F30B62">
        <w:rPr>
          <w:rFonts w:ascii="Times New Roman"/>
        </w:rPr>
        <w:t>年</w:t>
      </w:r>
      <w:r w:rsidRPr="00484571">
        <w:rPr>
          <w:rFonts w:ascii="Times New Roman"/>
        </w:rPr>
        <w:t>以國小學童為調查對象，於</w:t>
      </w:r>
      <w:r w:rsidR="00F30B62" w:rsidRPr="00F30B62">
        <w:rPr>
          <w:rFonts w:ascii="Times New Roman"/>
        </w:rPr>
        <w:t>94</w:t>
      </w:r>
      <w:r w:rsidR="00F30B62" w:rsidRPr="00F30B62">
        <w:rPr>
          <w:rFonts w:ascii="Times New Roman"/>
        </w:rPr>
        <w:t>至</w:t>
      </w:r>
      <w:r w:rsidR="00F30B62" w:rsidRPr="00F30B62">
        <w:rPr>
          <w:rFonts w:ascii="Times New Roman"/>
        </w:rPr>
        <w:t>97</w:t>
      </w:r>
      <w:r w:rsidR="00F30B62" w:rsidRPr="00F30B62">
        <w:rPr>
          <w:rFonts w:ascii="Times New Roman"/>
        </w:rPr>
        <w:t>年</w:t>
      </w:r>
      <w:r w:rsidRPr="00484571">
        <w:rPr>
          <w:rFonts w:ascii="Times New Roman"/>
        </w:rPr>
        <w:t>以</w:t>
      </w:r>
      <w:r w:rsidRPr="00484571">
        <w:rPr>
          <w:rFonts w:ascii="Times New Roman"/>
        </w:rPr>
        <w:t>0</w:t>
      </w:r>
      <w:r w:rsidR="00F30B62">
        <w:rPr>
          <w:rFonts w:ascii="Times New Roman" w:hint="eastAsia"/>
        </w:rPr>
        <w:t>至</w:t>
      </w:r>
      <w:r w:rsidRPr="00484571">
        <w:rPr>
          <w:rFonts w:ascii="Times New Roman"/>
        </w:rPr>
        <w:t>6</w:t>
      </w:r>
      <w:r w:rsidRPr="00484571">
        <w:rPr>
          <w:rFonts w:ascii="Times New Roman"/>
        </w:rPr>
        <w:t>歲兒童及</w:t>
      </w:r>
      <w:r w:rsidRPr="00484571">
        <w:rPr>
          <w:rFonts w:ascii="Times New Roman"/>
        </w:rPr>
        <w:t>19</w:t>
      </w:r>
      <w:r w:rsidRPr="00484571">
        <w:rPr>
          <w:rFonts w:ascii="Times New Roman"/>
        </w:rPr>
        <w:t>歲以上成年人為對象調查對象；</w:t>
      </w:r>
      <w:r w:rsidR="00F30B62" w:rsidRPr="00F30B62">
        <w:rPr>
          <w:rFonts w:ascii="Times New Roman"/>
        </w:rPr>
        <w:t>99</w:t>
      </w:r>
      <w:r w:rsidR="00F30B62" w:rsidRPr="00F30B62">
        <w:rPr>
          <w:rFonts w:ascii="Times New Roman"/>
        </w:rPr>
        <w:t>至</w:t>
      </w:r>
      <w:r w:rsidR="00F30B62" w:rsidRPr="00F30B62">
        <w:rPr>
          <w:rFonts w:ascii="Times New Roman"/>
        </w:rPr>
        <w:t>100</w:t>
      </w:r>
      <w:r w:rsidR="00F30B62" w:rsidRPr="00F30B62">
        <w:rPr>
          <w:rFonts w:ascii="Times New Roman"/>
        </w:rPr>
        <w:t>年</w:t>
      </w:r>
      <w:r w:rsidRPr="00484571">
        <w:rPr>
          <w:rFonts w:ascii="Times New Roman"/>
        </w:rPr>
        <w:t>進行國中及高中學生營養調查，</w:t>
      </w:r>
      <w:r w:rsidR="003F52FC">
        <w:rPr>
          <w:rFonts w:ascii="Times New Roman" w:hint="eastAsia"/>
        </w:rPr>
        <w:t>並</w:t>
      </w:r>
      <w:r w:rsidRPr="00484571">
        <w:rPr>
          <w:rFonts w:ascii="Times New Roman"/>
        </w:rPr>
        <w:t>於</w:t>
      </w:r>
      <w:r w:rsidR="00F30B62" w:rsidRPr="00F30B62">
        <w:rPr>
          <w:rFonts w:ascii="Times New Roman"/>
        </w:rPr>
        <w:t>101</w:t>
      </w:r>
      <w:r w:rsidR="00F30B62" w:rsidRPr="00F30B62">
        <w:rPr>
          <w:rFonts w:ascii="Times New Roman"/>
        </w:rPr>
        <w:t>年</w:t>
      </w:r>
      <w:r w:rsidRPr="00484571">
        <w:rPr>
          <w:rFonts w:ascii="Times New Roman"/>
        </w:rPr>
        <w:t>進行國小學生營養調查，分別辦理之不同年齡層人口群之國民營養調查計畫</w:t>
      </w:r>
      <w:r w:rsidR="00F30B62">
        <w:rPr>
          <w:rFonts w:ascii="Times New Roman" w:hint="eastAsia"/>
        </w:rPr>
        <w:t>。</w:t>
      </w:r>
    </w:p>
  </w:footnote>
  <w:footnote w:id="20">
    <w:p w14:paraId="2BD4386B" w14:textId="59C39739" w:rsidR="00727344" w:rsidRPr="00484571" w:rsidRDefault="00727344" w:rsidP="002E6CD5">
      <w:pPr>
        <w:pStyle w:val="afe"/>
        <w:wordWrap w:val="0"/>
        <w:jc w:val="both"/>
        <w:rPr>
          <w:rFonts w:ascii="Times New Roman"/>
        </w:rPr>
      </w:pPr>
      <w:r w:rsidRPr="00484571">
        <w:rPr>
          <w:rStyle w:val="aff0"/>
          <w:rFonts w:ascii="Times New Roman"/>
        </w:rPr>
        <w:footnoteRef/>
      </w:r>
      <w:r w:rsidRPr="00484571">
        <w:rPr>
          <w:rFonts w:ascii="Times New Roman"/>
        </w:rPr>
        <w:t xml:space="preserve"> </w:t>
      </w:r>
      <w:r w:rsidRPr="00484571">
        <w:rPr>
          <w:rFonts w:ascii="Times New Roman"/>
        </w:rPr>
        <w:t>包含減鹽秘笈手冊（</w:t>
      </w:r>
      <w:r w:rsidRPr="00484571">
        <w:rPr>
          <w:rFonts w:ascii="Times New Roman"/>
        </w:rPr>
        <w:t>103</w:t>
      </w:r>
      <w:r w:rsidRPr="00484571">
        <w:rPr>
          <w:rFonts w:ascii="Times New Roman"/>
        </w:rPr>
        <w:t>年</w:t>
      </w:r>
      <w:r w:rsidRPr="00484571">
        <w:rPr>
          <w:rFonts w:ascii="Times New Roman"/>
        </w:rPr>
        <w:t>7</w:t>
      </w:r>
      <w:r w:rsidRPr="00484571">
        <w:rPr>
          <w:rFonts w:ascii="Times New Roman"/>
        </w:rPr>
        <w:t>月</w:t>
      </w:r>
      <w:r w:rsidR="00326041" w:rsidRPr="00484571">
        <w:rPr>
          <w:rFonts w:ascii="Times New Roman"/>
        </w:rPr>
        <w:t>出</w:t>
      </w:r>
      <w:r w:rsidRPr="00484571">
        <w:rPr>
          <w:rFonts w:ascii="Times New Roman"/>
        </w:rPr>
        <w:t>版）、素食飲食指南手冊（</w:t>
      </w:r>
      <w:r w:rsidRPr="00484571">
        <w:rPr>
          <w:rFonts w:ascii="Times New Roman"/>
        </w:rPr>
        <w:t>107</w:t>
      </w:r>
      <w:r w:rsidRPr="00484571">
        <w:rPr>
          <w:rFonts w:ascii="Times New Roman"/>
        </w:rPr>
        <w:t>年</w:t>
      </w:r>
      <w:r w:rsidRPr="00484571">
        <w:rPr>
          <w:rFonts w:ascii="Times New Roman"/>
        </w:rPr>
        <w:t>10</w:t>
      </w:r>
      <w:r w:rsidRPr="00484571">
        <w:rPr>
          <w:rFonts w:ascii="Times New Roman"/>
        </w:rPr>
        <w:t>月第二版）、素食飲食指標手冊（</w:t>
      </w:r>
      <w:r w:rsidRPr="00484571">
        <w:rPr>
          <w:rFonts w:ascii="Times New Roman"/>
        </w:rPr>
        <w:t>107</w:t>
      </w:r>
      <w:r w:rsidRPr="00484571">
        <w:rPr>
          <w:rFonts w:ascii="Times New Roman"/>
        </w:rPr>
        <w:t>年</w:t>
      </w:r>
      <w:r w:rsidRPr="00484571">
        <w:rPr>
          <w:rFonts w:ascii="Times New Roman"/>
        </w:rPr>
        <w:t>10</w:t>
      </w:r>
      <w:r w:rsidRPr="00484571">
        <w:rPr>
          <w:rFonts w:ascii="Times New Roman"/>
        </w:rPr>
        <w:t>月第二版）、國民飲食指標手冊（前次版本為</w:t>
      </w:r>
      <w:r w:rsidRPr="00484571">
        <w:rPr>
          <w:rFonts w:ascii="Times New Roman"/>
        </w:rPr>
        <w:t>94</w:t>
      </w:r>
      <w:r w:rsidRPr="00484571">
        <w:rPr>
          <w:rFonts w:ascii="Times New Roman"/>
        </w:rPr>
        <w:t>年出版，</w:t>
      </w:r>
      <w:r w:rsidRPr="00484571">
        <w:rPr>
          <w:rFonts w:ascii="Times New Roman"/>
        </w:rPr>
        <w:t>107</w:t>
      </w:r>
      <w:r w:rsidRPr="00484571">
        <w:rPr>
          <w:rFonts w:ascii="Times New Roman"/>
        </w:rPr>
        <w:t>年</w:t>
      </w:r>
      <w:r w:rsidRPr="00484571">
        <w:rPr>
          <w:rFonts w:ascii="Times New Roman"/>
        </w:rPr>
        <w:t>10</w:t>
      </w:r>
      <w:r w:rsidRPr="00484571">
        <w:rPr>
          <w:rFonts w:ascii="Times New Roman"/>
        </w:rPr>
        <w:t>月第二版）、每日飲食指南手冊（前次版本為</w:t>
      </w:r>
      <w:r w:rsidRPr="00484571">
        <w:rPr>
          <w:rFonts w:ascii="Times New Roman"/>
        </w:rPr>
        <w:t>100</w:t>
      </w:r>
      <w:r w:rsidRPr="00484571">
        <w:rPr>
          <w:rFonts w:ascii="Times New Roman"/>
        </w:rPr>
        <w:t>年出版，</w:t>
      </w:r>
      <w:r w:rsidRPr="00484571">
        <w:rPr>
          <w:rFonts w:ascii="Times New Roman"/>
        </w:rPr>
        <w:t>107</w:t>
      </w:r>
      <w:r w:rsidRPr="00484571">
        <w:rPr>
          <w:rFonts w:ascii="Times New Roman"/>
        </w:rPr>
        <w:t>年</w:t>
      </w:r>
      <w:r w:rsidRPr="00484571">
        <w:rPr>
          <w:rFonts w:ascii="Times New Roman"/>
        </w:rPr>
        <w:t>12</w:t>
      </w:r>
      <w:r w:rsidRPr="00484571">
        <w:rPr>
          <w:rFonts w:ascii="Times New Roman"/>
        </w:rPr>
        <w:t>月第二版）、碘營養手冊（</w:t>
      </w:r>
      <w:r w:rsidRPr="00484571">
        <w:rPr>
          <w:rFonts w:ascii="Times New Roman"/>
        </w:rPr>
        <w:t>107</w:t>
      </w:r>
      <w:r w:rsidRPr="00484571">
        <w:rPr>
          <w:rFonts w:ascii="Times New Roman"/>
        </w:rPr>
        <w:t>年</w:t>
      </w:r>
      <w:r w:rsidRPr="00484571">
        <w:rPr>
          <w:rFonts w:ascii="Times New Roman"/>
        </w:rPr>
        <w:t>12</w:t>
      </w:r>
      <w:r w:rsidRPr="00484571">
        <w:rPr>
          <w:rFonts w:ascii="Times New Roman"/>
        </w:rPr>
        <w:t>月</w:t>
      </w:r>
      <w:r w:rsidR="00326041" w:rsidRPr="00484571">
        <w:rPr>
          <w:rFonts w:ascii="Times New Roman"/>
        </w:rPr>
        <w:t>出</w:t>
      </w:r>
      <w:r w:rsidRPr="00484571">
        <w:rPr>
          <w:rFonts w:ascii="Times New Roman"/>
        </w:rPr>
        <w:t>版）</w:t>
      </w:r>
      <w:r w:rsidR="001E236D">
        <w:rPr>
          <w:rFonts w:ascii="Times New Roman" w:hint="eastAsia"/>
        </w:rPr>
        <w:t>及</w:t>
      </w:r>
      <w:r w:rsidRPr="00484571">
        <w:rPr>
          <w:rFonts w:ascii="Times New Roman"/>
        </w:rPr>
        <w:t>我的餐盤手冊（</w:t>
      </w:r>
      <w:r w:rsidRPr="00484571">
        <w:rPr>
          <w:rFonts w:ascii="Times New Roman"/>
        </w:rPr>
        <w:t>107</w:t>
      </w:r>
      <w:r w:rsidRPr="00484571">
        <w:rPr>
          <w:rFonts w:ascii="Times New Roman"/>
        </w:rPr>
        <w:t>年</w:t>
      </w:r>
      <w:r w:rsidRPr="00484571">
        <w:rPr>
          <w:rFonts w:ascii="Times New Roman"/>
        </w:rPr>
        <w:t>12</w:t>
      </w:r>
      <w:r w:rsidRPr="00484571">
        <w:rPr>
          <w:rFonts w:ascii="Times New Roman"/>
        </w:rPr>
        <w:t>月</w:t>
      </w:r>
      <w:r w:rsidR="00326041" w:rsidRPr="00484571">
        <w:rPr>
          <w:rFonts w:ascii="Times New Roman"/>
        </w:rPr>
        <w:t>出</w:t>
      </w:r>
      <w:r w:rsidRPr="00484571">
        <w:rPr>
          <w:rFonts w:ascii="Times New Roman"/>
        </w:rPr>
        <w:t>版）等。</w:t>
      </w:r>
    </w:p>
  </w:footnote>
  <w:footnote w:id="21">
    <w:p w14:paraId="7207591E" w14:textId="4475776E" w:rsidR="00FC3E5E" w:rsidRPr="00484571" w:rsidRDefault="00FC3E5E" w:rsidP="002E6CD5">
      <w:pPr>
        <w:pStyle w:val="afe"/>
        <w:wordWrap w:val="0"/>
        <w:jc w:val="both"/>
        <w:rPr>
          <w:rFonts w:ascii="Times New Roman"/>
        </w:rPr>
      </w:pPr>
      <w:r w:rsidRPr="00484571">
        <w:rPr>
          <w:rStyle w:val="aff0"/>
          <w:rFonts w:ascii="Times New Roman"/>
        </w:rPr>
        <w:footnoteRef/>
      </w:r>
      <w:r w:rsidRPr="00484571">
        <w:rPr>
          <w:rFonts w:ascii="Times New Roman"/>
        </w:rPr>
        <w:t xml:space="preserve"> </w:t>
      </w:r>
      <w:proofErr w:type="spellStart"/>
      <w:r w:rsidRPr="00484571">
        <w:rPr>
          <w:rFonts w:ascii="Times New Roman"/>
        </w:rPr>
        <w:t>Mozaffarian</w:t>
      </w:r>
      <w:proofErr w:type="spellEnd"/>
      <w:r w:rsidRPr="00484571">
        <w:rPr>
          <w:rFonts w:ascii="Times New Roman"/>
        </w:rPr>
        <w:t xml:space="preserve">, D. (2025). Regulatory Policy to Address </w:t>
      </w:r>
      <w:proofErr w:type="spellStart"/>
      <w:r w:rsidRPr="00484571">
        <w:rPr>
          <w:rFonts w:ascii="Times New Roman"/>
        </w:rPr>
        <w:t>Ultraprocessed</w:t>
      </w:r>
      <w:proofErr w:type="spellEnd"/>
      <w:r w:rsidRPr="00484571">
        <w:rPr>
          <w:rFonts w:ascii="Times New Roman"/>
        </w:rPr>
        <w:t xml:space="preserve"> Foods. </w:t>
      </w:r>
      <w:r w:rsidRPr="00484571">
        <w:rPr>
          <w:rFonts w:ascii="Times New Roman"/>
          <w:i/>
          <w:iCs/>
        </w:rPr>
        <w:t>New England Journal of Medicine</w:t>
      </w:r>
      <w:r w:rsidRPr="00484571">
        <w:rPr>
          <w:rFonts w:asci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7A77"/>
    <w:multiLevelType w:val="hybridMultilevel"/>
    <w:tmpl w:val="FF5ACE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2D17D68"/>
    <w:multiLevelType w:val="hybridMultilevel"/>
    <w:tmpl w:val="8FD451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B3EA8A46"/>
    <w:lvl w:ilvl="0">
      <w:start w:val="1"/>
      <w:numFmt w:val="ideographLegalTraditional"/>
      <w:pStyle w:val="1"/>
      <w:suff w:val="nothing"/>
      <w:lvlText w:val="%1、"/>
      <w:lvlJc w:val="left"/>
      <w:pPr>
        <w:ind w:left="2523" w:hanging="2381"/>
      </w:pPr>
      <w:rPr>
        <w:rFonts w:ascii="標楷體" w:eastAsia="標楷體" w:hint="eastAsia"/>
        <w:b w:val="0"/>
        <w:i w:val="0"/>
        <w:snapToGrid/>
        <w:color w:val="auto"/>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trike w:val="0"/>
        <w:snapToGrid/>
        <w:color w:val="auto"/>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6115085"/>
    <w:multiLevelType w:val="hybridMultilevel"/>
    <w:tmpl w:val="A918A6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15E26B5"/>
    <w:multiLevelType w:val="hybridMultilevel"/>
    <w:tmpl w:val="2B3017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1034B21"/>
    <w:multiLevelType w:val="hybridMultilevel"/>
    <w:tmpl w:val="E970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3F1319"/>
    <w:multiLevelType w:val="hybridMultilevel"/>
    <w:tmpl w:val="A0207A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DA36DFA"/>
    <w:multiLevelType w:val="multilevel"/>
    <w:tmpl w:val="A2C4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AB4689"/>
    <w:multiLevelType w:val="multilevel"/>
    <w:tmpl w:val="8F34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564AF3"/>
    <w:multiLevelType w:val="multilevel"/>
    <w:tmpl w:val="18FE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9F5FB6"/>
    <w:multiLevelType w:val="multilevel"/>
    <w:tmpl w:val="0A60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6408911">
    <w:abstractNumId w:val="5"/>
  </w:num>
  <w:num w:numId="2" w16cid:durableId="1197743378">
    <w:abstractNumId w:val="1"/>
  </w:num>
  <w:num w:numId="3" w16cid:durableId="1256406269">
    <w:abstractNumId w:val="10"/>
  </w:num>
  <w:num w:numId="4" w16cid:durableId="854998020">
    <w:abstractNumId w:val="7"/>
  </w:num>
  <w:num w:numId="5" w16cid:durableId="268243816">
    <w:abstractNumId w:val="12"/>
  </w:num>
  <w:num w:numId="6" w16cid:durableId="1168131465">
    <w:abstractNumId w:val="3"/>
  </w:num>
  <w:num w:numId="7" w16cid:durableId="703477646">
    <w:abstractNumId w:val="13"/>
  </w:num>
  <w:num w:numId="8" w16cid:durableId="1419520749">
    <w:abstractNumId w:val="9"/>
  </w:num>
  <w:num w:numId="9" w16cid:durableId="353502602">
    <w:abstractNumId w:val="15"/>
  </w:num>
  <w:num w:numId="10" w16cid:durableId="30620779">
    <w:abstractNumId w:val="3"/>
  </w:num>
  <w:num w:numId="11" w16cid:durableId="433596879">
    <w:abstractNumId w:val="3"/>
  </w:num>
  <w:num w:numId="12" w16cid:durableId="210848184">
    <w:abstractNumId w:val="3"/>
  </w:num>
  <w:num w:numId="13" w16cid:durableId="1264613374">
    <w:abstractNumId w:val="3"/>
  </w:num>
  <w:num w:numId="14" w16cid:durableId="2059893352">
    <w:abstractNumId w:val="3"/>
  </w:num>
  <w:num w:numId="15" w16cid:durableId="361517500">
    <w:abstractNumId w:val="3"/>
  </w:num>
  <w:num w:numId="16" w16cid:durableId="1837114900">
    <w:abstractNumId w:val="3"/>
  </w:num>
  <w:num w:numId="17" w16cid:durableId="811795831">
    <w:abstractNumId w:val="3"/>
  </w:num>
  <w:num w:numId="18" w16cid:durableId="525799372">
    <w:abstractNumId w:val="3"/>
  </w:num>
  <w:num w:numId="19" w16cid:durableId="8913061">
    <w:abstractNumId w:val="3"/>
  </w:num>
  <w:num w:numId="20" w16cid:durableId="1900552758">
    <w:abstractNumId w:val="3"/>
  </w:num>
  <w:num w:numId="21" w16cid:durableId="1150291078">
    <w:abstractNumId w:val="3"/>
  </w:num>
  <w:num w:numId="22" w16cid:durableId="1021709912">
    <w:abstractNumId w:val="3"/>
  </w:num>
  <w:num w:numId="23" w16cid:durableId="1269502468">
    <w:abstractNumId w:val="3"/>
  </w:num>
  <w:num w:numId="24" w16cid:durableId="341784310">
    <w:abstractNumId w:val="3"/>
  </w:num>
  <w:num w:numId="25" w16cid:durableId="213320945">
    <w:abstractNumId w:val="3"/>
  </w:num>
  <w:num w:numId="26" w16cid:durableId="835341886">
    <w:abstractNumId w:val="3"/>
  </w:num>
  <w:num w:numId="27" w16cid:durableId="1914243672">
    <w:abstractNumId w:val="3"/>
  </w:num>
  <w:num w:numId="28" w16cid:durableId="997924992">
    <w:abstractNumId w:val="3"/>
  </w:num>
  <w:num w:numId="29" w16cid:durableId="1679576195">
    <w:abstractNumId w:val="3"/>
  </w:num>
  <w:num w:numId="30" w16cid:durableId="336881476">
    <w:abstractNumId w:val="3"/>
  </w:num>
  <w:num w:numId="31" w16cid:durableId="96028257">
    <w:abstractNumId w:val="3"/>
  </w:num>
  <w:num w:numId="32" w16cid:durableId="65685591">
    <w:abstractNumId w:val="3"/>
  </w:num>
  <w:num w:numId="33" w16cid:durableId="238642274">
    <w:abstractNumId w:val="3"/>
  </w:num>
  <w:num w:numId="34" w16cid:durableId="618224746">
    <w:abstractNumId w:val="3"/>
  </w:num>
  <w:num w:numId="35" w16cid:durableId="63336987">
    <w:abstractNumId w:val="3"/>
  </w:num>
  <w:num w:numId="36" w16cid:durableId="1022366331">
    <w:abstractNumId w:val="3"/>
  </w:num>
  <w:num w:numId="37" w16cid:durableId="680546360">
    <w:abstractNumId w:val="3"/>
  </w:num>
  <w:num w:numId="38" w16cid:durableId="1255701008">
    <w:abstractNumId w:val="3"/>
  </w:num>
  <w:num w:numId="39" w16cid:durableId="850486330">
    <w:abstractNumId w:val="11"/>
  </w:num>
  <w:num w:numId="40" w16cid:durableId="1378510367">
    <w:abstractNumId w:val="0"/>
  </w:num>
  <w:num w:numId="41" w16cid:durableId="376050330">
    <w:abstractNumId w:val="3"/>
  </w:num>
  <w:num w:numId="42" w16cid:durableId="1887182479">
    <w:abstractNumId w:val="3"/>
  </w:num>
  <w:num w:numId="43" w16cid:durableId="1443652081">
    <w:abstractNumId w:val="4"/>
  </w:num>
  <w:num w:numId="44" w16cid:durableId="929394088">
    <w:abstractNumId w:val="2"/>
  </w:num>
  <w:num w:numId="45" w16cid:durableId="177163924">
    <w:abstractNumId w:val="8"/>
  </w:num>
  <w:num w:numId="46" w16cid:durableId="1852210532">
    <w:abstractNumId w:val="6"/>
  </w:num>
  <w:num w:numId="47" w16cid:durableId="572936803">
    <w:abstractNumId w:val="3"/>
  </w:num>
  <w:num w:numId="48" w16cid:durableId="1509832728">
    <w:abstractNumId w:val="14"/>
  </w:num>
  <w:num w:numId="49" w16cid:durableId="2065447806">
    <w:abstractNumId w:val="16"/>
  </w:num>
  <w:num w:numId="50" w16cid:durableId="924731166">
    <w:abstractNumId w:val="17"/>
  </w:num>
  <w:num w:numId="51" w16cid:durableId="403996394">
    <w:abstractNumId w:val="3"/>
  </w:num>
  <w:num w:numId="52" w16cid:durableId="623074614">
    <w:abstractNumId w:val="3"/>
  </w:num>
  <w:num w:numId="53" w16cid:durableId="1947418547">
    <w:abstractNumId w:val="3"/>
  </w:num>
  <w:num w:numId="54" w16cid:durableId="1946307978">
    <w:abstractNumId w:val="3"/>
  </w:num>
  <w:num w:numId="55" w16cid:durableId="1291129495">
    <w:abstractNumId w:val="3"/>
  </w:num>
  <w:num w:numId="56" w16cid:durableId="1802765149">
    <w:abstractNumId w:val="3"/>
  </w:num>
  <w:num w:numId="57" w16cid:durableId="287048112">
    <w:abstractNumId w:val="3"/>
  </w:num>
  <w:num w:numId="58" w16cid:durableId="1459640846">
    <w:abstractNumId w:val="3"/>
  </w:num>
  <w:num w:numId="59" w16cid:durableId="1663777533">
    <w:abstractNumId w:val="3"/>
  </w:num>
  <w:num w:numId="60" w16cid:durableId="1817142764">
    <w:abstractNumId w:val="3"/>
  </w:num>
  <w:num w:numId="61" w16cid:durableId="744381366">
    <w:abstractNumId w:val="3"/>
  </w:num>
  <w:num w:numId="62" w16cid:durableId="913784618">
    <w:abstractNumId w:val="3"/>
  </w:num>
  <w:num w:numId="63" w16cid:durableId="213078579">
    <w:abstractNumId w:val="3"/>
  </w:num>
  <w:num w:numId="64" w16cid:durableId="1372611238">
    <w:abstractNumId w:val="3"/>
  </w:num>
  <w:num w:numId="65" w16cid:durableId="573855913">
    <w:abstractNumId w:val="3"/>
  </w:num>
  <w:num w:numId="66" w16cid:durableId="18095080">
    <w:abstractNumId w:val="3"/>
  </w:num>
  <w:num w:numId="67" w16cid:durableId="943539768">
    <w:abstractNumId w:val="3"/>
  </w:num>
  <w:num w:numId="68" w16cid:durableId="1603339316">
    <w:abstractNumId w:val="3"/>
  </w:num>
  <w:num w:numId="69" w16cid:durableId="2012026353">
    <w:abstractNumId w:val="3"/>
  </w:num>
  <w:num w:numId="70" w16cid:durableId="547954154">
    <w:abstractNumId w:val="3"/>
  </w:num>
  <w:num w:numId="71" w16cid:durableId="528641410">
    <w:abstractNumId w:val="3"/>
  </w:num>
  <w:num w:numId="72" w16cid:durableId="2124113346">
    <w:abstractNumId w:val="3"/>
  </w:num>
  <w:num w:numId="73" w16cid:durableId="2052001323">
    <w:abstractNumId w:val="3"/>
  </w:num>
  <w:num w:numId="74" w16cid:durableId="1303119423">
    <w:abstractNumId w:val="3"/>
  </w:num>
  <w:num w:numId="75" w16cid:durableId="1769085088">
    <w:abstractNumId w:val="3"/>
  </w:num>
  <w:num w:numId="76" w16cid:durableId="230501711">
    <w:abstractNumId w:val="3"/>
  </w:num>
  <w:num w:numId="77" w16cid:durableId="451247629">
    <w:abstractNumId w:val="3"/>
  </w:num>
  <w:num w:numId="78" w16cid:durableId="119730872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B3E"/>
    <w:rsid w:val="00002739"/>
    <w:rsid w:val="000031FA"/>
    <w:rsid w:val="00004155"/>
    <w:rsid w:val="00006961"/>
    <w:rsid w:val="000112BF"/>
    <w:rsid w:val="00012233"/>
    <w:rsid w:val="00013722"/>
    <w:rsid w:val="0001561A"/>
    <w:rsid w:val="00017318"/>
    <w:rsid w:val="0002430F"/>
    <w:rsid w:val="00024451"/>
    <w:rsid w:val="00024684"/>
    <w:rsid w:val="000246F7"/>
    <w:rsid w:val="000275D5"/>
    <w:rsid w:val="0003114D"/>
    <w:rsid w:val="0003136D"/>
    <w:rsid w:val="00031DF7"/>
    <w:rsid w:val="000325C6"/>
    <w:rsid w:val="0003366D"/>
    <w:rsid w:val="00036D76"/>
    <w:rsid w:val="00042513"/>
    <w:rsid w:val="00047317"/>
    <w:rsid w:val="00050076"/>
    <w:rsid w:val="00051AEB"/>
    <w:rsid w:val="00055DC8"/>
    <w:rsid w:val="00057F32"/>
    <w:rsid w:val="00062A25"/>
    <w:rsid w:val="00065224"/>
    <w:rsid w:val="00070C72"/>
    <w:rsid w:val="00071F6C"/>
    <w:rsid w:val="00073CB5"/>
    <w:rsid w:val="0007425C"/>
    <w:rsid w:val="00074F88"/>
    <w:rsid w:val="0007533B"/>
    <w:rsid w:val="00077553"/>
    <w:rsid w:val="00080B7B"/>
    <w:rsid w:val="00082D1A"/>
    <w:rsid w:val="00083394"/>
    <w:rsid w:val="000851A2"/>
    <w:rsid w:val="0009352E"/>
    <w:rsid w:val="00096418"/>
    <w:rsid w:val="00096747"/>
    <w:rsid w:val="00096AA1"/>
    <w:rsid w:val="00096B96"/>
    <w:rsid w:val="00097608"/>
    <w:rsid w:val="000A0B5F"/>
    <w:rsid w:val="000A2F3F"/>
    <w:rsid w:val="000B0B4A"/>
    <w:rsid w:val="000B279A"/>
    <w:rsid w:val="000B293D"/>
    <w:rsid w:val="000B61D2"/>
    <w:rsid w:val="000B70A7"/>
    <w:rsid w:val="000B7492"/>
    <w:rsid w:val="000C305D"/>
    <w:rsid w:val="000C495F"/>
    <w:rsid w:val="000C650A"/>
    <w:rsid w:val="000C666A"/>
    <w:rsid w:val="000C6CEB"/>
    <w:rsid w:val="000D2F69"/>
    <w:rsid w:val="000E016E"/>
    <w:rsid w:val="000E4494"/>
    <w:rsid w:val="000E6431"/>
    <w:rsid w:val="000F06F0"/>
    <w:rsid w:val="000F21A5"/>
    <w:rsid w:val="000F3409"/>
    <w:rsid w:val="000F36C6"/>
    <w:rsid w:val="000F3CD2"/>
    <w:rsid w:val="00102B9F"/>
    <w:rsid w:val="001044C3"/>
    <w:rsid w:val="00106BFB"/>
    <w:rsid w:val="00106F02"/>
    <w:rsid w:val="00107B47"/>
    <w:rsid w:val="00111CFF"/>
    <w:rsid w:val="00112637"/>
    <w:rsid w:val="00112ABC"/>
    <w:rsid w:val="00113D29"/>
    <w:rsid w:val="00114753"/>
    <w:rsid w:val="00116E26"/>
    <w:rsid w:val="0012001E"/>
    <w:rsid w:val="001240CB"/>
    <w:rsid w:val="00126A55"/>
    <w:rsid w:val="00133F08"/>
    <w:rsid w:val="001345E6"/>
    <w:rsid w:val="00134F6B"/>
    <w:rsid w:val="0013533F"/>
    <w:rsid w:val="00136340"/>
    <w:rsid w:val="001378B0"/>
    <w:rsid w:val="00140889"/>
    <w:rsid w:val="00140A39"/>
    <w:rsid w:val="00142E00"/>
    <w:rsid w:val="00147013"/>
    <w:rsid w:val="00152793"/>
    <w:rsid w:val="00153B7E"/>
    <w:rsid w:val="001545A9"/>
    <w:rsid w:val="00157488"/>
    <w:rsid w:val="00157732"/>
    <w:rsid w:val="001637C7"/>
    <w:rsid w:val="0016480E"/>
    <w:rsid w:val="001648A0"/>
    <w:rsid w:val="0016794F"/>
    <w:rsid w:val="00171F50"/>
    <w:rsid w:val="001740EE"/>
    <w:rsid w:val="00174297"/>
    <w:rsid w:val="00175F05"/>
    <w:rsid w:val="00176F06"/>
    <w:rsid w:val="00180E06"/>
    <w:rsid w:val="001817B3"/>
    <w:rsid w:val="00182591"/>
    <w:rsid w:val="00183014"/>
    <w:rsid w:val="00187AAC"/>
    <w:rsid w:val="00190A7D"/>
    <w:rsid w:val="00195256"/>
    <w:rsid w:val="001959C2"/>
    <w:rsid w:val="00197D6F"/>
    <w:rsid w:val="001A0847"/>
    <w:rsid w:val="001A1098"/>
    <w:rsid w:val="001A1652"/>
    <w:rsid w:val="001A1D8E"/>
    <w:rsid w:val="001A21B2"/>
    <w:rsid w:val="001A4BE1"/>
    <w:rsid w:val="001A51E3"/>
    <w:rsid w:val="001A7968"/>
    <w:rsid w:val="001B2E98"/>
    <w:rsid w:val="001B3483"/>
    <w:rsid w:val="001B3C1E"/>
    <w:rsid w:val="001B4494"/>
    <w:rsid w:val="001B58D7"/>
    <w:rsid w:val="001B7AC3"/>
    <w:rsid w:val="001C0D8B"/>
    <w:rsid w:val="001C0DA8"/>
    <w:rsid w:val="001C3C47"/>
    <w:rsid w:val="001C4CEC"/>
    <w:rsid w:val="001D05C3"/>
    <w:rsid w:val="001D0A7E"/>
    <w:rsid w:val="001E0D8A"/>
    <w:rsid w:val="001E236D"/>
    <w:rsid w:val="001E4853"/>
    <w:rsid w:val="001E5F23"/>
    <w:rsid w:val="001E67BA"/>
    <w:rsid w:val="001E74C2"/>
    <w:rsid w:val="001F317C"/>
    <w:rsid w:val="001F5A48"/>
    <w:rsid w:val="001F6260"/>
    <w:rsid w:val="00200007"/>
    <w:rsid w:val="00202A5F"/>
    <w:rsid w:val="002030A5"/>
    <w:rsid w:val="00203131"/>
    <w:rsid w:val="00203829"/>
    <w:rsid w:val="00204FB9"/>
    <w:rsid w:val="00205155"/>
    <w:rsid w:val="00205E58"/>
    <w:rsid w:val="0020795E"/>
    <w:rsid w:val="00212E88"/>
    <w:rsid w:val="00213C9C"/>
    <w:rsid w:val="0022009E"/>
    <w:rsid w:val="00223241"/>
    <w:rsid w:val="002238AD"/>
    <w:rsid w:val="0022425C"/>
    <w:rsid w:val="002246DE"/>
    <w:rsid w:val="002256C6"/>
    <w:rsid w:val="0022712B"/>
    <w:rsid w:val="002304CE"/>
    <w:rsid w:val="00230786"/>
    <w:rsid w:val="00231138"/>
    <w:rsid w:val="0023345F"/>
    <w:rsid w:val="00233A32"/>
    <w:rsid w:val="00234D86"/>
    <w:rsid w:val="00242EB6"/>
    <w:rsid w:val="00244358"/>
    <w:rsid w:val="00246689"/>
    <w:rsid w:val="00246EAF"/>
    <w:rsid w:val="00252BC4"/>
    <w:rsid w:val="00253C22"/>
    <w:rsid w:val="00254014"/>
    <w:rsid w:val="00264E82"/>
    <w:rsid w:val="0026504D"/>
    <w:rsid w:val="0026532F"/>
    <w:rsid w:val="002679E0"/>
    <w:rsid w:val="00271A4E"/>
    <w:rsid w:val="00273A2F"/>
    <w:rsid w:val="0027556F"/>
    <w:rsid w:val="00280918"/>
    <w:rsid w:val="00280986"/>
    <w:rsid w:val="00281ECE"/>
    <w:rsid w:val="002831C7"/>
    <w:rsid w:val="002831E5"/>
    <w:rsid w:val="002837F0"/>
    <w:rsid w:val="002840C6"/>
    <w:rsid w:val="00284EE6"/>
    <w:rsid w:val="00286CD1"/>
    <w:rsid w:val="00290712"/>
    <w:rsid w:val="002924C6"/>
    <w:rsid w:val="00292D85"/>
    <w:rsid w:val="00293EA7"/>
    <w:rsid w:val="00295174"/>
    <w:rsid w:val="00296172"/>
    <w:rsid w:val="00296B92"/>
    <w:rsid w:val="00296BF5"/>
    <w:rsid w:val="00297B9A"/>
    <w:rsid w:val="002A1FB7"/>
    <w:rsid w:val="002A2C22"/>
    <w:rsid w:val="002A5B45"/>
    <w:rsid w:val="002B02EB"/>
    <w:rsid w:val="002B4848"/>
    <w:rsid w:val="002C0602"/>
    <w:rsid w:val="002C0D5E"/>
    <w:rsid w:val="002C62F6"/>
    <w:rsid w:val="002C77FF"/>
    <w:rsid w:val="002D3DE8"/>
    <w:rsid w:val="002D4B15"/>
    <w:rsid w:val="002D5C16"/>
    <w:rsid w:val="002D6A28"/>
    <w:rsid w:val="002E679F"/>
    <w:rsid w:val="002E6CD5"/>
    <w:rsid w:val="002E78B4"/>
    <w:rsid w:val="002F0BAF"/>
    <w:rsid w:val="002F3DFF"/>
    <w:rsid w:val="002F5E05"/>
    <w:rsid w:val="00300075"/>
    <w:rsid w:val="003010D3"/>
    <w:rsid w:val="003014FE"/>
    <w:rsid w:val="003052DD"/>
    <w:rsid w:val="00306D85"/>
    <w:rsid w:val="00313523"/>
    <w:rsid w:val="003135FD"/>
    <w:rsid w:val="003158EF"/>
    <w:rsid w:val="00315A16"/>
    <w:rsid w:val="00317053"/>
    <w:rsid w:val="0032109C"/>
    <w:rsid w:val="00322B45"/>
    <w:rsid w:val="00323809"/>
    <w:rsid w:val="00323D41"/>
    <w:rsid w:val="00323D96"/>
    <w:rsid w:val="00325414"/>
    <w:rsid w:val="00325943"/>
    <w:rsid w:val="00326041"/>
    <w:rsid w:val="00326F6F"/>
    <w:rsid w:val="003271C1"/>
    <w:rsid w:val="003275F9"/>
    <w:rsid w:val="003302F1"/>
    <w:rsid w:val="00330E34"/>
    <w:rsid w:val="00331275"/>
    <w:rsid w:val="003323D2"/>
    <w:rsid w:val="00334261"/>
    <w:rsid w:val="0034470E"/>
    <w:rsid w:val="00345D6E"/>
    <w:rsid w:val="003478F4"/>
    <w:rsid w:val="00352DB0"/>
    <w:rsid w:val="00352EA2"/>
    <w:rsid w:val="0035370F"/>
    <w:rsid w:val="00354956"/>
    <w:rsid w:val="00361063"/>
    <w:rsid w:val="00362AF8"/>
    <w:rsid w:val="00363AF4"/>
    <w:rsid w:val="0036452F"/>
    <w:rsid w:val="00365AD1"/>
    <w:rsid w:val="003670A1"/>
    <w:rsid w:val="0036719A"/>
    <w:rsid w:val="0037094A"/>
    <w:rsid w:val="00371A6C"/>
    <w:rsid w:val="00371B93"/>
    <w:rsid w:val="00371ED3"/>
    <w:rsid w:val="00372FFC"/>
    <w:rsid w:val="00376ACD"/>
    <w:rsid w:val="0037728A"/>
    <w:rsid w:val="00380B7D"/>
    <w:rsid w:val="00381593"/>
    <w:rsid w:val="00381A99"/>
    <w:rsid w:val="003829C2"/>
    <w:rsid w:val="003830B2"/>
    <w:rsid w:val="00383639"/>
    <w:rsid w:val="00384724"/>
    <w:rsid w:val="00390BF7"/>
    <w:rsid w:val="003919B7"/>
    <w:rsid w:val="00391D57"/>
    <w:rsid w:val="00392292"/>
    <w:rsid w:val="00393660"/>
    <w:rsid w:val="00395004"/>
    <w:rsid w:val="00395E5A"/>
    <w:rsid w:val="003A2407"/>
    <w:rsid w:val="003A36A0"/>
    <w:rsid w:val="003B1017"/>
    <w:rsid w:val="003B1FBC"/>
    <w:rsid w:val="003B31AF"/>
    <w:rsid w:val="003B3C07"/>
    <w:rsid w:val="003B4395"/>
    <w:rsid w:val="003B4A3D"/>
    <w:rsid w:val="003B4BF7"/>
    <w:rsid w:val="003B5E11"/>
    <w:rsid w:val="003B5F27"/>
    <w:rsid w:val="003B6775"/>
    <w:rsid w:val="003C056B"/>
    <w:rsid w:val="003C163B"/>
    <w:rsid w:val="003C5FE2"/>
    <w:rsid w:val="003D05FB"/>
    <w:rsid w:val="003D1B16"/>
    <w:rsid w:val="003D246C"/>
    <w:rsid w:val="003D45BF"/>
    <w:rsid w:val="003D480B"/>
    <w:rsid w:val="003D4C25"/>
    <w:rsid w:val="003D508A"/>
    <w:rsid w:val="003D537F"/>
    <w:rsid w:val="003D6095"/>
    <w:rsid w:val="003D7B75"/>
    <w:rsid w:val="003E0208"/>
    <w:rsid w:val="003E40E7"/>
    <w:rsid w:val="003E4B57"/>
    <w:rsid w:val="003E6D9E"/>
    <w:rsid w:val="003F27E1"/>
    <w:rsid w:val="003F2E4F"/>
    <w:rsid w:val="003F3F6C"/>
    <w:rsid w:val="003F437A"/>
    <w:rsid w:val="003F4C38"/>
    <w:rsid w:val="003F52FC"/>
    <w:rsid w:val="003F5C2B"/>
    <w:rsid w:val="003F7630"/>
    <w:rsid w:val="003F78ED"/>
    <w:rsid w:val="004023E9"/>
    <w:rsid w:val="0040454A"/>
    <w:rsid w:val="004054FD"/>
    <w:rsid w:val="00405ABC"/>
    <w:rsid w:val="00406AD9"/>
    <w:rsid w:val="00413A3C"/>
    <w:rsid w:val="00413F83"/>
    <w:rsid w:val="0041490C"/>
    <w:rsid w:val="00415400"/>
    <w:rsid w:val="00416191"/>
    <w:rsid w:val="00416721"/>
    <w:rsid w:val="00416B9F"/>
    <w:rsid w:val="004176F3"/>
    <w:rsid w:val="00421EF0"/>
    <w:rsid w:val="004224FA"/>
    <w:rsid w:val="00423D07"/>
    <w:rsid w:val="004249AC"/>
    <w:rsid w:val="00436A6B"/>
    <w:rsid w:val="0044346F"/>
    <w:rsid w:val="00446A55"/>
    <w:rsid w:val="00450B1A"/>
    <w:rsid w:val="00453D32"/>
    <w:rsid w:val="004541E8"/>
    <w:rsid w:val="00454998"/>
    <w:rsid w:val="00454CEA"/>
    <w:rsid w:val="004551E9"/>
    <w:rsid w:val="00457544"/>
    <w:rsid w:val="004649D4"/>
    <w:rsid w:val="0046520A"/>
    <w:rsid w:val="00465F13"/>
    <w:rsid w:val="00466157"/>
    <w:rsid w:val="004672AB"/>
    <w:rsid w:val="00467C95"/>
    <w:rsid w:val="004714FE"/>
    <w:rsid w:val="00472BF3"/>
    <w:rsid w:val="00476ECE"/>
    <w:rsid w:val="00477BAA"/>
    <w:rsid w:val="00481947"/>
    <w:rsid w:val="00484571"/>
    <w:rsid w:val="00485794"/>
    <w:rsid w:val="00485B44"/>
    <w:rsid w:val="004878ED"/>
    <w:rsid w:val="00495053"/>
    <w:rsid w:val="004A02F6"/>
    <w:rsid w:val="004A0B03"/>
    <w:rsid w:val="004A1D99"/>
    <w:rsid w:val="004A1F59"/>
    <w:rsid w:val="004A29BE"/>
    <w:rsid w:val="004A3225"/>
    <w:rsid w:val="004A33EE"/>
    <w:rsid w:val="004A3AA8"/>
    <w:rsid w:val="004B13C7"/>
    <w:rsid w:val="004B3B7F"/>
    <w:rsid w:val="004B410E"/>
    <w:rsid w:val="004B4B24"/>
    <w:rsid w:val="004B778F"/>
    <w:rsid w:val="004C40C0"/>
    <w:rsid w:val="004C48B6"/>
    <w:rsid w:val="004C5C3E"/>
    <w:rsid w:val="004D141F"/>
    <w:rsid w:val="004D2742"/>
    <w:rsid w:val="004D5709"/>
    <w:rsid w:val="004D6310"/>
    <w:rsid w:val="004E0062"/>
    <w:rsid w:val="004E05A1"/>
    <w:rsid w:val="004E343A"/>
    <w:rsid w:val="004E47E4"/>
    <w:rsid w:val="004F015A"/>
    <w:rsid w:val="004F1759"/>
    <w:rsid w:val="004F1CF0"/>
    <w:rsid w:val="004F5E57"/>
    <w:rsid w:val="004F6710"/>
    <w:rsid w:val="004F776B"/>
    <w:rsid w:val="0050095B"/>
    <w:rsid w:val="00500C3E"/>
    <w:rsid w:val="00502849"/>
    <w:rsid w:val="00504334"/>
    <w:rsid w:val="00505CE7"/>
    <w:rsid w:val="00505D75"/>
    <w:rsid w:val="005071FB"/>
    <w:rsid w:val="0051028F"/>
    <w:rsid w:val="005104D7"/>
    <w:rsid w:val="00510B9E"/>
    <w:rsid w:val="00511B05"/>
    <w:rsid w:val="00514168"/>
    <w:rsid w:val="00514A93"/>
    <w:rsid w:val="005168BD"/>
    <w:rsid w:val="0052176E"/>
    <w:rsid w:val="00523D28"/>
    <w:rsid w:val="00526E66"/>
    <w:rsid w:val="00532FB3"/>
    <w:rsid w:val="005340B9"/>
    <w:rsid w:val="00536BC2"/>
    <w:rsid w:val="005425E1"/>
    <w:rsid w:val="005427C5"/>
    <w:rsid w:val="00542AFE"/>
    <w:rsid w:val="00542CF6"/>
    <w:rsid w:val="00542EC8"/>
    <w:rsid w:val="00545B6D"/>
    <w:rsid w:val="00547AB7"/>
    <w:rsid w:val="00550C63"/>
    <w:rsid w:val="0055344A"/>
    <w:rsid w:val="00553C03"/>
    <w:rsid w:val="00556AC4"/>
    <w:rsid w:val="00563692"/>
    <w:rsid w:val="00564613"/>
    <w:rsid w:val="00564A01"/>
    <w:rsid w:val="0057060F"/>
    <w:rsid w:val="0057142D"/>
    <w:rsid w:val="00571679"/>
    <w:rsid w:val="00571F25"/>
    <w:rsid w:val="005844E7"/>
    <w:rsid w:val="00584D0A"/>
    <w:rsid w:val="005874E0"/>
    <w:rsid w:val="005908B8"/>
    <w:rsid w:val="00590A51"/>
    <w:rsid w:val="005913A4"/>
    <w:rsid w:val="0059413A"/>
    <w:rsid w:val="0059512E"/>
    <w:rsid w:val="0059688F"/>
    <w:rsid w:val="00596DDC"/>
    <w:rsid w:val="005A278D"/>
    <w:rsid w:val="005A686A"/>
    <w:rsid w:val="005A6DD2"/>
    <w:rsid w:val="005B7B32"/>
    <w:rsid w:val="005C2661"/>
    <w:rsid w:val="005C37B0"/>
    <w:rsid w:val="005C385D"/>
    <w:rsid w:val="005D1EEE"/>
    <w:rsid w:val="005D2631"/>
    <w:rsid w:val="005D2B28"/>
    <w:rsid w:val="005D2C3F"/>
    <w:rsid w:val="005D3B20"/>
    <w:rsid w:val="005D5417"/>
    <w:rsid w:val="005D7A36"/>
    <w:rsid w:val="005E0137"/>
    <w:rsid w:val="005E0C6E"/>
    <w:rsid w:val="005E29E9"/>
    <w:rsid w:val="005E449D"/>
    <w:rsid w:val="005E4723"/>
    <w:rsid w:val="005E4759"/>
    <w:rsid w:val="005E5C68"/>
    <w:rsid w:val="005E65C0"/>
    <w:rsid w:val="005F0390"/>
    <w:rsid w:val="005F27DA"/>
    <w:rsid w:val="005F370D"/>
    <w:rsid w:val="005F5241"/>
    <w:rsid w:val="005F5390"/>
    <w:rsid w:val="0060074C"/>
    <w:rsid w:val="006041AB"/>
    <w:rsid w:val="006047F2"/>
    <w:rsid w:val="00607CBA"/>
    <w:rsid w:val="00612023"/>
    <w:rsid w:val="006122EB"/>
    <w:rsid w:val="00613A32"/>
    <w:rsid w:val="00614190"/>
    <w:rsid w:val="00616658"/>
    <w:rsid w:val="00621704"/>
    <w:rsid w:val="00622A99"/>
    <w:rsid w:val="00622E67"/>
    <w:rsid w:val="00626EDC"/>
    <w:rsid w:val="0062746F"/>
    <w:rsid w:val="0063481C"/>
    <w:rsid w:val="00635F02"/>
    <w:rsid w:val="00636DA9"/>
    <w:rsid w:val="006444CE"/>
    <w:rsid w:val="006470EC"/>
    <w:rsid w:val="006502B5"/>
    <w:rsid w:val="00654129"/>
    <w:rsid w:val="00654189"/>
    <w:rsid w:val="0065598E"/>
    <w:rsid w:val="00655AF2"/>
    <w:rsid w:val="00655BC5"/>
    <w:rsid w:val="00655BE2"/>
    <w:rsid w:val="006568BE"/>
    <w:rsid w:val="00657D0F"/>
    <w:rsid w:val="0066025D"/>
    <w:rsid w:val="0066091A"/>
    <w:rsid w:val="00663C70"/>
    <w:rsid w:val="00664621"/>
    <w:rsid w:val="00666343"/>
    <w:rsid w:val="00666586"/>
    <w:rsid w:val="00667414"/>
    <w:rsid w:val="006773EC"/>
    <w:rsid w:val="0067742B"/>
    <w:rsid w:val="00677ED6"/>
    <w:rsid w:val="00680504"/>
    <w:rsid w:val="00681CD9"/>
    <w:rsid w:val="00682BD7"/>
    <w:rsid w:val="00683E30"/>
    <w:rsid w:val="00687024"/>
    <w:rsid w:val="00693636"/>
    <w:rsid w:val="00695052"/>
    <w:rsid w:val="00695D1A"/>
    <w:rsid w:val="00695E22"/>
    <w:rsid w:val="006A184A"/>
    <w:rsid w:val="006A1E3C"/>
    <w:rsid w:val="006A3C40"/>
    <w:rsid w:val="006A3D2C"/>
    <w:rsid w:val="006A5DAC"/>
    <w:rsid w:val="006B0B26"/>
    <w:rsid w:val="006B19B6"/>
    <w:rsid w:val="006B2B9B"/>
    <w:rsid w:val="006B5BFB"/>
    <w:rsid w:val="006B7093"/>
    <w:rsid w:val="006C3493"/>
    <w:rsid w:val="006C7444"/>
    <w:rsid w:val="006D1A40"/>
    <w:rsid w:val="006D2079"/>
    <w:rsid w:val="006D29DB"/>
    <w:rsid w:val="006D3691"/>
    <w:rsid w:val="006D441D"/>
    <w:rsid w:val="006D4861"/>
    <w:rsid w:val="006D511B"/>
    <w:rsid w:val="006D6C2F"/>
    <w:rsid w:val="006E14EB"/>
    <w:rsid w:val="006E399B"/>
    <w:rsid w:val="006E4DAA"/>
    <w:rsid w:val="006E5583"/>
    <w:rsid w:val="006E5EF0"/>
    <w:rsid w:val="006E6654"/>
    <w:rsid w:val="006E6C1A"/>
    <w:rsid w:val="006E6E52"/>
    <w:rsid w:val="006E74AA"/>
    <w:rsid w:val="006F3563"/>
    <w:rsid w:val="006F3F3A"/>
    <w:rsid w:val="006F4265"/>
    <w:rsid w:val="006F42B9"/>
    <w:rsid w:val="006F4577"/>
    <w:rsid w:val="006F5995"/>
    <w:rsid w:val="006F60C5"/>
    <w:rsid w:val="006F6103"/>
    <w:rsid w:val="006F6E97"/>
    <w:rsid w:val="007005BB"/>
    <w:rsid w:val="00701E5A"/>
    <w:rsid w:val="0070269A"/>
    <w:rsid w:val="00704951"/>
    <w:rsid w:val="007049E2"/>
    <w:rsid w:val="00704E00"/>
    <w:rsid w:val="007061CA"/>
    <w:rsid w:val="007079D8"/>
    <w:rsid w:val="00710747"/>
    <w:rsid w:val="00711941"/>
    <w:rsid w:val="007129E1"/>
    <w:rsid w:val="0071318B"/>
    <w:rsid w:val="007209E7"/>
    <w:rsid w:val="007226D6"/>
    <w:rsid w:val="00723BDE"/>
    <w:rsid w:val="00723C62"/>
    <w:rsid w:val="00726182"/>
    <w:rsid w:val="00727344"/>
    <w:rsid w:val="00727635"/>
    <w:rsid w:val="00732011"/>
    <w:rsid w:val="00732329"/>
    <w:rsid w:val="007337CA"/>
    <w:rsid w:val="00734CE4"/>
    <w:rsid w:val="00735123"/>
    <w:rsid w:val="00736738"/>
    <w:rsid w:val="0073693E"/>
    <w:rsid w:val="0073797D"/>
    <w:rsid w:val="00741837"/>
    <w:rsid w:val="007453E6"/>
    <w:rsid w:val="00747F0F"/>
    <w:rsid w:val="007549EB"/>
    <w:rsid w:val="00761E33"/>
    <w:rsid w:val="007622BE"/>
    <w:rsid w:val="0077309D"/>
    <w:rsid w:val="00775E6A"/>
    <w:rsid w:val="00776511"/>
    <w:rsid w:val="007774EE"/>
    <w:rsid w:val="00781822"/>
    <w:rsid w:val="007818DA"/>
    <w:rsid w:val="00782765"/>
    <w:rsid w:val="00782E7C"/>
    <w:rsid w:val="00783F21"/>
    <w:rsid w:val="00786599"/>
    <w:rsid w:val="00787159"/>
    <w:rsid w:val="00791668"/>
    <w:rsid w:val="00791AA1"/>
    <w:rsid w:val="00792452"/>
    <w:rsid w:val="0079336C"/>
    <w:rsid w:val="00793C88"/>
    <w:rsid w:val="00793FC3"/>
    <w:rsid w:val="0079692F"/>
    <w:rsid w:val="007978FF"/>
    <w:rsid w:val="007A3793"/>
    <w:rsid w:val="007A4EAF"/>
    <w:rsid w:val="007A53AA"/>
    <w:rsid w:val="007B1D71"/>
    <w:rsid w:val="007B2EE1"/>
    <w:rsid w:val="007B30E5"/>
    <w:rsid w:val="007B4241"/>
    <w:rsid w:val="007C1BA2"/>
    <w:rsid w:val="007C2B48"/>
    <w:rsid w:val="007C49DB"/>
    <w:rsid w:val="007C6E5C"/>
    <w:rsid w:val="007D082A"/>
    <w:rsid w:val="007D20E9"/>
    <w:rsid w:val="007D5D1B"/>
    <w:rsid w:val="007D67F9"/>
    <w:rsid w:val="007D7881"/>
    <w:rsid w:val="007D7E3A"/>
    <w:rsid w:val="007E0E10"/>
    <w:rsid w:val="007E4768"/>
    <w:rsid w:val="007E49DB"/>
    <w:rsid w:val="007E777B"/>
    <w:rsid w:val="007F2070"/>
    <w:rsid w:val="007F30DA"/>
    <w:rsid w:val="007F61E5"/>
    <w:rsid w:val="00801897"/>
    <w:rsid w:val="008023BA"/>
    <w:rsid w:val="0080348D"/>
    <w:rsid w:val="008053F5"/>
    <w:rsid w:val="00807AF7"/>
    <w:rsid w:val="00810198"/>
    <w:rsid w:val="008102CE"/>
    <w:rsid w:val="00815DA8"/>
    <w:rsid w:val="008208DC"/>
    <w:rsid w:val="00820B54"/>
    <w:rsid w:val="0082194D"/>
    <w:rsid w:val="00823D1F"/>
    <w:rsid w:val="00826EF5"/>
    <w:rsid w:val="008313EE"/>
    <w:rsid w:val="00831693"/>
    <w:rsid w:val="0083682C"/>
    <w:rsid w:val="00840104"/>
    <w:rsid w:val="00840C1F"/>
    <w:rsid w:val="00840FD3"/>
    <w:rsid w:val="0084186F"/>
    <w:rsid w:val="00841FC5"/>
    <w:rsid w:val="0084232D"/>
    <w:rsid w:val="00845709"/>
    <w:rsid w:val="008469E1"/>
    <w:rsid w:val="008470D8"/>
    <w:rsid w:val="00851EB9"/>
    <w:rsid w:val="00851F56"/>
    <w:rsid w:val="00853047"/>
    <w:rsid w:val="00853CC2"/>
    <w:rsid w:val="008542CD"/>
    <w:rsid w:val="00856448"/>
    <w:rsid w:val="008576BD"/>
    <w:rsid w:val="008603C2"/>
    <w:rsid w:val="00860463"/>
    <w:rsid w:val="008669D3"/>
    <w:rsid w:val="0087007F"/>
    <w:rsid w:val="008733DA"/>
    <w:rsid w:val="00873882"/>
    <w:rsid w:val="0087585D"/>
    <w:rsid w:val="00882BA6"/>
    <w:rsid w:val="008850E4"/>
    <w:rsid w:val="0089193E"/>
    <w:rsid w:val="008939AB"/>
    <w:rsid w:val="008A12F5"/>
    <w:rsid w:val="008A26DE"/>
    <w:rsid w:val="008A616F"/>
    <w:rsid w:val="008A6978"/>
    <w:rsid w:val="008B05AE"/>
    <w:rsid w:val="008B1587"/>
    <w:rsid w:val="008B1B01"/>
    <w:rsid w:val="008B2C5C"/>
    <w:rsid w:val="008B3BCD"/>
    <w:rsid w:val="008B6DF8"/>
    <w:rsid w:val="008B7931"/>
    <w:rsid w:val="008C106C"/>
    <w:rsid w:val="008C10F1"/>
    <w:rsid w:val="008C17BE"/>
    <w:rsid w:val="008C1926"/>
    <w:rsid w:val="008C1E99"/>
    <w:rsid w:val="008C3BA4"/>
    <w:rsid w:val="008D1FC1"/>
    <w:rsid w:val="008D20B1"/>
    <w:rsid w:val="008D27D3"/>
    <w:rsid w:val="008D3427"/>
    <w:rsid w:val="008E0085"/>
    <w:rsid w:val="008E2AA6"/>
    <w:rsid w:val="008E311B"/>
    <w:rsid w:val="008E48E6"/>
    <w:rsid w:val="008E51BE"/>
    <w:rsid w:val="008E547B"/>
    <w:rsid w:val="008E6299"/>
    <w:rsid w:val="008E6507"/>
    <w:rsid w:val="008E6CCA"/>
    <w:rsid w:val="008F13BD"/>
    <w:rsid w:val="008F46E7"/>
    <w:rsid w:val="008F6F0B"/>
    <w:rsid w:val="008F7270"/>
    <w:rsid w:val="0090102D"/>
    <w:rsid w:val="00903D41"/>
    <w:rsid w:val="00904FA3"/>
    <w:rsid w:val="00907BA7"/>
    <w:rsid w:val="00910306"/>
    <w:rsid w:val="0091064E"/>
    <w:rsid w:val="00911FC5"/>
    <w:rsid w:val="00912018"/>
    <w:rsid w:val="0092324A"/>
    <w:rsid w:val="0092529B"/>
    <w:rsid w:val="00925CFA"/>
    <w:rsid w:val="00931A10"/>
    <w:rsid w:val="009322E9"/>
    <w:rsid w:val="009330A7"/>
    <w:rsid w:val="009338DB"/>
    <w:rsid w:val="0094143B"/>
    <w:rsid w:val="00941C8C"/>
    <w:rsid w:val="00943F5F"/>
    <w:rsid w:val="00945893"/>
    <w:rsid w:val="009467A0"/>
    <w:rsid w:val="00946E65"/>
    <w:rsid w:val="00947967"/>
    <w:rsid w:val="0095414D"/>
    <w:rsid w:val="00955201"/>
    <w:rsid w:val="009624FE"/>
    <w:rsid w:val="00965200"/>
    <w:rsid w:val="009668B3"/>
    <w:rsid w:val="009706CC"/>
    <w:rsid w:val="00971471"/>
    <w:rsid w:val="00972D58"/>
    <w:rsid w:val="009738CD"/>
    <w:rsid w:val="00975392"/>
    <w:rsid w:val="00980603"/>
    <w:rsid w:val="00982EA2"/>
    <w:rsid w:val="009849C2"/>
    <w:rsid w:val="00984D24"/>
    <w:rsid w:val="00985148"/>
    <w:rsid w:val="009858EB"/>
    <w:rsid w:val="009859F5"/>
    <w:rsid w:val="00992B83"/>
    <w:rsid w:val="009976DD"/>
    <w:rsid w:val="009A0C7F"/>
    <w:rsid w:val="009A30F9"/>
    <w:rsid w:val="009A6D1E"/>
    <w:rsid w:val="009B0046"/>
    <w:rsid w:val="009B0BC2"/>
    <w:rsid w:val="009B2188"/>
    <w:rsid w:val="009B2275"/>
    <w:rsid w:val="009B3926"/>
    <w:rsid w:val="009B6666"/>
    <w:rsid w:val="009C1440"/>
    <w:rsid w:val="009C2107"/>
    <w:rsid w:val="009C4CF3"/>
    <w:rsid w:val="009C5D9E"/>
    <w:rsid w:val="009D0DF3"/>
    <w:rsid w:val="009D1353"/>
    <w:rsid w:val="009D2C3E"/>
    <w:rsid w:val="009D5844"/>
    <w:rsid w:val="009D6DC6"/>
    <w:rsid w:val="009E0625"/>
    <w:rsid w:val="009E2BEA"/>
    <w:rsid w:val="009E3034"/>
    <w:rsid w:val="009E40FE"/>
    <w:rsid w:val="009E549F"/>
    <w:rsid w:val="009E6290"/>
    <w:rsid w:val="009E692A"/>
    <w:rsid w:val="009F0087"/>
    <w:rsid w:val="009F12EE"/>
    <w:rsid w:val="009F1CB8"/>
    <w:rsid w:val="009F28A8"/>
    <w:rsid w:val="009F2AF8"/>
    <w:rsid w:val="009F473E"/>
    <w:rsid w:val="009F682A"/>
    <w:rsid w:val="009F78EE"/>
    <w:rsid w:val="00A022BE"/>
    <w:rsid w:val="00A1109E"/>
    <w:rsid w:val="00A14068"/>
    <w:rsid w:val="00A14092"/>
    <w:rsid w:val="00A21E7D"/>
    <w:rsid w:val="00A241C3"/>
    <w:rsid w:val="00A24C95"/>
    <w:rsid w:val="00A25664"/>
    <w:rsid w:val="00A2599A"/>
    <w:rsid w:val="00A26094"/>
    <w:rsid w:val="00A27EA7"/>
    <w:rsid w:val="00A301BF"/>
    <w:rsid w:val="00A302B2"/>
    <w:rsid w:val="00A31CA7"/>
    <w:rsid w:val="00A32D7E"/>
    <w:rsid w:val="00A331B4"/>
    <w:rsid w:val="00A33D50"/>
    <w:rsid w:val="00A3484E"/>
    <w:rsid w:val="00A35645"/>
    <w:rsid w:val="00A356D3"/>
    <w:rsid w:val="00A36ADA"/>
    <w:rsid w:val="00A36C50"/>
    <w:rsid w:val="00A40ECD"/>
    <w:rsid w:val="00A438D8"/>
    <w:rsid w:val="00A46025"/>
    <w:rsid w:val="00A46D00"/>
    <w:rsid w:val="00A473F5"/>
    <w:rsid w:val="00A50415"/>
    <w:rsid w:val="00A51F9D"/>
    <w:rsid w:val="00A52779"/>
    <w:rsid w:val="00A53396"/>
    <w:rsid w:val="00A5370B"/>
    <w:rsid w:val="00A5416A"/>
    <w:rsid w:val="00A56BCC"/>
    <w:rsid w:val="00A6137A"/>
    <w:rsid w:val="00A61C6C"/>
    <w:rsid w:val="00A62928"/>
    <w:rsid w:val="00A639F4"/>
    <w:rsid w:val="00A64770"/>
    <w:rsid w:val="00A7260C"/>
    <w:rsid w:val="00A74609"/>
    <w:rsid w:val="00A763CB"/>
    <w:rsid w:val="00A81A32"/>
    <w:rsid w:val="00A835BD"/>
    <w:rsid w:val="00A839B2"/>
    <w:rsid w:val="00A84772"/>
    <w:rsid w:val="00A86F6F"/>
    <w:rsid w:val="00A9045F"/>
    <w:rsid w:val="00A90810"/>
    <w:rsid w:val="00A92A57"/>
    <w:rsid w:val="00A932D0"/>
    <w:rsid w:val="00A93B95"/>
    <w:rsid w:val="00A97B15"/>
    <w:rsid w:val="00A97D4E"/>
    <w:rsid w:val="00AA42D5"/>
    <w:rsid w:val="00AA4EB0"/>
    <w:rsid w:val="00AA6D23"/>
    <w:rsid w:val="00AA7240"/>
    <w:rsid w:val="00AB0C62"/>
    <w:rsid w:val="00AB114D"/>
    <w:rsid w:val="00AB1685"/>
    <w:rsid w:val="00AB2324"/>
    <w:rsid w:val="00AB2B58"/>
    <w:rsid w:val="00AB2FAB"/>
    <w:rsid w:val="00AB5C14"/>
    <w:rsid w:val="00AC1BCC"/>
    <w:rsid w:val="00AC1EE7"/>
    <w:rsid w:val="00AC333F"/>
    <w:rsid w:val="00AC350F"/>
    <w:rsid w:val="00AC45B6"/>
    <w:rsid w:val="00AC585C"/>
    <w:rsid w:val="00AC7EE6"/>
    <w:rsid w:val="00AD0D2A"/>
    <w:rsid w:val="00AD1925"/>
    <w:rsid w:val="00AD666F"/>
    <w:rsid w:val="00AD79FA"/>
    <w:rsid w:val="00AE067D"/>
    <w:rsid w:val="00AE2FAA"/>
    <w:rsid w:val="00AE4CE9"/>
    <w:rsid w:val="00AF1077"/>
    <w:rsid w:val="00AF1181"/>
    <w:rsid w:val="00AF2F79"/>
    <w:rsid w:val="00AF36A8"/>
    <w:rsid w:val="00AF4653"/>
    <w:rsid w:val="00AF47D8"/>
    <w:rsid w:val="00AF574F"/>
    <w:rsid w:val="00AF5990"/>
    <w:rsid w:val="00AF7DB7"/>
    <w:rsid w:val="00B00821"/>
    <w:rsid w:val="00B021B3"/>
    <w:rsid w:val="00B02507"/>
    <w:rsid w:val="00B05808"/>
    <w:rsid w:val="00B075A6"/>
    <w:rsid w:val="00B10423"/>
    <w:rsid w:val="00B10811"/>
    <w:rsid w:val="00B125E6"/>
    <w:rsid w:val="00B12C05"/>
    <w:rsid w:val="00B13D71"/>
    <w:rsid w:val="00B201E2"/>
    <w:rsid w:val="00B21512"/>
    <w:rsid w:val="00B21766"/>
    <w:rsid w:val="00B23974"/>
    <w:rsid w:val="00B27BD5"/>
    <w:rsid w:val="00B34AA2"/>
    <w:rsid w:val="00B372BD"/>
    <w:rsid w:val="00B37811"/>
    <w:rsid w:val="00B40FED"/>
    <w:rsid w:val="00B41C64"/>
    <w:rsid w:val="00B4225F"/>
    <w:rsid w:val="00B42FD7"/>
    <w:rsid w:val="00B43BB1"/>
    <w:rsid w:val="00B443E4"/>
    <w:rsid w:val="00B5308C"/>
    <w:rsid w:val="00B563EA"/>
    <w:rsid w:val="00B565C8"/>
    <w:rsid w:val="00B56A82"/>
    <w:rsid w:val="00B60E51"/>
    <w:rsid w:val="00B63A54"/>
    <w:rsid w:val="00B70D65"/>
    <w:rsid w:val="00B728BA"/>
    <w:rsid w:val="00B741EC"/>
    <w:rsid w:val="00B76871"/>
    <w:rsid w:val="00B76E53"/>
    <w:rsid w:val="00B770E5"/>
    <w:rsid w:val="00B77D18"/>
    <w:rsid w:val="00B8052B"/>
    <w:rsid w:val="00B814B1"/>
    <w:rsid w:val="00B81653"/>
    <w:rsid w:val="00B8313A"/>
    <w:rsid w:val="00B869B8"/>
    <w:rsid w:val="00B871FC"/>
    <w:rsid w:val="00B87612"/>
    <w:rsid w:val="00B93503"/>
    <w:rsid w:val="00B966AC"/>
    <w:rsid w:val="00B96C70"/>
    <w:rsid w:val="00BA052F"/>
    <w:rsid w:val="00BA31E8"/>
    <w:rsid w:val="00BA55E0"/>
    <w:rsid w:val="00BA63D6"/>
    <w:rsid w:val="00BA6BD4"/>
    <w:rsid w:val="00BA6C7A"/>
    <w:rsid w:val="00BB1393"/>
    <w:rsid w:val="00BB30F6"/>
    <w:rsid w:val="00BB3752"/>
    <w:rsid w:val="00BB3E4F"/>
    <w:rsid w:val="00BB4F25"/>
    <w:rsid w:val="00BB6688"/>
    <w:rsid w:val="00BC26D4"/>
    <w:rsid w:val="00BC2968"/>
    <w:rsid w:val="00BC2A6E"/>
    <w:rsid w:val="00BC5AE9"/>
    <w:rsid w:val="00BC5F9E"/>
    <w:rsid w:val="00BD0ABE"/>
    <w:rsid w:val="00BD5340"/>
    <w:rsid w:val="00BD5793"/>
    <w:rsid w:val="00BD675E"/>
    <w:rsid w:val="00BE0C80"/>
    <w:rsid w:val="00BE7615"/>
    <w:rsid w:val="00BF2A42"/>
    <w:rsid w:val="00BF5DAD"/>
    <w:rsid w:val="00C01EE8"/>
    <w:rsid w:val="00C03D8C"/>
    <w:rsid w:val="00C055EC"/>
    <w:rsid w:val="00C10DC9"/>
    <w:rsid w:val="00C12FB3"/>
    <w:rsid w:val="00C16D47"/>
    <w:rsid w:val="00C17341"/>
    <w:rsid w:val="00C2267E"/>
    <w:rsid w:val="00C227E2"/>
    <w:rsid w:val="00C2418D"/>
    <w:rsid w:val="00C24EEF"/>
    <w:rsid w:val="00C25CF6"/>
    <w:rsid w:val="00C26C36"/>
    <w:rsid w:val="00C27D79"/>
    <w:rsid w:val="00C300A3"/>
    <w:rsid w:val="00C3027F"/>
    <w:rsid w:val="00C30389"/>
    <w:rsid w:val="00C32768"/>
    <w:rsid w:val="00C32FDF"/>
    <w:rsid w:val="00C33BA5"/>
    <w:rsid w:val="00C4146B"/>
    <w:rsid w:val="00C42D14"/>
    <w:rsid w:val="00C42FB1"/>
    <w:rsid w:val="00C431DF"/>
    <w:rsid w:val="00C4417C"/>
    <w:rsid w:val="00C44797"/>
    <w:rsid w:val="00C450CD"/>
    <w:rsid w:val="00C456BD"/>
    <w:rsid w:val="00C45BB0"/>
    <w:rsid w:val="00C46723"/>
    <w:rsid w:val="00C52168"/>
    <w:rsid w:val="00C529AB"/>
    <w:rsid w:val="00C530DC"/>
    <w:rsid w:val="00C5350D"/>
    <w:rsid w:val="00C564D5"/>
    <w:rsid w:val="00C56676"/>
    <w:rsid w:val="00C6123C"/>
    <w:rsid w:val="00C6311A"/>
    <w:rsid w:val="00C65F5E"/>
    <w:rsid w:val="00C666FA"/>
    <w:rsid w:val="00C668CF"/>
    <w:rsid w:val="00C66E21"/>
    <w:rsid w:val="00C67D78"/>
    <w:rsid w:val="00C7084D"/>
    <w:rsid w:val="00C7249E"/>
    <w:rsid w:val="00C72F3D"/>
    <w:rsid w:val="00C7315E"/>
    <w:rsid w:val="00C73CDA"/>
    <w:rsid w:val="00C74F3D"/>
    <w:rsid w:val="00C75895"/>
    <w:rsid w:val="00C75E84"/>
    <w:rsid w:val="00C774D9"/>
    <w:rsid w:val="00C818ED"/>
    <w:rsid w:val="00C83C9F"/>
    <w:rsid w:val="00C94840"/>
    <w:rsid w:val="00CA2DC4"/>
    <w:rsid w:val="00CA41E8"/>
    <w:rsid w:val="00CA4B3F"/>
    <w:rsid w:val="00CA4EE3"/>
    <w:rsid w:val="00CB027F"/>
    <w:rsid w:val="00CB0D15"/>
    <w:rsid w:val="00CB5E7A"/>
    <w:rsid w:val="00CC0EBB"/>
    <w:rsid w:val="00CC6297"/>
    <w:rsid w:val="00CC7690"/>
    <w:rsid w:val="00CD0AFD"/>
    <w:rsid w:val="00CD1986"/>
    <w:rsid w:val="00CD54BF"/>
    <w:rsid w:val="00CD74BE"/>
    <w:rsid w:val="00CE40CA"/>
    <w:rsid w:val="00CE4D5C"/>
    <w:rsid w:val="00CE5628"/>
    <w:rsid w:val="00CF0584"/>
    <w:rsid w:val="00CF05DA"/>
    <w:rsid w:val="00CF2989"/>
    <w:rsid w:val="00CF305D"/>
    <w:rsid w:val="00CF3D66"/>
    <w:rsid w:val="00CF400E"/>
    <w:rsid w:val="00CF4B99"/>
    <w:rsid w:val="00CF58EB"/>
    <w:rsid w:val="00CF6FEC"/>
    <w:rsid w:val="00CF7852"/>
    <w:rsid w:val="00D0106E"/>
    <w:rsid w:val="00D06383"/>
    <w:rsid w:val="00D06659"/>
    <w:rsid w:val="00D06E71"/>
    <w:rsid w:val="00D115F3"/>
    <w:rsid w:val="00D16372"/>
    <w:rsid w:val="00D20E85"/>
    <w:rsid w:val="00D23A9F"/>
    <w:rsid w:val="00D24615"/>
    <w:rsid w:val="00D30A81"/>
    <w:rsid w:val="00D310D3"/>
    <w:rsid w:val="00D32F7A"/>
    <w:rsid w:val="00D36A34"/>
    <w:rsid w:val="00D37842"/>
    <w:rsid w:val="00D40E66"/>
    <w:rsid w:val="00D414B9"/>
    <w:rsid w:val="00D42DC2"/>
    <w:rsid w:val="00D43CC4"/>
    <w:rsid w:val="00D47E69"/>
    <w:rsid w:val="00D537E1"/>
    <w:rsid w:val="00D54843"/>
    <w:rsid w:val="00D55BB2"/>
    <w:rsid w:val="00D6091A"/>
    <w:rsid w:val="00D6605A"/>
    <w:rsid w:val="00D6695F"/>
    <w:rsid w:val="00D73705"/>
    <w:rsid w:val="00D75644"/>
    <w:rsid w:val="00D80FD2"/>
    <w:rsid w:val="00D81656"/>
    <w:rsid w:val="00D81DCC"/>
    <w:rsid w:val="00D83D87"/>
    <w:rsid w:val="00D84A6D"/>
    <w:rsid w:val="00D8507E"/>
    <w:rsid w:val="00D86A30"/>
    <w:rsid w:val="00D91232"/>
    <w:rsid w:val="00D97CB4"/>
    <w:rsid w:val="00D97DD4"/>
    <w:rsid w:val="00DA0FE1"/>
    <w:rsid w:val="00DA1396"/>
    <w:rsid w:val="00DA36EF"/>
    <w:rsid w:val="00DA46E6"/>
    <w:rsid w:val="00DA5A8A"/>
    <w:rsid w:val="00DA75C4"/>
    <w:rsid w:val="00DB12DE"/>
    <w:rsid w:val="00DB26CD"/>
    <w:rsid w:val="00DB32E4"/>
    <w:rsid w:val="00DB441C"/>
    <w:rsid w:val="00DB44AF"/>
    <w:rsid w:val="00DB44D0"/>
    <w:rsid w:val="00DC1F58"/>
    <w:rsid w:val="00DC2776"/>
    <w:rsid w:val="00DC339B"/>
    <w:rsid w:val="00DC5D40"/>
    <w:rsid w:val="00DC69A7"/>
    <w:rsid w:val="00DD0791"/>
    <w:rsid w:val="00DD14C9"/>
    <w:rsid w:val="00DD30E9"/>
    <w:rsid w:val="00DD4F47"/>
    <w:rsid w:val="00DD7FBB"/>
    <w:rsid w:val="00DE0B9F"/>
    <w:rsid w:val="00DE100B"/>
    <w:rsid w:val="00DE35B2"/>
    <w:rsid w:val="00DE3D9E"/>
    <w:rsid w:val="00DE4238"/>
    <w:rsid w:val="00DE5821"/>
    <w:rsid w:val="00DE657F"/>
    <w:rsid w:val="00DF0C96"/>
    <w:rsid w:val="00DF0F53"/>
    <w:rsid w:val="00DF1218"/>
    <w:rsid w:val="00DF3873"/>
    <w:rsid w:val="00DF50CA"/>
    <w:rsid w:val="00DF5B99"/>
    <w:rsid w:val="00DF6462"/>
    <w:rsid w:val="00E02FA0"/>
    <w:rsid w:val="00E036DC"/>
    <w:rsid w:val="00E10454"/>
    <w:rsid w:val="00E112E5"/>
    <w:rsid w:val="00E12075"/>
    <w:rsid w:val="00E12CC8"/>
    <w:rsid w:val="00E13D8E"/>
    <w:rsid w:val="00E144BC"/>
    <w:rsid w:val="00E1784C"/>
    <w:rsid w:val="00E21C79"/>
    <w:rsid w:val="00E21CC7"/>
    <w:rsid w:val="00E2351C"/>
    <w:rsid w:val="00E236FC"/>
    <w:rsid w:val="00E24D9E"/>
    <w:rsid w:val="00E25849"/>
    <w:rsid w:val="00E26E2B"/>
    <w:rsid w:val="00E30C6F"/>
    <w:rsid w:val="00E3197E"/>
    <w:rsid w:val="00E3246D"/>
    <w:rsid w:val="00E342F8"/>
    <w:rsid w:val="00E351ED"/>
    <w:rsid w:val="00E353D0"/>
    <w:rsid w:val="00E35617"/>
    <w:rsid w:val="00E37DB5"/>
    <w:rsid w:val="00E421C4"/>
    <w:rsid w:val="00E439FD"/>
    <w:rsid w:val="00E4461A"/>
    <w:rsid w:val="00E464DA"/>
    <w:rsid w:val="00E501FC"/>
    <w:rsid w:val="00E504BD"/>
    <w:rsid w:val="00E53269"/>
    <w:rsid w:val="00E5797A"/>
    <w:rsid w:val="00E6034B"/>
    <w:rsid w:val="00E622BD"/>
    <w:rsid w:val="00E62358"/>
    <w:rsid w:val="00E6452C"/>
    <w:rsid w:val="00E6549E"/>
    <w:rsid w:val="00E65EDE"/>
    <w:rsid w:val="00E65F79"/>
    <w:rsid w:val="00E70F81"/>
    <w:rsid w:val="00E73DFB"/>
    <w:rsid w:val="00E74772"/>
    <w:rsid w:val="00E74B21"/>
    <w:rsid w:val="00E75C67"/>
    <w:rsid w:val="00E77055"/>
    <w:rsid w:val="00E77460"/>
    <w:rsid w:val="00E81EB4"/>
    <w:rsid w:val="00E83ABC"/>
    <w:rsid w:val="00E844F2"/>
    <w:rsid w:val="00E863BB"/>
    <w:rsid w:val="00E877D9"/>
    <w:rsid w:val="00E90AD0"/>
    <w:rsid w:val="00E90EE2"/>
    <w:rsid w:val="00E92FCB"/>
    <w:rsid w:val="00E94AB4"/>
    <w:rsid w:val="00E94F68"/>
    <w:rsid w:val="00EA147F"/>
    <w:rsid w:val="00EA46F5"/>
    <w:rsid w:val="00EA4A27"/>
    <w:rsid w:val="00EA4FA6"/>
    <w:rsid w:val="00EA700F"/>
    <w:rsid w:val="00EB063C"/>
    <w:rsid w:val="00EB1A25"/>
    <w:rsid w:val="00EB1B42"/>
    <w:rsid w:val="00EB4710"/>
    <w:rsid w:val="00EB6E52"/>
    <w:rsid w:val="00EC317A"/>
    <w:rsid w:val="00EC334F"/>
    <w:rsid w:val="00ED03AB"/>
    <w:rsid w:val="00ED1277"/>
    <w:rsid w:val="00ED1CD4"/>
    <w:rsid w:val="00ED1D2B"/>
    <w:rsid w:val="00ED6178"/>
    <w:rsid w:val="00ED64B5"/>
    <w:rsid w:val="00EE2CF3"/>
    <w:rsid w:val="00EE369E"/>
    <w:rsid w:val="00EE7CCA"/>
    <w:rsid w:val="00F03FF7"/>
    <w:rsid w:val="00F04969"/>
    <w:rsid w:val="00F10BA7"/>
    <w:rsid w:val="00F11BC1"/>
    <w:rsid w:val="00F14F69"/>
    <w:rsid w:val="00F152DE"/>
    <w:rsid w:val="00F1598B"/>
    <w:rsid w:val="00F15D68"/>
    <w:rsid w:val="00F16A14"/>
    <w:rsid w:val="00F16D42"/>
    <w:rsid w:val="00F21548"/>
    <w:rsid w:val="00F21A51"/>
    <w:rsid w:val="00F22429"/>
    <w:rsid w:val="00F2312C"/>
    <w:rsid w:val="00F24179"/>
    <w:rsid w:val="00F27C1E"/>
    <w:rsid w:val="00F30B62"/>
    <w:rsid w:val="00F30EA8"/>
    <w:rsid w:val="00F31C81"/>
    <w:rsid w:val="00F33E1B"/>
    <w:rsid w:val="00F349A1"/>
    <w:rsid w:val="00F35D60"/>
    <w:rsid w:val="00F362D7"/>
    <w:rsid w:val="00F36CD7"/>
    <w:rsid w:val="00F37D7B"/>
    <w:rsid w:val="00F4283B"/>
    <w:rsid w:val="00F46E99"/>
    <w:rsid w:val="00F473AB"/>
    <w:rsid w:val="00F51D3E"/>
    <w:rsid w:val="00F52B6E"/>
    <w:rsid w:val="00F5314C"/>
    <w:rsid w:val="00F53C7B"/>
    <w:rsid w:val="00F5688C"/>
    <w:rsid w:val="00F60B09"/>
    <w:rsid w:val="00F635DD"/>
    <w:rsid w:val="00F6627B"/>
    <w:rsid w:val="00F70980"/>
    <w:rsid w:val="00F715C4"/>
    <w:rsid w:val="00F715F4"/>
    <w:rsid w:val="00F72329"/>
    <w:rsid w:val="00F7336E"/>
    <w:rsid w:val="00F734F2"/>
    <w:rsid w:val="00F75052"/>
    <w:rsid w:val="00F774C0"/>
    <w:rsid w:val="00F804D3"/>
    <w:rsid w:val="00F80C13"/>
    <w:rsid w:val="00F81655"/>
    <w:rsid w:val="00F81CD2"/>
    <w:rsid w:val="00F82641"/>
    <w:rsid w:val="00F905F2"/>
    <w:rsid w:val="00F90F18"/>
    <w:rsid w:val="00F90F69"/>
    <w:rsid w:val="00F921F8"/>
    <w:rsid w:val="00F937E4"/>
    <w:rsid w:val="00F95EE7"/>
    <w:rsid w:val="00FA0A87"/>
    <w:rsid w:val="00FA39E6"/>
    <w:rsid w:val="00FA4CCE"/>
    <w:rsid w:val="00FA676B"/>
    <w:rsid w:val="00FA7BC9"/>
    <w:rsid w:val="00FB2F66"/>
    <w:rsid w:val="00FB378E"/>
    <w:rsid w:val="00FB37F1"/>
    <w:rsid w:val="00FB41E4"/>
    <w:rsid w:val="00FB479B"/>
    <w:rsid w:val="00FB47C0"/>
    <w:rsid w:val="00FB501B"/>
    <w:rsid w:val="00FB6BB5"/>
    <w:rsid w:val="00FB6BD2"/>
    <w:rsid w:val="00FB7121"/>
    <w:rsid w:val="00FB7770"/>
    <w:rsid w:val="00FC0CB2"/>
    <w:rsid w:val="00FC0E63"/>
    <w:rsid w:val="00FC1FC3"/>
    <w:rsid w:val="00FC3E5E"/>
    <w:rsid w:val="00FC40C0"/>
    <w:rsid w:val="00FC456F"/>
    <w:rsid w:val="00FC64E9"/>
    <w:rsid w:val="00FD266B"/>
    <w:rsid w:val="00FD3B91"/>
    <w:rsid w:val="00FD46D9"/>
    <w:rsid w:val="00FD576B"/>
    <w:rsid w:val="00FD579E"/>
    <w:rsid w:val="00FD6845"/>
    <w:rsid w:val="00FD73FA"/>
    <w:rsid w:val="00FE006F"/>
    <w:rsid w:val="00FE2449"/>
    <w:rsid w:val="00FE3535"/>
    <w:rsid w:val="00FE44AA"/>
    <w:rsid w:val="00FE4516"/>
    <w:rsid w:val="00FE5BF5"/>
    <w:rsid w:val="00FE64C8"/>
    <w:rsid w:val="00FF468D"/>
    <w:rsid w:val="00FF66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C78D4"/>
  <w15:docId w15:val="{617F70DE-6EC3-4550-BDE1-31D67BD2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A62928"/>
    <w:pPr>
      <w:widowControl w:val="0"/>
      <w:overflowPunct w:val="0"/>
      <w:autoSpaceDE w:val="0"/>
      <w:autoSpaceDN w:val="0"/>
      <w:jc w:val="both"/>
    </w:pPr>
    <w:rPr>
      <w:rFonts w:ascii="標楷體" w:eastAsia="標楷體"/>
      <w:kern w:val="2"/>
      <w:sz w:val="32"/>
    </w:rPr>
  </w:style>
  <w:style w:type="paragraph" w:styleId="1">
    <w:name w:val="heading 1"/>
    <w:aliases w:val="題號1,壹,1_標題"/>
    <w:basedOn w:val="a6"/>
    <w:qFormat/>
    <w:rsid w:val="004F5E57"/>
    <w:pPr>
      <w:numPr>
        <w:numId w:val="6"/>
      </w:numPr>
      <w:outlineLvl w:val="0"/>
    </w:pPr>
    <w:rPr>
      <w:rFonts w:hAnsi="Arial"/>
      <w:bCs/>
      <w:kern w:val="32"/>
      <w:szCs w:val="52"/>
    </w:rPr>
  </w:style>
  <w:style w:type="paragraph" w:styleId="2">
    <w:name w:val="heading 2"/>
    <w:aliases w:val="標題110/111,節,節1,標題110/111 + 內文,標題110/111 字元,一.,2_標題"/>
    <w:basedOn w:val="a6"/>
    <w:link w:val="20"/>
    <w:qFormat/>
    <w:rsid w:val="004F5E57"/>
    <w:pPr>
      <w:numPr>
        <w:ilvl w:val="1"/>
        <w:numId w:val="6"/>
      </w:numPr>
      <w:outlineLvl w:val="1"/>
    </w:pPr>
    <w:rPr>
      <w:rFonts w:hAnsi="Arial"/>
      <w:bCs/>
      <w:kern w:val="32"/>
      <w:szCs w:val="48"/>
    </w:rPr>
  </w:style>
  <w:style w:type="paragraph" w:styleId="3">
    <w:name w:val="heading 3"/>
    <w:aliases w:val="3_標題"/>
    <w:basedOn w:val="a6"/>
    <w:link w:val="30"/>
    <w:qFormat/>
    <w:rsid w:val="004F5E57"/>
    <w:pPr>
      <w:numPr>
        <w:ilvl w:val="2"/>
        <w:numId w:val="6"/>
      </w:numPr>
      <w:outlineLvl w:val="2"/>
    </w:pPr>
    <w:rPr>
      <w:rFonts w:hAnsi="Arial"/>
      <w:bCs/>
      <w:kern w:val="32"/>
      <w:szCs w:val="36"/>
    </w:rPr>
  </w:style>
  <w:style w:type="paragraph" w:styleId="4">
    <w:name w:val="heading 4"/>
    <w:aliases w:val="表格,一,1.,4_標題"/>
    <w:basedOn w:val="a6"/>
    <w:link w:val="40"/>
    <w:qFormat/>
    <w:rsid w:val="004F5E57"/>
    <w:pPr>
      <w:numPr>
        <w:ilvl w:val="3"/>
        <w:numId w:val="6"/>
      </w:numPr>
      <w:outlineLvl w:val="3"/>
    </w:pPr>
    <w:rPr>
      <w:rFonts w:hAnsi="Arial"/>
      <w:kern w:val="32"/>
      <w:szCs w:val="36"/>
    </w:rPr>
  </w:style>
  <w:style w:type="paragraph" w:styleId="5">
    <w:name w:val="heading 5"/>
    <w:aliases w:val="(一),5_標題"/>
    <w:basedOn w:val="a6"/>
    <w:qFormat/>
    <w:rsid w:val="004F5E57"/>
    <w:pPr>
      <w:numPr>
        <w:ilvl w:val="4"/>
        <w:numId w:val="6"/>
      </w:numPr>
      <w:outlineLvl w:val="4"/>
    </w:pPr>
    <w:rPr>
      <w:rFonts w:hAnsi="Arial"/>
      <w:bCs/>
      <w:kern w:val="32"/>
      <w:szCs w:val="36"/>
    </w:rPr>
  </w:style>
  <w:style w:type="paragraph" w:styleId="6">
    <w:name w:val="heading 6"/>
    <w:aliases w:val="1,6_標題"/>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qFormat/>
    <w:rsid w:val="00B869B8"/>
    <w:pPr>
      <w:spacing w:before="720" w:after="720"/>
      <w:ind w:left="7371"/>
    </w:pPr>
    <w:rPr>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63C70"/>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663C70"/>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663C70"/>
    <w:pPr>
      <w:spacing w:line="300" w:lineRule="exact"/>
    </w:pPr>
    <w:rPr>
      <w:sz w:val="24"/>
      <w:szCs w:val="24"/>
    </w:rPr>
  </w:style>
  <w:style w:type="paragraph" w:customStyle="1" w:styleId="120">
    <w:name w:val="表格12"/>
    <w:basedOn w:val="14"/>
    <w:rsid w:val="00663C70"/>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c">
    <w:name w:val="調查委員"/>
    <w:basedOn w:val="aa"/>
    <w:qFormat/>
    <w:rsid w:val="00352EA2"/>
    <w:pPr>
      <w:spacing w:before="0" w:after="0"/>
      <w:ind w:left="0"/>
      <w:jc w:val="left"/>
    </w:pPr>
    <w:rPr>
      <w:b/>
      <w:bCs/>
      <w:szCs w:val="28"/>
    </w:rPr>
  </w:style>
  <w:style w:type="paragraph" w:customStyle="1" w:styleId="afd">
    <w:name w:val="協查人員"/>
    <w:basedOn w:val="aa"/>
    <w:qFormat/>
    <w:rsid w:val="00A62928"/>
    <w:pPr>
      <w:spacing w:beforeLines="50" w:before="228" w:after="0"/>
      <w:ind w:leftChars="1100" w:left="3742"/>
      <w:jc w:val="left"/>
    </w:pPr>
    <w:rPr>
      <w:bCs/>
      <w:snapToGrid/>
      <w:kern w:val="0"/>
      <w:szCs w:val="36"/>
    </w:rPr>
  </w:style>
  <w:style w:type="paragraph" w:styleId="afe">
    <w:name w:val="footnote text"/>
    <w:aliases w:val="註腳文字 字元 字元"/>
    <w:basedOn w:val="a6"/>
    <w:link w:val="aff"/>
    <w:uiPriority w:val="99"/>
    <w:unhideWhenUsed/>
    <w:rsid w:val="0027556F"/>
    <w:pPr>
      <w:snapToGrid w:val="0"/>
      <w:jc w:val="left"/>
    </w:pPr>
    <w:rPr>
      <w:sz w:val="20"/>
    </w:rPr>
  </w:style>
  <w:style w:type="character" w:customStyle="1" w:styleId="aff">
    <w:name w:val="註腳文字 字元"/>
    <w:aliases w:val="註腳文字 字元 字元 字元"/>
    <w:basedOn w:val="a7"/>
    <w:link w:val="afe"/>
    <w:uiPriority w:val="99"/>
    <w:qFormat/>
    <w:rsid w:val="0027556F"/>
    <w:rPr>
      <w:rFonts w:ascii="標楷體" w:eastAsia="標楷體"/>
      <w:kern w:val="2"/>
    </w:rPr>
  </w:style>
  <w:style w:type="character" w:styleId="aff0">
    <w:name w:val="footnote reference"/>
    <w:basedOn w:val="a7"/>
    <w:uiPriority w:val="99"/>
    <w:unhideWhenUsed/>
    <w:rsid w:val="0027556F"/>
    <w:rPr>
      <w:vertAlign w:val="superscript"/>
    </w:rPr>
  </w:style>
  <w:style w:type="character" w:customStyle="1" w:styleId="af5">
    <w:name w:val="頁尾 字元"/>
    <w:basedOn w:val="a7"/>
    <w:link w:val="af4"/>
    <w:rsid w:val="003F4C38"/>
    <w:rPr>
      <w:rFonts w:ascii="標楷體" w:eastAsia="標楷體"/>
      <w:kern w:val="2"/>
    </w:rPr>
  </w:style>
  <w:style w:type="paragraph" w:customStyle="1" w:styleId="aff1">
    <w:name w:val="主旨"/>
    <w:basedOn w:val="a6"/>
    <w:rsid w:val="003F4C38"/>
    <w:pPr>
      <w:overflowPunct/>
      <w:autoSpaceDE/>
      <w:autoSpaceDN/>
      <w:snapToGrid w:val="0"/>
      <w:ind w:left="964" w:hanging="964"/>
      <w:jc w:val="left"/>
    </w:pPr>
    <w:rPr>
      <w:rFonts w:ascii="Times New Roman"/>
    </w:rPr>
  </w:style>
  <w:style w:type="paragraph" w:customStyle="1" w:styleId="aff2">
    <w:name w:val="敬陳"/>
    <w:basedOn w:val="a6"/>
    <w:rsid w:val="003F4C38"/>
    <w:pPr>
      <w:overflowPunct/>
      <w:autoSpaceDE/>
      <w:autoSpaceDN/>
      <w:snapToGrid w:val="0"/>
      <w:ind w:left="1917" w:hanging="964"/>
      <w:jc w:val="left"/>
    </w:pPr>
    <w:rPr>
      <w:rFonts w:ascii="Times New Roman"/>
    </w:rPr>
  </w:style>
  <w:style w:type="paragraph" w:customStyle="1" w:styleId="Default">
    <w:name w:val="Default"/>
    <w:rsid w:val="00271A4E"/>
    <w:pPr>
      <w:widowControl w:val="0"/>
      <w:autoSpaceDE w:val="0"/>
      <w:autoSpaceDN w:val="0"/>
      <w:adjustRightInd w:val="0"/>
    </w:pPr>
    <w:rPr>
      <w:color w:val="000000"/>
      <w:sz w:val="24"/>
      <w:szCs w:val="24"/>
    </w:rPr>
  </w:style>
  <w:style w:type="character" w:styleId="aff3">
    <w:name w:val="Strong"/>
    <w:basedOn w:val="a7"/>
    <w:uiPriority w:val="22"/>
    <w:qFormat/>
    <w:rsid w:val="0090102D"/>
    <w:rPr>
      <w:b/>
      <w:bCs/>
    </w:rPr>
  </w:style>
  <w:style w:type="character" w:styleId="aff4">
    <w:name w:val="Unresolved Mention"/>
    <w:basedOn w:val="a7"/>
    <w:uiPriority w:val="99"/>
    <w:semiHidden/>
    <w:unhideWhenUsed/>
    <w:rsid w:val="00F90F69"/>
    <w:rPr>
      <w:color w:val="605E5C"/>
      <w:shd w:val="clear" w:color="auto" w:fill="E1DFDD"/>
    </w:rPr>
  </w:style>
  <w:style w:type="paragraph" w:styleId="Web">
    <w:name w:val="Normal (Web)"/>
    <w:basedOn w:val="a6"/>
    <w:uiPriority w:val="99"/>
    <w:unhideWhenUsed/>
    <w:rsid w:val="00F15D68"/>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30">
    <w:name w:val="標題 3 字元"/>
    <w:aliases w:val="3_標題 字元"/>
    <w:link w:val="3"/>
    <w:rsid w:val="008669D3"/>
    <w:rPr>
      <w:rFonts w:ascii="標楷體" w:eastAsia="標楷體" w:hAnsi="Arial"/>
      <w:bCs/>
      <w:kern w:val="32"/>
      <w:sz w:val="32"/>
      <w:szCs w:val="36"/>
    </w:rPr>
  </w:style>
  <w:style w:type="character" w:customStyle="1" w:styleId="40">
    <w:name w:val="標題 4 字元"/>
    <w:aliases w:val="表格 字元,一 字元,1. 字元,4_標題 字元"/>
    <w:link w:val="4"/>
    <w:rsid w:val="008669D3"/>
    <w:rPr>
      <w:rFonts w:ascii="標楷體" w:eastAsia="標楷體" w:hAnsi="Arial"/>
      <w:kern w:val="32"/>
      <w:sz w:val="32"/>
      <w:szCs w:val="36"/>
    </w:rPr>
  </w:style>
  <w:style w:type="character" w:customStyle="1" w:styleId="20">
    <w:name w:val="標題 2 字元"/>
    <w:aliases w:val="標題110/111 字元1,節 字元,節1 字元,標題110/111 + 內文 字元,標題110/111 字元 字元,一. 字元,2_標題 字元"/>
    <w:basedOn w:val="a7"/>
    <w:link w:val="2"/>
    <w:rsid w:val="00CD74BE"/>
    <w:rPr>
      <w:rFonts w:ascii="標楷體" w:eastAsia="標楷體" w:hAnsi="Arial"/>
      <w:bCs/>
      <w:kern w:val="32"/>
      <w:sz w:val="32"/>
      <w:szCs w:val="48"/>
    </w:rPr>
  </w:style>
  <w:style w:type="character" w:styleId="aff5">
    <w:name w:val="annotation reference"/>
    <w:uiPriority w:val="99"/>
    <w:semiHidden/>
    <w:unhideWhenUsed/>
    <w:rsid w:val="00F51D3E"/>
    <w:rPr>
      <w:sz w:val="18"/>
      <w:szCs w:val="18"/>
    </w:rPr>
  </w:style>
  <w:style w:type="character" w:customStyle="1" w:styleId="hzn33d">
    <w:name w:val="hzn33d"/>
    <w:basedOn w:val="a7"/>
    <w:rsid w:val="00AB1685"/>
  </w:style>
  <w:style w:type="character" w:styleId="aff6">
    <w:name w:val="Emphasis"/>
    <w:basedOn w:val="a7"/>
    <w:uiPriority w:val="20"/>
    <w:qFormat/>
    <w:rsid w:val="009D1353"/>
    <w:rPr>
      <w:i/>
      <w:iCs/>
    </w:rPr>
  </w:style>
  <w:style w:type="character" w:customStyle="1" w:styleId="authors-list-item">
    <w:name w:val="authors-list-item"/>
    <w:basedOn w:val="a7"/>
    <w:rsid w:val="00B37811"/>
  </w:style>
  <w:style w:type="character" w:customStyle="1" w:styleId="author-sup-separator">
    <w:name w:val="author-sup-separator"/>
    <w:basedOn w:val="a7"/>
    <w:rsid w:val="00B37811"/>
  </w:style>
  <w:style w:type="character" w:customStyle="1" w:styleId="comma">
    <w:name w:val="comma"/>
    <w:basedOn w:val="a7"/>
    <w:rsid w:val="00B37811"/>
  </w:style>
  <w:style w:type="character" w:styleId="aff7">
    <w:name w:val="FollowedHyperlink"/>
    <w:basedOn w:val="a7"/>
    <w:uiPriority w:val="99"/>
    <w:semiHidden/>
    <w:unhideWhenUsed/>
    <w:rsid w:val="00B37811"/>
    <w:rPr>
      <w:color w:val="800080" w:themeColor="followedHyperlink"/>
      <w:u w:val="single"/>
    </w:rPr>
  </w:style>
  <w:style w:type="character" w:customStyle="1" w:styleId="period">
    <w:name w:val="period"/>
    <w:basedOn w:val="a7"/>
    <w:rsid w:val="00B37811"/>
  </w:style>
  <w:style w:type="character" w:customStyle="1" w:styleId="cit">
    <w:name w:val="cit"/>
    <w:basedOn w:val="a7"/>
    <w:rsid w:val="00B37811"/>
  </w:style>
  <w:style w:type="character" w:customStyle="1" w:styleId="ab">
    <w:name w:val="簽名 字元"/>
    <w:link w:val="aa"/>
    <w:semiHidden/>
    <w:rsid w:val="004B4B24"/>
    <w:rPr>
      <w:rFonts w:ascii="標楷體" w:eastAsia="標楷體"/>
      <w:snapToGrid w:val="0"/>
      <w:spacing w:val="10"/>
      <w:kern w:val="2"/>
      <w:sz w:val="36"/>
    </w:rPr>
  </w:style>
  <w:style w:type="paragraph" w:styleId="aff8">
    <w:name w:val="Revision"/>
    <w:hidden/>
    <w:uiPriority w:val="99"/>
    <w:semiHidden/>
    <w:rsid w:val="00DA36EF"/>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1419">
      <w:bodyDiv w:val="1"/>
      <w:marLeft w:val="0"/>
      <w:marRight w:val="0"/>
      <w:marTop w:val="0"/>
      <w:marBottom w:val="0"/>
      <w:divBdr>
        <w:top w:val="none" w:sz="0" w:space="0" w:color="auto"/>
        <w:left w:val="none" w:sz="0" w:space="0" w:color="auto"/>
        <w:bottom w:val="none" w:sz="0" w:space="0" w:color="auto"/>
        <w:right w:val="none" w:sz="0" w:space="0" w:color="auto"/>
      </w:divBdr>
    </w:div>
    <w:div w:id="59330408">
      <w:bodyDiv w:val="1"/>
      <w:marLeft w:val="0"/>
      <w:marRight w:val="0"/>
      <w:marTop w:val="0"/>
      <w:marBottom w:val="0"/>
      <w:divBdr>
        <w:top w:val="none" w:sz="0" w:space="0" w:color="auto"/>
        <w:left w:val="none" w:sz="0" w:space="0" w:color="auto"/>
        <w:bottom w:val="none" w:sz="0" w:space="0" w:color="auto"/>
        <w:right w:val="none" w:sz="0" w:space="0" w:color="auto"/>
      </w:divBdr>
    </w:div>
    <w:div w:id="61294543">
      <w:bodyDiv w:val="1"/>
      <w:marLeft w:val="0"/>
      <w:marRight w:val="0"/>
      <w:marTop w:val="0"/>
      <w:marBottom w:val="0"/>
      <w:divBdr>
        <w:top w:val="none" w:sz="0" w:space="0" w:color="auto"/>
        <w:left w:val="none" w:sz="0" w:space="0" w:color="auto"/>
        <w:bottom w:val="none" w:sz="0" w:space="0" w:color="auto"/>
        <w:right w:val="none" w:sz="0" w:space="0" w:color="auto"/>
      </w:divBdr>
    </w:div>
    <w:div w:id="84498412">
      <w:bodyDiv w:val="1"/>
      <w:marLeft w:val="0"/>
      <w:marRight w:val="0"/>
      <w:marTop w:val="0"/>
      <w:marBottom w:val="0"/>
      <w:divBdr>
        <w:top w:val="none" w:sz="0" w:space="0" w:color="auto"/>
        <w:left w:val="none" w:sz="0" w:space="0" w:color="auto"/>
        <w:bottom w:val="none" w:sz="0" w:space="0" w:color="auto"/>
        <w:right w:val="none" w:sz="0" w:space="0" w:color="auto"/>
      </w:divBdr>
    </w:div>
    <w:div w:id="112865530">
      <w:bodyDiv w:val="1"/>
      <w:marLeft w:val="0"/>
      <w:marRight w:val="0"/>
      <w:marTop w:val="0"/>
      <w:marBottom w:val="0"/>
      <w:divBdr>
        <w:top w:val="none" w:sz="0" w:space="0" w:color="auto"/>
        <w:left w:val="none" w:sz="0" w:space="0" w:color="auto"/>
        <w:bottom w:val="none" w:sz="0" w:space="0" w:color="auto"/>
        <w:right w:val="none" w:sz="0" w:space="0" w:color="auto"/>
      </w:divBdr>
    </w:div>
    <w:div w:id="126169494">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86008706">
      <w:bodyDiv w:val="1"/>
      <w:marLeft w:val="0"/>
      <w:marRight w:val="0"/>
      <w:marTop w:val="0"/>
      <w:marBottom w:val="0"/>
      <w:divBdr>
        <w:top w:val="none" w:sz="0" w:space="0" w:color="auto"/>
        <w:left w:val="none" w:sz="0" w:space="0" w:color="auto"/>
        <w:bottom w:val="none" w:sz="0" w:space="0" w:color="auto"/>
        <w:right w:val="none" w:sz="0" w:space="0" w:color="auto"/>
      </w:divBdr>
    </w:div>
    <w:div w:id="297731605">
      <w:bodyDiv w:val="1"/>
      <w:marLeft w:val="0"/>
      <w:marRight w:val="0"/>
      <w:marTop w:val="0"/>
      <w:marBottom w:val="0"/>
      <w:divBdr>
        <w:top w:val="none" w:sz="0" w:space="0" w:color="auto"/>
        <w:left w:val="none" w:sz="0" w:space="0" w:color="auto"/>
        <w:bottom w:val="none" w:sz="0" w:space="0" w:color="auto"/>
        <w:right w:val="none" w:sz="0" w:space="0" w:color="auto"/>
      </w:divBdr>
    </w:div>
    <w:div w:id="345713179">
      <w:bodyDiv w:val="1"/>
      <w:marLeft w:val="0"/>
      <w:marRight w:val="0"/>
      <w:marTop w:val="0"/>
      <w:marBottom w:val="0"/>
      <w:divBdr>
        <w:top w:val="none" w:sz="0" w:space="0" w:color="auto"/>
        <w:left w:val="none" w:sz="0" w:space="0" w:color="auto"/>
        <w:bottom w:val="none" w:sz="0" w:space="0" w:color="auto"/>
        <w:right w:val="none" w:sz="0" w:space="0" w:color="auto"/>
      </w:divBdr>
    </w:div>
    <w:div w:id="442961163">
      <w:bodyDiv w:val="1"/>
      <w:marLeft w:val="0"/>
      <w:marRight w:val="0"/>
      <w:marTop w:val="0"/>
      <w:marBottom w:val="0"/>
      <w:divBdr>
        <w:top w:val="none" w:sz="0" w:space="0" w:color="auto"/>
        <w:left w:val="none" w:sz="0" w:space="0" w:color="auto"/>
        <w:bottom w:val="none" w:sz="0" w:space="0" w:color="auto"/>
        <w:right w:val="none" w:sz="0" w:space="0" w:color="auto"/>
      </w:divBdr>
      <w:divsChild>
        <w:div w:id="1439329001">
          <w:marLeft w:val="0"/>
          <w:marRight w:val="0"/>
          <w:marTop w:val="0"/>
          <w:marBottom w:val="0"/>
          <w:divBdr>
            <w:top w:val="none" w:sz="0" w:space="0" w:color="auto"/>
            <w:left w:val="none" w:sz="0" w:space="0" w:color="auto"/>
            <w:bottom w:val="none" w:sz="0" w:space="0" w:color="auto"/>
            <w:right w:val="none" w:sz="0" w:space="0" w:color="auto"/>
          </w:divBdr>
          <w:divsChild>
            <w:div w:id="1190608903">
              <w:marLeft w:val="0"/>
              <w:marRight w:val="0"/>
              <w:marTop w:val="0"/>
              <w:marBottom w:val="0"/>
              <w:divBdr>
                <w:top w:val="none" w:sz="0" w:space="0" w:color="auto"/>
                <w:left w:val="none" w:sz="0" w:space="0" w:color="auto"/>
                <w:bottom w:val="none" w:sz="0" w:space="0" w:color="auto"/>
                <w:right w:val="none" w:sz="0" w:space="0" w:color="auto"/>
              </w:divBdr>
              <w:divsChild>
                <w:div w:id="8728388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1250563">
          <w:marLeft w:val="0"/>
          <w:marRight w:val="0"/>
          <w:marTop w:val="0"/>
          <w:marBottom w:val="0"/>
          <w:divBdr>
            <w:top w:val="none" w:sz="0" w:space="0" w:color="auto"/>
            <w:left w:val="none" w:sz="0" w:space="0" w:color="auto"/>
            <w:bottom w:val="none" w:sz="0" w:space="0" w:color="auto"/>
            <w:right w:val="none" w:sz="0" w:space="0" w:color="auto"/>
          </w:divBdr>
          <w:divsChild>
            <w:div w:id="1415475061">
              <w:marLeft w:val="0"/>
              <w:marRight w:val="0"/>
              <w:marTop w:val="0"/>
              <w:marBottom w:val="0"/>
              <w:divBdr>
                <w:top w:val="none" w:sz="0" w:space="0" w:color="auto"/>
                <w:left w:val="none" w:sz="0" w:space="0" w:color="auto"/>
                <w:bottom w:val="none" w:sz="0" w:space="0" w:color="auto"/>
                <w:right w:val="none" w:sz="0" w:space="0" w:color="auto"/>
              </w:divBdr>
              <w:divsChild>
                <w:div w:id="4241142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47716319">
          <w:marLeft w:val="0"/>
          <w:marRight w:val="0"/>
          <w:marTop w:val="0"/>
          <w:marBottom w:val="0"/>
          <w:divBdr>
            <w:top w:val="none" w:sz="0" w:space="0" w:color="auto"/>
            <w:left w:val="none" w:sz="0" w:space="0" w:color="auto"/>
            <w:bottom w:val="none" w:sz="0" w:space="0" w:color="auto"/>
            <w:right w:val="none" w:sz="0" w:space="0" w:color="auto"/>
          </w:divBdr>
          <w:divsChild>
            <w:div w:id="1185441497">
              <w:marLeft w:val="0"/>
              <w:marRight w:val="0"/>
              <w:marTop w:val="0"/>
              <w:marBottom w:val="0"/>
              <w:divBdr>
                <w:top w:val="none" w:sz="0" w:space="0" w:color="auto"/>
                <w:left w:val="none" w:sz="0" w:space="0" w:color="auto"/>
                <w:bottom w:val="none" w:sz="0" w:space="0" w:color="auto"/>
                <w:right w:val="none" w:sz="0" w:space="0" w:color="auto"/>
              </w:divBdr>
              <w:divsChild>
                <w:div w:id="660086213">
                  <w:marLeft w:val="0"/>
                  <w:marRight w:val="0"/>
                  <w:marTop w:val="0"/>
                  <w:marBottom w:val="0"/>
                  <w:divBdr>
                    <w:top w:val="none" w:sz="0" w:space="0" w:color="auto"/>
                    <w:left w:val="none" w:sz="0" w:space="0" w:color="auto"/>
                    <w:bottom w:val="none" w:sz="0" w:space="0" w:color="auto"/>
                    <w:right w:val="none" w:sz="0" w:space="0" w:color="auto"/>
                  </w:divBdr>
                  <w:divsChild>
                    <w:div w:id="280692314">
                      <w:marLeft w:val="0"/>
                      <w:marRight w:val="0"/>
                      <w:marTop w:val="0"/>
                      <w:marBottom w:val="0"/>
                      <w:divBdr>
                        <w:top w:val="none" w:sz="0" w:space="0" w:color="auto"/>
                        <w:left w:val="none" w:sz="0" w:space="0" w:color="auto"/>
                        <w:bottom w:val="none" w:sz="0" w:space="0" w:color="auto"/>
                        <w:right w:val="none" w:sz="0" w:space="0" w:color="auto"/>
                      </w:divBdr>
                      <w:divsChild>
                        <w:div w:id="1530335697">
                          <w:marLeft w:val="0"/>
                          <w:marRight w:val="0"/>
                          <w:marTop w:val="0"/>
                          <w:marBottom w:val="0"/>
                          <w:divBdr>
                            <w:top w:val="none" w:sz="0" w:space="0" w:color="auto"/>
                            <w:left w:val="none" w:sz="0" w:space="0" w:color="auto"/>
                            <w:bottom w:val="none" w:sz="0" w:space="0" w:color="auto"/>
                            <w:right w:val="none" w:sz="0" w:space="0" w:color="auto"/>
                          </w:divBdr>
                          <w:divsChild>
                            <w:div w:id="623463228">
                              <w:marLeft w:val="0"/>
                              <w:marRight w:val="0"/>
                              <w:marTop w:val="0"/>
                              <w:marBottom w:val="0"/>
                              <w:divBdr>
                                <w:top w:val="none" w:sz="0" w:space="0" w:color="auto"/>
                                <w:left w:val="none" w:sz="0" w:space="0" w:color="auto"/>
                                <w:bottom w:val="none" w:sz="0" w:space="0" w:color="auto"/>
                                <w:right w:val="none" w:sz="0" w:space="0" w:color="auto"/>
                              </w:divBdr>
                            </w:div>
                            <w:div w:id="16897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851507">
                  <w:marLeft w:val="0"/>
                  <w:marRight w:val="0"/>
                  <w:marTop w:val="0"/>
                  <w:marBottom w:val="0"/>
                  <w:divBdr>
                    <w:top w:val="none" w:sz="0" w:space="0" w:color="auto"/>
                    <w:left w:val="none" w:sz="0" w:space="0" w:color="auto"/>
                    <w:bottom w:val="none" w:sz="0" w:space="0" w:color="auto"/>
                    <w:right w:val="none" w:sz="0" w:space="0" w:color="auto"/>
                  </w:divBdr>
                  <w:divsChild>
                    <w:div w:id="930968431">
                      <w:marLeft w:val="0"/>
                      <w:marRight w:val="0"/>
                      <w:marTop w:val="0"/>
                      <w:marBottom w:val="0"/>
                      <w:divBdr>
                        <w:top w:val="none" w:sz="0" w:space="0" w:color="auto"/>
                        <w:left w:val="none" w:sz="0" w:space="0" w:color="auto"/>
                        <w:bottom w:val="none" w:sz="0" w:space="0" w:color="auto"/>
                        <w:right w:val="none" w:sz="0" w:space="0" w:color="auto"/>
                      </w:divBdr>
                      <w:divsChild>
                        <w:div w:id="1813016425">
                          <w:marLeft w:val="0"/>
                          <w:marRight w:val="0"/>
                          <w:marTop w:val="0"/>
                          <w:marBottom w:val="0"/>
                          <w:divBdr>
                            <w:top w:val="none" w:sz="0" w:space="0" w:color="auto"/>
                            <w:left w:val="none" w:sz="0" w:space="0" w:color="auto"/>
                            <w:bottom w:val="none" w:sz="0" w:space="0" w:color="auto"/>
                            <w:right w:val="none" w:sz="0" w:space="0" w:color="auto"/>
                          </w:divBdr>
                          <w:divsChild>
                            <w:div w:id="776097522">
                              <w:marLeft w:val="0"/>
                              <w:marRight w:val="0"/>
                              <w:marTop w:val="0"/>
                              <w:marBottom w:val="0"/>
                              <w:divBdr>
                                <w:top w:val="none" w:sz="0" w:space="0" w:color="auto"/>
                                <w:left w:val="none" w:sz="0" w:space="0" w:color="auto"/>
                                <w:bottom w:val="none" w:sz="0" w:space="0" w:color="auto"/>
                                <w:right w:val="none" w:sz="0" w:space="0" w:color="auto"/>
                              </w:divBdr>
                            </w:div>
                            <w:div w:id="126781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346146">
          <w:marLeft w:val="0"/>
          <w:marRight w:val="0"/>
          <w:marTop w:val="0"/>
          <w:marBottom w:val="0"/>
          <w:divBdr>
            <w:top w:val="none" w:sz="0" w:space="0" w:color="auto"/>
            <w:left w:val="none" w:sz="0" w:space="0" w:color="auto"/>
            <w:bottom w:val="none" w:sz="0" w:space="0" w:color="auto"/>
            <w:right w:val="none" w:sz="0" w:space="0" w:color="auto"/>
          </w:divBdr>
          <w:divsChild>
            <w:div w:id="969213807">
              <w:marLeft w:val="0"/>
              <w:marRight w:val="0"/>
              <w:marTop w:val="0"/>
              <w:marBottom w:val="0"/>
              <w:divBdr>
                <w:top w:val="none" w:sz="0" w:space="0" w:color="auto"/>
                <w:left w:val="none" w:sz="0" w:space="0" w:color="auto"/>
                <w:bottom w:val="none" w:sz="0" w:space="0" w:color="auto"/>
                <w:right w:val="none" w:sz="0" w:space="0" w:color="auto"/>
              </w:divBdr>
              <w:divsChild>
                <w:div w:id="80728740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39303330">
          <w:marLeft w:val="0"/>
          <w:marRight w:val="0"/>
          <w:marTop w:val="0"/>
          <w:marBottom w:val="0"/>
          <w:divBdr>
            <w:top w:val="none" w:sz="0" w:space="0" w:color="auto"/>
            <w:left w:val="none" w:sz="0" w:space="0" w:color="auto"/>
            <w:bottom w:val="none" w:sz="0" w:space="0" w:color="auto"/>
            <w:right w:val="none" w:sz="0" w:space="0" w:color="auto"/>
          </w:divBdr>
          <w:divsChild>
            <w:div w:id="1146819931">
              <w:marLeft w:val="0"/>
              <w:marRight w:val="0"/>
              <w:marTop w:val="0"/>
              <w:marBottom w:val="0"/>
              <w:divBdr>
                <w:top w:val="none" w:sz="0" w:space="0" w:color="auto"/>
                <w:left w:val="none" w:sz="0" w:space="0" w:color="auto"/>
                <w:bottom w:val="none" w:sz="0" w:space="0" w:color="auto"/>
                <w:right w:val="none" w:sz="0" w:space="0" w:color="auto"/>
              </w:divBdr>
              <w:divsChild>
                <w:div w:id="642546871">
                  <w:marLeft w:val="0"/>
                  <w:marRight w:val="0"/>
                  <w:marTop w:val="0"/>
                  <w:marBottom w:val="0"/>
                  <w:divBdr>
                    <w:top w:val="none" w:sz="0" w:space="0" w:color="auto"/>
                    <w:left w:val="none" w:sz="0" w:space="0" w:color="auto"/>
                    <w:bottom w:val="none" w:sz="0" w:space="0" w:color="auto"/>
                    <w:right w:val="none" w:sz="0" w:space="0" w:color="auto"/>
                  </w:divBdr>
                  <w:divsChild>
                    <w:div w:id="1304500450">
                      <w:marLeft w:val="0"/>
                      <w:marRight w:val="0"/>
                      <w:marTop w:val="0"/>
                      <w:marBottom w:val="0"/>
                      <w:divBdr>
                        <w:top w:val="none" w:sz="0" w:space="0" w:color="auto"/>
                        <w:left w:val="none" w:sz="0" w:space="0" w:color="auto"/>
                        <w:bottom w:val="none" w:sz="0" w:space="0" w:color="auto"/>
                        <w:right w:val="none" w:sz="0" w:space="0" w:color="auto"/>
                      </w:divBdr>
                      <w:divsChild>
                        <w:div w:id="1672416699">
                          <w:marLeft w:val="0"/>
                          <w:marRight w:val="0"/>
                          <w:marTop w:val="0"/>
                          <w:marBottom w:val="0"/>
                          <w:divBdr>
                            <w:top w:val="none" w:sz="0" w:space="0" w:color="auto"/>
                            <w:left w:val="none" w:sz="0" w:space="0" w:color="auto"/>
                            <w:bottom w:val="none" w:sz="0" w:space="0" w:color="auto"/>
                            <w:right w:val="none" w:sz="0" w:space="0" w:color="auto"/>
                          </w:divBdr>
                          <w:divsChild>
                            <w:div w:id="332874603">
                              <w:marLeft w:val="0"/>
                              <w:marRight w:val="0"/>
                              <w:marTop w:val="0"/>
                              <w:marBottom w:val="0"/>
                              <w:divBdr>
                                <w:top w:val="none" w:sz="0" w:space="0" w:color="auto"/>
                                <w:left w:val="none" w:sz="0" w:space="0" w:color="auto"/>
                                <w:bottom w:val="none" w:sz="0" w:space="0" w:color="auto"/>
                                <w:right w:val="none" w:sz="0" w:space="0" w:color="auto"/>
                              </w:divBdr>
                            </w:div>
                            <w:div w:id="180495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167285">
                  <w:marLeft w:val="0"/>
                  <w:marRight w:val="0"/>
                  <w:marTop w:val="0"/>
                  <w:marBottom w:val="0"/>
                  <w:divBdr>
                    <w:top w:val="none" w:sz="0" w:space="0" w:color="auto"/>
                    <w:left w:val="none" w:sz="0" w:space="0" w:color="auto"/>
                    <w:bottom w:val="none" w:sz="0" w:space="0" w:color="auto"/>
                    <w:right w:val="none" w:sz="0" w:space="0" w:color="auto"/>
                  </w:divBdr>
                  <w:divsChild>
                    <w:div w:id="1196040229">
                      <w:marLeft w:val="0"/>
                      <w:marRight w:val="0"/>
                      <w:marTop w:val="0"/>
                      <w:marBottom w:val="0"/>
                      <w:divBdr>
                        <w:top w:val="none" w:sz="0" w:space="0" w:color="auto"/>
                        <w:left w:val="none" w:sz="0" w:space="0" w:color="auto"/>
                        <w:bottom w:val="none" w:sz="0" w:space="0" w:color="auto"/>
                        <w:right w:val="none" w:sz="0" w:space="0" w:color="auto"/>
                      </w:divBdr>
                      <w:divsChild>
                        <w:div w:id="959578924">
                          <w:marLeft w:val="0"/>
                          <w:marRight w:val="0"/>
                          <w:marTop w:val="0"/>
                          <w:marBottom w:val="0"/>
                          <w:divBdr>
                            <w:top w:val="none" w:sz="0" w:space="0" w:color="auto"/>
                            <w:left w:val="none" w:sz="0" w:space="0" w:color="auto"/>
                            <w:bottom w:val="none" w:sz="0" w:space="0" w:color="auto"/>
                            <w:right w:val="none" w:sz="0" w:space="0" w:color="auto"/>
                          </w:divBdr>
                          <w:divsChild>
                            <w:div w:id="885486780">
                              <w:marLeft w:val="0"/>
                              <w:marRight w:val="0"/>
                              <w:marTop w:val="0"/>
                              <w:marBottom w:val="0"/>
                              <w:divBdr>
                                <w:top w:val="none" w:sz="0" w:space="0" w:color="auto"/>
                                <w:left w:val="none" w:sz="0" w:space="0" w:color="auto"/>
                                <w:bottom w:val="none" w:sz="0" w:space="0" w:color="auto"/>
                                <w:right w:val="none" w:sz="0" w:space="0" w:color="auto"/>
                              </w:divBdr>
                            </w:div>
                            <w:div w:id="10403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534329">
                  <w:marLeft w:val="0"/>
                  <w:marRight w:val="0"/>
                  <w:marTop w:val="0"/>
                  <w:marBottom w:val="0"/>
                  <w:divBdr>
                    <w:top w:val="none" w:sz="0" w:space="0" w:color="auto"/>
                    <w:left w:val="none" w:sz="0" w:space="0" w:color="auto"/>
                    <w:bottom w:val="none" w:sz="0" w:space="0" w:color="auto"/>
                    <w:right w:val="none" w:sz="0" w:space="0" w:color="auto"/>
                  </w:divBdr>
                  <w:divsChild>
                    <w:div w:id="1168131833">
                      <w:marLeft w:val="0"/>
                      <w:marRight w:val="0"/>
                      <w:marTop w:val="0"/>
                      <w:marBottom w:val="0"/>
                      <w:divBdr>
                        <w:top w:val="none" w:sz="0" w:space="0" w:color="auto"/>
                        <w:left w:val="none" w:sz="0" w:space="0" w:color="auto"/>
                        <w:bottom w:val="none" w:sz="0" w:space="0" w:color="auto"/>
                        <w:right w:val="none" w:sz="0" w:space="0" w:color="auto"/>
                      </w:divBdr>
                      <w:divsChild>
                        <w:div w:id="1018434036">
                          <w:marLeft w:val="0"/>
                          <w:marRight w:val="0"/>
                          <w:marTop w:val="0"/>
                          <w:marBottom w:val="0"/>
                          <w:divBdr>
                            <w:top w:val="none" w:sz="0" w:space="0" w:color="auto"/>
                            <w:left w:val="none" w:sz="0" w:space="0" w:color="auto"/>
                            <w:bottom w:val="none" w:sz="0" w:space="0" w:color="auto"/>
                            <w:right w:val="none" w:sz="0" w:space="0" w:color="auto"/>
                          </w:divBdr>
                          <w:divsChild>
                            <w:div w:id="1949045768">
                              <w:marLeft w:val="0"/>
                              <w:marRight w:val="0"/>
                              <w:marTop w:val="0"/>
                              <w:marBottom w:val="0"/>
                              <w:divBdr>
                                <w:top w:val="none" w:sz="0" w:space="0" w:color="auto"/>
                                <w:left w:val="none" w:sz="0" w:space="0" w:color="auto"/>
                                <w:bottom w:val="none" w:sz="0" w:space="0" w:color="auto"/>
                                <w:right w:val="none" w:sz="0" w:space="0" w:color="auto"/>
                              </w:divBdr>
                            </w:div>
                            <w:div w:id="1213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096">
                  <w:marLeft w:val="0"/>
                  <w:marRight w:val="0"/>
                  <w:marTop w:val="0"/>
                  <w:marBottom w:val="0"/>
                  <w:divBdr>
                    <w:top w:val="none" w:sz="0" w:space="0" w:color="auto"/>
                    <w:left w:val="none" w:sz="0" w:space="0" w:color="auto"/>
                    <w:bottom w:val="none" w:sz="0" w:space="0" w:color="auto"/>
                    <w:right w:val="none" w:sz="0" w:space="0" w:color="auto"/>
                  </w:divBdr>
                  <w:divsChild>
                    <w:div w:id="254287394">
                      <w:marLeft w:val="0"/>
                      <w:marRight w:val="0"/>
                      <w:marTop w:val="0"/>
                      <w:marBottom w:val="0"/>
                      <w:divBdr>
                        <w:top w:val="none" w:sz="0" w:space="0" w:color="auto"/>
                        <w:left w:val="none" w:sz="0" w:space="0" w:color="auto"/>
                        <w:bottom w:val="none" w:sz="0" w:space="0" w:color="auto"/>
                        <w:right w:val="none" w:sz="0" w:space="0" w:color="auto"/>
                      </w:divBdr>
                      <w:divsChild>
                        <w:div w:id="1091731128">
                          <w:marLeft w:val="0"/>
                          <w:marRight w:val="0"/>
                          <w:marTop w:val="0"/>
                          <w:marBottom w:val="0"/>
                          <w:divBdr>
                            <w:top w:val="none" w:sz="0" w:space="0" w:color="auto"/>
                            <w:left w:val="none" w:sz="0" w:space="0" w:color="auto"/>
                            <w:bottom w:val="none" w:sz="0" w:space="0" w:color="auto"/>
                            <w:right w:val="none" w:sz="0" w:space="0" w:color="auto"/>
                          </w:divBdr>
                          <w:divsChild>
                            <w:div w:id="272832436">
                              <w:marLeft w:val="0"/>
                              <w:marRight w:val="0"/>
                              <w:marTop w:val="0"/>
                              <w:marBottom w:val="0"/>
                              <w:divBdr>
                                <w:top w:val="none" w:sz="0" w:space="0" w:color="auto"/>
                                <w:left w:val="none" w:sz="0" w:space="0" w:color="auto"/>
                                <w:bottom w:val="none" w:sz="0" w:space="0" w:color="auto"/>
                                <w:right w:val="none" w:sz="0" w:space="0" w:color="auto"/>
                              </w:divBdr>
                            </w:div>
                            <w:div w:id="13926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640294">
          <w:marLeft w:val="0"/>
          <w:marRight w:val="0"/>
          <w:marTop w:val="0"/>
          <w:marBottom w:val="0"/>
          <w:divBdr>
            <w:top w:val="none" w:sz="0" w:space="0" w:color="auto"/>
            <w:left w:val="none" w:sz="0" w:space="0" w:color="auto"/>
            <w:bottom w:val="none" w:sz="0" w:space="0" w:color="auto"/>
            <w:right w:val="none" w:sz="0" w:space="0" w:color="auto"/>
          </w:divBdr>
          <w:divsChild>
            <w:div w:id="1644046470">
              <w:marLeft w:val="0"/>
              <w:marRight w:val="0"/>
              <w:marTop w:val="0"/>
              <w:marBottom w:val="0"/>
              <w:divBdr>
                <w:top w:val="none" w:sz="0" w:space="0" w:color="auto"/>
                <w:left w:val="none" w:sz="0" w:space="0" w:color="auto"/>
                <w:bottom w:val="none" w:sz="0" w:space="0" w:color="auto"/>
                <w:right w:val="none" w:sz="0" w:space="0" w:color="auto"/>
              </w:divBdr>
              <w:divsChild>
                <w:div w:id="15115248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02797305">
          <w:marLeft w:val="0"/>
          <w:marRight w:val="0"/>
          <w:marTop w:val="0"/>
          <w:marBottom w:val="0"/>
          <w:divBdr>
            <w:top w:val="none" w:sz="0" w:space="0" w:color="auto"/>
            <w:left w:val="none" w:sz="0" w:space="0" w:color="auto"/>
            <w:bottom w:val="none" w:sz="0" w:space="0" w:color="auto"/>
            <w:right w:val="none" w:sz="0" w:space="0" w:color="auto"/>
          </w:divBdr>
          <w:divsChild>
            <w:div w:id="2109421229">
              <w:marLeft w:val="0"/>
              <w:marRight w:val="0"/>
              <w:marTop w:val="0"/>
              <w:marBottom w:val="0"/>
              <w:divBdr>
                <w:top w:val="none" w:sz="0" w:space="0" w:color="auto"/>
                <w:left w:val="none" w:sz="0" w:space="0" w:color="auto"/>
                <w:bottom w:val="none" w:sz="0" w:space="0" w:color="auto"/>
                <w:right w:val="none" w:sz="0" w:space="0" w:color="auto"/>
              </w:divBdr>
            </w:div>
          </w:divsChild>
        </w:div>
        <w:div w:id="870072375">
          <w:marLeft w:val="0"/>
          <w:marRight w:val="0"/>
          <w:marTop w:val="0"/>
          <w:marBottom w:val="0"/>
          <w:divBdr>
            <w:top w:val="none" w:sz="0" w:space="0" w:color="auto"/>
            <w:left w:val="none" w:sz="0" w:space="0" w:color="auto"/>
            <w:bottom w:val="none" w:sz="0" w:space="0" w:color="auto"/>
            <w:right w:val="none" w:sz="0" w:space="0" w:color="auto"/>
          </w:divBdr>
          <w:divsChild>
            <w:div w:id="1534800961">
              <w:marLeft w:val="0"/>
              <w:marRight w:val="0"/>
              <w:marTop w:val="0"/>
              <w:marBottom w:val="0"/>
              <w:divBdr>
                <w:top w:val="none" w:sz="0" w:space="0" w:color="auto"/>
                <w:left w:val="none" w:sz="0" w:space="0" w:color="auto"/>
                <w:bottom w:val="none" w:sz="0" w:space="0" w:color="auto"/>
                <w:right w:val="none" w:sz="0" w:space="0" w:color="auto"/>
              </w:divBdr>
              <w:divsChild>
                <w:div w:id="28916653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498663685">
      <w:bodyDiv w:val="1"/>
      <w:marLeft w:val="0"/>
      <w:marRight w:val="0"/>
      <w:marTop w:val="0"/>
      <w:marBottom w:val="0"/>
      <w:divBdr>
        <w:top w:val="none" w:sz="0" w:space="0" w:color="auto"/>
        <w:left w:val="none" w:sz="0" w:space="0" w:color="auto"/>
        <w:bottom w:val="none" w:sz="0" w:space="0" w:color="auto"/>
        <w:right w:val="none" w:sz="0" w:space="0" w:color="auto"/>
      </w:divBdr>
    </w:div>
    <w:div w:id="515844785">
      <w:bodyDiv w:val="1"/>
      <w:marLeft w:val="0"/>
      <w:marRight w:val="0"/>
      <w:marTop w:val="0"/>
      <w:marBottom w:val="0"/>
      <w:divBdr>
        <w:top w:val="none" w:sz="0" w:space="0" w:color="auto"/>
        <w:left w:val="none" w:sz="0" w:space="0" w:color="auto"/>
        <w:bottom w:val="none" w:sz="0" w:space="0" w:color="auto"/>
        <w:right w:val="none" w:sz="0" w:space="0" w:color="auto"/>
      </w:divBdr>
    </w:div>
    <w:div w:id="562757722">
      <w:bodyDiv w:val="1"/>
      <w:marLeft w:val="0"/>
      <w:marRight w:val="0"/>
      <w:marTop w:val="0"/>
      <w:marBottom w:val="0"/>
      <w:divBdr>
        <w:top w:val="none" w:sz="0" w:space="0" w:color="auto"/>
        <w:left w:val="none" w:sz="0" w:space="0" w:color="auto"/>
        <w:bottom w:val="none" w:sz="0" w:space="0" w:color="auto"/>
        <w:right w:val="none" w:sz="0" w:space="0" w:color="auto"/>
      </w:divBdr>
    </w:div>
    <w:div w:id="570388400">
      <w:bodyDiv w:val="1"/>
      <w:marLeft w:val="0"/>
      <w:marRight w:val="0"/>
      <w:marTop w:val="0"/>
      <w:marBottom w:val="0"/>
      <w:divBdr>
        <w:top w:val="none" w:sz="0" w:space="0" w:color="auto"/>
        <w:left w:val="none" w:sz="0" w:space="0" w:color="auto"/>
        <w:bottom w:val="none" w:sz="0" w:space="0" w:color="auto"/>
        <w:right w:val="none" w:sz="0" w:space="0" w:color="auto"/>
      </w:divBdr>
    </w:div>
    <w:div w:id="638850810">
      <w:bodyDiv w:val="1"/>
      <w:marLeft w:val="0"/>
      <w:marRight w:val="0"/>
      <w:marTop w:val="0"/>
      <w:marBottom w:val="0"/>
      <w:divBdr>
        <w:top w:val="none" w:sz="0" w:space="0" w:color="auto"/>
        <w:left w:val="none" w:sz="0" w:space="0" w:color="auto"/>
        <w:bottom w:val="none" w:sz="0" w:space="0" w:color="auto"/>
        <w:right w:val="none" w:sz="0" w:space="0" w:color="auto"/>
      </w:divBdr>
    </w:div>
    <w:div w:id="704138115">
      <w:bodyDiv w:val="1"/>
      <w:marLeft w:val="0"/>
      <w:marRight w:val="0"/>
      <w:marTop w:val="0"/>
      <w:marBottom w:val="0"/>
      <w:divBdr>
        <w:top w:val="none" w:sz="0" w:space="0" w:color="auto"/>
        <w:left w:val="none" w:sz="0" w:space="0" w:color="auto"/>
        <w:bottom w:val="none" w:sz="0" w:space="0" w:color="auto"/>
        <w:right w:val="none" w:sz="0" w:space="0" w:color="auto"/>
      </w:divBdr>
    </w:div>
    <w:div w:id="837159320">
      <w:bodyDiv w:val="1"/>
      <w:marLeft w:val="0"/>
      <w:marRight w:val="0"/>
      <w:marTop w:val="0"/>
      <w:marBottom w:val="0"/>
      <w:divBdr>
        <w:top w:val="none" w:sz="0" w:space="0" w:color="auto"/>
        <w:left w:val="none" w:sz="0" w:space="0" w:color="auto"/>
        <w:bottom w:val="none" w:sz="0" w:space="0" w:color="auto"/>
        <w:right w:val="none" w:sz="0" w:space="0" w:color="auto"/>
      </w:divBdr>
    </w:div>
    <w:div w:id="862743460">
      <w:bodyDiv w:val="1"/>
      <w:marLeft w:val="0"/>
      <w:marRight w:val="0"/>
      <w:marTop w:val="0"/>
      <w:marBottom w:val="0"/>
      <w:divBdr>
        <w:top w:val="none" w:sz="0" w:space="0" w:color="auto"/>
        <w:left w:val="none" w:sz="0" w:space="0" w:color="auto"/>
        <w:bottom w:val="none" w:sz="0" w:space="0" w:color="auto"/>
        <w:right w:val="none" w:sz="0" w:space="0" w:color="auto"/>
      </w:divBdr>
    </w:div>
    <w:div w:id="931397685">
      <w:bodyDiv w:val="1"/>
      <w:marLeft w:val="0"/>
      <w:marRight w:val="0"/>
      <w:marTop w:val="0"/>
      <w:marBottom w:val="0"/>
      <w:divBdr>
        <w:top w:val="none" w:sz="0" w:space="0" w:color="auto"/>
        <w:left w:val="none" w:sz="0" w:space="0" w:color="auto"/>
        <w:bottom w:val="none" w:sz="0" w:space="0" w:color="auto"/>
        <w:right w:val="none" w:sz="0" w:space="0" w:color="auto"/>
      </w:divBdr>
    </w:div>
    <w:div w:id="1069034967">
      <w:bodyDiv w:val="1"/>
      <w:marLeft w:val="0"/>
      <w:marRight w:val="0"/>
      <w:marTop w:val="0"/>
      <w:marBottom w:val="0"/>
      <w:divBdr>
        <w:top w:val="none" w:sz="0" w:space="0" w:color="auto"/>
        <w:left w:val="none" w:sz="0" w:space="0" w:color="auto"/>
        <w:bottom w:val="none" w:sz="0" w:space="0" w:color="auto"/>
        <w:right w:val="none" w:sz="0" w:space="0" w:color="auto"/>
      </w:divBdr>
    </w:div>
    <w:div w:id="1097017622">
      <w:bodyDiv w:val="1"/>
      <w:marLeft w:val="0"/>
      <w:marRight w:val="0"/>
      <w:marTop w:val="0"/>
      <w:marBottom w:val="0"/>
      <w:divBdr>
        <w:top w:val="none" w:sz="0" w:space="0" w:color="auto"/>
        <w:left w:val="none" w:sz="0" w:space="0" w:color="auto"/>
        <w:bottom w:val="none" w:sz="0" w:space="0" w:color="auto"/>
        <w:right w:val="none" w:sz="0" w:space="0" w:color="auto"/>
      </w:divBdr>
    </w:div>
    <w:div w:id="1201816323">
      <w:bodyDiv w:val="1"/>
      <w:marLeft w:val="0"/>
      <w:marRight w:val="0"/>
      <w:marTop w:val="0"/>
      <w:marBottom w:val="0"/>
      <w:divBdr>
        <w:top w:val="none" w:sz="0" w:space="0" w:color="auto"/>
        <w:left w:val="none" w:sz="0" w:space="0" w:color="auto"/>
        <w:bottom w:val="none" w:sz="0" w:space="0" w:color="auto"/>
        <w:right w:val="none" w:sz="0" w:space="0" w:color="auto"/>
      </w:divBdr>
    </w:div>
    <w:div w:id="1270435213">
      <w:bodyDiv w:val="1"/>
      <w:marLeft w:val="0"/>
      <w:marRight w:val="0"/>
      <w:marTop w:val="0"/>
      <w:marBottom w:val="0"/>
      <w:divBdr>
        <w:top w:val="none" w:sz="0" w:space="0" w:color="auto"/>
        <w:left w:val="none" w:sz="0" w:space="0" w:color="auto"/>
        <w:bottom w:val="none" w:sz="0" w:space="0" w:color="auto"/>
        <w:right w:val="none" w:sz="0" w:space="0" w:color="auto"/>
      </w:divBdr>
    </w:div>
    <w:div w:id="1285499887">
      <w:bodyDiv w:val="1"/>
      <w:marLeft w:val="0"/>
      <w:marRight w:val="0"/>
      <w:marTop w:val="0"/>
      <w:marBottom w:val="0"/>
      <w:divBdr>
        <w:top w:val="none" w:sz="0" w:space="0" w:color="auto"/>
        <w:left w:val="none" w:sz="0" w:space="0" w:color="auto"/>
        <w:bottom w:val="none" w:sz="0" w:space="0" w:color="auto"/>
        <w:right w:val="none" w:sz="0" w:space="0" w:color="auto"/>
      </w:divBdr>
    </w:div>
    <w:div w:id="1352950203">
      <w:bodyDiv w:val="1"/>
      <w:marLeft w:val="0"/>
      <w:marRight w:val="0"/>
      <w:marTop w:val="0"/>
      <w:marBottom w:val="0"/>
      <w:divBdr>
        <w:top w:val="none" w:sz="0" w:space="0" w:color="auto"/>
        <w:left w:val="none" w:sz="0" w:space="0" w:color="auto"/>
        <w:bottom w:val="none" w:sz="0" w:space="0" w:color="auto"/>
        <w:right w:val="none" w:sz="0" w:space="0" w:color="auto"/>
      </w:divBdr>
    </w:div>
    <w:div w:id="1379620580">
      <w:bodyDiv w:val="1"/>
      <w:marLeft w:val="0"/>
      <w:marRight w:val="0"/>
      <w:marTop w:val="0"/>
      <w:marBottom w:val="0"/>
      <w:divBdr>
        <w:top w:val="none" w:sz="0" w:space="0" w:color="auto"/>
        <w:left w:val="none" w:sz="0" w:space="0" w:color="auto"/>
        <w:bottom w:val="none" w:sz="0" w:space="0" w:color="auto"/>
        <w:right w:val="none" w:sz="0" w:space="0" w:color="auto"/>
      </w:divBdr>
      <w:divsChild>
        <w:div w:id="289433132">
          <w:marLeft w:val="0"/>
          <w:marRight w:val="0"/>
          <w:marTop w:val="0"/>
          <w:marBottom w:val="0"/>
          <w:divBdr>
            <w:top w:val="none" w:sz="0" w:space="0" w:color="auto"/>
            <w:left w:val="none" w:sz="0" w:space="0" w:color="auto"/>
            <w:bottom w:val="none" w:sz="0" w:space="0" w:color="auto"/>
            <w:right w:val="none" w:sz="0" w:space="0" w:color="auto"/>
          </w:divBdr>
          <w:divsChild>
            <w:div w:id="157465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71026">
      <w:bodyDiv w:val="1"/>
      <w:marLeft w:val="0"/>
      <w:marRight w:val="0"/>
      <w:marTop w:val="0"/>
      <w:marBottom w:val="0"/>
      <w:divBdr>
        <w:top w:val="none" w:sz="0" w:space="0" w:color="auto"/>
        <w:left w:val="none" w:sz="0" w:space="0" w:color="auto"/>
        <w:bottom w:val="none" w:sz="0" w:space="0" w:color="auto"/>
        <w:right w:val="none" w:sz="0" w:space="0" w:color="auto"/>
      </w:divBdr>
    </w:div>
    <w:div w:id="1496149323">
      <w:bodyDiv w:val="1"/>
      <w:marLeft w:val="0"/>
      <w:marRight w:val="0"/>
      <w:marTop w:val="0"/>
      <w:marBottom w:val="0"/>
      <w:divBdr>
        <w:top w:val="none" w:sz="0" w:space="0" w:color="auto"/>
        <w:left w:val="none" w:sz="0" w:space="0" w:color="auto"/>
        <w:bottom w:val="none" w:sz="0" w:space="0" w:color="auto"/>
        <w:right w:val="none" w:sz="0" w:space="0" w:color="auto"/>
      </w:divBdr>
    </w:div>
    <w:div w:id="1574194516">
      <w:bodyDiv w:val="1"/>
      <w:marLeft w:val="0"/>
      <w:marRight w:val="0"/>
      <w:marTop w:val="0"/>
      <w:marBottom w:val="0"/>
      <w:divBdr>
        <w:top w:val="none" w:sz="0" w:space="0" w:color="auto"/>
        <w:left w:val="none" w:sz="0" w:space="0" w:color="auto"/>
        <w:bottom w:val="none" w:sz="0" w:space="0" w:color="auto"/>
        <w:right w:val="none" w:sz="0" w:space="0" w:color="auto"/>
      </w:divBdr>
    </w:div>
    <w:div w:id="1685354235">
      <w:bodyDiv w:val="1"/>
      <w:marLeft w:val="0"/>
      <w:marRight w:val="0"/>
      <w:marTop w:val="0"/>
      <w:marBottom w:val="0"/>
      <w:divBdr>
        <w:top w:val="none" w:sz="0" w:space="0" w:color="auto"/>
        <w:left w:val="none" w:sz="0" w:space="0" w:color="auto"/>
        <w:bottom w:val="none" w:sz="0" w:space="0" w:color="auto"/>
        <w:right w:val="none" w:sz="0" w:space="0" w:color="auto"/>
      </w:divBdr>
    </w:div>
    <w:div w:id="1849439431">
      <w:bodyDiv w:val="1"/>
      <w:marLeft w:val="0"/>
      <w:marRight w:val="0"/>
      <w:marTop w:val="0"/>
      <w:marBottom w:val="0"/>
      <w:divBdr>
        <w:top w:val="none" w:sz="0" w:space="0" w:color="auto"/>
        <w:left w:val="none" w:sz="0" w:space="0" w:color="auto"/>
        <w:bottom w:val="none" w:sz="0" w:space="0" w:color="auto"/>
        <w:right w:val="none" w:sz="0" w:space="0" w:color="auto"/>
      </w:divBdr>
    </w:div>
    <w:div w:id="1942177529">
      <w:bodyDiv w:val="1"/>
      <w:marLeft w:val="0"/>
      <w:marRight w:val="0"/>
      <w:marTop w:val="0"/>
      <w:marBottom w:val="0"/>
      <w:divBdr>
        <w:top w:val="none" w:sz="0" w:space="0" w:color="auto"/>
        <w:left w:val="none" w:sz="0" w:space="0" w:color="auto"/>
        <w:bottom w:val="none" w:sz="0" w:space="0" w:color="auto"/>
        <w:right w:val="none" w:sz="0" w:space="0" w:color="auto"/>
      </w:divBdr>
    </w:div>
    <w:div w:id="1971087348">
      <w:bodyDiv w:val="1"/>
      <w:marLeft w:val="0"/>
      <w:marRight w:val="0"/>
      <w:marTop w:val="0"/>
      <w:marBottom w:val="0"/>
      <w:divBdr>
        <w:top w:val="none" w:sz="0" w:space="0" w:color="auto"/>
        <w:left w:val="none" w:sz="0" w:space="0" w:color="auto"/>
        <w:bottom w:val="none" w:sz="0" w:space="0" w:color="auto"/>
        <w:right w:val="none" w:sz="0" w:space="0" w:color="auto"/>
      </w:divBdr>
      <w:divsChild>
        <w:div w:id="986058078">
          <w:marLeft w:val="0"/>
          <w:marRight w:val="0"/>
          <w:marTop w:val="0"/>
          <w:marBottom w:val="0"/>
          <w:divBdr>
            <w:top w:val="none" w:sz="0" w:space="0" w:color="auto"/>
            <w:left w:val="none" w:sz="0" w:space="0" w:color="auto"/>
            <w:bottom w:val="none" w:sz="0" w:space="0" w:color="auto"/>
            <w:right w:val="none" w:sz="0" w:space="0" w:color="auto"/>
          </w:divBdr>
          <w:divsChild>
            <w:div w:id="1553925645">
              <w:marLeft w:val="0"/>
              <w:marRight w:val="0"/>
              <w:marTop w:val="0"/>
              <w:marBottom w:val="0"/>
              <w:divBdr>
                <w:top w:val="none" w:sz="0" w:space="0" w:color="auto"/>
                <w:left w:val="none" w:sz="0" w:space="0" w:color="auto"/>
                <w:bottom w:val="none" w:sz="0" w:space="0" w:color="auto"/>
                <w:right w:val="none" w:sz="0" w:space="0" w:color="auto"/>
              </w:divBdr>
              <w:divsChild>
                <w:div w:id="167910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7290854">
          <w:marLeft w:val="0"/>
          <w:marRight w:val="0"/>
          <w:marTop w:val="0"/>
          <w:marBottom w:val="0"/>
          <w:divBdr>
            <w:top w:val="none" w:sz="0" w:space="0" w:color="auto"/>
            <w:left w:val="none" w:sz="0" w:space="0" w:color="auto"/>
            <w:bottom w:val="none" w:sz="0" w:space="0" w:color="auto"/>
            <w:right w:val="none" w:sz="0" w:space="0" w:color="auto"/>
          </w:divBdr>
          <w:divsChild>
            <w:div w:id="481040265">
              <w:marLeft w:val="0"/>
              <w:marRight w:val="0"/>
              <w:marTop w:val="0"/>
              <w:marBottom w:val="0"/>
              <w:divBdr>
                <w:top w:val="none" w:sz="0" w:space="0" w:color="auto"/>
                <w:left w:val="none" w:sz="0" w:space="0" w:color="auto"/>
                <w:bottom w:val="none" w:sz="0" w:space="0" w:color="auto"/>
                <w:right w:val="none" w:sz="0" w:space="0" w:color="auto"/>
              </w:divBdr>
              <w:divsChild>
                <w:div w:id="14507758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09117373">
          <w:marLeft w:val="0"/>
          <w:marRight w:val="0"/>
          <w:marTop w:val="0"/>
          <w:marBottom w:val="0"/>
          <w:divBdr>
            <w:top w:val="none" w:sz="0" w:space="0" w:color="auto"/>
            <w:left w:val="none" w:sz="0" w:space="0" w:color="auto"/>
            <w:bottom w:val="none" w:sz="0" w:space="0" w:color="auto"/>
            <w:right w:val="none" w:sz="0" w:space="0" w:color="auto"/>
          </w:divBdr>
          <w:divsChild>
            <w:div w:id="297489986">
              <w:marLeft w:val="0"/>
              <w:marRight w:val="0"/>
              <w:marTop w:val="0"/>
              <w:marBottom w:val="0"/>
              <w:divBdr>
                <w:top w:val="none" w:sz="0" w:space="0" w:color="auto"/>
                <w:left w:val="none" w:sz="0" w:space="0" w:color="auto"/>
                <w:bottom w:val="none" w:sz="0" w:space="0" w:color="auto"/>
                <w:right w:val="none" w:sz="0" w:space="0" w:color="auto"/>
              </w:divBdr>
              <w:divsChild>
                <w:div w:id="1560356726">
                  <w:marLeft w:val="0"/>
                  <w:marRight w:val="0"/>
                  <w:marTop w:val="0"/>
                  <w:marBottom w:val="0"/>
                  <w:divBdr>
                    <w:top w:val="none" w:sz="0" w:space="0" w:color="auto"/>
                    <w:left w:val="none" w:sz="0" w:space="0" w:color="auto"/>
                    <w:bottom w:val="none" w:sz="0" w:space="0" w:color="auto"/>
                    <w:right w:val="none" w:sz="0" w:space="0" w:color="auto"/>
                  </w:divBdr>
                  <w:divsChild>
                    <w:div w:id="1755317744">
                      <w:marLeft w:val="0"/>
                      <w:marRight w:val="0"/>
                      <w:marTop w:val="0"/>
                      <w:marBottom w:val="0"/>
                      <w:divBdr>
                        <w:top w:val="none" w:sz="0" w:space="0" w:color="auto"/>
                        <w:left w:val="none" w:sz="0" w:space="0" w:color="auto"/>
                        <w:bottom w:val="none" w:sz="0" w:space="0" w:color="auto"/>
                        <w:right w:val="none" w:sz="0" w:space="0" w:color="auto"/>
                      </w:divBdr>
                      <w:divsChild>
                        <w:div w:id="1833519609">
                          <w:marLeft w:val="0"/>
                          <w:marRight w:val="0"/>
                          <w:marTop w:val="0"/>
                          <w:marBottom w:val="0"/>
                          <w:divBdr>
                            <w:top w:val="none" w:sz="0" w:space="0" w:color="auto"/>
                            <w:left w:val="none" w:sz="0" w:space="0" w:color="auto"/>
                            <w:bottom w:val="none" w:sz="0" w:space="0" w:color="auto"/>
                            <w:right w:val="none" w:sz="0" w:space="0" w:color="auto"/>
                          </w:divBdr>
                          <w:divsChild>
                            <w:div w:id="548147553">
                              <w:marLeft w:val="0"/>
                              <w:marRight w:val="0"/>
                              <w:marTop w:val="0"/>
                              <w:marBottom w:val="0"/>
                              <w:divBdr>
                                <w:top w:val="none" w:sz="0" w:space="0" w:color="auto"/>
                                <w:left w:val="none" w:sz="0" w:space="0" w:color="auto"/>
                                <w:bottom w:val="none" w:sz="0" w:space="0" w:color="auto"/>
                                <w:right w:val="none" w:sz="0" w:space="0" w:color="auto"/>
                              </w:divBdr>
                            </w:div>
                            <w:div w:id="124761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788754">
                  <w:marLeft w:val="0"/>
                  <w:marRight w:val="0"/>
                  <w:marTop w:val="0"/>
                  <w:marBottom w:val="0"/>
                  <w:divBdr>
                    <w:top w:val="none" w:sz="0" w:space="0" w:color="auto"/>
                    <w:left w:val="none" w:sz="0" w:space="0" w:color="auto"/>
                    <w:bottom w:val="none" w:sz="0" w:space="0" w:color="auto"/>
                    <w:right w:val="none" w:sz="0" w:space="0" w:color="auto"/>
                  </w:divBdr>
                  <w:divsChild>
                    <w:div w:id="1385594867">
                      <w:marLeft w:val="0"/>
                      <w:marRight w:val="0"/>
                      <w:marTop w:val="0"/>
                      <w:marBottom w:val="0"/>
                      <w:divBdr>
                        <w:top w:val="none" w:sz="0" w:space="0" w:color="auto"/>
                        <w:left w:val="none" w:sz="0" w:space="0" w:color="auto"/>
                        <w:bottom w:val="none" w:sz="0" w:space="0" w:color="auto"/>
                        <w:right w:val="none" w:sz="0" w:space="0" w:color="auto"/>
                      </w:divBdr>
                      <w:divsChild>
                        <w:div w:id="2021465172">
                          <w:marLeft w:val="0"/>
                          <w:marRight w:val="0"/>
                          <w:marTop w:val="0"/>
                          <w:marBottom w:val="0"/>
                          <w:divBdr>
                            <w:top w:val="none" w:sz="0" w:space="0" w:color="auto"/>
                            <w:left w:val="none" w:sz="0" w:space="0" w:color="auto"/>
                            <w:bottom w:val="none" w:sz="0" w:space="0" w:color="auto"/>
                            <w:right w:val="none" w:sz="0" w:space="0" w:color="auto"/>
                          </w:divBdr>
                          <w:divsChild>
                            <w:div w:id="1797135496">
                              <w:marLeft w:val="0"/>
                              <w:marRight w:val="0"/>
                              <w:marTop w:val="0"/>
                              <w:marBottom w:val="0"/>
                              <w:divBdr>
                                <w:top w:val="none" w:sz="0" w:space="0" w:color="auto"/>
                                <w:left w:val="none" w:sz="0" w:space="0" w:color="auto"/>
                                <w:bottom w:val="none" w:sz="0" w:space="0" w:color="auto"/>
                                <w:right w:val="none" w:sz="0" w:space="0" w:color="auto"/>
                              </w:divBdr>
                            </w:div>
                            <w:div w:id="70078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94324">
          <w:marLeft w:val="0"/>
          <w:marRight w:val="0"/>
          <w:marTop w:val="0"/>
          <w:marBottom w:val="0"/>
          <w:divBdr>
            <w:top w:val="none" w:sz="0" w:space="0" w:color="auto"/>
            <w:left w:val="none" w:sz="0" w:space="0" w:color="auto"/>
            <w:bottom w:val="none" w:sz="0" w:space="0" w:color="auto"/>
            <w:right w:val="none" w:sz="0" w:space="0" w:color="auto"/>
          </w:divBdr>
          <w:divsChild>
            <w:div w:id="596405496">
              <w:marLeft w:val="0"/>
              <w:marRight w:val="0"/>
              <w:marTop w:val="0"/>
              <w:marBottom w:val="0"/>
              <w:divBdr>
                <w:top w:val="none" w:sz="0" w:space="0" w:color="auto"/>
                <w:left w:val="none" w:sz="0" w:space="0" w:color="auto"/>
                <w:bottom w:val="none" w:sz="0" w:space="0" w:color="auto"/>
                <w:right w:val="none" w:sz="0" w:space="0" w:color="auto"/>
              </w:divBdr>
              <w:divsChild>
                <w:div w:id="179328224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63710195">
          <w:marLeft w:val="0"/>
          <w:marRight w:val="0"/>
          <w:marTop w:val="0"/>
          <w:marBottom w:val="0"/>
          <w:divBdr>
            <w:top w:val="none" w:sz="0" w:space="0" w:color="auto"/>
            <w:left w:val="none" w:sz="0" w:space="0" w:color="auto"/>
            <w:bottom w:val="none" w:sz="0" w:space="0" w:color="auto"/>
            <w:right w:val="none" w:sz="0" w:space="0" w:color="auto"/>
          </w:divBdr>
          <w:divsChild>
            <w:div w:id="1770465090">
              <w:marLeft w:val="0"/>
              <w:marRight w:val="0"/>
              <w:marTop w:val="0"/>
              <w:marBottom w:val="0"/>
              <w:divBdr>
                <w:top w:val="none" w:sz="0" w:space="0" w:color="auto"/>
                <w:left w:val="none" w:sz="0" w:space="0" w:color="auto"/>
                <w:bottom w:val="none" w:sz="0" w:space="0" w:color="auto"/>
                <w:right w:val="none" w:sz="0" w:space="0" w:color="auto"/>
              </w:divBdr>
              <w:divsChild>
                <w:div w:id="56831766">
                  <w:marLeft w:val="0"/>
                  <w:marRight w:val="0"/>
                  <w:marTop w:val="0"/>
                  <w:marBottom w:val="0"/>
                  <w:divBdr>
                    <w:top w:val="none" w:sz="0" w:space="0" w:color="auto"/>
                    <w:left w:val="none" w:sz="0" w:space="0" w:color="auto"/>
                    <w:bottom w:val="none" w:sz="0" w:space="0" w:color="auto"/>
                    <w:right w:val="none" w:sz="0" w:space="0" w:color="auto"/>
                  </w:divBdr>
                  <w:divsChild>
                    <w:div w:id="221063551">
                      <w:marLeft w:val="0"/>
                      <w:marRight w:val="0"/>
                      <w:marTop w:val="0"/>
                      <w:marBottom w:val="0"/>
                      <w:divBdr>
                        <w:top w:val="none" w:sz="0" w:space="0" w:color="auto"/>
                        <w:left w:val="none" w:sz="0" w:space="0" w:color="auto"/>
                        <w:bottom w:val="none" w:sz="0" w:space="0" w:color="auto"/>
                        <w:right w:val="none" w:sz="0" w:space="0" w:color="auto"/>
                      </w:divBdr>
                      <w:divsChild>
                        <w:div w:id="1451432435">
                          <w:marLeft w:val="0"/>
                          <w:marRight w:val="0"/>
                          <w:marTop w:val="0"/>
                          <w:marBottom w:val="0"/>
                          <w:divBdr>
                            <w:top w:val="none" w:sz="0" w:space="0" w:color="auto"/>
                            <w:left w:val="none" w:sz="0" w:space="0" w:color="auto"/>
                            <w:bottom w:val="none" w:sz="0" w:space="0" w:color="auto"/>
                            <w:right w:val="none" w:sz="0" w:space="0" w:color="auto"/>
                          </w:divBdr>
                          <w:divsChild>
                            <w:div w:id="1711295881">
                              <w:marLeft w:val="0"/>
                              <w:marRight w:val="0"/>
                              <w:marTop w:val="0"/>
                              <w:marBottom w:val="0"/>
                              <w:divBdr>
                                <w:top w:val="none" w:sz="0" w:space="0" w:color="auto"/>
                                <w:left w:val="none" w:sz="0" w:space="0" w:color="auto"/>
                                <w:bottom w:val="none" w:sz="0" w:space="0" w:color="auto"/>
                                <w:right w:val="none" w:sz="0" w:space="0" w:color="auto"/>
                              </w:divBdr>
                            </w:div>
                            <w:div w:id="34413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47600">
                  <w:marLeft w:val="0"/>
                  <w:marRight w:val="0"/>
                  <w:marTop w:val="0"/>
                  <w:marBottom w:val="0"/>
                  <w:divBdr>
                    <w:top w:val="none" w:sz="0" w:space="0" w:color="auto"/>
                    <w:left w:val="none" w:sz="0" w:space="0" w:color="auto"/>
                    <w:bottom w:val="none" w:sz="0" w:space="0" w:color="auto"/>
                    <w:right w:val="none" w:sz="0" w:space="0" w:color="auto"/>
                  </w:divBdr>
                  <w:divsChild>
                    <w:div w:id="1392147410">
                      <w:marLeft w:val="0"/>
                      <w:marRight w:val="0"/>
                      <w:marTop w:val="0"/>
                      <w:marBottom w:val="0"/>
                      <w:divBdr>
                        <w:top w:val="none" w:sz="0" w:space="0" w:color="auto"/>
                        <w:left w:val="none" w:sz="0" w:space="0" w:color="auto"/>
                        <w:bottom w:val="none" w:sz="0" w:space="0" w:color="auto"/>
                        <w:right w:val="none" w:sz="0" w:space="0" w:color="auto"/>
                      </w:divBdr>
                      <w:divsChild>
                        <w:div w:id="1578830437">
                          <w:marLeft w:val="0"/>
                          <w:marRight w:val="0"/>
                          <w:marTop w:val="0"/>
                          <w:marBottom w:val="0"/>
                          <w:divBdr>
                            <w:top w:val="none" w:sz="0" w:space="0" w:color="auto"/>
                            <w:left w:val="none" w:sz="0" w:space="0" w:color="auto"/>
                            <w:bottom w:val="none" w:sz="0" w:space="0" w:color="auto"/>
                            <w:right w:val="none" w:sz="0" w:space="0" w:color="auto"/>
                          </w:divBdr>
                          <w:divsChild>
                            <w:div w:id="1872646701">
                              <w:marLeft w:val="0"/>
                              <w:marRight w:val="0"/>
                              <w:marTop w:val="0"/>
                              <w:marBottom w:val="0"/>
                              <w:divBdr>
                                <w:top w:val="none" w:sz="0" w:space="0" w:color="auto"/>
                                <w:left w:val="none" w:sz="0" w:space="0" w:color="auto"/>
                                <w:bottom w:val="none" w:sz="0" w:space="0" w:color="auto"/>
                                <w:right w:val="none" w:sz="0" w:space="0" w:color="auto"/>
                              </w:divBdr>
                            </w:div>
                            <w:div w:id="7272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15328">
                  <w:marLeft w:val="0"/>
                  <w:marRight w:val="0"/>
                  <w:marTop w:val="0"/>
                  <w:marBottom w:val="0"/>
                  <w:divBdr>
                    <w:top w:val="none" w:sz="0" w:space="0" w:color="auto"/>
                    <w:left w:val="none" w:sz="0" w:space="0" w:color="auto"/>
                    <w:bottom w:val="none" w:sz="0" w:space="0" w:color="auto"/>
                    <w:right w:val="none" w:sz="0" w:space="0" w:color="auto"/>
                  </w:divBdr>
                  <w:divsChild>
                    <w:div w:id="48960495">
                      <w:marLeft w:val="0"/>
                      <w:marRight w:val="0"/>
                      <w:marTop w:val="0"/>
                      <w:marBottom w:val="0"/>
                      <w:divBdr>
                        <w:top w:val="none" w:sz="0" w:space="0" w:color="auto"/>
                        <w:left w:val="none" w:sz="0" w:space="0" w:color="auto"/>
                        <w:bottom w:val="none" w:sz="0" w:space="0" w:color="auto"/>
                        <w:right w:val="none" w:sz="0" w:space="0" w:color="auto"/>
                      </w:divBdr>
                      <w:divsChild>
                        <w:div w:id="1823959831">
                          <w:marLeft w:val="0"/>
                          <w:marRight w:val="0"/>
                          <w:marTop w:val="0"/>
                          <w:marBottom w:val="0"/>
                          <w:divBdr>
                            <w:top w:val="none" w:sz="0" w:space="0" w:color="auto"/>
                            <w:left w:val="none" w:sz="0" w:space="0" w:color="auto"/>
                            <w:bottom w:val="none" w:sz="0" w:space="0" w:color="auto"/>
                            <w:right w:val="none" w:sz="0" w:space="0" w:color="auto"/>
                          </w:divBdr>
                          <w:divsChild>
                            <w:div w:id="1649676044">
                              <w:marLeft w:val="0"/>
                              <w:marRight w:val="0"/>
                              <w:marTop w:val="0"/>
                              <w:marBottom w:val="0"/>
                              <w:divBdr>
                                <w:top w:val="none" w:sz="0" w:space="0" w:color="auto"/>
                                <w:left w:val="none" w:sz="0" w:space="0" w:color="auto"/>
                                <w:bottom w:val="none" w:sz="0" w:space="0" w:color="auto"/>
                                <w:right w:val="none" w:sz="0" w:space="0" w:color="auto"/>
                              </w:divBdr>
                            </w:div>
                            <w:div w:id="976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627046">
                  <w:marLeft w:val="0"/>
                  <w:marRight w:val="0"/>
                  <w:marTop w:val="0"/>
                  <w:marBottom w:val="0"/>
                  <w:divBdr>
                    <w:top w:val="none" w:sz="0" w:space="0" w:color="auto"/>
                    <w:left w:val="none" w:sz="0" w:space="0" w:color="auto"/>
                    <w:bottom w:val="none" w:sz="0" w:space="0" w:color="auto"/>
                    <w:right w:val="none" w:sz="0" w:space="0" w:color="auto"/>
                  </w:divBdr>
                  <w:divsChild>
                    <w:div w:id="1640961841">
                      <w:marLeft w:val="0"/>
                      <w:marRight w:val="0"/>
                      <w:marTop w:val="0"/>
                      <w:marBottom w:val="0"/>
                      <w:divBdr>
                        <w:top w:val="none" w:sz="0" w:space="0" w:color="auto"/>
                        <w:left w:val="none" w:sz="0" w:space="0" w:color="auto"/>
                        <w:bottom w:val="none" w:sz="0" w:space="0" w:color="auto"/>
                        <w:right w:val="none" w:sz="0" w:space="0" w:color="auto"/>
                      </w:divBdr>
                      <w:divsChild>
                        <w:div w:id="1487361639">
                          <w:marLeft w:val="0"/>
                          <w:marRight w:val="0"/>
                          <w:marTop w:val="0"/>
                          <w:marBottom w:val="0"/>
                          <w:divBdr>
                            <w:top w:val="none" w:sz="0" w:space="0" w:color="auto"/>
                            <w:left w:val="none" w:sz="0" w:space="0" w:color="auto"/>
                            <w:bottom w:val="none" w:sz="0" w:space="0" w:color="auto"/>
                            <w:right w:val="none" w:sz="0" w:space="0" w:color="auto"/>
                          </w:divBdr>
                          <w:divsChild>
                            <w:div w:id="1085879202">
                              <w:marLeft w:val="0"/>
                              <w:marRight w:val="0"/>
                              <w:marTop w:val="0"/>
                              <w:marBottom w:val="0"/>
                              <w:divBdr>
                                <w:top w:val="none" w:sz="0" w:space="0" w:color="auto"/>
                                <w:left w:val="none" w:sz="0" w:space="0" w:color="auto"/>
                                <w:bottom w:val="none" w:sz="0" w:space="0" w:color="auto"/>
                                <w:right w:val="none" w:sz="0" w:space="0" w:color="auto"/>
                              </w:divBdr>
                            </w:div>
                            <w:div w:id="16870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6412">
          <w:marLeft w:val="0"/>
          <w:marRight w:val="0"/>
          <w:marTop w:val="0"/>
          <w:marBottom w:val="0"/>
          <w:divBdr>
            <w:top w:val="none" w:sz="0" w:space="0" w:color="auto"/>
            <w:left w:val="none" w:sz="0" w:space="0" w:color="auto"/>
            <w:bottom w:val="none" w:sz="0" w:space="0" w:color="auto"/>
            <w:right w:val="none" w:sz="0" w:space="0" w:color="auto"/>
          </w:divBdr>
          <w:divsChild>
            <w:div w:id="1514610604">
              <w:marLeft w:val="0"/>
              <w:marRight w:val="0"/>
              <w:marTop w:val="0"/>
              <w:marBottom w:val="0"/>
              <w:divBdr>
                <w:top w:val="none" w:sz="0" w:space="0" w:color="auto"/>
                <w:left w:val="none" w:sz="0" w:space="0" w:color="auto"/>
                <w:bottom w:val="none" w:sz="0" w:space="0" w:color="auto"/>
                <w:right w:val="none" w:sz="0" w:space="0" w:color="auto"/>
              </w:divBdr>
              <w:divsChild>
                <w:div w:id="75736254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15740447">
          <w:marLeft w:val="0"/>
          <w:marRight w:val="0"/>
          <w:marTop w:val="0"/>
          <w:marBottom w:val="0"/>
          <w:divBdr>
            <w:top w:val="none" w:sz="0" w:space="0" w:color="auto"/>
            <w:left w:val="none" w:sz="0" w:space="0" w:color="auto"/>
            <w:bottom w:val="none" w:sz="0" w:space="0" w:color="auto"/>
            <w:right w:val="none" w:sz="0" w:space="0" w:color="auto"/>
          </w:divBdr>
          <w:divsChild>
            <w:div w:id="1420981495">
              <w:marLeft w:val="0"/>
              <w:marRight w:val="0"/>
              <w:marTop w:val="0"/>
              <w:marBottom w:val="0"/>
              <w:divBdr>
                <w:top w:val="none" w:sz="0" w:space="0" w:color="auto"/>
                <w:left w:val="none" w:sz="0" w:space="0" w:color="auto"/>
                <w:bottom w:val="none" w:sz="0" w:space="0" w:color="auto"/>
                <w:right w:val="none" w:sz="0" w:space="0" w:color="auto"/>
              </w:divBdr>
            </w:div>
          </w:divsChild>
        </w:div>
        <w:div w:id="1427383141">
          <w:marLeft w:val="0"/>
          <w:marRight w:val="0"/>
          <w:marTop w:val="0"/>
          <w:marBottom w:val="0"/>
          <w:divBdr>
            <w:top w:val="none" w:sz="0" w:space="0" w:color="auto"/>
            <w:left w:val="none" w:sz="0" w:space="0" w:color="auto"/>
            <w:bottom w:val="none" w:sz="0" w:space="0" w:color="auto"/>
            <w:right w:val="none" w:sz="0" w:space="0" w:color="auto"/>
          </w:divBdr>
          <w:divsChild>
            <w:div w:id="26806868">
              <w:marLeft w:val="0"/>
              <w:marRight w:val="0"/>
              <w:marTop w:val="0"/>
              <w:marBottom w:val="0"/>
              <w:divBdr>
                <w:top w:val="none" w:sz="0" w:space="0" w:color="auto"/>
                <w:left w:val="none" w:sz="0" w:space="0" w:color="auto"/>
                <w:bottom w:val="none" w:sz="0" w:space="0" w:color="auto"/>
                <w:right w:val="none" w:sz="0" w:space="0" w:color="auto"/>
              </w:divBdr>
              <w:divsChild>
                <w:div w:id="142996241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055153309">
      <w:bodyDiv w:val="1"/>
      <w:marLeft w:val="0"/>
      <w:marRight w:val="0"/>
      <w:marTop w:val="0"/>
      <w:marBottom w:val="0"/>
      <w:divBdr>
        <w:top w:val="none" w:sz="0" w:space="0" w:color="auto"/>
        <w:left w:val="none" w:sz="0" w:space="0" w:color="auto"/>
        <w:bottom w:val="none" w:sz="0" w:space="0" w:color="auto"/>
        <w:right w:val="none" w:sz="0" w:space="0" w:color="auto"/>
      </w:divBdr>
      <w:divsChild>
        <w:div w:id="33583091">
          <w:marLeft w:val="720"/>
          <w:marRight w:val="0"/>
          <w:marTop w:val="0"/>
          <w:marBottom w:val="120"/>
          <w:divBdr>
            <w:top w:val="none" w:sz="0" w:space="0" w:color="auto"/>
            <w:left w:val="none" w:sz="0" w:space="0" w:color="auto"/>
            <w:bottom w:val="none" w:sz="0" w:space="0" w:color="auto"/>
            <w:right w:val="none" w:sz="0" w:space="0" w:color="auto"/>
          </w:divBdr>
        </w:div>
        <w:div w:id="300038464">
          <w:marLeft w:val="240"/>
          <w:marRight w:val="0"/>
          <w:marTop w:val="0"/>
          <w:marBottom w:val="120"/>
          <w:divBdr>
            <w:top w:val="none" w:sz="0" w:space="0" w:color="auto"/>
            <w:left w:val="none" w:sz="0" w:space="0" w:color="auto"/>
            <w:bottom w:val="none" w:sz="0" w:space="0" w:color="auto"/>
            <w:right w:val="none" w:sz="0" w:space="0" w:color="auto"/>
          </w:divBdr>
        </w:div>
        <w:div w:id="375856376">
          <w:marLeft w:val="720"/>
          <w:marRight w:val="0"/>
          <w:marTop w:val="0"/>
          <w:marBottom w:val="120"/>
          <w:divBdr>
            <w:top w:val="none" w:sz="0" w:space="0" w:color="auto"/>
            <w:left w:val="none" w:sz="0" w:space="0" w:color="auto"/>
            <w:bottom w:val="none" w:sz="0" w:space="0" w:color="auto"/>
            <w:right w:val="none" w:sz="0" w:space="0" w:color="auto"/>
          </w:divBdr>
        </w:div>
        <w:div w:id="405805974">
          <w:marLeft w:val="240"/>
          <w:marRight w:val="0"/>
          <w:marTop w:val="0"/>
          <w:marBottom w:val="120"/>
          <w:divBdr>
            <w:top w:val="none" w:sz="0" w:space="0" w:color="auto"/>
            <w:left w:val="none" w:sz="0" w:space="0" w:color="auto"/>
            <w:bottom w:val="none" w:sz="0" w:space="0" w:color="auto"/>
            <w:right w:val="none" w:sz="0" w:space="0" w:color="auto"/>
          </w:divBdr>
        </w:div>
        <w:div w:id="933440769">
          <w:marLeft w:val="720"/>
          <w:marRight w:val="0"/>
          <w:marTop w:val="0"/>
          <w:marBottom w:val="120"/>
          <w:divBdr>
            <w:top w:val="none" w:sz="0" w:space="0" w:color="auto"/>
            <w:left w:val="none" w:sz="0" w:space="0" w:color="auto"/>
            <w:bottom w:val="none" w:sz="0" w:space="0" w:color="auto"/>
            <w:right w:val="none" w:sz="0" w:space="0" w:color="auto"/>
          </w:divBdr>
        </w:div>
        <w:div w:id="1044599197">
          <w:marLeft w:val="720"/>
          <w:marRight w:val="0"/>
          <w:marTop w:val="0"/>
          <w:marBottom w:val="120"/>
          <w:divBdr>
            <w:top w:val="none" w:sz="0" w:space="0" w:color="auto"/>
            <w:left w:val="none" w:sz="0" w:space="0" w:color="auto"/>
            <w:bottom w:val="none" w:sz="0" w:space="0" w:color="auto"/>
            <w:right w:val="none" w:sz="0" w:space="0" w:color="auto"/>
          </w:divBdr>
        </w:div>
        <w:div w:id="1482425826">
          <w:marLeft w:val="720"/>
          <w:marRight w:val="0"/>
          <w:marTop w:val="0"/>
          <w:marBottom w:val="120"/>
          <w:divBdr>
            <w:top w:val="none" w:sz="0" w:space="0" w:color="auto"/>
            <w:left w:val="none" w:sz="0" w:space="0" w:color="auto"/>
            <w:bottom w:val="none" w:sz="0" w:space="0" w:color="auto"/>
            <w:right w:val="none" w:sz="0" w:space="0" w:color="auto"/>
          </w:divBdr>
        </w:div>
        <w:div w:id="1545828314">
          <w:marLeft w:val="720"/>
          <w:marRight w:val="0"/>
          <w:marTop w:val="0"/>
          <w:marBottom w:val="120"/>
          <w:divBdr>
            <w:top w:val="none" w:sz="0" w:space="0" w:color="auto"/>
            <w:left w:val="none" w:sz="0" w:space="0" w:color="auto"/>
            <w:bottom w:val="none" w:sz="0" w:space="0" w:color="auto"/>
            <w:right w:val="none" w:sz="0" w:space="0" w:color="auto"/>
          </w:divBdr>
        </w:div>
        <w:div w:id="1587224581">
          <w:marLeft w:val="240"/>
          <w:marRight w:val="0"/>
          <w:marTop w:val="0"/>
          <w:marBottom w:val="120"/>
          <w:divBdr>
            <w:top w:val="none" w:sz="0" w:space="0" w:color="auto"/>
            <w:left w:val="none" w:sz="0" w:space="0" w:color="auto"/>
            <w:bottom w:val="none" w:sz="0" w:space="0" w:color="auto"/>
            <w:right w:val="none" w:sz="0" w:space="0" w:color="auto"/>
          </w:divBdr>
        </w:div>
        <w:div w:id="1695107510">
          <w:marLeft w:val="240"/>
          <w:marRight w:val="0"/>
          <w:marTop w:val="0"/>
          <w:marBottom w:val="120"/>
          <w:divBdr>
            <w:top w:val="none" w:sz="0" w:space="0" w:color="auto"/>
            <w:left w:val="none" w:sz="0" w:space="0" w:color="auto"/>
            <w:bottom w:val="none" w:sz="0" w:space="0" w:color="auto"/>
            <w:right w:val="none" w:sz="0" w:space="0" w:color="auto"/>
          </w:divBdr>
        </w:div>
        <w:div w:id="1718316301">
          <w:marLeft w:val="720"/>
          <w:marRight w:val="0"/>
          <w:marTop w:val="0"/>
          <w:marBottom w:val="120"/>
          <w:divBdr>
            <w:top w:val="none" w:sz="0" w:space="0" w:color="auto"/>
            <w:left w:val="none" w:sz="0" w:space="0" w:color="auto"/>
            <w:bottom w:val="none" w:sz="0" w:space="0" w:color="auto"/>
            <w:right w:val="none" w:sz="0" w:space="0" w:color="auto"/>
          </w:divBdr>
        </w:div>
        <w:div w:id="1932665285">
          <w:marLeft w:val="720"/>
          <w:marRight w:val="0"/>
          <w:marTop w:val="0"/>
          <w:marBottom w:val="120"/>
          <w:divBdr>
            <w:top w:val="none" w:sz="0" w:space="0" w:color="auto"/>
            <w:left w:val="none" w:sz="0" w:space="0" w:color="auto"/>
            <w:bottom w:val="none" w:sz="0" w:space="0" w:color="auto"/>
            <w:right w:val="none" w:sz="0" w:space="0" w:color="auto"/>
          </w:divBdr>
        </w:div>
        <w:div w:id="1963489748">
          <w:marLeft w:val="720"/>
          <w:marRight w:val="0"/>
          <w:marTop w:val="0"/>
          <w:marBottom w:val="120"/>
          <w:divBdr>
            <w:top w:val="none" w:sz="0" w:space="0" w:color="auto"/>
            <w:left w:val="none" w:sz="0" w:space="0" w:color="auto"/>
            <w:bottom w:val="none" w:sz="0" w:space="0" w:color="auto"/>
            <w:right w:val="none" w:sz="0" w:space="0" w:color="auto"/>
          </w:divBdr>
        </w:div>
        <w:div w:id="2137024582">
          <w:marLeft w:val="720"/>
          <w:marRight w:val="0"/>
          <w:marTop w:val="0"/>
          <w:marBottom w:val="120"/>
          <w:divBdr>
            <w:top w:val="none" w:sz="0" w:space="0" w:color="auto"/>
            <w:left w:val="none" w:sz="0" w:space="0" w:color="auto"/>
            <w:bottom w:val="none" w:sz="0" w:space="0" w:color="auto"/>
            <w:right w:val="none" w:sz="0" w:space="0" w:color="auto"/>
          </w:divBdr>
        </w:div>
      </w:divsChild>
    </w:div>
    <w:div w:id="207719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01693-C8E3-4508-AFF7-931D03B6F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8</TotalTime>
  <Pages>18</Pages>
  <Words>1372</Words>
  <Characters>7827</Characters>
  <Application>Microsoft Office Word</Application>
  <DocSecurity>0</DocSecurity>
  <Lines>65</Lines>
  <Paragraphs>18</Paragraphs>
  <ScaleCrop>false</ScaleCrop>
  <Company>cy</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調查計畫</dc:title>
  <dc:subject/>
  <dc:creator>鄭旭浩</dc:creator>
  <cp:keywords/>
  <dc:description/>
  <cp:lastModifiedBy>羅毓秀</cp:lastModifiedBy>
  <cp:revision>7</cp:revision>
  <cp:lastPrinted>2025-11-07T08:33:00Z</cp:lastPrinted>
  <dcterms:created xsi:type="dcterms:W3CDTF">2025-12-18T01:18:00Z</dcterms:created>
  <dcterms:modified xsi:type="dcterms:W3CDTF">2025-12-18T07:09:00Z</dcterms:modified>
</cp:coreProperties>
</file>