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6BC761" w14:textId="1978C2A1" w:rsidR="005A667D" w:rsidRPr="00025BB9" w:rsidRDefault="005A667D" w:rsidP="004E6C94">
      <w:pPr>
        <w:pStyle w:val="af3"/>
        <w:rPr>
          <w:rFonts w:hAnsi="標楷體"/>
          <w:b w:val="0"/>
        </w:rPr>
      </w:pPr>
      <w:r w:rsidRPr="00025BB9">
        <w:rPr>
          <w:rFonts w:hAnsi="標楷體" w:hint="eastAsia"/>
          <w:b w:val="0"/>
        </w:rPr>
        <w:t>調查</w:t>
      </w:r>
      <w:r w:rsidR="00BF6666">
        <w:rPr>
          <w:rFonts w:hAnsi="標楷體" w:hint="eastAsia"/>
          <w:b w:val="0"/>
        </w:rPr>
        <w:t>意見</w:t>
      </w:r>
    </w:p>
    <w:p w14:paraId="08C3F40B" w14:textId="77777777" w:rsidR="005A667D" w:rsidRPr="00025BB9" w:rsidRDefault="005A667D" w:rsidP="004E6C94">
      <w:pPr>
        <w:pStyle w:val="1"/>
        <w:rPr>
          <w:rFonts w:hAnsi="標楷體"/>
        </w:rPr>
      </w:pPr>
      <w:r w:rsidRPr="00025BB9">
        <w:rPr>
          <w:rFonts w:hAnsi="標楷體" w:hint="eastAsia"/>
        </w:rPr>
        <w:t>案　　由：</w:t>
      </w:r>
      <w:r w:rsidR="009D79DA" w:rsidRPr="00025BB9">
        <w:rPr>
          <w:rFonts w:hAnsi="標楷體"/>
        </w:rPr>
        <w:fldChar w:fldCharType="begin"/>
      </w:r>
      <w:r w:rsidR="009D79DA" w:rsidRPr="00025BB9">
        <w:rPr>
          <w:rFonts w:hAnsi="標楷體"/>
        </w:rPr>
        <w:instrText xml:space="preserve"> </w:instrText>
      </w:r>
      <w:r w:rsidR="009D79DA" w:rsidRPr="00025BB9">
        <w:rPr>
          <w:rFonts w:hAnsi="標楷體" w:hint="eastAsia"/>
        </w:rPr>
        <w:instrText>MERGEFIELD "案由"</w:instrText>
      </w:r>
      <w:r w:rsidR="009D79DA" w:rsidRPr="00025BB9">
        <w:rPr>
          <w:rFonts w:hAnsi="標楷體"/>
        </w:rPr>
        <w:instrText xml:space="preserve"> </w:instrText>
      </w:r>
      <w:r w:rsidR="009D79DA" w:rsidRPr="00025BB9">
        <w:rPr>
          <w:rFonts w:hAnsi="標楷體"/>
        </w:rPr>
        <w:fldChar w:fldCharType="separate"/>
      </w:r>
      <w:r w:rsidR="00A17A98" w:rsidRPr="00025BB9">
        <w:rPr>
          <w:rFonts w:hAnsi="標楷體" w:hint="eastAsia"/>
          <w:noProof/>
        </w:rPr>
        <w:t>審計部108年度中央政府總決算審核報告，金門國家公園管理處接管之軍事營區，已陸續整建修復及活化再利用，惟部分營區接管已逾10年尚未整建或活化再利用，且未落實效益評估作業，亟待研謀改善案。</w:t>
      </w:r>
      <w:r w:rsidR="009D79DA" w:rsidRPr="00025BB9">
        <w:rPr>
          <w:rFonts w:hAnsi="標楷體"/>
        </w:rPr>
        <w:fldChar w:fldCharType="end"/>
      </w:r>
    </w:p>
    <w:p w14:paraId="38F27012" w14:textId="77777777" w:rsidR="005A667D" w:rsidRPr="00025BB9" w:rsidRDefault="006F306C" w:rsidP="004E6C94">
      <w:pPr>
        <w:pStyle w:val="10"/>
        <w:ind w:left="680" w:firstLine="680"/>
        <w:rPr>
          <w:rFonts w:hAnsi="標楷體"/>
        </w:rPr>
      </w:pPr>
      <w:r w:rsidRPr="00025BB9">
        <w:rPr>
          <w:rFonts w:hAnsi="標楷體" w:hint="eastAsia"/>
          <w:szCs w:val="32"/>
        </w:rPr>
        <w:t>審計部108年度中央政府總決算審核報告，金門國家公園管理處（下稱金管處）接管之軍事營區，已陸續整建修復及活化再利用，惟部分營區接管已逾10年尚未整建或活化再利用，且未落實效益評估作業，亟待研謀改善案。</w:t>
      </w:r>
      <w:r w:rsidR="00C931F5" w:rsidRPr="00025BB9">
        <w:rPr>
          <w:rFonts w:hAnsi="標楷體" w:hint="eastAsia"/>
          <w:szCs w:val="32"/>
        </w:rPr>
        <w:t>為釐清事實，經詢據審計部、</w:t>
      </w:r>
      <w:r w:rsidRPr="00025BB9">
        <w:rPr>
          <w:rFonts w:hAnsi="標楷體" w:hint="eastAsia"/>
          <w:szCs w:val="32"/>
        </w:rPr>
        <w:t>國防部及金管處</w:t>
      </w:r>
      <w:r w:rsidR="00C931F5" w:rsidRPr="00025BB9">
        <w:rPr>
          <w:rFonts w:hAnsi="標楷體" w:hint="eastAsia"/>
        </w:rPr>
        <w:t>釐清相關疑義，並於1</w:t>
      </w:r>
      <w:r w:rsidRPr="00025BB9">
        <w:rPr>
          <w:rFonts w:hAnsi="標楷體"/>
        </w:rPr>
        <w:t>10</w:t>
      </w:r>
      <w:r w:rsidR="00C931F5" w:rsidRPr="00025BB9">
        <w:rPr>
          <w:rFonts w:hAnsi="標楷體" w:hint="eastAsia"/>
        </w:rPr>
        <w:t>年</w:t>
      </w:r>
      <w:r w:rsidRPr="00025BB9">
        <w:rPr>
          <w:rFonts w:hAnsi="標楷體" w:hint="eastAsia"/>
        </w:rPr>
        <w:t>3</w:t>
      </w:r>
      <w:r w:rsidR="00C931F5" w:rsidRPr="00025BB9">
        <w:rPr>
          <w:rFonts w:hAnsi="標楷體" w:hint="eastAsia"/>
        </w:rPr>
        <w:t>月</w:t>
      </w:r>
      <w:r w:rsidRPr="00025BB9">
        <w:rPr>
          <w:rFonts w:hAnsi="標楷體" w:hint="eastAsia"/>
        </w:rPr>
        <w:t>16</w:t>
      </w:r>
      <w:r w:rsidR="00C931F5" w:rsidRPr="00025BB9">
        <w:rPr>
          <w:rFonts w:hAnsi="標楷體" w:hint="eastAsia"/>
        </w:rPr>
        <w:t>日、</w:t>
      </w:r>
      <w:r w:rsidRPr="00025BB9">
        <w:rPr>
          <w:rFonts w:hAnsi="標楷體" w:hint="eastAsia"/>
        </w:rPr>
        <w:t>17</w:t>
      </w:r>
      <w:r w:rsidR="00C931F5" w:rsidRPr="00025BB9">
        <w:rPr>
          <w:rFonts w:hAnsi="標楷體" w:hint="eastAsia"/>
        </w:rPr>
        <w:t>日會同</w:t>
      </w:r>
      <w:r w:rsidRPr="00025BB9">
        <w:rPr>
          <w:rFonts w:hAnsi="標楷體" w:hint="eastAsia"/>
        </w:rPr>
        <w:t>金管處</w:t>
      </w:r>
      <w:r w:rsidR="00C931F5" w:rsidRPr="00025BB9">
        <w:rPr>
          <w:rFonts w:hAnsi="標楷體" w:hint="eastAsia"/>
        </w:rPr>
        <w:t>會</w:t>
      </w:r>
      <w:r w:rsidRPr="00025BB9">
        <w:rPr>
          <w:rFonts w:hAnsi="標楷體" w:hint="eastAsia"/>
        </w:rPr>
        <w:t>同</w:t>
      </w:r>
      <w:r w:rsidR="00C931F5" w:rsidRPr="00025BB9">
        <w:rPr>
          <w:rFonts w:hAnsi="標楷體" w:hint="eastAsia"/>
        </w:rPr>
        <w:t>前往</w:t>
      </w:r>
      <w:r w:rsidRPr="00025BB9">
        <w:rPr>
          <w:rFonts w:hAnsi="標楷體" w:hint="eastAsia"/>
        </w:rPr>
        <w:t>各接管之軍事營區</w:t>
      </w:r>
      <w:r w:rsidR="00C931F5" w:rsidRPr="00025BB9">
        <w:rPr>
          <w:rFonts w:hAnsi="標楷體" w:hint="eastAsia"/>
        </w:rPr>
        <w:t>現場履勘並聽取業務簡報，1</w:t>
      </w:r>
      <w:r w:rsidRPr="00025BB9">
        <w:rPr>
          <w:rFonts w:hAnsi="標楷體"/>
        </w:rPr>
        <w:t>10</w:t>
      </w:r>
      <w:r w:rsidR="00C931F5" w:rsidRPr="00025BB9">
        <w:rPr>
          <w:rFonts w:hAnsi="標楷體" w:hint="eastAsia"/>
        </w:rPr>
        <w:t>年</w:t>
      </w:r>
      <w:r w:rsidRPr="00025BB9">
        <w:rPr>
          <w:rFonts w:hAnsi="標楷體" w:hint="eastAsia"/>
        </w:rPr>
        <w:t>3</w:t>
      </w:r>
      <w:r w:rsidR="00C931F5" w:rsidRPr="00025BB9">
        <w:rPr>
          <w:rFonts w:hAnsi="標楷體" w:hint="eastAsia"/>
        </w:rPr>
        <w:t>月</w:t>
      </w:r>
      <w:r w:rsidRPr="00025BB9">
        <w:rPr>
          <w:rFonts w:hAnsi="標楷體" w:hint="eastAsia"/>
        </w:rPr>
        <w:t>18</w:t>
      </w:r>
      <w:r w:rsidR="00C931F5" w:rsidRPr="00025BB9">
        <w:rPr>
          <w:rFonts w:hAnsi="標楷體" w:hint="eastAsia"/>
        </w:rPr>
        <w:t>日</w:t>
      </w:r>
      <w:r w:rsidRPr="00025BB9">
        <w:rPr>
          <w:rFonts w:hAnsi="標楷體" w:hint="eastAsia"/>
        </w:rPr>
        <w:t>約詢金管處、財政部國有財產署北區分署金馬辦事處（下稱金馬辦事處）及金門縣政府（觀光處、文化處、地政局）</w:t>
      </w:r>
      <w:r w:rsidR="00F07656" w:rsidRPr="00025BB9">
        <w:rPr>
          <w:rFonts w:hAnsi="標楷體" w:hint="eastAsia"/>
        </w:rPr>
        <w:t>後</w:t>
      </w:r>
      <w:r w:rsidR="005A667D" w:rsidRPr="00025BB9">
        <w:rPr>
          <w:rFonts w:hAnsi="標楷體" w:hint="eastAsia"/>
        </w:rPr>
        <w:t>，茲臚列調查意見如下：</w:t>
      </w:r>
    </w:p>
    <w:p w14:paraId="7EAD9F47" w14:textId="1EB54261" w:rsidR="00F301A2" w:rsidRPr="00025BB9" w:rsidRDefault="00D35787" w:rsidP="00F301A2">
      <w:pPr>
        <w:pStyle w:val="2"/>
        <w:ind w:left="1020" w:hanging="680"/>
        <w:rPr>
          <w:rFonts w:hAnsi="標楷體"/>
          <w:b/>
        </w:rPr>
      </w:pPr>
      <w:r w:rsidRPr="00D35787">
        <w:rPr>
          <w:rFonts w:hAnsi="標楷體" w:hint="eastAsia"/>
          <w:b/>
        </w:rPr>
        <w:t>金管處雖歸納分析目前26處接收營區原貌保存原因，並建立未來整建先後原則，但原貌保存方式決定後，仍應適時檢視評估有無先行「修復」之急迫性後，再予進行保存維護管理。</w:t>
      </w:r>
    </w:p>
    <w:p w14:paraId="4AD8C20B" w14:textId="03C69D90" w:rsidR="00927379" w:rsidRPr="00025BB9" w:rsidRDefault="00D35787" w:rsidP="00F301A2">
      <w:pPr>
        <w:pStyle w:val="3"/>
        <w:rPr>
          <w:rFonts w:hAnsi="標楷體"/>
        </w:rPr>
      </w:pPr>
      <w:r w:rsidRPr="00D35787">
        <w:rPr>
          <w:rFonts w:hint="eastAsia"/>
        </w:rPr>
        <w:t>按「金門國家公園軍事營區接管保存維護利用原則」第3點載明：「接管之軍事營區在不破壞現有工事主體結構或國防安全需要時隨時使用之原則下，採原樣修復保存或活化利用為之。」是以，完成接收管理之軍事營區除活化利用外，其餘則應以原樣修復後再予保存維護，自應視接管營區之整修復原需要先行修復，而非僅依現況予以原樣保存。</w:t>
      </w:r>
    </w:p>
    <w:p w14:paraId="65C4528A" w14:textId="49C782CE" w:rsidR="00F301A2" w:rsidRPr="008F514D" w:rsidRDefault="00D35787" w:rsidP="00CF4266">
      <w:pPr>
        <w:pStyle w:val="3"/>
      </w:pPr>
      <w:r w:rsidRPr="00025BB9">
        <w:rPr>
          <w:rFonts w:hAnsi="標楷體" w:hint="eastAsia"/>
        </w:rPr>
        <w:t>據審計部查核意見，自88至108年底止，金管處逐年接管之軍事營區計56處中，雖已逐年編列預算，</w:t>
      </w:r>
      <w:r w:rsidRPr="00025BB9">
        <w:rPr>
          <w:rFonts w:hAnsi="標楷體" w:hint="eastAsia"/>
        </w:rPr>
        <w:lastRenderedPageBreak/>
        <w:t>分年分區辦理軍事營區整建修復活化作業，惟除活化開放使用營區外，採現況保存並俟未來預算狀況再辦理整建（修復）活化利用者有26處營區，而其中竟有部分接管已逾10年仍無法完成整建（修復）作業及活化再利用之軍事營區，故金管處為避免軍事營區長期閒置，</w:t>
      </w:r>
      <w:r>
        <w:rPr>
          <w:rFonts w:hAnsi="標楷體" w:hint="eastAsia"/>
        </w:rPr>
        <w:t>應</w:t>
      </w:r>
      <w:r w:rsidRPr="00025BB9">
        <w:rPr>
          <w:rFonts w:hAnsi="標楷體" w:hint="eastAsia"/>
        </w:rPr>
        <w:t>研謀整體性之整建（修復）及活化</w:t>
      </w:r>
      <w:r w:rsidRPr="008F514D">
        <w:rPr>
          <w:rFonts w:hint="eastAsia"/>
        </w:rPr>
        <w:t>再利用具體因應作為，以利戰役史蹟之保存維護。</w:t>
      </w:r>
    </w:p>
    <w:p w14:paraId="42627799" w14:textId="77777777" w:rsidR="009E6858" w:rsidRPr="009E6858" w:rsidRDefault="009E6858" w:rsidP="008F514D">
      <w:pPr>
        <w:pStyle w:val="3"/>
        <w:spacing w:line="480" w:lineRule="exact"/>
        <w:ind w:left="1360" w:hanging="680"/>
        <w:rPr>
          <w:rFonts w:hAnsi="標楷體"/>
          <w:szCs w:val="32"/>
        </w:rPr>
      </w:pPr>
      <w:r w:rsidRPr="009E6858">
        <w:rPr>
          <w:rFonts w:hAnsi="標楷體" w:hint="eastAsia"/>
        </w:rPr>
        <w:t>金</w:t>
      </w:r>
      <w:r w:rsidRPr="009E6858">
        <w:rPr>
          <w:rFonts w:hAnsi="標楷體" w:hint="eastAsia"/>
          <w:szCs w:val="32"/>
        </w:rPr>
        <w:t>管處表</w:t>
      </w:r>
      <w:r w:rsidRPr="008F514D">
        <w:rPr>
          <w:rFonts w:hint="eastAsia"/>
        </w:rPr>
        <w:t>示，前述26處空置營區先採原貌保存原因，除受限於預算未能於短期間完成營區整建修復為主要因素外，經</w:t>
      </w:r>
      <w:r w:rsidRPr="009E6858">
        <w:rPr>
          <w:rFonts w:hAnsi="標楷體" w:hint="eastAsia"/>
          <w:szCs w:val="32"/>
        </w:rPr>
        <w:t>分析歸納尚有五大主因如下:</w:t>
      </w:r>
    </w:p>
    <w:p w14:paraId="569310BB" w14:textId="77777777" w:rsidR="009E6858" w:rsidRPr="00025BB9" w:rsidRDefault="009E6858" w:rsidP="008F514D">
      <w:pPr>
        <w:pStyle w:val="4"/>
        <w:spacing w:line="460" w:lineRule="exact"/>
      </w:pPr>
      <w:r w:rsidRPr="00025BB9">
        <w:rPr>
          <w:rFonts w:hint="eastAsia"/>
        </w:rPr>
        <w:t>產權複雜：營區範圍或其主要建築涉大量私人土地，如武威二、埕下三、蜈蚣山四、蜈蚣山五、蜈蚣山八、虎堡六等營區。</w:t>
      </w:r>
    </w:p>
    <w:p w14:paraId="62F5C234" w14:textId="77777777" w:rsidR="009E6858" w:rsidRPr="00025BB9" w:rsidRDefault="009E6858" w:rsidP="008F514D">
      <w:pPr>
        <w:pStyle w:val="4"/>
        <w:spacing w:line="460" w:lineRule="exact"/>
      </w:pPr>
      <w:r w:rsidRPr="00025BB9">
        <w:rPr>
          <w:rFonts w:hint="eastAsia"/>
        </w:rPr>
        <w:t>交通不便：未有道路經過或出入通道需經過私人土地，如南山六、后扁五、寨仔山一、黃厝五等營區。</w:t>
      </w:r>
    </w:p>
    <w:p w14:paraId="092830CB" w14:textId="77777777" w:rsidR="009E6858" w:rsidRPr="00025BB9" w:rsidRDefault="009E6858" w:rsidP="008F514D">
      <w:pPr>
        <w:pStyle w:val="4"/>
        <w:spacing w:line="420" w:lineRule="exact"/>
      </w:pPr>
      <w:bookmarkStart w:id="0" w:name="_Hlk74662614"/>
      <w:r w:rsidRPr="00025BB9">
        <w:rPr>
          <w:rFonts w:hint="eastAsia"/>
        </w:rPr>
        <w:t>營區主要建築結構有安全疑慮或其範圍內有崩塌之危險者：如黃厝六、紅土溝一</w:t>
      </w:r>
      <w:bookmarkEnd w:id="0"/>
      <w:r w:rsidRPr="00025BB9">
        <w:rPr>
          <w:rFonts w:hint="eastAsia"/>
        </w:rPr>
        <w:t>、虎堡一等營區。</w:t>
      </w:r>
    </w:p>
    <w:p w14:paraId="65E47E70" w14:textId="77777777" w:rsidR="009E6858" w:rsidRPr="00025BB9" w:rsidRDefault="009E6858" w:rsidP="008F514D">
      <w:pPr>
        <w:pStyle w:val="4"/>
        <w:spacing w:line="420" w:lineRule="exact"/>
      </w:pPr>
      <w:r w:rsidRPr="00025BB9">
        <w:rPr>
          <w:rFonts w:hint="eastAsia"/>
        </w:rPr>
        <w:t>營區周邊未有其他據點勾連：其整修活化再利用無法形成經濟規模，如白龍潭、南山五、大東山一、復興島、東割灣四、后嶼坡等營區。</w:t>
      </w:r>
    </w:p>
    <w:p w14:paraId="5D8702B0" w14:textId="79DD058E" w:rsidR="00F85F29" w:rsidRPr="00025BB9" w:rsidRDefault="009E6858" w:rsidP="008F514D">
      <w:pPr>
        <w:pStyle w:val="4"/>
        <w:spacing w:line="420" w:lineRule="exact"/>
        <w:rPr>
          <w:rFonts w:hAnsi="標楷體"/>
          <w:b/>
        </w:rPr>
      </w:pPr>
      <w:r w:rsidRPr="00025BB9">
        <w:rPr>
          <w:rFonts w:hint="eastAsia"/>
        </w:rPr>
        <w:t>營區未有突出之條件亟須立即整建活化再利用者：如庫北、光武三、黃厝一、四維六、紅土溝五等營區。</w:t>
      </w:r>
    </w:p>
    <w:p w14:paraId="774381AD" w14:textId="06EACC87" w:rsidR="00F301A2" w:rsidRPr="009E6858" w:rsidRDefault="009E6858" w:rsidP="008F514D">
      <w:pPr>
        <w:pStyle w:val="3"/>
        <w:spacing w:line="480" w:lineRule="exact"/>
        <w:ind w:left="1360" w:hanging="680"/>
        <w:rPr>
          <w:rFonts w:hAnsi="標楷體"/>
          <w:b/>
        </w:rPr>
      </w:pPr>
      <w:r w:rsidRPr="00025BB9">
        <w:rPr>
          <w:rFonts w:hint="eastAsia"/>
        </w:rPr>
        <w:t>然而前述採原樣保存之軍事營區，確有屬偏遠維護不易，或因產權複雜無法釐清，或因建築結構有崩塌危險</w:t>
      </w:r>
      <w:r>
        <w:rPr>
          <w:rFonts w:hint="eastAsia"/>
        </w:rPr>
        <w:t>之</w:t>
      </w:r>
      <w:r w:rsidRPr="00E34725">
        <w:rPr>
          <w:rFonts w:hAnsi="標楷體" w:hint="eastAsia"/>
          <w:szCs w:val="32"/>
        </w:rPr>
        <w:t>安全疑慮</w:t>
      </w:r>
      <w:r w:rsidRPr="00025BB9">
        <w:rPr>
          <w:rFonts w:hint="eastAsia"/>
        </w:rPr>
        <w:t>等因素，致短期尚無修復或活化計畫，然此等軍事營區其碉堡、防禦工事，倘再評</w:t>
      </w:r>
      <w:r w:rsidRPr="00025BB9">
        <w:rPr>
          <w:rFonts w:hint="eastAsia"/>
        </w:rPr>
        <w:lastRenderedPageBreak/>
        <w:t>估不具文資保存價值者應可</w:t>
      </w:r>
      <w:r w:rsidRPr="0049210D">
        <w:rPr>
          <w:rFonts w:hint="eastAsia"/>
        </w:rPr>
        <w:t>排除列管範圍外</w:t>
      </w:r>
      <w:r w:rsidRPr="00025BB9">
        <w:rPr>
          <w:rFonts w:hint="eastAsia"/>
        </w:rPr>
        <w:t>，若因修復所需之法定前置程序工作、修復，涉及特殊工法所需成本，有較一般性營建工程為高時，而無法緊急處理，</w:t>
      </w:r>
      <w:r>
        <w:rPr>
          <w:rFonts w:hint="eastAsia"/>
        </w:rPr>
        <w:t>當</w:t>
      </w:r>
      <w:r w:rsidRPr="00025BB9">
        <w:rPr>
          <w:rFonts w:hint="eastAsia"/>
        </w:rPr>
        <w:t>依「文化資產保存法」第8條</w:t>
      </w:r>
      <w:r w:rsidRPr="00025BB9">
        <w:rPr>
          <w:rStyle w:val="afe"/>
          <w:rFonts w:hAnsi="標楷體"/>
          <w:szCs w:val="32"/>
        </w:rPr>
        <w:footnoteReference w:id="1"/>
      </w:r>
      <w:r w:rsidRPr="00025BB9">
        <w:rPr>
          <w:rFonts w:hint="eastAsia"/>
        </w:rPr>
        <w:t>規定向中央主管機關申請</w:t>
      </w:r>
      <w:r>
        <w:rPr>
          <w:rFonts w:hint="eastAsia"/>
        </w:rPr>
        <w:t>協</w:t>
      </w:r>
      <w:r w:rsidRPr="00025BB9">
        <w:rPr>
          <w:rFonts w:hint="eastAsia"/>
        </w:rPr>
        <w:t>助，以避免珍貴戰役史蹟毀壞佚失。</w:t>
      </w:r>
    </w:p>
    <w:p w14:paraId="78B50EA3" w14:textId="793C3F18" w:rsidR="009E6858" w:rsidRPr="00025BB9" w:rsidRDefault="009E6858" w:rsidP="00CF4266">
      <w:pPr>
        <w:pStyle w:val="3"/>
        <w:rPr>
          <w:rFonts w:hAnsi="標楷體"/>
          <w:b/>
        </w:rPr>
      </w:pPr>
      <w:r w:rsidRPr="00CC08FB">
        <w:rPr>
          <w:rFonts w:hint="eastAsia"/>
        </w:rPr>
        <w:t>綜上，金管處雖能歸納分析目前26處原貌保存考量原因，並建立未來整建先後原則，但原貌保存方式決定後，仍應適時檢視評估有無先行「修復」之必要、急迫性後，再予進行保存維護管理，並保持機動性或滾動式管理方式；甚為緊急保存珍貴戰地史蹟，當依文資法相關規定儘速尋求中央或地方文化主管機關介入協助</w:t>
      </w:r>
      <w:r>
        <w:rPr>
          <w:rFonts w:hint="eastAsia"/>
        </w:rPr>
        <w:t>。</w:t>
      </w:r>
    </w:p>
    <w:p w14:paraId="73D2C301" w14:textId="6C2B77AE" w:rsidR="002B078C" w:rsidRPr="00EC4C01" w:rsidRDefault="0049509B" w:rsidP="00AF4DF7">
      <w:pPr>
        <w:pStyle w:val="2"/>
        <w:ind w:left="1020" w:hanging="680"/>
        <w:rPr>
          <w:rFonts w:hAnsi="標楷體"/>
          <w:b/>
        </w:rPr>
      </w:pPr>
      <w:r w:rsidRPr="00EC4C01">
        <w:rPr>
          <w:rFonts w:hint="eastAsia"/>
          <w:b/>
        </w:rPr>
        <w:t>緊急保存珍貴戰地史蹟，應即依文化資產保存法相關規定洽請中央或地方文化主管機關介入，協助研處適當保存方式。</w:t>
      </w:r>
    </w:p>
    <w:p w14:paraId="512F37C8" w14:textId="1CB30865" w:rsidR="00755F5F" w:rsidRPr="00EC4C01" w:rsidRDefault="0031113A" w:rsidP="005241D0">
      <w:pPr>
        <w:pStyle w:val="3"/>
      </w:pPr>
      <w:r w:rsidRPr="00EC4C01">
        <w:rPr>
          <w:rFonts w:hint="eastAsia"/>
        </w:rPr>
        <w:t>經</w:t>
      </w:r>
      <w:r w:rsidR="00BC5C16" w:rsidRPr="00EC4C01">
        <w:rPr>
          <w:rFonts w:hint="eastAsia"/>
        </w:rPr>
        <w:t>查位在</w:t>
      </w:r>
      <w:r w:rsidRPr="00EC4C01">
        <w:rPr>
          <w:rFonts w:ascii="Segoe UI" w:hAnsi="Segoe UI" w:cs="Segoe UI" w:hint="eastAsia"/>
          <w:shd w:val="clear" w:color="auto" w:fill="FFFFFF"/>
        </w:rPr>
        <w:t>烈嶼鄉西北角</w:t>
      </w:r>
      <w:r w:rsidR="00BC5C16" w:rsidRPr="00EC4C01">
        <w:rPr>
          <w:rFonts w:ascii="Segoe UI" w:hAnsi="Segoe UI" w:cs="Segoe UI"/>
          <w:shd w:val="clear" w:color="auto" w:fill="FFFFFF"/>
        </w:rPr>
        <w:t>湖井頭戰史館與貓公石濱海休憩區的環島自行車道上</w:t>
      </w:r>
      <w:r w:rsidR="00BC5C16" w:rsidRPr="00EC4C01">
        <w:rPr>
          <w:rFonts w:hint="eastAsia"/>
        </w:rPr>
        <w:t>，</w:t>
      </w:r>
      <w:r w:rsidR="00BC5C16" w:rsidRPr="00EC4C01">
        <w:rPr>
          <w:rFonts w:ascii="Segoe UI" w:hAnsi="Segoe UI" w:cs="Segoe UI"/>
          <w:shd w:val="clear" w:color="auto" w:fill="FFFFFF"/>
        </w:rPr>
        <w:t>緊鄰著海邊</w:t>
      </w:r>
      <w:r w:rsidR="00BC5C16" w:rsidRPr="00EC4C01">
        <w:rPr>
          <w:rFonts w:ascii="Segoe UI" w:hAnsi="Segoe UI" w:cs="Segoe UI" w:hint="eastAsia"/>
          <w:shd w:val="clear" w:color="auto" w:fill="FFFFFF"/>
        </w:rPr>
        <w:t>的</w:t>
      </w:r>
      <w:r w:rsidR="00BC5C16" w:rsidRPr="00EC4C01">
        <w:rPr>
          <w:rFonts w:ascii="Segoe UI" w:hAnsi="Segoe UI" w:cs="Segoe UI"/>
          <w:shd w:val="clear" w:color="auto" w:fill="FFFFFF"/>
        </w:rPr>
        <w:t>紅土海岸凹陷處</w:t>
      </w:r>
      <w:r w:rsidRPr="00EC4C01">
        <w:rPr>
          <w:rFonts w:ascii="Segoe UI" w:hAnsi="Segoe UI" w:cs="Segoe UI" w:hint="eastAsia"/>
          <w:shd w:val="clear" w:color="auto" w:fill="FFFFFF"/>
        </w:rPr>
        <w:t>有一處</w:t>
      </w:r>
      <w:r w:rsidR="00461697" w:rsidRPr="00EC4C01">
        <w:rPr>
          <w:rFonts w:ascii="Segoe UI" w:hAnsi="Segoe UI" w:cs="Segoe UI" w:hint="eastAsia"/>
          <w:shd w:val="clear" w:color="auto" w:fill="FFFFFF"/>
        </w:rPr>
        <w:t>當</w:t>
      </w:r>
      <w:r w:rsidR="00461697" w:rsidRPr="00EC4C01">
        <w:rPr>
          <w:rFonts w:ascii="Segoe UI" w:hAnsi="Segoe UI" w:cs="Segoe UI"/>
          <w:shd w:val="clear" w:color="auto" w:fill="FFFFFF"/>
        </w:rPr>
        <w:t>地名稱為「紅土溝」</w:t>
      </w:r>
      <w:r w:rsidRPr="00EC4C01">
        <w:rPr>
          <w:rFonts w:ascii="Segoe UI" w:hAnsi="Segoe UI" w:cs="Segoe UI" w:hint="eastAsia"/>
          <w:shd w:val="clear" w:color="auto" w:fill="FFFFFF"/>
        </w:rPr>
        <w:t>之灘地</w:t>
      </w:r>
      <w:r w:rsidR="00461697" w:rsidRPr="00EC4C01">
        <w:rPr>
          <w:rFonts w:ascii="Segoe UI" w:hAnsi="Segoe UI" w:cs="Segoe UI" w:hint="eastAsia"/>
          <w:shd w:val="clear" w:color="auto" w:fill="FFFFFF"/>
        </w:rPr>
        <w:t>，因</w:t>
      </w:r>
      <w:r w:rsidR="004A49DA" w:rsidRPr="00EC4C01">
        <w:rPr>
          <w:rFonts w:ascii="Segoe UI" w:hAnsi="Segoe UI" w:cs="Segoe UI"/>
          <w:shd w:val="clear" w:color="auto" w:fill="FFFFFF"/>
        </w:rPr>
        <w:t>軍管時期研判該沙灘是敵軍可行非正規登陸之海灘</w:t>
      </w:r>
      <w:r w:rsidR="00461697" w:rsidRPr="00EC4C01">
        <w:rPr>
          <w:rFonts w:ascii="Segoe UI" w:hAnsi="Segoe UI" w:cs="Segoe UI" w:hint="eastAsia"/>
          <w:shd w:val="clear" w:color="auto" w:fill="FFFFFF"/>
        </w:rPr>
        <w:t>，為防止敵軍趁潮汐侵犯</w:t>
      </w:r>
      <w:r w:rsidR="004A49DA" w:rsidRPr="00EC4C01">
        <w:rPr>
          <w:rFonts w:ascii="Segoe UI" w:hAnsi="Segoe UI" w:cs="Segoe UI" w:hint="eastAsia"/>
          <w:shd w:val="clear" w:color="auto" w:fill="FFFFFF"/>
        </w:rPr>
        <w:t>，</w:t>
      </w:r>
      <w:r w:rsidR="00461697" w:rsidRPr="00EC4C01">
        <w:rPr>
          <w:rFonts w:ascii="Segoe UI" w:hAnsi="Segoe UI" w:cs="Segoe UI" w:hint="eastAsia"/>
          <w:shd w:val="clear" w:color="auto" w:fill="FFFFFF"/>
        </w:rPr>
        <w:t>因此早年軍方設有</w:t>
      </w:r>
      <w:r w:rsidR="00BC5C16" w:rsidRPr="00EC4C01">
        <w:rPr>
          <w:rFonts w:hint="eastAsia"/>
        </w:rPr>
        <w:t>三處</w:t>
      </w:r>
      <w:r w:rsidR="00BC5C16" w:rsidRPr="00EC4C01">
        <w:rPr>
          <w:rFonts w:ascii="Segoe UI" w:hAnsi="Segoe UI" w:cs="Segoe UI"/>
          <w:shd w:val="clear" w:color="auto" w:fill="FFFFFF"/>
        </w:rPr>
        <w:t>據點</w:t>
      </w:r>
      <w:r w:rsidR="00FA2602" w:rsidRPr="00EC4C01">
        <w:rPr>
          <w:rFonts w:ascii="Segoe UI" w:hAnsi="Segoe UI" w:cs="Segoe UI" w:hint="eastAsia"/>
          <w:shd w:val="clear" w:color="auto" w:fill="FFFFFF"/>
        </w:rPr>
        <w:t>。</w:t>
      </w:r>
      <w:r w:rsidR="004A49DA" w:rsidRPr="00EC4C01">
        <w:rPr>
          <w:rFonts w:ascii="Segoe UI" w:hAnsi="Segoe UI" w:cs="Segoe UI" w:hint="eastAsia"/>
          <w:shd w:val="clear" w:color="auto" w:fill="FFFFFF"/>
        </w:rPr>
        <w:t>嗣經軍備局</w:t>
      </w:r>
      <w:r w:rsidRPr="00EC4C01">
        <w:rPr>
          <w:rFonts w:ascii="Segoe UI" w:hAnsi="Segoe UI" w:cs="Segoe UI" w:hint="eastAsia"/>
          <w:shd w:val="clear" w:color="auto" w:fill="FFFFFF"/>
        </w:rPr>
        <w:t>陸續</w:t>
      </w:r>
      <w:r w:rsidR="004A49DA" w:rsidRPr="00EC4C01">
        <w:rPr>
          <w:rFonts w:ascii="Segoe UI" w:hAnsi="Segoe UI" w:cs="Segoe UI" w:hint="eastAsia"/>
          <w:shd w:val="clear" w:color="auto" w:fill="FFFFFF"/>
        </w:rPr>
        <w:t>檢討釋出，故</w:t>
      </w:r>
      <w:r w:rsidR="00A31F59" w:rsidRPr="00EC4C01">
        <w:rPr>
          <w:rFonts w:ascii="Segoe UI" w:hAnsi="Segoe UI" w:cs="Segoe UI" w:hint="eastAsia"/>
          <w:shd w:val="clear" w:color="auto" w:fill="FFFFFF"/>
        </w:rPr>
        <w:t>金管處分別</w:t>
      </w:r>
      <w:r w:rsidR="004A49DA" w:rsidRPr="00EC4C01">
        <w:rPr>
          <w:rFonts w:ascii="Segoe UI" w:hAnsi="Segoe UI" w:cs="Segoe UI" w:hint="eastAsia"/>
          <w:shd w:val="clear" w:color="auto" w:fill="FFFFFF"/>
        </w:rPr>
        <w:t>於</w:t>
      </w:r>
      <w:r w:rsidR="00A31F59" w:rsidRPr="00EC4C01">
        <w:rPr>
          <w:rFonts w:hint="eastAsia"/>
        </w:rPr>
        <w:t>9</w:t>
      </w:r>
      <w:r w:rsidR="00A31F59" w:rsidRPr="00EC4C01">
        <w:t>2</w:t>
      </w:r>
      <w:r w:rsidR="00A31F59" w:rsidRPr="00EC4C01">
        <w:rPr>
          <w:rFonts w:hint="eastAsia"/>
        </w:rPr>
        <w:t>年9月、9</w:t>
      </w:r>
      <w:r w:rsidR="00A31F59" w:rsidRPr="00EC4C01">
        <w:t>3</w:t>
      </w:r>
      <w:r w:rsidR="00A31F59" w:rsidRPr="00EC4C01">
        <w:rPr>
          <w:rFonts w:hint="eastAsia"/>
        </w:rPr>
        <w:t>年7月及1</w:t>
      </w:r>
      <w:r w:rsidR="00A31F59" w:rsidRPr="00EC4C01">
        <w:t>05</w:t>
      </w:r>
      <w:r w:rsidR="00A31F59" w:rsidRPr="00EC4C01">
        <w:rPr>
          <w:rFonts w:hint="eastAsia"/>
        </w:rPr>
        <w:t>年11月接管</w:t>
      </w:r>
      <w:r w:rsidR="00BC5C16" w:rsidRPr="00EC4C01">
        <w:rPr>
          <w:rFonts w:hint="eastAsia"/>
        </w:rPr>
        <w:t>紅土溝一營區、三營區及五營區（位置略圖如圖一）</w:t>
      </w:r>
      <w:r w:rsidR="00A31F59" w:rsidRPr="00EC4C01">
        <w:rPr>
          <w:rFonts w:hint="eastAsia"/>
        </w:rPr>
        <w:t>，</w:t>
      </w:r>
      <w:r w:rsidR="004A49DA" w:rsidRPr="00EC4C01">
        <w:rPr>
          <w:rFonts w:hint="eastAsia"/>
        </w:rPr>
        <w:t>其中紅土溝三營區</w:t>
      </w:r>
      <w:r w:rsidR="00B860B1" w:rsidRPr="00EC4C01">
        <w:rPr>
          <w:rFonts w:hint="eastAsia"/>
        </w:rPr>
        <w:t>（L</w:t>
      </w:r>
      <w:r w:rsidR="00217A8B" w:rsidRPr="00EC4C01">
        <w:t>-36</w:t>
      </w:r>
      <w:r w:rsidR="00217A8B" w:rsidRPr="00EC4C01">
        <w:rPr>
          <w:rFonts w:hint="eastAsia"/>
        </w:rPr>
        <w:t>據點</w:t>
      </w:r>
      <w:r w:rsidR="00B860B1" w:rsidRPr="00EC4C01">
        <w:rPr>
          <w:rFonts w:hint="eastAsia"/>
        </w:rPr>
        <w:t>）</w:t>
      </w:r>
      <w:r w:rsidR="004A49DA" w:rsidRPr="00EC4C01">
        <w:rPr>
          <w:rFonts w:hint="eastAsia"/>
        </w:rPr>
        <w:t>整修後</w:t>
      </w:r>
      <w:r w:rsidR="001E37AA" w:rsidRPr="00EC4C01">
        <w:rPr>
          <w:rFonts w:hint="eastAsia"/>
        </w:rPr>
        <w:t>已</w:t>
      </w:r>
      <w:r w:rsidR="004A49DA" w:rsidRPr="00EC4C01">
        <w:rPr>
          <w:rFonts w:hint="eastAsia"/>
        </w:rPr>
        <w:t>於99年7月開放</w:t>
      </w:r>
      <w:r w:rsidR="001E37AA" w:rsidRPr="00EC4C01">
        <w:rPr>
          <w:rFonts w:hint="eastAsia"/>
        </w:rPr>
        <w:t>作</w:t>
      </w:r>
      <w:r w:rsidR="003E1359" w:rsidRPr="00EC4C01">
        <w:rPr>
          <w:rFonts w:hint="eastAsia"/>
        </w:rPr>
        <w:t>戰役史蹟展示，至於</w:t>
      </w:r>
      <w:r w:rsidR="00A32F8B" w:rsidRPr="00EC4C01">
        <w:rPr>
          <w:rFonts w:hint="eastAsia"/>
        </w:rPr>
        <w:t>紅土溝一營區</w:t>
      </w:r>
      <w:r w:rsidR="00C73814" w:rsidRPr="00EC4C01">
        <w:rPr>
          <w:rFonts w:hint="eastAsia"/>
        </w:rPr>
        <w:t>則</w:t>
      </w:r>
      <w:r w:rsidR="00A32F8B" w:rsidRPr="00EC4C01">
        <w:rPr>
          <w:rFonts w:hint="eastAsia"/>
        </w:rPr>
        <w:t>接管長達十餘年仍</w:t>
      </w:r>
      <w:r w:rsidR="001E37AA" w:rsidRPr="00EC4C01">
        <w:rPr>
          <w:rFonts w:hint="eastAsia"/>
        </w:rPr>
        <w:t>無法</w:t>
      </w:r>
      <w:r w:rsidR="00A32F8B" w:rsidRPr="00EC4C01">
        <w:rPr>
          <w:rFonts w:hint="eastAsia"/>
        </w:rPr>
        <w:t>進行整修維護，</w:t>
      </w:r>
      <w:r w:rsidR="00755F5F" w:rsidRPr="00EC4C01">
        <w:rPr>
          <w:rFonts w:hint="eastAsia"/>
        </w:rPr>
        <w:t>經詢據</w:t>
      </w:r>
      <w:r w:rsidR="00C73814" w:rsidRPr="00EC4C01">
        <w:rPr>
          <w:rFonts w:hint="eastAsia"/>
        </w:rPr>
        <w:t>金管</w:t>
      </w:r>
      <w:r w:rsidR="003E1359" w:rsidRPr="00EC4C01">
        <w:rPr>
          <w:rFonts w:hint="eastAsia"/>
        </w:rPr>
        <w:t>處</w:t>
      </w:r>
      <w:r w:rsidR="00A32F8B" w:rsidRPr="00EC4C01">
        <w:rPr>
          <w:rFonts w:hint="eastAsia"/>
        </w:rPr>
        <w:t>說明</w:t>
      </w:r>
      <w:r w:rsidR="00C73814" w:rsidRPr="00EC4C01">
        <w:rPr>
          <w:rFonts w:hint="eastAsia"/>
        </w:rPr>
        <w:t>緣由，</w:t>
      </w:r>
      <w:r w:rsidR="00A32F8B" w:rsidRPr="00EC4C01">
        <w:rPr>
          <w:rFonts w:hint="eastAsia"/>
        </w:rPr>
        <w:lastRenderedPageBreak/>
        <w:t>主要係</w:t>
      </w:r>
      <w:r w:rsidR="003E1359" w:rsidRPr="00EC4C01">
        <w:rPr>
          <w:rFonts w:hint="eastAsia"/>
        </w:rPr>
        <w:t>考量</w:t>
      </w:r>
      <w:r w:rsidR="001E37AA" w:rsidRPr="00EC4C01">
        <w:rPr>
          <w:rFonts w:hint="eastAsia"/>
        </w:rPr>
        <w:t>該處</w:t>
      </w:r>
      <w:r w:rsidR="003E1359" w:rsidRPr="00EC4C01">
        <w:rPr>
          <w:rFonts w:hint="eastAsia"/>
        </w:rPr>
        <w:t>營區主要建築結構有安全疑慮</w:t>
      </w:r>
      <w:r w:rsidR="001E37AA" w:rsidRPr="00EC4C01">
        <w:rPr>
          <w:rFonts w:hint="eastAsia"/>
        </w:rPr>
        <w:t>且</w:t>
      </w:r>
      <w:r w:rsidR="003E1359" w:rsidRPr="00EC4C01">
        <w:rPr>
          <w:rFonts w:hint="eastAsia"/>
        </w:rPr>
        <w:t>其範圍內</w:t>
      </w:r>
      <w:r w:rsidR="001E37AA" w:rsidRPr="00EC4C01">
        <w:rPr>
          <w:rFonts w:hint="eastAsia"/>
        </w:rPr>
        <w:t>部分建築物</w:t>
      </w:r>
      <w:r w:rsidR="003E1359" w:rsidRPr="00EC4C01">
        <w:rPr>
          <w:rFonts w:hint="eastAsia"/>
        </w:rPr>
        <w:t>有崩塌之危險</w:t>
      </w:r>
      <w:r w:rsidR="001E37AA" w:rsidRPr="00EC4C01">
        <w:rPr>
          <w:rFonts w:hint="eastAsia"/>
        </w:rPr>
        <w:t>，復又因位處偏遠</w:t>
      </w:r>
      <w:r w:rsidR="003E1359" w:rsidRPr="00EC4C01">
        <w:rPr>
          <w:rFonts w:hint="eastAsia"/>
        </w:rPr>
        <w:t>等原因，</w:t>
      </w:r>
      <w:r w:rsidR="00A32F8B" w:rsidRPr="00EC4C01">
        <w:rPr>
          <w:rFonts w:hint="eastAsia"/>
        </w:rPr>
        <w:t>方暫時</w:t>
      </w:r>
      <w:r w:rsidR="003E1359" w:rsidRPr="00EC4C01">
        <w:rPr>
          <w:rFonts w:hint="eastAsia"/>
        </w:rPr>
        <w:t>以原貌保存方式管理</w:t>
      </w:r>
      <w:r w:rsidR="00C73814" w:rsidRPr="00EC4C01">
        <w:rPr>
          <w:rFonts w:hint="eastAsia"/>
        </w:rPr>
        <w:t>（另紅土溝五營區營區則係該據點未有突出之條件亟須立即整建活化再利用者）</w:t>
      </w:r>
      <w:r w:rsidR="00755F5F" w:rsidRPr="00EC4C01">
        <w:rPr>
          <w:rFonts w:hint="eastAsia"/>
        </w:rPr>
        <w:t>;而該處也說明</w:t>
      </w:r>
      <w:r w:rsidR="008E0FD3" w:rsidRPr="00EC4C01">
        <w:rPr>
          <w:rFonts w:hint="eastAsia"/>
        </w:rPr>
        <w:t>現況</w:t>
      </w:r>
      <w:r w:rsidR="00755F5F" w:rsidRPr="00EC4C01">
        <w:rPr>
          <w:rFonts w:hint="eastAsia"/>
        </w:rPr>
        <w:t>雖以原貌保存方式，</w:t>
      </w:r>
      <w:r w:rsidR="008E0FD3" w:rsidRPr="00EC4C01">
        <w:rPr>
          <w:rFonts w:hint="eastAsia"/>
        </w:rPr>
        <w:t>該等管理維護方式</w:t>
      </w:r>
      <w:r w:rsidR="00755F5F" w:rsidRPr="00EC4C01">
        <w:rPr>
          <w:rFonts w:hint="eastAsia"/>
        </w:rPr>
        <w:t>僅是暫時性，未來仍會依據各軍事營區資源豐富度及區位條件等進行評比，擇</w:t>
      </w:r>
      <w:r w:rsidR="008F514D">
        <w:rPr>
          <w:rFonts w:hint="eastAsia"/>
        </w:rPr>
        <w:t>其</w:t>
      </w:r>
      <w:r w:rsidR="00755F5F" w:rsidRPr="00EC4C01">
        <w:rPr>
          <w:rFonts w:hint="eastAsia"/>
        </w:rPr>
        <w:t>優者列為未來優先整修</w:t>
      </w:r>
      <w:r w:rsidR="001E37AA" w:rsidRPr="00EC4C01">
        <w:rPr>
          <w:rFonts w:hint="eastAsia"/>
        </w:rPr>
        <w:t>重點</w:t>
      </w:r>
      <w:r w:rsidR="00755F5F" w:rsidRPr="00EC4C01">
        <w:rPr>
          <w:rFonts w:hint="eastAsia"/>
        </w:rPr>
        <w:t>。</w:t>
      </w:r>
      <w:r w:rsidR="001E37AA" w:rsidRPr="00EC4C01">
        <w:rPr>
          <w:rFonts w:hint="eastAsia"/>
        </w:rPr>
        <w:t>而</w:t>
      </w:r>
      <w:r w:rsidR="00755F5F" w:rsidRPr="00EC4C01">
        <w:rPr>
          <w:rFonts w:hint="eastAsia"/>
        </w:rPr>
        <w:t>評比項目包括</w:t>
      </w:r>
      <w:r w:rsidR="001E37AA" w:rsidRPr="00EC4C01">
        <w:rPr>
          <w:rFonts w:hint="eastAsia"/>
        </w:rPr>
        <w:t>有</w:t>
      </w:r>
      <w:r w:rsidR="00755F5F" w:rsidRPr="00EC4C01">
        <w:rPr>
          <w:rFonts w:hint="eastAsia"/>
        </w:rPr>
        <w:t>是否位處重要戰略位置或特殊景觀、面積及設施</w:t>
      </w:r>
      <w:r w:rsidR="005241D0" w:rsidRPr="00EC4C01">
        <w:rPr>
          <w:rFonts w:hint="eastAsia"/>
        </w:rPr>
        <w:t>是否</w:t>
      </w:r>
      <w:r w:rsidR="00755F5F" w:rsidRPr="00EC4C01">
        <w:rPr>
          <w:rFonts w:hint="eastAsia"/>
        </w:rPr>
        <w:t>具相當規模</w:t>
      </w:r>
      <w:r w:rsidR="005241D0" w:rsidRPr="00EC4C01">
        <w:rPr>
          <w:rFonts w:hint="eastAsia"/>
        </w:rPr>
        <w:t>及</w:t>
      </w:r>
      <w:r w:rsidR="00755F5F" w:rsidRPr="00EC4C01">
        <w:rPr>
          <w:rFonts w:hint="eastAsia"/>
        </w:rPr>
        <w:t>發展為解說展示或遊憩服務場所之條件、</w:t>
      </w:r>
      <w:r w:rsidR="00C109E3" w:rsidRPr="00EC4C01">
        <w:rPr>
          <w:rFonts w:hint="eastAsia"/>
        </w:rPr>
        <w:t>是否</w:t>
      </w:r>
      <w:r w:rsidR="00755F5F" w:rsidRPr="00EC4C01">
        <w:rPr>
          <w:rFonts w:hint="eastAsia"/>
        </w:rPr>
        <w:t>具有特殊或隱匿工事、位處聚落或景點周邊或土地權屬單純者等項目，</w:t>
      </w:r>
      <w:r w:rsidR="00C73814" w:rsidRPr="00EC4C01">
        <w:rPr>
          <w:rFonts w:hint="eastAsia"/>
        </w:rPr>
        <w:t>再</w:t>
      </w:r>
      <w:r w:rsidR="00755F5F" w:rsidRPr="00EC4C01">
        <w:rPr>
          <w:rFonts w:hint="eastAsia"/>
        </w:rPr>
        <w:t>將各已接管之軍事營區依其評比分數擬定修復順序</w:t>
      </w:r>
      <w:r w:rsidR="008E0FD3" w:rsidRPr="00EC4C01">
        <w:rPr>
          <w:rFonts w:hint="eastAsia"/>
        </w:rPr>
        <w:t>，以便嗣未來預算到位後即可進行整修</w:t>
      </w:r>
      <w:r w:rsidR="00755F5F" w:rsidRPr="00EC4C01">
        <w:rPr>
          <w:rFonts w:hint="eastAsia"/>
        </w:rPr>
        <w:t>。</w:t>
      </w:r>
      <w:r w:rsidR="00755F5F" w:rsidRPr="00EC4C01">
        <w:t xml:space="preserve"> </w:t>
      </w:r>
    </w:p>
    <w:p w14:paraId="778FF29F" w14:textId="111D6CBB" w:rsidR="00D71AA4" w:rsidRPr="00EC4C01" w:rsidRDefault="0049509B" w:rsidP="005241D0">
      <w:pPr>
        <w:pStyle w:val="3"/>
      </w:pPr>
      <w:r w:rsidRPr="00EC4C01">
        <w:rPr>
          <w:rFonts w:hint="eastAsia"/>
        </w:rPr>
        <w:t>本院</w:t>
      </w:r>
      <w:r w:rsidR="00C109E3" w:rsidRPr="00EC4C01">
        <w:rPr>
          <w:rFonts w:hint="eastAsia"/>
        </w:rPr>
        <w:t>於履勘</w:t>
      </w:r>
      <w:r w:rsidR="00B93307" w:rsidRPr="00EC4C01">
        <w:rPr>
          <w:rFonts w:hint="eastAsia"/>
        </w:rPr>
        <w:t>紅土溝一營區現場</w:t>
      </w:r>
      <w:r w:rsidR="00C109E3" w:rsidRPr="00EC4C01">
        <w:rPr>
          <w:rFonts w:hint="eastAsia"/>
        </w:rPr>
        <w:t>時</w:t>
      </w:r>
      <w:r w:rsidR="00F334DF" w:rsidRPr="00EC4C01">
        <w:rPr>
          <w:rFonts w:hint="eastAsia"/>
        </w:rPr>
        <w:t>，經</w:t>
      </w:r>
      <w:r w:rsidR="00B93307" w:rsidRPr="00EC4C01">
        <w:rPr>
          <w:rFonts w:hint="eastAsia"/>
        </w:rPr>
        <w:t>發現</w:t>
      </w:r>
      <w:r w:rsidRPr="00EC4C01">
        <w:rPr>
          <w:rFonts w:hint="eastAsia"/>
        </w:rPr>
        <w:t>該</w:t>
      </w:r>
      <w:r w:rsidR="00C109E3" w:rsidRPr="00EC4C01">
        <w:rPr>
          <w:rFonts w:hint="eastAsia"/>
        </w:rPr>
        <w:t>軍事營區</w:t>
      </w:r>
      <w:r w:rsidRPr="00EC4C01">
        <w:rPr>
          <w:rFonts w:hint="eastAsia"/>
        </w:rPr>
        <w:t>據點確實位屬偏遠</w:t>
      </w:r>
      <w:r w:rsidR="00F334DF" w:rsidRPr="00EC4C01">
        <w:rPr>
          <w:rFonts w:hint="eastAsia"/>
        </w:rPr>
        <w:t>，且</w:t>
      </w:r>
      <w:r w:rsidRPr="00EC4C01">
        <w:rPr>
          <w:rFonts w:hint="eastAsia"/>
        </w:rPr>
        <w:t>交通不易到達之處，但因其位置</w:t>
      </w:r>
      <w:r w:rsidR="00F334DF" w:rsidRPr="00EC4C01">
        <w:rPr>
          <w:rFonts w:hint="eastAsia"/>
        </w:rPr>
        <w:t>險要</w:t>
      </w:r>
      <w:r w:rsidR="00C109E3" w:rsidRPr="00EC4C01">
        <w:rPr>
          <w:rFonts w:hint="eastAsia"/>
        </w:rPr>
        <w:t>，</w:t>
      </w:r>
      <w:r w:rsidR="00F334DF" w:rsidRPr="00EC4C01">
        <w:rPr>
          <w:rFonts w:hint="eastAsia"/>
        </w:rPr>
        <w:t>恰與紅土溝三營區</w:t>
      </w:r>
      <w:r w:rsidR="00C109E3" w:rsidRPr="00EC4C01">
        <w:rPr>
          <w:rFonts w:hint="eastAsia"/>
        </w:rPr>
        <w:t>形成</w:t>
      </w:r>
      <w:r w:rsidR="00F334DF" w:rsidRPr="00EC4C01">
        <w:rPr>
          <w:rFonts w:hint="eastAsia"/>
        </w:rPr>
        <w:t>箝制</w:t>
      </w:r>
      <w:r w:rsidR="00F334DF" w:rsidRPr="00EC4C01">
        <w:rPr>
          <w:rFonts w:ascii="Segoe UI" w:hAnsi="Segoe UI" w:cs="Segoe UI"/>
          <w:shd w:val="clear" w:color="auto" w:fill="FFFFFF"/>
        </w:rPr>
        <w:t>「紅土溝」</w:t>
      </w:r>
      <w:r w:rsidR="00F334DF" w:rsidRPr="00EC4C01">
        <w:rPr>
          <w:rFonts w:ascii="Segoe UI" w:hAnsi="Segoe UI" w:cs="Segoe UI" w:hint="eastAsia"/>
          <w:shd w:val="clear" w:color="auto" w:fill="FFFFFF"/>
        </w:rPr>
        <w:t>灘地</w:t>
      </w:r>
      <w:r w:rsidR="00C109E3" w:rsidRPr="00EC4C01">
        <w:rPr>
          <w:rFonts w:ascii="Segoe UI" w:hAnsi="Segoe UI" w:cs="Segoe UI" w:hint="eastAsia"/>
          <w:shd w:val="clear" w:color="auto" w:fill="FFFFFF"/>
        </w:rPr>
        <w:t>登陸重要據點</w:t>
      </w:r>
      <w:r w:rsidR="00B6256C" w:rsidRPr="00EC4C01">
        <w:rPr>
          <w:rFonts w:ascii="Segoe UI" w:hAnsi="Segoe UI" w:cs="Segoe UI" w:hint="eastAsia"/>
          <w:shd w:val="clear" w:color="auto" w:fill="FFFFFF"/>
        </w:rPr>
        <w:t>，再者</w:t>
      </w:r>
      <w:r w:rsidR="00217A8B" w:rsidRPr="00EC4C01">
        <w:rPr>
          <w:rFonts w:hint="eastAsia"/>
        </w:rPr>
        <w:t>其</w:t>
      </w:r>
      <w:r w:rsidRPr="00EC4C01">
        <w:rPr>
          <w:rFonts w:hint="eastAsia"/>
        </w:rPr>
        <w:t>建築工法</w:t>
      </w:r>
      <w:r w:rsidR="00217A8B" w:rsidRPr="00EC4C01">
        <w:rPr>
          <w:rFonts w:hint="eastAsia"/>
        </w:rPr>
        <w:t>係利用既有地形特點及</w:t>
      </w:r>
      <w:r w:rsidR="00B93307" w:rsidRPr="00EC4C01">
        <w:rPr>
          <w:rFonts w:hint="eastAsia"/>
        </w:rPr>
        <w:t>當地</w:t>
      </w:r>
      <w:r w:rsidR="00B6256C" w:rsidRPr="00EC4C01">
        <w:rPr>
          <w:rFonts w:hint="eastAsia"/>
        </w:rPr>
        <w:t>海邊</w:t>
      </w:r>
      <w:r w:rsidR="00217A8B" w:rsidRPr="00EC4C01">
        <w:rPr>
          <w:rFonts w:hint="eastAsia"/>
        </w:rPr>
        <w:t>現</w:t>
      </w:r>
      <w:r w:rsidR="00B93307" w:rsidRPr="00EC4C01">
        <w:rPr>
          <w:rFonts w:hint="eastAsia"/>
        </w:rPr>
        <w:t>有資</w:t>
      </w:r>
      <w:r w:rsidRPr="00EC4C01">
        <w:rPr>
          <w:rFonts w:hint="eastAsia"/>
        </w:rPr>
        <w:t>材</w:t>
      </w:r>
      <w:r w:rsidR="00217A8B" w:rsidRPr="00EC4C01">
        <w:rPr>
          <w:rFonts w:hint="eastAsia"/>
        </w:rPr>
        <w:t>所構建</w:t>
      </w:r>
      <w:r w:rsidRPr="00EC4C01">
        <w:rPr>
          <w:rFonts w:hint="eastAsia"/>
        </w:rPr>
        <w:t>，為他處</w:t>
      </w:r>
      <w:r w:rsidR="00B93307" w:rsidRPr="00EC4C01">
        <w:rPr>
          <w:rFonts w:hint="eastAsia"/>
        </w:rPr>
        <w:t>軍事</w:t>
      </w:r>
      <w:r w:rsidRPr="00EC4C01">
        <w:rPr>
          <w:rFonts w:hint="eastAsia"/>
        </w:rPr>
        <w:t>據點建築工法之所無，</w:t>
      </w:r>
      <w:r w:rsidR="00217A8B" w:rsidRPr="00EC4C01">
        <w:rPr>
          <w:rFonts w:hint="eastAsia"/>
        </w:rPr>
        <w:t>極具高度保存價值，應可考量</w:t>
      </w:r>
      <w:r w:rsidR="003A5EE6" w:rsidRPr="00EC4C01">
        <w:rPr>
          <w:rFonts w:hint="eastAsia"/>
        </w:rPr>
        <w:t>納入</w:t>
      </w:r>
      <w:r w:rsidR="008037A7" w:rsidRPr="00EC4C01">
        <w:rPr>
          <w:rFonts w:hint="eastAsia"/>
        </w:rPr>
        <w:t>整修</w:t>
      </w:r>
      <w:r w:rsidR="003A5EE6" w:rsidRPr="00EC4C01">
        <w:rPr>
          <w:rFonts w:hint="eastAsia"/>
        </w:rPr>
        <w:t>維護範圍，</w:t>
      </w:r>
      <w:r w:rsidRPr="00EC4C01">
        <w:rPr>
          <w:rFonts w:hint="eastAsia"/>
        </w:rPr>
        <w:t>然現況卻僅以原貌保存方式處理</w:t>
      </w:r>
      <w:r w:rsidR="00B6256C" w:rsidRPr="00EC4C01">
        <w:rPr>
          <w:rFonts w:hint="eastAsia"/>
        </w:rPr>
        <w:t>殊為可惜</w:t>
      </w:r>
      <w:r w:rsidRPr="00EC4C01">
        <w:rPr>
          <w:rFonts w:hint="eastAsia"/>
        </w:rPr>
        <w:t>，復因該據點臨</w:t>
      </w:r>
      <w:r w:rsidR="00B6256C" w:rsidRPr="00EC4C01">
        <w:rPr>
          <w:rFonts w:hint="eastAsia"/>
        </w:rPr>
        <w:t>進海岸</w:t>
      </w:r>
      <w:r w:rsidRPr="00EC4C01">
        <w:rPr>
          <w:rFonts w:hint="eastAsia"/>
        </w:rPr>
        <w:t>，本亟容易</w:t>
      </w:r>
      <w:r w:rsidR="008037A7" w:rsidRPr="00EC4C01">
        <w:rPr>
          <w:rFonts w:hint="eastAsia"/>
        </w:rPr>
        <w:t>受</w:t>
      </w:r>
      <w:r w:rsidR="00B6256C" w:rsidRPr="00EC4C01">
        <w:rPr>
          <w:rFonts w:hint="eastAsia"/>
        </w:rPr>
        <w:t>海水</w:t>
      </w:r>
      <w:r w:rsidRPr="00EC4C01">
        <w:rPr>
          <w:rFonts w:hint="eastAsia"/>
        </w:rPr>
        <w:t>風化侵蝕毀壞(</w:t>
      </w:r>
      <w:r w:rsidR="00B6256C" w:rsidRPr="00EC4C01">
        <w:rPr>
          <w:rFonts w:hint="eastAsia"/>
        </w:rPr>
        <w:t>現況照片如</w:t>
      </w:r>
      <w:r w:rsidRPr="00EC4C01">
        <w:rPr>
          <w:rFonts w:hint="eastAsia"/>
        </w:rPr>
        <w:t>圖</w:t>
      </w:r>
      <w:r w:rsidR="00B6256C" w:rsidRPr="00EC4C01">
        <w:rPr>
          <w:rFonts w:hint="eastAsia"/>
        </w:rPr>
        <w:t>二</w:t>
      </w:r>
      <w:r w:rsidRPr="00EC4C01">
        <w:rPr>
          <w:rFonts w:hint="eastAsia"/>
        </w:rPr>
        <w:t>)，故</w:t>
      </w:r>
      <w:r w:rsidR="003A5EE6" w:rsidRPr="00EC4C01">
        <w:rPr>
          <w:rFonts w:hint="eastAsia"/>
        </w:rPr>
        <w:t>金管</w:t>
      </w:r>
      <w:r w:rsidRPr="00EC4C01">
        <w:rPr>
          <w:rFonts w:hint="eastAsia"/>
        </w:rPr>
        <w:t>處</w:t>
      </w:r>
      <w:r w:rsidR="003A5EE6" w:rsidRPr="00EC4C01">
        <w:rPr>
          <w:rFonts w:hint="eastAsia"/>
        </w:rPr>
        <w:t>如受限年度預算限制，</w:t>
      </w:r>
      <w:r w:rsidR="00D3092F" w:rsidRPr="00EC4C01">
        <w:rPr>
          <w:rFonts w:hint="eastAsia"/>
        </w:rPr>
        <w:t>未能盡速排定</w:t>
      </w:r>
      <w:r w:rsidR="008037A7" w:rsidRPr="00EC4C01">
        <w:rPr>
          <w:rFonts w:hint="eastAsia"/>
        </w:rPr>
        <w:t>整修</w:t>
      </w:r>
      <w:r w:rsidR="00D3092F" w:rsidRPr="00EC4C01">
        <w:rPr>
          <w:rFonts w:hint="eastAsia"/>
        </w:rPr>
        <w:t>維護，該營區據點</w:t>
      </w:r>
      <w:r w:rsidR="008037A7" w:rsidRPr="00EC4C01">
        <w:rPr>
          <w:rFonts w:hint="eastAsia"/>
        </w:rPr>
        <w:t>恐</w:t>
      </w:r>
      <w:r w:rsidR="00D3092F" w:rsidRPr="00EC4C01">
        <w:rPr>
          <w:rFonts w:hint="eastAsia"/>
        </w:rPr>
        <w:t>因自然風化毀壞滅失，前述「文化資產保存法」既明載文化主管機關有協助或補助之機制，</w:t>
      </w:r>
      <w:r w:rsidR="00A5612F" w:rsidRPr="00EC4C01">
        <w:rPr>
          <w:rFonts w:hint="eastAsia"/>
        </w:rPr>
        <w:t>類此有緊急保存</w:t>
      </w:r>
      <w:r w:rsidR="008037A7" w:rsidRPr="00EC4C01">
        <w:rPr>
          <w:rFonts w:hint="eastAsia"/>
        </w:rPr>
        <w:t>價值</w:t>
      </w:r>
      <w:r w:rsidR="00A5612F" w:rsidRPr="00EC4C01">
        <w:rPr>
          <w:rFonts w:hint="eastAsia"/>
        </w:rPr>
        <w:t>之珍貴戰地史蹟，金管處</w:t>
      </w:r>
      <w:r w:rsidR="008037A7" w:rsidRPr="00EC4C01">
        <w:rPr>
          <w:rFonts w:hint="eastAsia"/>
        </w:rPr>
        <w:t>可</w:t>
      </w:r>
      <w:r w:rsidR="00B93307" w:rsidRPr="00EC4C01">
        <w:rPr>
          <w:rFonts w:hint="eastAsia"/>
        </w:rPr>
        <w:t>依文化資產保存法相關規定洽請中央或地方文化主管機關介入，協助研處</w:t>
      </w:r>
      <w:bookmarkStart w:id="1" w:name="_Hlk77773547"/>
      <w:r w:rsidR="00B6256C" w:rsidRPr="00EC4C01">
        <w:rPr>
          <w:rFonts w:hint="eastAsia"/>
        </w:rPr>
        <w:t>是否具有保存價值及其</w:t>
      </w:r>
      <w:r w:rsidR="00B93307" w:rsidRPr="00EC4C01">
        <w:rPr>
          <w:rFonts w:hint="eastAsia"/>
        </w:rPr>
        <w:t>適當保存方式</w:t>
      </w:r>
      <w:bookmarkEnd w:id="1"/>
      <w:r w:rsidR="00517314" w:rsidRPr="00EC4C01">
        <w:rPr>
          <w:rFonts w:hint="eastAsia"/>
        </w:rPr>
        <w:t>。</w:t>
      </w:r>
    </w:p>
    <w:p w14:paraId="40771C32" w14:textId="69EC734B" w:rsidR="00546278" w:rsidRDefault="00BC5C16" w:rsidP="003A57B3">
      <w:pPr>
        <w:pStyle w:val="3"/>
        <w:numPr>
          <w:ilvl w:val="0"/>
          <w:numId w:val="0"/>
        </w:numPr>
        <w:jc w:val="center"/>
      </w:pPr>
      <w:r>
        <w:rPr>
          <w:rFonts w:ascii="新細明體" w:eastAsia="新細明體" w:hAnsi="新細明體"/>
          <w:noProof/>
        </w:rPr>
        <w:lastRenderedPageBreak/>
        <mc:AlternateContent>
          <mc:Choice Requires="wps">
            <w:drawing>
              <wp:anchor distT="0" distB="0" distL="114300" distR="114300" simplePos="0" relativeHeight="251661312" behindDoc="0" locked="0" layoutInCell="1" allowOverlap="1" wp14:anchorId="4F0F68F6" wp14:editId="1F7A10E5">
                <wp:simplePos x="0" y="0"/>
                <wp:positionH relativeFrom="margin">
                  <wp:posOffset>1175330</wp:posOffset>
                </wp:positionH>
                <wp:positionV relativeFrom="paragraph">
                  <wp:posOffset>246076</wp:posOffset>
                </wp:positionV>
                <wp:extent cx="1035050" cy="462280"/>
                <wp:effectExtent l="190500" t="38100" r="50800" b="1137920"/>
                <wp:wrapNone/>
                <wp:docPr id="52" name="直線圖說文字 2 (加上強調線) 2061"/>
                <wp:cNvGraphicFramePr/>
                <a:graphic xmlns:a="http://schemas.openxmlformats.org/drawingml/2006/main">
                  <a:graphicData uri="http://schemas.microsoft.com/office/word/2010/wordprocessingShape">
                    <wps:wsp>
                      <wps:cNvSpPr/>
                      <wps:spPr>
                        <a:xfrm flipH="1">
                          <a:off x="0" y="0"/>
                          <a:ext cx="1035050" cy="462280"/>
                        </a:xfrm>
                        <a:prstGeom prst="accentCallout2">
                          <a:avLst>
                            <a:gd name="adj1" fmla="val 104295"/>
                            <a:gd name="adj2" fmla="val 99737"/>
                            <a:gd name="adj3" fmla="val 257171"/>
                            <a:gd name="adj4" fmla="val 100326"/>
                            <a:gd name="adj5" fmla="val 323822"/>
                            <a:gd name="adj6" fmla="val 111777"/>
                          </a:avLst>
                        </a:prstGeom>
                        <a:ln w="9525">
                          <a:headEnd type="none" w="med" len="med"/>
                          <a:tailEnd type="oval" w="med" len="med"/>
                        </a:ln>
                      </wps:spPr>
                      <wps:style>
                        <a:lnRef idx="1">
                          <a:schemeClr val="accent6"/>
                        </a:lnRef>
                        <a:fillRef idx="2">
                          <a:schemeClr val="accent6"/>
                        </a:fillRef>
                        <a:effectRef idx="1">
                          <a:schemeClr val="accent6"/>
                        </a:effectRef>
                        <a:fontRef idx="minor">
                          <a:schemeClr val="dk1"/>
                        </a:fontRef>
                      </wps:style>
                      <wps:txbx>
                        <w:txbxContent>
                          <w:p w14:paraId="726231C6" w14:textId="4CA2E440" w:rsidR="007530A5" w:rsidRDefault="007530A5" w:rsidP="005F098A">
                            <w:pPr>
                              <w:spacing w:line="280" w:lineRule="exact"/>
                              <w:ind w:leftChars="-50" w:left="340"/>
                              <w:jc w:val="center"/>
                              <w:rPr>
                                <w:rFonts w:hAnsi="標楷體"/>
                                <w:sz w:val="24"/>
                                <w:szCs w:val="24"/>
                              </w:rPr>
                            </w:pPr>
                            <w:r w:rsidRPr="005F098A">
                              <w:rPr>
                                <w:rFonts w:hAnsi="標楷體" w:hint="eastAsia"/>
                                <w:sz w:val="20"/>
                              </w:rPr>
                              <w:t>紅土溝三營</w:t>
                            </w:r>
                            <w:r w:rsidRPr="005F098A">
                              <w:rPr>
                                <w:rFonts w:hAnsi="標楷體" w:hint="eastAsia"/>
                                <w:sz w:val="24"/>
                                <w:szCs w:val="24"/>
                              </w:rPr>
                              <w:t>區</w:t>
                            </w:r>
                          </w:p>
                          <w:p w14:paraId="201B411F" w14:textId="3DF7054F" w:rsidR="007530A5" w:rsidRPr="002E296E" w:rsidRDefault="007530A5" w:rsidP="005F098A">
                            <w:pPr>
                              <w:spacing w:line="280" w:lineRule="exact"/>
                              <w:ind w:leftChars="-50" w:left="340"/>
                              <w:jc w:val="center"/>
                              <w:rPr>
                                <w:rFonts w:hAnsi="標楷體"/>
                                <w:sz w:val="20"/>
                              </w:rPr>
                            </w:pPr>
                            <w:r w:rsidRPr="002E296E">
                              <w:rPr>
                                <w:rFonts w:hAnsi="標楷體" w:hint="eastAsia"/>
                                <w:sz w:val="20"/>
                              </w:rPr>
                              <w:t>L</w:t>
                            </w:r>
                            <w:r w:rsidRPr="002E296E">
                              <w:rPr>
                                <w:rFonts w:hAnsi="標楷體"/>
                                <w:sz w:val="20"/>
                              </w:rPr>
                              <w:t>-36據點</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F0F68F6" id="_x0000_t45" coordsize="21600,21600" o:spt="45" adj="-10080,24300,-3600,4050,-1800,4050" path="m@0@1l@2@3@4@5nfem@4,l@4,21600nfem,l21600,r,21600l,21600ns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accentbar="t" textborder="f"/>
              </v:shapetype>
              <v:shape id="直線圖說文字 2 (加上強調線) 2061" o:spid="_x0000_s1026" type="#_x0000_t45" style="position:absolute;left:0;text-align:left;margin-left:92.55pt;margin-top:19.4pt;width:81.5pt;height:36.4pt;flip:x;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" adj="24144,69946,21670,55549,21543,22528" fillcolor="#fbcaa2 [1625]" strokecolor="#f68c36 [3049]">
                <v:fill color2="#fdefe3 [505]" rotate="t" angle="180" colors="0 #ffbe86;22938f #ffd0aa;1 #ffebdb" focus="100%" type="gradient"/>
                <v:stroke startarrow="oval"/>
                <v:shadow on="t" color="black" opacity="24903f" origin=",.5" offset="0,.55556mm"/>
                <v:textbox>
                  <w:txbxContent>
                    <w:p w14:paraId="726231C6" w14:textId="4CA2E440" w:rsidR="007530A5" w:rsidRDefault="007530A5" w:rsidP="005F098A">
                      <w:pPr>
                        <w:spacing w:line="280" w:lineRule="exact"/>
                        <w:ind w:leftChars="-50" w:left="340"/>
                        <w:jc w:val="center"/>
                        <w:rPr>
                          <w:rFonts w:hAnsi="標楷體"/>
                          <w:sz w:val="24"/>
                          <w:szCs w:val="24"/>
                        </w:rPr>
                      </w:pPr>
                      <w:r w:rsidRPr="005F098A">
                        <w:rPr>
                          <w:rFonts w:hAnsi="標楷體" w:hint="eastAsia"/>
                          <w:sz w:val="20"/>
                        </w:rPr>
                        <w:t>紅土溝三營</w:t>
                      </w:r>
                      <w:r w:rsidRPr="005F098A">
                        <w:rPr>
                          <w:rFonts w:hAnsi="標楷體" w:hint="eastAsia"/>
                          <w:sz w:val="24"/>
                          <w:szCs w:val="24"/>
                        </w:rPr>
                        <w:t>區</w:t>
                      </w:r>
                    </w:p>
                    <w:p w14:paraId="201B411F" w14:textId="3DF7054F" w:rsidR="007530A5" w:rsidRPr="002E296E" w:rsidRDefault="007530A5" w:rsidP="005F098A">
                      <w:pPr>
                        <w:spacing w:line="280" w:lineRule="exact"/>
                        <w:ind w:leftChars="-50" w:left="340"/>
                        <w:jc w:val="center"/>
                        <w:rPr>
                          <w:rFonts w:hAnsi="標楷體"/>
                          <w:sz w:val="20"/>
                        </w:rPr>
                      </w:pPr>
                      <w:r w:rsidRPr="002E296E">
                        <w:rPr>
                          <w:rFonts w:hAnsi="標楷體" w:hint="eastAsia"/>
                          <w:sz w:val="20"/>
                        </w:rPr>
                        <w:t>L</w:t>
                      </w:r>
                      <w:r w:rsidRPr="002E296E">
                        <w:rPr>
                          <w:rFonts w:hAnsi="標楷體"/>
                          <w:sz w:val="20"/>
                        </w:rPr>
                        <w:t>-36據點</w:t>
                      </w:r>
                    </w:p>
                  </w:txbxContent>
                </v:textbox>
                <o:callout v:ext="edit" minusx="t" minusy="t"/>
                <w10:wrap anchorx="margin"/>
              </v:shape>
            </w:pict>
          </mc:Fallback>
        </mc:AlternateContent>
      </w:r>
      <w:r>
        <w:rPr>
          <w:rFonts w:ascii="新細明體" w:eastAsia="新細明體" w:hAnsi="新細明體"/>
          <w:noProof/>
        </w:rPr>
        <mc:AlternateContent>
          <mc:Choice Requires="wps">
            <w:drawing>
              <wp:anchor distT="0" distB="0" distL="114300" distR="114300" simplePos="0" relativeHeight="251665408" behindDoc="0" locked="0" layoutInCell="1" allowOverlap="1" wp14:anchorId="288550F1" wp14:editId="47DBC101">
                <wp:simplePos x="0" y="0"/>
                <wp:positionH relativeFrom="margin">
                  <wp:posOffset>138430</wp:posOffset>
                </wp:positionH>
                <wp:positionV relativeFrom="paragraph">
                  <wp:posOffset>2682240</wp:posOffset>
                </wp:positionV>
                <wp:extent cx="933450" cy="311785"/>
                <wp:effectExtent l="38100" t="876300" r="57150" b="88265"/>
                <wp:wrapNone/>
                <wp:docPr id="54" name="直線圖說文字 2 (加上強調線) 2061"/>
                <wp:cNvGraphicFramePr/>
                <a:graphic xmlns:a="http://schemas.openxmlformats.org/drawingml/2006/main">
                  <a:graphicData uri="http://schemas.microsoft.com/office/word/2010/wordprocessingShape">
                    <wps:wsp>
                      <wps:cNvSpPr/>
                      <wps:spPr>
                        <a:xfrm flipH="1">
                          <a:off x="0" y="0"/>
                          <a:ext cx="933450" cy="311785"/>
                        </a:xfrm>
                        <a:prstGeom prst="accentCallout2">
                          <a:avLst>
                            <a:gd name="adj1" fmla="val -22054"/>
                            <a:gd name="adj2" fmla="val 98144"/>
                            <a:gd name="adj3" fmla="val -270815"/>
                            <a:gd name="adj4" fmla="val 87714"/>
                            <a:gd name="adj5" fmla="val -269168"/>
                            <a:gd name="adj6" fmla="val 21538"/>
                          </a:avLst>
                        </a:prstGeom>
                        <a:ln w="9525">
                          <a:headEnd type="none" w="med" len="med"/>
                          <a:tailEnd type="oval" w="med" len="med"/>
                        </a:ln>
                      </wps:spPr>
                      <wps:style>
                        <a:lnRef idx="1">
                          <a:schemeClr val="accent6"/>
                        </a:lnRef>
                        <a:fillRef idx="2">
                          <a:schemeClr val="accent6"/>
                        </a:fillRef>
                        <a:effectRef idx="1">
                          <a:schemeClr val="accent6"/>
                        </a:effectRef>
                        <a:fontRef idx="minor">
                          <a:schemeClr val="dk1"/>
                        </a:fontRef>
                      </wps:style>
                      <wps:txbx>
                        <w:txbxContent>
                          <w:p w14:paraId="741822B0" w14:textId="1A2CF931" w:rsidR="007530A5" w:rsidRPr="005F098A" w:rsidRDefault="007530A5" w:rsidP="002E296E">
                            <w:pPr>
                              <w:spacing w:line="280" w:lineRule="exact"/>
                              <w:ind w:leftChars="-50" w:left="340"/>
                              <w:jc w:val="center"/>
                              <w:rPr>
                                <w:rFonts w:hAnsi="標楷體"/>
                                <w:sz w:val="20"/>
                              </w:rPr>
                            </w:pPr>
                            <w:r w:rsidRPr="005F098A">
                              <w:rPr>
                                <w:rFonts w:hAnsi="標楷體" w:hint="eastAsia"/>
                                <w:sz w:val="20"/>
                              </w:rPr>
                              <w:t>紅土溝</w:t>
                            </w:r>
                            <w:r>
                              <w:rPr>
                                <w:rFonts w:hAnsi="標楷體" w:hint="eastAsia"/>
                                <w:sz w:val="20"/>
                              </w:rPr>
                              <w:t>五</w:t>
                            </w:r>
                            <w:r w:rsidRPr="005F098A">
                              <w:rPr>
                                <w:rFonts w:hAnsi="標楷體" w:hint="eastAsia"/>
                                <w:sz w:val="20"/>
                              </w:rPr>
                              <w:t>營區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88550F1" id="_x0000_s1027" type="#_x0000_t45" style="position:absolute;left:0;text-align:left;margin-left:10.9pt;margin-top:211.2pt;width:73.5pt;height:24.55pt;flip:x;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" adj="4652,-58140,18946,-58496,21199,-4764" fillcolor="#fbcaa2 [1625]" strokecolor="#f68c36 [3049]">
                <v:fill color2="#fdefe3 [505]" rotate="t" angle="180" colors="0 #ffbe86;22938f #ffd0aa;1 #ffebdb" focus="100%" type="gradient"/>
                <v:stroke startarrow="oval"/>
                <v:shadow on="t" color="black" opacity="24903f" origin=",.5" offset="0,.55556mm"/>
                <v:textbox>
                  <w:txbxContent>
                    <w:p w14:paraId="741822B0" w14:textId="1A2CF931" w:rsidR="007530A5" w:rsidRPr="005F098A" w:rsidRDefault="007530A5" w:rsidP="002E296E">
                      <w:pPr>
                        <w:spacing w:line="280" w:lineRule="exact"/>
                        <w:ind w:leftChars="-50" w:left="340"/>
                        <w:jc w:val="center"/>
                        <w:rPr>
                          <w:rFonts w:hAnsi="標楷體"/>
                          <w:sz w:val="20"/>
                        </w:rPr>
                      </w:pPr>
                      <w:r w:rsidRPr="005F098A">
                        <w:rPr>
                          <w:rFonts w:hAnsi="標楷體" w:hint="eastAsia"/>
                          <w:sz w:val="20"/>
                        </w:rPr>
                        <w:t>紅土溝</w:t>
                      </w:r>
                      <w:r>
                        <w:rPr>
                          <w:rFonts w:hAnsi="標楷體" w:hint="eastAsia"/>
                          <w:sz w:val="20"/>
                        </w:rPr>
                        <w:t>五</w:t>
                      </w:r>
                      <w:r w:rsidRPr="005F098A">
                        <w:rPr>
                          <w:rFonts w:hAnsi="標楷體" w:hint="eastAsia"/>
                          <w:sz w:val="20"/>
                        </w:rPr>
                        <w:t>營區</w:t>
                      </w:r>
                    </w:p>
                  </w:txbxContent>
                </v:textbox>
                <w10:wrap anchorx="margin"/>
              </v:shape>
            </w:pict>
          </mc:Fallback>
        </mc:AlternateContent>
      </w:r>
      <w:r>
        <w:rPr>
          <w:rFonts w:ascii="新細明體" w:eastAsia="新細明體" w:hAnsi="新細明體"/>
          <w:noProof/>
        </w:rPr>
        <mc:AlternateContent>
          <mc:Choice Requires="wps">
            <w:drawing>
              <wp:anchor distT="0" distB="0" distL="114300" distR="114300" simplePos="0" relativeHeight="251663360" behindDoc="0" locked="0" layoutInCell="1" allowOverlap="1" wp14:anchorId="4D44BF8E" wp14:editId="2F0FFE75">
                <wp:simplePos x="0" y="0"/>
                <wp:positionH relativeFrom="margin">
                  <wp:posOffset>66951</wp:posOffset>
                </wp:positionH>
                <wp:positionV relativeFrom="paragraph">
                  <wp:posOffset>778814</wp:posOffset>
                </wp:positionV>
                <wp:extent cx="933450" cy="292735"/>
                <wp:effectExtent l="38100" t="38100" r="76200" b="793115"/>
                <wp:wrapNone/>
                <wp:docPr id="53" name="直線圖說文字 2 (加上強調線) 2061"/>
                <wp:cNvGraphicFramePr/>
                <a:graphic xmlns:a="http://schemas.openxmlformats.org/drawingml/2006/main">
                  <a:graphicData uri="http://schemas.microsoft.com/office/word/2010/wordprocessingShape">
                    <wps:wsp>
                      <wps:cNvSpPr/>
                      <wps:spPr>
                        <a:xfrm flipH="1">
                          <a:off x="0" y="0"/>
                          <a:ext cx="933450" cy="292735"/>
                        </a:xfrm>
                        <a:prstGeom prst="accentCallout2">
                          <a:avLst>
                            <a:gd name="adj1" fmla="val 102952"/>
                            <a:gd name="adj2" fmla="val -1518"/>
                            <a:gd name="adj3" fmla="val 166589"/>
                            <a:gd name="adj4" fmla="val -23"/>
                            <a:gd name="adj5" fmla="val 340836"/>
                            <a:gd name="adj6" fmla="val 5212"/>
                          </a:avLst>
                        </a:prstGeom>
                        <a:ln w="9525">
                          <a:headEnd type="none" w="med" len="med"/>
                          <a:tailEnd type="oval" w="med" len="med"/>
                        </a:ln>
                      </wps:spPr>
                      <wps:style>
                        <a:lnRef idx="1">
                          <a:schemeClr val="accent6"/>
                        </a:lnRef>
                        <a:fillRef idx="2">
                          <a:schemeClr val="accent6"/>
                        </a:fillRef>
                        <a:effectRef idx="1">
                          <a:schemeClr val="accent6"/>
                        </a:effectRef>
                        <a:fontRef idx="minor">
                          <a:schemeClr val="dk1"/>
                        </a:fontRef>
                      </wps:style>
                      <wps:txbx>
                        <w:txbxContent>
                          <w:p w14:paraId="32032FDA" w14:textId="6C31DDD0" w:rsidR="007530A5" w:rsidRPr="005F098A" w:rsidRDefault="007530A5" w:rsidP="005F098A">
                            <w:pPr>
                              <w:spacing w:line="280" w:lineRule="exact"/>
                              <w:ind w:leftChars="-50" w:left="340"/>
                              <w:jc w:val="center"/>
                              <w:rPr>
                                <w:rFonts w:hAnsi="標楷體"/>
                                <w:sz w:val="20"/>
                              </w:rPr>
                            </w:pPr>
                            <w:r w:rsidRPr="005F098A">
                              <w:rPr>
                                <w:rFonts w:hAnsi="標楷體" w:hint="eastAsia"/>
                                <w:sz w:val="20"/>
                              </w:rPr>
                              <w:t>紅土溝</w:t>
                            </w:r>
                            <w:r>
                              <w:rPr>
                                <w:rFonts w:hAnsi="標楷體" w:hint="eastAsia"/>
                                <w:sz w:val="20"/>
                              </w:rPr>
                              <w:t>一</w:t>
                            </w:r>
                            <w:r w:rsidRPr="005F098A">
                              <w:rPr>
                                <w:rFonts w:hAnsi="標楷體" w:hint="eastAsia"/>
                                <w:sz w:val="20"/>
                              </w:rPr>
                              <w:t>營區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D44BF8E" id="_x0000_s1028" type="#_x0000_t45" style="position:absolute;left:0;text-align:left;margin-left:5.25pt;margin-top:61.3pt;width:73.5pt;height:23.05pt;flip:x;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" adj="1126,73621,-5,35983,-328,22238" fillcolor="#fbcaa2 [1625]" strokecolor="#f68c36 [3049]">
                <v:fill color2="#fdefe3 [505]" rotate="t" angle="180" colors="0 #ffbe86;22938f #ffd0aa;1 #ffebdb" focus="100%" type="gradient"/>
                <v:stroke startarrow="oval"/>
                <v:shadow on="t" color="black" opacity="24903f" origin=",.5" offset="0,.55556mm"/>
                <v:textbox>
                  <w:txbxContent>
                    <w:p w14:paraId="32032FDA" w14:textId="6C31DDD0" w:rsidR="007530A5" w:rsidRPr="005F098A" w:rsidRDefault="007530A5" w:rsidP="005F098A">
                      <w:pPr>
                        <w:spacing w:line="280" w:lineRule="exact"/>
                        <w:ind w:leftChars="-50" w:left="340"/>
                        <w:jc w:val="center"/>
                        <w:rPr>
                          <w:rFonts w:hAnsi="標楷體"/>
                          <w:sz w:val="20"/>
                        </w:rPr>
                      </w:pPr>
                      <w:r w:rsidRPr="005F098A">
                        <w:rPr>
                          <w:rFonts w:hAnsi="標楷體" w:hint="eastAsia"/>
                          <w:sz w:val="20"/>
                        </w:rPr>
                        <w:t>紅土溝</w:t>
                      </w:r>
                      <w:r>
                        <w:rPr>
                          <w:rFonts w:hAnsi="標楷體" w:hint="eastAsia"/>
                          <w:sz w:val="20"/>
                        </w:rPr>
                        <w:t>一</w:t>
                      </w:r>
                      <w:r w:rsidRPr="005F098A">
                        <w:rPr>
                          <w:rFonts w:hAnsi="標楷體" w:hint="eastAsia"/>
                          <w:sz w:val="20"/>
                        </w:rPr>
                        <w:t>營區</w:t>
                      </w:r>
                    </w:p>
                  </w:txbxContent>
                </v:textbox>
                <o:callout v:ext="edit" minusx="t" minusy="t"/>
                <w10:wrap anchorx="margin"/>
              </v:shape>
            </w:pict>
          </mc:Fallback>
        </mc:AlternateContent>
      </w:r>
      <w:r w:rsidR="003A57B3" w:rsidRPr="006A5E8B">
        <w:rPr>
          <w:rFonts w:ascii="新細明體" w:eastAsia="新細明體" w:hAnsi="新細明體"/>
          <w:noProof/>
        </w:rPr>
        <w:drawing>
          <wp:inline distT="0" distB="0" distL="0" distR="0" wp14:anchorId="7DA4DCB9" wp14:editId="58E474C4">
            <wp:extent cx="5553075" cy="3430232"/>
            <wp:effectExtent l="0" t="0" r="0" b="0"/>
            <wp:docPr id="2048" name="圖片 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78567" cy="3445979"/>
                    </a:xfrm>
                    <a:prstGeom prst="rect">
                      <a:avLst/>
                    </a:prstGeom>
                    <a:noFill/>
                  </pic:spPr>
                </pic:pic>
              </a:graphicData>
            </a:graphic>
          </wp:inline>
        </w:drawing>
      </w:r>
    </w:p>
    <w:p w14:paraId="4C6CF4DE" w14:textId="5462EEA8" w:rsidR="003A57B3" w:rsidRPr="00BC5C16" w:rsidRDefault="003A57B3" w:rsidP="003A57B3">
      <w:pPr>
        <w:pStyle w:val="3"/>
        <w:numPr>
          <w:ilvl w:val="0"/>
          <w:numId w:val="0"/>
        </w:numPr>
        <w:jc w:val="center"/>
        <w:rPr>
          <w:rFonts w:hAnsi="標楷體"/>
          <w:color w:val="FF0000"/>
          <w:sz w:val="26"/>
          <w:szCs w:val="26"/>
        </w:rPr>
      </w:pPr>
      <w:r w:rsidRPr="00BC5C16">
        <w:rPr>
          <w:rFonts w:hAnsi="標楷體" w:hint="eastAsia"/>
          <w:color w:val="FF0000"/>
          <w:sz w:val="26"/>
          <w:szCs w:val="26"/>
        </w:rPr>
        <w:t>圖一 紅土溝營區</w:t>
      </w:r>
      <w:r w:rsidR="002E296E" w:rsidRPr="00BC5C16">
        <w:rPr>
          <w:rFonts w:hAnsi="標楷體" w:hint="eastAsia"/>
          <w:color w:val="FF0000"/>
          <w:sz w:val="26"/>
          <w:szCs w:val="26"/>
        </w:rPr>
        <w:t>位置示意圖</w:t>
      </w:r>
    </w:p>
    <w:p w14:paraId="131CA437" w14:textId="77777777" w:rsidR="005F098A" w:rsidRPr="00025BB9" w:rsidRDefault="005F098A" w:rsidP="003A57B3">
      <w:pPr>
        <w:pStyle w:val="3"/>
        <w:numPr>
          <w:ilvl w:val="0"/>
          <w:numId w:val="0"/>
        </w:numPr>
        <w:jc w:val="center"/>
      </w:pPr>
    </w:p>
    <w:tbl>
      <w:tblPr>
        <w:tblStyle w:val="af8"/>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01"/>
        <w:gridCol w:w="2769"/>
        <w:gridCol w:w="3119"/>
      </w:tblGrid>
      <w:tr w:rsidR="00025BB9" w:rsidRPr="00025BB9" w14:paraId="4DDD3ECF" w14:textId="77777777" w:rsidTr="006B1C07">
        <w:tc>
          <w:tcPr>
            <w:tcW w:w="2901" w:type="dxa"/>
          </w:tcPr>
          <w:p w14:paraId="4BD28949" w14:textId="77777777" w:rsidR="00C73041" w:rsidRPr="00025BB9" w:rsidRDefault="00C73041" w:rsidP="00CF4266">
            <w:pPr>
              <w:pStyle w:val="3"/>
              <w:numPr>
                <w:ilvl w:val="0"/>
                <w:numId w:val="0"/>
              </w:numPr>
            </w:pPr>
            <w:r w:rsidRPr="00025BB9">
              <w:rPr>
                <w:noProof/>
              </w:rPr>
              <w:drawing>
                <wp:inline distT="0" distB="0" distL="0" distR="0" wp14:anchorId="3F509C28" wp14:editId="1E9F1EB6">
                  <wp:extent cx="1714500" cy="1104900"/>
                  <wp:effectExtent l="0" t="0" r="0" b="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r="22442" b="21704"/>
                          <a:stretch/>
                        </pic:blipFill>
                        <pic:spPr bwMode="auto">
                          <a:xfrm>
                            <a:off x="0" y="0"/>
                            <a:ext cx="1750450" cy="1128068"/>
                          </a:xfrm>
                          <a:prstGeom prst="rect">
                            <a:avLst/>
                          </a:prstGeom>
                          <a:ln>
                            <a:noFill/>
                          </a:ln>
                          <a:extLst>
                            <a:ext uri="{53640926-AAD7-44D8-BBD7-CCE9431645EC}">
                              <a14:shadowObscured xmlns:a14="http://schemas.microsoft.com/office/drawing/2010/main"/>
                            </a:ext>
                          </a:extLst>
                        </pic:spPr>
                      </pic:pic>
                    </a:graphicData>
                  </a:graphic>
                </wp:inline>
              </w:drawing>
            </w:r>
          </w:p>
        </w:tc>
        <w:tc>
          <w:tcPr>
            <w:tcW w:w="2769" w:type="dxa"/>
          </w:tcPr>
          <w:p w14:paraId="66E98C22" w14:textId="77777777" w:rsidR="00C73041" w:rsidRPr="00025BB9" w:rsidRDefault="00C73041" w:rsidP="00CF4266">
            <w:pPr>
              <w:pStyle w:val="3"/>
              <w:numPr>
                <w:ilvl w:val="0"/>
                <w:numId w:val="0"/>
              </w:numPr>
            </w:pPr>
            <w:r w:rsidRPr="00025BB9">
              <w:rPr>
                <w:noProof/>
              </w:rPr>
              <w:drawing>
                <wp:inline distT="0" distB="0" distL="0" distR="0" wp14:anchorId="58AB3701" wp14:editId="3BF0CFBB">
                  <wp:extent cx="1848485" cy="1104900"/>
                  <wp:effectExtent l="0" t="0" r="0" b="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60494" cy="1112078"/>
                          </a:xfrm>
                          <a:prstGeom prst="rect">
                            <a:avLst/>
                          </a:prstGeom>
                        </pic:spPr>
                      </pic:pic>
                    </a:graphicData>
                  </a:graphic>
                </wp:inline>
              </w:drawing>
            </w:r>
          </w:p>
        </w:tc>
        <w:tc>
          <w:tcPr>
            <w:tcW w:w="3119" w:type="dxa"/>
          </w:tcPr>
          <w:p w14:paraId="28B1F3A8" w14:textId="77777777" w:rsidR="00C73041" w:rsidRPr="00025BB9" w:rsidRDefault="00C73041" w:rsidP="00CF4266">
            <w:pPr>
              <w:pStyle w:val="3"/>
              <w:numPr>
                <w:ilvl w:val="0"/>
                <w:numId w:val="0"/>
              </w:numPr>
            </w:pPr>
            <w:r w:rsidRPr="00025BB9">
              <w:rPr>
                <w:noProof/>
              </w:rPr>
              <w:drawing>
                <wp:inline distT="0" distB="0" distL="0" distR="0" wp14:anchorId="6D7798CF" wp14:editId="531257BF">
                  <wp:extent cx="1842551" cy="1133475"/>
                  <wp:effectExtent l="0" t="0" r="5715" b="0"/>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875585" cy="1153797"/>
                          </a:xfrm>
                          <a:prstGeom prst="rect">
                            <a:avLst/>
                          </a:prstGeom>
                        </pic:spPr>
                      </pic:pic>
                    </a:graphicData>
                  </a:graphic>
                </wp:inline>
              </w:drawing>
            </w:r>
          </w:p>
        </w:tc>
      </w:tr>
      <w:tr w:rsidR="00025BB9" w:rsidRPr="00025BB9" w14:paraId="1B6C8197" w14:textId="77777777" w:rsidTr="006B1C07">
        <w:tc>
          <w:tcPr>
            <w:tcW w:w="2901" w:type="dxa"/>
            <w:vAlign w:val="bottom"/>
          </w:tcPr>
          <w:p w14:paraId="3BBF6FAE" w14:textId="77777777" w:rsidR="00C73041" w:rsidRPr="00025BB9" w:rsidRDefault="00C73041" w:rsidP="006B1C07">
            <w:pPr>
              <w:pStyle w:val="3"/>
              <w:numPr>
                <w:ilvl w:val="0"/>
                <w:numId w:val="0"/>
              </w:numPr>
              <w:jc w:val="center"/>
              <w:rPr>
                <w:noProof/>
              </w:rPr>
            </w:pPr>
            <w:r w:rsidRPr="00025BB9">
              <w:rPr>
                <w:noProof/>
              </w:rPr>
              <w:drawing>
                <wp:inline distT="0" distB="0" distL="0" distR="0" wp14:anchorId="2595312B" wp14:editId="678C0C65">
                  <wp:extent cx="1714596" cy="1206631"/>
                  <wp:effectExtent l="0" t="0" r="0" b="0"/>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730263" cy="1217656"/>
                          </a:xfrm>
                          <a:prstGeom prst="rect">
                            <a:avLst/>
                          </a:prstGeom>
                        </pic:spPr>
                      </pic:pic>
                    </a:graphicData>
                  </a:graphic>
                </wp:inline>
              </w:drawing>
            </w:r>
          </w:p>
        </w:tc>
        <w:tc>
          <w:tcPr>
            <w:tcW w:w="2769" w:type="dxa"/>
            <w:vAlign w:val="bottom"/>
          </w:tcPr>
          <w:p w14:paraId="3A2C2FF1" w14:textId="77777777" w:rsidR="00C73041" w:rsidRPr="00025BB9" w:rsidRDefault="00C73041" w:rsidP="006B1C07">
            <w:pPr>
              <w:pStyle w:val="3"/>
              <w:numPr>
                <w:ilvl w:val="0"/>
                <w:numId w:val="0"/>
              </w:numPr>
              <w:jc w:val="center"/>
              <w:rPr>
                <w:noProof/>
              </w:rPr>
            </w:pPr>
            <w:r w:rsidRPr="00025BB9">
              <w:rPr>
                <w:noProof/>
              </w:rPr>
              <w:drawing>
                <wp:inline distT="0" distB="0" distL="0" distR="0" wp14:anchorId="02C46D5D" wp14:editId="3F62B666">
                  <wp:extent cx="1699697" cy="1167130"/>
                  <wp:effectExtent l="0" t="0" r="0" b="0"/>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717793" cy="1179556"/>
                          </a:xfrm>
                          <a:prstGeom prst="rect">
                            <a:avLst/>
                          </a:prstGeom>
                        </pic:spPr>
                      </pic:pic>
                    </a:graphicData>
                  </a:graphic>
                </wp:inline>
              </w:drawing>
            </w:r>
          </w:p>
        </w:tc>
        <w:tc>
          <w:tcPr>
            <w:tcW w:w="3119" w:type="dxa"/>
            <w:vAlign w:val="bottom"/>
          </w:tcPr>
          <w:p w14:paraId="4C380033" w14:textId="77777777" w:rsidR="00C73041" w:rsidRPr="00025BB9" w:rsidRDefault="00C73041" w:rsidP="006B1C07">
            <w:pPr>
              <w:pStyle w:val="3"/>
              <w:numPr>
                <w:ilvl w:val="0"/>
                <w:numId w:val="0"/>
              </w:numPr>
              <w:jc w:val="center"/>
              <w:rPr>
                <w:noProof/>
              </w:rPr>
            </w:pPr>
            <w:r w:rsidRPr="00025BB9">
              <w:rPr>
                <w:noProof/>
              </w:rPr>
              <w:drawing>
                <wp:inline distT="0" distB="0" distL="0" distR="0" wp14:anchorId="6D497542" wp14:editId="63A40AD9">
                  <wp:extent cx="1843405" cy="1176655"/>
                  <wp:effectExtent l="0" t="0" r="4445" b="4445"/>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845816" cy="1178194"/>
                          </a:xfrm>
                          <a:prstGeom prst="rect">
                            <a:avLst/>
                          </a:prstGeom>
                        </pic:spPr>
                      </pic:pic>
                    </a:graphicData>
                  </a:graphic>
                </wp:inline>
              </w:drawing>
            </w:r>
          </w:p>
        </w:tc>
      </w:tr>
      <w:tr w:rsidR="00025BB9" w:rsidRPr="00025BB9" w14:paraId="1B44F3FB" w14:textId="77777777" w:rsidTr="006B1C07">
        <w:tc>
          <w:tcPr>
            <w:tcW w:w="8789" w:type="dxa"/>
            <w:gridSpan w:val="3"/>
          </w:tcPr>
          <w:p w14:paraId="2CB44843" w14:textId="187DB600" w:rsidR="00C73041" w:rsidRPr="00025BB9" w:rsidRDefault="001B4FA3" w:rsidP="00CF4266">
            <w:pPr>
              <w:pStyle w:val="3"/>
              <w:numPr>
                <w:ilvl w:val="0"/>
                <w:numId w:val="0"/>
              </w:numPr>
              <w:jc w:val="center"/>
            </w:pPr>
            <w:r w:rsidRPr="00025BB9">
              <w:rPr>
                <w:rFonts w:hAnsi="標楷體" w:hint="eastAsia"/>
                <w:sz w:val="26"/>
                <w:szCs w:val="26"/>
              </w:rPr>
              <w:t>圖</w:t>
            </w:r>
            <w:r w:rsidR="00B6256C">
              <w:rPr>
                <w:rFonts w:hAnsi="標楷體" w:hint="eastAsia"/>
                <w:sz w:val="26"/>
                <w:szCs w:val="26"/>
              </w:rPr>
              <w:t>二</w:t>
            </w:r>
            <w:r w:rsidRPr="00025BB9">
              <w:rPr>
                <w:rFonts w:hAnsi="標楷體" w:hint="eastAsia"/>
                <w:sz w:val="26"/>
                <w:szCs w:val="26"/>
              </w:rPr>
              <w:t xml:space="preserve"> </w:t>
            </w:r>
            <w:r w:rsidR="00C73041" w:rsidRPr="00025BB9">
              <w:rPr>
                <w:rFonts w:hAnsi="標楷體" w:hint="eastAsia"/>
                <w:sz w:val="26"/>
                <w:szCs w:val="26"/>
              </w:rPr>
              <w:t>紅土溝一營區（海防據點）</w:t>
            </w:r>
          </w:p>
        </w:tc>
      </w:tr>
    </w:tbl>
    <w:p w14:paraId="51A420CF" w14:textId="19FF8D83" w:rsidR="009A2C06" w:rsidRPr="00025BB9" w:rsidRDefault="0049509B" w:rsidP="00F75CB3">
      <w:pPr>
        <w:pStyle w:val="2"/>
        <w:ind w:left="1020" w:hanging="680"/>
        <w:rPr>
          <w:rFonts w:hAnsi="標楷體"/>
          <w:b/>
        </w:rPr>
      </w:pPr>
      <w:r w:rsidRPr="00025BB9">
        <w:rPr>
          <w:rFonts w:hAnsi="標楷體" w:hint="eastAsia"/>
          <w:b/>
        </w:rPr>
        <w:t>針對公私土地交錯產權複雜之軍事營區，允應儘速擬具妥適處理計畫，建立齊一管理維護機制，避免具有歷史保存珍貴軍事建物因失管或無法管理而致頹圮滅失</w:t>
      </w:r>
      <w:r>
        <w:rPr>
          <w:rFonts w:hAnsi="標楷體" w:hint="eastAsia"/>
          <w:b/>
        </w:rPr>
        <w:t>。</w:t>
      </w:r>
    </w:p>
    <w:p w14:paraId="2007CEB6" w14:textId="32E5E03C" w:rsidR="00AF4735" w:rsidRPr="00025BB9" w:rsidRDefault="0049509B" w:rsidP="00B65005">
      <w:pPr>
        <w:pStyle w:val="3"/>
      </w:pPr>
      <w:r w:rsidRPr="00025BB9">
        <w:rPr>
          <w:rFonts w:hint="eastAsia"/>
        </w:rPr>
        <w:t>金管處將已接管軍事營區部分採原貌保存原因中，係部分軍事營區範圍或建築本身跨涉私有土地，因而造成產權複雜遲無妥適方式與私有地主協調處</w:t>
      </w:r>
      <w:r w:rsidRPr="00025BB9">
        <w:rPr>
          <w:rFonts w:hint="eastAsia"/>
        </w:rPr>
        <w:lastRenderedPageBreak/>
        <w:t>理，除造成金管處所接管軍事建築無法修建維護之困境，亦間接引起毗鄰土地公共衛生與環境治安之疑慮，甚至部分營區現場之建物呈現毀壞荒蕪之現象。以該處所接管武威二營區(</w:t>
      </w:r>
      <w:r w:rsidR="00B6256C">
        <w:rPr>
          <w:rFonts w:hint="eastAsia"/>
        </w:rPr>
        <w:t>現況照片</w:t>
      </w:r>
      <w:r w:rsidRPr="00025BB9">
        <w:rPr>
          <w:rFonts w:hint="eastAsia"/>
        </w:rPr>
        <w:t>圖</w:t>
      </w:r>
      <w:r w:rsidR="00B6256C">
        <w:rPr>
          <w:rFonts w:hint="eastAsia"/>
        </w:rPr>
        <w:t>三</w:t>
      </w:r>
      <w:r w:rsidRPr="00025BB9">
        <w:t>)</w:t>
      </w:r>
      <w:r w:rsidRPr="00025BB9">
        <w:rPr>
          <w:rFonts w:hint="eastAsia"/>
        </w:rPr>
        <w:t>為例，即可發現該營區位處與私有民宅交雜之處，而營區範圍內更有多棟建物，其中建築形式較具規模之中正堂，卻因位處私有土地，因迄今無法與土地所有權人達成協議已取得土地合法之使用，故至今無法進行整建修繕，以致建物逐年毀壞頹圮，空置的建物亦容易成為治安死角，徒增管理之困擾。</w:t>
      </w:r>
    </w:p>
    <w:tbl>
      <w:tblPr>
        <w:tblStyle w:val="af8"/>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01"/>
        <w:gridCol w:w="2769"/>
        <w:gridCol w:w="3119"/>
      </w:tblGrid>
      <w:tr w:rsidR="00025BB9" w:rsidRPr="00025BB9" w14:paraId="679AC0E4" w14:textId="77777777" w:rsidTr="006B1C07">
        <w:tc>
          <w:tcPr>
            <w:tcW w:w="2901" w:type="dxa"/>
          </w:tcPr>
          <w:p w14:paraId="51ECF6BD" w14:textId="39563413" w:rsidR="00DA1E6D" w:rsidRPr="00025BB9" w:rsidRDefault="00057AB2" w:rsidP="00CF4266">
            <w:pPr>
              <w:pStyle w:val="3"/>
              <w:numPr>
                <w:ilvl w:val="0"/>
                <w:numId w:val="0"/>
              </w:numPr>
            </w:pPr>
            <w:r w:rsidRPr="00025BB9">
              <w:rPr>
                <w:noProof/>
              </w:rPr>
              <w:drawing>
                <wp:inline distT="0" distB="0" distL="0" distR="0" wp14:anchorId="3B188D74" wp14:editId="54E290B0">
                  <wp:extent cx="1781175" cy="1181100"/>
                  <wp:effectExtent l="0" t="0" r="9525" b="0"/>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781175" cy="1181100"/>
                          </a:xfrm>
                          <a:prstGeom prst="rect">
                            <a:avLst/>
                          </a:prstGeom>
                        </pic:spPr>
                      </pic:pic>
                    </a:graphicData>
                  </a:graphic>
                </wp:inline>
              </w:drawing>
            </w:r>
          </w:p>
        </w:tc>
        <w:tc>
          <w:tcPr>
            <w:tcW w:w="2769" w:type="dxa"/>
          </w:tcPr>
          <w:p w14:paraId="0AC28D93" w14:textId="5C43BD44" w:rsidR="00DA1E6D" w:rsidRPr="00025BB9" w:rsidRDefault="00AF4735" w:rsidP="00CF4266">
            <w:pPr>
              <w:pStyle w:val="3"/>
              <w:numPr>
                <w:ilvl w:val="0"/>
                <w:numId w:val="0"/>
              </w:numPr>
            </w:pPr>
            <w:r w:rsidRPr="00025BB9">
              <w:rPr>
                <w:noProof/>
              </w:rPr>
              <w:drawing>
                <wp:inline distT="0" distB="0" distL="0" distR="0" wp14:anchorId="2DC0AF0C" wp14:editId="2D2EECF8">
                  <wp:extent cx="1657350" cy="1180465"/>
                  <wp:effectExtent l="0" t="0" r="0" b="635"/>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681548" cy="1197700"/>
                          </a:xfrm>
                          <a:prstGeom prst="rect">
                            <a:avLst/>
                          </a:prstGeom>
                        </pic:spPr>
                      </pic:pic>
                    </a:graphicData>
                  </a:graphic>
                </wp:inline>
              </w:drawing>
            </w:r>
          </w:p>
        </w:tc>
        <w:tc>
          <w:tcPr>
            <w:tcW w:w="3119" w:type="dxa"/>
          </w:tcPr>
          <w:p w14:paraId="64BDFCDE" w14:textId="0699C76C" w:rsidR="00DA1E6D" w:rsidRPr="00025BB9" w:rsidRDefault="00057AB2" w:rsidP="00CF4266">
            <w:pPr>
              <w:pStyle w:val="3"/>
              <w:numPr>
                <w:ilvl w:val="0"/>
                <w:numId w:val="0"/>
              </w:numPr>
            </w:pPr>
            <w:r w:rsidRPr="00025BB9">
              <w:rPr>
                <w:noProof/>
              </w:rPr>
              <w:drawing>
                <wp:inline distT="0" distB="0" distL="0" distR="0" wp14:anchorId="54843ABF" wp14:editId="15A85D1D">
                  <wp:extent cx="1852930" cy="1181100"/>
                  <wp:effectExtent l="0" t="0" r="0" b="0"/>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852930" cy="1181100"/>
                          </a:xfrm>
                          <a:prstGeom prst="rect">
                            <a:avLst/>
                          </a:prstGeom>
                        </pic:spPr>
                      </pic:pic>
                    </a:graphicData>
                  </a:graphic>
                </wp:inline>
              </w:drawing>
            </w:r>
          </w:p>
        </w:tc>
      </w:tr>
      <w:tr w:rsidR="00025BB9" w:rsidRPr="00025BB9" w14:paraId="4EA35F53" w14:textId="77777777" w:rsidTr="006B1C07">
        <w:tc>
          <w:tcPr>
            <w:tcW w:w="8789" w:type="dxa"/>
            <w:gridSpan w:val="3"/>
            <w:vAlign w:val="center"/>
          </w:tcPr>
          <w:p w14:paraId="36E6C86A" w14:textId="034C5AC4" w:rsidR="00DA1E6D" w:rsidRPr="00025BB9" w:rsidRDefault="00DA1E6D" w:rsidP="00CF4266">
            <w:pPr>
              <w:pStyle w:val="3"/>
              <w:numPr>
                <w:ilvl w:val="0"/>
                <w:numId w:val="0"/>
              </w:numPr>
              <w:jc w:val="center"/>
            </w:pPr>
            <w:r w:rsidRPr="00025BB9">
              <w:rPr>
                <w:rFonts w:hAnsi="標楷體" w:hint="eastAsia"/>
                <w:sz w:val="26"/>
                <w:szCs w:val="26"/>
              </w:rPr>
              <w:t>圖</w:t>
            </w:r>
            <w:r w:rsidR="00B6256C">
              <w:rPr>
                <w:rFonts w:hAnsi="標楷體" w:hint="eastAsia"/>
                <w:sz w:val="26"/>
                <w:szCs w:val="26"/>
              </w:rPr>
              <w:t>三</w:t>
            </w:r>
            <w:r w:rsidRPr="00025BB9">
              <w:rPr>
                <w:rFonts w:hAnsi="標楷體" w:hint="eastAsia"/>
                <w:sz w:val="26"/>
                <w:szCs w:val="26"/>
              </w:rPr>
              <w:t xml:space="preserve">  武威二營區（公私有土地夾雜）</w:t>
            </w:r>
          </w:p>
        </w:tc>
      </w:tr>
    </w:tbl>
    <w:p w14:paraId="094F5018" w14:textId="77777777" w:rsidR="0049509B" w:rsidRPr="0049509B" w:rsidRDefault="0049509B" w:rsidP="0049509B">
      <w:pPr>
        <w:pStyle w:val="3"/>
        <w:rPr>
          <w:rFonts w:cs="Kaiti TC"/>
          <w:szCs w:val="32"/>
        </w:rPr>
      </w:pPr>
      <w:r w:rsidRPr="0049509B">
        <w:rPr>
          <w:rFonts w:cs="Kaiti TC" w:hint="eastAsia"/>
          <w:szCs w:val="32"/>
        </w:rPr>
        <w:t>金管處並表示，在尚未研議出類此公私有土地交雜或建物跨占私有土地妥適處理方式前，會依據營區土地及建物之權屬登記情形及利用與保存價值加以分析後，研擬未來產權複雜之空置營區保存維護作法(原則)如下：</w:t>
      </w:r>
    </w:p>
    <w:p w14:paraId="42C05381" w14:textId="77777777" w:rsidR="0049509B" w:rsidRPr="00025BB9" w:rsidRDefault="0049509B" w:rsidP="0049509B">
      <w:pPr>
        <w:pStyle w:val="4"/>
      </w:pPr>
      <w:r w:rsidRPr="00025BB9">
        <w:rPr>
          <w:rFonts w:hint="eastAsia"/>
        </w:rPr>
        <w:t>產權複雜但營區建築具高度保存價值者：適時與土地所有權人溝通，盡量爭取預算辦理價購，或協調國有財產署辦理「以地易地」以取得土地，以利後續保存維護及活化運用。（如武威二、虎堡六、后嶼坡營區等。）</w:t>
      </w:r>
    </w:p>
    <w:p w14:paraId="4FC0DE4A" w14:textId="67504AD6" w:rsidR="00B478B6" w:rsidRPr="00025BB9" w:rsidRDefault="0049509B" w:rsidP="0049509B">
      <w:pPr>
        <w:pStyle w:val="4"/>
      </w:pPr>
      <w:r w:rsidRPr="00025BB9">
        <w:rPr>
          <w:rFonts w:hint="eastAsia"/>
        </w:rPr>
        <w:t>產權複雜且營區建築經評估不具保存價值者：提「金門國家公園軍事營區接管保存維護利用推動小組」會議討論，並送金門縣文化局評估不具文資保存價值後予以拆除。（如埕下三、蜈蚣山四、蜈蚣山五、蜈蚣山八營區等。）</w:t>
      </w:r>
    </w:p>
    <w:p w14:paraId="24C93C77" w14:textId="1B55BB1A" w:rsidR="00B34394" w:rsidRPr="00025BB9" w:rsidRDefault="0049509B" w:rsidP="00CF4266">
      <w:pPr>
        <w:pStyle w:val="3"/>
        <w:rPr>
          <w:rFonts w:cs="Kaiti TC"/>
          <w:bCs w:val="0"/>
          <w:szCs w:val="32"/>
        </w:rPr>
      </w:pPr>
      <w:r w:rsidRPr="00025BB9">
        <w:rPr>
          <w:rFonts w:cs="Kaiti TC" w:hint="eastAsia"/>
          <w:bCs w:val="0"/>
          <w:szCs w:val="32"/>
        </w:rPr>
        <w:lastRenderedPageBreak/>
        <w:t>金管處說明對於營區範圍內涉及私有地問題，依前述原則作法，該處曾與土地所有權人召開會議協調，並多次赴其個別居所與所有權人非正式協商，惟各該所有權人普遍認為價購金額偏低，且基於珍惜祖產觀念不願出售。金管處另考量</w:t>
      </w:r>
      <w:r>
        <w:rPr>
          <w:rFonts w:cs="Kaiti TC" w:hint="eastAsia"/>
          <w:bCs w:val="0"/>
          <w:szCs w:val="32"/>
        </w:rPr>
        <w:t>於</w:t>
      </w:r>
      <w:r w:rsidRPr="00025BB9">
        <w:rPr>
          <w:rFonts w:cs="Kaiti TC" w:hint="eastAsia"/>
          <w:bCs w:val="0"/>
          <w:szCs w:val="32"/>
        </w:rPr>
        <w:t>戰地政務時期為軍事戰備需要，國家</w:t>
      </w:r>
      <w:r>
        <w:rPr>
          <w:rFonts w:cs="Kaiti TC" w:hint="eastAsia"/>
          <w:bCs w:val="0"/>
          <w:szCs w:val="32"/>
        </w:rPr>
        <w:t>往往</w:t>
      </w:r>
      <w:r w:rsidRPr="00025BB9">
        <w:rPr>
          <w:rFonts w:cs="Kaiti TC" w:hint="eastAsia"/>
          <w:bCs w:val="0"/>
          <w:szCs w:val="32"/>
        </w:rPr>
        <w:t>逕行以徵購、青苗補償方式或強行使用私有地作為軍事營區，迄今</w:t>
      </w:r>
      <w:r>
        <w:rPr>
          <w:rFonts w:cs="Kaiti TC" w:hint="eastAsia"/>
          <w:bCs w:val="0"/>
          <w:szCs w:val="32"/>
        </w:rPr>
        <w:t>仍</w:t>
      </w:r>
      <w:r w:rsidRPr="00025BB9">
        <w:rPr>
          <w:rFonts w:cs="Kaiti TC" w:hint="eastAsia"/>
          <w:bCs w:val="0"/>
          <w:szCs w:val="32"/>
        </w:rPr>
        <w:t>未有合適之補償，</w:t>
      </w:r>
      <w:r>
        <w:rPr>
          <w:rFonts w:cs="Kaiti TC" w:hint="eastAsia"/>
          <w:bCs w:val="0"/>
          <w:szCs w:val="32"/>
        </w:rPr>
        <w:t>因此</w:t>
      </w:r>
      <w:r w:rsidRPr="00025BB9">
        <w:rPr>
          <w:rFonts w:cs="Kaiti TC" w:hint="eastAsia"/>
          <w:bCs w:val="0"/>
          <w:szCs w:val="32"/>
        </w:rPr>
        <w:t>為促進土地正義、補償人民權益，</w:t>
      </w:r>
      <w:r>
        <w:rPr>
          <w:rFonts w:cs="Kaiti TC" w:hint="eastAsia"/>
          <w:bCs w:val="0"/>
          <w:szCs w:val="32"/>
        </w:rPr>
        <w:t>故</w:t>
      </w:r>
      <w:r w:rsidRPr="00025BB9">
        <w:rPr>
          <w:rFonts w:cs="Kaiti TC" w:hint="eastAsia"/>
          <w:bCs w:val="0"/>
          <w:szCs w:val="32"/>
        </w:rPr>
        <w:t>認為目前</w:t>
      </w:r>
      <w:r>
        <w:rPr>
          <w:rFonts w:cs="Kaiti TC" w:hint="eastAsia"/>
          <w:bCs w:val="0"/>
          <w:szCs w:val="32"/>
        </w:rPr>
        <w:t>仍</w:t>
      </w:r>
      <w:r w:rsidRPr="00025BB9">
        <w:rPr>
          <w:rFonts w:cs="Kaiti TC" w:hint="eastAsia"/>
          <w:bCs w:val="0"/>
          <w:szCs w:val="32"/>
        </w:rPr>
        <w:t>不宜採取強制徵收方式，希望透過其他民眾能夠接受的方式取得該私有地，以致迄今</w:t>
      </w:r>
      <w:r>
        <w:rPr>
          <w:rFonts w:cs="Kaiti TC" w:hint="eastAsia"/>
          <w:bCs w:val="0"/>
          <w:szCs w:val="32"/>
        </w:rPr>
        <w:t>仍有</w:t>
      </w:r>
      <w:r w:rsidRPr="00025BB9">
        <w:rPr>
          <w:rFonts w:cs="Kaiti TC" w:hint="eastAsia"/>
          <w:bCs w:val="0"/>
          <w:szCs w:val="32"/>
        </w:rPr>
        <w:t>未能取得營區內之私有地</w:t>
      </w:r>
      <w:r>
        <w:rPr>
          <w:rFonts w:cs="Kaiti TC" w:hint="eastAsia"/>
          <w:bCs w:val="0"/>
          <w:szCs w:val="32"/>
        </w:rPr>
        <w:t>情事</w:t>
      </w:r>
      <w:r w:rsidRPr="00025BB9">
        <w:rPr>
          <w:rFonts w:cs="Kaiti TC" w:hint="eastAsia"/>
          <w:bCs w:val="0"/>
          <w:szCs w:val="32"/>
        </w:rPr>
        <w:t>。而基於戰役史蹟資源永續經管的目標，未來仍朝向以營區整體保存為優先考量，至於營區內公、私有地交雜課題，尋求妥適處理方式，或許能將私有土地交換或調整至營區外圍，如此將不致影響私人權益，且有助營區整體規劃利用。</w:t>
      </w:r>
    </w:p>
    <w:p w14:paraId="1A67B9B9" w14:textId="3E1F9E54" w:rsidR="00B478B6" w:rsidRPr="00025BB9" w:rsidRDefault="0049509B" w:rsidP="00CF4266">
      <w:pPr>
        <w:pStyle w:val="3"/>
        <w:rPr>
          <w:rFonts w:cs="Kaiti TC"/>
          <w:bCs w:val="0"/>
          <w:szCs w:val="32"/>
        </w:rPr>
      </w:pPr>
      <w:r w:rsidRPr="00025BB9">
        <w:rPr>
          <w:rFonts w:hAnsi="標楷體" w:hint="eastAsia"/>
          <w:bCs w:val="0"/>
        </w:rPr>
        <w:t>綜上所述，針對公私土地交錯產權複雜營區，要取得土地合法使用，雖於短期間恐難達成目標，但目前金管處所提擬之對策，無論是對</w:t>
      </w:r>
      <w:r w:rsidRPr="00025BB9">
        <w:rPr>
          <w:rFonts w:hint="eastAsia"/>
        </w:rPr>
        <w:t>具高度保存價值建物積極協調價購(土地)或評估不具文資保存價值後予以拆除等之方式，至少係建立對公私交雜土地予以積極處理方向，但處理原則制度建立後仍得靠</w:t>
      </w:r>
      <w:r>
        <w:rPr>
          <w:rFonts w:hint="eastAsia"/>
        </w:rPr>
        <w:t>積極</w:t>
      </w:r>
      <w:r w:rsidRPr="00025BB9">
        <w:rPr>
          <w:rFonts w:hint="eastAsia"/>
        </w:rPr>
        <w:t>有效執行</w:t>
      </w:r>
      <w:r>
        <w:rPr>
          <w:rFonts w:hint="eastAsia"/>
        </w:rPr>
        <w:t>，</w:t>
      </w:r>
      <w:r w:rsidRPr="00025BB9">
        <w:rPr>
          <w:rFonts w:hAnsi="標楷體" w:hint="eastAsia"/>
          <w:bCs w:val="0"/>
        </w:rPr>
        <w:t>方能齊一未來軍事營區管理維護機制，避免具有歷史保存珍貴軍事建物</w:t>
      </w:r>
      <w:r>
        <w:rPr>
          <w:rFonts w:hAnsi="標楷體" w:hint="eastAsia"/>
          <w:bCs w:val="0"/>
        </w:rPr>
        <w:t>卻</w:t>
      </w:r>
      <w:r w:rsidRPr="00025BB9">
        <w:rPr>
          <w:rFonts w:hAnsi="標楷體" w:hint="eastAsia"/>
          <w:bCs w:val="0"/>
        </w:rPr>
        <w:t>因公私權利</w:t>
      </w:r>
      <w:r>
        <w:rPr>
          <w:rFonts w:hAnsi="標楷體" w:hint="eastAsia"/>
          <w:bCs w:val="0"/>
        </w:rPr>
        <w:t>長期</w:t>
      </w:r>
      <w:r w:rsidRPr="00025BB9">
        <w:rPr>
          <w:rFonts w:hAnsi="標楷體" w:hint="eastAsia"/>
          <w:bCs w:val="0"/>
        </w:rPr>
        <w:t>無法</w:t>
      </w:r>
      <w:r>
        <w:rPr>
          <w:rFonts w:hAnsi="標楷體" w:hint="eastAsia"/>
          <w:bCs w:val="0"/>
        </w:rPr>
        <w:t>清理</w:t>
      </w:r>
      <w:r w:rsidRPr="00025BB9">
        <w:rPr>
          <w:rFonts w:hAnsi="標楷體" w:hint="eastAsia"/>
          <w:bCs w:val="0"/>
        </w:rPr>
        <w:t>，而致失管頹圮滅失。</w:t>
      </w:r>
    </w:p>
    <w:p w14:paraId="6DBFB378" w14:textId="1AEEBA75" w:rsidR="008516D8" w:rsidRPr="00EC4C01" w:rsidRDefault="008037A7" w:rsidP="009413C3">
      <w:pPr>
        <w:pStyle w:val="2"/>
        <w:ind w:left="1020" w:hanging="680"/>
        <w:rPr>
          <w:b/>
        </w:rPr>
      </w:pPr>
      <w:r w:rsidRPr="00EC4C01">
        <w:rPr>
          <w:rFonts w:ascii="新細明體" w:hAnsi="新細明體" w:hint="eastAsia"/>
          <w:b/>
        </w:rPr>
        <w:t>金管處受限組織編制、預算執行量能及</w:t>
      </w:r>
      <w:r w:rsidR="00210C89" w:rsidRPr="000B68AD">
        <w:rPr>
          <w:rFonts w:ascii="新細明體" w:hAnsi="新細明體" w:hint="eastAsia"/>
          <w:b/>
        </w:rPr>
        <w:t>對</w:t>
      </w:r>
      <w:r w:rsidR="00210C89" w:rsidRPr="000B68AD">
        <w:rPr>
          <w:rFonts w:ascii="新細明體" w:hAnsi="新細明體" w:hint="eastAsia"/>
          <w:b/>
          <w:highlight w:val="yellow"/>
        </w:rPr>
        <w:t>戰地</w:t>
      </w:r>
      <w:r w:rsidRPr="000B68AD">
        <w:rPr>
          <w:rFonts w:ascii="新細明體" w:hAnsi="新細明體" w:hint="eastAsia"/>
          <w:b/>
          <w:highlight w:val="yellow"/>
        </w:rPr>
        <w:t>文化</w:t>
      </w:r>
      <w:r w:rsidR="00210C89" w:rsidRPr="000B68AD">
        <w:rPr>
          <w:rFonts w:ascii="新細明體" w:hAnsi="新細明體" w:hint="eastAsia"/>
          <w:b/>
          <w:highlight w:val="yellow"/>
        </w:rPr>
        <w:t>史蹟</w:t>
      </w:r>
      <w:r w:rsidR="002C22E0" w:rsidRPr="000B68AD">
        <w:rPr>
          <w:rFonts w:ascii="新細明體" w:hAnsi="新細明體" w:hint="eastAsia"/>
          <w:b/>
          <w:highlight w:val="yellow"/>
        </w:rPr>
        <w:t>專業</w:t>
      </w:r>
      <w:r w:rsidRPr="000B68AD">
        <w:rPr>
          <w:rFonts w:ascii="新細明體" w:hAnsi="新細明體" w:hint="eastAsia"/>
          <w:b/>
        </w:rPr>
        <w:t>限制，致發生軍事營區建物或工事接管多年</w:t>
      </w:r>
      <w:r w:rsidRPr="00EC4C01">
        <w:rPr>
          <w:rFonts w:ascii="新細明體" w:hAnsi="新細明體" w:hint="eastAsia"/>
          <w:b/>
        </w:rPr>
        <w:t>仍無法修復情事，應結合國防部、文化部、財政部共同審慎評估接管原則，訂立跨部會合作機制。</w:t>
      </w:r>
    </w:p>
    <w:p w14:paraId="3E519D31" w14:textId="5D55BBCC" w:rsidR="0049509B" w:rsidRPr="00595A29" w:rsidRDefault="0049509B" w:rsidP="0049509B">
      <w:pPr>
        <w:pStyle w:val="3"/>
        <w:ind w:left="1390"/>
        <w:rPr>
          <w:rFonts w:hAnsi="標楷體"/>
        </w:rPr>
      </w:pPr>
      <w:r w:rsidRPr="00595A29">
        <w:rPr>
          <w:rFonts w:hint="eastAsia"/>
        </w:rPr>
        <w:lastRenderedPageBreak/>
        <w:t>查金門於81年11月7日終止戰地政務，82年2月7日開放觀光，為能妥善保存維護本地區之人文史蹟及自然地景，地方政府及立法委員相繼建議將金門規劃為國家戰役紀念公園以保護此等珍貴資產。於是內政部建議將金門地區之部分區域規劃為「國家戰役紀念公園」，納入國家公園系統中，並經行政院經建會於82年3月10日第680次委員會決議原則同意辦理，建議交由國家公園計畫委員會討論後依法定程序辦理。而內政部國家公園計畫委員會於84年2月17日第29次委員會審議通過金門國家公園計畫後，提送行政院並於84年5月18日經行政院2431次院會核定通過，惟將名稱由「金門戰役紀念國家公園」改為「金門國家公園」，以彰顯金門地區在戰役史蹟、文化及生態景觀之整體環境特色。行政院並於84年5月25日台84內字第18670號函</w:t>
      </w:r>
      <w:r w:rsidR="00357316">
        <w:rPr>
          <w:rFonts w:hint="eastAsia"/>
        </w:rPr>
        <w:t>復</w:t>
      </w:r>
      <w:r w:rsidRPr="00595A29">
        <w:rPr>
          <w:rFonts w:hint="eastAsia"/>
        </w:rPr>
        <w:t>內政部公告，並於84年10月18日成立金管處。</w:t>
      </w:r>
    </w:p>
    <w:p w14:paraId="5C08298E" w14:textId="07E6C389" w:rsidR="0049509B" w:rsidRPr="00595A29" w:rsidRDefault="0049509B" w:rsidP="0049509B">
      <w:pPr>
        <w:pStyle w:val="3"/>
        <w:ind w:left="1390"/>
        <w:rPr>
          <w:rFonts w:hAnsi="標楷體"/>
        </w:rPr>
      </w:pPr>
      <w:r w:rsidRPr="00595A29">
        <w:rPr>
          <w:rFonts w:hint="eastAsia"/>
        </w:rPr>
        <w:t>金管處表示，其轄管金門國家公園區域範圍包括</w:t>
      </w:r>
      <w:r w:rsidR="007530A5">
        <w:rPr>
          <w:rFonts w:hint="eastAsia"/>
        </w:rPr>
        <w:t>「</w:t>
      </w:r>
      <w:r w:rsidRPr="00595A29">
        <w:rPr>
          <w:rFonts w:hint="eastAsia"/>
        </w:rPr>
        <w:t>古寧頭區</w:t>
      </w:r>
      <w:r w:rsidR="007530A5">
        <w:rPr>
          <w:rFonts w:hint="eastAsia"/>
        </w:rPr>
        <w:t>」</w:t>
      </w:r>
      <w:r w:rsidRPr="00595A29">
        <w:rPr>
          <w:rFonts w:hint="eastAsia"/>
        </w:rPr>
        <w:t>、</w:t>
      </w:r>
      <w:r w:rsidR="007530A5">
        <w:rPr>
          <w:rFonts w:hint="eastAsia"/>
        </w:rPr>
        <w:t>「</w:t>
      </w:r>
      <w:r w:rsidRPr="00595A29">
        <w:rPr>
          <w:rFonts w:hint="eastAsia"/>
        </w:rPr>
        <w:t>太武山區</w:t>
      </w:r>
      <w:r w:rsidR="007530A5">
        <w:rPr>
          <w:rFonts w:hint="eastAsia"/>
        </w:rPr>
        <w:t>」</w:t>
      </w:r>
      <w:r w:rsidRPr="00595A29">
        <w:rPr>
          <w:rFonts w:hint="eastAsia"/>
        </w:rPr>
        <w:t>、</w:t>
      </w:r>
      <w:r w:rsidR="007530A5">
        <w:rPr>
          <w:rFonts w:hint="eastAsia"/>
        </w:rPr>
        <w:t>「</w:t>
      </w:r>
      <w:r w:rsidRPr="00595A29">
        <w:rPr>
          <w:rFonts w:hint="eastAsia"/>
        </w:rPr>
        <w:t>古崗區</w:t>
      </w:r>
      <w:r w:rsidR="007530A5">
        <w:rPr>
          <w:rFonts w:hint="eastAsia"/>
        </w:rPr>
        <w:t>」</w:t>
      </w:r>
      <w:r w:rsidRPr="00595A29">
        <w:rPr>
          <w:rFonts w:hint="eastAsia"/>
        </w:rPr>
        <w:t>、</w:t>
      </w:r>
      <w:r w:rsidR="007530A5">
        <w:rPr>
          <w:rFonts w:hint="eastAsia"/>
        </w:rPr>
        <w:t>「</w:t>
      </w:r>
      <w:r w:rsidRPr="00595A29">
        <w:rPr>
          <w:rFonts w:hint="eastAsia"/>
        </w:rPr>
        <w:t>馬山區</w:t>
      </w:r>
      <w:r w:rsidR="007530A5">
        <w:rPr>
          <w:rFonts w:hint="eastAsia"/>
        </w:rPr>
        <w:t>」</w:t>
      </w:r>
      <w:r w:rsidRPr="00595A29">
        <w:rPr>
          <w:rFonts w:hint="eastAsia"/>
        </w:rPr>
        <w:t>、</w:t>
      </w:r>
      <w:r w:rsidR="007530A5">
        <w:rPr>
          <w:rFonts w:hint="eastAsia"/>
        </w:rPr>
        <w:t>「</w:t>
      </w:r>
      <w:r w:rsidRPr="00595A29">
        <w:rPr>
          <w:rFonts w:hint="eastAsia"/>
        </w:rPr>
        <w:t>烈嶼區</w:t>
      </w:r>
      <w:r w:rsidR="007530A5">
        <w:rPr>
          <w:rFonts w:hint="eastAsia"/>
        </w:rPr>
        <w:t>」</w:t>
      </w:r>
      <w:r w:rsidRPr="00595A29">
        <w:rPr>
          <w:rFonts w:hint="eastAsia"/>
        </w:rPr>
        <w:t>等</w:t>
      </w:r>
      <w:r w:rsidR="00357316">
        <w:rPr>
          <w:rFonts w:hint="eastAsia"/>
        </w:rPr>
        <w:t>5</w:t>
      </w:r>
      <w:r w:rsidRPr="00595A29">
        <w:rPr>
          <w:rFonts w:hint="eastAsia"/>
        </w:rPr>
        <w:t>個區域，總面積約計</w:t>
      </w:r>
      <w:r w:rsidRPr="00595A29">
        <w:t>3,528.74</w:t>
      </w:r>
      <w:r w:rsidRPr="00595A29">
        <w:rPr>
          <w:rFonts w:hint="eastAsia"/>
        </w:rPr>
        <w:t>公頃，約占金門縣所轄面積</w:t>
      </w:r>
      <w:r w:rsidRPr="00595A29">
        <w:t>23.14%</w:t>
      </w:r>
      <w:r w:rsidRPr="00595A29">
        <w:rPr>
          <w:rFonts w:hint="eastAsia"/>
        </w:rPr>
        <w:t>，預算員額編制雖僅61人，然為因應業務分工需要仍設置有企劃經理課、環境維護課、保育研究課、遊憩服務課、解說教育課、東區管理站、西區管理站及烈嶼區管理站等。並說明其積極接管軍方釋出之軍事營區緣由，主要係因軍方檢討釋出之軍事營區若沒有相關單位願意接管，依國有財產法規相關規定，原則上須將營區地上物騰空後，變更為國有非公用財產後歸還由財政部國有財產署管理，但是</w:t>
      </w:r>
      <w:r w:rsidRPr="00595A29">
        <w:rPr>
          <w:rFonts w:hAnsi="標楷體" w:hint="eastAsia"/>
        </w:rPr>
        <w:t>「</w:t>
      </w:r>
      <w:r w:rsidRPr="00595A29">
        <w:rPr>
          <w:rFonts w:hint="eastAsia"/>
        </w:rPr>
        <w:t>保護（國家公園）區內重要戰役紀念地及紀念物，以培養國民緬</w:t>
      </w:r>
      <w:r w:rsidRPr="00595A29">
        <w:rPr>
          <w:rFonts w:hint="eastAsia"/>
        </w:rPr>
        <w:lastRenderedPageBreak/>
        <w:t>懷前人捍衛國土之犧牲奉獻精神</w:t>
      </w:r>
      <w:r w:rsidR="007530A5">
        <w:rPr>
          <w:rFonts w:hint="eastAsia"/>
        </w:rPr>
        <w:t>」</w:t>
      </w:r>
      <w:r w:rsidRPr="00595A29">
        <w:rPr>
          <w:rFonts w:hint="eastAsia"/>
        </w:rPr>
        <w:t>為金管處最重要的目標之一，為避免這些珍貴的軍事遺跡損毀，造成軍事文化資產上不可彌補的損失，因此雖在預算逐年減少的狀況下，仍盡量配合軍方辦理釋出營區撥用接管事宜，盡最大的力量保存這些珍貴的軍事文化資產。</w:t>
      </w:r>
    </w:p>
    <w:p w14:paraId="402F14BD" w14:textId="77777777" w:rsidR="0049509B" w:rsidRPr="00595A29" w:rsidRDefault="0049509B" w:rsidP="0049509B">
      <w:pPr>
        <w:pStyle w:val="3"/>
        <w:ind w:left="1390"/>
        <w:rPr>
          <w:rFonts w:cs="Kaiti TC"/>
          <w:szCs w:val="32"/>
        </w:rPr>
      </w:pPr>
      <w:r w:rsidRPr="00595A29">
        <w:rPr>
          <w:rFonts w:hAnsi="標楷體" w:cs="Kaiti TC" w:hint="eastAsia"/>
          <w:szCs w:val="32"/>
        </w:rPr>
        <w:t>金管處解釋當國防部擬釋出軍事營區前，該處會先以</w:t>
      </w:r>
      <w:r w:rsidRPr="00595A29">
        <w:rPr>
          <w:rFonts w:hAnsi="標楷體" w:hint="eastAsia"/>
        </w:rPr>
        <w:t>「</w:t>
      </w:r>
      <w:r w:rsidRPr="00595A29">
        <w:rPr>
          <w:rFonts w:hint="eastAsia"/>
        </w:rPr>
        <w:t>軍事營區維護利用原則</w:t>
      </w:r>
      <w:r w:rsidRPr="00595A29">
        <w:rPr>
          <w:rFonts w:hAnsi="標楷體" w:hint="eastAsia"/>
        </w:rPr>
        <w:t>」第</w:t>
      </w:r>
      <w:r w:rsidRPr="00595A29">
        <w:rPr>
          <w:rFonts w:hAnsi="標楷體"/>
        </w:rPr>
        <w:t>2點各項原則標準予以先行評估，例如</w:t>
      </w:r>
      <w:r w:rsidRPr="00595A29">
        <w:rPr>
          <w:rFonts w:hint="eastAsia"/>
        </w:rPr>
        <w:t>1.是否位處重要戰役紀念地、2.或位處重要戰略位置或特殊景觀者、3.是否面積及設施具相當規模，並具發展潛力者、4.具發展為解說展示或遊憩服務場所之條件者、5.具有特殊或隱匿工事者、6.位處傳統聚落周邊，並能與其為整體規劃者、7.其他經「金門國家公園軍事營區接管保存維護利用推動小組」（下稱推動小組）審議通過者為優先辦理營區接管事宜。是以，經過金管處評估優先接管之軍事營區，在戰地歷史意義上均具相當程度之軍事文化資產價值，殆無疑義，然相關軍事營區既經多重審慎評估有接管維護之必要，卻在審計部稽核時發現，已接管之軍事營區雖逐年修復整建並開放參觀使用已達30處，卻仍剩餘有26處迄未修復整建（部分甚長達10餘年）未修復整建或仍待預算經費到位後方能整建之軍事營區，顯然金管處接管各軍事營區前，或許已考量其歷史意義或戰略位置顯要特殊或具獨特景觀等等價值，但該處本身組織編制人力及預算執行量能卻發生未能配合或負擔之情事。</w:t>
      </w:r>
    </w:p>
    <w:p w14:paraId="693B5C91" w14:textId="77777777" w:rsidR="0049509B" w:rsidRPr="00595A29" w:rsidRDefault="0049509B" w:rsidP="0049509B">
      <w:pPr>
        <w:pStyle w:val="3"/>
        <w:ind w:left="1390"/>
        <w:rPr>
          <w:rFonts w:hAnsi="標楷體"/>
          <w:b/>
        </w:rPr>
      </w:pPr>
      <w:r w:rsidRPr="00595A29">
        <w:rPr>
          <w:rFonts w:cs="Kaiti TC" w:hint="eastAsia"/>
          <w:szCs w:val="32"/>
        </w:rPr>
        <w:t>另經詢據國防部表示，依</w:t>
      </w:r>
      <w:r w:rsidRPr="00595A29">
        <w:rPr>
          <w:rFonts w:hint="eastAsia"/>
        </w:rPr>
        <w:t>軍備局工程營產中心南部地區工程營產處（金門分遣所）近期所提供之資料分析彙整，初步確認目前在國家公園計畫範圍內，</w:t>
      </w:r>
      <w:r w:rsidRPr="00595A29">
        <w:rPr>
          <w:rFonts w:hint="eastAsia"/>
        </w:rPr>
        <w:lastRenderedPageBreak/>
        <w:t>擬再釋出之無運用空置營區尚有</w:t>
      </w:r>
      <w:r w:rsidRPr="00595A29">
        <w:t>29</w:t>
      </w:r>
      <w:r w:rsidRPr="00595A29">
        <w:rPr>
          <w:rFonts w:hint="eastAsia"/>
        </w:rPr>
        <w:t>處，其中</w:t>
      </w:r>
      <w:r w:rsidRPr="00595A29">
        <w:rPr>
          <w:rFonts w:hAnsi="標楷體" w:hint="eastAsia"/>
        </w:rPr>
        <w:t>「</w:t>
      </w:r>
      <w:r w:rsidRPr="00595A29">
        <w:rPr>
          <w:rFonts w:hint="eastAsia"/>
        </w:rPr>
        <w:t>寧頭區</w:t>
      </w:r>
      <w:r w:rsidRPr="00595A29">
        <w:rPr>
          <w:rFonts w:hAnsi="標楷體" w:hint="eastAsia"/>
        </w:rPr>
        <w:t>」</w:t>
      </w:r>
      <w:r w:rsidRPr="00595A29">
        <w:t>4</w:t>
      </w:r>
      <w:r w:rsidRPr="00595A29">
        <w:rPr>
          <w:rFonts w:hint="eastAsia"/>
        </w:rPr>
        <w:t>處、</w:t>
      </w:r>
      <w:r w:rsidRPr="00595A29">
        <w:rPr>
          <w:rFonts w:hAnsi="標楷體" w:hint="eastAsia"/>
        </w:rPr>
        <w:t>「</w:t>
      </w:r>
      <w:r w:rsidRPr="00595A29">
        <w:rPr>
          <w:rFonts w:hint="eastAsia"/>
        </w:rPr>
        <w:t>太武山區</w:t>
      </w:r>
      <w:r w:rsidRPr="00595A29">
        <w:rPr>
          <w:rFonts w:hAnsi="標楷體" w:hint="eastAsia"/>
        </w:rPr>
        <w:t>」</w:t>
      </w:r>
      <w:r w:rsidRPr="00595A29">
        <w:t>9</w:t>
      </w:r>
      <w:r w:rsidRPr="00595A29">
        <w:rPr>
          <w:rFonts w:hint="eastAsia"/>
        </w:rPr>
        <w:t>處、</w:t>
      </w:r>
      <w:r w:rsidRPr="00595A29">
        <w:rPr>
          <w:rFonts w:hAnsi="標楷體" w:hint="eastAsia"/>
        </w:rPr>
        <w:t>「</w:t>
      </w:r>
      <w:r w:rsidRPr="00595A29">
        <w:rPr>
          <w:rFonts w:hint="eastAsia"/>
        </w:rPr>
        <w:t>古崗區</w:t>
      </w:r>
      <w:r w:rsidRPr="00595A29">
        <w:rPr>
          <w:rFonts w:hAnsi="標楷體" w:hint="eastAsia"/>
        </w:rPr>
        <w:t>」</w:t>
      </w:r>
      <w:r w:rsidRPr="00595A29">
        <w:t>10</w:t>
      </w:r>
      <w:r w:rsidRPr="00595A29">
        <w:rPr>
          <w:rFonts w:hint="eastAsia"/>
        </w:rPr>
        <w:t>處、</w:t>
      </w:r>
      <w:r w:rsidRPr="00595A29">
        <w:rPr>
          <w:rFonts w:hAnsi="標楷體" w:hint="eastAsia"/>
        </w:rPr>
        <w:t>「</w:t>
      </w:r>
      <w:r w:rsidRPr="00595A29">
        <w:rPr>
          <w:rFonts w:hint="eastAsia"/>
        </w:rPr>
        <w:t>馬山區</w:t>
      </w:r>
      <w:r w:rsidRPr="00595A29">
        <w:rPr>
          <w:rFonts w:hAnsi="標楷體" w:hint="eastAsia"/>
        </w:rPr>
        <w:t>」</w:t>
      </w:r>
      <w:r w:rsidRPr="00595A29">
        <w:t>2</w:t>
      </w:r>
      <w:r w:rsidRPr="00595A29">
        <w:rPr>
          <w:rFonts w:hint="eastAsia"/>
        </w:rPr>
        <w:t>處、</w:t>
      </w:r>
      <w:r w:rsidRPr="00595A29">
        <w:rPr>
          <w:rFonts w:hAnsi="標楷體" w:hint="eastAsia"/>
        </w:rPr>
        <w:t>「</w:t>
      </w:r>
      <w:r w:rsidRPr="00595A29">
        <w:rPr>
          <w:rFonts w:hint="eastAsia"/>
        </w:rPr>
        <w:t>烈嶼區</w:t>
      </w:r>
      <w:r w:rsidRPr="00595A29">
        <w:rPr>
          <w:rFonts w:hAnsi="標楷體" w:hint="eastAsia"/>
        </w:rPr>
        <w:t>」</w:t>
      </w:r>
      <w:r w:rsidRPr="00595A29">
        <w:t>4</w:t>
      </w:r>
      <w:r w:rsidRPr="00595A29">
        <w:rPr>
          <w:rFonts w:hint="eastAsia"/>
        </w:rPr>
        <w:t>處，土地總面積約達</w:t>
      </w:r>
      <w:r w:rsidRPr="00595A29">
        <w:t>429,562.06</w:t>
      </w:r>
      <w:r w:rsidRPr="00595A29">
        <w:rPr>
          <w:rFonts w:hint="eastAsia"/>
        </w:rPr>
        <w:t>平方公尺，除含括公私有混雜土地外，地上建物或戰地建築工事數量亦高達數百餘處，可預見國防部擬釋出軍事營區未來可能衍生之龐大維護人力、修護成本等，均將成為接管機關鉅額之負擔，以金管處6</w:t>
      </w:r>
      <w:r w:rsidRPr="00595A29">
        <w:t>1</w:t>
      </w:r>
      <w:r w:rsidRPr="00595A29">
        <w:rPr>
          <w:rFonts w:hint="eastAsia"/>
        </w:rPr>
        <w:t>人組織編制除需管理原有3</w:t>
      </w:r>
      <w:r w:rsidRPr="00595A29">
        <w:t>,500</w:t>
      </w:r>
      <w:r w:rsidRPr="00595A29">
        <w:rPr>
          <w:rFonts w:hint="eastAsia"/>
        </w:rPr>
        <w:t>多公頃國家公園範圍外，尚需對陸續接管軍事營區進行活化利用或進行專業之維修管理，其負責業務可謂是繁雜細瑣。另據金管處表示，針對前述國防部擬再釋出軍事營區，於</w:t>
      </w:r>
      <w:r w:rsidRPr="00595A29">
        <w:t>110</w:t>
      </w:r>
      <w:r w:rsidRPr="00595A29">
        <w:rPr>
          <w:rFonts w:hint="eastAsia"/>
        </w:rPr>
        <w:t>年第</w:t>
      </w:r>
      <w:r w:rsidRPr="00595A29">
        <w:t>1</w:t>
      </w:r>
      <w:r w:rsidRPr="00595A29">
        <w:rPr>
          <w:rFonts w:hint="eastAsia"/>
        </w:rPr>
        <w:t>次推動小組會議中，已再初步篩選寒舍花、寨仔山二、龍陵湖、金剛堡二、光武二、瓊林五、前山門、嚨口一、湖南二、蜈蚣山七、小古崗一等</w:t>
      </w:r>
      <w:r w:rsidRPr="00595A29">
        <w:t>11</w:t>
      </w:r>
      <w:r w:rsidRPr="00595A29">
        <w:rPr>
          <w:rFonts w:hint="eastAsia"/>
        </w:rPr>
        <w:t>處較符合該處後續保存維護及活化再利用等經營管理需求，並擬就此</w:t>
      </w:r>
      <w:r w:rsidRPr="00595A29">
        <w:t>11</w:t>
      </w:r>
      <w:r w:rsidRPr="00595A29">
        <w:rPr>
          <w:rFonts w:hint="eastAsia"/>
        </w:rPr>
        <w:t>處營區再擇期辦理撥用前現地會勘，俟現地會勘結果再決定是否辦理後續撥用事宜。惟就目前金管處已有多處接管多年仍無法整建之軍事營區現況，現有之組織量能或預算是否足以再負擔，確實有必要對原有「軍事營區維護利用原則」評估標準再予以檢視及修正。</w:t>
      </w:r>
    </w:p>
    <w:p w14:paraId="4071E29C" w14:textId="28D9E4DF" w:rsidR="002F635F" w:rsidRPr="00EC4C01" w:rsidRDefault="0049509B" w:rsidP="000C7927">
      <w:pPr>
        <w:pStyle w:val="3"/>
      </w:pPr>
      <w:r w:rsidRPr="00EC4C01">
        <w:rPr>
          <w:rFonts w:hint="eastAsia"/>
        </w:rPr>
        <w:t>綜上，</w:t>
      </w:r>
      <w:r w:rsidR="00C424E7" w:rsidRPr="00EC4C01">
        <w:rPr>
          <w:rFonts w:hint="eastAsia"/>
        </w:rPr>
        <w:t>以金管處現有人力編制轄管面積高達</w:t>
      </w:r>
      <w:r w:rsidR="00C424E7" w:rsidRPr="00EC4C01">
        <w:t>3,500</w:t>
      </w:r>
      <w:r w:rsidR="00C424E7" w:rsidRPr="00EC4C01">
        <w:rPr>
          <w:rFonts w:hint="eastAsia"/>
        </w:rPr>
        <w:t>餘公頃金門國家公園範圍區域，其</w:t>
      </w:r>
      <w:r w:rsidR="000C7927" w:rsidRPr="00EC4C01">
        <w:rPr>
          <w:rFonts w:hint="eastAsia"/>
        </w:rPr>
        <w:t>業務</w:t>
      </w:r>
      <w:r w:rsidR="00C424E7" w:rsidRPr="00EC4C01">
        <w:rPr>
          <w:rFonts w:hint="eastAsia"/>
        </w:rPr>
        <w:t>負擔</w:t>
      </w:r>
      <w:r w:rsidR="000C7927" w:rsidRPr="00EC4C01">
        <w:rPr>
          <w:rFonts w:hint="eastAsia"/>
        </w:rPr>
        <w:t>應屬繁</w:t>
      </w:r>
      <w:r w:rsidR="00C424E7" w:rsidRPr="00EC4C01">
        <w:rPr>
          <w:rFonts w:hint="eastAsia"/>
        </w:rPr>
        <w:t>重，再則國家公園範圍內尚有各空間展館、遊客中心及需保存維護之傳統建築等維護經費龐鉅，</w:t>
      </w:r>
      <w:r w:rsidR="00F83978" w:rsidRPr="00EC4C01">
        <w:rPr>
          <w:rFonts w:hint="eastAsia"/>
        </w:rPr>
        <w:t>致使</w:t>
      </w:r>
      <w:r w:rsidR="000C7927" w:rsidRPr="00EC4C01">
        <w:rPr>
          <w:rFonts w:hint="eastAsia"/>
        </w:rPr>
        <w:t>部分</w:t>
      </w:r>
      <w:r w:rsidR="00F83978" w:rsidRPr="00EC4C01">
        <w:rPr>
          <w:rFonts w:hint="eastAsia"/>
        </w:rPr>
        <w:t>接管之軍事營區</w:t>
      </w:r>
      <w:r w:rsidR="000C7927" w:rsidRPr="00EC4C01">
        <w:rPr>
          <w:rFonts w:hint="eastAsia"/>
        </w:rPr>
        <w:t>長期受限於</w:t>
      </w:r>
      <w:r w:rsidR="00F83978" w:rsidRPr="00EC4C01">
        <w:rPr>
          <w:rFonts w:hint="eastAsia"/>
        </w:rPr>
        <w:t>整修維護經費</w:t>
      </w:r>
      <w:r w:rsidR="00C424E7" w:rsidRPr="00EC4C01">
        <w:rPr>
          <w:rFonts w:hint="eastAsia"/>
        </w:rPr>
        <w:t>預算</w:t>
      </w:r>
      <w:r w:rsidR="00F83978" w:rsidRPr="00EC4C01">
        <w:rPr>
          <w:rFonts w:hint="eastAsia"/>
        </w:rPr>
        <w:t>分配無法一次到位</w:t>
      </w:r>
      <w:r w:rsidR="00C424E7" w:rsidRPr="00EC4C01">
        <w:rPr>
          <w:rFonts w:hint="eastAsia"/>
        </w:rPr>
        <w:t>，</w:t>
      </w:r>
      <w:r w:rsidR="00F83978" w:rsidRPr="00EC4C01">
        <w:rPr>
          <w:rFonts w:hint="eastAsia"/>
        </w:rPr>
        <w:t>間接造成</w:t>
      </w:r>
      <w:r w:rsidR="008037A7" w:rsidRPr="00EC4C01">
        <w:rPr>
          <w:rFonts w:hint="eastAsia"/>
        </w:rPr>
        <w:t>軍事營區建物或工事接管多年仍無法修復情事，</w:t>
      </w:r>
      <w:r w:rsidR="00EC4C01" w:rsidRPr="00203AF6">
        <w:rPr>
          <w:rFonts w:hint="eastAsia"/>
        </w:rPr>
        <w:t>另，該處固有文化行政職系編組同仁，偏重解說</w:t>
      </w:r>
      <w:r w:rsidR="00C8444E">
        <w:rPr>
          <w:rFonts w:hint="eastAsia"/>
        </w:rPr>
        <w:t>相關</w:t>
      </w:r>
      <w:r w:rsidR="00EC4C01" w:rsidRPr="00203AF6">
        <w:rPr>
          <w:rFonts w:hint="eastAsia"/>
        </w:rPr>
        <w:t>工作，</w:t>
      </w:r>
      <w:r w:rsidR="00F83978" w:rsidRPr="00EC4C01">
        <w:rPr>
          <w:rFonts w:hint="eastAsia"/>
        </w:rPr>
        <w:t>因此</w:t>
      </w:r>
      <w:r w:rsidR="00F83978" w:rsidRPr="00203AF6">
        <w:rPr>
          <w:rFonts w:hint="eastAsia"/>
        </w:rPr>
        <w:t>金</w:t>
      </w:r>
      <w:r w:rsidR="00F83978" w:rsidRPr="00EC4C01">
        <w:rPr>
          <w:rFonts w:ascii="新細明體" w:hAnsi="新細明體" w:hint="eastAsia"/>
        </w:rPr>
        <w:t>管處</w:t>
      </w:r>
      <w:r w:rsidR="00A01387" w:rsidRPr="00EC4C01">
        <w:rPr>
          <w:rFonts w:ascii="新細明體" w:hAnsi="新細明體" w:hint="eastAsia"/>
        </w:rPr>
        <w:lastRenderedPageBreak/>
        <w:t>既</w:t>
      </w:r>
      <w:r w:rsidR="00F83978" w:rsidRPr="00EC4C01">
        <w:rPr>
          <w:rFonts w:ascii="新細明體" w:hAnsi="新細明體" w:hint="eastAsia"/>
        </w:rPr>
        <w:t>受限組織編制、預算執行量能及</w:t>
      </w:r>
      <w:bookmarkStart w:id="2" w:name="_GoBack"/>
      <w:r w:rsidR="00210C89" w:rsidRPr="000B68AD">
        <w:rPr>
          <w:rFonts w:ascii="新細明體" w:hAnsi="新細明體" w:hint="eastAsia"/>
        </w:rPr>
        <w:t>對</w:t>
      </w:r>
      <w:r w:rsidR="00210C89" w:rsidRPr="000B68AD">
        <w:rPr>
          <w:rFonts w:ascii="新細明體" w:hAnsi="新細明體" w:hint="eastAsia"/>
          <w:highlight w:val="yellow"/>
        </w:rPr>
        <w:t>戰地文化史蹟</w:t>
      </w:r>
      <w:r w:rsidR="002C22E0" w:rsidRPr="000B68AD">
        <w:rPr>
          <w:rFonts w:ascii="新細明體" w:hAnsi="新細明體" w:hint="eastAsia"/>
          <w:highlight w:val="yellow"/>
        </w:rPr>
        <w:t>專業</w:t>
      </w:r>
      <w:r w:rsidR="00F83978" w:rsidRPr="000B68AD">
        <w:rPr>
          <w:rFonts w:ascii="新細明體" w:hAnsi="新細明體" w:hint="eastAsia"/>
        </w:rPr>
        <w:t>限制</w:t>
      </w:r>
      <w:r w:rsidR="00A01387" w:rsidRPr="000B68AD">
        <w:rPr>
          <w:rFonts w:ascii="新細明體" w:hAnsi="新細明體" w:hint="eastAsia"/>
        </w:rPr>
        <w:t>，未來</w:t>
      </w:r>
      <w:r w:rsidR="00A01387" w:rsidRPr="000B68AD">
        <w:rPr>
          <w:rFonts w:hint="eastAsia"/>
        </w:rPr>
        <w:t>軍事營區於</w:t>
      </w:r>
      <w:r w:rsidR="00A01387" w:rsidRPr="000B68AD">
        <w:rPr>
          <w:rFonts w:ascii="新細明體" w:hAnsi="新細明體" w:hint="eastAsia"/>
        </w:rPr>
        <w:t>檢</w:t>
      </w:r>
      <w:bookmarkEnd w:id="2"/>
      <w:r w:rsidR="00A01387" w:rsidRPr="00EC4C01">
        <w:rPr>
          <w:rFonts w:ascii="新細明體" w:hAnsi="新細明體" w:hint="eastAsia"/>
        </w:rPr>
        <w:t>討釋出前，金管處除</w:t>
      </w:r>
      <w:r w:rsidR="008037A7" w:rsidRPr="00EC4C01">
        <w:rPr>
          <w:rFonts w:hint="eastAsia"/>
        </w:rPr>
        <w:t>應</w:t>
      </w:r>
      <w:r w:rsidR="00A01387" w:rsidRPr="00EC4C01">
        <w:rPr>
          <w:rFonts w:hint="eastAsia"/>
        </w:rPr>
        <w:t>考量前述</w:t>
      </w:r>
      <w:r w:rsidR="008B2D2D" w:rsidRPr="00EC4C01">
        <w:rPr>
          <w:rFonts w:hint="eastAsia"/>
        </w:rPr>
        <w:t>各項</w:t>
      </w:r>
      <w:r w:rsidR="00A01387" w:rsidRPr="00EC4C01">
        <w:rPr>
          <w:rFonts w:hint="eastAsia"/>
        </w:rPr>
        <w:t>限制</w:t>
      </w:r>
      <w:r w:rsidR="008B2D2D" w:rsidRPr="00EC4C01">
        <w:rPr>
          <w:rFonts w:hint="eastAsia"/>
        </w:rPr>
        <w:t>因素</w:t>
      </w:r>
      <w:r w:rsidR="00A01387" w:rsidRPr="00EC4C01">
        <w:rPr>
          <w:rFonts w:hint="eastAsia"/>
        </w:rPr>
        <w:t>外，應再協同</w:t>
      </w:r>
      <w:r w:rsidR="008037A7" w:rsidRPr="00EC4C01">
        <w:rPr>
          <w:rFonts w:hint="eastAsia"/>
        </w:rPr>
        <w:t>國防部、文化部、財政部共同審慎評估</w:t>
      </w:r>
      <w:r w:rsidR="008B2D2D" w:rsidRPr="00EC4C01">
        <w:rPr>
          <w:rFonts w:hint="eastAsia"/>
        </w:rPr>
        <w:t>（修訂）</w:t>
      </w:r>
      <w:r w:rsidR="008037A7" w:rsidRPr="00EC4C01">
        <w:rPr>
          <w:rFonts w:hint="eastAsia"/>
        </w:rPr>
        <w:t>接管原則，</w:t>
      </w:r>
      <w:r w:rsidR="008B2D2D" w:rsidRPr="00EC4C01">
        <w:rPr>
          <w:rFonts w:hint="eastAsia"/>
        </w:rPr>
        <w:t>建立</w:t>
      </w:r>
      <w:r w:rsidR="008037A7" w:rsidRPr="00EC4C01">
        <w:rPr>
          <w:rFonts w:hint="eastAsia"/>
        </w:rPr>
        <w:t>跨部會合作機制</w:t>
      </w:r>
      <w:r w:rsidRPr="00EC4C01">
        <w:rPr>
          <w:rFonts w:hint="eastAsia"/>
        </w:rPr>
        <w:t>。</w:t>
      </w:r>
    </w:p>
    <w:p w14:paraId="794BEA65" w14:textId="2CBF9665" w:rsidR="00CB045A" w:rsidRPr="00025BB9" w:rsidRDefault="0049509B" w:rsidP="00CB2B4E">
      <w:pPr>
        <w:pStyle w:val="2"/>
        <w:ind w:left="1020" w:hanging="680"/>
        <w:rPr>
          <w:b/>
          <w:bCs w:val="0"/>
        </w:rPr>
      </w:pPr>
      <w:r w:rsidRPr="00025BB9">
        <w:rPr>
          <w:rFonts w:hint="eastAsia"/>
          <w:b/>
        </w:rPr>
        <w:t>金管處可考量改以定期召開推動小組會議，</w:t>
      </w:r>
      <w:r>
        <w:rPr>
          <w:rFonts w:hint="eastAsia"/>
          <w:b/>
        </w:rPr>
        <w:t>並</w:t>
      </w:r>
      <w:r w:rsidRPr="00025BB9">
        <w:rPr>
          <w:rFonts w:hint="eastAsia"/>
          <w:b/>
        </w:rPr>
        <w:t>檢視分析現有活化利用經營後效益，並提供滾動式改善建議，以落實軍事營區整體利用效益提昇</w:t>
      </w:r>
      <w:r>
        <w:rPr>
          <w:rFonts w:hint="eastAsia"/>
          <w:b/>
        </w:rPr>
        <w:t>。</w:t>
      </w:r>
    </w:p>
    <w:p w14:paraId="222A9776" w14:textId="19790255" w:rsidR="0049509B" w:rsidRPr="00025BB9" w:rsidRDefault="0049509B" w:rsidP="0049509B">
      <w:pPr>
        <w:pStyle w:val="3"/>
        <w:ind w:left="1390"/>
      </w:pPr>
      <w:r w:rsidRPr="00025BB9">
        <w:rPr>
          <w:rFonts w:hint="eastAsia"/>
        </w:rPr>
        <w:t>據</w:t>
      </w:r>
      <w:bookmarkStart w:id="3" w:name="_Hlk74734568"/>
      <w:r w:rsidRPr="00025BB9">
        <w:rPr>
          <w:rFonts w:hAnsi="標楷體" w:hint="eastAsia"/>
        </w:rPr>
        <w:t>「金門國家公園軍事營區接管保存維護利用原則」</w:t>
      </w:r>
      <w:bookmarkEnd w:id="3"/>
      <w:r w:rsidRPr="00025BB9">
        <w:rPr>
          <w:rFonts w:hAnsi="標楷體" w:hint="eastAsia"/>
        </w:rPr>
        <w:t>第5點規定：「為辦理軍事營區活化利用評估事宜，金管處得設置推動小組審查之。」第6點規定：「</w:t>
      </w:r>
      <w:r w:rsidRPr="00025BB9">
        <w:rPr>
          <w:rFonts w:hint="eastAsia"/>
        </w:rPr>
        <w:t>推動</w:t>
      </w:r>
      <w:r w:rsidRPr="00025BB9">
        <w:rPr>
          <w:rFonts w:hAnsi="標楷體" w:hint="eastAsia"/>
        </w:rPr>
        <w:t>小組之任務如下：（一）軍事營區接管保存之審查。（二）軍事營區活化利用方式之審查。」第7點</w:t>
      </w:r>
      <w:r w:rsidR="00357316">
        <w:rPr>
          <w:rFonts w:hAnsi="標楷體" w:hint="eastAsia"/>
        </w:rPr>
        <w:t>規定</w:t>
      </w:r>
      <w:r w:rsidRPr="00025BB9">
        <w:rPr>
          <w:rFonts w:hAnsi="標楷體" w:hint="eastAsia"/>
        </w:rPr>
        <w:t>：「推動小組由金管處邀請上級機關、地方政府、有關機關、專家學者、當地居民代表及處內有關人員組成，且外聘委員名額應占三分之ㄧ以上。……」第8點規定：「</w:t>
      </w:r>
      <w:r w:rsidRPr="00025BB9">
        <w:rPr>
          <w:rFonts w:hint="eastAsia"/>
        </w:rPr>
        <w:t>軍事營區經接管保存維護利用後，得定期辦理活化利用效益評估。</w:t>
      </w:r>
      <w:r w:rsidRPr="00025BB9">
        <w:rPr>
          <w:rFonts w:hAnsi="標楷體" w:hint="eastAsia"/>
        </w:rPr>
        <w:t>」可見推動小組之</w:t>
      </w:r>
      <w:r>
        <w:rPr>
          <w:rFonts w:hAnsi="標楷體" w:hint="eastAsia"/>
        </w:rPr>
        <w:t>委員</w:t>
      </w:r>
      <w:r w:rsidRPr="00025BB9">
        <w:rPr>
          <w:rFonts w:hAnsi="標楷體" w:hint="eastAsia"/>
        </w:rPr>
        <w:t>專業領域齊備完整，均為熟悉當地歷史文化背景之機關</w:t>
      </w:r>
      <w:r>
        <w:rPr>
          <w:rFonts w:hAnsi="標楷體" w:hint="eastAsia"/>
        </w:rPr>
        <w:t>代表、</w:t>
      </w:r>
      <w:r w:rsidRPr="00025BB9">
        <w:rPr>
          <w:rFonts w:hAnsi="標楷體" w:hint="eastAsia"/>
        </w:rPr>
        <w:t>學者或專家，而該小組召開雖以軍事營區接管保存之審查及活化利用評估為其主要任務，然則活化利用後之效益，</w:t>
      </w:r>
      <w:r>
        <w:rPr>
          <w:rFonts w:hAnsi="標楷體" w:hint="eastAsia"/>
        </w:rPr>
        <w:t>可</w:t>
      </w:r>
      <w:r w:rsidRPr="00025BB9">
        <w:rPr>
          <w:rFonts w:hAnsi="標楷體" w:hint="eastAsia"/>
        </w:rPr>
        <w:t>為其任務項目之一，藉此</w:t>
      </w:r>
      <w:r w:rsidRPr="00025BB9">
        <w:rPr>
          <w:rFonts w:hAnsi="標楷體" w:cs="標楷體" w:hint="eastAsia"/>
          <w:spacing w:val="13"/>
        </w:rPr>
        <w:t>瞭</w:t>
      </w:r>
      <w:r w:rsidRPr="00025BB9">
        <w:rPr>
          <w:rFonts w:hAnsi="標楷體" w:cs="標楷體" w:hint="eastAsia"/>
          <w:spacing w:val="16"/>
        </w:rPr>
        <w:t>解</w:t>
      </w:r>
      <w:r w:rsidRPr="00025BB9">
        <w:rPr>
          <w:rFonts w:hAnsi="標楷體" w:cs="標楷體" w:hint="eastAsia"/>
          <w:spacing w:val="13"/>
        </w:rPr>
        <w:t>個案活</w:t>
      </w:r>
      <w:r w:rsidRPr="00025BB9">
        <w:rPr>
          <w:rFonts w:hAnsi="標楷體" w:cs="標楷體" w:hint="eastAsia"/>
          <w:spacing w:val="16"/>
        </w:rPr>
        <w:t>化</w:t>
      </w:r>
      <w:r w:rsidRPr="00025BB9">
        <w:rPr>
          <w:rFonts w:hAnsi="標楷體" w:cs="標楷體" w:hint="eastAsia"/>
          <w:spacing w:val="13"/>
        </w:rPr>
        <w:t>利用</w:t>
      </w:r>
      <w:r w:rsidRPr="00025BB9">
        <w:rPr>
          <w:rFonts w:hAnsi="標楷體" w:cs="標楷體" w:hint="eastAsia"/>
          <w:spacing w:val="16"/>
        </w:rPr>
        <w:t>之</w:t>
      </w:r>
      <w:r w:rsidRPr="00025BB9">
        <w:rPr>
          <w:rFonts w:hAnsi="標楷體" w:cs="標楷體" w:hint="eastAsia"/>
        </w:rPr>
        <w:t>成果，並作為後續及其他尚未活化利用之軍事營區據點。</w:t>
      </w:r>
    </w:p>
    <w:p w14:paraId="57013FE4" w14:textId="101A654C" w:rsidR="0049509B" w:rsidRPr="00025BB9" w:rsidRDefault="0049509B" w:rsidP="0049509B">
      <w:pPr>
        <w:pStyle w:val="3"/>
        <w:ind w:left="1390"/>
      </w:pPr>
      <w:r w:rsidRPr="00025BB9">
        <w:rPr>
          <w:rFonts w:hAnsi="標楷體" w:cs="標楷體" w:hint="eastAsia"/>
        </w:rPr>
        <w:t>另外，審計部查核發現</w:t>
      </w:r>
      <w:r w:rsidRPr="00025BB9">
        <w:rPr>
          <w:rFonts w:hint="eastAsia"/>
        </w:rPr>
        <w:t>推動小組成立近9年僅召開2次會議，未能有效發揮審查軍事營區接管保存及活化利用方式之情事。經金管處說明確實依據</w:t>
      </w:r>
      <w:r w:rsidRPr="00025BB9">
        <w:rPr>
          <w:rFonts w:hAnsi="標楷體" w:hint="eastAsia"/>
        </w:rPr>
        <w:t>「金門國家公園軍事營區接管保存維護利用原則」</w:t>
      </w:r>
      <w:r w:rsidRPr="00025BB9">
        <w:rPr>
          <w:rFonts w:hint="eastAsia"/>
        </w:rPr>
        <w:t>規定成立4屆「推動小組」，但其中第</w:t>
      </w:r>
      <w:r w:rsidRPr="00025BB9">
        <w:t>2</w:t>
      </w:r>
      <w:r w:rsidRPr="00025BB9">
        <w:rPr>
          <w:rFonts w:hint="eastAsia"/>
        </w:rPr>
        <w:t>屆、第</w:t>
      </w:r>
      <w:r w:rsidRPr="00025BB9">
        <w:t>3</w:t>
      </w:r>
      <w:r w:rsidRPr="00025BB9">
        <w:rPr>
          <w:rFonts w:hint="eastAsia"/>
        </w:rPr>
        <w:t>屆雖有成立推動小組，但並未召開小組會議主要原因，</w:t>
      </w:r>
      <w:r w:rsidRPr="00025BB9">
        <w:rPr>
          <w:rFonts w:hint="eastAsia"/>
        </w:rPr>
        <w:lastRenderedPageBreak/>
        <w:t>係軍方營產單位釋出無運用空置營區時，除要配合防區部隊需求辦理外，並非每一年度均有營區釋出計畫，且金管處也並非每一年度均有充裕的預算辦理軍事營區整建及活化再利用工作，故若該年度軍方無空置營區釋出，且金管處並無完成已接管營區整建工作，則無成立並啟動推動小組辦理</w:t>
      </w:r>
      <w:r w:rsidR="007530A5">
        <w:rPr>
          <w:rFonts w:hint="eastAsia"/>
        </w:rPr>
        <w:t>「</w:t>
      </w:r>
      <w:r w:rsidRPr="00025BB9">
        <w:rPr>
          <w:rFonts w:hint="eastAsia"/>
        </w:rPr>
        <w:t>軍事營區接管保存之審查</w:t>
      </w:r>
      <w:r w:rsidR="007530A5">
        <w:rPr>
          <w:rFonts w:hint="eastAsia"/>
        </w:rPr>
        <w:t>」</w:t>
      </w:r>
      <w:r w:rsidRPr="00025BB9">
        <w:rPr>
          <w:rFonts w:hint="eastAsia"/>
        </w:rPr>
        <w:t>及</w:t>
      </w:r>
      <w:r w:rsidR="007530A5">
        <w:rPr>
          <w:rFonts w:hint="eastAsia"/>
        </w:rPr>
        <w:t>「</w:t>
      </w:r>
      <w:r w:rsidRPr="00025BB9">
        <w:rPr>
          <w:rFonts w:hint="eastAsia"/>
        </w:rPr>
        <w:t>軍事營區活化利用方式之審查</w:t>
      </w:r>
      <w:r w:rsidR="007530A5">
        <w:rPr>
          <w:rFonts w:hint="eastAsia"/>
        </w:rPr>
        <w:t>」</w:t>
      </w:r>
      <w:r w:rsidRPr="00025BB9">
        <w:rPr>
          <w:rFonts w:hint="eastAsia"/>
        </w:rPr>
        <w:t>事項，故有部分年度該處並未召開推動小組會議，甚或有</w:t>
      </w:r>
      <w:r w:rsidRPr="00025BB9">
        <w:t>3</w:t>
      </w:r>
      <w:r w:rsidRPr="00025BB9">
        <w:rPr>
          <w:rFonts w:hint="eastAsia"/>
        </w:rPr>
        <w:t>個年度因無需要並未成立推動小組。</w:t>
      </w:r>
    </w:p>
    <w:p w14:paraId="0F1164BE" w14:textId="65FCFD3F" w:rsidR="00AB2009" w:rsidRDefault="0049509B" w:rsidP="0049509B">
      <w:pPr>
        <w:pStyle w:val="3"/>
      </w:pPr>
      <w:r w:rsidRPr="00025BB9">
        <w:rPr>
          <w:rFonts w:hint="eastAsia"/>
        </w:rPr>
        <w:t>由上論述可知，推動小組設置時機及運作機制，係為辦理軍事營區活化利用方式之事前評估事宜，或著重在軍事營區接管前之審查為主要任務，然「金門國家公園軍事營區接管保存維護利用原則」既然規範推動小組之組成有地方政府、專家學者及居民代表等，著眼於該等組成具有之專業性及在地化特色，</w:t>
      </w:r>
      <w:r w:rsidRPr="00025BB9">
        <w:rPr>
          <w:rFonts w:hAnsi="標楷體" w:hint="eastAsia"/>
        </w:rPr>
        <w:t>均可為軍事營區活化利用效益之提出最好之建議，應可不受限於該維護利用原則既定任務框架，而以常態形式召開會議。</w:t>
      </w:r>
      <w:r w:rsidRPr="00025BB9">
        <w:rPr>
          <w:rFonts w:hint="eastAsia"/>
        </w:rPr>
        <w:t>金管處雖表示若遇經營方向較為多元、量體較大或位於敏感地區之營區，其實亦會以召開「推動小組」會商討論未來活化利用辦理方式，既然軍事營區接管維護利用後，有辦理活化利用效益評估之需求及規定，</w:t>
      </w:r>
      <w:bookmarkStart w:id="4" w:name="_Hlk74736003"/>
      <w:r w:rsidRPr="00025BB9">
        <w:rPr>
          <w:rFonts w:hint="eastAsia"/>
        </w:rPr>
        <w:t>考量利用改以定期召開推動小組會議舉辦方式，同時檢視分析現有活化利用經營後效益，並提供滾動式最佳改善建議，以落實軍事營區整體利用效益提昇</w:t>
      </w:r>
      <w:bookmarkEnd w:id="4"/>
      <w:r w:rsidRPr="00025BB9">
        <w:rPr>
          <w:rFonts w:hint="eastAsia"/>
        </w:rPr>
        <w:t>。</w:t>
      </w:r>
    </w:p>
    <w:p w14:paraId="34EFC494" w14:textId="39ED0733" w:rsidR="0049509B" w:rsidRPr="00EC4C01" w:rsidRDefault="008037A7" w:rsidP="0049509B">
      <w:pPr>
        <w:pStyle w:val="2"/>
        <w:ind w:left="1020" w:hanging="680"/>
        <w:rPr>
          <w:b/>
          <w:bCs w:val="0"/>
        </w:rPr>
      </w:pPr>
      <w:r w:rsidRPr="00EC4C01">
        <w:rPr>
          <w:rFonts w:ascii="新細明體" w:hAnsi="新細明體" w:hint="eastAsia"/>
          <w:b/>
        </w:rPr>
        <w:t>由於金</w:t>
      </w:r>
      <w:bookmarkStart w:id="5" w:name="_Hlk77869467"/>
      <w:r w:rsidRPr="00EC4C01">
        <w:rPr>
          <w:rFonts w:ascii="新細明體" w:hAnsi="新細明體" w:hint="eastAsia"/>
          <w:b/>
        </w:rPr>
        <w:t>門縣戰役史蹟數量龐大、類型眾多，更因曾見證兩岸冷戰時期的特殊歷史背景</w:t>
      </w:r>
      <w:bookmarkEnd w:id="5"/>
      <w:r w:rsidRPr="00EC4C01">
        <w:rPr>
          <w:rFonts w:ascii="新細明體" w:hAnsi="新細明體" w:hint="eastAsia"/>
          <w:b/>
        </w:rPr>
        <w:t>，如何將軍事主題園區觀光產業充分發揮</w:t>
      </w:r>
      <w:r w:rsidR="0049509B" w:rsidRPr="00EC4C01">
        <w:rPr>
          <w:rFonts w:hint="eastAsia"/>
          <w:b/>
          <w:bCs w:val="0"/>
        </w:rPr>
        <w:t>，</w:t>
      </w:r>
      <w:r w:rsidRPr="00EC4C01">
        <w:rPr>
          <w:rFonts w:ascii="新細明體" w:hAnsi="新細明體" w:hint="eastAsia"/>
          <w:b/>
        </w:rPr>
        <w:t>提升地方經濟發展，金管處與金門縣政府應持續加強戰地史蹟與觀光旅遊雙方合</w:t>
      </w:r>
      <w:r w:rsidRPr="00EC4C01">
        <w:rPr>
          <w:rFonts w:ascii="新細明體" w:hAnsi="新細明體" w:hint="eastAsia"/>
          <w:b/>
        </w:rPr>
        <w:lastRenderedPageBreak/>
        <w:t>作，期加速達成金門地區發展軍事主題園區特色觀光目標</w:t>
      </w:r>
      <w:r w:rsidRPr="00EC4C01">
        <w:rPr>
          <w:rFonts w:ascii="新細明體" w:hAnsi="新細明體" w:hint="eastAsia"/>
        </w:rPr>
        <w:t>。</w:t>
      </w:r>
    </w:p>
    <w:p w14:paraId="6D553D07" w14:textId="059B421A" w:rsidR="0049509B" w:rsidRPr="00025BB9" w:rsidRDefault="0049509B" w:rsidP="0049509B">
      <w:pPr>
        <w:pStyle w:val="3"/>
        <w:ind w:left="1390"/>
      </w:pPr>
      <w:r w:rsidRPr="00025BB9">
        <w:rPr>
          <w:rFonts w:hint="eastAsia"/>
        </w:rPr>
        <w:t>金門由於在近代戰史上經歷了古寧頭大戰、八二三砲戰、九三砲戰等多場戰役，而留下多處代表性戰役史蹟紀念地，並因長期實施戰地政務體制，保存完整而特殊的自然生態體系，因此，戰地觀光產業的經濟活動發展成功與否，關係</w:t>
      </w:r>
      <w:r>
        <w:rPr>
          <w:rFonts w:hint="eastAsia"/>
        </w:rPr>
        <w:t>能否帶動</w:t>
      </w:r>
      <w:r w:rsidRPr="00025BB9">
        <w:rPr>
          <w:rFonts w:hint="eastAsia"/>
        </w:rPr>
        <w:t>金門地區經濟，當初成立金門國家公園初衷本即是以「戰役紀念」為其重要的功能定位，金管處84年成立後積極接管軍方檢討釋出之軍事營區理由便是以</w:t>
      </w:r>
      <w:r w:rsidR="007530A5">
        <w:rPr>
          <w:rFonts w:hint="eastAsia"/>
        </w:rPr>
        <w:t>「</w:t>
      </w:r>
      <w:r w:rsidRPr="00025BB9">
        <w:rPr>
          <w:rFonts w:hint="eastAsia"/>
        </w:rPr>
        <w:t>保護區內重要戰役紀念地及紀念物，以培養國民緬懷前人捍衛國土之犧牲奉獻精神</w:t>
      </w:r>
      <w:r w:rsidR="007530A5">
        <w:rPr>
          <w:rFonts w:hint="eastAsia"/>
        </w:rPr>
        <w:t>」</w:t>
      </w:r>
      <w:r w:rsidRPr="00025BB9">
        <w:rPr>
          <w:rFonts w:hint="eastAsia"/>
        </w:rPr>
        <w:t>為該處最重要的目標之一，且為避免這些</w:t>
      </w:r>
      <w:bookmarkStart w:id="6" w:name="_Hlk74747308"/>
      <w:r w:rsidRPr="00025BB9">
        <w:rPr>
          <w:rFonts w:hint="eastAsia"/>
        </w:rPr>
        <w:t>珍貴的軍事遺跡</w:t>
      </w:r>
      <w:bookmarkEnd w:id="6"/>
      <w:r w:rsidRPr="00025BB9">
        <w:rPr>
          <w:rFonts w:hint="eastAsia"/>
        </w:rPr>
        <w:t>損毀，造成軍事文化資產上不可彌補的損失，在預算逐年減少的狀況下，仍盡量配合軍方辦理釋出營區撥用接管事宜，盡最大的力量保存這些珍貴的軍事文化資產。而金管處對於接管之軍事營區除部分特殊原因需以原樣修復保存方式為之外，活化利用則兼採遊客服務、解說展示、戰役體驗、觀光遊憩等綜合活用方式來經營，希望能將戰地紀念的效益發揮最大，例如，翟山坑道在整建後開放供公眾參訪，目前亦為金門重要的遊客服務景點，除具備提供全民國防教育的重要功能，並兼具有戰役體驗、觀光遊憩、解說展示等不同面向的機能，而為加強遊客服務功能，並以公開招標的方式委託經營賣店，提升遊客服務的品質，期使軍事據點整修活化再利用能夠發揮最高之效益(惟另據民眾陳情建言此種經營賣店方式是否違背或破壞原有戰地史蹟意義等，亦值得金管處未來納入後續活化利用效益評估檢討之參考)。</w:t>
      </w:r>
    </w:p>
    <w:p w14:paraId="7A131885" w14:textId="77777777" w:rsidR="0049509B" w:rsidRPr="00025BB9" w:rsidRDefault="0049509B" w:rsidP="0049509B">
      <w:pPr>
        <w:pStyle w:val="3"/>
        <w:ind w:left="1390"/>
      </w:pPr>
      <w:r w:rsidRPr="00025BB9">
        <w:rPr>
          <w:rFonts w:hint="eastAsia"/>
        </w:rPr>
        <w:lastRenderedPageBreak/>
        <w:t>總觀整體金門地區軍事主題園區觀光產業是否能順利提振發展，尚需要政府機關間橫向密切合作，方能發揮乘數效益之功效，據金門縣政府表示，對於戰地史蹟維護政策，該府係以保存、轉譯到創生三種階段方式來達成，該府並說明由於國軍精實案之後逐年撤軍，近年來據點、營區的釋出愈來愈多，一方面需解決私有土地還地與民的要求外，另一方面則是公有土地再發展的課題，再來還需面對戰地文化景觀保存與活化利用的考量，這些不同的需求，若無好的計畫或政策，就會陷入保存與發展之間的對立，也會喪失金門原有的特色，因此「分級治理」是縣政府現階段非常迫切的工作。首先要進行的就是透過價值評估，對過去歷史所遺留下來的</w:t>
      </w:r>
      <w:bookmarkStart w:id="7" w:name="_Hlk74749519"/>
      <w:r w:rsidRPr="00025BB9">
        <w:rPr>
          <w:rFonts w:hint="eastAsia"/>
        </w:rPr>
        <w:t>戰地文化景觀</w:t>
      </w:r>
      <w:bookmarkEnd w:id="7"/>
      <w:r w:rsidRPr="00025BB9">
        <w:rPr>
          <w:rFonts w:hint="eastAsia"/>
        </w:rPr>
        <w:t>進行「型態分類」、「價值分級」，區分出不同類型的個案之等級，屬於最高價值的第一級以「保存」為目標，成為歷史教育、環境體驗的場域；中間的第二級以「轉譯」為手段，可以成為旅宿、露營、社區文化展示園區等活化利用；較不具價值的第三級則以「創生」為方法，特別是各種地方創生有關的商業經營模式，可以讓不同條件、不同價值的戰地文化景觀找到適合的發展方式，最重要的除了縣政府內部的整合，也需要把金門國家公園等單位視為夥伴關係，共同為金門的品牌而努力。職是之故，金門縣政府為了能提升金門地區觀光產業及對戰地文化景觀維護，清楚定義了既定方向與目標，此種定位及方向策略目標，或許亦能提供金管處對於軍事營區管理之新思維。</w:t>
      </w:r>
    </w:p>
    <w:p w14:paraId="0D4565C3" w14:textId="408DF187" w:rsidR="009E6858" w:rsidRDefault="0049509B" w:rsidP="0049509B">
      <w:pPr>
        <w:pStyle w:val="3"/>
      </w:pPr>
      <w:r w:rsidRPr="00025BB9">
        <w:rPr>
          <w:rFonts w:hint="eastAsia"/>
        </w:rPr>
        <w:t>然則無論是金管處或金門縣政府其目標與方向達成與否，除自身業務執行能</w:t>
      </w:r>
      <w:r>
        <w:rPr>
          <w:rFonts w:hint="eastAsia"/>
        </w:rPr>
        <w:t>力</w:t>
      </w:r>
      <w:r w:rsidRPr="00025BB9">
        <w:rPr>
          <w:rFonts w:hint="eastAsia"/>
        </w:rPr>
        <w:t>外，尚</w:t>
      </w:r>
      <w:r>
        <w:rPr>
          <w:rFonts w:hint="eastAsia"/>
        </w:rPr>
        <w:t>待</w:t>
      </w:r>
      <w:r w:rsidRPr="00025BB9">
        <w:rPr>
          <w:rFonts w:hint="eastAsia"/>
        </w:rPr>
        <w:t>彼此是否能順暢</w:t>
      </w:r>
      <w:r>
        <w:rPr>
          <w:rFonts w:hint="eastAsia"/>
        </w:rPr>
        <w:t>溝通、相互</w:t>
      </w:r>
      <w:r w:rsidRPr="00025BB9">
        <w:rPr>
          <w:rFonts w:hint="eastAsia"/>
        </w:rPr>
        <w:t>合作。金管處表示與金門縣政府在政</w:t>
      </w:r>
      <w:r w:rsidRPr="00025BB9">
        <w:rPr>
          <w:rFonts w:hint="eastAsia"/>
        </w:rPr>
        <w:lastRenderedPageBreak/>
        <w:t>策及綱要性計畫方面主要有</w:t>
      </w:r>
      <w:bookmarkStart w:id="8" w:name="_Hlk74750524"/>
      <w:r w:rsidRPr="00025BB9">
        <w:rPr>
          <w:rFonts w:hint="eastAsia"/>
        </w:rPr>
        <w:t>「金門地區首長聯繫會報」</w:t>
      </w:r>
      <w:bookmarkEnd w:id="8"/>
      <w:r w:rsidRPr="00025BB9">
        <w:rPr>
          <w:rFonts w:hint="eastAsia"/>
        </w:rPr>
        <w:t>及「業務交流座談會」二個溝通平台，任何涉及機關間重大政策及議題均可提出與平台上溝通討論，再交由相關單位依個案需求召會研商討論各個專案計畫的執行細節及配合事項。目前，除「業務交流座談會」係由金管處與金門縣政府採雙方輪流主辦、不定期舉辦方式，協商涉及整體規劃、營區整建及活化再利用和專案活動雙方配合事宜，亦透過座談會討論形式，使雙方在建立分工、編列經費、統合執行期程等方面凝聚共識並逐步落實，另外，近期內「金門於地區首長聯繫會報」第一次及第二次已分別於108年4月26日及10</w:t>
      </w:r>
      <w:r w:rsidRPr="00025BB9">
        <w:t>9</w:t>
      </w:r>
      <w:r w:rsidRPr="00025BB9">
        <w:rPr>
          <w:rFonts w:hint="eastAsia"/>
        </w:rPr>
        <w:t>年</w:t>
      </w:r>
      <w:r w:rsidRPr="00025BB9">
        <w:t>9</w:t>
      </w:r>
      <w:r w:rsidRPr="00025BB9">
        <w:rPr>
          <w:rFonts w:hint="eastAsia"/>
        </w:rPr>
        <w:t>月</w:t>
      </w:r>
      <w:r w:rsidRPr="00025BB9">
        <w:t>4</w:t>
      </w:r>
      <w:r w:rsidRPr="00025BB9">
        <w:rPr>
          <w:rFonts w:hint="eastAsia"/>
        </w:rPr>
        <w:t>日順利召開，主要除研討如何推動「金門軍事主題園區整合型計畫」及後續執行期程及執行情形。金管處並表示與金門縣政府於前述二個溝通平台提案若獲得共識之專案計畫，也會就各個專案計畫召</w:t>
      </w:r>
      <w:r>
        <w:rPr>
          <w:rFonts w:hint="eastAsia"/>
        </w:rPr>
        <w:t>開</w:t>
      </w:r>
      <w:r w:rsidRPr="00025BB9">
        <w:rPr>
          <w:rFonts w:hint="eastAsia"/>
        </w:rPr>
        <w:t>會</w:t>
      </w:r>
      <w:r>
        <w:rPr>
          <w:rFonts w:hint="eastAsia"/>
        </w:rPr>
        <w:t>議</w:t>
      </w:r>
      <w:r w:rsidRPr="00025BB9">
        <w:rPr>
          <w:rFonts w:hint="eastAsia"/>
        </w:rPr>
        <w:t>討論配合細節，</w:t>
      </w:r>
      <w:r>
        <w:rPr>
          <w:rFonts w:hint="eastAsia"/>
        </w:rPr>
        <w:t>以</w:t>
      </w:r>
      <w:r w:rsidRPr="00025BB9">
        <w:rPr>
          <w:rFonts w:hint="eastAsia"/>
        </w:rPr>
        <w:t>有效帶動地區觀光產業，促進金門地區的旅遊人口。</w:t>
      </w:r>
    </w:p>
    <w:p w14:paraId="316C9DB3" w14:textId="5AD1D506" w:rsidR="008037A7" w:rsidRPr="00EC4C01" w:rsidRDefault="008037A7" w:rsidP="00C47875">
      <w:pPr>
        <w:pStyle w:val="3"/>
      </w:pPr>
      <w:r w:rsidRPr="00EC4C01">
        <w:rPr>
          <w:rFonts w:hint="eastAsia"/>
        </w:rPr>
        <w:t>綜上，</w:t>
      </w:r>
      <w:r w:rsidR="00830528" w:rsidRPr="00EC4C01">
        <w:rPr>
          <w:rFonts w:hint="eastAsia"/>
        </w:rPr>
        <w:t>正因金門縣戰役史蹟數量龐大、類型眾多，更曾見證兩岸冷戰時期的特殊歷史背景，未來</w:t>
      </w:r>
      <w:r w:rsidR="00B274DD" w:rsidRPr="00EC4C01">
        <w:rPr>
          <w:rFonts w:hint="eastAsia"/>
        </w:rPr>
        <w:t>如何</w:t>
      </w:r>
      <w:r w:rsidR="00830528" w:rsidRPr="00EC4C01">
        <w:rPr>
          <w:rFonts w:hint="eastAsia"/>
        </w:rPr>
        <w:t>妥善維護金門戰地文化景觀有其</w:t>
      </w:r>
      <w:r w:rsidR="00B274DD" w:rsidRPr="00EC4C01">
        <w:rPr>
          <w:rFonts w:hint="eastAsia"/>
        </w:rPr>
        <w:t>絕對</w:t>
      </w:r>
      <w:r w:rsidR="00830528" w:rsidRPr="00EC4C01">
        <w:rPr>
          <w:rFonts w:hint="eastAsia"/>
        </w:rPr>
        <w:t>必要性，</w:t>
      </w:r>
      <w:r w:rsidR="00B274DD" w:rsidRPr="00EC4C01">
        <w:rPr>
          <w:rFonts w:hint="eastAsia"/>
        </w:rPr>
        <w:t>且</w:t>
      </w:r>
      <w:r w:rsidR="00830528" w:rsidRPr="00EC4C01">
        <w:rPr>
          <w:rFonts w:hint="eastAsia"/>
        </w:rPr>
        <w:t>金門縣政府亦曾表示</w:t>
      </w:r>
      <w:r w:rsidR="00B274DD" w:rsidRPr="00EC4C01">
        <w:rPr>
          <w:rFonts w:hint="eastAsia"/>
        </w:rPr>
        <w:t>戰地文化景觀整合的價值，包括無可取代的人文歷史、生態環境價值，以及文化認同、觀光旅遊等，均</w:t>
      </w:r>
      <w:r w:rsidR="00830528" w:rsidRPr="00EC4C01">
        <w:rPr>
          <w:rFonts w:hint="eastAsia"/>
        </w:rPr>
        <w:t>是未來雙方需要共同努力的方向</w:t>
      </w:r>
      <w:r w:rsidR="00B74165" w:rsidRPr="00EC4C01">
        <w:rPr>
          <w:rFonts w:hint="eastAsia"/>
        </w:rPr>
        <w:t>，因此金管處除需</w:t>
      </w:r>
      <w:r w:rsidR="000C7927" w:rsidRPr="00EC4C01">
        <w:rPr>
          <w:rFonts w:hint="eastAsia"/>
        </w:rPr>
        <w:t>持續</w:t>
      </w:r>
      <w:r w:rsidR="00B74165" w:rsidRPr="00EC4C01">
        <w:rPr>
          <w:rFonts w:hint="eastAsia"/>
        </w:rPr>
        <w:t>加強與金門縣政府內部的局處資源整合外，也需要將彼此</w:t>
      </w:r>
      <w:r w:rsidR="00B74165" w:rsidRPr="00EC4C01">
        <w:rPr>
          <w:rFonts w:hint="eastAsia"/>
          <w:bCs w:val="0"/>
        </w:rPr>
        <w:t>視為夥伴關係，思考</w:t>
      </w:r>
      <w:r w:rsidR="00B74165" w:rsidRPr="00EC4C01">
        <w:rPr>
          <w:rFonts w:ascii="新細明體" w:hAnsi="新細明體" w:hint="eastAsia"/>
        </w:rPr>
        <w:t>如何將軍事主題園區觀光產業充分發揮</w:t>
      </w:r>
      <w:r w:rsidR="00B74165" w:rsidRPr="00EC4C01">
        <w:rPr>
          <w:rFonts w:hint="eastAsia"/>
          <w:bCs w:val="0"/>
        </w:rPr>
        <w:t>，</w:t>
      </w:r>
      <w:r w:rsidR="00B74165" w:rsidRPr="00EC4C01">
        <w:rPr>
          <w:rFonts w:ascii="新細明體" w:hAnsi="新細明體" w:hint="eastAsia"/>
        </w:rPr>
        <w:t>提升地方經濟發展，持續雙方合作，以加速達成金門地區發展軍事主題園區特色觀光目</w:t>
      </w:r>
      <w:r w:rsidR="00B2210D" w:rsidRPr="00EC4C01">
        <w:rPr>
          <w:rFonts w:ascii="新細明體" w:hAnsi="新細明體" w:hint="eastAsia"/>
        </w:rPr>
        <w:t>標</w:t>
      </w:r>
      <w:r w:rsidRPr="00EC4C01">
        <w:rPr>
          <w:rFonts w:ascii="新細明體" w:hAnsi="新細明體" w:hint="eastAsia"/>
          <w:b/>
        </w:rPr>
        <w:t>。</w:t>
      </w:r>
    </w:p>
    <w:p w14:paraId="6C0F478C" w14:textId="77777777" w:rsidR="00714B36" w:rsidRPr="00EC4C01" w:rsidRDefault="00714B36" w:rsidP="003B2AFD">
      <w:pPr>
        <w:pStyle w:val="2"/>
        <w:ind w:left="1020" w:hanging="680"/>
        <w:rPr>
          <w:rFonts w:hAnsi="標楷體" w:cs="Kaiti TC"/>
          <w:szCs w:val="32"/>
        </w:rPr>
      </w:pPr>
      <w:r w:rsidRPr="00EC4C01">
        <w:rPr>
          <w:rFonts w:hAnsi="標楷體"/>
        </w:rPr>
        <w:br w:type="page"/>
      </w:r>
    </w:p>
    <w:p w14:paraId="2138ADA3" w14:textId="77777777" w:rsidR="005A667D" w:rsidRPr="00EC4C01" w:rsidRDefault="005A667D" w:rsidP="004E6C94">
      <w:pPr>
        <w:pStyle w:val="1"/>
        <w:rPr>
          <w:rFonts w:hAnsi="標楷體"/>
        </w:rPr>
      </w:pPr>
      <w:r w:rsidRPr="00EC4C01">
        <w:rPr>
          <w:rFonts w:hAnsi="標楷體" w:hint="eastAsia"/>
        </w:rPr>
        <w:lastRenderedPageBreak/>
        <w:t>處理辦法：</w:t>
      </w:r>
    </w:p>
    <w:p w14:paraId="166A0FB9" w14:textId="1B18AFDF" w:rsidR="00E52149" w:rsidRPr="00EC4C01" w:rsidRDefault="00C61500" w:rsidP="004E6C94">
      <w:pPr>
        <w:pStyle w:val="2"/>
        <w:ind w:left="1020" w:hanging="680"/>
        <w:rPr>
          <w:rFonts w:hAnsi="標楷體"/>
        </w:rPr>
      </w:pPr>
      <w:bookmarkStart w:id="9" w:name="_Toc2400396"/>
      <w:bookmarkStart w:id="10" w:name="_Toc4316190"/>
      <w:bookmarkStart w:id="11" w:name="_Toc4473331"/>
      <w:bookmarkStart w:id="12" w:name="_Toc69556898"/>
      <w:bookmarkStart w:id="13" w:name="_Toc69556947"/>
      <w:bookmarkStart w:id="14" w:name="_Toc69609821"/>
      <w:bookmarkStart w:id="15" w:name="_Toc70241817"/>
      <w:bookmarkStart w:id="16" w:name="_Toc70242206"/>
      <w:bookmarkStart w:id="17" w:name="_Toc421794877"/>
      <w:bookmarkStart w:id="18" w:name="_Toc421795443"/>
      <w:bookmarkStart w:id="19" w:name="_Toc421796024"/>
      <w:bookmarkStart w:id="20" w:name="_Toc422728959"/>
      <w:bookmarkStart w:id="21" w:name="_Toc422834162"/>
      <w:bookmarkStart w:id="22" w:name="_Toc524902735"/>
      <w:bookmarkStart w:id="23" w:name="_Toc525066149"/>
      <w:bookmarkStart w:id="24" w:name="_Toc525070840"/>
      <w:bookmarkStart w:id="25" w:name="_Toc525938380"/>
      <w:bookmarkStart w:id="26" w:name="_Toc525939228"/>
      <w:bookmarkStart w:id="27" w:name="_Toc525939733"/>
      <w:bookmarkStart w:id="28" w:name="_Toc529218273"/>
      <w:bookmarkStart w:id="29" w:name="_Toc529222690"/>
      <w:bookmarkStart w:id="30" w:name="_Toc529223112"/>
      <w:bookmarkStart w:id="31" w:name="_Toc529223863"/>
      <w:bookmarkStart w:id="32" w:name="_Toc529228266"/>
      <w:r w:rsidRPr="00EC4C01">
        <w:rPr>
          <w:rFonts w:hAnsi="標楷體" w:hint="eastAsia"/>
        </w:rPr>
        <w:t>調查意見一</w:t>
      </w:r>
      <w:r w:rsidR="00E52149" w:rsidRPr="00EC4C01">
        <w:rPr>
          <w:rFonts w:hAnsi="標楷體" w:hint="eastAsia"/>
        </w:rPr>
        <w:t>至</w:t>
      </w:r>
      <w:r w:rsidR="0049509B" w:rsidRPr="00EC4C01">
        <w:rPr>
          <w:rFonts w:hAnsi="標楷體" w:hint="eastAsia"/>
        </w:rPr>
        <w:t>六</w:t>
      </w:r>
      <w:r w:rsidR="00E52149" w:rsidRPr="00EC4C01">
        <w:rPr>
          <w:rFonts w:hAnsi="標楷體" w:hint="eastAsia"/>
        </w:rPr>
        <w:t>，</w:t>
      </w:r>
      <w:r w:rsidR="003F4767" w:rsidRPr="00EC4C01">
        <w:rPr>
          <w:rFonts w:hAnsi="標楷體" w:hint="eastAsia"/>
        </w:rPr>
        <w:t>函</w:t>
      </w:r>
      <w:r w:rsidR="00E52149" w:rsidRPr="00EC4C01">
        <w:rPr>
          <w:rFonts w:hAnsi="標楷體" w:hint="eastAsia"/>
        </w:rPr>
        <w:t>請</w:t>
      </w:r>
      <w:r w:rsidR="001C7C5E" w:rsidRPr="00EC4C01">
        <w:rPr>
          <w:rFonts w:hAnsi="標楷體" w:hint="eastAsia"/>
        </w:rPr>
        <w:t>金管處</w:t>
      </w:r>
      <w:r w:rsidR="00F42D8C" w:rsidRPr="00EC4C01">
        <w:rPr>
          <w:rFonts w:hAnsi="標楷體" w:hint="eastAsia"/>
        </w:rPr>
        <w:t>檢討改進</w:t>
      </w:r>
      <w:r w:rsidR="001C7C5E" w:rsidRPr="00EC4C01">
        <w:rPr>
          <w:rFonts w:hAnsi="標楷體" w:hint="eastAsia"/>
        </w:rPr>
        <w:t>見復</w:t>
      </w:r>
      <w:r w:rsidR="00E52149" w:rsidRPr="00EC4C01">
        <w:rPr>
          <w:rFonts w:hAnsi="標楷體" w:hint="eastAsia"/>
        </w:rPr>
        <w:t>。</w:t>
      </w:r>
      <w:bookmarkEnd w:id="9"/>
      <w:bookmarkEnd w:id="10"/>
      <w:bookmarkEnd w:id="11"/>
      <w:bookmarkEnd w:id="12"/>
      <w:bookmarkEnd w:id="13"/>
      <w:bookmarkEnd w:id="14"/>
      <w:bookmarkEnd w:id="15"/>
      <w:bookmarkEnd w:id="16"/>
      <w:bookmarkEnd w:id="17"/>
      <w:bookmarkEnd w:id="18"/>
      <w:bookmarkEnd w:id="19"/>
      <w:bookmarkEnd w:id="20"/>
      <w:bookmarkEnd w:id="21"/>
    </w:p>
    <w:p w14:paraId="109CDAEB" w14:textId="0EE44489" w:rsidR="0049509B" w:rsidRPr="00EC4C01" w:rsidRDefault="0049509B" w:rsidP="004E6C94">
      <w:pPr>
        <w:pStyle w:val="2"/>
        <w:ind w:left="1020" w:hanging="680"/>
        <w:rPr>
          <w:rFonts w:hAnsi="標楷體"/>
        </w:rPr>
      </w:pPr>
      <w:r w:rsidRPr="00EC4C01">
        <w:rPr>
          <w:rFonts w:hAnsi="標楷體" w:hint="eastAsia"/>
        </w:rPr>
        <w:t>調查意見二，</w:t>
      </w:r>
      <w:r w:rsidR="00262F3B" w:rsidRPr="00EC4C01">
        <w:rPr>
          <w:rFonts w:hAnsi="標楷體" w:hint="eastAsia"/>
        </w:rPr>
        <w:t>函知</w:t>
      </w:r>
      <w:r w:rsidR="003F4767" w:rsidRPr="00EC4C01">
        <w:rPr>
          <w:rFonts w:hAnsi="標楷體" w:hint="eastAsia"/>
        </w:rPr>
        <w:t>文化部及金門縣政府</w:t>
      </w:r>
      <w:r w:rsidR="00262F3B" w:rsidRPr="00EC4C01">
        <w:rPr>
          <w:rFonts w:hAnsi="標楷體" w:hint="eastAsia"/>
        </w:rPr>
        <w:t>，並</w:t>
      </w:r>
      <w:r w:rsidRPr="00EC4C01">
        <w:rPr>
          <w:rFonts w:hAnsi="標楷體" w:hint="eastAsia"/>
        </w:rPr>
        <w:t>請</w:t>
      </w:r>
      <w:r w:rsidR="003F4767" w:rsidRPr="00EC4C01">
        <w:rPr>
          <w:rFonts w:hAnsi="標楷體" w:hint="eastAsia"/>
        </w:rPr>
        <w:t>金管處邀集</w:t>
      </w:r>
      <w:r w:rsidR="0049619A" w:rsidRPr="00EC4C01">
        <w:rPr>
          <w:rFonts w:hAnsi="標楷體" w:hint="eastAsia"/>
        </w:rPr>
        <w:t>文化部及金門縣政府</w:t>
      </w:r>
      <w:r w:rsidR="00A57EE6" w:rsidRPr="00EC4C01">
        <w:rPr>
          <w:rFonts w:hAnsi="標楷體" w:hint="eastAsia"/>
        </w:rPr>
        <w:t>共</w:t>
      </w:r>
      <w:r w:rsidR="00C47875" w:rsidRPr="00EC4C01">
        <w:rPr>
          <w:rFonts w:hAnsi="標楷體" w:hint="eastAsia"/>
        </w:rPr>
        <w:t>同協商研處</w:t>
      </w:r>
      <w:r w:rsidRPr="00EC4C01">
        <w:rPr>
          <w:rFonts w:hAnsi="標楷體" w:hint="eastAsia"/>
        </w:rPr>
        <w:t>。</w:t>
      </w:r>
    </w:p>
    <w:p w14:paraId="24E39C0C" w14:textId="7E94BFEF" w:rsidR="003F4767" w:rsidRPr="00EC4C01" w:rsidRDefault="003F4767" w:rsidP="004E6C94">
      <w:pPr>
        <w:pStyle w:val="2"/>
        <w:ind w:left="1020" w:hanging="680"/>
        <w:rPr>
          <w:rFonts w:hAnsi="標楷體"/>
        </w:rPr>
      </w:pPr>
      <w:r w:rsidRPr="00EC4C01">
        <w:rPr>
          <w:rFonts w:hAnsi="標楷體" w:hint="eastAsia"/>
        </w:rPr>
        <w:t>調查意見四，</w:t>
      </w:r>
      <w:r w:rsidR="00262F3B" w:rsidRPr="00EC4C01">
        <w:rPr>
          <w:rFonts w:hAnsi="標楷體" w:hint="eastAsia"/>
        </w:rPr>
        <w:t>函知國防部、文化部、財政部，並請</w:t>
      </w:r>
      <w:r w:rsidRPr="00EC4C01">
        <w:rPr>
          <w:rFonts w:hAnsi="標楷體" w:hint="eastAsia"/>
        </w:rPr>
        <w:t>金管處邀集</w:t>
      </w:r>
      <w:r w:rsidR="00262F3B" w:rsidRPr="00EC4C01">
        <w:rPr>
          <w:rFonts w:hAnsi="標楷體" w:hint="eastAsia"/>
        </w:rPr>
        <w:t>前述機關</w:t>
      </w:r>
      <w:r w:rsidR="00F42D8C" w:rsidRPr="00EC4C01">
        <w:rPr>
          <w:rFonts w:hAnsi="標楷體" w:hint="eastAsia"/>
        </w:rPr>
        <w:t>共同</w:t>
      </w:r>
      <w:r w:rsidRPr="00EC4C01">
        <w:rPr>
          <w:rFonts w:hAnsi="標楷體" w:hint="eastAsia"/>
        </w:rPr>
        <w:t>審慎研處</w:t>
      </w:r>
      <w:r w:rsidR="00623FA2" w:rsidRPr="00EC4C01">
        <w:rPr>
          <w:rFonts w:ascii="新細明體" w:hAnsi="新細明體" w:hint="eastAsia"/>
        </w:rPr>
        <w:t>接管原則</w:t>
      </w:r>
      <w:r w:rsidR="00A57EE6" w:rsidRPr="00EC4C01">
        <w:rPr>
          <w:rFonts w:ascii="新細明體" w:hAnsi="新細明體" w:hint="eastAsia"/>
        </w:rPr>
        <w:t>並建立</w:t>
      </w:r>
      <w:r w:rsidR="00623FA2" w:rsidRPr="00EC4C01">
        <w:rPr>
          <w:rFonts w:ascii="新細明體" w:hAnsi="新細明體" w:hint="eastAsia"/>
        </w:rPr>
        <w:t>妥適合作機制</w:t>
      </w:r>
      <w:r w:rsidRPr="00EC4C01">
        <w:rPr>
          <w:rFonts w:hAnsi="標楷體" w:hint="eastAsia"/>
        </w:rPr>
        <w:t>。</w:t>
      </w:r>
    </w:p>
    <w:p w14:paraId="5DC1DD0E" w14:textId="380F9950" w:rsidR="00AB2009" w:rsidRPr="00EC4C01" w:rsidRDefault="00AB2009" w:rsidP="004E6C94">
      <w:pPr>
        <w:pStyle w:val="2"/>
        <w:ind w:left="1020" w:hanging="680"/>
        <w:rPr>
          <w:rFonts w:hAnsi="標楷體"/>
        </w:rPr>
      </w:pPr>
      <w:r w:rsidRPr="00EC4C01">
        <w:rPr>
          <w:rFonts w:hAnsi="標楷體" w:hint="eastAsia"/>
        </w:rPr>
        <w:t>調查意見</w:t>
      </w:r>
      <w:r w:rsidR="0049509B" w:rsidRPr="00EC4C01">
        <w:rPr>
          <w:rFonts w:hAnsi="標楷體" w:hint="eastAsia"/>
        </w:rPr>
        <w:t>六</w:t>
      </w:r>
      <w:r w:rsidRPr="00EC4C01">
        <w:rPr>
          <w:rFonts w:hAnsi="標楷體" w:hint="eastAsia"/>
        </w:rPr>
        <w:t>，函請金門縣政府參酌。</w:t>
      </w:r>
    </w:p>
    <w:p w14:paraId="7DE9E6F3" w14:textId="4711D63F" w:rsidR="00E52149" w:rsidRPr="00EC4C01" w:rsidRDefault="00C61500" w:rsidP="004E6C94">
      <w:pPr>
        <w:pStyle w:val="2"/>
        <w:ind w:left="1020" w:hanging="680"/>
        <w:rPr>
          <w:rFonts w:hAnsi="標楷體"/>
        </w:rPr>
      </w:pPr>
      <w:bookmarkStart w:id="33" w:name="_Toc70241819"/>
      <w:bookmarkStart w:id="34" w:name="_Toc70242208"/>
      <w:bookmarkStart w:id="35" w:name="_Toc421794878"/>
      <w:bookmarkStart w:id="36" w:name="_Toc421795444"/>
      <w:bookmarkStart w:id="37" w:name="_Toc421796025"/>
      <w:bookmarkStart w:id="38" w:name="_Toc422728960"/>
      <w:bookmarkStart w:id="39" w:name="_Toc422834163"/>
      <w:bookmarkStart w:id="40" w:name="_Toc70241818"/>
      <w:bookmarkStart w:id="41" w:name="_Toc70242207"/>
      <w:bookmarkStart w:id="42" w:name="_Toc69556899"/>
      <w:bookmarkStart w:id="43" w:name="_Toc69556948"/>
      <w:bookmarkStart w:id="44" w:name="_Toc69609822"/>
      <w:r w:rsidRPr="00EC4C01">
        <w:rPr>
          <w:rFonts w:hAnsi="標楷體" w:hint="eastAsia"/>
        </w:rPr>
        <w:t>調查意見</w:t>
      </w:r>
      <w:r w:rsidR="001C7C5E" w:rsidRPr="00EC4C01">
        <w:rPr>
          <w:rFonts w:hAnsi="標楷體" w:hint="eastAsia"/>
        </w:rPr>
        <w:t>一至</w:t>
      </w:r>
      <w:r w:rsidR="00262F3B" w:rsidRPr="00EC4C01">
        <w:rPr>
          <w:rFonts w:hAnsi="標楷體" w:hint="eastAsia"/>
        </w:rPr>
        <w:t>六</w:t>
      </w:r>
      <w:r w:rsidR="00E52149" w:rsidRPr="00EC4C01">
        <w:rPr>
          <w:rFonts w:hAnsi="標楷體" w:hint="eastAsia"/>
        </w:rPr>
        <w:t>，函</w:t>
      </w:r>
      <w:r w:rsidR="00707BD0" w:rsidRPr="00EC4C01">
        <w:rPr>
          <w:rFonts w:hAnsi="標楷體" w:hint="eastAsia"/>
        </w:rPr>
        <w:t>請</w:t>
      </w:r>
      <w:r w:rsidR="00E52149" w:rsidRPr="00EC4C01">
        <w:rPr>
          <w:rFonts w:hAnsi="標楷體" w:hint="eastAsia"/>
        </w:rPr>
        <w:t>審計部</w:t>
      </w:r>
      <w:r w:rsidR="00707BD0" w:rsidRPr="00EC4C01">
        <w:rPr>
          <w:rFonts w:hAnsi="標楷體" w:hint="eastAsia"/>
        </w:rPr>
        <w:t>參</w:t>
      </w:r>
      <w:r w:rsidR="008D4440" w:rsidRPr="00EC4C01">
        <w:rPr>
          <w:rFonts w:hAnsi="標楷體" w:hint="eastAsia"/>
        </w:rPr>
        <w:t>考</w:t>
      </w:r>
      <w:r w:rsidR="00E52149" w:rsidRPr="00EC4C01">
        <w:rPr>
          <w:rFonts w:hAnsi="標楷體" w:hint="eastAsia"/>
        </w:rPr>
        <w:t>。</w:t>
      </w:r>
      <w:bookmarkEnd w:id="33"/>
      <w:bookmarkEnd w:id="34"/>
      <w:bookmarkEnd w:id="35"/>
      <w:bookmarkEnd w:id="36"/>
      <w:bookmarkEnd w:id="37"/>
      <w:bookmarkEnd w:id="38"/>
      <w:bookmarkEnd w:id="39"/>
    </w:p>
    <w:bookmarkEnd w:id="40"/>
    <w:bookmarkEnd w:id="41"/>
    <w:p w14:paraId="114DE1B4" w14:textId="77777777" w:rsidR="005A667D" w:rsidRPr="00025BB9" w:rsidRDefault="00E52149" w:rsidP="004E6C94">
      <w:pPr>
        <w:pStyle w:val="2"/>
        <w:ind w:left="1020" w:hanging="680"/>
        <w:rPr>
          <w:rFonts w:hAnsi="標楷體"/>
        </w:rPr>
      </w:pPr>
      <w:r w:rsidRPr="00025BB9">
        <w:rPr>
          <w:rFonts w:hAnsi="標楷體" w:hint="eastAsia"/>
        </w:rPr>
        <w:tab/>
      </w:r>
      <w:bookmarkStart w:id="45" w:name="_Toc2400397"/>
      <w:bookmarkStart w:id="46" w:name="_Toc4316191"/>
      <w:bookmarkStart w:id="47" w:name="_Toc4473332"/>
      <w:bookmarkStart w:id="48" w:name="_Toc69556901"/>
      <w:bookmarkStart w:id="49" w:name="_Toc69556950"/>
      <w:bookmarkStart w:id="50" w:name="_Toc69609824"/>
      <w:bookmarkStart w:id="51" w:name="_Toc70241822"/>
      <w:bookmarkStart w:id="52" w:name="_Toc70242211"/>
      <w:bookmarkStart w:id="53" w:name="_Toc421794881"/>
      <w:bookmarkStart w:id="54" w:name="_Toc421795447"/>
      <w:bookmarkStart w:id="55" w:name="_Toc421796028"/>
      <w:bookmarkStart w:id="56" w:name="_Toc422728963"/>
      <w:bookmarkStart w:id="57" w:name="_Toc422834166"/>
      <w:bookmarkEnd w:id="22"/>
      <w:bookmarkEnd w:id="23"/>
      <w:bookmarkEnd w:id="24"/>
      <w:bookmarkEnd w:id="25"/>
      <w:bookmarkEnd w:id="26"/>
      <w:bookmarkEnd w:id="27"/>
      <w:bookmarkEnd w:id="28"/>
      <w:bookmarkEnd w:id="29"/>
      <w:bookmarkEnd w:id="30"/>
      <w:bookmarkEnd w:id="31"/>
      <w:bookmarkEnd w:id="32"/>
      <w:bookmarkEnd w:id="42"/>
      <w:bookmarkEnd w:id="43"/>
      <w:bookmarkEnd w:id="44"/>
      <w:r w:rsidRPr="00025BB9">
        <w:rPr>
          <w:rFonts w:hAnsi="標楷體" w:hint="eastAsia"/>
        </w:rPr>
        <w:t>檢附派查函及相關附件，送請</w:t>
      </w:r>
      <w:r w:rsidR="00BD6470" w:rsidRPr="00025BB9">
        <w:rPr>
          <w:rFonts w:hAnsi="標楷體" w:hint="eastAsia"/>
        </w:rPr>
        <w:t>內政及</w:t>
      </w:r>
      <w:r w:rsidR="001C7C5E" w:rsidRPr="00025BB9">
        <w:rPr>
          <w:rFonts w:hAnsi="標楷體" w:hint="eastAsia"/>
        </w:rPr>
        <w:t>族群</w:t>
      </w:r>
      <w:r w:rsidR="008D4440" w:rsidRPr="00025BB9">
        <w:rPr>
          <w:rFonts w:hAnsi="標楷體" w:hint="eastAsia"/>
        </w:rPr>
        <w:t>委員會</w:t>
      </w:r>
      <w:r w:rsidRPr="00025BB9">
        <w:rPr>
          <w:rFonts w:hAnsi="標楷體" w:hint="eastAsia"/>
        </w:rPr>
        <w:t>處理。</w:t>
      </w:r>
      <w:bookmarkEnd w:id="45"/>
      <w:bookmarkEnd w:id="46"/>
      <w:bookmarkEnd w:id="47"/>
      <w:bookmarkEnd w:id="48"/>
      <w:bookmarkEnd w:id="49"/>
      <w:bookmarkEnd w:id="50"/>
      <w:bookmarkEnd w:id="51"/>
      <w:bookmarkEnd w:id="52"/>
      <w:bookmarkEnd w:id="53"/>
      <w:bookmarkEnd w:id="54"/>
      <w:bookmarkEnd w:id="55"/>
      <w:bookmarkEnd w:id="56"/>
      <w:bookmarkEnd w:id="57"/>
    </w:p>
    <w:p w14:paraId="53A9B6D5" w14:textId="77777777" w:rsidR="00BF6666" w:rsidRDefault="00BF6666" w:rsidP="00BF6666">
      <w:pPr>
        <w:pStyle w:val="aa"/>
        <w:spacing w:before="0" w:after="0"/>
        <w:ind w:left="0" w:firstLine="0"/>
        <w:rPr>
          <w:rFonts w:hAnsi="標楷體"/>
          <w:b w:val="0"/>
          <w:bCs/>
          <w:snapToGrid/>
          <w:spacing w:val="12"/>
          <w:kern w:val="0"/>
          <w:sz w:val="40"/>
        </w:rPr>
      </w:pPr>
    </w:p>
    <w:p w14:paraId="30D7FA39" w14:textId="77777777" w:rsidR="00BF6666" w:rsidRDefault="00BF6666" w:rsidP="00BF6666">
      <w:pPr>
        <w:pStyle w:val="aa"/>
        <w:spacing w:before="0" w:after="0"/>
        <w:ind w:left="0" w:firstLine="0"/>
        <w:rPr>
          <w:rFonts w:hAnsi="標楷體"/>
          <w:b w:val="0"/>
          <w:bCs/>
          <w:snapToGrid/>
          <w:spacing w:val="12"/>
          <w:kern w:val="0"/>
          <w:sz w:val="40"/>
        </w:rPr>
      </w:pPr>
    </w:p>
    <w:p w14:paraId="73D87FBE" w14:textId="2F67B8B6" w:rsidR="005A667D" w:rsidRDefault="005A667D" w:rsidP="00BF6666">
      <w:pPr>
        <w:pStyle w:val="aa"/>
        <w:spacing w:before="0" w:after="0"/>
        <w:ind w:left="0" w:firstLine="0"/>
        <w:rPr>
          <w:rFonts w:hAnsi="標楷體"/>
          <w:b w:val="0"/>
          <w:bCs/>
          <w:snapToGrid/>
          <w:spacing w:val="12"/>
          <w:kern w:val="0"/>
          <w:sz w:val="40"/>
        </w:rPr>
      </w:pPr>
      <w:r w:rsidRPr="00025BB9">
        <w:rPr>
          <w:rFonts w:hAnsi="標楷體" w:hint="eastAsia"/>
          <w:b w:val="0"/>
          <w:bCs/>
          <w:snapToGrid/>
          <w:spacing w:val="12"/>
          <w:kern w:val="0"/>
          <w:sz w:val="40"/>
        </w:rPr>
        <w:t>調查委員：</w:t>
      </w:r>
      <w:r w:rsidR="00BF6666">
        <w:rPr>
          <w:rFonts w:hAnsi="標楷體" w:hint="eastAsia"/>
          <w:b w:val="0"/>
          <w:bCs/>
          <w:snapToGrid/>
          <w:spacing w:val="12"/>
          <w:kern w:val="0"/>
          <w:sz w:val="40"/>
        </w:rPr>
        <w:t>王榮璋、蘇麗瓊、陳景峻</w:t>
      </w:r>
    </w:p>
    <w:p w14:paraId="524C496D" w14:textId="77777777" w:rsidR="00BF6666" w:rsidRPr="00025BB9" w:rsidRDefault="00BF6666" w:rsidP="004E6C94">
      <w:pPr>
        <w:pStyle w:val="aa"/>
        <w:spacing w:before="0" w:after="0"/>
        <w:ind w:leftChars="1100" w:left="4252"/>
        <w:rPr>
          <w:rFonts w:hAnsi="標楷體"/>
          <w:b w:val="0"/>
          <w:bCs/>
          <w:snapToGrid/>
          <w:spacing w:val="12"/>
          <w:kern w:val="0"/>
          <w:sz w:val="40"/>
        </w:rPr>
      </w:pPr>
    </w:p>
    <w:p w14:paraId="53A9958E" w14:textId="77777777" w:rsidR="005A667D" w:rsidRPr="00025BB9" w:rsidRDefault="005A667D" w:rsidP="004E6C94">
      <w:pPr>
        <w:pStyle w:val="aa"/>
        <w:spacing w:before="0" w:after="0"/>
        <w:ind w:leftChars="1100" w:left="3742" w:firstLineChars="500" w:firstLine="2021"/>
        <w:rPr>
          <w:rFonts w:hAnsi="標楷體"/>
          <w:b w:val="0"/>
          <w:bCs/>
          <w:snapToGrid/>
          <w:spacing w:val="12"/>
          <w:kern w:val="0"/>
        </w:rPr>
      </w:pPr>
    </w:p>
    <w:p w14:paraId="2BDB5A67" w14:textId="77777777" w:rsidR="005A667D" w:rsidRPr="00025BB9" w:rsidRDefault="005A667D" w:rsidP="004E6C94">
      <w:pPr>
        <w:pStyle w:val="aa"/>
        <w:spacing w:before="0" w:after="0"/>
        <w:ind w:leftChars="1100" w:left="3742" w:firstLineChars="500" w:firstLine="2021"/>
        <w:rPr>
          <w:rFonts w:hAnsi="標楷體"/>
          <w:b w:val="0"/>
          <w:bCs/>
          <w:snapToGrid/>
          <w:spacing w:val="12"/>
          <w:kern w:val="0"/>
        </w:rPr>
      </w:pPr>
    </w:p>
    <w:p w14:paraId="1927F7E3" w14:textId="77777777" w:rsidR="005A667D" w:rsidRPr="00025BB9" w:rsidRDefault="005A667D" w:rsidP="004E6C94">
      <w:pPr>
        <w:pStyle w:val="aa"/>
        <w:spacing w:before="0" w:after="0"/>
        <w:ind w:leftChars="1100" w:left="3742" w:firstLineChars="500" w:firstLine="2021"/>
        <w:rPr>
          <w:rFonts w:hAnsi="標楷體"/>
          <w:b w:val="0"/>
          <w:bCs/>
          <w:snapToGrid/>
          <w:spacing w:val="12"/>
          <w:kern w:val="0"/>
        </w:rPr>
      </w:pPr>
    </w:p>
    <w:p w14:paraId="2D5D8A78" w14:textId="235C7EE6" w:rsidR="005A667D" w:rsidRPr="00025BB9" w:rsidRDefault="005A667D" w:rsidP="004E6C94">
      <w:pPr>
        <w:pStyle w:val="af0"/>
        <w:rPr>
          <w:rFonts w:hAnsi="標楷體"/>
          <w:bCs/>
        </w:rPr>
      </w:pPr>
      <w:r w:rsidRPr="00025BB9">
        <w:rPr>
          <w:rFonts w:hAnsi="標楷體" w:hint="eastAsia"/>
          <w:bCs/>
        </w:rPr>
        <w:t xml:space="preserve">中  華  民  國　</w:t>
      </w:r>
      <w:r w:rsidR="004F5EC1" w:rsidRPr="00025BB9">
        <w:rPr>
          <w:rFonts w:hAnsi="標楷體" w:hint="eastAsia"/>
          <w:bCs/>
        </w:rPr>
        <w:t>110</w:t>
      </w:r>
      <w:r w:rsidRPr="00025BB9">
        <w:rPr>
          <w:rFonts w:hAnsi="標楷體" w:hint="eastAsia"/>
          <w:bCs/>
        </w:rPr>
        <w:t xml:space="preserve">　年　</w:t>
      </w:r>
      <w:r w:rsidR="00203AF6">
        <w:rPr>
          <w:rFonts w:hAnsi="標楷體"/>
          <w:bCs/>
        </w:rPr>
        <w:t>8</w:t>
      </w:r>
      <w:r w:rsidRPr="00025BB9">
        <w:rPr>
          <w:rFonts w:hAnsi="標楷體" w:hint="eastAsia"/>
          <w:bCs/>
        </w:rPr>
        <w:t xml:space="preserve">　月　　　日</w:t>
      </w:r>
    </w:p>
    <w:p w14:paraId="7895F09C" w14:textId="77777777" w:rsidR="005A667D" w:rsidRPr="00025BB9" w:rsidRDefault="005A667D" w:rsidP="004E6C94">
      <w:pPr>
        <w:pStyle w:val="af1"/>
        <w:kinsoku/>
        <w:autoSpaceDE w:val="0"/>
        <w:ind w:left="1020" w:hanging="1020"/>
        <w:rPr>
          <w:rFonts w:hAnsi="標楷體"/>
          <w:bCs/>
        </w:rPr>
      </w:pPr>
      <w:r w:rsidRPr="00025BB9">
        <w:rPr>
          <w:rFonts w:hAnsi="標楷體" w:hint="eastAsia"/>
          <w:bCs/>
        </w:rPr>
        <w:t>附件：</w:t>
      </w:r>
      <w:r w:rsidR="00E52149" w:rsidRPr="00025BB9">
        <w:rPr>
          <w:rFonts w:hAnsi="標楷體" w:hint="eastAsia"/>
          <w:bCs/>
        </w:rPr>
        <w:t>「調查案件人權性質調查回條」、</w:t>
      </w:r>
      <w:r w:rsidRPr="00025BB9">
        <w:rPr>
          <w:rFonts w:hAnsi="標楷體" w:hint="eastAsia"/>
          <w:bCs/>
        </w:rPr>
        <w:t>本院</w:t>
      </w:r>
      <w:r w:rsidR="00E33235" w:rsidRPr="00025BB9">
        <w:rPr>
          <w:rFonts w:hAnsi="標楷體"/>
          <w:bCs/>
        </w:rPr>
        <w:fldChar w:fldCharType="begin"/>
      </w:r>
      <w:r w:rsidR="00E33235" w:rsidRPr="00025BB9">
        <w:rPr>
          <w:rFonts w:hAnsi="標楷體"/>
          <w:bCs/>
        </w:rPr>
        <w:instrText xml:space="preserve"> </w:instrText>
      </w:r>
      <w:r w:rsidR="00E33235" w:rsidRPr="00025BB9">
        <w:rPr>
          <w:rFonts w:hAnsi="標楷體" w:hint="eastAsia"/>
          <w:bCs/>
        </w:rPr>
        <w:instrText>MERGEFIELD YY</w:instrText>
      </w:r>
      <w:r w:rsidR="00E33235" w:rsidRPr="00025BB9">
        <w:rPr>
          <w:rFonts w:hAnsi="標楷體"/>
          <w:bCs/>
        </w:rPr>
        <w:instrText xml:space="preserve"> </w:instrText>
      </w:r>
      <w:r w:rsidR="00E33235" w:rsidRPr="00025BB9">
        <w:rPr>
          <w:rFonts w:hAnsi="標楷體"/>
          <w:bCs/>
        </w:rPr>
        <w:fldChar w:fldCharType="separate"/>
      </w:r>
      <w:r w:rsidR="00A17A98" w:rsidRPr="00025BB9">
        <w:rPr>
          <w:rFonts w:hAnsi="標楷體" w:hint="eastAsia"/>
          <w:bCs/>
          <w:noProof/>
        </w:rPr>
        <w:t>109</w:t>
      </w:r>
      <w:r w:rsidR="00E33235" w:rsidRPr="00025BB9">
        <w:rPr>
          <w:rFonts w:hAnsi="標楷體"/>
          <w:bCs/>
        </w:rPr>
        <w:fldChar w:fldCharType="end"/>
      </w:r>
      <w:r w:rsidRPr="00025BB9">
        <w:rPr>
          <w:rFonts w:hAnsi="標楷體" w:hint="eastAsia"/>
          <w:bCs/>
        </w:rPr>
        <w:t>年</w:t>
      </w:r>
      <w:r w:rsidR="00E33235" w:rsidRPr="00025BB9">
        <w:rPr>
          <w:rFonts w:hAnsi="標楷體"/>
          <w:bCs/>
        </w:rPr>
        <w:fldChar w:fldCharType="begin"/>
      </w:r>
      <w:r w:rsidR="00E33235" w:rsidRPr="00025BB9">
        <w:rPr>
          <w:rFonts w:hAnsi="標楷體"/>
          <w:bCs/>
        </w:rPr>
        <w:instrText xml:space="preserve"> </w:instrText>
      </w:r>
      <w:r w:rsidR="00E33235" w:rsidRPr="00025BB9">
        <w:rPr>
          <w:rFonts w:hAnsi="標楷體" w:hint="eastAsia"/>
          <w:bCs/>
        </w:rPr>
        <w:instrText>MERGEFIELD MM</w:instrText>
      </w:r>
      <w:r w:rsidR="00E33235" w:rsidRPr="00025BB9">
        <w:rPr>
          <w:rFonts w:hAnsi="標楷體"/>
          <w:bCs/>
        </w:rPr>
        <w:instrText xml:space="preserve"> </w:instrText>
      </w:r>
      <w:r w:rsidR="00E33235" w:rsidRPr="00025BB9">
        <w:rPr>
          <w:rFonts w:hAnsi="標楷體"/>
          <w:bCs/>
        </w:rPr>
        <w:fldChar w:fldCharType="separate"/>
      </w:r>
      <w:r w:rsidR="00A17A98" w:rsidRPr="00025BB9">
        <w:rPr>
          <w:rFonts w:hAnsi="標楷體" w:hint="eastAsia"/>
          <w:bCs/>
          <w:noProof/>
        </w:rPr>
        <w:t>10</w:t>
      </w:r>
      <w:r w:rsidR="00E33235" w:rsidRPr="00025BB9">
        <w:rPr>
          <w:rFonts w:hAnsi="標楷體"/>
          <w:bCs/>
        </w:rPr>
        <w:fldChar w:fldCharType="end"/>
      </w:r>
      <w:r w:rsidRPr="00025BB9">
        <w:rPr>
          <w:rFonts w:hAnsi="標楷體" w:hint="eastAsia"/>
          <w:bCs/>
        </w:rPr>
        <w:t>月</w:t>
      </w:r>
      <w:r w:rsidR="00E33235" w:rsidRPr="00025BB9">
        <w:rPr>
          <w:rFonts w:hAnsi="標楷體"/>
          <w:bCs/>
        </w:rPr>
        <w:fldChar w:fldCharType="begin"/>
      </w:r>
      <w:r w:rsidR="00E33235" w:rsidRPr="00025BB9">
        <w:rPr>
          <w:rFonts w:hAnsi="標楷體"/>
          <w:bCs/>
        </w:rPr>
        <w:instrText xml:space="preserve"> </w:instrText>
      </w:r>
      <w:r w:rsidR="00E33235" w:rsidRPr="00025BB9">
        <w:rPr>
          <w:rFonts w:hAnsi="標楷體" w:hint="eastAsia"/>
          <w:bCs/>
        </w:rPr>
        <w:instrText>MERGEFIELD DD</w:instrText>
      </w:r>
      <w:r w:rsidR="00E33235" w:rsidRPr="00025BB9">
        <w:rPr>
          <w:rFonts w:hAnsi="標楷體"/>
          <w:bCs/>
        </w:rPr>
        <w:instrText xml:space="preserve"> </w:instrText>
      </w:r>
      <w:r w:rsidR="00E33235" w:rsidRPr="00025BB9">
        <w:rPr>
          <w:rFonts w:hAnsi="標楷體"/>
          <w:bCs/>
        </w:rPr>
        <w:fldChar w:fldCharType="separate"/>
      </w:r>
      <w:r w:rsidR="00A17A98" w:rsidRPr="00025BB9">
        <w:rPr>
          <w:rFonts w:hAnsi="標楷體" w:hint="eastAsia"/>
          <w:bCs/>
          <w:noProof/>
        </w:rPr>
        <w:t>29</w:t>
      </w:r>
      <w:r w:rsidR="00E33235" w:rsidRPr="00025BB9">
        <w:rPr>
          <w:rFonts w:hAnsi="標楷體"/>
          <w:bCs/>
        </w:rPr>
        <w:fldChar w:fldCharType="end"/>
      </w:r>
      <w:r w:rsidRPr="00025BB9">
        <w:rPr>
          <w:rFonts w:hAnsi="標楷體" w:hint="eastAsia"/>
          <w:bCs/>
        </w:rPr>
        <w:t>日院台調壹字第</w:t>
      </w:r>
      <w:r w:rsidR="00E33235" w:rsidRPr="00025BB9">
        <w:rPr>
          <w:rFonts w:hAnsi="標楷體"/>
          <w:bCs/>
        </w:rPr>
        <w:fldChar w:fldCharType="begin"/>
      </w:r>
      <w:r w:rsidR="00E33235" w:rsidRPr="00025BB9">
        <w:rPr>
          <w:rFonts w:hAnsi="標楷體"/>
          <w:bCs/>
        </w:rPr>
        <w:instrText xml:space="preserve"> </w:instrText>
      </w:r>
      <w:r w:rsidR="00E33235" w:rsidRPr="00025BB9">
        <w:rPr>
          <w:rFonts w:hAnsi="標楷體" w:hint="eastAsia"/>
          <w:bCs/>
        </w:rPr>
        <w:instrText>MERGEFIELD 派查文號</w:instrText>
      </w:r>
      <w:r w:rsidR="00E33235" w:rsidRPr="00025BB9">
        <w:rPr>
          <w:rFonts w:hAnsi="標楷體"/>
          <w:bCs/>
        </w:rPr>
        <w:instrText xml:space="preserve"> </w:instrText>
      </w:r>
      <w:r w:rsidR="00E33235" w:rsidRPr="00025BB9">
        <w:rPr>
          <w:rFonts w:hAnsi="標楷體"/>
          <w:bCs/>
        </w:rPr>
        <w:fldChar w:fldCharType="separate"/>
      </w:r>
      <w:r w:rsidR="00A17A98" w:rsidRPr="00025BB9">
        <w:rPr>
          <w:rFonts w:hAnsi="標楷體" w:hint="eastAsia"/>
          <w:bCs/>
          <w:noProof/>
        </w:rPr>
        <w:t>1090800263</w:t>
      </w:r>
      <w:r w:rsidR="00E33235" w:rsidRPr="00025BB9">
        <w:rPr>
          <w:rFonts w:hAnsi="標楷體"/>
          <w:bCs/>
        </w:rPr>
        <w:fldChar w:fldCharType="end"/>
      </w:r>
      <w:r w:rsidRPr="00025BB9">
        <w:rPr>
          <w:rFonts w:hAnsi="標楷體" w:hint="eastAsia"/>
          <w:bCs/>
        </w:rPr>
        <w:t>號派查函暨相關案卷。</w:t>
      </w:r>
    </w:p>
    <w:p w14:paraId="2B3C9AC4" w14:textId="77777777" w:rsidR="00D429FC" w:rsidRPr="00025BB9" w:rsidRDefault="00D429FC" w:rsidP="004E6C94">
      <w:pPr>
        <w:pStyle w:val="af1"/>
        <w:kinsoku/>
        <w:autoSpaceDE w:val="0"/>
        <w:ind w:left="1020" w:hanging="1020"/>
        <w:rPr>
          <w:rFonts w:hAnsi="標楷體"/>
          <w:bCs/>
        </w:rPr>
      </w:pPr>
    </w:p>
    <w:p w14:paraId="4F0A220D" w14:textId="77777777" w:rsidR="00D429FC" w:rsidRPr="00025BB9" w:rsidRDefault="00D429FC" w:rsidP="00D429FC">
      <w:pPr>
        <w:pStyle w:val="af1"/>
        <w:kinsoku/>
        <w:autoSpaceDE w:val="0"/>
        <w:spacing w:beforeLines="50" w:before="228"/>
        <w:ind w:left="1020" w:hanging="1020"/>
        <w:rPr>
          <w:bCs/>
        </w:rPr>
      </w:pPr>
      <w:r w:rsidRPr="00025BB9">
        <w:rPr>
          <w:rFonts w:hint="eastAsia"/>
          <w:bCs/>
        </w:rPr>
        <w:lastRenderedPageBreak/>
        <w:t>本案案名：</w:t>
      </w:r>
      <w:r w:rsidR="00517B0D" w:rsidRPr="00025BB9">
        <w:rPr>
          <w:rFonts w:hint="eastAsia"/>
          <w:bCs/>
        </w:rPr>
        <w:t>金門國家公園管理處接管之軍事營區未落實效益評估亟待研謀改善</w:t>
      </w:r>
      <w:r w:rsidRPr="00025BB9">
        <w:rPr>
          <w:rFonts w:hint="eastAsia"/>
          <w:bCs/>
        </w:rPr>
        <w:t>案</w:t>
      </w:r>
    </w:p>
    <w:p w14:paraId="52C92630" w14:textId="77777777" w:rsidR="00C32804" w:rsidRPr="00025BB9" w:rsidRDefault="00D429FC" w:rsidP="00D429FC">
      <w:pPr>
        <w:pStyle w:val="af1"/>
        <w:kinsoku/>
        <w:autoSpaceDE w:val="0"/>
        <w:ind w:left="1020" w:hanging="1020"/>
        <w:rPr>
          <w:bCs/>
        </w:rPr>
      </w:pPr>
      <w:r w:rsidRPr="00025BB9">
        <w:rPr>
          <w:rFonts w:hint="eastAsia"/>
          <w:bCs/>
        </w:rPr>
        <w:t>本案關鍵字：</w:t>
      </w:r>
      <w:r w:rsidR="00517B0D" w:rsidRPr="00025BB9">
        <w:rPr>
          <w:rFonts w:hint="eastAsia"/>
          <w:bCs/>
        </w:rPr>
        <w:t>金門國家公園管理處</w:t>
      </w:r>
      <w:r w:rsidRPr="00025BB9">
        <w:rPr>
          <w:rFonts w:hint="eastAsia"/>
          <w:bCs/>
        </w:rPr>
        <w:t>、</w:t>
      </w:r>
      <w:r w:rsidR="00517B0D" w:rsidRPr="00025BB9">
        <w:rPr>
          <w:rFonts w:hint="eastAsia"/>
          <w:bCs/>
        </w:rPr>
        <w:t>軍事營區</w:t>
      </w:r>
      <w:r w:rsidRPr="00025BB9">
        <w:rPr>
          <w:rFonts w:hint="eastAsia"/>
          <w:bCs/>
        </w:rPr>
        <w:t>、</w:t>
      </w:r>
      <w:r w:rsidR="00517B0D" w:rsidRPr="00025BB9">
        <w:rPr>
          <w:rFonts w:hint="eastAsia"/>
          <w:bCs/>
        </w:rPr>
        <w:t>活化利用</w:t>
      </w:r>
      <w:r w:rsidRPr="00025BB9">
        <w:rPr>
          <w:rFonts w:hint="eastAsia"/>
          <w:bCs/>
        </w:rPr>
        <w:t>、</w:t>
      </w:r>
      <w:r w:rsidR="00517B0D" w:rsidRPr="00025BB9">
        <w:rPr>
          <w:rFonts w:hint="eastAsia"/>
          <w:bCs/>
        </w:rPr>
        <w:t>原貌保存、軍事營區維護利用原則</w:t>
      </w:r>
    </w:p>
    <w:p w14:paraId="09CAD4A2" w14:textId="77777777" w:rsidR="00C32804" w:rsidRPr="00025BB9" w:rsidRDefault="00C32804" w:rsidP="003C79C5">
      <w:pPr>
        <w:ind w:left="0" w:firstLine="0"/>
        <w:rPr>
          <w:bCs/>
          <w:kern w:val="0"/>
        </w:rPr>
      </w:pPr>
    </w:p>
    <w:sectPr w:rsidR="00C32804" w:rsidRPr="00025BB9" w:rsidSect="00931A10">
      <w:footerReference w:type="default" r:id="rId1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961B6E" w14:textId="77777777" w:rsidR="00C86E09" w:rsidRDefault="00C86E09">
      <w:r>
        <w:separator/>
      </w:r>
    </w:p>
  </w:endnote>
  <w:endnote w:type="continuationSeparator" w:id="0">
    <w:p w14:paraId="5713B6F9" w14:textId="77777777" w:rsidR="00C86E09" w:rsidRDefault="00C86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aiti TC">
    <w:altName w:val="Arial Unicode MS"/>
    <w:charset w:val="88"/>
    <w:family w:val="auto"/>
    <w:pitch w:val="variable"/>
    <w:sig w:usb0="00000000" w:usb1="280F3C52" w:usb2="00000016" w:usb3="00000000" w:csb0="001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F579FA" w14:textId="19BC9557" w:rsidR="007530A5" w:rsidRDefault="007530A5">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0B68AD">
      <w:rPr>
        <w:rStyle w:val="ac"/>
        <w:noProof/>
        <w:sz w:val="24"/>
      </w:rPr>
      <w:t>11</w:t>
    </w:r>
    <w:r>
      <w:rPr>
        <w:rStyle w:val="ac"/>
        <w:sz w:val="24"/>
      </w:rPr>
      <w:fldChar w:fldCharType="end"/>
    </w:r>
  </w:p>
  <w:p w14:paraId="70556294" w14:textId="77777777" w:rsidR="007530A5" w:rsidRDefault="007530A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FADE06" w14:textId="77777777" w:rsidR="00C86E09" w:rsidRDefault="00C86E09">
      <w:r>
        <w:separator/>
      </w:r>
    </w:p>
  </w:footnote>
  <w:footnote w:type="continuationSeparator" w:id="0">
    <w:p w14:paraId="44405AFA" w14:textId="77777777" w:rsidR="00C86E09" w:rsidRDefault="00C86E09">
      <w:r>
        <w:continuationSeparator/>
      </w:r>
    </w:p>
  </w:footnote>
  <w:footnote w:id="1">
    <w:p w14:paraId="6597AD93" w14:textId="77777777" w:rsidR="007530A5" w:rsidRDefault="007530A5" w:rsidP="009E6858">
      <w:pPr>
        <w:pStyle w:val="afc"/>
        <w:ind w:left="709" w:hanging="369"/>
      </w:pPr>
      <w:r w:rsidRPr="006767D5">
        <w:footnoteRef/>
      </w:r>
      <w:r>
        <w:t xml:space="preserve"> </w:t>
      </w:r>
      <w:r w:rsidRPr="006767D5">
        <w:rPr>
          <w:rFonts w:hint="eastAsia"/>
        </w:rPr>
        <w:t>文</w:t>
      </w:r>
      <w:r>
        <w:rPr>
          <w:rFonts w:hint="eastAsia"/>
        </w:rPr>
        <w:t>化</w:t>
      </w:r>
      <w:r w:rsidRPr="006767D5">
        <w:rPr>
          <w:rFonts w:hint="eastAsia"/>
        </w:rPr>
        <w:t>資</w:t>
      </w:r>
      <w:r>
        <w:rPr>
          <w:rFonts w:hint="eastAsia"/>
        </w:rPr>
        <w:t>產保存</w:t>
      </w:r>
      <w:r w:rsidRPr="006767D5">
        <w:rPr>
          <w:rFonts w:hint="eastAsia"/>
        </w:rPr>
        <w:t>法第</w:t>
      </w:r>
      <w:r w:rsidRPr="006767D5">
        <w:rPr>
          <w:rFonts w:hint="eastAsia"/>
        </w:rPr>
        <w:t>8</w:t>
      </w:r>
      <w:r w:rsidRPr="006767D5">
        <w:rPr>
          <w:rFonts w:hint="eastAsia"/>
        </w:rPr>
        <w:t>條規定：「……公有文化資產，由所有人或管理機關（構）編列預算，辦理保存、修復及管理維護。主管機關於必要時，得予以補助。……」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9C2488"/>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lang w:val="en-US"/>
      </w:rPr>
    </w:lvl>
    <w:lvl w:ilvl="1">
      <w:start w:val="1"/>
      <w:numFmt w:val="taiwaneseCountingThousand"/>
      <w:pStyle w:val="2"/>
      <w:suff w:val="nothing"/>
      <w:lvlText w:val="%2、"/>
      <w:lvlJc w:val="left"/>
      <w:pPr>
        <w:ind w:left="2525"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4054" w:hanging="51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8552443C"/>
    <w:lvl w:ilvl="0" w:tplc="B106B940">
      <w:start w:val="1"/>
      <w:numFmt w:val="decimal"/>
      <w:pStyle w:val="a1"/>
      <w:lvlText w:val="圖%1"/>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5F407214"/>
    <w:lvl w:ilvl="0" w:tplc="F3C2DADA">
      <w:start w:val="1"/>
      <w:numFmt w:val="decimal"/>
      <w:pStyle w:val="a3"/>
      <w:lvlText w:val="表%1"/>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6064"/>
        </w:tabs>
        <w:ind w:left="6064" w:hanging="480"/>
      </w:pPr>
    </w:lvl>
    <w:lvl w:ilvl="2" w:tplc="0409001B" w:tentative="1">
      <w:start w:val="1"/>
      <w:numFmt w:val="lowerRoman"/>
      <w:lvlText w:val="%3."/>
      <w:lvlJc w:val="right"/>
      <w:pPr>
        <w:tabs>
          <w:tab w:val="num" w:pos="6544"/>
        </w:tabs>
        <w:ind w:left="6544" w:hanging="480"/>
      </w:pPr>
    </w:lvl>
    <w:lvl w:ilvl="3" w:tplc="0409000F" w:tentative="1">
      <w:start w:val="1"/>
      <w:numFmt w:val="decimal"/>
      <w:lvlText w:val="%4."/>
      <w:lvlJc w:val="left"/>
      <w:pPr>
        <w:tabs>
          <w:tab w:val="num" w:pos="7024"/>
        </w:tabs>
        <w:ind w:left="7024" w:hanging="480"/>
      </w:pPr>
    </w:lvl>
    <w:lvl w:ilvl="4" w:tplc="04090019" w:tentative="1">
      <w:start w:val="1"/>
      <w:numFmt w:val="ideographTraditional"/>
      <w:lvlText w:val="%5、"/>
      <w:lvlJc w:val="left"/>
      <w:pPr>
        <w:tabs>
          <w:tab w:val="num" w:pos="7504"/>
        </w:tabs>
        <w:ind w:left="7504" w:hanging="480"/>
      </w:pPr>
    </w:lvl>
    <w:lvl w:ilvl="5" w:tplc="0409001B" w:tentative="1">
      <w:start w:val="1"/>
      <w:numFmt w:val="lowerRoman"/>
      <w:lvlText w:val="%6."/>
      <w:lvlJc w:val="right"/>
      <w:pPr>
        <w:tabs>
          <w:tab w:val="num" w:pos="7984"/>
        </w:tabs>
        <w:ind w:left="7984" w:hanging="480"/>
      </w:pPr>
    </w:lvl>
    <w:lvl w:ilvl="6" w:tplc="0409000F" w:tentative="1">
      <w:start w:val="1"/>
      <w:numFmt w:val="decimal"/>
      <w:lvlText w:val="%7."/>
      <w:lvlJc w:val="left"/>
      <w:pPr>
        <w:tabs>
          <w:tab w:val="num" w:pos="8464"/>
        </w:tabs>
        <w:ind w:left="8464" w:hanging="480"/>
      </w:pPr>
    </w:lvl>
    <w:lvl w:ilvl="7" w:tplc="04090019" w:tentative="1">
      <w:start w:val="1"/>
      <w:numFmt w:val="ideographTraditional"/>
      <w:lvlText w:val="%8、"/>
      <w:lvlJc w:val="left"/>
      <w:pPr>
        <w:tabs>
          <w:tab w:val="num" w:pos="8944"/>
        </w:tabs>
        <w:ind w:left="8944" w:hanging="480"/>
      </w:pPr>
    </w:lvl>
    <w:lvl w:ilvl="8" w:tplc="0409001B" w:tentative="1">
      <w:start w:val="1"/>
      <w:numFmt w:val="lowerRoman"/>
      <w:lvlText w:val="%9."/>
      <w:lvlJc w:val="right"/>
      <w:pPr>
        <w:tabs>
          <w:tab w:val="num" w:pos="9424"/>
        </w:tabs>
        <w:ind w:left="9424"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num>
  <w:num w:numId="42">
    <w:abstractNumId w:val="1"/>
  </w:num>
  <w:num w:numId="43">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hideGrammatical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612"/>
    <w:rsid w:val="000024EF"/>
    <w:rsid w:val="000028FE"/>
    <w:rsid w:val="00003309"/>
    <w:rsid w:val="00004858"/>
    <w:rsid w:val="00006323"/>
    <w:rsid w:val="00006961"/>
    <w:rsid w:val="000112BF"/>
    <w:rsid w:val="00012179"/>
    <w:rsid w:val="00012233"/>
    <w:rsid w:val="00016937"/>
    <w:rsid w:val="00016EF6"/>
    <w:rsid w:val="00017318"/>
    <w:rsid w:val="000200E6"/>
    <w:rsid w:val="00020102"/>
    <w:rsid w:val="0002042A"/>
    <w:rsid w:val="0002111D"/>
    <w:rsid w:val="00022100"/>
    <w:rsid w:val="000246F7"/>
    <w:rsid w:val="00025BB9"/>
    <w:rsid w:val="00027E3A"/>
    <w:rsid w:val="00030445"/>
    <w:rsid w:val="00030B05"/>
    <w:rsid w:val="0003114D"/>
    <w:rsid w:val="00032912"/>
    <w:rsid w:val="00033694"/>
    <w:rsid w:val="000347AB"/>
    <w:rsid w:val="0003648A"/>
    <w:rsid w:val="00036D76"/>
    <w:rsid w:val="00041087"/>
    <w:rsid w:val="000438B7"/>
    <w:rsid w:val="000446EA"/>
    <w:rsid w:val="00047B39"/>
    <w:rsid w:val="000502C3"/>
    <w:rsid w:val="00051ADC"/>
    <w:rsid w:val="00051B1E"/>
    <w:rsid w:val="000533FC"/>
    <w:rsid w:val="00053C89"/>
    <w:rsid w:val="00055034"/>
    <w:rsid w:val="00057AB2"/>
    <w:rsid w:val="00057C51"/>
    <w:rsid w:val="00057F32"/>
    <w:rsid w:val="00061FC9"/>
    <w:rsid w:val="00062A25"/>
    <w:rsid w:val="0006522A"/>
    <w:rsid w:val="00066F1F"/>
    <w:rsid w:val="0006754B"/>
    <w:rsid w:val="00067616"/>
    <w:rsid w:val="000676C2"/>
    <w:rsid w:val="0007024E"/>
    <w:rsid w:val="0007141A"/>
    <w:rsid w:val="00071931"/>
    <w:rsid w:val="00073CB5"/>
    <w:rsid w:val="0007425C"/>
    <w:rsid w:val="00077553"/>
    <w:rsid w:val="000777B7"/>
    <w:rsid w:val="00080A53"/>
    <w:rsid w:val="00080A67"/>
    <w:rsid w:val="00083BB4"/>
    <w:rsid w:val="0008418A"/>
    <w:rsid w:val="000846BB"/>
    <w:rsid w:val="000851A2"/>
    <w:rsid w:val="00085E41"/>
    <w:rsid w:val="000878D3"/>
    <w:rsid w:val="00090934"/>
    <w:rsid w:val="0009352E"/>
    <w:rsid w:val="00093CC2"/>
    <w:rsid w:val="00094A5D"/>
    <w:rsid w:val="00095BA2"/>
    <w:rsid w:val="00096577"/>
    <w:rsid w:val="00096B96"/>
    <w:rsid w:val="000970E7"/>
    <w:rsid w:val="000A0DB3"/>
    <w:rsid w:val="000A0EF7"/>
    <w:rsid w:val="000A19A1"/>
    <w:rsid w:val="000A1F3C"/>
    <w:rsid w:val="000A2F3F"/>
    <w:rsid w:val="000A35B9"/>
    <w:rsid w:val="000A54BA"/>
    <w:rsid w:val="000B0B4A"/>
    <w:rsid w:val="000B1374"/>
    <w:rsid w:val="000B279A"/>
    <w:rsid w:val="000B2F93"/>
    <w:rsid w:val="000B5500"/>
    <w:rsid w:val="000B61D2"/>
    <w:rsid w:val="000B68AD"/>
    <w:rsid w:val="000B6A83"/>
    <w:rsid w:val="000B70A7"/>
    <w:rsid w:val="000B73DD"/>
    <w:rsid w:val="000C0768"/>
    <w:rsid w:val="000C3C6D"/>
    <w:rsid w:val="000C495F"/>
    <w:rsid w:val="000C554B"/>
    <w:rsid w:val="000C7927"/>
    <w:rsid w:val="000D1016"/>
    <w:rsid w:val="000D15F1"/>
    <w:rsid w:val="000D511B"/>
    <w:rsid w:val="000D6501"/>
    <w:rsid w:val="000E0515"/>
    <w:rsid w:val="000E2440"/>
    <w:rsid w:val="000E2969"/>
    <w:rsid w:val="000E3945"/>
    <w:rsid w:val="000E3948"/>
    <w:rsid w:val="000E6431"/>
    <w:rsid w:val="000F053C"/>
    <w:rsid w:val="000F1B6E"/>
    <w:rsid w:val="000F21A5"/>
    <w:rsid w:val="000F28DF"/>
    <w:rsid w:val="000F3B12"/>
    <w:rsid w:val="000F3FDA"/>
    <w:rsid w:val="000F4793"/>
    <w:rsid w:val="000F70D8"/>
    <w:rsid w:val="00100CF5"/>
    <w:rsid w:val="00100EF1"/>
    <w:rsid w:val="00101799"/>
    <w:rsid w:val="00101A5E"/>
    <w:rsid w:val="00102B9F"/>
    <w:rsid w:val="0010594E"/>
    <w:rsid w:val="00105CEF"/>
    <w:rsid w:val="00111219"/>
    <w:rsid w:val="001120E2"/>
    <w:rsid w:val="00112637"/>
    <w:rsid w:val="001128E5"/>
    <w:rsid w:val="00112ABC"/>
    <w:rsid w:val="00113092"/>
    <w:rsid w:val="0011337D"/>
    <w:rsid w:val="00113A09"/>
    <w:rsid w:val="0011445D"/>
    <w:rsid w:val="00115BFB"/>
    <w:rsid w:val="001162F6"/>
    <w:rsid w:val="001170BC"/>
    <w:rsid w:val="0012001E"/>
    <w:rsid w:val="00121008"/>
    <w:rsid w:val="00121835"/>
    <w:rsid w:val="0012235C"/>
    <w:rsid w:val="0012237C"/>
    <w:rsid w:val="00122CA8"/>
    <w:rsid w:val="00123B91"/>
    <w:rsid w:val="0012536F"/>
    <w:rsid w:val="00126A55"/>
    <w:rsid w:val="00127E24"/>
    <w:rsid w:val="0013111D"/>
    <w:rsid w:val="00131889"/>
    <w:rsid w:val="0013220A"/>
    <w:rsid w:val="00132B50"/>
    <w:rsid w:val="00133F08"/>
    <w:rsid w:val="001345E6"/>
    <w:rsid w:val="001378B0"/>
    <w:rsid w:val="0014174D"/>
    <w:rsid w:val="00141812"/>
    <w:rsid w:val="00141938"/>
    <w:rsid w:val="00141990"/>
    <w:rsid w:val="00142022"/>
    <w:rsid w:val="00142E00"/>
    <w:rsid w:val="00142F60"/>
    <w:rsid w:val="00143F96"/>
    <w:rsid w:val="00145EA6"/>
    <w:rsid w:val="00147536"/>
    <w:rsid w:val="00150921"/>
    <w:rsid w:val="00150AF4"/>
    <w:rsid w:val="00151DA0"/>
    <w:rsid w:val="00152793"/>
    <w:rsid w:val="001532D6"/>
    <w:rsid w:val="00153B7E"/>
    <w:rsid w:val="00153F67"/>
    <w:rsid w:val="001545A9"/>
    <w:rsid w:val="00155AFB"/>
    <w:rsid w:val="0016058A"/>
    <w:rsid w:val="00160DC0"/>
    <w:rsid w:val="00162666"/>
    <w:rsid w:val="00163620"/>
    <w:rsid w:val="001637C7"/>
    <w:rsid w:val="00163E6D"/>
    <w:rsid w:val="0016480E"/>
    <w:rsid w:val="00167AEC"/>
    <w:rsid w:val="00167B47"/>
    <w:rsid w:val="00170404"/>
    <w:rsid w:val="00170552"/>
    <w:rsid w:val="00170E31"/>
    <w:rsid w:val="001729B3"/>
    <w:rsid w:val="00174297"/>
    <w:rsid w:val="00175A5A"/>
    <w:rsid w:val="001761C6"/>
    <w:rsid w:val="001765C9"/>
    <w:rsid w:val="00176D5E"/>
    <w:rsid w:val="0017793C"/>
    <w:rsid w:val="00180E06"/>
    <w:rsid w:val="0018158D"/>
    <w:rsid w:val="001817B3"/>
    <w:rsid w:val="00181F65"/>
    <w:rsid w:val="0018254B"/>
    <w:rsid w:val="00183014"/>
    <w:rsid w:val="00185396"/>
    <w:rsid w:val="001907D1"/>
    <w:rsid w:val="00191D76"/>
    <w:rsid w:val="001959C2"/>
    <w:rsid w:val="00197C36"/>
    <w:rsid w:val="001A1D0D"/>
    <w:rsid w:val="001A3810"/>
    <w:rsid w:val="001A4297"/>
    <w:rsid w:val="001A51E3"/>
    <w:rsid w:val="001A540F"/>
    <w:rsid w:val="001A706D"/>
    <w:rsid w:val="001A7968"/>
    <w:rsid w:val="001B04EB"/>
    <w:rsid w:val="001B077A"/>
    <w:rsid w:val="001B2E98"/>
    <w:rsid w:val="001B3483"/>
    <w:rsid w:val="001B3C1E"/>
    <w:rsid w:val="001B4494"/>
    <w:rsid w:val="001B4FA3"/>
    <w:rsid w:val="001B5B2D"/>
    <w:rsid w:val="001C0D8B"/>
    <w:rsid w:val="001C0DA8"/>
    <w:rsid w:val="001C2AB6"/>
    <w:rsid w:val="001C3751"/>
    <w:rsid w:val="001C3913"/>
    <w:rsid w:val="001C3AA7"/>
    <w:rsid w:val="001C64A0"/>
    <w:rsid w:val="001C672C"/>
    <w:rsid w:val="001C704A"/>
    <w:rsid w:val="001C7C5E"/>
    <w:rsid w:val="001D00CE"/>
    <w:rsid w:val="001D10D6"/>
    <w:rsid w:val="001D17AE"/>
    <w:rsid w:val="001D2677"/>
    <w:rsid w:val="001D27C9"/>
    <w:rsid w:val="001D4962"/>
    <w:rsid w:val="001D4AD7"/>
    <w:rsid w:val="001D61C9"/>
    <w:rsid w:val="001D7A28"/>
    <w:rsid w:val="001E0D8A"/>
    <w:rsid w:val="001E22DE"/>
    <w:rsid w:val="001E37AA"/>
    <w:rsid w:val="001E47B0"/>
    <w:rsid w:val="001E48D0"/>
    <w:rsid w:val="001E4936"/>
    <w:rsid w:val="001E507B"/>
    <w:rsid w:val="001E5C20"/>
    <w:rsid w:val="001E626B"/>
    <w:rsid w:val="001E67BA"/>
    <w:rsid w:val="001E74C2"/>
    <w:rsid w:val="001F06BE"/>
    <w:rsid w:val="001F218E"/>
    <w:rsid w:val="001F2F47"/>
    <w:rsid w:val="001F4568"/>
    <w:rsid w:val="001F4F82"/>
    <w:rsid w:val="001F5773"/>
    <w:rsid w:val="001F5A48"/>
    <w:rsid w:val="001F6260"/>
    <w:rsid w:val="00200007"/>
    <w:rsid w:val="002029A3"/>
    <w:rsid w:val="002030A5"/>
    <w:rsid w:val="00203131"/>
    <w:rsid w:val="0020367E"/>
    <w:rsid w:val="00203AF6"/>
    <w:rsid w:val="002066DE"/>
    <w:rsid w:val="00207C17"/>
    <w:rsid w:val="00210C89"/>
    <w:rsid w:val="00212200"/>
    <w:rsid w:val="00212E88"/>
    <w:rsid w:val="00213C86"/>
    <w:rsid w:val="00213C9C"/>
    <w:rsid w:val="00215304"/>
    <w:rsid w:val="00215D44"/>
    <w:rsid w:val="00216670"/>
    <w:rsid w:val="00217125"/>
    <w:rsid w:val="002171AB"/>
    <w:rsid w:val="002174A2"/>
    <w:rsid w:val="00217A8B"/>
    <w:rsid w:val="0022009E"/>
    <w:rsid w:val="00223241"/>
    <w:rsid w:val="0022425C"/>
    <w:rsid w:val="002246DE"/>
    <w:rsid w:val="00224710"/>
    <w:rsid w:val="0023163D"/>
    <w:rsid w:val="00231926"/>
    <w:rsid w:val="00231AF1"/>
    <w:rsid w:val="002328D6"/>
    <w:rsid w:val="00232CA6"/>
    <w:rsid w:val="00233691"/>
    <w:rsid w:val="002336B6"/>
    <w:rsid w:val="00233F99"/>
    <w:rsid w:val="00236134"/>
    <w:rsid w:val="002376D8"/>
    <w:rsid w:val="00240539"/>
    <w:rsid w:val="002413F0"/>
    <w:rsid w:val="002427F3"/>
    <w:rsid w:val="00245363"/>
    <w:rsid w:val="00245A8A"/>
    <w:rsid w:val="00245F33"/>
    <w:rsid w:val="00245FFB"/>
    <w:rsid w:val="00246FE6"/>
    <w:rsid w:val="00247B1F"/>
    <w:rsid w:val="00252BC4"/>
    <w:rsid w:val="00253078"/>
    <w:rsid w:val="00254014"/>
    <w:rsid w:val="00254B39"/>
    <w:rsid w:val="00256953"/>
    <w:rsid w:val="0025702D"/>
    <w:rsid w:val="00261A13"/>
    <w:rsid w:val="002625AC"/>
    <w:rsid w:val="00262A73"/>
    <w:rsid w:val="00262F3B"/>
    <w:rsid w:val="0026362B"/>
    <w:rsid w:val="0026504D"/>
    <w:rsid w:val="00265EEA"/>
    <w:rsid w:val="00266D6E"/>
    <w:rsid w:val="00270D39"/>
    <w:rsid w:val="00271E82"/>
    <w:rsid w:val="00272EC8"/>
    <w:rsid w:val="0027304E"/>
    <w:rsid w:val="00273A2F"/>
    <w:rsid w:val="00274341"/>
    <w:rsid w:val="0027577D"/>
    <w:rsid w:val="0027657E"/>
    <w:rsid w:val="00277CA9"/>
    <w:rsid w:val="00280218"/>
    <w:rsid w:val="00280986"/>
    <w:rsid w:val="0028131A"/>
    <w:rsid w:val="002815F3"/>
    <w:rsid w:val="00281ECE"/>
    <w:rsid w:val="002823FB"/>
    <w:rsid w:val="002831C7"/>
    <w:rsid w:val="002840C6"/>
    <w:rsid w:val="0028462A"/>
    <w:rsid w:val="00285913"/>
    <w:rsid w:val="00290A40"/>
    <w:rsid w:val="00293F43"/>
    <w:rsid w:val="0029450E"/>
    <w:rsid w:val="00295174"/>
    <w:rsid w:val="00296172"/>
    <w:rsid w:val="002964F0"/>
    <w:rsid w:val="00296B92"/>
    <w:rsid w:val="002A03CB"/>
    <w:rsid w:val="002A13D6"/>
    <w:rsid w:val="002A1409"/>
    <w:rsid w:val="002A24DA"/>
    <w:rsid w:val="002A29C7"/>
    <w:rsid w:val="002A2C22"/>
    <w:rsid w:val="002A31C9"/>
    <w:rsid w:val="002A5331"/>
    <w:rsid w:val="002A77F9"/>
    <w:rsid w:val="002B02EB"/>
    <w:rsid w:val="002B078C"/>
    <w:rsid w:val="002B1821"/>
    <w:rsid w:val="002B18D1"/>
    <w:rsid w:val="002B1D6B"/>
    <w:rsid w:val="002B3507"/>
    <w:rsid w:val="002B471C"/>
    <w:rsid w:val="002B506F"/>
    <w:rsid w:val="002B5487"/>
    <w:rsid w:val="002B5EAB"/>
    <w:rsid w:val="002B60F0"/>
    <w:rsid w:val="002B62ED"/>
    <w:rsid w:val="002B65FA"/>
    <w:rsid w:val="002B7C67"/>
    <w:rsid w:val="002C0602"/>
    <w:rsid w:val="002C14B2"/>
    <w:rsid w:val="002C1DBB"/>
    <w:rsid w:val="002C22E0"/>
    <w:rsid w:val="002C23F4"/>
    <w:rsid w:val="002C3B54"/>
    <w:rsid w:val="002C45FF"/>
    <w:rsid w:val="002C5456"/>
    <w:rsid w:val="002C6BDB"/>
    <w:rsid w:val="002D1027"/>
    <w:rsid w:val="002D2DC7"/>
    <w:rsid w:val="002D310B"/>
    <w:rsid w:val="002D41A1"/>
    <w:rsid w:val="002D5C16"/>
    <w:rsid w:val="002E2647"/>
    <w:rsid w:val="002E296E"/>
    <w:rsid w:val="002E46FE"/>
    <w:rsid w:val="002E5A58"/>
    <w:rsid w:val="002F0DA4"/>
    <w:rsid w:val="002F194B"/>
    <w:rsid w:val="002F1EFF"/>
    <w:rsid w:val="002F2476"/>
    <w:rsid w:val="002F27A6"/>
    <w:rsid w:val="002F3DFF"/>
    <w:rsid w:val="002F5E05"/>
    <w:rsid w:val="002F635F"/>
    <w:rsid w:val="002F6732"/>
    <w:rsid w:val="00301097"/>
    <w:rsid w:val="003037D3"/>
    <w:rsid w:val="003058D0"/>
    <w:rsid w:val="00307A76"/>
    <w:rsid w:val="0031113A"/>
    <w:rsid w:val="003142EA"/>
    <w:rsid w:val="00314FFA"/>
    <w:rsid w:val="003152C4"/>
    <w:rsid w:val="00315A16"/>
    <w:rsid w:val="00317053"/>
    <w:rsid w:val="00317726"/>
    <w:rsid w:val="00320CF4"/>
    <w:rsid w:val="0032109C"/>
    <w:rsid w:val="00321304"/>
    <w:rsid w:val="00322B45"/>
    <w:rsid w:val="00323809"/>
    <w:rsid w:val="00323D41"/>
    <w:rsid w:val="003240BC"/>
    <w:rsid w:val="00324AB9"/>
    <w:rsid w:val="00325414"/>
    <w:rsid w:val="00325D07"/>
    <w:rsid w:val="00325DA8"/>
    <w:rsid w:val="00326CD1"/>
    <w:rsid w:val="00326DA9"/>
    <w:rsid w:val="0032756B"/>
    <w:rsid w:val="003302F1"/>
    <w:rsid w:val="00330F78"/>
    <w:rsid w:val="00331EEC"/>
    <w:rsid w:val="00332082"/>
    <w:rsid w:val="00332660"/>
    <w:rsid w:val="00333472"/>
    <w:rsid w:val="00336360"/>
    <w:rsid w:val="00336AF6"/>
    <w:rsid w:val="00337504"/>
    <w:rsid w:val="00337627"/>
    <w:rsid w:val="003416EA"/>
    <w:rsid w:val="0034470E"/>
    <w:rsid w:val="00345C3A"/>
    <w:rsid w:val="00351015"/>
    <w:rsid w:val="00351355"/>
    <w:rsid w:val="00352DB0"/>
    <w:rsid w:val="003534BB"/>
    <w:rsid w:val="00353A80"/>
    <w:rsid w:val="003542D5"/>
    <w:rsid w:val="00354B73"/>
    <w:rsid w:val="00356901"/>
    <w:rsid w:val="00357316"/>
    <w:rsid w:val="00357D60"/>
    <w:rsid w:val="00357FF1"/>
    <w:rsid w:val="00360319"/>
    <w:rsid w:val="0036049E"/>
    <w:rsid w:val="00361063"/>
    <w:rsid w:val="0036166F"/>
    <w:rsid w:val="00361AA1"/>
    <w:rsid w:val="00362CEE"/>
    <w:rsid w:val="00362ED6"/>
    <w:rsid w:val="003638D7"/>
    <w:rsid w:val="0037094A"/>
    <w:rsid w:val="00370E29"/>
    <w:rsid w:val="00371ED3"/>
    <w:rsid w:val="0037274B"/>
    <w:rsid w:val="00372AC8"/>
    <w:rsid w:val="00372FFC"/>
    <w:rsid w:val="00373BC1"/>
    <w:rsid w:val="00373C24"/>
    <w:rsid w:val="003747FD"/>
    <w:rsid w:val="0037643D"/>
    <w:rsid w:val="003771E9"/>
    <w:rsid w:val="0037728A"/>
    <w:rsid w:val="00377347"/>
    <w:rsid w:val="0037789C"/>
    <w:rsid w:val="00380B7D"/>
    <w:rsid w:val="00380B89"/>
    <w:rsid w:val="00380C48"/>
    <w:rsid w:val="00381A99"/>
    <w:rsid w:val="003829C2"/>
    <w:rsid w:val="00383056"/>
    <w:rsid w:val="003830B2"/>
    <w:rsid w:val="00383211"/>
    <w:rsid w:val="00384724"/>
    <w:rsid w:val="0038530A"/>
    <w:rsid w:val="00385327"/>
    <w:rsid w:val="00386F93"/>
    <w:rsid w:val="00387E0F"/>
    <w:rsid w:val="00390591"/>
    <w:rsid w:val="00390BEF"/>
    <w:rsid w:val="00390F3D"/>
    <w:rsid w:val="00391009"/>
    <w:rsid w:val="003911D9"/>
    <w:rsid w:val="003919B7"/>
    <w:rsid w:val="00391D57"/>
    <w:rsid w:val="00392292"/>
    <w:rsid w:val="003929F2"/>
    <w:rsid w:val="00394D18"/>
    <w:rsid w:val="00394F45"/>
    <w:rsid w:val="003959F5"/>
    <w:rsid w:val="003977BA"/>
    <w:rsid w:val="003979BB"/>
    <w:rsid w:val="003A0994"/>
    <w:rsid w:val="003A0DE8"/>
    <w:rsid w:val="003A48DD"/>
    <w:rsid w:val="003A57B3"/>
    <w:rsid w:val="003A5927"/>
    <w:rsid w:val="003A5EE6"/>
    <w:rsid w:val="003A5F8E"/>
    <w:rsid w:val="003A6EF4"/>
    <w:rsid w:val="003B1017"/>
    <w:rsid w:val="003B2AFD"/>
    <w:rsid w:val="003B3A00"/>
    <w:rsid w:val="003B3C07"/>
    <w:rsid w:val="003B3EBD"/>
    <w:rsid w:val="003B4308"/>
    <w:rsid w:val="003B438F"/>
    <w:rsid w:val="003B6081"/>
    <w:rsid w:val="003B6775"/>
    <w:rsid w:val="003B7DA9"/>
    <w:rsid w:val="003B7F03"/>
    <w:rsid w:val="003C0394"/>
    <w:rsid w:val="003C0520"/>
    <w:rsid w:val="003C0EF7"/>
    <w:rsid w:val="003C4034"/>
    <w:rsid w:val="003C419C"/>
    <w:rsid w:val="003C534B"/>
    <w:rsid w:val="003C589B"/>
    <w:rsid w:val="003C5BA3"/>
    <w:rsid w:val="003C5FE2"/>
    <w:rsid w:val="003C6463"/>
    <w:rsid w:val="003C79C5"/>
    <w:rsid w:val="003D05FB"/>
    <w:rsid w:val="003D0835"/>
    <w:rsid w:val="003D1B16"/>
    <w:rsid w:val="003D1EB3"/>
    <w:rsid w:val="003D279E"/>
    <w:rsid w:val="003D458F"/>
    <w:rsid w:val="003D45BF"/>
    <w:rsid w:val="003D508A"/>
    <w:rsid w:val="003D537F"/>
    <w:rsid w:val="003D658F"/>
    <w:rsid w:val="003D7B75"/>
    <w:rsid w:val="003E0208"/>
    <w:rsid w:val="003E0795"/>
    <w:rsid w:val="003E1359"/>
    <w:rsid w:val="003E17AE"/>
    <w:rsid w:val="003E1E88"/>
    <w:rsid w:val="003E4357"/>
    <w:rsid w:val="003E4B57"/>
    <w:rsid w:val="003E547C"/>
    <w:rsid w:val="003E6E0D"/>
    <w:rsid w:val="003F03C3"/>
    <w:rsid w:val="003F079A"/>
    <w:rsid w:val="003F27E1"/>
    <w:rsid w:val="003F4363"/>
    <w:rsid w:val="003F437A"/>
    <w:rsid w:val="003F4767"/>
    <w:rsid w:val="003F5095"/>
    <w:rsid w:val="003F5C2B"/>
    <w:rsid w:val="00400137"/>
    <w:rsid w:val="0040118F"/>
    <w:rsid w:val="004019A1"/>
    <w:rsid w:val="00402240"/>
    <w:rsid w:val="004023E9"/>
    <w:rsid w:val="00402FC9"/>
    <w:rsid w:val="0040400A"/>
    <w:rsid w:val="0040454A"/>
    <w:rsid w:val="00405566"/>
    <w:rsid w:val="0041057D"/>
    <w:rsid w:val="004107BB"/>
    <w:rsid w:val="00413135"/>
    <w:rsid w:val="00413F83"/>
    <w:rsid w:val="0041490C"/>
    <w:rsid w:val="00415FEC"/>
    <w:rsid w:val="00416191"/>
    <w:rsid w:val="00416721"/>
    <w:rsid w:val="0041680A"/>
    <w:rsid w:val="0042174E"/>
    <w:rsid w:val="004219F3"/>
    <w:rsid w:val="00421A2B"/>
    <w:rsid w:val="00421EF0"/>
    <w:rsid w:val="004222C3"/>
    <w:rsid w:val="004224FA"/>
    <w:rsid w:val="00423D07"/>
    <w:rsid w:val="00425E00"/>
    <w:rsid w:val="00426FC6"/>
    <w:rsid w:val="00427936"/>
    <w:rsid w:val="00427C69"/>
    <w:rsid w:val="00431013"/>
    <w:rsid w:val="004324FB"/>
    <w:rsid w:val="00434646"/>
    <w:rsid w:val="00435A52"/>
    <w:rsid w:val="00436A87"/>
    <w:rsid w:val="0044346F"/>
    <w:rsid w:val="00443ACD"/>
    <w:rsid w:val="00443D3D"/>
    <w:rsid w:val="0044609B"/>
    <w:rsid w:val="00447565"/>
    <w:rsid w:val="004549CD"/>
    <w:rsid w:val="00456A91"/>
    <w:rsid w:val="00457C49"/>
    <w:rsid w:val="0046002A"/>
    <w:rsid w:val="00461697"/>
    <w:rsid w:val="00461BEF"/>
    <w:rsid w:val="0046244B"/>
    <w:rsid w:val="004628DE"/>
    <w:rsid w:val="00464126"/>
    <w:rsid w:val="00464619"/>
    <w:rsid w:val="004650AE"/>
    <w:rsid w:val="0046520A"/>
    <w:rsid w:val="004672AB"/>
    <w:rsid w:val="00467C02"/>
    <w:rsid w:val="004714FE"/>
    <w:rsid w:val="00471BD4"/>
    <w:rsid w:val="0047265F"/>
    <w:rsid w:val="004749A7"/>
    <w:rsid w:val="00477720"/>
    <w:rsid w:val="00477BAA"/>
    <w:rsid w:val="00477C82"/>
    <w:rsid w:val="00481680"/>
    <w:rsid w:val="00481A1C"/>
    <w:rsid w:val="00481BFA"/>
    <w:rsid w:val="00482A1A"/>
    <w:rsid w:val="0048590D"/>
    <w:rsid w:val="004867D0"/>
    <w:rsid w:val="00490B22"/>
    <w:rsid w:val="00492217"/>
    <w:rsid w:val="00493E72"/>
    <w:rsid w:val="00495053"/>
    <w:rsid w:val="0049509B"/>
    <w:rsid w:val="0049619A"/>
    <w:rsid w:val="0049625F"/>
    <w:rsid w:val="00497319"/>
    <w:rsid w:val="0049773F"/>
    <w:rsid w:val="004A193B"/>
    <w:rsid w:val="004A1F59"/>
    <w:rsid w:val="004A29BE"/>
    <w:rsid w:val="004A2BAF"/>
    <w:rsid w:val="004A3225"/>
    <w:rsid w:val="004A33EE"/>
    <w:rsid w:val="004A35C2"/>
    <w:rsid w:val="004A376C"/>
    <w:rsid w:val="004A3AA8"/>
    <w:rsid w:val="004A49DA"/>
    <w:rsid w:val="004A4AD1"/>
    <w:rsid w:val="004A67AD"/>
    <w:rsid w:val="004A73E1"/>
    <w:rsid w:val="004A79C2"/>
    <w:rsid w:val="004B13C7"/>
    <w:rsid w:val="004B23B5"/>
    <w:rsid w:val="004B381A"/>
    <w:rsid w:val="004B59D6"/>
    <w:rsid w:val="004B5C78"/>
    <w:rsid w:val="004B6243"/>
    <w:rsid w:val="004B778F"/>
    <w:rsid w:val="004B79F0"/>
    <w:rsid w:val="004C01CA"/>
    <w:rsid w:val="004C0609"/>
    <w:rsid w:val="004C0D2B"/>
    <w:rsid w:val="004C1D3E"/>
    <w:rsid w:val="004C3106"/>
    <w:rsid w:val="004C427C"/>
    <w:rsid w:val="004C4875"/>
    <w:rsid w:val="004C5799"/>
    <w:rsid w:val="004C5BFA"/>
    <w:rsid w:val="004C5F34"/>
    <w:rsid w:val="004C70F3"/>
    <w:rsid w:val="004D11A3"/>
    <w:rsid w:val="004D141F"/>
    <w:rsid w:val="004D2742"/>
    <w:rsid w:val="004D6310"/>
    <w:rsid w:val="004D6DFB"/>
    <w:rsid w:val="004E0062"/>
    <w:rsid w:val="004E05A1"/>
    <w:rsid w:val="004E23B0"/>
    <w:rsid w:val="004E43F8"/>
    <w:rsid w:val="004E68A0"/>
    <w:rsid w:val="004E6C94"/>
    <w:rsid w:val="004E7B21"/>
    <w:rsid w:val="004F010F"/>
    <w:rsid w:val="004F0F05"/>
    <w:rsid w:val="004F1014"/>
    <w:rsid w:val="004F232B"/>
    <w:rsid w:val="004F2ADD"/>
    <w:rsid w:val="004F4F41"/>
    <w:rsid w:val="004F5302"/>
    <w:rsid w:val="004F5A98"/>
    <w:rsid w:val="004F5E57"/>
    <w:rsid w:val="004F5EC1"/>
    <w:rsid w:val="004F6529"/>
    <w:rsid w:val="004F6710"/>
    <w:rsid w:val="00500C3E"/>
    <w:rsid w:val="005017AD"/>
    <w:rsid w:val="00501BC6"/>
    <w:rsid w:val="00501C5C"/>
    <w:rsid w:val="00502849"/>
    <w:rsid w:val="00503802"/>
    <w:rsid w:val="00504334"/>
    <w:rsid w:val="00504838"/>
    <w:rsid w:val="0050498D"/>
    <w:rsid w:val="005104D7"/>
    <w:rsid w:val="00510B9E"/>
    <w:rsid w:val="00511BB7"/>
    <w:rsid w:val="0051364F"/>
    <w:rsid w:val="00514722"/>
    <w:rsid w:val="005154C4"/>
    <w:rsid w:val="005154D6"/>
    <w:rsid w:val="00515E37"/>
    <w:rsid w:val="00517314"/>
    <w:rsid w:val="00517B0D"/>
    <w:rsid w:val="00521F7F"/>
    <w:rsid w:val="0052388E"/>
    <w:rsid w:val="005241D0"/>
    <w:rsid w:val="005257D7"/>
    <w:rsid w:val="00526255"/>
    <w:rsid w:val="00526694"/>
    <w:rsid w:val="00527E49"/>
    <w:rsid w:val="00530FCF"/>
    <w:rsid w:val="00531216"/>
    <w:rsid w:val="00532907"/>
    <w:rsid w:val="00532A2D"/>
    <w:rsid w:val="0053555D"/>
    <w:rsid w:val="00536BC2"/>
    <w:rsid w:val="00537380"/>
    <w:rsid w:val="00540BBC"/>
    <w:rsid w:val="005425E1"/>
    <w:rsid w:val="005427C5"/>
    <w:rsid w:val="00542CF6"/>
    <w:rsid w:val="00546278"/>
    <w:rsid w:val="00550F8D"/>
    <w:rsid w:val="00550FF4"/>
    <w:rsid w:val="00551AB2"/>
    <w:rsid w:val="005530FD"/>
    <w:rsid w:val="00553C03"/>
    <w:rsid w:val="005542F5"/>
    <w:rsid w:val="00554DF7"/>
    <w:rsid w:val="00554EED"/>
    <w:rsid w:val="00556EFA"/>
    <w:rsid w:val="00556F8A"/>
    <w:rsid w:val="00557521"/>
    <w:rsid w:val="00560B29"/>
    <w:rsid w:val="00563692"/>
    <w:rsid w:val="005655F8"/>
    <w:rsid w:val="0056576F"/>
    <w:rsid w:val="00567E6B"/>
    <w:rsid w:val="0057095C"/>
    <w:rsid w:val="005714E2"/>
    <w:rsid w:val="00571679"/>
    <w:rsid w:val="00573CAA"/>
    <w:rsid w:val="005755A1"/>
    <w:rsid w:val="00575A40"/>
    <w:rsid w:val="00575FB7"/>
    <w:rsid w:val="0058228B"/>
    <w:rsid w:val="005822CC"/>
    <w:rsid w:val="00583E28"/>
    <w:rsid w:val="00583F28"/>
    <w:rsid w:val="005844E7"/>
    <w:rsid w:val="00584E04"/>
    <w:rsid w:val="0058528A"/>
    <w:rsid w:val="0058755E"/>
    <w:rsid w:val="00590204"/>
    <w:rsid w:val="005908B8"/>
    <w:rsid w:val="005924B0"/>
    <w:rsid w:val="005938C3"/>
    <w:rsid w:val="0059512E"/>
    <w:rsid w:val="00595CFF"/>
    <w:rsid w:val="005A06D9"/>
    <w:rsid w:val="005A2673"/>
    <w:rsid w:val="005A489F"/>
    <w:rsid w:val="005A667D"/>
    <w:rsid w:val="005A68BB"/>
    <w:rsid w:val="005A6BF3"/>
    <w:rsid w:val="005A6CD5"/>
    <w:rsid w:val="005A6DD2"/>
    <w:rsid w:val="005A7BF8"/>
    <w:rsid w:val="005B09E4"/>
    <w:rsid w:val="005B0B0B"/>
    <w:rsid w:val="005B266B"/>
    <w:rsid w:val="005B4D80"/>
    <w:rsid w:val="005B58AD"/>
    <w:rsid w:val="005B6A70"/>
    <w:rsid w:val="005C2CD7"/>
    <w:rsid w:val="005C385D"/>
    <w:rsid w:val="005C4D88"/>
    <w:rsid w:val="005C502F"/>
    <w:rsid w:val="005C75D8"/>
    <w:rsid w:val="005C793A"/>
    <w:rsid w:val="005D148E"/>
    <w:rsid w:val="005D16F6"/>
    <w:rsid w:val="005D1FBC"/>
    <w:rsid w:val="005D36C6"/>
    <w:rsid w:val="005D3B20"/>
    <w:rsid w:val="005D4B83"/>
    <w:rsid w:val="005D76C0"/>
    <w:rsid w:val="005D7C94"/>
    <w:rsid w:val="005E0922"/>
    <w:rsid w:val="005E0F4A"/>
    <w:rsid w:val="005E1376"/>
    <w:rsid w:val="005E2741"/>
    <w:rsid w:val="005E2CA0"/>
    <w:rsid w:val="005E333F"/>
    <w:rsid w:val="005E4759"/>
    <w:rsid w:val="005E4CD8"/>
    <w:rsid w:val="005E5C68"/>
    <w:rsid w:val="005E6055"/>
    <w:rsid w:val="005E65C0"/>
    <w:rsid w:val="005E6904"/>
    <w:rsid w:val="005E72FA"/>
    <w:rsid w:val="005E792E"/>
    <w:rsid w:val="005E794C"/>
    <w:rsid w:val="005F0390"/>
    <w:rsid w:val="005F05C9"/>
    <w:rsid w:val="005F098A"/>
    <w:rsid w:val="005F152F"/>
    <w:rsid w:val="005F1CFF"/>
    <w:rsid w:val="005F3199"/>
    <w:rsid w:val="005F407D"/>
    <w:rsid w:val="005F46FA"/>
    <w:rsid w:val="005F578A"/>
    <w:rsid w:val="005F6219"/>
    <w:rsid w:val="005F7990"/>
    <w:rsid w:val="005F7FA3"/>
    <w:rsid w:val="0060417C"/>
    <w:rsid w:val="00606D9A"/>
    <w:rsid w:val="006072CD"/>
    <w:rsid w:val="006118A9"/>
    <w:rsid w:val="00612023"/>
    <w:rsid w:val="00614190"/>
    <w:rsid w:val="00616E35"/>
    <w:rsid w:val="00616FB7"/>
    <w:rsid w:val="00621AC5"/>
    <w:rsid w:val="00622A99"/>
    <w:rsid w:val="00622E67"/>
    <w:rsid w:val="00623FA2"/>
    <w:rsid w:val="0062521E"/>
    <w:rsid w:val="00625ED7"/>
    <w:rsid w:val="00626622"/>
    <w:rsid w:val="00626EDC"/>
    <w:rsid w:val="006277D8"/>
    <w:rsid w:val="00630B4E"/>
    <w:rsid w:val="006310AE"/>
    <w:rsid w:val="006320E7"/>
    <w:rsid w:val="00633048"/>
    <w:rsid w:val="00634CE1"/>
    <w:rsid w:val="006352D5"/>
    <w:rsid w:val="006418B8"/>
    <w:rsid w:val="00642DB4"/>
    <w:rsid w:val="00643324"/>
    <w:rsid w:val="006453E5"/>
    <w:rsid w:val="00646127"/>
    <w:rsid w:val="006470EC"/>
    <w:rsid w:val="00650387"/>
    <w:rsid w:val="00652B35"/>
    <w:rsid w:val="00652D86"/>
    <w:rsid w:val="006542D6"/>
    <w:rsid w:val="006548AF"/>
    <w:rsid w:val="0065598E"/>
    <w:rsid w:val="00655AF2"/>
    <w:rsid w:val="00655BC5"/>
    <w:rsid w:val="00655CF3"/>
    <w:rsid w:val="006568BE"/>
    <w:rsid w:val="0066025D"/>
    <w:rsid w:val="0066091A"/>
    <w:rsid w:val="00661596"/>
    <w:rsid w:val="0066260F"/>
    <w:rsid w:val="00665435"/>
    <w:rsid w:val="006667D4"/>
    <w:rsid w:val="00667896"/>
    <w:rsid w:val="00670366"/>
    <w:rsid w:val="00670AA8"/>
    <w:rsid w:val="00673671"/>
    <w:rsid w:val="00675CDF"/>
    <w:rsid w:val="0067662E"/>
    <w:rsid w:val="006767D5"/>
    <w:rsid w:val="00676FAC"/>
    <w:rsid w:val="006773EC"/>
    <w:rsid w:val="00680504"/>
    <w:rsid w:val="006818A6"/>
    <w:rsid w:val="00681CD9"/>
    <w:rsid w:val="006825DB"/>
    <w:rsid w:val="00682B66"/>
    <w:rsid w:val="0068395F"/>
    <w:rsid w:val="00683B96"/>
    <w:rsid w:val="00683E30"/>
    <w:rsid w:val="0068426A"/>
    <w:rsid w:val="00684693"/>
    <w:rsid w:val="00687024"/>
    <w:rsid w:val="00687889"/>
    <w:rsid w:val="00690883"/>
    <w:rsid w:val="006917C3"/>
    <w:rsid w:val="00693995"/>
    <w:rsid w:val="00693E30"/>
    <w:rsid w:val="006959F5"/>
    <w:rsid w:val="00695E22"/>
    <w:rsid w:val="006962F8"/>
    <w:rsid w:val="00697214"/>
    <w:rsid w:val="00697893"/>
    <w:rsid w:val="006A2798"/>
    <w:rsid w:val="006A283E"/>
    <w:rsid w:val="006A4743"/>
    <w:rsid w:val="006A4CDB"/>
    <w:rsid w:val="006A60FD"/>
    <w:rsid w:val="006A63A7"/>
    <w:rsid w:val="006A7297"/>
    <w:rsid w:val="006B093C"/>
    <w:rsid w:val="006B14F4"/>
    <w:rsid w:val="006B1C07"/>
    <w:rsid w:val="006B2128"/>
    <w:rsid w:val="006B2DF9"/>
    <w:rsid w:val="006B3EF9"/>
    <w:rsid w:val="006B5F2C"/>
    <w:rsid w:val="006B6071"/>
    <w:rsid w:val="006B7093"/>
    <w:rsid w:val="006B7417"/>
    <w:rsid w:val="006C1206"/>
    <w:rsid w:val="006C7777"/>
    <w:rsid w:val="006C789C"/>
    <w:rsid w:val="006D0472"/>
    <w:rsid w:val="006D17AD"/>
    <w:rsid w:val="006D19FD"/>
    <w:rsid w:val="006D3691"/>
    <w:rsid w:val="006D3B73"/>
    <w:rsid w:val="006D3DC3"/>
    <w:rsid w:val="006D7684"/>
    <w:rsid w:val="006E0A4A"/>
    <w:rsid w:val="006E3ECF"/>
    <w:rsid w:val="006E52A8"/>
    <w:rsid w:val="006E5605"/>
    <w:rsid w:val="006E58D1"/>
    <w:rsid w:val="006E5EF0"/>
    <w:rsid w:val="006E69CF"/>
    <w:rsid w:val="006E76D9"/>
    <w:rsid w:val="006E77FC"/>
    <w:rsid w:val="006F306C"/>
    <w:rsid w:val="006F3563"/>
    <w:rsid w:val="006F42B9"/>
    <w:rsid w:val="006F5051"/>
    <w:rsid w:val="006F6103"/>
    <w:rsid w:val="006F6496"/>
    <w:rsid w:val="006F774D"/>
    <w:rsid w:val="006F791D"/>
    <w:rsid w:val="006F7A0C"/>
    <w:rsid w:val="0070035E"/>
    <w:rsid w:val="007043E3"/>
    <w:rsid w:val="00704E00"/>
    <w:rsid w:val="007062C1"/>
    <w:rsid w:val="00706C51"/>
    <w:rsid w:val="00707BD0"/>
    <w:rsid w:val="00710989"/>
    <w:rsid w:val="0071209E"/>
    <w:rsid w:val="00714419"/>
    <w:rsid w:val="00714B36"/>
    <w:rsid w:val="007209E7"/>
    <w:rsid w:val="00721C51"/>
    <w:rsid w:val="00721DAD"/>
    <w:rsid w:val="00722D3E"/>
    <w:rsid w:val="00726182"/>
    <w:rsid w:val="00726814"/>
    <w:rsid w:val="00726916"/>
    <w:rsid w:val="00726EA6"/>
    <w:rsid w:val="00727635"/>
    <w:rsid w:val="00727776"/>
    <w:rsid w:val="00730521"/>
    <w:rsid w:val="00730FBF"/>
    <w:rsid w:val="00732329"/>
    <w:rsid w:val="007337CA"/>
    <w:rsid w:val="00734CE4"/>
    <w:rsid w:val="00734FE4"/>
    <w:rsid w:val="00735123"/>
    <w:rsid w:val="00735615"/>
    <w:rsid w:val="00735EF7"/>
    <w:rsid w:val="00741837"/>
    <w:rsid w:val="00743189"/>
    <w:rsid w:val="007432A5"/>
    <w:rsid w:val="00743B19"/>
    <w:rsid w:val="007444FE"/>
    <w:rsid w:val="007453E6"/>
    <w:rsid w:val="0074746F"/>
    <w:rsid w:val="007477B1"/>
    <w:rsid w:val="00747C52"/>
    <w:rsid w:val="00747E87"/>
    <w:rsid w:val="00751418"/>
    <w:rsid w:val="007516A4"/>
    <w:rsid w:val="00751737"/>
    <w:rsid w:val="00751A3A"/>
    <w:rsid w:val="00752677"/>
    <w:rsid w:val="007530A5"/>
    <w:rsid w:val="007545E8"/>
    <w:rsid w:val="00754AC2"/>
    <w:rsid w:val="00754FCB"/>
    <w:rsid w:val="00755F5F"/>
    <w:rsid w:val="00756679"/>
    <w:rsid w:val="0075714D"/>
    <w:rsid w:val="00757C1D"/>
    <w:rsid w:val="007618E4"/>
    <w:rsid w:val="007633DF"/>
    <w:rsid w:val="0076464C"/>
    <w:rsid w:val="00764AA5"/>
    <w:rsid w:val="00766B57"/>
    <w:rsid w:val="00766CAC"/>
    <w:rsid w:val="00767F18"/>
    <w:rsid w:val="00770D20"/>
    <w:rsid w:val="007711A2"/>
    <w:rsid w:val="0077166F"/>
    <w:rsid w:val="0077309D"/>
    <w:rsid w:val="00773BB9"/>
    <w:rsid w:val="007742F1"/>
    <w:rsid w:val="00774937"/>
    <w:rsid w:val="00774C8F"/>
    <w:rsid w:val="007774EE"/>
    <w:rsid w:val="00780202"/>
    <w:rsid w:val="007807A7"/>
    <w:rsid w:val="00780C57"/>
    <w:rsid w:val="00780F4E"/>
    <w:rsid w:val="00781717"/>
    <w:rsid w:val="00781822"/>
    <w:rsid w:val="00782DF2"/>
    <w:rsid w:val="007832AC"/>
    <w:rsid w:val="00783F21"/>
    <w:rsid w:val="0078414B"/>
    <w:rsid w:val="00784881"/>
    <w:rsid w:val="0078571B"/>
    <w:rsid w:val="007858B8"/>
    <w:rsid w:val="00786AE9"/>
    <w:rsid w:val="00787159"/>
    <w:rsid w:val="007871B7"/>
    <w:rsid w:val="00787710"/>
    <w:rsid w:val="00787BD2"/>
    <w:rsid w:val="00787DD9"/>
    <w:rsid w:val="007900A6"/>
    <w:rsid w:val="0079043A"/>
    <w:rsid w:val="00790892"/>
    <w:rsid w:val="00790FB9"/>
    <w:rsid w:val="00791668"/>
    <w:rsid w:val="00791AA1"/>
    <w:rsid w:val="00792F77"/>
    <w:rsid w:val="00793573"/>
    <w:rsid w:val="00794568"/>
    <w:rsid w:val="0079467A"/>
    <w:rsid w:val="00796F74"/>
    <w:rsid w:val="0079718B"/>
    <w:rsid w:val="007A3793"/>
    <w:rsid w:val="007A4283"/>
    <w:rsid w:val="007A595C"/>
    <w:rsid w:val="007A687A"/>
    <w:rsid w:val="007A76C1"/>
    <w:rsid w:val="007A7ABE"/>
    <w:rsid w:val="007B1A18"/>
    <w:rsid w:val="007B3493"/>
    <w:rsid w:val="007B362B"/>
    <w:rsid w:val="007B3A38"/>
    <w:rsid w:val="007B643E"/>
    <w:rsid w:val="007B6605"/>
    <w:rsid w:val="007B6D68"/>
    <w:rsid w:val="007B78FC"/>
    <w:rsid w:val="007C05CA"/>
    <w:rsid w:val="007C1BA2"/>
    <w:rsid w:val="007C1DA7"/>
    <w:rsid w:val="007C2B48"/>
    <w:rsid w:val="007C3BE5"/>
    <w:rsid w:val="007C60DF"/>
    <w:rsid w:val="007C6B6D"/>
    <w:rsid w:val="007D0B7F"/>
    <w:rsid w:val="007D0EBD"/>
    <w:rsid w:val="007D20E9"/>
    <w:rsid w:val="007D46BC"/>
    <w:rsid w:val="007D4B48"/>
    <w:rsid w:val="007D6AFB"/>
    <w:rsid w:val="007D7881"/>
    <w:rsid w:val="007D7E3A"/>
    <w:rsid w:val="007E08B0"/>
    <w:rsid w:val="007E0C54"/>
    <w:rsid w:val="007E0E10"/>
    <w:rsid w:val="007E1B59"/>
    <w:rsid w:val="007E4768"/>
    <w:rsid w:val="007E5FA4"/>
    <w:rsid w:val="007E7424"/>
    <w:rsid w:val="007E777B"/>
    <w:rsid w:val="007E7B96"/>
    <w:rsid w:val="007E7D4D"/>
    <w:rsid w:val="007E7E15"/>
    <w:rsid w:val="007F2070"/>
    <w:rsid w:val="007F29BF"/>
    <w:rsid w:val="007F2E48"/>
    <w:rsid w:val="007F2F36"/>
    <w:rsid w:val="007F635E"/>
    <w:rsid w:val="007F7566"/>
    <w:rsid w:val="00801E1D"/>
    <w:rsid w:val="00802BA3"/>
    <w:rsid w:val="00802BAE"/>
    <w:rsid w:val="008037A7"/>
    <w:rsid w:val="00804D33"/>
    <w:rsid w:val="008053F5"/>
    <w:rsid w:val="00806D68"/>
    <w:rsid w:val="00807AB6"/>
    <w:rsid w:val="00807AF7"/>
    <w:rsid w:val="00810198"/>
    <w:rsid w:val="0081172D"/>
    <w:rsid w:val="0081446E"/>
    <w:rsid w:val="00814856"/>
    <w:rsid w:val="008152AF"/>
    <w:rsid w:val="00815DA8"/>
    <w:rsid w:val="0082194D"/>
    <w:rsid w:val="00822101"/>
    <w:rsid w:val="008221F9"/>
    <w:rsid w:val="00822966"/>
    <w:rsid w:val="00823680"/>
    <w:rsid w:val="008240A0"/>
    <w:rsid w:val="00825092"/>
    <w:rsid w:val="00825176"/>
    <w:rsid w:val="00825AC0"/>
    <w:rsid w:val="008265CE"/>
    <w:rsid w:val="00826D8D"/>
    <w:rsid w:val="00826EF5"/>
    <w:rsid w:val="008272F5"/>
    <w:rsid w:val="00830528"/>
    <w:rsid w:val="00831693"/>
    <w:rsid w:val="00832601"/>
    <w:rsid w:val="0083269E"/>
    <w:rsid w:val="00832A67"/>
    <w:rsid w:val="008330F2"/>
    <w:rsid w:val="00833CF9"/>
    <w:rsid w:val="00834F50"/>
    <w:rsid w:val="00834FD9"/>
    <w:rsid w:val="00836246"/>
    <w:rsid w:val="008369F5"/>
    <w:rsid w:val="00837A25"/>
    <w:rsid w:val="00837A72"/>
    <w:rsid w:val="00837E9F"/>
    <w:rsid w:val="00840104"/>
    <w:rsid w:val="00840C1F"/>
    <w:rsid w:val="00841FC5"/>
    <w:rsid w:val="00842532"/>
    <w:rsid w:val="00843E95"/>
    <w:rsid w:val="00845709"/>
    <w:rsid w:val="00850159"/>
    <w:rsid w:val="008516D8"/>
    <w:rsid w:val="00851B2B"/>
    <w:rsid w:val="0085234E"/>
    <w:rsid w:val="00852BB8"/>
    <w:rsid w:val="00856AA2"/>
    <w:rsid w:val="0085729C"/>
    <w:rsid w:val="008576BD"/>
    <w:rsid w:val="00860463"/>
    <w:rsid w:val="008624C5"/>
    <w:rsid w:val="00862A1C"/>
    <w:rsid w:val="00864FDC"/>
    <w:rsid w:val="00867B02"/>
    <w:rsid w:val="008701DF"/>
    <w:rsid w:val="00870296"/>
    <w:rsid w:val="00870365"/>
    <w:rsid w:val="0087111F"/>
    <w:rsid w:val="008733DA"/>
    <w:rsid w:val="008734E1"/>
    <w:rsid w:val="008749B8"/>
    <w:rsid w:val="00877B26"/>
    <w:rsid w:val="00877F86"/>
    <w:rsid w:val="00883761"/>
    <w:rsid w:val="008850E4"/>
    <w:rsid w:val="008866FD"/>
    <w:rsid w:val="0089059F"/>
    <w:rsid w:val="008939AB"/>
    <w:rsid w:val="00893C0E"/>
    <w:rsid w:val="0089423C"/>
    <w:rsid w:val="00894706"/>
    <w:rsid w:val="0089581B"/>
    <w:rsid w:val="0089583B"/>
    <w:rsid w:val="00895D5F"/>
    <w:rsid w:val="00896813"/>
    <w:rsid w:val="00896A20"/>
    <w:rsid w:val="008A0E4F"/>
    <w:rsid w:val="008A12F5"/>
    <w:rsid w:val="008A467C"/>
    <w:rsid w:val="008A4902"/>
    <w:rsid w:val="008A5DA7"/>
    <w:rsid w:val="008A5FF5"/>
    <w:rsid w:val="008A64EE"/>
    <w:rsid w:val="008A7C20"/>
    <w:rsid w:val="008B1587"/>
    <w:rsid w:val="008B17F8"/>
    <w:rsid w:val="008B1B01"/>
    <w:rsid w:val="008B2D2D"/>
    <w:rsid w:val="008B3142"/>
    <w:rsid w:val="008B36EF"/>
    <w:rsid w:val="008B3BCD"/>
    <w:rsid w:val="008B52B7"/>
    <w:rsid w:val="008B5D33"/>
    <w:rsid w:val="008B657E"/>
    <w:rsid w:val="008B6DF8"/>
    <w:rsid w:val="008C106C"/>
    <w:rsid w:val="008C10F1"/>
    <w:rsid w:val="008C1386"/>
    <w:rsid w:val="008C1837"/>
    <w:rsid w:val="008C1926"/>
    <w:rsid w:val="008C1E99"/>
    <w:rsid w:val="008C2D75"/>
    <w:rsid w:val="008C3773"/>
    <w:rsid w:val="008C3F44"/>
    <w:rsid w:val="008C60C2"/>
    <w:rsid w:val="008C70FD"/>
    <w:rsid w:val="008D27DA"/>
    <w:rsid w:val="008D2CC3"/>
    <w:rsid w:val="008D4440"/>
    <w:rsid w:val="008D471B"/>
    <w:rsid w:val="008D5B22"/>
    <w:rsid w:val="008D6716"/>
    <w:rsid w:val="008D6B84"/>
    <w:rsid w:val="008D72A5"/>
    <w:rsid w:val="008D7A6F"/>
    <w:rsid w:val="008E0085"/>
    <w:rsid w:val="008E0819"/>
    <w:rsid w:val="008E0FD3"/>
    <w:rsid w:val="008E2521"/>
    <w:rsid w:val="008E2AA6"/>
    <w:rsid w:val="008E311B"/>
    <w:rsid w:val="008E36C8"/>
    <w:rsid w:val="008E3A6F"/>
    <w:rsid w:val="008E73B5"/>
    <w:rsid w:val="008F2E86"/>
    <w:rsid w:val="008F362D"/>
    <w:rsid w:val="008F3A08"/>
    <w:rsid w:val="008F46E7"/>
    <w:rsid w:val="008F514D"/>
    <w:rsid w:val="008F5C70"/>
    <w:rsid w:val="008F6F0B"/>
    <w:rsid w:val="00901EA8"/>
    <w:rsid w:val="009021B3"/>
    <w:rsid w:val="0090369C"/>
    <w:rsid w:val="0090409C"/>
    <w:rsid w:val="009048E8"/>
    <w:rsid w:val="00904D85"/>
    <w:rsid w:val="00905111"/>
    <w:rsid w:val="00905209"/>
    <w:rsid w:val="009060DD"/>
    <w:rsid w:val="00907BA7"/>
    <w:rsid w:val="0091016B"/>
    <w:rsid w:val="0091064E"/>
    <w:rsid w:val="00911F75"/>
    <w:rsid w:val="00911FC5"/>
    <w:rsid w:val="00914F09"/>
    <w:rsid w:val="00916252"/>
    <w:rsid w:val="00916F7E"/>
    <w:rsid w:val="00917F14"/>
    <w:rsid w:val="009209EF"/>
    <w:rsid w:val="009229AF"/>
    <w:rsid w:val="00924C46"/>
    <w:rsid w:val="009261EE"/>
    <w:rsid w:val="00927379"/>
    <w:rsid w:val="009318C6"/>
    <w:rsid w:val="00931A10"/>
    <w:rsid w:val="00933C8E"/>
    <w:rsid w:val="009363E7"/>
    <w:rsid w:val="00936B0E"/>
    <w:rsid w:val="009413C3"/>
    <w:rsid w:val="00942F58"/>
    <w:rsid w:val="00945A1C"/>
    <w:rsid w:val="00945BB3"/>
    <w:rsid w:val="0094754D"/>
    <w:rsid w:val="00947967"/>
    <w:rsid w:val="00947CC3"/>
    <w:rsid w:val="00952A22"/>
    <w:rsid w:val="009534C7"/>
    <w:rsid w:val="00953747"/>
    <w:rsid w:val="00954548"/>
    <w:rsid w:val="00955201"/>
    <w:rsid w:val="0095668E"/>
    <w:rsid w:val="0096110E"/>
    <w:rsid w:val="009624B7"/>
    <w:rsid w:val="00962993"/>
    <w:rsid w:val="00965200"/>
    <w:rsid w:val="009656D7"/>
    <w:rsid w:val="00965EFE"/>
    <w:rsid w:val="009668B3"/>
    <w:rsid w:val="00971471"/>
    <w:rsid w:val="009732F1"/>
    <w:rsid w:val="00974E19"/>
    <w:rsid w:val="00982A5D"/>
    <w:rsid w:val="00982A99"/>
    <w:rsid w:val="00984065"/>
    <w:rsid w:val="009849C2"/>
    <w:rsid w:val="00984D24"/>
    <w:rsid w:val="009858EB"/>
    <w:rsid w:val="00985D67"/>
    <w:rsid w:val="009869B1"/>
    <w:rsid w:val="00987CC7"/>
    <w:rsid w:val="00990BF7"/>
    <w:rsid w:val="009912F2"/>
    <w:rsid w:val="00991A59"/>
    <w:rsid w:val="00993468"/>
    <w:rsid w:val="009968EC"/>
    <w:rsid w:val="00997A2C"/>
    <w:rsid w:val="009A24C5"/>
    <w:rsid w:val="009A2C06"/>
    <w:rsid w:val="009A31E4"/>
    <w:rsid w:val="009A3336"/>
    <w:rsid w:val="009A3F47"/>
    <w:rsid w:val="009A4C43"/>
    <w:rsid w:val="009A7901"/>
    <w:rsid w:val="009B0046"/>
    <w:rsid w:val="009B2122"/>
    <w:rsid w:val="009B2CED"/>
    <w:rsid w:val="009B4862"/>
    <w:rsid w:val="009B4DDA"/>
    <w:rsid w:val="009B4EDB"/>
    <w:rsid w:val="009B6677"/>
    <w:rsid w:val="009B6FEE"/>
    <w:rsid w:val="009C06C3"/>
    <w:rsid w:val="009C1440"/>
    <w:rsid w:val="009C185E"/>
    <w:rsid w:val="009C2107"/>
    <w:rsid w:val="009C3940"/>
    <w:rsid w:val="009C39F7"/>
    <w:rsid w:val="009C54C0"/>
    <w:rsid w:val="009C5D9E"/>
    <w:rsid w:val="009C5F41"/>
    <w:rsid w:val="009C6578"/>
    <w:rsid w:val="009C7805"/>
    <w:rsid w:val="009D083B"/>
    <w:rsid w:val="009D2C3E"/>
    <w:rsid w:val="009D2CB7"/>
    <w:rsid w:val="009D3AD7"/>
    <w:rsid w:val="009D79DA"/>
    <w:rsid w:val="009E0625"/>
    <w:rsid w:val="009E100A"/>
    <w:rsid w:val="009E16C3"/>
    <w:rsid w:val="009E3034"/>
    <w:rsid w:val="009E308F"/>
    <w:rsid w:val="009E549F"/>
    <w:rsid w:val="009E63C5"/>
    <w:rsid w:val="009E6858"/>
    <w:rsid w:val="009F28A8"/>
    <w:rsid w:val="009F41B6"/>
    <w:rsid w:val="009F473E"/>
    <w:rsid w:val="009F682A"/>
    <w:rsid w:val="009F7A72"/>
    <w:rsid w:val="00A01387"/>
    <w:rsid w:val="00A0165C"/>
    <w:rsid w:val="00A022BE"/>
    <w:rsid w:val="00A03B5B"/>
    <w:rsid w:val="00A04018"/>
    <w:rsid w:val="00A07B4B"/>
    <w:rsid w:val="00A10D6E"/>
    <w:rsid w:val="00A12F71"/>
    <w:rsid w:val="00A13B0A"/>
    <w:rsid w:val="00A14B22"/>
    <w:rsid w:val="00A14D08"/>
    <w:rsid w:val="00A1533E"/>
    <w:rsid w:val="00A15590"/>
    <w:rsid w:val="00A156A9"/>
    <w:rsid w:val="00A17A98"/>
    <w:rsid w:val="00A22BD0"/>
    <w:rsid w:val="00A22F70"/>
    <w:rsid w:val="00A231A4"/>
    <w:rsid w:val="00A24C95"/>
    <w:rsid w:val="00A2599A"/>
    <w:rsid w:val="00A26094"/>
    <w:rsid w:val="00A264B5"/>
    <w:rsid w:val="00A2754B"/>
    <w:rsid w:val="00A27C9D"/>
    <w:rsid w:val="00A301BF"/>
    <w:rsid w:val="00A302B2"/>
    <w:rsid w:val="00A30378"/>
    <w:rsid w:val="00A31F59"/>
    <w:rsid w:val="00A32F8B"/>
    <w:rsid w:val="00A331B4"/>
    <w:rsid w:val="00A33A42"/>
    <w:rsid w:val="00A3484E"/>
    <w:rsid w:val="00A356D3"/>
    <w:rsid w:val="00A35EC4"/>
    <w:rsid w:val="00A365E0"/>
    <w:rsid w:val="00A36ADA"/>
    <w:rsid w:val="00A40180"/>
    <w:rsid w:val="00A40477"/>
    <w:rsid w:val="00A438D8"/>
    <w:rsid w:val="00A43FEE"/>
    <w:rsid w:val="00A44800"/>
    <w:rsid w:val="00A44EF7"/>
    <w:rsid w:val="00A454A4"/>
    <w:rsid w:val="00A473F5"/>
    <w:rsid w:val="00A50812"/>
    <w:rsid w:val="00A519C8"/>
    <w:rsid w:val="00A51A7C"/>
    <w:rsid w:val="00A51B54"/>
    <w:rsid w:val="00A51F9D"/>
    <w:rsid w:val="00A5416A"/>
    <w:rsid w:val="00A5612F"/>
    <w:rsid w:val="00A562B8"/>
    <w:rsid w:val="00A56AE4"/>
    <w:rsid w:val="00A57780"/>
    <w:rsid w:val="00A57B20"/>
    <w:rsid w:val="00A57EE6"/>
    <w:rsid w:val="00A60B1D"/>
    <w:rsid w:val="00A61257"/>
    <w:rsid w:val="00A63031"/>
    <w:rsid w:val="00A639F4"/>
    <w:rsid w:val="00A66B55"/>
    <w:rsid w:val="00A7207A"/>
    <w:rsid w:val="00A72233"/>
    <w:rsid w:val="00A723A3"/>
    <w:rsid w:val="00A73377"/>
    <w:rsid w:val="00A767F7"/>
    <w:rsid w:val="00A77DD2"/>
    <w:rsid w:val="00A81A32"/>
    <w:rsid w:val="00A81A56"/>
    <w:rsid w:val="00A82192"/>
    <w:rsid w:val="00A835BD"/>
    <w:rsid w:val="00A9057E"/>
    <w:rsid w:val="00A92FC0"/>
    <w:rsid w:val="00A936E8"/>
    <w:rsid w:val="00A9381F"/>
    <w:rsid w:val="00A97356"/>
    <w:rsid w:val="00A974E0"/>
    <w:rsid w:val="00A97556"/>
    <w:rsid w:val="00A97B15"/>
    <w:rsid w:val="00AA12CA"/>
    <w:rsid w:val="00AA4202"/>
    <w:rsid w:val="00AA42D5"/>
    <w:rsid w:val="00AA4E42"/>
    <w:rsid w:val="00AA500B"/>
    <w:rsid w:val="00AA5E2A"/>
    <w:rsid w:val="00AA741B"/>
    <w:rsid w:val="00AB15FA"/>
    <w:rsid w:val="00AB2009"/>
    <w:rsid w:val="00AB256D"/>
    <w:rsid w:val="00AB2BA0"/>
    <w:rsid w:val="00AB2FAB"/>
    <w:rsid w:val="00AB5416"/>
    <w:rsid w:val="00AB5C14"/>
    <w:rsid w:val="00AC067F"/>
    <w:rsid w:val="00AC1147"/>
    <w:rsid w:val="00AC17B3"/>
    <w:rsid w:val="00AC1B04"/>
    <w:rsid w:val="00AC1EE7"/>
    <w:rsid w:val="00AC2BB7"/>
    <w:rsid w:val="00AC333F"/>
    <w:rsid w:val="00AC399D"/>
    <w:rsid w:val="00AC585C"/>
    <w:rsid w:val="00AD091F"/>
    <w:rsid w:val="00AD0BDF"/>
    <w:rsid w:val="00AD1036"/>
    <w:rsid w:val="00AD1925"/>
    <w:rsid w:val="00AD1BD9"/>
    <w:rsid w:val="00AD1C0C"/>
    <w:rsid w:val="00AD2E2D"/>
    <w:rsid w:val="00AD6C64"/>
    <w:rsid w:val="00AD7251"/>
    <w:rsid w:val="00AD7EA5"/>
    <w:rsid w:val="00AE067D"/>
    <w:rsid w:val="00AE22FA"/>
    <w:rsid w:val="00AE4089"/>
    <w:rsid w:val="00AE4906"/>
    <w:rsid w:val="00AE4922"/>
    <w:rsid w:val="00AE6460"/>
    <w:rsid w:val="00AE66A9"/>
    <w:rsid w:val="00AE6E44"/>
    <w:rsid w:val="00AE7212"/>
    <w:rsid w:val="00AE7973"/>
    <w:rsid w:val="00AF0160"/>
    <w:rsid w:val="00AF1181"/>
    <w:rsid w:val="00AF18DD"/>
    <w:rsid w:val="00AF2B8C"/>
    <w:rsid w:val="00AF2F79"/>
    <w:rsid w:val="00AF30D9"/>
    <w:rsid w:val="00AF4653"/>
    <w:rsid w:val="00AF4735"/>
    <w:rsid w:val="00AF4DF7"/>
    <w:rsid w:val="00AF50C8"/>
    <w:rsid w:val="00AF5251"/>
    <w:rsid w:val="00AF750B"/>
    <w:rsid w:val="00AF7C23"/>
    <w:rsid w:val="00AF7DB7"/>
    <w:rsid w:val="00B0164F"/>
    <w:rsid w:val="00B02979"/>
    <w:rsid w:val="00B02A76"/>
    <w:rsid w:val="00B04A2C"/>
    <w:rsid w:val="00B07606"/>
    <w:rsid w:val="00B102E4"/>
    <w:rsid w:val="00B10D02"/>
    <w:rsid w:val="00B1698C"/>
    <w:rsid w:val="00B16C82"/>
    <w:rsid w:val="00B201E2"/>
    <w:rsid w:val="00B213B2"/>
    <w:rsid w:val="00B219E5"/>
    <w:rsid w:val="00B21D9A"/>
    <w:rsid w:val="00B2210D"/>
    <w:rsid w:val="00B23337"/>
    <w:rsid w:val="00B24709"/>
    <w:rsid w:val="00B25E00"/>
    <w:rsid w:val="00B267A7"/>
    <w:rsid w:val="00B274DD"/>
    <w:rsid w:val="00B27F9A"/>
    <w:rsid w:val="00B311C5"/>
    <w:rsid w:val="00B32AFE"/>
    <w:rsid w:val="00B32C8C"/>
    <w:rsid w:val="00B3313B"/>
    <w:rsid w:val="00B34394"/>
    <w:rsid w:val="00B34A06"/>
    <w:rsid w:val="00B34C21"/>
    <w:rsid w:val="00B35FE1"/>
    <w:rsid w:val="00B36C9B"/>
    <w:rsid w:val="00B370DF"/>
    <w:rsid w:val="00B42F7E"/>
    <w:rsid w:val="00B443E4"/>
    <w:rsid w:val="00B444C2"/>
    <w:rsid w:val="00B446E0"/>
    <w:rsid w:val="00B478B6"/>
    <w:rsid w:val="00B479D7"/>
    <w:rsid w:val="00B508DE"/>
    <w:rsid w:val="00B50D6E"/>
    <w:rsid w:val="00B52946"/>
    <w:rsid w:val="00B5302D"/>
    <w:rsid w:val="00B54354"/>
    <w:rsid w:val="00B5484D"/>
    <w:rsid w:val="00B56329"/>
    <w:rsid w:val="00B563EA"/>
    <w:rsid w:val="00B56554"/>
    <w:rsid w:val="00B56CDF"/>
    <w:rsid w:val="00B60173"/>
    <w:rsid w:val="00B60E51"/>
    <w:rsid w:val="00B6147D"/>
    <w:rsid w:val="00B62168"/>
    <w:rsid w:val="00B62547"/>
    <w:rsid w:val="00B6256C"/>
    <w:rsid w:val="00B63A54"/>
    <w:rsid w:val="00B64A52"/>
    <w:rsid w:val="00B65005"/>
    <w:rsid w:val="00B66501"/>
    <w:rsid w:val="00B66740"/>
    <w:rsid w:val="00B673C1"/>
    <w:rsid w:val="00B673E7"/>
    <w:rsid w:val="00B677B5"/>
    <w:rsid w:val="00B70042"/>
    <w:rsid w:val="00B706E4"/>
    <w:rsid w:val="00B70ECD"/>
    <w:rsid w:val="00B73B8F"/>
    <w:rsid w:val="00B73F31"/>
    <w:rsid w:val="00B74165"/>
    <w:rsid w:val="00B74668"/>
    <w:rsid w:val="00B7548F"/>
    <w:rsid w:val="00B77105"/>
    <w:rsid w:val="00B77D18"/>
    <w:rsid w:val="00B77FB9"/>
    <w:rsid w:val="00B815DF"/>
    <w:rsid w:val="00B81A37"/>
    <w:rsid w:val="00B82BA5"/>
    <w:rsid w:val="00B8313A"/>
    <w:rsid w:val="00B85679"/>
    <w:rsid w:val="00B860B1"/>
    <w:rsid w:val="00B877CE"/>
    <w:rsid w:val="00B90AE1"/>
    <w:rsid w:val="00B93307"/>
    <w:rsid w:val="00B93503"/>
    <w:rsid w:val="00B94844"/>
    <w:rsid w:val="00B94F3A"/>
    <w:rsid w:val="00B9502C"/>
    <w:rsid w:val="00BA0004"/>
    <w:rsid w:val="00BA1AB6"/>
    <w:rsid w:val="00BA1AD8"/>
    <w:rsid w:val="00BA2309"/>
    <w:rsid w:val="00BA233D"/>
    <w:rsid w:val="00BA2EB7"/>
    <w:rsid w:val="00BA31E8"/>
    <w:rsid w:val="00BA3430"/>
    <w:rsid w:val="00BA3BBF"/>
    <w:rsid w:val="00BA55E0"/>
    <w:rsid w:val="00BA6AB0"/>
    <w:rsid w:val="00BA6BD4"/>
    <w:rsid w:val="00BA6C70"/>
    <w:rsid w:val="00BA6C7A"/>
    <w:rsid w:val="00BB17D1"/>
    <w:rsid w:val="00BB2456"/>
    <w:rsid w:val="00BB3752"/>
    <w:rsid w:val="00BB3B5E"/>
    <w:rsid w:val="00BB3BEF"/>
    <w:rsid w:val="00BB3C14"/>
    <w:rsid w:val="00BB47ED"/>
    <w:rsid w:val="00BB5DB3"/>
    <w:rsid w:val="00BB5FF1"/>
    <w:rsid w:val="00BB6688"/>
    <w:rsid w:val="00BB7F71"/>
    <w:rsid w:val="00BC036A"/>
    <w:rsid w:val="00BC26D4"/>
    <w:rsid w:val="00BC51DC"/>
    <w:rsid w:val="00BC59B4"/>
    <w:rsid w:val="00BC5C16"/>
    <w:rsid w:val="00BC6DC8"/>
    <w:rsid w:val="00BD0B70"/>
    <w:rsid w:val="00BD33EB"/>
    <w:rsid w:val="00BD6470"/>
    <w:rsid w:val="00BD6D1D"/>
    <w:rsid w:val="00BE0C80"/>
    <w:rsid w:val="00BE30D8"/>
    <w:rsid w:val="00BE57BB"/>
    <w:rsid w:val="00BF053D"/>
    <w:rsid w:val="00BF27ED"/>
    <w:rsid w:val="00BF2A42"/>
    <w:rsid w:val="00BF6666"/>
    <w:rsid w:val="00BF735A"/>
    <w:rsid w:val="00C01E33"/>
    <w:rsid w:val="00C02399"/>
    <w:rsid w:val="00C035A6"/>
    <w:rsid w:val="00C037E5"/>
    <w:rsid w:val="00C03D8C"/>
    <w:rsid w:val="00C042BB"/>
    <w:rsid w:val="00C055EC"/>
    <w:rsid w:val="00C05639"/>
    <w:rsid w:val="00C05AFE"/>
    <w:rsid w:val="00C06390"/>
    <w:rsid w:val="00C06E9D"/>
    <w:rsid w:val="00C10328"/>
    <w:rsid w:val="00C109E3"/>
    <w:rsid w:val="00C10DC9"/>
    <w:rsid w:val="00C118E6"/>
    <w:rsid w:val="00C12FB3"/>
    <w:rsid w:val="00C14094"/>
    <w:rsid w:val="00C1611F"/>
    <w:rsid w:val="00C1622B"/>
    <w:rsid w:val="00C17341"/>
    <w:rsid w:val="00C17363"/>
    <w:rsid w:val="00C201E9"/>
    <w:rsid w:val="00C20271"/>
    <w:rsid w:val="00C2413E"/>
    <w:rsid w:val="00C24EEF"/>
    <w:rsid w:val="00C25013"/>
    <w:rsid w:val="00C25CF6"/>
    <w:rsid w:val="00C26C36"/>
    <w:rsid w:val="00C271CE"/>
    <w:rsid w:val="00C302B6"/>
    <w:rsid w:val="00C30624"/>
    <w:rsid w:val="00C30D60"/>
    <w:rsid w:val="00C32768"/>
    <w:rsid w:val="00C32804"/>
    <w:rsid w:val="00C32B0F"/>
    <w:rsid w:val="00C3505B"/>
    <w:rsid w:val="00C36C46"/>
    <w:rsid w:val="00C377AB"/>
    <w:rsid w:val="00C41750"/>
    <w:rsid w:val="00C424E7"/>
    <w:rsid w:val="00C42DB2"/>
    <w:rsid w:val="00C431DF"/>
    <w:rsid w:val="00C431F1"/>
    <w:rsid w:val="00C456BD"/>
    <w:rsid w:val="00C46B78"/>
    <w:rsid w:val="00C47875"/>
    <w:rsid w:val="00C47D90"/>
    <w:rsid w:val="00C50DD0"/>
    <w:rsid w:val="00C52501"/>
    <w:rsid w:val="00C530DC"/>
    <w:rsid w:val="00C5350D"/>
    <w:rsid w:val="00C54826"/>
    <w:rsid w:val="00C5488C"/>
    <w:rsid w:val="00C55754"/>
    <w:rsid w:val="00C55D21"/>
    <w:rsid w:val="00C56115"/>
    <w:rsid w:val="00C5657A"/>
    <w:rsid w:val="00C6123C"/>
    <w:rsid w:val="00C614B7"/>
    <w:rsid w:val="00C61500"/>
    <w:rsid w:val="00C61E08"/>
    <w:rsid w:val="00C62124"/>
    <w:rsid w:val="00C6311A"/>
    <w:rsid w:val="00C63A64"/>
    <w:rsid w:val="00C63F7F"/>
    <w:rsid w:val="00C64606"/>
    <w:rsid w:val="00C64D53"/>
    <w:rsid w:val="00C6536C"/>
    <w:rsid w:val="00C66EFA"/>
    <w:rsid w:val="00C671E7"/>
    <w:rsid w:val="00C7084D"/>
    <w:rsid w:val="00C708D1"/>
    <w:rsid w:val="00C73041"/>
    <w:rsid w:val="00C7315E"/>
    <w:rsid w:val="00C73814"/>
    <w:rsid w:val="00C73E8B"/>
    <w:rsid w:val="00C7491C"/>
    <w:rsid w:val="00C749F2"/>
    <w:rsid w:val="00C74D3A"/>
    <w:rsid w:val="00C75895"/>
    <w:rsid w:val="00C76402"/>
    <w:rsid w:val="00C803A6"/>
    <w:rsid w:val="00C83C9F"/>
    <w:rsid w:val="00C8444E"/>
    <w:rsid w:val="00C8529B"/>
    <w:rsid w:val="00C85AEB"/>
    <w:rsid w:val="00C85F87"/>
    <w:rsid w:val="00C86E09"/>
    <w:rsid w:val="00C87687"/>
    <w:rsid w:val="00C904B6"/>
    <w:rsid w:val="00C9116A"/>
    <w:rsid w:val="00C91580"/>
    <w:rsid w:val="00C91F3F"/>
    <w:rsid w:val="00C9257E"/>
    <w:rsid w:val="00C931F5"/>
    <w:rsid w:val="00C9350B"/>
    <w:rsid w:val="00C94840"/>
    <w:rsid w:val="00C9693A"/>
    <w:rsid w:val="00CA05DD"/>
    <w:rsid w:val="00CA0E2C"/>
    <w:rsid w:val="00CA40E2"/>
    <w:rsid w:val="00CA4EE3"/>
    <w:rsid w:val="00CA5298"/>
    <w:rsid w:val="00CA5D97"/>
    <w:rsid w:val="00CA61A9"/>
    <w:rsid w:val="00CA783B"/>
    <w:rsid w:val="00CB027F"/>
    <w:rsid w:val="00CB045A"/>
    <w:rsid w:val="00CB2B4E"/>
    <w:rsid w:val="00CB5569"/>
    <w:rsid w:val="00CB574C"/>
    <w:rsid w:val="00CB776A"/>
    <w:rsid w:val="00CC0EBB"/>
    <w:rsid w:val="00CC1C86"/>
    <w:rsid w:val="00CC26B6"/>
    <w:rsid w:val="00CC6297"/>
    <w:rsid w:val="00CC697B"/>
    <w:rsid w:val="00CC7690"/>
    <w:rsid w:val="00CC7ED6"/>
    <w:rsid w:val="00CD1986"/>
    <w:rsid w:val="00CD2813"/>
    <w:rsid w:val="00CD54BF"/>
    <w:rsid w:val="00CD56CF"/>
    <w:rsid w:val="00CD576B"/>
    <w:rsid w:val="00CE0539"/>
    <w:rsid w:val="00CE0884"/>
    <w:rsid w:val="00CE0F1E"/>
    <w:rsid w:val="00CE14F8"/>
    <w:rsid w:val="00CE3164"/>
    <w:rsid w:val="00CE3DD3"/>
    <w:rsid w:val="00CE4967"/>
    <w:rsid w:val="00CE4D5C"/>
    <w:rsid w:val="00CE69B4"/>
    <w:rsid w:val="00CF00A4"/>
    <w:rsid w:val="00CF05DA"/>
    <w:rsid w:val="00CF0D58"/>
    <w:rsid w:val="00CF38E5"/>
    <w:rsid w:val="00CF38EA"/>
    <w:rsid w:val="00CF4266"/>
    <w:rsid w:val="00CF473F"/>
    <w:rsid w:val="00CF5838"/>
    <w:rsid w:val="00CF58EB"/>
    <w:rsid w:val="00CF5AC5"/>
    <w:rsid w:val="00CF5DF0"/>
    <w:rsid w:val="00CF6FEC"/>
    <w:rsid w:val="00D00AF2"/>
    <w:rsid w:val="00D0106E"/>
    <w:rsid w:val="00D0176E"/>
    <w:rsid w:val="00D02FE4"/>
    <w:rsid w:val="00D05615"/>
    <w:rsid w:val="00D06383"/>
    <w:rsid w:val="00D06E55"/>
    <w:rsid w:val="00D07DBC"/>
    <w:rsid w:val="00D1199F"/>
    <w:rsid w:val="00D12355"/>
    <w:rsid w:val="00D1247C"/>
    <w:rsid w:val="00D14E82"/>
    <w:rsid w:val="00D1617B"/>
    <w:rsid w:val="00D175EF"/>
    <w:rsid w:val="00D20099"/>
    <w:rsid w:val="00D20E85"/>
    <w:rsid w:val="00D21627"/>
    <w:rsid w:val="00D226DE"/>
    <w:rsid w:val="00D24615"/>
    <w:rsid w:val="00D24B4B"/>
    <w:rsid w:val="00D24BE2"/>
    <w:rsid w:val="00D26A49"/>
    <w:rsid w:val="00D26AD3"/>
    <w:rsid w:val="00D27B3F"/>
    <w:rsid w:val="00D3092F"/>
    <w:rsid w:val="00D311F3"/>
    <w:rsid w:val="00D329A8"/>
    <w:rsid w:val="00D35787"/>
    <w:rsid w:val="00D361A6"/>
    <w:rsid w:val="00D36B46"/>
    <w:rsid w:val="00D37842"/>
    <w:rsid w:val="00D41102"/>
    <w:rsid w:val="00D422CD"/>
    <w:rsid w:val="00D429FC"/>
    <w:rsid w:val="00D42DC2"/>
    <w:rsid w:val="00D459C4"/>
    <w:rsid w:val="00D461FB"/>
    <w:rsid w:val="00D508DE"/>
    <w:rsid w:val="00D50BDE"/>
    <w:rsid w:val="00D51158"/>
    <w:rsid w:val="00D5163D"/>
    <w:rsid w:val="00D52252"/>
    <w:rsid w:val="00D53616"/>
    <w:rsid w:val="00D53781"/>
    <w:rsid w:val="00D537E1"/>
    <w:rsid w:val="00D55BB2"/>
    <w:rsid w:val="00D6091A"/>
    <w:rsid w:val="00D60FA9"/>
    <w:rsid w:val="00D61A2A"/>
    <w:rsid w:val="00D6539D"/>
    <w:rsid w:val="00D6605A"/>
    <w:rsid w:val="00D6660F"/>
    <w:rsid w:val="00D6695F"/>
    <w:rsid w:val="00D66BD0"/>
    <w:rsid w:val="00D671B1"/>
    <w:rsid w:val="00D71AA4"/>
    <w:rsid w:val="00D71C2E"/>
    <w:rsid w:val="00D75644"/>
    <w:rsid w:val="00D81656"/>
    <w:rsid w:val="00D81F49"/>
    <w:rsid w:val="00D82399"/>
    <w:rsid w:val="00D823FD"/>
    <w:rsid w:val="00D82DB6"/>
    <w:rsid w:val="00D83D87"/>
    <w:rsid w:val="00D84A6D"/>
    <w:rsid w:val="00D8588F"/>
    <w:rsid w:val="00D86740"/>
    <w:rsid w:val="00D86A30"/>
    <w:rsid w:val="00D91A01"/>
    <w:rsid w:val="00D927E7"/>
    <w:rsid w:val="00D92A7E"/>
    <w:rsid w:val="00D93BC9"/>
    <w:rsid w:val="00D952B0"/>
    <w:rsid w:val="00D9538D"/>
    <w:rsid w:val="00D955D8"/>
    <w:rsid w:val="00D978A3"/>
    <w:rsid w:val="00D97CB4"/>
    <w:rsid w:val="00D97DD4"/>
    <w:rsid w:val="00DA0AD5"/>
    <w:rsid w:val="00DA1E6D"/>
    <w:rsid w:val="00DA5034"/>
    <w:rsid w:val="00DA5A8A"/>
    <w:rsid w:val="00DA7073"/>
    <w:rsid w:val="00DA77A3"/>
    <w:rsid w:val="00DB09E4"/>
    <w:rsid w:val="00DB0F58"/>
    <w:rsid w:val="00DB1170"/>
    <w:rsid w:val="00DB1635"/>
    <w:rsid w:val="00DB1A78"/>
    <w:rsid w:val="00DB26CD"/>
    <w:rsid w:val="00DB441C"/>
    <w:rsid w:val="00DB44AF"/>
    <w:rsid w:val="00DB4811"/>
    <w:rsid w:val="00DB4CA6"/>
    <w:rsid w:val="00DB71CE"/>
    <w:rsid w:val="00DB7BBD"/>
    <w:rsid w:val="00DB7D3D"/>
    <w:rsid w:val="00DC1A1D"/>
    <w:rsid w:val="00DC1F58"/>
    <w:rsid w:val="00DC2034"/>
    <w:rsid w:val="00DC27D4"/>
    <w:rsid w:val="00DC326F"/>
    <w:rsid w:val="00DC339B"/>
    <w:rsid w:val="00DC4791"/>
    <w:rsid w:val="00DC56FB"/>
    <w:rsid w:val="00DC5D40"/>
    <w:rsid w:val="00DC6621"/>
    <w:rsid w:val="00DC69A7"/>
    <w:rsid w:val="00DC7781"/>
    <w:rsid w:val="00DC7F00"/>
    <w:rsid w:val="00DD22A7"/>
    <w:rsid w:val="00DD26B5"/>
    <w:rsid w:val="00DD2862"/>
    <w:rsid w:val="00DD30E9"/>
    <w:rsid w:val="00DD4F47"/>
    <w:rsid w:val="00DD5763"/>
    <w:rsid w:val="00DD5B1C"/>
    <w:rsid w:val="00DD5C51"/>
    <w:rsid w:val="00DD7BBE"/>
    <w:rsid w:val="00DD7FBB"/>
    <w:rsid w:val="00DE032A"/>
    <w:rsid w:val="00DE0519"/>
    <w:rsid w:val="00DE08C9"/>
    <w:rsid w:val="00DE0B9F"/>
    <w:rsid w:val="00DE0BF5"/>
    <w:rsid w:val="00DE145D"/>
    <w:rsid w:val="00DE28B9"/>
    <w:rsid w:val="00DE2A9E"/>
    <w:rsid w:val="00DE41B9"/>
    <w:rsid w:val="00DE4238"/>
    <w:rsid w:val="00DE4DCD"/>
    <w:rsid w:val="00DE555A"/>
    <w:rsid w:val="00DE657F"/>
    <w:rsid w:val="00DE70C2"/>
    <w:rsid w:val="00DE70D1"/>
    <w:rsid w:val="00DF00BA"/>
    <w:rsid w:val="00DF0A55"/>
    <w:rsid w:val="00DF1218"/>
    <w:rsid w:val="00DF123A"/>
    <w:rsid w:val="00DF1611"/>
    <w:rsid w:val="00DF1B25"/>
    <w:rsid w:val="00DF1E6E"/>
    <w:rsid w:val="00DF27AA"/>
    <w:rsid w:val="00DF30E2"/>
    <w:rsid w:val="00DF4606"/>
    <w:rsid w:val="00DF5A94"/>
    <w:rsid w:val="00DF6462"/>
    <w:rsid w:val="00DF7506"/>
    <w:rsid w:val="00DF7B62"/>
    <w:rsid w:val="00DF7E37"/>
    <w:rsid w:val="00DF7FD8"/>
    <w:rsid w:val="00E02695"/>
    <w:rsid w:val="00E02FA0"/>
    <w:rsid w:val="00E036DC"/>
    <w:rsid w:val="00E039C5"/>
    <w:rsid w:val="00E03C50"/>
    <w:rsid w:val="00E04F6E"/>
    <w:rsid w:val="00E05B28"/>
    <w:rsid w:val="00E05F1D"/>
    <w:rsid w:val="00E063D2"/>
    <w:rsid w:val="00E06FDC"/>
    <w:rsid w:val="00E10454"/>
    <w:rsid w:val="00E10605"/>
    <w:rsid w:val="00E112E5"/>
    <w:rsid w:val="00E122D8"/>
    <w:rsid w:val="00E12520"/>
    <w:rsid w:val="00E12CC8"/>
    <w:rsid w:val="00E1366B"/>
    <w:rsid w:val="00E14DAF"/>
    <w:rsid w:val="00E15352"/>
    <w:rsid w:val="00E15672"/>
    <w:rsid w:val="00E176BD"/>
    <w:rsid w:val="00E20BC8"/>
    <w:rsid w:val="00E21CC7"/>
    <w:rsid w:val="00E223CD"/>
    <w:rsid w:val="00E22757"/>
    <w:rsid w:val="00E22DA1"/>
    <w:rsid w:val="00E237D0"/>
    <w:rsid w:val="00E248E9"/>
    <w:rsid w:val="00E24D9E"/>
    <w:rsid w:val="00E25849"/>
    <w:rsid w:val="00E25F23"/>
    <w:rsid w:val="00E27C98"/>
    <w:rsid w:val="00E300D2"/>
    <w:rsid w:val="00E301CC"/>
    <w:rsid w:val="00E306C6"/>
    <w:rsid w:val="00E3197E"/>
    <w:rsid w:val="00E31A9A"/>
    <w:rsid w:val="00E31E51"/>
    <w:rsid w:val="00E32149"/>
    <w:rsid w:val="00E33235"/>
    <w:rsid w:val="00E342F8"/>
    <w:rsid w:val="00E3434D"/>
    <w:rsid w:val="00E34A6E"/>
    <w:rsid w:val="00E351ED"/>
    <w:rsid w:val="00E37797"/>
    <w:rsid w:val="00E4106E"/>
    <w:rsid w:val="00E41EBC"/>
    <w:rsid w:val="00E41FF6"/>
    <w:rsid w:val="00E42B12"/>
    <w:rsid w:val="00E44130"/>
    <w:rsid w:val="00E45B41"/>
    <w:rsid w:val="00E4797F"/>
    <w:rsid w:val="00E47B6C"/>
    <w:rsid w:val="00E519DF"/>
    <w:rsid w:val="00E51A8A"/>
    <w:rsid w:val="00E52149"/>
    <w:rsid w:val="00E53C5E"/>
    <w:rsid w:val="00E543F4"/>
    <w:rsid w:val="00E556C5"/>
    <w:rsid w:val="00E57CA9"/>
    <w:rsid w:val="00E6034B"/>
    <w:rsid w:val="00E60E12"/>
    <w:rsid w:val="00E61C12"/>
    <w:rsid w:val="00E63221"/>
    <w:rsid w:val="00E637B2"/>
    <w:rsid w:val="00E63E0E"/>
    <w:rsid w:val="00E64C1A"/>
    <w:rsid w:val="00E6549E"/>
    <w:rsid w:val="00E65EDE"/>
    <w:rsid w:val="00E6750F"/>
    <w:rsid w:val="00E70735"/>
    <w:rsid w:val="00E70F81"/>
    <w:rsid w:val="00E74604"/>
    <w:rsid w:val="00E75084"/>
    <w:rsid w:val="00E75AF1"/>
    <w:rsid w:val="00E75EA9"/>
    <w:rsid w:val="00E77055"/>
    <w:rsid w:val="00E77460"/>
    <w:rsid w:val="00E83ABC"/>
    <w:rsid w:val="00E83FA7"/>
    <w:rsid w:val="00E841B0"/>
    <w:rsid w:val="00E844F2"/>
    <w:rsid w:val="00E86DFC"/>
    <w:rsid w:val="00E90AD0"/>
    <w:rsid w:val="00E91227"/>
    <w:rsid w:val="00E92330"/>
    <w:rsid w:val="00E92FCB"/>
    <w:rsid w:val="00E96C24"/>
    <w:rsid w:val="00E97B19"/>
    <w:rsid w:val="00EA0133"/>
    <w:rsid w:val="00EA126F"/>
    <w:rsid w:val="00EA147F"/>
    <w:rsid w:val="00EA1528"/>
    <w:rsid w:val="00EA4A27"/>
    <w:rsid w:val="00EA4FA6"/>
    <w:rsid w:val="00EA759B"/>
    <w:rsid w:val="00EB05BF"/>
    <w:rsid w:val="00EB1A25"/>
    <w:rsid w:val="00EB4BC5"/>
    <w:rsid w:val="00EB4D34"/>
    <w:rsid w:val="00EB5B96"/>
    <w:rsid w:val="00EC18B8"/>
    <w:rsid w:val="00EC4C01"/>
    <w:rsid w:val="00EC4CF3"/>
    <w:rsid w:val="00EC5514"/>
    <w:rsid w:val="00EC6BFA"/>
    <w:rsid w:val="00EC7363"/>
    <w:rsid w:val="00ED03AB"/>
    <w:rsid w:val="00ED0B4C"/>
    <w:rsid w:val="00ED1963"/>
    <w:rsid w:val="00ED1CD4"/>
    <w:rsid w:val="00ED1D2B"/>
    <w:rsid w:val="00ED2057"/>
    <w:rsid w:val="00ED2453"/>
    <w:rsid w:val="00ED29AC"/>
    <w:rsid w:val="00ED5721"/>
    <w:rsid w:val="00ED64B5"/>
    <w:rsid w:val="00EE0D08"/>
    <w:rsid w:val="00EE1A91"/>
    <w:rsid w:val="00EE2475"/>
    <w:rsid w:val="00EE2743"/>
    <w:rsid w:val="00EE38BF"/>
    <w:rsid w:val="00EE3CCB"/>
    <w:rsid w:val="00EE4A8F"/>
    <w:rsid w:val="00EE627A"/>
    <w:rsid w:val="00EE7CCA"/>
    <w:rsid w:val="00EE7EE3"/>
    <w:rsid w:val="00EF04A9"/>
    <w:rsid w:val="00EF3B99"/>
    <w:rsid w:val="00EF3DDA"/>
    <w:rsid w:val="00EF4827"/>
    <w:rsid w:val="00EF60F1"/>
    <w:rsid w:val="00EF686F"/>
    <w:rsid w:val="00EF6F6C"/>
    <w:rsid w:val="00EF75EB"/>
    <w:rsid w:val="00EF7897"/>
    <w:rsid w:val="00EF792E"/>
    <w:rsid w:val="00EF7FF5"/>
    <w:rsid w:val="00F01798"/>
    <w:rsid w:val="00F017E5"/>
    <w:rsid w:val="00F01952"/>
    <w:rsid w:val="00F0229B"/>
    <w:rsid w:val="00F02B01"/>
    <w:rsid w:val="00F041BB"/>
    <w:rsid w:val="00F06D20"/>
    <w:rsid w:val="00F07656"/>
    <w:rsid w:val="00F07A35"/>
    <w:rsid w:val="00F07D76"/>
    <w:rsid w:val="00F11D0F"/>
    <w:rsid w:val="00F13B65"/>
    <w:rsid w:val="00F15132"/>
    <w:rsid w:val="00F16A14"/>
    <w:rsid w:val="00F17A7C"/>
    <w:rsid w:val="00F17C85"/>
    <w:rsid w:val="00F20A02"/>
    <w:rsid w:val="00F21C31"/>
    <w:rsid w:val="00F240D3"/>
    <w:rsid w:val="00F24D17"/>
    <w:rsid w:val="00F2782A"/>
    <w:rsid w:val="00F301A2"/>
    <w:rsid w:val="00F30CF5"/>
    <w:rsid w:val="00F33441"/>
    <w:rsid w:val="00F334DF"/>
    <w:rsid w:val="00F346BA"/>
    <w:rsid w:val="00F34C49"/>
    <w:rsid w:val="00F34CE5"/>
    <w:rsid w:val="00F35155"/>
    <w:rsid w:val="00F35475"/>
    <w:rsid w:val="00F35843"/>
    <w:rsid w:val="00F35B80"/>
    <w:rsid w:val="00F362D7"/>
    <w:rsid w:val="00F37D7B"/>
    <w:rsid w:val="00F40034"/>
    <w:rsid w:val="00F42D8C"/>
    <w:rsid w:val="00F433F9"/>
    <w:rsid w:val="00F4452D"/>
    <w:rsid w:val="00F466AF"/>
    <w:rsid w:val="00F47773"/>
    <w:rsid w:val="00F50283"/>
    <w:rsid w:val="00F5314C"/>
    <w:rsid w:val="00F53953"/>
    <w:rsid w:val="00F539EE"/>
    <w:rsid w:val="00F55877"/>
    <w:rsid w:val="00F55F9B"/>
    <w:rsid w:val="00F5688C"/>
    <w:rsid w:val="00F56968"/>
    <w:rsid w:val="00F60048"/>
    <w:rsid w:val="00F608B2"/>
    <w:rsid w:val="00F635DD"/>
    <w:rsid w:val="00F638F7"/>
    <w:rsid w:val="00F6568C"/>
    <w:rsid w:val="00F658C0"/>
    <w:rsid w:val="00F659EF"/>
    <w:rsid w:val="00F6627B"/>
    <w:rsid w:val="00F7336E"/>
    <w:rsid w:val="00F734F2"/>
    <w:rsid w:val="00F73542"/>
    <w:rsid w:val="00F75052"/>
    <w:rsid w:val="00F75CB3"/>
    <w:rsid w:val="00F76D2C"/>
    <w:rsid w:val="00F804D3"/>
    <w:rsid w:val="00F816CB"/>
    <w:rsid w:val="00F81CD2"/>
    <w:rsid w:val="00F82641"/>
    <w:rsid w:val="00F83978"/>
    <w:rsid w:val="00F84132"/>
    <w:rsid w:val="00F84ACA"/>
    <w:rsid w:val="00F85A40"/>
    <w:rsid w:val="00F85F29"/>
    <w:rsid w:val="00F87738"/>
    <w:rsid w:val="00F906E9"/>
    <w:rsid w:val="00F90F18"/>
    <w:rsid w:val="00F912F6"/>
    <w:rsid w:val="00F937E4"/>
    <w:rsid w:val="00F9381A"/>
    <w:rsid w:val="00F95EE7"/>
    <w:rsid w:val="00FA046A"/>
    <w:rsid w:val="00FA2602"/>
    <w:rsid w:val="00FA2CCD"/>
    <w:rsid w:val="00FA39E6"/>
    <w:rsid w:val="00FA41B7"/>
    <w:rsid w:val="00FA71D4"/>
    <w:rsid w:val="00FA73E7"/>
    <w:rsid w:val="00FA7BC9"/>
    <w:rsid w:val="00FA7F8F"/>
    <w:rsid w:val="00FB0B66"/>
    <w:rsid w:val="00FB1F8F"/>
    <w:rsid w:val="00FB378E"/>
    <w:rsid w:val="00FB37F1"/>
    <w:rsid w:val="00FB3DC5"/>
    <w:rsid w:val="00FB47C0"/>
    <w:rsid w:val="00FB47F4"/>
    <w:rsid w:val="00FB501B"/>
    <w:rsid w:val="00FB7553"/>
    <w:rsid w:val="00FB75BB"/>
    <w:rsid w:val="00FB7770"/>
    <w:rsid w:val="00FC0B99"/>
    <w:rsid w:val="00FC2286"/>
    <w:rsid w:val="00FC3316"/>
    <w:rsid w:val="00FC4091"/>
    <w:rsid w:val="00FC6204"/>
    <w:rsid w:val="00FC62DB"/>
    <w:rsid w:val="00FC7949"/>
    <w:rsid w:val="00FD0841"/>
    <w:rsid w:val="00FD13A3"/>
    <w:rsid w:val="00FD1B2F"/>
    <w:rsid w:val="00FD3AE7"/>
    <w:rsid w:val="00FD3B91"/>
    <w:rsid w:val="00FD494F"/>
    <w:rsid w:val="00FD576B"/>
    <w:rsid w:val="00FD579E"/>
    <w:rsid w:val="00FD6845"/>
    <w:rsid w:val="00FD6C5B"/>
    <w:rsid w:val="00FE0F75"/>
    <w:rsid w:val="00FE170D"/>
    <w:rsid w:val="00FE2681"/>
    <w:rsid w:val="00FE4516"/>
    <w:rsid w:val="00FE54A1"/>
    <w:rsid w:val="00FE555B"/>
    <w:rsid w:val="00FE6168"/>
    <w:rsid w:val="00FE64C8"/>
    <w:rsid w:val="00FE7E33"/>
    <w:rsid w:val="00FF6374"/>
    <w:rsid w:val="00FF7D4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15859E"/>
  <w15:docId w15:val="{79E96749-6681-49CF-9D2F-BAABD818A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pPr>
        <w:ind w:left="1701" w:hanging="510"/>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807AB6"/>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786AE9"/>
    <w:pPr>
      <w:numPr>
        <w:ilvl w:val="3"/>
        <w:numId w:val="6"/>
      </w:numPr>
      <w:ind w:left="1701"/>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0" w:rightChars="100" w:right="340" w:hangingChars="200" w:hanging="20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20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BD33EB"/>
    <w:pPr>
      <w:keepNext/>
      <w:widowControl w:val="0"/>
      <w:numPr>
        <w:numId w:val="3"/>
      </w:numPr>
      <w:kinsoku w:val="0"/>
      <w:overflowPunct w:val="0"/>
      <w:autoSpaceDE w:val="0"/>
      <w:autoSpaceDN w:val="0"/>
      <w:adjustRightInd w:val="0"/>
      <w:snapToGrid w:val="0"/>
      <w:spacing w:before="240" w:after="40" w:line="360" w:lineRule="exact"/>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BD33EB"/>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9">
    <w:name w:val="List Paragraph"/>
    <w:basedOn w:val="a6"/>
    <w:uiPriority w:val="99"/>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footnote text"/>
    <w:aliases w:val=" 字元, 字元 字元 字元,字元,字元 字元 字元,字元1"/>
    <w:basedOn w:val="a6"/>
    <w:link w:val="afd"/>
    <w:unhideWhenUsed/>
    <w:rsid w:val="00431013"/>
    <w:pPr>
      <w:snapToGrid w:val="0"/>
      <w:jc w:val="left"/>
    </w:pPr>
    <w:rPr>
      <w:rFonts w:ascii="Times New Roman"/>
      <w:sz w:val="20"/>
    </w:rPr>
  </w:style>
  <w:style w:type="character" w:customStyle="1" w:styleId="afd">
    <w:name w:val="註腳文字 字元"/>
    <w:aliases w:val=" 字元 字元, 字元 字元 字元 字元,字元 字元,字元 字元 字元 字元,字元1 字元"/>
    <w:basedOn w:val="a7"/>
    <w:link w:val="afc"/>
    <w:rsid w:val="00431013"/>
    <w:rPr>
      <w:rFonts w:eastAsia="標楷體"/>
      <w:kern w:val="2"/>
    </w:rPr>
  </w:style>
  <w:style w:type="character" w:styleId="afe">
    <w:name w:val="footnote reference"/>
    <w:basedOn w:val="a7"/>
    <w:uiPriority w:val="99"/>
    <w:unhideWhenUsed/>
    <w:rsid w:val="00431013"/>
    <w:rPr>
      <w:vertAlign w:val="superscript"/>
    </w:rPr>
  </w:style>
  <w:style w:type="paragraph" w:styleId="Web">
    <w:name w:val="Normal (Web)"/>
    <w:basedOn w:val="a6"/>
    <w:uiPriority w:val="99"/>
    <w:semiHidden/>
    <w:unhideWhenUsed/>
    <w:rsid w:val="00CF5AC5"/>
    <w:pPr>
      <w:spacing w:before="100" w:beforeAutospacing="1" w:after="100" w:afterAutospacing="1"/>
      <w:jc w:val="left"/>
    </w:pPr>
    <w:rPr>
      <w:rFonts w:ascii="新細明體" w:eastAsia="新細明體" w:hAnsi="新細明體" w:cs="新細明體"/>
      <w:kern w:val="0"/>
      <w:sz w:val="24"/>
      <w:szCs w:val="24"/>
    </w:rPr>
  </w:style>
  <w:style w:type="character" w:styleId="aff">
    <w:name w:val="Placeholder Text"/>
    <w:basedOn w:val="a7"/>
    <w:uiPriority w:val="99"/>
    <w:semiHidden/>
    <w:rsid w:val="00C3505B"/>
    <w:rPr>
      <w:color w:val="808080"/>
    </w:rPr>
  </w:style>
  <w:style w:type="paragraph" w:customStyle="1" w:styleId="aff0">
    <w:name w:val="分項段落"/>
    <w:basedOn w:val="a6"/>
    <w:rsid w:val="007A4283"/>
    <w:pPr>
      <w:jc w:val="left"/>
    </w:pPr>
    <w:rPr>
      <w:rFonts w:ascii="Times New Roman" w:eastAsia="新細明體"/>
      <w:sz w:val="24"/>
    </w:rPr>
  </w:style>
  <w:style w:type="character" w:customStyle="1" w:styleId="20">
    <w:name w:val="標題 2 字元"/>
    <w:basedOn w:val="a7"/>
    <w:link w:val="2"/>
    <w:rsid w:val="00E52149"/>
    <w:rPr>
      <w:rFonts w:ascii="標楷體" w:eastAsia="標楷體" w:hAnsi="Arial"/>
      <w:bCs/>
      <w:kern w:val="32"/>
      <w:sz w:val="32"/>
      <w:szCs w:val="48"/>
    </w:rPr>
  </w:style>
  <w:style w:type="character" w:customStyle="1" w:styleId="40">
    <w:name w:val="標題 4 字元"/>
    <w:basedOn w:val="a7"/>
    <w:link w:val="4"/>
    <w:rsid w:val="00786AE9"/>
    <w:rPr>
      <w:rFonts w:ascii="標楷體" w:eastAsia="標楷體" w:hAnsi="Arial"/>
      <w:kern w:val="32"/>
      <w:sz w:val="32"/>
      <w:szCs w:val="36"/>
    </w:rPr>
  </w:style>
  <w:style w:type="character" w:customStyle="1" w:styleId="30">
    <w:name w:val="標題 3 字元"/>
    <w:basedOn w:val="a7"/>
    <w:link w:val="3"/>
    <w:rsid w:val="00047B39"/>
    <w:rPr>
      <w:rFonts w:ascii="標楷體" w:eastAsia="標楷體" w:hAnsi="Arial"/>
      <w:bCs/>
      <w:kern w:val="32"/>
      <w:sz w:val="32"/>
      <w:szCs w:val="36"/>
    </w:rPr>
  </w:style>
  <w:style w:type="table" w:customStyle="1" w:styleId="13">
    <w:name w:val="表格格線1"/>
    <w:basedOn w:val="a8"/>
    <w:next w:val="af8"/>
    <w:uiPriority w:val="59"/>
    <w:rsid w:val="004F1014"/>
    <w:pPr>
      <w:ind w:left="0" w:firstLine="0"/>
      <w:jc w:val="left"/>
    </w:pPr>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8"/>
    <w:uiPriority w:val="59"/>
    <w:rsid w:val="000C554B"/>
    <w:pPr>
      <w:ind w:left="0" w:firstLine="0"/>
      <w:jc w:val="left"/>
    </w:pPr>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8"/>
    <w:uiPriority w:val="59"/>
    <w:rsid w:val="007B643E"/>
    <w:pPr>
      <w:ind w:left="0" w:firstLine="0"/>
      <w:jc w:val="left"/>
    </w:pPr>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8"/>
    <w:next w:val="af8"/>
    <w:uiPriority w:val="59"/>
    <w:rsid w:val="00FE6168"/>
    <w:pPr>
      <w:ind w:left="0" w:firstLine="0"/>
      <w:jc w:val="left"/>
    </w:pPr>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表格格線5"/>
    <w:basedOn w:val="a8"/>
    <w:next w:val="af8"/>
    <w:uiPriority w:val="39"/>
    <w:rsid w:val="00105CEF"/>
    <w:pPr>
      <w:ind w:left="0" w:firstLine="0"/>
      <w:jc w:val="left"/>
    </w:pPr>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無清單1"/>
    <w:next w:val="a9"/>
    <w:uiPriority w:val="99"/>
    <w:semiHidden/>
    <w:unhideWhenUsed/>
    <w:rsid w:val="00C32804"/>
  </w:style>
  <w:style w:type="table" w:customStyle="1" w:styleId="62">
    <w:name w:val="表格格線6"/>
    <w:basedOn w:val="a8"/>
    <w:next w:val="af8"/>
    <w:uiPriority w:val="59"/>
    <w:rsid w:val="00C32804"/>
    <w:pPr>
      <w:ind w:left="0" w:firstLine="0"/>
      <w:jc w:val="left"/>
    </w:pPr>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頁首 字元"/>
    <w:basedOn w:val="a7"/>
    <w:link w:val="ad"/>
    <w:uiPriority w:val="99"/>
    <w:rsid w:val="00C32804"/>
    <w:rPr>
      <w:rFonts w:ascii="標楷體" w:eastAsia="標楷體"/>
      <w:kern w:val="2"/>
    </w:rPr>
  </w:style>
  <w:style w:type="character" w:customStyle="1" w:styleId="af5">
    <w:name w:val="頁尾 字元"/>
    <w:basedOn w:val="a7"/>
    <w:link w:val="af4"/>
    <w:uiPriority w:val="99"/>
    <w:rsid w:val="00C32804"/>
    <w:rPr>
      <w:rFonts w:ascii="標楷體" w:eastAsia="標楷體"/>
      <w:kern w:val="2"/>
    </w:rPr>
  </w:style>
  <w:style w:type="paragraph" w:customStyle="1" w:styleId="aff1">
    <w:name w:val="主旨"/>
    <w:basedOn w:val="a6"/>
    <w:rsid w:val="00C32804"/>
    <w:pPr>
      <w:widowControl w:val="0"/>
      <w:snapToGrid w:val="0"/>
      <w:ind w:left="964" w:hanging="964"/>
      <w:jc w:val="left"/>
    </w:pPr>
    <w:rPr>
      <w:rFonts w:ascii="Times New Roman"/>
    </w:rPr>
  </w:style>
  <w:style w:type="paragraph" w:styleId="aff2">
    <w:name w:val="Date"/>
    <w:basedOn w:val="a6"/>
    <w:next w:val="a6"/>
    <w:link w:val="aff3"/>
    <w:uiPriority w:val="99"/>
    <w:semiHidden/>
    <w:unhideWhenUsed/>
    <w:rsid w:val="00ED0B4C"/>
    <w:pPr>
      <w:jc w:val="right"/>
    </w:pPr>
  </w:style>
  <w:style w:type="character" w:customStyle="1" w:styleId="aff3">
    <w:name w:val="日期 字元"/>
    <w:basedOn w:val="a7"/>
    <w:link w:val="aff2"/>
    <w:uiPriority w:val="99"/>
    <w:semiHidden/>
    <w:rsid w:val="00ED0B4C"/>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98582">
      <w:bodyDiv w:val="1"/>
      <w:marLeft w:val="0"/>
      <w:marRight w:val="0"/>
      <w:marTop w:val="0"/>
      <w:marBottom w:val="0"/>
      <w:divBdr>
        <w:top w:val="none" w:sz="0" w:space="0" w:color="auto"/>
        <w:left w:val="none" w:sz="0" w:space="0" w:color="auto"/>
        <w:bottom w:val="none" w:sz="0" w:space="0" w:color="auto"/>
        <w:right w:val="none" w:sz="0" w:space="0" w:color="auto"/>
      </w:divBdr>
    </w:div>
    <w:div w:id="382677129">
      <w:bodyDiv w:val="1"/>
      <w:marLeft w:val="0"/>
      <w:marRight w:val="0"/>
      <w:marTop w:val="0"/>
      <w:marBottom w:val="0"/>
      <w:divBdr>
        <w:top w:val="none" w:sz="0" w:space="0" w:color="auto"/>
        <w:left w:val="none" w:sz="0" w:space="0" w:color="auto"/>
        <w:bottom w:val="none" w:sz="0" w:space="0" w:color="auto"/>
        <w:right w:val="none" w:sz="0" w:space="0" w:color="auto"/>
      </w:divBdr>
    </w:div>
    <w:div w:id="661156919">
      <w:bodyDiv w:val="1"/>
      <w:marLeft w:val="0"/>
      <w:marRight w:val="0"/>
      <w:marTop w:val="0"/>
      <w:marBottom w:val="0"/>
      <w:divBdr>
        <w:top w:val="none" w:sz="0" w:space="0" w:color="auto"/>
        <w:left w:val="none" w:sz="0" w:space="0" w:color="auto"/>
        <w:bottom w:val="none" w:sz="0" w:space="0" w:color="auto"/>
        <w:right w:val="none" w:sz="0" w:space="0" w:color="auto"/>
      </w:divBdr>
    </w:div>
    <w:div w:id="1066411804">
      <w:bodyDiv w:val="1"/>
      <w:marLeft w:val="0"/>
      <w:marRight w:val="0"/>
      <w:marTop w:val="0"/>
      <w:marBottom w:val="0"/>
      <w:divBdr>
        <w:top w:val="none" w:sz="0" w:space="0" w:color="auto"/>
        <w:left w:val="none" w:sz="0" w:space="0" w:color="auto"/>
        <w:bottom w:val="none" w:sz="0" w:space="0" w:color="auto"/>
        <w:right w:val="none" w:sz="0" w:space="0" w:color="auto"/>
      </w:divBdr>
    </w:div>
    <w:div w:id="1096366496">
      <w:bodyDiv w:val="1"/>
      <w:marLeft w:val="0"/>
      <w:marRight w:val="0"/>
      <w:marTop w:val="0"/>
      <w:marBottom w:val="0"/>
      <w:divBdr>
        <w:top w:val="none" w:sz="0" w:space="0" w:color="auto"/>
        <w:left w:val="none" w:sz="0" w:space="0" w:color="auto"/>
        <w:bottom w:val="none" w:sz="0" w:space="0" w:color="auto"/>
        <w:right w:val="none" w:sz="0" w:space="0" w:color="auto"/>
      </w:divBdr>
    </w:div>
    <w:div w:id="1270232846">
      <w:bodyDiv w:val="1"/>
      <w:marLeft w:val="0"/>
      <w:marRight w:val="0"/>
      <w:marTop w:val="0"/>
      <w:marBottom w:val="0"/>
      <w:divBdr>
        <w:top w:val="none" w:sz="0" w:space="0" w:color="auto"/>
        <w:left w:val="none" w:sz="0" w:space="0" w:color="auto"/>
        <w:bottom w:val="none" w:sz="0" w:space="0" w:color="auto"/>
        <w:right w:val="none" w:sz="0" w:space="0" w:color="auto"/>
      </w:divBdr>
    </w:div>
    <w:div w:id="1282615870">
      <w:bodyDiv w:val="1"/>
      <w:marLeft w:val="0"/>
      <w:marRight w:val="0"/>
      <w:marTop w:val="0"/>
      <w:marBottom w:val="0"/>
      <w:divBdr>
        <w:top w:val="none" w:sz="0" w:space="0" w:color="auto"/>
        <w:left w:val="none" w:sz="0" w:space="0" w:color="auto"/>
        <w:bottom w:val="none" w:sz="0" w:space="0" w:color="auto"/>
        <w:right w:val="none" w:sz="0" w:space="0" w:color="auto"/>
      </w:divBdr>
      <w:divsChild>
        <w:div w:id="664284079">
          <w:marLeft w:val="0"/>
          <w:marRight w:val="0"/>
          <w:marTop w:val="0"/>
          <w:marBottom w:val="120"/>
          <w:divBdr>
            <w:top w:val="none" w:sz="0" w:space="0" w:color="auto"/>
            <w:left w:val="none" w:sz="0" w:space="0" w:color="auto"/>
            <w:bottom w:val="none" w:sz="0" w:space="0" w:color="auto"/>
            <w:right w:val="none" w:sz="0" w:space="0" w:color="auto"/>
          </w:divBdr>
        </w:div>
        <w:div w:id="666323341">
          <w:marLeft w:val="0"/>
          <w:marRight w:val="0"/>
          <w:marTop w:val="0"/>
          <w:marBottom w:val="120"/>
          <w:divBdr>
            <w:top w:val="none" w:sz="0" w:space="0" w:color="auto"/>
            <w:left w:val="none" w:sz="0" w:space="0" w:color="auto"/>
            <w:bottom w:val="none" w:sz="0" w:space="0" w:color="auto"/>
            <w:right w:val="none" w:sz="0" w:space="0" w:color="auto"/>
          </w:divBdr>
        </w:div>
        <w:div w:id="1131635726">
          <w:marLeft w:val="0"/>
          <w:marRight w:val="0"/>
          <w:marTop w:val="0"/>
          <w:marBottom w:val="120"/>
          <w:divBdr>
            <w:top w:val="none" w:sz="0" w:space="0" w:color="auto"/>
            <w:left w:val="none" w:sz="0" w:space="0" w:color="auto"/>
            <w:bottom w:val="none" w:sz="0" w:space="0" w:color="auto"/>
            <w:right w:val="none" w:sz="0" w:space="0" w:color="auto"/>
          </w:divBdr>
        </w:div>
        <w:div w:id="1504009467">
          <w:marLeft w:val="0"/>
          <w:marRight w:val="0"/>
          <w:marTop w:val="0"/>
          <w:marBottom w:val="120"/>
          <w:divBdr>
            <w:top w:val="none" w:sz="0" w:space="0" w:color="auto"/>
            <w:left w:val="none" w:sz="0" w:space="0" w:color="auto"/>
            <w:bottom w:val="none" w:sz="0" w:space="0" w:color="auto"/>
            <w:right w:val="none" w:sz="0" w:space="0" w:color="auto"/>
          </w:divBdr>
        </w:div>
      </w:divsChild>
    </w:div>
    <w:div w:id="1366759991">
      <w:bodyDiv w:val="1"/>
      <w:marLeft w:val="0"/>
      <w:marRight w:val="0"/>
      <w:marTop w:val="0"/>
      <w:marBottom w:val="0"/>
      <w:divBdr>
        <w:top w:val="none" w:sz="0" w:space="0" w:color="auto"/>
        <w:left w:val="none" w:sz="0" w:space="0" w:color="auto"/>
        <w:bottom w:val="none" w:sz="0" w:space="0" w:color="auto"/>
        <w:right w:val="none" w:sz="0" w:space="0" w:color="auto"/>
      </w:divBdr>
    </w:div>
    <w:div w:id="1533496262">
      <w:bodyDiv w:val="1"/>
      <w:marLeft w:val="0"/>
      <w:marRight w:val="0"/>
      <w:marTop w:val="0"/>
      <w:marBottom w:val="0"/>
      <w:divBdr>
        <w:top w:val="none" w:sz="0" w:space="0" w:color="auto"/>
        <w:left w:val="none" w:sz="0" w:space="0" w:color="auto"/>
        <w:bottom w:val="none" w:sz="0" w:space="0" w:color="auto"/>
        <w:right w:val="none" w:sz="0" w:space="0" w:color="auto"/>
      </w:divBdr>
    </w:div>
    <w:div w:id="1680892689">
      <w:bodyDiv w:val="1"/>
      <w:marLeft w:val="0"/>
      <w:marRight w:val="0"/>
      <w:marTop w:val="0"/>
      <w:marBottom w:val="0"/>
      <w:divBdr>
        <w:top w:val="none" w:sz="0" w:space="0" w:color="auto"/>
        <w:left w:val="none" w:sz="0" w:space="0" w:color="auto"/>
        <w:bottom w:val="none" w:sz="0" w:space="0" w:color="auto"/>
        <w:right w:val="none" w:sz="0" w:space="0" w:color="auto"/>
      </w:divBdr>
    </w:div>
    <w:div w:id="1842961835">
      <w:bodyDiv w:val="1"/>
      <w:marLeft w:val="0"/>
      <w:marRight w:val="0"/>
      <w:marTop w:val="0"/>
      <w:marBottom w:val="0"/>
      <w:divBdr>
        <w:top w:val="none" w:sz="0" w:space="0" w:color="auto"/>
        <w:left w:val="none" w:sz="0" w:space="0" w:color="auto"/>
        <w:bottom w:val="none" w:sz="0" w:space="0" w:color="auto"/>
        <w:right w:val="none" w:sz="0" w:space="0" w:color="auto"/>
      </w:divBdr>
    </w:div>
    <w:div w:id="2053310452">
      <w:bodyDiv w:val="1"/>
      <w:marLeft w:val="0"/>
      <w:marRight w:val="0"/>
      <w:marTop w:val="0"/>
      <w:marBottom w:val="0"/>
      <w:divBdr>
        <w:top w:val="none" w:sz="0" w:space="0" w:color="auto"/>
        <w:left w:val="none" w:sz="0" w:space="0" w:color="auto"/>
        <w:bottom w:val="none" w:sz="0" w:space="0" w:color="auto"/>
        <w:right w:val="none" w:sz="0" w:space="0" w:color="auto"/>
      </w:divBdr>
      <w:divsChild>
        <w:div w:id="1031422888">
          <w:marLeft w:val="0"/>
          <w:marRight w:val="0"/>
          <w:marTop w:val="0"/>
          <w:marBottom w:val="120"/>
          <w:divBdr>
            <w:top w:val="none" w:sz="0" w:space="0" w:color="auto"/>
            <w:left w:val="none" w:sz="0" w:space="0" w:color="auto"/>
            <w:bottom w:val="none" w:sz="0" w:space="0" w:color="auto"/>
            <w:right w:val="none" w:sz="0" w:space="0" w:color="auto"/>
          </w:divBdr>
        </w:div>
        <w:div w:id="1903908642">
          <w:marLeft w:val="0"/>
          <w:marRight w:val="0"/>
          <w:marTop w:val="0"/>
          <w:marBottom w:val="120"/>
          <w:divBdr>
            <w:top w:val="none" w:sz="0" w:space="0" w:color="auto"/>
            <w:left w:val="none" w:sz="0" w:space="0" w:color="auto"/>
            <w:bottom w:val="none" w:sz="0" w:space="0" w:color="auto"/>
            <w:right w:val="none" w:sz="0" w:space="0" w:color="auto"/>
          </w:divBdr>
        </w:div>
        <w:div w:id="1948655408">
          <w:marLeft w:val="0"/>
          <w:marRight w:val="0"/>
          <w:marTop w:val="0"/>
          <w:marBottom w:val="120"/>
          <w:divBdr>
            <w:top w:val="none" w:sz="0" w:space="0" w:color="auto"/>
            <w:left w:val="none" w:sz="0" w:space="0" w:color="auto"/>
            <w:bottom w:val="none" w:sz="0" w:space="0" w:color="auto"/>
            <w:right w:val="none" w:sz="0" w:space="0" w:color="auto"/>
          </w:divBdr>
        </w:div>
        <w:div w:id="2077507108">
          <w:marLeft w:val="0"/>
          <w:marRight w:val="0"/>
          <w:marTop w:val="0"/>
          <w:marBottom w:val="12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49E3DA-C2DC-4258-8FB7-88FFD437A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17</Pages>
  <Words>1396</Words>
  <Characters>7961</Characters>
  <Application>Microsoft Office Word</Application>
  <DocSecurity>0</DocSecurity>
  <Lines>66</Lines>
  <Paragraphs>18</Paragraphs>
  <ScaleCrop>false</ScaleCrop>
  <Company>cy</Company>
  <LinksUpToDate>false</LinksUpToDate>
  <CharactersWithSpaces>9339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葉棋楠</dc:creator>
  <cp:keywords/>
  <dc:description/>
  <cp:lastModifiedBy>謝琦瑛</cp:lastModifiedBy>
  <cp:revision>2</cp:revision>
  <cp:lastPrinted>2021-08-05T01:21:00Z</cp:lastPrinted>
  <dcterms:created xsi:type="dcterms:W3CDTF">2021-08-23T09:26:00Z</dcterms:created>
  <dcterms:modified xsi:type="dcterms:W3CDTF">2021-08-23T09:26:00Z</dcterms:modified>
</cp:coreProperties>
</file>