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84889" w14:textId="433D4350" w:rsidR="00D75644" w:rsidRPr="00396AD7" w:rsidRDefault="001D6F01" w:rsidP="00396AD7">
      <w:pPr>
        <w:pStyle w:val="af3"/>
        <w:rPr>
          <w:rFonts w:hAnsi="標楷體"/>
          <w:b w:val="0"/>
        </w:rPr>
      </w:pPr>
      <w:r w:rsidRPr="00396AD7">
        <w:rPr>
          <w:rFonts w:hAnsi="標楷體" w:hint="eastAsia"/>
          <w:b w:val="0"/>
        </w:rPr>
        <w:t>調查</w:t>
      </w:r>
      <w:r w:rsidR="009B552C" w:rsidRPr="00396AD7">
        <w:rPr>
          <w:rFonts w:hAnsi="標楷體" w:hint="eastAsia"/>
          <w:b w:val="0"/>
        </w:rPr>
        <w:t>報告</w:t>
      </w:r>
    </w:p>
    <w:p w14:paraId="5C84C335" w14:textId="6E164205" w:rsidR="00E25849" w:rsidRPr="00396AD7" w:rsidRDefault="00E25849" w:rsidP="00D14011">
      <w:pPr>
        <w:pStyle w:val="1"/>
        <w:ind w:left="2380" w:hanging="2380"/>
        <w:rPr>
          <w:rFonts w:hAnsi="標楷體"/>
        </w:rPr>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2834150"/>
      <w:bookmarkStart w:id="11" w:name="_Toc421794865"/>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r w:rsidRPr="00396AD7">
        <w:rPr>
          <w:rFonts w:hAnsi="標楷體" w:hint="eastAsia"/>
        </w:rPr>
        <w:t>案　　由：</w:t>
      </w:r>
      <w:bookmarkEnd w:id="0"/>
      <w:bookmarkEnd w:id="1"/>
      <w:bookmarkEnd w:id="2"/>
      <w:bookmarkEnd w:id="3"/>
      <w:bookmarkEnd w:id="4"/>
      <w:bookmarkEnd w:id="5"/>
      <w:bookmarkEnd w:id="6"/>
      <w:bookmarkEnd w:id="7"/>
      <w:bookmarkEnd w:id="8"/>
      <w:bookmarkEnd w:id="9"/>
      <w:r w:rsidR="001C0DA8" w:rsidRPr="00396AD7">
        <w:rPr>
          <w:rFonts w:hAnsi="標楷體"/>
        </w:rPr>
        <w:fldChar w:fldCharType="begin"/>
      </w:r>
      <w:r w:rsidRPr="00396AD7">
        <w:rPr>
          <w:rFonts w:hAnsi="標楷體"/>
        </w:rPr>
        <w:instrText xml:space="preserve"> MERGEFIELD </w:instrText>
      </w:r>
      <w:r w:rsidRPr="00396AD7">
        <w:rPr>
          <w:rFonts w:hAnsi="標楷體" w:hint="eastAsia"/>
        </w:rPr>
        <w:instrText>案由</w:instrText>
      </w:r>
      <w:r w:rsidRPr="00396AD7">
        <w:rPr>
          <w:rFonts w:hAnsi="標楷體"/>
        </w:rPr>
        <w:instrText xml:space="preserve"> </w:instrText>
      </w:r>
      <w:r w:rsidR="001C0DA8" w:rsidRPr="00396AD7">
        <w:rPr>
          <w:rFonts w:hAnsi="標楷體"/>
        </w:rPr>
        <w:fldChar w:fldCharType="separate"/>
      </w:r>
      <w:bookmarkEnd w:id="11"/>
      <w:r w:rsidR="002F6007" w:rsidRPr="00396AD7">
        <w:rPr>
          <w:rFonts w:hAnsi="標楷體" w:hint="eastAsia"/>
        </w:rPr>
        <w:t>112</w:t>
      </w:r>
      <w:r w:rsidR="008A7625" w:rsidRPr="00396AD7">
        <w:rPr>
          <w:rFonts w:hAnsi="標楷體" w:hint="eastAsia"/>
          <w:noProof/>
        </w:rPr>
        <w:t>年底，新北市某國中</w:t>
      </w:r>
      <w:r w:rsidR="004A5945" w:rsidRPr="00396AD7">
        <w:rPr>
          <w:rFonts w:hAnsi="標楷體" w:hint="eastAsia"/>
          <w:noProof/>
        </w:rPr>
        <w:t>學</w:t>
      </w:r>
      <w:r w:rsidR="008A7625" w:rsidRPr="00396AD7">
        <w:rPr>
          <w:rFonts w:hAnsi="標楷體" w:hint="eastAsia"/>
          <w:noProof/>
        </w:rPr>
        <w:t>生</w:t>
      </w:r>
      <w:r w:rsidR="000D3B9F" w:rsidRPr="00396AD7">
        <w:rPr>
          <w:rFonts w:hAnsi="標楷體" w:hint="eastAsia"/>
          <w:noProof/>
        </w:rPr>
        <w:t>（下稱A生）</w:t>
      </w:r>
      <w:r w:rsidR="008A7625" w:rsidRPr="00396AD7">
        <w:rPr>
          <w:rFonts w:hAnsi="標楷體" w:hint="eastAsia"/>
          <w:noProof/>
        </w:rPr>
        <w:t>疑似替同校</w:t>
      </w:r>
      <w:r w:rsidR="004A5945" w:rsidRPr="00396AD7">
        <w:rPr>
          <w:rFonts w:hAnsi="標楷體" w:hint="eastAsia"/>
          <w:noProof/>
        </w:rPr>
        <w:t>同學</w:t>
      </w:r>
      <w:r w:rsidR="008A7625" w:rsidRPr="00396AD7">
        <w:rPr>
          <w:rFonts w:hAnsi="標楷體" w:hint="eastAsia"/>
          <w:noProof/>
        </w:rPr>
        <w:t>出氣，持刀刺死</w:t>
      </w:r>
      <w:r w:rsidR="000D3B9F" w:rsidRPr="00396AD7">
        <w:rPr>
          <w:rFonts w:hAnsi="標楷體" w:hint="eastAsia"/>
          <w:noProof/>
        </w:rPr>
        <w:t>另名同學</w:t>
      </w:r>
      <w:r w:rsidR="008A7625" w:rsidRPr="00396AD7">
        <w:rPr>
          <w:rFonts w:hAnsi="標楷體" w:hint="eastAsia"/>
          <w:noProof/>
        </w:rPr>
        <w:t>。據悉，</w:t>
      </w:r>
      <w:r w:rsidR="004A5945" w:rsidRPr="00396AD7">
        <w:rPr>
          <w:rFonts w:hAnsi="標楷體" w:hint="eastAsia"/>
          <w:noProof/>
        </w:rPr>
        <w:t>A</w:t>
      </w:r>
      <w:r w:rsidR="008A7625" w:rsidRPr="00396AD7">
        <w:rPr>
          <w:rFonts w:hAnsi="標楷體" w:hint="eastAsia"/>
          <w:noProof/>
        </w:rPr>
        <w:t>生疑為具保護管束身分之少年，究權責機關及學校是否確切掌握</w:t>
      </w:r>
      <w:r w:rsidR="004A5945" w:rsidRPr="00396AD7">
        <w:rPr>
          <w:rFonts w:hAnsi="標楷體" w:hint="eastAsia"/>
          <w:noProof/>
        </w:rPr>
        <w:t>A</w:t>
      </w:r>
      <w:r w:rsidR="008A7625" w:rsidRPr="00396AD7">
        <w:rPr>
          <w:rFonts w:hAnsi="標楷體" w:hint="eastAsia"/>
          <w:noProof/>
        </w:rPr>
        <w:t>生</w:t>
      </w:r>
      <w:r w:rsidR="000D3B9F" w:rsidRPr="00396AD7">
        <w:rPr>
          <w:rFonts w:hAnsi="標楷體" w:hint="eastAsia"/>
        </w:rPr>
        <w:t>就學與轉銜過程及學校適應情形</w:t>
      </w:r>
      <w:r w:rsidR="008A7625" w:rsidRPr="00396AD7">
        <w:rPr>
          <w:rFonts w:hAnsi="標楷體" w:hint="eastAsia"/>
          <w:noProof/>
        </w:rPr>
        <w:t>？本案究係司法、警政、社政或教育體系哪個環節發生漏接之違失？何者應扮演主責個管角色？司法及各縣市政府少年輔導委員會應扮演何種角色？現行體制在橫向聯繫及修法後配套措施有否不足等問題，權責機關能否有效改善既存困境及預防悲劇之發生？均有深入瞭解之必要案。</w:t>
      </w:r>
      <w:bookmarkEnd w:id="10"/>
      <w:r w:rsidR="001C0DA8" w:rsidRPr="00396AD7">
        <w:rPr>
          <w:rFonts w:hAnsi="標楷體"/>
        </w:rPr>
        <w:fldChar w:fldCharType="end"/>
      </w:r>
      <w:bookmarkEnd w:id="12"/>
      <w:bookmarkEnd w:id="13"/>
      <w:bookmarkEnd w:id="14"/>
      <w:bookmarkEnd w:id="15"/>
      <w:bookmarkEnd w:id="16"/>
      <w:bookmarkEnd w:id="17"/>
      <w:bookmarkEnd w:id="18"/>
      <w:bookmarkEnd w:id="19"/>
      <w:bookmarkEnd w:id="20"/>
      <w:bookmarkEnd w:id="21"/>
      <w:bookmarkEnd w:id="22"/>
      <w:bookmarkEnd w:id="23"/>
      <w:bookmarkEnd w:id="24"/>
    </w:p>
    <w:p w14:paraId="148C4FA2" w14:textId="10B77AC6" w:rsidR="008A7625" w:rsidRPr="00396AD7" w:rsidRDefault="008A7625" w:rsidP="00D14011">
      <w:pPr>
        <w:pStyle w:val="1"/>
        <w:spacing w:line="460" w:lineRule="exact"/>
        <w:rPr>
          <w:rFonts w:hAnsi="標楷體"/>
        </w:rPr>
      </w:pPr>
      <w:bookmarkStart w:id="25" w:name="_Toc524895641"/>
      <w:bookmarkStart w:id="26" w:name="_Toc524896187"/>
      <w:bookmarkStart w:id="27" w:name="_Toc524896217"/>
      <w:bookmarkStart w:id="28" w:name="_Toc525066142"/>
      <w:bookmarkStart w:id="29" w:name="_Toc4316182"/>
      <w:bookmarkStart w:id="30" w:name="_Toc4473323"/>
      <w:bookmarkStart w:id="31" w:name="_Toc69556890"/>
      <w:bookmarkStart w:id="32" w:name="_Toc69556939"/>
      <w:bookmarkStart w:id="33" w:name="_Toc69609813"/>
      <w:bookmarkStart w:id="34" w:name="_Toc70241809"/>
      <w:bookmarkStart w:id="35" w:name="_Toc529222686"/>
      <w:bookmarkStart w:id="36" w:name="_Toc529223108"/>
      <w:bookmarkStart w:id="37" w:name="_Toc529223859"/>
      <w:bookmarkStart w:id="38" w:name="_Toc529228262"/>
      <w:bookmarkStart w:id="39" w:name="_Toc2400392"/>
      <w:bookmarkStart w:id="40" w:name="_Toc4316186"/>
      <w:bookmarkStart w:id="41" w:name="_Toc4473327"/>
      <w:bookmarkStart w:id="42" w:name="_Toc69556894"/>
      <w:bookmarkStart w:id="43" w:name="_Toc69556943"/>
      <w:bookmarkStart w:id="44" w:name="_Toc69609817"/>
      <w:bookmarkStart w:id="45" w:name="_Toc70241813"/>
      <w:bookmarkStart w:id="46" w:name="_Toc70242202"/>
      <w:bookmarkStart w:id="47" w:name="_Toc421794872"/>
      <w:bookmarkStart w:id="48" w:name="_Toc422834157"/>
      <w:bookmarkEnd w:id="25"/>
      <w:bookmarkEnd w:id="26"/>
      <w:bookmarkEnd w:id="27"/>
      <w:bookmarkEnd w:id="28"/>
      <w:bookmarkEnd w:id="29"/>
      <w:bookmarkEnd w:id="30"/>
      <w:bookmarkEnd w:id="31"/>
      <w:bookmarkEnd w:id="32"/>
      <w:bookmarkEnd w:id="33"/>
      <w:bookmarkEnd w:id="34"/>
      <w:r w:rsidRPr="00396AD7">
        <w:rPr>
          <w:rFonts w:hAnsi="標楷體"/>
        </w:rPr>
        <w:t>調查意見：</w:t>
      </w:r>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65D7B1BF" w14:textId="7A91FDA4" w:rsidR="00D35818" w:rsidRPr="00396AD7" w:rsidRDefault="00962A99" w:rsidP="00D14011">
      <w:pPr>
        <w:pStyle w:val="10"/>
        <w:ind w:left="680" w:firstLine="680"/>
        <w:rPr>
          <w:rFonts w:hAnsi="標楷體"/>
        </w:rPr>
      </w:pPr>
      <w:r w:rsidRPr="00396AD7">
        <w:rPr>
          <w:rFonts w:hAnsi="標楷體" w:hint="eastAsia"/>
        </w:rPr>
        <w:t>本案源於</w:t>
      </w:r>
      <w:r w:rsidR="00D1128E" w:rsidRPr="00396AD7">
        <w:rPr>
          <w:rFonts w:hAnsi="標楷體" w:hint="eastAsia"/>
        </w:rPr>
        <w:t>民國（下同）</w:t>
      </w:r>
      <w:r w:rsidRPr="00396AD7">
        <w:rPr>
          <w:rFonts w:hAnsi="標楷體" w:hint="eastAsia"/>
        </w:rPr>
        <w:t>112年底，新北市</w:t>
      </w:r>
      <w:r w:rsidR="00E72F73" w:rsidRPr="00396AD7">
        <w:rPr>
          <w:rFonts w:hAnsi="標楷體" w:hint="eastAsia"/>
        </w:rPr>
        <w:t>某國中</w:t>
      </w:r>
      <w:r w:rsidR="00316805" w:rsidRPr="00396AD7">
        <w:rPr>
          <w:rFonts w:hAnsi="標楷體"/>
        </w:rPr>
        <w:t>發生</w:t>
      </w:r>
      <w:r w:rsidR="00A33738" w:rsidRPr="00396AD7">
        <w:rPr>
          <w:rFonts w:hAnsi="標楷體" w:hint="eastAsia"/>
        </w:rPr>
        <w:t>某學</w:t>
      </w:r>
      <w:r w:rsidR="00316805" w:rsidRPr="00396AD7">
        <w:rPr>
          <w:rFonts w:hAnsi="標楷體"/>
        </w:rPr>
        <w:t>生</w:t>
      </w:r>
      <w:r w:rsidR="001450D2" w:rsidRPr="00396AD7">
        <w:rPr>
          <w:rFonts w:hAnsi="標楷體" w:hint="eastAsia"/>
        </w:rPr>
        <w:t>（下稱A生）</w:t>
      </w:r>
      <w:r w:rsidR="00D910AD" w:rsidRPr="00396AD7">
        <w:rPr>
          <w:rFonts w:hAnsi="標楷體" w:hint="eastAsia"/>
        </w:rPr>
        <w:t>疑似替同校學生</w:t>
      </w:r>
      <w:r w:rsidR="001450D2" w:rsidRPr="00396AD7">
        <w:rPr>
          <w:rFonts w:hAnsi="標楷體" w:hint="eastAsia"/>
        </w:rPr>
        <w:t>（下稱B生）</w:t>
      </w:r>
      <w:r w:rsidR="00D910AD" w:rsidRPr="00396AD7">
        <w:rPr>
          <w:rFonts w:hAnsi="標楷體" w:hint="eastAsia"/>
        </w:rPr>
        <w:t>出氣，持刀刺死另名</w:t>
      </w:r>
      <w:r w:rsidR="00316805" w:rsidRPr="00396AD7">
        <w:rPr>
          <w:rFonts w:hAnsi="標楷體"/>
        </w:rPr>
        <w:t>同學之慘劇，</w:t>
      </w:r>
      <w:r w:rsidR="001450D2" w:rsidRPr="00396AD7">
        <w:rPr>
          <w:rFonts w:hAnsi="標楷體" w:hint="eastAsia"/>
        </w:rPr>
        <w:t>據悉，</w:t>
      </w:r>
      <w:r w:rsidR="006E69C8" w:rsidRPr="00396AD7">
        <w:rPr>
          <w:rFonts w:hAnsi="標楷體" w:hint="eastAsia"/>
        </w:rPr>
        <w:t>A生</w:t>
      </w:r>
      <w:r w:rsidR="001450D2" w:rsidRPr="00396AD7">
        <w:rPr>
          <w:rFonts w:hAnsi="標楷體" w:hint="eastAsia"/>
        </w:rPr>
        <w:t>111年</w:t>
      </w:r>
      <w:r w:rsidR="000D3B9F" w:rsidRPr="00396AD7">
        <w:rPr>
          <w:rFonts w:hAnsi="標楷體" w:hint="eastAsia"/>
        </w:rPr>
        <w:t>○</w:t>
      </w:r>
      <w:r w:rsidR="001450D2" w:rsidRPr="00396AD7">
        <w:rPr>
          <w:rFonts w:hAnsi="標楷體" w:hint="eastAsia"/>
        </w:rPr>
        <w:t>月</w:t>
      </w:r>
      <w:r w:rsidR="000D3B9F" w:rsidRPr="00396AD7">
        <w:rPr>
          <w:rFonts w:hAnsi="標楷體" w:hint="eastAsia"/>
        </w:rPr>
        <w:t>○</w:t>
      </w:r>
      <w:r w:rsidR="008F6A70" w:rsidRPr="00396AD7">
        <w:rPr>
          <w:rFonts w:hAnsi="標楷體" w:hint="eastAsia"/>
        </w:rPr>
        <w:t>日</w:t>
      </w:r>
      <w:r w:rsidR="006E69C8" w:rsidRPr="00396AD7">
        <w:rPr>
          <w:rFonts w:hAnsi="標楷體"/>
        </w:rPr>
        <w:t>轉學入該校</w:t>
      </w:r>
      <w:r w:rsidR="006E69C8" w:rsidRPr="00396AD7">
        <w:rPr>
          <w:rFonts w:hAnsi="標楷體" w:hint="eastAsia"/>
        </w:rPr>
        <w:t>後</w:t>
      </w:r>
      <w:r w:rsidR="00316805" w:rsidRPr="00396AD7">
        <w:rPr>
          <w:rFonts w:hAnsi="標楷體" w:hint="eastAsia"/>
        </w:rPr>
        <w:t>，</w:t>
      </w:r>
      <w:r w:rsidR="006E69C8" w:rsidRPr="00396AD7">
        <w:rPr>
          <w:rFonts w:hAnsi="標楷體"/>
        </w:rPr>
        <w:t>因案進入少年觀護所</w:t>
      </w:r>
      <w:r w:rsidR="00316805" w:rsidRPr="00396AD7">
        <w:rPr>
          <w:rFonts w:hAnsi="標楷體" w:hint="eastAsia"/>
        </w:rPr>
        <w:t>（下稱少觀所）</w:t>
      </w:r>
      <w:r w:rsidR="006E69C8" w:rsidRPr="00396AD7">
        <w:rPr>
          <w:rFonts w:hAnsi="標楷體"/>
        </w:rPr>
        <w:t>，為具有保護管束身分之少年</w:t>
      </w:r>
      <w:r w:rsidR="00316805" w:rsidRPr="00396AD7">
        <w:rPr>
          <w:rFonts w:hAnsi="標楷體" w:hint="eastAsia"/>
        </w:rPr>
        <w:t>，</w:t>
      </w:r>
      <w:r w:rsidR="001450D2" w:rsidRPr="00396AD7">
        <w:rPr>
          <w:rFonts w:hAnsi="標楷體" w:hint="eastAsia"/>
        </w:rPr>
        <w:t>究</w:t>
      </w:r>
      <w:r w:rsidR="00D021CE" w:rsidRPr="00396AD7">
        <w:rPr>
          <w:rFonts w:hAnsi="標楷體" w:hint="eastAsia"/>
        </w:rPr>
        <w:t>有關</w:t>
      </w:r>
      <w:r w:rsidR="00D910AD" w:rsidRPr="00396AD7">
        <w:rPr>
          <w:rFonts w:hAnsi="標楷體" w:hint="eastAsia"/>
        </w:rPr>
        <w:t>A</w:t>
      </w:r>
      <w:r w:rsidR="00D021CE" w:rsidRPr="00396AD7">
        <w:rPr>
          <w:rFonts w:hAnsi="標楷體" w:hint="eastAsia"/>
        </w:rPr>
        <w:t>生就學與轉銜過程及學校適應情形，</w:t>
      </w:r>
      <w:r w:rsidR="00D021CE" w:rsidRPr="00396AD7">
        <w:rPr>
          <w:rFonts w:hAnsi="標楷體"/>
        </w:rPr>
        <w:t>相關權責機關是否掌握不足致生憾事</w:t>
      </w:r>
      <w:r w:rsidR="00D021CE" w:rsidRPr="00396AD7">
        <w:rPr>
          <w:rFonts w:hAnsi="標楷體" w:hint="eastAsia"/>
        </w:rPr>
        <w:t>？針對保護管束少年，司法及各縣市政府少年輔導委員會（下稱少輔會）應扮演何種角色？現行體制在橫向聯繫及</w:t>
      </w:r>
      <w:r w:rsidR="005133F8" w:rsidRPr="00396AD7">
        <w:rPr>
          <w:rFonts w:hAnsi="標楷體" w:hint="eastAsia"/>
        </w:rPr>
        <w:t>少年事件處理法</w:t>
      </w:r>
      <w:r w:rsidR="009D5FEE" w:rsidRPr="00396AD7">
        <w:rPr>
          <w:rFonts w:hAnsi="標楷體" w:hint="eastAsia"/>
        </w:rPr>
        <w:t>（下稱少事法）</w:t>
      </w:r>
      <w:r w:rsidR="00D021CE" w:rsidRPr="00396AD7">
        <w:rPr>
          <w:rFonts w:hAnsi="標楷體" w:hint="eastAsia"/>
        </w:rPr>
        <w:t>修法後配套措施有否不足，</w:t>
      </w:r>
      <w:r w:rsidR="007E42A6" w:rsidRPr="00396AD7">
        <w:rPr>
          <w:rFonts w:hAnsi="標楷體" w:hint="eastAsia"/>
        </w:rPr>
        <w:t>少年</w:t>
      </w:r>
      <w:r w:rsidR="00FB14C8" w:rsidRPr="00396AD7">
        <w:rPr>
          <w:rFonts w:hAnsi="標楷體" w:hint="eastAsia"/>
        </w:rPr>
        <w:t>偏差行為預防及輔導辦法</w:t>
      </w:r>
      <w:r w:rsidR="005147FF" w:rsidRPr="00396AD7">
        <w:rPr>
          <w:rFonts w:hAnsi="標楷體" w:hint="eastAsia"/>
        </w:rPr>
        <w:t>（</w:t>
      </w:r>
      <w:r w:rsidR="00FB14C8" w:rsidRPr="00396AD7">
        <w:rPr>
          <w:rFonts w:hAnsi="標楷體" w:hint="eastAsia"/>
        </w:rPr>
        <w:t>下稱</w:t>
      </w:r>
      <w:r w:rsidR="00160257" w:rsidRPr="00396AD7">
        <w:rPr>
          <w:rFonts w:hAnsi="標楷體" w:hint="eastAsia"/>
        </w:rPr>
        <w:t>偏行</w:t>
      </w:r>
      <w:r w:rsidR="00FB14C8" w:rsidRPr="00396AD7">
        <w:rPr>
          <w:rFonts w:hAnsi="標楷體" w:hint="eastAsia"/>
        </w:rPr>
        <w:t>輔導辦法</w:t>
      </w:r>
      <w:r w:rsidR="005147FF" w:rsidRPr="00396AD7">
        <w:rPr>
          <w:rFonts w:hAnsi="標楷體" w:hint="eastAsia"/>
        </w:rPr>
        <w:t>）</w:t>
      </w:r>
      <w:r w:rsidR="00FB14C8" w:rsidRPr="00396AD7">
        <w:rPr>
          <w:rFonts w:hAnsi="標楷體" w:hint="eastAsia"/>
        </w:rPr>
        <w:t>之</w:t>
      </w:r>
      <w:r w:rsidR="00D021CE" w:rsidRPr="00396AD7">
        <w:rPr>
          <w:rFonts w:hAnsi="標楷體" w:hint="eastAsia"/>
        </w:rPr>
        <w:t>權責機關能否有效改善既存困境及預防悲劇之發生等議題，均有深入瞭解之必要，爰立案調查。</w:t>
      </w:r>
    </w:p>
    <w:p w14:paraId="1ECAD98F" w14:textId="13D4FBB5" w:rsidR="008A7625" w:rsidRPr="00396AD7" w:rsidRDefault="008A7625" w:rsidP="00D14011">
      <w:pPr>
        <w:pStyle w:val="10"/>
        <w:ind w:left="680" w:firstLine="680"/>
        <w:rPr>
          <w:rFonts w:hAnsi="標楷體"/>
        </w:rPr>
      </w:pPr>
      <w:r w:rsidRPr="00396AD7">
        <w:rPr>
          <w:rFonts w:hAnsi="標楷體" w:hint="eastAsia"/>
        </w:rPr>
        <w:t>本案經調閱司法院、行政院、教育部</w:t>
      </w:r>
      <w:r w:rsidR="00822450" w:rsidRPr="00396AD7">
        <w:rPr>
          <w:rFonts w:hAnsi="標楷體" w:hint="eastAsia"/>
        </w:rPr>
        <w:t>、</w:t>
      </w:r>
      <w:r w:rsidRPr="00396AD7">
        <w:rPr>
          <w:rFonts w:hAnsi="標楷體" w:hint="eastAsia"/>
        </w:rPr>
        <w:t>新北市政府</w:t>
      </w:r>
      <w:r w:rsidR="00822450" w:rsidRPr="00396AD7">
        <w:rPr>
          <w:rFonts w:hAnsi="標楷體" w:hint="eastAsia"/>
        </w:rPr>
        <w:t>及臺灣新北地方法院（下稱新北地院）</w:t>
      </w:r>
      <w:r w:rsidRPr="00396AD7">
        <w:rPr>
          <w:rFonts w:hAnsi="標楷體" w:hint="eastAsia"/>
        </w:rPr>
        <w:t>相關卷證，並於114年4月14日、18日、21日、5月7日、26日、6月6日及7月4日陸續訪談及詢問案關人員共17人，復於同年7月7日詢問新</w:t>
      </w:r>
      <w:r w:rsidRPr="00396AD7">
        <w:rPr>
          <w:rFonts w:hAnsi="標楷體" w:hint="eastAsia"/>
        </w:rPr>
        <w:lastRenderedPageBreak/>
        <w:t>北市政府朱副市長、教育局歐副局長、警察局林副局長等相關主管人員；嗣於</w:t>
      </w:r>
      <w:r w:rsidR="00FE7894" w:rsidRPr="00396AD7">
        <w:rPr>
          <w:rFonts w:hAnsi="標楷體" w:hint="eastAsia"/>
        </w:rPr>
        <w:t>114</w:t>
      </w:r>
      <w:r w:rsidRPr="00396AD7">
        <w:rPr>
          <w:rFonts w:hAnsi="標楷體" w:hint="eastAsia"/>
        </w:rPr>
        <w:t>年</w:t>
      </w:r>
      <w:r w:rsidR="00FE7894" w:rsidRPr="00396AD7">
        <w:rPr>
          <w:rFonts w:hAnsi="標楷體" w:hint="eastAsia"/>
        </w:rPr>
        <w:t>7</w:t>
      </w:r>
      <w:r w:rsidRPr="00396AD7">
        <w:rPr>
          <w:rFonts w:hAnsi="標楷體" w:hint="eastAsia"/>
        </w:rPr>
        <w:t>月10日詢問行政院李副秘書長、司法院少年及家事廳鍾廳長、教育部國民及學前教育署</w:t>
      </w:r>
      <w:r w:rsidR="005147FF" w:rsidRPr="00396AD7">
        <w:rPr>
          <w:rFonts w:hAnsi="標楷體" w:hint="eastAsia"/>
        </w:rPr>
        <w:t>（</w:t>
      </w:r>
      <w:r w:rsidRPr="00396AD7">
        <w:rPr>
          <w:rFonts w:hAnsi="標楷體" w:hint="eastAsia"/>
        </w:rPr>
        <w:t>下稱國教署</w:t>
      </w:r>
      <w:r w:rsidR="005147FF" w:rsidRPr="00396AD7">
        <w:rPr>
          <w:rFonts w:hAnsi="標楷體" w:hint="eastAsia"/>
        </w:rPr>
        <w:t>）</w:t>
      </w:r>
      <w:r w:rsidRPr="00396AD7">
        <w:rPr>
          <w:rFonts w:hAnsi="標楷體" w:hint="eastAsia"/>
        </w:rPr>
        <w:t>戴副署長、內政部警政署刑事警察局蕭副局長、法務部檢察司朱主任檢察官及衛生福利部</w:t>
      </w:r>
      <w:r w:rsidR="005147FF" w:rsidRPr="00396AD7">
        <w:rPr>
          <w:rFonts w:hAnsi="標楷體" w:hint="eastAsia"/>
        </w:rPr>
        <w:t>（</w:t>
      </w:r>
      <w:r w:rsidRPr="00396AD7">
        <w:rPr>
          <w:rFonts w:hAnsi="標楷體" w:hint="eastAsia"/>
        </w:rPr>
        <w:t>下稱衛福部</w:t>
      </w:r>
      <w:r w:rsidR="005147FF" w:rsidRPr="00396AD7">
        <w:rPr>
          <w:rFonts w:hAnsi="標楷體" w:hint="eastAsia"/>
        </w:rPr>
        <w:t>）</w:t>
      </w:r>
      <w:r w:rsidR="00C118D6" w:rsidRPr="00396AD7">
        <w:rPr>
          <w:rFonts w:hAnsi="標楷體" w:hint="eastAsia"/>
        </w:rPr>
        <w:t>保護服務司</w:t>
      </w:r>
      <w:r w:rsidRPr="00396AD7">
        <w:rPr>
          <w:rFonts w:hAnsi="標楷體" w:hint="eastAsia"/>
        </w:rPr>
        <w:t>張司長等相關主管人員，</w:t>
      </w:r>
      <w:r w:rsidR="007D5B5F" w:rsidRPr="00396AD7">
        <w:rPr>
          <w:rFonts w:hAnsi="標楷體" w:hint="eastAsia"/>
        </w:rPr>
        <w:t>並經相關機關補充說明及資料到院</w:t>
      </w:r>
      <w:r w:rsidR="00FE7894" w:rsidRPr="00396AD7">
        <w:rPr>
          <w:rFonts w:hAnsi="標楷體" w:hint="eastAsia"/>
        </w:rPr>
        <w:t>。另於114年7月23日</w:t>
      </w:r>
      <w:r w:rsidR="00FE7894" w:rsidRPr="00396AD7">
        <w:rPr>
          <w:rFonts w:hAnsi="標楷體" w:hint="eastAsia"/>
        </w:rPr>
        <w:tab/>
      </w:r>
      <w:r w:rsidR="00D841DC" w:rsidRPr="00396AD7">
        <w:rPr>
          <w:rFonts w:hAnsi="標楷體" w:hint="eastAsia"/>
        </w:rPr>
        <w:t>辦理專家學者</w:t>
      </w:r>
      <w:r w:rsidR="00FE7894" w:rsidRPr="00396AD7">
        <w:rPr>
          <w:rFonts w:hAnsi="標楷體" w:hint="eastAsia"/>
        </w:rPr>
        <w:t>諮詢</w:t>
      </w:r>
      <w:r w:rsidR="00D841DC" w:rsidRPr="00396AD7">
        <w:rPr>
          <w:rFonts w:hAnsi="標楷體" w:hint="eastAsia"/>
        </w:rPr>
        <w:t>會議</w:t>
      </w:r>
      <w:r w:rsidR="00FE7894" w:rsidRPr="00396AD7">
        <w:rPr>
          <w:rFonts w:hAnsi="標楷體" w:hint="eastAsia"/>
        </w:rPr>
        <w:t>，</w:t>
      </w:r>
      <w:r w:rsidRPr="00396AD7">
        <w:rPr>
          <w:rFonts w:hAnsi="標楷體" w:hint="eastAsia"/>
        </w:rPr>
        <w:t>已調查完畢</w:t>
      </w:r>
      <w:r w:rsidRPr="00396AD7">
        <w:rPr>
          <w:rFonts w:hAnsi="標楷體"/>
        </w:rPr>
        <w:t>，茲臚列調查意見如下：</w:t>
      </w:r>
    </w:p>
    <w:p w14:paraId="42CB0C28" w14:textId="62827C78" w:rsidR="00F7240C" w:rsidRPr="00396AD7" w:rsidRDefault="00A8156E" w:rsidP="00D14011">
      <w:pPr>
        <w:pStyle w:val="2"/>
        <w:spacing w:before="240"/>
        <w:rPr>
          <w:rFonts w:hAnsi="標楷體"/>
          <w:b/>
          <w:bCs w:val="0"/>
        </w:rPr>
      </w:pPr>
      <w:r w:rsidRPr="00396AD7">
        <w:rPr>
          <w:rFonts w:hAnsi="標楷體" w:hint="eastAsia"/>
          <w:b/>
          <w:bCs w:val="0"/>
        </w:rPr>
        <w:t>112年12月新北市發生某國中A生因替同校B生出氣，持刀刺死同校</w:t>
      </w:r>
      <w:r w:rsidRPr="00396AD7">
        <w:rPr>
          <w:rFonts w:hAnsi="標楷體"/>
          <w:b/>
          <w:bCs w:val="0"/>
        </w:rPr>
        <w:t>同學之慘劇</w:t>
      </w:r>
      <w:r w:rsidRPr="00396AD7">
        <w:rPr>
          <w:rFonts w:hAnsi="標楷體" w:hint="eastAsia"/>
          <w:b/>
          <w:bCs w:val="0"/>
        </w:rPr>
        <w:t>，（略）</w:t>
      </w:r>
      <w:r w:rsidRPr="00396AD7">
        <w:rPr>
          <w:rStyle w:val="aff"/>
          <w:rFonts w:hAnsi="標楷體"/>
          <w:b/>
          <w:bCs w:val="0"/>
        </w:rPr>
        <w:footnoteReference w:id="1"/>
      </w:r>
      <w:r w:rsidRPr="00396AD7">
        <w:rPr>
          <w:rFonts w:hAnsi="標楷體" w:hint="eastAsia"/>
          <w:b/>
          <w:bCs w:val="0"/>
        </w:rPr>
        <w:t>。本院調查發現，A生本身即有隨身攜帶危險器械自保的習慣，卻未被重視與發現，且案發當日A生與被害人發生衝突前，早已有到處展現危險器械的行為，卻未有人出面通報師長，阻止悲劇的發生，顯見校園安全防護機制並未落實。另A生於本案發生前，早在111年9月19日即曾遭人檢舉，經新北市政府警察局查獲持有刀戒且有亮刀行為，疑有少事法第3條第1項第2款之曝險行為。然新北市政府警察局斯時係以A生攜帶危險器械並非經常發生為由，拘泥於非</w:t>
      </w:r>
      <w:r w:rsidR="0084541D" w:rsidRPr="00396AD7">
        <w:rPr>
          <w:rFonts w:hAnsi="標楷體" w:hint="eastAsia"/>
          <w:b/>
          <w:bCs w:val="0"/>
        </w:rPr>
        <w:t>屬</w:t>
      </w:r>
      <w:r w:rsidRPr="00396AD7">
        <w:rPr>
          <w:rFonts w:hAnsi="標楷體" w:hint="eastAsia"/>
          <w:b/>
          <w:bCs w:val="0"/>
        </w:rPr>
        <w:t>少事法所指</w:t>
      </w:r>
      <w:r w:rsidR="0084541D" w:rsidRPr="00396AD7">
        <w:rPr>
          <w:rFonts w:hAnsi="標楷體" w:hint="eastAsia"/>
          <w:b/>
          <w:bCs w:val="0"/>
        </w:rPr>
        <w:t>「</w:t>
      </w:r>
      <w:r w:rsidRPr="00396AD7">
        <w:rPr>
          <w:rFonts w:hAnsi="標楷體" w:hint="eastAsia"/>
          <w:b/>
          <w:bCs w:val="0"/>
        </w:rPr>
        <w:t>經常</w:t>
      </w:r>
      <w:r w:rsidR="0084541D" w:rsidRPr="00396AD7">
        <w:rPr>
          <w:rFonts w:hAnsi="標楷體" w:hint="eastAsia"/>
          <w:b/>
          <w:bCs w:val="0"/>
        </w:rPr>
        <w:t>」</w:t>
      </w:r>
      <w:r w:rsidRPr="00396AD7">
        <w:rPr>
          <w:rFonts w:hAnsi="標楷體" w:hint="eastAsia"/>
          <w:b/>
          <w:bCs w:val="0"/>
        </w:rPr>
        <w:t>攜帶之法條文字，故逕以違反《社會秩序維護法》將A生移送地院簡易庭裁處，</w:t>
      </w:r>
      <w:r w:rsidR="00B0619D" w:rsidRPr="00396AD7">
        <w:rPr>
          <w:rFonts w:hAnsi="標楷體" w:hint="eastAsia"/>
          <w:b/>
          <w:bCs w:val="0"/>
        </w:rPr>
        <w:t>忽略</w:t>
      </w:r>
      <w:r w:rsidR="00062A3C" w:rsidRPr="00396AD7">
        <w:rPr>
          <w:rFonts w:hAnsi="標楷體" w:hint="eastAsia"/>
          <w:b/>
          <w:bCs w:val="0"/>
        </w:rPr>
        <w:t>A生於國中年紀即有（略）曝險行為，未考量其曝露於觸法邊緣危險程度</w:t>
      </w:r>
      <w:r w:rsidR="00B0619D" w:rsidRPr="00396AD7">
        <w:rPr>
          <w:rFonts w:hAnsi="標楷體" w:hint="eastAsia"/>
          <w:b/>
          <w:bCs w:val="0"/>
        </w:rPr>
        <w:t>，應優先適用少事法規定，</w:t>
      </w:r>
      <w:r w:rsidRPr="00396AD7">
        <w:rPr>
          <w:rFonts w:hAnsi="標楷體" w:hint="eastAsia"/>
          <w:b/>
          <w:bCs w:val="0"/>
        </w:rPr>
        <w:t>致漏未依少事法第3條規定移送少年法院進行需保護性評估</w:t>
      </w:r>
      <w:r w:rsidR="00B7286A" w:rsidRPr="00396AD7">
        <w:rPr>
          <w:rFonts w:hAnsi="標楷體" w:hint="eastAsia"/>
          <w:b/>
          <w:bCs w:val="0"/>
        </w:rPr>
        <w:t>，</w:t>
      </w:r>
      <w:r w:rsidR="002D5A9E" w:rsidRPr="00396AD7">
        <w:rPr>
          <w:rFonts w:hAnsi="標楷體" w:hint="eastAsia"/>
          <w:b/>
          <w:bCs w:val="0"/>
        </w:rPr>
        <w:t>及早</w:t>
      </w:r>
      <w:r w:rsidR="00B7286A" w:rsidRPr="00396AD7">
        <w:rPr>
          <w:rFonts w:hAnsi="標楷體" w:hint="eastAsia"/>
          <w:b/>
          <w:bCs w:val="0"/>
        </w:rPr>
        <w:t>預防其曝險行為</w:t>
      </w:r>
      <w:r w:rsidR="008F5DCB" w:rsidRPr="00396AD7">
        <w:rPr>
          <w:rFonts w:hAnsi="標楷體" w:hint="eastAsia"/>
          <w:b/>
          <w:bCs w:val="0"/>
        </w:rPr>
        <w:t>，</w:t>
      </w:r>
      <w:r w:rsidRPr="00396AD7">
        <w:rPr>
          <w:rFonts w:hAnsi="標楷體" w:hint="eastAsia"/>
          <w:b/>
          <w:bCs w:val="0"/>
        </w:rPr>
        <w:t>顯與1</w:t>
      </w:r>
      <w:r w:rsidRPr="00396AD7">
        <w:rPr>
          <w:rFonts w:hAnsi="標楷體"/>
          <w:b/>
          <w:bCs w:val="0"/>
        </w:rPr>
        <w:t>08</w:t>
      </w:r>
      <w:r w:rsidRPr="00396AD7">
        <w:rPr>
          <w:rFonts w:hAnsi="標楷體" w:hint="eastAsia"/>
          <w:b/>
          <w:bCs w:val="0"/>
        </w:rPr>
        <w:t>年少事法修法保障少年健全自我成長之意旨有間，新北市政府警察局允應以本案為鑑積極檢討改進。</w:t>
      </w:r>
    </w:p>
    <w:p w14:paraId="029E234A" w14:textId="79B75CF3" w:rsidR="00F7240C" w:rsidRPr="001B0592" w:rsidRDefault="00F7240C" w:rsidP="00D14011">
      <w:pPr>
        <w:pStyle w:val="3"/>
        <w:rPr>
          <w:rFonts w:hAnsi="標楷體"/>
        </w:rPr>
      </w:pPr>
      <w:r w:rsidRPr="001B0592">
        <w:rPr>
          <w:rFonts w:hint="eastAsia"/>
        </w:rPr>
        <w:t>按1</w:t>
      </w:r>
      <w:r w:rsidRPr="001B0592">
        <w:t>08</w:t>
      </w:r>
      <w:r w:rsidRPr="001B0592">
        <w:rPr>
          <w:rFonts w:hint="eastAsia"/>
        </w:rPr>
        <w:t>年修正公布之少事法第1條之1規定：「少年保護事件及少年刑事案件之處理，依本法之規定；本法未</w:t>
      </w:r>
      <w:r w:rsidRPr="001B0592">
        <w:rPr>
          <w:rFonts w:hint="eastAsia"/>
        </w:rPr>
        <w:lastRenderedPageBreak/>
        <w:t>規定者，適用其他法律。」第3條規定：「下列事件，由少年法院依本法處理之：一、少年有觸犯刑罰法律之行為者。二、少年有下列情形之一，而認有保障其健全自我成長之必要者：</w:t>
      </w:r>
      <w:r w:rsidR="005147FF" w:rsidRPr="001B0592">
        <w:rPr>
          <w:rFonts w:hint="eastAsia"/>
        </w:rPr>
        <w:t>（</w:t>
      </w:r>
      <w:r w:rsidRPr="001B0592">
        <w:rPr>
          <w:rFonts w:hint="eastAsia"/>
        </w:rPr>
        <w:t>一</w:t>
      </w:r>
      <w:r w:rsidR="005147FF" w:rsidRPr="001B0592">
        <w:rPr>
          <w:rFonts w:hint="eastAsia"/>
        </w:rPr>
        <w:t>）</w:t>
      </w:r>
      <w:r w:rsidRPr="001B0592">
        <w:rPr>
          <w:rFonts w:hint="eastAsia"/>
        </w:rPr>
        <w:t>無正當理由經常攜帶危險器械。……（第1項）</w:t>
      </w:r>
      <w:r w:rsidR="008F6A70" w:rsidRPr="001B0592">
        <w:rPr>
          <w:rFonts w:hint="eastAsia"/>
        </w:rPr>
        <w:t>。</w:t>
      </w:r>
      <w:r w:rsidRPr="001B0592">
        <w:rPr>
          <w:rFonts w:hint="eastAsia"/>
        </w:rPr>
        <w:t>前項第2款所指之保障必要，應依少年之性格及成長環境、經常往來對象、參與團體、出入場所、生活作息、家庭功能、就學或就業等一切情狀而為判斷</w:t>
      </w:r>
      <w:r w:rsidR="008F6A70" w:rsidRPr="001B0592">
        <w:rPr>
          <w:rFonts w:hint="eastAsia"/>
        </w:rPr>
        <w:t>（第2項）</w:t>
      </w:r>
      <w:r w:rsidRPr="001B0592">
        <w:rPr>
          <w:rFonts w:hint="eastAsia"/>
        </w:rPr>
        <w:t>。」次按社會秩序維護法第63條第1項規定：「左列各款行為之一者，處3日以下拘留或新臺幣3萬元以下罰鍰：一、無正當理由攜帶具有殺傷力之器械、化學製劑或其他危險物品者。……」第38條規定：「違反本法之行為，涉嫌違反刑事法律或少年事件處理法者，應移送檢察官或少年法庭依刑事法律或少年事件處理法規定辦理。……」</w:t>
      </w:r>
    </w:p>
    <w:p w14:paraId="3FFA2BD5" w14:textId="72F98CC7" w:rsidR="00F877FF" w:rsidRPr="001B0592" w:rsidRDefault="00F877FF" w:rsidP="00D14011">
      <w:pPr>
        <w:pStyle w:val="3"/>
        <w:rPr>
          <w:rFonts w:hAnsi="標楷體"/>
        </w:rPr>
      </w:pPr>
      <w:r w:rsidRPr="001B0592">
        <w:rPr>
          <w:rFonts w:hAnsi="標楷體" w:hint="eastAsia"/>
        </w:rPr>
        <w:t>依新北地院113年度少重訴字第1號判決所載，</w:t>
      </w:r>
      <w:bookmarkStart w:id="49" w:name="_Hlk213143591"/>
      <w:r w:rsidR="00325DB3" w:rsidRPr="001B0592">
        <w:rPr>
          <w:rFonts w:hAnsi="標楷體" w:hint="eastAsia"/>
        </w:rPr>
        <w:t>（略）</w:t>
      </w:r>
      <w:r w:rsidR="006050A4" w:rsidRPr="001B0592">
        <w:rPr>
          <w:rFonts w:hint="eastAsia"/>
        </w:rPr>
        <w:t>。</w:t>
      </w:r>
      <w:r w:rsidR="001565A1" w:rsidRPr="001B0592">
        <w:rPr>
          <w:rFonts w:hint="eastAsia"/>
        </w:rPr>
        <w:t>由上可知A生本身即有隨身</w:t>
      </w:r>
      <w:r w:rsidR="00325DB3" w:rsidRPr="001B0592">
        <w:rPr>
          <w:rFonts w:hint="eastAsia"/>
        </w:rPr>
        <w:t>攜帶危險器械</w:t>
      </w:r>
      <w:r w:rsidR="001565A1" w:rsidRPr="001B0592">
        <w:rPr>
          <w:rFonts w:hint="eastAsia"/>
        </w:rPr>
        <w:t>自保的習慣，卻未被重視與發現，且案發當日A生與被害人發生衝突前，早已有到處</w:t>
      </w:r>
      <w:r w:rsidR="00325DB3" w:rsidRPr="001B0592">
        <w:rPr>
          <w:rFonts w:hint="eastAsia"/>
        </w:rPr>
        <w:t>展現危險器械</w:t>
      </w:r>
      <w:r w:rsidR="001565A1" w:rsidRPr="001B0592">
        <w:rPr>
          <w:rFonts w:hint="eastAsia"/>
        </w:rPr>
        <w:t>的行為，卻未有人出面通報師長，阻止悲劇的發生</w:t>
      </w:r>
      <w:bookmarkEnd w:id="49"/>
      <w:r w:rsidR="008A6DB9" w:rsidRPr="001B0592">
        <w:rPr>
          <w:rFonts w:hAnsi="標楷體" w:hint="eastAsia"/>
        </w:rPr>
        <w:t>，顯見校園安全防護機制並未落實。</w:t>
      </w:r>
    </w:p>
    <w:p w14:paraId="07BC8FAC" w14:textId="0D92A43E" w:rsidR="00F7240C" w:rsidRPr="001B0592" w:rsidRDefault="001565A1" w:rsidP="00D14011">
      <w:pPr>
        <w:pStyle w:val="3"/>
        <w:rPr>
          <w:rFonts w:hAnsi="標楷體"/>
        </w:rPr>
      </w:pPr>
      <w:r w:rsidRPr="001B0592">
        <w:rPr>
          <w:rFonts w:hint="eastAsia"/>
        </w:rPr>
        <w:t>再</w:t>
      </w:r>
      <w:r w:rsidR="00F7240C" w:rsidRPr="001B0592">
        <w:rPr>
          <w:rFonts w:hint="eastAsia"/>
        </w:rPr>
        <w:t>查，A生</w:t>
      </w:r>
      <w:r w:rsidR="00325DB3" w:rsidRPr="001B0592">
        <w:rPr>
          <w:rFonts w:hint="eastAsia"/>
        </w:rPr>
        <w:t>（略）</w:t>
      </w:r>
      <w:r w:rsidR="00F7240C" w:rsidRPr="001B0592">
        <w:rPr>
          <w:rFonts w:hint="eastAsia"/>
        </w:rPr>
        <w:t>，</w:t>
      </w:r>
      <w:r w:rsidR="008F6A70" w:rsidRPr="001B0592">
        <w:rPr>
          <w:rFonts w:hint="eastAsia"/>
        </w:rPr>
        <w:t>曾</w:t>
      </w:r>
      <w:r w:rsidR="00F7240C" w:rsidRPr="001B0592">
        <w:rPr>
          <w:rFonts w:hint="eastAsia"/>
        </w:rPr>
        <w:t>經新北市政府警察局</w:t>
      </w:r>
      <w:r w:rsidR="00CE229B" w:rsidRPr="001B0592">
        <w:rPr>
          <w:rFonts w:hint="eastAsia"/>
        </w:rPr>
        <w:t>（略）</w:t>
      </w:r>
      <w:r w:rsidR="00F7240C" w:rsidRPr="001B0592">
        <w:rPr>
          <w:rFonts w:hint="eastAsia"/>
        </w:rPr>
        <w:t>以違反社會秩序維護法移送</w:t>
      </w:r>
      <w:r w:rsidR="00325DB3" w:rsidRPr="001B0592">
        <w:rPr>
          <w:rFonts w:hAnsi="標楷體" w:hint="eastAsia"/>
        </w:rPr>
        <w:t>○○</w:t>
      </w:r>
      <w:r w:rsidR="00F7240C" w:rsidRPr="001B0592">
        <w:rPr>
          <w:rFonts w:hint="eastAsia"/>
        </w:rPr>
        <w:t>地院</w:t>
      </w:r>
      <w:r w:rsidR="00325DB3" w:rsidRPr="001B0592">
        <w:rPr>
          <w:rFonts w:hAnsi="標楷體" w:hint="eastAsia"/>
        </w:rPr>
        <w:t>○○</w:t>
      </w:r>
      <w:r w:rsidR="00F7240C" w:rsidRPr="001B0592">
        <w:rPr>
          <w:rFonts w:hint="eastAsia"/>
        </w:rPr>
        <w:t>簡易庭，該局並以偏差行為通知書通知該府教育局，</w:t>
      </w:r>
      <w:r w:rsidR="008F6A70" w:rsidRPr="001B0592">
        <w:rPr>
          <w:rFonts w:hint="eastAsia"/>
        </w:rPr>
        <w:t>惟</w:t>
      </w:r>
      <w:r w:rsidR="00F7240C" w:rsidRPr="001B0592">
        <w:rPr>
          <w:rFonts w:hint="eastAsia"/>
        </w:rPr>
        <w:t>對於A生顯有少事法第3條第1項第2款之曝險行為，卻未移送少年法院進行需保護性評估：</w:t>
      </w:r>
    </w:p>
    <w:p w14:paraId="67E07F65" w14:textId="730FAB25" w:rsidR="00F7240C" w:rsidRPr="001B0592" w:rsidRDefault="00F7240C" w:rsidP="00D14011">
      <w:pPr>
        <w:pStyle w:val="4"/>
        <w:rPr>
          <w:bCs/>
        </w:rPr>
      </w:pPr>
      <w:r w:rsidRPr="001B0592">
        <w:rPr>
          <w:rFonts w:hint="eastAsia"/>
          <w:bCs/>
        </w:rPr>
        <w:t>據新北市政府查復略以</w:t>
      </w:r>
      <w:r w:rsidR="00325DB3" w:rsidRPr="001B0592">
        <w:rPr>
          <w:rFonts w:hint="eastAsia"/>
          <w:bCs/>
        </w:rPr>
        <w:t>，（略）</w:t>
      </w:r>
      <w:r w:rsidRPr="001B0592">
        <w:rPr>
          <w:rFonts w:hint="eastAsia"/>
          <w:bCs/>
        </w:rPr>
        <w:t>移送</w:t>
      </w:r>
      <w:r w:rsidR="00325DB3" w:rsidRPr="001B0592">
        <w:rPr>
          <w:rFonts w:hAnsi="標楷體" w:hint="eastAsia"/>
          <w:bCs/>
        </w:rPr>
        <w:t>○○</w:t>
      </w:r>
      <w:r w:rsidRPr="001B0592">
        <w:rPr>
          <w:rFonts w:hint="eastAsia"/>
          <w:bCs/>
        </w:rPr>
        <w:t>地院簡易庭裁處。</w:t>
      </w:r>
    </w:p>
    <w:p w14:paraId="2A842238" w14:textId="4BDA1D1F" w:rsidR="00F7240C" w:rsidRPr="001B0592" w:rsidRDefault="00325DB3" w:rsidP="00D14011">
      <w:pPr>
        <w:pStyle w:val="4"/>
        <w:rPr>
          <w:bCs/>
        </w:rPr>
      </w:pPr>
      <w:r w:rsidRPr="001B0592">
        <w:rPr>
          <w:rFonts w:hint="eastAsia"/>
          <w:bCs/>
        </w:rPr>
        <w:t>（略）</w:t>
      </w:r>
      <w:r w:rsidR="00F7240C" w:rsidRPr="001B0592">
        <w:rPr>
          <w:rFonts w:hint="eastAsia"/>
          <w:bCs/>
        </w:rPr>
        <w:t>。</w:t>
      </w:r>
    </w:p>
    <w:p w14:paraId="2A219569" w14:textId="55D8E0FD" w:rsidR="00F7240C" w:rsidRPr="001B0592" w:rsidRDefault="00F7240C" w:rsidP="00D14011">
      <w:pPr>
        <w:pStyle w:val="4"/>
        <w:rPr>
          <w:bCs/>
        </w:rPr>
      </w:pPr>
      <w:r w:rsidRPr="001B0592">
        <w:rPr>
          <w:rFonts w:hint="eastAsia"/>
          <w:bCs/>
        </w:rPr>
        <w:t>該府並稱少事法所列曝險行為之一</w:t>
      </w:r>
      <w:r w:rsidR="00333F2F" w:rsidRPr="001B0592">
        <w:rPr>
          <w:rFonts w:hint="eastAsia"/>
          <w:bCs/>
        </w:rPr>
        <w:t>（略）</w:t>
      </w:r>
      <w:r w:rsidRPr="001B0592">
        <w:rPr>
          <w:rFonts w:hint="eastAsia"/>
          <w:bCs/>
        </w:rPr>
        <w:t>，其要件所稱經常攜帶，係具有發生頻繁及持續不斷之特</w:t>
      </w:r>
      <w:r w:rsidRPr="001B0592">
        <w:rPr>
          <w:rFonts w:hint="eastAsia"/>
          <w:bCs/>
        </w:rPr>
        <w:lastRenderedPageBreak/>
        <w:t>性，惟A生</w:t>
      </w:r>
      <w:r w:rsidR="00CE229B" w:rsidRPr="001B0592">
        <w:rPr>
          <w:rFonts w:hint="eastAsia"/>
          <w:bCs/>
        </w:rPr>
        <w:t>（略）</w:t>
      </w:r>
      <w:r w:rsidRPr="001B0592">
        <w:rPr>
          <w:rFonts w:hint="eastAsia"/>
          <w:bCs/>
        </w:rPr>
        <w:t>遭警查獲</w:t>
      </w:r>
      <w:r w:rsidR="00325DB3" w:rsidRPr="001B0592">
        <w:rPr>
          <w:rFonts w:hint="eastAsia"/>
          <w:bCs/>
        </w:rPr>
        <w:t>（略）</w:t>
      </w:r>
      <w:r w:rsidRPr="001B0592">
        <w:rPr>
          <w:rFonts w:hint="eastAsia"/>
          <w:bCs/>
        </w:rPr>
        <w:t>，僅係一次性違反社會秩序維護法，故依該法移請法院簡易庭裁處。</w:t>
      </w:r>
    </w:p>
    <w:p w14:paraId="656DB987" w14:textId="22F8FDDD" w:rsidR="00F7240C" w:rsidRPr="001B0592" w:rsidRDefault="00F7240C" w:rsidP="00D14011">
      <w:pPr>
        <w:pStyle w:val="3"/>
        <w:rPr>
          <w:rFonts w:hAnsi="標楷體"/>
        </w:rPr>
      </w:pPr>
      <w:r w:rsidRPr="001B0592">
        <w:rPr>
          <w:rFonts w:hint="eastAsia"/>
        </w:rPr>
        <w:t>惟查，108年少事法第3條修正理由已載明：</w:t>
      </w:r>
    </w:p>
    <w:p w14:paraId="3D736ED2" w14:textId="0F9A2D1F" w:rsidR="00F7240C" w:rsidRPr="001B0592" w:rsidRDefault="00F7240C" w:rsidP="00D14011">
      <w:pPr>
        <w:pStyle w:val="4"/>
        <w:rPr>
          <w:bCs/>
        </w:rPr>
      </w:pPr>
      <w:r w:rsidRPr="001B0592">
        <w:rPr>
          <w:rFonts w:hint="eastAsia"/>
          <w:bCs/>
        </w:rPr>
        <w:t>修正理由「三」略以，原條文第2款第5目至第</w:t>
      </w:r>
      <w:r w:rsidRPr="001B0592">
        <w:rPr>
          <w:bCs/>
        </w:rPr>
        <w:t>7</w:t>
      </w:r>
      <w:r w:rsidRPr="001B0592">
        <w:rPr>
          <w:rFonts w:hint="eastAsia"/>
          <w:bCs/>
        </w:rPr>
        <w:t>目所定情形</w:t>
      </w:r>
      <w:r w:rsidRPr="001B0592">
        <w:rPr>
          <w:rStyle w:val="aff"/>
          <w:bCs/>
        </w:rPr>
        <w:footnoteReference w:id="2"/>
      </w:r>
      <w:r w:rsidRPr="001B0592">
        <w:rPr>
          <w:rFonts w:hint="eastAsia"/>
          <w:bCs/>
        </w:rPr>
        <w:t>，其程度或已極接近觸犯刑罰法律，或嚴重戕害少年身心健康，係處於觸犯刑罰法律邊緣而曝露於危險之中，對於此等曝險少年需要特別的關照與保護，參照兒童權利公約</w:t>
      </w:r>
      <w:r w:rsidR="005147FF" w:rsidRPr="001B0592">
        <w:rPr>
          <w:rFonts w:hint="eastAsia"/>
          <w:bCs/>
        </w:rPr>
        <w:t>（</w:t>
      </w:r>
      <w:r w:rsidR="00D602FA" w:rsidRPr="001B0592">
        <w:rPr>
          <w:rFonts w:hint="eastAsia"/>
          <w:bCs/>
        </w:rPr>
        <w:t>下稱CRC</w:t>
      </w:r>
      <w:r w:rsidR="005147FF" w:rsidRPr="001B0592">
        <w:rPr>
          <w:rFonts w:hint="eastAsia"/>
          <w:bCs/>
        </w:rPr>
        <w:t>）</w:t>
      </w:r>
      <w:r w:rsidRPr="001B0592">
        <w:rPr>
          <w:rFonts w:hint="eastAsia"/>
          <w:bCs/>
        </w:rPr>
        <w:t>第6條及第3</w:t>
      </w:r>
      <w:r w:rsidRPr="001B0592">
        <w:rPr>
          <w:bCs/>
        </w:rPr>
        <w:t>3</w:t>
      </w:r>
      <w:r w:rsidRPr="001B0592">
        <w:rPr>
          <w:rFonts w:hint="eastAsia"/>
          <w:bCs/>
        </w:rPr>
        <w:t>條等規定意旨，應由國家依「最佳利益原則」，採取積極措施，整合一切相關資源，盡力輔導，以避免其遭受毒品危害或其他犯罪風險，保障少年之成長與發展。</w:t>
      </w:r>
    </w:p>
    <w:p w14:paraId="106F5505" w14:textId="77777777" w:rsidR="00F7240C" w:rsidRPr="001B0592" w:rsidRDefault="00F7240C" w:rsidP="00D14011">
      <w:pPr>
        <w:pStyle w:val="4"/>
        <w:rPr>
          <w:bCs/>
        </w:rPr>
      </w:pPr>
      <w:r w:rsidRPr="001B0592">
        <w:rPr>
          <w:rFonts w:hint="eastAsia"/>
          <w:bCs/>
        </w:rPr>
        <w:t>修正理由「四」略以，經審酌現行社會環境及行政機關承接量能，現階段仍有由少年法院介入處理以保障曝險少年健全自我成長之必要，爰酌修文字後列為第1項第2款第1目至第3目，並配合調整第1項第2款序文：（一）第1目原定之「刀械」修正為「危險器械」，以涵蓋槍砲彈藥刀械管制條例所定以外之槍砲、彈藥、刀械等危險器械。</w:t>
      </w:r>
    </w:p>
    <w:p w14:paraId="1A1D556B" w14:textId="2F460916" w:rsidR="00F7240C" w:rsidRPr="001B0592" w:rsidRDefault="00F7240C" w:rsidP="00D14011">
      <w:pPr>
        <w:pStyle w:val="3"/>
        <w:rPr>
          <w:rFonts w:hAnsi="標楷體"/>
        </w:rPr>
      </w:pPr>
      <w:r w:rsidRPr="001B0592">
        <w:rPr>
          <w:rFonts w:hint="eastAsia"/>
        </w:rPr>
        <w:t>由上可知，一般少年無故攜帶危險器械或無正當理由攜帶具有殺傷力之器械，其程度或已極接近觸犯刑罰法律，或嚴重戕害少年身心健康，係處於觸犯刑罰法律邊緣而曝露於危險之中，國家就保障少年健全之自我成長，理應釐清其為何會攜帶危險器械（具有殺傷力之器械）之原因，是否「與有犯罪習性之人交往」或「參加不良組織」或已有「經常」攜帶類此危險器械等情，依1</w:t>
      </w:r>
      <w:r w:rsidRPr="001B0592">
        <w:t>08</w:t>
      </w:r>
      <w:r w:rsidRPr="001B0592">
        <w:rPr>
          <w:rFonts w:hint="eastAsia"/>
        </w:rPr>
        <w:t>年少事法修法意旨，類此曝險少年應由地方政府設置之少輔會評估開案輔導，惟依斯時社</w:t>
      </w:r>
      <w:r w:rsidRPr="001B0592">
        <w:rPr>
          <w:rFonts w:hint="eastAsia"/>
        </w:rPr>
        <w:lastRenderedPageBreak/>
        <w:t>會環境及行政機關承接量能，</w:t>
      </w:r>
      <w:r w:rsidRPr="001B0592">
        <w:rPr>
          <w:rFonts w:hAnsi="標楷體" w:hint="eastAsia"/>
        </w:rPr>
        <w:t>該階段仍有由少年法院介入處理，以保障曝險少年健全自我成長之必要</w:t>
      </w:r>
      <w:r w:rsidR="00A3044A" w:rsidRPr="001B0592">
        <w:rPr>
          <w:rFonts w:hAnsi="標楷體" w:hint="eastAsia"/>
        </w:rPr>
        <w:t>。</w:t>
      </w:r>
      <w:r w:rsidRPr="001B0592">
        <w:rPr>
          <w:rFonts w:hAnsi="標楷體" w:hint="eastAsia"/>
        </w:rPr>
        <w:t>然</w:t>
      </w:r>
      <w:r w:rsidR="00F61F26" w:rsidRPr="001B0592">
        <w:rPr>
          <w:rFonts w:hAnsi="標楷體" w:hint="eastAsia"/>
        </w:rPr>
        <w:t>新北市</w:t>
      </w:r>
      <w:r w:rsidRPr="001B0592">
        <w:rPr>
          <w:rFonts w:hAnsi="標楷體" w:hint="eastAsia"/>
        </w:rPr>
        <w:t>警察局</w:t>
      </w:r>
      <w:r w:rsidR="00F61F26" w:rsidRPr="001B0592">
        <w:rPr>
          <w:rFonts w:hAnsi="標楷體" w:hint="eastAsia"/>
        </w:rPr>
        <w:t>早在111年9月19日即受理過A生遭人檢舉持有刀戒且有亮刀行為，疑有少事法第3條第1項第2款之曝險行為。然</w:t>
      </w:r>
      <w:r w:rsidR="009206E1" w:rsidRPr="001B0592">
        <w:rPr>
          <w:rFonts w:hAnsi="標楷體" w:hint="eastAsia"/>
        </w:rPr>
        <w:t>新北市警察局</w:t>
      </w:r>
      <w:r w:rsidRPr="001B0592">
        <w:rPr>
          <w:rFonts w:hAnsi="標楷體" w:hint="eastAsia"/>
        </w:rPr>
        <w:t>僅以條文所列曝險要件為「經常」攜帶，係具有發生頻繁及持續不斷之特性，切割A生</w:t>
      </w:r>
      <w:r w:rsidR="00325DB3" w:rsidRPr="001B0592">
        <w:rPr>
          <w:rFonts w:hAnsi="標楷體" w:hint="eastAsia"/>
        </w:rPr>
        <w:t>（略）</w:t>
      </w:r>
      <w:r w:rsidRPr="001B0592">
        <w:rPr>
          <w:rFonts w:hAnsi="標楷體" w:hint="eastAsia"/>
        </w:rPr>
        <w:t>行為，</w:t>
      </w:r>
      <w:r w:rsidR="00325DB3" w:rsidRPr="001B0592">
        <w:rPr>
          <w:rFonts w:hAnsi="標楷體" w:hint="eastAsia"/>
        </w:rPr>
        <w:t>（略）</w:t>
      </w:r>
      <w:r w:rsidRPr="001B0592">
        <w:rPr>
          <w:rFonts w:hAnsi="標楷體" w:hint="eastAsia"/>
        </w:rPr>
        <w:t>，認定未觸犯刑罰法律，係違反社會秩序維護法，再依其頻率僅係一</w:t>
      </w:r>
      <w:r w:rsidRPr="001B0592">
        <w:rPr>
          <w:rFonts w:hint="eastAsia"/>
        </w:rPr>
        <w:t>次性違反社會秩序維護法，故依該法移請法院簡易庭裁處，</w:t>
      </w:r>
      <w:r w:rsidR="00B7286A" w:rsidRPr="001B0592">
        <w:rPr>
          <w:rFonts w:hAnsi="標楷體" w:hint="eastAsia"/>
        </w:rPr>
        <w:t>忽略A生於國中年紀即有（略）曝險行為，未考量其曝露於觸法邊緣危險程度，應優先適用少事法規定，致漏未依少事法第3條規定移送少年法院進行需保護性評估，</w:t>
      </w:r>
      <w:r w:rsidR="002D5A9E" w:rsidRPr="001B0592">
        <w:rPr>
          <w:rFonts w:hAnsi="標楷體" w:hint="eastAsia"/>
        </w:rPr>
        <w:t>及早</w:t>
      </w:r>
      <w:r w:rsidR="00B7286A" w:rsidRPr="001B0592">
        <w:rPr>
          <w:rFonts w:hAnsi="標楷體" w:hint="eastAsia"/>
        </w:rPr>
        <w:t>預防其曝險行為。惟該府警察局僅由字面解釋法律，未理解修法意義及其立法目的，顯與1</w:t>
      </w:r>
      <w:r w:rsidR="00B7286A" w:rsidRPr="001B0592">
        <w:rPr>
          <w:rFonts w:hAnsi="標楷體"/>
        </w:rPr>
        <w:t>08</w:t>
      </w:r>
      <w:r w:rsidR="00B7286A" w:rsidRPr="001B0592">
        <w:rPr>
          <w:rFonts w:hAnsi="標楷體" w:hint="eastAsia"/>
        </w:rPr>
        <w:t>年少事法修法保障少年健全自我成長之意旨有間，新北市政府警察局允應以本案為鑑積極檢討改進。</w:t>
      </w:r>
    </w:p>
    <w:p w14:paraId="4529503C" w14:textId="429302F1" w:rsidR="00F83DF2" w:rsidRPr="001B0592" w:rsidRDefault="00F83DF2" w:rsidP="00D14011">
      <w:pPr>
        <w:pStyle w:val="3"/>
        <w:rPr>
          <w:rFonts w:hAnsi="標楷體"/>
        </w:rPr>
      </w:pPr>
      <w:r w:rsidRPr="001B0592">
        <w:rPr>
          <w:rFonts w:hAnsi="標楷體" w:hint="eastAsia"/>
        </w:rPr>
        <w:t>綜上，</w:t>
      </w:r>
      <w:r w:rsidR="002D5A9E" w:rsidRPr="001B0592">
        <w:rPr>
          <w:rFonts w:hAnsi="標楷體" w:hint="eastAsia"/>
        </w:rPr>
        <w:t>112年12月新北市發生某國中A生因替同校B生出氣，持刀刺死同校</w:t>
      </w:r>
      <w:r w:rsidR="002D5A9E" w:rsidRPr="001B0592">
        <w:rPr>
          <w:rFonts w:hAnsi="標楷體"/>
        </w:rPr>
        <w:t>同學之慘劇</w:t>
      </w:r>
      <w:r w:rsidR="002D5A9E" w:rsidRPr="001B0592">
        <w:rPr>
          <w:rFonts w:hAnsi="標楷體" w:hint="eastAsia"/>
        </w:rPr>
        <w:t>，（略）</w:t>
      </w:r>
      <w:r w:rsidR="002D5A9E" w:rsidRPr="001B0592">
        <w:rPr>
          <w:rStyle w:val="aff"/>
          <w:rFonts w:hAnsi="標楷體"/>
        </w:rPr>
        <w:footnoteReference w:id="3"/>
      </w:r>
      <w:r w:rsidR="002D5A9E" w:rsidRPr="001B0592">
        <w:rPr>
          <w:rFonts w:hAnsi="標楷體" w:hint="eastAsia"/>
        </w:rPr>
        <w:t>。本院調查發現，A生本身即有隨身攜帶危險器械自保的習慣，卻未被重視與發現，且案發當日A生與被害人發生衝突前，早已有到處展現危險器械的行為，卻未有人出面通報師長，阻止悲劇的發生，顯見校園安全防護機制並未落實。另A生於本案發生前，早在111年9月19日即曾遭人檢舉，經新北市政府警察局查獲持有刀戒且有亮刀行為，疑有少事法第3條第1項第2款之曝險行為。然新北市政府警察局斯時係以A生攜帶危險器械並非經常發生為由，拘泥於非屬少事法所指「經常」</w:t>
      </w:r>
      <w:r w:rsidR="002D5A9E" w:rsidRPr="001B0592">
        <w:rPr>
          <w:rFonts w:hAnsi="標楷體" w:hint="eastAsia"/>
        </w:rPr>
        <w:lastRenderedPageBreak/>
        <w:t>攜帶之法條文字，故逕以違反《社會秩序維護法》將A生移送地院簡易庭裁處，忽略A生於國中年紀即有（略）曝險行為，未考量其曝露於觸法邊緣危險程度，應優先適用少事法規定，致漏未依少事法第3條規定移送少年法院進行需保護性評估，及早預防其曝險行為，顯與1</w:t>
      </w:r>
      <w:r w:rsidR="002D5A9E" w:rsidRPr="001B0592">
        <w:rPr>
          <w:rFonts w:hAnsi="標楷體"/>
        </w:rPr>
        <w:t>08</w:t>
      </w:r>
      <w:r w:rsidR="002D5A9E" w:rsidRPr="001B0592">
        <w:rPr>
          <w:rFonts w:hAnsi="標楷體" w:hint="eastAsia"/>
        </w:rPr>
        <w:t>年少事法修法保障少年健全自我成長之意旨有間，新北市政府警察局允應以本案為鑑積極檢討改進</w:t>
      </w:r>
      <w:r w:rsidR="00B7286A" w:rsidRPr="001B0592">
        <w:rPr>
          <w:rFonts w:hAnsi="標楷體" w:hint="eastAsia"/>
        </w:rPr>
        <w:t>。</w:t>
      </w:r>
    </w:p>
    <w:p w14:paraId="67090F60" w14:textId="3BA75C8C" w:rsidR="008A7625" w:rsidRPr="00396AD7" w:rsidRDefault="009B24D1" w:rsidP="00D14011">
      <w:pPr>
        <w:pStyle w:val="2"/>
        <w:spacing w:before="240"/>
        <w:ind w:left="1020" w:hanging="680"/>
        <w:rPr>
          <w:rFonts w:hAnsi="標楷體"/>
          <w:b/>
          <w:bCs w:val="0"/>
        </w:rPr>
      </w:pPr>
      <w:bookmarkStart w:id="50" w:name="_Hlk213163856"/>
      <w:r w:rsidRPr="00396AD7">
        <w:rPr>
          <w:rFonts w:hAnsi="標楷體" w:hint="eastAsia"/>
          <w:b/>
          <w:bCs w:val="0"/>
        </w:rPr>
        <w:t>為保障少年健全之自我成長，基於CRC</w:t>
      </w:r>
      <w:r w:rsidR="008F5DCB" w:rsidRPr="00396AD7">
        <w:rPr>
          <w:rFonts w:hAnsi="標楷體" w:hint="eastAsia"/>
          <w:b/>
          <w:bCs w:val="0"/>
        </w:rPr>
        <w:t>兒</w:t>
      </w:r>
      <w:r w:rsidRPr="00396AD7">
        <w:rPr>
          <w:rFonts w:hAnsi="標楷體" w:hint="eastAsia"/>
          <w:b/>
          <w:bCs w:val="0"/>
        </w:rPr>
        <w:t>少最佳利益原則，少事法於108年大幅修法，其中新增曝險少年「行政輔導先行、司法處遇為後盾」之處遇機制，</w:t>
      </w:r>
      <w:r w:rsidR="008F5DCB" w:rsidRPr="00396AD7">
        <w:rPr>
          <w:rFonts w:hAnsi="標楷體" w:hint="eastAsia"/>
          <w:b/>
          <w:bCs w:val="0"/>
        </w:rPr>
        <w:t>提早預防少年曝險行為，並避免是類少年過早進入司法程序。行政輔導先行新制(下稱新制)</w:t>
      </w:r>
      <w:r w:rsidRPr="00396AD7">
        <w:rPr>
          <w:rFonts w:hAnsi="標楷體" w:hint="eastAsia"/>
          <w:b/>
          <w:bCs w:val="0"/>
        </w:rPr>
        <w:t>由縣市政府所屬少輔會結合福利、教育、心理、醫療等各類相關資源，施以適當期間之輔導，如評估確有必要，得請求少年法院同時併行處理。另少年如有偏行輔導辦法第6條相關觸法、曝險或偏差行為，權責機關應辦理偏差行為預防及輔導工作。其中曝險行為要件之認定及少輔會是否開案輔導，司法院表示仍應依同條第2項進行個案之需保護性評估，如認有介入之必要即可開案輔導。</w:t>
      </w:r>
      <w:r w:rsidR="00C970F5" w:rsidRPr="00396AD7">
        <w:rPr>
          <w:rFonts w:hAnsi="標楷體" w:hint="eastAsia"/>
          <w:b/>
          <w:bCs w:val="0"/>
        </w:rPr>
        <w:t>惟</w:t>
      </w:r>
      <w:r w:rsidR="0058149F" w:rsidRPr="00396AD7">
        <w:rPr>
          <w:rFonts w:hAnsi="標楷體" w:hint="eastAsia"/>
          <w:b/>
          <w:bCs w:val="0"/>
        </w:rPr>
        <w:t>112年7月1日新制上路以前，曝險少年係由少年法院主責輔導，前述期間少輔會並未有統一收案標準，且缺乏需保護性評估標準及與其他服務體系共案合作模式，</w:t>
      </w:r>
      <w:r w:rsidR="00C52A18" w:rsidRPr="00396AD7">
        <w:rPr>
          <w:rFonts w:hAnsi="標楷體" w:hint="eastAsia"/>
          <w:b/>
        </w:rPr>
        <w:t>各網絡也缺乏對其他網絡服務的敏感度，</w:t>
      </w:r>
      <w:r w:rsidR="008F5DCB" w:rsidRPr="00396AD7">
        <w:rPr>
          <w:rFonts w:hAnsi="標楷體" w:hint="eastAsia"/>
          <w:b/>
        </w:rPr>
        <w:t>致</w:t>
      </w:r>
      <w:r w:rsidR="0058149F" w:rsidRPr="00396AD7">
        <w:rPr>
          <w:rFonts w:hAnsi="標楷體" w:hint="eastAsia"/>
          <w:b/>
          <w:bCs w:val="0"/>
        </w:rPr>
        <w:t>難以發揮社安網「一主責、多協力」之功能，也造成開案不易。</w:t>
      </w:r>
      <w:r w:rsidR="00C970F5" w:rsidRPr="00396AD7">
        <w:rPr>
          <w:rFonts w:hAnsi="標楷體" w:hint="eastAsia"/>
          <w:b/>
          <w:bCs w:val="0"/>
        </w:rPr>
        <w:t>另</w:t>
      </w:r>
      <w:r w:rsidRPr="00396AD7">
        <w:rPr>
          <w:rFonts w:hAnsi="標楷體" w:hint="eastAsia"/>
          <w:b/>
          <w:bCs w:val="0"/>
        </w:rPr>
        <w:t>偏行輔導辦法第6條將少年偏差行為以學籍區分處遇主責單位，本案則凸顯出該制度設計產生縫隙與灰色地帶，致新北市政府相關網絡單位將本案A生過往遭警方查獲（略）情形，切割認定為單一行為，且對於曝險行為之認定亦存有落</w:t>
      </w:r>
      <w:r w:rsidRPr="00396AD7">
        <w:rPr>
          <w:rFonts w:hAnsi="標楷體" w:hint="eastAsia"/>
          <w:b/>
          <w:bCs w:val="0"/>
        </w:rPr>
        <w:lastRenderedPageBreak/>
        <w:t>差。</w:t>
      </w:r>
      <w:r w:rsidR="001513F7" w:rsidRPr="00396AD7">
        <w:rPr>
          <w:rFonts w:hAnsi="標楷體" w:hint="eastAsia"/>
          <w:b/>
          <w:bCs w:val="0"/>
        </w:rPr>
        <w:t>經查，</w:t>
      </w:r>
      <w:r w:rsidR="001513F7" w:rsidRPr="00396AD7">
        <w:rPr>
          <w:rFonts w:hAnsi="標楷體" w:hint="eastAsia"/>
          <w:b/>
        </w:rPr>
        <w:t>新北市少輔會（略）接獲該府家防中心轉介A生資料時，個案轉介單即載明A生有多項偏差行為，其中包含少事法所列之曝險行為，然新北市少輔會評估認為A生相關偏差行為非屬曝險行為，且因其具有學籍，依偏行輔導辦法第6條第1項規定，由學校主責協助提供輔導資源，爰評估不予開案，</w:t>
      </w:r>
      <w:r w:rsidR="0058149F" w:rsidRPr="00396AD7">
        <w:rPr>
          <w:rFonts w:hAnsi="標楷體" w:hint="eastAsia"/>
          <w:b/>
        </w:rPr>
        <w:t>並通報將A</w:t>
      </w:r>
      <w:r w:rsidR="00314400" w:rsidRPr="00396AD7">
        <w:rPr>
          <w:rFonts w:hAnsi="標楷體" w:hint="eastAsia"/>
          <w:b/>
        </w:rPr>
        <w:t>生列入警察局</w:t>
      </w:r>
      <w:r w:rsidR="0058149F" w:rsidRPr="00396AD7">
        <w:rPr>
          <w:rFonts w:hAnsi="標楷體" w:hint="eastAsia"/>
          <w:b/>
        </w:rPr>
        <w:t>關懷協助對象</w:t>
      </w:r>
      <w:r w:rsidR="00C52A18" w:rsidRPr="00396AD7">
        <w:rPr>
          <w:rFonts w:hAnsi="標楷體" w:hint="eastAsia"/>
          <w:b/>
        </w:rPr>
        <w:t>。</w:t>
      </w:r>
      <w:r w:rsidRPr="00396AD7">
        <w:rPr>
          <w:rFonts w:hAnsi="標楷體" w:hint="eastAsia"/>
          <w:b/>
          <w:bCs w:val="0"/>
        </w:rPr>
        <w:t>行政院及司法院實有必要檢視各地方法院及地方政府實施偏行輔導辦法遭遇之困境，積極協助地方政府強化</w:t>
      </w:r>
      <w:r w:rsidRPr="00396AD7">
        <w:rPr>
          <w:rFonts w:hAnsi="標楷體" w:hint="eastAsia"/>
          <w:b/>
        </w:rPr>
        <w:t>警政、教育及社政跨網絡</w:t>
      </w:r>
      <w:r w:rsidRPr="00396AD7">
        <w:rPr>
          <w:rFonts w:hAnsi="標楷體" w:hint="eastAsia"/>
          <w:b/>
          <w:bCs w:val="0"/>
        </w:rPr>
        <w:t>單位合作機制、明確主責單位權責、彈性調整少輔會開案評估角色、具體提供偏差行為之解釋及應處作為。另參酌司法院建議，行政院允應評估修正</w:t>
      </w:r>
      <w:r w:rsidRPr="00396AD7">
        <w:rPr>
          <w:rFonts w:hAnsi="標楷體" w:hint="eastAsia"/>
          <w:b/>
          <w:bCs w:val="0"/>
        </w:rPr>
        <w:tab/>
        <w:t>兒少權法，將兒少未觸法之曝險、偏差行為及少輔會之授權設置，回歸兒少權法予以規範，以健全兒少曝險及偏差行為輔導體系</w:t>
      </w:r>
      <w:r w:rsidR="009D1217" w:rsidRPr="00396AD7">
        <w:rPr>
          <w:rFonts w:hAnsi="標楷體" w:hint="eastAsia"/>
          <w:b/>
          <w:bCs w:val="0"/>
        </w:rPr>
        <w:t>。</w:t>
      </w:r>
      <w:bookmarkEnd w:id="50"/>
    </w:p>
    <w:p w14:paraId="5E415FF9" w14:textId="43E58345" w:rsidR="00490D10" w:rsidRPr="001B0592" w:rsidRDefault="00485861" w:rsidP="00D14011">
      <w:pPr>
        <w:pStyle w:val="3"/>
        <w:rPr>
          <w:rFonts w:hAnsi="標楷體"/>
        </w:rPr>
      </w:pPr>
      <w:r w:rsidRPr="001B0592">
        <w:rPr>
          <w:rFonts w:hAnsi="標楷體" w:hint="eastAsia"/>
        </w:rPr>
        <w:t>為保障少年健全之自我成長，基於CRC少年最佳利益原則，提早預防少年曝險行為，並避免是類少年過早進入司法程序，少事法於108年大幅修法包括：建立曝險少年行政輔導先行機制、去標籤化將「虞犯」改為「曝險少年」，並強化被害人保護與程序參與權，以及增加處遇多元化等措施。</w:t>
      </w:r>
      <w:r w:rsidR="00490D10" w:rsidRPr="001B0592">
        <w:rPr>
          <w:rFonts w:hAnsi="標楷體" w:hint="eastAsia"/>
        </w:rPr>
        <w:t>108年少事法、</w:t>
      </w:r>
      <w:r w:rsidR="00452588" w:rsidRPr="001B0592">
        <w:rPr>
          <w:rFonts w:hAnsi="標楷體" w:hint="eastAsia"/>
        </w:rPr>
        <w:t>110年</w:t>
      </w:r>
      <w:r w:rsidR="007E42A6" w:rsidRPr="001B0592">
        <w:rPr>
          <w:rFonts w:hAnsi="標楷體" w:hint="eastAsia"/>
          <w:szCs w:val="24"/>
        </w:rPr>
        <w:t>輔導辦法</w:t>
      </w:r>
      <w:r w:rsidR="00490D10" w:rsidRPr="001B0592">
        <w:rPr>
          <w:rFonts w:hAnsi="標楷體" w:hint="eastAsia"/>
          <w:szCs w:val="24"/>
        </w:rPr>
        <w:t>、</w:t>
      </w:r>
      <w:r w:rsidR="00452588" w:rsidRPr="001B0592">
        <w:rPr>
          <w:rFonts w:hAnsi="標楷體" w:hint="eastAsia"/>
          <w:szCs w:val="24"/>
        </w:rPr>
        <w:t>111年</w:t>
      </w:r>
      <w:r w:rsidR="00490D10" w:rsidRPr="001B0592">
        <w:rPr>
          <w:rFonts w:hAnsi="標楷體" w:hint="eastAsia"/>
          <w:szCs w:val="24"/>
        </w:rPr>
        <w:t>少輔會設置及輔導實施辦法等相關規定</w:t>
      </w:r>
      <w:r w:rsidRPr="001B0592">
        <w:rPr>
          <w:rFonts w:hAnsi="標楷體" w:hint="eastAsia"/>
          <w:szCs w:val="24"/>
        </w:rPr>
        <w:t>如下</w:t>
      </w:r>
      <w:r w:rsidR="00490D10" w:rsidRPr="001B0592">
        <w:rPr>
          <w:rFonts w:hAnsi="標楷體" w:hint="eastAsia"/>
          <w:szCs w:val="24"/>
        </w:rPr>
        <w:t>：</w:t>
      </w:r>
    </w:p>
    <w:p w14:paraId="32BA0417" w14:textId="62889ED7" w:rsidR="001E7A55" w:rsidRPr="001B0592" w:rsidRDefault="00490D10" w:rsidP="00D14011">
      <w:pPr>
        <w:pStyle w:val="4"/>
        <w:rPr>
          <w:bCs/>
        </w:rPr>
      </w:pPr>
      <w:r w:rsidRPr="001B0592">
        <w:rPr>
          <w:rFonts w:hint="eastAsia"/>
          <w:bCs/>
        </w:rPr>
        <w:t>少事法</w:t>
      </w:r>
      <w:r w:rsidR="001E7A55" w:rsidRPr="001B0592">
        <w:rPr>
          <w:rFonts w:hint="eastAsia"/>
          <w:bCs/>
        </w:rPr>
        <w:t>：</w:t>
      </w:r>
    </w:p>
    <w:p w14:paraId="6179968E" w14:textId="77777777" w:rsidR="001E7A55" w:rsidRPr="001B0592" w:rsidRDefault="00490D10" w:rsidP="00D14011">
      <w:pPr>
        <w:pStyle w:val="5"/>
      </w:pPr>
      <w:r w:rsidRPr="001B0592">
        <w:rPr>
          <w:rFonts w:hint="eastAsia"/>
        </w:rPr>
        <w:t>第1條之1規定：「少年保護事件及少年刑事案件之處理，依本法之規定；本法未規定者，適用其他法律。」</w:t>
      </w:r>
    </w:p>
    <w:p w14:paraId="0D0BB34B" w14:textId="621FFDBE" w:rsidR="00490D10" w:rsidRPr="001B0592" w:rsidRDefault="00490D10" w:rsidP="00D14011">
      <w:pPr>
        <w:pStyle w:val="5"/>
      </w:pPr>
      <w:r w:rsidRPr="001B0592">
        <w:rPr>
          <w:rFonts w:hint="eastAsia"/>
        </w:rPr>
        <w:t>第3條規定：「下列事件，由少年法院依本法處理之：一、少年有觸犯刑罰法律之行為者。二、少年有下列情形之一，而認有保障其健全自我成長之必要者：</w:t>
      </w:r>
      <w:r w:rsidR="005147FF" w:rsidRPr="001B0592">
        <w:rPr>
          <w:rFonts w:hint="eastAsia"/>
        </w:rPr>
        <w:t>（</w:t>
      </w:r>
      <w:r w:rsidRPr="001B0592">
        <w:rPr>
          <w:rFonts w:hint="eastAsia"/>
        </w:rPr>
        <w:t>一</w:t>
      </w:r>
      <w:r w:rsidR="005147FF" w:rsidRPr="001B0592">
        <w:rPr>
          <w:rFonts w:hint="eastAsia"/>
        </w:rPr>
        <w:t>）</w:t>
      </w:r>
      <w:r w:rsidRPr="001B0592">
        <w:rPr>
          <w:rFonts w:hint="eastAsia"/>
        </w:rPr>
        <w:t>無正當理由經常攜帶危險器</w:t>
      </w:r>
      <w:r w:rsidRPr="001B0592">
        <w:rPr>
          <w:rFonts w:hint="eastAsia"/>
        </w:rPr>
        <w:lastRenderedPageBreak/>
        <w:t>械。……（第1項）</w:t>
      </w:r>
      <w:r w:rsidR="00674BC1" w:rsidRPr="001B0592">
        <w:rPr>
          <w:rFonts w:hint="eastAsia"/>
        </w:rPr>
        <w:t>。</w:t>
      </w:r>
      <w:r w:rsidRPr="001B0592">
        <w:rPr>
          <w:rFonts w:hint="eastAsia"/>
        </w:rPr>
        <w:t>前項第2款所指之保障必要，應依少年之性格及成長環境、經常往來對象、參與團體、出入場所、生活作息、家庭功能、就學或就業等一切情狀而為判斷</w:t>
      </w:r>
      <w:r w:rsidR="00674BC1" w:rsidRPr="001B0592">
        <w:rPr>
          <w:rFonts w:hint="eastAsia"/>
        </w:rPr>
        <w:t>（第2項）</w:t>
      </w:r>
      <w:r w:rsidRPr="001B0592">
        <w:rPr>
          <w:rFonts w:hint="eastAsia"/>
        </w:rPr>
        <w:t>。」</w:t>
      </w:r>
    </w:p>
    <w:p w14:paraId="14EA03F0" w14:textId="0243B991" w:rsidR="00490D10" w:rsidRPr="001B0592" w:rsidRDefault="0047185B" w:rsidP="00D14011">
      <w:pPr>
        <w:pStyle w:val="4"/>
        <w:rPr>
          <w:bCs/>
        </w:rPr>
      </w:pPr>
      <w:r w:rsidRPr="001B0592">
        <w:rPr>
          <w:rFonts w:hint="eastAsia"/>
          <w:bCs/>
        </w:rPr>
        <w:t>偏行</w:t>
      </w:r>
      <w:r w:rsidR="00490D10" w:rsidRPr="001B0592">
        <w:rPr>
          <w:rFonts w:hint="eastAsia"/>
          <w:bCs/>
        </w:rPr>
        <w:t>輔導辦法：</w:t>
      </w:r>
    </w:p>
    <w:p w14:paraId="70A5D0CC" w14:textId="77777777" w:rsidR="00490D10" w:rsidRPr="001B0592" w:rsidRDefault="00490D10" w:rsidP="00D14011">
      <w:pPr>
        <w:pStyle w:val="5"/>
      </w:pPr>
      <w:r w:rsidRPr="001B0592">
        <w:rPr>
          <w:rFonts w:hint="eastAsia"/>
        </w:rPr>
        <w:t>第2條第1項規定：「本辦法所稱偏差行為，指少年有下列行為之一者：一、本法</w:t>
      </w:r>
      <w:r w:rsidRPr="001B0592">
        <w:rPr>
          <w:rStyle w:val="aff"/>
        </w:rPr>
        <w:footnoteReference w:id="4"/>
      </w:r>
      <w:r w:rsidRPr="001B0592">
        <w:rPr>
          <w:rFonts w:hint="eastAsia"/>
        </w:rPr>
        <w:t>第3條第1項第1款規定觸犯刑罰法律之行為。二、本法第3條第1項第2款規定之行為。三、下列不利於健全自我成長或損及他人權益行為之一，有預防及輔導必要：（一）與有犯罪習性之人交往。（二）參加不良組織。（三）加暴行於人或互相鬥毆未至傷害。（四）藉端滋擾住戶、工廠、公司行號、公共場所或公眾得出入之場所。……（九）逃學或逃家。……（十三）在道路上競駛、競技或以蛇行等危險方式駕車或參與其行為。（十四）超過合理時間持續使用電子類產品，致有害身心健康。（十五）其他不利於健全自我成長，或損及他人權益或公共秩序之行為。」</w:t>
      </w:r>
    </w:p>
    <w:p w14:paraId="24480E4F" w14:textId="77777777" w:rsidR="00490D10" w:rsidRPr="001B0592" w:rsidRDefault="00490D10" w:rsidP="00D14011">
      <w:pPr>
        <w:pStyle w:val="5"/>
      </w:pPr>
      <w:r w:rsidRPr="001B0592">
        <w:rPr>
          <w:rFonts w:hint="eastAsia"/>
        </w:rPr>
        <w:t>第2條第2項規定：「前項第3款序文所定預防及輔導必要，應參酌本法第3條第2項規定，依少年之性格及成長環境、經常往來對象、參與團體、出入場所、生活作息、家庭功能、就學或就業等一切情狀而為判斷。」</w:t>
      </w:r>
    </w:p>
    <w:p w14:paraId="7B59AB43" w14:textId="285587F2" w:rsidR="00490D10" w:rsidRPr="001B0592" w:rsidRDefault="00490D10" w:rsidP="00D14011">
      <w:pPr>
        <w:pStyle w:val="5"/>
      </w:pPr>
      <w:r w:rsidRPr="001B0592">
        <w:rPr>
          <w:rFonts w:hint="eastAsia"/>
        </w:rPr>
        <w:t>第6條第1項規定：「各機關（構）辦理少年偏差行為之預防及輔導，依下列各款情形處理：一、少年有第2條第1項第1款、第2款行為者，依本法規定辦理。二、少年有第2條第1項第3款第1目至</w:t>
      </w:r>
      <w:r w:rsidRPr="001B0592">
        <w:rPr>
          <w:rFonts w:hint="eastAsia"/>
        </w:rPr>
        <w:lastRenderedPageBreak/>
        <w:t>第8目、第1</w:t>
      </w:r>
      <w:r w:rsidRPr="001B0592">
        <w:t>5</w:t>
      </w:r>
      <w:r w:rsidRPr="001B0592">
        <w:rPr>
          <w:rFonts w:hint="eastAsia"/>
        </w:rPr>
        <w:t>目後段行為者，得由少輔會辦理；少年具學籍者，教育機關（構）應依學生輔導法等相關教育法規辦理預防及輔導工作。」</w:t>
      </w:r>
    </w:p>
    <w:p w14:paraId="3A0C1CE1" w14:textId="77777777" w:rsidR="00490D10" w:rsidRPr="001B0592" w:rsidRDefault="00490D10" w:rsidP="00D14011">
      <w:pPr>
        <w:pStyle w:val="5"/>
      </w:pPr>
      <w:r w:rsidRPr="001B0592">
        <w:rPr>
          <w:rFonts w:hint="eastAsia"/>
        </w:rPr>
        <w:t>第7條第2項規定：「學校得知少年有偏差行為，應主動提供輔導資源，召開評估會議，依少年個別需求訂定輔導計畫，結合學生輔導諮商中心、特殊教育中心、家庭教育中心等資源，與學生家長保持密切聯繫；必要時得結合社政、衛生、警政、少輔會等相關機關（構）協助處理，相關機關（構）應予配合。」</w:t>
      </w:r>
    </w:p>
    <w:p w14:paraId="7DBCC12C" w14:textId="69EE6598" w:rsidR="00490D10" w:rsidRPr="001B0592" w:rsidRDefault="00490D10" w:rsidP="00D14011">
      <w:pPr>
        <w:pStyle w:val="4"/>
        <w:rPr>
          <w:bCs/>
        </w:rPr>
      </w:pPr>
      <w:r w:rsidRPr="001B0592">
        <w:rPr>
          <w:rFonts w:hint="eastAsia"/>
          <w:bCs/>
        </w:rPr>
        <w:t>少輔會設置及輔導實施辦法第2條規定：「直轄市、縣（市）政府應設少輔會，整合所屬社政、教育、衛政、戶政、警政、民政、勞政、財政、毒品危害防制等機關（單位）業務及人力，並統合金融管理、移民及其他相關資源，辦理下列事項：一、對有本法</w:t>
      </w:r>
      <w:r w:rsidRPr="001B0592">
        <w:rPr>
          <w:rStyle w:val="aff"/>
          <w:bCs/>
        </w:rPr>
        <w:footnoteReference w:id="5"/>
      </w:r>
      <w:r w:rsidRPr="001B0592">
        <w:rPr>
          <w:rFonts w:hint="eastAsia"/>
          <w:bCs/>
        </w:rPr>
        <w:t>第3條第1項第2款行為之少年開案輔導。二、召集聯繫會議，督導及協調前款少年輔導事項。……」</w:t>
      </w:r>
    </w:p>
    <w:p w14:paraId="6F113FBC" w14:textId="3801CC82" w:rsidR="00663BCF" w:rsidRPr="001B0592" w:rsidRDefault="00663BCF" w:rsidP="00D14011">
      <w:pPr>
        <w:pStyle w:val="3"/>
        <w:rPr>
          <w:rFonts w:hAnsi="標楷體"/>
        </w:rPr>
      </w:pPr>
      <w:r w:rsidRPr="001B0592">
        <w:rPr>
          <w:rFonts w:hAnsi="標楷體" w:hint="eastAsia"/>
        </w:rPr>
        <w:t>108年修正少事法規定曝險行為</w:t>
      </w:r>
      <w:r w:rsidR="00827506" w:rsidRPr="001B0592">
        <w:rPr>
          <w:rStyle w:val="aff"/>
        </w:rPr>
        <w:footnoteReference w:id="6"/>
      </w:r>
      <w:r w:rsidRPr="001B0592">
        <w:rPr>
          <w:rFonts w:hAnsi="標楷體" w:hint="eastAsia"/>
        </w:rPr>
        <w:t>係為及早預防</w:t>
      </w:r>
      <w:r w:rsidR="00345278" w:rsidRPr="001B0592">
        <w:rPr>
          <w:rFonts w:hAnsi="標楷體" w:hint="eastAsia"/>
        </w:rPr>
        <w:t>，並於第18條第7項後段規定少輔會之設置、輔導方式、辦理事務、評估及請求少年法院處理等事項，其辦法由行政院會同司法院定之，又修正公布之第18條第2項至第7項自112年7月1日施行，少輔會依第5項規定，於知悉少年有少事法第3條第1項第2款曝險行為時，將先行整合其所需之</w:t>
      </w:r>
      <w:r w:rsidR="00345278" w:rsidRPr="001B0592">
        <w:rPr>
          <w:rFonts w:hint="eastAsia"/>
        </w:rPr>
        <w:t>福利、教育、心理等相關資源，施以適當期間之輔導，避免是類少年過早進入司法程序</w:t>
      </w:r>
      <w:r w:rsidRPr="001B0592">
        <w:rPr>
          <w:rFonts w:hAnsi="標楷體" w:hint="eastAsia"/>
        </w:rPr>
        <w:t>：</w:t>
      </w:r>
    </w:p>
    <w:p w14:paraId="3C093CCC" w14:textId="6CF73F76" w:rsidR="00EB7AB1" w:rsidRPr="001B0592" w:rsidRDefault="00EB7AB1" w:rsidP="00D14011">
      <w:pPr>
        <w:pStyle w:val="4"/>
        <w:rPr>
          <w:bCs/>
        </w:rPr>
      </w:pPr>
      <w:r w:rsidRPr="001B0592">
        <w:rPr>
          <w:rFonts w:hint="eastAsia"/>
          <w:bCs/>
        </w:rPr>
        <w:t>據司法院查復，預防少年犯罪為少年司法制度之核</w:t>
      </w:r>
      <w:r w:rsidRPr="001B0592">
        <w:rPr>
          <w:rFonts w:hint="eastAsia"/>
          <w:bCs/>
        </w:rPr>
        <w:lastRenderedPageBreak/>
        <w:t>心，聯合國預防少年犯罪準則（利雅得準則）及</w:t>
      </w:r>
      <w:r w:rsidR="00D602FA" w:rsidRPr="001B0592">
        <w:rPr>
          <w:rFonts w:hint="eastAsia"/>
          <w:bCs/>
        </w:rPr>
        <w:t>CRC</w:t>
      </w:r>
      <w:r w:rsidRPr="001B0592">
        <w:rPr>
          <w:rFonts w:hint="eastAsia"/>
          <w:bCs/>
        </w:rPr>
        <w:t>均揭示司法最後手段性，對於身處危險之少年代以教育或其他輔導方法，使其遠離犯罪，故少事法於</w:t>
      </w:r>
      <w:r w:rsidRPr="001B0592">
        <w:rPr>
          <w:bCs/>
        </w:rPr>
        <w:t>108</w:t>
      </w:r>
      <w:r w:rsidRPr="001B0592">
        <w:rPr>
          <w:rFonts w:hint="eastAsia"/>
          <w:bCs/>
        </w:rPr>
        <w:t>年修法區隔曝險事件</w:t>
      </w:r>
      <w:r w:rsidR="00674BC1" w:rsidRPr="001B0592">
        <w:rPr>
          <w:rFonts w:hint="eastAsia"/>
          <w:bCs/>
        </w:rPr>
        <w:t>與</w:t>
      </w:r>
      <w:r w:rsidRPr="001B0592">
        <w:rPr>
          <w:rFonts w:hint="eastAsia"/>
          <w:bCs/>
        </w:rPr>
        <w:t>觸法事件及相關受理流程，即係落實上開理念。</w:t>
      </w:r>
    </w:p>
    <w:p w14:paraId="2190D78B" w14:textId="11CB441D" w:rsidR="00EB7AB1" w:rsidRPr="001B0592" w:rsidRDefault="00EB7AB1" w:rsidP="00D14011">
      <w:pPr>
        <w:pStyle w:val="4"/>
        <w:rPr>
          <w:bCs/>
        </w:rPr>
      </w:pPr>
      <w:r w:rsidRPr="001B0592">
        <w:rPr>
          <w:bCs/>
        </w:rPr>
        <w:t>108</w:t>
      </w:r>
      <w:r w:rsidRPr="001B0592">
        <w:rPr>
          <w:rFonts w:hint="eastAsia"/>
          <w:bCs/>
        </w:rPr>
        <w:t>年修正少事法第</w:t>
      </w:r>
      <w:r w:rsidRPr="001B0592">
        <w:rPr>
          <w:bCs/>
        </w:rPr>
        <w:t>3</w:t>
      </w:r>
      <w:r w:rsidRPr="001B0592">
        <w:rPr>
          <w:rFonts w:hint="eastAsia"/>
          <w:bCs/>
        </w:rPr>
        <w:t>條刪除虞犯改稱曝險少年，係考</w:t>
      </w:r>
      <w:r w:rsidR="00F41057" w:rsidRPr="001B0592">
        <w:rPr>
          <w:rFonts w:hint="eastAsia"/>
          <w:bCs/>
        </w:rPr>
        <w:t>量</w:t>
      </w:r>
      <w:r w:rsidRPr="001B0592">
        <w:rPr>
          <w:rFonts w:hint="eastAsia"/>
          <w:bCs/>
        </w:rPr>
        <w:t>虞犯少年並未觸法，為能導向著重保障少年之成長與發展權，縮減司法介入事由，依司法院釋字第</w:t>
      </w:r>
      <w:r w:rsidRPr="001B0592">
        <w:rPr>
          <w:bCs/>
        </w:rPr>
        <w:t>664</w:t>
      </w:r>
      <w:r w:rsidRPr="001B0592">
        <w:rPr>
          <w:rFonts w:hint="eastAsia"/>
          <w:bCs/>
        </w:rPr>
        <w:t>號解釋意旨，刪除現行規定</w:t>
      </w:r>
      <w:r w:rsidRPr="001B0592">
        <w:rPr>
          <w:bCs/>
        </w:rPr>
        <w:t>7</w:t>
      </w:r>
      <w:r w:rsidRPr="001B0592">
        <w:rPr>
          <w:rFonts w:hint="eastAsia"/>
          <w:bCs/>
        </w:rPr>
        <w:t>類事由中的</w:t>
      </w:r>
      <w:r w:rsidRPr="001B0592">
        <w:rPr>
          <w:bCs/>
        </w:rPr>
        <w:t>4</w:t>
      </w:r>
      <w:r w:rsidRPr="001B0592">
        <w:rPr>
          <w:rFonts w:hint="eastAsia"/>
          <w:bCs/>
        </w:rPr>
        <w:t>類，僅保留「無正當理由經常攜帶危險器械」、「有施用毒品或迷幻物品之行為而尚未觸犯刑罰法律」、「有預備犯罪或犯罪未遂而為法所不罰之行為」等</w:t>
      </w:r>
      <w:r w:rsidRPr="001B0592">
        <w:rPr>
          <w:bCs/>
        </w:rPr>
        <w:t>3</w:t>
      </w:r>
      <w:r w:rsidRPr="001B0592">
        <w:rPr>
          <w:rFonts w:hint="eastAsia"/>
          <w:bCs/>
        </w:rPr>
        <w:t>類行為，作為辨識曝險少年的行為徵兆。</w:t>
      </w:r>
      <w:r w:rsidR="00345278" w:rsidRPr="001B0592">
        <w:rPr>
          <w:rFonts w:hint="eastAsia"/>
          <w:bCs/>
        </w:rPr>
        <w:t>惟少年如有「與有犯罪習性之人交往」或「參加不良組織」等足以危害其身心健康之曝險行為者，雖未至觸法，仍應依</w:t>
      </w:r>
      <w:r w:rsidR="001513F7" w:rsidRPr="001B0592">
        <w:rPr>
          <w:rFonts w:hint="eastAsia"/>
          <w:bCs/>
        </w:rPr>
        <w:t>偏行</w:t>
      </w:r>
      <w:r w:rsidR="00345278" w:rsidRPr="001B0592">
        <w:rPr>
          <w:rFonts w:hint="eastAsia"/>
          <w:bCs/>
        </w:rPr>
        <w:t>輔導辦法相關規定予以輔導及採取預防措施，以及早預防。</w:t>
      </w:r>
    </w:p>
    <w:p w14:paraId="43E14A36" w14:textId="19B3ABF6" w:rsidR="00985292" w:rsidRPr="001B0592" w:rsidRDefault="00985292" w:rsidP="00D14011">
      <w:pPr>
        <w:pStyle w:val="4"/>
        <w:rPr>
          <w:bCs/>
        </w:rPr>
      </w:pPr>
      <w:r w:rsidRPr="001B0592">
        <w:rPr>
          <w:rFonts w:hint="eastAsia"/>
          <w:bCs/>
        </w:rPr>
        <w:t>此外，司法院表示少輔會於</w:t>
      </w:r>
      <w:r w:rsidRPr="001B0592">
        <w:rPr>
          <w:bCs/>
        </w:rPr>
        <w:t>108</w:t>
      </w:r>
      <w:r w:rsidRPr="001B0592">
        <w:rPr>
          <w:rFonts w:hint="eastAsia"/>
          <w:bCs/>
        </w:rPr>
        <w:t>年少事法修正前，其法源依據係少事法授權之少年不良行為及虞犯預防辦法授權之少輔會設置要點</w:t>
      </w:r>
      <w:r w:rsidR="00674BC1" w:rsidRPr="001B0592">
        <w:rPr>
          <w:rStyle w:val="aff"/>
          <w:bCs/>
        </w:rPr>
        <w:footnoteReference w:id="7"/>
      </w:r>
      <w:r w:rsidRPr="001B0592">
        <w:rPr>
          <w:rFonts w:hint="eastAsia"/>
          <w:bCs/>
        </w:rPr>
        <w:t>，係透過行政規則規範其運作，與地方政府警察局少年警察隊共同工作，視各地方政府因地制宜而較有彈性，實務運作上並視各地方首長重視程度而常有不同作法，相較現行以法律位階明定其輔導對象，角色已較過去積極明確，並無退縮問題。</w:t>
      </w:r>
      <w:r w:rsidR="00ED73E3" w:rsidRPr="001B0592">
        <w:rPr>
          <w:rFonts w:hint="eastAsia"/>
          <w:bCs/>
        </w:rPr>
        <w:t>又</w:t>
      </w:r>
      <w:r w:rsidRPr="001B0592">
        <w:rPr>
          <w:rFonts w:hint="eastAsia"/>
          <w:bCs/>
        </w:rPr>
        <w:t>108年建置曝險少年行政輔導先行機制</w:t>
      </w:r>
      <w:r w:rsidR="000E261B" w:rsidRPr="001B0592">
        <w:rPr>
          <w:rFonts w:hint="eastAsia"/>
          <w:bCs/>
        </w:rPr>
        <w:t>，</w:t>
      </w:r>
      <w:r w:rsidRPr="001B0592">
        <w:rPr>
          <w:rFonts w:hint="eastAsia"/>
          <w:bCs/>
        </w:rPr>
        <w:t>為使行政機關充分妥適的準</w:t>
      </w:r>
      <w:r w:rsidRPr="001B0592">
        <w:rPr>
          <w:rFonts w:hint="eastAsia"/>
          <w:bCs/>
        </w:rPr>
        <w:lastRenderedPageBreak/>
        <w:t>備，規定112年7月1日起施行，在此之前的4年準備期間，仍沿用現行機制，得報請少年法院處理曝險少年的偏差行為</w:t>
      </w:r>
      <w:r w:rsidRPr="001B0592">
        <w:rPr>
          <w:rStyle w:val="aff"/>
          <w:bCs/>
        </w:rPr>
        <w:footnoteReference w:id="8"/>
      </w:r>
      <w:r w:rsidRPr="001B0592">
        <w:rPr>
          <w:rFonts w:hint="eastAsia"/>
          <w:bCs/>
        </w:rPr>
        <w:t>。</w:t>
      </w:r>
    </w:p>
    <w:p w14:paraId="537550F7" w14:textId="3FDA5E81" w:rsidR="006D3688" w:rsidRPr="001B0592" w:rsidRDefault="00985292" w:rsidP="00D14011">
      <w:pPr>
        <w:pStyle w:val="4"/>
        <w:rPr>
          <w:bCs/>
        </w:rPr>
      </w:pPr>
      <w:r w:rsidRPr="001B0592">
        <w:rPr>
          <w:rFonts w:hAnsi="標楷體" w:hint="eastAsia"/>
          <w:bCs/>
          <w:szCs w:val="24"/>
        </w:rPr>
        <w:t>復據內政部警政署查復：</w:t>
      </w:r>
    </w:p>
    <w:p w14:paraId="1CABB506" w14:textId="57D6CF1B" w:rsidR="00133479" w:rsidRPr="001B0592" w:rsidRDefault="00133479" w:rsidP="00D14011">
      <w:pPr>
        <w:pStyle w:val="5"/>
      </w:pPr>
      <w:r w:rsidRPr="001B0592">
        <w:rPr>
          <w:rFonts w:hint="eastAsia"/>
        </w:rPr>
        <w:t>108年少事法修法後，少輔會非僅輔導3類曝險行為少年，亦有依</w:t>
      </w:r>
      <w:r w:rsidR="001513F7" w:rsidRPr="001B0592">
        <w:rPr>
          <w:rFonts w:hint="eastAsia"/>
        </w:rPr>
        <w:t>偏行</w:t>
      </w:r>
      <w:r w:rsidRPr="001B0592">
        <w:rPr>
          <w:rFonts w:hint="eastAsia"/>
        </w:rPr>
        <w:t>輔導辦法輔導之偏差行為少年，以及經少年法院評估認交付少輔會輔導為宜之觸法少年，角色並未退縮。</w:t>
      </w:r>
    </w:p>
    <w:p w14:paraId="6DD1C538" w14:textId="39CF46C0" w:rsidR="00985292" w:rsidRPr="001B0592" w:rsidRDefault="00985292" w:rsidP="00D14011">
      <w:pPr>
        <w:pStyle w:val="5"/>
      </w:pPr>
      <w:r w:rsidRPr="001B0592">
        <w:rPr>
          <w:rFonts w:hint="eastAsia"/>
        </w:rPr>
        <w:t>110年至112年6月30日期間</w:t>
      </w:r>
      <w:r w:rsidR="00ED73E3" w:rsidRPr="001B0592">
        <w:rPr>
          <w:rFonts w:hint="eastAsia"/>
        </w:rPr>
        <w:t>（行政輔導先行新制上路前）</w:t>
      </w:r>
      <w:r w:rsidRPr="001B0592">
        <w:rPr>
          <w:rFonts w:hint="eastAsia"/>
        </w:rPr>
        <w:t>，相關輔導法源依據（如</w:t>
      </w:r>
      <w:r w:rsidR="001513F7" w:rsidRPr="001B0592">
        <w:rPr>
          <w:rFonts w:hint="eastAsia"/>
        </w:rPr>
        <w:t>偏行</w:t>
      </w:r>
      <w:r w:rsidRPr="001B0592">
        <w:rPr>
          <w:rFonts w:hint="eastAsia"/>
        </w:rPr>
        <w:t>輔導辦法、少輔會設置及輔導實施辦法等）亦配合少事法修法滾動頒訂，且112年7月1日以前，曝險少年係由</w:t>
      </w:r>
      <w:r w:rsidR="00674BC1" w:rsidRPr="001B0592">
        <w:rPr>
          <w:rFonts w:hint="eastAsia"/>
        </w:rPr>
        <w:t>少年法院</w:t>
      </w:r>
      <w:r w:rsidRPr="001B0592">
        <w:rPr>
          <w:rFonts w:hint="eastAsia"/>
        </w:rPr>
        <w:t>主責輔導，故前述期間</w:t>
      </w:r>
      <w:r w:rsidR="00ED73E3" w:rsidRPr="001B0592">
        <w:rPr>
          <w:rFonts w:hint="eastAsia"/>
        </w:rPr>
        <w:t>少輔會</w:t>
      </w:r>
      <w:r w:rsidRPr="001B0592">
        <w:rPr>
          <w:rFonts w:hint="eastAsia"/>
        </w:rPr>
        <w:t>並未有統一收案標準。</w:t>
      </w:r>
    </w:p>
    <w:p w14:paraId="071C64F1" w14:textId="08E0AED4" w:rsidR="00985292" w:rsidRPr="001B0592" w:rsidRDefault="00985292" w:rsidP="00D14011">
      <w:pPr>
        <w:pStyle w:val="5"/>
      </w:pPr>
      <w:r w:rsidRPr="001B0592">
        <w:rPr>
          <w:rFonts w:hint="eastAsia"/>
        </w:rPr>
        <w:t>行政輔導先行新制上路後，</w:t>
      </w:r>
      <w:r w:rsidR="008D3BA5" w:rsidRPr="001B0592">
        <w:rPr>
          <w:rFonts w:hint="eastAsia"/>
        </w:rPr>
        <w:t>截至114年7月15日止</w:t>
      </w:r>
      <w:r w:rsidRPr="001B0592">
        <w:rPr>
          <w:rFonts w:hint="eastAsia"/>
        </w:rPr>
        <w:t>由少年法院交付少輔會協助輔導之觸法案件計有279件；全國少輔會請求法院續行輔導案件計有44件。</w:t>
      </w:r>
    </w:p>
    <w:p w14:paraId="054B2150" w14:textId="2E9FB22A" w:rsidR="00985292" w:rsidRPr="001B0592" w:rsidRDefault="00985292" w:rsidP="00D14011">
      <w:pPr>
        <w:pStyle w:val="5"/>
      </w:pPr>
      <w:r w:rsidRPr="001B0592">
        <w:rPr>
          <w:rFonts w:hAnsi="標楷體" w:hint="eastAsia"/>
          <w:szCs w:val="24"/>
        </w:rPr>
        <w:t>少輔會輔導之個案，均會建立個案資料，並依個人資料保護法等相關法律規定嚴格保密，並不會與其他機關資料互相勾稽，但如涉及輔導對象具多重身分，如「曝險行為」加「學生身分」，或「曝險行為」加「脆弱家庭個案」，則會依社安網「一主責、多協力」精神共案合作，由各網絡輔導單位互相聯繫共同評估個案需求，提供最適切服務方案。</w:t>
      </w:r>
    </w:p>
    <w:p w14:paraId="62CC0199" w14:textId="35D0B646" w:rsidR="00B74FA3" w:rsidRPr="001B0592" w:rsidRDefault="00B74FA3" w:rsidP="00D14011">
      <w:pPr>
        <w:pStyle w:val="4"/>
        <w:rPr>
          <w:bCs/>
        </w:rPr>
      </w:pPr>
      <w:r w:rsidRPr="001B0592">
        <w:rPr>
          <w:rFonts w:hint="eastAsia"/>
          <w:bCs/>
        </w:rPr>
        <w:t>再者，司法院</w:t>
      </w:r>
      <w:r w:rsidR="002F0268" w:rsidRPr="001B0592">
        <w:rPr>
          <w:rFonts w:hint="eastAsia"/>
          <w:bCs/>
        </w:rPr>
        <w:t>稱</w:t>
      </w:r>
      <w:r w:rsidRPr="001B0592">
        <w:rPr>
          <w:rFonts w:hint="eastAsia"/>
          <w:bCs/>
        </w:rPr>
        <w:t>為使曝險事由類型明確化，避免因</w:t>
      </w:r>
      <w:r w:rsidRPr="001B0592">
        <w:rPr>
          <w:rFonts w:hint="eastAsia"/>
          <w:bCs/>
        </w:rPr>
        <w:lastRenderedPageBreak/>
        <w:t>行為態樣涵蓋過廣或要件不明確，易致認定範圍過廣，少事法第3條第2項明</w:t>
      </w:r>
      <w:r w:rsidR="008D3BA5" w:rsidRPr="001B0592">
        <w:rPr>
          <w:rFonts w:hint="eastAsia"/>
          <w:bCs/>
        </w:rPr>
        <w:t>定</w:t>
      </w:r>
      <w:r w:rsidRPr="001B0592">
        <w:rPr>
          <w:rFonts w:hint="eastAsia"/>
          <w:bCs/>
        </w:rPr>
        <w:t>以少年之性格及成長環境、經常往來對象、參與團體、出入場所、生活作息、家庭功能、就學或就業等一切情狀，作為判斷是否有保障少年健全自我成長必要之標準，以決定司法處遇的需保護性，資為判斷有</w:t>
      </w:r>
      <w:r w:rsidR="008D3BA5" w:rsidRPr="001B0592">
        <w:rPr>
          <w:rFonts w:hint="eastAsia"/>
          <w:bCs/>
        </w:rPr>
        <w:t>同條</w:t>
      </w:r>
      <w:r w:rsidRPr="001B0592">
        <w:rPr>
          <w:rFonts w:hint="eastAsia"/>
          <w:bCs/>
        </w:rPr>
        <w:t>第</w:t>
      </w:r>
      <w:r w:rsidRPr="001B0592">
        <w:rPr>
          <w:bCs/>
        </w:rPr>
        <w:t>1</w:t>
      </w:r>
      <w:r w:rsidRPr="001B0592">
        <w:rPr>
          <w:rFonts w:hint="eastAsia"/>
          <w:bCs/>
        </w:rPr>
        <w:t>項第</w:t>
      </w:r>
      <w:r w:rsidRPr="001B0592">
        <w:rPr>
          <w:bCs/>
        </w:rPr>
        <w:t>2</w:t>
      </w:r>
      <w:r w:rsidRPr="001B0592">
        <w:rPr>
          <w:rFonts w:hint="eastAsia"/>
          <w:bCs/>
        </w:rPr>
        <w:t>款</w:t>
      </w:r>
      <w:r w:rsidR="008D3BA5" w:rsidRPr="001B0592">
        <w:rPr>
          <w:rFonts w:hint="eastAsia"/>
          <w:bCs/>
        </w:rPr>
        <w:t>有關</w:t>
      </w:r>
      <w:r w:rsidRPr="001B0592">
        <w:rPr>
          <w:rFonts w:hint="eastAsia"/>
          <w:bCs/>
        </w:rPr>
        <w:t>少年之保障健全自我成長必要之應審酌事項，以利實務運作。</w:t>
      </w:r>
    </w:p>
    <w:p w14:paraId="39247EAE" w14:textId="2796CBDB" w:rsidR="00B74FA3" w:rsidRPr="001B0592" w:rsidRDefault="00B74FA3" w:rsidP="00D14011">
      <w:pPr>
        <w:pStyle w:val="4"/>
        <w:rPr>
          <w:bCs/>
        </w:rPr>
      </w:pPr>
      <w:r w:rsidRPr="001B0592">
        <w:rPr>
          <w:rFonts w:hint="eastAsia"/>
          <w:bCs/>
        </w:rPr>
        <w:t>有關曝險行為要件之認定及</w:t>
      </w:r>
      <w:r w:rsidR="00515CA6" w:rsidRPr="001B0592">
        <w:rPr>
          <w:rFonts w:hint="eastAsia"/>
          <w:bCs/>
        </w:rPr>
        <w:t>少輔會</w:t>
      </w:r>
      <w:r w:rsidRPr="001B0592">
        <w:rPr>
          <w:rFonts w:hint="eastAsia"/>
          <w:bCs/>
        </w:rPr>
        <w:t>是否開案輔導</w:t>
      </w:r>
      <w:r w:rsidR="00515CA6" w:rsidRPr="001B0592">
        <w:rPr>
          <w:rFonts w:hint="eastAsia"/>
          <w:bCs/>
        </w:rPr>
        <w:t>一節</w:t>
      </w:r>
      <w:r w:rsidRPr="001B0592">
        <w:rPr>
          <w:rFonts w:hint="eastAsia"/>
          <w:bCs/>
        </w:rPr>
        <w:t>，</w:t>
      </w:r>
      <w:r w:rsidR="00515CA6" w:rsidRPr="001B0592">
        <w:rPr>
          <w:rFonts w:hint="eastAsia"/>
          <w:bCs/>
        </w:rPr>
        <w:t>司法院表示</w:t>
      </w:r>
      <w:r w:rsidRPr="001B0592">
        <w:rPr>
          <w:rFonts w:hint="eastAsia"/>
          <w:bCs/>
        </w:rPr>
        <w:t>非僅單純評估是否構成</w:t>
      </w:r>
      <w:r w:rsidR="008D3BA5" w:rsidRPr="001B0592">
        <w:rPr>
          <w:rFonts w:hint="eastAsia"/>
          <w:bCs/>
        </w:rPr>
        <w:t>少事法</w:t>
      </w:r>
      <w:r w:rsidRPr="001B0592">
        <w:rPr>
          <w:rFonts w:hint="eastAsia"/>
          <w:bCs/>
        </w:rPr>
        <w:t>第</w:t>
      </w:r>
      <w:r w:rsidRPr="001B0592">
        <w:rPr>
          <w:bCs/>
        </w:rPr>
        <w:t>3</w:t>
      </w:r>
      <w:r w:rsidRPr="001B0592">
        <w:rPr>
          <w:rFonts w:hint="eastAsia"/>
          <w:bCs/>
        </w:rPr>
        <w:t>條第</w:t>
      </w:r>
      <w:r w:rsidRPr="001B0592">
        <w:rPr>
          <w:bCs/>
        </w:rPr>
        <w:t>1</w:t>
      </w:r>
      <w:r w:rsidRPr="001B0592">
        <w:rPr>
          <w:rFonts w:hint="eastAsia"/>
          <w:bCs/>
        </w:rPr>
        <w:t>項第</w:t>
      </w:r>
      <w:r w:rsidRPr="001B0592">
        <w:rPr>
          <w:bCs/>
        </w:rPr>
        <w:t>2</w:t>
      </w:r>
      <w:r w:rsidRPr="001B0592">
        <w:rPr>
          <w:rFonts w:hint="eastAsia"/>
          <w:bCs/>
        </w:rPr>
        <w:t>款之</w:t>
      </w:r>
      <w:r w:rsidRPr="001B0592">
        <w:rPr>
          <w:bCs/>
        </w:rPr>
        <w:t>3</w:t>
      </w:r>
      <w:r w:rsidRPr="001B0592">
        <w:rPr>
          <w:rFonts w:hint="eastAsia"/>
          <w:bCs/>
        </w:rPr>
        <w:t>類行為要件，仍應依同條第</w:t>
      </w:r>
      <w:r w:rsidRPr="001B0592">
        <w:rPr>
          <w:bCs/>
        </w:rPr>
        <w:t>2</w:t>
      </w:r>
      <w:r w:rsidRPr="001B0592">
        <w:rPr>
          <w:rFonts w:hint="eastAsia"/>
          <w:bCs/>
        </w:rPr>
        <w:t>項進行個案之需保護性評估，亦即有無保障必要，應依少年之性格及成長環境、經常往來對象、參與團體、出入場所、生活作息、家庭功能、就學或就業等一切情狀而為判斷，此部分方為是否構成曝險行為所須重點評估事項，亦即就個案判斷，如評估認需要有介入必要，即可開案輔導。</w:t>
      </w:r>
    </w:p>
    <w:p w14:paraId="1BB1CD3F" w14:textId="2BEC6761" w:rsidR="00C627CF" w:rsidRPr="001B0592" w:rsidRDefault="00C627CF" w:rsidP="00D14011">
      <w:pPr>
        <w:pStyle w:val="3"/>
        <w:rPr>
          <w:rFonts w:hAnsi="標楷體"/>
        </w:rPr>
      </w:pPr>
      <w:r w:rsidRPr="001B0592">
        <w:rPr>
          <w:rFonts w:hint="eastAsia"/>
        </w:rPr>
        <w:t>然而，</w:t>
      </w:r>
      <w:r w:rsidR="00F7317E" w:rsidRPr="001B0592">
        <w:rPr>
          <w:rFonts w:hint="eastAsia"/>
        </w:rPr>
        <w:t>本案凸顯地方政府相關網絡單位間將少年偏差行為視為</w:t>
      </w:r>
      <w:r w:rsidR="00FF5083" w:rsidRPr="001B0592">
        <w:rPr>
          <w:rFonts w:hint="eastAsia"/>
        </w:rPr>
        <w:t>各</w:t>
      </w:r>
      <w:r w:rsidR="00F7317E" w:rsidRPr="001B0592">
        <w:rPr>
          <w:rFonts w:hint="eastAsia"/>
        </w:rPr>
        <w:t>單一行為並切割認定，對於曝險行為之認定亦存有落差，且少輔會接獲網絡單位轉介時，缺乏開結案評估標準及與其他服務體系共案合作模式</w:t>
      </w:r>
      <w:r w:rsidRPr="001B0592">
        <w:rPr>
          <w:rFonts w:hint="eastAsia"/>
        </w:rPr>
        <w:t>：</w:t>
      </w:r>
    </w:p>
    <w:p w14:paraId="329E9CE1" w14:textId="6E3C7D95" w:rsidR="00C627CF" w:rsidRPr="001B0592" w:rsidRDefault="006952AA" w:rsidP="00D14011">
      <w:pPr>
        <w:pStyle w:val="4"/>
        <w:rPr>
          <w:bCs/>
        </w:rPr>
      </w:pPr>
      <w:r w:rsidRPr="001B0592">
        <w:rPr>
          <w:rFonts w:hint="eastAsia"/>
          <w:bCs/>
        </w:rPr>
        <w:t>經查，A生</w:t>
      </w:r>
      <w:r w:rsidR="00FB57CF" w:rsidRPr="001B0592">
        <w:rPr>
          <w:rFonts w:hint="eastAsia"/>
          <w:bCs/>
        </w:rPr>
        <w:t>（略）</w:t>
      </w:r>
      <w:r w:rsidRPr="001B0592">
        <w:rPr>
          <w:rFonts w:hint="eastAsia"/>
          <w:bCs/>
        </w:rPr>
        <w:t>，</w:t>
      </w:r>
      <w:r w:rsidR="008D3BA5" w:rsidRPr="001B0592">
        <w:rPr>
          <w:rFonts w:hint="eastAsia"/>
          <w:bCs/>
        </w:rPr>
        <w:t>曾</w:t>
      </w:r>
      <w:r w:rsidRPr="001B0592">
        <w:rPr>
          <w:rFonts w:hint="eastAsia"/>
          <w:bCs/>
        </w:rPr>
        <w:t>經新北市政府警察局</w:t>
      </w:r>
      <w:r w:rsidR="00CE229B" w:rsidRPr="001B0592">
        <w:rPr>
          <w:rFonts w:hint="eastAsia"/>
          <w:bCs/>
        </w:rPr>
        <w:t>（略）</w:t>
      </w:r>
      <w:r w:rsidRPr="001B0592">
        <w:rPr>
          <w:rFonts w:hint="eastAsia"/>
          <w:bCs/>
        </w:rPr>
        <w:t>以違反社會秩序維護法移送地院簡易庭，該局並以偏差行為通知書通知該府教育局：</w:t>
      </w:r>
    </w:p>
    <w:p w14:paraId="56BF5D91" w14:textId="69D99CCE" w:rsidR="006952AA" w:rsidRPr="001B0592" w:rsidRDefault="006952AA" w:rsidP="00D14011">
      <w:pPr>
        <w:pStyle w:val="5"/>
      </w:pPr>
      <w:r w:rsidRPr="001B0592">
        <w:rPr>
          <w:rFonts w:hint="eastAsia"/>
        </w:rPr>
        <w:t>新北市政府表示，</w:t>
      </w:r>
      <w:r w:rsidR="00FB57CF" w:rsidRPr="001B0592">
        <w:rPr>
          <w:rFonts w:hint="eastAsia"/>
        </w:rPr>
        <w:t>（略）</w:t>
      </w:r>
      <w:r w:rsidRPr="001B0592">
        <w:rPr>
          <w:rFonts w:hint="eastAsia"/>
        </w:rPr>
        <w:t>，移送</w:t>
      </w:r>
      <w:r w:rsidR="00FB57CF" w:rsidRPr="001B0592">
        <w:rPr>
          <w:rFonts w:hAnsi="標楷體" w:hint="eastAsia"/>
        </w:rPr>
        <w:t>○○</w:t>
      </w:r>
      <w:r w:rsidRPr="001B0592">
        <w:rPr>
          <w:rFonts w:hint="eastAsia"/>
        </w:rPr>
        <w:t>地院簡易庭裁處。</w:t>
      </w:r>
    </w:p>
    <w:p w14:paraId="224AECB4" w14:textId="6786443C" w:rsidR="006952AA" w:rsidRPr="001B0592" w:rsidRDefault="006952AA" w:rsidP="00D14011">
      <w:pPr>
        <w:pStyle w:val="5"/>
      </w:pPr>
      <w:r w:rsidRPr="001B0592">
        <w:rPr>
          <w:rFonts w:hint="eastAsia"/>
        </w:rPr>
        <w:t>該府並稱A生遭查獲</w:t>
      </w:r>
      <w:r w:rsidR="00FB57CF" w:rsidRPr="001B0592">
        <w:rPr>
          <w:rFonts w:hint="eastAsia"/>
        </w:rPr>
        <w:t>（略）</w:t>
      </w:r>
      <w:r w:rsidRPr="001B0592">
        <w:rPr>
          <w:rFonts w:hint="eastAsia"/>
        </w:rPr>
        <w:t>為單一行為案件，非屬少事法第3條第1項第2款所定曝險行為之「經常」態樣，亦不屬輔導辦法第2條所列各種偏差行為明確態樣，認為本案A生行為不構成通知該</w:t>
      </w:r>
      <w:r w:rsidRPr="001B0592">
        <w:rPr>
          <w:rFonts w:hint="eastAsia"/>
        </w:rPr>
        <w:lastRenderedPageBreak/>
        <w:t>府少輔會評估輔導之要件。</w:t>
      </w:r>
    </w:p>
    <w:p w14:paraId="76194A51" w14:textId="58486BE3" w:rsidR="003D2BAB" w:rsidRPr="001B0592" w:rsidRDefault="001D1449" w:rsidP="00D14011">
      <w:pPr>
        <w:pStyle w:val="4"/>
        <w:rPr>
          <w:bCs/>
        </w:rPr>
      </w:pPr>
      <w:r w:rsidRPr="001B0592">
        <w:rPr>
          <w:rFonts w:hint="eastAsia"/>
          <w:bCs/>
        </w:rPr>
        <w:t>又</w:t>
      </w:r>
      <w:r w:rsidR="00B11FF6" w:rsidRPr="001B0592">
        <w:rPr>
          <w:rFonts w:hint="eastAsia"/>
          <w:bCs/>
        </w:rPr>
        <w:t>新北市少輔會</w:t>
      </w:r>
      <w:r w:rsidR="00CE229B" w:rsidRPr="001B0592">
        <w:rPr>
          <w:rFonts w:hint="eastAsia"/>
          <w:bCs/>
        </w:rPr>
        <w:t>（略）</w:t>
      </w:r>
      <w:r w:rsidR="00B11FF6" w:rsidRPr="001B0592">
        <w:rPr>
          <w:rFonts w:hint="eastAsia"/>
          <w:bCs/>
        </w:rPr>
        <w:t>接獲該府家庭暴力暨性侵害防治中心（下稱新北市家防中心）轉介A生資料，個案轉介單載明A生有多項偏差行為，其中包含少事法第3條第1項第2款所列之曝險行為，然新北市少輔會評估認為A生相關偏差行為非屬曝險行為，且因其具有學籍，依輔導辦法第6條第1項規定，由學校主責協助提供輔導資源，爰評估結果不予開案，並通報新北市政府警察局將A生列入該局關懷協助對象：</w:t>
      </w:r>
    </w:p>
    <w:p w14:paraId="06148D63" w14:textId="4B5C70E2" w:rsidR="00793BA3" w:rsidRPr="001B0592" w:rsidRDefault="00B11FF6" w:rsidP="00D14011">
      <w:pPr>
        <w:pStyle w:val="5"/>
      </w:pPr>
      <w:r w:rsidRPr="001B0592">
        <w:rPr>
          <w:rFonts w:hint="eastAsia"/>
        </w:rPr>
        <w:t>據新北市政府詢問書面資料，依據少輔會設置及輔導實施辦法第8條規定，針對少年涉少事法第3條第1項第2款所列行為（通稱曝險行為），接獲相關單位通知或請求後評估進行開案輔導。如少年涉偏差行為，依輔導辦法第6條第1項第2、3款規定，少年具學籍者，教育機關（構）應依相關法規辦理預防及輔導工作。故除曝險行為外，具學籍且有偏差行為之少年，依規定由教育機關辦理預防及輔導工作，無學籍者得由少輔會辦理。</w:t>
      </w:r>
    </w:p>
    <w:p w14:paraId="60E6C0CF" w14:textId="3463762E" w:rsidR="00B11FF6" w:rsidRPr="001B0592" w:rsidRDefault="00793BA3" w:rsidP="00D14011">
      <w:pPr>
        <w:pStyle w:val="5"/>
      </w:pPr>
      <w:r w:rsidRPr="001B0592">
        <w:rPr>
          <w:rFonts w:hint="eastAsia"/>
        </w:rPr>
        <w:t>新北市政府</w:t>
      </w:r>
      <w:r w:rsidR="00B11FF6" w:rsidRPr="001B0592">
        <w:rPr>
          <w:rFonts w:hint="eastAsia"/>
        </w:rPr>
        <w:t>並於詢問後補充資料重申，該府少輔會於</w:t>
      </w:r>
      <w:r w:rsidR="00B11FF6" w:rsidRPr="001B0592">
        <w:t>108</w:t>
      </w:r>
      <w:r w:rsidR="00B11FF6" w:rsidRPr="001B0592">
        <w:rPr>
          <w:rFonts w:hint="eastAsia"/>
        </w:rPr>
        <w:t>年少事法修法前，其服務對象係以涉犯少事法第</w:t>
      </w:r>
      <w:r w:rsidR="00B11FF6" w:rsidRPr="001B0592">
        <w:t>3</w:t>
      </w:r>
      <w:r w:rsidR="00B11FF6" w:rsidRPr="001B0592">
        <w:rPr>
          <w:rFonts w:hint="eastAsia"/>
        </w:rPr>
        <w:t>條第</w:t>
      </w:r>
      <w:r w:rsidR="00B11FF6" w:rsidRPr="001B0592">
        <w:t>2</w:t>
      </w:r>
      <w:r w:rsidR="00B11FF6" w:rsidRPr="001B0592">
        <w:rPr>
          <w:rFonts w:hint="eastAsia"/>
        </w:rPr>
        <w:t>款第</w:t>
      </w:r>
      <w:r w:rsidR="00B11FF6" w:rsidRPr="001B0592">
        <w:t>1</w:t>
      </w:r>
      <w:r w:rsidR="00B11FF6" w:rsidRPr="001B0592">
        <w:rPr>
          <w:rFonts w:hint="eastAsia"/>
        </w:rPr>
        <w:t>至</w:t>
      </w:r>
      <w:r w:rsidR="00B11FF6" w:rsidRPr="001B0592">
        <w:t>7</w:t>
      </w:r>
      <w:r w:rsidR="00B11FF6" w:rsidRPr="001B0592">
        <w:rPr>
          <w:rFonts w:hint="eastAsia"/>
        </w:rPr>
        <w:t>目，且無學籍之虞犯少年；修法後其服務對象為少事法第</w:t>
      </w:r>
      <w:r w:rsidR="00B11FF6" w:rsidRPr="001B0592">
        <w:t>3</w:t>
      </w:r>
      <w:r w:rsidR="00B11FF6" w:rsidRPr="001B0592">
        <w:rPr>
          <w:rFonts w:hint="eastAsia"/>
        </w:rPr>
        <w:t>條第1項第2款所列3種情形，以及依輔導辦法第6條第1項所列情形。</w:t>
      </w:r>
    </w:p>
    <w:p w14:paraId="200F3BAC" w14:textId="1D433C6A" w:rsidR="00B11FF6" w:rsidRPr="001B0592" w:rsidRDefault="00B11FF6" w:rsidP="00D14011">
      <w:pPr>
        <w:pStyle w:val="5"/>
      </w:pPr>
      <w:r w:rsidRPr="001B0592">
        <w:rPr>
          <w:rFonts w:hint="eastAsia"/>
        </w:rPr>
        <w:t>因此新北市少輔會</w:t>
      </w:r>
      <w:r w:rsidR="00CE229B" w:rsidRPr="001B0592">
        <w:rPr>
          <w:rFonts w:hAnsi="標楷體" w:hint="eastAsia"/>
        </w:rPr>
        <w:t>（略）</w:t>
      </w:r>
      <w:r w:rsidRPr="001B0592">
        <w:rPr>
          <w:rFonts w:hint="eastAsia"/>
        </w:rPr>
        <w:t>接獲新北市家防中心</w:t>
      </w:r>
      <w:r w:rsidR="00FB57CF" w:rsidRPr="001B0592">
        <w:rPr>
          <w:rFonts w:hint="eastAsia"/>
        </w:rPr>
        <w:t>（略）</w:t>
      </w:r>
      <w:r w:rsidRPr="001B0592">
        <w:rPr>
          <w:rFonts w:hint="eastAsia"/>
        </w:rPr>
        <w:t>，且經查詢A生具有學籍身分，屬教育機關（構）辦理預防及輔導工作權責，即以電話回復告知新北市家防中心本件係屬該府教育機關（構）權責，未留有評估資料。</w:t>
      </w:r>
    </w:p>
    <w:p w14:paraId="379ECF14" w14:textId="2E261B54" w:rsidR="001E7A55" w:rsidRPr="001B0592" w:rsidRDefault="000C7416" w:rsidP="00D14011">
      <w:pPr>
        <w:pStyle w:val="4"/>
        <w:rPr>
          <w:bCs/>
        </w:rPr>
      </w:pPr>
      <w:r w:rsidRPr="001B0592">
        <w:rPr>
          <w:rFonts w:hAnsi="標楷體" w:hint="eastAsia"/>
          <w:bCs/>
        </w:rPr>
        <w:lastRenderedPageBreak/>
        <w:t>揆諸上述，</w:t>
      </w:r>
      <w:r w:rsidRPr="001B0592">
        <w:rPr>
          <w:rFonts w:hint="eastAsia"/>
          <w:bCs/>
        </w:rPr>
        <w:t>一般少年無故攜帶危險器械或無正當理由攜帶具有殺傷力之器械，其程度或已</w:t>
      </w:r>
      <w:r w:rsidR="008D3BA5" w:rsidRPr="001B0592">
        <w:rPr>
          <w:rFonts w:hint="eastAsia"/>
          <w:bCs/>
        </w:rPr>
        <w:t>幾</w:t>
      </w:r>
      <w:r w:rsidRPr="001B0592">
        <w:rPr>
          <w:rFonts w:hint="eastAsia"/>
          <w:bCs/>
        </w:rPr>
        <w:t>近觸犯刑罰法律，或嚴重戕害少年身心健康，係處於觸犯刑罰法律邊緣而曝露於危險之中，國家就保障少年健全之自我成長，理應釐清其為何會攜帶危險器械</w:t>
      </w:r>
      <w:r w:rsidR="004A3850" w:rsidRPr="001B0592">
        <w:rPr>
          <w:rFonts w:hint="eastAsia"/>
          <w:bCs/>
        </w:rPr>
        <w:t>（具有殺傷力之器械）</w:t>
      </w:r>
      <w:r w:rsidRPr="001B0592">
        <w:rPr>
          <w:rFonts w:hint="eastAsia"/>
          <w:bCs/>
        </w:rPr>
        <w:t>之原因，是否「與有犯罪習性之人交往」或「參加不良組織」或已有「經常」攜帶類此危險器械等情</w:t>
      </w:r>
      <w:r w:rsidR="00B34C99" w:rsidRPr="001B0592">
        <w:rPr>
          <w:rFonts w:hint="eastAsia"/>
          <w:bCs/>
        </w:rPr>
        <w:t>。</w:t>
      </w:r>
    </w:p>
    <w:p w14:paraId="1CA82BAF" w14:textId="396E6BC2" w:rsidR="000C7416" w:rsidRPr="001B0592" w:rsidRDefault="000C7416" w:rsidP="00D14011">
      <w:pPr>
        <w:pStyle w:val="4"/>
        <w:rPr>
          <w:bCs/>
        </w:rPr>
      </w:pPr>
      <w:r w:rsidRPr="001B0592">
        <w:rPr>
          <w:rFonts w:hint="eastAsia"/>
          <w:bCs/>
        </w:rPr>
        <w:t>然而</w:t>
      </w:r>
      <w:r w:rsidRPr="001B0592">
        <w:rPr>
          <w:rFonts w:hAnsi="標楷體" w:hint="eastAsia"/>
          <w:bCs/>
        </w:rPr>
        <w:t>新北市政府相關單位對於</w:t>
      </w:r>
      <w:r w:rsidRPr="001B0592">
        <w:rPr>
          <w:rFonts w:hint="eastAsia"/>
          <w:bCs/>
        </w:rPr>
        <w:t>A生遭警方查獲</w:t>
      </w:r>
      <w:r w:rsidR="004A3850" w:rsidRPr="001B0592">
        <w:rPr>
          <w:rFonts w:hint="eastAsia"/>
          <w:bCs/>
        </w:rPr>
        <w:t>（略）</w:t>
      </w:r>
      <w:r w:rsidRPr="001B0592">
        <w:rPr>
          <w:rFonts w:hint="eastAsia"/>
          <w:bCs/>
        </w:rPr>
        <w:t>，</w:t>
      </w:r>
      <w:r w:rsidRPr="001B0592">
        <w:rPr>
          <w:rFonts w:hAnsi="標楷體" w:hint="eastAsia"/>
          <w:bCs/>
        </w:rPr>
        <w:t>新北市政府警察局依違反社會秩序維護法移送地院簡易庭進行裁處，並認為A生行為亦不屬於輔導辦法第2條所列各種偏差行為明確態樣，不構成通知該府少輔會要件；該府少輔會接獲新北市家防中心轉介時，</w:t>
      </w:r>
      <w:r w:rsidRPr="001B0592">
        <w:rPr>
          <w:rFonts w:hint="eastAsia"/>
          <w:bCs/>
        </w:rPr>
        <w:t>認為A生所涉係</w:t>
      </w:r>
      <w:r w:rsidRPr="001B0592">
        <w:rPr>
          <w:rFonts w:hAnsi="標楷體" w:hint="eastAsia"/>
          <w:bCs/>
        </w:rPr>
        <w:t>輔導辦法</w:t>
      </w:r>
      <w:r w:rsidRPr="001B0592">
        <w:rPr>
          <w:rFonts w:hint="eastAsia"/>
          <w:bCs/>
        </w:rPr>
        <w:t>所列之偏差行為</w:t>
      </w:r>
      <w:r w:rsidRPr="001B0592">
        <w:rPr>
          <w:rFonts w:hAnsi="標楷體" w:hint="eastAsia"/>
          <w:bCs/>
          <w:szCs w:val="32"/>
        </w:rPr>
        <w:t>，</w:t>
      </w:r>
      <w:r w:rsidRPr="001B0592">
        <w:rPr>
          <w:rFonts w:hint="eastAsia"/>
          <w:bCs/>
        </w:rPr>
        <w:t>因其具有學籍且屬學校三級輔導對象，而由學校主責協助提供輔導資源，上開單位對於A生偏差行為均視為單一行為並切割認定。</w:t>
      </w:r>
    </w:p>
    <w:p w14:paraId="0952FB3C" w14:textId="1E2678B3" w:rsidR="00F7317E" w:rsidRPr="001B0592" w:rsidRDefault="00F7317E" w:rsidP="00D14011">
      <w:pPr>
        <w:pStyle w:val="4"/>
        <w:rPr>
          <w:bCs/>
        </w:rPr>
      </w:pPr>
      <w:r w:rsidRPr="001B0592">
        <w:rPr>
          <w:rFonts w:hint="eastAsia"/>
          <w:bCs/>
        </w:rPr>
        <w:t>再查，衛福部於113年1月10日及3月7日新北市重大兒童及少年輿情案件研討會議指出，</w:t>
      </w:r>
      <w:r w:rsidR="00CE229B" w:rsidRPr="001B0592">
        <w:rPr>
          <w:rFonts w:hint="eastAsia"/>
          <w:bCs/>
        </w:rPr>
        <w:t>（略）</w:t>
      </w:r>
      <w:r w:rsidRPr="001B0592">
        <w:rPr>
          <w:rFonts w:hint="eastAsia"/>
          <w:bCs/>
        </w:rPr>
        <w:t>案家有兒少保護介入，也有連結少年</w:t>
      </w:r>
      <w:r w:rsidR="008D3BA5" w:rsidRPr="001B0592">
        <w:rPr>
          <w:rFonts w:hint="eastAsia"/>
          <w:bCs/>
        </w:rPr>
        <w:t>警察</w:t>
      </w:r>
      <w:r w:rsidRPr="001B0592">
        <w:rPr>
          <w:rFonts w:hint="eastAsia"/>
          <w:bCs/>
        </w:rPr>
        <w:t>隊、少輔會、法院等資源，惟</w:t>
      </w:r>
      <w:r w:rsidR="008D3BA5" w:rsidRPr="001B0592">
        <w:rPr>
          <w:rFonts w:hint="eastAsia"/>
          <w:bCs/>
        </w:rPr>
        <w:t>各</w:t>
      </w:r>
      <w:r w:rsidRPr="001B0592">
        <w:rPr>
          <w:rFonts w:hint="eastAsia"/>
          <w:bCs/>
        </w:rPr>
        <w:t>網絡缺乏對其他網絡服務的敏感度，過程中較少看見網絡合作的過程，亦未及時召開網絡會議，研議共同處遇計畫。該部並於會議</w:t>
      </w:r>
      <w:r w:rsidRPr="001B0592">
        <w:rPr>
          <w:rFonts w:hAnsi="標楷體" w:hint="eastAsia"/>
          <w:bCs/>
        </w:rPr>
        <w:t>檢討結論指出，本案家庭具多重、複雜性議題，惟各網絡單位於介入服務時，宜再強化創傷知情服務取向之專業知能，並落實以家庭為中心與「一主責、多協力」之網絡合作。</w:t>
      </w:r>
    </w:p>
    <w:p w14:paraId="17C2CF79" w14:textId="3219C821" w:rsidR="00F7317E" w:rsidRPr="001B0592" w:rsidRDefault="00F7317E" w:rsidP="00D14011">
      <w:pPr>
        <w:pStyle w:val="3"/>
      </w:pPr>
      <w:r w:rsidRPr="001B0592">
        <w:rPr>
          <w:rFonts w:hint="eastAsia"/>
        </w:rPr>
        <w:t>由上可知</w:t>
      </w:r>
      <w:r w:rsidR="00AA579E" w:rsidRPr="001B0592">
        <w:rPr>
          <w:rFonts w:hint="eastAsia"/>
        </w:rPr>
        <w:t>，</w:t>
      </w:r>
      <w:r w:rsidRPr="001B0592">
        <w:rPr>
          <w:rFonts w:hint="eastAsia"/>
        </w:rPr>
        <w:t>實務上少年行為表現，與其家庭環境及生長歷程息息相關，因社會環境變遷、家庭結構與型態改變，家庭面臨之議題亦趨向複雜，多重議題難以倚</w:t>
      </w:r>
      <w:r w:rsidRPr="001B0592">
        <w:rPr>
          <w:rFonts w:hint="eastAsia"/>
        </w:rPr>
        <w:lastRenderedPageBreak/>
        <w:t>靠單一服務體系，就能協助少年及其家庭解決困境，然而分工細瑣又缺乏整合情況下，工作者不了解網絡全貌不易協作，恐使原有制度設計產生縫隙</w:t>
      </w:r>
      <w:r w:rsidR="00485861" w:rsidRPr="001B0592">
        <w:rPr>
          <w:rFonts w:hint="eastAsia"/>
        </w:rPr>
        <w:t>與灰色地帶</w:t>
      </w:r>
      <w:r w:rsidRPr="001B0592">
        <w:rPr>
          <w:rFonts w:hint="eastAsia"/>
        </w:rPr>
        <w:t>。對此，新北市政府亦</w:t>
      </w:r>
      <w:r w:rsidR="008D3BA5" w:rsidRPr="001B0592">
        <w:rPr>
          <w:rFonts w:hint="eastAsia"/>
        </w:rPr>
        <w:t>提出</w:t>
      </w:r>
      <w:r w:rsidRPr="001B0592">
        <w:rPr>
          <w:rFonts w:hint="eastAsia"/>
        </w:rPr>
        <w:t>少輔會面臨之困境及相關建議，摘要如下：</w:t>
      </w:r>
    </w:p>
    <w:p w14:paraId="4CD13B9A" w14:textId="77777777" w:rsidR="00F7317E" w:rsidRPr="001B0592" w:rsidRDefault="00F7317E" w:rsidP="00D14011">
      <w:pPr>
        <w:pStyle w:val="4"/>
        <w:rPr>
          <w:bCs/>
        </w:rPr>
      </w:pPr>
      <w:r w:rsidRPr="001B0592">
        <w:rPr>
          <w:rFonts w:hint="eastAsia"/>
          <w:bCs/>
        </w:rPr>
        <w:t>目前少輔會於制度設計上，主要為行政協調平台，對於少年預防工作、追蹤與介入偏向建議性角色，較難成為指揮及整合性角色，使跨機關合作時常受限於各司其職、各有系統，需積極整合。</w:t>
      </w:r>
    </w:p>
    <w:p w14:paraId="11E851EC" w14:textId="77777777" w:rsidR="00F7317E" w:rsidRPr="001B0592" w:rsidRDefault="00F7317E" w:rsidP="00D14011">
      <w:pPr>
        <w:pStyle w:val="4"/>
        <w:rPr>
          <w:bCs/>
        </w:rPr>
      </w:pPr>
      <w:r w:rsidRPr="001B0592">
        <w:rPr>
          <w:rFonts w:hint="eastAsia"/>
          <w:bCs/>
        </w:rPr>
        <w:t>少輔會所派任之少年輔導員，並無強制調查、約制或即時介入少年及其家庭之法律授權，當面對高風險或具潛在風險之少年時，係以輔導建議方式進行溝通，對防範事件風險作用有限。相關通報與追蹤亦多依賴少年或家屬意願配合。</w:t>
      </w:r>
    </w:p>
    <w:p w14:paraId="2FB778F2" w14:textId="189B8F72" w:rsidR="00F7317E" w:rsidRPr="001B0592" w:rsidRDefault="00F7317E" w:rsidP="00D14011">
      <w:pPr>
        <w:pStyle w:val="4"/>
        <w:rPr>
          <w:bCs/>
        </w:rPr>
      </w:pPr>
      <w:r w:rsidRPr="001B0592">
        <w:rPr>
          <w:rFonts w:hint="eastAsia"/>
          <w:bCs/>
        </w:rPr>
        <w:t>相關建議事項：</w:t>
      </w:r>
    </w:p>
    <w:p w14:paraId="3E666982" w14:textId="77777777" w:rsidR="00F7317E" w:rsidRPr="001B0592" w:rsidRDefault="00F7317E" w:rsidP="00D14011">
      <w:pPr>
        <w:pStyle w:val="5"/>
      </w:pPr>
      <w:r w:rsidRPr="001B0592">
        <w:rPr>
          <w:rFonts w:hint="eastAsia"/>
        </w:rPr>
        <w:t>強化學校與警政、司法、社政與衛政等單位的網絡合作：包括召開跨單位個案會議，學校攜手司法機關制定個案追蹤評估機制；防制黑幫進入校園，創立少年隊掃黑專責小隊；第一時間掌握高關懷特殊個案，依照偏差行為通知書收受對象進行列冊追蹤。</w:t>
      </w:r>
    </w:p>
    <w:p w14:paraId="263C6ADF" w14:textId="4FDE6CD7" w:rsidR="00F7317E" w:rsidRPr="001B0592" w:rsidRDefault="00F7317E" w:rsidP="00D14011">
      <w:pPr>
        <w:pStyle w:val="5"/>
      </w:pPr>
      <w:r w:rsidRPr="001B0592">
        <w:rPr>
          <w:rFonts w:hint="eastAsia"/>
        </w:rPr>
        <w:t>具體提供偏差行為之解釋及應處作為：因應偏差行為多樣化及複雜程度給予對應行為之解釋，使第一線少年輔導人員能有具體可行之法規依據；</w:t>
      </w:r>
      <w:r w:rsidR="008D3BA5" w:rsidRPr="001B0592">
        <w:rPr>
          <w:rFonts w:hint="eastAsia"/>
        </w:rPr>
        <w:t>另</w:t>
      </w:r>
      <w:r w:rsidRPr="001B0592">
        <w:rPr>
          <w:rFonts w:hint="eastAsia"/>
        </w:rPr>
        <w:t>訂定曝險開案及結案指標、輔導成效評估、請求法院協助標準等法令規範，以健全整體少年輔導機制。</w:t>
      </w:r>
    </w:p>
    <w:p w14:paraId="782D4323" w14:textId="77777777" w:rsidR="00F7317E" w:rsidRPr="001B0592" w:rsidRDefault="00F7317E" w:rsidP="00D14011">
      <w:pPr>
        <w:pStyle w:val="3"/>
        <w:rPr>
          <w:rFonts w:hAnsi="標楷體"/>
        </w:rPr>
      </w:pPr>
      <w:r w:rsidRPr="001B0592">
        <w:rPr>
          <w:rFonts w:hint="eastAsia"/>
        </w:rPr>
        <w:t>此外，本院諮詢專家學者亦指出，現行青少年工作切分太細，涉及許多網絡單位，由於少年偏差行為係一動態過程，偏差行為以學籍區分主責單位，易使制度</w:t>
      </w:r>
      <w:r w:rsidRPr="001B0592">
        <w:rPr>
          <w:rFonts w:hint="eastAsia"/>
        </w:rPr>
        <w:lastRenderedPageBreak/>
        <w:t>設計產生縫隙，實不利維護少年健全成長，並就少輔會定位及角色功能，實務運作情形及遭遇之困境，提出相關建議，其內容摘述如下：</w:t>
      </w:r>
    </w:p>
    <w:p w14:paraId="7B75849B" w14:textId="63794378" w:rsidR="00F7317E" w:rsidRPr="001B0592" w:rsidRDefault="00F7317E" w:rsidP="00D14011">
      <w:pPr>
        <w:pStyle w:val="4"/>
        <w:rPr>
          <w:bCs/>
        </w:rPr>
      </w:pPr>
      <w:r w:rsidRPr="001B0592">
        <w:rPr>
          <w:rFonts w:hint="eastAsia"/>
          <w:bCs/>
        </w:rPr>
        <w:t>觸法少年於保護管束期間，如有曝險行為，少輔會應予開案，但少輔會可能不知少年有觸法行為，直至少年自行說明始知有觸法行為。地方政府應扮演很重要的角色，建議少輔會應增加執行長</w:t>
      </w:r>
      <w:r w:rsidR="005147FF" w:rsidRPr="001B0592">
        <w:rPr>
          <w:rFonts w:hint="eastAsia"/>
          <w:bCs/>
        </w:rPr>
        <w:t>（</w:t>
      </w:r>
      <w:r w:rsidRPr="001B0592">
        <w:rPr>
          <w:rFonts w:hint="eastAsia"/>
          <w:bCs/>
        </w:rPr>
        <w:t>副秘書長</w:t>
      </w:r>
      <w:r w:rsidR="005147FF" w:rsidRPr="001B0592">
        <w:rPr>
          <w:rFonts w:hint="eastAsia"/>
          <w:bCs/>
        </w:rPr>
        <w:t>）</w:t>
      </w:r>
      <w:r w:rsidRPr="001B0592">
        <w:rPr>
          <w:rFonts w:hint="eastAsia"/>
          <w:bCs/>
        </w:rPr>
        <w:t>進行跨局處資源整合。</w:t>
      </w:r>
    </w:p>
    <w:p w14:paraId="666D27EA" w14:textId="77777777" w:rsidR="00F7317E" w:rsidRPr="001B0592" w:rsidRDefault="00F7317E" w:rsidP="00D14011">
      <w:pPr>
        <w:pStyle w:val="4"/>
        <w:rPr>
          <w:bCs/>
        </w:rPr>
      </w:pPr>
      <w:r w:rsidRPr="001B0592">
        <w:rPr>
          <w:rFonts w:hint="eastAsia"/>
          <w:bCs/>
        </w:rPr>
        <w:t>法院接手後即為主責單位，如少輔會請求法院協助後，將與時間競賽，在法院強制力介入之前，輔導員也不太有強制力，即扮演輔導角色；如輔導無效時，法院應擔當主責角色。</w:t>
      </w:r>
    </w:p>
    <w:p w14:paraId="04A134B9" w14:textId="3296F67C" w:rsidR="00F7317E" w:rsidRPr="001B0592" w:rsidRDefault="00F3759A" w:rsidP="00D14011">
      <w:pPr>
        <w:pStyle w:val="4"/>
        <w:rPr>
          <w:bCs/>
        </w:rPr>
      </w:pPr>
      <w:r w:rsidRPr="001B0592">
        <w:rPr>
          <w:rFonts w:hAnsi="標楷體" w:hint="eastAsia"/>
          <w:bCs/>
        </w:rPr>
        <w:t>偏行</w:t>
      </w:r>
      <w:r w:rsidR="00CF63FE" w:rsidRPr="001B0592">
        <w:rPr>
          <w:rFonts w:hAnsi="標楷體" w:hint="eastAsia"/>
          <w:bCs/>
        </w:rPr>
        <w:t>輔導辦法</w:t>
      </w:r>
      <w:r w:rsidR="00F7317E" w:rsidRPr="001B0592">
        <w:rPr>
          <w:rFonts w:hint="eastAsia"/>
          <w:bCs/>
        </w:rPr>
        <w:t>上路至今，雖曝險行為定義清楚，但各單位橫向聯繫薄弱，警政、教育及社政聯繫不足，缺乏跨網絡會議及協作機制。</w:t>
      </w:r>
    </w:p>
    <w:p w14:paraId="37704239" w14:textId="2302434F" w:rsidR="00F7317E" w:rsidRPr="001B0592" w:rsidRDefault="00F7317E" w:rsidP="00D14011">
      <w:pPr>
        <w:pStyle w:val="4"/>
        <w:rPr>
          <w:bCs/>
        </w:rPr>
      </w:pPr>
      <w:r w:rsidRPr="001B0592">
        <w:rPr>
          <w:rFonts w:hint="eastAsia"/>
          <w:bCs/>
        </w:rPr>
        <w:t>少年偏差行為預防及輔導轉銜應有細密周延之工作流程及指引，包含系統介接及資訊流通等。社安網直至114年始納入少輔會，目前正克服技術問題。法院、少輔會、學校、警政、社政等單位，橫向聯繫不足，只有反應式而缺乏預警性處理。又主責及協力單位、合作機制均應被釐明、強化及建立。</w:t>
      </w:r>
    </w:p>
    <w:p w14:paraId="68A95434" w14:textId="7C512762" w:rsidR="00F7317E" w:rsidRPr="001B0592" w:rsidRDefault="00FE49A7" w:rsidP="00D14011">
      <w:pPr>
        <w:pStyle w:val="4"/>
        <w:rPr>
          <w:bCs/>
        </w:rPr>
      </w:pPr>
      <w:r w:rsidRPr="001B0592">
        <w:rPr>
          <w:rFonts w:hint="eastAsia"/>
          <w:bCs/>
        </w:rPr>
        <w:t>偏行</w:t>
      </w:r>
      <w:r w:rsidR="00F7317E" w:rsidRPr="001B0592">
        <w:rPr>
          <w:rFonts w:hint="eastAsia"/>
          <w:bCs/>
        </w:rPr>
        <w:t>輔導辦法第1項第3款第1目至8目及第15目後段之行為，如少年無學籍屬少輔會主責，惟如有學籍者由教育單位主責。然而實務上，即便少年具有學籍，學校亦很難處理輔導，多數少年偏差行為歸因於家庭支持及教育</w:t>
      </w:r>
      <w:r w:rsidR="005147FF" w:rsidRPr="001B0592">
        <w:rPr>
          <w:rFonts w:hint="eastAsia"/>
          <w:bCs/>
        </w:rPr>
        <w:t>（</w:t>
      </w:r>
      <w:r w:rsidR="00F7317E" w:rsidRPr="001B0592">
        <w:rPr>
          <w:rFonts w:hint="eastAsia"/>
          <w:bCs/>
        </w:rPr>
        <w:t>如：親子溝通及管教等</w:t>
      </w:r>
      <w:r w:rsidR="005147FF" w:rsidRPr="001B0592">
        <w:rPr>
          <w:rFonts w:hint="eastAsia"/>
          <w:bCs/>
        </w:rPr>
        <w:t>）</w:t>
      </w:r>
      <w:r w:rsidR="00F7317E" w:rsidRPr="001B0592">
        <w:rPr>
          <w:rFonts w:hint="eastAsia"/>
          <w:bCs/>
        </w:rPr>
        <w:t>不足。</w:t>
      </w:r>
    </w:p>
    <w:p w14:paraId="43104461" w14:textId="1649FD36" w:rsidR="00F7317E" w:rsidRPr="001B0592" w:rsidRDefault="00F3759A" w:rsidP="00D14011">
      <w:pPr>
        <w:pStyle w:val="4"/>
        <w:rPr>
          <w:bCs/>
        </w:rPr>
      </w:pPr>
      <w:r w:rsidRPr="001B0592">
        <w:rPr>
          <w:rFonts w:hAnsi="標楷體" w:hint="eastAsia"/>
          <w:bCs/>
        </w:rPr>
        <w:t>偏行</w:t>
      </w:r>
      <w:r w:rsidR="00CF63FE" w:rsidRPr="001B0592">
        <w:rPr>
          <w:rFonts w:hAnsi="標楷體" w:hint="eastAsia"/>
          <w:bCs/>
        </w:rPr>
        <w:t>輔導辦法</w:t>
      </w:r>
      <w:r w:rsidR="00F7317E" w:rsidRPr="001B0592">
        <w:rPr>
          <w:rFonts w:hint="eastAsia"/>
          <w:bCs/>
        </w:rPr>
        <w:t>實務操作上有很大問題，即便偏差少年具有學籍，少輔會仍應評估少年需保護性而彈性開案，此部分應予調整。</w:t>
      </w:r>
    </w:p>
    <w:p w14:paraId="621C0FE2" w14:textId="77777777" w:rsidR="00F7317E" w:rsidRPr="001B0592" w:rsidRDefault="00F7317E" w:rsidP="00D14011">
      <w:pPr>
        <w:pStyle w:val="4"/>
        <w:rPr>
          <w:bCs/>
        </w:rPr>
      </w:pPr>
      <w:r w:rsidRPr="001B0592">
        <w:rPr>
          <w:rFonts w:hint="eastAsia"/>
          <w:bCs/>
        </w:rPr>
        <w:lastRenderedPageBreak/>
        <w:t>各少輔會輔導量能差異很大，以前少輔會僅有幹事，即便是現在部分少輔會亦無設置督導，缺乏社工專業文化及專業團隊，流動率高。建議應由具實務經驗者帶領團隊，並強化家庭工作，尤其偏差少年的家庭支持功能更為重要。</w:t>
      </w:r>
    </w:p>
    <w:p w14:paraId="699A385A" w14:textId="77777777" w:rsidR="00F7317E" w:rsidRPr="001B0592" w:rsidRDefault="00F7317E" w:rsidP="00D14011">
      <w:pPr>
        <w:pStyle w:val="4"/>
        <w:rPr>
          <w:bCs/>
        </w:rPr>
      </w:pPr>
      <w:r w:rsidRPr="001B0592">
        <w:rPr>
          <w:rFonts w:hint="eastAsia"/>
          <w:bCs/>
        </w:rPr>
        <w:t>學校反映網絡單位開案標準嚴苛，沒有彈性，即便經過學校評估後，應後送少輔會或社政單位，卻無法開案，因認嚴重程度不到曝險行為。</w:t>
      </w:r>
    </w:p>
    <w:p w14:paraId="5C70BA12" w14:textId="77777777" w:rsidR="00F7317E" w:rsidRPr="001B0592" w:rsidRDefault="00F7317E" w:rsidP="00D14011">
      <w:pPr>
        <w:pStyle w:val="4"/>
        <w:rPr>
          <w:bCs/>
        </w:rPr>
      </w:pPr>
      <w:r w:rsidRPr="001B0592">
        <w:rPr>
          <w:rFonts w:hint="eastAsia"/>
          <w:bCs/>
        </w:rPr>
        <w:t>網絡單位開案標準過於人治、浮動，視各機關能量及工作者能力。現行青少年工作切分太細，才會有這麼多網絡單位。</w:t>
      </w:r>
    </w:p>
    <w:p w14:paraId="6B9F3B86" w14:textId="03A81F6F" w:rsidR="00F7317E" w:rsidRPr="001B0592" w:rsidRDefault="00F7317E" w:rsidP="00D14011">
      <w:pPr>
        <w:pStyle w:val="4"/>
        <w:rPr>
          <w:bCs/>
        </w:rPr>
      </w:pPr>
      <w:r w:rsidRPr="001B0592">
        <w:rPr>
          <w:rFonts w:hAnsi="標楷體" w:hint="eastAsia"/>
          <w:bCs/>
          <w:szCs w:val="32"/>
        </w:rPr>
        <w:t>行政輔導先行上路後，各地少輔會同聲反映工作負荷沉重，經了解係因少輔會大量承接法定曝險少年、偏差行為少年以外之「他單位轉介個案</w:t>
      </w:r>
      <w:r w:rsidR="005147FF" w:rsidRPr="001B0592">
        <w:rPr>
          <w:rFonts w:hAnsi="標楷體" w:hint="eastAsia"/>
          <w:bCs/>
          <w:szCs w:val="32"/>
        </w:rPr>
        <w:t>（</w:t>
      </w:r>
      <w:r w:rsidRPr="001B0592">
        <w:rPr>
          <w:rFonts w:hAnsi="標楷體" w:hint="eastAsia"/>
          <w:bCs/>
          <w:szCs w:val="32"/>
        </w:rPr>
        <w:t>含觸法少年</w:t>
      </w:r>
      <w:r w:rsidR="005147FF" w:rsidRPr="001B0592">
        <w:rPr>
          <w:rFonts w:hAnsi="標楷體" w:hint="eastAsia"/>
          <w:bCs/>
          <w:szCs w:val="32"/>
        </w:rPr>
        <w:t>）</w:t>
      </w:r>
      <w:r w:rsidRPr="001B0592">
        <w:rPr>
          <w:rFonts w:hAnsi="標楷體" w:hint="eastAsia"/>
          <w:bCs/>
          <w:szCs w:val="32"/>
        </w:rPr>
        <w:t>」，該類案件非為少輔會法定承接個案，因同時承接這</w:t>
      </w:r>
      <w:r w:rsidR="00F41057" w:rsidRPr="001B0592">
        <w:rPr>
          <w:rFonts w:hAnsi="標楷體" w:hint="eastAsia"/>
          <w:bCs/>
          <w:szCs w:val="32"/>
        </w:rPr>
        <w:t>類</w:t>
      </w:r>
      <w:r w:rsidRPr="001B0592">
        <w:rPr>
          <w:rFonts w:hAnsi="標楷體" w:hint="eastAsia"/>
          <w:bCs/>
          <w:szCs w:val="32"/>
        </w:rPr>
        <w:t>個案，造成新制初上路之少輔會工作人員額外負荷，影響法定業務之執行效能。</w:t>
      </w:r>
    </w:p>
    <w:p w14:paraId="56BB6E9A" w14:textId="54493319" w:rsidR="00F7317E" w:rsidRPr="001B0592" w:rsidRDefault="00F7317E" w:rsidP="00D14011">
      <w:pPr>
        <w:pStyle w:val="4"/>
        <w:rPr>
          <w:bCs/>
        </w:rPr>
      </w:pPr>
      <w:r w:rsidRPr="001B0592">
        <w:rPr>
          <w:rFonts w:hAnsi="標楷體" w:hint="eastAsia"/>
          <w:bCs/>
          <w:szCs w:val="32"/>
        </w:rPr>
        <w:t>曝險少年行政先行新制度上路後，少輔會尚未發展出個案評估與輔導、與其他服務體系共同輔導之統籌模式、跨網絡聯繫及擬定分工事項、危機介入並轉介安置服務、特殊身心需求少年轉介特殊教育及身心障礙服務等完整功能。</w:t>
      </w:r>
    </w:p>
    <w:p w14:paraId="247EDE84" w14:textId="6E0EA218" w:rsidR="002D6EFE" w:rsidRPr="001B0592" w:rsidRDefault="00F7317E" w:rsidP="00D14011">
      <w:pPr>
        <w:pStyle w:val="4"/>
        <w:rPr>
          <w:bCs/>
        </w:rPr>
      </w:pPr>
      <w:r w:rsidRPr="001B0592">
        <w:rPr>
          <w:rFonts w:hint="eastAsia"/>
          <w:bCs/>
        </w:rPr>
        <w:t>為利少輔會行政輔導先行制度健全上路，建議不應對該會過度交案，揠苗助長並不利少輔會新制發展，建議初期維持限制承接法定業務，待其相關運作順暢、管考機制建立後，再擴大其服務對象。</w:t>
      </w:r>
    </w:p>
    <w:p w14:paraId="7550B1B5" w14:textId="0095EB12" w:rsidR="00EF2183" w:rsidRPr="001B0592" w:rsidRDefault="00EF2183" w:rsidP="00D14011">
      <w:pPr>
        <w:pStyle w:val="3"/>
      </w:pPr>
      <w:r w:rsidRPr="001B0592">
        <w:rPr>
          <w:rFonts w:hint="eastAsia"/>
        </w:rPr>
        <w:t>對於上述專家學者指出之少輔會功能角色與實務執行遭遇之困境，中央機關回應與建議，摘述如下：</w:t>
      </w:r>
    </w:p>
    <w:p w14:paraId="1F8D1B6B" w14:textId="2317B651" w:rsidR="00EF2183" w:rsidRPr="001B0592" w:rsidRDefault="00EF2183" w:rsidP="00D14011">
      <w:pPr>
        <w:pStyle w:val="4"/>
        <w:rPr>
          <w:bCs/>
        </w:rPr>
      </w:pPr>
      <w:r w:rsidRPr="001B0592">
        <w:rPr>
          <w:rFonts w:hint="eastAsia"/>
          <w:bCs/>
        </w:rPr>
        <w:t>內政部警政署於詢問</w:t>
      </w:r>
      <w:r w:rsidR="003A0B7C" w:rsidRPr="001B0592">
        <w:rPr>
          <w:rFonts w:hint="eastAsia"/>
          <w:bCs/>
        </w:rPr>
        <w:t>書面資料表示，少事法未賦予地方政府少輔會輔導強制力，實務上輔導作法僅參</w:t>
      </w:r>
      <w:r w:rsidR="003A0B7C" w:rsidRPr="001B0592">
        <w:rPr>
          <w:rFonts w:hint="eastAsia"/>
          <w:bCs/>
        </w:rPr>
        <w:lastRenderedPageBreak/>
        <w:t>照社工個案服務模式，且</w:t>
      </w:r>
      <w:r w:rsidR="003A0B7C" w:rsidRPr="001B0592">
        <w:rPr>
          <w:rFonts w:hAnsi="標楷體" w:hint="eastAsia"/>
          <w:bCs/>
        </w:rPr>
        <w:t>如將所有少年之校外或社區生活狀況均責由少輔會協作，恐衍生未有曝險行為少年遭標籤化疑慮：</w:t>
      </w:r>
    </w:p>
    <w:p w14:paraId="08EC2AF9" w14:textId="5C9AD8DF" w:rsidR="00EF2183" w:rsidRPr="001B0592" w:rsidRDefault="00EF2183" w:rsidP="00D14011">
      <w:pPr>
        <w:pStyle w:val="5"/>
      </w:pPr>
      <w:r w:rsidRPr="001B0592">
        <w:rPr>
          <w:rFonts w:hint="eastAsia"/>
        </w:rPr>
        <w:t>少事法未賦予地方政府少輔會輔導強制力，實務上輔導作法僅參照社工個案服務模式，即透過與少年建立信任關係，分析少年偏差行為成因，並連結兒少保護、精神衛生、戒癮治療等社福資源、學校學生輔導資源及勞政就業服務資源提供服務。然而少年及法定代理人如不配合少輔會接受輔導或資源轉介，少輔會僅能依少事法第18條第6項</w:t>
      </w:r>
      <w:r w:rsidR="008D3BA5" w:rsidRPr="001B0592">
        <w:rPr>
          <w:rFonts w:hint="eastAsia"/>
        </w:rPr>
        <w:t>、</w:t>
      </w:r>
      <w:r w:rsidRPr="001B0592">
        <w:rPr>
          <w:rFonts w:hint="eastAsia"/>
        </w:rPr>
        <w:t>少輔會設置及輔導實施辦法第13條，請求少年法院處理。</w:t>
      </w:r>
    </w:p>
    <w:p w14:paraId="1CF498E9" w14:textId="45416579" w:rsidR="00EF2183" w:rsidRPr="001B0592" w:rsidRDefault="00EF2183" w:rsidP="00D14011">
      <w:pPr>
        <w:pStyle w:val="5"/>
      </w:pPr>
      <w:r w:rsidRPr="001B0592">
        <w:rPr>
          <w:rFonts w:hAnsi="標楷體" w:hint="eastAsia"/>
        </w:rPr>
        <w:t>因少輔會主責少年曝險行為輔導，如將所有少年之校外或社區生活狀況均責由少輔會協作，恐衍生未有曝險行為少年遭標籤化疑慮。另依目前少輔會人力，僅勉能因應少年曝險行為輔導，有關少年於校外或社區生活狀況，則需依少輔會設置及輔導實施辦法之規定，就少年曝險行為、偏差行為，透過少輔會進行地方跨局處資源整合機制，提供兒少最佳利益之輔導與服務。</w:t>
      </w:r>
    </w:p>
    <w:p w14:paraId="2D801CF6" w14:textId="7DDE5CA3" w:rsidR="00EF2183" w:rsidRPr="001B0592" w:rsidRDefault="00EF2183" w:rsidP="00D14011">
      <w:pPr>
        <w:pStyle w:val="4"/>
        <w:rPr>
          <w:bCs/>
        </w:rPr>
      </w:pPr>
      <w:r w:rsidRPr="001B0592">
        <w:rPr>
          <w:rFonts w:hint="eastAsia"/>
          <w:bCs/>
        </w:rPr>
        <w:t>司法院於詢問</w:t>
      </w:r>
      <w:r w:rsidR="003A0B7C" w:rsidRPr="001B0592">
        <w:rPr>
          <w:rFonts w:hint="eastAsia"/>
          <w:bCs/>
        </w:rPr>
        <w:t>書面資料建議，宜修正兒少權法，健全兒少偏差行為</w:t>
      </w:r>
      <w:r w:rsidR="00F66426" w:rsidRPr="001B0592">
        <w:rPr>
          <w:rFonts w:hint="eastAsia"/>
          <w:bCs/>
        </w:rPr>
        <w:t>輔導</w:t>
      </w:r>
      <w:r w:rsidR="003A0B7C" w:rsidRPr="001B0592">
        <w:rPr>
          <w:rFonts w:hint="eastAsia"/>
          <w:bCs/>
        </w:rPr>
        <w:t>體系</w:t>
      </w:r>
      <w:r w:rsidRPr="001B0592">
        <w:rPr>
          <w:rFonts w:hint="eastAsia"/>
          <w:bCs/>
        </w:rPr>
        <w:t>：</w:t>
      </w:r>
    </w:p>
    <w:p w14:paraId="252C1F3B" w14:textId="66BF11D9" w:rsidR="00EF2183" w:rsidRPr="001B0592" w:rsidRDefault="005771FF" w:rsidP="00D14011">
      <w:pPr>
        <w:pStyle w:val="5"/>
      </w:pPr>
      <w:r w:rsidRPr="001B0592">
        <w:rPr>
          <w:rFonts w:hint="eastAsia"/>
        </w:rPr>
        <w:t>曝險少年法制設計上是為了提早接住少年，係少年進入司法前之最後一道防線，性質屬於行政作為，始明定由少輔會及早介入先行輔導，避免發生更嚴重的觸犯刑罰法律之行為，故就前端已經處於高度風險之行為，宜透過行政體系相關規範整合有關資源。少輔會現</w:t>
      </w:r>
      <w:r w:rsidR="008D3BA5" w:rsidRPr="001B0592">
        <w:rPr>
          <w:rFonts w:hint="eastAsia"/>
        </w:rPr>
        <w:t>因</w:t>
      </w:r>
      <w:r w:rsidRPr="001B0592">
        <w:rPr>
          <w:rFonts w:hint="eastAsia"/>
        </w:rPr>
        <w:t>兒少權法未及修正而暫以輔導辦法作為過渡時期規定，建議應將兒少未觸法之曝險、偏差行為及少輔會之授權設置，</w:t>
      </w:r>
      <w:r w:rsidRPr="001B0592">
        <w:rPr>
          <w:rFonts w:hint="eastAsia"/>
        </w:rPr>
        <w:lastRenderedPageBreak/>
        <w:t>回歸兒少權法予以規範，賦予少輔會法定地位及相關資源，由行政端精進少輔會之輔導對象及組織設計等相關事宜，始能讓少輔會充分發揮功能。</w:t>
      </w:r>
    </w:p>
    <w:p w14:paraId="36618160" w14:textId="458BBCAA" w:rsidR="00EF2183" w:rsidRPr="001B0592" w:rsidRDefault="00EF2183" w:rsidP="00D14011">
      <w:pPr>
        <w:pStyle w:val="5"/>
      </w:pPr>
      <w:r w:rsidRPr="001B0592">
        <w:rPr>
          <w:rFonts w:hint="eastAsia"/>
        </w:rPr>
        <w:t>建議宜由兒少權法規範兒少未觸法之曝險、偏差行為及少輔會之授權設置，避免實務單位誤認少輔會亦為司法單位，而依</w:t>
      </w:r>
      <w:r w:rsidR="00D602FA" w:rsidRPr="001B0592">
        <w:rPr>
          <w:rFonts w:hint="eastAsia"/>
        </w:rPr>
        <w:t>CRC</w:t>
      </w:r>
      <w:r w:rsidRPr="001B0592">
        <w:rPr>
          <w:rFonts w:hint="eastAsia"/>
        </w:rPr>
        <w:t>避免少年過早進入司法意旨，審慎評估其案件受理情形或不予開案。</w:t>
      </w:r>
    </w:p>
    <w:p w14:paraId="5BFE7879" w14:textId="5A0B98B4" w:rsidR="00EF2183" w:rsidRPr="001B0592" w:rsidRDefault="00EF2183" w:rsidP="00D14011">
      <w:pPr>
        <w:pStyle w:val="4"/>
        <w:rPr>
          <w:bCs/>
        </w:rPr>
      </w:pPr>
      <w:r w:rsidRPr="001B0592">
        <w:rPr>
          <w:rFonts w:hint="eastAsia"/>
          <w:bCs/>
        </w:rPr>
        <w:t>針對司法院之建議，行政院相關人員於本院詢問時表示，司法院建議行政處分定性，但須綜合</w:t>
      </w:r>
      <w:r w:rsidR="00D602FA" w:rsidRPr="001B0592">
        <w:rPr>
          <w:rFonts w:hint="eastAsia"/>
          <w:bCs/>
        </w:rPr>
        <w:t>CRC</w:t>
      </w:r>
      <w:r w:rsidRPr="001B0592">
        <w:rPr>
          <w:rFonts w:hint="eastAsia"/>
          <w:bCs/>
        </w:rPr>
        <w:t>精神，尚需聽取各方意見再為考量。少事法及少輔會體系運作，未來是否朝修兒少權法部分尚在討論。</w:t>
      </w:r>
    </w:p>
    <w:p w14:paraId="4B4B3DCE" w14:textId="5A286A49" w:rsidR="00EF2183" w:rsidRPr="001B0592" w:rsidRDefault="00772EF6" w:rsidP="00D14011">
      <w:pPr>
        <w:pStyle w:val="4"/>
        <w:rPr>
          <w:bCs/>
        </w:rPr>
      </w:pPr>
      <w:r w:rsidRPr="001B0592">
        <w:rPr>
          <w:rFonts w:hint="eastAsia"/>
          <w:bCs/>
        </w:rPr>
        <w:t>鑒</w:t>
      </w:r>
      <w:r w:rsidR="0010074D" w:rsidRPr="001B0592">
        <w:rPr>
          <w:rFonts w:hint="eastAsia"/>
          <w:bCs/>
        </w:rPr>
        <w:t>於</w:t>
      </w:r>
      <w:r w:rsidR="00EF2183" w:rsidRPr="001B0592">
        <w:rPr>
          <w:rFonts w:hint="eastAsia"/>
          <w:bCs/>
        </w:rPr>
        <w:t>少年犯罪樣態趨於多元複雜化，加以少年觸法、曝險及偏差行為多具關連性且不易區分，</w:t>
      </w:r>
      <w:r w:rsidR="00320754" w:rsidRPr="001B0592">
        <w:rPr>
          <w:rFonts w:hint="eastAsia"/>
          <w:bCs/>
        </w:rPr>
        <w:t>1</w:t>
      </w:r>
      <w:r w:rsidR="00320754" w:rsidRPr="001B0592">
        <w:rPr>
          <w:bCs/>
        </w:rPr>
        <w:t>12</w:t>
      </w:r>
      <w:r w:rsidR="00320754" w:rsidRPr="001B0592">
        <w:rPr>
          <w:rFonts w:hint="eastAsia"/>
          <w:bCs/>
        </w:rPr>
        <w:t>年7月1日少事法新制施行後，行政端及司法端、中央與地方政府以及地方政府跨局處間對內及對外，於「行政先行、司法為後盾」原則下，如何進行共案合作、發展橫向聯繫機制、召開資源聯繫會議等，</w:t>
      </w:r>
      <w:r w:rsidR="008C7C9E" w:rsidRPr="001B0592">
        <w:rPr>
          <w:rFonts w:hint="eastAsia"/>
          <w:bCs/>
        </w:rPr>
        <w:t>對於</w:t>
      </w:r>
      <w:r w:rsidR="00F1372E" w:rsidRPr="001B0592">
        <w:rPr>
          <w:rFonts w:hAnsi="標楷體" w:hint="eastAsia"/>
          <w:bCs/>
        </w:rPr>
        <w:t>各單位分工合作、主責單位權責明確之原則，發揮「一主責、多協力」之政策方向</w:t>
      </w:r>
      <w:r w:rsidR="00320754" w:rsidRPr="001B0592">
        <w:rPr>
          <w:rFonts w:hint="eastAsia"/>
          <w:bCs/>
        </w:rPr>
        <w:t>，均有待</w:t>
      </w:r>
      <w:r w:rsidR="0042007E" w:rsidRPr="001B0592">
        <w:rPr>
          <w:rFonts w:hint="eastAsia"/>
          <w:bCs/>
        </w:rPr>
        <w:t>行政院</w:t>
      </w:r>
      <w:r w:rsidR="00320754" w:rsidRPr="001B0592">
        <w:rPr>
          <w:rFonts w:hint="eastAsia"/>
          <w:bCs/>
        </w:rPr>
        <w:t>及</w:t>
      </w:r>
      <w:r w:rsidR="0042007E" w:rsidRPr="001B0592">
        <w:rPr>
          <w:rFonts w:hint="eastAsia"/>
          <w:bCs/>
        </w:rPr>
        <w:t>司法院</w:t>
      </w:r>
      <w:r w:rsidR="00320754" w:rsidRPr="001B0592">
        <w:rPr>
          <w:rFonts w:hint="eastAsia"/>
          <w:bCs/>
        </w:rPr>
        <w:t>就實務運作情形，通盤檢視相關法規並積極研議具體策進作為。</w:t>
      </w:r>
    </w:p>
    <w:p w14:paraId="6FBE1EF8" w14:textId="0CA8DFF8" w:rsidR="0010074D" w:rsidRPr="001B0592" w:rsidRDefault="0010074D" w:rsidP="00D14011">
      <w:pPr>
        <w:pStyle w:val="3"/>
        <w:ind w:left="1360" w:hanging="680"/>
        <w:rPr>
          <w:rFonts w:hAnsi="標楷體"/>
        </w:rPr>
      </w:pPr>
      <w:r w:rsidRPr="001B0592">
        <w:rPr>
          <w:rFonts w:hAnsi="標楷體" w:hint="eastAsia"/>
        </w:rPr>
        <w:t>綜上，</w:t>
      </w:r>
      <w:r w:rsidR="00C970F5" w:rsidRPr="001B0592">
        <w:rPr>
          <w:rFonts w:hAnsi="標楷體" w:hint="eastAsia"/>
        </w:rPr>
        <w:t>為保障少年健全之自我成長，基於CRC兒少最佳利益原則，少事法於108年大幅修法，其中新增曝險少年「行政輔導先行、司法處遇為後盾」之處遇機制，提早預防少年曝險行為，並避免是類少年過早進入司法程序。行政輔導先行新制(下稱新制)由縣市政府所屬少輔會結合福利、教育、心理、醫療等各類相關資源，施以適當期間之輔導，如評估確有必要，得</w:t>
      </w:r>
      <w:r w:rsidR="00C970F5" w:rsidRPr="001B0592">
        <w:rPr>
          <w:rFonts w:hAnsi="標楷體" w:hint="eastAsia"/>
        </w:rPr>
        <w:lastRenderedPageBreak/>
        <w:t>請求少年法院同時併行處理。另少年如有偏行輔導辦法第6條相關觸法、曝險或偏差行為，權責機關應辦理偏差行為預防及輔導工作。其中曝險行為要件之認定及少輔會是否開案輔導，司法院表示仍應依同條第2項進行個案之需保護性評估，如認有介入之必要即可開案輔導。惟112年7月1日新制上路以前，曝險少年係由少年法院主責輔導，前述期間少輔會並未有統一收案標準，且缺乏需保護性評估標準及與其他服務體系共案合作模式，各網絡也缺乏對其他網絡服務的敏感度，致難以發揮社安網「一主責、多協力」之功能，也造成開案不易。另偏行輔導辦法第6條將少年偏差行為以學籍區分處遇主責單位，本案則凸顯出該制度設計產生縫隙與灰色地帶，致新北市政府相關網絡單位將本案A生過往遭警方查獲（略）情形，切割認定為單一行為，且對於曝險行為之認定亦存有落差。經查，新北市少輔會（略）接獲該府家防中心轉介A生資料時，個案轉介單即載明A生有多項偏差行為，其中包含少事法所列之曝險行為，然新北市少輔會評估認為A生相關偏差行為非屬曝險行為，且因其具有學籍，依偏行輔導辦法第6條第1項規定，由學校主責協助提供輔導資源，爰評估不予開案，並通報將A生列入警察局關懷協助對象。行政院及司法院實有必要檢視各地方法院及地方政府實施偏行輔導辦法遭遇之困境，積極協助地方政府強化警政、教育及社政跨網絡單位合作機制、明確主責單位權責、彈性調整少輔會開案評估角色、具體提供偏差行為之解釋及應處作為。另參酌司法院建議，行政院允應評估修正</w:t>
      </w:r>
      <w:r w:rsidR="00C970F5" w:rsidRPr="001B0592">
        <w:rPr>
          <w:rFonts w:hAnsi="標楷體" w:hint="eastAsia"/>
        </w:rPr>
        <w:tab/>
        <w:t>兒少權法，將兒少未觸法之曝險、偏差行為及少輔會之授權設置，回歸兒少權法予以規範，以健全兒少曝險及偏差行為輔導體系</w:t>
      </w:r>
      <w:r w:rsidR="00EA3499" w:rsidRPr="001B0592">
        <w:rPr>
          <w:rFonts w:hAnsi="標楷體" w:hint="eastAsia"/>
        </w:rPr>
        <w:t>。</w:t>
      </w:r>
    </w:p>
    <w:p w14:paraId="160E8905" w14:textId="656AE785" w:rsidR="00A372F4" w:rsidRPr="00396AD7" w:rsidRDefault="00CF062A" w:rsidP="00D14011">
      <w:pPr>
        <w:pStyle w:val="2"/>
        <w:spacing w:before="240"/>
        <w:rPr>
          <w:rFonts w:hAnsi="標楷體"/>
        </w:rPr>
      </w:pPr>
      <w:r w:rsidRPr="00396AD7">
        <w:rPr>
          <w:rFonts w:hAnsi="標楷體" w:hint="eastAsia"/>
          <w:b/>
          <w:bCs w:val="0"/>
        </w:rPr>
        <w:lastRenderedPageBreak/>
        <w:t>本案凸顯少年法院與行政機關間之協調機制</w:t>
      </w:r>
      <w:r w:rsidR="00C970F5" w:rsidRPr="00396AD7">
        <w:rPr>
          <w:rFonts w:hAnsi="標楷體" w:hint="eastAsia"/>
          <w:b/>
          <w:bCs w:val="0"/>
        </w:rPr>
        <w:t>未完備</w:t>
      </w:r>
      <w:r w:rsidRPr="00396AD7">
        <w:rPr>
          <w:rFonts w:hAnsi="標楷體" w:hint="eastAsia"/>
          <w:b/>
          <w:bCs w:val="0"/>
        </w:rPr>
        <w:t>，對於A生於校外、社區所為之偏差行為存有資訊整合落差，恐致相關輔導資源與保護服務未能及時</w:t>
      </w:r>
      <w:r w:rsidRPr="00396AD7">
        <w:rPr>
          <w:rFonts w:hAnsi="標楷體" w:hint="eastAsia"/>
          <w:b/>
          <w:bCs w:val="0"/>
          <w:szCs w:val="36"/>
        </w:rPr>
        <w:t>到位。</w:t>
      </w:r>
      <w:r w:rsidRPr="00396AD7">
        <w:rPr>
          <w:rFonts w:hAnsi="標楷體" w:hint="eastAsia"/>
          <w:b/>
          <w:bCs w:val="0"/>
        </w:rPr>
        <w:t>此觀A生</w:t>
      </w:r>
      <w:r w:rsidR="00E624AD" w:rsidRPr="00396AD7">
        <w:rPr>
          <w:rFonts w:hAnsi="標楷體" w:hint="eastAsia"/>
          <w:b/>
          <w:bCs w:val="0"/>
        </w:rPr>
        <w:t>（略）</w:t>
      </w:r>
      <w:r w:rsidRPr="00396AD7">
        <w:rPr>
          <w:rFonts w:hAnsi="標楷體" w:hint="eastAsia"/>
          <w:b/>
          <w:bCs w:val="0"/>
        </w:rPr>
        <w:t>因案曾收容於法務部矯正署</w:t>
      </w:r>
      <w:r w:rsidR="004A3850" w:rsidRPr="00396AD7">
        <w:rPr>
          <w:rFonts w:hAnsi="標楷體" w:hint="eastAsia"/>
          <w:b/>
          <w:bCs w:val="0"/>
        </w:rPr>
        <w:t>○○</w:t>
      </w:r>
      <w:r w:rsidRPr="00396AD7">
        <w:rPr>
          <w:rFonts w:hAnsi="標楷體" w:hint="eastAsia"/>
          <w:b/>
          <w:bCs w:val="0"/>
        </w:rPr>
        <w:t>少觀所，俟A生出所後之保護管束期間，持續遭警方查獲</w:t>
      </w:r>
      <w:r w:rsidR="00E624AD" w:rsidRPr="00396AD7">
        <w:rPr>
          <w:rFonts w:hAnsi="標楷體" w:hint="eastAsia"/>
          <w:b/>
          <w:bCs w:val="0"/>
        </w:rPr>
        <w:t>（略）</w:t>
      </w:r>
      <w:r w:rsidR="00565FDF" w:rsidRPr="00396AD7">
        <w:rPr>
          <w:rFonts w:hAnsi="標楷體" w:hint="eastAsia"/>
          <w:b/>
          <w:bCs w:val="0"/>
        </w:rPr>
        <w:t>偏差</w:t>
      </w:r>
      <w:r w:rsidRPr="00396AD7">
        <w:rPr>
          <w:rFonts w:hAnsi="標楷體" w:hint="eastAsia"/>
          <w:b/>
          <w:bCs w:val="0"/>
        </w:rPr>
        <w:t>行為，然因A生相關偏差行為通知書通知時間之落差，致少年保護官稱因未接獲警察局之勸導通知單，爰無法確切列出時間點對A生進行書面勸導；再且，</w:t>
      </w:r>
      <w:r w:rsidR="00FE49A7" w:rsidRPr="00396AD7">
        <w:rPr>
          <w:rFonts w:hAnsi="標楷體" w:hint="eastAsia"/>
          <w:b/>
          <w:bCs w:val="0"/>
        </w:rPr>
        <w:t>偏行</w:t>
      </w:r>
      <w:r w:rsidR="00CD34AB" w:rsidRPr="00396AD7">
        <w:rPr>
          <w:rFonts w:hAnsi="標楷體" w:hint="eastAsia"/>
          <w:b/>
          <w:bCs w:val="0"/>
        </w:rPr>
        <w:t>輔導辦法</w:t>
      </w:r>
      <w:r w:rsidRPr="00396AD7">
        <w:rPr>
          <w:rFonts w:hAnsi="標楷體" w:hint="eastAsia"/>
          <w:b/>
          <w:bCs w:val="0"/>
          <w:szCs w:val="36"/>
        </w:rPr>
        <w:t>修法後偏差行為區分過於清楚，有學籍歸給學校</w:t>
      </w:r>
      <w:r w:rsidR="00CD34AB" w:rsidRPr="00396AD7">
        <w:rPr>
          <w:rFonts w:hAnsi="標楷體" w:hint="eastAsia"/>
          <w:b/>
          <w:bCs w:val="0"/>
          <w:szCs w:val="36"/>
        </w:rPr>
        <w:t>接手</w:t>
      </w:r>
      <w:r w:rsidRPr="00396AD7">
        <w:rPr>
          <w:rFonts w:hAnsi="標楷體" w:hint="eastAsia"/>
          <w:b/>
          <w:bCs w:val="0"/>
          <w:szCs w:val="36"/>
        </w:rPr>
        <w:t>，共案合作資源反而未被強化，致使</w:t>
      </w:r>
      <w:r w:rsidRPr="00396AD7">
        <w:rPr>
          <w:rFonts w:hAnsi="標楷體" w:hint="eastAsia"/>
          <w:b/>
          <w:bCs w:val="0"/>
        </w:rPr>
        <w:t>輔導量能不足</w:t>
      </w:r>
      <w:r w:rsidR="0091546F" w:rsidRPr="00396AD7">
        <w:rPr>
          <w:rFonts w:hAnsi="標楷體" w:hint="eastAsia"/>
          <w:b/>
          <w:bCs w:val="0"/>
        </w:rPr>
        <w:t>、</w:t>
      </w:r>
      <w:r w:rsidRPr="00396AD7">
        <w:rPr>
          <w:rFonts w:hAnsi="標楷體" w:hint="eastAsia"/>
          <w:b/>
          <w:bCs w:val="0"/>
        </w:rPr>
        <w:t>人員</w:t>
      </w:r>
      <w:r w:rsidR="00C970F5" w:rsidRPr="00396AD7">
        <w:rPr>
          <w:rFonts w:hAnsi="標楷體" w:hint="eastAsia"/>
          <w:b/>
          <w:bCs w:val="0"/>
        </w:rPr>
        <w:t>負荷量變重而</w:t>
      </w:r>
      <w:r w:rsidRPr="00396AD7">
        <w:rPr>
          <w:rFonts w:hAnsi="標楷體" w:hint="eastAsia"/>
          <w:b/>
          <w:bCs w:val="0"/>
        </w:rPr>
        <w:t>流動率高</w:t>
      </w:r>
      <w:r w:rsidR="00FE49A7" w:rsidRPr="00396AD7">
        <w:rPr>
          <w:rFonts w:hAnsi="標楷體" w:hint="eastAsia"/>
          <w:b/>
          <w:bCs w:val="0"/>
        </w:rPr>
        <w:t>。</w:t>
      </w:r>
      <w:r w:rsidRPr="00396AD7">
        <w:rPr>
          <w:rFonts w:hAnsi="標楷體" w:hint="eastAsia"/>
          <w:b/>
          <w:bCs w:val="0"/>
          <w:szCs w:val="36"/>
        </w:rPr>
        <w:t>本案</w:t>
      </w:r>
      <w:r w:rsidRPr="00396AD7">
        <w:rPr>
          <w:rFonts w:hAnsi="標楷體" w:hint="eastAsia"/>
          <w:b/>
          <w:bCs w:val="0"/>
        </w:rPr>
        <w:t>校方人員亦坦言對於A生校外及社區生活掌握確有困難</w:t>
      </w:r>
      <w:r w:rsidRPr="00396AD7">
        <w:rPr>
          <w:rFonts w:hAnsi="標楷體" w:hint="eastAsia"/>
          <w:b/>
          <w:bCs w:val="0"/>
          <w:szCs w:val="36"/>
        </w:rPr>
        <w:t>。</w:t>
      </w:r>
      <w:r w:rsidRPr="00396AD7">
        <w:rPr>
          <w:rFonts w:hAnsi="標楷體" w:hint="eastAsia"/>
          <w:b/>
          <w:bCs w:val="0"/>
        </w:rPr>
        <w:t>司法院允宜以本案為鑑，</w:t>
      </w:r>
      <w:r w:rsidR="00CD34AB" w:rsidRPr="00396AD7">
        <w:rPr>
          <w:rFonts w:hAnsi="標楷體" w:hint="eastAsia"/>
          <w:b/>
          <w:bCs w:val="0"/>
        </w:rPr>
        <w:t>使</w:t>
      </w:r>
      <w:r w:rsidR="000F1E6B" w:rsidRPr="00396AD7">
        <w:rPr>
          <w:rFonts w:hAnsi="標楷體" w:hint="eastAsia"/>
          <w:b/>
          <w:bCs w:val="0"/>
          <w:szCs w:val="36"/>
        </w:rPr>
        <w:t>法院端與教育局</w:t>
      </w:r>
      <w:r w:rsidR="005147FF" w:rsidRPr="00396AD7">
        <w:rPr>
          <w:rFonts w:hAnsi="標楷體" w:hint="eastAsia"/>
          <w:b/>
          <w:bCs w:val="0"/>
          <w:szCs w:val="36"/>
        </w:rPr>
        <w:t>（</w:t>
      </w:r>
      <w:r w:rsidR="000F1E6B" w:rsidRPr="00396AD7">
        <w:rPr>
          <w:rFonts w:hAnsi="標楷體" w:hint="eastAsia"/>
          <w:b/>
          <w:bCs w:val="0"/>
          <w:szCs w:val="36"/>
        </w:rPr>
        <w:t>處</w:t>
      </w:r>
      <w:r w:rsidR="005147FF" w:rsidRPr="00396AD7">
        <w:rPr>
          <w:rFonts w:hAnsi="標楷體" w:hint="eastAsia"/>
          <w:b/>
          <w:bCs w:val="0"/>
          <w:szCs w:val="36"/>
        </w:rPr>
        <w:t>）</w:t>
      </w:r>
      <w:r w:rsidR="000F1E6B" w:rsidRPr="00396AD7">
        <w:rPr>
          <w:rFonts w:hAnsi="標楷體" w:hint="eastAsia"/>
          <w:b/>
          <w:bCs w:val="0"/>
          <w:szCs w:val="36"/>
        </w:rPr>
        <w:t>能設置單一聯繫窗口，</w:t>
      </w:r>
      <w:r w:rsidRPr="00396AD7">
        <w:rPr>
          <w:rFonts w:hAnsi="標楷體" w:hint="eastAsia"/>
          <w:b/>
          <w:bCs w:val="0"/>
        </w:rPr>
        <w:t>強化少年法院與地方政府行政體系之聯繫</w:t>
      </w:r>
      <w:r w:rsidR="00C970F5" w:rsidRPr="00396AD7">
        <w:rPr>
          <w:rFonts w:hAnsi="標楷體" w:hint="eastAsia"/>
          <w:b/>
          <w:bCs w:val="0"/>
        </w:rPr>
        <w:t>效率</w:t>
      </w:r>
      <w:r w:rsidRPr="00396AD7">
        <w:rPr>
          <w:rFonts w:hAnsi="標楷體" w:hint="eastAsia"/>
          <w:b/>
          <w:bCs w:val="0"/>
        </w:rPr>
        <w:t>，以健全少年事件網絡合作與協調機制。</w:t>
      </w:r>
    </w:p>
    <w:p w14:paraId="7F1BF024" w14:textId="67E8EBC9" w:rsidR="00115324" w:rsidRPr="001B0592" w:rsidRDefault="00115324" w:rsidP="00D14011">
      <w:pPr>
        <w:pStyle w:val="3"/>
      </w:pPr>
      <w:r w:rsidRPr="001B0592">
        <w:rPr>
          <w:rFonts w:hint="eastAsia"/>
        </w:rPr>
        <w:t>按</w:t>
      </w:r>
      <w:r w:rsidR="00A52169" w:rsidRPr="001B0592">
        <w:rPr>
          <w:rFonts w:hint="eastAsia"/>
        </w:rPr>
        <w:t>少事法第3條第1項規定：「下列事件，由少年法院依本法處理之：一、少年有觸犯刑罰法律之行為者。二、少年有下列情形之一，而認有保障其健全自我成長之必要者：（一）無正當理由經常攜帶危險器械。（二）有施用毒品或迷幻物品之行為而尚未觸犯刑罰法律。（三）有預備犯罪或犯罪未遂而為法所不罰之行為。」</w:t>
      </w:r>
      <w:r w:rsidR="00D92927" w:rsidRPr="001B0592">
        <w:rPr>
          <w:rFonts w:hint="eastAsia"/>
        </w:rPr>
        <w:t>同法第42條第5項及第6項規定，少年法院為責付、收容於</w:t>
      </w:r>
      <w:r w:rsidR="005F2F16" w:rsidRPr="001B0592">
        <w:rPr>
          <w:rFonts w:hint="eastAsia"/>
        </w:rPr>
        <w:t>少觀所</w:t>
      </w:r>
      <w:r w:rsidR="00D92927" w:rsidRPr="001B0592">
        <w:rPr>
          <w:rFonts w:hint="eastAsia"/>
        </w:rPr>
        <w:t>、不付審理、不付保護處分、諭知保護處分</w:t>
      </w:r>
      <w:r w:rsidR="002F3A33" w:rsidRPr="001B0592">
        <w:rPr>
          <w:rFonts w:hint="eastAsia"/>
        </w:rPr>
        <w:t>、觀察、保護管束執行、執行感化教育</w:t>
      </w:r>
      <w:r w:rsidR="00D92927" w:rsidRPr="001B0592">
        <w:rPr>
          <w:rFonts w:hint="eastAsia"/>
        </w:rPr>
        <w:t>等之裁定前，認有必要時，得徵詢適當之機關（構）、學校、團體或個人之意見，並得召開協調、諮詢或整合符合少年所需之福利服務、安置輔導、衛生醫療、就學、職業訓練、就業服務、家庭處遇計畫或其他資源與服務措施之相關會議。</w:t>
      </w:r>
      <w:r w:rsidR="00A52169" w:rsidRPr="001B0592">
        <w:rPr>
          <w:rFonts w:hint="eastAsia"/>
        </w:rPr>
        <w:t>另依</w:t>
      </w:r>
      <w:r w:rsidRPr="001B0592">
        <w:rPr>
          <w:rFonts w:hint="eastAsia"/>
        </w:rPr>
        <w:t>少年法院與相關機關處理少年事件聯繫辦法第</w:t>
      </w:r>
      <w:r w:rsidR="00D92927" w:rsidRPr="001B0592">
        <w:rPr>
          <w:rFonts w:hint="eastAsia"/>
        </w:rPr>
        <w:t>7</w:t>
      </w:r>
      <w:r w:rsidRPr="001B0592">
        <w:rPr>
          <w:rFonts w:hint="eastAsia"/>
        </w:rPr>
        <w:t>條規定，</w:t>
      </w:r>
      <w:r w:rsidR="00D92927" w:rsidRPr="001B0592">
        <w:rPr>
          <w:rFonts w:hint="eastAsia"/>
        </w:rPr>
        <w:t>少年法院處理少年</w:t>
      </w:r>
      <w:r w:rsidR="00D92927" w:rsidRPr="001B0592">
        <w:rPr>
          <w:rFonts w:hint="eastAsia"/>
        </w:rPr>
        <w:lastRenderedPageBreak/>
        <w:t>事件認有必要時，得依少事法第42條第5項及第6項規定，徵詢適當之機關（構）、學校、團體或個人之意見或召開協調、諮詢或整合符合少年所需之福利服務、安置輔導、衛生醫療、就學、職業訓練、就業服務、家庭處遇計畫或其他資源與服務措施之相關會議。</w:t>
      </w:r>
    </w:p>
    <w:p w14:paraId="26571D68" w14:textId="6B60864D" w:rsidR="00115324" w:rsidRPr="001B0592" w:rsidRDefault="00F84231" w:rsidP="00D14011">
      <w:pPr>
        <w:pStyle w:val="3"/>
      </w:pPr>
      <w:r w:rsidRPr="001B0592">
        <w:rPr>
          <w:rFonts w:hint="eastAsia"/>
        </w:rPr>
        <w:t>有關</w:t>
      </w:r>
      <w:r w:rsidR="00115324" w:rsidRPr="001B0592">
        <w:rPr>
          <w:rFonts w:hint="eastAsia"/>
        </w:rPr>
        <w:t>保護管束召開個案聯繫會議情形，據司法院查復略以：</w:t>
      </w:r>
    </w:p>
    <w:p w14:paraId="76990123" w14:textId="24E45DA3" w:rsidR="00115324" w:rsidRPr="001B0592" w:rsidRDefault="005771FF" w:rsidP="00D14011">
      <w:pPr>
        <w:pStyle w:val="4"/>
        <w:rPr>
          <w:bCs/>
        </w:rPr>
      </w:pPr>
      <w:r w:rsidRPr="001B0592">
        <w:rPr>
          <w:rFonts w:hint="eastAsia"/>
          <w:bCs/>
        </w:rPr>
        <w:t>依少年法院與相關機關處理少年事件聯繫辦法第7條規定，少年法院處理少年事件認有必要時得依少事法第42條第5項及第6項規定辦理；同法第43條第1項及第2項規定</w:t>
      </w:r>
      <w:r w:rsidR="00F41057" w:rsidRPr="001B0592">
        <w:rPr>
          <w:rFonts w:hint="eastAsia"/>
          <w:bCs/>
        </w:rPr>
        <w:t>，</w:t>
      </w:r>
      <w:r w:rsidRPr="001B0592">
        <w:rPr>
          <w:rFonts w:hint="eastAsia"/>
          <w:bCs/>
        </w:rPr>
        <w:t>少年法院調查保護室應定期或至少每年召開1次個案研討會，得請少年法院院長、庭長、法官列席指導，召集少年調查官及少年保護官討論執行或指導執行之特殊個案，少年法院或調查保護室認有必要時，並得隨時召開之，另得視需要召開資源聯繫會議。</w:t>
      </w:r>
    </w:p>
    <w:p w14:paraId="5ECD6505" w14:textId="35E611CE" w:rsidR="00115324" w:rsidRPr="001B0592" w:rsidRDefault="00115324" w:rsidP="00D14011">
      <w:pPr>
        <w:pStyle w:val="4"/>
        <w:rPr>
          <w:bCs/>
        </w:rPr>
      </w:pPr>
      <w:r w:rsidRPr="001B0592">
        <w:rPr>
          <w:rFonts w:hint="eastAsia"/>
          <w:bCs/>
        </w:rPr>
        <w:t>針對現行保護管束中之少年若有調整處遇策略、媒合相關資源介入之需要，或有其必要持續追</w:t>
      </w:r>
      <w:r w:rsidR="00C4009B" w:rsidRPr="001B0592">
        <w:rPr>
          <w:rFonts w:hint="eastAsia"/>
          <w:bCs/>
        </w:rPr>
        <w:t>蹤</w:t>
      </w:r>
      <w:r w:rsidRPr="001B0592">
        <w:rPr>
          <w:rFonts w:hint="eastAsia"/>
          <w:bCs/>
        </w:rPr>
        <w:t>確認少年執行狀況時，少年法院或調查保護室可依上述規範</w:t>
      </w:r>
      <w:r w:rsidR="00C4009B" w:rsidRPr="001B0592">
        <w:rPr>
          <w:rFonts w:hint="eastAsia"/>
          <w:bCs/>
        </w:rPr>
        <w:t>，</w:t>
      </w:r>
      <w:r w:rsidRPr="001B0592">
        <w:rPr>
          <w:rFonts w:hint="eastAsia"/>
          <w:bCs/>
        </w:rPr>
        <w:t>於認有必要時開啟資源聯繫會議。且就特殊個案之執行，則可定期或有必要時召開個案研討會議，以提升執行之效益。</w:t>
      </w:r>
    </w:p>
    <w:p w14:paraId="307559D1" w14:textId="1EA30C9E" w:rsidR="00115324" w:rsidRPr="001B0592" w:rsidRDefault="00115324" w:rsidP="00D14011">
      <w:pPr>
        <w:pStyle w:val="4"/>
        <w:rPr>
          <w:bCs/>
        </w:rPr>
      </w:pPr>
      <w:r w:rsidRPr="001B0592">
        <w:rPr>
          <w:rFonts w:hint="eastAsia"/>
          <w:bCs/>
        </w:rPr>
        <w:t>另，法務部現已建立入、出</w:t>
      </w:r>
      <w:r w:rsidR="00764DB0" w:rsidRPr="001B0592">
        <w:rPr>
          <w:rFonts w:hint="eastAsia"/>
          <w:bCs/>
        </w:rPr>
        <w:t>少觀所</w:t>
      </w:r>
      <w:r w:rsidRPr="001B0592">
        <w:rPr>
          <w:rFonts w:hint="eastAsia"/>
          <w:bCs/>
        </w:rPr>
        <w:t>之轉銜機制，除依據</w:t>
      </w:r>
      <w:r w:rsidR="00764DB0" w:rsidRPr="001B0592">
        <w:rPr>
          <w:rFonts w:hint="eastAsia"/>
          <w:bCs/>
        </w:rPr>
        <w:t>少觀所</w:t>
      </w:r>
      <w:r w:rsidRPr="001B0592">
        <w:rPr>
          <w:rFonts w:hint="eastAsia"/>
          <w:bCs/>
        </w:rPr>
        <w:t>設置及實施通則第30條規定，對於裁定收容之在校少年，應通知其所肄業之學校，並保留其學籍外，少年出所時亦應通知學校，以利少年進行返校之轉銜</w:t>
      </w:r>
      <w:r w:rsidR="00C4009B" w:rsidRPr="001B0592">
        <w:rPr>
          <w:rFonts w:hint="eastAsia"/>
          <w:bCs/>
        </w:rPr>
        <w:t>；</w:t>
      </w:r>
      <w:r w:rsidRPr="001B0592">
        <w:rPr>
          <w:rFonts w:hint="eastAsia"/>
          <w:bCs/>
        </w:rPr>
        <w:t>教育端則以學校之學務處為窗口，並應與</w:t>
      </w:r>
      <w:r w:rsidR="00CD34AB" w:rsidRPr="001B0592">
        <w:rPr>
          <w:rFonts w:hint="eastAsia"/>
          <w:bCs/>
        </w:rPr>
        <w:t>學生</w:t>
      </w:r>
      <w:r w:rsidRPr="001B0592">
        <w:rPr>
          <w:rFonts w:hint="eastAsia"/>
          <w:bCs/>
        </w:rPr>
        <w:t>校外</w:t>
      </w:r>
      <w:r w:rsidR="00CD34AB" w:rsidRPr="001B0592">
        <w:rPr>
          <w:rFonts w:hint="eastAsia"/>
          <w:bCs/>
        </w:rPr>
        <w:t>生活輔導</w:t>
      </w:r>
      <w:r w:rsidRPr="001B0592">
        <w:rPr>
          <w:rFonts w:hint="eastAsia"/>
          <w:bCs/>
        </w:rPr>
        <w:t>會聯絡處</w:t>
      </w:r>
      <w:r w:rsidR="005147FF" w:rsidRPr="001B0592">
        <w:rPr>
          <w:rFonts w:hint="eastAsia"/>
          <w:bCs/>
        </w:rPr>
        <w:t>（</w:t>
      </w:r>
      <w:r w:rsidR="00CD34AB" w:rsidRPr="001B0592">
        <w:rPr>
          <w:rFonts w:hint="eastAsia"/>
          <w:bCs/>
        </w:rPr>
        <w:t>下稱校外會聯</w:t>
      </w:r>
      <w:r w:rsidR="00CD34AB" w:rsidRPr="001B0592">
        <w:rPr>
          <w:rFonts w:hint="eastAsia"/>
          <w:bCs/>
        </w:rPr>
        <w:lastRenderedPageBreak/>
        <w:t>絡處</w:t>
      </w:r>
      <w:r w:rsidR="005147FF" w:rsidRPr="001B0592">
        <w:rPr>
          <w:rFonts w:hint="eastAsia"/>
          <w:bCs/>
        </w:rPr>
        <w:t>）</w:t>
      </w:r>
      <w:r w:rsidR="00CD34AB" w:rsidRPr="001B0592">
        <w:rPr>
          <w:rStyle w:val="aff"/>
          <w:bCs/>
        </w:rPr>
        <w:footnoteReference w:id="9"/>
      </w:r>
      <w:r w:rsidRPr="001B0592">
        <w:rPr>
          <w:rFonts w:hint="eastAsia"/>
          <w:bCs/>
        </w:rPr>
        <w:t>及學生輔導諮商中心建立協力機制，串聯</w:t>
      </w:r>
      <w:r w:rsidR="007966D6" w:rsidRPr="001B0592">
        <w:rPr>
          <w:rFonts w:hint="eastAsia"/>
          <w:bCs/>
        </w:rPr>
        <w:t>社安網</w:t>
      </w:r>
      <w:r w:rsidRPr="001B0592">
        <w:rPr>
          <w:rFonts w:hint="eastAsia"/>
          <w:bCs/>
        </w:rPr>
        <w:t>資源，當學校接獲少觀所通知後，應通知教育主管機關及</w:t>
      </w:r>
      <w:r w:rsidR="00CD34AB" w:rsidRPr="001B0592">
        <w:rPr>
          <w:rFonts w:hint="eastAsia"/>
          <w:bCs/>
        </w:rPr>
        <w:t>校外會聯絡處</w:t>
      </w:r>
      <w:r w:rsidRPr="001B0592">
        <w:rPr>
          <w:rFonts w:hint="eastAsia"/>
          <w:bCs/>
        </w:rPr>
        <w:t>，由</w:t>
      </w:r>
      <w:r w:rsidR="00CD34AB" w:rsidRPr="001B0592">
        <w:rPr>
          <w:rFonts w:hint="eastAsia"/>
          <w:bCs/>
        </w:rPr>
        <w:t>校外會聯絡處</w:t>
      </w:r>
      <w:r w:rsidRPr="001B0592">
        <w:rPr>
          <w:rFonts w:hint="eastAsia"/>
          <w:bCs/>
        </w:rPr>
        <w:t>輔導員協助學校瞭解個案狀況，以利個案未來出所之預備和銜接規劃。因此現行實務採必要時</w:t>
      </w:r>
      <w:r w:rsidR="00C4009B" w:rsidRPr="001B0592">
        <w:rPr>
          <w:rFonts w:hint="eastAsia"/>
          <w:bCs/>
        </w:rPr>
        <w:t>，</w:t>
      </w:r>
      <w:r w:rsidRPr="001B0592">
        <w:rPr>
          <w:rFonts w:hint="eastAsia"/>
          <w:bCs/>
        </w:rPr>
        <w:t>由</w:t>
      </w:r>
      <w:r w:rsidR="00764DB0" w:rsidRPr="001B0592">
        <w:rPr>
          <w:rFonts w:hint="eastAsia"/>
          <w:bCs/>
        </w:rPr>
        <w:t>少觀所</w:t>
      </w:r>
      <w:r w:rsidRPr="001B0592">
        <w:rPr>
          <w:rFonts w:hint="eastAsia"/>
          <w:bCs/>
        </w:rPr>
        <w:t>或法院召開資源聯繫會議，並在少年入、出</w:t>
      </w:r>
      <w:r w:rsidR="00764DB0" w:rsidRPr="001B0592">
        <w:rPr>
          <w:rFonts w:hint="eastAsia"/>
          <w:bCs/>
        </w:rPr>
        <w:t>少觀所</w:t>
      </w:r>
      <w:r w:rsidRPr="001B0592">
        <w:rPr>
          <w:rFonts w:hint="eastAsia"/>
          <w:bCs/>
        </w:rPr>
        <w:t>時由</w:t>
      </w:r>
      <w:r w:rsidR="00764DB0" w:rsidRPr="001B0592">
        <w:rPr>
          <w:rFonts w:hint="eastAsia"/>
          <w:bCs/>
        </w:rPr>
        <w:t>少觀所</w:t>
      </w:r>
      <w:r w:rsidRPr="001B0592">
        <w:rPr>
          <w:rFonts w:hint="eastAsia"/>
          <w:bCs/>
        </w:rPr>
        <w:t>通知學校。</w:t>
      </w:r>
    </w:p>
    <w:p w14:paraId="1F8FD5C6" w14:textId="0C4973C1" w:rsidR="00275212" w:rsidRPr="001B0592" w:rsidRDefault="00275212" w:rsidP="00D14011">
      <w:pPr>
        <w:pStyle w:val="3"/>
      </w:pPr>
      <w:r w:rsidRPr="001B0592">
        <w:rPr>
          <w:rFonts w:hint="eastAsia"/>
        </w:rPr>
        <w:t>復據行政院轉法務部查復表示，</w:t>
      </w:r>
      <w:r w:rsidR="00674BC1" w:rsidRPr="001B0592">
        <w:rPr>
          <w:rFonts w:hint="eastAsia"/>
        </w:rPr>
        <w:t>少年法院</w:t>
      </w:r>
      <w:r w:rsidRPr="001B0592">
        <w:rPr>
          <w:rFonts w:hint="eastAsia"/>
        </w:rPr>
        <w:t>依少事法第26條第1項第2款，於必要且不能責付或以責付顯為不當情形時，得裁定少年收容於少觀所；另依同法第51條第1項前段及113年1月9日「少年事件與行政機關間聯繫事宜專案會議」決議，對於少年出少觀所前聯繫及保護管束事項由少年保護官及調查官掌理。少年保護事件自調查、裁定入所、出所與否及保護管束執行均由</w:t>
      </w:r>
      <w:r w:rsidR="00674BC1" w:rsidRPr="001B0592">
        <w:rPr>
          <w:rFonts w:hint="eastAsia"/>
        </w:rPr>
        <w:t>少年法院</w:t>
      </w:r>
      <w:r w:rsidRPr="001B0592">
        <w:rPr>
          <w:rFonts w:hint="eastAsia"/>
        </w:rPr>
        <w:t>進行，主責個案管理單位應為少年法院。再者，</w:t>
      </w:r>
      <w:r w:rsidR="00F365E2" w:rsidRPr="001B0592">
        <w:rPr>
          <w:rFonts w:hint="eastAsia"/>
        </w:rPr>
        <w:t>行政院轉</w:t>
      </w:r>
      <w:r w:rsidRPr="001B0592">
        <w:rPr>
          <w:rFonts w:hAnsi="標楷體" w:hint="eastAsia"/>
        </w:rPr>
        <w:t>內政部查復亦表示，本案</w:t>
      </w:r>
      <w:r w:rsidR="00CD34AB" w:rsidRPr="001B0592">
        <w:rPr>
          <w:rFonts w:hAnsi="標楷體" w:hint="eastAsia"/>
        </w:rPr>
        <w:t>A生</w:t>
      </w:r>
      <w:r w:rsidRPr="001B0592">
        <w:rPr>
          <w:rFonts w:hAnsi="標楷體" w:hint="eastAsia"/>
        </w:rPr>
        <w:t>為繫屬</w:t>
      </w:r>
      <w:r w:rsidR="008362BF" w:rsidRPr="001B0592">
        <w:rPr>
          <w:rFonts w:hAnsi="標楷體" w:hint="eastAsia"/>
        </w:rPr>
        <w:t>地方法院少年</w:t>
      </w:r>
      <w:r w:rsidR="00CD34AB" w:rsidRPr="001B0592">
        <w:rPr>
          <w:rFonts w:hAnsi="標楷體" w:hint="eastAsia"/>
        </w:rPr>
        <w:t>法</w:t>
      </w:r>
      <w:r w:rsidR="008362BF" w:rsidRPr="001B0592">
        <w:rPr>
          <w:rFonts w:hAnsi="標楷體" w:hint="eastAsia"/>
        </w:rPr>
        <w:t>庭</w:t>
      </w:r>
      <w:r w:rsidRPr="001B0592">
        <w:rPr>
          <w:rFonts w:hAnsi="標楷體" w:hint="eastAsia"/>
        </w:rPr>
        <w:t>之司法少年案件，依少事法規定，亦即由</w:t>
      </w:r>
      <w:r w:rsidR="008362BF" w:rsidRPr="001B0592">
        <w:rPr>
          <w:rFonts w:hAnsi="標楷體" w:hint="eastAsia"/>
        </w:rPr>
        <w:t>少年法院</w:t>
      </w:r>
      <w:r w:rsidRPr="001B0592">
        <w:rPr>
          <w:rFonts w:hAnsi="標楷體" w:hint="eastAsia"/>
        </w:rPr>
        <w:t>少年調查官、少年保護官主責輔導，經評估個案需求後，應連結各網絡資源，如經評估少年最佳利益及需求，認交請少輔會共案輔導為宜者，少輔會將積極配合協助輔導，並視個案需求提供適當之輔導資源等語。</w:t>
      </w:r>
    </w:p>
    <w:p w14:paraId="3F42EB14" w14:textId="41BE9B0B" w:rsidR="004C38CC" w:rsidRPr="001B0592" w:rsidRDefault="00275212" w:rsidP="00D14011">
      <w:pPr>
        <w:pStyle w:val="3"/>
      </w:pPr>
      <w:r w:rsidRPr="001B0592">
        <w:rPr>
          <w:rFonts w:hint="eastAsia"/>
        </w:rPr>
        <w:t>經查，</w:t>
      </w:r>
      <w:r w:rsidR="00E624AD" w:rsidRPr="001B0592">
        <w:rPr>
          <w:rFonts w:hint="eastAsia"/>
        </w:rPr>
        <w:t>（略），</w:t>
      </w:r>
      <w:r w:rsidRPr="001B0592">
        <w:rPr>
          <w:rFonts w:hint="eastAsia"/>
        </w:rPr>
        <w:t>A生曾因案收容於法務部矯正署</w:t>
      </w:r>
      <w:r w:rsidR="005F2F16" w:rsidRPr="001B0592">
        <w:rPr>
          <w:rFonts w:hint="eastAsia"/>
        </w:rPr>
        <w:t>少觀所</w:t>
      </w:r>
      <w:r w:rsidRPr="001B0592">
        <w:rPr>
          <w:rFonts w:hint="eastAsia"/>
        </w:rPr>
        <w:t>，該所曾提供1份鑑別報告</w:t>
      </w:r>
      <w:r w:rsidR="006652E8" w:rsidRPr="001B0592">
        <w:rPr>
          <w:rStyle w:val="aff"/>
        </w:rPr>
        <w:footnoteReference w:id="10"/>
      </w:r>
      <w:r w:rsidRPr="001B0592">
        <w:rPr>
          <w:rFonts w:hint="eastAsia"/>
        </w:rPr>
        <w:t>，開庭時</w:t>
      </w:r>
      <w:r w:rsidR="004A3850" w:rsidRPr="001B0592">
        <w:rPr>
          <w:rFonts w:hint="eastAsia"/>
        </w:rPr>
        <w:t>（略）</w:t>
      </w:r>
      <w:r w:rsidRPr="001B0592">
        <w:rPr>
          <w:rFonts w:hint="eastAsia"/>
        </w:rPr>
        <w:t>，未另行召</w:t>
      </w:r>
      <w:r w:rsidRPr="001B0592">
        <w:rPr>
          <w:rFonts w:hint="eastAsia"/>
        </w:rPr>
        <w:lastRenderedPageBreak/>
        <w:t>開聯繫會議。</w:t>
      </w:r>
    </w:p>
    <w:p w14:paraId="2F85A2E9" w14:textId="19E5AEAE" w:rsidR="00275212" w:rsidRPr="001B0592" w:rsidRDefault="004C38CC" w:rsidP="00D14011">
      <w:pPr>
        <w:pStyle w:val="3"/>
      </w:pPr>
      <w:r w:rsidRPr="001B0592">
        <w:rPr>
          <w:rFonts w:hint="eastAsia"/>
        </w:rPr>
        <w:t>再查，</w:t>
      </w:r>
      <w:r w:rsidR="00275212" w:rsidRPr="001B0592">
        <w:rPr>
          <w:rFonts w:hint="eastAsia"/>
        </w:rPr>
        <w:t>A生</w:t>
      </w:r>
      <w:r w:rsidR="00E624AD" w:rsidRPr="001B0592">
        <w:rPr>
          <w:rFonts w:hint="eastAsia"/>
        </w:rPr>
        <w:t>（略）</w:t>
      </w:r>
      <w:r w:rsidR="00275212" w:rsidRPr="001B0592">
        <w:rPr>
          <w:rFonts w:hint="eastAsia"/>
        </w:rPr>
        <w:t>執行保護管束期間，少年保護官聯繫學校老師瞭解少年就學情形，</w:t>
      </w:r>
      <w:r w:rsidR="004A3850" w:rsidRPr="001B0592">
        <w:rPr>
          <w:rFonts w:hint="eastAsia"/>
        </w:rPr>
        <w:t>（略）</w:t>
      </w:r>
      <w:r w:rsidR="00275212" w:rsidRPr="001B0592">
        <w:rPr>
          <w:rFonts w:hAnsi="標楷體" w:hint="eastAsia"/>
        </w:rPr>
        <w:t>，已就少年個案實質進行與教育單位聯繫，因此未召開資源聯繫會議</w:t>
      </w:r>
      <w:r w:rsidR="00275212" w:rsidRPr="001B0592">
        <w:rPr>
          <w:rFonts w:hint="eastAsia"/>
        </w:rPr>
        <w:t>，有少年保護官書面查復資料在卷可證。復據司法院詢問書面資料表示，實務執行上，各少年法院普遍建立相關處遇策略及資源聯繫之管道，若相關網絡單位知悉少年之偏差行為時，即可透過聯繫管道通知該案之少年保護官，並傳送相關文件或資料，以對於其執行之少年進行勸導。再者，少年並非每案皆處在高風險狀態，若每案皆定期召開資源網絡會議，在固定之調保及其他行政單位之人力下，除造成人力資源嚴重耗損，排擠原先其他執行少年業務之時間外，定期召開會議之時間內仍有可能出現空窗期，無法即時反</w:t>
      </w:r>
      <w:r w:rsidR="008362BF" w:rsidRPr="001B0592">
        <w:rPr>
          <w:rFonts w:hint="eastAsia"/>
        </w:rPr>
        <w:t>映</w:t>
      </w:r>
      <w:r w:rsidR="00275212" w:rsidRPr="001B0592">
        <w:rPr>
          <w:rFonts w:hint="eastAsia"/>
        </w:rPr>
        <w:t>及調整處遇</w:t>
      </w:r>
      <w:r w:rsidR="00F0106D" w:rsidRPr="001B0592">
        <w:rPr>
          <w:rFonts w:hint="eastAsia"/>
        </w:rPr>
        <w:t>，且該院於本院詢問時亦重申，主責事項仍需視少年狀況，非一概推</w:t>
      </w:r>
      <w:r w:rsidR="008362BF" w:rsidRPr="001B0592">
        <w:rPr>
          <w:rFonts w:hint="eastAsia"/>
        </w:rPr>
        <w:t>諉</w:t>
      </w:r>
      <w:r w:rsidR="00F0106D" w:rsidRPr="001B0592">
        <w:rPr>
          <w:rFonts w:hint="eastAsia"/>
        </w:rPr>
        <w:t>少年調查官。資源聯繫會議目的是迅速讓少年保護官瞭解少年狀況，少年風險並非固定，時高時低，如定期召開會造成人力耗損或空窗期</w:t>
      </w:r>
      <w:r w:rsidR="00F84231" w:rsidRPr="001B0592">
        <w:rPr>
          <w:rFonts w:hint="eastAsia"/>
        </w:rPr>
        <w:t>等語</w:t>
      </w:r>
      <w:r w:rsidR="00F0106D" w:rsidRPr="001B0592">
        <w:rPr>
          <w:rFonts w:hint="eastAsia"/>
        </w:rPr>
        <w:t>。</w:t>
      </w:r>
    </w:p>
    <w:p w14:paraId="1ABE8DD2" w14:textId="30BF2713" w:rsidR="00120C47" w:rsidRPr="001B0592" w:rsidRDefault="00592861" w:rsidP="00D14011">
      <w:pPr>
        <w:pStyle w:val="3"/>
      </w:pPr>
      <w:r w:rsidRPr="001B0592">
        <w:rPr>
          <w:rFonts w:hint="eastAsia"/>
        </w:rPr>
        <w:t>惟查，</w:t>
      </w:r>
      <w:r w:rsidR="00120C47" w:rsidRPr="001B0592">
        <w:rPr>
          <w:rFonts w:hint="eastAsia"/>
        </w:rPr>
        <w:t>少年法院與相關行政機關間之協調機制</w:t>
      </w:r>
      <w:r w:rsidR="0091546F" w:rsidRPr="001B0592">
        <w:rPr>
          <w:rFonts w:hint="eastAsia"/>
        </w:rPr>
        <w:t>未完備</w:t>
      </w:r>
      <w:r w:rsidR="00120C47" w:rsidRPr="001B0592">
        <w:rPr>
          <w:rFonts w:hint="eastAsia"/>
        </w:rPr>
        <w:t>，對於A生於校外、社區所為之偏差行為存有資訊整合落差</w:t>
      </w:r>
      <w:r w:rsidR="006A715C" w:rsidRPr="001B0592">
        <w:rPr>
          <w:rFonts w:hint="eastAsia"/>
        </w:rPr>
        <w:t>，</w:t>
      </w:r>
      <w:r w:rsidR="00120C47" w:rsidRPr="001B0592">
        <w:rPr>
          <w:rFonts w:hint="eastAsia"/>
        </w:rPr>
        <w:t>恐致相關輔導資源與保護服務未能及時</w:t>
      </w:r>
      <w:r w:rsidR="00C42972" w:rsidRPr="001B0592">
        <w:rPr>
          <w:rFonts w:hint="eastAsia"/>
        </w:rPr>
        <w:t>到位</w:t>
      </w:r>
      <w:r w:rsidR="00120C47" w:rsidRPr="001B0592">
        <w:rPr>
          <w:rFonts w:hint="eastAsia"/>
        </w:rPr>
        <w:t>：</w:t>
      </w:r>
    </w:p>
    <w:p w14:paraId="7066A1B5" w14:textId="02E2101E" w:rsidR="00120C47" w:rsidRPr="001B0592" w:rsidRDefault="009048CD" w:rsidP="00D14011">
      <w:pPr>
        <w:pStyle w:val="4"/>
        <w:rPr>
          <w:bCs/>
        </w:rPr>
      </w:pPr>
      <w:r w:rsidRPr="001B0592">
        <w:rPr>
          <w:rFonts w:hint="eastAsia"/>
          <w:bCs/>
        </w:rPr>
        <w:t>A生出所後於保護管束期間，仍遭警方查獲</w:t>
      </w:r>
      <w:r w:rsidR="00E624AD" w:rsidRPr="001B0592">
        <w:rPr>
          <w:rFonts w:hint="eastAsia"/>
          <w:bCs/>
        </w:rPr>
        <w:t>（略）</w:t>
      </w:r>
      <w:r w:rsidRPr="001B0592">
        <w:rPr>
          <w:rFonts w:hint="eastAsia"/>
          <w:bCs/>
        </w:rPr>
        <w:t>偏差行為，</w:t>
      </w:r>
      <w:r w:rsidR="004A3850" w:rsidRPr="001B0592">
        <w:rPr>
          <w:rFonts w:hint="eastAsia"/>
          <w:bCs/>
        </w:rPr>
        <w:t>（略）</w:t>
      </w:r>
      <w:r w:rsidRPr="001B0592">
        <w:rPr>
          <w:rFonts w:hint="eastAsia"/>
          <w:bCs/>
        </w:rPr>
        <w:t>，新北市政府稱少年保護官與校內輔導人員均保持聯繫，且查獲A生</w:t>
      </w:r>
      <w:r w:rsidR="00E624AD" w:rsidRPr="001B0592">
        <w:rPr>
          <w:rFonts w:hint="eastAsia"/>
          <w:bCs/>
        </w:rPr>
        <w:t>（略）</w:t>
      </w:r>
      <w:r w:rsidRPr="001B0592">
        <w:rPr>
          <w:rFonts w:hint="eastAsia"/>
          <w:bCs/>
        </w:rPr>
        <w:t>依法移送</w:t>
      </w:r>
      <w:r w:rsidR="004A3850" w:rsidRPr="001B0592">
        <w:rPr>
          <w:rFonts w:hAnsi="標楷體" w:hint="eastAsia"/>
          <w:bCs/>
        </w:rPr>
        <w:t>○○</w:t>
      </w:r>
      <w:r w:rsidR="004C4FCF" w:rsidRPr="001B0592">
        <w:rPr>
          <w:rFonts w:hint="eastAsia"/>
          <w:bCs/>
        </w:rPr>
        <w:t>地院</w:t>
      </w:r>
      <w:r w:rsidRPr="001B0592">
        <w:rPr>
          <w:rFonts w:hint="eastAsia"/>
          <w:bCs/>
        </w:rPr>
        <w:t>少年法庭調查審理，並填具偏差行為通知書函請該府教育局辦理，亦副知</w:t>
      </w:r>
      <w:r w:rsidR="004A3850" w:rsidRPr="001B0592">
        <w:rPr>
          <w:rFonts w:hAnsi="標楷體" w:hint="eastAsia"/>
          <w:bCs/>
        </w:rPr>
        <w:t>○○</w:t>
      </w:r>
      <w:r w:rsidR="00822450" w:rsidRPr="001B0592">
        <w:rPr>
          <w:rFonts w:hint="eastAsia"/>
          <w:bCs/>
        </w:rPr>
        <w:t>地院</w:t>
      </w:r>
      <w:r w:rsidRPr="001B0592">
        <w:rPr>
          <w:rFonts w:hint="eastAsia"/>
          <w:bCs/>
        </w:rPr>
        <w:t>少年法</w:t>
      </w:r>
      <w:r w:rsidRPr="001B0592">
        <w:rPr>
          <w:rFonts w:hint="eastAsia"/>
          <w:bCs/>
        </w:rPr>
        <w:lastRenderedPageBreak/>
        <w:t>庭，故少年保護官均能掌握A生所涉之偏差及曝險行為</w:t>
      </w:r>
      <w:r w:rsidR="00120C47" w:rsidRPr="001B0592">
        <w:rPr>
          <w:rFonts w:hint="eastAsia"/>
          <w:bCs/>
        </w:rPr>
        <w:t>。</w:t>
      </w:r>
    </w:p>
    <w:p w14:paraId="124EAF10" w14:textId="4F9C0CEE" w:rsidR="00120C47" w:rsidRPr="001B0592" w:rsidRDefault="009048CD" w:rsidP="00D14011">
      <w:pPr>
        <w:pStyle w:val="4"/>
        <w:rPr>
          <w:bCs/>
        </w:rPr>
      </w:pPr>
      <w:r w:rsidRPr="001B0592">
        <w:rPr>
          <w:rFonts w:hint="eastAsia"/>
          <w:bCs/>
        </w:rPr>
        <w:t>惟據</w:t>
      </w:r>
      <w:r w:rsidR="00FC5037" w:rsidRPr="001B0592">
        <w:rPr>
          <w:rFonts w:hAnsi="標楷體" w:hint="eastAsia"/>
          <w:bCs/>
        </w:rPr>
        <w:t>○○</w:t>
      </w:r>
      <w:r w:rsidR="00822450" w:rsidRPr="001B0592">
        <w:rPr>
          <w:rFonts w:hint="eastAsia"/>
          <w:bCs/>
        </w:rPr>
        <w:t>地院</w:t>
      </w:r>
      <w:r w:rsidRPr="001B0592">
        <w:rPr>
          <w:rFonts w:hint="eastAsia"/>
          <w:bCs/>
        </w:rPr>
        <w:t>查復資料，</w:t>
      </w:r>
      <w:r w:rsidR="00BA44DA" w:rsidRPr="001B0592">
        <w:rPr>
          <w:rFonts w:hint="eastAsia"/>
          <w:bCs/>
        </w:rPr>
        <w:t>（略）</w:t>
      </w:r>
      <w:r w:rsidR="00FB7654" w:rsidRPr="001B0592">
        <w:rPr>
          <w:rFonts w:hAnsi="標楷體" w:hint="eastAsia"/>
          <w:bCs/>
        </w:rPr>
        <w:t>。</w:t>
      </w:r>
      <w:r w:rsidRPr="001B0592">
        <w:rPr>
          <w:rFonts w:hint="eastAsia"/>
          <w:bCs/>
        </w:rPr>
        <w:t>少年保護官</w:t>
      </w:r>
      <w:r w:rsidR="0082154D" w:rsidRPr="001B0592">
        <w:rPr>
          <w:rFonts w:hint="eastAsia"/>
          <w:bCs/>
        </w:rPr>
        <w:t>並</w:t>
      </w:r>
      <w:r w:rsidR="00FB7654" w:rsidRPr="001B0592">
        <w:rPr>
          <w:rFonts w:hint="eastAsia"/>
          <w:bCs/>
        </w:rPr>
        <w:t>表示因</w:t>
      </w:r>
      <w:r w:rsidRPr="001B0592">
        <w:rPr>
          <w:rFonts w:hint="eastAsia"/>
          <w:bCs/>
        </w:rPr>
        <w:t>未接獲警</w:t>
      </w:r>
      <w:r w:rsidR="004C4FCF" w:rsidRPr="001B0592">
        <w:rPr>
          <w:rFonts w:hint="eastAsia"/>
          <w:bCs/>
        </w:rPr>
        <w:t>察</w:t>
      </w:r>
      <w:r w:rsidRPr="001B0592">
        <w:rPr>
          <w:rFonts w:hint="eastAsia"/>
          <w:bCs/>
        </w:rPr>
        <w:t>局對少年之勸導通知單，無法確切列出時間點對其進行書面勸導</w:t>
      </w:r>
      <w:r w:rsidR="00FB7654" w:rsidRPr="001B0592">
        <w:rPr>
          <w:rFonts w:hint="eastAsia"/>
          <w:bCs/>
        </w:rPr>
        <w:t>，</w:t>
      </w:r>
      <w:r w:rsidRPr="001B0592">
        <w:rPr>
          <w:rFonts w:hint="eastAsia"/>
          <w:bCs/>
        </w:rPr>
        <w:t>於接受本院詢問</w:t>
      </w:r>
      <w:r w:rsidR="00FB7654" w:rsidRPr="001B0592">
        <w:rPr>
          <w:rFonts w:hint="eastAsia"/>
          <w:bCs/>
        </w:rPr>
        <w:t>時</w:t>
      </w:r>
      <w:r w:rsidR="0082154D" w:rsidRPr="001B0592">
        <w:rPr>
          <w:rFonts w:hint="eastAsia"/>
          <w:bCs/>
        </w:rPr>
        <w:t>亦</w:t>
      </w:r>
      <w:r w:rsidR="00FB7654" w:rsidRPr="001B0592">
        <w:rPr>
          <w:rFonts w:hint="eastAsia"/>
          <w:bCs/>
        </w:rPr>
        <w:t>稱</w:t>
      </w:r>
      <w:r w:rsidRPr="001B0592">
        <w:rPr>
          <w:rFonts w:hint="eastAsia"/>
          <w:bCs/>
        </w:rPr>
        <w:t>：「偏差行為通知書比移送書還晚送，往往是先看到法院移送書才看到偏差行為通知書，目前也是如此，因為偏差行為通知書是警方發文，所以比較慢。」</w:t>
      </w:r>
    </w:p>
    <w:p w14:paraId="42D80EBB" w14:textId="6EF3423F" w:rsidR="00107833" w:rsidRPr="001B0592" w:rsidRDefault="009048CD" w:rsidP="00D14011">
      <w:pPr>
        <w:pStyle w:val="4"/>
        <w:rPr>
          <w:bCs/>
        </w:rPr>
      </w:pPr>
      <w:r w:rsidRPr="001B0592">
        <w:rPr>
          <w:rFonts w:hint="eastAsia"/>
          <w:bCs/>
        </w:rPr>
        <w:t>對此，新北市政府</w:t>
      </w:r>
      <w:r w:rsidR="00B02E68" w:rsidRPr="001B0592">
        <w:rPr>
          <w:rFonts w:hint="eastAsia"/>
          <w:bCs/>
        </w:rPr>
        <w:t>查復稱該府</w:t>
      </w:r>
      <w:r w:rsidR="00107833" w:rsidRPr="001B0592">
        <w:rPr>
          <w:rFonts w:hint="eastAsia"/>
          <w:bCs/>
        </w:rPr>
        <w:t>警察局係依內政部警政署函頒「警察機關防處少年事件規範」規定，發現在學學生校外偏差行為相關資訊，應以密件方式將少年偏差行為通知書通報學生所在地之校外會轉知學校加強輔導。惟「警察機關防制少年犯罪工作計畫」對少年涉入幫派、濫用藥物、參與詐欺集團等觸法行為訂有5日內通報之情形，其他偏差行為則未訂有明確通報時限，該府警察局各分局實以按月將所查獲少年偏差行為案件綜整製作偏差行為通知書後，統案函報該府教育局，因此該通知書通知時間及事發時間之間存有差距。該府並稱警察局已自訂查獲少年案件通報教育單位檢核表，要求所屬各單位查獲少年案件時依檢核表內容逐一檢視各項通報規定及欄位填寫項目，以落實即時將學生偏差行為通知書通報教育單位加強輔導。</w:t>
      </w:r>
    </w:p>
    <w:p w14:paraId="6AFCAAD8" w14:textId="77777777" w:rsidR="00785DB0" w:rsidRPr="001B0592" w:rsidRDefault="00120C47" w:rsidP="00D14011">
      <w:pPr>
        <w:pStyle w:val="4"/>
        <w:rPr>
          <w:bCs/>
        </w:rPr>
      </w:pPr>
      <w:r w:rsidRPr="001B0592">
        <w:rPr>
          <w:rFonts w:hint="eastAsia"/>
          <w:bCs/>
        </w:rPr>
        <w:t>復據本案發生後，</w:t>
      </w:r>
      <w:r w:rsidR="00785DB0" w:rsidRPr="001B0592">
        <w:rPr>
          <w:rFonts w:hint="eastAsia"/>
          <w:bCs/>
        </w:rPr>
        <w:t>行政院及相關部會之檢討策進作為：</w:t>
      </w:r>
    </w:p>
    <w:p w14:paraId="37D0E733" w14:textId="409F6260" w:rsidR="00120C47" w:rsidRPr="001B0592" w:rsidRDefault="00120C47" w:rsidP="00D14011">
      <w:pPr>
        <w:pStyle w:val="5"/>
      </w:pPr>
      <w:r w:rsidRPr="001B0592">
        <w:rPr>
          <w:rFonts w:hint="eastAsia"/>
        </w:rPr>
        <w:t>113年1月2日行政院邀集司法院、相關部會及直轄市政府召開「新北市校園暴力案策進與檢討會議」決議</w:t>
      </w:r>
      <w:r w:rsidR="00E64940" w:rsidRPr="001B0592">
        <w:rPr>
          <w:rFonts w:hint="eastAsia"/>
        </w:rPr>
        <w:t>：「少年法院裁定交付復歸社會返回學校之案件，地方法院及學校端之輔導系統應密切</w:t>
      </w:r>
      <w:r w:rsidR="00E64940" w:rsidRPr="001B0592">
        <w:rPr>
          <w:rFonts w:hint="eastAsia"/>
        </w:rPr>
        <w:lastRenderedPageBreak/>
        <w:t>聯繫合作，並分享資訊，讓校方能對學生狀況有更多了解與掌握，以做好銜接準備。」</w:t>
      </w:r>
      <w:r w:rsidR="00785DB0" w:rsidRPr="001B0592">
        <w:rPr>
          <w:rFonts w:hint="eastAsia"/>
        </w:rPr>
        <w:t>「</w:t>
      </w:r>
      <w:r w:rsidR="00785DB0" w:rsidRPr="001B0592">
        <w:rPr>
          <w:rFonts w:hAnsi="標楷體" w:hint="eastAsia"/>
        </w:rPr>
        <w:t>為建立明確機制以供遵循，後續將再邀請司法院及相關機關召開會議，就轉銜標準作業程序</w:t>
      </w:r>
      <w:r w:rsidR="005147FF" w:rsidRPr="001B0592">
        <w:rPr>
          <w:rFonts w:hAnsi="標楷體" w:hint="eastAsia"/>
        </w:rPr>
        <w:t>（</w:t>
      </w:r>
      <w:r w:rsidR="00785DB0" w:rsidRPr="001B0592">
        <w:rPr>
          <w:rFonts w:hAnsi="標楷體" w:hint="eastAsia"/>
        </w:rPr>
        <w:t>包括交付之路徑、方式、準備工作、時程及合作方式等</w:t>
      </w:r>
      <w:r w:rsidR="005147FF" w:rsidRPr="001B0592">
        <w:rPr>
          <w:rFonts w:hAnsi="標楷體" w:hint="eastAsia"/>
        </w:rPr>
        <w:t>）</w:t>
      </w:r>
      <w:r w:rsidR="00785DB0" w:rsidRPr="001B0592">
        <w:rPr>
          <w:rFonts w:hAnsi="標楷體" w:hint="eastAsia"/>
        </w:rPr>
        <w:t>進行檢討釐清，期完善細緻操作規範，如裁定後通知學校時程、少年離開少觀所之輔導評估、與網絡合作機制（如學校輔導體系、少年輔導體系、家庭教育中心、社會福利體系等），及深化少年保護官之功能與角色，俾利網絡單位間順利銜接。</w:t>
      </w:r>
      <w:r w:rsidR="00785DB0" w:rsidRPr="001B0592">
        <w:rPr>
          <w:rFonts w:hint="eastAsia"/>
        </w:rPr>
        <w:t>」</w:t>
      </w:r>
    </w:p>
    <w:p w14:paraId="7DC0DE67" w14:textId="343F262F" w:rsidR="00785DB0" w:rsidRPr="001B0592" w:rsidRDefault="00785DB0" w:rsidP="00D14011">
      <w:pPr>
        <w:pStyle w:val="5"/>
      </w:pPr>
      <w:r w:rsidRPr="001B0592">
        <w:rPr>
          <w:rFonts w:hAnsi="標楷體" w:hint="eastAsia"/>
        </w:rPr>
        <w:t>113年1月9日行政院邀集司法院及相關部會召開「研商</w:t>
      </w:r>
      <w:r w:rsidR="00674BC1" w:rsidRPr="001B0592">
        <w:rPr>
          <w:rFonts w:hAnsi="標楷體" w:hint="eastAsia"/>
        </w:rPr>
        <w:t>少年法院</w:t>
      </w:r>
      <w:r w:rsidRPr="001B0592">
        <w:rPr>
          <w:rFonts w:hAnsi="標楷體" w:hint="eastAsia"/>
        </w:rPr>
        <w:t>就少年事件與行政機關間聯繫事宜專案會議」結論，摘要略以：</w:t>
      </w:r>
    </w:p>
    <w:p w14:paraId="2214FEE2" w14:textId="29CCE336" w:rsidR="00785DB0" w:rsidRPr="001B0592" w:rsidRDefault="00785DB0" w:rsidP="00D14011">
      <w:pPr>
        <w:pStyle w:val="6"/>
        <w:rPr>
          <w:bCs/>
        </w:rPr>
      </w:pPr>
      <w:r w:rsidRPr="001B0592">
        <w:rPr>
          <w:rFonts w:hint="eastAsia"/>
          <w:bCs/>
        </w:rPr>
        <w:t>轉銜流程之檢討：「出所後，由原學校端輔導資源應與少年調查官對接，以利少年調查官掌握少年在校狀況。如有調查個案之必要，依少事法第42條第5項或第6項，少年法院法官或少年調查官得徵詢學校、社安網或相關體系人員意見，召開個案聯繫會議瞭解狀況。」</w:t>
      </w:r>
    </w:p>
    <w:p w14:paraId="1B279812" w14:textId="017350DF" w:rsidR="00785DB0" w:rsidRPr="001B0592" w:rsidRDefault="00785DB0" w:rsidP="00D14011">
      <w:pPr>
        <w:pStyle w:val="6"/>
        <w:rPr>
          <w:bCs/>
        </w:rPr>
      </w:pPr>
      <w:r w:rsidRPr="001B0592">
        <w:rPr>
          <w:rFonts w:hAnsi="標楷體" w:hint="eastAsia"/>
          <w:bCs/>
        </w:rPr>
        <w:t>依少事法第26條少年法院裁定處置（責付或收容）：「依少事法第26條規定，事件終結前，交付少年調查官為適當之輔導，係由少年調查官主責輔導，各地方政府少輔會、學校、社安網其他體系為協力輔導單位。少年調查官應視個案需要，與各協力輔導單位聯繫、調取資料並適時召開個案聯繫會議，以掌握少年成長、生活等情狀。個案原在學校如已有主責之輔導教師或專業輔導人員，依學生輔導法原執行之輔導工作仍應持續進行；然學校應配合少年調查</w:t>
      </w:r>
      <w:r w:rsidRPr="001B0592">
        <w:rPr>
          <w:rFonts w:hAnsi="標楷體" w:hint="eastAsia"/>
          <w:bCs/>
        </w:rPr>
        <w:lastRenderedPageBreak/>
        <w:t>官因應少年涉及之事件，執行輔導工作。另個案於少輔會、社安網之原有輔導系統，均應配合少年調查官之主責輔導。」</w:t>
      </w:r>
      <w:r w:rsidR="006D2C56" w:rsidRPr="001B0592">
        <w:rPr>
          <w:rFonts w:hAnsi="標楷體" w:hint="eastAsia"/>
          <w:bCs/>
        </w:rPr>
        <w:t>「少年調查官應視個案需要評估召開個案會議，各單位應讓少年調查官知悉目前個案正在進行之輔導方案，據以通盤瞭解個案現有資源及處境。」</w:t>
      </w:r>
    </w:p>
    <w:p w14:paraId="544F7382" w14:textId="48879C3B" w:rsidR="00E64940" w:rsidRPr="001B0592" w:rsidRDefault="00E64940" w:rsidP="00D14011">
      <w:pPr>
        <w:pStyle w:val="4"/>
        <w:rPr>
          <w:bCs/>
        </w:rPr>
      </w:pPr>
      <w:r w:rsidRPr="001B0592">
        <w:rPr>
          <w:rFonts w:hint="eastAsia"/>
          <w:bCs/>
        </w:rPr>
        <w:t>再查，學校針對A生偏差行為雖執行法</w:t>
      </w:r>
      <w:r w:rsidR="004C4FCF" w:rsidRPr="001B0592">
        <w:rPr>
          <w:rFonts w:hint="eastAsia"/>
          <w:bCs/>
        </w:rPr>
        <w:t>治</w:t>
      </w:r>
      <w:r w:rsidRPr="001B0592">
        <w:rPr>
          <w:rFonts w:hint="eastAsia"/>
          <w:bCs/>
        </w:rPr>
        <w:t>教育宣導、聯繫家長共同討論及執行偏差行為管教，並提供司法處遇及陪伴，</w:t>
      </w:r>
      <w:r w:rsidR="00BA44DA" w:rsidRPr="001B0592">
        <w:rPr>
          <w:rFonts w:hint="eastAsia"/>
          <w:bCs/>
        </w:rPr>
        <w:t>（略）</w:t>
      </w:r>
      <w:r w:rsidRPr="001B0592">
        <w:rPr>
          <w:rFonts w:hint="eastAsia"/>
          <w:bCs/>
        </w:rPr>
        <w:t>，然校方人員於本院詢問時亦坦言，對於A生校外及社區生活掌握確有困難</w:t>
      </w:r>
      <w:r w:rsidR="006D2C56" w:rsidRPr="001B0592">
        <w:rPr>
          <w:rFonts w:hint="eastAsia"/>
          <w:bCs/>
        </w:rPr>
        <w:t>，</w:t>
      </w:r>
      <w:r w:rsidRPr="001B0592">
        <w:rPr>
          <w:rFonts w:hint="eastAsia"/>
          <w:bCs/>
        </w:rPr>
        <w:t>相關內容摘述如下：</w:t>
      </w:r>
    </w:p>
    <w:p w14:paraId="1F2D4E5E" w14:textId="0789AA4F" w:rsidR="009048CD" w:rsidRPr="001B0592" w:rsidRDefault="009048CD" w:rsidP="00D14011">
      <w:pPr>
        <w:pStyle w:val="5"/>
      </w:pPr>
      <w:r w:rsidRPr="001B0592">
        <w:rPr>
          <w:rFonts w:hint="eastAsia"/>
        </w:rPr>
        <w:t>實務上，少年受校外交友影響非常大，但學生不會透漏太多，致學校力有未逮，無法全盤掌握校外交友狀況。</w:t>
      </w:r>
    </w:p>
    <w:p w14:paraId="08F928A5" w14:textId="12B9DADA" w:rsidR="009048CD" w:rsidRPr="001B0592" w:rsidRDefault="009048CD" w:rsidP="00D14011">
      <w:pPr>
        <w:pStyle w:val="5"/>
      </w:pPr>
      <w:r w:rsidRPr="001B0592">
        <w:rPr>
          <w:rFonts w:hint="eastAsia"/>
        </w:rPr>
        <w:t>放學後或假日，學生生活回歸到家庭，學校能做</w:t>
      </w:r>
      <w:r w:rsidR="004D3C24" w:rsidRPr="001B0592">
        <w:rPr>
          <w:rFonts w:hint="eastAsia"/>
        </w:rPr>
        <w:t>的</w:t>
      </w:r>
      <w:r w:rsidRPr="001B0592">
        <w:rPr>
          <w:rFonts w:hint="eastAsia"/>
        </w:rPr>
        <w:t>較為有限，希望家庭管教功能提升。</w:t>
      </w:r>
    </w:p>
    <w:p w14:paraId="2076C338" w14:textId="5357D9E8" w:rsidR="009048CD" w:rsidRPr="001B0592" w:rsidRDefault="009048CD" w:rsidP="00D14011">
      <w:pPr>
        <w:pStyle w:val="5"/>
      </w:pPr>
      <w:r w:rsidRPr="001B0592">
        <w:rPr>
          <w:rFonts w:hint="eastAsia"/>
        </w:rPr>
        <w:t>行為偏差少年有各種成因，關懷少年需要很多</w:t>
      </w:r>
      <w:r w:rsidR="004C4FCF" w:rsidRPr="001B0592">
        <w:rPr>
          <w:rFonts w:hint="eastAsia"/>
        </w:rPr>
        <w:t>心力</w:t>
      </w:r>
      <w:r w:rsidRPr="001B0592">
        <w:rPr>
          <w:rFonts w:hint="eastAsia"/>
        </w:rPr>
        <w:t>，輔導量能及負荷對於老師而言會覺得有心無力。資源連結部分，第一線導師、輔導老師、社工、少年保護官，負擔量能均太重。</w:t>
      </w:r>
    </w:p>
    <w:p w14:paraId="14563084" w14:textId="7B463D52" w:rsidR="009048CD" w:rsidRPr="001B0592" w:rsidRDefault="00AE73AA" w:rsidP="00D14011">
      <w:pPr>
        <w:pStyle w:val="5"/>
      </w:pPr>
      <w:r w:rsidRPr="001B0592">
        <w:rPr>
          <w:rFonts w:hint="eastAsia"/>
        </w:rPr>
        <w:t>學生樣態多元，包括接觸成年或無學籍少年，希望共案合作資源能更多一點，無論是在校內或社區，特別寒暑假期間，網絡均需相互交流合作。</w:t>
      </w:r>
    </w:p>
    <w:p w14:paraId="064B9E6E" w14:textId="13049AFD" w:rsidR="009048CD" w:rsidRPr="001B0592" w:rsidRDefault="005771FF" w:rsidP="00D14011">
      <w:pPr>
        <w:pStyle w:val="5"/>
      </w:pPr>
      <w:r w:rsidRPr="001B0592">
        <w:rPr>
          <w:rFonts w:hint="eastAsia"/>
        </w:rPr>
        <w:t>修法後偏差行為區分過於清楚，有學籍歸給學校，共案合作資源反而未被強化，致使輔導量能不足，人員流動率較高，案件高耗能，太過勞心。</w:t>
      </w:r>
    </w:p>
    <w:p w14:paraId="06F2527F" w14:textId="77777777" w:rsidR="00141D18" w:rsidRPr="001B0592" w:rsidRDefault="007D1CB4" w:rsidP="00141D18">
      <w:pPr>
        <w:pStyle w:val="3"/>
        <w:ind w:left="709" w:hanging="425"/>
      </w:pPr>
      <w:r w:rsidRPr="001B0592">
        <w:rPr>
          <w:rFonts w:hint="eastAsia"/>
        </w:rPr>
        <w:t>此外，</w:t>
      </w:r>
      <w:r w:rsidR="009048CD" w:rsidRPr="001B0592">
        <w:rPr>
          <w:rFonts w:hint="eastAsia"/>
        </w:rPr>
        <w:t>本院諮詢專家學者</w:t>
      </w:r>
      <w:r w:rsidRPr="001B0592">
        <w:rPr>
          <w:rFonts w:hint="eastAsia"/>
        </w:rPr>
        <w:t>亦</w:t>
      </w:r>
      <w:r w:rsidR="009048CD" w:rsidRPr="001B0592">
        <w:rPr>
          <w:rFonts w:hint="eastAsia"/>
        </w:rPr>
        <w:t>指出</w:t>
      </w:r>
      <w:r w:rsidR="002F3A33" w:rsidRPr="001B0592">
        <w:rPr>
          <w:rFonts w:hint="eastAsia"/>
        </w:rPr>
        <w:t>，</w:t>
      </w:r>
      <w:r w:rsidR="009048CD" w:rsidRPr="001B0592">
        <w:rPr>
          <w:rFonts w:hint="eastAsia"/>
        </w:rPr>
        <w:t>少事法第42條第5項、</w:t>
      </w:r>
    </w:p>
    <w:p w14:paraId="23EBCBB0" w14:textId="77777777" w:rsidR="00141D18" w:rsidRPr="001B0592" w:rsidRDefault="009048CD" w:rsidP="00141D18">
      <w:pPr>
        <w:pStyle w:val="3"/>
        <w:numPr>
          <w:ilvl w:val="0"/>
          <w:numId w:val="0"/>
        </w:numPr>
        <w:ind w:left="993"/>
      </w:pPr>
      <w:r w:rsidRPr="001B0592">
        <w:rPr>
          <w:rFonts w:hint="eastAsia"/>
        </w:rPr>
        <w:t>第6項規定，立意雖良善，然實際上司法院在修法前未進行修法衝擊評估，修法後如何執行及訓練、相關人力資源是否充足等情，未予籌備及評估，以致於全國法院</w:t>
      </w:r>
      <w:r w:rsidRPr="001B0592">
        <w:rPr>
          <w:rFonts w:hint="eastAsia"/>
        </w:rPr>
        <w:lastRenderedPageBreak/>
        <w:t>在人力有限、案件負荷沉重下，甚少有召開</w:t>
      </w:r>
      <w:r w:rsidR="00354DAD" w:rsidRPr="001B0592">
        <w:rPr>
          <w:rFonts w:hint="eastAsia"/>
        </w:rPr>
        <w:t>少事法</w:t>
      </w:r>
      <w:r w:rsidRPr="001B0592">
        <w:rPr>
          <w:rFonts w:hint="eastAsia"/>
        </w:rPr>
        <w:t>第42</w:t>
      </w:r>
    </w:p>
    <w:p w14:paraId="5B42C75B" w14:textId="5972CB3D" w:rsidR="005C3E7F" w:rsidRPr="001B0592" w:rsidRDefault="009048CD" w:rsidP="00141D18">
      <w:pPr>
        <w:pStyle w:val="3"/>
        <w:numPr>
          <w:ilvl w:val="0"/>
          <w:numId w:val="0"/>
        </w:numPr>
        <w:ind w:left="1418"/>
      </w:pPr>
      <w:r w:rsidRPr="001B0592">
        <w:rPr>
          <w:rFonts w:hint="eastAsia"/>
        </w:rPr>
        <w:t>條第5項及</w:t>
      </w:r>
      <w:r w:rsidR="001A2636" w:rsidRPr="001B0592">
        <w:rPr>
          <w:rFonts w:hint="eastAsia"/>
        </w:rPr>
        <w:t>第</w:t>
      </w:r>
      <w:r w:rsidRPr="001B0592">
        <w:rPr>
          <w:rFonts w:hint="eastAsia"/>
        </w:rPr>
        <w:t>6項的諮詢會議，且法官及</w:t>
      </w:r>
      <w:r w:rsidR="00FB7654" w:rsidRPr="001B0592">
        <w:rPr>
          <w:rFonts w:hint="eastAsia"/>
        </w:rPr>
        <w:t>少年調查保護官</w:t>
      </w:r>
      <w:r w:rsidRPr="001B0592">
        <w:rPr>
          <w:rFonts w:hint="eastAsia"/>
        </w:rPr>
        <w:t>亦不熟悉</w:t>
      </w:r>
      <w:r w:rsidR="00E75A2B" w:rsidRPr="001B0592">
        <w:rPr>
          <w:rFonts w:hint="eastAsia"/>
        </w:rPr>
        <w:t>社安網</w:t>
      </w:r>
      <w:r w:rsidRPr="001B0592">
        <w:rPr>
          <w:rFonts w:hint="eastAsia"/>
        </w:rPr>
        <w:t>網絡單位方案、分工及各網絡單位開、結案標準等</w:t>
      </w:r>
      <w:r w:rsidR="00FB7654" w:rsidRPr="001B0592">
        <w:rPr>
          <w:rFonts w:hint="eastAsia"/>
        </w:rPr>
        <w:t>；</w:t>
      </w:r>
      <w:r w:rsidRPr="001B0592">
        <w:rPr>
          <w:rFonts w:hint="eastAsia"/>
        </w:rPr>
        <w:t>地方政府有許多資源，但目前與地方法院跨網絡合作仍待加強</w:t>
      </w:r>
      <w:bookmarkStart w:id="51" w:name="_Hlk207640083"/>
      <w:r w:rsidR="006E237D" w:rsidRPr="001B0592">
        <w:rPr>
          <w:rFonts w:hint="eastAsia"/>
        </w:rPr>
        <w:t>等語</w:t>
      </w:r>
      <w:r w:rsidR="005C3E7F" w:rsidRPr="001B0592">
        <w:rPr>
          <w:rFonts w:hAnsi="標楷體" w:hint="eastAsia"/>
          <w:szCs w:val="32"/>
        </w:rPr>
        <w:t>。</w:t>
      </w:r>
      <w:bookmarkEnd w:id="51"/>
    </w:p>
    <w:p w14:paraId="131C6C84" w14:textId="3B0DA98A" w:rsidR="006E7126" w:rsidRPr="001B0592" w:rsidRDefault="005771FF" w:rsidP="00D14011">
      <w:pPr>
        <w:pStyle w:val="3"/>
      </w:pPr>
      <w:r w:rsidRPr="001B0592">
        <w:rPr>
          <w:rFonts w:hint="eastAsia"/>
        </w:rPr>
        <w:t>另，新北市政府詢問查復資料亦提及，該府收到少觀所的收容入所（或出所）公文，僅有個案姓名、隱匿的身分證字號、就讀學校與入（出）所日期，未有少年觸法案件資訊，該府教育局需逐筆與所轄地方法院調查保護室核對觸法案件類型，並於本院詢問時補充說明，該市幅員遼闊，少年案件涉及4個地方法院管轄權責，因法院端分配案件並非固定窗口，須逐一確認個案主責的調查保護官，才能瞭解少年情況及犯罪樣態（是否有偏差或攻擊行為），以評估後續是否召開轉銜會議或局處過渡性教育措施會議。建議法院端與教育局</w:t>
      </w:r>
      <w:r w:rsidR="005147FF" w:rsidRPr="001B0592">
        <w:rPr>
          <w:rFonts w:hint="eastAsia"/>
        </w:rPr>
        <w:t>（</w:t>
      </w:r>
      <w:r w:rsidRPr="001B0592">
        <w:rPr>
          <w:rFonts w:hint="eastAsia"/>
        </w:rPr>
        <w:t>處</w:t>
      </w:r>
      <w:r w:rsidR="005147FF" w:rsidRPr="001B0592">
        <w:rPr>
          <w:rFonts w:hint="eastAsia"/>
        </w:rPr>
        <w:t>）</w:t>
      </w:r>
      <w:r w:rsidRPr="001B0592">
        <w:rPr>
          <w:rFonts w:hint="eastAsia"/>
        </w:rPr>
        <w:t>能設置單一聯繫窗口，提升行政效能。對此，司法院於本院詢問時亦表示新北市政府之提議可行。是以，司法院允宜以本案為借鏡，</w:t>
      </w:r>
      <w:r w:rsidR="004C4FCF" w:rsidRPr="001B0592">
        <w:rPr>
          <w:rFonts w:hint="eastAsia"/>
        </w:rPr>
        <w:t>使</w:t>
      </w:r>
      <w:r w:rsidR="000F1E6B" w:rsidRPr="001B0592">
        <w:rPr>
          <w:rFonts w:hAnsi="標楷體" w:hint="eastAsia"/>
        </w:rPr>
        <w:t>法院端與教育局</w:t>
      </w:r>
      <w:r w:rsidR="005147FF" w:rsidRPr="001B0592">
        <w:rPr>
          <w:rFonts w:hAnsi="標楷體" w:hint="eastAsia"/>
        </w:rPr>
        <w:t>（</w:t>
      </w:r>
      <w:r w:rsidR="000F1E6B" w:rsidRPr="001B0592">
        <w:rPr>
          <w:rFonts w:hAnsi="標楷體" w:hint="eastAsia"/>
        </w:rPr>
        <w:t>處</w:t>
      </w:r>
      <w:r w:rsidR="005147FF" w:rsidRPr="001B0592">
        <w:rPr>
          <w:rFonts w:hAnsi="標楷體" w:hint="eastAsia"/>
        </w:rPr>
        <w:t>）</w:t>
      </w:r>
      <w:r w:rsidR="000F1E6B" w:rsidRPr="001B0592">
        <w:rPr>
          <w:rFonts w:hAnsi="標楷體" w:hint="eastAsia"/>
        </w:rPr>
        <w:t>能設置單一聯繫窗口，</w:t>
      </w:r>
      <w:r w:rsidRPr="001B0592">
        <w:rPr>
          <w:rFonts w:hint="eastAsia"/>
        </w:rPr>
        <w:t>強化少年法院與地方政府行政體系之聯繫</w:t>
      </w:r>
      <w:r w:rsidR="0091546F" w:rsidRPr="001B0592">
        <w:rPr>
          <w:rFonts w:hint="eastAsia"/>
        </w:rPr>
        <w:t>效能</w:t>
      </w:r>
      <w:r w:rsidRPr="001B0592">
        <w:rPr>
          <w:rFonts w:hint="eastAsia"/>
        </w:rPr>
        <w:t>，健全少年事件網絡合作與協調機制。</w:t>
      </w:r>
    </w:p>
    <w:p w14:paraId="5A596557" w14:textId="072D3B1F" w:rsidR="005C3E7F" w:rsidRPr="001B0592" w:rsidRDefault="005C3E7F" w:rsidP="00D14011">
      <w:pPr>
        <w:pStyle w:val="3"/>
        <w:rPr>
          <w:rFonts w:hAnsi="標楷體"/>
        </w:rPr>
      </w:pPr>
      <w:r w:rsidRPr="001B0592">
        <w:rPr>
          <w:rFonts w:hint="eastAsia"/>
        </w:rPr>
        <w:t>綜上，</w:t>
      </w:r>
      <w:r w:rsidR="0091546F" w:rsidRPr="001B0592">
        <w:rPr>
          <w:rFonts w:hAnsi="標楷體" w:hint="eastAsia"/>
        </w:rPr>
        <w:t>本案凸顯少年法院與行政機關間之協調機制未完備，對於A生於校外、社區所為之偏差行為存有資訊整合落差，恐致相關輔導資源與保護服務未能及時到位。此觀A生（略）因案曾收容於法務部矯正署○○少觀所，俟A生出所後之保護管束期間，持續遭警方查獲（略）偏差行為，然因A生相關偏差行為通知書通知時間之落差，致少年保護官稱因未接獲警察局之勸導通知單，爰無法確切列出時間點對A生進行書面勸導；再且，偏行輔導辦法修法後偏差行為區分過</w:t>
      </w:r>
      <w:r w:rsidR="0091546F" w:rsidRPr="001B0592">
        <w:rPr>
          <w:rFonts w:hAnsi="標楷體" w:hint="eastAsia"/>
        </w:rPr>
        <w:lastRenderedPageBreak/>
        <w:t>於清楚，有學籍歸給學校接手，共案合作資源反而未被強化，致使輔導量能不足、人員負荷量變重而流動率高。本案校方人員亦坦言對於A生校外及社區生活掌握確有困難。司法院允宜以本案為鑑，使法院端與教育局（處）能設置單一聯繫窗口，強化少年法院與地方政府行政體系之聯繫效率，以健全少年事件網絡合作與協調機制</w:t>
      </w:r>
      <w:r w:rsidR="000862C2" w:rsidRPr="001B0592">
        <w:rPr>
          <w:rFonts w:hAnsi="標楷體" w:hint="eastAsia"/>
        </w:rPr>
        <w:t>。</w:t>
      </w:r>
    </w:p>
    <w:p w14:paraId="154AC323" w14:textId="2DE446D6" w:rsidR="00AE25ED" w:rsidRPr="00396AD7" w:rsidRDefault="008433F9" w:rsidP="00480CD9">
      <w:pPr>
        <w:pStyle w:val="2"/>
        <w:spacing w:before="240"/>
        <w:ind w:left="709" w:hanging="709"/>
        <w:rPr>
          <w:rFonts w:hAnsi="標楷體"/>
          <w:b/>
        </w:rPr>
      </w:pPr>
      <w:r w:rsidRPr="00396AD7">
        <w:rPr>
          <w:rFonts w:hAnsi="標楷體" w:hint="eastAsia"/>
          <w:b/>
        </w:rPr>
        <w:t>依</w:t>
      </w:r>
      <w:r w:rsidR="00EE1BD6" w:rsidRPr="00396AD7">
        <w:rPr>
          <w:rFonts w:hAnsi="標楷體" w:hint="eastAsia"/>
          <w:b/>
        </w:rPr>
        <w:t>偏行</w:t>
      </w:r>
      <w:r w:rsidRPr="00396AD7">
        <w:rPr>
          <w:rFonts w:hAnsi="標楷體" w:hint="eastAsia"/>
          <w:b/>
        </w:rPr>
        <w:t>輔導辦法第7條第2項規定，學校得知少年有偏差行為，應主動提供輔導資源，必要時得結合社政、衛生、警政、少輔會等相關機關（構）協助處理。惟</w:t>
      </w:r>
      <w:r w:rsidR="00EE1BD6" w:rsidRPr="00396AD7">
        <w:rPr>
          <w:rFonts w:hAnsi="標楷體" w:hint="eastAsia"/>
          <w:b/>
        </w:rPr>
        <w:t>經查，對於具有學籍之偏差行為少年個案，學校對各機關（構）可協助之事項，以及如何對外請求各機關（構）協助處理或建立共案合作機制，</w:t>
      </w:r>
      <w:r w:rsidR="00A928ED" w:rsidRPr="00396AD7">
        <w:rPr>
          <w:rFonts w:hAnsi="標楷體" w:hint="eastAsia"/>
          <w:b/>
        </w:rPr>
        <w:t>較</w:t>
      </w:r>
      <w:r w:rsidR="00EE1BD6" w:rsidRPr="00396AD7">
        <w:rPr>
          <w:rFonts w:hAnsi="標楷體" w:hint="eastAsia"/>
          <w:b/>
        </w:rPr>
        <w:t>缺乏相關經驗及可參考之運作模式。</w:t>
      </w:r>
      <w:r w:rsidRPr="00396AD7">
        <w:rPr>
          <w:rFonts w:hAnsi="標楷體" w:hint="eastAsia"/>
          <w:b/>
        </w:rPr>
        <w:t>據本院詢問相關人員發現，多數導師不清楚少輔會之角色功能，</w:t>
      </w:r>
      <w:r w:rsidR="00143B35" w:rsidRPr="00396AD7">
        <w:rPr>
          <w:rFonts w:hAnsi="標楷體" w:hint="eastAsia"/>
          <w:b/>
        </w:rPr>
        <w:t>而</w:t>
      </w:r>
      <w:r w:rsidRPr="00396AD7">
        <w:rPr>
          <w:rFonts w:hAnsi="標楷體" w:hint="eastAsia"/>
          <w:b/>
        </w:rPr>
        <w:t>專任輔導教師</w:t>
      </w:r>
      <w:r w:rsidR="005147FF" w:rsidRPr="00396AD7">
        <w:rPr>
          <w:rFonts w:hAnsi="標楷體" w:hint="eastAsia"/>
          <w:b/>
        </w:rPr>
        <w:t>（</w:t>
      </w:r>
      <w:r w:rsidR="004C4FCF" w:rsidRPr="00396AD7">
        <w:rPr>
          <w:rFonts w:hAnsi="標楷體" w:hint="eastAsia"/>
          <w:b/>
        </w:rPr>
        <w:t>下稱專輔教師</w:t>
      </w:r>
      <w:r w:rsidR="005147FF" w:rsidRPr="00396AD7">
        <w:rPr>
          <w:rFonts w:hAnsi="標楷體" w:hint="eastAsia"/>
          <w:b/>
        </w:rPr>
        <w:t>）</w:t>
      </w:r>
      <w:r w:rsidRPr="00396AD7">
        <w:rPr>
          <w:rFonts w:hAnsi="標楷體" w:hint="eastAsia"/>
          <w:b/>
        </w:rPr>
        <w:t>及學校社工師雖知悉有少輔會，但對於外部資源網絡能否提供有效即時之協助，</w:t>
      </w:r>
      <w:r w:rsidR="00143B35" w:rsidRPr="00396AD7">
        <w:rPr>
          <w:rFonts w:hAnsi="標楷體" w:hint="eastAsia"/>
          <w:b/>
        </w:rPr>
        <w:t>卻</w:t>
      </w:r>
      <w:r w:rsidRPr="00396AD7">
        <w:rPr>
          <w:rFonts w:hAnsi="標楷體" w:hint="eastAsia"/>
          <w:b/>
        </w:rPr>
        <w:t>存疑慮。</w:t>
      </w:r>
      <w:r w:rsidR="00A928ED" w:rsidRPr="00396AD7">
        <w:rPr>
          <w:rFonts w:hAnsi="標楷體" w:hint="eastAsia"/>
          <w:b/>
        </w:rPr>
        <w:t>本院審酌認為具偏差行為及家庭功能等多元議題之學生輔導工作，不能僅止步於學校內部被動處理，如何透過外部資源（如家庭教育中心、少年福利服務中心或新北市創設之高關懷青少年通報中心</w:t>
      </w:r>
      <w:r w:rsidR="00A928ED" w:rsidRPr="00396AD7">
        <w:rPr>
          <w:rStyle w:val="aff"/>
          <w:rFonts w:hAnsi="標楷體"/>
          <w:b/>
        </w:rPr>
        <w:footnoteReference w:id="11"/>
      </w:r>
      <w:r w:rsidR="00A928ED" w:rsidRPr="00396AD7">
        <w:rPr>
          <w:rFonts w:hAnsi="標楷體" w:hint="eastAsia"/>
          <w:b/>
        </w:rPr>
        <w:t>等）將青少年服務</w:t>
      </w:r>
      <w:r w:rsidR="0091546F" w:rsidRPr="00396AD7">
        <w:rPr>
          <w:rFonts w:hAnsi="標楷體" w:hint="eastAsia"/>
          <w:b/>
        </w:rPr>
        <w:t>透過</w:t>
      </w:r>
      <w:r w:rsidR="00A928ED" w:rsidRPr="00396AD7">
        <w:rPr>
          <w:rFonts w:hAnsi="標楷體" w:hint="eastAsia"/>
          <w:b/>
        </w:rPr>
        <w:t>外展</w:t>
      </w:r>
      <w:r w:rsidR="0091546F" w:rsidRPr="00396AD7">
        <w:rPr>
          <w:rFonts w:hAnsi="標楷體" w:hint="eastAsia"/>
          <w:b/>
        </w:rPr>
        <w:t>工作</w:t>
      </w:r>
      <w:r w:rsidR="00A928ED" w:rsidRPr="00396AD7">
        <w:rPr>
          <w:rFonts w:hAnsi="標楷體" w:hint="eastAsia"/>
          <w:b/>
        </w:rPr>
        <w:t>，主動掌握學生於校外及社區之活動，亦屬關鍵。</w:t>
      </w:r>
      <w:r w:rsidRPr="00396AD7">
        <w:rPr>
          <w:rFonts w:hAnsi="標楷體" w:hint="eastAsia"/>
          <w:b/>
        </w:rPr>
        <w:t>此凸顯出少事法期由行政機關整合相關資源，採取必要輔導與預防措施之意旨，以及</w:t>
      </w:r>
      <w:r w:rsidR="00EE1BD6" w:rsidRPr="00396AD7">
        <w:rPr>
          <w:rFonts w:hAnsi="標楷體" w:hint="eastAsia"/>
          <w:b/>
        </w:rPr>
        <w:t>偏行</w:t>
      </w:r>
      <w:r w:rsidRPr="00396AD7">
        <w:rPr>
          <w:rFonts w:hAnsi="標楷體" w:hint="eastAsia"/>
          <w:b/>
        </w:rPr>
        <w:t>輔導辦法對於強化各機關</w:t>
      </w:r>
      <w:r w:rsidR="005147FF" w:rsidRPr="00396AD7">
        <w:rPr>
          <w:rFonts w:hAnsi="標楷體" w:hint="eastAsia"/>
          <w:b/>
        </w:rPr>
        <w:t>（</w:t>
      </w:r>
      <w:r w:rsidRPr="00396AD7">
        <w:rPr>
          <w:rFonts w:hAnsi="標楷體" w:hint="eastAsia"/>
          <w:b/>
        </w:rPr>
        <w:t>構</w:t>
      </w:r>
      <w:r w:rsidR="005147FF" w:rsidRPr="00396AD7">
        <w:rPr>
          <w:rFonts w:hAnsi="標楷體" w:hint="eastAsia"/>
          <w:b/>
        </w:rPr>
        <w:t>）</w:t>
      </w:r>
      <w:r w:rsidRPr="00396AD7">
        <w:rPr>
          <w:rFonts w:hAnsi="標楷體" w:hint="eastAsia"/>
          <w:b/>
        </w:rPr>
        <w:t>共案合作機制之期待，恐尚未落實</w:t>
      </w:r>
      <w:r w:rsidR="00EE1BD6" w:rsidRPr="00396AD7">
        <w:rPr>
          <w:rFonts w:hAnsi="標楷體" w:hint="eastAsia"/>
          <w:b/>
        </w:rPr>
        <w:lastRenderedPageBreak/>
        <w:t>及深化</w:t>
      </w:r>
      <w:r w:rsidRPr="00396AD7">
        <w:rPr>
          <w:rFonts w:hAnsi="標楷體" w:hint="eastAsia"/>
          <w:b/>
        </w:rPr>
        <w:t>。本案發生後，學生輔導法於113年12月18日修正公布第7條第4項規定，除學生輔導諮商中心、特殊教育資源中心、家庭教育中心之外，</w:t>
      </w:r>
      <w:r w:rsidR="004C4FCF" w:rsidRPr="00396AD7">
        <w:rPr>
          <w:rFonts w:hAnsi="標楷體" w:hint="eastAsia"/>
          <w:b/>
        </w:rPr>
        <w:t>已</w:t>
      </w:r>
      <w:r w:rsidRPr="00396AD7">
        <w:rPr>
          <w:rFonts w:hAnsi="標楷體" w:hint="eastAsia"/>
          <w:b/>
        </w:rPr>
        <w:t>將學校執行學生輔導工作結合之單位增列「校外會及少輔會」，以配合各類學生需求，引進所需輔導資源。</w:t>
      </w:r>
      <w:r w:rsidR="004C4FCF" w:rsidRPr="00396AD7">
        <w:rPr>
          <w:rFonts w:hAnsi="標楷體" w:hint="eastAsia"/>
          <w:b/>
        </w:rPr>
        <w:t>是以，</w:t>
      </w:r>
      <w:r w:rsidRPr="00396AD7">
        <w:rPr>
          <w:rFonts w:hAnsi="標楷體" w:hint="eastAsia"/>
          <w:b/>
        </w:rPr>
        <w:t>對於各機關或外部資源網絡可協助之事項，以及如何建立共案合作機制，以提供學校即時有效之支</w:t>
      </w:r>
      <w:r w:rsidR="00480CD9" w:rsidRPr="00396AD7">
        <w:rPr>
          <w:rFonts w:hAnsi="標楷體" w:hint="eastAsia"/>
          <w:b/>
        </w:rPr>
        <w:t>持，均有待教育部督同所屬機關研謀策進。</w:t>
      </w:r>
    </w:p>
    <w:p w14:paraId="102A8320" w14:textId="057EC627" w:rsidR="00AE25ED" w:rsidRPr="001B0592" w:rsidRDefault="00AE25ED" w:rsidP="00D14011">
      <w:pPr>
        <w:pStyle w:val="3"/>
      </w:pPr>
      <w:r w:rsidRPr="001B0592">
        <w:rPr>
          <w:rFonts w:hint="eastAsia"/>
        </w:rPr>
        <w:t>按輔導辦法第7條規定：「教育主管機關為保障少年健全自我成長並建構安全、友善、健康之校園，應加強預防在學少年偏差行為之發生，督導學校落實學生輔導法規定之三級輔導工作，推廣生活教育活動</w:t>
      </w:r>
      <w:r w:rsidR="005147FF" w:rsidRPr="001B0592">
        <w:rPr>
          <w:rFonts w:hint="eastAsia"/>
        </w:rPr>
        <w:t>（</w:t>
      </w:r>
      <w:r w:rsidR="004C4FCF" w:rsidRPr="001B0592">
        <w:rPr>
          <w:rFonts w:hint="eastAsia"/>
        </w:rPr>
        <w:t>第1項</w:t>
      </w:r>
      <w:r w:rsidR="005147FF" w:rsidRPr="001B0592">
        <w:rPr>
          <w:rFonts w:hint="eastAsia"/>
        </w:rPr>
        <w:t>）</w:t>
      </w:r>
      <w:r w:rsidRPr="001B0592">
        <w:rPr>
          <w:rFonts w:hint="eastAsia"/>
        </w:rPr>
        <w:t>。學校得知少年有偏差行為，應主動提供輔導資源，召開評估會議，依少年個別需求訂定輔導計畫，結合學生輔導諮商中心、特殊教育中心、家庭教育中心等資源，與學生家長保持密切聯繫；必要時得結合社政、衛生、警政、少輔會等相關機關（構）協助處理，相關機關（構）應予配合</w:t>
      </w:r>
      <w:r w:rsidR="005147FF" w:rsidRPr="001B0592">
        <w:rPr>
          <w:rFonts w:hint="eastAsia"/>
        </w:rPr>
        <w:t>（</w:t>
      </w:r>
      <w:r w:rsidR="004C4FCF" w:rsidRPr="001B0592">
        <w:rPr>
          <w:rFonts w:hint="eastAsia"/>
        </w:rPr>
        <w:t>第2項</w:t>
      </w:r>
      <w:r w:rsidR="005147FF" w:rsidRPr="001B0592">
        <w:rPr>
          <w:rFonts w:hint="eastAsia"/>
        </w:rPr>
        <w:t>）</w:t>
      </w:r>
      <w:r w:rsidRPr="001B0592">
        <w:rPr>
          <w:rFonts w:hint="eastAsia"/>
        </w:rPr>
        <w:t>。為促進家長參與少年偏差行為之預防及輔導工作，學校應主動通知相關資源或輔導活動訊息</w:t>
      </w:r>
      <w:r w:rsidR="005147FF" w:rsidRPr="001B0592">
        <w:rPr>
          <w:rFonts w:hint="eastAsia"/>
        </w:rPr>
        <w:t>（</w:t>
      </w:r>
      <w:r w:rsidR="004C4FCF" w:rsidRPr="001B0592">
        <w:rPr>
          <w:rFonts w:hint="eastAsia"/>
        </w:rPr>
        <w:t>第3項</w:t>
      </w:r>
      <w:r w:rsidR="005147FF" w:rsidRPr="001B0592">
        <w:rPr>
          <w:rFonts w:hint="eastAsia"/>
        </w:rPr>
        <w:t>）</w:t>
      </w:r>
      <w:r w:rsidRPr="001B0592">
        <w:rPr>
          <w:rFonts w:hint="eastAsia"/>
        </w:rPr>
        <w:t>。」明定教育主管機關與學校之預防及輔導責任。另同辦法第6條第2項規定：「各機關（構）應以少年之最佳利益為優先考量，並得依少年需求連結相關資源，共同擬訂計畫，分工合作。」據以強化各機關</w:t>
      </w:r>
      <w:r w:rsidR="005147FF" w:rsidRPr="001B0592">
        <w:rPr>
          <w:rFonts w:hint="eastAsia"/>
        </w:rPr>
        <w:t>（</w:t>
      </w:r>
      <w:r w:rsidRPr="001B0592">
        <w:rPr>
          <w:rFonts w:hint="eastAsia"/>
        </w:rPr>
        <w:t>構</w:t>
      </w:r>
      <w:r w:rsidR="005147FF" w:rsidRPr="001B0592">
        <w:rPr>
          <w:rFonts w:hint="eastAsia"/>
        </w:rPr>
        <w:t>）</w:t>
      </w:r>
      <w:r w:rsidRPr="001B0592">
        <w:rPr>
          <w:rFonts w:hint="eastAsia"/>
        </w:rPr>
        <w:t>共案合作機制，又參據該辦法之立法理由略以，若機關間見解不同，除透過定期召開之聯繫會議協調處理外，各地方政府得視地區特性及資源分配情形自行與相關權責機關協調，以維少年最佳利益。</w:t>
      </w:r>
    </w:p>
    <w:p w14:paraId="5EB3511E" w14:textId="4CB78238" w:rsidR="00AE25ED" w:rsidRPr="001B0592" w:rsidRDefault="00AE25ED" w:rsidP="00D14011">
      <w:pPr>
        <w:pStyle w:val="3"/>
      </w:pPr>
      <w:r w:rsidRPr="001B0592">
        <w:rPr>
          <w:rFonts w:hAnsi="標楷體" w:hint="eastAsia"/>
        </w:rPr>
        <w:t>經查，</w:t>
      </w:r>
      <w:r w:rsidRPr="001B0592">
        <w:rPr>
          <w:rFonts w:hint="eastAsia"/>
        </w:rPr>
        <w:t>對於具有學籍之偏差行為少年個案，學校對各機關</w:t>
      </w:r>
      <w:r w:rsidR="005147FF" w:rsidRPr="001B0592">
        <w:rPr>
          <w:rFonts w:hint="eastAsia"/>
        </w:rPr>
        <w:t>（</w:t>
      </w:r>
      <w:r w:rsidRPr="001B0592">
        <w:rPr>
          <w:rFonts w:hint="eastAsia"/>
        </w:rPr>
        <w:t>構</w:t>
      </w:r>
      <w:r w:rsidR="005147FF" w:rsidRPr="001B0592">
        <w:rPr>
          <w:rFonts w:hint="eastAsia"/>
        </w:rPr>
        <w:t>）</w:t>
      </w:r>
      <w:r w:rsidRPr="001B0592">
        <w:rPr>
          <w:rFonts w:hint="eastAsia"/>
        </w:rPr>
        <w:t>可協助之事項，以及如何對外請求各機關</w:t>
      </w:r>
      <w:r w:rsidR="005147FF" w:rsidRPr="001B0592">
        <w:rPr>
          <w:rFonts w:hint="eastAsia"/>
        </w:rPr>
        <w:lastRenderedPageBreak/>
        <w:t>（</w:t>
      </w:r>
      <w:r w:rsidRPr="001B0592">
        <w:rPr>
          <w:rFonts w:hint="eastAsia"/>
        </w:rPr>
        <w:t>構</w:t>
      </w:r>
      <w:r w:rsidR="005147FF" w:rsidRPr="001B0592">
        <w:rPr>
          <w:rFonts w:hint="eastAsia"/>
        </w:rPr>
        <w:t>）</w:t>
      </w:r>
      <w:r w:rsidR="00DE6A6F" w:rsidRPr="001B0592">
        <w:rPr>
          <w:rFonts w:hint="eastAsia"/>
        </w:rPr>
        <w:t>協助</w:t>
      </w:r>
      <w:r w:rsidRPr="001B0592">
        <w:rPr>
          <w:rFonts w:hint="eastAsia"/>
        </w:rPr>
        <w:t>處理</w:t>
      </w:r>
      <w:r w:rsidR="00DE6A6F" w:rsidRPr="001B0592">
        <w:rPr>
          <w:rFonts w:hint="eastAsia"/>
        </w:rPr>
        <w:t>或</w:t>
      </w:r>
      <w:r w:rsidRPr="001B0592">
        <w:rPr>
          <w:rFonts w:hint="eastAsia"/>
        </w:rPr>
        <w:t>建立共案合作機制，</w:t>
      </w:r>
      <w:r w:rsidR="00A928ED" w:rsidRPr="001B0592">
        <w:rPr>
          <w:rFonts w:hAnsi="標楷體" w:hint="eastAsia"/>
        </w:rPr>
        <w:t>較缺乏相關經驗及可參考之運作模式</w:t>
      </w:r>
      <w:r w:rsidRPr="001B0592">
        <w:rPr>
          <w:rFonts w:hint="eastAsia"/>
        </w:rPr>
        <w:t>。</w:t>
      </w:r>
      <w:r w:rsidRPr="001B0592">
        <w:rPr>
          <w:rFonts w:hAnsi="標楷體" w:hint="eastAsia"/>
        </w:rPr>
        <w:t>以本案為例，</w:t>
      </w:r>
      <w:r w:rsidRPr="001B0592">
        <w:rPr>
          <w:rFonts w:hint="eastAsia"/>
        </w:rPr>
        <w:t>對於A生校外偏差行為之處理，</w:t>
      </w:r>
      <w:r w:rsidRPr="001B0592">
        <w:rPr>
          <w:rFonts w:hAnsi="標楷體" w:hint="eastAsia"/>
        </w:rPr>
        <w:t>學校</w:t>
      </w:r>
      <w:r w:rsidRPr="001B0592">
        <w:rPr>
          <w:rFonts w:hint="eastAsia"/>
        </w:rPr>
        <w:t>主要係以連結三級輔導模式及社政資源</w:t>
      </w:r>
      <w:r w:rsidR="005147FF" w:rsidRPr="001B0592">
        <w:rPr>
          <w:rFonts w:hint="eastAsia"/>
        </w:rPr>
        <w:t>（</w:t>
      </w:r>
      <w:r w:rsidRPr="001B0592">
        <w:rPr>
          <w:rFonts w:hint="eastAsia"/>
        </w:rPr>
        <w:t>如經濟協助及社工關懷等</w:t>
      </w:r>
      <w:r w:rsidR="005147FF" w:rsidRPr="001B0592">
        <w:rPr>
          <w:rFonts w:hint="eastAsia"/>
        </w:rPr>
        <w:t>）</w:t>
      </w:r>
      <w:r w:rsidRPr="001B0592">
        <w:rPr>
          <w:rFonts w:hint="eastAsia"/>
        </w:rPr>
        <w:t>，然對於其他外部資源網絡系統合作，據本院詢問第一線導師、專輔教師等相關人員發現，多數導師不清楚少輔會之角色功能，</w:t>
      </w:r>
      <w:r w:rsidR="004C4FCF" w:rsidRPr="001B0592">
        <w:rPr>
          <w:rFonts w:hint="eastAsia"/>
        </w:rPr>
        <w:t>而</w:t>
      </w:r>
      <w:r w:rsidR="00CA4E66" w:rsidRPr="001B0592">
        <w:rPr>
          <w:rFonts w:hint="eastAsia"/>
        </w:rPr>
        <w:t>專輔教師</w:t>
      </w:r>
      <w:r w:rsidRPr="001B0592">
        <w:rPr>
          <w:rFonts w:hint="eastAsia"/>
        </w:rPr>
        <w:t>及學校</w:t>
      </w:r>
      <w:r w:rsidR="00B02E68" w:rsidRPr="001B0592">
        <w:rPr>
          <w:rFonts w:hint="eastAsia"/>
        </w:rPr>
        <w:t>社工師</w:t>
      </w:r>
      <w:r w:rsidRPr="001B0592">
        <w:rPr>
          <w:rFonts w:hint="eastAsia"/>
        </w:rPr>
        <w:t>雖知悉有少輔會之存在，但</w:t>
      </w:r>
      <w:r w:rsidR="00B82E37" w:rsidRPr="001B0592">
        <w:rPr>
          <w:rFonts w:hint="eastAsia"/>
        </w:rPr>
        <w:t>對於外部資源網絡能否提供有效即時之協助</w:t>
      </w:r>
      <w:r w:rsidRPr="001B0592">
        <w:rPr>
          <w:rFonts w:hint="eastAsia"/>
        </w:rPr>
        <w:t>，</w:t>
      </w:r>
      <w:r w:rsidR="004C4FCF" w:rsidRPr="001B0592">
        <w:rPr>
          <w:rFonts w:hint="eastAsia"/>
        </w:rPr>
        <w:t>卻</w:t>
      </w:r>
      <w:r w:rsidR="00B82E37" w:rsidRPr="001B0592">
        <w:rPr>
          <w:rFonts w:hint="eastAsia"/>
        </w:rPr>
        <w:t>存疑慮，</w:t>
      </w:r>
      <w:r w:rsidRPr="001B0592">
        <w:rPr>
          <w:rFonts w:hint="eastAsia"/>
        </w:rPr>
        <w:t>凸顯少事法期由行政機關整合相關資源，採取必要輔導與預防措施之意旨，以及輔導辦法對於強化各機關</w:t>
      </w:r>
      <w:r w:rsidR="005147FF" w:rsidRPr="001B0592">
        <w:rPr>
          <w:rFonts w:hint="eastAsia"/>
        </w:rPr>
        <w:t>（</w:t>
      </w:r>
      <w:r w:rsidRPr="001B0592">
        <w:rPr>
          <w:rFonts w:hint="eastAsia"/>
        </w:rPr>
        <w:t>構</w:t>
      </w:r>
      <w:r w:rsidR="005147FF" w:rsidRPr="001B0592">
        <w:rPr>
          <w:rFonts w:hint="eastAsia"/>
        </w:rPr>
        <w:t>）</w:t>
      </w:r>
      <w:r w:rsidRPr="001B0592">
        <w:rPr>
          <w:rFonts w:hint="eastAsia"/>
        </w:rPr>
        <w:t>共案合作機制之期待，恐尚未落實</w:t>
      </w:r>
      <w:r w:rsidR="00A928ED" w:rsidRPr="001B0592">
        <w:rPr>
          <w:rFonts w:hint="eastAsia"/>
        </w:rPr>
        <w:t>及深化</w:t>
      </w:r>
      <w:r w:rsidRPr="001B0592">
        <w:rPr>
          <w:rFonts w:hint="eastAsia"/>
        </w:rPr>
        <w:t>：</w:t>
      </w:r>
    </w:p>
    <w:p w14:paraId="33BE625B" w14:textId="622700B9" w:rsidR="00AE25ED" w:rsidRPr="001B0592" w:rsidRDefault="00AE25ED" w:rsidP="00D14011">
      <w:pPr>
        <w:pStyle w:val="4"/>
        <w:rPr>
          <w:bCs/>
        </w:rPr>
      </w:pPr>
      <w:r w:rsidRPr="001B0592">
        <w:rPr>
          <w:rFonts w:hAnsi="標楷體" w:hint="eastAsia"/>
          <w:bCs/>
        </w:rPr>
        <w:t>本案發生後，行政院曾於113年1月9日邀集司法院及相關部會召開「研商</w:t>
      </w:r>
      <w:r w:rsidR="00674BC1" w:rsidRPr="001B0592">
        <w:rPr>
          <w:rFonts w:hAnsi="標楷體" w:hint="eastAsia"/>
          <w:bCs/>
        </w:rPr>
        <w:t>少年法院</w:t>
      </w:r>
      <w:r w:rsidRPr="001B0592">
        <w:rPr>
          <w:rFonts w:hAnsi="標楷體" w:hint="eastAsia"/>
          <w:bCs/>
        </w:rPr>
        <w:t>就少年事件與行政機關間聯繫事宜專案會議」結論略以，學校得知少年有偏差行為，應依輔導辦法第7條第2項規定，結合學生輔導諮商中心、特殊教育中心、家庭教育中心等資源，必要時得結合社政、衛生、警政、少輔會等相關機關（構）協助處理等。</w:t>
      </w:r>
    </w:p>
    <w:p w14:paraId="225D1AA6" w14:textId="1BECADD0" w:rsidR="00AE25ED" w:rsidRPr="001B0592" w:rsidRDefault="00AE25ED" w:rsidP="00D14011">
      <w:pPr>
        <w:pStyle w:val="4"/>
        <w:rPr>
          <w:bCs/>
        </w:rPr>
      </w:pPr>
      <w:r w:rsidRPr="001B0592">
        <w:rPr>
          <w:rFonts w:hint="eastAsia"/>
          <w:bCs/>
        </w:rPr>
        <w:t>惟據本院詢問第一線導師、專輔教師等相關人員發現，多數導師不清楚少輔會角色功能，專輔教師及學校社工師雖知悉有少輔會，</w:t>
      </w:r>
      <w:r w:rsidR="00421120" w:rsidRPr="001B0592">
        <w:rPr>
          <w:rFonts w:hint="eastAsia"/>
          <w:bCs/>
        </w:rPr>
        <w:t>而</w:t>
      </w:r>
      <w:r w:rsidRPr="001B0592">
        <w:rPr>
          <w:rFonts w:hint="eastAsia"/>
          <w:bCs/>
        </w:rPr>
        <w:t>少輔會主要係透過辦理活動方式，認識學校即將畢業學生：</w:t>
      </w:r>
    </w:p>
    <w:p w14:paraId="7F8510C1" w14:textId="17467B25" w:rsidR="00AE25ED" w:rsidRPr="001B0592" w:rsidRDefault="00AE25ED" w:rsidP="00D14011">
      <w:pPr>
        <w:pStyle w:val="5"/>
      </w:pPr>
      <w:r w:rsidRPr="001B0592">
        <w:rPr>
          <w:rFonts w:hint="eastAsia"/>
        </w:rPr>
        <w:t>導師甲表示，無接觸少輔會，不知道少輔會任務，可能是由輔導單位處理。要主動聯繫導師，有開會通知，</w:t>
      </w:r>
      <w:r w:rsidR="00F94739" w:rsidRPr="001B0592">
        <w:rPr>
          <w:rFonts w:hint="eastAsia"/>
        </w:rPr>
        <w:t>才</w:t>
      </w:r>
      <w:r w:rsidRPr="001B0592">
        <w:rPr>
          <w:rFonts w:hint="eastAsia"/>
        </w:rPr>
        <w:t>會瞭解這些資源。</w:t>
      </w:r>
    </w:p>
    <w:p w14:paraId="2EE0C349" w14:textId="77777777" w:rsidR="00AE25ED" w:rsidRPr="001B0592" w:rsidRDefault="00AE25ED" w:rsidP="00D14011">
      <w:pPr>
        <w:pStyle w:val="5"/>
      </w:pPr>
      <w:r w:rsidRPr="001B0592">
        <w:rPr>
          <w:rFonts w:hint="eastAsia"/>
        </w:rPr>
        <w:t>導師乙表示，少輔會跟渠沒有關係，跟輔導室比較有關係。</w:t>
      </w:r>
    </w:p>
    <w:p w14:paraId="7FB09511" w14:textId="77777777" w:rsidR="00AE25ED" w:rsidRPr="001B0592" w:rsidRDefault="00AE25ED" w:rsidP="00D14011">
      <w:pPr>
        <w:pStyle w:val="5"/>
      </w:pPr>
      <w:r w:rsidRPr="001B0592">
        <w:rPr>
          <w:rFonts w:hint="eastAsia"/>
        </w:rPr>
        <w:t>專輔教師丙表示，學生如有司法案件，以及家庭管教功能不足時，由輔導室評估轉介少輔會。</w:t>
      </w:r>
    </w:p>
    <w:p w14:paraId="3453AD4E" w14:textId="77777777" w:rsidR="00AE25ED" w:rsidRPr="001B0592" w:rsidRDefault="00AE25ED" w:rsidP="00D14011">
      <w:pPr>
        <w:pStyle w:val="5"/>
      </w:pPr>
      <w:r w:rsidRPr="001B0592">
        <w:rPr>
          <w:rFonts w:hint="eastAsia"/>
        </w:rPr>
        <w:lastRenderedPageBreak/>
        <w:t>專輔教師丁表示，少輔會辦理活動邀請高關懷學生參加，但A生意願不高。主要與法院合作為主。</w:t>
      </w:r>
    </w:p>
    <w:p w14:paraId="092C5431" w14:textId="77777777" w:rsidR="00AE25ED" w:rsidRPr="001B0592" w:rsidRDefault="00AE25ED" w:rsidP="00D14011">
      <w:pPr>
        <w:pStyle w:val="5"/>
      </w:pPr>
      <w:r w:rsidRPr="001B0592">
        <w:rPr>
          <w:rFonts w:hint="eastAsia"/>
        </w:rPr>
        <w:t>專輔教師戊表示，少輔會會與我們聯繫，先認識這些孩子，比較擔心未升學未就業或交友複雜個案。少輔會會以軟性活動認識學生，提供活動資訊等，渠會推薦給學生。</w:t>
      </w:r>
    </w:p>
    <w:p w14:paraId="04A6A0E3" w14:textId="77777777" w:rsidR="00AE25ED" w:rsidRPr="001B0592" w:rsidRDefault="00AE25ED" w:rsidP="00D14011">
      <w:pPr>
        <w:pStyle w:val="5"/>
      </w:pPr>
      <w:r w:rsidRPr="001B0592">
        <w:rPr>
          <w:rFonts w:hint="eastAsia"/>
        </w:rPr>
        <w:t>專輔教師己表示，渠較少與少輔會合作，主要是與少年保護官合作，希望合作約束個案。</w:t>
      </w:r>
    </w:p>
    <w:p w14:paraId="0776EA14" w14:textId="58D397E9" w:rsidR="00AE25ED" w:rsidRPr="001B0592" w:rsidRDefault="00AE25ED" w:rsidP="00D14011">
      <w:pPr>
        <w:pStyle w:val="5"/>
      </w:pPr>
      <w:r w:rsidRPr="001B0592">
        <w:rPr>
          <w:rFonts w:hint="eastAsia"/>
        </w:rPr>
        <w:t>本院詢問學校與少輔會合作狀況，</w:t>
      </w:r>
      <w:r w:rsidR="00B02E68" w:rsidRPr="001B0592">
        <w:rPr>
          <w:rFonts w:hint="eastAsia"/>
        </w:rPr>
        <w:t>學校</w:t>
      </w:r>
      <w:r w:rsidRPr="001B0592">
        <w:rPr>
          <w:rFonts w:hint="eastAsia"/>
        </w:rPr>
        <w:t>社工師庚表示，很少。</w:t>
      </w:r>
    </w:p>
    <w:p w14:paraId="5FBBDE43" w14:textId="751AD966" w:rsidR="00AE25ED" w:rsidRPr="001B0592" w:rsidRDefault="00AE25ED" w:rsidP="00D14011">
      <w:pPr>
        <w:pStyle w:val="5"/>
      </w:pPr>
      <w:r w:rsidRPr="001B0592">
        <w:rPr>
          <w:rFonts w:hint="eastAsia"/>
        </w:rPr>
        <w:t>詢問少輔會有無介入，</w:t>
      </w:r>
      <w:r w:rsidR="00B02E68" w:rsidRPr="001B0592">
        <w:rPr>
          <w:rFonts w:hint="eastAsia"/>
        </w:rPr>
        <w:t>學校</w:t>
      </w:r>
      <w:r w:rsidRPr="001B0592">
        <w:rPr>
          <w:rFonts w:hint="eastAsia"/>
        </w:rPr>
        <w:t>社工師辛表示，不清楚。</w:t>
      </w:r>
    </w:p>
    <w:p w14:paraId="3D13C2BD" w14:textId="2D245C6D" w:rsidR="00AE25ED" w:rsidRPr="001B0592" w:rsidRDefault="00AE25ED" w:rsidP="00D14011">
      <w:pPr>
        <w:pStyle w:val="4"/>
        <w:rPr>
          <w:bCs/>
        </w:rPr>
      </w:pPr>
      <w:r w:rsidRPr="001B0592">
        <w:rPr>
          <w:rFonts w:hint="eastAsia"/>
          <w:bCs/>
        </w:rPr>
        <w:t>次查，</w:t>
      </w:r>
      <w:r w:rsidRPr="001B0592">
        <w:rPr>
          <w:rFonts w:hAnsi="標楷體" w:hint="eastAsia"/>
          <w:bCs/>
        </w:rPr>
        <w:t>具偏差行為及家庭功能等多元議題之學生輔導不僅僅止步於學校內部被動處理，如何透過外部資源</w:t>
      </w:r>
      <w:r w:rsidR="005147FF" w:rsidRPr="001B0592">
        <w:rPr>
          <w:rFonts w:hAnsi="標楷體" w:hint="eastAsia"/>
          <w:bCs/>
        </w:rPr>
        <w:t>（</w:t>
      </w:r>
      <w:r w:rsidRPr="001B0592">
        <w:rPr>
          <w:rFonts w:hAnsi="標楷體" w:hint="eastAsia"/>
          <w:bCs/>
        </w:rPr>
        <w:t>如家庭教育中心、少年福利服務中心或新北市創設之高關懷青少年通報中心</w:t>
      </w:r>
      <w:r w:rsidRPr="001B0592">
        <w:rPr>
          <w:rStyle w:val="aff"/>
          <w:rFonts w:hAnsi="標楷體"/>
          <w:bCs/>
        </w:rPr>
        <w:footnoteReference w:id="12"/>
      </w:r>
      <w:r w:rsidRPr="001B0592">
        <w:rPr>
          <w:rFonts w:hAnsi="標楷體" w:hint="eastAsia"/>
          <w:bCs/>
        </w:rPr>
        <w:t>等</w:t>
      </w:r>
      <w:r w:rsidR="005147FF" w:rsidRPr="001B0592">
        <w:rPr>
          <w:rFonts w:hAnsi="標楷體" w:hint="eastAsia"/>
          <w:bCs/>
        </w:rPr>
        <w:t>）</w:t>
      </w:r>
      <w:r w:rsidR="0091546F" w:rsidRPr="001B0592">
        <w:rPr>
          <w:rFonts w:hAnsi="標楷體" w:hint="eastAsia"/>
          <w:bCs/>
        </w:rPr>
        <w:t>將青少年服務透過外展工作，主動掌握學生於校外及社區之活動，亦屬關鍵。</w:t>
      </w:r>
      <w:r w:rsidRPr="001B0592">
        <w:rPr>
          <w:rFonts w:hAnsi="標楷體" w:hint="eastAsia"/>
          <w:bCs/>
        </w:rPr>
        <w:t>惟本院詢問相關人員表示，即便知悉外部資源網絡，然對於外部資源網絡能否提供即時及實際有效之支持，亦存疑慮，恐致相關資源網絡及合作模式難以鏈結及建立</w:t>
      </w:r>
      <w:r w:rsidRPr="001B0592">
        <w:rPr>
          <w:rFonts w:hint="eastAsia"/>
          <w:bCs/>
        </w:rPr>
        <w:t>：</w:t>
      </w:r>
    </w:p>
    <w:p w14:paraId="753784EC" w14:textId="77777777" w:rsidR="00AE25ED" w:rsidRPr="001B0592" w:rsidRDefault="00AE25ED" w:rsidP="00D14011">
      <w:pPr>
        <w:pStyle w:val="5"/>
      </w:pPr>
      <w:r w:rsidRPr="001B0592">
        <w:rPr>
          <w:rFonts w:hint="eastAsia"/>
        </w:rPr>
        <w:t>當時未運用到家庭教育中心，考量資源可近性及立即性需求，當時由學校先進行。</w:t>
      </w:r>
    </w:p>
    <w:p w14:paraId="6DF35A2D" w14:textId="77777777" w:rsidR="00AE25ED" w:rsidRPr="001B0592" w:rsidRDefault="00AE25ED" w:rsidP="00D14011">
      <w:pPr>
        <w:pStyle w:val="5"/>
      </w:pPr>
      <w:r w:rsidRPr="001B0592">
        <w:rPr>
          <w:rFonts w:hint="eastAsia"/>
        </w:rPr>
        <w:t>新北市少年福利服務中心，離學校太遠，也不是</w:t>
      </w:r>
      <w:r w:rsidRPr="001B0592">
        <w:rPr>
          <w:rFonts w:hint="eastAsia"/>
        </w:rPr>
        <w:lastRenderedPageBreak/>
        <w:t>學生活動範圍。</w:t>
      </w:r>
    </w:p>
    <w:p w14:paraId="2BD767B6" w14:textId="5B32A440" w:rsidR="00AE25ED" w:rsidRPr="001B0592" w:rsidRDefault="00AE25ED" w:rsidP="00D14011">
      <w:pPr>
        <w:pStyle w:val="5"/>
      </w:pPr>
      <w:r w:rsidRPr="001B0592">
        <w:rPr>
          <w:rFonts w:hint="eastAsia"/>
        </w:rPr>
        <w:t>新北市高關懷</w:t>
      </w:r>
      <w:r w:rsidR="004C4FCF" w:rsidRPr="001B0592">
        <w:rPr>
          <w:rFonts w:hint="eastAsia"/>
        </w:rPr>
        <w:t>青</w:t>
      </w:r>
      <w:r w:rsidRPr="001B0592">
        <w:rPr>
          <w:rFonts w:hint="eastAsia"/>
        </w:rPr>
        <w:t>少年通報中心，需在系統中進行個案通報，要看派案後有無提供資源，但是學校還是要一直回覆。通報後，會追蹤學校輔導狀況，並評估其他單位可能提供資源，但是學校還是要回覆輔導進度。有時候外部資源可以進來</w:t>
      </w:r>
      <w:r w:rsidR="004C4FCF" w:rsidRPr="001B0592">
        <w:rPr>
          <w:rFonts w:hint="eastAsia"/>
        </w:rPr>
        <w:t>、</w:t>
      </w:r>
      <w:r w:rsidRPr="001B0592">
        <w:rPr>
          <w:rFonts w:hint="eastAsia"/>
        </w:rPr>
        <w:t>有些</w:t>
      </w:r>
      <w:r w:rsidR="004C4FCF" w:rsidRPr="001B0592">
        <w:rPr>
          <w:rFonts w:hint="eastAsia"/>
        </w:rPr>
        <w:t>則否</w:t>
      </w:r>
      <w:r w:rsidRPr="001B0592">
        <w:rPr>
          <w:rFonts w:hint="eastAsia"/>
        </w:rPr>
        <w:t>，大部分通報後還是回到學校輔導，學校再定期寫輔導進度回報。</w:t>
      </w:r>
    </w:p>
    <w:p w14:paraId="0892680C" w14:textId="01B2723C" w:rsidR="00AE25ED" w:rsidRPr="001B0592" w:rsidRDefault="00AE25ED" w:rsidP="00D14011">
      <w:pPr>
        <w:pStyle w:val="5"/>
      </w:pPr>
      <w:r w:rsidRPr="001B0592">
        <w:rPr>
          <w:rFonts w:hint="eastAsia"/>
        </w:rPr>
        <w:t>無論有無學籍，均希望能共案合作，少事法修正前曾有共案合作經驗。但學生樣態多元，學生會接觸成年或無學籍少年，共案合作資源希望能更多一點，無論是在校內或社區，特別寒暑假期間，網絡均需相互交流合作。要落實「一主責、多協力」，共案合作及網絡資訊交流包含學生個人及家庭，非常重要。</w:t>
      </w:r>
    </w:p>
    <w:p w14:paraId="41922B3B" w14:textId="0A1C70EB" w:rsidR="00AE25ED" w:rsidRPr="001B0592" w:rsidRDefault="00AE25ED" w:rsidP="00D14011">
      <w:pPr>
        <w:pStyle w:val="3"/>
      </w:pPr>
      <w:r w:rsidRPr="001B0592">
        <w:rPr>
          <w:rFonts w:hint="eastAsia"/>
        </w:rPr>
        <w:t>本案發生後，學生輔導法於113年12月18日修正公布第7條第4項規定，除學生輔導諮商中心、特殊教育資源中心、家庭教育中心之外，將學校執行學生輔導工作結合之單位增列「校外會及少輔會」，以配合各類學生需求，引進所需輔導資源。另為強化學校三級輔導體系整體功能，建立綿密分工合作機制，教育部並於114年6月17日訂定</w:t>
      </w:r>
      <w:r w:rsidR="00355DD7" w:rsidRPr="001B0592">
        <w:rPr>
          <w:rFonts w:hint="eastAsia"/>
        </w:rPr>
        <w:t>「</w:t>
      </w:r>
      <w:r w:rsidRPr="001B0592">
        <w:rPr>
          <w:rFonts w:hint="eastAsia"/>
        </w:rPr>
        <w:t>高級中等以下學校教師輔導教師及專業輔導人員學生輔導工作分工合作辦法</w:t>
      </w:r>
      <w:r w:rsidR="00355DD7" w:rsidRPr="001B0592">
        <w:rPr>
          <w:rFonts w:hint="eastAsia"/>
        </w:rPr>
        <w:t>」</w:t>
      </w:r>
      <w:r w:rsidRPr="001B0592">
        <w:rPr>
          <w:rFonts w:hint="eastAsia"/>
        </w:rPr>
        <w:t>，明定學校輔導及其他行政單位、輔導教師、學生輔導諮商中心及專業輔導人員等，依權責分工與資源整合原則，盤點或連結校內外相關專業資源網絡</w:t>
      </w:r>
      <w:r w:rsidRPr="001B0592">
        <w:rPr>
          <w:rStyle w:val="aff"/>
        </w:rPr>
        <w:footnoteReference w:id="13"/>
      </w:r>
      <w:r w:rsidRPr="001B0592">
        <w:rPr>
          <w:rFonts w:hint="eastAsia"/>
        </w:rPr>
        <w:t>。因此，究如何強化學校對於各項外部資源網絡之瞭解及共</w:t>
      </w:r>
      <w:r w:rsidRPr="001B0592">
        <w:rPr>
          <w:rFonts w:hint="eastAsia"/>
        </w:rPr>
        <w:lastRenderedPageBreak/>
        <w:t>案合作模式，以符合少事法及輔導辦法之意旨，有待教育部會同相關機關研謀策進。</w:t>
      </w:r>
    </w:p>
    <w:p w14:paraId="739936DF" w14:textId="7B5478C2" w:rsidR="00AE25ED" w:rsidRPr="001B0592" w:rsidRDefault="00AE25ED" w:rsidP="00D14011">
      <w:pPr>
        <w:pStyle w:val="3"/>
      </w:pPr>
      <w:r w:rsidRPr="001B0592">
        <w:rPr>
          <w:rFonts w:hint="eastAsia"/>
        </w:rPr>
        <w:t>另行政院曾於113年1月2日邀集司法院、相關部會及直轄市政府召開「新北市校園暴力案策進與檢討會議」決議略以，為充實學生輔導專業人力並強化輔導量能，教育部刻依學生輔導法規定逐年擴編充實專業人力，請教育部持續強化及拓展現有機制，並充實專業輔導人力及相關資源，並邀集地方政府研議該等人力增加及配置等事宜，另考量專業輔導人力承載相當工作負荷與壓力，其久任對學生輔導成效具實質影響，請一併研議該等人力之專業久任機制</w:t>
      </w:r>
      <w:r w:rsidR="005147FF" w:rsidRPr="001B0592">
        <w:rPr>
          <w:rFonts w:hint="eastAsia"/>
        </w:rPr>
        <w:t>（</w:t>
      </w:r>
      <w:r w:rsidRPr="001B0592">
        <w:rPr>
          <w:rFonts w:hint="eastAsia"/>
        </w:rPr>
        <w:t>如薪資待遇、福利、升遷管道等</w:t>
      </w:r>
      <w:r w:rsidR="005147FF" w:rsidRPr="001B0592">
        <w:rPr>
          <w:rFonts w:hint="eastAsia"/>
        </w:rPr>
        <w:t>）</w:t>
      </w:r>
      <w:r w:rsidRPr="001B0592">
        <w:rPr>
          <w:rFonts w:hint="eastAsia"/>
        </w:rPr>
        <w:t>，俾利學生輔導人才專業久任，使學生能獲得更好的協助。此據本院詢據第一線輔導人員亦發現，隨著社會環境變遷，學生及其家庭面臨議題越趨複雜，</w:t>
      </w:r>
      <w:r w:rsidR="00143B35" w:rsidRPr="001B0592">
        <w:rPr>
          <w:rFonts w:hint="eastAsia"/>
        </w:rPr>
        <w:t>就</w:t>
      </w:r>
      <w:r w:rsidRPr="001B0592">
        <w:rPr>
          <w:rFonts w:hint="eastAsia"/>
        </w:rPr>
        <w:t>背負許多個案之輔導人員</w:t>
      </w:r>
      <w:r w:rsidR="00143B35" w:rsidRPr="001B0592">
        <w:rPr>
          <w:rFonts w:hint="eastAsia"/>
        </w:rPr>
        <w:t>而言</w:t>
      </w:r>
      <w:r w:rsidRPr="001B0592">
        <w:rPr>
          <w:rFonts w:hint="eastAsia"/>
        </w:rPr>
        <w:t>，對於學生偏差行為之處理及家庭功能之提升，恐有心無力，爰對於第一線學校輔導人力不足及量能有限等困境，亦有待解決：</w:t>
      </w:r>
    </w:p>
    <w:p w14:paraId="1A925DB5" w14:textId="5EC43429" w:rsidR="00AE25ED" w:rsidRPr="001B0592" w:rsidRDefault="00AE25ED" w:rsidP="00D14011">
      <w:pPr>
        <w:pStyle w:val="4"/>
        <w:rPr>
          <w:bCs/>
        </w:rPr>
      </w:pPr>
      <w:r w:rsidRPr="001B0592">
        <w:rPr>
          <w:rFonts w:hint="eastAsia"/>
          <w:bCs/>
        </w:rPr>
        <w:t>專輔教師丁表示，行為偏差少年有各種成因，關懷少年需要很多</w:t>
      </w:r>
      <w:r w:rsidR="00143B35" w:rsidRPr="001B0592">
        <w:rPr>
          <w:rFonts w:hint="eastAsia"/>
          <w:bCs/>
        </w:rPr>
        <w:t>心力</w:t>
      </w:r>
      <w:r w:rsidRPr="001B0592">
        <w:rPr>
          <w:rFonts w:hint="eastAsia"/>
          <w:bCs/>
        </w:rPr>
        <w:t>，輔導量能及負荷對於老師來說有心無力。資源連結部分，第一線導師、輔導教師、社工師、少年保護官，大家量能均太重。固定、臨時約20至30件個案，雖是一個普通班級的人數，但每個個案都需要付出更多的心力，負擔重所能做的就會受到限制。</w:t>
      </w:r>
    </w:p>
    <w:p w14:paraId="7C21AEA9" w14:textId="284234EF" w:rsidR="00AE25ED" w:rsidRPr="001B0592" w:rsidRDefault="00AE25ED" w:rsidP="00D14011">
      <w:pPr>
        <w:pStyle w:val="4"/>
        <w:rPr>
          <w:bCs/>
        </w:rPr>
      </w:pPr>
      <w:r w:rsidRPr="001B0592">
        <w:rPr>
          <w:rFonts w:hint="eastAsia"/>
          <w:bCs/>
        </w:rPr>
        <w:t>專輔教師戊表示，上班會有點緊張及無力</w:t>
      </w:r>
      <w:r w:rsidR="00143B35" w:rsidRPr="001B0592">
        <w:rPr>
          <w:rFonts w:hint="eastAsia"/>
          <w:bCs/>
        </w:rPr>
        <w:t>係</w:t>
      </w:r>
      <w:r w:rsidRPr="001B0592">
        <w:rPr>
          <w:rFonts w:hint="eastAsia"/>
          <w:bCs/>
        </w:rPr>
        <w:t>來自於少年要到犯罪程度，才會有司法介入。</w:t>
      </w:r>
      <w:r w:rsidR="001C4221" w:rsidRPr="001B0592">
        <w:rPr>
          <w:rFonts w:hAnsi="標楷體" w:hint="eastAsia"/>
          <w:bCs/>
        </w:rPr>
        <w:t>偏差行為</w:t>
      </w:r>
      <w:r w:rsidR="001C4221" w:rsidRPr="001B0592">
        <w:rPr>
          <w:rFonts w:hint="eastAsia"/>
          <w:bCs/>
        </w:rPr>
        <w:t>階段僅能由教育單位承接。</w:t>
      </w:r>
    </w:p>
    <w:p w14:paraId="5D1A4FDE" w14:textId="710CFD8D" w:rsidR="00AE25ED" w:rsidRPr="001B0592" w:rsidRDefault="00682D5C" w:rsidP="00D14011">
      <w:pPr>
        <w:pStyle w:val="4"/>
        <w:rPr>
          <w:bCs/>
        </w:rPr>
      </w:pPr>
      <w:r w:rsidRPr="001B0592">
        <w:rPr>
          <w:rFonts w:hint="eastAsia"/>
          <w:bCs/>
        </w:rPr>
        <w:t>學校</w:t>
      </w:r>
      <w:r w:rsidR="00AE25ED" w:rsidRPr="001B0592">
        <w:rPr>
          <w:rFonts w:hint="eastAsia"/>
          <w:bCs/>
        </w:rPr>
        <w:t>社工師辛表示，輔導量能不足，流動率較高，高耗能，太過勞心，也要看資源有無支撐。</w:t>
      </w:r>
    </w:p>
    <w:p w14:paraId="37F758DF" w14:textId="168E9B93" w:rsidR="00AE25ED" w:rsidRPr="001B0592" w:rsidRDefault="00AE25ED" w:rsidP="00D14011">
      <w:pPr>
        <w:pStyle w:val="3"/>
      </w:pPr>
      <w:r w:rsidRPr="001B0592">
        <w:rPr>
          <w:rFonts w:hint="eastAsia"/>
        </w:rPr>
        <w:lastRenderedPageBreak/>
        <w:t>綜上</w:t>
      </w:r>
      <w:r w:rsidRPr="001B0592">
        <w:rPr>
          <w:rFonts w:hAnsi="標楷體" w:hint="eastAsia"/>
        </w:rPr>
        <w:t>，</w:t>
      </w:r>
      <w:r w:rsidR="0091546F" w:rsidRPr="001B0592">
        <w:rPr>
          <w:rFonts w:hAnsi="標楷體" w:hint="eastAsia"/>
        </w:rPr>
        <w:t>依偏行輔導辦法第7條第2項規定，學校得知少年有偏差行為，應主動提供輔導資源，必要時得結合社政、衛生、警政、少輔會等相關機關（構）協助處理。惟經查，對於具有學籍之偏差行為少年個案，學校對各機關（構）可協助之事項，以及如何對外請求各機關（構）協助處理或建立共案合作機制，較缺乏相關經驗及可參考之運作模式。據本院詢問相關人員發現，多數導師不清楚少輔會之角色功能，而專任輔導教師（下稱專輔教師）及學校社工師雖知悉有少輔會，但對於外部資源網絡能否提供有效即時之協助，卻存疑慮。本院審酌認為具偏差行為及家庭功能等多元議題之學生輔導工作，不能僅止步於學校內部被動處理，如何透過外部資源（如家庭教育中心、少年福利服務中心或新北市創設之高關懷青少年通報中心</w:t>
      </w:r>
      <w:r w:rsidR="0091546F" w:rsidRPr="001B0592">
        <w:rPr>
          <w:rStyle w:val="aff"/>
          <w:rFonts w:hAnsi="標楷體"/>
        </w:rPr>
        <w:footnoteReference w:id="14"/>
      </w:r>
      <w:r w:rsidR="0091546F" w:rsidRPr="001B0592">
        <w:rPr>
          <w:rFonts w:hAnsi="標楷體" w:hint="eastAsia"/>
        </w:rPr>
        <w:t>等）將青少年服務透過外展工作，主動掌握學生於校外及社區之活動，亦屬關鍵。此凸顯出少事法期由行政機關整合相關資源，採取必要輔導與預防措施之意旨，以及偏行輔導辦法對於強化各機關（構）共案合作機制之期待，恐尚未落實及深化。本案發生後，學生輔導法於113年12月18日修正公布第7條第4項規定，除學生輔導諮商中心、特殊教育資源中心、家庭教育中心之外，已將學校執行學生輔導工作結合之單位增列「校外會及少輔會」，以配合各類學生需求，引進所需輔導資源。是以，對於各機關或外部資源網</w:t>
      </w:r>
      <w:r w:rsidR="0091546F" w:rsidRPr="001B0592">
        <w:rPr>
          <w:rFonts w:hAnsi="標楷體" w:hint="eastAsia"/>
        </w:rPr>
        <w:lastRenderedPageBreak/>
        <w:t>絡可協助之事項，以及如何建立共案合作機制，以提供學校即時有效之支持，均有待教育部督同所屬機關研謀策進</w:t>
      </w:r>
      <w:r w:rsidR="006562A5" w:rsidRPr="001B0592">
        <w:rPr>
          <w:rFonts w:hint="eastAsia"/>
        </w:rPr>
        <w:t>。</w:t>
      </w:r>
    </w:p>
    <w:p w14:paraId="35237E90" w14:textId="11A76D8E" w:rsidR="00A4645E" w:rsidRPr="00396AD7" w:rsidRDefault="0013572A" w:rsidP="00D14011">
      <w:pPr>
        <w:pStyle w:val="2"/>
        <w:spacing w:before="240"/>
        <w:ind w:left="1020" w:hanging="680"/>
        <w:rPr>
          <w:rFonts w:hAnsi="標楷體"/>
          <w:b/>
        </w:rPr>
      </w:pPr>
      <w:bookmarkStart w:id="52" w:name="_Hlk214618442"/>
      <w:r w:rsidRPr="00396AD7">
        <w:rPr>
          <w:rFonts w:hAnsi="標楷體" w:hint="eastAsia"/>
          <w:b/>
        </w:rPr>
        <w:t>108年少事法為呼應</w:t>
      </w:r>
      <w:r w:rsidR="00D602FA" w:rsidRPr="00396AD7">
        <w:rPr>
          <w:rFonts w:hAnsi="標楷體" w:hint="eastAsia"/>
          <w:b/>
        </w:rPr>
        <w:t>CRC</w:t>
      </w:r>
      <w:r w:rsidRPr="00396AD7">
        <w:rPr>
          <w:rFonts w:hAnsi="標楷體" w:hint="eastAsia"/>
          <w:b/>
        </w:rPr>
        <w:t>處遇多元化意旨，增訂「過渡性教育措施」為</w:t>
      </w:r>
      <w:r w:rsidR="000E05D6" w:rsidRPr="00396AD7">
        <w:rPr>
          <w:rFonts w:hAnsi="標楷體" w:hint="eastAsia"/>
          <w:b/>
        </w:rPr>
        <w:t>個別化處遇</w:t>
      </w:r>
      <w:r w:rsidR="00093B28" w:rsidRPr="00396AD7">
        <w:rPr>
          <w:rFonts w:hAnsi="標楷體" w:hint="eastAsia"/>
          <w:b/>
        </w:rPr>
        <w:t>之一環</w:t>
      </w:r>
      <w:r w:rsidR="00226F76" w:rsidRPr="00396AD7">
        <w:rPr>
          <w:rFonts w:hAnsi="標楷體" w:hint="eastAsia"/>
          <w:b/>
        </w:rPr>
        <w:t>，</w:t>
      </w:r>
      <w:r w:rsidR="000E05D6" w:rsidRPr="00396AD7">
        <w:rPr>
          <w:rFonts w:hAnsi="標楷體" w:hint="eastAsia"/>
          <w:b/>
        </w:rPr>
        <w:t>惟</w:t>
      </w:r>
      <w:r w:rsidR="00226F76" w:rsidRPr="00396AD7">
        <w:rPr>
          <w:rFonts w:hAnsi="標楷體" w:hint="eastAsia"/>
          <w:b/>
        </w:rPr>
        <w:t>教育部直至112年底</w:t>
      </w:r>
      <w:r w:rsidR="00086908" w:rsidRPr="00396AD7">
        <w:rPr>
          <w:rFonts w:hAnsi="標楷體" w:hint="eastAsia"/>
          <w:b/>
        </w:rPr>
        <w:t>發生</w:t>
      </w:r>
      <w:r w:rsidR="00D417DE" w:rsidRPr="00396AD7">
        <w:rPr>
          <w:rFonts w:hAnsi="標楷體" w:hint="eastAsia"/>
          <w:b/>
        </w:rPr>
        <w:t>本案</w:t>
      </w:r>
      <w:r w:rsidR="00086908" w:rsidRPr="00396AD7">
        <w:rPr>
          <w:rFonts w:hint="eastAsia"/>
          <w:b/>
          <w:bCs w:val="0"/>
        </w:rPr>
        <w:t>之重大校園暴力案件</w:t>
      </w:r>
      <w:r w:rsidR="00D417DE" w:rsidRPr="00396AD7">
        <w:rPr>
          <w:rFonts w:hAnsi="標楷體" w:hint="eastAsia"/>
          <w:b/>
        </w:rPr>
        <w:t>後</w:t>
      </w:r>
      <w:r w:rsidR="00226F76" w:rsidRPr="00396AD7">
        <w:rPr>
          <w:rFonts w:hAnsi="標楷體" w:hint="eastAsia"/>
          <w:b/>
        </w:rPr>
        <w:t>，始正視並</w:t>
      </w:r>
      <w:r w:rsidR="004D3826" w:rsidRPr="00396AD7">
        <w:rPr>
          <w:rFonts w:hAnsi="標楷體" w:hint="eastAsia"/>
          <w:b/>
        </w:rPr>
        <w:t>於114年訂定相關補助作業要點，補助各地方政府試辦推動過渡性教育措施，以因應司法少年返校前</w:t>
      </w:r>
      <w:r w:rsidR="00807331" w:rsidRPr="00396AD7">
        <w:rPr>
          <w:rFonts w:hAnsi="標楷體" w:hint="eastAsia"/>
          <w:b/>
        </w:rPr>
        <w:t>之</w:t>
      </w:r>
      <w:r w:rsidR="004D3826" w:rsidRPr="00396AD7">
        <w:rPr>
          <w:rFonts w:hAnsi="標楷體" w:hint="eastAsia"/>
          <w:b/>
        </w:rPr>
        <w:t>轉銜</w:t>
      </w:r>
      <w:r w:rsidR="0088530D" w:rsidRPr="00396AD7">
        <w:rPr>
          <w:rFonts w:hAnsi="標楷體" w:hint="eastAsia"/>
          <w:b/>
        </w:rPr>
        <w:t>，核有</w:t>
      </w:r>
      <w:r w:rsidR="00086908" w:rsidRPr="00396AD7">
        <w:rPr>
          <w:rFonts w:hAnsi="標楷體" w:hint="eastAsia"/>
          <w:b/>
        </w:rPr>
        <w:t>未</w:t>
      </w:r>
      <w:r w:rsidR="0088530D" w:rsidRPr="00396AD7">
        <w:rPr>
          <w:rFonts w:hAnsi="標楷體" w:hint="eastAsia"/>
          <w:b/>
        </w:rPr>
        <w:t>當</w:t>
      </w:r>
      <w:r w:rsidR="004D3826" w:rsidRPr="00396AD7">
        <w:rPr>
          <w:rFonts w:hAnsi="標楷體" w:hint="eastAsia"/>
          <w:b/>
        </w:rPr>
        <w:t>。</w:t>
      </w:r>
      <w:r w:rsidR="003C4623" w:rsidRPr="00396AD7">
        <w:rPr>
          <w:rFonts w:hAnsi="標楷體" w:hint="eastAsia"/>
          <w:b/>
        </w:rPr>
        <w:t>然該措施僅限「具有危害他人生命、身體之虞」之少年，忽略其他就學適應困難之觸法少年；</w:t>
      </w:r>
      <w:r w:rsidR="00143B35" w:rsidRPr="00396AD7">
        <w:rPr>
          <w:rFonts w:hAnsi="標楷體" w:hint="eastAsia"/>
          <w:b/>
        </w:rPr>
        <w:t>且</w:t>
      </w:r>
      <w:r w:rsidR="003C4623" w:rsidRPr="00396AD7">
        <w:rPr>
          <w:rFonts w:hAnsi="標楷體" w:hint="eastAsia"/>
          <w:b/>
        </w:rPr>
        <w:t>課程設計受限1</w:t>
      </w:r>
      <w:r w:rsidR="003C4623" w:rsidRPr="00396AD7">
        <w:rPr>
          <w:rFonts w:hAnsi="標楷體"/>
          <w:b/>
        </w:rPr>
        <w:t>08</w:t>
      </w:r>
      <w:r w:rsidR="003C4623" w:rsidRPr="00396AD7">
        <w:rPr>
          <w:rFonts w:hAnsi="標楷體" w:hint="eastAsia"/>
          <w:b/>
        </w:rPr>
        <w:t>課綱，難以符合個別化需求；</w:t>
      </w:r>
      <w:r w:rsidR="00143B35" w:rsidRPr="00396AD7">
        <w:rPr>
          <w:rFonts w:hAnsi="標楷體" w:hint="eastAsia"/>
          <w:b/>
        </w:rPr>
        <w:t>亦</w:t>
      </w:r>
      <w:r w:rsidR="003C4623" w:rsidRPr="00396AD7">
        <w:rPr>
          <w:rFonts w:hAnsi="標楷體" w:hint="eastAsia"/>
          <w:b/>
        </w:rPr>
        <w:t>缺乏</w:t>
      </w:r>
      <w:r w:rsidR="00AD25C0" w:rsidRPr="00396AD7">
        <w:rPr>
          <w:rFonts w:hAnsi="標楷體" w:hint="eastAsia"/>
          <w:b/>
        </w:rPr>
        <w:t>短期</w:t>
      </w:r>
      <w:r w:rsidR="003C4623" w:rsidRPr="00396AD7">
        <w:rPr>
          <w:rFonts w:hAnsi="標楷體" w:hint="eastAsia"/>
          <w:b/>
        </w:rPr>
        <w:t>住宿型</w:t>
      </w:r>
      <w:r w:rsidR="00AD25C0" w:rsidRPr="00396AD7">
        <w:rPr>
          <w:rFonts w:hAnsi="標楷體" w:hint="eastAsia"/>
          <w:b/>
        </w:rPr>
        <w:t>過渡性教育</w:t>
      </w:r>
      <w:r w:rsidR="003C4623" w:rsidRPr="00396AD7">
        <w:rPr>
          <w:rFonts w:hAnsi="標楷體" w:hint="eastAsia"/>
          <w:b/>
        </w:rPr>
        <w:t>措施，使少年返回功能尚未健全的家庭環境後，難以掌握行蹤及提供支持；</w:t>
      </w:r>
      <w:r w:rsidR="00143B35" w:rsidRPr="00396AD7">
        <w:rPr>
          <w:rFonts w:hAnsi="標楷體" w:hint="eastAsia"/>
          <w:b/>
        </w:rPr>
        <w:t>又，</w:t>
      </w:r>
      <w:r w:rsidR="003C4623" w:rsidRPr="00396AD7">
        <w:rPr>
          <w:rFonts w:hAnsi="標楷體" w:hint="eastAsia"/>
          <w:b/>
        </w:rPr>
        <w:t>部分縣市僅服務國中以下少年，且由學校承辦，使寒暑假出現空窗；全國中途學校僅有3所且僅限單一性別，以上均有損此類學生多元轉銜適應需</w:t>
      </w:r>
      <w:r w:rsidR="00A67740" w:rsidRPr="00396AD7">
        <w:rPr>
          <w:rFonts w:hAnsi="標楷體" w:hint="eastAsia"/>
          <w:b/>
        </w:rPr>
        <w:t>求及涉有性別差異對待</w:t>
      </w:r>
      <w:r w:rsidR="003C4623" w:rsidRPr="00396AD7">
        <w:rPr>
          <w:rFonts w:hAnsi="標楷體" w:hint="eastAsia"/>
          <w:b/>
        </w:rPr>
        <w:t>，教育部實有必要檢視各地方政府實際執行</w:t>
      </w:r>
      <w:r w:rsidR="00B75FF9" w:rsidRPr="00396AD7">
        <w:rPr>
          <w:rFonts w:hAnsi="標楷體" w:hint="eastAsia"/>
          <w:b/>
        </w:rPr>
        <w:t>該措施之</w:t>
      </w:r>
      <w:r w:rsidR="003C4623" w:rsidRPr="00396AD7">
        <w:rPr>
          <w:rFonts w:hAnsi="標楷體" w:hint="eastAsia"/>
          <w:b/>
        </w:rPr>
        <w:t>情形及待解決議題</w:t>
      </w:r>
      <w:r w:rsidR="00086908" w:rsidRPr="00396AD7">
        <w:rPr>
          <w:rFonts w:hAnsi="標楷體" w:hint="eastAsia"/>
          <w:b/>
        </w:rPr>
        <w:t>。尤以目前非行少年中之男性比率仍遠高於女性，其受中途學校安置輔導之需求較高，</w:t>
      </w:r>
      <w:r w:rsidR="00086908" w:rsidRPr="00396AD7">
        <w:rPr>
          <w:rFonts w:hAnsi="標楷體" w:hint="eastAsia"/>
          <w:b/>
          <w:bCs w:val="0"/>
        </w:rPr>
        <w:t>教育部允應就發展男性少年安置於中途學校之配套措施</w:t>
      </w:r>
      <w:r w:rsidR="003C4623" w:rsidRPr="00396AD7">
        <w:rPr>
          <w:rFonts w:hAnsi="標楷體" w:hint="eastAsia"/>
          <w:b/>
        </w:rPr>
        <w:t>積極研謀策進，以落實</w:t>
      </w:r>
      <w:r w:rsidR="00D602FA" w:rsidRPr="00396AD7">
        <w:rPr>
          <w:rFonts w:hAnsi="標楷體" w:hint="eastAsia"/>
          <w:b/>
        </w:rPr>
        <w:t>CRC</w:t>
      </w:r>
      <w:r w:rsidR="003C4623" w:rsidRPr="00396AD7">
        <w:rPr>
          <w:rFonts w:hAnsi="標楷體" w:hint="eastAsia"/>
          <w:b/>
        </w:rPr>
        <w:t>及少事法修正意旨。另教育部雖已修正「學校訂定教師輔導與管教學生辦法注意事項」，</w:t>
      </w:r>
      <w:r w:rsidR="000A60B2" w:rsidRPr="00396AD7">
        <w:rPr>
          <w:rFonts w:hAnsi="標楷體" w:hint="eastAsia"/>
          <w:b/>
          <w:bCs w:val="0"/>
        </w:rPr>
        <w:t>惟就校園檢查規範部分，實務所遇問題包含：家長不</w:t>
      </w:r>
      <w:r w:rsidR="000A60B2" w:rsidRPr="00396AD7">
        <w:rPr>
          <w:rFonts w:hint="eastAsia"/>
          <w:b/>
          <w:bCs w:val="0"/>
        </w:rPr>
        <w:t>願配合時，學校應如何處理，尚無答案；又如何避免少數學生影響其他學生受教權，均需學校行政人力協助緊急處理，但學校專業人力不足，轉換機制無法對接，</w:t>
      </w:r>
      <w:r w:rsidR="008A4BFB" w:rsidRPr="00396AD7">
        <w:rPr>
          <w:rFonts w:hint="eastAsia"/>
          <w:b/>
          <w:bCs w:val="0"/>
        </w:rPr>
        <w:t>且無後續資源得以協助，爰修法前後</w:t>
      </w:r>
      <w:r w:rsidR="00086908" w:rsidRPr="00396AD7">
        <w:rPr>
          <w:rFonts w:hint="eastAsia"/>
          <w:b/>
          <w:bCs w:val="0"/>
        </w:rPr>
        <w:t>相關</w:t>
      </w:r>
      <w:r w:rsidR="008A4BFB" w:rsidRPr="00396AD7">
        <w:rPr>
          <w:rFonts w:hint="eastAsia"/>
          <w:b/>
          <w:bCs w:val="0"/>
        </w:rPr>
        <w:t>問題均未被解決。教育部允</w:t>
      </w:r>
      <w:r w:rsidR="00220ED3" w:rsidRPr="00396AD7">
        <w:rPr>
          <w:rFonts w:hint="eastAsia"/>
          <w:b/>
          <w:bCs w:val="0"/>
        </w:rPr>
        <w:t>應</w:t>
      </w:r>
      <w:r w:rsidR="008A4BFB" w:rsidRPr="00396AD7">
        <w:rPr>
          <w:rFonts w:hint="eastAsia"/>
          <w:b/>
          <w:bCs w:val="0"/>
        </w:rPr>
        <w:t>持續</w:t>
      </w:r>
      <w:r w:rsidR="0088530D" w:rsidRPr="00396AD7">
        <w:rPr>
          <w:rFonts w:hint="eastAsia"/>
          <w:b/>
          <w:bCs w:val="0"/>
        </w:rPr>
        <w:t>追蹤</w:t>
      </w:r>
      <w:r w:rsidR="008A4BFB" w:rsidRPr="00396AD7">
        <w:rPr>
          <w:rFonts w:hint="eastAsia"/>
          <w:b/>
          <w:bCs w:val="0"/>
        </w:rPr>
        <w:t>瞭解第一線教師實務執行困境，</w:t>
      </w:r>
      <w:r w:rsidR="00086908" w:rsidRPr="00396AD7">
        <w:rPr>
          <w:rFonts w:hint="eastAsia"/>
          <w:b/>
          <w:bCs w:val="0"/>
        </w:rPr>
        <w:t>積極</w:t>
      </w:r>
      <w:r w:rsidR="0088530D" w:rsidRPr="00396AD7">
        <w:rPr>
          <w:rFonts w:hint="eastAsia"/>
          <w:b/>
          <w:bCs w:val="0"/>
        </w:rPr>
        <w:t>研謀</w:t>
      </w:r>
      <w:r w:rsidR="008A4BFB" w:rsidRPr="00396AD7">
        <w:rPr>
          <w:rFonts w:hint="eastAsia"/>
          <w:b/>
          <w:bCs w:val="0"/>
        </w:rPr>
        <w:t>兼顧校園安全及學生受教權</w:t>
      </w:r>
      <w:r w:rsidR="0088530D" w:rsidRPr="00396AD7">
        <w:rPr>
          <w:rFonts w:hint="eastAsia"/>
          <w:b/>
          <w:bCs w:val="0"/>
        </w:rPr>
        <w:t>之解決方案</w:t>
      </w:r>
      <w:bookmarkEnd w:id="52"/>
      <w:r w:rsidR="008A4BFB" w:rsidRPr="00396AD7">
        <w:rPr>
          <w:rFonts w:hint="eastAsia"/>
          <w:b/>
          <w:bCs w:val="0"/>
        </w:rPr>
        <w:t>。</w:t>
      </w:r>
    </w:p>
    <w:p w14:paraId="2DBB2BC3" w14:textId="5CC5E254" w:rsidR="007C459F" w:rsidRPr="001B0592" w:rsidRDefault="00F56F61" w:rsidP="00D14011">
      <w:pPr>
        <w:pStyle w:val="3"/>
      </w:pPr>
      <w:r w:rsidRPr="001B0592">
        <w:rPr>
          <w:rFonts w:hint="eastAsia"/>
        </w:rPr>
        <w:lastRenderedPageBreak/>
        <w:t>按</w:t>
      </w:r>
      <w:r w:rsidR="00D602FA" w:rsidRPr="001B0592">
        <w:rPr>
          <w:rFonts w:hint="eastAsia"/>
        </w:rPr>
        <w:t>CRC</w:t>
      </w:r>
      <w:r w:rsidR="00590680" w:rsidRPr="001B0592">
        <w:rPr>
          <w:rFonts w:hint="eastAsia"/>
        </w:rPr>
        <w:t>第40條揭示：「為確保兒童福祉，並合乎其自身狀況與違法情事，應採行多元化之處置，例如照顧、輔導或監督裁定、諮商輔導、觀護、寄養照顧、教育或職業培訓方案及其他替代機構照顧之方式。」</w:t>
      </w:r>
      <w:r w:rsidRPr="001B0592">
        <w:rPr>
          <w:rFonts w:hint="eastAsia"/>
        </w:rPr>
        <w:t>因此，</w:t>
      </w:r>
      <w:r w:rsidR="005F7852" w:rsidRPr="001B0592">
        <w:rPr>
          <w:rFonts w:hint="eastAsia"/>
        </w:rPr>
        <w:t>108年少事法為呼應</w:t>
      </w:r>
      <w:r w:rsidRPr="001B0592">
        <w:rPr>
          <w:rFonts w:hint="eastAsia"/>
        </w:rPr>
        <w:t>上開</w:t>
      </w:r>
      <w:r w:rsidR="00D602FA" w:rsidRPr="001B0592">
        <w:rPr>
          <w:rFonts w:hint="eastAsia"/>
        </w:rPr>
        <w:t>CRC</w:t>
      </w:r>
      <w:r w:rsidR="005F7852" w:rsidRPr="001B0592">
        <w:rPr>
          <w:rFonts w:hint="eastAsia"/>
        </w:rPr>
        <w:t>意旨</w:t>
      </w:r>
      <w:r w:rsidR="00590680" w:rsidRPr="001B0592">
        <w:rPr>
          <w:rFonts w:hint="eastAsia"/>
        </w:rPr>
        <w:t>，增訂</w:t>
      </w:r>
      <w:r w:rsidRPr="001B0592">
        <w:rPr>
          <w:rFonts w:hint="eastAsia"/>
        </w:rPr>
        <w:t>少年事件之</w:t>
      </w:r>
      <w:r w:rsidR="00590680" w:rsidRPr="001B0592">
        <w:rPr>
          <w:rFonts w:hint="eastAsia"/>
        </w:rPr>
        <w:t>多元處遇機制：</w:t>
      </w:r>
    </w:p>
    <w:p w14:paraId="008A9C54" w14:textId="0F67044A" w:rsidR="007C459F" w:rsidRPr="001B0592" w:rsidRDefault="007C459F" w:rsidP="00D14011">
      <w:pPr>
        <w:pStyle w:val="4"/>
        <w:rPr>
          <w:bCs/>
        </w:rPr>
      </w:pPr>
      <w:r w:rsidRPr="001B0592">
        <w:rPr>
          <w:rFonts w:hint="eastAsia"/>
          <w:bCs/>
        </w:rPr>
        <w:t>108年</w:t>
      </w:r>
      <w:r w:rsidR="00BD3242" w:rsidRPr="001B0592">
        <w:rPr>
          <w:rFonts w:hint="eastAsia"/>
          <w:bCs/>
        </w:rPr>
        <w:t>6</w:t>
      </w:r>
      <w:r w:rsidRPr="001B0592">
        <w:rPr>
          <w:rFonts w:hint="eastAsia"/>
          <w:bCs/>
        </w:rPr>
        <w:t>月</w:t>
      </w:r>
      <w:r w:rsidR="00BD3242" w:rsidRPr="001B0592">
        <w:rPr>
          <w:rFonts w:hint="eastAsia"/>
          <w:bCs/>
        </w:rPr>
        <w:t>19</w:t>
      </w:r>
      <w:r w:rsidRPr="001B0592">
        <w:rPr>
          <w:rFonts w:hint="eastAsia"/>
          <w:bCs/>
        </w:rPr>
        <w:t>日</w:t>
      </w:r>
      <w:r w:rsidR="00BD3242" w:rsidRPr="001B0592">
        <w:rPr>
          <w:rFonts w:hint="eastAsia"/>
          <w:bCs/>
        </w:rPr>
        <w:t>修正公布</w:t>
      </w:r>
      <w:r w:rsidRPr="001B0592">
        <w:rPr>
          <w:rFonts w:hint="eastAsia"/>
          <w:bCs/>
        </w:rPr>
        <w:t>少事法第29條第1項規定</w:t>
      </w:r>
      <w:r w:rsidRPr="001B0592">
        <w:rPr>
          <w:rStyle w:val="aff"/>
          <w:bCs/>
        </w:rPr>
        <w:footnoteReference w:id="15"/>
      </w:r>
      <w:r w:rsidRPr="001B0592">
        <w:rPr>
          <w:rFonts w:hint="eastAsia"/>
          <w:bCs/>
        </w:rPr>
        <w:t>：「少年法院依少年調查官調查之結果，認為情節輕微，以不付審理為適當者，得為不付審理之裁定，並為下列處分：一、告誡。二、交付少年之法定代理人或現在保護少年之人嚴加管教。三、轉介福利、教養機構、醫療機構、執行過渡性教育措施或其他適當措施之處所為適當之輔導。」第42條第1項規定</w:t>
      </w:r>
      <w:r w:rsidRPr="001B0592">
        <w:rPr>
          <w:rStyle w:val="aff"/>
          <w:bCs/>
        </w:rPr>
        <w:footnoteReference w:id="16"/>
      </w:r>
      <w:r w:rsidRPr="001B0592">
        <w:rPr>
          <w:rFonts w:hint="eastAsia"/>
          <w:bCs/>
        </w:rPr>
        <w:t>：「少年法院審理事件，除為前</w:t>
      </w:r>
      <w:r w:rsidR="00173ECD" w:rsidRPr="001B0592">
        <w:rPr>
          <w:rFonts w:hint="eastAsia"/>
          <w:bCs/>
        </w:rPr>
        <w:t>2</w:t>
      </w:r>
      <w:r w:rsidRPr="001B0592">
        <w:rPr>
          <w:rFonts w:hint="eastAsia"/>
          <w:bCs/>
        </w:rPr>
        <w:t>條處置者外，應對少年以裁定諭知下列之保護處分：</w:t>
      </w:r>
      <w:r w:rsidR="00C958A1" w:rsidRPr="001B0592">
        <w:rPr>
          <w:rFonts w:hAnsi="標楷體"/>
          <w:bCs/>
        </w:rPr>
        <w:t>……</w:t>
      </w:r>
      <w:r w:rsidRPr="001B0592">
        <w:rPr>
          <w:rFonts w:hint="eastAsia"/>
          <w:bCs/>
        </w:rPr>
        <w:t>三、交付安置於適當之福利、教養機構、醫療機構、執行過渡性教育措施或其他適當措施之處所輔導。</w:t>
      </w:r>
      <w:r w:rsidR="00C958A1" w:rsidRPr="001B0592">
        <w:rPr>
          <w:rFonts w:hAnsi="標楷體"/>
          <w:bCs/>
        </w:rPr>
        <w:t>……</w:t>
      </w:r>
      <w:r w:rsidRPr="001B0592">
        <w:rPr>
          <w:rFonts w:hint="eastAsia"/>
          <w:bCs/>
        </w:rPr>
        <w:t>」</w:t>
      </w:r>
      <w:r w:rsidR="000F61D9" w:rsidRPr="001B0592">
        <w:rPr>
          <w:rFonts w:hint="eastAsia"/>
          <w:bCs/>
        </w:rPr>
        <w:t>第52條第1項規定：「對於少年之交付安置輔導及施以感化教育時，由少年法院依其行為性質、身心狀況、學業程度及其他必要事項，分類交付適當之福利、教養機構、醫療機構、執行過渡性教育措施、其他適當措施之處所或感化教育機構執行之，受少年法院之指導。」第54條則明定第42條第1項第3款所定「執行過渡性教育措施或其他適當措施之處所」，其設置及管理，則依各該中央或目</w:t>
      </w:r>
      <w:r w:rsidR="000F61D9" w:rsidRPr="001B0592">
        <w:rPr>
          <w:rFonts w:hint="eastAsia"/>
          <w:bCs/>
        </w:rPr>
        <w:lastRenderedPageBreak/>
        <w:t>的事業主管機關相關法令辦理。</w:t>
      </w:r>
      <w:r w:rsidR="00C714C6" w:rsidRPr="001B0592">
        <w:rPr>
          <w:rFonts w:hint="eastAsia"/>
          <w:bCs/>
        </w:rPr>
        <w:t>上開</w:t>
      </w:r>
      <w:r w:rsidR="00C958A1" w:rsidRPr="001B0592">
        <w:rPr>
          <w:rFonts w:hint="eastAsia"/>
          <w:bCs/>
        </w:rPr>
        <w:t>規定</w:t>
      </w:r>
      <w:r w:rsidR="00C714C6" w:rsidRPr="001B0592">
        <w:rPr>
          <w:rFonts w:hint="eastAsia"/>
          <w:bCs/>
        </w:rPr>
        <w:t>賦予</w:t>
      </w:r>
      <w:r w:rsidR="00C958A1" w:rsidRPr="001B0592">
        <w:rPr>
          <w:rFonts w:hint="eastAsia"/>
          <w:bCs/>
        </w:rPr>
        <w:t>少年法院於</w:t>
      </w:r>
      <w:r w:rsidR="00C714C6" w:rsidRPr="001B0592">
        <w:rPr>
          <w:rFonts w:hint="eastAsia"/>
          <w:bCs/>
        </w:rPr>
        <w:t>裁定</w:t>
      </w:r>
      <w:r w:rsidR="00C958A1" w:rsidRPr="001B0592">
        <w:rPr>
          <w:rFonts w:hint="eastAsia"/>
          <w:bCs/>
        </w:rPr>
        <w:t>少年之</w:t>
      </w:r>
      <w:r w:rsidR="00633F41" w:rsidRPr="001B0592">
        <w:rPr>
          <w:rFonts w:hint="eastAsia"/>
          <w:bCs/>
        </w:rPr>
        <w:t>轉向或</w:t>
      </w:r>
      <w:r w:rsidR="001623D9" w:rsidRPr="001B0592">
        <w:rPr>
          <w:rFonts w:hint="eastAsia"/>
          <w:bCs/>
        </w:rPr>
        <w:t>保護</w:t>
      </w:r>
      <w:r w:rsidR="00C714C6" w:rsidRPr="001B0592">
        <w:rPr>
          <w:rFonts w:hint="eastAsia"/>
          <w:bCs/>
        </w:rPr>
        <w:t>處分</w:t>
      </w:r>
      <w:r w:rsidR="00C958A1" w:rsidRPr="001B0592">
        <w:rPr>
          <w:rFonts w:hint="eastAsia"/>
          <w:bCs/>
        </w:rPr>
        <w:t>時，得轉介</w:t>
      </w:r>
      <w:r w:rsidR="006B5BB0" w:rsidRPr="001B0592">
        <w:rPr>
          <w:rFonts w:hint="eastAsia"/>
          <w:bCs/>
        </w:rPr>
        <w:t>或</w:t>
      </w:r>
      <w:r w:rsidR="00C958A1" w:rsidRPr="001B0592">
        <w:rPr>
          <w:rFonts w:hint="eastAsia"/>
          <w:bCs/>
        </w:rPr>
        <w:t>交付執行過渡性教育措施之依據</w:t>
      </w:r>
      <w:r w:rsidR="005147FF" w:rsidRPr="001B0592">
        <w:rPr>
          <w:rFonts w:hint="eastAsia"/>
          <w:bCs/>
        </w:rPr>
        <w:t>（</w:t>
      </w:r>
      <w:r w:rsidR="001623D9" w:rsidRPr="001B0592">
        <w:rPr>
          <w:rFonts w:hint="eastAsia"/>
          <w:bCs/>
        </w:rPr>
        <w:t>另</w:t>
      </w:r>
      <w:r w:rsidR="00C958A1" w:rsidRPr="001B0592">
        <w:rPr>
          <w:rFonts w:hint="eastAsia"/>
          <w:bCs/>
        </w:rPr>
        <w:t>依少事法</w:t>
      </w:r>
      <w:r w:rsidR="001623D9" w:rsidRPr="001B0592">
        <w:rPr>
          <w:rFonts w:hint="eastAsia"/>
          <w:bCs/>
        </w:rPr>
        <w:t>第44條</w:t>
      </w:r>
      <w:r w:rsidR="00BD3242" w:rsidRPr="001B0592">
        <w:rPr>
          <w:rFonts w:hint="eastAsia"/>
          <w:bCs/>
        </w:rPr>
        <w:t>規定</w:t>
      </w:r>
      <w:r w:rsidR="002E2C58" w:rsidRPr="001B0592">
        <w:rPr>
          <w:rStyle w:val="aff"/>
          <w:bCs/>
        </w:rPr>
        <w:footnoteReference w:id="17"/>
      </w:r>
      <w:r w:rsidR="00C958A1" w:rsidRPr="001B0592">
        <w:rPr>
          <w:rFonts w:hint="eastAsia"/>
          <w:bCs/>
        </w:rPr>
        <w:t>少年法院</w:t>
      </w:r>
      <w:r w:rsidR="00150B30" w:rsidRPr="001B0592">
        <w:rPr>
          <w:rFonts w:hint="eastAsia"/>
          <w:bCs/>
        </w:rPr>
        <w:t>即</w:t>
      </w:r>
      <w:r w:rsidR="00C958A1" w:rsidRPr="001B0592">
        <w:rPr>
          <w:rFonts w:hint="eastAsia"/>
          <w:bCs/>
        </w:rPr>
        <w:t>得裁定交付學校</w:t>
      </w:r>
      <w:r w:rsidR="00430435" w:rsidRPr="001B0592">
        <w:rPr>
          <w:rFonts w:hint="eastAsia"/>
          <w:bCs/>
        </w:rPr>
        <w:t>或適當之機關、團體</w:t>
      </w:r>
      <w:r w:rsidR="00C958A1" w:rsidRPr="001B0592">
        <w:rPr>
          <w:rFonts w:hint="eastAsia"/>
          <w:bCs/>
        </w:rPr>
        <w:t>為6個月以內之觀</w:t>
      </w:r>
      <w:r w:rsidR="001623D9" w:rsidRPr="001B0592">
        <w:rPr>
          <w:rFonts w:hint="eastAsia"/>
          <w:bCs/>
        </w:rPr>
        <w:t>察</w:t>
      </w:r>
      <w:r w:rsidR="005147FF" w:rsidRPr="001B0592">
        <w:rPr>
          <w:rFonts w:hint="eastAsia"/>
          <w:bCs/>
        </w:rPr>
        <w:t>）</w:t>
      </w:r>
      <w:r w:rsidR="00C714C6" w:rsidRPr="001B0592">
        <w:rPr>
          <w:rFonts w:hint="eastAsia"/>
          <w:bCs/>
        </w:rPr>
        <w:t>。</w:t>
      </w:r>
    </w:p>
    <w:p w14:paraId="609BF6BD" w14:textId="77777777" w:rsidR="007C459F" w:rsidRPr="001B0592" w:rsidRDefault="007C459F" w:rsidP="00D14011">
      <w:pPr>
        <w:pStyle w:val="4"/>
        <w:rPr>
          <w:bCs/>
        </w:rPr>
      </w:pPr>
      <w:r w:rsidRPr="001B0592">
        <w:rPr>
          <w:rFonts w:hint="eastAsia"/>
          <w:bCs/>
        </w:rPr>
        <w:t>112年</w:t>
      </w:r>
      <w:r w:rsidR="00BD3242" w:rsidRPr="001B0592">
        <w:rPr>
          <w:rFonts w:hint="eastAsia"/>
          <w:bCs/>
        </w:rPr>
        <w:t>6</w:t>
      </w:r>
      <w:r w:rsidR="006072E1" w:rsidRPr="001B0592">
        <w:rPr>
          <w:rFonts w:hint="eastAsia"/>
          <w:bCs/>
        </w:rPr>
        <w:t>月</w:t>
      </w:r>
      <w:r w:rsidR="00BD3242" w:rsidRPr="001B0592">
        <w:rPr>
          <w:rFonts w:hint="eastAsia"/>
          <w:bCs/>
        </w:rPr>
        <w:t>21</w:t>
      </w:r>
      <w:r w:rsidR="006072E1" w:rsidRPr="001B0592">
        <w:rPr>
          <w:rFonts w:hint="eastAsia"/>
          <w:bCs/>
        </w:rPr>
        <w:t>日</w:t>
      </w:r>
      <w:r w:rsidR="00CE6FD7" w:rsidRPr="001B0592">
        <w:rPr>
          <w:rFonts w:hint="eastAsia"/>
          <w:bCs/>
        </w:rPr>
        <w:t>再</w:t>
      </w:r>
      <w:r w:rsidR="00BD3242" w:rsidRPr="001B0592">
        <w:rPr>
          <w:rFonts w:hint="eastAsia"/>
          <w:bCs/>
        </w:rPr>
        <w:t>修正公布</w:t>
      </w:r>
      <w:r w:rsidRPr="001B0592">
        <w:rPr>
          <w:rFonts w:hint="eastAsia"/>
          <w:bCs/>
        </w:rPr>
        <w:t>少事法第26條第1</w:t>
      </w:r>
      <w:r w:rsidR="00633F41" w:rsidRPr="001B0592">
        <w:rPr>
          <w:rFonts w:hint="eastAsia"/>
          <w:bCs/>
        </w:rPr>
        <w:t>項</w:t>
      </w:r>
      <w:r w:rsidRPr="001B0592">
        <w:rPr>
          <w:rFonts w:hint="eastAsia"/>
          <w:bCs/>
        </w:rPr>
        <w:t>第1款</w:t>
      </w:r>
      <w:r w:rsidR="00633F41" w:rsidRPr="001B0592">
        <w:rPr>
          <w:rFonts w:hint="eastAsia"/>
          <w:bCs/>
        </w:rPr>
        <w:t>規定</w:t>
      </w:r>
      <w:r w:rsidRPr="001B0592">
        <w:rPr>
          <w:rStyle w:val="aff"/>
          <w:bCs/>
        </w:rPr>
        <w:footnoteReference w:id="18"/>
      </w:r>
      <w:r w:rsidRPr="001B0592">
        <w:rPr>
          <w:rFonts w:hint="eastAsia"/>
          <w:bCs/>
        </w:rPr>
        <w:t>，</w:t>
      </w:r>
      <w:r w:rsidR="00633F41" w:rsidRPr="001B0592">
        <w:rPr>
          <w:rFonts w:hint="eastAsia"/>
          <w:bCs/>
        </w:rPr>
        <w:t>增訂如少年有急速輔導之必要及需求時，少年法院得將少年責付於福利、教養機構、醫療機構、執行過渡性教育措施或其他適當措施之處所等。</w:t>
      </w:r>
    </w:p>
    <w:p w14:paraId="5A55A1A7" w14:textId="0FFC13DC" w:rsidR="00FF5FE7" w:rsidRPr="001B0592" w:rsidRDefault="00F66AC0" w:rsidP="00D14011">
      <w:pPr>
        <w:pStyle w:val="3"/>
        <w:ind w:leftChars="200"/>
      </w:pPr>
      <w:r w:rsidRPr="001B0592">
        <w:rPr>
          <w:rFonts w:hAnsi="標楷體" w:hint="eastAsia"/>
        </w:rPr>
        <w:t>經查</w:t>
      </w:r>
      <w:r w:rsidR="00FF5FE7" w:rsidRPr="001B0592">
        <w:rPr>
          <w:rFonts w:hint="eastAsia"/>
        </w:rPr>
        <w:t>少事法雖於108年</w:t>
      </w:r>
      <w:r w:rsidR="00F2293F" w:rsidRPr="001B0592">
        <w:rPr>
          <w:rFonts w:hint="eastAsia"/>
        </w:rPr>
        <w:t>已</w:t>
      </w:r>
      <w:r w:rsidR="002F11A6" w:rsidRPr="001B0592">
        <w:rPr>
          <w:rFonts w:hint="eastAsia"/>
        </w:rPr>
        <w:t>增訂執行</w:t>
      </w:r>
      <w:r w:rsidR="00E671C8" w:rsidRPr="001B0592">
        <w:rPr>
          <w:rFonts w:hint="eastAsia"/>
        </w:rPr>
        <w:t>過渡性教育措施</w:t>
      </w:r>
      <w:r w:rsidR="002F11A6" w:rsidRPr="001B0592">
        <w:rPr>
          <w:rFonts w:hint="eastAsia"/>
        </w:rPr>
        <w:t>之法令依據</w:t>
      </w:r>
      <w:r w:rsidR="00E671C8" w:rsidRPr="001B0592">
        <w:rPr>
          <w:rFonts w:hint="eastAsia"/>
        </w:rPr>
        <w:t>，然</w:t>
      </w:r>
      <w:r w:rsidR="002F11A6" w:rsidRPr="001B0592">
        <w:rPr>
          <w:rFonts w:hint="eastAsia"/>
        </w:rPr>
        <w:t>教育部直至1</w:t>
      </w:r>
      <w:r w:rsidR="002F11A6" w:rsidRPr="001B0592">
        <w:t>12</w:t>
      </w:r>
      <w:r w:rsidR="002F11A6" w:rsidRPr="001B0592">
        <w:rPr>
          <w:rFonts w:hint="eastAsia"/>
        </w:rPr>
        <w:t>年</w:t>
      </w:r>
      <w:r w:rsidR="00912AF4" w:rsidRPr="001B0592">
        <w:rPr>
          <w:rFonts w:hint="eastAsia"/>
        </w:rPr>
        <w:t>底</w:t>
      </w:r>
      <w:r w:rsidR="002F11A6" w:rsidRPr="001B0592">
        <w:rPr>
          <w:rFonts w:hint="eastAsia"/>
        </w:rPr>
        <w:t>新北市發生</w:t>
      </w:r>
      <w:r w:rsidR="00086908" w:rsidRPr="001B0592">
        <w:rPr>
          <w:rFonts w:hint="eastAsia"/>
        </w:rPr>
        <w:t>本案</w:t>
      </w:r>
      <w:r w:rsidR="00927DFD" w:rsidRPr="001B0592">
        <w:rPr>
          <w:rFonts w:hint="eastAsia"/>
        </w:rPr>
        <w:t>之</w:t>
      </w:r>
      <w:r w:rsidR="002F11A6" w:rsidRPr="001B0592">
        <w:rPr>
          <w:rFonts w:hint="eastAsia"/>
        </w:rPr>
        <w:t>重大</w:t>
      </w:r>
      <w:r w:rsidR="00927DFD" w:rsidRPr="001B0592">
        <w:rPr>
          <w:rFonts w:hint="eastAsia"/>
        </w:rPr>
        <w:t>校園暴力案</w:t>
      </w:r>
      <w:r w:rsidR="002F11A6" w:rsidRPr="001B0592">
        <w:rPr>
          <w:rFonts w:hint="eastAsia"/>
        </w:rPr>
        <w:t>件後，始</w:t>
      </w:r>
      <w:r w:rsidR="00912AF4" w:rsidRPr="001B0592">
        <w:rPr>
          <w:rFonts w:hint="eastAsia"/>
        </w:rPr>
        <w:t>正視並</w:t>
      </w:r>
      <w:r w:rsidR="00D80604" w:rsidRPr="001B0592">
        <w:rPr>
          <w:rFonts w:hint="eastAsia"/>
        </w:rPr>
        <w:t>補助</w:t>
      </w:r>
      <w:r w:rsidR="00912AF4" w:rsidRPr="001B0592">
        <w:rPr>
          <w:rFonts w:hint="eastAsia"/>
        </w:rPr>
        <w:t>各</w:t>
      </w:r>
      <w:r w:rsidR="00D80604" w:rsidRPr="001B0592">
        <w:rPr>
          <w:rFonts w:hint="eastAsia"/>
        </w:rPr>
        <w:t>地方政府</w:t>
      </w:r>
      <w:r w:rsidR="00912AF4" w:rsidRPr="001B0592">
        <w:rPr>
          <w:rFonts w:hint="eastAsia"/>
        </w:rPr>
        <w:t>建置過渡性教育措施</w:t>
      </w:r>
      <w:r w:rsidR="00D80604" w:rsidRPr="001B0592">
        <w:rPr>
          <w:rFonts w:hint="eastAsia"/>
        </w:rPr>
        <w:t>及</w:t>
      </w:r>
      <w:r w:rsidR="00912AF4" w:rsidRPr="001B0592">
        <w:rPr>
          <w:rFonts w:hint="eastAsia"/>
        </w:rPr>
        <w:t>相關人力經費：</w:t>
      </w:r>
    </w:p>
    <w:p w14:paraId="222765AD" w14:textId="01F0BD3E" w:rsidR="006B5BB0" w:rsidRPr="001B0592" w:rsidRDefault="006E7555" w:rsidP="00D14011">
      <w:pPr>
        <w:pStyle w:val="4"/>
        <w:rPr>
          <w:bCs/>
        </w:rPr>
      </w:pPr>
      <w:r w:rsidRPr="001B0592">
        <w:rPr>
          <w:rFonts w:hint="eastAsia"/>
          <w:bCs/>
        </w:rPr>
        <w:t>教育部為</w:t>
      </w:r>
      <w:r w:rsidR="00A4645E" w:rsidRPr="001B0592">
        <w:rPr>
          <w:rFonts w:hint="eastAsia"/>
          <w:bCs/>
        </w:rPr>
        <w:t>因應112年新北市發生重大校園暴力事件，</w:t>
      </w:r>
      <w:r w:rsidR="006B5BB0" w:rsidRPr="001B0592">
        <w:rPr>
          <w:rFonts w:hint="eastAsia"/>
          <w:bCs/>
        </w:rPr>
        <w:t>並</w:t>
      </w:r>
      <w:r w:rsidR="00A4645E" w:rsidRPr="001B0592">
        <w:rPr>
          <w:rFonts w:hint="eastAsia"/>
          <w:bCs/>
        </w:rPr>
        <w:t>依據行政院與司法院召開之「新北市校園暴力案策進與檢討」會議</w:t>
      </w:r>
      <w:r w:rsidR="00A6195D" w:rsidRPr="001B0592">
        <w:rPr>
          <w:rStyle w:val="aff"/>
          <w:bCs/>
        </w:rPr>
        <w:footnoteReference w:id="19"/>
      </w:r>
      <w:r w:rsidR="00A4645E" w:rsidRPr="001B0592">
        <w:rPr>
          <w:rFonts w:hint="eastAsia"/>
          <w:bCs/>
        </w:rPr>
        <w:t>及教育部校園安全諮詢會議決議，</w:t>
      </w:r>
      <w:r w:rsidRPr="001B0592">
        <w:rPr>
          <w:rFonts w:hint="eastAsia"/>
          <w:bCs/>
        </w:rPr>
        <w:t>該</w:t>
      </w:r>
      <w:r w:rsidR="00A4645E" w:rsidRPr="001B0592">
        <w:rPr>
          <w:rFonts w:hint="eastAsia"/>
          <w:bCs/>
        </w:rPr>
        <w:t>部於113年4月9日函發各地方政府「補助直轄市及縣</w:t>
      </w:r>
      <w:r w:rsidR="005147FF" w:rsidRPr="001B0592">
        <w:rPr>
          <w:rFonts w:hint="eastAsia"/>
          <w:bCs/>
        </w:rPr>
        <w:t>（</w:t>
      </w:r>
      <w:r w:rsidR="00A4645E" w:rsidRPr="001B0592">
        <w:rPr>
          <w:rFonts w:hint="eastAsia"/>
          <w:bCs/>
        </w:rPr>
        <w:t>市</w:t>
      </w:r>
      <w:r w:rsidR="005147FF" w:rsidRPr="001B0592">
        <w:rPr>
          <w:rFonts w:hint="eastAsia"/>
          <w:bCs/>
        </w:rPr>
        <w:t>）</w:t>
      </w:r>
      <w:r w:rsidR="00A4645E" w:rsidRPr="001B0592">
        <w:rPr>
          <w:rFonts w:hint="eastAsia"/>
          <w:bCs/>
        </w:rPr>
        <w:t>政府推動過渡性教育措施試辦</w:t>
      </w:r>
      <w:r w:rsidR="00A4645E" w:rsidRPr="001B0592">
        <w:rPr>
          <w:rFonts w:hint="eastAsia"/>
          <w:bCs/>
        </w:rPr>
        <w:lastRenderedPageBreak/>
        <w:t>計畫」，計畫期程為113年5月1日至</w:t>
      </w:r>
      <w:r w:rsidR="004063BE" w:rsidRPr="001B0592">
        <w:rPr>
          <w:rFonts w:hint="eastAsia"/>
          <w:bCs/>
        </w:rPr>
        <w:t>同</w:t>
      </w:r>
      <w:r w:rsidR="00A4645E" w:rsidRPr="001B0592">
        <w:rPr>
          <w:rFonts w:hint="eastAsia"/>
          <w:bCs/>
        </w:rPr>
        <w:t>年12月31日，由教育部協助各地方政府協力公、私立機關</w:t>
      </w:r>
      <w:r w:rsidR="005147FF" w:rsidRPr="001B0592">
        <w:rPr>
          <w:rFonts w:hint="eastAsia"/>
          <w:bCs/>
        </w:rPr>
        <w:t>（</w:t>
      </w:r>
      <w:r w:rsidR="00A4645E" w:rsidRPr="001B0592">
        <w:rPr>
          <w:rFonts w:hint="eastAsia"/>
          <w:bCs/>
        </w:rPr>
        <w:t>構</w:t>
      </w:r>
      <w:r w:rsidR="005147FF" w:rsidRPr="001B0592">
        <w:rPr>
          <w:rFonts w:hint="eastAsia"/>
          <w:bCs/>
        </w:rPr>
        <w:t>）</w:t>
      </w:r>
      <w:r w:rsidR="00A4645E" w:rsidRPr="001B0592">
        <w:rPr>
          <w:rFonts w:hint="eastAsia"/>
          <w:bCs/>
        </w:rPr>
        <w:t>，以預防性概念建置過渡性教育措施，提供學生漸進式返校協助措施，113年補助</w:t>
      </w:r>
      <w:r w:rsidR="004751B1" w:rsidRPr="001B0592">
        <w:rPr>
          <w:rFonts w:hint="eastAsia"/>
          <w:bCs/>
        </w:rPr>
        <w:t>經費計約</w:t>
      </w:r>
      <w:r w:rsidR="00A4645E" w:rsidRPr="001B0592">
        <w:rPr>
          <w:rFonts w:hint="eastAsia"/>
          <w:bCs/>
        </w:rPr>
        <w:t>新臺幣</w:t>
      </w:r>
      <w:r w:rsidR="005147FF" w:rsidRPr="001B0592">
        <w:rPr>
          <w:rFonts w:hint="eastAsia"/>
          <w:bCs/>
        </w:rPr>
        <w:t>（</w:t>
      </w:r>
      <w:r w:rsidR="00A4645E" w:rsidRPr="001B0592">
        <w:rPr>
          <w:rFonts w:hint="eastAsia"/>
          <w:bCs/>
        </w:rPr>
        <w:t>下同</w:t>
      </w:r>
      <w:r w:rsidR="005147FF" w:rsidRPr="001B0592">
        <w:rPr>
          <w:rFonts w:hint="eastAsia"/>
          <w:bCs/>
        </w:rPr>
        <w:t>）</w:t>
      </w:r>
      <w:r w:rsidR="00A4645E" w:rsidRPr="001B0592">
        <w:rPr>
          <w:rFonts w:hint="eastAsia"/>
          <w:bCs/>
        </w:rPr>
        <w:t>2,674萬元。</w:t>
      </w:r>
    </w:p>
    <w:p w14:paraId="5C7467CD" w14:textId="0843DBDA" w:rsidR="00FF5FE7" w:rsidRPr="001B0592" w:rsidRDefault="004751B1" w:rsidP="00D14011">
      <w:pPr>
        <w:pStyle w:val="4"/>
        <w:rPr>
          <w:bCs/>
        </w:rPr>
      </w:pPr>
      <w:r w:rsidRPr="001B0592">
        <w:rPr>
          <w:rFonts w:hint="eastAsia"/>
          <w:bCs/>
        </w:rPr>
        <w:t>之後為延續觸法行為學生漸進式返校之輔導服務工作並建立各網絡單位合作模式，教育部於</w:t>
      </w:r>
      <w:r w:rsidR="00A4645E" w:rsidRPr="001B0592">
        <w:rPr>
          <w:rFonts w:hint="eastAsia"/>
          <w:bCs/>
        </w:rPr>
        <w:t>114年1月3日發布「</w:t>
      </w:r>
      <w:r w:rsidRPr="001B0592">
        <w:rPr>
          <w:rFonts w:hint="eastAsia"/>
          <w:bCs/>
        </w:rPr>
        <w:t>教育部</w:t>
      </w:r>
      <w:r w:rsidR="00A4645E" w:rsidRPr="001B0592">
        <w:rPr>
          <w:rFonts w:hint="eastAsia"/>
          <w:bCs/>
        </w:rPr>
        <w:t>國教署補助直轄市及縣</w:t>
      </w:r>
      <w:r w:rsidR="005147FF" w:rsidRPr="001B0592">
        <w:rPr>
          <w:rFonts w:hint="eastAsia"/>
          <w:bCs/>
        </w:rPr>
        <w:t>（</w:t>
      </w:r>
      <w:r w:rsidR="00A4645E" w:rsidRPr="001B0592">
        <w:rPr>
          <w:rFonts w:hint="eastAsia"/>
          <w:bCs/>
        </w:rPr>
        <w:t>市</w:t>
      </w:r>
      <w:r w:rsidR="005147FF" w:rsidRPr="001B0592">
        <w:rPr>
          <w:rFonts w:hint="eastAsia"/>
          <w:bCs/>
        </w:rPr>
        <w:t>）</w:t>
      </w:r>
      <w:r w:rsidR="00A4645E" w:rsidRPr="001B0592">
        <w:rPr>
          <w:rFonts w:hint="eastAsia"/>
          <w:bCs/>
        </w:rPr>
        <w:t>政府推動少年事件過渡性教育措施作業要點」</w:t>
      </w:r>
      <w:r w:rsidR="005147FF" w:rsidRPr="001B0592">
        <w:rPr>
          <w:rFonts w:hint="eastAsia"/>
          <w:bCs/>
        </w:rPr>
        <w:t>（</w:t>
      </w:r>
      <w:r w:rsidR="00CD378C" w:rsidRPr="001B0592">
        <w:rPr>
          <w:rFonts w:hint="eastAsia"/>
          <w:bCs/>
        </w:rPr>
        <w:t>下稱補助作業要點</w:t>
      </w:r>
      <w:r w:rsidR="005147FF" w:rsidRPr="001B0592">
        <w:rPr>
          <w:rFonts w:hint="eastAsia"/>
          <w:bCs/>
        </w:rPr>
        <w:t>）</w:t>
      </w:r>
      <w:r w:rsidRPr="001B0592">
        <w:rPr>
          <w:rFonts w:hint="eastAsia"/>
          <w:bCs/>
        </w:rPr>
        <w:t>，將過渡性教育措施納入常態性工作計畫，</w:t>
      </w:r>
      <w:r w:rsidR="003D6AF4" w:rsidRPr="001B0592">
        <w:rPr>
          <w:rFonts w:hAnsi="標楷體" w:hint="eastAsia"/>
          <w:bCs/>
        </w:rPr>
        <w:t>支持各地方政府與學校持續強化過渡性教育措施量能，並透過司法系統協助，引導學校理解不同類型觸法少年或偏差行為少年成因，提供少年適切之援助及輔導處遇工作，完善觸犯刑罰法律學生輔導系統連結。</w:t>
      </w:r>
      <w:r w:rsidR="000C60B6" w:rsidRPr="001B0592">
        <w:rPr>
          <w:rFonts w:hint="eastAsia"/>
          <w:bCs/>
        </w:rPr>
        <w:t>114年補助經費計</w:t>
      </w:r>
      <w:r w:rsidRPr="001B0592">
        <w:rPr>
          <w:rFonts w:hint="eastAsia"/>
          <w:bCs/>
        </w:rPr>
        <w:t>約</w:t>
      </w:r>
      <w:r w:rsidR="000C60B6" w:rsidRPr="001B0592">
        <w:rPr>
          <w:rFonts w:hint="eastAsia"/>
          <w:bCs/>
        </w:rPr>
        <w:t>2,865萬元，提供各地方政府專業輔導人員、行政協力人員及住宿管理員等經費補助</w:t>
      </w:r>
      <w:r w:rsidR="003D6AF4" w:rsidRPr="001B0592">
        <w:rPr>
          <w:rFonts w:hAnsi="標楷體" w:hint="eastAsia"/>
          <w:bCs/>
        </w:rPr>
        <w:t>，由各地方政府衡酌所需之專業輔導人員配置，再向教育部提出補助申請</w:t>
      </w:r>
      <w:r w:rsidR="000C60B6" w:rsidRPr="001B0592">
        <w:rPr>
          <w:rFonts w:hint="eastAsia"/>
          <w:bCs/>
        </w:rPr>
        <w:t>。</w:t>
      </w:r>
    </w:p>
    <w:p w14:paraId="78BF0806" w14:textId="2F3B8BCC" w:rsidR="001623D9" w:rsidRPr="001B0592" w:rsidRDefault="00927DFD" w:rsidP="00D14011">
      <w:pPr>
        <w:pStyle w:val="4"/>
        <w:rPr>
          <w:bCs/>
        </w:rPr>
      </w:pPr>
      <w:r w:rsidRPr="001B0592">
        <w:rPr>
          <w:rFonts w:hAnsi="標楷體" w:hint="eastAsia"/>
          <w:bCs/>
        </w:rPr>
        <w:t>又教育部所補助建置之過渡性教育措施之對象</w:t>
      </w:r>
      <w:r w:rsidR="00FF5FE7" w:rsidRPr="001B0592">
        <w:rPr>
          <w:rFonts w:hAnsi="標楷體" w:hint="eastAsia"/>
          <w:bCs/>
        </w:rPr>
        <w:t>係</w:t>
      </w:r>
      <w:r w:rsidR="006B5BB0" w:rsidRPr="001B0592">
        <w:rPr>
          <w:rFonts w:hAnsi="標楷體" w:hint="eastAsia"/>
          <w:bCs/>
        </w:rPr>
        <w:t>針對</w:t>
      </w:r>
      <w:r w:rsidR="001623D9" w:rsidRPr="001B0592">
        <w:rPr>
          <w:rFonts w:hint="eastAsia"/>
          <w:bCs/>
        </w:rPr>
        <w:t>少年法院依</w:t>
      </w:r>
      <w:r w:rsidR="00FF5FE7" w:rsidRPr="001B0592">
        <w:rPr>
          <w:rFonts w:hint="eastAsia"/>
          <w:bCs/>
        </w:rPr>
        <w:t>少事法第26條第1項第1款（急速輔導）、第29條第1項第3款（轉向處分）、第44條第1項</w:t>
      </w:r>
      <w:r w:rsidR="008109B2" w:rsidRPr="001B0592">
        <w:rPr>
          <w:rFonts w:hint="eastAsia"/>
          <w:bCs/>
        </w:rPr>
        <w:t>及</w:t>
      </w:r>
      <w:r w:rsidR="00FF5FE7" w:rsidRPr="001B0592">
        <w:rPr>
          <w:rFonts w:hint="eastAsia"/>
          <w:bCs/>
        </w:rPr>
        <w:t>第2項（觀察）等規定</w:t>
      </w:r>
      <w:r w:rsidR="001623D9" w:rsidRPr="001B0592">
        <w:rPr>
          <w:rFonts w:hint="eastAsia"/>
          <w:bCs/>
        </w:rPr>
        <w:t>，裁定於執行過渡性教育措施處所接受輔導、觀察之12歲以上18歲未滿之就學學生</w:t>
      </w:r>
      <w:r w:rsidR="00FF5FE7" w:rsidRPr="001B0592">
        <w:rPr>
          <w:rFonts w:hint="eastAsia"/>
          <w:bCs/>
        </w:rPr>
        <w:t>。少年法院</w:t>
      </w:r>
      <w:r w:rsidR="00C75B5A" w:rsidRPr="001B0592">
        <w:rPr>
          <w:rFonts w:hint="eastAsia"/>
          <w:bCs/>
        </w:rPr>
        <w:t>於</w:t>
      </w:r>
      <w:r w:rsidR="00FF5FE7" w:rsidRPr="001B0592">
        <w:rPr>
          <w:rFonts w:hint="eastAsia"/>
          <w:bCs/>
        </w:rPr>
        <w:t>裁定前，</w:t>
      </w:r>
      <w:r w:rsidR="001623D9" w:rsidRPr="001B0592">
        <w:rPr>
          <w:rFonts w:hint="eastAsia"/>
          <w:bCs/>
        </w:rPr>
        <w:t>應經少事法、少年法院與相關機關處理少年事件聯繫辦法所定相關會議或資源聯繫會議，或經地方政府或學校邀集少年法院召開個案聯繫會議評估，具有危害他人生命、身體之虞，由少年調查（保護）官就評估結果衡酌後，提出對該少年之具體處遇意見，並於開庭調查或審理時，提供法官作裁定時參酌者，始給予</w:t>
      </w:r>
      <w:r w:rsidR="001623D9" w:rsidRPr="001B0592">
        <w:rPr>
          <w:rFonts w:hint="eastAsia"/>
          <w:bCs/>
        </w:rPr>
        <w:lastRenderedPageBreak/>
        <w:t>過渡性教育措施</w:t>
      </w:r>
      <w:r w:rsidR="005147FF" w:rsidRPr="001B0592">
        <w:rPr>
          <w:rFonts w:hint="eastAsia"/>
          <w:bCs/>
        </w:rPr>
        <w:t>（</w:t>
      </w:r>
      <w:r w:rsidR="00143B35" w:rsidRPr="001B0592">
        <w:rPr>
          <w:rFonts w:hint="eastAsia"/>
          <w:bCs/>
        </w:rPr>
        <w:t>補助作業</w:t>
      </w:r>
      <w:r w:rsidR="001623D9" w:rsidRPr="001B0592">
        <w:rPr>
          <w:rFonts w:hint="eastAsia"/>
          <w:bCs/>
        </w:rPr>
        <w:t>要點第3點參照</w:t>
      </w:r>
      <w:r w:rsidR="005147FF" w:rsidRPr="001B0592">
        <w:rPr>
          <w:rFonts w:hint="eastAsia"/>
          <w:bCs/>
        </w:rPr>
        <w:t>）</w:t>
      </w:r>
      <w:r w:rsidR="001623D9" w:rsidRPr="001B0592">
        <w:rPr>
          <w:rFonts w:hint="eastAsia"/>
          <w:bCs/>
        </w:rPr>
        <w:t>。</w:t>
      </w:r>
    </w:p>
    <w:p w14:paraId="53A3C53D" w14:textId="77777777" w:rsidR="00912AF4" w:rsidRPr="001B0592" w:rsidRDefault="00912AF4" w:rsidP="00D14011">
      <w:pPr>
        <w:pStyle w:val="4"/>
        <w:rPr>
          <w:rFonts w:hAnsi="標楷體"/>
          <w:bCs/>
        </w:rPr>
      </w:pPr>
      <w:r w:rsidRPr="001B0592">
        <w:rPr>
          <w:rFonts w:hAnsi="標楷體" w:hint="eastAsia"/>
          <w:bCs/>
          <w:szCs w:val="24"/>
        </w:rPr>
        <w:t>據教育部查復略以，教育部於11</w:t>
      </w:r>
      <w:r w:rsidRPr="001B0592">
        <w:rPr>
          <w:rFonts w:hAnsi="標楷體"/>
          <w:bCs/>
          <w:szCs w:val="24"/>
        </w:rPr>
        <w:t>3</w:t>
      </w:r>
      <w:r w:rsidRPr="001B0592">
        <w:rPr>
          <w:rFonts w:hAnsi="標楷體" w:hint="eastAsia"/>
          <w:bCs/>
          <w:szCs w:val="24"/>
        </w:rPr>
        <w:t>年後所推動之過渡性教育措施，屬少年事件程序調查、審理階段之中間性處遇措施</w:t>
      </w:r>
      <w:r w:rsidR="00927DFD" w:rsidRPr="001B0592">
        <w:rPr>
          <w:rFonts w:hAnsi="標楷體" w:hint="eastAsia"/>
          <w:bCs/>
          <w:szCs w:val="24"/>
        </w:rPr>
        <w:t>及</w:t>
      </w:r>
      <w:r w:rsidRPr="001B0592">
        <w:rPr>
          <w:rFonts w:hAnsi="標楷體" w:hint="eastAsia"/>
          <w:bCs/>
          <w:szCs w:val="24"/>
        </w:rPr>
        <w:t>過渡性銜接機制，非屬已審理終結對少年所諭知之保護處分，爰以1個月為基準，必要時得延長，延長以1次為限，每次不得逾1個月，以不超過2個月為限。</w:t>
      </w:r>
      <w:r w:rsidRPr="001B0592">
        <w:rPr>
          <w:rFonts w:hAnsi="標楷體" w:hint="eastAsia"/>
          <w:bCs/>
        </w:rPr>
        <w:t>目前各地方政府均已完成過渡性教育措施建置，除桃園市、臺中市、新竹縣、雲林縣及嘉義縣等</w:t>
      </w:r>
      <w:r w:rsidR="00927DFD" w:rsidRPr="001B0592">
        <w:rPr>
          <w:rFonts w:hAnsi="標楷體" w:hint="eastAsia"/>
          <w:bCs/>
        </w:rPr>
        <w:t>係</w:t>
      </w:r>
      <w:r w:rsidRPr="001B0592">
        <w:rPr>
          <w:rFonts w:hAnsi="標楷體" w:hint="eastAsia"/>
          <w:bCs/>
        </w:rPr>
        <w:t>委由民間機構辦理外，餘17</w:t>
      </w:r>
      <w:r w:rsidR="00C55109" w:rsidRPr="001B0592">
        <w:rPr>
          <w:rFonts w:hAnsi="標楷體" w:hint="eastAsia"/>
          <w:bCs/>
        </w:rPr>
        <w:t>縣市</w:t>
      </w:r>
      <w:r w:rsidRPr="001B0592">
        <w:rPr>
          <w:rFonts w:hAnsi="標楷體" w:hint="eastAsia"/>
          <w:bCs/>
        </w:rPr>
        <w:t>均由該</w:t>
      </w:r>
      <w:r w:rsidR="003D6AF4" w:rsidRPr="001B0592">
        <w:rPr>
          <w:rFonts w:hAnsi="標楷體" w:hint="eastAsia"/>
          <w:bCs/>
        </w:rPr>
        <w:t>縣</w:t>
      </w:r>
      <w:r w:rsidR="00C55109" w:rsidRPr="001B0592">
        <w:rPr>
          <w:rFonts w:hAnsi="標楷體" w:hint="eastAsia"/>
          <w:bCs/>
        </w:rPr>
        <w:t>市</w:t>
      </w:r>
      <w:r w:rsidR="003D6AF4" w:rsidRPr="001B0592">
        <w:rPr>
          <w:rFonts w:hAnsi="標楷體" w:hint="eastAsia"/>
          <w:bCs/>
        </w:rPr>
        <w:t>所屬</w:t>
      </w:r>
      <w:r w:rsidRPr="001B0592">
        <w:rPr>
          <w:rFonts w:hAnsi="標楷體" w:hint="eastAsia"/>
          <w:bCs/>
        </w:rPr>
        <w:t>學生輔導諮商中心推動辦理</w:t>
      </w:r>
      <w:r w:rsidR="00927DFD" w:rsidRPr="001B0592">
        <w:rPr>
          <w:rFonts w:hAnsi="標楷體" w:hint="eastAsia"/>
          <w:bCs/>
        </w:rPr>
        <w:t>；</w:t>
      </w:r>
      <w:r w:rsidRPr="001B0592">
        <w:rPr>
          <w:rFonts w:hAnsi="標楷體" w:hint="eastAsia"/>
          <w:bCs/>
        </w:rPr>
        <w:t>截至114年6月15日止，全國</w:t>
      </w:r>
      <w:r w:rsidR="00C75B5A" w:rsidRPr="001B0592">
        <w:rPr>
          <w:rFonts w:hAnsi="標楷體" w:hint="eastAsia"/>
          <w:bCs/>
        </w:rPr>
        <w:t>曾</w:t>
      </w:r>
      <w:r w:rsidRPr="001B0592">
        <w:rPr>
          <w:rFonts w:hAnsi="標楷體" w:hint="eastAsia"/>
          <w:bCs/>
        </w:rPr>
        <w:t>進入過渡性教育措施服務方案之個案計有12位。</w:t>
      </w:r>
    </w:p>
    <w:p w14:paraId="4CD2A720" w14:textId="2CE4B631" w:rsidR="00F2293F" w:rsidRPr="001B0592" w:rsidRDefault="00150B30" w:rsidP="00D14011">
      <w:pPr>
        <w:pStyle w:val="4"/>
        <w:rPr>
          <w:rFonts w:hAnsi="標楷體"/>
          <w:bCs/>
        </w:rPr>
      </w:pPr>
      <w:r w:rsidRPr="001B0592">
        <w:rPr>
          <w:rFonts w:hint="eastAsia"/>
          <w:bCs/>
        </w:rPr>
        <w:t>惟</w:t>
      </w:r>
      <w:r w:rsidR="00F2293F" w:rsidRPr="001B0592">
        <w:rPr>
          <w:rFonts w:hint="eastAsia"/>
          <w:bCs/>
        </w:rPr>
        <w:t>據本院詢問司法院相關人員表示，如少年收容結束後，其家庭功能薄弱，則有過渡性教育措施需求，108年雖已修正過渡性教育措施，然於教育部</w:t>
      </w:r>
      <w:r w:rsidR="005147FF" w:rsidRPr="001B0592">
        <w:rPr>
          <w:rFonts w:hint="eastAsia"/>
          <w:bCs/>
        </w:rPr>
        <w:t>（</w:t>
      </w:r>
      <w:r w:rsidR="00F2293F" w:rsidRPr="001B0592">
        <w:rPr>
          <w:rFonts w:hint="eastAsia"/>
          <w:bCs/>
        </w:rPr>
        <w:t>113年</w:t>
      </w:r>
      <w:r w:rsidR="005147FF" w:rsidRPr="001B0592">
        <w:rPr>
          <w:rFonts w:hint="eastAsia"/>
          <w:bCs/>
        </w:rPr>
        <w:t>）</w:t>
      </w:r>
      <w:r w:rsidR="00F2293F" w:rsidRPr="001B0592">
        <w:rPr>
          <w:rFonts w:hint="eastAsia"/>
          <w:bCs/>
        </w:rPr>
        <w:t>推動過渡性教育措施之前，法院不太容易短期內找到過渡性教育措施</w:t>
      </w:r>
      <w:r w:rsidRPr="001B0592">
        <w:rPr>
          <w:rFonts w:hint="eastAsia"/>
          <w:bCs/>
        </w:rPr>
        <w:t>等語</w:t>
      </w:r>
      <w:r w:rsidR="00F2293F" w:rsidRPr="001B0592">
        <w:rPr>
          <w:rFonts w:hint="eastAsia"/>
          <w:bCs/>
        </w:rPr>
        <w:t>。另據本院諮詢之專家學者表示，</w:t>
      </w:r>
      <w:r w:rsidR="00F2293F" w:rsidRPr="001B0592">
        <w:rPr>
          <w:rFonts w:hAnsi="標楷體" w:hint="eastAsia"/>
          <w:bCs/>
          <w:szCs w:val="32"/>
        </w:rPr>
        <w:t>少事法修法設計之過渡性教育措施係為安置受司法輔導學生，使其接受多元處遇措施，然少事法修正後，教育部未設置可供住宿安置之過渡性教育措施，亦未解決中途學校單一安置性別等問題，態度消極，而後因新北市某國中生遭刺身亡案發生後，受外界壓力，始推動各地方政府建置過渡性教育措施，並訂定相關補助作業要點，但各地方政府所建置之過渡性教育措施，與少事法修法期待方向，容有落差</w:t>
      </w:r>
      <w:r w:rsidRPr="001B0592">
        <w:rPr>
          <w:rFonts w:hint="eastAsia"/>
          <w:bCs/>
        </w:rPr>
        <w:t>等語</w:t>
      </w:r>
      <w:r w:rsidR="00F2293F" w:rsidRPr="001B0592">
        <w:rPr>
          <w:rFonts w:hAnsi="標楷體" w:hint="eastAsia"/>
          <w:bCs/>
          <w:szCs w:val="32"/>
        </w:rPr>
        <w:t>。</w:t>
      </w:r>
    </w:p>
    <w:p w14:paraId="48625B07" w14:textId="52117683" w:rsidR="00662A20" w:rsidRPr="001B0592" w:rsidRDefault="00C2573E" w:rsidP="00D14011">
      <w:pPr>
        <w:pStyle w:val="3"/>
      </w:pPr>
      <w:r w:rsidRPr="001B0592">
        <w:rPr>
          <w:rFonts w:hAnsi="標楷體" w:hint="eastAsia"/>
          <w:szCs w:val="24"/>
        </w:rPr>
        <w:t>次</w:t>
      </w:r>
      <w:r w:rsidR="00F66AC0" w:rsidRPr="001B0592">
        <w:rPr>
          <w:rFonts w:hAnsi="標楷體" w:hint="eastAsia"/>
          <w:szCs w:val="24"/>
        </w:rPr>
        <w:t>查教育部補助推動少年事件過渡性教育措施迄今，</w:t>
      </w:r>
      <w:r w:rsidR="00B40002" w:rsidRPr="001B0592">
        <w:rPr>
          <w:rFonts w:hAnsi="標楷體" w:hint="eastAsia"/>
          <w:szCs w:val="24"/>
        </w:rPr>
        <w:t>實施期間、實際服務對象</w:t>
      </w:r>
      <w:r w:rsidR="00F2293F" w:rsidRPr="001B0592">
        <w:rPr>
          <w:rFonts w:hAnsi="標楷體" w:hint="eastAsia"/>
          <w:szCs w:val="24"/>
        </w:rPr>
        <w:t>、</w:t>
      </w:r>
      <w:r w:rsidR="00B22B50" w:rsidRPr="001B0592">
        <w:rPr>
          <w:rFonts w:hAnsi="標楷體" w:hint="eastAsia"/>
          <w:szCs w:val="24"/>
        </w:rPr>
        <w:t>機構類型、</w:t>
      </w:r>
      <w:r w:rsidR="00B40002" w:rsidRPr="001B0592">
        <w:rPr>
          <w:rFonts w:hAnsi="標楷體" w:hint="eastAsia"/>
          <w:szCs w:val="24"/>
        </w:rPr>
        <w:t>課程設計</w:t>
      </w:r>
      <w:r w:rsidR="00F2293F" w:rsidRPr="001B0592">
        <w:rPr>
          <w:rFonts w:hAnsi="標楷體" w:hint="eastAsia"/>
          <w:szCs w:val="24"/>
        </w:rPr>
        <w:t>內容</w:t>
      </w:r>
      <w:r w:rsidR="005D196D" w:rsidRPr="001B0592">
        <w:rPr>
          <w:rFonts w:hAnsi="標楷體" w:hint="eastAsia"/>
          <w:szCs w:val="24"/>
        </w:rPr>
        <w:t>、兒少表意權之適度尊重</w:t>
      </w:r>
      <w:r w:rsidR="00F2293F" w:rsidRPr="001B0592">
        <w:rPr>
          <w:rFonts w:hAnsi="標楷體" w:hint="eastAsia"/>
          <w:szCs w:val="24"/>
        </w:rPr>
        <w:t>，以及法院、地方政府及學校三方橫向聯繫協調機制等</w:t>
      </w:r>
      <w:r w:rsidR="004A50B5" w:rsidRPr="001B0592">
        <w:rPr>
          <w:rFonts w:hAnsi="標楷體" w:hint="eastAsia"/>
          <w:szCs w:val="24"/>
        </w:rPr>
        <w:t>，</w:t>
      </w:r>
      <w:r w:rsidR="0013572A" w:rsidRPr="001B0592">
        <w:rPr>
          <w:rFonts w:hAnsi="標楷體" w:hint="eastAsia"/>
          <w:szCs w:val="24"/>
        </w:rPr>
        <w:t>均有</w:t>
      </w:r>
      <w:r w:rsidR="00A42D51" w:rsidRPr="001B0592">
        <w:rPr>
          <w:rFonts w:hint="eastAsia"/>
        </w:rPr>
        <w:t>待教育部</w:t>
      </w:r>
      <w:r w:rsidR="00B40002" w:rsidRPr="001B0592">
        <w:rPr>
          <w:rFonts w:hint="eastAsia"/>
        </w:rPr>
        <w:t>檢視並</w:t>
      </w:r>
      <w:r w:rsidR="00A42D51" w:rsidRPr="001B0592">
        <w:rPr>
          <w:rFonts w:hint="eastAsia"/>
        </w:rPr>
        <w:t>瞭解</w:t>
      </w:r>
      <w:r w:rsidR="00CC4231" w:rsidRPr="001B0592">
        <w:rPr>
          <w:rFonts w:hint="eastAsia"/>
        </w:rPr>
        <w:lastRenderedPageBreak/>
        <w:t>各地方政府</w:t>
      </w:r>
      <w:r w:rsidR="005147FF" w:rsidRPr="001B0592">
        <w:rPr>
          <w:rFonts w:hint="eastAsia"/>
        </w:rPr>
        <w:t>（</w:t>
      </w:r>
      <w:r w:rsidR="00F24672" w:rsidRPr="001B0592">
        <w:rPr>
          <w:rFonts w:hint="eastAsia"/>
        </w:rPr>
        <w:t>含學校</w:t>
      </w:r>
      <w:r w:rsidR="005147FF" w:rsidRPr="001B0592">
        <w:rPr>
          <w:rFonts w:hint="eastAsia"/>
        </w:rPr>
        <w:t>）</w:t>
      </w:r>
      <w:r w:rsidR="00CC4231" w:rsidRPr="001B0592">
        <w:rPr>
          <w:rFonts w:hint="eastAsia"/>
        </w:rPr>
        <w:t>之</w:t>
      </w:r>
      <w:r w:rsidR="00A30105" w:rsidRPr="001B0592">
        <w:rPr>
          <w:rFonts w:hint="eastAsia"/>
        </w:rPr>
        <w:t>實務運作</w:t>
      </w:r>
      <w:r w:rsidR="00CC4231" w:rsidRPr="001B0592">
        <w:rPr>
          <w:rFonts w:hint="eastAsia"/>
        </w:rPr>
        <w:t>困</w:t>
      </w:r>
      <w:r w:rsidR="0013572A" w:rsidRPr="001B0592">
        <w:rPr>
          <w:rFonts w:hint="eastAsia"/>
        </w:rPr>
        <w:t>難</w:t>
      </w:r>
      <w:r w:rsidR="00CC4231" w:rsidRPr="001B0592">
        <w:rPr>
          <w:rFonts w:hint="eastAsia"/>
        </w:rPr>
        <w:t>，並</w:t>
      </w:r>
      <w:r w:rsidR="00CC4231" w:rsidRPr="001B0592">
        <w:rPr>
          <w:rFonts w:hint="eastAsia"/>
          <w:szCs w:val="24"/>
        </w:rPr>
        <w:t>會同</w:t>
      </w:r>
      <w:r w:rsidR="00F2293F" w:rsidRPr="001B0592">
        <w:rPr>
          <w:rFonts w:hint="eastAsia"/>
          <w:szCs w:val="24"/>
        </w:rPr>
        <w:t>各</w:t>
      </w:r>
      <w:r w:rsidR="00CC4231" w:rsidRPr="001B0592">
        <w:rPr>
          <w:rFonts w:hint="eastAsia"/>
          <w:szCs w:val="24"/>
        </w:rPr>
        <w:t>地方政府研謀因應解決對策</w:t>
      </w:r>
      <w:r w:rsidR="00B40002" w:rsidRPr="001B0592">
        <w:rPr>
          <w:rFonts w:hint="eastAsia"/>
          <w:szCs w:val="24"/>
        </w:rPr>
        <w:t>，</w:t>
      </w:r>
      <w:r w:rsidR="000E05D6" w:rsidRPr="001B0592">
        <w:rPr>
          <w:rFonts w:hint="eastAsia"/>
          <w:szCs w:val="24"/>
        </w:rPr>
        <w:t>以確保過渡性教育措施符合觸法少年</w:t>
      </w:r>
      <w:r w:rsidR="00B40002" w:rsidRPr="001B0592">
        <w:rPr>
          <w:rFonts w:hAnsi="標楷體" w:hint="eastAsia"/>
          <w:szCs w:val="24"/>
        </w:rPr>
        <w:t>多元及個別化處遇之需求，並協助</w:t>
      </w:r>
      <w:r w:rsidR="00F2293F" w:rsidRPr="001B0592">
        <w:rPr>
          <w:rFonts w:hAnsi="標楷體" w:hint="eastAsia"/>
          <w:szCs w:val="24"/>
        </w:rPr>
        <w:t>少年</w:t>
      </w:r>
      <w:r w:rsidR="00B40002" w:rsidRPr="001B0592">
        <w:rPr>
          <w:rFonts w:hAnsi="標楷體" w:hint="eastAsia"/>
          <w:szCs w:val="24"/>
        </w:rPr>
        <w:t>漸進式返校</w:t>
      </w:r>
      <w:r w:rsidR="00F2293F" w:rsidRPr="001B0592">
        <w:rPr>
          <w:rFonts w:hAnsi="標楷體" w:hint="eastAsia"/>
          <w:szCs w:val="24"/>
        </w:rPr>
        <w:t>及</w:t>
      </w:r>
      <w:r w:rsidR="00B40002" w:rsidRPr="001B0592">
        <w:rPr>
          <w:rFonts w:hAnsi="標楷體" w:hint="eastAsia"/>
          <w:szCs w:val="24"/>
        </w:rPr>
        <w:t>適應</w:t>
      </w:r>
      <w:r w:rsidR="003261A8" w:rsidRPr="001B0592">
        <w:rPr>
          <w:rFonts w:hint="eastAsia"/>
          <w:szCs w:val="24"/>
        </w:rPr>
        <w:t>：</w:t>
      </w:r>
    </w:p>
    <w:p w14:paraId="004B04AC" w14:textId="77777777" w:rsidR="00150B30" w:rsidRPr="001B0592" w:rsidRDefault="00150B30" w:rsidP="00D14011">
      <w:pPr>
        <w:pStyle w:val="4"/>
        <w:rPr>
          <w:bCs/>
        </w:rPr>
      </w:pPr>
      <w:r w:rsidRPr="001B0592">
        <w:rPr>
          <w:rFonts w:hint="eastAsia"/>
          <w:bCs/>
        </w:rPr>
        <w:t>本院詢據司法院相關人員及諮詢之專家學者均表示，</w:t>
      </w:r>
      <w:r w:rsidR="005D196D" w:rsidRPr="001B0592">
        <w:rPr>
          <w:rFonts w:hint="eastAsia"/>
          <w:bCs/>
        </w:rPr>
        <w:t>依少年個別化需求，短期</w:t>
      </w:r>
      <w:r w:rsidRPr="001B0592">
        <w:rPr>
          <w:rFonts w:hint="eastAsia"/>
          <w:bCs/>
        </w:rPr>
        <w:t>住宿型過渡性教育措施</w:t>
      </w:r>
      <w:r w:rsidR="005D196D" w:rsidRPr="001B0592">
        <w:rPr>
          <w:rFonts w:hint="eastAsia"/>
          <w:bCs/>
        </w:rPr>
        <w:t>仍有其必要</w:t>
      </w:r>
      <w:r w:rsidRPr="001B0592">
        <w:rPr>
          <w:rFonts w:hint="eastAsia"/>
          <w:bCs/>
        </w:rPr>
        <w:t>，以避免</w:t>
      </w:r>
      <w:r w:rsidR="005D196D" w:rsidRPr="001B0592">
        <w:rPr>
          <w:rFonts w:hint="eastAsia"/>
          <w:bCs/>
        </w:rPr>
        <w:t>少年結束過渡性教育措施課程後，返回功能尚未改善健全之家庭環境後，而難以掌握行蹤及提供支持：</w:t>
      </w:r>
    </w:p>
    <w:p w14:paraId="58FEE7E4" w14:textId="26B79A5C" w:rsidR="005D196D" w:rsidRPr="001B0592" w:rsidRDefault="00B22B50" w:rsidP="00D14011">
      <w:pPr>
        <w:pStyle w:val="5"/>
      </w:pPr>
      <w:r w:rsidRPr="001B0592">
        <w:rPr>
          <w:rFonts w:hint="eastAsia"/>
        </w:rPr>
        <w:t>據本院詢問司法院相關人員表示，教育部建置過渡性教育措施後，較</w:t>
      </w:r>
      <w:r w:rsidR="003A2878" w:rsidRPr="001B0592">
        <w:rPr>
          <w:rFonts w:hint="eastAsia"/>
        </w:rPr>
        <w:t>能</w:t>
      </w:r>
      <w:r w:rsidRPr="001B0592">
        <w:rPr>
          <w:rFonts w:hint="eastAsia"/>
        </w:rPr>
        <w:t>有效協助召開425平臺會議</w:t>
      </w:r>
      <w:r w:rsidRPr="001B0592">
        <w:rPr>
          <w:rStyle w:val="aff"/>
        </w:rPr>
        <w:footnoteReference w:id="20"/>
      </w:r>
      <w:r w:rsidRPr="001B0592">
        <w:rPr>
          <w:rFonts w:hint="eastAsia"/>
        </w:rPr>
        <w:t>，對於少年司法及復歸學校確實有幫助</w:t>
      </w:r>
      <w:r w:rsidR="003A2878" w:rsidRPr="001B0592">
        <w:rPr>
          <w:rFonts w:hint="eastAsia"/>
        </w:rPr>
        <w:t>；</w:t>
      </w:r>
      <w:r w:rsidRPr="001B0592">
        <w:rPr>
          <w:rFonts w:hint="eastAsia"/>
        </w:rPr>
        <w:t>教育部</w:t>
      </w:r>
      <w:r w:rsidR="003A2878" w:rsidRPr="001B0592">
        <w:rPr>
          <w:rFonts w:hint="eastAsia"/>
        </w:rPr>
        <w:t>補助</w:t>
      </w:r>
      <w:r w:rsidRPr="001B0592">
        <w:rPr>
          <w:rFonts w:hint="eastAsia"/>
        </w:rPr>
        <w:t>試辦計畫之前，僅有2名少年安置於住宿型民間團體，另其他個案則是曾經發生於白日接受過渡性教育措施，惟於晚上返家後失聯</w:t>
      </w:r>
      <w:r w:rsidR="00143B35" w:rsidRPr="001B0592">
        <w:rPr>
          <w:rFonts w:hint="eastAsia"/>
        </w:rPr>
        <w:t>而</w:t>
      </w:r>
      <w:r w:rsidRPr="001B0592">
        <w:rPr>
          <w:rFonts w:hint="eastAsia"/>
        </w:rPr>
        <w:t>遭拘提協尋之情形，執行過渡性教育措施之個案數雖不多，但跑掉得很多</w:t>
      </w:r>
      <w:r w:rsidR="003A2878" w:rsidRPr="001B0592">
        <w:rPr>
          <w:rFonts w:hint="eastAsia"/>
        </w:rPr>
        <w:t>；</w:t>
      </w:r>
      <w:r w:rsidR="003A2878" w:rsidRPr="001B0592">
        <w:rPr>
          <w:rFonts w:hAnsi="標楷體" w:hint="eastAsia"/>
        </w:rPr>
        <w:t>考量少年觸法之原因常涉多重性議題（如少年個人身心狀況、家庭狀況與親職教育、同儕或交友等人際關係、學業或求職就業等</w:t>
      </w:r>
      <w:r w:rsidR="005147FF" w:rsidRPr="001B0592">
        <w:rPr>
          <w:rFonts w:hAnsi="標楷體" w:hint="eastAsia"/>
        </w:rPr>
        <w:t>）</w:t>
      </w:r>
      <w:r w:rsidR="003A2878" w:rsidRPr="001B0592">
        <w:rPr>
          <w:rFonts w:hAnsi="標楷體" w:hint="eastAsia"/>
        </w:rPr>
        <w:t>，故除提供漸進式學習方式或環境之過渡性教育措施外，少年若有家庭照護功能不足、慣性逃家、參加幫派或與不良組織成員來往頻繁等情形，建議增加住宿型過渡性教育措施，以利少年法院依少年需求狀況裁定符合少年最佳利益之處遇</w:t>
      </w:r>
      <w:r w:rsidRPr="001B0592">
        <w:rPr>
          <w:rFonts w:hint="eastAsia"/>
        </w:rPr>
        <w:t>等語</w:t>
      </w:r>
      <w:r w:rsidR="005D196D" w:rsidRPr="001B0592">
        <w:rPr>
          <w:rFonts w:hint="eastAsia"/>
        </w:rPr>
        <w:t>。</w:t>
      </w:r>
    </w:p>
    <w:p w14:paraId="4612F284" w14:textId="77777777" w:rsidR="005D196D" w:rsidRPr="001B0592" w:rsidRDefault="005D196D" w:rsidP="00D14011">
      <w:pPr>
        <w:pStyle w:val="5"/>
      </w:pPr>
      <w:r w:rsidRPr="001B0592">
        <w:rPr>
          <w:rFonts w:hint="eastAsia"/>
        </w:rPr>
        <w:t>另據本院諮詢之專家學者表示，建議提供短、中、</w:t>
      </w:r>
      <w:r w:rsidRPr="001B0592">
        <w:rPr>
          <w:rFonts w:hint="eastAsia"/>
        </w:rPr>
        <w:lastRenderedPageBreak/>
        <w:t>長期住宿型過渡性教育措施，並與安置家園或自立宿舍合作，尤其司法安置少年本已安置困難，教育資源應可創造策略聯盟。</w:t>
      </w:r>
    </w:p>
    <w:p w14:paraId="5FEE8E43" w14:textId="77777777" w:rsidR="00B22B50" w:rsidRPr="001B0592" w:rsidRDefault="005D196D" w:rsidP="00D14011">
      <w:pPr>
        <w:pStyle w:val="5"/>
      </w:pPr>
      <w:r w:rsidRPr="001B0592">
        <w:rPr>
          <w:rFonts w:hint="eastAsia"/>
        </w:rPr>
        <w:t>以上足</w:t>
      </w:r>
      <w:r w:rsidR="00B22B50" w:rsidRPr="001B0592">
        <w:rPr>
          <w:rFonts w:hint="eastAsia"/>
        </w:rPr>
        <w:t>見短期住宿型過渡性教育措施仍有其</w:t>
      </w:r>
      <w:r w:rsidR="00717740" w:rsidRPr="001B0592">
        <w:rPr>
          <w:rFonts w:hint="eastAsia"/>
        </w:rPr>
        <w:t>設置之</w:t>
      </w:r>
      <w:r w:rsidR="00B22B50" w:rsidRPr="001B0592">
        <w:rPr>
          <w:rFonts w:hint="eastAsia"/>
        </w:rPr>
        <w:t>必要性及需求，惟據本院詢問教育部相關人員表示，試辦計畫屬返校前中介輔導，原本期待各縣市有住宿型措施，但目前多數縣市不一定找得到合作機構，全數住宿型過渡性教育措施仍有困難，目前僅5個縣市有與安置機構合作住宿型過渡性教育措施</w:t>
      </w:r>
      <w:r w:rsidR="003A2878" w:rsidRPr="001B0592">
        <w:rPr>
          <w:rFonts w:hint="eastAsia"/>
        </w:rPr>
        <w:t>等語</w:t>
      </w:r>
      <w:r w:rsidR="00B22B50" w:rsidRPr="001B0592">
        <w:rPr>
          <w:rFonts w:hint="eastAsia"/>
        </w:rPr>
        <w:t>。</w:t>
      </w:r>
    </w:p>
    <w:p w14:paraId="5DD49826" w14:textId="77777777" w:rsidR="004A50B5" w:rsidRPr="001B0592" w:rsidRDefault="00717740" w:rsidP="00D14011">
      <w:pPr>
        <w:pStyle w:val="4"/>
        <w:rPr>
          <w:bCs/>
        </w:rPr>
      </w:pPr>
      <w:r w:rsidRPr="001B0592">
        <w:rPr>
          <w:rFonts w:hint="eastAsia"/>
          <w:bCs/>
        </w:rPr>
        <w:t>除短期住宿型過渡性教育措施</w:t>
      </w:r>
      <w:r w:rsidR="00150B30" w:rsidRPr="001B0592">
        <w:rPr>
          <w:rFonts w:hint="eastAsia"/>
          <w:bCs/>
        </w:rPr>
        <w:t>之需求</w:t>
      </w:r>
      <w:r w:rsidRPr="001B0592">
        <w:rPr>
          <w:rFonts w:hint="eastAsia"/>
          <w:bCs/>
        </w:rPr>
        <w:t>外，</w:t>
      </w:r>
      <w:r w:rsidR="00F66AC0" w:rsidRPr="001B0592">
        <w:rPr>
          <w:rFonts w:hint="eastAsia"/>
          <w:bCs/>
        </w:rPr>
        <w:t>本院詢據第一線實務工作者及專家學者</w:t>
      </w:r>
      <w:r w:rsidR="00B22B50" w:rsidRPr="001B0592">
        <w:rPr>
          <w:rFonts w:hint="eastAsia"/>
          <w:bCs/>
        </w:rPr>
        <w:t>亦</w:t>
      </w:r>
      <w:r w:rsidR="00BF2E55" w:rsidRPr="001B0592">
        <w:rPr>
          <w:rFonts w:hint="eastAsia"/>
          <w:bCs/>
        </w:rPr>
        <w:t>反映</w:t>
      </w:r>
      <w:r w:rsidR="000C2A1F" w:rsidRPr="001B0592">
        <w:rPr>
          <w:rFonts w:hint="eastAsia"/>
          <w:bCs/>
        </w:rPr>
        <w:t>過渡性教育措施</w:t>
      </w:r>
      <w:r w:rsidR="005D196D" w:rsidRPr="001B0592">
        <w:rPr>
          <w:rFonts w:hint="eastAsia"/>
          <w:bCs/>
        </w:rPr>
        <w:t>相關</w:t>
      </w:r>
      <w:r w:rsidR="000C2A1F" w:rsidRPr="001B0592">
        <w:rPr>
          <w:rFonts w:hint="eastAsia"/>
          <w:bCs/>
        </w:rPr>
        <w:t>配套措施迄未完善</w:t>
      </w:r>
      <w:r w:rsidR="00B22B50" w:rsidRPr="001B0592">
        <w:rPr>
          <w:rFonts w:hAnsi="標楷體" w:hint="eastAsia"/>
          <w:bCs/>
          <w:szCs w:val="24"/>
        </w:rPr>
        <w:t>，</w:t>
      </w:r>
      <w:r w:rsidR="005D196D" w:rsidRPr="001B0592">
        <w:rPr>
          <w:rFonts w:hAnsi="標楷體" w:hint="eastAsia"/>
          <w:bCs/>
          <w:szCs w:val="24"/>
        </w:rPr>
        <w:t>實</w:t>
      </w:r>
      <w:r w:rsidRPr="001B0592">
        <w:rPr>
          <w:rFonts w:hAnsi="標楷體" w:hint="eastAsia"/>
          <w:bCs/>
          <w:szCs w:val="24"/>
        </w:rPr>
        <w:t>有待</w:t>
      </w:r>
      <w:r w:rsidR="00B22B50" w:rsidRPr="001B0592">
        <w:rPr>
          <w:rFonts w:hAnsi="標楷體" w:hint="eastAsia"/>
          <w:bCs/>
          <w:szCs w:val="24"/>
        </w:rPr>
        <w:t>教育部後續全盤檢視並檢討策進</w:t>
      </w:r>
      <w:r w:rsidR="004A50B5" w:rsidRPr="001B0592">
        <w:rPr>
          <w:rFonts w:hAnsi="標楷體" w:hint="eastAsia"/>
          <w:bCs/>
          <w:szCs w:val="24"/>
        </w:rPr>
        <w:t>：</w:t>
      </w:r>
    </w:p>
    <w:p w14:paraId="3FDDD4A7" w14:textId="77777777" w:rsidR="00B22B50" w:rsidRPr="001B0592" w:rsidRDefault="00CD378C" w:rsidP="00D14011">
      <w:pPr>
        <w:pStyle w:val="5"/>
      </w:pPr>
      <w:r w:rsidRPr="001B0592">
        <w:rPr>
          <w:rFonts w:hint="eastAsia"/>
        </w:rPr>
        <w:t>建議教育部正視觸法、曝險及偏差行為學生之多元輔導及處遇需求，設計彈性並符合少年需求之過渡性教育措施</w:t>
      </w:r>
      <w:r w:rsidR="004005E1" w:rsidRPr="001B0592">
        <w:rPr>
          <w:rFonts w:hint="eastAsia"/>
        </w:rPr>
        <w:t>，例如，過渡性教育措施仍受限於108課綱限制，難以完全符合少年的特殊需求，如能</w:t>
      </w:r>
      <w:r w:rsidR="004005E1" w:rsidRPr="001B0592">
        <w:rPr>
          <w:rFonts w:hAnsi="標楷體" w:cs="華康標楷體"/>
          <w:szCs w:val="32"/>
        </w:rPr>
        <w:t>設立實驗教育型態之專責過渡性教育機構，將更彈性地規劃符合學生個別差異與發展需求的課程</w:t>
      </w:r>
      <w:r w:rsidR="004005E1" w:rsidRPr="001B0592">
        <w:rPr>
          <w:rFonts w:hAnsi="標楷體" w:cs="華康標楷體" w:hint="eastAsia"/>
          <w:szCs w:val="32"/>
        </w:rPr>
        <w:t>，並強化寒暑假服務量能。</w:t>
      </w:r>
    </w:p>
    <w:p w14:paraId="3C33E542" w14:textId="16DB54D1" w:rsidR="00CD378C" w:rsidRPr="001B0592" w:rsidRDefault="00150B30" w:rsidP="00D14011">
      <w:pPr>
        <w:pStyle w:val="5"/>
      </w:pPr>
      <w:r w:rsidRPr="001B0592">
        <w:rPr>
          <w:rFonts w:hint="eastAsia"/>
        </w:rPr>
        <w:t>建議</w:t>
      </w:r>
      <w:r w:rsidR="00B22B50" w:rsidRPr="001B0592">
        <w:rPr>
          <w:rFonts w:hint="eastAsia"/>
        </w:rPr>
        <w:t>提前於</w:t>
      </w:r>
      <w:r w:rsidR="00764DB0" w:rsidRPr="001B0592">
        <w:rPr>
          <w:rFonts w:hint="eastAsia"/>
        </w:rPr>
        <w:t>少觀所</w:t>
      </w:r>
      <w:r w:rsidR="00B22B50" w:rsidRPr="001B0592">
        <w:rPr>
          <w:rFonts w:hint="eastAsia"/>
        </w:rPr>
        <w:t>收容期間，與少年討論，適度尊重少年表意權，提供實驗型、跑場型、住宿型過渡性教育措施等多元選擇。</w:t>
      </w:r>
    </w:p>
    <w:p w14:paraId="2DEEDF9B" w14:textId="77777777" w:rsidR="00CD378C" w:rsidRPr="001B0592" w:rsidRDefault="00CD378C" w:rsidP="00D14011">
      <w:pPr>
        <w:pStyle w:val="5"/>
      </w:pPr>
      <w:r w:rsidRPr="001B0592">
        <w:rPr>
          <w:rFonts w:hint="eastAsia"/>
        </w:rPr>
        <w:t>執行過渡性教育措施期間目前以1個月為原則，最</w:t>
      </w:r>
      <w:r w:rsidR="001840AE" w:rsidRPr="001B0592">
        <w:rPr>
          <w:rFonts w:hint="eastAsia"/>
        </w:rPr>
        <w:t>多不超過</w:t>
      </w:r>
      <w:r w:rsidRPr="001B0592">
        <w:rPr>
          <w:rFonts w:hint="eastAsia"/>
        </w:rPr>
        <w:t>2個月，建議放寬延長次數。</w:t>
      </w:r>
    </w:p>
    <w:p w14:paraId="400513DA" w14:textId="77777777" w:rsidR="00CD378C" w:rsidRPr="001B0592" w:rsidRDefault="00CD378C" w:rsidP="00D14011">
      <w:pPr>
        <w:pStyle w:val="5"/>
      </w:pPr>
      <w:r w:rsidRPr="001B0592">
        <w:rPr>
          <w:rFonts w:hint="eastAsia"/>
        </w:rPr>
        <w:t>少事法</w:t>
      </w:r>
      <w:r w:rsidR="004005E1" w:rsidRPr="001B0592">
        <w:rPr>
          <w:rFonts w:hint="eastAsia"/>
        </w:rPr>
        <w:t>所規定之過渡性教育措施</w:t>
      </w:r>
      <w:r w:rsidRPr="001B0592">
        <w:rPr>
          <w:rFonts w:hint="eastAsia"/>
        </w:rPr>
        <w:t>並未限</w:t>
      </w:r>
      <w:r w:rsidR="004005E1" w:rsidRPr="001B0592">
        <w:rPr>
          <w:rFonts w:hint="eastAsia"/>
        </w:rPr>
        <w:t>於</w:t>
      </w:r>
      <w:r w:rsidRPr="001B0592">
        <w:rPr>
          <w:rFonts w:hint="eastAsia"/>
        </w:rPr>
        <w:t>具有</w:t>
      </w:r>
      <w:r w:rsidR="005D196D" w:rsidRPr="001B0592">
        <w:rPr>
          <w:rFonts w:hint="eastAsia"/>
        </w:rPr>
        <w:t>「</w:t>
      </w:r>
      <w:r w:rsidRPr="001B0592">
        <w:rPr>
          <w:rFonts w:hint="eastAsia"/>
        </w:rPr>
        <w:t>危害他人生命、身體之虞</w:t>
      </w:r>
      <w:r w:rsidR="005D196D" w:rsidRPr="001B0592">
        <w:rPr>
          <w:rFonts w:hint="eastAsia"/>
        </w:rPr>
        <w:t>」</w:t>
      </w:r>
      <w:r w:rsidR="004005E1" w:rsidRPr="001B0592">
        <w:rPr>
          <w:rFonts w:hint="eastAsia"/>
        </w:rPr>
        <w:t>之少年</w:t>
      </w:r>
      <w:r w:rsidRPr="001B0592">
        <w:rPr>
          <w:rFonts w:hint="eastAsia"/>
        </w:rPr>
        <w:t>，</w:t>
      </w:r>
      <w:r w:rsidR="004005E1" w:rsidRPr="001B0592">
        <w:rPr>
          <w:rFonts w:hint="eastAsia"/>
        </w:rPr>
        <w:t>這</w:t>
      </w:r>
      <w:r w:rsidRPr="001B0592">
        <w:rPr>
          <w:rFonts w:hint="eastAsia"/>
        </w:rPr>
        <w:t>是教育部自我限縮，建議實施對象不應僅限縮於</w:t>
      </w:r>
      <w:r w:rsidR="004005E1" w:rsidRPr="001B0592">
        <w:rPr>
          <w:rFonts w:hint="eastAsia"/>
        </w:rPr>
        <w:t>少年</w:t>
      </w:r>
      <w:r w:rsidRPr="001B0592">
        <w:rPr>
          <w:rFonts w:hint="eastAsia"/>
        </w:rPr>
        <w:t>具有危害他人生命、身體之虞</w:t>
      </w:r>
      <w:r w:rsidR="004005E1" w:rsidRPr="001B0592">
        <w:rPr>
          <w:rFonts w:hint="eastAsia"/>
        </w:rPr>
        <w:t>，因如少年</w:t>
      </w:r>
      <w:r w:rsidR="00B22B50" w:rsidRPr="001B0592">
        <w:rPr>
          <w:rFonts w:hint="eastAsia"/>
        </w:rPr>
        <w:t>有上述行</w:t>
      </w:r>
      <w:r w:rsidR="00B22B50" w:rsidRPr="001B0592">
        <w:rPr>
          <w:rFonts w:hint="eastAsia"/>
        </w:rPr>
        <w:lastRenderedPageBreak/>
        <w:t>為</w:t>
      </w:r>
      <w:r w:rsidR="004005E1" w:rsidRPr="001B0592">
        <w:rPr>
          <w:rFonts w:hint="eastAsia"/>
        </w:rPr>
        <w:t>，恐已來不及輔導</w:t>
      </w:r>
      <w:r w:rsidRPr="001B0592">
        <w:rPr>
          <w:rFonts w:hint="eastAsia"/>
        </w:rPr>
        <w:t>。</w:t>
      </w:r>
    </w:p>
    <w:p w14:paraId="1DD7642B" w14:textId="77777777" w:rsidR="00CD378C" w:rsidRPr="001B0592" w:rsidRDefault="004005E1" w:rsidP="00D14011">
      <w:pPr>
        <w:pStyle w:val="5"/>
      </w:pPr>
      <w:r w:rsidRPr="001B0592">
        <w:rPr>
          <w:rFonts w:hint="eastAsia"/>
        </w:rPr>
        <w:t>執行</w:t>
      </w:r>
      <w:r w:rsidR="00CD378C" w:rsidRPr="001B0592">
        <w:rPr>
          <w:rFonts w:hint="eastAsia"/>
        </w:rPr>
        <w:t>過渡性教育措施</w:t>
      </w:r>
      <w:r w:rsidRPr="001B0592">
        <w:rPr>
          <w:rFonts w:hint="eastAsia"/>
        </w:rPr>
        <w:t>，學生</w:t>
      </w:r>
      <w:r w:rsidR="00CD378C" w:rsidRPr="001B0592">
        <w:rPr>
          <w:rFonts w:hint="eastAsia"/>
        </w:rPr>
        <w:t>輔</w:t>
      </w:r>
      <w:r w:rsidRPr="001B0592">
        <w:rPr>
          <w:rFonts w:hint="eastAsia"/>
        </w:rPr>
        <w:t>導諮商</w:t>
      </w:r>
      <w:r w:rsidR="00CD378C" w:rsidRPr="001B0592">
        <w:rPr>
          <w:rFonts w:hint="eastAsia"/>
        </w:rPr>
        <w:t>中心須</w:t>
      </w:r>
      <w:r w:rsidRPr="001B0592">
        <w:rPr>
          <w:rFonts w:hint="eastAsia"/>
        </w:rPr>
        <w:t>扮演銜接</w:t>
      </w:r>
      <w:r w:rsidR="00CD378C" w:rsidRPr="001B0592">
        <w:rPr>
          <w:rFonts w:hint="eastAsia"/>
        </w:rPr>
        <w:t>法院及學校</w:t>
      </w:r>
      <w:r w:rsidRPr="001B0592">
        <w:rPr>
          <w:rFonts w:hint="eastAsia"/>
        </w:rPr>
        <w:t>之間</w:t>
      </w:r>
      <w:r w:rsidR="00CD378C" w:rsidRPr="001B0592">
        <w:rPr>
          <w:rFonts w:hint="eastAsia"/>
        </w:rPr>
        <w:t>之角色，</w:t>
      </w:r>
      <w:r w:rsidRPr="001B0592">
        <w:rPr>
          <w:rFonts w:hint="eastAsia"/>
        </w:rPr>
        <w:t>究後續</w:t>
      </w:r>
      <w:r w:rsidR="00CD378C" w:rsidRPr="001B0592">
        <w:rPr>
          <w:rFonts w:hint="eastAsia"/>
        </w:rPr>
        <w:t>少年返校</w:t>
      </w:r>
      <w:r w:rsidR="001840AE" w:rsidRPr="001B0592">
        <w:rPr>
          <w:rFonts w:hint="eastAsia"/>
        </w:rPr>
        <w:t>之評估</w:t>
      </w:r>
      <w:r w:rsidR="00CD378C" w:rsidRPr="001B0592">
        <w:rPr>
          <w:rFonts w:hint="eastAsia"/>
        </w:rPr>
        <w:t>及</w:t>
      </w:r>
      <w:r w:rsidR="001840AE" w:rsidRPr="001B0592">
        <w:rPr>
          <w:rFonts w:hint="eastAsia"/>
        </w:rPr>
        <w:t>過渡性教育措施</w:t>
      </w:r>
      <w:r w:rsidR="00CD378C" w:rsidRPr="001B0592">
        <w:rPr>
          <w:rFonts w:hint="eastAsia"/>
        </w:rPr>
        <w:t>多元課程設計</w:t>
      </w:r>
      <w:r w:rsidRPr="001B0592">
        <w:rPr>
          <w:rFonts w:hint="eastAsia"/>
        </w:rPr>
        <w:t>應為</w:t>
      </w:r>
      <w:r w:rsidR="00CD378C" w:rsidRPr="001B0592">
        <w:rPr>
          <w:rFonts w:hint="eastAsia"/>
        </w:rPr>
        <w:t>評估重點，目前法院</w:t>
      </w:r>
      <w:r w:rsidRPr="001B0592">
        <w:rPr>
          <w:rFonts w:hint="eastAsia"/>
        </w:rPr>
        <w:t>之所以</w:t>
      </w:r>
      <w:r w:rsidR="00CD378C" w:rsidRPr="001B0592">
        <w:rPr>
          <w:rFonts w:hint="eastAsia"/>
        </w:rPr>
        <w:t>不敢裁定是因為對過渡性教育措施信任度</w:t>
      </w:r>
      <w:r w:rsidRPr="001B0592">
        <w:rPr>
          <w:rFonts w:hint="eastAsia"/>
        </w:rPr>
        <w:t>仍然</w:t>
      </w:r>
      <w:r w:rsidR="00CD378C" w:rsidRPr="001B0592">
        <w:rPr>
          <w:rFonts w:hint="eastAsia"/>
        </w:rPr>
        <w:t>不足。</w:t>
      </w:r>
    </w:p>
    <w:p w14:paraId="6B2A9485" w14:textId="75EE640C" w:rsidR="00CD378C" w:rsidRPr="001B0592" w:rsidRDefault="006260C4" w:rsidP="00D14011">
      <w:pPr>
        <w:pStyle w:val="5"/>
      </w:pPr>
      <w:r w:rsidRPr="001B0592">
        <w:rPr>
          <w:rFonts w:hint="eastAsia"/>
        </w:rPr>
        <w:t>重要的是家長參與及支持、承接單位是否辦理家庭教育恐亦為問題。整體</w:t>
      </w:r>
      <w:r w:rsidR="00CD378C" w:rsidRPr="001B0592">
        <w:rPr>
          <w:rFonts w:hint="eastAsia"/>
        </w:rPr>
        <w:t>過渡性教育措施目標、教育重點仍待設計，成效亦待檢視，包含再犯率、復學率及家庭支持功能有無提升等，另橫向聯繫及交流機制與各單位之配合介入亦有待精進。</w:t>
      </w:r>
    </w:p>
    <w:p w14:paraId="5B90966B" w14:textId="77777777" w:rsidR="006E5571" w:rsidRPr="001B0592" w:rsidRDefault="006E5571" w:rsidP="00D14011">
      <w:pPr>
        <w:pStyle w:val="5"/>
      </w:pPr>
      <w:r w:rsidRPr="001B0592">
        <w:rPr>
          <w:rFonts w:hint="eastAsia"/>
        </w:rPr>
        <w:t>少觀所收容結束之少年，應有緩衝評估機制，且中介機構人員、評估及輔導方式等措施有無準備好才是關鍵問題。</w:t>
      </w:r>
    </w:p>
    <w:p w14:paraId="54E77A7C" w14:textId="77777777" w:rsidR="00BF2E55" w:rsidRPr="001B0592" w:rsidRDefault="00661812" w:rsidP="00D14011">
      <w:pPr>
        <w:pStyle w:val="5"/>
      </w:pPr>
      <w:r w:rsidRPr="001B0592">
        <w:rPr>
          <w:rFonts w:hint="eastAsia"/>
        </w:rPr>
        <w:t>部分地方政府</w:t>
      </w:r>
      <w:r w:rsidR="00BF2E55" w:rsidRPr="001B0592">
        <w:rPr>
          <w:rFonts w:hint="eastAsia"/>
        </w:rPr>
        <w:t>實施</w:t>
      </w:r>
      <w:r w:rsidRPr="001B0592">
        <w:rPr>
          <w:rFonts w:hint="eastAsia"/>
        </w:rPr>
        <w:t>對象僅限於國中以下之觸法少年，恐不符教育部補助</w:t>
      </w:r>
      <w:r w:rsidR="00BF2E55" w:rsidRPr="001B0592">
        <w:rPr>
          <w:rFonts w:hint="eastAsia"/>
        </w:rPr>
        <w:t>作業</w:t>
      </w:r>
      <w:r w:rsidRPr="001B0592">
        <w:rPr>
          <w:rFonts w:hint="eastAsia"/>
        </w:rPr>
        <w:t>要點所規範之年齡，</w:t>
      </w:r>
      <w:r w:rsidR="00CC4231" w:rsidRPr="001B0592">
        <w:rPr>
          <w:rFonts w:hint="eastAsia"/>
        </w:rPr>
        <w:t>亦</w:t>
      </w:r>
      <w:r w:rsidRPr="001B0592">
        <w:rPr>
          <w:rFonts w:hint="eastAsia"/>
        </w:rPr>
        <w:t>損及</w:t>
      </w:r>
      <w:r w:rsidR="00BF2E55" w:rsidRPr="001B0592">
        <w:rPr>
          <w:rFonts w:hint="eastAsia"/>
        </w:rPr>
        <w:t>國中以上</w:t>
      </w:r>
      <w:r w:rsidRPr="001B0592">
        <w:rPr>
          <w:rFonts w:hint="eastAsia"/>
        </w:rPr>
        <w:t>學生轉銜適應之需求</w:t>
      </w:r>
      <w:r w:rsidR="00BF2E55" w:rsidRPr="001B0592">
        <w:rPr>
          <w:rFonts w:hint="eastAsia"/>
        </w:rPr>
        <w:t>，</w:t>
      </w:r>
      <w:r w:rsidR="00E632AB" w:rsidRPr="001B0592">
        <w:rPr>
          <w:rFonts w:hint="eastAsia"/>
        </w:rPr>
        <w:t>建議放寬過渡性教育措施實施對象</w:t>
      </w:r>
      <w:r w:rsidR="00BF2E55" w:rsidRPr="001B0592">
        <w:rPr>
          <w:rFonts w:hint="eastAsia"/>
        </w:rPr>
        <w:t>。</w:t>
      </w:r>
    </w:p>
    <w:p w14:paraId="4F52CB4D" w14:textId="77777777" w:rsidR="00CD378C" w:rsidRPr="001B0592" w:rsidRDefault="00B5766C" w:rsidP="00D14011">
      <w:pPr>
        <w:pStyle w:val="5"/>
      </w:pPr>
      <w:r w:rsidRPr="001B0592">
        <w:rPr>
          <w:rFonts w:hint="eastAsia"/>
        </w:rPr>
        <w:t>部分地方政府</w:t>
      </w:r>
      <w:r w:rsidR="001840AE" w:rsidRPr="001B0592">
        <w:rPr>
          <w:rFonts w:hint="eastAsia"/>
        </w:rPr>
        <w:t>過渡性教育措施</w:t>
      </w:r>
      <w:r w:rsidRPr="001B0592">
        <w:rPr>
          <w:rFonts w:hint="eastAsia"/>
        </w:rPr>
        <w:t>係由學生原就讀學校承辦，然因各校能力及執行方式不一，</w:t>
      </w:r>
      <w:r w:rsidR="00661812" w:rsidRPr="001B0592">
        <w:rPr>
          <w:rFonts w:hint="eastAsia"/>
        </w:rPr>
        <w:t>且相關指引及流程尚待釐清，</w:t>
      </w:r>
      <w:r w:rsidR="007C004B" w:rsidRPr="001B0592">
        <w:rPr>
          <w:rFonts w:hint="eastAsia"/>
        </w:rPr>
        <w:t>亦可能因寒暑假而中斷，爰</w:t>
      </w:r>
      <w:r w:rsidR="0086712B" w:rsidRPr="001B0592">
        <w:rPr>
          <w:rFonts w:hint="eastAsia"/>
        </w:rPr>
        <w:t>建議</w:t>
      </w:r>
      <w:r w:rsidR="001840AE" w:rsidRPr="001B0592">
        <w:rPr>
          <w:rFonts w:hint="eastAsia"/>
        </w:rPr>
        <w:t>各地方政府</w:t>
      </w:r>
      <w:r w:rsidR="0086712B" w:rsidRPr="001B0592">
        <w:rPr>
          <w:rFonts w:hint="eastAsia"/>
        </w:rPr>
        <w:t>設置專責小組，並強化</w:t>
      </w:r>
      <w:r w:rsidR="0086712B" w:rsidRPr="001B0592">
        <w:rPr>
          <w:rFonts w:hint="eastAsia"/>
          <w:szCs w:val="32"/>
        </w:rPr>
        <w:t>教育局、</w:t>
      </w:r>
      <w:r w:rsidR="0086712B" w:rsidRPr="001B0592">
        <w:rPr>
          <w:szCs w:val="32"/>
        </w:rPr>
        <w:t>學校教師及相關行政人員</w:t>
      </w:r>
      <w:r w:rsidR="0008529C" w:rsidRPr="001B0592">
        <w:rPr>
          <w:rFonts w:hint="eastAsia"/>
          <w:szCs w:val="32"/>
        </w:rPr>
        <w:t>之</w:t>
      </w:r>
      <w:r w:rsidR="001840AE" w:rsidRPr="001B0592">
        <w:rPr>
          <w:rFonts w:hint="eastAsia"/>
          <w:szCs w:val="32"/>
        </w:rPr>
        <w:t>培訓及</w:t>
      </w:r>
      <w:r w:rsidR="0086712B" w:rsidRPr="001B0592">
        <w:rPr>
          <w:szCs w:val="32"/>
        </w:rPr>
        <w:t>專業</w:t>
      </w:r>
      <w:r w:rsidR="001840AE" w:rsidRPr="001B0592">
        <w:rPr>
          <w:rFonts w:hint="eastAsia"/>
          <w:szCs w:val="32"/>
        </w:rPr>
        <w:t>知能</w:t>
      </w:r>
      <w:r w:rsidR="0086712B" w:rsidRPr="001B0592">
        <w:rPr>
          <w:szCs w:val="32"/>
        </w:rPr>
        <w:t>，使其熟悉服務流程與資源轉介</w:t>
      </w:r>
      <w:r w:rsidR="00661812" w:rsidRPr="001B0592">
        <w:rPr>
          <w:szCs w:val="32"/>
        </w:rPr>
        <w:t>。</w:t>
      </w:r>
    </w:p>
    <w:p w14:paraId="364E2429" w14:textId="3BB70EBB" w:rsidR="00802EC7" w:rsidRPr="001B0592" w:rsidRDefault="00EB6D05" w:rsidP="00D14011">
      <w:pPr>
        <w:pStyle w:val="3"/>
        <w:ind w:leftChars="200"/>
      </w:pPr>
      <w:r w:rsidRPr="001B0592">
        <w:rPr>
          <w:rFonts w:hint="eastAsia"/>
        </w:rPr>
        <w:t>另</w:t>
      </w:r>
      <w:r w:rsidR="00885D91" w:rsidRPr="001B0592">
        <w:rPr>
          <w:rFonts w:hint="eastAsia"/>
        </w:rPr>
        <w:t>據教育部陳稱113年所補助推動之過渡性教育措施，</w:t>
      </w:r>
      <w:r w:rsidR="00885D91" w:rsidRPr="001B0592">
        <w:rPr>
          <w:rFonts w:hAnsi="標楷體" w:hint="eastAsia"/>
          <w:szCs w:val="24"/>
        </w:rPr>
        <w:t>非屬少年法院裁定少年交付安置輔導範圍</w:t>
      </w:r>
      <w:r w:rsidR="005147FF" w:rsidRPr="001B0592">
        <w:rPr>
          <w:rFonts w:hAnsi="標楷體" w:hint="eastAsia"/>
          <w:szCs w:val="24"/>
        </w:rPr>
        <w:t>（</w:t>
      </w:r>
      <w:r w:rsidR="00885D91" w:rsidRPr="001B0592">
        <w:rPr>
          <w:rFonts w:hAnsi="標楷體" w:hint="eastAsia"/>
          <w:szCs w:val="24"/>
        </w:rPr>
        <w:t>即少事法第42條</w:t>
      </w:r>
      <w:r w:rsidR="00885D91" w:rsidRPr="001B0592">
        <w:rPr>
          <w:rFonts w:hint="eastAsia"/>
        </w:rPr>
        <w:t>第1項第3款</w:t>
      </w:r>
      <w:r w:rsidR="005147FF" w:rsidRPr="001B0592">
        <w:rPr>
          <w:rFonts w:hAnsi="標楷體" w:hint="eastAsia"/>
          <w:szCs w:val="24"/>
        </w:rPr>
        <w:t>）</w:t>
      </w:r>
      <w:r w:rsidR="00885D91" w:rsidRPr="001B0592">
        <w:rPr>
          <w:rStyle w:val="aff"/>
          <w:rFonts w:hAnsi="標楷體"/>
          <w:szCs w:val="24"/>
        </w:rPr>
        <w:footnoteReference w:id="21"/>
      </w:r>
      <w:r w:rsidR="005734DE" w:rsidRPr="001B0592">
        <w:rPr>
          <w:rFonts w:hint="eastAsia"/>
        </w:rPr>
        <w:t>，</w:t>
      </w:r>
      <w:r w:rsidR="00885D91" w:rsidRPr="001B0592">
        <w:rPr>
          <w:rFonts w:hint="eastAsia"/>
        </w:rPr>
        <w:t>爰</w:t>
      </w:r>
      <w:r w:rsidR="005734DE" w:rsidRPr="001B0592">
        <w:rPr>
          <w:rFonts w:hint="eastAsia"/>
        </w:rPr>
        <w:t>實務上</w:t>
      </w:r>
      <w:r w:rsidR="00176526" w:rsidRPr="001B0592">
        <w:rPr>
          <w:rFonts w:hint="eastAsia"/>
        </w:rPr>
        <w:t>少年法院如裁</w:t>
      </w:r>
      <w:r w:rsidR="00176526" w:rsidRPr="001B0592">
        <w:rPr>
          <w:rFonts w:hint="eastAsia"/>
        </w:rPr>
        <w:lastRenderedPageBreak/>
        <w:t>定諭知少年</w:t>
      </w:r>
      <w:r w:rsidR="00182955" w:rsidRPr="001B0592">
        <w:rPr>
          <w:rFonts w:hint="eastAsia"/>
        </w:rPr>
        <w:t>交付安置於執行過渡性教育措施輔導</w:t>
      </w:r>
      <w:r w:rsidR="00176526" w:rsidRPr="001B0592">
        <w:rPr>
          <w:rFonts w:hint="eastAsia"/>
        </w:rPr>
        <w:t>，</w:t>
      </w:r>
      <w:r w:rsidR="005D196D" w:rsidRPr="001B0592">
        <w:rPr>
          <w:rFonts w:hint="eastAsia"/>
        </w:rPr>
        <w:t>目前全國</w:t>
      </w:r>
      <w:r w:rsidR="003261A8" w:rsidRPr="001B0592">
        <w:rPr>
          <w:rFonts w:hint="eastAsia"/>
        </w:rPr>
        <w:t>僅有</w:t>
      </w:r>
      <w:r w:rsidR="005734DE" w:rsidRPr="001B0592">
        <w:rPr>
          <w:rFonts w:hint="eastAsia"/>
        </w:rPr>
        <w:t>3所</w:t>
      </w:r>
      <w:r w:rsidR="00885D91" w:rsidRPr="001B0592">
        <w:rPr>
          <w:rFonts w:hint="eastAsia"/>
        </w:rPr>
        <w:t>住宿型</w:t>
      </w:r>
      <w:r w:rsidR="005734DE" w:rsidRPr="001B0592">
        <w:rPr>
          <w:rFonts w:hint="eastAsia"/>
        </w:rPr>
        <w:t>中途學校，且</w:t>
      </w:r>
      <w:r w:rsidR="00FB666E" w:rsidRPr="001B0592">
        <w:rPr>
          <w:rFonts w:hint="eastAsia"/>
        </w:rPr>
        <w:t>中途學校</w:t>
      </w:r>
      <w:r w:rsidR="00885D91" w:rsidRPr="001B0592">
        <w:rPr>
          <w:rFonts w:hint="eastAsia"/>
        </w:rPr>
        <w:t>僅</w:t>
      </w:r>
      <w:r w:rsidR="00FB666E" w:rsidRPr="001B0592">
        <w:rPr>
          <w:rFonts w:hint="eastAsia"/>
        </w:rPr>
        <w:t>限</w:t>
      </w:r>
      <w:r w:rsidR="005D196D" w:rsidRPr="001B0592">
        <w:rPr>
          <w:rFonts w:hint="eastAsia"/>
        </w:rPr>
        <w:t>於</w:t>
      </w:r>
      <w:r w:rsidR="005734DE" w:rsidRPr="001B0592">
        <w:rPr>
          <w:rFonts w:hint="eastAsia"/>
        </w:rPr>
        <w:t>收容</w:t>
      </w:r>
      <w:r w:rsidR="005D196D" w:rsidRPr="001B0592">
        <w:rPr>
          <w:rFonts w:hint="eastAsia"/>
        </w:rPr>
        <w:t>女性</w:t>
      </w:r>
      <w:r w:rsidR="005734DE" w:rsidRPr="001B0592">
        <w:rPr>
          <w:rFonts w:hint="eastAsia"/>
        </w:rPr>
        <w:t>少年</w:t>
      </w:r>
      <w:r w:rsidR="00717740" w:rsidRPr="001B0592">
        <w:rPr>
          <w:rFonts w:hint="eastAsia"/>
        </w:rPr>
        <w:t>。</w:t>
      </w:r>
      <w:r w:rsidR="003261A8" w:rsidRPr="001B0592">
        <w:rPr>
          <w:rFonts w:hint="eastAsia"/>
        </w:rPr>
        <w:t>此</w:t>
      </w:r>
      <w:r w:rsidR="00717740" w:rsidRPr="001B0592">
        <w:rPr>
          <w:rFonts w:hint="eastAsia"/>
        </w:rPr>
        <w:t>據司法院查復略以，</w:t>
      </w:r>
      <w:r w:rsidR="00717740" w:rsidRPr="001B0592">
        <w:rPr>
          <w:rFonts w:hAnsi="標楷體" w:hint="eastAsia"/>
        </w:rPr>
        <w:t>目前非行少年中之男性比率仍遠高於女性，其受中途學校安置輔導之需求較高，故建議宜發展男性少年安置於中途學校之配套措施，或建立接受男性少年之中途學校。對此，教育部於本院詢問時表示，</w:t>
      </w:r>
      <w:r w:rsidR="00717740" w:rsidRPr="001B0592">
        <w:rPr>
          <w:rFonts w:hint="eastAsia"/>
        </w:rPr>
        <w:t>已請</w:t>
      </w:r>
      <w:r w:rsidR="005D196D" w:rsidRPr="001B0592">
        <w:rPr>
          <w:rFonts w:hint="eastAsia"/>
        </w:rPr>
        <w:t>相關</w:t>
      </w:r>
      <w:r w:rsidR="00717740" w:rsidRPr="001B0592">
        <w:rPr>
          <w:rFonts w:hint="eastAsia"/>
        </w:rPr>
        <w:t>學校提出改善設備及經費計畫需求，後續將強化與其他民間機構交流收容男、女性少年之運作經驗，以因應男性少年安置輔導需求等語，爰</w:t>
      </w:r>
      <w:r w:rsidR="00717740" w:rsidRPr="001B0592">
        <w:rPr>
          <w:rFonts w:hAnsi="標楷體" w:hint="eastAsia"/>
        </w:rPr>
        <w:t>後續</w:t>
      </w:r>
      <w:r w:rsidR="00FB666E" w:rsidRPr="001B0592">
        <w:rPr>
          <w:rFonts w:hint="eastAsia"/>
        </w:rPr>
        <w:t>有</w:t>
      </w:r>
      <w:r w:rsidR="005734DE" w:rsidRPr="001B0592">
        <w:rPr>
          <w:rFonts w:hint="eastAsia"/>
        </w:rPr>
        <w:t>待教育部</w:t>
      </w:r>
      <w:r w:rsidR="003261A8" w:rsidRPr="001B0592">
        <w:rPr>
          <w:rFonts w:hint="eastAsia"/>
        </w:rPr>
        <w:t>積極</w:t>
      </w:r>
      <w:r w:rsidR="005734DE" w:rsidRPr="001B0592">
        <w:rPr>
          <w:rFonts w:hint="eastAsia"/>
        </w:rPr>
        <w:t>研議增置</w:t>
      </w:r>
      <w:r w:rsidR="00B5766C" w:rsidRPr="001B0592">
        <w:rPr>
          <w:rFonts w:hint="eastAsia"/>
        </w:rPr>
        <w:t>，以符</w:t>
      </w:r>
      <w:r w:rsidR="00D602FA" w:rsidRPr="001B0592">
        <w:rPr>
          <w:rFonts w:hint="eastAsia"/>
        </w:rPr>
        <w:t>CRC</w:t>
      </w:r>
      <w:r w:rsidR="003261A8" w:rsidRPr="001B0592">
        <w:rPr>
          <w:rFonts w:hint="eastAsia"/>
        </w:rPr>
        <w:t>多元處遇及</w:t>
      </w:r>
      <w:r w:rsidR="00B5766C" w:rsidRPr="001B0592">
        <w:rPr>
          <w:rFonts w:hint="eastAsia"/>
        </w:rPr>
        <w:t>少事法修法意旨</w:t>
      </w:r>
      <w:r w:rsidR="00717740" w:rsidRPr="001B0592">
        <w:rPr>
          <w:rFonts w:hint="eastAsia"/>
        </w:rPr>
        <w:t>。</w:t>
      </w:r>
    </w:p>
    <w:p w14:paraId="6ECE14E7" w14:textId="4D9D01A0" w:rsidR="004751B1" w:rsidRPr="001B0592" w:rsidRDefault="007C1B3E" w:rsidP="00D14011">
      <w:pPr>
        <w:pStyle w:val="3"/>
        <w:ind w:leftChars="200"/>
      </w:pPr>
      <w:r w:rsidRPr="001B0592">
        <w:rPr>
          <w:rFonts w:hint="eastAsia"/>
        </w:rPr>
        <w:t>末查</w:t>
      </w:r>
      <w:r w:rsidR="00143B35" w:rsidRPr="001B0592">
        <w:rPr>
          <w:rFonts w:hint="eastAsia"/>
        </w:rPr>
        <w:t>，為</w:t>
      </w:r>
      <w:r w:rsidRPr="001B0592">
        <w:rPr>
          <w:rFonts w:hint="eastAsia"/>
        </w:rPr>
        <w:t>因應新北市重大暴力事件發生並維護校園安全，</w:t>
      </w:r>
      <w:r w:rsidR="00A6195D" w:rsidRPr="001B0592">
        <w:rPr>
          <w:rFonts w:hint="eastAsia"/>
        </w:rPr>
        <w:t>教育部於113年1月4日及2月2日召開校園安全諮詢會議，進行討論</w:t>
      </w:r>
      <w:r w:rsidR="003F5D58" w:rsidRPr="001B0592">
        <w:rPr>
          <w:rFonts w:hint="eastAsia"/>
        </w:rPr>
        <w:t>及</w:t>
      </w:r>
      <w:r w:rsidR="00A6195D" w:rsidRPr="001B0592">
        <w:rPr>
          <w:rFonts w:hint="eastAsia"/>
        </w:rPr>
        <w:t>凝聚共識</w:t>
      </w:r>
      <w:r w:rsidRPr="001B0592">
        <w:rPr>
          <w:rFonts w:hint="eastAsia"/>
        </w:rPr>
        <w:t>，</w:t>
      </w:r>
      <w:r w:rsidR="00143B35" w:rsidRPr="001B0592">
        <w:rPr>
          <w:rFonts w:hint="eastAsia"/>
        </w:rPr>
        <w:t>嗣</w:t>
      </w:r>
      <w:r w:rsidR="00A6195D" w:rsidRPr="001B0592">
        <w:rPr>
          <w:rFonts w:hint="eastAsia"/>
        </w:rPr>
        <w:t>於113年2月5日修正</w:t>
      </w:r>
      <w:r w:rsidRPr="001B0592">
        <w:rPr>
          <w:rFonts w:hint="eastAsia"/>
        </w:rPr>
        <w:t>「學校訂定教師輔導與管教學生辦法注意事項」，並</w:t>
      </w:r>
      <w:r w:rsidR="00A6195D" w:rsidRPr="001B0592">
        <w:rPr>
          <w:rFonts w:hint="eastAsia"/>
        </w:rPr>
        <w:t>訂定「校園安全檢查操作手冊」</w:t>
      </w:r>
      <w:r w:rsidR="001334C6" w:rsidRPr="001B0592">
        <w:rPr>
          <w:rStyle w:val="aff"/>
        </w:rPr>
        <w:footnoteReference w:id="22"/>
      </w:r>
      <w:r w:rsidR="000E05D6" w:rsidRPr="001B0592">
        <w:rPr>
          <w:rFonts w:hint="eastAsia"/>
        </w:rPr>
        <w:t>。惟實務上，教師仍面臨管教、輔導之間兩難，教育現場實際操作亦有其困難</w:t>
      </w:r>
      <w:r w:rsidR="000C2A1F" w:rsidRPr="001B0592">
        <w:rPr>
          <w:rStyle w:val="aff"/>
        </w:rPr>
        <w:footnoteReference w:id="23"/>
      </w:r>
      <w:r w:rsidR="000E05D6" w:rsidRPr="001B0592">
        <w:rPr>
          <w:rFonts w:hint="eastAsia"/>
        </w:rPr>
        <w:t>，</w:t>
      </w:r>
      <w:r w:rsidR="003F5D58" w:rsidRPr="001B0592">
        <w:rPr>
          <w:rFonts w:hint="eastAsia"/>
        </w:rPr>
        <w:t>教育部允宜賡續蒐羅第一線教師實務及執行困境，以適時檢視並滾動修正：</w:t>
      </w:r>
    </w:p>
    <w:p w14:paraId="7304E437" w14:textId="77777777" w:rsidR="00A6195D" w:rsidRPr="001B0592" w:rsidRDefault="00A6195D" w:rsidP="00D14011">
      <w:pPr>
        <w:pStyle w:val="4"/>
        <w:rPr>
          <w:bCs/>
        </w:rPr>
      </w:pPr>
      <w:r w:rsidRPr="001B0592">
        <w:rPr>
          <w:rFonts w:hint="eastAsia"/>
          <w:bCs/>
        </w:rPr>
        <w:t>113年1月2日行政院邀集司法院、相關部會及直轄市政府召開「新北市校園暴力案策進與檢討會議」決議略以，教育部所訂「學校訂定教師輔導與管教學生辦法注意事項」引發各界諸多疑慮，如管教方式與程度之界定、對特定對象檢查書包或搜身之流程與執行方式等，請教育部秉持「法律上具正當性、</w:t>
      </w:r>
      <w:r w:rsidRPr="001B0592">
        <w:rPr>
          <w:rFonts w:hint="eastAsia"/>
          <w:bCs/>
        </w:rPr>
        <w:lastRenderedPageBreak/>
        <w:t>避免緊急危害」等原則，廣泛邀請相關部會及地方政府共同檢討研訂操作指引，賦予學校管理必要之彈性，俾提升執行效益及強化校園安全。</w:t>
      </w:r>
    </w:p>
    <w:p w14:paraId="1DB40D64" w14:textId="77777777" w:rsidR="002A49B6" w:rsidRPr="001B0592" w:rsidRDefault="00494A69" w:rsidP="00D14011">
      <w:pPr>
        <w:pStyle w:val="4"/>
        <w:rPr>
          <w:bCs/>
        </w:rPr>
      </w:pPr>
      <w:r w:rsidRPr="001B0592">
        <w:rPr>
          <w:rFonts w:hint="eastAsia"/>
          <w:bCs/>
        </w:rPr>
        <w:t>經</w:t>
      </w:r>
      <w:r w:rsidR="008A2926" w:rsidRPr="001B0592">
        <w:rPr>
          <w:rFonts w:hint="eastAsia"/>
          <w:bCs/>
        </w:rPr>
        <w:t>查「學校訂定教師輔導與管教學生辦法注意事項」</w:t>
      </w:r>
      <w:r w:rsidR="002A49B6" w:rsidRPr="001B0592">
        <w:rPr>
          <w:rFonts w:hint="eastAsia"/>
          <w:bCs/>
        </w:rPr>
        <w:t>修正重點包含</w:t>
      </w:r>
      <w:r w:rsidR="0084424A" w:rsidRPr="001B0592">
        <w:rPr>
          <w:rFonts w:hint="eastAsia"/>
          <w:bCs/>
        </w:rPr>
        <w:t>維護教師管教權、保障學生相關權益、強化學校與家庭及社政單位鏈結以及校園安全檢查機制與流程等原則</w:t>
      </w:r>
      <w:r w:rsidR="001334C6" w:rsidRPr="001B0592">
        <w:rPr>
          <w:rFonts w:hint="eastAsia"/>
          <w:bCs/>
        </w:rPr>
        <w:t>如下</w:t>
      </w:r>
      <w:r w:rsidR="0084424A" w:rsidRPr="001B0592">
        <w:rPr>
          <w:rFonts w:ascii="Arial" w:cs="Arial" w:hint="eastAsia"/>
          <w:bCs/>
        </w:rPr>
        <w:t>：</w:t>
      </w:r>
    </w:p>
    <w:p w14:paraId="1F726F1A" w14:textId="77777777" w:rsidR="008C2E6A" w:rsidRPr="001B0592" w:rsidRDefault="00E2253B" w:rsidP="00D14011">
      <w:pPr>
        <w:pStyle w:val="5"/>
        <w:rPr>
          <w:rFonts w:hAnsi="標楷體"/>
        </w:rPr>
      </w:pPr>
      <w:r w:rsidRPr="001B0592">
        <w:rPr>
          <w:rFonts w:ascii="Arial" w:cs="Arial"/>
          <w:shd w:val="clear" w:color="auto" w:fill="FFFFFF"/>
        </w:rPr>
        <w:t>增列</w:t>
      </w:r>
      <w:r w:rsidRPr="001B0592">
        <w:rPr>
          <w:rFonts w:ascii="Arial" w:cs="Arial" w:hint="eastAsia"/>
          <w:shd w:val="clear" w:color="auto" w:fill="FFFFFF"/>
        </w:rPr>
        <w:t>教師</w:t>
      </w:r>
      <w:r w:rsidRPr="001B0592">
        <w:rPr>
          <w:rFonts w:ascii="Arial" w:cs="Arial"/>
          <w:shd w:val="clear" w:color="auto" w:fill="FFFFFF"/>
        </w:rPr>
        <w:t>阻卻違法事由，保障</w:t>
      </w:r>
      <w:r w:rsidRPr="001B0592">
        <w:rPr>
          <w:rFonts w:hAnsi="標楷體" w:cs="Arial"/>
          <w:shd w:val="clear" w:color="auto" w:fill="FFFFFF"/>
        </w:rPr>
        <w:t>教師維持教學秩序和教育活動之必要管教行為，及採取避免自己或他人、身體等緊急危難，不予處罰</w:t>
      </w:r>
      <w:r w:rsidRPr="001B0592">
        <w:rPr>
          <w:rFonts w:hAnsi="標楷體" w:cs="Arial" w:hint="eastAsia"/>
          <w:shd w:val="clear" w:color="auto" w:fill="FFFFFF"/>
        </w:rPr>
        <w:t>。</w:t>
      </w:r>
    </w:p>
    <w:p w14:paraId="041CEDA6" w14:textId="77777777" w:rsidR="00F97A84" w:rsidRPr="001B0592" w:rsidRDefault="00F97A84" w:rsidP="00D14011">
      <w:pPr>
        <w:pStyle w:val="5"/>
        <w:rPr>
          <w:rFonts w:hAnsi="標楷體"/>
        </w:rPr>
      </w:pPr>
      <w:r w:rsidRPr="001B0592">
        <w:rPr>
          <w:rFonts w:hAnsi="標楷體" w:cs="Arial"/>
          <w:shd w:val="clear" w:color="auto" w:fill="FFFFFF"/>
        </w:rPr>
        <w:t>增列參與校園安全檢查人員之保密義務，保護學生個案特定身分。</w:t>
      </w:r>
    </w:p>
    <w:p w14:paraId="64D5AB6E" w14:textId="77777777" w:rsidR="00F97A84" w:rsidRPr="001B0592" w:rsidRDefault="00F97A84" w:rsidP="00D14011">
      <w:pPr>
        <w:pStyle w:val="5"/>
        <w:rPr>
          <w:rFonts w:hAnsi="標楷體"/>
        </w:rPr>
      </w:pPr>
      <w:r w:rsidRPr="001B0592">
        <w:rPr>
          <w:rFonts w:hAnsi="標楷體" w:cs="Arial"/>
          <w:shd w:val="clear" w:color="auto" w:fill="FFFFFF"/>
        </w:rPr>
        <w:t>增列脆弱家庭，或難以發揮輔導管教功能家庭，連結社政資源，協助提供家庭教育輔導、諮商及福利服務之連結。</w:t>
      </w:r>
    </w:p>
    <w:p w14:paraId="741E88A7" w14:textId="09BAABB6" w:rsidR="00F97A84" w:rsidRPr="001B0592" w:rsidRDefault="00F97A84" w:rsidP="00D14011">
      <w:pPr>
        <w:pStyle w:val="5"/>
      </w:pPr>
      <w:r w:rsidRPr="001B0592">
        <w:rPr>
          <w:rFonts w:hAnsi="標楷體" w:cs="Arial"/>
          <w:shd w:val="clear" w:color="auto" w:fill="FFFFFF"/>
        </w:rPr>
        <w:t>明列學校得對有危害他人生命、身體之虞的特定身分學生，或發現、接獲通報學生有</w:t>
      </w:r>
      <w:r w:rsidRPr="001B0592">
        <w:rPr>
          <w:rFonts w:ascii="Arial" w:cs="Arial"/>
          <w:shd w:val="clear" w:color="auto" w:fill="FFFFFF"/>
        </w:rPr>
        <w:t>危害他</w:t>
      </w:r>
      <w:r w:rsidRPr="001B0592">
        <w:rPr>
          <w:rFonts w:hAnsi="標楷體" w:cs="Arial"/>
          <w:shd w:val="clear" w:color="auto" w:fill="FFFFFF"/>
        </w:rPr>
        <w:t>人生命、身體之虞情形時，進行必要安全檢查。</w:t>
      </w:r>
    </w:p>
    <w:p w14:paraId="526D6BDF" w14:textId="77777777" w:rsidR="00717740" w:rsidRPr="001B0592" w:rsidRDefault="0039122B" w:rsidP="00D14011">
      <w:pPr>
        <w:pStyle w:val="4"/>
        <w:rPr>
          <w:bCs/>
        </w:rPr>
      </w:pPr>
      <w:r w:rsidRPr="001B0592">
        <w:rPr>
          <w:rFonts w:hint="eastAsia"/>
          <w:bCs/>
        </w:rPr>
        <w:t>然據</w:t>
      </w:r>
      <w:r w:rsidR="008C2E6A" w:rsidRPr="001B0592">
        <w:rPr>
          <w:rFonts w:hint="eastAsia"/>
          <w:bCs/>
        </w:rPr>
        <w:t>本院詢問</w:t>
      </w:r>
      <w:r w:rsidRPr="001B0592">
        <w:rPr>
          <w:rFonts w:hint="eastAsia"/>
          <w:bCs/>
        </w:rPr>
        <w:t>第一線實務工作者表示</w:t>
      </w:r>
      <w:r w:rsidR="00717740" w:rsidRPr="001B0592">
        <w:rPr>
          <w:rFonts w:hint="eastAsia"/>
          <w:bCs/>
        </w:rPr>
        <w:t>：</w:t>
      </w:r>
    </w:p>
    <w:p w14:paraId="4AD037EE" w14:textId="77777777" w:rsidR="00717740" w:rsidRPr="001B0592" w:rsidRDefault="0044772C" w:rsidP="00D14011">
      <w:pPr>
        <w:pStyle w:val="5"/>
      </w:pPr>
      <w:r w:rsidRPr="001B0592">
        <w:rPr>
          <w:rFonts w:hint="eastAsia"/>
        </w:rPr>
        <w:t>最大問題仍是資源，少事法修法後，學校體系能否接住是一大問題，尤其極端個案不是常態發生，各校不一定均熟悉，政府須提供明確流程及指引。</w:t>
      </w:r>
    </w:p>
    <w:p w14:paraId="30FE9136" w14:textId="6527F24C" w:rsidR="0039122B" w:rsidRPr="001B0592" w:rsidRDefault="0044772C" w:rsidP="00D14011">
      <w:pPr>
        <w:pStyle w:val="5"/>
      </w:pPr>
      <w:r w:rsidRPr="001B0592">
        <w:rPr>
          <w:rFonts w:hint="eastAsia"/>
        </w:rPr>
        <w:t>針對校園檢查規範部分，實務所遇問題包含：家長不願配合時，學校應如何處理，尚無答案；又如何避免少數學生影響其他學生受教權，均需學校行政人力協助緊急處理，但學校專業人力不足，轉換機制無法對接</w:t>
      </w:r>
      <w:r w:rsidR="008C2E6A" w:rsidRPr="001B0592">
        <w:rPr>
          <w:rFonts w:hint="eastAsia"/>
        </w:rPr>
        <w:t>，且</w:t>
      </w:r>
      <w:r w:rsidRPr="001B0592">
        <w:rPr>
          <w:rFonts w:hint="eastAsia"/>
        </w:rPr>
        <w:t>無後續資源得以協助，爰修法前後</w:t>
      </w:r>
      <w:r w:rsidR="00086908" w:rsidRPr="001B0592">
        <w:rPr>
          <w:rFonts w:hint="eastAsia"/>
        </w:rPr>
        <w:t>相關</w:t>
      </w:r>
      <w:r w:rsidRPr="001B0592">
        <w:rPr>
          <w:rFonts w:hint="eastAsia"/>
        </w:rPr>
        <w:t>問題均未被解決。</w:t>
      </w:r>
    </w:p>
    <w:p w14:paraId="31157FBD" w14:textId="01701E29" w:rsidR="00717740" w:rsidRPr="001B0592" w:rsidRDefault="00717740" w:rsidP="00D14011">
      <w:pPr>
        <w:pStyle w:val="5"/>
      </w:pPr>
      <w:r w:rsidRPr="001B0592">
        <w:rPr>
          <w:rFonts w:hint="eastAsia"/>
        </w:rPr>
        <w:t>學校輔導人力光是服務特教生及高關懷學生</w:t>
      </w:r>
      <w:r w:rsidR="005147FF" w:rsidRPr="001B0592">
        <w:rPr>
          <w:rFonts w:hint="eastAsia"/>
        </w:rPr>
        <w:t>（</w:t>
      </w:r>
      <w:r w:rsidRPr="001B0592">
        <w:rPr>
          <w:rFonts w:hint="eastAsia"/>
        </w:rPr>
        <w:t>不</w:t>
      </w:r>
      <w:r w:rsidRPr="001B0592">
        <w:rPr>
          <w:rFonts w:hint="eastAsia"/>
        </w:rPr>
        <w:lastRenderedPageBreak/>
        <w:t>包含曝險學生</w:t>
      </w:r>
      <w:r w:rsidR="005147FF" w:rsidRPr="001B0592">
        <w:rPr>
          <w:rFonts w:hint="eastAsia"/>
        </w:rPr>
        <w:t>）</w:t>
      </w:r>
      <w:r w:rsidRPr="001B0592">
        <w:rPr>
          <w:rFonts w:hint="eastAsia"/>
        </w:rPr>
        <w:t>，就已消耗</w:t>
      </w:r>
      <w:r w:rsidR="008C2E6A" w:rsidRPr="001B0592">
        <w:rPr>
          <w:rFonts w:hint="eastAsia"/>
        </w:rPr>
        <w:t>大</w:t>
      </w:r>
      <w:r w:rsidRPr="001B0592">
        <w:rPr>
          <w:rFonts w:hint="eastAsia"/>
        </w:rPr>
        <w:t>多數的輔導資源</w:t>
      </w:r>
      <w:r w:rsidR="008C2E6A" w:rsidRPr="001B0592">
        <w:rPr>
          <w:rFonts w:hint="eastAsia"/>
        </w:rPr>
        <w:t>。</w:t>
      </w:r>
      <w:r w:rsidRPr="001B0592">
        <w:rPr>
          <w:rFonts w:hint="eastAsia"/>
        </w:rPr>
        <w:t>學校輔導人力仍然不足，教育部雖補助地方政府輔導教師經費，惟每年度</w:t>
      </w:r>
      <w:r w:rsidR="008C2E6A" w:rsidRPr="001B0592">
        <w:rPr>
          <w:rFonts w:hint="eastAsia"/>
        </w:rPr>
        <w:t>之</w:t>
      </w:r>
      <w:r w:rsidRPr="001B0592">
        <w:rPr>
          <w:rFonts w:hint="eastAsia"/>
        </w:rPr>
        <w:t>補助僅能讓學校聘請臨時性人力，工作量大、流動率高且不穩定，助益有限，尤其輔導關係之建立需要長時間。</w:t>
      </w:r>
    </w:p>
    <w:p w14:paraId="20D23534" w14:textId="513665CD" w:rsidR="008C2E6A" w:rsidRPr="001B0592" w:rsidRDefault="008C2E6A" w:rsidP="00D14011">
      <w:pPr>
        <w:pStyle w:val="5"/>
      </w:pPr>
      <w:r w:rsidRPr="001B0592">
        <w:rPr>
          <w:rFonts w:hint="eastAsia"/>
        </w:rPr>
        <w:t>搜書包尚需其他老師陪同，如果教師當下認為學生有危險動作，還要通知其他人才能做這件事，感覺有點慢，</w:t>
      </w:r>
      <w:r w:rsidR="006E5571" w:rsidRPr="001B0592">
        <w:rPr>
          <w:rFonts w:hint="eastAsia"/>
        </w:rPr>
        <w:t>應考量</w:t>
      </w:r>
      <w:r w:rsidRPr="001B0592">
        <w:rPr>
          <w:rFonts w:hint="eastAsia"/>
        </w:rPr>
        <w:t>直接賦予老師</w:t>
      </w:r>
      <w:r w:rsidR="00143B35" w:rsidRPr="001B0592">
        <w:rPr>
          <w:rFonts w:hint="eastAsia"/>
        </w:rPr>
        <w:t>有</w:t>
      </w:r>
      <w:r w:rsidRPr="001B0592">
        <w:rPr>
          <w:rFonts w:hint="eastAsia"/>
        </w:rPr>
        <w:t>搜書包</w:t>
      </w:r>
      <w:r w:rsidR="006E5571" w:rsidRPr="001B0592">
        <w:rPr>
          <w:rFonts w:hint="eastAsia"/>
        </w:rPr>
        <w:t>之權力，</w:t>
      </w:r>
      <w:r w:rsidRPr="001B0592">
        <w:rPr>
          <w:rFonts w:hint="eastAsia"/>
        </w:rPr>
        <w:t>如果現在還要錄影，還要找人來錄影</w:t>
      </w:r>
      <w:r w:rsidR="006E5571" w:rsidRPr="001B0592">
        <w:rPr>
          <w:rFonts w:hint="eastAsia"/>
        </w:rPr>
        <w:t>，實務操作上有其困難</w:t>
      </w:r>
      <w:r w:rsidRPr="001B0592">
        <w:rPr>
          <w:rFonts w:hint="eastAsia"/>
        </w:rPr>
        <w:t>。</w:t>
      </w:r>
    </w:p>
    <w:p w14:paraId="3B4FC091" w14:textId="77777777" w:rsidR="006E5571" w:rsidRPr="001B0592" w:rsidRDefault="006E5571" w:rsidP="00D14011">
      <w:pPr>
        <w:pStyle w:val="5"/>
      </w:pPr>
      <w:r w:rsidRPr="001B0592">
        <w:rPr>
          <w:rFonts w:hint="eastAsia"/>
        </w:rPr>
        <w:t>應放寬給生教人員安全檢查之權力。</w:t>
      </w:r>
    </w:p>
    <w:p w14:paraId="7D9B48BF" w14:textId="77777777" w:rsidR="004052B8" w:rsidRPr="001B0592" w:rsidRDefault="004052B8" w:rsidP="00D14011">
      <w:pPr>
        <w:pStyle w:val="5"/>
      </w:pPr>
      <w:r w:rsidRPr="001B0592">
        <w:rPr>
          <w:rFonts w:hint="eastAsia"/>
        </w:rPr>
        <w:t>現場教師無法及時制止學生持有危險物品。</w:t>
      </w:r>
    </w:p>
    <w:p w14:paraId="4942D1EE" w14:textId="06B74889" w:rsidR="004052B8" w:rsidRPr="001B0592" w:rsidRDefault="004052B8" w:rsidP="00D14011">
      <w:pPr>
        <w:pStyle w:val="5"/>
      </w:pPr>
      <w:r w:rsidRPr="001B0592">
        <w:rPr>
          <w:rFonts w:hint="eastAsia"/>
        </w:rPr>
        <w:t>學務處針對特定學生可以檢查書包，但如有隱藏死角就難以預料，現在學生</w:t>
      </w:r>
      <w:r w:rsidR="00143B35" w:rsidRPr="001B0592">
        <w:rPr>
          <w:rFonts w:hint="eastAsia"/>
        </w:rPr>
        <w:t>暴</w:t>
      </w:r>
      <w:r w:rsidRPr="001B0592">
        <w:rPr>
          <w:rFonts w:hint="eastAsia"/>
        </w:rPr>
        <w:t>衝性難以預測，可能也非學校列管個案。</w:t>
      </w:r>
    </w:p>
    <w:p w14:paraId="237C6BC2" w14:textId="0EF56C0D" w:rsidR="006E5571" w:rsidRPr="001B0592" w:rsidRDefault="001C4221" w:rsidP="00D14011">
      <w:pPr>
        <w:pStyle w:val="5"/>
      </w:pPr>
      <w:r w:rsidRPr="001B0592">
        <w:rPr>
          <w:rFonts w:hAnsi="標楷體" w:hint="eastAsia"/>
        </w:rPr>
        <w:t>偏差行為</w:t>
      </w:r>
      <w:r w:rsidR="006E5571" w:rsidRPr="001B0592">
        <w:rPr>
          <w:rFonts w:hint="eastAsia"/>
        </w:rPr>
        <w:t>階段僅能由教育單位承接，但目前又朝正向管教及保障學生權益，學校「訓」的部分被拿掉，僅以柔性輔導方式處理，對於部分學生之輔導難具成效也很辛苦。</w:t>
      </w:r>
    </w:p>
    <w:p w14:paraId="773EB236" w14:textId="13B04FA0" w:rsidR="009106E1" w:rsidRPr="001B0592" w:rsidRDefault="009106E1" w:rsidP="00D14011">
      <w:pPr>
        <w:pStyle w:val="5"/>
      </w:pPr>
      <w:r w:rsidRPr="001B0592">
        <w:rPr>
          <w:rFonts w:hAnsi="標楷體" w:hint="eastAsia"/>
        </w:rPr>
        <w:t>現行規定</w:t>
      </w:r>
      <w:r w:rsidR="008955BE" w:rsidRPr="001B0592">
        <w:rPr>
          <w:rFonts w:hAnsi="標楷體" w:hint="eastAsia"/>
        </w:rPr>
        <w:t>下，</w:t>
      </w:r>
      <w:r w:rsidR="001C4221" w:rsidRPr="001B0592">
        <w:rPr>
          <w:rFonts w:hAnsi="標楷體" w:hint="eastAsia"/>
        </w:rPr>
        <w:t>偏差行為</w:t>
      </w:r>
      <w:r w:rsidR="008955BE" w:rsidRPr="001B0592">
        <w:rPr>
          <w:rFonts w:hAnsi="標楷體" w:hint="eastAsia"/>
        </w:rPr>
        <w:t>少年</w:t>
      </w:r>
      <w:r w:rsidRPr="001B0592">
        <w:rPr>
          <w:rFonts w:hAnsi="標楷體" w:hint="eastAsia"/>
        </w:rPr>
        <w:t>可將違禁品先</w:t>
      </w:r>
      <w:r w:rsidR="008955BE" w:rsidRPr="001B0592">
        <w:rPr>
          <w:rFonts w:hAnsi="標楷體" w:hint="eastAsia"/>
        </w:rPr>
        <w:t>交由其他</w:t>
      </w:r>
      <w:r w:rsidRPr="001B0592">
        <w:rPr>
          <w:rFonts w:hAnsi="標楷體" w:hint="eastAsia"/>
        </w:rPr>
        <w:t>同學</w:t>
      </w:r>
      <w:r w:rsidR="008955BE" w:rsidRPr="001B0592">
        <w:rPr>
          <w:rFonts w:hAnsi="標楷體" w:hint="eastAsia"/>
        </w:rPr>
        <w:t>保管</w:t>
      </w:r>
      <w:r w:rsidRPr="001B0592">
        <w:rPr>
          <w:rFonts w:hAnsi="標楷體" w:hint="eastAsia"/>
        </w:rPr>
        <w:t>，</w:t>
      </w:r>
      <w:r w:rsidR="008955BE" w:rsidRPr="001B0592">
        <w:rPr>
          <w:rFonts w:hAnsi="標楷體" w:hint="eastAsia"/>
        </w:rPr>
        <w:t>則</w:t>
      </w:r>
      <w:r w:rsidRPr="001B0592">
        <w:rPr>
          <w:rFonts w:hAnsi="標楷體" w:hint="eastAsia"/>
        </w:rPr>
        <w:t>學校無法搜獲，</w:t>
      </w:r>
      <w:r w:rsidR="008955BE" w:rsidRPr="001B0592">
        <w:rPr>
          <w:rFonts w:hAnsi="標楷體" w:hint="eastAsia"/>
        </w:rPr>
        <w:t>校園安全檢查</w:t>
      </w:r>
      <w:r w:rsidRPr="001B0592">
        <w:rPr>
          <w:rFonts w:hAnsi="標楷體" w:hint="eastAsia"/>
        </w:rPr>
        <w:t>應以安全為前提而非人權。</w:t>
      </w:r>
    </w:p>
    <w:p w14:paraId="3B47BF6C" w14:textId="5CF66BBB" w:rsidR="000C60B6" w:rsidRPr="001B0592" w:rsidRDefault="007271EB" w:rsidP="00D14011">
      <w:pPr>
        <w:pStyle w:val="3"/>
      </w:pPr>
      <w:r w:rsidRPr="001B0592">
        <w:rPr>
          <w:rFonts w:hint="eastAsia"/>
        </w:rPr>
        <w:t>綜上，</w:t>
      </w:r>
      <w:r w:rsidR="00086908" w:rsidRPr="001B0592">
        <w:rPr>
          <w:rFonts w:hAnsi="標楷體" w:hint="eastAsia"/>
        </w:rPr>
        <w:t>108年少事法為呼應CRC處遇多元化意旨，增訂「過渡性教育措施」為個別化處遇之一環，惟教育部直至112年底發生本案</w:t>
      </w:r>
      <w:r w:rsidR="00086908" w:rsidRPr="001B0592">
        <w:rPr>
          <w:rFonts w:hint="eastAsia"/>
        </w:rPr>
        <w:t>之重大校園暴力案件</w:t>
      </w:r>
      <w:r w:rsidR="00086908" w:rsidRPr="001B0592">
        <w:rPr>
          <w:rFonts w:hAnsi="標楷體" w:hint="eastAsia"/>
        </w:rPr>
        <w:t>後，始正視並於114年訂定相關補助作業要點，補助各地方政府試辦推動過渡性教育措施，以因應司法少年返校前之轉銜，核有未當。然該措施僅限「具有危害他人生命、身體之虞」之少年，忽略其他就學適應困難之觸法少年；且課程設計受限1</w:t>
      </w:r>
      <w:r w:rsidR="00086908" w:rsidRPr="001B0592">
        <w:rPr>
          <w:rFonts w:hAnsi="標楷體"/>
        </w:rPr>
        <w:t>08</w:t>
      </w:r>
      <w:r w:rsidR="00086908" w:rsidRPr="001B0592">
        <w:rPr>
          <w:rFonts w:hAnsi="標楷體" w:hint="eastAsia"/>
        </w:rPr>
        <w:t>課綱，難以符合個別化</w:t>
      </w:r>
      <w:r w:rsidR="00086908" w:rsidRPr="001B0592">
        <w:rPr>
          <w:rFonts w:hAnsi="標楷體" w:hint="eastAsia"/>
        </w:rPr>
        <w:lastRenderedPageBreak/>
        <w:t>需求；亦缺乏短期住宿型過渡性教育措施，使少年返回功能尚未健全的家庭環境後，難以掌握行蹤及提供支持；又，部分縣市僅服務國中以下少年，且由學校承辦，使寒暑假出現空窗；全國中途學校僅有3所且僅限單一性別，以上均有損此類學生多元轉銜適應需求及涉有性別差異對待，教育部實有必要檢視各地方政府實際執行該措施之情形及待解決議題。尤以目前非行少年中之男性比率仍遠高於女性，其受中途學校安置輔導之需求較高，教育部允應就發展男性少年安置於中途學校之配套措施積極研謀策進，以落實CRC及少事法修正意旨。另教育部雖已修正「學校訂定教師輔導與管教學生辦法注意事項」，惟就校園檢查規範部分，實務所遇問題包含：家長不</w:t>
      </w:r>
      <w:r w:rsidR="00086908" w:rsidRPr="001B0592">
        <w:rPr>
          <w:rFonts w:hint="eastAsia"/>
        </w:rPr>
        <w:t>願配合時，學校應如何處理，尚無答案；又如何避免少數學生影響其他學生受教權，均需學校行政人力協助緊急處理，但學校專業人力不足，轉換機制無法對接，且無後續資源得以協助，爰修法前後相關問題均未被解決。教育部允</w:t>
      </w:r>
      <w:r w:rsidR="00220ED3" w:rsidRPr="001B0592">
        <w:rPr>
          <w:rFonts w:hint="eastAsia"/>
        </w:rPr>
        <w:t>應</w:t>
      </w:r>
      <w:r w:rsidR="00086908" w:rsidRPr="001B0592">
        <w:rPr>
          <w:rFonts w:hint="eastAsia"/>
        </w:rPr>
        <w:t>持續追蹤瞭解第一線教師實務執行困境，積極研謀兼顧校園安全及學生受教權之解決方案</w:t>
      </w:r>
      <w:r w:rsidR="008433F9" w:rsidRPr="001B0592">
        <w:rPr>
          <w:rFonts w:hint="eastAsia"/>
        </w:rPr>
        <w:t>。</w:t>
      </w:r>
    </w:p>
    <w:p w14:paraId="4A876B2D" w14:textId="426523E2" w:rsidR="00874DF2" w:rsidRPr="00396AD7" w:rsidRDefault="008433F9" w:rsidP="00D14011">
      <w:pPr>
        <w:pStyle w:val="2"/>
        <w:spacing w:before="240"/>
        <w:rPr>
          <w:b/>
        </w:rPr>
      </w:pPr>
      <w:bookmarkStart w:id="53" w:name="_Hlk214618680"/>
      <w:r w:rsidRPr="00396AD7">
        <w:rPr>
          <w:rFonts w:hint="eastAsia"/>
          <w:b/>
        </w:rPr>
        <w:t>司法院釋字第805號解釋意旨肯認少年事件應予被害人到庭陳述意見機會，爰112年少事法增訂第36條之1規定</w:t>
      </w:r>
      <w:r w:rsidRPr="00396AD7">
        <w:rPr>
          <w:rFonts w:hAnsi="標楷體" w:hint="eastAsia"/>
          <w:b/>
        </w:rPr>
        <w:t>；本案係自少事法修正後</w:t>
      </w:r>
      <w:r w:rsidR="00220ED3" w:rsidRPr="00396AD7">
        <w:rPr>
          <w:rFonts w:hAnsi="標楷體" w:hint="eastAsia"/>
          <w:b/>
        </w:rPr>
        <w:t>第一起</w:t>
      </w:r>
      <w:r w:rsidRPr="00396AD7">
        <w:rPr>
          <w:rFonts w:hAnsi="標楷體" w:hint="eastAsia"/>
          <w:b/>
        </w:rPr>
        <w:t>社會矚目及重大少年刑事案件，惟經調查發現，本案發生後，司法院亦未依司法院釋字第805號解釋，發展被害人家屬意見調查及創傷知情理解之教育訓練。承審法院</w:t>
      </w:r>
      <w:r w:rsidR="00220ED3" w:rsidRPr="00396AD7">
        <w:rPr>
          <w:rFonts w:hAnsi="標楷體" w:hint="eastAsia"/>
          <w:b/>
        </w:rPr>
        <w:t>雖</w:t>
      </w:r>
      <w:r w:rsidRPr="00396AD7">
        <w:rPr>
          <w:rFonts w:hAnsi="標楷體" w:hint="eastAsia"/>
          <w:b/>
        </w:rPr>
        <w:t>已指派另1名少年調查官協助被害人家屬，然法官究竟如何操作被害人家屬之陳述權，尚無標準作業程序</w:t>
      </w:r>
      <w:r w:rsidR="00875366" w:rsidRPr="00396AD7">
        <w:rPr>
          <w:rFonts w:hAnsi="標楷體" w:hint="eastAsia"/>
          <w:b/>
        </w:rPr>
        <w:t>。</w:t>
      </w:r>
      <w:r w:rsidR="00875366" w:rsidRPr="00396AD7">
        <w:rPr>
          <w:rFonts w:hAnsi="標楷體" w:hint="eastAsia"/>
          <w:b/>
          <w:bCs w:val="0"/>
        </w:rPr>
        <w:t>司法院允應就本院約詢被害人家屬及陪同志工對於參與本案司法程序之</w:t>
      </w:r>
      <w:r w:rsidR="00875366" w:rsidRPr="00396AD7">
        <w:rPr>
          <w:rFonts w:hint="eastAsia"/>
          <w:b/>
          <w:bCs w:val="0"/>
        </w:rPr>
        <w:t>感受，針對</w:t>
      </w:r>
      <w:r w:rsidRPr="00396AD7">
        <w:rPr>
          <w:rFonts w:hint="eastAsia"/>
          <w:b/>
        </w:rPr>
        <w:t>有關被害人意見蒐集及程序參與機制、少年</w:t>
      </w:r>
      <w:r w:rsidRPr="00396AD7">
        <w:rPr>
          <w:rFonts w:hint="eastAsia"/>
          <w:b/>
        </w:rPr>
        <w:lastRenderedPageBreak/>
        <w:t>法院與被害人支援系統之合作、法官及少年調查官等人員之意見調查及知情理解能</w:t>
      </w:r>
      <w:r w:rsidRPr="00396AD7">
        <w:rPr>
          <w:rFonts w:hAnsi="標楷體" w:hint="eastAsia"/>
          <w:b/>
        </w:rPr>
        <w:t>力等，</w:t>
      </w:r>
      <w:r w:rsidR="00875366" w:rsidRPr="00396AD7">
        <w:rPr>
          <w:rFonts w:hAnsi="標楷體" w:hint="eastAsia"/>
          <w:b/>
        </w:rPr>
        <w:t>積極</w:t>
      </w:r>
      <w:r w:rsidRPr="00396AD7">
        <w:rPr>
          <w:rFonts w:hAnsi="標楷體" w:hint="eastAsia"/>
          <w:b/>
        </w:rPr>
        <w:t>強化及研訂相關被害人意見蒐集及程序參與操作指引。另司法院於108年修正少事法第29條規定，賦予少年事件得運用修復式司法機制，惟少年事件修復式司法之運行模式、評估流程、轉介指引等相關配套措施仍待建構完善</w:t>
      </w:r>
      <w:r w:rsidR="00220ED3" w:rsidRPr="00396AD7">
        <w:rPr>
          <w:rFonts w:hAnsi="標楷體" w:hint="eastAsia"/>
          <w:b/>
        </w:rPr>
        <w:t>。</w:t>
      </w:r>
      <w:r w:rsidRPr="00396AD7">
        <w:rPr>
          <w:rFonts w:hAnsi="標楷體" w:hint="eastAsia"/>
          <w:b/>
        </w:rPr>
        <w:t>又少年法院、少年之輔佐人等相關人員對於修復式司法之理解及知能，亦有待司法院及法務部積極督同所屬研議精進</w:t>
      </w:r>
      <w:bookmarkEnd w:id="53"/>
      <w:r w:rsidRPr="00396AD7">
        <w:rPr>
          <w:rFonts w:hint="eastAsia"/>
          <w:b/>
        </w:rPr>
        <w:t>。</w:t>
      </w:r>
    </w:p>
    <w:p w14:paraId="48276820" w14:textId="03881779" w:rsidR="005D7BAC" w:rsidRPr="001B0592" w:rsidRDefault="00851C3F" w:rsidP="00D14011">
      <w:pPr>
        <w:pStyle w:val="3"/>
      </w:pPr>
      <w:r w:rsidRPr="001B0592">
        <w:rPr>
          <w:rFonts w:hint="eastAsia"/>
        </w:rPr>
        <w:t>司法院釋字第805號解釋意旨肯認少年事件應予被害人</w:t>
      </w:r>
      <w:r w:rsidR="009106E1" w:rsidRPr="001B0592">
        <w:rPr>
          <w:rFonts w:hint="eastAsia"/>
        </w:rPr>
        <w:t>及其法定代理人</w:t>
      </w:r>
      <w:r w:rsidRPr="001B0592">
        <w:rPr>
          <w:rFonts w:hint="eastAsia"/>
        </w:rPr>
        <w:t>到庭陳述意見機會，爰112年少事法增訂第36條之1規定</w:t>
      </w:r>
      <w:r w:rsidR="005D7BAC" w:rsidRPr="001B0592">
        <w:rPr>
          <w:rFonts w:hint="eastAsia"/>
        </w:rPr>
        <w:t>。經查</w:t>
      </w:r>
      <w:r w:rsidR="009B65F6" w:rsidRPr="001B0592">
        <w:rPr>
          <w:rFonts w:hint="eastAsia"/>
        </w:rPr>
        <w:t>本案係自少事法修正後第一起社會矚目及重大少年刑事案件，</w:t>
      </w:r>
      <w:r w:rsidR="005D7BAC" w:rsidRPr="001B0592">
        <w:rPr>
          <w:rFonts w:hint="eastAsia"/>
        </w:rPr>
        <w:t>具重要指標性意義，惟少事法雖已賦予被害人及其法定代理人陳述意見之機會，</w:t>
      </w:r>
      <w:r w:rsidR="005D7BAC" w:rsidRPr="001B0592">
        <w:t>司法院</w:t>
      </w:r>
      <w:r w:rsidR="005D7BAC" w:rsidRPr="001B0592">
        <w:rPr>
          <w:rFonts w:hint="eastAsia"/>
        </w:rPr>
        <w:t>卻</w:t>
      </w:r>
      <w:r w:rsidR="005D7BAC" w:rsidRPr="001B0592">
        <w:t>未發展</w:t>
      </w:r>
      <w:r w:rsidR="00BD429C" w:rsidRPr="001B0592">
        <w:rPr>
          <w:rFonts w:hint="eastAsia"/>
        </w:rPr>
        <w:t>相關人員對於被害人</w:t>
      </w:r>
      <w:r w:rsidR="005D7BAC" w:rsidRPr="001B0592">
        <w:t>意見調查及</w:t>
      </w:r>
      <w:r w:rsidR="005C57A4" w:rsidRPr="001B0592">
        <w:rPr>
          <w:rFonts w:hint="eastAsia"/>
        </w:rPr>
        <w:t>創傷</w:t>
      </w:r>
      <w:r w:rsidR="005D7BAC" w:rsidRPr="001B0592">
        <w:t>知情理解</w:t>
      </w:r>
      <w:r w:rsidR="005D7BAC" w:rsidRPr="001B0592">
        <w:rPr>
          <w:rFonts w:hint="eastAsia"/>
        </w:rPr>
        <w:t>能力</w:t>
      </w:r>
      <w:r w:rsidR="005D7BAC" w:rsidRPr="001B0592">
        <w:t>之教育訓練</w:t>
      </w:r>
      <w:r w:rsidR="005D7BAC" w:rsidRPr="001B0592">
        <w:rPr>
          <w:rFonts w:hint="eastAsia"/>
        </w:rPr>
        <w:t>、被害人轉介服務</w:t>
      </w:r>
      <w:r w:rsidR="00BD429C" w:rsidRPr="001B0592">
        <w:rPr>
          <w:rFonts w:hint="eastAsia"/>
        </w:rPr>
        <w:t>及合作</w:t>
      </w:r>
      <w:r w:rsidR="005D7BAC" w:rsidRPr="001B0592">
        <w:rPr>
          <w:rFonts w:hint="eastAsia"/>
        </w:rPr>
        <w:t>機制、被害人陳述意見</w:t>
      </w:r>
      <w:r w:rsidR="00BD429C" w:rsidRPr="001B0592">
        <w:rPr>
          <w:rFonts w:hint="eastAsia"/>
        </w:rPr>
        <w:t>及程序參與等</w:t>
      </w:r>
      <w:r w:rsidR="005D7BAC" w:rsidRPr="001B0592">
        <w:rPr>
          <w:rFonts w:hint="eastAsia"/>
        </w:rPr>
        <w:t>標準作業流程，有待</w:t>
      </w:r>
      <w:r w:rsidR="00BD429C" w:rsidRPr="001B0592">
        <w:rPr>
          <w:rFonts w:hint="eastAsia"/>
        </w:rPr>
        <w:t>研議策進</w:t>
      </w:r>
      <w:r w:rsidR="005D7BAC" w:rsidRPr="001B0592">
        <w:rPr>
          <w:rFonts w:hint="eastAsia"/>
        </w:rPr>
        <w:t>：</w:t>
      </w:r>
    </w:p>
    <w:p w14:paraId="2AD2781B" w14:textId="77777777" w:rsidR="007E6B55" w:rsidRPr="001B0592" w:rsidRDefault="007E6B55" w:rsidP="00D14011">
      <w:pPr>
        <w:pStyle w:val="4"/>
        <w:rPr>
          <w:bCs/>
        </w:rPr>
      </w:pPr>
      <w:r w:rsidRPr="001B0592">
        <w:rPr>
          <w:rFonts w:hint="eastAsia"/>
          <w:bCs/>
        </w:rPr>
        <w:t>按110年司法院釋字第805號解釋意旨略以，修正前少事法第36條規定：「審理期日訊問少年時，應予少年之法定代理人或現在保護少年之人及輔佐人陳述意見之機會。」及其他少年保護事件之相關條文，均未明文規範被害人及其法定代理人於少年保護事件處理程序中得到庭陳述意見，不符憲法正當法律程序原則之要求，有違憲法保障被害人程序參與權之意旨。因此，司法院於112年6月21日修正公布之少事法，增訂第36條之1規定，明確保障被害人及其法定代理人或現在保護被害人之人到庭陳述意見之機會，並強化渠等對於少年事件審理進度之掌握，適度保障其資訊獲知權。</w:t>
      </w:r>
    </w:p>
    <w:p w14:paraId="67566D89" w14:textId="77777777" w:rsidR="00377924" w:rsidRPr="001B0592" w:rsidRDefault="007E6B55" w:rsidP="00D14011">
      <w:pPr>
        <w:pStyle w:val="4"/>
        <w:rPr>
          <w:bCs/>
        </w:rPr>
      </w:pPr>
      <w:r w:rsidRPr="001B0592">
        <w:rPr>
          <w:rFonts w:hint="eastAsia"/>
          <w:bCs/>
        </w:rPr>
        <w:t>據司法院查復略以，</w:t>
      </w:r>
      <w:r w:rsidRPr="001B0592">
        <w:rPr>
          <w:rFonts w:hAnsi="標楷體"/>
          <w:bCs/>
        </w:rPr>
        <w:t>112</w:t>
      </w:r>
      <w:r w:rsidRPr="001B0592">
        <w:rPr>
          <w:rFonts w:hAnsi="標楷體" w:hint="eastAsia"/>
          <w:bCs/>
        </w:rPr>
        <w:t>年6月21日修正公布之少事</w:t>
      </w:r>
      <w:r w:rsidRPr="001B0592">
        <w:rPr>
          <w:rFonts w:hAnsi="標楷體" w:hint="eastAsia"/>
          <w:bCs/>
        </w:rPr>
        <w:lastRenderedPageBreak/>
        <w:t>法，增訂少年事件被害人保護命令相關規定，司法院於112年7月3日函頒少年事件被害人權益告知書、進度告知聲請狀及被害人保護命令裁定例稿，供法院參考運用。</w:t>
      </w:r>
      <w:r w:rsidR="005D7BAC" w:rsidRPr="001B0592">
        <w:rPr>
          <w:rFonts w:hAnsi="標楷體" w:hint="eastAsia"/>
          <w:bCs/>
        </w:rPr>
        <w:t>以本案而言，</w:t>
      </w:r>
      <w:r w:rsidR="00377924" w:rsidRPr="001B0592">
        <w:rPr>
          <w:rFonts w:hint="eastAsia"/>
          <w:bCs/>
        </w:rPr>
        <w:t>據司法院查復略以，承審法院已指派另1名少年調查官協助</w:t>
      </w:r>
      <w:r w:rsidR="00364DE8" w:rsidRPr="001B0592">
        <w:rPr>
          <w:rFonts w:hint="eastAsia"/>
          <w:bCs/>
        </w:rPr>
        <w:t>並協助</w:t>
      </w:r>
      <w:r w:rsidR="00377924" w:rsidRPr="001B0592">
        <w:rPr>
          <w:rFonts w:hint="eastAsia"/>
          <w:bCs/>
        </w:rPr>
        <w:t>被害人家屬等情，惟據本院詢問司法院相關人員亦自承，法官究竟如何操作被害人家屬之陳述權，尚無標準作業程序，如何落實被害人意見，將加強教育訓練等語可證，相關被害人意見蒐集及程序參與等細節操作指引仍有待建立。</w:t>
      </w:r>
    </w:p>
    <w:p w14:paraId="5BE61D0A" w14:textId="075C06BD" w:rsidR="00CC11BB" w:rsidRPr="001B0592" w:rsidRDefault="00CC11BB" w:rsidP="00D14011">
      <w:pPr>
        <w:pStyle w:val="4"/>
        <w:rPr>
          <w:bCs/>
        </w:rPr>
      </w:pPr>
      <w:r w:rsidRPr="001B0592">
        <w:rPr>
          <w:rFonts w:hint="eastAsia"/>
          <w:bCs/>
        </w:rPr>
        <w:t>本案亦有被害人家屬及財團法人犯罪被害人保護協會</w:t>
      </w:r>
      <w:r w:rsidR="005147FF" w:rsidRPr="001B0592">
        <w:rPr>
          <w:rFonts w:hint="eastAsia"/>
          <w:bCs/>
        </w:rPr>
        <w:t>（</w:t>
      </w:r>
      <w:r w:rsidR="0079030D" w:rsidRPr="001B0592">
        <w:rPr>
          <w:rFonts w:hint="eastAsia"/>
          <w:bCs/>
        </w:rPr>
        <w:t>下稱犯保協會</w:t>
      </w:r>
      <w:r w:rsidR="005147FF" w:rsidRPr="001B0592">
        <w:rPr>
          <w:rFonts w:hint="eastAsia"/>
          <w:bCs/>
        </w:rPr>
        <w:t>）</w:t>
      </w:r>
      <w:r w:rsidRPr="001B0592">
        <w:rPr>
          <w:rFonts w:hint="eastAsia"/>
          <w:bCs/>
        </w:rPr>
        <w:t>陪同到院說明，</w:t>
      </w:r>
      <w:r w:rsidR="004F3B0D" w:rsidRPr="001B0592">
        <w:rPr>
          <w:rFonts w:hint="eastAsia"/>
          <w:bCs/>
        </w:rPr>
        <w:t>有關</w:t>
      </w:r>
      <w:r w:rsidRPr="001B0592">
        <w:rPr>
          <w:rFonts w:hint="eastAsia"/>
          <w:bCs/>
        </w:rPr>
        <w:t>被害人家屬</w:t>
      </w:r>
      <w:r w:rsidR="002562D8" w:rsidRPr="001B0592">
        <w:rPr>
          <w:rFonts w:hint="eastAsia"/>
          <w:bCs/>
        </w:rPr>
        <w:t>及陪同志工</w:t>
      </w:r>
      <w:r w:rsidRPr="001B0592">
        <w:rPr>
          <w:rFonts w:hint="eastAsia"/>
          <w:bCs/>
        </w:rPr>
        <w:t>對於</w:t>
      </w:r>
      <w:r w:rsidR="002562D8" w:rsidRPr="001B0592">
        <w:rPr>
          <w:rFonts w:hint="eastAsia"/>
          <w:bCs/>
        </w:rPr>
        <w:t>參與</w:t>
      </w:r>
      <w:r w:rsidRPr="001B0592">
        <w:rPr>
          <w:rFonts w:hint="eastAsia"/>
          <w:bCs/>
        </w:rPr>
        <w:t>司法</w:t>
      </w:r>
      <w:r w:rsidR="004F3B0D" w:rsidRPr="001B0592">
        <w:rPr>
          <w:rFonts w:hint="eastAsia"/>
          <w:bCs/>
        </w:rPr>
        <w:t>程序</w:t>
      </w:r>
      <w:r w:rsidRPr="001B0592">
        <w:rPr>
          <w:rFonts w:hint="eastAsia"/>
          <w:bCs/>
        </w:rPr>
        <w:t>之感受，</w:t>
      </w:r>
      <w:r w:rsidR="004F3B0D" w:rsidRPr="001B0592">
        <w:rPr>
          <w:rFonts w:hint="eastAsia"/>
          <w:bCs/>
        </w:rPr>
        <w:t>更凸顯司法院宜積極落實司法院釋字第805號解釋保障被害人程序參與之意旨及重要性：</w:t>
      </w:r>
    </w:p>
    <w:p w14:paraId="53842138" w14:textId="34772382" w:rsidR="004F3B0D" w:rsidRPr="001B0592" w:rsidRDefault="004F3B0D" w:rsidP="00D14011">
      <w:pPr>
        <w:pStyle w:val="5"/>
      </w:pPr>
      <w:r w:rsidRPr="001B0592">
        <w:rPr>
          <w:rFonts w:hint="eastAsia"/>
        </w:rPr>
        <w:t>一審法院法官說可以感同身受，我們相信法官，但判決出來後，我們無法感同身受。</w:t>
      </w:r>
    </w:p>
    <w:p w14:paraId="2CFF8807" w14:textId="0AC91F7D" w:rsidR="004F3B0D" w:rsidRPr="001B0592" w:rsidRDefault="004F3B0D" w:rsidP="00D14011">
      <w:pPr>
        <w:pStyle w:val="5"/>
      </w:pPr>
      <w:r w:rsidRPr="001B0592">
        <w:rPr>
          <w:rFonts w:hint="eastAsia"/>
        </w:rPr>
        <w:t>之前法院判決認為加害人有察覺反省之意，這是來自於少觀所輔導資料，但是加害少年對我們從無察覺反省之意，我才會想說請少年當面跟我談。</w:t>
      </w:r>
    </w:p>
    <w:p w14:paraId="5E9EC439" w14:textId="74F0872F" w:rsidR="002562D8" w:rsidRPr="001B0592" w:rsidRDefault="002562D8" w:rsidP="00D14011">
      <w:pPr>
        <w:pStyle w:val="5"/>
      </w:pPr>
      <w:r w:rsidRPr="001B0592">
        <w:rPr>
          <w:rFonts w:hint="eastAsia"/>
        </w:rPr>
        <w:t>本案發生後，我是主責社工，感受到家屬的無力感，新的法令才有180萬</w:t>
      </w:r>
      <w:r w:rsidR="0079030D" w:rsidRPr="001B0592">
        <w:rPr>
          <w:rFonts w:hint="eastAsia"/>
        </w:rPr>
        <w:t>元</w:t>
      </w:r>
      <w:r w:rsidRPr="001B0592">
        <w:rPr>
          <w:rFonts w:hint="eastAsia"/>
        </w:rPr>
        <w:t>的賠償，家長全心全力栽</w:t>
      </w:r>
      <w:r w:rsidR="00E51E66" w:rsidRPr="001B0592">
        <w:rPr>
          <w:rFonts w:hint="eastAsia"/>
        </w:rPr>
        <w:t>培</w:t>
      </w:r>
      <w:r w:rsidRPr="001B0592">
        <w:rPr>
          <w:rFonts w:hint="eastAsia"/>
        </w:rPr>
        <w:t>被害學生，被害學生也很優秀很努力。一路走來，社會並未給被害者家屬該有的公平正義，不要讓家屬持續受到傷害。</w:t>
      </w:r>
    </w:p>
    <w:p w14:paraId="024D063E" w14:textId="42358CC2" w:rsidR="002562D8" w:rsidRPr="001B0592" w:rsidRDefault="002562D8" w:rsidP="00D14011">
      <w:pPr>
        <w:pStyle w:val="5"/>
      </w:pPr>
      <w:r w:rsidRPr="001B0592">
        <w:rPr>
          <w:rFonts w:hint="eastAsia"/>
        </w:rPr>
        <w:t>本案一開始被害人想法未被了解，少年法院法官也不知道被害人家屬想法。少年法院調查官走原來程序，並未依112年少事法修法後加強被害人家屬陳述意見機會。</w:t>
      </w:r>
      <w:r w:rsidRPr="001B0592">
        <w:rPr>
          <w:rFonts w:hAnsi="標楷體"/>
        </w:rPr>
        <w:t>……</w:t>
      </w:r>
      <w:r w:rsidRPr="001B0592">
        <w:rPr>
          <w:rFonts w:hint="eastAsia"/>
        </w:rPr>
        <w:t>一審部分，本案照一般</w:t>
      </w:r>
      <w:r w:rsidRPr="001B0592">
        <w:rPr>
          <w:rFonts w:hint="eastAsia"/>
        </w:rPr>
        <w:lastRenderedPageBreak/>
        <w:t>案件處理，檢察官並未協助被害人了解開庭程序</w:t>
      </w:r>
      <w:r w:rsidRPr="001B0592">
        <w:rPr>
          <w:rFonts w:hAnsi="標楷體"/>
        </w:rPr>
        <w:t>……</w:t>
      </w:r>
      <w:r w:rsidRPr="001B0592">
        <w:rPr>
          <w:rFonts w:hint="eastAsia"/>
        </w:rPr>
        <w:t>少事法修正後，二審法官沒有預期我們</w:t>
      </w:r>
      <w:r w:rsidR="005147FF" w:rsidRPr="001B0592">
        <w:rPr>
          <w:rFonts w:hint="eastAsia"/>
        </w:rPr>
        <w:t>（</w:t>
      </w:r>
      <w:r w:rsidRPr="001B0592">
        <w:rPr>
          <w:rFonts w:hint="eastAsia"/>
        </w:rPr>
        <w:t>犯保協會</w:t>
      </w:r>
      <w:r w:rsidR="005147FF" w:rsidRPr="001B0592">
        <w:rPr>
          <w:rFonts w:hint="eastAsia"/>
        </w:rPr>
        <w:t>）</w:t>
      </w:r>
      <w:r w:rsidRPr="001B0592">
        <w:rPr>
          <w:rFonts w:hint="eastAsia"/>
        </w:rPr>
        <w:t>會出席，但後來有同意，但對方律師很不習慣。</w:t>
      </w:r>
      <w:r w:rsidRPr="001B0592">
        <w:rPr>
          <w:rFonts w:hAnsi="標楷體"/>
        </w:rPr>
        <w:t>……</w:t>
      </w:r>
      <w:r w:rsidRPr="001B0592">
        <w:rPr>
          <w:rFonts w:hint="eastAsia"/>
        </w:rPr>
        <w:t>少事法應投入相當資源，讓雙方接觸，而非過去針鋒相對的場面。</w:t>
      </w:r>
    </w:p>
    <w:p w14:paraId="79B516C7" w14:textId="5E73ED21" w:rsidR="004E0802" w:rsidRPr="001B0592" w:rsidRDefault="004F3B0D" w:rsidP="00D14011">
      <w:pPr>
        <w:pStyle w:val="4"/>
        <w:rPr>
          <w:bCs/>
        </w:rPr>
      </w:pPr>
      <w:r w:rsidRPr="001B0592">
        <w:rPr>
          <w:rFonts w:hint="eastAsia"/>
          <w:bCs/>
        </w:rPr>
        <w:t>對此</w:t>
      </w:r>
      <w:r w:rsidR="00CC11BB" w:rsidRPr="001B0592">
        <w:rPr>
          <w:rFonts w:hint="eastAsia"/>
          <w:bCs/>
        </w:rPr>
        <w:t>，</w:t>
      </w:r>
      <w:r w:rsidR="004E0802" w:rsidRPr="001B0592">
        <w:rPr>
          <w:rFonts w:hint="eastAsia"/>
          <w:bCs/>
        </w:rPr>
        <w:t>據本院諮詢之專家學者</w:t>
      </w:r>
      <w:r w:rsidRPr="001B0592">
        <w:rPr>
          <w:rFonts w:hint="eastAsia"/>
          <w:bCs/>
        </w:rPr>
        <w:t>迭有</w:t>
      </w:r>
      <w:r w:rsidR="00E2309D" w:rsidRPr="001B0592">
        <w:rPr>
          <w:rFonts w:hint="eastAsia"/>
          <w:bCs/>
        </w:rPr>
        <w:t>建議</w:t>
      </w:r>
      <w:r w:rsidRPr="001B0592">
        <w:rPr>
          <w:bCs/>
        </w:rPr>
        <w:t>司法院應加強少年司法被害人理解知能及調查能力</w:t>
      </w:r>
      <w:r w:rsidRPr="001B0592">
        <w:rPr>
          <w:rFonts w:hint="eastAsia"/>
          <w:bCs/>
        </w:rPr>
        <w:t>以強化蒐集被害人意見、建立被害人與其家屬轉介服務機制、友善出庭措施</w:t>
      </w:r>
      <w:r w:rsidR="00B02250" w:rsidRPr="001B0592">
        <w:rPr>
          <w:rFonts w:hint="eastAsia"/>
          <w:bCs/>
        </w:rPr>
        <w:t>及</w:t>
      </w:r>
      <w:r w:rsidRPr="001B0592">
        <w:rPr>
          <w:rFonts w:hint="eastAsia"/>
          <w:bCs/>
        </w:rPr>
        <w:t>法院與犯保協會及</w:t>
      </w:r>
      <w:r w:rsidR="00A07E50" w:rsidRPr="001B0592">
        <w:rPr>
          <w:rFonts w:hint="eastAsia"/>
          <w:bCs/>
        </w:rPr>
        <w:t>其</w:t>
      </w:r>
      <w:r w:rsidRPr="001B0592">
        <w:rPr>
          <w:rFonts w:hint="eastAsia"/>
          <w:bCs/>
        </w:rPr>
        <w:t>分會業務聯繫窗口等</w:t>
      </w:r>
      <w:r w:rsidR="004E0802" w:rsidRPr="001B0592">
        <w:rPr>
          <w:rFonts w:hint="eastAsia"/>
          <w:bCs/>
        </w:rPr>
        <w:t>：</w:t>
      </w:r>
    </w:p>
    <w:p w14:paraId="3337D3B8" w14:textId="1B8C3656" w:rsidR="004E0802" w:rsidRPr="001B0592" w:rsidRDefault="004E0802" w:rsidP="00D14011">
      <w:pPr>
        <w:pStyle w:val="5"/>
      </w:pPr>
      <w:r w:rsidRPr="001B0592">
        <w:t>日本少年法第9條之2明定少年調查官應聽取被害人意見之規定，英國亦設有專屬被害人輔佐官，協助被害人法庭適應及意見說明。</w:t>
      </w:r>
      <w:r w:rsidR="00387B14" w:rsidRPr="001B0592">
        <w:rPr>
          <w:rFonts w:hint="eastAsia"/>
        </w:rPr>
        <w:t>而</w:t>
      </w:r>
      <w:r w:rsidRPr="001B0592">
        <w:t>司法院釋字第805號</w:t>
      </w:r>
      <w:r w:rsidRPr="001B0592">
        <w:rPr>
          <w:rFonts w:hint="eastAsia"/>
        </w:rPr>
        <w:t>解釋</w:t>
      </w:r>
      <w:r w:rsidR="00387B14" w:rsidRPr="001B0592">
        <w:rPr>
          <w:rFonts w:hint="eastAsia"/>
        </w:rPr>
        <w:t>公布</w:t>
      </w:r>
      <w:r w:rsidRPr="001B0592">
        <w:t>之後，雖修正少事法</w:t>
      </w:r>
      <w:r w:rsidRPr="001B0592">
        <w:rPr>
          <w:rFonts w:hint="eastAsia"/>
        </w:rPr>
        <w:t>，</w:t>
      </w:r>
      <w:r w:rsidRPr="001B0592">
        <w:t>惟其效益並未彰顯，且本案發生後，司法院亦未發展被害人家屬意見調查及</w:t>
      </w:r>
      <w:r w:rsidR="00C178F1" w:rsidRPr="001B0592">
        <w:rPr>
          <w:rFonts w:hint="eastAsia"/>
        </w:rPr>
        <w:t>創傷</w:t>
      </w:r>
      <w:r w:rsidRPr="001B0592">
        <w:t>知情理解之教育訓練。建議司法院應加強少年司法被害人理解知能及調查能力</w:t>
      </w:r>
      <w:r w:rsidRPr="001B0592">
        <w:rPr>
          <w:rStyle w:val="aff"/>
        </w:rPr>
        <w:footnoteReference w:id="24"/>
      </w:r>
      <w:r w:rsidRPr="001B0592">
        <w:t>。</w:t>
      </w:r>
    </w:p>
    <w:p w14:paraId="7FC20465" w14:textId="77777777" w:rsidR="004E0802" w:rsidRPr="001B0592" w:rsidRDefault="004E0802" w:rsidP="00D14011">
      <w:pPr>
        <w:pStyle w:val="5"/>
      </w:pPr>
      <w:r w:rsidRPr="001B0592">
        <w:rPr>
          <w:rFonts w:hint="eastAsia"/>
        </w:rPr>
        <w:t>少年司法應續加強被害人保護之知能，發展被害人調查之能力，雖仍以保護少年為第一優先任務，但也須納入被害人及其家屬意見，以得於後續輔導處遇過程中，引導少年理解被害人及其家屬感受，並認識己身行為之後果與效應。</w:t>
      </w:r>
    </w:p>
    <w:p w14:paraId="512F8CA1" w14:textId="77777777" w:rsidR="004E0802" w:rsidRPr="001B0592" w:rsidRDefault="004E0802" w:rsidP="00D14011">
      <w:pPr>
        <w:pStyle w:val="5"/>
        <w:rPr>
          <w:rFonts w:hAnsi="標楷體"/>
          <w:szCs w:val="32"/>
        </w:rPr>
      </w:pPr>
      <w:r w:rsidRPr="001B0592">
        <w:rPr>
          <w:rFonts w:hint="eastAsia"/>
        </w:rPr>
        <w:t>112年12月本案發生後，司法院較著重於</w:t>
      </w:r>
      <w:r w:rsidRPr="001B0592">
        <w:rPr>
          <w:rFonts w:hAnsi="標楷體" w:hint="eastAsia"/>
          <w:szCs w:val="32"/>
        </w:rPr>
        <w:t>「保護管束風險管理試辦計畫」</w:t>
      </w:r>
      <w:r w:rsidRPr="001B0592">
        <w:rPr>
          <w:rFonts w:hint="eastAsia"/>
        </w:rPr>
        <w:t>，較未著力於被害人及其家屬意見調查、理解被害人及其家屬感受等事</w:t>
      </w:r>
      <w:r w:rsidRPr="001B0592">
        <w:rPr>
          <w:rFonts w:hint="eastAsia"/>
        </w:rPr>
        <w:lastRenderedPageBreak/>
        <w:t>項，</w:t>
      </w:r>
      <w:r w:rsidRPr="001B0592">
        <w:rPr>
          <w:rFonts w:hAnsi="標楷體" w:hint="eastAsia"/>
          <w:szCs w:val="32"/>
        </w:rPr>
        <w:t>就少年事件被害人</w:t>
      </w:r>
      <w:r w:rsidR="009D2793" w:rsidRPr="001B0592">
        <w:rPr>
          <w:rFonts w:hAnsi="標楷體" w:hint="eastAsia"/>
          <w:szCs w:val="32"/>
        </w:rPr>
        <w:t>參與</w:t>
      </w:r>
      <w:r w:rsidRPr="001B0592">
        <w:rPr>
          <w:rFonts w:hAnsi="標楷體" w:hint="eastAsia"/>
          <w:szCs w:val="32"/>
        </w:rPr>
        <w:t>機制，建議如下：</w:t>
      </w:r>
    </w:p>
    <w:p w14:paraId="2832D2BC" w14:textId="77777777" w:rsidR="004E0802" w:rsidRPr="001B0592" w:rsidRDefault="004E0802" w:rsidP="00D14011">
      <w:pPr>
        <w:pStyle w:val="6"/>
        <w:rPr>
          <w:bCs/>
        </w:rPr>
      </w:pPr>
      <w:r w:rsidRPr="001B0592">
        <w:rPr>
          <w:rFonts w:hint="eastAsia"/>
          <w:bCs/>
        </w:rPr>
        <w:t>建立被害人與其家屬轉介服務機制：確保符合犯罪被害人保護服務對象的被害人於庭前能有效獲得其個別化所需之保護服務及相關權益保障措施。</w:t>
      </w:r>
    </w:p>
    <w:p w14:paraId="40CB2C65" w14:textId="77777777" w:rsidR="004E0802" w:rsidRPr="001B0592" w:rsidRDefault="004E0802" w:rsidP="00D14011">
      <w:pPr>
        <w:pStyle w:val="6"/>
        <w:rPr>
          <w:bCs/>
        </w:rPr>
      </w:pPr>
      <w:r w:rsidRPr="001B0592">
        <w:rPr>
          <w:rFonts w:hint="eastAsia"/>
          <w:bCs/>
        </w:rPr>
        <w:t>強化被害人意見之蒐集：針對犯罪被害人保護或補償對象，少年調查官於少年社會調查階段得與協會專員合作，共同進行被害人其家屬意見收集與調查，確保司法程序中充分考量被害人需求。</w:t>
      </w:r>
    </w:p>
    <w:p w14:paraId="4D72FE13" w14:textId="44E9157B" w:rsidR="004E0802" w:rsidRPr="001B0592" w:rsidRDefault="004E0802" w:rsidP="00D14011">
      <w:pPr>
        <w:pStyle w:val="6"/>
        <w:rPr>
          <w:bCs/>
        </w:rPr>
      </w:pPr>
      <w:r w:rsidRPr="001B0592">
        <w:rPr>
          <w:rFonts w:hint="eastAsia"/>
          <w:bCs/>
        </w:rPr>
        <w:t>建立友善出庭措施：與</w:t>
      </w:r>
      <w:r w:rsidR="00A07E50" w:rsidRPr="001B0592">
        <w:rPr>
          <w:rFonts w:hint="eastAsia"/>
          <w:bCs/>
        </w:rPr>
        <w:t>犯保</w:t>
      </w:r>
      <w:r w:rsidRPr="001B0592">
        <w:rPr>
          <w:rFonts w:hint="eastAsia"/>
          <w:bCs/>
        </w:rPr>
        <w:t>協會合作協助被害人出庭準備、案件進度查詢或通知服務，由協會依被害人及其家屬意願提供陪伴與心理支持，減少司法程序對被害人可能造成的壓力。</w:t>
      </w:r>
    </w:p>
    <w:p w14:paraId="4F8A0182" w14:textId="53013A08" w:rsidR="00377924" w:rsidRPr="001B0592" w:rsidRDefault="004E0802" w:rsidP="00D14011">
      <w:pPr>
        <w:pStyle w:val="6"/>
        <w:rPr>
          <w:bCs/>
        </w:rPr>
      </w:pPr>
      <w:r w:rsidRPr="001B0592">
        <w:rPr>
          <w:rFonts w:hint="eastAsia"/>
          <w:bCs/>
        </w:rPr>
        <w:t>建立法院與</w:t>
      </w:r>
      <w:r w:rsidR="00387B14" w:rsidRPr="001B0592">
        <w:rPr>
          <w:rFonts w:hint="eastAsia"/>
          <w:bCs/>
        </w:rPr>
        <w:t>犯保協會</w:t>
      </w:r>
      <w:r w:rsidRPr="001B0592">
        <w:rPr>
          <w:rFonts w:hint="eastAsia"/>
          <w:bCs/>
        </w:rPr>
        <w:t>及</w:t>
      </w:r>
      <w:r w:rsidR="00A07E50" w:rsidRPr="001B0592">
        <w:rPr>
          <w:rFonts w:hint="eastAsia"/>
          <w:bCs/>
        </w:rPr>
        <w:t>其</w:t>
      </w:r>
      <w:r w:rsidRPr="001B0592">
        <w:rPr>
          <w:rFonts w:hint="eastAsia"/>
          <w:bCs/>
        </w:rPr>
        <w:t>分會業務聯繫窗口：由主任</w:t>
      </w:r>
      <w:r w:rsidR="002254CC" w:rsidRPr="001B0592">
        <w:rPr>
          <w:rFonts w:hint="eastAsia"/>
          <w:bCs/>
        </w:rPr>
        <w:t>調查保護官</w:t>
      </w:r>
      <w:r w:rsidRPr="001B0592">
        <w:rPr>
          <w:rFonts w:hint="eastAsia"/>
          <w:bCs/>
        </w:rPr>
        <w:t>及</w:t>
      </w:r>
      <w:r w:rsidR="00A07E50" w:rsidRPr="001B0592">
        <w:rPr>
          <w:rFonts w:hint="eastAsia"/>
          <w:bCs/>
        </w:rPr>
        <w:t>犯保協會</w:t>
      </w:r>
      <w:r w:rsidRPr="001B0592">
        <w:rPr>
          <w:rFonts w:hint="eastAsia"/>
          <w:bCs/>
        </w:rPr>
        <w:t>分會主任擔任聯繫窗口，研議法院使用之轉介表單，藉由案件轉介與合作，逐步調整合作機制，撫平被害人與其家屬因法益遭侵害所蒙受之痛苦、不安，進而降低對司法的不信任及對抗，共建安全、信任及支持之少年司法制度。</w:t>
      </w:r>
    </w:p>
    <w:p w14:paraId="7C68B390" w14:textId="30B626DB" w:rsidR="007E6B55" w:rsidRPr="001B0592" w:rsidRDefault="0029400B" w:rsidP="00D14011">
      <w:pPr>
        <w:pStyle w:val="4"/>
        <w:rPr>
          <w:bCs/>
        </w:rPr>
      </w:pPr>
      <w:r w:rsidRPr="001B0592">
        <w:rPr>
          <w:rFonts w:hint="eastAsia"/>
          <w:bCs/>
        </w:rPr>
        <w:t>又</w:t>
      </w:r>
      <w:r w:rsidR="00E965ED" w:rsidRPr="001B0592">
        <w:rPr>
          <w:rFonts w:hint="eastAsia"/>
          <w:bCs/>
        </w:rPr>
        <w:t>少年刑事案件</w:t>
      </w:r>
      <w:r w:rsidR="00291567" w:rsidRPr="001B0592">
        <w:rPr>
          <w:rFonts w:hint="eastAsia"/>
          <w:bCs/>
        </w:rPr>
        <w:t>雖</w:t>
      </w:r>
      <w:r w:rsidR="00E965ED" w:rsidRPr="001B0592">
        <w:rPr>
          <w:rFonts w:hint="eastAsia"/>
          <w:bCs/>
        </w:rPr>
        <w:t>依國民法官法第5條規定不予適用，惟</w:t>
      </w:r>
      <w:r w:rsidR="009D2793" w:rsidRPr="001B0592">
        <w:rPr>
          <w:rFonts w:hint="eastAsia"/>
          <w:bCs/>
        </w:rPr>
        <w:t>在兼顧保障少年健全自我成長及被害人相關權益之考量下，</w:t>
      </w:r>
      <w:r w:rsidR="00291567" w:rsidRPr="001B0592">
        <w:rPr>
          <w:rFonts w:hint="eastAsia"/>
          <w:bCs/>
        </w:rPr>
        <w:t>或可</w:t>
      </w:r>
      <w:r w:rsidR="000C2A1F" w:rsidRPr="001B0592">
        <w:rPr>
          <w:rFonts w:hint="eastAsia"/>
          <w:bCs/>
        </w:rPr>
        <w:t>適時</w:t>
      </w:r>
      <w:r w:rsidR="00291567" w:rsidRPr="001B0592">
        <w:rPr>
          <w:rFonts w:hint="eastAsia"/>
          <w:bCs/>
        </w:rPr>
        <w:t>參酌國民法官法相關規定意旨，</w:t>
      </w:r>
      <w:r w:rsidR="000C2A1F" w:rsidRPr="001B0592">
        <w:rPr>
          <w:rFonts w:hint="eastAsia"/>
          <w:bCs/>
        </w:rPr>
        <w:t>並提供法官個案裁量之參考指引，據以</w:t>
      </w:r>
      <w:r w:rsidR="00291567" w:rsidRPr="001B0592">
        <w:rPr>
          <w:rFonts w:hint="eastAsia"/>
          <w:bCs/>
        </w:rPr>
        <w:t>強化被害人參與及對少年</w:t>
      </w:r>
      <w:r w:rsidR="00377924" w:rsidRPr="001B0592">
        <w:rPr>
          <w:rFonts w:hint="eastAsia"/>
          <w:bCs/>
        </w:rPr>
        <w:t>司法程序</w:t>
      </w:r>
      <w:r w:rsidR="00291567" w:rsidRPr="001B0592">
        <w:rPr>
          <w:rFonts w:hint="eastAsia"/>
          <w:bCs/>
        </w:rPr>
        <w:t>之瞭解</w:t>
      </w:r>
      <w:r w:rsidR="00377924" w:rsidRPr="001B0592">
        <w:rPr>
          <w:rFonts w:hint="eastAsia"/>
          <w:bCs/>
        </w:rPr>
        <w:t>及信賴</w:t>
      </w:r>
      <w:r w:rsidR="00FB27B3" w:rsidRPr="001B0592">
        <w:rPr>
          <w:rFonts w:hint="eastAsia"/>
          <w:bCs/>
        </w:rPr>
        <w:t>，</w:t>
      </w:r>
      <w:r w:rsidR="00291567" w:rsidRPr="001B0592">
        <w:rPr>
          <w:rFonts w:hint="eastAsia"/>
          <w:bCs/>
        </w:rPr>
        <w:t>此據本院詢問相關人員指出：</w:t>
      </w:r>
    </w:p>
    <w:p w14:paraId="57BD8543" w14:textId="77777777" w:rsidR="00C51C1C" w:rsidRPr="001B0592" w:rsidRDefault="00E965ED" w:rsidP="00D14011">
      <w:pPr>
        <w:pStyle w:val="5"/>
      </w:pPr>
      <w:r w:rsidRPr="001B0592">
        <w:rPr>
          <w:rFonts w:hint="eastAsia"/>
        </w:rPr>
        <w:t>國民法官法案件</w:t>
      </w:r>
      <w:r w:rsidR="0029400B" w:rsidRPr="001B0592">
        <w:rPr>
          <w:rFonts w:hint="eastAsia"/>
        </w:rPr>
        <w:t>之</w:t>
      </w:r>
      <w:r w:rsidRPr="001B0592">
        <w:rPr>
          <w:rFonts w:hint="eastAsia"/>
        </w:rPr>
        <w:t>被害人滿意度較高，較為重視量刑程序，被害人得以發表意見</w:t>
      </w:r>
      <w:r w:rsidR="0029400B" w:rsidRPr="001B0592">
        <w:rPr>
          <w:rFonts w:hint="eastAsia"/>
        </w:rPr>
        <w:t>，</w:t>
      </w:r>
      <w:r w:rsidRPr="001B0592">
        <w:rPr>
          <w:rFonts w:hint="eastAsia"/>
        </w:rPr>
        <w:t>少年事件相較其他國民法官案件，對於司法滿意度較差，落差</w:t>
      </w:r>
      <w:r w:rsidRPr="001B0592">
        <w:rPr>
          <w:rFonts w:hint="eastAsia"/>
        </w:rPr>
        <w:lastRenderedPageBreak/>
        <w:t>很大。</w:t>
      </w:r>
    </w:p>
    <w:p w14:paraId="1CAE2F30" w14:textId="77777777" w:rsidR="00291567" w:rsidRPr="001B0592" w:rsidRDefault="00291567" w:rsidP="00D14011">
      <w:pPr>
        <w:pStyle w:val="5"/>
      </w:pPr>
      <w:r w:rsidRPr="001B0592">
        <w:rPr>
          <w:rFonts w:hAnsi="標楷體" w:hint="eastAsia"/>
        </w:rPr>
        <w:t>檢察官起訴前準備，如為國民法官法案件，有3位檢察官，且檢察官與被害人家屬於審前可充分溝通了解家屬想法，但本案均無，本案應在不違反少事法前提下，增加</w:t>
      </w:r>
      <w:r w:rsidR="00CC47DD" w:rsidRPr="001B0592">
        <w:rPr>
          <w:rFonts w:hAnsi="標楷體" w:hint="eastAsia"/>
        </w:rPr>
        <w:t>少年</w:t>
      </w:r>
      <w:r w:rsidRPr="001B0592">
        <w:rPr>
          <w:rFonts w:hAnsi="標楷體" w:hint="eastAsia"/>
        </w:rPr>
        <w:t>調查官調查被害人家屬意見之人力，相關配套仍未到位。</w:t>
      </w:r>
    </w:p>
    <w:p w14:paraId="615501BA" w14:textId="77777777" w:rsidR="00291567" w:rsidRPr="001B0592" w:rsidRDefault="00291567" w:rsidP="00D14011">
      <w:pPr>
        <w:pStyle w:val="5"/>
      </w:pPr>
      <w:r w:rsidRPr="001B0592">
        <w:rPr>
          <w:rFonts w:hAnsi="標楷體" w:hint="eastAsia"/>
        </w:rPr>
        <w:t>審判過程中，本案如同一般審判，未如同國民法官法案件相當重視被害人家屬案件。一審判決依照一般少年刑事案件處理，檢察官並未協助被害人家屬了解開庭程序，且被害人家屬只能配置1名律師，但國民法官法案件可配置3位律師。</w:t>
      </w:r>
    </w:p>
    <w:p w14:paraId="15302CBE" w14:textId="77777777" w:rsidR="00291567" w:rsidRPr="001B0592" w:rsidRDefault="00291567" w:rsidP="00D14011">
      <w:pPr>
        <w:pStyle w:val="5"/>
      </w:pPr>
      <w:r w:rsidRPr="001B0592">
        <w:rPr>
          <w:rFonts w:hAnsi="標楷體" w:hint="eastAsia"/>
        </w:rPr>
        <w:t>準備程序及事後量刑並未如同國民法官</w:t>
      </w:r>
      <w:r w:rsidR="00C402AE" w:rsidRPr="001B0592">
        <w:rPr>
          <w:rFonts w:hAnsi="標楷體" w:hint="eastAsia"/>
        </w:rPr>
        <w:t>法</w:t>
      </w:r>
      <w:r w:rsidRPr="001B0592">
        <w:rPr>
          <w:rFonts w:hAnsi="標楷體" w:hint="eastAsia"/>
        </w:rPr>
        <w:t>案件拆開處理。</w:t>
      </w:r>
    </w:p>
    <w:p w14:paraId="74312546" w14:textId="78EA751F" w:rsidR="00874DF2" w:rsidRPr="001B0592" w:rsidRDefault="00AE25ED" w:rsidP="00D14011">
      <w:pPr>
        <w:pStyle w:val="3"/>
      </w:pPr>
      <w:r w:rsidRPr="001B0592">
        <w:rPr>
          <w:rFonts w:hint="eastAsia"/>
        </w:rPr>
        <w:t>另</w:t>
      </w:r>
      <w:r w:rsidR="00D27FE7" w:rsidRPr="001B0592">
        <w:rPr>
          <w:rFonts w:hint="eastAsia"/>
        </w:rPr>
        <w:t>司法院於108年修正少事法第29條第3項規定，建立少年司法修復式對話機制，以促進加害人與被害人之調解及關係修復，</w:t>
      </w:r>
      <w:r w:rsidR="00E2309D" w:rsidRPr="001B0592">
        <w:rPr>
          <w:rFonts w:hint="eastAsia"/>
        </w:rPr>
        <w:t>惟少年事件修復式司法之運行模式、流程指引，以及少年</w:t>
      </w:r>
      <w:r w:rsidRPr="001B0592">
        <w:rPr>
          <w:rFonts w:hint="eastAsia"/>
        </w:rPr>
        <w:t>法院</w:t>
      </w:r>
      <w:r w:rsidR="00E2309D" w:rsidRPr="001B0592">
        <w:rPr>
          <w:rFonts w:hint="eastAsia"/>
        </w:rPr>
        <w:t>、少年</w:t>
      </w:r>
      <w:r w:rsidRPr="001B0592">
        <w:rPr>
          <w:rFonts w:hint="eastAsia"/>
        </w:rPr>
        <w:t>之</w:t>
      </w:r>
      <w:r w:rsidR="00E2309D" w:rsidRPr="001B0592">
        <w:rPr>
          <w:rFonts w:hint="eastAsia"/>
        </w:rPr>
        <w:t>輔佐人</w:t>
      </w:r>
      <w:r w:rsidR="00902FEC" w:rsidRPr="001B0592">
        <w:rPr>
          <w:rFonts w:hint="eastAsia"/>
        </w:rPr>
        <w:t>或代理人</w:t>
      </w:r>
      <w:r w:rsidR="00E2309D" w:rsidRPr="001B0592">
        <w:rPr>
          <w:rFonts w:hint="eastAsia"/>
        </w:rPr>
        <w:t>等相關人員對於修復式司法之理解及知能，仍待強化策進</w:t>
      </w:r>
      <w:r w:rsidR="00D27FE7" w:rsidRPr="001B0592">
        <w:rPr>
          <w:rFonts w:hint="eastAsia"/>
        </w:rPr>
        <w:t>：</w:t>
      </w:r>
    </w:p>
    <w:p w14:paraId="1C6FEDBC" w14:textId="0FB9A480" w:rsidR="004D267F" w:rsidRPr="001B0592" w:rsidRDefault="004D267F" w:rsidP="00D14011">
      <w:pPr>
        <w:pStyle w:val="4"/>
        <w:rPr>
          <w:bCs/>
        </w:rPr>
      </w:pPr>
      <w:r w:rsidRPr="001B0592">
        <w:rPr>
          <w:rFonts w:hint="eastAsia"/>
          <w:bCs/>
        </w:rPr>
        <w:t>10</w:t>
      </w:r>
      <w:r w:rsidR="006E4657" w:rsidRPr="001B0592">
        <w:rPr>
          <w:bCs/>
        </w:rPr>
        <w:t>6</w:t>
      </w:r>
      <w:r w:rsidRPr="001B0592">
        <w:rPr>
          <w:rFonts w:hint="eastAsia"/>
          <w:bCs/>
        </w:rPr>
        <w:t>年司法改革國是會議決議</w:t>
      </w:r>
      <w:r w:rsidR="00F548D1" w:rsidRPr="001B0592">
        <w:rPr>
          <w:rStyle w:val="aff"/>
          <w:bCs/>
        </w:rPr>
        <w:footnoteReference w:id="25"/>
      </w:r>
      <w:r w:rsidRPr="001B0592">
        <w:rPr>
          <w:rFonts w:hint="eastAsia"/>
          <w:bCs/>
        </w:rPr>
        <w:t>及我國</w:t>
      </w:r>
      <w:r w:rsidR="00D602FA" w:rsidRPr="001B0592">
        <w:rPr>
          <w:rFonts w:hint="eastAsia"/>
          <w:bCs/>
        </w:rPr>
        <w:t>CRC</w:t>
      </w:r>
      <w:r w:rsidRPr="001B0592">
        <w:rPr>
          <w:rFonts w:hint="eastAsia"/>
          <w:bCs/>
        </w:rPr>
        <w:t>首次國家報告國際審查結論性意見第97點</w:t>
      </w:r>
      <w:r w:rsidR="00F548D1" w:rsidRPr="001B0592">
        <w:rPr>
          <w:rStyle w:val="aff"/>
          <w:bCs/>
        </w:rPr>
        <w:footnoteReference w:id="26"/>
      </w:r>
      <w:r w:rsidRPr="001B0592">
        <w:rPr>
          <w:rFonts w:hint="eastAsia"/>
          <w:bCs/>
        </w:rPr>
        <w:t>均指出，少年司法體系應有修復機制</w:t>
      </w:r>
      <w:r w:rsidR="00B24C9A" w:rsidRPr="001B0592">
        <w:rPr>
          <w:rFonts w:hint="eastAsia"/>
          <w:bCs/>
        </w:rPr>
        <w:t>。</w:t>
      </w:r>
      <w:r w:rsidRPr="001B0592">
        <w:rPr>
          <w:rFonts w:hint="eastAsia"/>
          <w:bCs/>
        </w:rPr>
        <w:t>為貼近國際社會思潮，司法院於108年修正少事法第29條第3項規定，明定少年法院於不付審理之裁定前</w:t>
      </w:r>
      <w:r w:rsidR="00F548D1" w:rsidRPr="001B0592">
        <w:rPr>
          <w:rFonts w:hint="eastAsia"/>
          <w:bCs/>
        </w:rPr>
        <w:t>經少年、少年之法定代理人及被害人之同意，</w:t>
      </w:r>
      <w:r w:rsidRPr="001B0592">
        <w:rPr>
          <w:rFonts w:hint="eastAsia"/>
          <w:bCs/>
        </w:rPr>
        <w:t>得轉介適當機關、機構、團體或個人進行修復</w:t>
      </w:r>
      <w:r w:rsidR="00F548D1" w:rsidRPr="001B0592">
        <w:rPr>
          <w:rFonts w:hint="eastAsia"/>
          <w:bCs/>
        </w:rPr>
        <w:t>，或使少年</w:t>
      </w:r>
      <w:r w:rsidR="00F548D1" w:rsidRPr="001B0592">
        <w:rPr>
          <w:bCs/>
        </w:rPr>
        <w:t>向被害人道歉</w:t>
      </w:r>
      <w:r w:rsidR="00F548D1" w:rsidRPr="001B0592">
        <w:rPr>
          <w:rFonts w:hint="eastAsia"/>
          <w:bCs/>
        </w:rPr>
        <w:t>、</w:t>
      </w:r>
      <w:r w:rsidR="00F548D1" w:rsidRPr="001B0592">
        <w:rPr>
          <w:bCs/>
        </w:rPr>
        <w:t>立悔過</w:t>
      </w:r>
      <w:r w:rsidR="00F548D1" w:rsidRPr="001B0592">
        <w:rPr>
          <w:bCs/>
        </w:rPr>
        <w:lastRenderedPageBreak/>
        <w:t>書</w:t>
      </w:r>
      <w:r w:rsidR="00F548D1" w:rsidRPr="001B0592">
        <w:rPr>
          <w:rFonts w:hint="eastAsia"/>
          <w:bCs/>
        </w:rPr>
        <w:t>、負損害賠償責任</w:t>
      </w:r>
      <w:r w:rsidR="00F548D1" w:rsidRPr="001B0592">
        <w:rPr>
          <w:bCs/>
        </w:rPr>
        <w:t>等行為</w:t>
      </w:r>
      <w:r w:rsidRPr="001B0592">
        <w:rPr>
          <w:rStyle w:val="aff"/>
          <w:bCs/>
        </w:rPr>
        <w:footnoteReference w:id="27"/>
      </w:r>
      <w:r w:rsidRPr="001B0592">
        <w:rPr>
          <w:rFonts w:hint="eastAsia"/>
          <w:bCs/>
        </w:rPr>
        <w:t>。</w:t>
      </w:r>
    </w:p>
    <w:p w14:paraId="0D001027" w14:textId="77777777" w:rsidR="004D267F" w:rsidRPr="001B0592" w:rsidRDefault="004D267F" w:rsidP="00D14011">
      <w:pPr>
        <w:pStyle w:val="4"/>
        <w:rPr>
          <w:bCs/>
        </w:rPr>
      </w:pPr>
      <w:r w:rsidRPr="001B0592">
        <w:rPr>
          <w:rFonts w:hint="eastAsia"/>
          <w:bCs/>
        </w:rPr>
        <w:t>另因少年刑事案件處理中之轉介修復，依少事法第1條及第1條之1規定，係以保障少年健全之自我成長為目的，與一般刑事案件審理中之修復式司法，以被害人及加害人平等對話作為核心，著眼於雙方關係之修復，二者未盡相同；故少年刑事案件處理中之轉介修復，如基於少年之最佳利益考量，於少事法或其法規命令中有特別規定者，自應從其規定</w:t>
      </w:r>
      <w:r w:rsidR="007C0477" w:rsidRPr="001B0592">
        <w:rPr>
          <w:rStyle w:val="aff"/>
          <w:bCs/>
        </w:rPr>
        <w:footnoteReference w:id="28"/>
      </w:r>
      <w:r w:rsidRPr="001B0592">
        <w:rPr>
          <w:rFonts w:hint="eastAsia"/>
          <w:bCs/>
        </w:rPr>
        <w:t>。</w:t>
      </w:r>
    </w:p>
    <w:p w14:paraId="56786D40" w14:textId="77777777" w:rsidR="005F4423" w:rsidRPr="001B0592" w:rsidRDefault="000B3D6F" w:rsidP="00D14011">
      <w:pPr>
        <w:pStyle w:val="4"/>
        <w:rPr>
          <w:bCs/>
        </w:rPr>
      </w:pPr>
      <w:r w:rsidRPr="001B0592">
        <w:rPr>
          <w:rFonts w:hint="eastAsia"/>
          <w:bCs/>
        </w:rPr>
        <w:t>1</w:t>
      </w:r>
      <w:r w:rsidRPr="001B0592">
        <w:rPr>
          <w:bCs/>
        </w:rPr>
        <w:t>11</w:t>
      </w:r>
      <w:r w:rsidRPr="001B0592">
        <w:rPr>
          <w:rFonts w:hint="eastAsia"/>
          <w:bCs/>
        </w:rPr>
        <w:t>年本院亦曾就「修復式司法運作現況與探討」進行通案性案件調查研究，其結論與建議之一即指出：「於少年事件修復式司法之評估機制，尚未建置完成，法務部、司法院及矯正署允宜參酌專家意見，就修復程序之評估再為研議。」</w:t>
      </w:r>
      <w:r w:rsidRPr="001B0592">
        <w:rPr>
          <w:rFonts w:hAnsi="標楷體" w:hint="eastAsia"/>
          <w:bCs/>
        </w:rPr>
        <w:t>此</w:t>
      </w:r>
      <w:r w:rsidR="005F4423" w:rsidRPr="001B0592">
        <w:rPr>
          <w:rFonts w:hAnsi="標楷體" w:hint="eastAsia"/>
          <w:bCs/>
        </w:rPr>
        <w:t>據司法院查復略以，法務部於114年起邀集相關機關，召開「修復式司法政策研修推動小組研商會議」，該院亦派員參與討論，審酌少年身心發展尚未成熟，少事法核心價值係以保障少年健全之自我成長為導向，以少年之個別處遇最佳利益為優先考量，固然與一般刑事案件修復式司法之修復式目標未必一致，惟如何兼顧被害人權益之保障亦至關重要，法務部目前就修復式司法之最新規劃，亦深值參考，以利後續就少年事件特殊性，審慎評估及建構修復式司法運行模式、基本原則及配套措施。</w:t>
      </w:r>
    </w:p>
    <w:p w14:paraId="65041C38" w14:textId="77777777" w:rsidR="004D466E" w:rsidRPr="001B0592" w:rsidRDefault="004D466E" w:rsidP="00D14011">
      <w:pPr>
        <w:pStyle w:val="4"/>
        <w:rPr>
          <w:bCs/>
        </w:rPr>
      </w:pPr>
      <w:r w:rsidRPr="001B0592">
        <w:rPr>
          <w:rFonts w:hint="eastAsia"/>
          <w:bCs/>
        </w:rPr>
        <w:t>次據本案調查發現，部分律師對於修復式司法制度</w:t>
      </w:r>
      <w:r w:rsidRPr="001B0592">
        <w:rPr>
          <w:rFonts w:hint="eastAsia"/>
          <w:bCs/>
        </w:rPr>
        <w:lastRenderedPageBreak/>
        <w:t>仍誤解與一般調解程序相同，爰法務部允宜強化相關人員對於修復式司法概念之理解及知能。</w:t>
      </w:r>
    </w:p>
    <w:p w14:paraId="69BB86BA" w14:textId="77777777" w:rsidR="00073481" w:rsidRPr="001B0592" w:rsidRDefault="004D466E" w:rsidP="00D14011">
      <w:pPr>
        <w:pStyle w:val="4"/>
        <w:rPr>
          <w:bCs/>
        </w:rPr>
      </w:pPr>
      <w:r w:rsidRPr="001B0592">
        <w:rPr>
          <w:rFonts w:hint="eastAsia"/>
          <w:bCs/>
        </w:rPr>
        <w:t>鑑於</w:t>
      </w:r>
      <w:r w:rsidR="00954A26" w:rsidRPr="001B0592">
        <w:rPr>
          <w:rFonts w:hint="eastAsia"/>
          <w:bCs/>
        </w:rPr>
        <w:t>少年的特殊性</w:t>
      </w:r>
      <w:r w:rsidRPr="001B0592">
        <w:rPr>
          <w:rStyle w:val="aff"/>
          <w:bCs/>
        </w:rPr>
        <w:footnoteReference w:id="29"/>
      </w:r>
      <w:r w:rsidR="005A4FD8" w:rsidRPr="001B0592">
        <w:rPr>
          <w:rFonts w:hint="eastAsia"/>
          <w:bCs/>
        </w:rPr>
        <w:t>，</w:t>
      </w:r>
      <w:r w:rsidR="000B3D6F" w:rsidRPr="001B0592">
        <w:rPr>
          <w:rFonts w:hint="eastAsia"/>
          <w:bCs/>
        </w:rPr>
        <w:t>究少年事件</w:t>
      </w:r>
      <w:r w:rsidR="00953C4B" w:rsidRPr="001B0592">
        <w:rPr>
          <w:rFonts w:hint="eastAsia"/>
          <w:bCs/>
        </w:rPr>
        <w:t>中</w:t>
      </w:r>
      <w:r w:rsidR="000B3D6F" w:rsidRPr="001B0592">
        <w:rPr>
          <w:rFonts w:hint="eastAsia"/>
          <w:bCs/>
        </w:rPr>
        <w:t>應如何運用修復式司法精神及制度，</w:t>
      </w:r>
      <w:r w:rsidR="00073481" w:rsidRPr="001B0592">
        <w:rPr>
          <w:rFonts w:hint="eastAsia"/>
          <w:bCs/>
        </w:rPr>
        <w:t>據本院諮詢之專家學者表示：</w:t>
      </w:r>
    </w:p>
    <w:p w14:paraId="5A2C8D79" w14:textId="77777777" w:rsidR="00A516A0" w:rsidRPr="001B0592" w:rsidRDefault="007A0D84" w:rsidP="00D14011">
      <w:pPr>
        <w:pStyle w:val="5"/>
      </w:pPr>
      <w:r w:rsidRPr="001B0592">
        <w:rPr>
          <w:rFonts w:hint="eastAsia"/>
        </w:rPr>
        <w:t>修正前</w:t>
      </w:r>
      <w:r w:rsidR="00A516A0" w:rsidRPr="001B0592">
        <w:rPr>
          <w:rFonts w:hint="eastAsia"/>
        </w:rPr>
        <w:t>少事法以第25條</w:t>
      </w:r>
      <w:r w:rsidRPr="001B0592">
        <w:rPr>
          <w:rFonts w:hint="eastAsia"/>
        </w:rPr>
        <w:t>規定</w:t>
      </w:r>
      <w:r w:rsidR="00A516A0" w:rsidRPr="001B0592">
        <w:rPr>
          <w:rFonts w:hint="eastAsia"/>
        </w:rPr>
        <w:t>即可進行修復，修</w:t>
      </w:r>
      <w:r w:rsidRPr="001B0592">
        <w:rPr>
          <w:rFonts w:hint="eastAsia"/>
        </w:rPr>
        <w:t>正</w:t>
      </w:r>
      <w:r w:rsidR="00A516A0" w:rsidRPr="001B0592">
        <w:rPr>
          <w:rFonts w:hint="eastAsia"/>
        </w:rPr>
        <w:t>後</w:t>
      </w:r>
      <w:r w:rsidRPr="001B0592">
        <w:rPr>
          <w:rFonts w:hint="eastAsia"/>
        </w:rPr>
        <w:t>少事法</w:t>
      </w:r>
      <w:r w:rsidR="00A516A0" w:rsidRPr="001B0592">
        <w:rPr>
          <w:rFonts w:hint="eastAsia"/>
        </w:rPr>
        <w:t>第29條</w:t>
      </w:r>
      <w:r w:rsidRPr="001B0592">
        <w:rPr>
          <w:rFonts w:hint="eastAsia"/>
        </w:rPr>
        <w:t>規定</w:t>
      </w:r>
      <w:r w:rsidR="00A516A0" w:rsidRPr="001B0592">
        <w:rPr>
          <w:rFonts w:hint="eastAsia"/>
        </w:rPr>
        <w:t>須由法官斟酌情形，較為限縮，且實務上實行率不高。特別是長期受到傳統薰陶的司法人員，通常對於寬恕、療癒等心理層面的行為科學陌生，</w:t>
      </w:r>
      <w:r w:rsidR="00CA7CD9" w:rsidRPr="001B0592">
        <w:rPr>
          <w:rFonts w:hint="eastAsia"/>
        </w:rPr>
        <w:t>如</w:t>
      </w:r>
      <w:r w:rsidR="00A516A0" w:rsidRPr="001B0592">
        <w:rPr>
          <w:rFonts w:hint="eastAsia"/>
        </w:rPr>
        <w:t>又缺乏修復</w:t>
      </w:r>
      <w:r w:rsidR="00CA7CD9" w:rsidRPr="001B0592">
        <w:rPr>
          <w:rFonts w:hint="eastAsia"/>
        </w:rPr>
        <w:t>式</w:t>
      </w:r>
      <w:r w:rsidR="00A516A0" w:rsidRPr="001B0592">
        <w:rPr>
          <w:rFonts w:hint="eastAsia"/>
        </w:rPr>
        <w:t>司法正確認識，很難期待其願意轉介至修復</w:t>
      </w:r>
      <w:r w:rsidR="00CA7CD9" w:rsidRPr="001B0592">
        <w:rPr>
          <w:rFonts w:hint="eastAsia"/>
        </w:rPr>
        <w:t>式</w:t>
      </w:r>
      <w:r w:rsidR="00A516A0" w:rsidRPr="001B0592">
        <w:rPr>
          <w:rFonts w:hint="eastAsia"/>
        </w:rPr>
        <w:t>司法方案。</w:t>
      </w:r>
    </w:p>
    <w:p w14:paraId="7A3C371E" w14:textId="77777777" w:rsidR="00A516A0" w:rsidRPr="001B0592" w:rsidRDefault="00A516A0" w:rsidP="00D14011">
      <w:pPr>
        <w:pStyle w:val="5"/>
      </w:pPr>
      <w:r w:rsidRPr="001B0592">
        <w:rPr>
          <w:rFonts w:hint="eastAsia"/>
        </w:rPr>
        <w:t>修復式司法是透由對話了解彼此觀點及情緒，可教化並兼顧被害人尊嚴，成功案例並不多，法院於執行及引導流程應明確，才能讓雙方了解，並需要第三方促進者引導，須有專業法律、心理背景人員協助處理，且事前預備及協調會議均須完備，而非貿然使雙方接觸或對峙，亦可先用書信、視訊或委託方式進行。修復式精神很重要，要了解法律流程，才不會再次造成創傷。</w:t>
      </w:r>
    </w:p>
    <w:p w14:paraId="731B63C5" w14:textId="77777777" w:rsidR="00A516A0" w:rsidRPr="001B0592" w:rsidRDefault="00A516A0" w:rsidP="00D14011">
      <w:pPr>
        <w:pStyle w:val="5"/>
      </w:pPr>
      <w:r w:rsidRPr="001B0592">
        <w:rPr>
          <w:rFonts w:hint="eastAsia"/>
        </w:rPr>
        <w:t>建議推動修復式對話服務，合作促進被害人及其家屬修復參與意願，讓司法程序兼顧公平與和解，促進雙方的修復與成長。</w:t>
      </w:r>
    </w:p>
    <w:p w14:paraId="7CCF6FBA" w14:textId="77777777" w:rsidR="00A516A0" w:rsidRPr="001B0592" w:rsidRDefault="00A516A0" w:rsidP="00D14011">
      <w:pPr>
        <w:pStyle w:val="5"/>
      </w:pPr>
      <w:r w:rsidRPr="001B0592">
        <w:t>少年特性在於不理解自己行為對他人造成之傷害及後果，只會了解行為對於自己的下場不好而後悔並承諾不再犯，如判刑加上賠償金額，少年會認為已付出代價、責任已了，而不會對家屬感</w:t>
      </w:r>
      <w:r w:rsidRPr="001B0592">
        <w:lastRenderedPageBreak/>
        <w:t>到歉意。如少年</w:t>
      </w:r>
      <w:r w:rsidR="00CA7CD9" w:rsidRPr="001B0592">
        <w:rPr>
          <w:rFonts w:hint="eastAsia"/>
        </w:rPr>
        <w:t>需</w:t>
      </w:r>
      <w:r w:rsidRPr="001B0592">
        <w:t>保護性及脆弱性高，仍需要持續輔導增能及補救復原，恐尚無法理解傷害別人所造成之後果。青少年人生經驗淺短，需時日經過執行復原及輔導，恐非修復執行者可做到的。</w:t>
      </w:r>
    </w:p>
    <w:p w14:paraId="3CFE39D1" w14:textId="28C2F41F" w:rsidR="00A516A0" w:rsidRPr="001B0592" w:rsidRDefault="00A516A0" w:rsidP="00D14011">
      <w:pPr>
        <w:pStyle w:val="5"/>
      </w:pPr>
      <w:r w:rsidRPr="001B0592">
        <w:rPr>
          <w:rFonts w:hAnsi="標楷體" w:hint="eastAsia"/>
          <w:szCs w:val="32"/>
        </w:rPr>
        <w:t>少年多未能理解己身行為對他人之傷害與後果，其關注重點多半為事件對己影響範圍，如被收容或處分</w:t>
      </w:r>
      <w:r w:rsidR="005147FF" w:rsidRPr="001B0592">
        <w:rPr>
          <w:rFonts w:hAnsi="標楷體" w:hint="eastAsia"/>
          <w:szCs w:val="32"/>
        </w:rPr>
        <w:t>（</w:t>
      </w:r>
      <w:r w:rsidRPr="001B0592">
        <w:rPr>
          <w:rFonts w:hAnsi="標楷體" w:hint="eastAsia"/>
          <w:szCs w:val="32"/>
        </w:rPr>
        <w:t>判刑</w:t>
      </w:r>
      <w:r w:rsidR="005147FF" w:rsidRPr="001B0592">
        <w:rPr>
          <w:rFonts w:hAnsi="標楷體" w:hint="eastAsia"/>
          <w:szCs w:val="32"/>
        </w:rPr>
        <w:t>）</w:t>
      </w:r>
      <w:r w:rsidRPr="001B0592">
        <w:rPr>
          <w:rFonts w:hAnsi="標楷體" w:hint="eastAsia"/>
          <w:szCs w:val="32"/>
        </w:rPr>
        <w:t>，容易認為自己已遭法律制裁、付出代價，更難對被害人或其家屬感到歉意。</w:t>
      </w:r>
    </w:p>
    <w:p w14:paraId="7FFCDB84" w14:textId="7F5CA916" w:rsidR="00A516A0" w:rsidRPr="001B0592" w:rsidRDefault="00A516A0" w:rsidP="00D14011">
      <w:pPr>
        <w:pStyle w:val="5"/>
      </w:pPr>
      <w:r w:rsidRPr="001B0592">
        <w:rPr>
          <w:rFonts w:hint="eastAsia"/>
        </w:rPr>
        <w:t>若觸法少年需保護性高，代表其周遭之保護圈有所缺損，尚需相關網絡單位補其不足，提供輔導及補救措施，協助少年復原，故在少年復原過程，其脆弱性高，恐尚無能力面對被害人</w:t>
      </w:r>
      <w:r w:rsidR="005147FF" w:rsidRPr="001B0592">
        <w:rPr>
          <w:rFonts w:hint="eastAsia"/>
        </w:rPr>
        <w:t>（</w:t>
      </w:r>
      <w:r w:rsidRPr="001B0592">
        <w:rPr>
          <w:rFonts w:hint="eastAsia"/>
        </w:rPr>
        <w:t>心理狀況尚未調整好，對己行為不夠悔悟，經濟能力亦也不足因應賠償</w:t>
      </w:r>
      <w:r w:rsidR="005147FF" w:rsidRPr="001B0592">
        <w:rPr>
          <w:rFonts w:hint="eastAsia"/>
        </w:rPr>
        <w:t>）</w:t>
      </w:r>
      <w:r w:rsidRPr="001B0592">
        <w:rPr>
          <w:rFonts w:hint="eastAsia"/>
        </w:rPr>
        <w:t>。</w:t>
      </w:r>
    </w:p>
    <w:p w14:paraId="227E59EE" w14:textId="77777777" w:rsidR="00A516A0" w:rsidRPr="001B0592" w:rsidRDefault="00A516A0" w:rsidP="00D14011">
      <w:pPr>
        <w:pStyle w:val="5"/>
      </w:pPr>
      <w:r w:rsidRPr="001B0592">
        <w:rPr>
          <w:rFonts w:hAnsi="標楷體" w:hint="eastAsia"/>
          <w:szCs w:val="32"/>
        </w:rPr>
        <w:t>宜於少年執行相當時日再進行修復式</w:t>
      </w:r>
      <w:r w:rsidR="00837AA1" w:rsidRPr="001B0592">
        <w:rPr>
          <w:rFonts w:hAnsi="標楷體" w:hint="eastAsia"/>
          <w:szCs w:val="32"/>
        </w:rPr>
        <w:t>司法</w:t>
      </w:r>
      <w:r w:rsidRPr="001B0592">
        <w:rPr>
          <w:rFonts w:hAnsi="標楷體" w:hint="eastAsia"/>
          <w:szCs w:val="32"/>
        </w:rPr>
        <w:t>程序較為妥適，待少年接受相關輔導，邁入復原期時，或較適</w:t>
      </w:r>
      <w:r w:rsidR="00837AA1" w:rsidRPr="001B0592">
        <w:rPr>
          <w:rFonts w:hAnsi="標楷體" w:hint="eastAsia"/>
          <w:szCs w:val="32"/>
        </w:rPr>
        <w:t>合</w:t>
      </w:r>
      <w:r w:rsidRPr="001B0592">
        <w:rPr>
          <w:rFonts w:hAnsi="標楷體" w:hint="eastAsia"/>
          <w:szCs w:val="32"/>
        </w:rPr>
        <w:t>進行。修復前之引導宜需再設計教育訓練課程提供矯正學校人員或</w:t>
      </w:r>
      <w:r w:rsidR="00837AA1" w:rsidRPr="001B0592">
        <w:rPr>
          <w:rFonts w:hAnsi="標楷體" w:hint="eastAsia"/>
          <w:szCs w:val="32"/>
        </w:rPr>
        <w:t>少年</w:t>
      </w:r>
      <w:r w:rsidRPr="001B0592">
        <w:rPr>
          <w:rFonts w:hAnsi="標楷體" w:hint="eastAsia"/>
          <w:szCs w:val="32"/>
        </w:rPr>
        <w:t>保護官學習。</w:t>
      </w:r>
    </w:p>
    <w:p w14:paraId="644CC66B" w14:textId="77777777" w:rsidR="00DC6723" w:rsidRPr="001B0592" w:rsidRDefault="00902FEC" w:rsidP="00D14011">
      <w:pPr>
        <w:pStyle w:val="5"/>
      </w:pPr>
      <w:r w:rsidRPr="001B0592">
        <w:t>司法院需評估修復式司法之執行效果，並提供細節性說明及指引始能落實。</w:t>
      </w:r>
    </w:p>
    <w:p w14:paraId="66BBC6E2" w14:textId="36E0E1CD" w:rsidR="007E6B55" w:rsidRPr="00396AD7" w:rsidRDefault="00DC6723" w:rsidP="00D14011">
      <w:pPr>
        <w:pStyle w:val="3"/>
      </w:pPr>
      <w:r w:rsidRPr="001B0592">
        <w:rPr>
          <w:rFonts w:hint="eastAsia"/>
        </w:rPr>
        <w:t>綜上，</w:t>
      </w:r>
      <w:r w:rsidR="00875366" w:rsidRPr="001B0592">
        <w:rPr>
          <w:rFonts w:hint="eastAsia"/>
        </w:rPr>
        <w:t>司法院釋字第805號解釋意旨肯認少年事件應予被害人到庭陳述意見機會，爰112年少事法增訂第36條之1規定</w:t>
      </w:r>
      <w:r w:rsidR="00875366" w:rsidRPr="001B0592">
        <w:rPr>
          <w:rFonts w:hAnsi="標楷體" w:hint="eastAsia"/>
        </w:rPr>
        <w:t>；本案係自少事法修正後第一起社會矚目及重大少年刑事案件，惟經調查發現，本案發生後，司法院亦未依司法院釋字第805號解釋，發展被害人家屬意見調查及創傷知情理解之教育訓練。承審法院雖已指派另1名少年調查官協助被害人家屬，然法官究竟如何操作被害人家屬之陳述權，尚無標準作業程序。司法院允應就本院約詢被害人家屬及陪同志工對於參與本案司法程序之</w:t>
      </w:r>
      <w:r w:rsidR="00875366" w:rsidRPr="001B0592">
        <w:rPr>
          <w:rFonts w:hint="eastAsia"/>
        </w:rPr>
        <w:t>感受，針對有關被害人意見蒐</w:t>
      </w:r>
      <w:r w:rsidR="00875366" w:rsidRPr="001B0592">
        <w:rPr>
          <w:rFonts w:hint="eastAsia"/>
        </w:rPr>
        <w:lastRenderedPageBreak/>
        <w:t>集及程序參與機制、少年法院與被害人支援系統之合作、法官及少年調查官等人員之意見調查及知情理解能</w:t>
      </w:r>
      <w:r w:rsidR="00875366" w:rsidRPr="001B0592">
        <w:rPr>
          <w:rFonts w:hAnsi="標楷體" w:hint="eastAsia"/>
        </w:rPr>
        <w:t>力等，積極強化及研訂相關被害人意見蒐集及程序參與操作指引。另司法院於108年修正少事法第29條規定，賦予少年事件得運用修復式司法機制，惟少年事件修復式司法之運行模式、評估流程、轉介指引等相關配套措施仍待建構完善。又少年法院、少年之輔佐人等相關人員對於修復式司法之理解及知能，亦有待司法院及法務部積極督同所屬研議精進</w:t>
      </w:r>
      <w:r w:rsidR="00220ED3" w:rsidRPr="001B0592">
        <w:rPr>
          <w:rFonts w:hint="eastAsia"/>
        </w:rPr>
        <w:t>。</w:t>
      </w:r>
      <w:r w:rsidR="007E6B55" w:rsidRPr="00396AD7">
        <w:br w:type="page"/>
      </w:r>
    </w:p>
    <w:p w14:paraId="4CC9AF15" w14:textId="77777777" w:rsidR="008A7625" w:rsidRPr="00396AD7" w:rsidRDefault="008A7625" w:rsidP="00D14011">
      <w:pPr>
        <w:pStyle w:val="1"/>
        <w:kinsoku w:val="0"/>
        <w:ind w:left="2380" w:hanging="2380"/>
        <w:rPr>
          <w:rFonts w:hAnsi="標楷體"/>
        </w:rPr>
      </w:pPr>
      <w:r w:rsidRPr="00396AD7">
        <w:rPr>
          <w:rFonts w:hAnsi="標楷體"/>
        </w:rPr>
        <w:lastRenderedPageBreak/>
        <w:t>處理辦法：</w:t>
      </w:r>
    </w:p>
    <w:p w14:paraId="50D56F2B" w14:textId="29F12F66" w:rsidR="008E76BA" w:rsidRPr="00396AD7" w:rsidRDefault="005D144F" w:rsidP="00D14011">
      <w:pPr>
        <w:pStyle w:val="2"/>
        <w:rPr>
          <w:rFonts w:hAnsi="標楷體"/>
        </w:rPr>
      </w:pPr>
      <w:bookmarkStart w:id="54" w:name="_Toc524895649"/>
      <w:bookmarkStart w:id="55" w:name="_Toc524896195"/>
      <w:bookmarkStart w:id="56" w:name="_Toc524896225"/>
      <w:bookmarkStart w:id="57" w:name="_Toc2400396"/>
      <w:bookmarkStart w:id="58" w:name="_Toc4316190"/>
      <w:bookmarkStart w:id="59" w:name="_Toc4473331"/>
      <w:bookmarkStart w:id="60" w:name="_Toc69556898"/>
      <w:bookmarkStart w:id="61" w:name="_Toc69556947"/>
      <w:bookmarkStart w:id="62" w:name="_Toc69609821"/>
      <w:bookmarkStart w:id="63" w:name="_Toc70241817"/>
      <w:bookmarkStart w:id="64" w:name="_Toc70242206"/>
      <w:bookmarkStart w:id="65" w:name="_Toc421794877"/>
      <w:bookmarkStart w:id="66" w:name="_Toc421795443"/>
      <w:bookmarkStart w:id="67" w:name="_Toc421796024"/>
      <w:bookmarkStart w:id="68" w:name="_Toc422728959"/>
      <w:bookmarkStart w:id="69" w:name="_Toc422834162"/>
      <w:bookmarkStart w:id="70" w:name="_Toc524902735"/>
      <w:bookmarkStart w:id="71" w:name="_Toc525066149"/>
      <w:bookmarkStart w:id="72" w:name="_Toc525070840"/>
      <w:bookmarkStart w:id="73" w:name="_Toc525938380"/>
      <w:bookmarkStart w:id="74" w:name="_Toc525939228"/>
      <w:bookmarkStart w:id="75" w:name="_Toc525939733"/>
      <w:bookmarkStart w:id="76" w:name="_Toc529218273"/>
      <w:bookmarkStart w:id="77" w:name="_Toc529222690"/>
      <w:bookmarkStart w:id="78" w:name="_Toc529223112"/>
      <w:bookmarkStart w:id="79" w:name="_Toc529223863"/>
      <w:bookmarkStart w:id="80" w:name="_Toc529228266"/>
      <w:bookmarkEnd w:id="54"/>
      <w:bookmarkEnd w:id="55"/>
      <w:bookmarkEnd w:id="56"/>
      <w:r w:rsidRPr="00396AD7">
        <w:rPr>
          <w:rFonts w:hAnsi="標楷體" w:hint="eastAsia"/>
        </w:rPr>
        <w:t>調查意見</w:t>
      </w:r>
      <w:r w:rsidR="00E31F26" w:rsidRPr="00396AD7">
        <w:rPr>
          <w:rFonts w:hAnsi="標楷體" w:hint="eastAsia"/>
        </w:rPr>
        <w:t>一</w:t>
      </w:r>
      <w:r w:rsidR="008E76BA" w:rsidRPr="00396AD7">
        <w:rPr>
          <w:rFonts w:hAnsi="標楷體" w:hint="eastAsia"/>
        </w:rPr>
        <w:t>，函請新北市政府</w:t>
      </w:r>
      <w:r w:rsidR="00E51E66" w:rsidRPr="00396AD7">
        <w:rPr>
          <w:rFonts w:hAnsi="標楷體" w:hint="eastAsia"/>
        </w:rPr>
        <w:t>督飭所屬</w:t>
      </w:r>
      <w:r w:rsidR="008E76BA" w:rsidRPr="00396AD7">
        <w:rPr>
          <w:rFonts w:hAnsi="標楷體" w:hint="eastAsia"/>
        </w:rPr>
        <w:t>檢討改進見復。</w:t>
      </w:r>
    </w:p>
    <w:p w14:paraId="746A7736" w14:textId="7BD7D223" w:rsidR="005D144F" w:rsidRPr="00396AD7" w:rsidRDefault="008E76BA" w:rsidP="00D14011">
      <w:pPr>
        <w:pStyle w:val="2"/>
        <w:rPr>
          <w:rFonts w:hAnsi="標楷體"/>
        </w:rPr>
      </w:pPr>
      <w:r w:rsidRPr="00396AD7">
        <w:rPr>
          <w:rFonts w:hAnsi="標楷體" w:hint="eastAsia"/>
        </w:rPr>
        <w:t>調查意見</w:t>
      </w:r>
      <w:r w:rsidR="005A2FAD" w:rsidRPr="00396AD7">
        <w:rPr>
          <w:rFonts w:hAnsi="標楷體" w:hint="eastAsia"/>
        </w:rPr>
        <w:t>二</w:t>
      </w:r>
      <w:r w:rsidR="00BF7448" w:rsidRPr="00396AD7">
        <w:rPr>
          <w:rFonts w:hAnsi="標楷體" w:hint="eastAsia"/>
        </w:rPr>
        <w:t>、</w:t>
      </w:r>
      <w:r w:rsidRPr="00396AD7">
        <w:rPr>
          <w:rFonts w:hAnsi="標楷體" w:hint="eastAsia"/>
        </w:rPr>
        <w:t>三</w:t>
      </w:r>
      <w:r w:rsidR="005D144F" w:rsidRPr="00396AD7">
        <w:rPr>
          <w:rFonts w:hAnsi="標楷體" w:hint="eastAsia"/>
        </w:rPr>
        <w:t>，</w:t>
      </w:r>
      <w:r w:rsidR="005D144F" w:rsidRPr="00396AD7">
        <w:rPr>
          <w:rFonts w:hAnsi="標楷體"/>
        </w:rPr>
        <w:t>函請</w:t>
      </w:r>
      <w:r w:rsidR="005D144F" w:rsidRPr="00396AD7">
        <w:rPr>
          <w:rFonts w:hAnsi="標楷體" w:hint="eastAsia"/>
        </w:rPr>
        <w:t>司法院</w:t>
      </w:r>
      <w:r w:rsidR="00A23BE7" w:rsidRPr="00396AD7">
        <w:rPr>
          <w:rFonts w:hAnsi="標楷體" w:hint="eastAsia"/>
        </w:rPr>
        <w:t>研</w:t>
      </w:r>
      <w:r w:rsidR="005D144F" w:rsidRPr="00396AD7">
        <w:rPr>
          <w:rFonts w:hAnsi="標楷體" w:hint="eastAsia"/>
        </w:rPr>
        <w:t>處</w:t>
      </w:r>
      <w:r w:rsidR="00D85C26" w:rsidRPr="00396AD7">
        <w:rPr>
          <w:rFonts w:hAnsi="標楷體" w:hint="eastAsia"/>
        </w:rPr>
        <w:t>見復</w:t>
      </w:r>
      <w:r w:rsidR="005D144F" w:rsidRPr="00396AD7">
        <w:rPr>
          <w:rFonts w:hAnsi="標楷體" w:hint="eastAsia"/>
        </w:rPr>
        <w:t>。</w:t>
      </w:r>
    </w:p>
    <w:p w14:paraId="65F2E9DD" w14:textId="33C1086D" w:rsidR="005D144F" w:rsidRPr="00396AD7" w:rsidRDefault="005D144F" w:rsidP="00D14011">
      <w:pPr>
        <w:pStyle w:val="2"/>
        <w:rPr>
          <w:rFonts w:hAnsi="標楷體"/>
        </w:rPr>
      </w:pPr>
      <w:r w:rsidRPr="00396AD7">
        <w:rPr>
          <w:rFonts w:hAnsi="標楷體" w:hint="eastAsia"/>
        </w:rPr>
        <w:t>調查意見</w:t>
      </w:r>
      <w:r w:rsidR="008E76BA" w:rsidRPr="00396AD7">
        <w:rPr>
          <w:rFonts w:hAnsi="標楷體" w:hint="eastAsia"/>
        </w:rPr>
        <w:t>二</w:t>
      </w:r>
      <w:r w:rsidRPr="00396AD7">
        <w:rPr>
          <w:rFonts w:hAnsi="標楷體" w:hint="eastAsia"/>
        </w:rPr>
        <w:t>，</w:t>
      </w:r>
      <w:r w:rsidR="00D85C26" w:rsidRPr="00396AD7">
        <w:rPr>
          <w:rFonts w:hAnsi="標楷體" w:hint="eastAsia"/>
        </w:rPr>
        <w:t>函請</w:t>
      </w:r>
      <w:r w:rsidRPr="00396AD7">
        <w:rPr>
          <w:rFonts w:hAnsi="標楷體" w:hint="eastAsia"/>
        </w:rPr>
        <w:t>行政院督同所屬</w:t>
      </w:r>
      <w:r w:rsidRPr="00396AD7">
        <w:rPr>
          <w:rFonts w:hAnsi="標楷體"/>
        </w:rPr>
        <w:t>檢討改進見復。</w:t>
      </w:r>
    </w:p>
    <w:p w14:paraId="05C4E6D6" w14:textId="321CF6E3" w:rsidR="008E76BA" w:rsidRPr="00396AD7" w:rsidRDefault="008E76BA" w:rsidP="00D14011">
      <w:pPr>
        <w:pStyle w:val="2"/>
        <w:rPr>
          <w:rFonts w:hAnsi="標楷體"/>
        </w:rPr>
      </w:pPr>
      <w:r w:rsidRPr="00396AD7">
        <w:rPr>
          <w:rFonts w:hAnsi="標楷體" w:hint="eastAsia"/>
        </w:rPr>
        <w:t>調查意見四</w:t>
      </w:r>
      <w:r w:rsidR="00D935B3" w:rsidRPr="00396AD7">
        <w:rPr>
          <w:rFonts w:hAnsi="標楷體" w:hint="eastAsia"/>
        </w:rPr>
        <w:t>、五</w:t>
      </w:r>
      <w:r w:rsidRPr="00396AD7">
        <w:rPr>
          <w:rFonts w:hAnsi="標楷體" w:hint="eastAsia"/>
        </w:rPr>
        <w:t>，函請教育部督同所屬</w:t>
      </w:r>
      <w:r w:rsidRPr="00396AD7">
        <w:rPr>
          <w:rFonts w:hAnsi="標楷體"/>
        </w:rPr>
        <w:t>檢討改進見復。</w:t>
      </w:r>
    </w:p>
    <w:p w14:paraId="4C581139" w14:textId="281EDF62" w:rsidR="00D935B3" w:rsidRPr="00396AD7" w:rsidRDefault="00D935B3" w:rsidP="00D14011">
      <w:pPr>
        <w:pStyle w:val="2"/>
        <w:rPr>
          <w:rFonts w:hAnsi="標楷體"/>
        </w:rPr>
      </w:pPr>
      <w:r w:rsidRPr="00396AD7">
        <w:rPr>
          <w:rFonts w:hAnsi="標楷體" w:hint="eastAsia"/>
        </w:rPr>
        <w:t>調查意見六，</w:t>
      </w:r>
      <w:r w:rsidRPr="00396AD7">
        <w:rPr>
          <w:rFonts w:hAnsi="標楷體"/>
        </w:rPr>
        <w:t>函請</w:t>
      </w:r>
      <w:r w:rsidR="004F0CD4" w:rsidRPr="00396AD7">
        <w:rPr>
          <w:rFonts w:hAnsi="標楷體" w:hint="eastAsia"/>
        </w:rPr>
        <w:t>司法院及</w:t>
      </w:r>
      <w:r w:rsidR="00504FA0" w:rsidRPr="00396AD7">
        <w:rPr>
          <w:rFonts w:hAnsi="標楷體" w:hint="eastAsia"/>
        </w:rPr>
        <w:t>法務部</w:t>
      </w:r>
      <w:r w:rsidRPr="00396AD7">
        <w:rPr>
          <w:rFonts w:hAnsi="標楷體" w:hint="eastAsia"/>
        </w:rPr>
        <w:t>研處見復。</w:t>
      </w:r>
    </w:p>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14:paraId="1C5C1B1E" w14:textId="77777777" w:rsidR="00396AD7" w:rsidRPr="00CC6062" w:rsidRDefault="00396AD7" w:rsidP="00396AD7">
      <w:pPr>
        <w:pStyle w:val="2"/>
        <w:rPr>
          <w:rFonts w:hAnsi="標楷體"/>
        </w:rPr>
      </w:pPr>
      <w:r w:rsidRPr="00CC6062">
        <w:rPr>
          <w:rFonts w:hAnsi="標楷體" w:hint="eastAsia"/>
        </w:rPr>
        <w:t>調查意見，移請本院國家人權委員會參處。</w:t>
      </w:r>
    </w:p>
    <w:p w14:paraId="14891E99" w14:textId="27B962F7" w:rsidR="00396AD7" w:rsidRPr="00CC6062" w:rsidRDefault="00396AD7" w:rsidP="00396AD7">
      <w:pPr>
        <w:pStyle w:val="2"/>
        <w:rPr>
          <w:rFonts w:hAnsi="標楷體"/>
        </w:rPr>
      </w:pPr>
      <w:bookmarkStart w:id="81" w:name="_Toc69556899"/>
      <w:bookmarkStart w:id="82" w:name="_Toc69556948"/>
      <w:bookmarkStart w:id="83" w:name="_Toc69609822"/>
      <w:r w:rsidRPr="00CC6062">
        <w:rPr>
          <w:rFonts w:hAnsi="標楷體"/>
        </w:rPr>
        <w:tab/>
      </w:r>
      <w:bookmarkStart w:id="84" w:name="_Toc2400397"/>
      <w:bookmarkStart w:id="85" w:name="_Toc4316191"/>
      <w:bookmarkStart w:id="86" w:name="_Toc4473332"/>
      <w:bookmarkStart w:id="87" w:name="_Toc69556901"/>
      <w:bookmarkStart w:id="88" w:name="_Toc69556950"/>
      <w:bookmarkStart w:id="89" w:name="_Toc69609824"/>
      <w:bookmarkStart w:id="90" w:name="_Toc70241822"/>
      <w:bookmarkStart w:id="91" w:name="_Toc70242211"/>
      <w:bookmarkStart w:id="92" w:name="_Toc421794881"/>
      <w:bookmarkStart w:id="93" w:name="_Toc421795447"/>
      <w:bookmarkStart w:id="94" w:name="_Toc421796028"/>
      <w:bookmarkStart w:id="95" w:name="_Toc422728963"/>
      <w:bookmarkStart w:id="96" w:name="_Toc422834166"/>
      <w:bookmarkEnd w:id="81"/>
      <w:bookmarkEnd w:id="82"/>
      <w:bookmarkEnd w:id="83"/>
      <w:r w:rsidRPr="00CC6062">
        <w:rPr>
          <w:rFonts w:hAnsi="標楷體"/>
        </w:rPr>
        <w:t>調查</w:t>
      </w:r>
      <w:r>
        <w:rPr>
          <w:rFonts w:hAnsi="標楷體" w:hint="eastAsia"/>
        </w:rPr>
        <w:t>報告之案由、調查意見及處理辦法</w:t>
      </w:r>
      <w:r w:rsidRPr="00CC6062">
        <w:rPr>
          <w:rFonts w:hAnsi="標楷體"/>
        </w:rPr>
        <w:t>，</w:t>
      </w:r>
      <w:r w:rsidR="00762614">
        <w:rPr>
          <w:rFonts w:hAnsi="標楷體" w:hint="eastAsia"/>
        </w:rPr>
        <w:t>於個資遮隱後</w:t>
      </w:r>
      <w:r>
        <w:rPr>
          <w:rFonts w:hAnsi="標楷體" w:hint="eastAsia"/>
        </w:rPr>
        <w:t>，上網公布</w:t>
      </w:r>
      <w:r w:rsidRPr="00CC6062">
        <w:rPr>
          <w:rFonts w:hAnsi="標楷體"/>
        </w:rPr>
        <w:t>。</w:t>
      </w:r>
    </w:p>
    <w:bookmarkEnd w:id="84"/>
    <w:bookmarkEnd w:id="85"/>
    <w:bookmarkEnd w:id="86"/>
    <w:bookmarkEnd w:id="87"/>
    <w:bookmarkEnd w:id="88"/>
    <w:bookmarkEnd w:id="89"/>
    <w:bookmarkEnd w:id="90"/>
    <w:bookmarkEnd w:id="91"/>
    <w:bookmarkEnd w:id="92"/>
    <w:bookmarkEnd w:id="93"/>
    <w:bookmarkEnd w:id="94"/>
    <w:bookmarkEnd w:id="95"/>
    <w:bookmarkEnd w:id="96"/>
    <w:p w14:paraId="6B679F1C" w14:textId="77777777" w:rsidR="00396AD7" w:rsidRPr="00CC6062" w:rsidRDefault="00396AD7" w:rsidP="00396AD7">
      <w:pPr>
        <w:pStyle w:val="ab"/>
        <w:spacing w:beforeLines="100" w:before="457" w:afterLines="100" w:after="457"/>
        <w:ind w:left="0"/>
        <w:rPr>
          <w:rFonts w:hAnsi="標楷體"/>
          <w:b w:val="0"/>
          <w:bCs/>
          <w:snapToGrid/>
          <w:spacing w:val="12"/>
          <w:kern w:val="0"/>
          <w:sz w:val="40"/>
        </w:rPr>
      </w:pPr>
      <w:r>
        <w:rPr>
          <w:rFonts w:hAnsi="標楷體" w:hint="eastAsia"/>
          <w:b w:val="0"/>
          <w:bCs/>
          <w:snapToGrid/>
          <w:spacing w:val="12"/>
          <w:kern w:val="0"/>
          <w:sz w:val="40"/>
        </w:rPr>
        <w:t xml:space="preserve">     </w:t>
      </w:r>
      <w:r w:rsidRPr="00CC6062">
        <w:rPr>
          <w:rFonts w:hAnsi="標楷體"/>
          <w:b w:val="0"/>
          <w:bCs/>
          <w:snapToGrid/>
          <w:spacing w:val="12"/>
          <w:kern w:val="0"/>
          <w:sz w:val="40"/>
        </w:rPr>
        <w:t>調查委員：</w:t>
      </w:r>
      <w:r>
        <w:rPr>
          <w:rFonts w:hAnsi="標楷體" w:hint="eastAsia"/>
          <w:b w:val="0"/>
          <w:bCs/>
          <w:snapToGrid/>
          <w:spacing w:val="12"/>
          <w:kern w:val="0"/>
          <w:sz w:val="40"/>
        </w:rPr>
        <w:t>葉大華、蘇麗瓊</w:t>
      </w:r>
    </w:p>
    <w:p w14:paraId="4C67E244" w14:textId="39C5514D" w:rsidR="007334D8" w:rsidRPr="00396AD7" w:rsidRDefault="007334D8" w:rsidP="00D14011">
      <w:pPr>
        <w:pStyle w:val="ab"/>
        <w:spacing w:beforeLines="100" w:before="457" w:afterLines="100" w:after="457"/>
        <w:ind w:leftChars="1100" w:left="3742"/>
        <w:rPr>
          <w:rFonts w:hAnsi="標楷體"/>
          <w:b w:val="0"/>
          <w:bCs/>
          <w:snapToGrid/>
          <w:spacing w:val="12"/>
          <w:kern w:val="0"/>
          <w:sz w:val="40"/>
        </w:rPr>
      </w:pPr>
      <w:r w:rsidRPr="00396AD7">
        <w:rPr>
          <w:rFonts w:hAnsi="標楷體" w:hint="eastAsia"/>
          <w:b w:val="0"/>
          <w:bCs/>
          <w:snapToGrid/>
          <w:spacing w:val="12"/>
          <w:kern w:val="0"/>
          <w:sz w:val="40"/>
        </w:rPr>
        <w:t xml:space="preserve">          </w:t>
      </w:r>
    </w:p>
    <w:p w14:paraId="1B4747A0" w14:textId="5A66703D" w:rsidR="008A7625" w:rsidRPr="00396AD7" w:rsidRDefault="008A7625" w:rsidP="00D14011">
      <w:pPr>
        <w:pStyle w:val="af0"/>
        <w:jc w:val="both"/>
        <w:rPr>
          <w:rFonts w:hAnsi="標楷體"/>
          <w:bCs/>
        </w:rPr>
      </w:pPr>
    </w:p>
    <w:sectPr w:rsidR="008A7625" w:rsidRPr="00396AD7" w:rsidSect="00D14011">
      <w:footerReference w:type="default" r:id="rId9"/>
      <w:pgSz w:w="11907" w:h="16840" w:code="9"/>
      <w:pgMar w:top="1701" w:right="1190"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9B6F8" w14:textId="77777777" w:rsidR="006231E7" w:rsidRDefault="006231E7">
      <w:r>
        <w:separator/>
      </w:r>
    </w:p>
  </w:endnote>
  <w:endnote w:type="continuationSeparator" w:id="0">
    <w:p w14:paraId="6F08AAD1" w14:textId="77777777" w:rsidR="006231E7" w:rsidRDefault="00623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華康標楷體">
    <w:altName w:val="新細明體"/>
    <w:charset w:val="80"/>
    <w:family w:val="script"/>
    <w:pitch w:val="fixed"/>
    <w:sig w:usb0="F1002BFF" w:usb1="29DFFFFF" w:usb2="00000037"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86ED" w14:textId="541E6899" w:rsidR="00BF6B95" w:rsidRDefault="00BF6B95">
    <w:pPr>
      <w:pStyle w:val="af4"/>
      <w:framePr w:wrap="around" w:vAnchor="text" w:hAnchor="margin" w:xAlign="center" w:y="1"/>
      <w:rPr>
        <w:rStyle w:val="ad"/>
        <w:sz w:val="24"/>
      </w:rPr>
    </w:pPr>
    <w:r>
      <w:rPr>
        <w:rStyle w:val="ad"/>
        <w:sz w:val="24"/>
      </w:rPr>
      <w:fldChar w:fldCharType="begin"/>
    </w:r>
    <w:r>
      <w:rPr>
        <w:rStyle w:val="ad"/>
        <w:sz w:val="24"/>
      </w:rPr>
      <w:instrText xml:space="preserve">PAGE  </w:instrText>
    </w:r>
    <w:r>
      <w:rPr>
        <w:rStyle w:val="ad"/>
        <w:sz w:val="24"/>
      </w:rPr>
      <w:fldChar w:fldCharType="separate"/>
    </w:r>
    <w:r w:rsidR="00C86DAB">
      <w:rPr>
        <w:rStyle w:val="ad"/>
        <w:noProof/>
        <w:sz w:val="24"/>
      </w:rPr>
      <w:t>47</w:t>
    </w:r>
    <w:r>
      <w:rPr>
        <w:rStyle w:val="ad"/>
        <w:sz w:val="24"/>
      </w:rPr>
      <w:fldChar w:fldCharType="end"/>
    </w:r>
  </w:p>
  <w:p w14:paraId="427CF502" w14:textId="77777777" w:rsidR="00BF6B95" w:rsidRDefault="00BF6B95" w:rsidP="00E942B0">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9D16C" w14:textId="77777777" w:rsidR="006231E7" w:rsidRDefault="006231E7">
      <w:r>
        <w:separator/>
      </w:r>
    </w:p>
  </w:footnote>
  <w:footnote w:type="continuationSeparator" w:id="0">
    <w:p w14:paraId="3B5F8E35" w14:textId="77777777" w:rsidR="006231E7" w:rsidRDefault="006231E7">
      <w:r>
        <w:continuationSeparator/>
      </w:r>
    </w:p>
  </w:footnote>
  <w:footnote w:id="1">
    <w:p w14:paraId="7E8B1F76" w14:textId="77777777" w:rsidR="00A8156E" w:rsidRPr="00325DB3" w:rsidRDefault="00A8156E" w:rsidP="00A8156E">
      <w:pPr>
        <w:pStyle w:val="afd"/>
      </w:pPr>
      <w:r>
        <w:rPr>
          <w:rStyle w:val="aff"/>
        </w:rPr>
        <w:footnoteRef/>
      </w:r>
      <w:r>
        <w:t xml:space="preserve"> </w:t>
      </w:r>
      <w:r>
        <w:rPr>
          <w:rFonts w:hint="eastAsia"/>
        </w:rPr>
        <w:t>依少事法第73條規定，不公開（下同）。</w:t>
      </w:r>
    </w:p>
  </w:footnote>
  <w:footnote w:id="2">
    <w:p w14:paraId="188E0013" w14:textId="77777777" w:rsidR="00F7240C" w:rsidRPr="0079213F" w:rsidRDefault="00F7240C" w:rsidP="00F7240C">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原條文第2款第5目至第</w:t>
      </w:r>
      <w:r w:rsidRPr="0079213F">
        <w:rPr>
          <w:color w:val="000000" w:themeColor="text1"/>
        </w:rPr>
        <w:t>7</w:t>
      </w:r>
      <w:r w:rsidRPr="0079213F">
        <w:rPr>
          <w:rFonts w:hint="eastAsia"/>
          <w:color w:val="000000" w:themeColor="text1"/>
        </w:rPr>
        <w:t>目分別為：（五）無正當理由經常攜帶刀械者。（六）吸食或施打煙毒或麻醉藥品以外之迷幻物品者。（七）有預備犯罪或犯罪未遂而為法所不罰之行為者。</w:t>
      </w:r>
    </w:p>
  </w:footnote>
  <w:footnote w:id="3">
    <w:p w14:paraId="1CE4A1CF" w14:textId="77777777" w:rsidR="002D5A9E" w:rsidRPr="00325DB3" w:rsidRDefault="002D5A9E" w:rsidP="002D5A9E">
      <w:pPr>
        <w:pStyle w:val="afd"/>
      </w:pPr>
      <w:r>
        <w:rPr>
          <w:rStyle w:val="aff"/>
        </w:rPr>
        <w:footnoteRef/>
      </w:r>
      <w:r>
        <w:t xml:space="preserve"> </w:t>
      </w:r>
      <w:r>
        <w:rPr>
          <w:rFonts w:hint="eastAsia"/>
        </w:rPr>
        <w:t>依少事法第73條規定，不公開（下同）。</w:t>
      </w:r>
    </w:p>
  </w:footnote>
  <w:footnote w:id="4">
    <w:p w14:paraId="699B84FA" w14:textId="77777777" w:rsidR="00490D10" w:rsidRPr="0079213F" w:rsidRDefault="00490D10"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即少事法。</w:t>
      </w:r>
    </w:p>
  </w:footnote>
  <w:footnote w:id="5">
    <w:p w14:paraId="0E4958F8" w14:textId="77777777" w:rsidR="00490D10" w:rsidRPr="0079213F" w:rsidRDefault="00490D10" w:rsidP="00876361">
      <w:pPr>
        <w:pStyle w:val="afd"/>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即少事法。</w:t>
      </w:r>
    </w:p>
  </w:footnote>
  <w:footnote w:id="6">
    <w:p w14:paraId="380F6920" w14:textId="42153CC4" w:rsidR="00827506" w:rsidRPr="0079213F" w:rsidRDefault="00827506" w:rsidP="00827506">
      <w:pPr>
        <w:pStyle w:val="afd"/>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少年曝險行為並未出現於少事法條文中，僅於立法說明中補充，指涉第3條第1項第2款之情形。可參考林萬億（114），強化社會安全網，五南圖書出版股份有限公司，</w:t>
      </w:r>
      <w:r w:rsidR="00674BC1" w:rsidRPr="0079213F">
        <w:rPr>
          <w:rFonts w:hint="eastAsia"/>
          <w:color w:val="000000" w:themeColor="text1"/>
        </w:rPr>
        <w:t>頁</w:t>
      </w:r>
      <w:r w:rsidRPr="0079213F">
        <w:rPr>
          <w:rFonts w:hint="eastAsia"/>
          <w:color w:val="000000" w:themeColor="text1"/>
        </w:rPr>
        <w:t>256-260。</w:t>
      </w:r>
    </w:p>
  </w:footnote>
  <w:footnote w:id="7">
    <w:p w14:paraId="1CD8B4DE" w14:textId="61E59218" w:rsidR="00674BC1" w:rsidRPr="0079213F" w:rsidRDefault="00674BC1" w:rsidP="008D3BA5">
      <w:pPr>
        <w:pStyle w:val="afd"/>
        <w:rPr>
          <w:color w:val="000000" w:themeColor="text1"/>
        </w:rPr>
      </w:pPr>
      <w:r w:rsidRPr="0079213F">
        <w:rPr>
          <w:rStyle w:val="aff"/>
          <w:color w:val="000000" w:themeColor="text1"/>
        </w:rPr>
        <w:footnoteRef/>
      </w:r>
      <w:r w:rsidRPr="0079213F">
        <w:rPr>
          <w:color w:val="000000" w:themeColor="text1"/>
        </w:rPr>
        <w:t xml:space="preserve"> </w:t>
      </w:r>
      <w:r w:rsidR="008D3BA5" w:rsidRPr="0079213F">
        <w:rPr>
          <w:rFonts w:hint="eastAsia"/>
          <w:color w:val="000000" w:themeColor="text1"/>
        </w:rPr>
        <w:t>行政院於66年發布之少輔會設置要點，規定直轄市、縣（市）政府應組成少輔會，辦理與少年輔導相關之非強制性措施，並由各地方政府警察局少年警察隊推動少年輔導相關工作及負人員管考之責，具濃厚治安維護及犯罪預防色彩</w:t>
      </w:r>
      <w:r w:rsidR="005147FF" w:rsidRPr="0079213F">
        <w:rPr>
          <w:rFonts w:hint="eastAsia"/>
          <w:color w:val="000000" w:themeColor="text1"/>
        </w:rPr>
        <w:t>（</w:t>
      </w:r>
      <w:r w:rsidR="008D3BA5" w:rsidRPr="0079213F">
        <w:rPr>
          <w:color w:val="000000" w:themeColor="text1"/>
        </w:rPr>
        <w:t>少年輔導委員會設置及輔導實施辦法總說明</w:t>
      </w:r>
      <w:r w:rsidR="008D3BA5" w:rsidRPr="0079213F">
        <w:rPr>
          <w:rFonts w:hint="eastAsia"/>
          <w:color w:val="000000" w:themeColor="text1"/>
        </w:rPr>
        <w:t>參照</w:t>
      </w:r>
      <w:r w:rsidR="005147FF" w:rsidRPr="0079213F">
        <w:rPr>
          <w:rFonts w:hint="eastAsia"/>
          <w:color w:val="000000" w:themeColor="text1"/>
        </w:rPr>
        <w:t>）</w:t>
      </w:r>
      <w:r w:rsidR="008D3BA5" w:rsidRPr="0079213F">
        <w:rPr>
          <w:rFonts w:hint="eastAsia"/>
          <w:color w:val="000000" w:themeColor="text1"/>
        </w:rPr>
        <w:t>。</w:t>
      </w:r>
    </w:p>
  </w:footnote>
  <w:footnote w:id="8">
    <w:p w14:paraId="0990EC14" w14:textId="10085D99" w:rsidR="00985292" w:rsidRPr="0079213F" w:rsidRDefault="00985292" w:rsidP="00876361">
      <w:pPr>
        <w:pStyle w:val="afd"/>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資料來源：司法院</w:t>
      </w:r>
      <w:r w:rsidR="00B43132" w:rsidRPr="0079213F">
        <w:rPr>
          <w:rFonts w:hint="eastAsia"/>
          <w:color w:val="000000" w:themeColor="text1"/>
        </w:rPr>
        <w:t>新聞網頁</w:t>
      </w:r>
      <w:r w:rsidR="00674BC1" w:rsidRPr="0079213F">
        <w:rPr>
          <w:rFonts w:hint="eastAsia"/>
          <w:color w:val="000000" w:themeColor="text1"/>
        </w:rPr>
        <w:t>，</w:t>
      </w:r>
      <w:r w:rsidRPr="0079213F">
        <w:rPr>
          <w:color w:val="000000" w:themeColor="text1"/>
        </w:rPr>
        <w:t>https://www.judicial.gov.tw/tw/cp-1887-865612-e5f97-1.html（</w:t>
      </w:r>
      <w:r w:rsidRPr="0079213F">
        <w:rPr>
          <w:rFonts w:hint="eastAsia"/>
          <w:color w:val="000000" w:themeColor="text1"/>
        </w:rPr>
        <w:t>最後</w:t>
      </w:r>
      <w:r w:rsidR="00B43132" w:rsidRPr="0079213F">
        <w:rPr>
          <w:rFonts w:hint="eastAsia"/>
          <w:color w:val="000000" w:themeColor="text1"/>
        </w:rPr>
        <w:t>瀏覽</w:t>
      </w:r>
      <w:r w:rsidRPr="0079213F">
        <w:rPr>
          <w:rFonts w:hint="eastAsia"/>
          <w:color w:val="000000" w:themeColor="text1"/>
        </w:rPr>
        <w:t>日期：114年9月23日）</w:t>
      </w:r>
      <w:r w:rsidR="00431CE2" w:rsidRPr="0079213F">
        <w:rPr>
          <w:rFonts w:hint="eastAsia"/>
          <w:color w:val="000000" w:themeColor="text1"/>
        </w:rPr>
        <w:t>。</w:t>
      </w:r>
    </w:p>
  </w:footnote>
  <w:footnote w:id="9">
    <w:p w14:paraId="0391F145" w14:textId="28A8B4A1" w:rsidR="00CD34AB" w:rsidRPr="0079213F" w:rsidRDefault="00CD34AB" w:rsidP="00CD34AB">
      <w:pPr>
        <w:pStyle w:val="afd"/>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教育部為維護各級學校學生校外生活安全，促進身心健全發展，針對學生校外生活之輔導，設置各級校外會組織，其中，直轄市、縣</w:t>
      </w:r>
      <w:r w:rsidR="005147FF" w:rsidRPr="0079213F">
        <w:rPr>
          <w:rFonts w:hint="eastAsia"/>
          <w:color w:val="000000" w:themeColor="text1"/>
        </w:rPr>
        <w:t>（</w:t>
      </w:r>
      <w:r w:rsidRPr="0079213F">
        <w:rPr>
          <w:rFonts w:hint="eastAsia"/>
          <w:color w:val="000000" w:themeColor="text1"/>
        </w:rPr>
        <w:t>市</w:t>
      </w:r>
      <w:r w:rsidR="005147FF" w:rsidRPr="0079213F">
        <w:rPr>
          <w:rFonts w:hint="eastAsia"/>
          <w:color w:val="000000" w:themeColor="text1"/>
        </w:rPr>
        <w:t>）</w:t>
      </w:r>
      <w:r w:rsidRPr="0079213F">
        <w:rPr>
          <w:rFonts w:hint="eastAsia"/>
          <w:color w:val="000000" w:themeColor="text1"/>
        </w:rPr>
        <w:t>校外會織工作項目包含校外聯巡</w:t>
      </w:r>
      <w:r w:rsidR="005147FF" w:rsidRPr="0079213F">
        <w:rPr>
          <w:rFonts w:hint="eastAsia"/>
          <w:color w:val="000000" w:themeColor="text1"/>
        </w:rPr>
        <w:t>（</w:t>
      </w:r>
      <w:r w:rsidRPr="0079213F">
        <w:rPr>
          <w:rFonts w:hint="eastAsia"/>
          <w:color w:val="000000" w:themeColor="text1"/>
        </w:rPr>
        <w:t>含聯合稽查</w:t>
      </w:r>
      <w:r w:rsidR="005147FF" w:rsidRPr="0079213F">
        <w:rPr>
          <w:rFonts w:hint="eastAsia"/>
          <w:color w:val="000000" w:themeColor="text1"/>
        </w:rPr>
        <w:t>）</w:t>
      </w:r>
      <w:r w:rsidRPr="0079213F">
        <w:rPr>
          <w:rFonts w:hint="eastAsia"/>
          <w:color w:val="000000" w:themeColor="text1"/>
        </w:rPr>
        <w:t>及學生校外生活行為輔導</w:t>
      </w:r>
      <w:r w:rsidR="005147FF" w:rsidRPr="0079213F">
        <w:rPr>
          <w:rFonts w:hint="eastAsia"/>
          <w:color w:val="000000" w:themeColor="text1"/>
        </w:rPr>
        <w:t>（</w:t>
      </w:r>
      <w:r w:rsidRPr="0079213F">
        <w:rPr>
          <w:rFonts w:hint="eastAsia"/>
          <w:color w:val="000000" w:themeColor="text1"/>
        </w:rPr>
        <w:t>含配合警方執行青春專案</w:t>
      </w:r>
      <w:r w:rsidR="005147FF" w:rsidRPr="0079213F">
        <w:rPr>
          <w:rFonts w:hint="eastAsia"/>
          <w:color w:val="000000" w:themeColor="text1"/>
        </w:rPr>
        <w:t>）</w:t>
      </w:r>
      <w:r w:rsidRPr="0079213F">
        <w:rPr>
          <w:rFonts w:hint="eastAsia"/>
          <w:color w:val="000000" w:themeColor="text1"/>
        </w:rPr>
        <w:t>、協助重大校安事件緊急應變、協助學校處理學生特殊事件</w:t>
      </w:r>
      <w:r w:rsidR="005147FF" w:rsidRPr="0079213F">
        <w:rPr>
          <w:rFonts w:hint="eastAsia"/>
          <w:color w:val="000000" w:themeColor="text1"/>
        </w:rPr>
        <w:t>（</w:t>
      </w:r>
      <w:r w:rsidRPr="0079213F">
        <w:rPr>
          <w:rFonts w:hint="eastAsia"/>
          <w:color w:val="000000" w:themeColor="text1"/>
        </w:rPr>
        <w:t>含轄內輿情事件協查</w:t>
      </w:r>
      <w:r w:rsidR="005147FF" w:rsidRPr="0079213F">
        <w:rPr>
          <w:rFonts w:hint="eastAsia"/>
          <w:color w:val="000000" w:themeColor="text1"/>
        </w:rPr>
        <w:t>）</w:t>
      </w:r>
      <w:r w:rsidRPr="0079213F">
        <w:rPr>
          <w:rFonts w:hint="eastAsia"/>
          <w:color w:val="000000" w:themeColor="text1"/>
        </w:rPr>
        <w:t>等</w:t>
      </w:r>
      <w:r w:rsidR="005147FF" w:rsidRPr="0079213F">
        <w:rPr>
          <w:rFonts w:hint="eastAsia"/>
          <w:color w:val="000000" w:themeColor="text1"/>
        </w:rPr>
        <w:t>（</w:t>
      </w:r>
      <w:r w:rsidRPr="0079213F">
        <w:rPr>
          <w:rFonts w:hint="eastAsia"/>
          <w:color w:val="000000" w:themeColor="text1"/>
        </w:rPr>
        <w:t>教育部學生校外生活輔導會設置要點參照</w:t>
      </w:r>
      <w:r w:rsidR="005147FF" w:rsidRPr="0079213F">
        <w:rPr>
          <w:rFonts w:hint="eastAsia"/>
          <w:color w:val="000000" w:themeColor="text1"/>
        </w:rPr>
        <w:t>）</w:t>
      </w:r>
      <w:r w:rsidRPr="0079213F">
        <w:rPr>
          <w:rFonts w:hint="eastAsia"/>
          <w:color w:val="000000" w:themeColor="text1"/>
        </w:rPr>
        <w:t>。</w:t>
      </w:r>
    </w:p>
  </w:footnote>
  <w:footnote w:id="10">
    <w:p w14:paraId="61D9802A" w14:textId="339374BB" w:rsidR="006652E8" w:rsidRPr="0079213F" w:rsidRDefault="006652E8" w:rsidP="00876361">
      <w:pPr>
        <w:pStyle w:val="afd"/>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少年法院與相關機關處理少年事件聯繫辦法第28條規定：「少觀所應對被收容之少年進行身心評估及行為觀察，並提供鑑別報告，認有必要時，得請相關主管機關提供鑑別所需之精神醫療等資源，亦得召開資源聯繫會議，邀集少年法院、社政、教育、輔導、衛生醫療、警政及勞政等機關（構）、學校、團體或個人參加</w:t>
      </w:r>
      <w:r w:rsidR="008362BF" w:rsidRPr="0079213F">
        <w:rPr>
          <w:rFonts w:hint="eastAsia"/>
          <w:color w:val="000000" w:themeColor="text1"/>
        </w:rPr>
        <w:t>（第1項）</w:t>
      </w:r>
      <w:r w:rsidRPr="0079213F">
        <w:rPr>
          <w:rFonts w:hint="eastAsia"/>
          <w:color w:val="000000" w:themeColor="text1"/>
        </w:rPr>
        <w:t>。少年法院就鑑別事項或方式有特別指示者，</w:t>
      </w:r>
      <w:r w:rsidR="005F2F16" w:rsidRPr="0079213F">
        <w:rPr>
          <w:rFonts w:hint="eastAsia"/>
          <w:color w:val="000000" w:themeColor="text1"/>
        </w:rPr>
        <w:t>少觀</w:t>
      </w:r>
      <w:r w:rsidRPr="0079213F">
        <w:rPr>
          <w:rFonts w:hint="eastAsia"/>
          <w:color w:val="000000" w:themeColor="text1"/>
        </w:rPr>
        <w:t>所應依指示並得結合少年所需之身心鑑別相關資源辦理之</w:t>
      </w:r>
      <w:r w:rsidR="008362BF" w:rsidRPr="0079213F">
        <w:rPr>
          <w:rFonts w:hint="eastAsia"/>
          <w:color w:val="000000" w:themeColor="text1"/>
        </w:rPr>
        <w:t>（第2項）</w:t>
      </w:r>
      <w:r w:rsidRPr="0079213F">
        <w:rPr>
          <w:rFonts w:hint="eastAsia"/>
          <w:color w:val="000000" w:themeColor="text1"/>
        </w:rPr>
        <w:t>。」</w:t>
      </w:r>
    </w:p>
  </w:footnote>
  <w:footnote w:id="11">
    <w:p w14:paraId="38777DE1" w14:textId="77777777" w:rsidR="00A928ED" w:rsidRPr="0079213F" w:rsidRDefault="00A928ED" w:rsidP="00A928ED">
      <w:pPr>
        <w:pStyle w:val="afd"/>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新北市於102年起首創高關懷青少年通報中心，定期由副市長召開聯繫會議，整合跨局處資源連結及合作機制，包含教育局、社會局、警察局、衛生局、家教中心、地方法院、交通局等各機關，共同關懷藥物濫用、暴力、霸凌、疑涉違法或性騷擾、性侵害等偏差行為之青少年，108年起更納入無照駕駛、高風險家庭、未升學未就業青少年個案，建構完整的高關懷青少年輔導網絡，針對各類學生重大偏差行為或校園周邊不良環境研議有效防處措施，並針對個案進行處遇。資料來源：新北市政府教育局網站（109年6月24日），</w:t>
      </w:r>
      <w:r w:rsidRPr="0079213F">
        <w:rPr>
          <w:color w:val="000000" w:themeColor="text1"/>
        </w:rPr>
        <w:t xml:space="preserve"> </w:t>
      </w:r>
      <w:hyperlink r:id="rId1" w:history="1">
        <w:r w:rsidRPr="0079213F">
          <w:rPr>
            <w:rStyle w:val="af"/>
            <w:color w:val="000000" w:themeColor="text1"/>
          </w:rPr>
          <w:t>https://www.ntpc.edu.tw/home.jsp?id=d127e0ce0f4f407b&amp;act=be4f48068b2b0031&amp;dataserno=98997c3305b2da592738a142de00f21c</w:t>
        </w:r>
      </w:hyperlink>
      <w:r w:rsidRPr="0079213F">
        <w:rPr>
          <w:rFonts w:hint="eastAsia"/>
          <w:color w:val="000000" w:themeColor="text1"/>
        </w:rPr>
        <w:t>（最後瀏覽日期：114年9月24日）。</w:t>
      </w:r>
    </w:p>
  </w:footnote>
  <w:footnote w:id="12">
    <w:p w14:paraId="614EAC68" w14:textId="1BC0C476" w:rsidR="00AE25ED" w:rsidRPr="0079213F" w:rsidRDefault="00AE25ED" w:rsidP="00876361">
      <w:pPr>
        <w:pStyle w:val="afd"/>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新北市於102年起首創高關懷青少年通報中心，定期由副市長召開聯繫會議，整合跨局處資源連結及合作機制，包含教育局、社會局、警察局、衛生局、家教中心、地方法院、交通局等各機關，共同關懷藥物濫用、暴力、霸凌、疑涉違法或性騷擾、性侵害等偏差行為之青少年，108年起更納入無照駕駛、高風險家庭、未升學未就業青少年個案，建構完整的高關懷青少年輔導網絡，針對各類學生重大偏差行為或校園周邊不良環境研議有效防處措施，並針對個案進行處遇。資料來源：新北市政府教育局網站</w:t>
      </w:r>
      <w:r w:rsidR="005147FF" w:rsidRPr="0079213F">
        <w:rPr>
          <w:rFonts w:hint="eastAsia"/>
          <w:color w:val="000000" w:themeColor="text1"/>
        </w:rPr>
        <w:t>（</w:t>
      </w:r>
      <w:r w:rsidRPr="0079213F">
        <w:rPr>
          <w:rFonts w:hint="eastAsia"/>
          <w:color w:val="000000" w:themeColor="text1"/>
        </w:rPr>
        <w:t>109年6月24日</w:t>
      </w:r>
      <w:r w:rsidR="005147FF" w:rsidRPr="0079213F">
        <w:rPr>
          <w:rFonts w:hint="eastAsia"/>
          <w:color w:val="000000" w:themeColor="text1"/>
        </w:rPr>
        <w:t>）</w:t>
      </w:r>
      <w:r w:rsidRPr="0079213F">
        <w:rPr>
          <w:rFonts w:hint="eastAsia"/>
          <w:color w:val="000000" w:themeColor="text1"/>
        </w:rPr>
        <w:t>，</w:t>
      </w:r>
      <w:r w:rsidRPr="0079213F">
        <w:rPr>
          <w:color w:val="000000" w:themeColor="text1"/>
        </w:rPr>
        <w:t xml:space="preserve"> </w:t>
      </w:r>
      <w:hyperlink r:id="rId2" w:history="1">
        <w:r w:rsidRPr="0079213F">
          <w:rPr>
            <w:rStyle w:val="af"/>
            <w:color w:val="000000" w:themeColor="text1"/>
          </w:rPr>
          <w:t>https://www.ntpc.edu.tw/home.jsp?id=d127e0ce0f4f407b&amp;act=be4f48068b2b0031&amp;dataserno=98997c3305b2da592738a142de00f21c</w:t>
        </w:r>
      </w:hyperlink>
      <w:r w:rsidR="005147FF" w:rsidRPr="0079213F">
        <w:rPr>
          <w:rFonts w:hint="eastAsia"/>
          <w:color w:val="000000" w:themeColor="text1"/>
        </w:rPr>
        <w:t>（</w:t>
      </w:r>
      <w:r w:rsidRPr="0079213F">
        <w:rPr>
          <w:rFonts w:hint="eastAsia"/>
          <w:color w:val="000000" w:themeColor="text1"/>
        </w:rPr>
        <w:t>最後瀏覽日期：114年9月24日</w:t>
      </w:r>
      <w:r w:rsidR="005147FF" w:rsidRPr="0079213F">
        <w:rPr>
          <w:rFonts w:hint="eastAsia"/>
          <w:color w:val="000000" w:themeColor="text1"/>
        </w:rPr>
        <w:t>）</w:t>
      </w:r>
      <w:r w:rsidRPr="0079213F">
        <w:rPr>
          <w:rFonts w:hint="eastAsia"/>
          <w:color w:val="000000" w:themeColor="text1"/>
        </w:rPr>
        <w:t>。</w:t>
      </w:r>
    </w:p>
  </w:footnote>
  <w:footnote w:id="13">
    <w:p w14:paraId="74CE281D" w14:textId="77777777" w:rsidR="00AE25ED" w:rsidRPr="0079213F" w:rsidRDefault="00AE25ED" w:rsidP="00876361">
      <w:pPr>
        <w:pStyle w:val="afd"/>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如第4條第3款第2目、第6條第6款、第7條第2款第4目、第3款第1目、第8條第1款第4目、第2款第4目、第3款第1目、第5目等。</w:t>
      </w:r>
    </w:p>
  </w:footnote>
  <w:footnote w:id="14">
    <w:p w14:paraId="77F313C4" w14:textId="77777777" w:rsidR="0091546F" w:rsidRPr="0079213F" w:rsidRDefault="0091546F" w:rsidP="0091546F">
      <w:pPr>
        <w:pStyle w:val="afd"/>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新北市於102年起首創高關懷青少年通報中心，定期由副市長召開聯繫會議，整合跨局處資源連結及合作機制，包含教育局、社會局、警察局、衛生局、家教中心、地方法院、交通局等各機關，共同關懷藥物濫用、暴力、霸凌、疑涉違法或性騷擾、性侵害等偏差行為之青少年，108年起更納入無照駕駛、高風險家庭、未升學未就業青少年個案，建構完整的高關懷青少年輔導網絡，針對各類學生重大偏差行為或校園周邊不良環境研議有效防處措施，並針對個案進行處遇。資料來源：新北市政府教育局網站（109年6月24日），</w:t>
      </w:r>
      <w:r w:rsidRPr="0079213F">
        <w:rPr>
          <w:color w:val="000000" w:themeColor="text1"/>
        </w:rPr>
        <w:t xml:space="preserve"> </w:t>
      </w:r>
      <w:hyperlink r:id="rId3" w:history="1">
        <w:r w:rsidRPr="0079213F">
          <w:rPr>
            <w:rStyle w:val="af"/>
            <w:color w:val="000000" w:themeColor="text1"/>
          </w:rPr>
          <w:t>https://www.ntpc.edu.tw/home.jsp?id=d127e0ce0f4f407b&amp;act=be4f48068b2b0031&amp;dataserno=98997c3305b2da592738a142de00f21c</w:t>
        </w:r>
      </w:hyperlink>
      <w:r w:rsidRPr="0079213F">
        <w:rPr>
          <w:rFonts w:hint="eastAsia"/>
          <w:color w:val="000000" w:themeColor="text1"/>
        </w:rPr>
        <w:t>（最後瀏覽日期：114年9月24日）。</w:t>
      </w:r>
    </w:p>
  </w:footnote>
  <w:footnote w:id="15">
    <w:p w14:paraId="5B73686D" w14:textId="4468E5D2"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修法理由：教育部國教署現行針對高級中等以下學校涉毒學生多元輔導安置措施，除依據教育部「各級學校特定人員尿液篩檢及輔導作業要點」啟動春暉輔導機制外，亦</w:t>
      </w:r>
      <w:r w:rsidRPr="0079213F">
        <w:rPr>
          <w:rFonts w:hint="eastAsia"/>
          <w:b/>
          <w:color w:val="000000" w:themeColor="text1"/>
          <w:u w:val="single"/>
        </w:rPr>
        <w:t>正研擬「過渡性教育輔導措施」，為提供受司法輔導安置之涉毒學生能在教育機構（處所）接受多元處遇措施</w:t>
      </w:r>
      <w:r w:rsidRPr="0079213F">
        <w:rPr>
          <w:rFonts w:hint="eastAsia"/>
          <w:color w:val="000000" w:themeColor="text1"/>
        </w:rPr>
        <w:t>，俾利銜接回到正規學校教育，並呼應</w:t>
      </w:r>
      <w:r w:rsidR="00D602FA" w:rsidRPr="0079213F">
        <w:rPr>
          <w:rFonts w:hint="eastAsia"/>
          <w:color w:val="000000" w:themeColor="text1"/>
        </w:rPr>
        <w:t>CRC</w:t>
      </w:r>
      <w:r w:rsidRPr="0079213F">
        <w:rPr>
          <w:rFonts w:hint="eastAsia"/>
          <w:color w:val="000000" w:themeColor="text1"/>
        </w:rPr>
        <w:t>第40條處遇多樣化意旨。爰修正第1項第3款，俾更明確並因應未來更多元安置處所之發展；另「執行過渡性教育措施之處所」係指</w:t>
      </w:r>
      <w:r w:rsidRPr="0079213F">
        <w:rPr>
          <w:rFonts w:hint="eastAsia"/>
          <w:b/>
          <w:color w:val="000000" w:themeColor="text1"/>
          <w:u w:val="single"/>
        </w:rPr>
        <w:t>中途學校、中介教育及戒毒學園等教育機關（構）或教育處（所）</w:t>
      </w:r>
      <w:r w:rsidRPr="0079213F">
        <w:rPr>
          <w:rFonts w:hint="eastAsia"/>
          <w:color w:val="000000" w:themeColor="text1"/>
        </w:rPr>
        <w:t>。</w:t>
      </w:r>
    </w:p>
  </w:footnote>
  <w:footnote w:id="16">
    <w:p w14:paraId="757A16C2" w14:textId="77777777"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修法理由同上註。</w:t>
      </w:r>
    </w:p>
  </w:footnote>
  <w:footnote w:id="17">
    <w:p w14:paraId="67C7F64D" w14:textId="77777777"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（第1項）少年法院為決定宜否為保護處分或應為何種保護處分，認有必要時，得以裁定將少年交付少年調查官為6月以內期間之觀察。（第</w:t>
      </w:r>
      <w:r w:rsidRPr="0079213F">
        <w:rPr>
          <w:color w:val="000000" w:themeColor="text1"/>
        </w:rPr>
        <w:t>2</w:t>
      </w:r>
      <w:r w:rsidRPr="0079213F">
        <w:rPr>
          <w:rFonts w:hint="eastAsia"/>
          <w:color w:val="000000" w:themeColor="text1"/>
        </w:rPr>
        <w:t>項）前項觀察，少年法院得徵詢少年調查官之意見，將少年交付適當之機關、學校、團體或個人為之，並受少年調查官之指導。</w:t>
      </w:r>
    </w:p>
  </w:footnote>
  <w:footnote w:id="18">
    <w:p w14:paraId="7D40E27A" w14:textId="7ED81C2E"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rFonts w:hint="eastAsia"/>
          <w:color w:val="000000" w:themeColor="text1"/>
        </w:rPr>
        <w:t>修法理由：</w:t>
      </w:r>
      <w:r w:rsidR="00D602FA" w:rsidRPr="0079213F">
        <w:rPr>
          <w:rFonts w:hint="eastAsia"/>
          <w:color w:val="000000" w:themeColor="text1"/>
        </w:rPr>
        <w:t>CRC</w:t>
      </w:r>
      <w:r w:rsidRPr="0079213F">
        <w:rPr>
          <w:rFonts w:hint="eastAsia"/>
          <w:color w:val="000000" w:themeColor="text1"/>
        </w:rPr>
        <w:t>第37條（b）款及第10號一般性意見第11點後段揭示：「……採用剝奪自由的做法對兒童和諧發展會產生極為不利的影響後果，嚴重地妨礙他/她重新融入社會。為此，第37條（b）款明確規定，</w:t>
      </w:r>
      <w:r w:rsidRPr="0079213F">
        <w:rPr>
          <w:rFonts w:hint="eastAsia"/>
          <w:b/>
          <w:color w:val="000000" w:themeColor="text1"/>
          <w:u w:val="single"/>
        </w:rPr>
        <w:t>對兒童的逮捕、拘留或監禁應符合法律規定，且僅應作為最後手段，期限應為最短的適當時間</w:t>
      </w:r>
      <w:r w:rsidRPr="0079213F">
        <w:rPr>
          <w:rFonts w:hint="eastAsia"/>
          <w:color w:val="000000" w:themeColor="text1"/>
        </w:rPr>
        <w:t>，從而充分尊重兒童的發展權。」該公約第24號一般性意見第11點後段：「……在採取干預措施之前，必須對兒童的需求進行全面和跨學科的評估。作為絕對優先事項，兒童應在自己的家庭和社區中得到支持。在需要離家安置的特殊情況中，這種替代性照顧最好在家庭環境中進行，但在某些情況下，為了提供必要的專業服務，</w:t>
      </w:r>
      <w:r w:rsidRPr="0079213F">
        <w:rPr>
          <w:rFonts w:hint="eastAsia"/>
          <w:b/>
          <w:color w:val="000000" w:themeColor="text1"/>
          <w:u w:val="single"/>
        </w:rPr>
        <w:t>安置在寄宿式照顧設施中可能是適當的</w:t>
      </w:r>
      <w:r w:rsidRPr="0079213F">
        <w:rPr>
          <w:rFonts w:hint="eastAsia"/>
          <w:color w:val="000000" w:themeColor="text1"/>
        </w:rPr>
        <w:t>。」少年法院依第1項第1款得責付少年於其他適當之機關（構）、團體及個人，所稱「其他適當之機關（構）」，自少事法108年修正施行後，實務運作上，已納入中途學校、中介教育處所及戒毒學園等教育機關（構），爰於第1項第1款增訂得將少年責付於福利、教養機構、醫療機構、執行過渡性教育措施或其他適當措施之處所等，以期符合</w:t>
      </w:r>
      <w:r w:rsidRPr="0079213F">
        <w:rPr>
          <w:rFonts w:hint="eastAsia"/>
          <w:b/>
          <w:color w:val="000000" w:themeColor="text1"/>
          <w:u w:val="single"/>
        </w:rPr>
        <w:t>少年個別化處遇之需求</w:t>
      </w:r>
      <w:r w:rsidRPr="0079213F">
        <w:rPr>
          <w:rFonts w:hint="eastAsia"/>
          <w:color w:val="000000" w:themeColor="text1"/>
        </w:rPr>
        <w:t>，並落實前揭</w:t>
      </w:r>
      <w:r w:rsidR="00D602FA" w:rsidRPr="0079213F">
        <w:rPr>
          <w:rFonts w:hint="eastAsia"/>
          <w:color w:val="000000" w:themeColor="text1"/>
        </w:rPr>
        <w:t>CRC</w:t>
      </w:r>
      <w:r w:rsidRPr="0079213F">
        <w:rPr>
          <w:rFonts w:hint="eastAsia"/>
          <w:color w:val="000000" w:themeColor="text1"/>
        </w:rPr>
        <w:t>及一般性意見保護兒少之規定意旨及精神。</w:t>
      </w:r>
    </w:p>
  </w:footnote>
  <w:footnote w:id="19">
    <w:p w14:paraId="3D3D61D9" w14:textId="47AC5FF7"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該會議決議之一略以，有關各地方政府銜接少觀所或感化教育之少年返回社區學校，是否需要於過渡期間進行中介教育一節，考量目前各地方政府轄內可提供中介教育</w:t>
      </w:r>
      <w:r w:rsidRPr="0079213F">
        <w:rPr>
          <w:rFonts w:hint="eastAsia"/>
          <w:b/>
          <w:color w:val="000000" w:themeColor="text1"/>
          <w:u w:val="single"/>
        </w:rPr>
        <w:t>樣態不一且資源不均</w:t>
      </w:r>
      <w:r w:rsidR="005147FF" w:rsidRPr="0079213F">
        <w:rPr>
          <w:rFonts w:hint="eastAsia"/>
          <w:color w:val="000000" w:themeColor="text1"/>
        </w:rPr>
        <w:t>（</w:t>
      </w:r>
      <w:r w:rsidRPr="0079213F">
        <w:rPr>
          <w:rFonts w:hint="eastAsia"/>
          <w:color w:val="000000" w:themeColor="text1"/>
        </w:rPr>
        <w:t>包括高關懷課程、資源式中途班、慈暉班、合作式中途學校等</w:t>
      </w:r>
      <w:r w:rsidR="005147FF" w:rsidRPr="0079213F">
        <w:rPr>
          <w:rFonts w:hint="eastAsia"/>
          <w:color w:val="000000" w:themeColor="text1"/>
        </w:rPr>
        <w:t>）</w:t>
      </w:r>
      <w:r w:rsidRPr="0079213F">
        <w:rPr>
          <w:rFonts w:hint="eastAsia"/>
          <w:color w:val="000000" w:themeColor="text1"/>
        </w:rPr>
        <w:t>，請教育部邀集地方政府討論學生漸進式返回學校可行作法</w:t>
      </w:r>
      <w:r w:rsidR="005147FF" w:rsidRPr="0079213F">
        <w:rPr>
          <w:rFonts w:hint="eastAsia"/>
          <w:color w:val="000000" w:themeColor="text1"/>
        </w:rPr>
        <w:t>（</w:t>
      </w:r>
      <w:r w:rsidRPr="0079213F">
        <w:rPr>
          <w:rFonts w:hint="eastAsia"/>
          <w:color w:val="000000" w:themeColor="text1"/>
        </w:rPr>
        <w:t>包括如何運用在地資源或以委外方式辦理等</w:t>
      </w:r>
      <w:r w:rsidR="005147FF" w:rsidRPr="0079213F">
        <w:rPr>
          <w:rFonts w:hint="eastAsia"/>
          <w:color w:val="000000" w:themeColor="text1"/>
        </w:rPr>
        <w:t>）</w:t>
      </w:r>
      <w:r w:rsidRPr="0079213F">
        <w:rPr>
          <w:rFonts w:hint="eastAsia"/>
          <w:color w:val="000000" w:themeColor="text1"/>
        </w:rPr>
        <w:t>，並請檢討提高相關經費之補助額度及精簡行政作業程序，以符學生需求及各界期待。</w:t>
      </w:r>
    </w:p>
  </w:footnote>
  <w:footnote w:id="20">
    <w:p w14:paraId="76DFA1AA" w14:textId="09F4D6EF"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少事法第42條第5項規定，少年法院為第1項</w:t>
      </w:r>
      <w:r w:rsidR="005147FF" w:rsidRPr="0079213F">
        <w:rPr>
          <w:rFonts w:hint="eastAsia"/>
          <w:color w:val="000000" w:themeColor="text1"/>
        </w:rPr>
        <w:t>（</w:t>
      </w:r>
      <w:r w:rsidRPr="0079213F">
        <w:rPr>
          <w:rFonts w:hint="eastAsia"/>
          <w:color w:val="000000" w:themeColor="text1"/>
        </w:rPr>
        <w:t>保護處分</w:t>
      </w:r>
      <w:r w:rsidR="005147FF" w:rsidRPr="0079213F">
        <w:rPr>
          <w:rFonts w:hint="eastAsia"/>
          <w:color w:val="000000" w:themeColor="text1"/>
        </w:rPr>
        <w:t>）</w:t>
      </w:r>
      <w:r w:rsidRPr="0079213F">
        <w:rPr>
          <w:rFonts w:hint="eastAsia"/>
          <w:color w:val="000000" w:themeColor="text1"/>
        </w:rPr>
        <w:t>裁定前，認有必要時，得徵詢適當之機關（構）、學校、團體或個人之意見，並得召開協調、諮詢或整合符合少年所需之福利服務、安置輔導、衛生醫療、就學、職業訓練、就業服務、家庭處遇計畫或其他資源與服務措施之相關會議</w:t>
      </w:r>
      <w:r w:rsidR="005147FF" w:rsidRPr="0079213F">
        <w:rPr>
          <w:rFonts w:hint="eastAsia"/>
          <w:b/>
          <w:color w:val="000000" w:themeColor="text1"/>
          <w:u w:val="single"/>
        </w:rPr>
        <w:t>（</w:t>
      </w:r>
      <w:r w:rsidRPr="0079213F">
        <w:rPr>
          <w:rFonts w:hint="eastAsia"/>
          <w:b/>
          <w:color w:val="000000" w:themeColor="text1"/>
          <w:u w:val="single"/>
        </w:rPr>
        <w:t>即425平臺會議</w:t>
      </w:r>
      <w:r w:rsidR="005147FF" w:rsidRPr="0079213F">
        <w:rPr>
          <w:rFonts w:hint="eastAsia"/>
          <w:b/>
          <w:color w:val="000000" w:themeColor="text1"/>
          <w:u w:val="single"/>
        </w:rPr>
        <w:t>）</w:t>
      </w:r>
      <w:r w:rsidRPr="0079213F">
        <w:rPr>
          <w:rFonts w:hint="eastAsia"/>
          <w:color w:val="000000" w:themeColor="text1"/>
        </w:rPr>
        <w:t>。另同條第6項規定，前項規定，於</w:t>
      </w:r>
      <w:r w:rsidRPr="0079213F">
        <w:rPr>
          <w:rFonts w:hint="eastAsia"/>
          <w:b/>
          <w:color w:val="000000" w:themeColor="text1"/>
          <w:u w:val="single"/>
        </w:rPr>
        <w:t>第26條</w:t>
      </w:r>
      <w:r w:rsidRPr="0079213F">
        <w:rPr>
          <w:rFonts w:hint="eastAsia"/>
          <w:color w:val="000000" w:themeColor="text1"/>
        </w:rPr>
        <w:t>、第28條、</w:t>
      </w:r>
      <w:r w:rsidRPr="0079213F">
        <w:rPr>
          <w:rFonts w:hint="eastAsia"/>
          <w:b/>
          <w:color w:val="000000" w:themeColor="text1"/>
          <w:u w:val="single"/>
        </w:rPr>
        <w:t>第29條第1項</w:t>
      </w:r>
      <w:r w:rsidRPr="0079213F">
        <w:rPr>
          <w:rFonts w:hint="eastAsia"/>
          <w:color w:val="000000" w:themeColor="text1"/>
        </w:rPr>
        <w:t>、第41條第1項、</w:t>
      </w:r>
      <w:r w:rsidRPr="0079213F">
        <w:rPr>
          <w:rFonts w:hint="eastAsia"/>
          <w:b/>
          <w:color w:val="000000" w:themeColor="text1"/>
          <w:u w:val="single"/>
        </w:rPr>
        <w:t>第44條第1項</w:t>
      </w:r>
      <w:r w:rsidRPr="0079213F">
        <w:rPr>
          <w:rFonts w:hint="eastAsia"/>
          <w:color w:val="000000" w:themeColor="text1"/>
        </w:rPr>
        <w:t>、第51條第3項、第55條第1項、第4項、第55條之2第2項至第5項、第55條之3、第56條第1項及第3項情形準用之。</w:t>
      </w:r>
    </w:p>
  </w:footnote>
  <w:footnote w:id="21">
    <w:p w14:paraId="7C49DCCF" w14:textId="6E284305"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113年教育部試辦計畫服務對象包含少事法第26條第1項第1款、第29條第1項第3款、第42條第1項第1款至第3款規定者；惟於114年教育部補助作業要點則僅限第26條第1項第1款、第29條第1項第3款、第44條第1項及第2項規定者。另第42條第1項第3款之安置輔導期間為</w:t>
      </w:r>
      <w:r w:rsidRPr="0079213F">
        <w:rPr>
          <w:rFonts w:hint="eastAsia"/>
          <w:b/>
          <w:color w:val="000000" w:themeColor="text1"/>
          <w:u w:val="single"/>
        </w:rPr>
        <w:t>2月以上2年以下，延長執行之次數以1次為限，其期間不得於2年</w:t>
      </w:r>
      <w:r w:rsidR="005147FF" w:rsidRPr="0079213F">
        <w:rPr>
          <w:rFonts w:hint="eastAsia"/>
          <w:color w:val="000000" w:themeColor="text1"/>
        </w:rPr>
        <w:t>（</w:t>
      </w:r>
      <w:r w:rsidRPr="0079213F">
        <w:rPr>
          <w:rFonts w:hint="eastAsia"/>
          <w:color w:val="000000" w:themeColor="text1"/>
        </w:rPr>
        <w:t>少事法第55條之2規定參照</w:t>
      </w:r>
      <w:r w:rsidR="005147FF" w:rsidRPr="0079213F">
        <w:rPr>
          <w:rFonts w:hint="eastAsia"/>
          <w:color w:val="000000" w:themeColor="text1"/>
        </w:rPr>
        <w:t>）</w:t>
      </w:r>
      <w:r w:rsidRPr="0079213F">
        <w:rPr>
          <w:rFonts w:hint="eastAsia"/>
          <w:color w:val="000000" w:themeColor="text1"/>
        </w:rPr>
        <w:t>，爰其定位、功能及安置期間與教育部現行所推動補助之過渡性教育措施未盡相同。</w:t>
      </w:r>
    </w:p>
  </w:footnote>
  <w:footnote w:id="22">
    <w:p w14:paraId="38A8DA53" w14:textId="77777777"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包含</w:t>
      </w:r>
      <w:r w:rsidRPr="0079213F">
        <w:rPr>
          <w:rFonts w:ascii="Arial" w:hAnsi="Arial" w:cs="Arial"/>
          <w:color w:val="000000" w:themeColor="text1"/>
          <w:shd w:val="clear" w:color="auto" w:fill="FFFFFF"/>
        </w:rPr>
        <w:t>製作校園安全檢查流程圖及各級學校訂定校園安全檢查規定範例，校園安全檢查操作流程，分為前置作業、檢查前、檢查中及檢查後，並擬具範本，提供各校參考運用。</w:t>
      </w:r>
    </w:p>
  </w:footnote>
  <w:footnote w:id="23">
    <w:p w14:paraId="40CC75FF" w14:textId="77777777"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針對學生自主權及教師管教權間如何拉扯擺盪，可參考李雪莉、曹馥年（1</w:t>
      </w:r>
      <w:r w:rsidRPr="0079213F">
        <w:rPr>
          <w:color w:val="000000" w:themeColor="text1"/>
        </w:rPr>
        <w:t>13</w:t>
      </w:r>
      <w:r w:rsidRPr="0079213F">
        <w:rPr>
          <w:rFonts w:hint="eastAsia"/>
          <w:color w:val="000000" w:themeColor="text1"/>
        </w:rPr>
        <w:t>年1月6日），【新北國三生殺人案】深入教育與司法現場，看「管」與「教」權利拔河，報導者，</w:t>
      </w:r>
      <w:r w:rsidRPr="0079213F">
        <w:rPr>
          <w:color w:val="000000" w:themeColor="text1"/>
        </w:rPr>
        <w:t>https://www.twreporter.org/a/new-taipei-middle-school-student-stabbed-by-classmate-2</w:t>
      </w:r>
      <w:r w:rsidRPr="0079213F">
        <w:rPr>
          <w:rFonts w:hint="eastAsia"/>
          <w:color w:val="000000" w:themeColor="text1"/>
        </w:rPr>
        <w:t>（最後閱覽日期：1</w:t>
      </w:r>
      <w:r w:rsidRPr="0079213F">
        <w:rPr>
          <w:color w:val="000000" w:themeColor="text1"/>
        </w:rPr>
        <w:t>14</w:t>
      </w:r>
      <w:r w:rsidRPr="0079213F">
        <w:rPr>
          <w:rFonts w:hint="eastAsia"/>
          <w:color w:val="000000" w:themeColor="text1"/>
        </w:rPr>
        <w:t>年8月26日）。</w:t>
      </w:r>
    </w:p>
  </w:footnote>
  <w:footnote w:id="24">
    <w:p w14:paraId="7ED79B4A" w14:textId="77777777"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另</w:t>
      </w:r>
      <w:r w:rsidRPr="0079213F">
        <w:rPr>
          <w:color w:val="000000" w:themeColor="text1"/>
        </w:rPr>
        <w:t>112</w:t>
      </w:r>
      <w:r w:rsidRPr="0079213F">
        <w:rPr>
          <w:rFonts w:hint="eastAsia"/>
          <w:color w:val="000000" w:themeColor="text1"/>
        </w:rPr>
        <w:t>年底，日本法務部與被害者協會合作擴大推行少年院「被害人心情等傳達機制」，以深化對少年之感化教育，可參考張鎮宏（113年1月7日），少年凶惡犯該不該用重刑？日本愛的法律、韓國刑責年齡、美國「超級掠奪者」的難題，報導者，取自</w:t>
      </w:r>
      <w:r w:rsidRPr="0079213F">
        <w:rPr>
          <w:color w:val="000000" w:themeColor="text1"/>
        </w:rPr>
        <w:t>https://www.twreporter.org/a/juvenile-delinquency-japan-korea-usa-superpredators</w:t>
      </w:r>
      <w:r w:rsidRPr="0079213F">
        <w:rPr>
          <w:rFonts w:hint="eastAsia"/>
          <w:color w:val="000000" w:themeColor="text1"/>
        </w:rPr>
        <w:t>（最後閱覽日期：1</w:t>
      </w:r>
      <w:r w:rsidRPr="0079213F">
        <w:rPr>
          <w:color w:val="000000" w:themeColor="text1"/>
        </w:rPr>
        <w:t>14</w:t>
      </w:r>
      <w:r w:rsidRPr="0079213F">
        <w:rPr>
          <w:rFonts w:hint="eastAsia"/>
          <w:color w:val="000000" w:themeColor="text1"/>
        </w:rPr>
        <w:t>年8月26日）。</w:t>
      </w:r>
    </w:p>
  </w:footnote>
  <w:footnote w:id="25">
    <w:p w14:paraId="6D8B076A" w14:textId="77777777"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總統府司法改革國是會議總結會議之有關決議略以，</w:t>
      </w:r>
      <w:r w:rsidRPr="0079213F">
        <w:rPr>
          <w:color w:val="000000" w:themeColor="text1"/>
        </w:rPr>
        <w:t>在刑事訴訟法、少事法、監獄行刑法中，增修促進加害人與被害人的調解及關係修復之法源依據</w:t>
      </w:r>
      <w:r w:rsidRPr="0079213F">
        <w:rPr>
          <w:rFonts w:hint="eastAsia"/>
          <w:color w:val="000000" w:themeColor="text1"/>
        </w:rPr>
        <w:t>；</w:t>
      </w:r>
      <w:r w:rsidRPr="0079213F">
        <w:rPr>
          <w:color w:val="000000" w:themeColor="text1"/>
        </w:rPr>
        <w:t>應充實修復式司法之專責人力與預算，法律扶助基</w:t>
      </w:r>
      <w:r w:rsidRPr="0079213F">
        <w:rPr>
          <w:rFonts w:hint="eastAsia"/>
          <w:color w:val="000000" w:themeColor="text1"/>
        </w:rPr>
        <w:t>金</w:t>
      </w:r>
      <w:r w:rsidRPr="0079213F">
        <w:rPr>
          <w:color w:val="000000" w:themeColor="text1"/>
        </w:rPr>
        <w:t>會也應積極推動修復式司法的服務。</w:t>
      </w:r>
    </w:p>
  </w:footnote>
  <w:footnote w:id="26">
    <w:p w14:paraId="09A84D6B" w14:textId="6F92BC32"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00D602FA" w:rsidRPr="0079213F">
        <w:rPr>
          <w:rFonts w:hint="eastAsia"/>
          <w:color w:val="000000" w:themeColor="text1"/>
        </w:rPr>
        <w:t>CRC</w:t>
      </w:r>
      <w:r w:rsidRPr="0079213F">
        <w:rPr>
          <w:rFonts w:hint="eastAsia"/>
          <w:color w:val="000000" w:themeColor="text1"/>
        </w:rPr>
        <w:t>首次國家報告國際審查結論性意見第97點略以，</w:t>
      </w:r>
      <w:r w:rsidRPr="0079213F">
        <w:rPr>
          <w:color w:val="000000" w:themeColor="text1"/>
        </w:rPr>
        <w:t>委員會注意到少年司法體系缺乏修復式司法機制，且轉向措施有限。委員會建議政府研討引進修復式司法措施以及審前轉向措施的可能性。</w:t>
      </w:r>
    </w:p>
  </w:footnote>
  <w:footnote w:id="27">
    <w:p w14:paraId="18AEC888" w14:textId="6059EEB5"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00A07E50" w:rsidRPr="0079213F">
        <w:rPr>
          <w:rFonts w:hint="eastAsia"/>
          <w:color w:val="000000" w:themeColor="text1"/>
        </w:rPr>
        <w:t xml:space="preserve"> </w:t>
      </w:r>
      <w:r w:rsidRPr="0079213F">
        <w:rPr>
          <w:rFonts w:hint="eastAsia"/>
          <w:color w:val="000000" w:themeColor="text1"/>
        </w:rPr>
        <w:t>少事法第41條第2項針對不付保護處分裁定、第42條第4項諭知保護處分裁定亦準用之，另依少事法第70條規定略以，少年刑事案件之偵查及審判，準用同法第3章第1節</w:t>
      </w:r>
      <w:r w:rsidR="005147FF" w:rsidRPr="0079213F">
        <w:rPr>
          <w:rFonts w:hint="eastAsia"/>
          <w:color w:val="000000" w:themeColor="text1"/>
        </w:rPr>
        <w:t>（</w:t>
      </w:r>
      <w:r w:rsidRPr="0079213F">
        <w:rPr>
          <w:rFonts w:hint="eastAsia"/>
          <w:color w:val="000000" w:themeColor="text1"/>
        </w:rPr>
        <w:t>調查及審理</w:t>
      </w:r>
      <w:r w:rsidR="005147FF" w:rsidRPr="0079213F">
        <w:rPr>
          <w:rFonts w:hint="eastAsia"/>
          <w:color w:val="000000" w:themeColor="text1"/>
        </w:rPr>
        <w:t>）</w:t>
      </w:r>
      <w:r w:rsidRPr="0079213F">
        <w:rPr>
          <w:rFonts w:hint="eastAsia"/>
          <w:color w:val="000000" w:themeColor="text1"/>
        </w:rPr>
        <w:t>、第3節</w:t>
      </w:r>
      <w:r w:rsidR="005147FF" w:rsidRPr="0079213F">
        <w:rPr>
          <w:rFonts w:hint="eastAsia"/>
          <w:color w:val="000000" w:themeColor="text1"/>
        </w:rPr>
        <w:t>（</w:t>
      </w:r>
      <w:r w:rsidRPr="0079213F">
        <w:rPr>
          <w:rFonts w:hint="eastAsia"/>
          <w:color w:val="000000" w:themeColor="text1"/>
        </w:rPr>
        <w:t>抗告及重新審理</w:t>
      </w:r>
      <w:r w:rsidR="005147FF" w:rsidRPr="0079213F">
        <w:rPr>
          <w:rFonts w:hint="eastAsia"/>
          <w:color w:val="000000" w:themeColor="text1"/>
        </w:rPr>
        <w:t>）</w:t>
      </w:r>
      <w:r w:rsidRPr="0079213F">
        <w:rPr>
          <w:rFonts w:hint="eastAsia"/>
          <w:color w:val="000000" w:themeColor="text1"/>
        </w:rPr>
        <w:t>有關之規定。另少年法院轉介修復前，應說明轉介修復之性質並告知得諮詢律師；參與修復程序未達成協議，或未履行協議，均不得作為裁定認定事實或處遇決定之依據；修復前，應注意少年個資、事件記事、修復程序期間非公開之討論應予保密等（少年保護事件審理細則第29條規定參照）。</w:t>
      </w:r>
    </w:p>
  </w:footnote>
  <w:footnote w:id="28">
    <w:p w14:paraId="044FC7E7" w14:textId="77777777"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犯罪被害人權益保障法第2條及第44條規定之立法理由參照。</w:t>
      </w:r>
    </w:p>
  </w:footnote>
  <w:footnote w:id="29">
    <w:p w14:paraId="03B488C4" w14:textId="41F48695" w:rsidR="00BF6B95" w:rsidRPr="0079213F" w:rsidRDefault="00BF6B95" w:rsidP="00876361">
      <w:pPr>
        <w:pStyle w:val="afd"/>
        <w:spacing w:line="220" w:lineRule="exact"/>
        <w:jc w:val="both"/>
        <w:rPr>
          <w:color w:val="000000" w:themeColor="text1"/>
        </w:rPr>
      </w:pPr>
      <w:r w:rsidRPr="0079213F">
        <w:rPr>
          <w:rStyle w:val="aff"/>
          <w:color w:val="000000" w:themeColor="text1"/>
        </w:rPr>
        <w:footnoteRef/>
      </w:r>
      <w:r w:rsidRPr="0079213F">
        <w:rPr>
          <w:color w:val="000000" w:themeColor="text1"/>
        </w:rPr>
        <w:t xml:space="preserve"> </w:t>
      </w:r>
      <w:r w:rsidRPr="0079213F">
        <w:rPr>
          <w:rFonts w:hint="eastAsia"/>
          <w:color w:val="000000" w:themeColor="text1"/>
        </w:rPr>
        <w:t>謝如媛（107）指出，欲兼顧少年健全自我成長及被害人權益保障之「均衡且修復的司法」，尤需特別注意審慎評估少年的意願及狀態是否合適、修復之目的及時機，並針對雙方應有進行對話前充分準備過程及程序，始可能達成修復式司法強調關係修復、社會復歸之意旨。可參考謝如媛（10</w:t>
      </w:r>
      <w:r w:rsidRPr="0079213F">
        <w:rPr>
          <w:color w:val="000000" w:themeColor="text1"/>
        </w:rPr>
        <w:t>7</w:t>
      </w:r>
      <w:r w:rsidRPr="0079213F">
        <w:rPr>
          <w:rFonts w:hint="eastAsia"/>
          <w:color w:val="000000" w:themeColor="text1"/>
        </w:rPr>
        <w:t>），</w:t>
      </w:r>
      <w:r w:rsidR="00A07E50" w:rsidRPr="0079213F">
        <w:rPr>
          <w:rFonts w:hint="eastAsia"/>
          <w:color w:val="000000" w:themeColor="text1"/>
        </w:rPr>
        <w:t>「</w:t>
      </w:r>
      <w:r w:rsidRPr="0079213F">
        <w:rPr>
          <w:rFonts w:hint="eastAsia"/>
          <w:color w:val="000000" w:themeColor="text1"/>
        </w:rPr>
        <w:t>少年修復式司法的批判性考察-從少年的最佳利益到利益衡平？</w:t>
      </w:r>
      <w:r w:rsidR="00A07E50" w:rsidRPr="0079213F">
        <w:rPr>
          <w:rFonts w:hint="eastAsia"/>
          <w:color w:val="000000" w:themeColor="text1"/>
        </w:rPr>
        <w:t>」</w:t>
      </w:r>
      <w:r w:rsidRPr="0079213F">
        <w:rPr>
          <w:rFonts w:hint="eastAsia"/>
          <w:color w:val="000000" w:themeColor="text1"/>
        </w:rPr>
        <w:t>，法學評論，</w:t>
      </w:r>
      <w:r w:rsidR="00A07E50" w:rsidRPr="0079213F">
        <w:rPr>
          <w:rFonts w:hint="eastAsia"/>
          <w:color w:val="000000" w:themeColor="text1"/>
        </w:rPr>
        <w:t>第</w:t>
      </w:r>
      <w:r w:rsidRPr="0079213F">
        <w:rPr>
          <w:rFonts w:hint="eastAsia"/>
          <w:color w:val="000000" w:themeColor="text1"/>
        </w:rPr>
        <w:t>1</w:t>
      </w:r>
      <w:r w:rsidRPr="0079213F">
        <w:rPr>
          <w:color w:val="000000" w:themeColor="text1"/>
        </w:rPr>
        <w:t>52</w:t>
      </w:r>
      <w:r w:rsidR="00A07E50" w:rsidRPr="0079213F">
        <w:rPr>
          <w:rFonts w:hint="eastAsia"/>
          <w:color w:val="000000" w:themeColor="text1"/>
        </w:rPr>
        <w:t>期</w:t>
      </w:r>
      <w:r w:rsidRPr="0079213F">
        <w:rPr>
          <w:rFonts w:hint="eastAsia"/>
          <w:color w:val="000000" w:themeColor="text1"/>
        </w:rPr>
        <w:t>，</w:t>
      </w:r>
      <w:r w:rsidR="00A07E50" w:rsidRPr="0079213F">
        <w:rPr>
          <w:rFonts w:hint="eastAsia"/>
          <w:color w:val="000000" w:themeColor="text1"/>
        </w:rPr>
        <w:t>頁</w:t>
      </w:r>
      <w:r w:rsidRPr="0079213F">
        <w:rPr>
          <w:rFonts w:hint="eastAsia"/>
          <w:color w:val="000000" w:themeColor="text1"/>
        </w:rPr>
        <w:t>1</w:t>
      </w:r>
      <w:r w:rsidRPr="0079213F">
        <w:rPr>
          <w:color w:val="000000" w:themeColor="text1"/>
        </w:rPr>
        <w:t>25-186</w:t>
      </w:r>
      <w:r w:rsidRPr="0079213F">
        <w:rPr>
          <w:rFonts w:hint="eastAsia"/>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C08F784"/>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81F43FE"/>
    <w:multiLevelType w:val="hybridMultilevel"/>
    <w:tmpl w:val="58C275BC"/>
    <w:lvl w:ilvl="0" w:tplc="74685D60">
      <w:start w:val="1"/>
      <w:numFmt w:val="taiwaneseCountingThousand"/>
      <w:pStyle w:val="a0"/>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9D678B1"/>
    <w:multiLevelType w:val="hybridMultilevel"/>
    <w:tmpl w:val="BFC0DD3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0E010C"/>
    <w:multiLevelType w:val="multilevel"/>
    <w:tmpl w:val="C46C1620"/>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1391" w:hanging="681"/>
      </w:pPr>
      <w:rPr>
        <w:rFonts w:ascii="標楷體" w:eastAsia="標楷體" w:hint="eastAsia"/>
        <w:b w:val="0"/>
        <w:i w:val="0"/>
        <w:snapToGrid/>
        <w:color w:val="000000" w:themeColor="text1"/>
        <w:spacing w:val="0"/>
        <w:w w:val="100"/>
        <w:kern w:val="32"/>
        <w:position w:val="0"/>
        <w:sz w:val="32"/>
        <w:em w:val="none"/>
        <w:lang w:val="en-US"/>
      </w:rPr>
    </w:lvl>
    <w:lvl w:ilvl="2">
      <w:start w:val="1"/>
      <w:numFmt w:val="taiwaneseCountingThousand"/>
      <w:pStyle w:val="3"/>
      <w:suff w:val="nothing"/>
      <w:lvlText w:val="(%3)"/>
      <w:lvlJc w:val="left"/>
      <w:pPr>
        <w:ind w:left="2099" w:hanging="681"/>
      </w:pPr>
      <w:rPr>
        <w:rFonts w:ascii="標楷體" w:eastAsia="標楷體" w:hint="eastAsia"/>
        <w:b w:val="0"/>
        <w:i w:val="0"/>
        <w:snapToGrid/>
        <w:color w:val="000000" w:themeColor="text1"/>
        <w:spacing w:val="0"/>
        <w:w w:val="100"/>
        <w:kern w:val="32"/>
        <w:position w:val="0"/>
        <w:sz w:val="32"/>
      </w:rPr>
    </w:lvl>
    <w:lvl w:ilvl="3">
      <w:start w:val="1"/>
      <w:numFmt w:val="decimal"/>
      <w:pStyle w:val="4"/>
      <w:suff w:val="nothing"/>
      <w:lvlText w:val="%4、"/>
      <w:lvlJc w:val="left"/>
      <w:pPr>
        <w:ind w:left="2354" w:hanging="510"/>
      </w:pPr>
      <w:rPr>
        <w:rFonts w:ascii="標楷體" w:eastAsia="標楷體" w:hint="eastAsia"/>
        <w:b w:val="0"/>
        <w:i w:val="0"/>
        <w:snapToGrid/>
        <w:color w:val="000000" w:themeColor="text1"/>
        <w:spacing w:val="0"/>
        <w:w w:val="100"/>
        <w:kern w:val="32"/>
        <w:position w:val="0"/>
        <w:sz w:val="32"/>
      </w:rPr>
    </w:lvl>
    <w:lvl w:ilvl="4">
      <w:start w:val="1"/>
      <w:numFmt w:val="decimal"/>
      <w:pStyle w:val="5"/>
      <w:suff w:val="nothing"/>
      <w:lvlText w:val="（%5）"/>
      <w:lvlJc w:val="left"/>
      <w:pPr>
        <w:ind w:left="2836" w:hanging="850"/>
      </w:pPr>
      <w:rPr>
        <w:rFonts w:ascii="標楷體" w:eastAsia="標楷體" w:hint="eastAsia"/>
        <w:b w:val="0"/>
        <w:i w:val="0"/>
        <w:snapToGrid/>
        <w:spacing w:val="0"/>
        <w:w w:val="100"/>
        <w:kern w:val="32"/>
        <w:position w:val="0"/>
        <w:sz w:val="32"/>
        <w:lang w:val="en-US"/>
      </w:rPr>
    </w:lvl>
    <w:lvl w:ilvl="5">
      <w:start w:val="1"/>
      <w:numFmt w:val="decimal"/>
      <w:pStyle w:val="6"/>
      <w:suff w:val="nothing"/>
      <w:lvlText w:val="〈%6〉"/>
      <w:lvlJc w:val="left"/>
      <w:pPr>
        <w:ind w:left="3402"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color w:val="000000" w:themeColor="text1"/>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9532EFC"/>
    <w:multiLevelType w:val="hybridMultilevel"/>
    <w:tmpl w:val="7CBA69F8"/>
    <w:lvl w:ilvl="0" w:tplc="178A5CEA">
      <w:start w:val="1"/>
      <w:numFmt w:val="taiwaneseCountingThousand"/>
      <w:pStyle w:val="a1"/>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A282F11"/>
    <w:multiLevelType w:val="hybridMultilevel"/>
    <w:tmpl w:val="D7CC34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2F69D7"/>
    <w:multiLevelType w:val="hybridMultilevel"/>
    <w:tmpl w:val="72185B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CFE143F"/>
    <w:multiLevelType w:val="hybridMultilevel"/>
    <w:tmpl w:val="59847926"/>
    <w:lvl w:ilvl="0" w:tplc="A1A269AC">
      <w:start w:val="1"/>
      <w:numFmt w:val="decimal"/>
      <w:pStyle w:val="a2"/>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41523EB"/>
    <w:multiLevelType w:val="hybridMultilevel"/>
    <w:tmpl w:val="05AE3BB2"/>
    <w:lvl w:ilvl="0" w:tplc="6DE67236">
      <w:start w:val="1"/>
      <w:numFmt w:val="taiwaneseCountingThousand"/>
      <w:pStyle w:val="a3"/>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6185A7F"/>
    <w:multiLevelType w:val="hybridMultilevel"/>
    <w:tmpl w:val="36F6E9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A5F5684"/>
    <w:multiLevelType w:val="hybridMultilevel"/>
    <w:tmpl w:val="15E8C1C8"/>
    <w:lvl w:ilvl="0" w:tplc="93F24858">
      <w:start w:val="1"/>
      <w:numFmt w:val="decimal"/>
      <w:pStyle w:val="a4"/>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4A654D4A"/>
    <w:multiLevelType w:val="hybridMultilevel"/>
    <w:tmpl w:val="90BE5E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763FB8"/>
    <w:multiLevelType w:val="hybridMultilevel"/>
    <w:tmpl w:val="4C6AFA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CB46592"/>
    <w:multiLevelType w:val="hybridMultilevel"/>
    <w:tmpl w:val="98D6BE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2B21EF"/>
    <w:multiLevelType w:val="hybridMultilevel"/>
    <w:tmpl w:val="08F84B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27E025B"/>
    <w:multiLevelType w:val="hybridMultilevel"/>
    <w:tmpl w:val="36F6E9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2BA770F"/>
    <w:multiLevelType w:val="hybridMultilevel"/>
    <w:tmpl w:val="F8F090FE"/>
    <w:lvl w:ilvl="0" w:tplc="E0A0E0C8">
      <w:start w:val="1"/>
      <w:numFmt w:val="upperLetter"/>
      <w:pStyle w:val="a5"/>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E54857"/>
    <w:multiLevelType w:val="hybridMultilevel"/>
    <w:tmpl w:val="DD243272"/>
    <w:lvl w:ilvl="0" w:tplc="9D2669BE">
      <w:start w:val="1"/>
      <w:numFmt w:val="decimal"/>
      <w:pStyle w:val="a6"/>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440300600">
    <w:abstractNumId w:val="4"/>
  </w:num>
  <w:num w:numId="2" w16cid:durableId="217328169">
    <w:abstractNumId w:val="1"/>
  </w:num>
  <w:num w:numId="3" w16cid:durableId="491063175">
    <w:abstractNumId w:val="10"/>
  </w:num>
  <w:num w:numId="4" w16cid:durableId="1022436486">
    <w:abstractNumId w:val="7"/>
  </w:num>
  <w:num w:numId="5" w16cid:durableId="1776947758">
    <w:abstractNumId w:val="16"/>
  </w:num>
  <w:num w:numId="6" w16cid:durableId="1888490679">
    <w:abstractNumId w:val="3"/>
  </w:num>
  <w:num w:numId="7" w16cid:durableId="638339241">
    <w:abstractNumId w:val="17"/>
  </w:num>
  <w:num w:numId="8" w16cid:durableId="277180077">
    <w:abstractNumId w:val="8"/>
  </w:num>
  <w:num w:numId="9" w16cid:durableId="1534339937">
    <w:abstractNumId w:val="13"/>
  </w:num>
  <w:num w:numId="10" w16cid:durableId="832112078">
    <w:abstractNumId w:val="2"/>
  </w:num>
  <w:num w:numId="11" w16cid:durableId="378281132">
    <w:abstractNumId w:val="14"/>
  </w:num>
  <w:num w:numId="12" w16cid:durableId="1063721958">
    <w:abstractNumId w:val="15"/>
  </w:num>
  <w:num w:numId="13" w16cid:durableId="1429614990">
    <w:abstractNumId w:val="9"/>
  </w:num>
  <w:num w:numId="14" w16cid:durableId="767236675">
    <w:abstractNumId w:val="5"/>
  </w:num>
  <w:num w:numId="15" w16cid:durableId="377707412">
    <w:abstractNumId w:val="6"/>
  </w:num>
  <w:num w:numId="16" w16cid:durableId="810707074">
    <w:abstractNumId w:val="11"/>
  </w:num>
  <w:num w:numId="17" w16cid:durableId="915824369">
    <w:abstractNumId w:val="12"/>
  </w:num>
  <w:num w:numId="18" w16cid:durableId="624847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3586234">
    <w:abstractNumId w:val="0"/>
  </w:num>
  <w:num w:numId="20" w16cid:durableId="1781221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01124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8084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hideSpellingError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0CD1"/>
    <w:rsid w:val="00004DB2"/>
    <w:rsid w:val="00006961"/>
    <w:rsid w:val="00006A33"/>
    <w:rsid w:val="00010582"/>
    <w:rsid w:val="000112B6"/>
    <w:rsid w:val="000112BF"/>
    <w:rsid w:val="00012233"/>
    <w:rsid w:val="00017318"/>
    <w:rsid w:val="00020B54"/>
    <w:rsid w:val="000217F8"/>
    <w:rsid w:val="00021FF8"/>
    <w:rsid w:val="00022794"/>
    <w:rsid w:val="000229AD"/>
    <w:rsid w:val="000244B3"/>
    <w:rsid w:val="000246F7"/>
    <w:rsid w:val="00026403"/>
    <w:rsid w:val="00031115"/>
    <w:rsid w:val="0003114D"/>
    <w:rsid w:val="0003119F"/>
    <w:rsid w:val="00031D1F"/>
    <w:rsid w:val="000333A2"/>
    <w:rsid w:val="00033C76"/>
    <w:rsid w:val="00033D68"/>
    <w:rsid w:val="00034C36"/>
    <w:rsid w:val="0003531E"/>
    <w:rsid w:val="00036D76"/>
    <w:rsid w:val="00040157"/>
    <w:rsid w:val="00041035"/>
    <w:rsid w:val="00041C84"/>
    <w:rsid w:val="00042023"/>
    <w:rsid w:val="00047EB4"/>
    <w:rsid w:val="000501D7"/>
    <w:rsid w:val="0005403F"/>
    <w:rsid w:val="00055387"/>
    <w:rsid w:val="00055F38"/>
    <w:rsid w:val="00055FF2"/>
    <w:rsid w:val="00057929"/>
    <w:rsid w:val="00057F32"/>
    <w:rsid w:val="000609DA"/>
    <w:rsid w:val="00062A25"/>
    <w:rsid w:val="00062A3C"/>
    <w:rsid w:val="00062EF4"/>
    <w:rsid w:val="00063A8D"/>
    <w:rsid w:val="00063C38"/>
    <w:rsid w:val="00064C1C"/>
    <w:rsid w:val="00064F0B"/>
    <w:rsid w:val="0006682C"/>
    <w:rsid w:val="0006684F"/>
    <w:rsid w:val="00071722"/>
    <w:rsid w:val="00073481"/>
    <w:rsid w:val="000736D3"/>
    <w:rsid w:val="00073CB5"/>
    <w:rsid w:val="0007425C"/>
    <w:rsid w:val="0007482F"/>
    <w:rsid w:val="00074A88"/>
    <w:rsid w:val="0007504E"/>
    <w:rsid w:val="00076C41"/>
    <w:rsid w:val="00077553"/>
    <w:rsid w:val="00080CEB"/>
    <w:rsid w:val="00081B2E"/>
    <w:rsid w:val="00083116"/>
    <w:rsid w:val="000851A2"/>
    <w:rsid w:val="0008529C"/>
    <w:rsid w:val="000858CA"/>
    <w:rsid w:val="000862C2"/>
    <w:rsid w:val="00086908"/>
    <w:rsid w:val="00086973"/>
    <w:rsid w:val="00086BA0"/>
    <w:rsid w:val="000903CF"/>
    <w:rsid w:val="000914E0"/>
    <w:rsid w:val="0009352E"/>
    <w:rsid w:val="00093739"/>
    <w:rsid w:val="00093B28"/>
    <w:rsid w:val="00095018"/>
    <w:rsid w:val="00096B96"/>
    <w:rsid w:val="00096D98"/>
    <w:rsid w:val="000A125E"/>
    <w:rsid w:val="000A1580"/>
    <w:rsid w:val="000A2F3F"/>
    <w:rsid w:val="000A60B2"/>
    <w:rsid w:val="000A761B"/>
    <w:rsid w:val="000B090D"/>
    <w:rsid w:val="000B0B4A"/>
    <w:rsid w:val="000B19E7"/>
    <w:rsid w:val="000B25A0"/>
    <w:rsid w:val="000B279A"/>
    <w:rsid w:val="000B280E"/>
    <w:rsid w:val="000B3D6F"/>
    <w:rsid w:val="000B61D2"/>
    <w:rsid w:val="000B70A7"/>
    <w:rsid w:val="000B73DD"/>
    <w:rsid w:val="000C0228"/>
    <w:rsid w:val="000C0D42"/>
    <w:rsid w:val="000C2A1F"/>
    <w:rsid w:val="000C495F"/>
    <w:rsid w:val="000C60B6"/>
    <w:rsid w:val="000C654F"/>
    <w:rsid w:val="000C68D8"/>
    <w:rsid w:val="000C7416"/>
    <w:rsid w:val="000C788E"/>
    <w:rsid w:val="000D1DE4"/>
    <w:rsid w:val="000D2E0F"/>
    <w:rsid w:val="000D3612"/>
    <w:rsid w:val="000D3B9F"/>
    <w:rsid w:val="000D47EC"/>
    <w:rsid w:val="000D5683"/>
    <w:rsid w:val="000D60A7"/>
    <w:rsid w:val="000D66D9"/>
    <w:rsid w:val="000D75F8"/>
    <w:rsid w:val="000E05D6"/>
    <w:rsid w:val="000E1D85"/>
    <w:rsid w:val="000E1D98"/>
    <w:rsid w:val="000E261B"/>
    <w:rsid w:val="000E6431"/>
    <w:rsid w:val="000E71E9"/>
    <w:rsid w:val="000E74E0"/>
    <w:rsid w:val="000F0249"/>
    <w:rsid w:val="000F15B3"/>
    <w:rsid w:val="000F1E6B"/>
    <w:rsid w:val="000F21A5"/>
    <w:rsid w:val="000F4305"/>
    <w:rsid w:val="000F4375"/>
    <w:rsid w:val="000F4EA4"/>
    <w:rsid w:val="000F50F1"/>
    <w:rsid w:val="000F61D9"/>
    <w:rsid w:val="000F6641"/>
    <w:rsid w:val="000F7188"/>
    <w:rsid w:val="00100688"/>
    <w:rsid w:val="001006E9"/>
    <w:rsid w:val="0010074D"/>
    <w:rsid w:val="00100A23"/>
    <w:rsid w:val="00100E7F"/>
    <w:rsid w:val="001017CB"/>
    <w:rsid w:val="00101CD9"/>
    <w:rsid w:val="00102B9F"/>
    <w:rsid w:val="00104A10"/>
    <w:rsid w:val="00107833"/>
    <w:rsid w:val="00110376"/>
    <w:rsid w:val="00112637"/>
    <w:rsid w:val="00112ABC"/>
    <w:rsid w:val="001151AF"/>
    <w:rsid w:val="00115324"/>
    <w:rsid w:val="00116E5E"/>
    <w:rsid w:val="0012001E"/>
    <w:rsid w:val="00120319"/>
    <w:rsid w:val="00120C47"/>
    <w:rsid w:val="0012130D"/>
    <w:rsid w:val="00122A7F"/>
    <w:rsid w:val="00124CE8"/>
    <w:rsid w:val="00125CFB"/>
    <w:rsid w:val="00126A55"/>
    <w:rsid w:val="00130316"/>
    <w:rsid w:val="001313FF"/>
    <w:rsid w:val="001326E6"/>
    <w:rsid w:val="00133278"/>
    <w:rsid w:val="00133479"/>
    <w:rsid w:val="001334C6"/>
    <w:rsid w:val="00133F08"/>
    <w:rsid w:val="001345E6"/>
    <w:rsid w:val="0013507F"/>
    <w:rsid w:val="0013572A"/>
    <w:rsid w:val="0013585A"/>
    <w:rsid w:val="00136F8C"/>
    <w:rsid w:val="001378B0"/>
    <w:rsid w:val="001403A6"/>
    <w:rsid w:val="00141D18"/>
    <w:rsid w:val="00141DE8"/>
    <w:rsid w:val="00142E00"/>
    <w:rsid w:val="00143B35"/>
    <w:rsid w:val="00143E8F"/>
    <w:rsid w:val="00143ECA"/>
    <w:rsid w:val="00144389"/>
    <w:rsid w:val="001444DD"/>
    <w:rsid w:val="001450D2"/>
    <w:rsid w:val="00145C5C"/>
    <w:rsid w:val="00146518"/>
    <w:rsid w:val="001477F9"/>
    <w:rsid w:val="001500B6"/>
    <w:rsid w:val="00150B30"/>
    <w:rsid w:val="00150B57"/>
    <w:rsid w:val="001513F7"/>
    <w:rsid w:val="00152531"/>
    <w:rsid w:val="00152793"/>
    <w:rsid w:val="00153B76"/>
    <w:rsid w:val="00153B7E"/>
    <w:rsid w:val="001545A9"/>
    <w:rsid w:val="0015548A"/>
    <w:rsid w:val="00156147"/>
    <w:rsid w:val="001565A1"/>
    <w:rsid w:val="00156744"/>
    <w:rsid w:val="00156C63"/>
    <w:rsid w:val="001576D7"/>
    <w:rsid w:val="00157E9E"/>
    <w:rsid w:val="00160257"/>
    <w:rsid w:val="00161BB2"/>
    <w:rsid w:val="00161C2D"/>
    <w:rsid w:val="00161C4A"/>
    <w:rsid w:val="0016209F"/>
    <w:rsid w:val="001623D9"/>
    <w:rsid w:val="00162BA2"/>
    <w:rsid w:val="00163067"/>
    <w:rsid w:val="001637C7"/>
    <w:rsid w:val="0016480E"/>
    <w:rsid w:val="0016654C"/>
    <w:rsid w:val="0016735F"/>
    <w:rsid w:val="00172E2A"/>
    <w:rsid w:val="00173ECD"/>
    <w:rsid w:val="001741FA"/>
    <w:rsid w:val="00174297"/>
    <w:rsid w:val="00175748"/>
    <w:rsid w:val="00176526"/>
    <w:rsid w:val="00177002"/>
    <w:rsid w:val="00180850"/>
    <w:rsid w:val="00180E06"/>
    <w:rsid w:val="001817B3"/>
    <w:rsid w:val="001819A4"/>
    <w:rsid w:val="00182955"/>
    <w:rsid w:val="00182EA8"/>
    <w:rsid w:val="00183014"/>
    <w:rsid w:val="00183D69"/>
    <w:rsid w:val="001840AE"/>
    <w:rsid w:val="00184608"/>
    <w:rsid w:val="00184DE9"/>
    <w:rsid w:val="00185113"/>
    <w:rsid w:val="00187317"/>
    <w:rsid w:val="00187662"/>
    <w:rsid w:val="00191E26"/>
    <w:rsid w:val="0019226E"/>
    <w:rsid w:val="00193F03"/>
    <w:rsid w:val="00194FC6"/>
    <w:rsid w:val="001959C2"/>
    <w:rsid w:val="001962A9"/>
    <w:rsid w:val="0019652B"/>
    <w:rsid w:val="00197C5C"/>
    <w:rsid w:val="001A02D1"/>
    <w:rsid w:val="001A1CDA"/>
    <w:rsid w:val="001A2636"/>
    <w:rsid w:val="001A34B8"/>
    <w:rsid w:val="001A3C8A"/>
    <w:rsid w:val="001A487A"/>
    <w:rsid w:val="001A51E3"/>
    <w:rsid w:val="001A5600"/>
    <w:rsid w:val="001A5FDA"/>
    <w:rsid w:val="001A61F4"/>
    <w:rsid w:val="001A64B7"/>
    <w:rsid w:val="001A6990"/>
    <w:rsid w:val="001A78B6"/>
    <w:rsid w:val="001A7968"/>
    <w:rsid w:val="001B02A1"/>
    <w:rsid w:val="001B0592"/>
    <w:rsid w:val="001B0F2F"/>
    <w:rsid w:val="001B19BB"/>
    <w:rsid w:val="001B2E98"/>
    <w:rsid w:val="001B3483"/>
    <w:rsid w:val="001B3C1E"/>
    <w:rsid w:val="001B4494"/>
    <w:rsid w:val="001B72A6"/>
    <w:rsid w:val="001B7F2B"/>
    <w:rsid w:val="001C0D8B"/>
    <w:rsid w:val="001C0DA8"/>
    <w:rsid w:val="001C26D6"/>
    <w:rsid w:val="001C3C02"/>
    <w:rsid w:val="001C4221"/>
    <w:rsid w:val="001C5C27"/>
    <w:rsid w:val="001C6C3C"/>
    <w:rsid w:val="001D1449"/>
    <w:rsid w:val="001D1E0F"/>
    <w:rsid w:val="001D3B2B"/>
    <w:rsid w:val="001D42AE"/>
    <w:rsid w:val="001D468C"/>
    <w:rsid w:val="001D4AD7"/>
    <w:rsid w:val="001D6F01"/>
    <w:rsid w:val="001D7C5D"/>
    <w:rsid w:val="001E0D8A"/>
    <w:rsid w:val="001E67BA"/>
    <w:rsid w:val="001E74C2"/>
    <w:rsid w:val="001E7A55"/>
    <w:rsid w:val="001F0828"/>
    <w:rsid w:val="001F113E"/>
    <w:rsid w:val="001F1921"/>
    <w:rsid w:val="001F1DA6"/>
    <w:rsid w:val="001F1F5D"/>
    <w:rsid w:val="001F28EC"/>
    <w:rsid w:val="001F3E95"/>
    <w:rsid w:val="001F454E"/>
    <w:rsid w:val="001F460C"/>
    <w:rsid w:val="001F4F82"/>
    <w:rsid w:val="001F567C"/>
    <w:rsid w:val="001F5A48"/>
    <w:rsid w:val="001F6260"/>
    <w:rsid w:val="001F6483"/>
    <w:rsid w:val="001F64E7"/>
    <w:rsid w:val="001F6D52"/>
    <w:rsid w:val="00200007"/>
    <w:rsid w:val="002000FB"/>
    <w:rsid w:val="00201076"/>
    <w:rsid w:val="00201174"/>
    <w:rsid w:val="002012CC"/>
    <w:rsid w:val="00202194"/>
    <w:rsid w:val="002030A5"/>
    <w:rsid w:val="00203131"/>
    <w:rsid w:val="00203F08"/>
    <w:rsid w:val="002056C3"/>
    <w:rsid w:val="002065C9"/>
    <w:rsid w:val="00206667"/>
    <w:rsid w:val="002066F0"/>
    <w:rsid w:val="002075CA"/>
    <w:rsid w:val="00207948"/>
    <w:rsid w:val="00212E88"/>
    <w:rsid w:val="00213C9C"/>
    <w:rsid w:val="00214D76"/>
    <w:rsid w:val="00215467"/>
    <w:rsid w:val="002158F1"/>
    <w:rsid w:val="002160B8"/>
    <w:rsid w:val="002166DC"/>
    <w:rsid w:val="00216C86"/>
    <w:rsid w:val="00217093"/>
    <w:rsid w:val="0022009E"/>
    <w:rsid w:val="002200DF"/>
    <w:rsid w:val="002203BE"/>
    <w:rsid w:val="00220698"/>
    <w:rsid w:val="00220ED3"/>
    <w:rsid w:val="00221AB4"/>
    <w:rsid w:val="00223241"/>
    <w:rsid w:val="0022425C"/>
    <w:rsid w:val="002246DE"/>
    <w:rsid w:val="002254CC"/>
    <w:rsid w:val="00226759"/>
    <w:rsid w:val="00226F76"/>
    <w:rsid w:val="00230F35"/>
    <w:rsid w:val="002320C7"/>
    <w:rsid w:val="0023526A"/>
    <w:rsid w:val="00235457"/>
    <w:rsid w:val="00236657"/>
    <w:rsid w:val="0023779F"/>
    <w:rsid w:val="002406DC"/>
    <w:rsid w:val="002429E2"/>
    <w:rsid w:val="002450D0"/>
    <w:rsid w:val="002460A0"/>
    <w:rsid w:val="00246C65"/>
    <w:rsid w:val="00252BC4"/>
    <w:rsid w:val="00254014"/>
    <w:rsid w:val="00254B39"/>
    <w:rsid w:val="002558FA"/>
    <w:rsid w:val="0025606D"/>
    <w:rsid w:val="002562D8"/>
    <w:rsid w:val="00257453"/>
    <w:rsid w:val="00261F46"/>
    <w:rsid w:val="002620CC"/>
    <w:rsid w:val="00262C3B"/>
    <w:rsid w:val="0026504D"/>
    <w:rsid w:val="00270F67"/>
    <w:rsid w:val="00271296"/>
    <w:rsid w:val="00273A2F"/>
    <w:rsid w:val="002745C3"/>
    <w:rsid w:val="00275212"/>
    <w:rsid w:val="00275E88"/>
    <w:rsid w:val="00276CFF"/>
    <w:rsid w:val="00280986"/>
    <w:rsid w:val="0028179C"/>
    <w:rsid w:val="00281ECE"/>
    <w:rsid w:val="0028276E"/>
    <w:rsid w:val="0028288D"/>
    <w:rsid w:val="002831C7"/>
    <w:rsid w:val="00283D6A"/>
    <w:rsid w:val="002840C6"/>
    <w:rsid w:val="0028445D"/>
    <w:rsid w:val="00287EA9"/>
    <w:rsid w:val="00290E45"/>
    <w:rsid w:val="00291567"/>
    <w:rsid w:val="0029400B"/>
    <w:rsid w:val="00294C4E"/>
    <w:rsid w:val="00295174"/>
    <w:rsid w:val="00296172"/>
    <w:rsid w:val="002967E2"/>
    <w:rsid w:val="00296B92"/>
    <w:rsid w:val="00297BBE"/>
    <w:rsid w:val="002A0393"/>
    <w:rsid w:val="002A08F1"/>
    <w:rsid w:val="002A1A1E"/>
    <w:rsid w:val="002A1B0D"/>
    <w:rsid w:val="002A2798"/>
    <w:rsid w:val="002A2864"/>
    <w:rsid w:val="002A2C22"/>
    <w:rsid w:val="002A4817"/>
    <w:rsid w:val="002A49B6"/>
    <w:rsid w:val="002A4A9B"/>
    <w:rsid w:val="002A4DE4"/>
    <w:rsid w:val="002A53C9"/>
    <w:rsid w:val="002A64A7"/>
    <w:rsid w:val="002A72A4"/>
    <w:rsid w:val="002A7896"/>
    <w:rsid w:val="002A7905"/>
    <w:rsid w:val="002B02EB"/>
    <w:rsid w:val="002B0552"/>
    <w:rsid w:val="002B2882"/>
    <w:rsid w:val="002B4D72"/>
    <w:rsid w:val="002B5E9B"/>
    <w:rsid w:val="002B6FF3"/>
    <w:rsid w:val="002B7538"/>
    <w:rsid w:val="002B7DEA"/>
    <w:rsid w:val="002C0602"/>
    <w:rsid w:val="002C06BF"/>
    <w:rsid w:val="002C2E3A"/>
    <w:rsid w:val="002C3C27"/>
    <w:rsid w:val="002C4321"/>
    <w:rsid w:val="002C4EBC"/>
    <w:rsid w:val="002C616F"/>
    <w:rsid w:val="002C7738"/>
    <w:rsid w:val="002C7A09"/>
    <w:rsid w:val="002D0547"/>
    <w:rsid w:val="002D31CE"/>
    <w:rsid w:val="002D5A9E"/>
    <w:rsid w:val="002D5C16"/>
    <w:rsid w:val="002D6EFE"/>
    <w:rsid w:val="002D7104"/>
    <w:rsid w:val="002D725C"/>
    <w:rsid w:val="002D7CBE"/>
    <w:rsid w:val="002D7F96"/>
    <w:rsid w:val="002E0CD8"/>
    <w:rsid w:val="002E16A6"/>
    <w:rsid w:val="002E2C58"/>
    <w:rsid w:val="002E2EC0"/>
    <w:rsid w:val="002E5BCE"/>
    <w:rsid w:val="002F0268"/>
    <w:rsid w:val="002F11A6"/>
    <w:rsid w:val="002F2162"/>
    <w:rsid w:val="002F2476"/>
    <w:rsid w:val="002F3A33"/>
    <w:rsid w:val="002F3D72"/>
    <w:rsid w:val="002F3DFF"/>
    <w:rsid w:val="002F5E05"/>
    <w:rsid w:val="002F6007"/>
    <w:rsid w:val="002F7BFA"/>
    <w:rsid w:val="00303450"/>
    <w:rsid w:val="003039F2"/>
    <w:rsid w:val="003067E1"/>
    <w:rsid w:val="00306AF0"/>
    <w:rsid w:val="00307724"/>
    <w:rsid w:val="00307A76"/>
    <w:rsid w:val="00310B84"/>
    <w:rsid w:val="00314400"/>
    <w:rsid w:val="0031455E"/>
    <w:rsid w:val="00314CA7"/>
    <w:rsid w:val="00315419"/>
    <w:rsid w:val="00315A16"/>
    <w:rsid w:val="00316805"/>
    <w:rsid w:val="00317053"/>
    <w:rsid w:val="00320754"/>
    <w:rsid w:val="0032109C"/>
    <w:rsid w:val="0032142A"/>
    <w:rsid w:val="00322B45"/>
    <w:rsid w:val="00323809"/>
    <w:rsid w:val="00323D41"/>
    <w:rsid w:val="00325414"/>
    <w:rsid w:val="003256AB"/>
    <w:rsid w:val="00325DB3"/>
    <w:rsid w:val="003261A8"/>
    <w:rsid w:val="0032726D"/>
    <w:rsid w:val="0032767E"/>
    <w:rsid w:val="003302F1"/>
    <w:rsid w:val="0033099A"/>
    <w:rsid w:val="00331D30"/>
    <w:rsid w:val="00333F2F"/>
    <w:rsid w:val="003361FB"/>
    <w:rsid w:val="003369AE"/>
    <w:rsid w:val="00337E38"/>
    <w:rsid w:val="00340E0F"/>
    <w:rsid w:val="003434CA"/>
    <w:rsid w:val="00343E70"/>
    <w:rsid w:val="00343F35"/>
    <w:rsid w:val="0034470E"/>
    <w:rsid w:val="00345278"/>
    <w:rsid w:val="003456CB"/>
    <w:rsid w:val="00352DB0"/>
    <w:rsid w:val="00352FF7"/>
    <w:rsid w:val="00354DAD"/>
    <w:rsid w:val="00355DD7"/>
    <w:rsid w:val="0035643F"/>
    <w:rsid w:val="00360FAD"/>
    <w:rsid w:val="00361063"/>
    <w:rsid w:val="00363EC1"/>
    <w:rsid w:val="00364DE8"/>
    <w:rsid w:val="00366888"/>
    <w:rsid w:val="003669AD"/>
    <w:rsid w:val="00366CE9"/>
    <w:rsid w:val="0037094A"/>
    <w:rsid w:val="00371007"/>
    <w:rsid w:val="00371ED3"/>
    <w:rsid w:val="00372659"/>
    <w:rsid w:val="00372876"/>
    <w:rsid w:val="00372FFC"/>
    <w:rsid w:val="00373DFB"/>
    <w:rsid w:val="003748B5"/>
    <w:rsid w:val="0037642A"/>
    <w:rsid w:val="0037728A"/>
    <w:rsid w:val="0037790D"/>
    <w:rsid w:val="00377924"/>
    <w:rsid w:val="00380B7D"/>
    <w:rsid w:val="003813D4"/>
    <w:rsid w:val="00381A99"/>
    <w:rsid w:val="00382163"/>
    <w:rsid w:val="003829C2"/>
    <w:rsid w:val="003830B2"/>
    <w:rsid w:val="00383BB1"/>
    <w:rsid w:val="00384724"/>
    <w:rsid w:val="00387B14"/>
    <w:rsid w:val="00387C4D"/>
    <w:rsid w:val="0039122B"/>
    <w:rsid w:val="0039131E"/>
    <w:rsid w:val="003919B7"/>
    <w:rsid w:val="00391C4C"/>
    <w:rsid w:val="00391D57"/>
    <w:rsid w:val="00392292"/>
    <w:rsid w:val="0039240C"/>
    <w:rsid w:val="0039336B"/>
    <w:rsid w:val="00394F45"/>
    <w:rsid w:val="00396AD7"/>
    <w:rsid w:val="00397FA0"/>
    <w:rsid w:val="003A010D"/>
    <w:rsid w:val="003A01CE"/>
    <w:rsid w:val="003A0B7C"/>
    <w:rsid w:val="003A0DE4"/>
    <w:rsid w:val="003A1921"/>
    <w:rsid w:val="003A2162"/>
    <w:rsid w:val="003A2878"/>
    <w:rsid w:val="003A2AAE"/>
    <w:rsid w:val="003A2CC3"/>
    <w:rsid w:val="003A3305"/>
    <w:rsid w:val="003A4182"/>
    <w:rsid w:val="003A4D28"/>
    <w:rsid w:val="003A5927"/>
    <w:rsid w:val="003A64BA"/>
    <w:rsid w:val="003B00B9"/>
    <w:rsid w:val="003B03BF"/>
    <w:rsid w:val="003B100C"/>
    <w:rsid w:val="003B1017"/>
    <w:rsid w:val="003B21EC"/>
    <w:rsid w:val="003B2560"/>
    <w:rsid w:val="003B3C07"/>
    <w:rsid w:val="003B4491"/>
    <w:rsid w:val="003B6081"/>
    <w:rsid w:val="003B6775"/>
    <w:rsid w:val="003B7A85"/>
    <w:rsid w:val="003C064E"/>
    <w:rsid w:val="003C1610"/>
    <w:rsid w:val="003C383E"/>
    <w:rsid w:val="003C3C7A"/>
    <w:rsid w:val="003C4623"/>
    <w:rsid w:val="003C4F8F"/>
    <w:rsid w:val="003C5FE2"/>
    <w:rsid w:val="003C6EC4"/>
    <w:rsid w:val="003C710A"/>
    <w:rsid w:val="003D05FB"/>
    <w:rsid w:val="003D1B16"/>
    <w:rsid w:val="003D2622"/>
    <w:rsid w:val="003D2BAB"/>
    <w:rsid w:val="003D45BF"/>
    <w:rsid w:val="003D508A"/>
    <w:rsid w:val="003D537F"/>
    <w:rsid w:val="003D5922"/>
    <w:rsid w:val="003D6AF4"/>
    <w:rsid w:val="003D71B4"/>
    <w:rsid w:val="003D7B75"/>
    <w:rsid w:val="003E0208"/>
    <w:rsid w:val="003E0502"/>
    <w:rsid w:val="003E24DE"/>
    <w:rsid w:val="003E4B57"/>
    <w:rsid w:val="003E7B1C"/>
    <w:rsid w:val="003F27E1"/>
    <w:rsid w:val="003F31B0"/>
    <w:rsid w:val="003F437A"/>
    <w:rsid w:val="003F49B5"/>
    <w:rsid w:val="003F5C2B"/>
    <w:rsid w:val="003F5D58"/>
    <w:rsid w:val="003F7875"/>
    <w:rsid w:val="004003CC"/>
    <w:rsid w:val="004005E1"/>
    <w:rsid w:val="00402240"/>
    <w:rsid w:val="004023E9"/>
    <w:rsid w:val="00403D8F"/>
    <w:rsid w:val="0040454A"/>
    <w:rsid w:val="004052B8"/>
    <w:rsid w:val="0040534D"/>
    <w:rsid w:val="0040536D"/>
    <w:rsid w:val="00406354"/>
    <w:rsid w:val="004063BE"/>
    <w:rsid w:val="00410166"/>
    <w:rsid w:val="00412238"/>
    <w:rsid w:val="00413F83"/>
    <w:rsid w:val="0041407F"/>
    <w:rsid w:val="0041449E"/>
    <w:rsid w:val="00414606"/>
    <w:rsid w:val="0041490C"/>
    <w:rsid w:val="00414D8F"/>
    <w:rsid w:val="0041533F"/>
    <w:rsid w:val="00416191"/>
    <w:rsid w:val="00416421"/>
    <w:rsid w:val="004166B8"/>
    <w:rsid w:val="00416721"/>
    <w:rsid w:val="0042007E"/>
    <w:rsid w:val="00420379"/>
    <w:rsid w:val="00421120"/>
    <w:rsid w:val="004218BE"/>
    <w:rsid w:val="00421EF0"/>
    <w:rsid w:val="004224FA"/>
    <w:rsid w:val="004234EA"/>
    <w:rsid w:val="00423D07"/>
    <w:rsid w:val="00425C98"/>
    <w:rsid w:val="00426302"/>
    <w:rsid w:val="004263C0"/>
    <w:rsid w:val="00427936"/>
    <w:rsid w:val="00430435"/>
    <w:rsid w:val="00431CE2"/>
    <w:rsid w:val="00433D88"/>
    <w:rsid w:val="00440B68"/>
    <w:rsid w:val="004431C4"/>
    <w:rsid w:val="0044346F"/>
    <w:rsid w:val="00443999"/>
    <w:rsid w:val="004447C8"/>
    <w:rsid w:val="00446BA8"/>
    <w:rsid w:val="00446CE5"/>
    <w:rsid w:val="0044772C"/>
    <w:rsid w:val="00451238"/>
    <w:rsid w:val="004519DB"/>
    <w:rsid w:val="00452588"/>
    <w:rsid w:val="00453FF6"/>
    <w:rsid w:val="00454FAD"/>
    <w:rsid w:val="0045531E"/>
    <w:rsid w:val="00455578"/>
    <w:rsid w:val="00457DCE"/>
    <w:rsid w:val="00460DB2"/>
    <w:rsid w:val="00460F9E"/>
    <w:rsid w:val="004632F8"/>
    <w:rsid w:val="00464CF4"/>
    <w:rsid w:val="00464FF3"/>
    <w:rsid w:val="0046520A"/>
    <w:rsid w:val="004672AB"/>
    <w:rsid w:val="00470145"/>
    <w:rsid w:val="00470AFE"/>
    <w:rsid w:val="004714FE"/>
    <w:rsid w:val="0047185B"/>
    <w:rsid w:val="0047318C"/>
    <w:rsid w:val="0047319C"/>
    <w:rsid w:val="0047392F"/>
    <w:rsid w:val="004744C9"/>
    <w:rsid w:val="004746F6"/>
    <w:rsid w:val="004751B1"/>
    <w:rsid w:val="00475363"/>
    <w:rsid w:val="00477BAA"/>
    <w:rsid w:val="00480BD0"/>
    <w:rsid w:val="00480CD9"/>
    <w:rsid w:val="0048107E"/>
    <w:rsid w:val="00481EF9"/>
    <w:rsid w:val="00482AAD"/>
    <w:rsid w:val="00483BC6"/>
    <w:rsid w:val="00485861"/>
    <w:rsid w:val="0048779A"/>
    <w:rsid w:val="0048790E"/>
    <w:rsid w:val="0049026C"/>
    <w:rsid w:val="00490D10"/>
    <w:rsid w:val="00492653"/>
    <w:rsid w:val="00494792"/>
    <w:rsid w:val="00494A69"/>
    <w:rsid w:val="00495053"/>
    <w:rsid w:val="0049698A"/>
    <w:rsid w:val="004A1727"/>
    <w:rsid w:val="004A1F59"/>
    <w:rsid w:val="004A21FD"/>
    <w:rsid w:val="004A2549"/>
    <w:rsid w:val="004A29BE"/>
    <w:rsid w:val="004A3200"/>
    <w:rsid w:val="004A3225"/>
    <w:rsid w:val="004A32A3"/>
    <w:rsid w:val="004A33EE"/>
    <w:rsid w:val="004A3850"/>
    <w:rsid w:val="004A389D"/>
    <w:rsid w:val="004A3AA8"/>
    <w:rsid w:val="004A4E62"/>
    <w:rsid w:val="004A50B5"/>
    <w:rsid w:val="004A540C"/>
    <w:rsid w:val="004A5945"/>
    <w:rsid w:val="004A78D5"/>
    <w:rsid w:val="004B0E85"/>
    <w:rsid w:val="004B13C7"/>
    <w:rsid w:val="004B5084"/>
    <w:rsid w:val="004B5646"/>
    <w:rsid w:val="004B778F"/>
    <w:rsid w:val="004B7998"/>
    <w:rsid w:val="004C0609"/>
    <w:rsid w:val="004C1C81"/>
    <w:rsid w:val="004C1F99"/>
    <w:rsid w:val="004C26B0"/>
    <w:rsid w:val="004C38CC"/>
    <w:rsid w:val="004C4FCF"/>
    <w:rsid w:val="004C51DF"/>
    <w:rsid w:val="004C5B18"/>
    <w:rsid w:val="004C639F"/>
    <w:rsid w:val="004C7E1E"/>
    <w:rsid w:val="004D0EB2"/>
    <w:rsid w:val="004D11CA"/>
    <w:rsid w:val="004D141F"/>
    <w:rsid w:val="004D2073"/>
    <w:rsid w:val="004D267F"/>
    <w:rsid w:val="004D2742"/>
    <w:rsid w:val="004D2A34"/>
    <w:rsid w:val="004D33D1"/>
    <w:rsid w:val="004D3826"/>
    <w:rsid w:val="004D3C24"/>
    <w:rsid w:val="004D466E"/>
    <w:rsid w:val="004D52C3"/>
    <w:rsid w:val="004D537E"/>
    <w:rsid w:val="004D611A"/>
    <w:rsid w:val="004D6310"/>
    <w:rsid w:val="004D6E54"/>
    <w:rsid w:val="004D7577"/>
    <w:rsid w:val="004E0062"/>
    <w:rsid w:val="004E05A1"/>
    <w:rsid w:val="004E0802"/>
    <w:rsid w:val="004E1DE7"/>
    <w:rsid w:val="004E3A85"/>
    <w:rsid w:val="004E4245"/>
    <w:rsid w:val="004E55FB"/>
    <w:rsid w:val="004E6C02"/>
    <w:rsid w:val="004E7183"/>
    <w:rsid w:val="004E7814"/>
    <w:rsid w:val="004E7F21"/>
    <w:rsid w:val="004F09D8"/>
    <w:rsid w:val="004F0CD4"/>
    <w:rsid w:val="004F160F"/>
    <w:rsid w:val="004F3B0D"/>
    <w:rsid w:val="004F472A"/>
    <w:rsid w:val="004F47ED"/>
    <w:rsid w:val="004F5E57"/>
    <w:rsid w:val="004F6710"/>
    <w:rsid w:val="00500C3E"/>
    <w:rsid w:val="00502849"/>
    <w:rsid w:val="00504334"/>
    <w:rsid w:val="0050498D"/>
    <w:rsid w:val="00504C03"/>
    <w:rsid w:val="00504FA0"/>
    <w:rsid w:val="005104D7"/>
    <w:rsid w:val="00510B9E"/>
    <w:rsid w:val="00511BAB"/>
    <w:rsid w:val="0051299B"/>
    <w:rsid w:val="005133F8"/>
    <w:rsid w:val="0051467C"/>
    <w:rsid w:val="005147FF"/>
    <w:rsid w:val="00515CA6"/>
    <w:rsid w:val="0052543A"/>
    <w:rsid w:val="005264D6"/>
    <w:rsid w:val="00527DF0"/>
    <w:rsid w:val="00530DAC"/>
    <w:rsid w:val="00533338"/>
    <w:rsid w:val="00533444"/>
    <w:rsid w:val="00534839"/>
    <w:rsid w:val="0053625B"/>
    <w:rsid w:val="0053670A"/>
    <w:rsid w:val="00536BC2"/>
    <w:rsid w:val="005425E1"/>
    <w:rsid w:val="005427C5"/>
    <w:rsid w:val="00542858"/>
    <w:rsid w:val="00542CF6"/>
    <w:rsid w:val="005443D9"/>
    <w:rsid w:val="00545002"/>
    <w:rsid w:val="0054737D"/>
    <w:rsid w:val="00550268"/>
    <w:rsid w:val="00550D8F"/>
    <w:rsid w:val="0055323D"/>
    <w:rsid w:val="00553C03"/>
    <w:rsid w:val="0055508D"/>
    <w:rsid w:val="00555A96"/>
    <w:rsid w:val="00560DDA"/>
    <w:rsid w:val="0056113F"/>
    <w:rsid w:val="00561D31"/>
    <w:rsid w:val="00562166"/>
    <w:rsid w:val="0056280B"/>
    <w:rsid w:val="0056315C"/>
    <w:rsid w:val="00563692"/>
    <w:rsid w:val="0056448B"/>
    <w:rsid w:val="00564E04"/>
    <w:rsid w:val="0056572D"/>
    <w:rsid w:val="00565FDF"/>
    <w:rsid w:val="00567940"/>
    <w:rsid w:val="00571679"/>
    <w:rsid w:val="00571DF6"/>
    <w:rsid w:val="005734DE"/>
    <w:rsid w:val="005743B6"/>
    <w:rsid w:val="00576175"/>
    <w:rsid w:val="005766A6"/>
    <w:rsid w:val="005771FF"/>
    <w:rsid w:val="00577A92"/>
    <w:rsid w:val="00580040"/>
    <w:rsid w:val="00580E23"/>
    <w:rsid w:val="0058149F"/>
    <w:rsid w:val="005838BB"/>
    <w:rsid w:val="00583944"/>
    <w:rsid w:val="00584235"/>
    <w:rsid w:val="0058432E"/>
    <w:rsid w:val="005844E7"/>
    <w:rsid w:val="00586E47"/>
    <w:rsid w:val="00587019"/>
    <w:rsid w:val="00590680"/>
    <w:rsid w:val="005908B8"/>
    <w:rsid w:val="00592861"/>
    <w:rsid w:val="0059354A"/>
    <w:rsid w:val="0059512E"/>
    <w:rsid w:val="005A19E1"/>
    <w:rsid w:val="005A2651"/>
    <w:rsid w:val="005A2FAD"/>
    <w:rsid w:val="005A4710"/>
    <w:rsid w:val="005A4FD8"/>
    <w:rsid w:val="005A5FD6"/>
    <w:rsid w:val="005A6453"/>
    <w:rsid w:val="005A6982"/>
    <w:rsid w:val="005A6DD2"/>
    <w:rsid w:val="005B3BD6"/>
    <w:rsid w:val="005C00AA"/>
    <w:rsid w:val="005C04AD"/>
    <w:rsid w:val="005C12B4"/>
    <w:rsid w:val="005C1A8B"/>
    <w:rsid w:val="005C25C9"/>
    <w:rsid w:val="005C33AB"/>
    <w:rsid w:val="005C385D"/>
    <w:rsid w:val="005C3E7F"/>
    <w:rsid w:val="005C4A19"/>
    <w:rsid w:val="005C57A4"/>
    <w:rsid w:val="005C5E95"/>
    <w:rsid w:val="005C6430"/>
    <w:rsid w:val="005C76FF"/>
    <w:rsid w:val="005D0E33"/>
    <w:rsid w:val="005D0E8E"/>
    <w:rsid w:val="005D144F"/>
    <w:rsid w:val="005D152F"/>
    <w:rsid w:val="005D196D"/>
    <w:rsid w:val="005D37A8"/>
    <w:rsid w:val="005D37E0"/>
    <w:rsid w:val="005D3B20"/>
    <w:rsid w:val="005D48A9"/>
    <w:rsid w:val="005D56D8"/>
    <w:rsid w:val="005D71B7"/>
    <w:rsid w:val="005D7453"/>
    <w:rsid w:val="005D7BAC"/>
    <w:rsid w:val="005E0387"/>
    <w:rsid w:val="005E0697"/>
    <w:rsid w:val="005E302F"/>
    <w:rsid w:val="005E3066"/>
    <w:rsid w:val="005E3117"/>
    <w:rsid w:val="005E3A42"/>
    <w:rsid w:val="005E4759"/>
    <w:rsid w:val="005E5C68"/>
    <w:rsid w:val="005E65C0"/>
    <w:rsid w:val="005E6F8D"/>
    <w:rsid w:val="005E70F4"/>
    <w:rsid w:val="005F01EB"/>
    <w:rsid w:val="005F0390"/>
    <w:rsid w:val="005F2F16"/>
    <w:rsid w:val="005F4423"/>
    <w:rsid w:val="005F555C"/>
    <w:rsid w:val="005F651B"/>
    <w:rsid w:val="005F7232"/>
    <w:rsid w:val="005F7843"/>
    <w:rsid w:val="005F7852"/>
    <w:rsid w:val="005F7AE0"/>
    <w:rsid w:val="005F7C8E"/>
    <w:rsid w:val="00600232"/>
    <w:rsid w:val="00600EB9"/>
    <w:rsid w:val="0060190B"/>
    <w:rsid w:val="00602754"/>
    <w:rsid w:val="0060344B"/>
    <w:rsid w:val="00603C92"/>
    <w:rsid w:val="00604EA2"/>
    <w:rsid w:val="006050A4"/>
    <w:rsid w:val="006053C1"/>
    <w:rsid w:val="00605E97"/>
    <w:rsid w:val="00607153"/>
    <w:rsid w:val="006072CD"/>
    <w:rsid w:val="006072E1"/>
    <w:rsid w:val="006073DB"/>
    <w:rsid w:val="00610469"/>
    <w:rsid w:val="00612023"/>
    <w:rsid w:val="006131D5"/>
    <w:rsid w:val="00613770"/>
    <w:rsid w:val="00614190"/>
    <w:rsid w:val="006207E6"/>
    <w:rsid w:val="00621154"/>
    <w:rsid w:val="00621DD6"/>
    <w:rsid w:val="00622A99"/>
    <w:rsid w:val="00622E67"/>
    <w:rsid w:val="006231E7"/>
    <w:rsid w:val="006235F9"/>
    <w:rsid w:val="00624DEA"/>
    <w:rsid w:val="006260C4"/>
    <w:rsid w:val="00626B57"/>
    <w:rsid w:val="00626DC9"/>
    <w:rsid w:val="00626EDC"/>
    <w:rsid w:val="006271BF"/>
    <w:rsid w:val="00633F41"/>
    <w:rsid w:val="00634DE0"/>
    <w:rsid w:val="006410F5"/>
    <w:rsid w:val="00641F64"/>
    <w:rsid w:val="00643146"/>
    <w:rsid w:val="00643224"/>
    <w:rsid w:val="00644ACF"/>
    <w:rsid w:val="00644D7B"/>
    <w:rsid w:val="006452D3"/>
    <w:rsid w:val="006466DB"/>
    <w:rsid w:val="00646CEC"/>
    <w:rsid w:val="006470EC"/>
    <w:rsid w:val="0065030F"/>
    <w:rsid w:val="006515D4"/>
    <w:rsid w:val="006520B4"/>
    <w:rsid w:val="006526EC"/>
    <w:rsid w:val="006542D6"/>
    <w:rsid w:val="0065598E"/>
    <w:rsid w:val="00655AF2"/>
    <w:rsid w:val="00655BC5"/>
    <w:rsid w:val="006562A5"/>
    <w:rsid w:val="006568BE"/>
    <w:rsid w:val="0066025D"/>
    <w:rsid w:val="00660576"/>
    <w:rsid w:val="0066091A"/>
    <w:rsid w:val="00660AC2"/>
    <w:rsid w:val="00661812"/>
    <w:rsid w:val="00662A20"/>
    <w:rsid w:val="00663BCF"/>
    <w:rsid w:val="006652E8"/>
    <w:rsid w:val="00666245"/>
    <w:rsid w:val="00667FBE"/>
    <w:rsid w:val="00670973"/>
    <w:rsid w:val="00670B33"/>
    <w:rsid w:val="00670D1C"/>
    <w:rsid w:val="0067116F"/>
    <w:rsid w:val="00674AAC"/>
    <w:rsid w:val="00674BC1"/>
    <w:rsid w:val="006773EC"/>
    <w:rsid w:val="00680504"/>
    <w:rsid w:val="00681CD9"/>
    <w:rsid w:val="00682D5C"/>
    <w:rsid w:val="00682DF4"/>
    <w:rsid w:val="00683E30"/>
    <w:rsid w:val="006857E6"/>
    <w:rsid w:val="00687024"/>
    <w:rsid w:val="00690E61"/>
    <w:rsid w:val="00691125"/>
    <w:rsid w:val="00691E77"/>
    <w:rsid w:val="0069508F"/>
    <w:rsid w:val="006952AA"/>
    <w:rsid w:val="00695E22"/>
    <w:rsid w:val="006A20DB"/>
    <w:rsid w:val="006A521D"/>
    <w:rsid w:val="006A59BC"/>
    <w:rsid w:val="006A5FF1"/>
    <w:rsid w:val="006A6A46"/>
    <w:rsid w:val="006A715C"/>
    <w:rsid w:val="006B2796"/>
    <w:rsid w:val="006B498A"/>
    <w:rsid w:val="006B5BB0"/>
    <w:rsid w:val="006B5D68"/>
    <w:rsid w:val="006B69F8"/>
    <w:rsid w:val="006B6E6C"/>
    <w:rsid w:val="006B7093"/>
    <w:rsid w:val="006B7417"/>
    <w:rsid w:val="006C142E"/>
    <w:rsid w:val="006C5E33"/>
    <w:rsid w:val="006C74E3"/>
    <w:rsid w:val="006C787B"/>
    <w:rsid w:val="006D0815"/>
    <w:rsid w:val="006D2C56"/>
    <w:rsid w:val="006D31F9"/>
    <w:rsid w:val="006D3688"/>
    <w:rsid w:val="006D3691"/>
    <w:rsid w:val="006D5EF5"/>
    <w:rsid w:val="006D5F49"/>
    <w:rsid w:val="006D7DC2"/>
    <w:rsid w:val="006E10DF"/>
    <w:rsid w:val="006E237D"/>
    <w:rsid w:val="006E3A5E"/>
    <w:rsid w:val="006E3F53"/>
    <w:rsid w:val="006E3F59"/>
    <w:rsid w:val="006E4657"/>
    <w:rsid w:val="006E4FD8"/>
    <w:rsid w:val="006E5571"/>
    <w:rsid w:val="006E5AE6"/>
    <w:rsid w:val="006E5EF0"/>
    <w:rsid w:val="006E69C8"/>
    <w:rsid w:val="006E7126"/>
    <w:rsid w:val="006E71E9"/>
    <w:rsid w:val="006E7555"/>
    <w:rsid w:val="006F29F8"/>
    <w:rsid w:val="006F2A38"/>
    <w:rsid w:val="006F3563"/>
    <w:rsid w:val="006F40D3"/>
    <w:rsid w:val="006F42B9"/>
    <w:rsid w:val="006F6040"/>
    <w:rsid w:val="006F6103"/>
    <w:rsid w:val="006F62B5"/>
    <w:rsid w:val="006F67DE"/>
    <w:rsid w:val="0070029D"/>
    <w:rsid w:val="0070038A"/>
    <w:rsid w:val="0070105A"/>
    <w:rsid w:val="007023CA"/>
    <w:rsid w:val="00702E5F"/>
    <w:rsid w:val="00704E00"/>
    <w:rsid w:val="0070617D"/>
    <w:rsid w:val="007069F8"/>
    <w:rsid w:val="00707A01"/>
    <w:rsid w:val="0071023F"/>
    <w:rsid w:val="00710276"/>
    <w:rsid w:val="007106C7"/>
    <w:rsid w:val="00714F45"/>
    <w:rsid w:val="007166FE"/>
    <w:rsid w:val="00717740"/>
    <w:rsid w:val="00717ABD"/>
    <w:rsid w:val="007209E7"/>
    <w:rsid w:val="007213F1"/>
    <w:rsid w:val="00721B42"/>
    <w:rsid w:val="00723495"/>
    <w:rsid w:val="00724F13"/>
    <w:rsid w:val="00726182"/>
    <w:rsid w:val="007271EB"/>
    <w:rsid w:val="00727635"/>
    <w:rsid w:val="0073141C"/>
    <w:rsid w:val="00732329"/>
    <w:rsid w:val="007334D8"/>
    <w:rsid w:val="007337CA"/>
    <w:rsid w:val="00733DCD"/>
    <w:rsid w:val="00733F33"/>
    <w:rsid w:val="00734CE4"/>
    <w:rsid w:val="00735123"/>
    <w:rsid w:val="00737F51"/>
    <w:rsid w:val="007404D9"/>
    <w:rsid w:val="00741837"/>
    <w:rsid w:val="00741928"/>
    <w:rsid w:val="00741FBB"/>
    <w:rsid w:val="00744F6B"/>
    <w:rsid w:val="007453E6"/>
    <w:rsid w:val="007456F7"/>
    <w:rsid w:val="0074716B"/>
    <w:rsid w:val="007506A4"/>
    <w:rsid w:val="00750899"/>
    <w:rsid w:val="00750E64"/>
    <w:rsid w:val="00753C21"/>
    <w:rsid w:val="00753FF7"/>
    <w:rsid w:val="007549B2"/>
    <w:rsid w:val="007562C6"/>
    <w:rsid w:val="00756728"/>
    <w:rsid w:val="007613A1"/>
    <w:rsid w:val="00761F28"/>
    <w:rsid w:val="007624C6"/>
    <w:rsid w:val="00762614"/>
    <w:rsid w:val="00764DB0"/>
    <w:rsid w:val="00770453"/>
    <w:rsid w:val="00770FAE"/>
    <w:rsid w:val="007712EA"/>
    <w:rsid w:val="00772015"/>
    <w:rsid w:val="007723F7"/>
    <w:rsid w:val="00772EF6"/>
    <w:rsid w:val="00772F5D"/>
    <w:rsid w:val="0077309D"/>
    <w:rsid w:val="00775EAD"/>
    <w:rsid w:val="00776EB1"/>
    <w:rsid w:val="00776F64"/>
    <w:rsid w:val="007774EE"/>
    <w:rsid w:val="00781822"/>
    <w:rsid w:val="00783005"/>
    <w:rsid w:val="007834A9"/>
    <w:rsid w:val="00783759"/>
    <w:rsid w:val="00783F21"/>
    <w:rsid w:val="0078436E"/>
    <w:rsid w:val="00785DB0"/>
    <w:rsid w:val="0078612D"/>
    <w:rsid w:val="007862AE"/>
    <w:rsid w:val="007863E3"/>
    <w:rsid w:val="00786AE0"/>
    <w:rsid w:val="00787159"/>
    <w:rsid w:val="0079030D"/>
    <w:rsid w:val="0079043A"/>
    <w:rsid w:val="007906EB"/>
    <w:rsid w:val="00791153"/>
    <w:rsid w:val="00791668"/>
    <w:rsid w:val="00791AA1"/>
    <w:rsid w:val="0079213F"/>
    <w:rsid w:val="007923ED"/>
    <w:rsid w:val="00792FBE"/>
    <w:rsid w:val="00793BA3"/>
    <w:rsid w:val="0079438D"/>
    <w:rsid w:val="007966D6"/>
    <w:rsid w:val="007969E1"/>
    <w:rsid w:val="00797294"/>
    <w:rsid w:val="007A0D84"/>
    <w:rsid w:val="007A3557"/>
    <w:rsid w:val="007A3793"/>
    <w:rsid w:val="007A56BE"/>
    <w:rsid w:val="007A765B"/>
    <w:rsid w:val="007B254C"/>
    <w:rsid w:val="007B33CB"/>
    <w:rsid w:val="007C004B"/>
    <w:rsid w:val="007C0477"/>
    <w:rsid w:val="007C0F6F"/>
    <w:rsid w:val="007C14AF"/>
    <w:rsid w:val="007C1A77"/>
    <w:rsid w:val="007C1B3E"/>
    <w:rsid w:val="007C1BA2"/>
    <w:rsid w:val="007C22D8"/>
    <w:rsid w:val="007C2B48"/>
    <w:rsid w:val="007C459F"/>
    <w:rsid w:val="007C48FE"/>
    <w:rsid w:val="007C58D0"/>
    <w:rsid w:val="007D1CB4"/>
    <w:rsid w:val="007D20E9"/>
    <w:rsid w:val="007D3D6E"/>
    <w:rsid w:val="007D46D5"/>
    <w:rsid w:val="007D498A"/>
    <w:rsid w:val="007D5B5F"/>
    <w:rsid w:val="007D7881"/>
    <w:rsid w:val="007D7E3A"/>
    <w:rsid w:val="007E0556"/>
    <w:rsid w:val="007E0E10"/>
    <w:rsid w:val="007E118C"/>
    <w:rsid w:val="007E1786"/>
    <w:rsid w:val="007E1A46"/>
    <w:rsid w:val="007E2D86"/>
    <w:rsid w:val="007E42A6"/>
    <w:rsid w:val="007E4768"/>
    <w:rsid w:val="007E5E67"/>
    <w:rsid w:val="007E6479"/>
    <w:rsid w:val="007E6B48"/>
    <w:rsid w:val="007E6B55"/>
    <w:rsid w:val="007E748D"/>
    <w:rsid w:val="007E777B"/>
    <w:rsid w:val="007F0999"/>
    <w:rsid w:val="007F1902"/>
    <w:rsid w:val="007F2070"/>
    <w:rsid w:val="007F34A0"/>
    <w:rsid w:val="007F44BE"/>
    <w:rsid w:val="007F63C1"/>
    <w:rsid w:val="007F7602"/>
    <w:rsid w:val="0080019F"/>
    <w:rsid w:val="00800A11"/>
    <w:rsid w:val="00800AB7"/>
    <w:rsid w:val="00802961"/>
    <w:rsid w:val="00802AE7"/>
    <w:rsid w:val="00802EC7"/>
    <w:rsid w:val="00802F3F"/>
    <w:rsid w:val="0080336E"/>
    <w:rsid w:val="008040CB"/>
    <w:rsid w:val="00804127"/>
    <w:rsid w:val="0080484D"/>
    <w:rsid w:val="008053F5"/>
    <w:rsid w:val="00805419"/>
    <w:rsid w:val="00807331"/>
    <w:rsid w:val="00807AF7"/>
    <w:rsid w:val="00810198"/>
    <w:rsid w:val="008109B2"/>
    <w:rsid w:val="00810B07"/>
    <w:rsid w:val="0081111A"/>
    <w:rsid w:val="0081179E"/>
    <w:rsid w:val="008126DB"/>
    <w:rsid w:val="00812AF2"/>
    <w:rsid w:val="00812C9C"/>
    <w:rsid w:val="00813C43"/>
    <w:rsid w:val="00814A38"/>
    <w:rsid w:val="00815DA8"/>
    <w:rsid w:val="00816757"/>
    <w:rsid w:val="008168FF"/>
    <w:rsid w:val="00820F9A"/>
    <w:rsid w:val="0082154D"/>
    <w:rsid w:val="0082194D"/>
    <w:rsid w:val="008221F9"/>
    <w:rsid w:val="00822450"/>
    <w:rsid w:val="0082379B"/>
    <w:rsid w:val="00826EF5"/>
    <w:rsid w:val="00827506"/>
    <w:rsid w:val="00830F49"/>
    <w:rsid w:val="00831693"/>
    <w:rsid w:val="0083204C"/>
    <w:rsid w:val="00832296"/>
    <w:rsid w:val="008327EA"/>
    <w:rsid w:val="008332C7"/>
    <w:rsid w:val="008336E2"/>
    <w:rsid w:val="0083395E"/>
    <w:rsid w:val="00835897"/>
    <w:rsid w:val="008362BF"/>
    <w:rsid w:val="00836FB0"/>
    <w:rsid w:val="00837AA1"/>
    <w:rsid w:val="00840104"/>
    <w:rsid w:val="00840C1F"/>
    <w:rsid w:val="008411C9"/>
    <w:rsid w:val="00841295"/>
    <w:rsid w:val="00841FC5"/>
    <w:rsid w:val="0084309A"/>
    <w:rsid w:val="008433F9"/>
    <w:rsid w:val="00843761"/>
    <w:rsid w:val="00843D0F"/>
    <w:rsid w:val="0084424A"/>
    <w:rsid w:val="0084541D"/>
    <w:rsid w:val="008454A1"/>
    <w:rsid w:val="00845709"/>
    <w:rsid w:val="00846613"/>
    <w:rsid w:val="008505C5"/>
    <w:rsid w:val="00851820"/>
    <w:rsid w:val="00851C3F"/>
    <w:rsid w:val="008535B5"/>
    <w:rsid w:val="008539FE"/>
    <w:rsid w:val="008551A8"/>
    <w:rsid w:val="00857171"/>
    <w:rsid w:val="008576BD"/>
    <w:rsid w:val="00860463"/>
    <w:rsid w:val="0086120B"/>
    <w:rsid w:val="008626DE"/>
    <w:rsid w:val="0086686B"/>
    <w:rsid w:val="0086712B"/>
    <w:rsid w:val="00870FFF"/>
    <w:rsid w:val="00872CFF"/>
    <w:rsid w:val="008733DA"/>
    <w:rsid w:val="008735EC"/>
    <w:rsid w:val="00874053"/>
    <w:rsid w:val="00874CAD"/>
    <w:rsid w:val="00874DF2"/>
    <w:rsid w:val="00875366"/>
    <w:rsid w:val="00875662"/>
    <w:rsid w:val="00875D3E"/>
    <w:rsid w:val="00876361"/>
    <w:rsid w:val="008766A2"/>
    <w:rsid w:val="0087696B"/>
    <w:rsid w:val="0088141F"/>
    <w:rsid w:val="008821ED"/>
    <w:rsid w:val="00883004"/>
    <w:rsid w:val="008837E2"/>
    <w:rsid w:val="008845FB"/>
    <w:rsid w:val="00884DEF"/>
    <w:rsid w:val="008850E4"/>
    <w:rsid w:val="0088530D"/>
    <w:rsid w:val="00885D91"/>
    <w:rsid w:val="00887C44"/>
    <w:rsid w:val="00891306"/>
    <w:rsid w:val="00892A71"/>
    <w:rsid w:val="008939AB"/>
    <w:rsid w:val="00893D35"/>
    <w:rsid w:val="008955BE"/>
    <w:rsid w:val="00895A1B"/>
    <w:rsid w:val="008A049F"/>
    <w:rsid w:val="008A12F5"/>
    <w:rsid w:val="008A20E6"/>
    <w:rsid w:val="008A2926"/>
    <w:rsid w:val="008A345F"/>
    <w:rsid w:val="008A3F9A"/>
    <w:rsid w:val="008A41C0"/>
    <w:rsid w:val="008A4BFB"/>
    <w:rsid w:val="008A5163"/>
    <w:rsid w:val="008A51EF"/>
    <w:rsid w:val="008A6357"/>
    <w:rsid w:val="008A6DB9"/>
    <w:rsid w:val="008A7625"/>
    <w:rsid w:val="008B1587"/>
    <w:rsid w:val="008B1B01"/>
    <w:rsid w:val="008B3BCD"/>
    <w:rsid w:val="008B46E6"/>
    <w:rsid w:val="008B4AD0"/>
    <w:rsid w:val="008B6DF8"/>
    <w:rsid w:val="008C0C3A"/>
    <w:rsid w:val="008C106C"/>
    <w:rsid w:val="008C10F1"/>
    <w:rsid w:val="008C1926"/>
    <w:rsid w:val="008C1AF9"/>
    <w:rsid w:val="008C1E99"/>
    <w:rsid w:val="008C1FB8"/>
    <w:rsid w:val="008C2BB9"/>
    <w:rsid w:val="008C2E6A"/>
    <w:rsid w:val="008C3CE6"/>
    <w:rsid w:val="008C47C7"/>
    <w:rsid w:val="008C48A1"/>
    <w:rsid w:val="008C48D9"/>
    <w:rsid w:val="008C5BCB"/>
    <w:rsid w:val="008C7C9E"/>
    <w:rsid w:val="008D0585"/>
    <w:rsid w:val="008D0B6B"/>
    <w:rsid w:val="008D2FE7"/>
    <w:rsid w:val="008D3BA5"/>
    <w:rsid w:val="008D4168"/>
    <w:rsid w:val="008D63E0"/>
    <w:rsid w:val="008E0085"/>
    <w:rsid w:val="008E0B46"/>
    <w:rsid w:val="008E0C56"/>
    <w:rsid w:val="008E132F"/>
    <w:rsid w:val="008E2AA6"/>
    <w:rsid w:val="008E2B53"/>
    <w:rsid w:val="008E2CEC"/>
    <w:rsid w:val="008E2EEB"/>
    <w:rsid w:val="008E3088"/>
    <w:rsid w:val="008E311B"/>
    <w:rsid w:val="008E33D8"/>
    <w:rsid w:val="008E584A"/>
    <w:rsid w:val="008E76BA"/>
    <w:rsid w:val="008F04C1"/>
    <w:rsid w:val="008F0AD2"/>
    <w:rsid w:val="008F2F08"/>
    <w:rsid w:val="008F34EA"/>
    <w:rsid w:val="008F46E7"/>
    <w:rsid w:val="008F5DCB"/>
    <w:rsid w:val="008F64CA"/>
    <w:rsid w:val="008F6A70"/>
    <w:rsid w:val="008F6F0B"/>
    <w:rsid w:val="008F7E4B"/>
    <w:rsid w:val="00902FEC"/>
    <w:rsid w:val="009048CD"/>
    <w:rsid w:val="00905041"/>
    <w:rsid w:val="009070DA"/>
    <w:rsid w:val="00907BA7"/>
    <w:rsid w:val="0091064E"/>
    <w:rsid w:val="009106E1"/>
    <w:rsid w:val="00911F68"/>
    <w:rsid w:val="00911FC5"/>
    <w:rsid w:val="00912543"/>
    <w:rsid w:val="0091262C"/>
    <w:rsid w:val="00912A01"/>
    <w:rsid w:val="00912AF4"/>
    <w:rsid w:val="00913E71"/>
    <w:rsid w:val="009143C9"/>
    <w:rsid w:val="0091546F"/>
    <w:rsid w:val="0091583F"/>
    <w:rsid w:val="00915C8E"/>
    <w:rsid w:val="009177D2"/>
    <w:rsid w:val="0092003A"/>
    <w:rsid w:val="009203D8"/>
    <w:rsid w:val="009206E1"/>
    <w:rsid w:val="009217DB"/>
    <w:rsid w:val="009219A7"/>
    <w:rsid w:val="00921F8C"/>
    <w:rsid w:val="00922A6F"/>
    <w:rsid w:val="009235E7"/>
    <w:rsid w:val="00923980"/>
    <w:rsid w:val="009262FC"/>
    <w:rsid w:val="00927DFD"/>
    <w:rsid w:val="00931A10"/>
    <w:rsid w:val="00931EB6"/>
    <w:rsid w:val="00932E9A"/>
    <w:rsid w:val="00933EB5"/>
    <w:rsid w:val="0093409A"/>
    <w:rsid w:val="009411AD"/>
    <w:rsid w:val="00942A62"/>
    <w:rsid w:val="00942B5E"/>
    <w:rsid w:val="00943ADB"/>
    <w:rsid w:val="009450DA"/>
    <w:rsid w:val="00946A74"/>
    <w:rsid w:val="00947266"/>
    <w:rsid w:val="009475C4"/>
    <w:rsid w:val="00947967"/>
    <w:rsid w:val="00947E58"/>
    <w:rsid w:val="009511E9"/>
    <w:rsid w:val="00953C4B"/>
    <w:rsid w:val="00954A26"/>
    <w:rsid w:val="00955201"/>
    <w:rsid w:val="0095734D"/>
    <w:rsid w:val="00957CAA"/>
    <w:rsid w:val="009614E5"/>
    <w:rsid w:val="00961B77"/>
    <w:rsid w:val="00962807"/>
    <w:rsid w:val="00962A99"/>
    <w:rsid w:val="00962D5C"/>
    <w:rsid w:val="0096328F"/>
    <w:rsid w:val="0096397C"/>
    <w:rsid w:val="009639E2"/>
    <w:rsid w:val="00965200"/>
    <w:rsid w:val="00965559"/>
    <w:rsid w:val="009668B3"/>
    <w:rsid w:val="00967898"/>
    <w:rsid w:val="00967901"/>
    <w:rsid w:val="0096799D"/>
    <w:rsid w:val="00967F50"/>
    <w:rsid w:val="00971471"/>
    <w:rsid w:val="00971740"/>
    <w:rsid w:val="00971C3E"/>
    <w:rsid w:val="00971C8B"/>
    <w:rsid w:val="00972168"/>
    <w:rsid w:val="009722DA"/>
    <w:rsid w:val="00972AC2"/>
    <w:rsid w:val="00972B55"/>
    <w:rsid w:val="00972BBE"/>
    <w:rsid w:val="009764C4"/>
    <w:rsid w:val="0097693D"/>
    <w:rsid w:val="009801F3"/>
    <w:rsid w:val="009849C2"/>
    <w:rsid w:val="00984CAE"/>
    <w:rsid w:val="00984D24"/>
    <w:rsid w:val="00985292"/>
    <w:rsid w:val="0098533A"/>
    <w:rsid w:val="009858EB"/>
    <w:rsid w:val="00985B83"/>
    <w:rsid w:val="00986C6C"/>
    <w:rsid w:val="0098752E"/>
    <w:rsid w:val="00990B08"/>
    <w:rsid w:val="00991912"/>
    <w:rsid w:val="00992AB6"/>
    <w:rsid w:val="00996002"/>
    <w:rsid w:val="009972D6"/>
    <w:rsid w:val="009979CB"/>
    <w:rsid w:val="009A0547"/>
    <w:rsid w:val="009A1F3B"/>
    <w:rsid w:val="009A3F47"/>
    <w:rsid w:val="009A5BDD"/>
    <w:rsid w:val="009A7072"/>
    <w:rsid w:val="009A7269"/>
    <w:rsid w:val="009A792D"/>
    <w:rsid w:val="009B0046"/>
    <w:rsid w:val="009B24D1"/>
    <w:rsid w:val="009B2E90"/>
    <w:rsid w:val="009B3337"/>
    <w:rsid w:val="009B4A96"/>
    <w:rsid w:val="009B4E7B"/>
    <w:rsid w:val="009B50E0"/>
    <w:rsid w:val="009B552C"/>
    <w:rsid w:val="009B5630"/>
    <w:rsid w:val="009B601C"/>
    <w:rsid w:val="009B65F6"/>
    <w:rsid w:val="009B661E"/>
    <w:rsid w:val="009B72C9"/>
    <w:rsid w:val="009C1440"/>
    <w:rsid w:val="009C17E5"/>
    <w:rsid w:val="009C2107"/>
    <w:rsid w:val="009C2282"/>
    <w:rsid w:val="009C483A"/>
    <w:rsid w:val="009C5396"/>
    <w:rsid w:val="009C5440"/>
    <w:rsid w:val="009C5D9E"/>
    <w:rsid w:val="009C7505"/>
    <w:rsid w:val="009C79DF"/>
    <w:rsid w:val="009D1217"/>
    <w:rsid w:val="009D2793"/>
    <w:rsid w:val="009D2C3E"/>
    <w:rsid w:val="009D2DAE"/>
    <w:rsid w:val="009D3BD9"/>
    <w:rsid w:val="009D42A9"/>
    <w:rsid w:val="009D44CD"/>
    <w:rsid w:val="009D4E20"/>
    <w:rsid w:val="009D5FEE"/>
    <w:rsid w:val="009D7E62"/>
    <w:rsid w:val="009E0349"/>
    <w:rsid w:val="009E0625"/>
    <w:rsid w:val="009E3034"/>
    <w:rsid w:val="009E4874"/>
    <w:rsid w:val="009E549F"/>
    <w:rsid w:val="009E62D3"/>
    <w:rsid w:val="009E6D76"/>
    <w:rsid w:val="009F0051"/>
    <w:rsid w:val="009F28A8"/>
    <w:rsid w:val="009F4101"/>
    <w:rsid w:val="009F473E"/>
    <w:rsid w:val="009F5247"/>
    <w:rsid w:val="009F5617"/>
    <w:rsid w:val="009F682A"/>
    <w:rsid w:val="00A00858"/>
    <w:rsid w:val="00A019CD"/>
    <w:rsid w:val="00A022BE"/>
    <w:rsid w:val="00A02E98"/>
    <w:rsid w:val="00A047AB"/>
    <w:rsid w:val="00A07B4B"/>
    <w:rsid w:val="00A07DF2"/>
    <w:rsid w:val="00A07E50"/>
    <w:rsid w:val="00A10724"/>
    <w:rsid w:val="00A110FA"/>
    <w:rsid w:val="00A114B4"/>
    <w:rsid w:val="00A11D09"/>
    <w:rsid w:val="00A11F1E"/>
    <w:rsid w:val="00A121F0"/>
    <w:rsid w:val="00A125DB"/>
    <w:rsid w:val="00A12784"/>
    <w:rsid w:val="00A12D47"/>
    <w:rsid w:val="00A12D71"/>
    <w:rsid w:val="00A13C80"/>
    <w:rsid w:val="00A1661A"/>
    <w:rsid w:val="00A179DF"/>
    <w:rsid w:val="00A226BF"/>
    <w:rsid w:val="00A2332E"/>
    <w:rsid w:val="00A23BE7"/>
    <w:rsid w:val="00A23E39"/>
    <w:rsid w:val="00A24C95"/>
    <w:rsid w:val="00A24E8D"/>
    <w:rsid w:val="00A2599A"/>
    <w:rsid w:val="00A26094"/>
    <w:rsid w:val="00A2665E"/>
    <w:rsid w:val="00A26B86"/>
    <w:rsid w:val="00A271A6"/>
    <w:rsid w:val="00A2744F"/>
    <w:rsid w:val="00A30105"/>
    <w:rsid w:val="00A301BF"/>
    <w:rsid w:val="00A302B2"/>
    <w:rsid w:val="00A3044A"/>
    <w:rsid w:val="00A32A8B"/>
    <w:rsid w:val="00A331B4"/>
    <w:rsid w:val="00A334CB"/>
    <w:rsid w:val="00A335BD"/>
    <w:rsid w:val="00A33738"/>
    <w:rsid w:val="00A339F7"/>
    <w:rsid w:val="00A345B6"/>
    <w:rsid w:val="00A346B8"/>
    <w:rsid w:val="00A3484E"/>
    <w:rsid w:val="00A34AA2"/>
    <w:rsid w:val="00A356D3"/>
    <w:rsid w:val="00A36187"/>
    <w:rsid w:val="00A363D5"/>
    <w:rsid w:val="00A36ADA"/>
    <w:rsid w:val="00A372F4"/>
    <w:rsid w:val="00A37794"/>
    <w:rsid w:val="00A37C4D"/>
    <w:rsid w:val="00A42D51"/>
    <w:rsid w:val="00A438D8"/>
    <w:rsid w:val="00A44E01"/>
    <w:rsid w:val="00A451C3"/>
    <w:rsid w:val="00A45FA6"/>
    <w:rsid w:val="00A4645E"/>
    <w:rsid w:val="00A473F5"/>
    <w:rsid w:val="00A516A0"/>
    <w:rsid w:val="00A51D2A"/>
    <w:rsid w:val="00A51F9D"/>
    <w:rsid w:val="00A52169"/>
    <w:rsid w:val="00A53A6D"/>
    <w:rsid w:val="00A53C5D"/>
    <w:rsid w:val="00A5416A"/>
    <w:rsid w:val="00A542E9"/>
    <w:rsid w:val="00A54BF2"/>
    <w:rsid w:val="00A5571D"/>
    <w:rsid w:val="00A55E34"/>
    <w:rsid w:val="00A61017"/>
    <w:rsid w:val="00A612BF"/>
    <w:rsid w:val="00A6195D"/>
    <w:rsid w:val="00A639F4"/>
    <w:rsid w:val="00A655AF"/>
    <w:rsid w:val="00A65864"/>
    <w:rsid w:val="00A659B3"/>
    <w:rsid w:val="00A65FAE"/>
    <w:rsid w:val="00A66EA0"/>
    <w:rsid w:val="00A66EED"/>
    <w:rsid w:val="00A67740"/>
    <w:rsid w:val="00A71B17"/>
    <w:rsid w:val="00A71F18"/>
    <w:rsid w:val="00A7475C"/>
    <w:rsid w:val="00A75859"/>
    <w:rsid w:val="00A80779"/>
    <w:rsid w:val="00A8156E"/>
    <w:rsid w:val="00A81A32"/>
    <w:rsid w:val="00A81D5D"/>
    <w:rsid w:val="00A823F3"/>
    <w:rsid w:val="00A823F7"/>
    <w:rsid w:val="00A835BD"/>
    <w:rsid w:val="00A8516C"/>
    <w:rsid w:val="00A90520"/>
    <w:rsid w:val="00A907A7"/>
    <w:rsid w:val="00A90BF3"/>
    <w:rsid w:val="00A91898"/>
    <w:rsid w:val="00A91DDA"/>
    <w:rsid w:val="00A928ED"/>
    <w:rsid w:val="00A934B5"/>
    <w:rsid w:val="00A93A89"/>
    <w:rsid w:val="00A97501"/>
    <w:rsid w:val="00A97B15"/>
    <w:rsid w:val="00AA0856"/>
    <w:rsid w:val="00AA42D5"/>
    <w:rsid w:val="00AA43BB"/>
    <w:rsid w:val="00AA5039"/>
    <w:rsid w:val="00AA579E"/>
    <w:rsid w:val="00AA611D"/>
    <w:rsid w:val="00AA7A94"/>
    <w:rsid w:val="00AB2FAB"/>
    <w:rsid w:val="00AB386B"/>
    <w:rsid w:val="00AB5C14"/>
    <w:rsid w:val="00AB5DD8"/>
    <w:rsid w:val="00AB6FE7"/>
    <w:rsid w:val="00AC0C38"/>
    <w:rsid w:val="00AC1EE7"/>
    <w:rsid w:val="00AC2F84"/>
    <w:rsid w:val="00AC333F"/>
    <w:rsid w:val="00AC4D57"/>
    <w:rsid w:val="00AC585C"/>
    <w:rsid w:val="00AC69E4"/>
    <w:rsid w:val="00AC7BCE"/>
    <w:rsid w:val="00AC7DA9"/>
    <w:rsid w:val="00AD1925"/>
    <w:rsid w:val="00AD227F"/>
    <w:rsid w:val="00AD24BC"/>
    <w:rsid w:val="00AD25C0"/>
    <w:rsid w:val="00AD2873"/>
    <w:rsid w:val="00AD34BE"/>
    <w:rsid w:val="00AD3AE9"/>
    <w:rsid w:val="00AE067D"/>
    <w:rsid w:val="00AE1607"/>
    <w:rsid w:val="00AE1B3F"/>
    <w:rsid w:val="00AE25ED"/>
    <w:rsid w:val="00AE2CBD"/>
    <w:rsid w:val="00AE3D2E"/>
    <w:rsid w:val="00AE3DF3"/>
    <w:rsid w:val="00AE48EC"/>
    <w:rsid w:val="00AE6353"/>
    <w:rsid w:val="00AE71E7"/>
    <w:rsid w:val="00AE73AA"/>
    <w:rsid w:val="00AF0639"/>
    <w:rsid w:val="00AF0D2C"/>
    <w:rsid w:val="00AF1181"/>
    <w:rsid w:val="00AF2F79"/>
    <w:rsid w:val="00AF3A82"/>
    <w:rsid w:val="00AF3B42"/>
    <w:rsid w:val="00AF4526"/>
    <w:rsid w:val="00AF4653"/>
    <w:rsid w:val="00AF6A4F"/>
    <w:rsid w:val="00AF7DB7"/>
    <w:rsid w:val="00B008A0"/>
    <w:rsid w:val="00B00E66"/>
    <w:rsid w:val="00B02250"/>
    <w:rsid w:val="00B02E68"/>
    <w:rsid w:val="00B03B2E"/>
    <w:rsid w:val="00B041AC"/>
    <w:rsid w:val="00B05FC4"/>
    <w:rsid w:val="00B0619D"/>
    <w:rsid w:val="00B10D02"/>
    <w:rsid w:val="00B11FF6"/>
    <w:rsid w:val="00B14DBC"/>
    <w:rsid w:val="00B15343"/>
    <w:rsid w:val="00B16E0E"/>
    <w:rsid w:val="00B177CC"/>
    <w:rsid w:val="00B201E2"/>
    <w:rsid w:val="00B207ED"/>
    <w:rsid w:val="00B22B50"/>
    <w:rsid w:val="00B24699"/>
    <w:rsid w:val="00B24C9A"/>
    <w:rsid w:val="00B256B8"/>
    <w:rsid w:val="00B27895"/>
    <w:rsid w:val="00B27F07"/>
    <w:rsid w:val="00B30EEC"/>
    <w:rsid w:val="00B31096"/>
    <w:rsid w:val="00B33324"/>
    <w:rsid w:val="00B34C99"/>
    <w:rsid w:val="00B36825"/>
    <w:rsid w:val="00B36F6D"/>
    <w:rsid w:val="00B373A6"/>
    <w:rsid w:val="00B3784E"/>
    <w:rsid w:val="00B40002"/>
    <w:rsid w:val="00B407C3"/>
    <w:rsid w:val="00B41061"/>
    <w:rsid w:val="00B41556"/>
    <w:rsid w:val="00B43132"/>
    <w:rsid w:val="00B443E4"/>
    <w:rsid w:val="00B45AE3"/>
    <w:rsid w:val="00B45B17"/>
    <w:rsid w:val="00B47F54"/>
    <w:rsid w:val="00B524DB"/>
    <w:rsid w:val="00B5484D"/>
    <w:rsid w:val="00B55262"/>
    <w:rsid w:val="00B563EA"/>
    <w:rsid w:val="00B56CDF"/>
    <w:rsid w:val="00B56FFA"/>
    <w:rsid w:val="00B5766C"/>
    <w:rsid w:val="00B60E51"/>
    <w:rsid w:val="00B62DD6"/>
    <w:rsid w:val="00B635FE"/>
    <w:rsid w:val="00B637BA"/>
    <w:rsid w:val="00B63A54"/>
    <w:rsid w:val="00B63BC7"/>
    <w:rsid w:val="00B6469C"/>
    <w:rsid w:val="00B64E4E"/>
    <w:rsid w:val="00B7040A"/>
    <w:rsid w:val="00B7286A"/>
    <w:rsid w:val="00B7374F"/>
    <w:rsid w:val="00B74EA4"/>
    <w:rsid w:val="00B74FA3"/>
    <w:rsid w:val="00B75E19"/>
    <w:rsid w:val="00B75FF9"/>
    <w:rsid w:val="00B7718C"/>
    <w:rsid w:val="00B77D18"/>
    <w:rsid w:val="00B82E37"/>
    <w:rsid w:val="00B8313A"/>
    <w:rsid w:val="00B83470"/>
    <w:rsid w:val="00B83D6E"/>
    <w:rsid w:val="00B91CAB"/>
    <w:rsid w:val="00B9210F"/>
    <w:rsid w:val="00B93503"/>
    <w:rsid w:val="00B945E9"/>
    <w:rsid w:val="00B96301"/>
    <w:rsid w:val="00B9777E"/>
    <w:rsid w:val="00BA0B1A"/>
    <w:rsid w:val="00BA0D44"/>
    <w:rsid w:val="00BA1081"/>
    <w:rsid w:val="00BA21A3"/>
    <w:rsid w:val="00BA31E8"/>
    <w:rsid w:val="00BA44DA"/>
    <w:rsid w:val="00BA55E0"/>
    <w:rsid w:val="00BA56EA"/>
    <w:rsid w:val="00BA6658"/>
    <w:rsid w:val="00BA6BD4"/>
    <w:rsid w:val="00BA6C7A"/>
    <w:rsid w:val="00BA79D3"/>
    <w:rsid w:val="00BB17D1"/>
    <w:rsid w:val="00BB208E"/>
    <w:rsid w:val="00BB3752"/>
    <w:rsid w:val="00BB4DA0"/>
    <w:rsid w:val="00BB6688"/>
    <w:rsid w:val="00BB6C48"/>
    <w:rsid w:val="00BB7CF4"/>
    <w:rsid w:val="00BC001E"/>
    <w:rsid w:val="00BC009D"/>
    <w:rsid w:val="00BC05A3"/>
    <w:rsid w:val="00BC1A5B"/>
    <w:rsid w:val="00BC26D4"/>
    <w:rsid w:val="00BC2A68"/>
    <w:rsid w:val="00BC5339"/>
    <w:rsid w:val="00BD16CF"/>
    <w:rsid w:val="00BD1722"/>
    <w:rsid w:val="00BD25C0"/>
    <w:rsid w:val="00BD313C"/>
    <w:rsid w:val="00BD3242"/>
    <w:rsid w:val="00BD429C"/>
    <w:rsid w:val="00BD7DBB"/>
    <w:rsid w:val="00BE04BD"/>
    <w:rsid w:val="00BE0C80"/>
    <w:rsid w:val="00BE170C"/>
    <w:rsid w:val="00BE220F"/>
    <w:rsid w:val="00BE2AF9"/>
    <w:rsid w:val="00BE4D2B"/>
    <w:rsid w:val="00BE5537"/>
    <w:rsid w:val="00BE62DE"/>
    <w:rsid w:val="00BE715F"/>
    <w:rsid w:val="00BF1A27"/>
    <w:rsid w:val="00BF2A42"/>
    <w:rsid w:val="00BF2E55"/>
    <w:rsid w:val="00BF4E2A"/>
    <w:rsid w:val="00BF63B6"/>
    <w:rsid w:val="00BF6B95"/>
    <w:rsid w:val="00BF6C9B"/>
    <w:rsid w:val="00BF7448"/>
    <w:rsid w:val="00C00C12"/>
    <w:rsid w:val="00C010AB"/>
    <w:rsid w:val="00C0300B"/>
    <w:rsid w:val="00C03D8C"/>
    <w:rsid w:val="00C055EC"/>
    <w:rsid w:val="00C06518"/>
    <w:rsid w:val="00C07356"/>
    <w:rsid w:val="00C10A94"/>
    <w:rsid w:val="00C10DC9"/>
    <w:rsid w:val="00C118D6"/>
    <w:rsid w:val="00C12FB3"/>
    <w:rsid w:val="00C1427B"/>
    <w:rsid w:val="00C14F87"/>
    <w:rsid w:val="00C1527B"/>
    <w:rsid w:val="00C16C8D"/>
    <w:rsid w:val="00C17341"/>
    <w:rsid w:val="00C17448"/>
    <w:rsid w:val="00C178F1"/>
    <w:rsid w:val="00C17CD2"/>
    <w:rsid w:val="00C22500"/>
    <w:rsid w:val="00C23F93"/>
    <w:rsid w:val="00C24924"/>
    <w:rsid w:val="00C24B06"/>
    <w:rsid w:val="00C24EEF"/>
    <w:rsid w:val="00C2573E"/>
    <w:rsid w:val="00C25CF6"/>
    <w:rsid w:val="00C26C36"/>
    <w:rsid w:val="00C2719E"/>
    <w:rsid w:val="00C3263F"/>
    <w:rsid w:val="00C32768"/>
    <w:rsid w:val="00C327B9"/>
    <w:rsid w:val="00C337BB"/>
    <w:rsid w:val="00C3409B"/>
    <w:rsid w:val="00C342D1"/>
    <w:rsid w:val="00C34829"/>
    <w:rsid w:val="00C369ED"/>
    <w:rsid w:val="00C36F7E"/>
    <w:rsid w:val="00C4009B"/>
    <w:rsid w:val="00C402AE"/>
    <w:rsid w:val="00C40980"/>
    <w:rsid w:val="00C41137"/>
    <w:rsid w:val="00C422ED"/>
    <w:rsid w:val="00C42972"/>
    <w:rsid w:val="00C431DF"/>
    <w:rsid w:val="00C44290"/>
    <w:rsid w:val="00C456BD"/>
    <w:rsid w:val="00C45A8B"/>
    <w:rsid w:val="00C460B3"/>
    <w:rsid w:val="00C478F2"/>
    <w:rsid w:val="00C50D3C"/>
    <w:rsid w:val="00C51C1C"/>
    <w:rsid w:val="00C51D42"/>
    <w:rsid w:val="00C52310"/>
    <w:rsid w:val="00C52A18"/>
    <w:rsid w:val="00C530DC"/>
    <w:rsid w:val="00C5350D"/>
    <w:rsid w:val="00C5357B"/>
    <w:rsid w:val="00C55109"/>
    <w:rsid w:val="00C6123C"/>
    <w:rsid w:val="00C627CF"/>
    <w:rsid w:val="00C6311A"/>
    <w:rsid w:val="00C63F21"/>
    <w:rsid w:val="00C65151"/>
    <w:rsid w:val="00C65C1C"/>
    <w:rsid w:val="00C6620A"/>
    <w:rsid w:val="00C66BC1"/>
    <w:rsid w:val="00C674D0"/>
    <w:rsid w:val="00C67685"/>
    <w:rsid w:val="00C70098"/>
    <w:rsid w:val="00C7084D"/>
    <w:rsid w:val="00C70EA4"/>
    <w:rsid w:val="00C714C6"/>
    <w:rsid w:val="00C71ED0"/>
    <w:rsid w:val="00C722B5"/>
    <w:rsid w:val="00C7315E"/>
    <w:rsid w:val="00C734E9"/>
    <w:rsid w:val="00C75895"/>
    <w:rsid w:val="00C75B5A"/>
    <w:rsid w:val="00C813C6"/>
    <w:rsid w:val="00C8215F"/>
    <w:rsid w:val="00C83C9F"/>
    <w:rsid w:val="00C86DAB"/>
    <w:rsid w:val="00C86DE6"/>
    <w:rsid w:val="00C875FA"/>
    <w:rsid w:val="00C90C0C"/>
    <w:rsid w:val="00C91C20"/>
    <w:rsid w:val="00C91FAA"/>
    <w:rsid w:val="00C94519"/>
    <w:rsid w:val="00C94840"/>
    <w:rsid w:val="00C958A1"/>
    <w:rsid w:val="00C970F5"/>
    <w:rsid w:val="00CA2709"/>
    <w:rsid w:val="00CA4E66"/>
    <w:rsid w:val="00CA4EE3"/>
    <w:rsid w:val="00CA57C6"/>
    <w:rsid w:val="00CA5CCE"/>
    <w:rsid w:val="00CA5E6C"/>
    <w:rsid w:val="00CA7CD9"/>
    <w:rsid w:val="00CB027F"/>
    <w:rsid w:val="00CB132E"/>
    <w:rsid w:val="00CB6A80"/>
    <w:rsid w:val="00CC0EBB"/>
    <w:rsid w:val="00CC11BB"/>
    <w:rsid w:val="00CC2356"/>
    <w:rsid w:val="00CC27C4"/>
    <w:rsid w:val="00CC2FD8"/>
    <w:rsid w:val="00CC34A2"/>
    <w:rsid w:val="00CC41F6"/>
    <w:rsid w:val="00CC4231"/>
    <w:rsid w:val="00CC47DD"/>
    <w:rsid w:val="00CC6297"/>
    <w:rsid w:val="00CC6585"/>
    <w:rsid w:val="00CC7690"/>
    <w:rsid w:val="00CD00CD"/>
    <w:rsid w:val="00CD0B5A"/>
    <w:rsid w:val="00CD1986"/>
    <w:rsid w:val="00CD34AB"/>
    <w:rsid w:val="00CD378C"/>
    <w:rsid w:val="00CD446D"/>
    <w:rsid w:val="00CD54BF"/>
    <w:rsid w:val="00CD5E13"/>
    <w:rsid w:val="00CD6EBC"/>
    <w:rsid w:val="00CE11D5"/>
    <w:rsid w:val="00CE229B"/>
    <w:rsid w:val="00CE4324"/>
    <w:rsid w:val="00CE4D5C"/>
    <w:rsid w:val="00CE5BBF"/>
    <w:rsid w:val="00CE6FD7"/>
    <w:rsid w:val="00CE7148"/>
    <w:rsid w:val="00CE728C"/>
    <w:rsid w:val="00CF05DA"/>
    <w:rsid w:val="00CF062A"/>
    <w:rsid w:val="00CF4891"/>
    <w:rsid w:val="00CF58EB"/>
    <w:rsid w:val="00CF5CDB"/>
    <w:rsid w:val="00CF63FE"/>
    <w:rsid w:val="00CF6B3A"/>
    <w:rsid w:val="00CF6EFA"/>
    <w:rsid w:val="00CF6FEC"/>
    <w:rsid w:val="00D00F9E"/>
    <w:rsid w:val="00D0106E"/>
    <w:rsid w:val="00D0162E"/>
    <w:rsid w:val="00D021CE"/>
    <w:rsid w:val="00D04DA2"/>
    <w:rsid w:val="00D059AE"/>
    <w:rsid w:val="00D06225"/>
    <w:rsid w:val="00D06383"/>
    <w:rsid w:val="00D104FF"/>
    <w:rsid w:val="00D10CF2"/>
    <w:rsid w:val="00D1114E"/>
    <w:rsid w:val="00D1128E"/>
    <w:rsid w:val="00D1310D"/>
    <w:rsid w:val="00D14011"/>
    <w:rsid w:val="00D156AC"/>
    <w:rsid w:val="00D17E58"/>
    <w:rsid w:val="00D20E85"/>
    <w:rsid w:val="00D2243C"/>
    <w:rsid w:val="00D24393"/>
    <w:rsid w:val="00D24501"/>
    <w:rsid w:val="00D24615"/>
    <w:rsid w:val="00D2496A"/>
    <w:rsid w:val="00D2558C"/>
    <w:rsid w:val="00D25E71"/>
    <w:rsid w:val="00D25EFA"/>
    <w:rsid w:val="00D27FE7"/>
    <w:rsid w:val="00D3243F"/>
    <w:rsid w:val="00D34FFC"/>
    <w:rsid w:val="00D35818"/>
    <w:rsid w:val="00D36B62"/>
    <w:rsid w:val="00D37842"/>
    <w:rsid w:val="00D417DE"/>
    <w:rsid w:val="00D420F1"/>
    <w:rsid w:val="00D426C3"/>
    <w:rsid w:val="00D42AD6"/>
    <w:rsid w:val="00D42DC2"/>
    <w:rsid w:val="00D4302B"/>
    <w:rsid w:val="00D43030"/>
    <w:rsid w:val="00D43EF6"/>
    <w:rsid w:val="00D43FBD"/>
    <w:rsid w:val="00D44501"/>
    <w:rsid w:val="00D474D1"/>
    <w:rsid w:val="00D537E1"/>
    <w:rsid w:val="00D543BE"/>
    <w:rsid w:val="00D55BB2"/>
    <w:rsid w:val="00D55CD9"/>
    <w:rsid w:val="00D602FA"/>
    <w:rsid w:val="00D6091A"/>
    <w:rsid w:val="00D61215"/>
    <w:rsid w:val="00D61423"/>
    <w:rsid w:val="00D62E19"/>
    <w:rsid w:val="00D637F1"/>
    <w:rsid w:val="00D65654"/>
    <w:rsid w:val="00D6605A"/>
    <w:rsid w:val="00D6626D"/>
    <w:rsid w:val="00D6695F"/>
    <w:rsid w:val="00D71E74"/>
    <w:rsid w:val="00D720D8"/>
    <w:rsid w:val="00D721C7"/>
    <w:rsid w:val="00D74EBF"/>
    <w:rsid w:val="00D75644"/>
    <w:rsid w:val="00D76995"/>
    <w:rsid w:val="00D76AA9"/>
    <w:rsid w:val="00D77913"/>
    <w:rsid w:val="00D77DCA"/>
    <w:rsid w:val="00D80604"/>
    <w:rsid w:val="00D81656"/>
    <w:rsid w:val="00D824E6"/>
    <w:rsid w:val="00D83D87"/>
    <w:rsid w:val="00D841DC"/>
    <w:rsid w:val="00D84378"/>
    <w:rsid w:val="00D844FB"/>
    <w:rsid w:val="00D84A6D"/>
    <w:rsid w:val="00D85C26"/>
    <w:rsid w:val="00D86A30"/>
    <w:rsid w:val="00D86D7D"/>
    <w:rsid w:val="00D90815"/>
    <w:rsid w:val="00D90EB6"/>
    <w:rsid w:val="00D910AD"/>
    <w:rsid w:val="00D912F6"/>
    <w:rsid w:val="00D91F21"/>
    <w:rsid w:val="00D920ED"/>
    <w:rsid w:val="00D925C5"/>
    <w:rsid w:val="00D92927"/>
    <w:rsid w:val="00D935B3"/>
    <w:rsid w:val="00D93B76"/>
    <w:rsid w:val="00D94914"/>
    <w:rsid w:val="00D94EA6"/>
    <w:rsid w:val="00D95C3D"/>
    <w:rsid w:val="00D96288"/>
    <w:rsid w:val="00D96C91"/>
    <w:rsid w:val="00D97385"/>
    <w:rsid w:val="00D97CB4"/>
    <w:rsid w:val="00D97DD4"/>
    <w:rsid w:val="00DA4972"/>
    <w:rsid w:val="00DA4F8B"/>
    <w:rsid w:val="00DA5A8A"/>
    <w:rsid w:val="00DA648E"/>
    <w:rsid w:val="00DA72DC"/>
    <w:rsid w:val="00DB1170"/>
    <w:rsid w:val="00DB1540"/>
    <w:rsid w:val="00DB26CD"/>
    <w:rsid w:val="00DB2E50"/>
    <w:rsid w:val="00DB386A"/>
    <w:rsid w:val="00DB42F1"/>
    <w:rsid w:val="00DB43D6"/>
    <w:rsid w:val="00DB441C"/>
    <w:rsid w:val="00DB44AF"/>
    <w:rsid w:val="00DB5C45"/>
    <w:rsid w:val="00DB698E"/>
    <w:rsid w:val="00DC02F9"/>
    <w:rsid w:val="00DC08F4"/>
    <w:rsid w:val="00DC1F58"/>
    <w:rsid w:val="00DC339B"/>
    <w:rsid w:val="00DC33B5"/>
    <w:rsid w:val="00DC34FF"/>
    <w:rsid w:val="00DC4CDE"/>
    <w:rsid w:val="00DC5D40"/>
    <w:rsid w:val="00DC6723"/>
    <w:rsid w:val="00DC68CB"/>
    <w:rsid w:val="00DC69A7"/>
    <w:rsid w:val="00DD1D2D"/>
    <w:rsid w:val="00DD30E9"/>
    <w:rsid w:val="00DD3437"/>
    <w:rsid w:val="00DD4F47"/>
    <w:rsid w:val="00DD5D38"/>
    <w:rsid w:val="00DD6069"/>
    <w:rsid w:val="00DD6988"/>
    <w:rsid w:val="00DD7DE2"/>
    <w:rsid w:val="00DD7FBB"/>
    <w:rsid w:val="00DE0B9F"/>
    <w:rsid w:val="00DE1319"/>
    <w:rsid w:val="00DE1594"/>
    <w:rsid w:val="00DE2163"/>
    <w:rsid w:val="00DE2A9E"/>
    <w:rsid w:val="00DE4238"/>
    <w:rsid w:val="00DE634F"/>
    <w:rsid w:val="00DE657F"/>
    <w:rsid w:val="00DE6A6F"/>
    <w:rsid w:val="00DE6D6F"/>
    <w:rsid w:val="00DF1218"/>
    <w:rsid w:val="00DF3348"/>
    <w:rsid w:val="00DF4BD0"/>
    <w:rsid w:val="00DF6462"/>
    <w:rsid w:val="00DF79F9"/>
    <w:rsid w:val="00E003B6"/>
    <w:rsid w:val="00E005F5"/>
    <w:rsid w:val="00E01A02"/>
    <w:rsid w:val="00E01E4B"/>
    <w:rsid w:val="00E02FA0"/>
    <w:rsid w:val="00E0327A"/>
    <w:rsid w:val="00E03408"/>
    <w:rsid w:val="00E036DC"/>
    <w:rsid w:val="00E0630B"/>
    <w:rsid w:val="00E10454"/>
    <w:rsid w:val="00E112E5"/>
    <w:rsid w:val="00E1182D"/>
    <w:rsid w:val="00E122D8"/>
    <w:rsid w:val="00E12CC8"/>
    <w:rsid w:val="00E15352"/>
    <w:rsid w:val="00E16007"/>
    <w:rsid w:val="00E16A13"/>
    <w:rsid w:val="00E204B5"/>
    <w:rsid w:val="00E20722"/>
    <w:rsid w:val="00E2072A"/>
    <w:rsid w:val="00E21CC7"/>
    <w:rsid w:val="00E2253B"/>
    <w:rsid w:val="00E226CC"/>
    <w:rsid w:val="00E22C12"/>
    <w:rsid w:val="00E2302D"/>
    <w:rsid w:val="00E2309D"/>
    <w:rsid w:val="00E23112"/>
    <w:rsid w:val="00E24D9E"/>
    <w:rsid w:val="00E24EBD"/>
    <w:rsid w:val="00E25297"/>
    <w:rsid w:val="00E25849"/>
    <w:rsid w:val="00E25DE6"/>
    <w:rsid w:val="00E262E5"/>
    <w:rsid w:val="00E3138E"/>
    <w:rsid w:val="00E3197E"/>
    <w:rsid w:val="00E31F26"/>
    <w:rsid w:val="00E342F8"/>
    <w:rsid w:val="00E3478D"/>
    <w:rsid w:val="00E351ED"/>
    <w:rsid w:val="00E36500"/>
    <w:rsid w:val="00E4175F"/>
    <w:rsid w:val="00E419BE"/>
    <w:rsid w:val="00E424A6"/>
    <w:rsid w:val="00E42B19"/>
    <w:rsid w:val="00E43AA6"/>
    <w:rsid w:val="00E46039"/>
    <w:rsid w:val="00E51E66"/>
    <w:rsid w:val="00E521DB"/>
    <w:rsid w:val="00E53DA9"/>
    <w:rsid w:val="00E549CC"/>
    <w:rsid w:val="00E5527C"/>
    <w:rsid w:val="00E558D2"/>
    <w:rsid w:val="00E56DCA"/>
    <w:rsid w:val="00E60008"/>
    <w:rsid w:val="00E6034B"/>
    <w:rsid w:val="00E605D9"/>
    <w:rsid w:val="00E614FB"/>
    <w:rsid w:val="00E624AD"/>
    <w:rsid w:val="00E6258E"/>
    <w:rsid w:val="00E62604"/>
    <w:rsid w:val="00E632AB"/>
    <w:rsid w:val="00E64940"/>
    <w:rsid w:val="00E6549E"/>
    <w:rsid w:val="00E6579F"/>
    <w:rsid w:val="00E65CD8"/>
    <w:rsid w:val="00E65EDE"/>
    <w:rsid w:val="00E66E87"/>
    <w:rsid w:val="00E671C8"/>
    <w:rsid w:val="00E67C64"/>
    <w:rsid w:val="00E70F81"/>
    <w:rsid w:val="00E72F73"/>
    <w:rsid w:val="00E7359E"/>
    <w:rsid w:val="00E73DC8"/>
    <w:rsid w:val="00E75A2B"/>
    <w:rsid w:val="00E77055"/>
    <w:rsid w:val="00E77460"/>
    <w:rsid w:val="00E8177C"/>
    <w:rsid w:val="00E81D4C"/>
    <w:rsid w:val="00E82040"/>
    <w:rsid w:val="00E822BC"/>
    <w:rsid w:val="00E83ABC"/>
    <w:rsid w:val="00E83F50"/>
    <w:rsid w:val="00E844F2"/>
    <w:rsid w:val="00E84DF3"/>
    <w:rsid w:val="00E8548B"/>
    <w:rsid w:val="00E8637B"/>
    <w:rsid w:val="00E907AD"/>
    <w:rsid w:val="00E907E4"/>
    <w:rsid w:val="00E90AD0"/>
    <w:rsid w:val="00E9127E"/>
    <w:rsid w:val="00E91958"/>
    <w:rsid w:val="00E92FCB"/>
    <w:rsid w:val="00E942B0"/>
    <w:rsid w:val="00E95972"/>
    <w:rsid w:val="00E965ED"/>
    <w:rsid w:val="00E977F6"/>
    <w:rsid w:val="00EA0519"/>
    <w:rsid w:val="00EA06F8"/>
    <w:rsid w:val="00EA147F"/>
    <w:rsid w:val="00EA3499"/>
    <w:rsid w:val="00EA3940"/>
    <w:rsid w:val="00EA476B"/>
    <w:rsid w:val="00EA4A27"/>
    <w:rsid w:val="00EA4FA6"/>
    <w:rsid w:val="00EA52D9"/>
    <w:rsid w:val="00EA5C98"/>
    <w:rsid w:val="00EA6A8E"/>
    <w:rsid w:val="00EA7879"/>
    <w:rsid w:val="00EB1A25"/>
    <w:rsid w:val="00EB686B"/>
    <w:rsid w:val="00EB6D05"/>
    <w:rsid w:val="00EB75C8"/>
    <w:rsid w:val="00EB7AB1"/>
    <w:rsid w:val="00EC085D"/>
    <w:rsid w:val="00EC0A0C"/>
    <w:rsid w:val="00EC0EA7"/>
    <w:rsid w:val="00EC3D3E"/>
    <w:rsid w:val="00EC711F"/>
    <w:rsid w:val="00EC7363"/>
    <w:rsid w:val="00EC7D8E"/>
    <w:rsid w:val="00ED03AB"/>
    <w:rsid w:val="00ED0ED3"/>
    <w:rsid w:val="00ED143E"/>
    <w:rsid w:val="00ED1963"/>
    <w:rsid w:val="00ED1CD4"/>
    <w:rsid w:val="00ED1D2B"/>
    <w:rsid w:val="00ED2CD3"/>
    <w:rsid w:val="00ED3861"/>
    <w:rsid w:val="00ED3B78"/>
    <w:rsid w:val="00ED495A"/>
    <w:rsid w:val="00ED4C05"/>
    <w:rsid w:val="00ED4E5F"/>
    <w:rsid w:val="00ED5854"/>
    <w:rsid w:val="00ED64B5"/>
    <w:rsid w:val="00ED67E5"/>
    <w:rsid w:val="00ED73E3"/>
    <w:rsid w:val="00EE0D5F"/>
    <w:rsid w:val="00EE1BD6"/>
    <w:rsid w:val="00EE493B"/>
    <w:rsid w:val="00EE5064"/>
    <w:rsid w:val="00EE5083"/>
    <w:rsid w:val="00EE7284"/>
    <w:rsid w:val="00EE744B"/>
    <w:rsid w:val="00EE7CCA"/>
    <w:rsid w:val="00EF11A4"/>
    <w:rsid w:val="00EF12A6"/>
    <w:rsid w:val="00EF2183"/>
    <w:rsid w:val="00EF2E3E"/>
    <w:rsid w:val="00EF65DB"/>
    <w:rsid w:val="00F00BEF"/>
    <w:rsid w:val="00F0106D"/>
    <w:rsid w:val="00F03134"/>
    <w:rsid w:val="00F055A2"/>
    <w:rsid w:val="00F06A5E"/>
    <w:rsid w:val="00F06E53"/>
    <w:rsid w:val="00F07AF4"/>
    <w:rsid w:val="00F1372E"/>
    <w:rsid w:val="00F15D4E"/>
    <w:rsid w:val="00F16A14"/>
    <w:rsid w:val="00F17276"/>
    <w:rsid w:val="00F179A7"/>
    <w:rsid w:val="00F2041C"/>
    <w:rsid w:val="00F20BEC"/>
    <w:rsid w:val="00F2293F"/>
    <w:rsid w:val="00F24672"/>
    <w:rsid w:val="00F246C4"/>
    <w:rsid w:val="00F26855"/>
    <w:rsid w:val="00F31CF3"/>
    <w:rsid w:val="00F3277E"/>
    <w:rsid w:val="00F33EC0"/>
    <w:rsid w:val="00F34399"/>
    <w:rsid w:val="00F344E3"/>
    <w:rsid w:val="00F34903"/>
    <w:rsid w:val="00F357A4"/>
    <w:rsid w:val="00F35BB5"/>
    <w:rsid w:val="00F362D7"/>
    <w:rsid w:val="00F365E2"/>
    <w:rsid w:val="00F367BB"/>
    <w:rsid w:val="00F374F4"/>
    <w:rsid w:val="00F3759A"/>
    <w:rsid w:val="00F37882"/>
    <w:rsid w:val="00F37D7B"/>
    <w:rsid w:val="00F403F3"/>
    <w:rsid w:val="00F40F76"/>
    <w:rsid w:val="00F41057"/>
    <w:rsid w:val="00F434AB"/>
    <w:rsid w:val="00F44630"/>
    <w:rsid w:val="00F45786"/>
    <w:rsid w:val="00F47679"/>
    <w:rsid w:val="00F529D6"/>
    <w:rsid w:val="00F5314C"/>
    <w:rsid w:val="00F54407"/>
    <w:rsid w:val="00F548D1"/>
    <w:rsid w:val="00F55078"/>
    <w:rsid w:val="00F554B3"/>
    <w:rsid w:val="00F5688C"/>
    <w:rsid w:val="00F56918"/>
    <w:rsid w:val="00F56F61"/>
    <w:rsid w:val="00F60048"/>
    <w:rsid w:val="00F60D0E"/>
    <w:rsid w:val="00F61A95"/>
    <w:rsid w:val="00F61F26"/>
    <w:rsid w:val="00F6244B"/>
    <w:rsid w:val="00F635DD"/>
    <w:rsid w:val="00F65849"/>
    <w:rsid w:val="00F65D99"/>
    <w:rsid w:val="00F6627B"/>
    <w:rsid w:val="00F66426"/>
    <w:rsid w:val="00F66AC0"/>
    <w:rsid w:val="00F66FA4"/>
    <w:rsid w:val="00F67955"/>
    <w:rsid w:val="00F70E3A"/>
    <w:rsid w:val="00F7212D"/>
    <w:rsid w:val="00F7240C"/>
    <w:rsid w:val="00F72968"/>
    <w:rsid w:val="00F7317E"/>
    <w:rsid w:val="00F7336E"/>
    <w:rsid w:val="00F734F2"/>
    <w:rsid w:val="00F75052"/>
    <w:rsid w:val="00F75433"/>
    <w:rsid w:val="00F75FCC"/>
    <w:rsid w:val="00F803EB"/>
    <w:rsid w:val="00F804D3"/>
    <w:rsid w:val="00F80DC3"/>
    <w:rsid w:val="00F80F2E"/>
    <w:rsid w:val="00F816CB"/>
    <w:rsid w:val="00F81CD2"/>
    <w:rsid w:val="00F82641"/>
    <w:rsid w:val="00F82C32"/>
    <w:rsid w:val="00F83BE7"/>
    <w:rsid w:val="00F83D83"/>
    <w:rsid w:val="00F83DF2"/>
    <w:rsid w:val="00F84231"/>
    <w:rsid w:val="00F846DE"/>
    <w:rsid w:val="00F869EA"/>
    <w:rsid w:val="00F877FF"/>
    <w:rsid w:val="00F902D5"/>
    <w:rsid w:val="00F90996"/>
    <w:rsid w:val="00F90F18"/>
    <w:rsid w:val="00F91508"/>
    <w:rsid w:val="00F937E4"/>
    <w:rsid w:val="00F938DA"/>
    <w:rsid w:val="00F94739"/>
    <w:rsid w:val="00F95B2D"/>
    <w:rsid w:val="00F95EE7"/>
    <w:rsid w:val="00F96436"/>
    <w:rsid w:val="00F97A84"/>
    <w:rsid w:val="00FA2B9A"/>
    <w:rsid w:val="00FA3260"/>
    <w:rsid w:val="00FA39E6"/>
    <w:rsid w:val="00FA5655"/>
    <w:rsid w:val="00FA76FC"/>
    <w:rsid w:val="00FA7BC9"/>
    <w:rsid w:val="00FB0D5B"/>
    <w:rsid w:val="00FB14C8"/>
    <w:rsid w:val="00FB1C05"/>
    <w:rsid w:val="00FB27B3"/>
    <w:rsid w:val="00FB378E"/>
    <w:rsid w:val="00FB37F1"/>
    <w:rsid w:val="00FB47C0"/>
    <w:rsid w:val="00FB501B"/>
    <w:rsid w:val="00FB57CF"/>
    <w:rsid w:val="00FB666E"/>
    <w:rsid w:val="00FB719A"/>
    <w:rsid w:val="00FB7391"/>
    <w:rsid w:val="00FB7654"/>
    <w:rsid w:val="00FB7770"/>
    <w:rsid w:val="00FC2010"/>
    <w:rsid w:val="00FC2C67"/>
    <w:rsid w:val="00FC37D4"/>
    <w:rsid w:val="00FC42BD"/>
    <w:rsid w:val="00FC4608"/>
    <w:rsid w:val="00FC5037"/>
    <w:rsid w:val="00FC558D"/>
    <w:rsid w:val="00FC5F85"/>
    <w:rsid w:val="00FD17A3"/>
    <w:rsid w:val="00FD2D96"/>
    <w:rsid w:val="00FD3B91"/>
    <w:rsid w:val="00FD4729"/>
    <w:rsid w:val="00FD576B"/>
    <w:rsid w:val="00FD579E"/>
    <w:rsid w:val="00FD6845"/>
    <w:rsid w:val="00FE08A6"/>
    <w:rsid w:val="00FE2D22"/>
    <w:rsid w:val="00FE4516"/>
    <w:rsid w:val="00FE49A7"/>
    <w:rsid w:val="00FE4DF3"/>
    <w:rsid w:val="00FE53B6"/>
    <w:rsid w:val="00FE64C8"/>
    <w:rsid w:val="00FE7395"/>
    <w:rsid w:val="00FE7565"/>
    <w:rsid w:val="00FE7894"/>
    <w:rsid w:val="00FE7C2A"/>
    <w:rsid w:val="00FF025B"/>
    <w:rsid w:val="00FF0F57"/>
    <w:rsid w:val="00FF3051"/>
    <w:rsid w:val="00FF5083"/>
    <w:rsid w:val="00FF50B6"/>
    <w:rsid w:val="00FF520A"/>
    <w:rsid w:val="00FF5959"/>
    <w:rsid w:val="00FF5C2F"/>
    <w:rsid w:val="00FF5FE7"/>
    <w:rsid w:val="00FF6060"/>
    <w:rsid w:val="00FF66A1"/>
    <w:rsid w:val="00FF6CCB"/>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81C73"/>
  <w15:docId w15:val="{50FA2EA2-75C2-47E6-954F-6206FCE9E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rsid w:val="005E65C0"/>
    <w:pPr>
      <w:widowControl w:val="0"/>
      <w:overflowPunct w:val="0"/>
      <w:autoSpaceDE w:val="0"/>
      <w:autoSpaceDN w:val="0"/>
      <w:jc w:val="both"/>
    </w:pPr>
    <w:rPr>
      <w:rFonts w:ascii="標楷體" w:eastAsia="標楷體"/>
      <w:kern w:val="2"/>
      <w:sz w:val="32"/>
    </w:rPr>
  </w:style>
  <w:style w:type="paragraph" w:styleId="1">
    <w:name w:val="heading 1"/>
    <w:basedOn w:val="a7"/>
    <w:qFormat/>
    <w:rsid w:val="004F5E57"/>
    <w:pPr>
      <w:numPr>
        <w:numId w:val="6"/>
      </w:numPr>
      <w:outlineLvl w:val="0"/>
    </w:pPr>
    <w:rPr>
      <w:rFonts w:hAnsi="Arial"/>
      <w:bCs/>
      <w:kern w:val="32"/>
      <w:szCs w:val="52"/>
    </w:rPr>
  </w:style>
  <w:style w:type="paragraph" w:styleId="2">
    <w:name w:val="heading 2"/>
    <w:basedOn w:val="a7"/>
    <w:link w:val="20"/>
    <w:qFormat/>
    <w:rsid w:val="004F5E57"/>
    <w:pPr>
      <w:numPr>
        <w:ilvl w:val="1"/>
        <w:numId w:val="6"/>
      </w:numPr>
      <w:ind w:left="1021"/>
      <w:outlineLvl w:val="1"/>
    </w:pPr>
    <w:rPr>
      <w:rFonts w:hAnsi="Arial"/>
      <w:bCs/>
      <w:kern w:val="32"/>
      <w:szCs w:val="48"/>
    </w:rPr>
  </w:style>
  <w:style w:type="paragraph" w:styleId="3">
    <w:name w:val="heading 3"/>
    <w:basedOn w:val="a7"/>
    <w:link w:val="30"/>
    <w:qFormat/>
    <w:rsid w:val="004F5E57"/>
    <w:pPr>
      <w:numPr>
        <w:ilvl w:val="2"/>
        <w:numId w:val="6"/>
      </w:numPr>
      <w:ind w:left="1361"/>
      <w:outlineLvl w:val="2"/>
    </w:pPr>
    <w:rPr>
      <w:rFonts w:hAnsi="Arial"/>
      <w:bCs/>
      <w:kern w:val="32"/>
      <w:szCs w:val="36"/>
    </w:rPr>
  </w:style>
  <w:style w:type="paragraph" w:styleId="4">
    <w:name w:val="heading 4"/>
    <w:basedOn w:val="a7"/>
    <w:link w:val="40"/>
    <w:qFormat/>
    <w:rsid w:val="004F5E57"/>
    <w:pPr>
      <w:numPr>
        <w:ilvl w:val="3"/>
        <w:numId w:val="6"/>
      </w:numPr>
      <w:ind w:left="1701"/>
      <w:outlineLvl w:val="3"/>
    </w:pPr>
    <w:rPr>
      <w:rFonts w:hAnsi="Arial"/>
      <w:kern w:val="32"/>
      <w:szCs w:val="36"/>
    </w:rPr>
  </w:style>
  <w:style w:type="paragraph" w:styleId="5">
    <w:name w:val="heading 5"/>
    <w:basedOn w:val="a7"/>
    <w:qFormat/>
    <w:rsid w:val="004F5E57"/>
    <w:pPr>
      <w:numPr>
        <w:ilvl w:val="4"/>
        <w:numId w:val="6"/>
      </w:numPr>
      <w:ind w:left="2041"/>
      <w:outlineLvl w:val="4"/>
    </w:pPr>
    <w:rPr>
      <w:rFonts w:hAnsi="Arial"/>
      <w:bCs/>
      <w:kern w:val="32"/>
      <w:szCs w:val="36"/>
    </w:rPr>
  </w:style>
  <w:style w:type="paragraph" w:styleId="6">
    <w:name w:val="heading 6"/>
    <w:basedOn w:val="a7"/>
    <w:qFormat/>
    <w:rsid w:val="004F5E57"/>
    <w:pPr>
      <w:numPr>
        <w:ilvl w:val="5"/>
        <w:numId w:val="6"/>
      </w:numPr>
      <w:tabs>
        <w:tab w:val="left" w:pos="2094"/>
      </w:tabs>
      <w:ind w:left="2381"/>
      <w:outlineLvl w:val="5"/>
    </w:pPr>
    <w:rPr>
      <w:rFonts w:hAnsi="Arial"/>
      <w:kern w:val="32"/>
      <w:szCs w:val="36"/>
    </w:rPr>
  </w:style>
  <w:style w:type="paragraph" w:styleId="7">
    <w:name w:val="heading 7"/>
    <w:basedOn w:val="a7"/>
    <w:qFormat/>
    <w:rsid w:val="004F5E57"/>
    <w:pPr>
      <w:numPr>
        <w:ilvl w:val="6"/>
        <w:numId w:val="6"/>
      </w:numPr>
      <w:outlineLvl w:val="6"/>
    </w:pPr>
    <w:rPr>
      <w:rFonts w:hAnsi="Arial"/>
      <w:bCs/>
      <w:kern w:val="32"/>
      <w:szCs w:val="36"/>
    </w:rPr>
  </w:style>
  <w:style w:type="paragraph" w:styleId="8">
    <w:name w:val="heading 8"/>
    <w:basedOn w:val="a7"/>
    <w:qFormat/>
    <w:rsid w:val="004F5E57"/>
    <w:pPr>
      <w:numPr>
        <w:ilvl w:val="7"/>
        <w:numId w:val="6"/>
      </w:numPr>
      <w:outlineLvl w:val="7"/>
    </w:pPr>
    <w:rPr>
      <w:rFonts w:hAnsi="Arial"/>
      <w:kern w:val="32"/>
      <w:szCs w:val="36"/>
    </w:rPr>
  </w:style>
  <w:style w:type="paragraph" w:styleId="9">
    <w:name w:val="heading 9"/>
    <w:basedOn w:val="a7"/>
    <w:link w:val="90"/>
    <w:uiPriority w:val="9"/>
    <w:unhideWhenUsed/>
    <w:qFormat/>
    <w:rsid w:val="00C055EC"/>
    <w:pPr>
      <w:numPr>
        <w:ilvl w:val="8"/>
        <w:numId w:val="6"/>
      </w:numPr>
      <w:outlineLvl w:val="8"/>
    </w:pPr>
    <w:rPr>
      <w:rFonts w:hAnsiTheme="majorHAnsi" w:cstheme="majorBidi"/>
      <w:kern w:val="32"/>
      <w:szCs w:val="36"/>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Signature"/>
    <w:basedOn w:val="a7"/>
    <w:semiHidden/>
    <w:rsid w:val="004E0062"/>
    <w:pPr>
      <w:spacing w:before="720" w:after="720"/>
      <w:ind w:left="7371"/>
    </w:pPr>
    <w:rPr>
      <w:b/>
      <w:snapToGrid w:val="0"/>
      <w:spacing w:val="10"/>
      <w:sz w:val="36"/>
    </w:rPr>
  </w:style>
  <w:style w:type="paragraph" w:styleId="ac">
    <w:name w:val="endnote text"/>
    <w:basedOn w:val="a7"/>
    <w:semiHidden/>
    <w:rsid w:val="004E0062"/>
    <w:pPr>
      <w:kinsoku w:val="0"/>
      <w:autoSpaceDE/>
      <w:spacing w:before="240"/>
      <w:ind w:left="1021" w:hanging="1021"/>
    </w:pPr>
    <w:rPr>
      <w:snapToGrid w:val="0"/>
      <w:spacing w:val="10"/>
    </w:rPr>
  </w:style>
  <w:style w:type="paragraph" w:styleId="50">
    <w:name w:val="toc 5"/>
    <w:basedOn w:val="a7"/>
    <w:next w:val="a7"/>
    <w:autoRedefine/>
    <w:semiHidden/>
    <w:rsid w:val="004E0062"/>
    <w:pPr>
      <w:ind w:leftChars="400" w:left="600" w:rightChars="200" w:right="200" w:hangingChars="200" w:hanging="200"/>
    </w:pPr>
  </w:style>
  <w:style w:type="character" w:styleId="ad">
    <w:name w:val="page number"/>
    <w:basedOn w:val="a8"/>
    <w:semiHidden/>
    <w:rsid w:val="004E0062"/>
    <w:rPr>
      <w:rFonts w:ascii="標楷體" w:eastAsia="標楷體"/>
      <w:sz w:val="20"/>
    </w:rPr>
  </w:style>
  <w:style w:type="paragraph" w:styleId="60">
    <w:name w:val="toc 6"/>
    <w:basedOn w:val="a7"/>
    <w:next w:val="a7"/>
    <w:autoRedefine/>
    <w:semiHidden/>
    <w:rsid w:val="004E0062"/>
    <w:pPr>
      <w:ind w:leftChars="500" w:left="500"/>
    </w:pPr>
  </w:style>
  <w:style w:type="paragraph" w:customStyle="1" w:styleId="10">
    <w:name w:val="段落樣式1"/>
    <w:basedOn w:val="a7"/>
    <w:qFormat/>
    <w:rsid w:val="004F5E57"/>
    <w:pPr>
      <w:tabs>
        <w:tab w:val="left" w:pos="567"/>
      </w:tabs>
      <w:ind w:leftChars="200" w:left="200" w:firstLineChars="200" w:firstLine="200"/>
    </w:pPr>
    <w:rPr>
      <w:kern w:val="32"/>
    </w:rPr>
  </w:style>
  <w:style w:type="paragraph" w:customStyle="1" w:styleId="21">
    <w:name w:val="段落樣式2"/>
    <w:basedOn w:val="a7"/>
    <w:qFormat/>
    <w:rsid w:val="004F5E57"/>
    <w:pPr>
      <w:tabs>
        <w:tab w:val="left" w:pos="567"/>
      </w:tabs>
      <w:ind w:leftChars="300" w:left="300" w:firstLineChars="200" w:firstLine="200"/>
    </w:pPr>
    <w:rPr>
      <w:kern w:val="32"/>
    </w:rPr>
  </w:style>
  <w:style w:type="paragraph" w:styleId="11">
    <w:name w:val="toc 1"/>
    <w:basedOn w:val="a7"/>
    <w:next w:val="a7"/>
    <w:autoRedefine/>
    <w:uiPriority w:val="39"/>
    <w:rsid w:val="00CC7690"/>
    <w:pPr>
      <w:tabs>
        <w:tab w:val="right" w:leader="hyphen" w:pos="8834"/>
      </w:tabs>
      <w:kinsoku w:val="0"/>
      <w:ind w:left="400" w:rightChars="100" w:right="100" w:hangingChars="400" w:hanging="400"/>
    </w:pPr>
    <w:rPr>
      <w:noProof/>
      <w:szCs w:val="32"/>
    </w:rPr>
  </w:style>
  <w:style w:type="paragraph" w:styleId="22">
    <w:name w:val="toc 2"/>
    <w:basedOn w:val="a7"/>
    <w:next w:val="a7"/>
    <w:autoRedefine/>
    <w:uiPriority w:val="39"/>
    <w:rsid w:val="00807AF7"/>
    <w:pPr>
      <w:tabs>
        <w:tab w:val="right" w:leader="hyphen" w:pos="8834"/>
      </w:tabs>
      <w:kinsoku w:val="0"/>
      <w:ind w:leftChars="100" w:left="1020" w:rightChars="100" w:right="340" w:hangingChars="200" w:hanging="680"/>
    </w:pPr>
    <w:rPr>
      <w:noProof/>
    </w:rPr>
  </w:style>
  <w:style w:type="paragraph" w:styleId="31">
    <w:name w:val="toc 3"/>
    <w:basedOn w:val="a7"/>
    <w:next w:val="a7"/>
    <w:autoRedefine/>
    <w:uiPriority w:val="39"/>
    <w:rsid w:val="00CC7690"/>
    <w:pPr>
      <w:tabs>
        <w:tab w:val="right" w:leader="hyphen" w:pos="8834"/>
      </w:tabs>
      <w:kinsoku w:val="0"/>
      <w:ind w:leftChars="200" w:left="1360" w:rightChars="100" w:right="340" w:hangingChars="200" w:hanging="680"/>
    </w:pPr>
    <w:rPr>
      <w:noProof/>
    </w:rPr>
  </w:style>
  <w:style w:type="paragraph" w:styleId="41">
    <w:name w:val="toc 4"/>
    <w:basedOn w:val="a7"/>
    <w:next w:val="a7"/>
    <w:autoRedefine/>
    <w:semiHidden/>
    <w:rsid w:val="004E0062"/>
    <w:pPr>
      <w:kinsoku w:val="0"/>
      <w:ind w:leftChars="300" w:left="500" w:rightChars="200" w:right="200" w:hangingChars="200" w:hanging="200"/>
    </w:pPr>
  </w:style>
  <w:style w:type="paragraph" w:styleId="70">
    <w:name w:val="toc 7"/>
    <w:basedOn w:val="a7"/>
    <w:next w:val="a7"/>
    <w:autoRedefine/>
    <w:semiHidden/>
    <w:rsid w:val="004E0062"/>
    <w:pPr>
      <w:ind w:leftChars="600" w:left="800" w:hangingChars="200" w:hanging="200"/>
    </w:pPr>
  </w:style>
  <w:style w:type="paragraph" w:styleId="80">
    <w:name w:val="toc 8"/>
    <w:basedOn w:val="a7"/>
    <w:next w:val="a7"/>
    <w:autoRedefine/>
    <w:semiHidden/>
    <w:rsid w:val="004E0062"/>
    <w:pPr>
      <w:ind w:leftChars="700" w:left="900" w:hangingChars="200" w:hanging="200"/>
    </w:pPr>
  </w:style>
  <w:style w:type="paragraph" w:styleId="91">
    <w:name w:val="toc 9"/>
    <w:basedOn w:val="a7"/>
    <w:next w:val="a7"/>
    <w:autoRedefine/>
    <w:semiHidden/>
    <w:rsid w:val="004E0062"/>
    <w:pPr>
      <w:ind w:leftChars="1600" w:left="3840"/>
    </w:pPr>
  </w:style>
  <w:style w:type="paragraph" w:styleId="ae">
    <w:name w:val="header"/>
    <w:basedOn w:val="a7"/>
    <w:semiHidden/>
    <w:rsid w:val="004E0062"/>
    <w:pPr>
      <w:tabs>
        <w:tab w:val="center" w:pos="4153"/>
        <w:tab w:val="right" w:pos="8306"/>
      </w:tabs>
      <w:snapToGrid w:val="0"/>
    </w:pPr>
    <w:rPr>
      <w:sz w:val="20"/>
    </w:rPr>
  </w:style>
  <w:style w:type="paragraph" w:customStyle="1" w:styleId="32">
    <w:name w:val="段落樣式3"/>
    <w:basedOn w:val="21"/>
    <w:qFormat/>
    <w:rsid w:val="004F5E57"/>
    <w:pPr>
      <w:ind w:leftChars="400" w:left="400"/>
    </w:pPr>
  </w:style>
  <w:style w:type="character" w:styleId="af">
    <w:name w:val="Hyperlink"/>
    <w:basedOn w:val="a8"/>
    <w:uiPriority w:val="99"/>
    <w:rsid w:val="004E0062"/>
    <w:rPr>
      <w:color w:val="0000FF"/>
      <w:u w:val="single"/>
    </w:rPr>
  </w:style>
  <w:style w:type="paragraph" w:customStyle="1" w:styleId="af0">
    <w:name w:val="簽名日期"/>
    <w:basedOn w:val="a7"/>
    <w:rsid w:val="004E0062"/>
    <w:pPr>
      <w:kinsoku w:val="0"/>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1">
    <w:name w:val="附件"/>
    <w:basedOn w:val="ac"/>
    <w:rsid w:val="004E0062"/>
    <w:pPr>
      <w:spacing w:before="0"/>
      <w:ind w:left="1047" w:hangingChars="300" w:hanging="1047"/>
    </w:pPr>
    <w:rPr>
      <w:snapToGrid/>
      <w:spacing w:val="0"/>
      <w:kern w:val="0"/>
    </w:rPr>
  </w:style>
  <w:style w:type="paragraph" w:customStyle="1" w:styleId="42">
    <w:name w:val="段落樣式4"/>
    <w:basedOn w:val="32"/>
    <w:qFormat/>
    <w:rsid w:val="004F5E57"/>
    <w:pPr>
      <w:ind w:leftChars="500" w:left="500"/>
    </w:pPr>
  </w:style>
  <w:style w:type="paragraph" w:customStyle="1" w:styleId="51">
    <w:name w:val="段落樣式5"/>
    <w:basedOn w:val="42"/>
    <w:qFormat/>
    <w:rsid w:val="004F5E57"/>
    <w:pPr>
      <w:ind w:leftChars="600" w:left="600"/>
    </w:pPr>
  </w:style>
  <w:style w:type="paragraph" w:customStyle="1" w:styleId="61">
    <w:name w:val="段落樣式6"/>
    <w:basedOn w:val="51"/>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1">
    <w:name w:val="附表樣式"/>
    <w:basedOn w:val="a7"/>
    <w:qFormat/>
    <w:rsid w:val="00B77D18"/>
    <w:pPr>
      <w:keepNext/>
      <w:numPr>
        <w:numId w:val="1"/>
      </w:numPr>
      <w:tabs>
        <w:tab w:val="clear" w:pos="1440"/>
      </w:tabs>
      <w:ind w:left="400" w:hangingChars="400" w:hanging="400"/>
      <w:outlineLvl w:val="0"/>
    </w:pPr>
    <w:rPr>
      <w:kern w:val="32"/>
    </w:rPr>
  </w:style>
  <w:style w:type="paragraph" w:styleId="af2">
    <w:name w:val="Body Text Indent"/>
    <w:basedOn w:val="a7"/>
    <w:semiHidden/>
    <w:rsid w:val="004E0062"/>
    <w:pPr>
      <w:ind w:left="698" w:hangingChars="200" w:hanging="698"/>
    </w:pPr>
  </w:style>
  <w:style w:type="paragraph" w:customStyle="1" w:styleId="af3">
    <w:name w:val="調查報告"/>
    <w:basedOn w:val="ac"/>
    <w:rsid w:val="00D75644"/>
    <w:pPr>
      <w:adjustRightInd w:val="0"/>
      <w:spacing w:before="0"/>
      <w:ind w:left="0" w:firstLine="0"/>
      <w:jc w:val="center"/>
    </w:pPr>
    <w:rPr>
      <w:b/>
      <w:snapToGrid/>
      <w:spacing w:val="200"/>
      <w:kern w:val="0"/>
      <w:sz w:val="40"/>
    </w:rPr>
  </w:style>
  <w:style w:type="paragraph" w:customStyle="1" w:styleId="14">
    <w:name w:val="表格14"/>
    <w:basedOn w:val="a7"/>
    <w:rsid w:val="006072CD"/>
    <w:pPr>
      <w:adjustRightInd w:val="0"/>
      <w:snapToGrid w:val="0"/>
      <w:spacing w:line="360" w:lineRule="exact"/>
    </w:pPr>
    <w:rPr>
      <w:snapToGrid w:val="0"/>
      <w:spacing w:val="-14"/>
      <w:kern w:val="0"/>
      <w:sz w:val="28"/>
    </w:rPr>
  </w:style>
  <w:style w:type="paragraph" w:customStyle="1" w:styleId="a0">
    <w:name w:val="附圖樣式"/>
    <w:basedOn w:val="a7"/>
    <w:qFormat/>
    <w:rsid w:val="00B77D18"/>
    <w:pPr>
      <w:keepNext/>
      <w:numPr>
        <w:numId w:val="2"/>
      </w:numPr>
      <w:tabs>
        <w:tab w:val="clear" w:pos="1440"/>
      </w:tabs>
      <w:ind w:left="400" w:hangingChars="400" w:hanging="400"/>
      <w:outlineLvl w:val="0"/>
    </w:pPr>
    <w:rPr>
      <w:kern w:val="32"/>
    </w:rPr>
  </w:style>
  <w:style w:type="paragraph" w:styleId="af4">
    <w:name w:val="footer"/>
    <w:basedOn w:val="a7"/>
    <w:semiHidden/>
    <w:rsid w:val="004E0062"/>
    <w:pPr>
      <w:tabs>
        <w:tab w:val="center" w:pos="4153"/>
        <w:tab w:val="right" w:pos="8306"/>
      </w:tabs>
      <w:snapToGrid w:val="0"/>
    </w:pPr>
    <w:rPr>
      <w:sz w:val="20"/>
    </w:rPr>
  </w:style>
  <w:style w:type="paragraph" w:styleId="af5">
    <w:name w:val="table of figures"/>
    <w:basedOn w:val="a7"/>
    <w:next w:val="a7"/>
    <w:semiHidden/>
    <w:rsid w:val="004E0062"/>
    <w:pPr>
      <w:ind w:left="400" w:hangingChars="400" w:hanging="400"/>
    </w:pPr>
  </w:style>
  <w:style w:type="paragraph" w:customStyle="1" w:styleId="140">
    <w:name w:val="表格標題14"/>
    <w:basedOn w:val="a7"/>
    <w:rsid w:val="00E15352"/>
    <w:pPr>
      <w:keepNext/>
      <w:adjustRightInd w:val="0"/>
      <w:snapToGrid w:val="0"/>
      <w:spacing w:before="40" w:after="40" w:line="320" w:lineRule="exact"/>
      <w:jc w:val="center"/>
    </w:pPr>
    <w:rPr>
      <w:snapToGrid w:val="0"/>
      <w:spacing w:val="-10"/>
      <w:kern w:val="0"/>
      <w:sz w:val="28"/>
    </w:rPr>
  </w:style>
  <w:style w:type="paragraph" w:customStyle="1" w:styleId="a4">
    <w:name w:val="表標題"/>
    <w:qFormat/>
    <w:rsid w:val="00860463"/>
    <w:pPr>
      <w:keepNext/>
      <w:widowControl w:val="0"/>
      <w:numPr>
        <w:numId w:val="3"/>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6">
    <w:name w:val="資料來源"/>
    <w:basedOn w:val="a7"/>
    <w:rsid w:val="00F16A14"/>
    <w:pPr>
      <w:kinsoku w:val="0"/>
      <w:adjustRightInd w:val="0"/>
      <w:snapToGrid w:val="0"/>
      <w:spacing w:before="40" w:after="240" w:line="360" w:lineRule="exact"/>
    </w:pPr>
    <w:rPr>
      <w:spacing w:val="-10"/>
      <w:kern w:val="0"/>
      <w:sz w:val="28"/>
      <w:szCs w:val="22"/>
    </w:rPr>
  </w:style>
  <w:style w:type="paragraph" w:customStyle="1" w:styleId="a2">
    <w:name w:val="圖標題"/>
    <w:basedOn w:val="a7"/>
    <w:qFormat/>
    <w:rsid w:val="00860463"/>
    <w:pPr>
      <w:numPr>
        <w:numId w:val="4"/>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7">
    <w:name w:val="Table Grid"/>
    <w:basedOn w:val="a9"/>
    <w:uiPriority w:val="3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5">
    <w:name w:val="附錄"/>
    <w:basedOn w:val="a7"/>
    <w:qFormat/>
    <w:rsid w:val="00B77D18"/>
    <w:pPr>
      <w:keepNext/>
      <w:numPr>
        <w:numId w:val="5"/>
      </w:numPr>
      <w:ind w:left="350" w:hangingChars="350" w:hanging="350"/>
      <w:outlineLvl w:val="0"/>
    </w:pPr>
    <w:rPr>
      <w:kern w:val="32"/>
    </w:rPr>
  </w:style>
  <w:style w:type="paragraph" w:styleId="af8">
    <w:name w:val="List Paragraph"/>
    <w:basedOn w:val="a7"/>
    <w:uiPriority w:val="34"/>
    <w:qFormat/>
    <w:rsid w:val="00687024"/>
    <w:pPr>
      <w:ind w:leftChars="200" w:left="480"/>
    </w:pPr>
  </w:style>
  <w:style w:type="paragraph" w:styleId="af9">
    <w:name w:val="Balloon Text"/>
    <w:basedOn w:val="a7"/>
    <w:link w:val="afa"/>
    <w:uiPriority w:val="99"/>
    <w:semiHidden/>
    <w:unhideWhenUsed/>
    <w:rsid w:val="00C530DC"/>
    <w:rPr>
      <w:rFonts w:asciiTheme="majorHAnsi" w:eastAsiaTheme="majorEastAsia" w:hAnsiTheme="majorHAnsi" w:cstheme="majorBidi"/>
      <w:sz w:val="18"/>
      <w:szCs w:val="18"/>
    </w:rPr>
  </w:style>
  <w:style w:type="character" w:customStyle="1" w:styleId="afa">
    <w:name w:val="註解方塊文字 字元"/>
    <w:basedOn w:val="a8"/>
    <w:link w:val="af9"/>
    <w:uiPriority w:val="99"/>
    <w:semiHidden/>
    <w:rsid w:val="00C530DC"/>
    <w:rPr>
      <w:rFonts w:asciiTheme="majorHAnsi" w:eastAsiaTheme="majorEastAsia" w:hAnsiTheme="majorHAnsi" w:cstheme="majorBidi"/>
      <w:kern w:val="2"/>
      <w:sz w:val="18"/>
      <w:szCs w:val="18"/>
    </w:rPr>
  </w:style>
  <w:style w:type="paragraph" w:customStyle="1" w:styleId="a6">
    <w:name w:val="照片標題"/>
    <w:qFormat/>
    <w:rsid w:val="00AF7DB7"/>
    <w:pPr>
      <w:numPr>
        <w:numId w:val="7"/>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3">
    <w:name w:val="附件樣式"/>
    <w:basedOn w:val="a7"/>
    <w:qFormat/>
    <w:rsid w:val="00B77D18"/>
    <w:pPr>
      <w:keepNext/>
      <w:numPr>
        <w:numId w:val="8"/>
      </w:numPr>
      <w:ind w:left="400" w:hangingChars="400" w:hanging="400"/>
      <w:outlineLvl w:val="0"/>
    </w:pPr>
    <w:rPr>
      <w:kern w:val="32"/>
    </w:rPr>
  </w:style>
  <w:style w:type="character" w:customStyle="1" w:styleId="90">
    <w:name w:val="標題 9 字元"/>
    <w:basedOn w:val="a8"/>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b">
    <w:name w:val="Plain Text"/>
    <w:basedOn w:val="a7"/>
    <w:link w:val="afc"/>
    <w:uiPriority w:val="99"/>
    <w:semiHidden/>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c">
    <w:name w:val="純文字 字元"/>
    <w:basedOn w:val="a8"/>
    <w:link w:val="afb"/>
    <w:uiPriority w:val="99"/>
    <w:semiHidden/>
    <w:rsid w:val="004F472A"/>
    <w:rPr>
      <w:rFonts w:ascii="Calibri" w:eastAsia="標楷體" w:hAnsi="Courier New" w:cs="Courier New"/>
      <w:color w:val="244061" w:themeColor="accent1" w:themeShade="80"/>
      <w:sz w:val="28"/>
      <w:szCs w:val="24"/>
    </w:rPr>
  </w:style>
  <w:style w:type="character" w:customStyle="1" w:styleId="20">
    <w:name w:val="標題 2 字元"/>
    <w:basedOn w:val="a8"/>
    <w:link w:val="2"/>
    <w:rsid w:val="0031455E"/>
    <w:rPr>
      <w:rFonts w:ascii="標楷體" w:eastAsia="標楷體" w:hAnsi="Arial"/>
      <w:bCs/>
      <w:kern w:val="32"/>
      <w:sz w:val="32"/>
      <w:szCs w:val="48"/>
    </w:rPr>
  </w:style>
  <w:style w:type="paragraph" w:styleId="afd">
    <w:name w:val="footnote text"/>
    <w:basedOn w:val="a7"/>
    <w:link w:val="afe"/>
    <w:uiPriority w:val="99"/>
    <w:unhideWhenUsed/>
    <w:rsid w:val="009203D8"/>
    <w:pPr>
      <w:snapToGrid w:val="0"/>
      <w:jc w:val="left"/>
    </w:pPr>
    <w:rPr>
      <w:sz w:val="20"/>
    </w:rPr>
  </w:style>
  <w:style w:type="character" w:customStyle="1" w:styleId="afe">
    <w:name w:val="註腳文字 字元"/>
    <w:basedOn w:val="a8"/>
    <w:link w:val="afd"/>
    <w:uiPriority w:val="99"/>
    <w:rsid w:val="009203D8"/>
    <w:rPr>
      <w:rFonts w:ascii="標楷體" w:eastAsia="標楷體"/>
      <w:kern w:val="2"/>
    </w:rPr>
  </w:style>
  <w:style w:type="character" w:styleId="aff">
    <w:name w:val="footnote reference"/>
    <w:aliases w:val="FR,Ref,de nota al pie,註腳內容,Error-Fußnotenzeichen5,Error-Fußnotenzeichen6,Error-Fußnotenzeichen3"/>
    <w:basedOn w:val="a8"/>
    <w:uiPriority w:val="99"/>
    <w:unhideWhenUsed/>
    <w:rsid w:val="009203D8"/>
    <w:rPr>
      <w:vertAlign w:val="superscript"/>
    </w:rPr>
  </w:style>
  <w:style w:type="character" w:customStyle="1" w:styleId="30">
    <w:name w:val="標題 3 字元"/>
    <w:basedOn w:val="a8"/>
    <w:link w:val="3"/>
    <w:rsid w:val="009203D8"/>
    <w:rPr>
      <w:rFonts w:ascii="標楷體" w:eastAsia="標楷體" w:hAnsi="Arial"/>
      <w:bCs/>
      <w:kern w:val="32"/>
      <w:sz w:val="32"/>
      <w:szCs w:val="36"/>
    </w:rPr>
  </w:style>
  <w:style w:type="character" w:customStyle="1" w:styleId="40">
    <w:name w:val="標題 4 字元"/>
    <w:basedOn w:val="a8"/>
    <w:link w:val="4"/>
    <w:rsid w:val="009203D8"/>
    <w:rPr>
      <w:rFonts w:ascii="標楷體" w:eastAsia="標楷體" w:hAnsi="Arial"/>
      <w:kern w:val="32"/>
      <w:sz w:val="32"/>
      <w:szCs w:val="36"/>
    </w:rPr>
  </w:style>
  <w:style w:type="paragraph" w:styleId="aff0">
    <w:name w:val="caption"/>
    <w:basedOn w:val="a7"/>
    <w:next w:val="a7"/>
    <w:uiPriority w:val="35"/>
    <w:unhideWhenUsed/>
    <w:qFormat/>
    <w:rsid w:val="00BF4E2A"/>
    <w:rPr>
      <w:sz w:val="20"/>
    </w:rPr>
  </w:style>
  <w:style w:type="paragraph" w:customStyle="1" w:styleId="TableParagraph">
    <w:name w:val="Table Paragraph"/>
    <w:basedOn w:val="a7"/>
    <w:uiPriority w:val="1"/>
    <w:qFormat/>
    <w:rsid w:val="00C65C1C"/>
    <w:pPr>
      <w:overflowPunct/>
      <w:spacing w:before="12" w:line="328" w:lineRule="exact"/>
      <w:ind w:left="11"/>
      <w:jc w:val="center"/>
    </w:pPr>
    <w:rPr>
      <w:rFonts w:hAnsi="標楷體" w:cs="標楷體"/>
      <w:kern w:val="0"/>
      <w:sz w:val="22"/>
      <w:szCs w:val="22"/>
      <w:lang w:val="zh-TW" w:bidi="zh-TW"/>
    </w:rPr>
  </w:style>
  <w:style w:type="table" w:customStyle="1" w:styleId="TableNormal">
    <w:name w:val="Table Normal"/>
    <w:uiPriority w:val="2"/>
    <w:semiHidden/>
    <w:unhideWhenUsed/>
    <w:qFormat/>
    <w:rsid w:val="00A90BF3"/>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
    <w:name w:val="List Bullet"/>
    <w:basedOn w:val="a7"/>
    <w:uiPriority w:val="99"/>
    <w:unhideWhenUsed/>
    <w:rsid w:val="00261F46"/>
    <w:pPr>
      <w:numPr>
        <w:numId w:val="19"/>
      </w:numPr>
      <w:contextualSpacing/>
    </w:pPr>
  </w:style>
  <w:style w:type="paragraph" w:customStyle="1" w:styleId="Default">
    <w:name w:val="Default"/>
    <w:rsid w:val="001A487A"/>
    <w:pPr>
      <w:widowControl w:val="0"/>
      <w:autoSpaceDE w:val="0"/>
      <w:autoSpaceDN w:val="0"/>
      <w:adjustRightInd w:val="0"/>
    </w:pPr>
    <w:rPr>
      <w:color w:val="000000"/>
      <w:sz w:val="24"/>
      <w:szCs w:val="24"/>
    </w:rPr>
  </w:style>
  <w:style w:type="character" w:customStyle="1" w:styleId="13">
    <w:name w:val="未解析的提及1"/>
    <w:basedOn w:val="a8"/>
    <w:uiPriority w:val="99"/>
    <w:semiHidden/>
    <w:unhideWhenUsed/>
    <w:rsid w:val="00B41556"/>
    <w:rPr>
      <w:color w:val="605E5C"/>
      <w:shd w:val="clear" w:color="auto" w:fill="E1DFDD"/>
    </w:rPr>
  </w:style>
  <w:style w:type="character" w:styleId="aff1">
    <w:name w:val="annotation reference"/>
    <w:basedOn w:val="a8"/>
    <w:uiPriority w:val="99"/>
    <w:semiHidden/>
    <w:unhideWhenUsed/>
    <w:rsid w:val="00C2719E"/>
    <w:rPr>
      <w:sz w:val="18"/>
      <w:szCs w:val="18"/>
    </w:rPr>
  </w:style>
  <w:style w:type="paragraph" w:styleId="aff2">
    <w:name w:val="annotation text"/>
    <w:basedOn w:val="a7"/>
    <w:link w:val="aff3"/>
    <w:uiPriority w:val="99"/>
    <w:semiHidden/>
    <w:unhideWhenUsed/>
    <w:rsid w:val="00C2719E"/>
    <w:pPr>
      <w:jc w:val="left"/>
    </w:pPr>
  </w:style>
  <w:style w:type="character" w:customStyle="1" w:styleId="aff3">
    <w:name w:val="註解文字 字元"/>
    <w:basedOn w:val="a8"/>
    <w:link w:val="aff2"/>
    <w:uiPriority w:val="99"/>
    <w:semiHidden/>
    <w:rsid w:val="00C2719E"/>
    <w:rPr>
      <w:rFonts w:ascii="標楷體" w:eastAsia="標楷體"/>
      <w:kern w:val="2"/>
      <w:sz w:val="32"/>
    </w:rPr>
  </w:style>
  <w:style w:type="paragraph" w:styleId="aff4">
    <w:name w:val="annotation subject"/>
    <w:basedOn w:val="aff2"/>
    <w:next w:val="aff2"/>
    <w:link w:val="aff5"/>
    <w:uiPriority w:val="99"/>
    <w:semiHidden/>
    <w:unhideWhenUsed/>
    <w:rsid w:val="00C2719E"/>
    <w:rPr>
      <w:b/>
      <w:bCs/>
    </w:rPr>
  </w:style>
  <w:style w:type="character" w:customStyle="1" w:styleId="aff5">
    <w:name w:val="註解主旨 字元"/>
    <w:basedOn w:val="aff3"/>
    <w:link w:val="aff4"/>
    <w:uiPriority w:val="99"/>
    <w:semiHidden/>
    <w:rsid w:val="00C2719E"/>
    <w:rPr>
      <w:rFonts w:ascii="標楷體" w:eastAsia="標楷體"/>
      <w:b/>
      <w:bCs/>
      <w:kern w:val="2"/>
      <w:sz w:val="32"/>
    </w:rPr>
  </w:style>
  <w:style w:type="paragraph" w:styleId="Web">
    <w:name w:val="Normal (Web)"/>
    <w:basedOn w:val="a7"/>
    <w:uiPriority w:val="99"/>
    <w:semiHidden/>
    <w:unhideWhenUsed/>
    <w:rsid w:val="008A51EF"/>
    <w:pPr>
      <w:widowControl/>
      <w:overflowPunct/>
      <w:autoSpaceDE/>
      <w:autoSpaceDN/>
      <w:spacing w:before="100" w:beforeAutospacing="1" w:after="100" w:afterAutospacing="1"/>
      <w:jc w:val="left"/>
    </w:pPr>
    <w:rPr>
      <w:rFonts w:ascii="新細明體" w:eastAsia="新細明體" w:hAnsi="新細明體" w:cs="新細明體"/>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313728">
      <w:bodyDiv w:val="1"/>
      <w:marLeft w:val="0"/>
      <w:marRight w:val="0"/>
      <w:marTop w:val="0"/>
      <w:marBottom w:val="0"/>
      <w:divBdr>
        <w:top w:val="none" w:sz="0" w:space="0" w:color="auto"/>
        <w:left w:val="none" w:sz="0" w:space="0" w:color="auto"/>
        <w:bottom w:val="none" w:sz="0" w:space="0" w:color="auto"/>
        <w:right w:val="none" w:sz="0" w:space="0" w:color="auto"/>
      </w:divBdr>
    </w:div>
    <w:div w:id="332732511">
      <w:bodyDiv w:val="1"/>
      <w:marLeft w:val="0"/>
      <w:marRight w:val="0"/>
      <w:marTop w:val="0"/>
      <w:marBottom w:val="0"/>
      <w:divBdr>
        <w:top w:val="none" w:sz="0" w:space="0" w:color="auto"/>
        <w:left w:val="none" w:sz="0" w:space="0" w:color="auto"/>
        <w:bottom w:val="none" w:sz="0" w:space="0" w:color="auto"/>
        <w:right w:val="none" w:sz="0" w:space="0" w:color="auto"/>
      </w:divBdr>
    </w:div>
    <w:div w:id="394208114">
      <w:bodyDiv w:val="1"/>
      <w:marLeft w:val="0"/>
      <w:marRight w:val="0"/>
      <w:marTop w:val="0"/>
      <w:marBottom w:val="0"/>
      <w:divBdr>
        <w:top w:val="none" w:sz="0" w:space="0" w:color="auto"/>
        <w:left w:val="none" w:sz="0" w:space="0" w:color="auto"/>
        <w:bottom w:val="none" w:sz="0" w:space="0" w:color="auto"/>
        <w:right w:val="none" w:sz="0" w:space="0" w:color="auto"/>
      </w:divBdr>
    </w:div>
    <w:div w:id="425424525">
      <w:bodyDiv w:val="1"/>
      <w:marLeft w:val="0"/>
      <w:marRight w:val="0"/>
      <w:marTop w:val="0"/>
      <w:marBottom w:val="0"/>
      <w:divBdr>
        <w:top w:val="none" w:sz="0" w:space="0" w:color="auto"/>
        <w:left w:val="none" w:sz="0" w:space="0" w:color="auto"/>
        <w:bottom w:val="none" w:sz="0" w:space="0" w:color="auto"/>
        <w:right w:val="none" w:sz="0" w:space="0" w:color="auto"/>
      </w:divBdr>
      <w:divsChild>
        <w:div w:id="1176383191">
          <w:marLeft w:val="0"/>
          <w:marRight w:val="0"/>
          <w:marTop w:val="0"/>
          <w:marBottom w:val="120"/>
          <w:divBdr>
            <w:top w:val="none" w:sz="0" w:space="0" w:color="auto"/>
            <w:left w:val="none" w:sz="0" w:space="0" w:color="auto"/>
            <w:bottom w:val="none" w:sz="0" w:space="0" w:color="auto"/>
            <w:right w:val="none" w:sz="0" w:space="0" w:color="auto"/>
          </w:divBdr>
        </w:div>
        <w:div w:id="2073000395">
          <w:marLeft w:val="480"/>
          <w:marRight w:val="0"/>
          <w:marTop w:val="0"/>
          <w:marBottom w:val="120"/>
          <w:divBdr>
            <w:top w:val="none" w:sz="0" w:space="0" w:color="auto"/>
            <w:left w:val="none" w:sz="0" w:space="0" w:color="auto"/>
            <w:bottom w:val="none" w:sz="0" w:space="0" w:color="auto"/>
            <w:right w:val="none" w:sz="0" w:space="0" w:color="auto"/>
          </w:divBdr>
        </w:div>
        <w:div w:id="2055998851">
          <w:marLeft w:val="480"/>
          <w:marRight w:val="0"/>
          <w:marTop w:val="0"/>
          <w:marBottom w:val="120"/>
          <w:divBdr>
            <w:top w:val="none" w:sz="0" w:space="0" w:color="auto"/>
            <w:left w:val="none" w:sz="0" w:space="0" w:color="auto"/>
            <w:bottom w:val="none" w:sz="0" w:space="0" w:color="auto"/>
            <w:right w:val="none" w:sz="0" w:space="0" w:color="auto"/>
          </w:divBdr>
        </w:div>
        <w:div w:id="1967155945">
          <w:marLeft w:val="480"/>
          <w:marRight w:val="0"/>
          <w:marTop w:val="0"/>
          <w:marBottom w:val="120"/>
          <w:divBdr>
            <w:top w:val="none" w:sz="0" w:space="0" w:color="auto"/>
            <w:left w:val="none" w:sz="0" w:space="0" w:color="auto"/>
            <w:bottom w:val="none" w:sz="0" w:space="0" w:color="auto"/>
            <w:right w:val="none" w:sz="0" w:space="0" w:color="auto"/>
          </w:divBdr>
        </w:div>
      </w:divsChild>
    </w:div>
    <w:div w:id="595359270">
      <w:bodyDiv w:val="1"/>
      <w:marLeft w:val="0"/>
      <w:marRight w:val="0"/>
      <w:marTop w:val="0"/>
      <w:marBottom w:val="0"/>
      <w:divBdr>
        <w:top w:val="none" w:sz="0" w:space="0" w:color="auto"/>
        <w:left w:val="none" w:sz="0" w:space="0" w:color="auto"/>
        <w:bottom w:val="none" w:sz="0" w:space="0" w:color="auto"/>
        <w:right w:val="none" w:sz="0" w:space="0" w:color="auto"/>
      </w:divBdr>
    </w:div>
    <w:div w:id="639503052">
      <w:bodyDiv w:val="1"/>
      <w:marLeft w:val="0"/>
      <w:marRight w:val="0"/>
      <w:marTop w:val="0"/>
      <w:marBottom w:val="0"/>
      <w:divBdr>
        <w:top w:val="none" w:sz="0" w:space="0" w:color="auto"/>
        <w:left w:val="none" w:sz="0" w:space="0" w:color="auto"/>
        <w:bottom w:val="none" w:sz="0" w:space="0" w:color="auto"/>
        <w:right w:val="none" w:sz="0" w:space="0" w:color="auto"/>
      </w:divBdr>
      <w:divsChild>
        <w:div w:id="384454829">
          <w:marLeft w:val="0"/>
          <w:marRight w:val="0"/>
          <w:marTop w:val="0"/>
          <w:marBottom w:val="0"/>
          <w:divBdr>
            <w:top w:val="none" w:sz="0" w:space="0" w:color="auto"/>
            <w:left w:val="none" w:sz="0" w:space="0" w:color="auto"/>
            <w:bottom w:val="none" w:sz="0" w:space="0" w:color="auto"/>
            <w:right w:val="none" w:sz="0" w:space="0" w:color="auto"/>
          </w:divBdr>
        </w:div>
      </w:divsChild>
    </w:div>
    <w:div w:id="691884234">
      <w:bodyDiv w:val="1"/>
      <w:marLeft w:val="0"/>
      <w:marRight w:val="0"/>
      <w:marTop w:val="0"/>
      <w:marBottom w:val="0"/>
      <w:divBdr>
        <w:top w:val="none" w:sz="0" w:space="0" w:color="auto"/>
        <w:left w:val="none" w:sz="0" w:space="0" w:color="auto"/>
        <w:bottom w:val="none" w:sz="0" w:space="0" w:color="auto"/>
        <w:right w:val="none" w:sz="0" w:space="0" w:color="auto"/>
      </w:divBdr>
    </w:div>
    <w:div w:id="747650066">
      <w:bodyDiv w:val="1"/>
      <w:marLeft w:val="0"/>
      <w:marRight w:val="0"/>
      <w:marTop w:val="0"/>
      <w:marBottom w:val="0"/>
      <w:divBdr>
        <w:top w:val="none" w:sz="0" w:space="0" w:color="auto"/>
        <w:left w:val="none" w:sz="0" w:space="0" w:color="auto"/>
        <w:bottom w:val="none" w:sz="0" w:space="0" w:color="auto"/>
        <w:right w:val="none" w:sz="0" w:space="0" w:color="auto"/>
      </w:divBdr>
      <w:divsChild>
        <w:div w:id="1668171555">
          <w:marLeft w:val="960"/>
          <w:marRight w:val="0"/>
          <w:marTop w:val="0"/>
          <w:marBottom w:val="120"/>
          <w:divBdr>
            <w:top w:val="none" w:sz="0" w:space="0" w:color="auto"/>
            <w:left w:val="none" w:sz="0" w:space="0" w:color="auto"/>
            <w:bottom w:val="none" w:sz="0" w:space="0" w:color="auto"/>
            <w:right w:val="none" w:sz="0" w:space="0" w:color="auto"/>
          </w:divBdr>
        </w:div>
        <w:div w:id="940645758">
          <w:marLeft w:val="960"/>
          <w:marRight w:val="0"/>
          <w:marTop w:val="0"/>
          <w:marBottom w:val="120"/>
          <w:divBdr>
            <w:top w:val="none" w:sz="0" w:space="0" w:color="auto"/>
            <w:left w:val="none" w:sz="0" w:space="0" w:color="auto"/>
            <w:bottom w:val="none" w:sz="0" w:space="0" w:color="auto"/>
            <w:right w:val="none" w:sz="0" w:space="0" w:color="auto"/>
          </w:divBdr>
        </w:div>
        <w:div w:id="2073505893">
          <w:marLeft w:val="960"/>
          <w:marRight w:val="0"/>
          <w:marTop w:val="0"/>
          <w:marBottom w:val="120"/>
          <w:divBdr>
            <w:top w:val="none" w:sz="0" w:space="0" w:color="auto"/>
            <w:left w:val="none" w:sz="0" w:space="0" w:color="auto"/>
            <w:bottom w:val="none" w:sz="0" w:space="0" w:color="auto"/>
            <w:right w:val="none" w:sz="0" w:space="0" w:color="auto"/>
          </w:divBdr>
        </w:div>
      </w:divsChild>
    </w:div>
    <w:div w:id="769861524">
      <w:bodyDiv w:val="1"/>
      <w:marLeft w:val="0"/>
      <w:marRight w:val="0"/>
      <w:marTop w:val="0"/>
      <w:marBottom w:val="0"/>
      <w:divBdr>
        <w:top w:val="none" w:sz="0" w:space="0" w:color="auto"/>
        <w:left w:val="none" w:sz="0" w:space="0" w:color="auto"/>
        <w:bottom w:val="none" w:sz="0" w:space="0" w:color="auto"/>
        <w:right w:val="none" w:sz="0" w:space="0" w:color="auto"/>
      </w:divBdr>
      <w:divsChild>
        <w:div w:id="999118104">
          <w:marLeft w:val="0"/>
          <w:marRight w:val="0"/>
          <w:marTop w:val="0"/>
          <w:marBottom w:val="0"/>
          <w:divBdr>
            <w:top w:val="none" w:sz="0" w:space="0" w:color="auto"/>
            <w:left w:val="none" w:sz="0" w:space="0" w:color="auto"/>
            <w:bottom w:val="none" w:sz="0" w:space="0" w:color="auto"/>
            <w:right w:val="none" w:sz="0" w:space="0" w:color="auto"/>
          </w:divBdr>
          <w:divsChild>
            <w:div w:id="3226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849639072">
      <w:bodyDiv w:val="1"/>
      <w:marLeft w:val="0"/>
      <w:marRight w:val="0"/>
      <w:marTop w:val="0"/>
      <w:marBottom w:val="0"/>
      <w:divBdr>
        <w:top w:val="none" w:sz="0" w:space="0" w:color="auto"/>
        <w:left w:val="none" w:sz="0" w:space="0" w:color="auto"/>
        <w:bottom w:val="none" w:sz="0" w:space="0" w:color="auto"/>
        <w:right w:val="none" w:sz="0" w:space="0" w:color="auto"/>
      </w:divBdr>
      <w:divsChild>
        <w:div w:id="1602684056">
          <w:marLeft w:val="0"/>
          <w:marRight w:val="0"/>
          <w:marTop w:val="0"/>
          <w:marBottom w:val="0"/>
          <w:divBdr>
            <w:top w:val="none" w:sz="0" w:space="0" w:color="auto"/>
            <w:left w:val="none" w:sz="0" w:space="0" w:color="auto"/>
            <w:bottom w:val="none" w:sz="0" w:space="0" w:color="auto"/>
            <w:right w:val="none" w:sz="0" w:space="0" w:color="auto"/>
          </w:divBdr>
        </w:div>
      </w:divsChild>
    </w:div>
    <w:div w:id="861019496">
      <w:bodyDiv w:val="1"/>
      <w:marLeft w:val="0"/>
      <w:marRight w:val="0"/>
      <w:marTop w:val="0"/>
      <w:marBottom w:val="0"/>
      <w:divBdr>
        <w:top w:val="none" w:sz="0" w:space="0" w:color="auto"/>
        <w:left w:val="none" w:sz="0" w:space="0" w:color="auto"/>
        <w:bottom w:val="none" w:sz="0" w:space="0" w:color="auto"/>
        <w:right w:val="none" w:sz="0" w:space="0" w:color="auto"/>
      </w:divBdr>
    </w:div>
    <w:div w:id="1029142282">
      <w:bodyDiv w:val="1"/>
      <w:marLeft w:val="0"/>
      <w:marRight w:val="0"/>
      <w:marTop w:val="0"/>
      <w:marBottom w:val="0"/>
      <w:divBdr>
        <w:top w:val="none" w:sz="0" w:space="0" w:color="auto"/>
        <w:left w:val="none" w:sz="0" w:space="0" w:color="auto"/>
        <w:bottom w:val="none" w:sz="0" w:space="0" w:color="auto"/>
        <w:right w:val="none" w:sz="0" w:space="0" w:color="auto"/>
      </w:divBdr>
    </w:div>
    <w:div w:id="1065299691">
      <w:bodyDiv w:val="1"/>
      <w:marLeft w:val="0"/>
      <w:marRight w:val="0"/>
      <w:marTop w:val="0"/>
      <w:marBottom w:val="0"/>
      <w:divBdr>
        <w:top w:val="none" w:sz="0" w:space="0" w:color="auto"/>
        <w:left w:val="none" w:sz="0" w:space="0" w:color="auto"/>
        <w:bottom w:val="none" w:sz="0" w:space="0" w:color="auto"/>
        <w:right w:val="none" w:sz="0" w:space="0" w:color="auto"/>
      </w:divBdr>
    </w:div>
    <w:div w:id="1121143208">
      <w:bodyDiv w:val="1"/>
      <w:marLeft w:val="0"/>
      <w:marRight w:val="0"/>
      <w:marTop w:val="0"/>
      <w:marBottom w:val="0"/>
      <w:divBdr>
        <w:top w:val="none" w:sz="0" w:space="0" w:color="auto"/>
        <w:left w:val="none" w:sz="0" w:space="0" w:color="auto"/>
        <w:bottom w:val="none" w:sz="0" w:space="0" w:color="auto"/>
        <w:right w:val="none" w:sz="0" w:space="0" w:color="auto"/>
      </w:divBdr>
    </w:div>
    <w:div w:id="1133594678">
      <w:bodyDiv w:val="1"/>
      <w:marLeft w:val="0"/>
      <w:marRight w:val="0"/>
      <w:marTop w:val="0"/>
      <w:marBottom w:val="0"/>
      <w:divBdr>
        <w:top w:val="none" w:sz="0" w:space="0" w:color="auto"/>
        <w:left w:val="none" w:sz="0" w:space="0" w:color="auto"/>
        <w:bottom w:val="none" w:sz="0" w:space="0" w:color="auto"/>
        <w:right w:val="none" w:sz="0" w:space="0" w:color="auto"/>
      </w:divBdr>
    </w:div>
    <w:div w:id="1190334353">
      <w:bodyDiv w:val="1"/>
      <w:marLeft w:val="0"/>
      <w:marRight w:val="0"/>
      <w:marTop w:val="0"/>
      <w:marBottom w:val="0"/>
      <w:divBdr>
        <w:top w:val="none" w:sz="0" w:space="0" w:color="auto"/>
        <w:left w:val="none" w:sz="0" w:space="0" w:color="auto"/>
        <w:bottom w:val="none" w:sz="0" w:space="0" w:color="auto"/>
        <w:right w:val="none" w:sz="0" w:space="0" w:color="auto"/>
      </w:divBdr>
    </w:div>
    <w:div w:id="1238711972">
      <w:bodyDiv w:val="1"/>
      <w:marLeft w:val="0"/>
      <w:marRight w:val="0"/>
      <w:marTop w:val="0"/>
      <w:marBottom w:val="0"/>
      <w:divBdr>
        <w:top w:val="none" w:sz="0" w:space="0" w:color="auto"/>
        <w:left w:val="none" w:sz="0" w:space="0" w:color="auto"/>
        <w:bottom w:val="none" w:sz="0" w:space="0" w:color="auto"/>
        <w:right w:val="none" w:sz="0" w:space="0" w:color="auto"/>
      </w:divBdr>
      <w:divsChild>
        <w:div w:id="1415013984">
          <w:marLeft w:val="240"/>
          <w:marRight w:val="0"/>
          <w:marTop w:val="0"/>
          <w:marBottom w:val="120"/>
          <w:divBdr>
            <w:top w:val="none" w:sz="0" w:space="0" w:color="auto"/>
            <w:left w:val="none" w:sz="0" w:space="0" w:color="auto"/>
            <w:bottom w:val="none" w:sz="0" w:space="0" w:color="auto"/>
            <w:right w:val="none" w:sz="0" w:space="0" w:color="auto"/>
          </w:divBdr>
        </w:div>
        <w:div w:id="563295254">
          <w:marLeft w:val="240"/>
          <w:marRight w:val="0"/>
          <w:marTop w:val="0"/>
          <w:marBottom w:val="120"/>
          <w:divBdr>
            <w:top w:val="none" w:sz="0" w:space="0" w:color="auto"/>
            <w:left w:val="none" w:sz="0" w:space="0" w:color="auto"/>
            <w:bottom w:val="none" w:sz="0" w:space="0" w:color="auto"/>
            <w:right w:val="none" w:sz="0" w:space="0" w:color="auto"/>
          </w:divBdr>
        </w:div>
      </w:divsChild>
    </w:div>
    <w:div w:id="1352492755">
      <w:bodyDiv w:val="1"/>
      <w:marLeft w:val="0"/>
      <w:marRight w:val="0"/>
      <w:marTop w:val="0"/>
      <w:marBottom w:val="0"/>
      <w:divBdr>
        <w:top w:val="none" w:sz="0" w:space="0" w:color="auto"/>
        <w:left w:val="none" w:sz="0" w:space="0" w:color="auto"/>
        <w:bottom w:val="none" w:sz="0" w:space="0" w:color="auto"/>
        <w:right w:val="none" w:sz="0" w:space="0" w:color="auto"/>
      </w:divBdr>
      <w:divsChild>
        <w:div w:id="597913383">
          <w:marLeft w:val="960"/>
          <w:marRight w:val="0"/>
          <w:marTop w:val="0"/>
          <w:marBottom w:val="120"/>
          <w:divBdr>
            <w:top w:val="none" w:sz="0" w:space="0" w:color="auto"/>
            <w:left w:val="none" w:sz="0" w:space="0" w:color="auto"/>
            <w:bottom w:val="none" w:sz="0" w:space="0" w:color="auto"/>
            <w:right w:val="none" w:sz="0" w:space="0" w:color="auto"/>
          </w:divBdr>
        </w:div>
        <w:div w:id="1292204162">
          <w:marLeft w:val="960"/>
          <w:marRight w:val="0"/>
          <w:marTop w:val="0"/>
          <w:marBottom w:val="120"/>
          <w:divBdr>
            <w:top w:val="none" w:sz="0" w:space="0" w:color="auto"/>
            <w:left w:val="none" w:sz="0" w:space="0" w:color="auto"/>
            <w:bottom w:val="none" w:sz="0" w:space="0" w:color="auto"/>
            <w:right w:val="none" w:sz="0" w:space="0" w:color="auto"/>
          </w:divBdr>
        </w:div>
        <w:div w:id="1263412746">
          <w:marLeft w:val="960"/>
          <w:marRight w:val="0"/>
          <w:marTop w:val="0"/>
          <w:marBottom w:val="120"/>
          <w:divBdr>
            <w:top w:val="none" w:sz="0" w:space="0" w:color="auto"/>
            <w:left w:val="none" w:sz="0" w:space="0" w:color="auto"/>
            <w:bottom w:val="none" w:sz="0" w:space="0" w:color="auto"/>
            <w:right w:val="none" w:sz="0" w:space="0" w:color="auto"/>
          </w:divBdr>
        </w:div>
      </w:divsChild>
    </w:div>
    <w:div w:id="1367753239">
      <w:bodyDiv w:val="1"/>
      <w:marLeft w:val="0"/>
      <w:marRight w:val="0"/>
      <w:marTop w:val="0"/>
      <w:marBottom w:val="0"/>
      <w:divBdr>
        <w:top w:val="none" w:sz="0" w:space="0" w:color="auto"/>
        <w:left w:val="none" w:sz="0" w:space="0" w:color="auto"/>
        <w:bottom w:val="none" w:sz="0" w:space="0" w:color="auto"/>
        <w:right w:val="none" w:sz="0" w:space="0" w:color="auto"/>
      </w:divBdr>
      <w:divsChild>
        <w:div w:id="869952465">
          <w:marLeft w:val="0"/>
          <w:marRight w:val="0"/>
          <w:marTop w:val="0"/>
          <w:marBottom w:val="0"/>
          <w:divBdr>
            <w:top w:val="none" w:sz="0" w:space="0" w:color="auto"/>
            <w:left w:val="none" w:sz="0" w:space="0" w:color="auto"/>
            <w:bottom w:val="none" w:sz="0" w:space="0" w:color="auto"/>
            <w:right w:val="none" w:sz="0" w:space="0" w:color="auto"/>
          </w:divBdr>
        </w:div>
      </w:divsChild>
    </w:div>
    <w:div w:id="1401294091">
      <w:bodyDiv w:val="1"/>
      <w:marLeft w:val="0"/>
      <w:marRight w:val="0"/>
      <w:marTop w:val="0"/>
      <w:marBottom w:val="0"/>
      <w:divBdr>
        <w:top w:val="none" w:sz="0" w:space="0" w:color="auto"/>
        <w:left w:val="none" w:sz="0" w:space="0" w:color="auto"/>
        <w:bottom w:val="none" w:sz="0" w:space="0" w:color="auto"/>
        <w:right w:val="none" w:sz="0" w:space="0" w:color="auto"/>
      </w:divBdr>
    </w:div>
    <w:div w:id="1470368131">
      <w:bodyDiv w:val="1"/>
      <w:marLeft w:val="0"/>
      <w:marRight w:val="0"/>
      <w:marTop w:val="0"/>
      <w:marBottom w:val="0"/>
      <w:divBdr>
        <w:top w:val="none" w:sz="0" w:space="0" w:color="auto"/>
        <w:left w:val="none" w:sz="0" w:space="0" w:color="auto"/>
        <w:bottom w:val="none" w:sz="0" w:space="0" w:color="auto"/>
        <w:right w:val="none" w:sz="0" w:space="0" w:color="auto"/>
      </w:divBdr>
    </w:div>
    <w:div w:id="1544633980">
      <w:bodyDiv w:val="1"/>
      <w:marLeft w:val="0"/>
      <w:marRight w:val="0"/>
      <w:marTop w:val="0"/>
      <w:marBottom w:val="0"/>
      <w:divBdr>
        <w:top w:val="none" w:sz="0" w:space="0" w:color="auto"/>
        <w:left w:val="none" w:sz="0" w:space="0" w:color="auto"/>
        <w:bottom w:val="none" w:sz="0" w:space="0" w:color="auto"/>
        <w:right w:val="none" w:sz="0" w:space="0" w:color="auto"/>
      </w:divBdr>
      <w:divsChild>
        <w:div w:id="970743013">
          <w:marLeft w:val="240"/>
          <w:marRight w:val="0"/>
          <w:marTop w:val="0"/>
          <w:marBottom w:val="120"/>
          <w:divBdr>
            <w:top w:val="none" w:sz="0" w:space="0" w:color="auto"/>
            <w:left w:val="none" w:sz="0" w:space="0" w:color="auto"/>
            <w:bottom w:val="none" w:sz="0" w:space="0" w:color="auto"/>
            <w:right w:val="none" w:sz="0" w:space="0" w:color="auto"/>
          </w:divBdr>
        </w:div>
        <w:div w:id="1419787871">
          <w:marLeft w:val="720"/>
          <w:marRight w:val="0"/>
          <w:marTop w:val="0"/>
          <w:marBottom w:val="120"/>
          <w:divBdr>
            <w:top w:val="none" w:sz="0" w:space="0" w:color="auto"/>
            <w:left w:val="none" w:sz="0" w:space="0" w:color="auto"/>
            <w:bottom w:val="none" w:sz="0" w:space="0" w:color="auto"/>
            <w:right w:val="none" w:sz="0" w:space="0" w:color="auto"/>
          </w:divBdr>
        </w:div>
      </w:divsChild>
    </w:div>
    <w:div w:id="1657109579">
      <w:bodyDiv w:val="1"/>
      <w:marLeft w:val="0"/>
      <w:marRight w:val="0"/>
      <w:marTop w:val="0"/>
      <w:marBottom w:val="0"/>
      <w:divBdr>
        <w:top w:val="none" w:sz="0" w:space="0" w:color="auto"/>
        <w:left w:val="none" w:sz="0" w:space="0" w:color="auto"/>
        <w:bottom w:val="none" w:sz="0" w:space="0" w:color="auto"/>
        <w:right w:val="none" w:sz="0" w:space="0" w:color="auto"/>
      </w:divBdr>
      <w:divsChild>
        <w:div w:id="792288686">
          <w:marLeft w:val="0"/>
          <w:marRight w:val="240"/>
          <w:marTop w:val="0"/>
          <w:marBottom w:val="0"/>
          <w:divBdr>
            <w:top w:val="none" w:sz="0" w:space="0" w:color="auto"/>
            <w:left w:val="none" w:sz="0" w:space="0" w:color="auto"/>
            <w:bottom w:val="none" w:sz="0" w:space="0" w:color="auto"/>
            <w:right w:val="none" w:sz="0" w:space="0" w:color="auto"/>
          </w:divBdr>
        </w:div>
        <w:div w:id="1178620856">
          <w:marLeft w:val="0"/>
          <w:marRight w:val="0"/>
          <w:marTop w:val="0"/>
          <w:marBottom w:val="0"/>
          <w:divBdr>
            <w:top w:val="none" w:sz="0" w:space="0" w:color="auto"/>
            <w:left w:val="none" w:sz="0" w:space="0" w:color="auto"/>
            <w:bottom w:val="none" w:sz="0" w:space="0" w:color="auto"/>
            <w:right w:val="none" w:sz="0" w:space="0" w:color="auto"/>
          </w:divBdr>
          <w:divsChild>
            <w:div w:id="1323044867">
              <w:marLeft w:val="0"/>
              <w:marRight w:val="0"/>
              <w:marTop w:val="0"/>
              <w:marBottom w:val="0"/>
              <w:divBdr>
                <w:top w:val="none" w:sz="0" w:space="0" w:color="auto"/>
                <w:left w:val="none" w:sz="0" w:space="0" w:color="auto"/>
                <w:bottom w:val="none" w:sz="0" w:space="0" w:color="auto"/>
                <w:right w:val="none" w:sz="0" w:space="0" w:color="auto"/>
              </w:divBdr>
              <w:divsChild>
                <w:div w:id="233585363">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42289161">
      <w:bodyDiv w:val="1"/>
      <w:marLeft w:val="0"/>
      <w:marRight w:val="0"/>
      <w:marTop w:val="0"/>
      <w:marBottom w:val="0"/>
      <w:divBdr>
        <w:top w:val="none" w:sz="0" w:space="0" w:color="auto"/>
        <w:left w:val="none" w:sz="0" w:space="0" w:color="auto"/>
        <w:bottom w:val="none" w:sz="0" w:space="0" w:color="auto"/>
        <w:right w:val="none" w:sz="0" w:space="0" w:color="auto"/>
      </w:divBdr>
      <w:divsChild>
        <w:div w:id="1263565771">
          <w:marLeft w:val="0"/>
          <w:marRight w:val="0"/>
          <w:marTop w:val="0"/>
          <w:marBottom w:val="120"/>
          <w:divBdr>
            <w:top w:val="none" w:sz="0" w:space="0" w:color="auto"/>
            <w:left w:val="none" w:sz="0" w:space="0" w:color="auto"/>
            <w:bottom w:val="none" w:sz="0" w:space="0" w:color="auto"/>
            <w:right w:val="none" w:sz="0" w:space="0" w:color="auto"/>
          </w:divBdr>
        </w:div>
        <w:div w:id="1274633008">
          <w:marLeft w:val="0"/>
          <w:marRight w:val="0"/>
          <w:marTop w:val="0"/>
          <w:marBottom w:val="120"/>
          <w:divBdr>
            <w:top w:val="none" w:sz="0" w:space="0" w:color="auto"/>
            <w:left w:val="none" w:sz="0" w:space="0" w:color="auto"/>
            <w:bottom w:val="none" w:sz="0" w:space="0" w:color="auto"/>
            <w:right w:val="none" w:sz="0" w:space="0" w:color="auto"/>
          </w:divBdr>
        </w:div>
      </w:divsChild>
    </w:div>
    <w:div w:id="1903756079">
      <w:bodyDiv w:val="1"/>
      <w:marLeft w:val="0"/>
      <w:marRight w:val="0"/>
      <w:marTop w:val="0"/>
      <w:marBottom w:val="0"/>
      <w:divBdr>
        <w:top w:val="none" w:sz="0" w:space="0" w:color="auto"/>
        <w:left w:val="none" w:sz="0" w:space="0" w:color="auto"/>
        <w:bottom w:val="none" w:sz="0" w:space="0" w:color="auto"/>
        <w:right w:val="none" w:sz="0" w:space="0" w:color="auto"/>
      </w:divBdr>
    </w:div>
    <w:div w:id="2036884505">
      <w:bodyDiv w:val="1"/>
      <w:marLeft w:val="0"/>
      <w:marRight w:val="0"/>
      <w:marTop w:val="0"/>
      <w:marBottom w:val="0"/>
      <w:divBdr>
        <w:top w:val="none" w:sz="0" w:space="0" w:color="auto"/>
        <w:left w:val="none" w:sz="0" w:space="0" w:color="auto"/>
        <w:bottom w:val="none" w:sz="0" w:space="0" w:color="auto"/>
        <w:right w:val="none" w:sz="0" w:space="0" w:color="auto"/>
      </w:divBdr>
    </w:div>
    <w:div w:id="2073237639">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 w:id="213806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ntpc.edu.tw/home.jsp?id=d127e0ce0f4f407b&amp;act=be4f48068b2b0031&amp;dataserno=98997c3305b2da592738a142de00f21c" TargetMode="External"/><Relationship Id="rId2" Type="http://schemas.openxmlformats.org/officeDocument/2006/relationships/hyperlink" Target="https://www.ntpc.edu.tw/home.jsp?id=d127e0ce0f4f407b&amp;act=be4f48068b2b0031&amp;dataserno=98997c3305b2da592738a142de00f21c" TargetMode="External"/><Relationship Id="rId1" Type="http://schemas.openxmlformats.org/officeDocument/2006/relationships/hyperlink" Target="https://www.ntpc.edu.tw/home.jsp?id=d127e0ce0f4f407b&amp;act=be4f48068b2b0031&amp;dataserno=98997c3305b2da592738a142de00f21c"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B9E77-40F9-4D74-97E6-F56886540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4970</Words>
  <Characters>28331</Characters>
  <Application>Microsoft Office Word</Application>
  <DocSecurity>0</DocSecurity>
  <Lines>236</Lines>
  <Paragraphs>66</Paragraphs>
  <ScaleCrop>false</ScaleCrop>
  <Company/>
  <LinksUpToDate>false</LinksUpToDate>
  <CharactersWithSpaces>33235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林美妏</dc:creator>
  <cp:keywords/>
  <cp:lastModifiedBy>江千如</cp:lastModifiedBy>
  <cp:revision>2</cp:revision>
  <cp:lastPrinted>2025-11-21T02:53:00Z</cp:lastPrinted>
  <dcterms:created xsi:type="dcterms:W3CDTF">2026-08-27T08:11:00Z</dcterms:created>
  <dcterms:modified xsi:type="dcterms:W3CDTF">2026-08-27T08:11:00Z</dcterms:modified>
  <cp:contentStatus/>
</cp:coreProperties>
</file>