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B5D" w:rsidRPr="000B0C4F" w:rsidRDefault="007D19BB" w:rsidP="008A763C">
      <w:pPr>
        <w:pStyle w:val="a4"/>
        <w:kinsoku w:val="0"/>
        <w:spacing w:before="0" w:afterLines="25"/>
        <w:ind w:left="0" w:firstLine="0"/>
        <w:jc w:val="center"/>
        <w:rPr>
          <w:b/>
          <w:bCs/>
          <w:snapToGrid/>
          <w:color w:val="000000"/>
          <w:kern w:val="0"/>
          <w:sz w:val="40"/>
        </w:rPr>
      </w:pPr>
      <w:r w:rsidRPr="000B0C4F">
        <w:rPr>
          <w:rFonts w:hint="eastAsia"/>
          <w:b/>
          <w:bCs/>
          <w:snapToGrid/>
          <w:color w:val="000000"/>
          <w:spacing w:val="200"/>
          <w:kern w:val="0"/>
          <w:sz w:val="40"/>
        </w:rPr>
        <w:t>糾正案文</w:t>
      </w:r>
    </w:p>
    <w:p w:rsidR="00C30B5D" w:rsidRPr="000B0C4F" w:rsidRDefault="007D19BB" w:rsidP="00640417">
      <w:pPr>
        <w:pStyle w:val="1"/>
        <w:kinsoku/>
        <w:overflowPunct w:val="0"/>
        <w:ind w:left="2721" w:hanging="2721"/>
        <w:rPr>
          <w:color w:val="000000"/>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0B0C4F">
        <w:rPr>
          <w:rFonts w:hint="eastAsia"/>
          <w:color w:val="000000"/>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01E00" w:rsidRPr="000B0C4F">
        <w:rPr>
          <w:rFonts w:hint="eastAsia"/>
          <w:color w:val="000000"/>
        </w:rPr>
        <w:t>交通部</w:t>
      </w:r>
      <w:r w:rsidR="00245188" w:rsidRPr="000B0C4F">
        <w:rPr>
          <w:rFonts w:hint="eastAsia"/>
          <w:color w:val="000000"/>
        </w:rPr>
        <w:t>暨所屬</w:t>
      </w:r>
      <w:r w:rsidR="00C01E00" w:rsidRPr="000B0C4F">
        <w:rPr>
          <w:rFonts w:hint="eastAsia"/>
          <w:color w:val="000000"/>
        </w:rPr>
        <w:t>公路總局</w:t>
      </w:r>
      <w:r w:rsidRPr="000B0C4F">
        <w:rPr>
          <w:rFonts w:hint="eastAsia"/>
          <w:color w:val="000000"/>
        </w:rPr>
        <w:t>。</w:t>
      </w:r>
    </w:p>
    <w:p w:rsidR="00C30B5D" w:rsidRPr="000B0C4F" w:rsidRDefault="007D19BB" w:rsidP="00640417">
      <w:pPr>
        <w:pStyle w:val="1"/>
        <w:kinsoku/>
        <w:overflowPunct w:val="0"/>
        <w:ind w:left="2721" w:hanging="2721"/>
        <w:rPr>
          <w:color w:val="000000"/>
        </w:rPr>
      </w:pPr>
      <w:bookmarkStart w:id="14" w:name="_Toc529218255"/>
      <w:bookmarkStart w:id="15" w:name="_Toc529222678"/>
      <w:bookmarkStart w:id="16" w:name="_Toc529223100"/>
      <w:bookmarkStart w:id="17" w:name="_Toc529223851"/>
      <w:bookmarkStart w:id="18" w:name="_Toc529228247"/>
      <w:r w:rsidRPr="000B0C4F">
        <w:rPr>
          <w:rFonts w:hint="eastAsia"/>
          <w:color w:val="000000"/>
        </w:rPr>
        <w:t>案　　　由：</w:t>
      </w:r>
      <w:r w:rsidR="000979E5" w:rsidRPr="000B0C4F">
        <w:rPr>
          <w:rFonts w:hint="eastAsia"/>
          <w:color w:val="000000"/>
        </w:rPr>
        <w:t>交通部暨所屬公路總局就</w:t>
      </w:r>
      <w:r w:rsidR="00FB7E9E" w:rsidRPr="00FB7E9E">
        <w:rPr>
          <w:rFonts w:hint="eastAsia"/>
          <w:color w:val="000000"/>
        </w:rPr>
        <w:t>現行初次登記為遊覽車駕駛人之認證程序及職前專案講習機制未盡妥當，復欠缺完善實際道路駕駛訓練暨因應配套之機制，定期訓練課程內容仍多遭評論，又未正視上坡熄火應變操作程序應儘速納入定期訓練課程，致使駕駛人不當操作因素約占近年遊覽車事故肇因之七成；施行登記證制度及長期靠行車生態衍生業者不易管理駕駛動態等問題盲點，仍未確實改善</w:t>
      </w:r>
      <w:r w:rsidR="000979E5" w:rsidRPr="000B0C4F">
        <w:rPr>
          <w:rFonts w:hint="eastAsia"/>
          <w:color w:val="000000"/>
        </w:rPr>
        <w:t>，</w:t>
      </w:r>
      <w:r w:rsidR="00553000" w:rsidRPr="000B0C4F">
        <w:rPr>
          <w:rFonts w:hint="eastAsia"/>
          <w:color w:val="000000"/>
        </w:rPr>
        <w:t>核有違失</w:t>
      </w:r>
      <w:r w:rsidR="00C01E00" w:rsidRPr="000B0C4F">
        <w:rPr>
          <w:rFonts w:hint="eastAsia"/>
          <w:color w:val="000000"/>
        </w:rPr>
        <w:t>，</w:t>
      </w:r>
      <w:proofErr w:type="gramStart"/>
      <w:r w:rsidR="00640417" w:rsidRPr="000B0C4F">
        <w:rPr>
          <w:rFonts w:hint="eastAsia"/>
          <w:color w:val="000000"/>
        </w:rPr>
        <w:t>爰</w:t>
      </w:r>
      <w:proofErr w:type="gramEnd"/>
      <w:r w:rsidR="00640417" w:rsidRPr="000B0C4F">
        <w:rPr>
          <w:rFonts w:hint="eastAsia"/>
          <w:color w:val="000000"/>
        </w:rPr>
        <w:t>依法提案糾正。</w:t>
      </w:r>
      <w:bookmarkEnd w:id="14"/>
      <w:bookmarkEnd w:id="15"/>
      <w:bookmarkEnd w:id="16"/>
      <w:bookmarkEnd w:id="17"/>
      <w:bookmarkEnd w:id="18"/>
    </w:p>
    <w:p w:rsidR="00C30B5D" w:rsidRPr="000B0C4F" w:rsidRDefault="007D19BB" w:rsidP="00640417">
      <w:pPr>
        <w:pStyle w:val="1"/>
        <w:kinsoku/>
        <w:overflowPunct w:val="0"/>
        <w:ind w:left="2381" w:hangingChars="700" w:hanging="2381"/>
        <w:rPr>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0B0C4F">
        <w:rPr>
          <w:rFonts w:hint="eastAsia"/>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12D53" w:rsidRPr="000B0C4F" w:rsidRDefault="00661CA8" w:rsidP="007021D9">
      <w:pPr>
        <w:pStyle w:val="1"/>
        <w:numPr>
          <w:ilvl w:val="0"/>
          <w:numId w:val="0"/>
        </w:numPr>
        <w:ind w:left="714" w:firstLineChars="200" w:firstLine="680"/>
        <w:rPr>
          <w:rStyle w:val="infobase"/>
          <w:rFonts w:hAnsi="標楷體"/>
          <w:bCs w:val="0"/>
          <w:color w:val="000000"/>
          <w:szCs w:val="48"/>
        </w:rPr>
      </w:pPr>
      <w:r w:rsidRPr="000B0C4F">
        <w:rPr>
          <w:color w:val="000000"/>
        </w:rPr>
        <w:t>本案</w:t>
      </w:r>
      <w:r w:rsidRPr="000B0C4F">
        <w:rPr>
          <w:rFonts w:hint="eastAsia"/>
          <w:color w:val="000000"/>
        </w:rPr>
        <w:t>緣於</w:t>
      </w:r>
      <w:r w:rsidR="006B6A03" w:rsidRPr="000B0C4F">
        <w:rPr>
          <w:rFonts w:hint="eastAsia"/>
          <w:color w:val="000000"/>
        </w:rPr>
        <w:t>民國（下同）</w:t>
      </w:r>
      <w:r w:rsidR="00D152AB" w:rsidRPr="000B0C4F">
        <w:rPr>
          <w:rFonts w:hint="eastAsia"/>
          <w:color w:val="000000"/>
        </w:rPr>
        <w:t>101年12月9日下午約3時餘，戴○○君駕駛順華通運公司所屬乙類大客車車號</w:t>
      </w:r>
      <w:r w:rsidR="00861AC4">
        <w:rPr>
          <w:rFonts w:hint="eastAsia"/>
          <w:color w:val="000000"/>
        </w:rPr>
        <w:t>○○○</w:t>
      </w:r>
      <w:r w:rsidR="00D152AB" w:rsidRPr="000B0C4F">
        <w:rPr>
          <w:rFonts w:hint="eastAsia"/>
          <w:color w:val="000000"/>
        </w:rPr>
        <w:t>-</w:t>
      </w:r>
      <w:r w:rsidR="00861AC4">
        <w:rPr>
          <w:rFonts w:hint="eastAsia"/>
          <w:color w:val="000000"/>
        </w:rPr>
        <w:t>○○</w:t>
      </w:r>
      <w:r w:rsidR="00D152AB" w:rsidRPr="000B0C4F">
        <w:rPr>
          <w:rFonts w:hint="eastAsia"/>
          <w:color w:val="000000"/>
        </w:rPr>
        <w:t>（俗稱中型巴士），搭載22名乘客（連同</w:t>
      </w:r>
      <w:r w:rsidR="000028AB">
        <w:rPr>
          <w:rFonts w:hint="eastAsia"/>
          <w:color w:val="000000"/>
        </w:rPr>
        <w:t>駕駛人</w:t>
      </w:r>
      <w:r w:rsidR="00D152AB" w:rsidRPr="000B0C4F">
        <w:rPr>
          <w:rFonts w:hint="eastAsia"/>
          <w:color w:val="000000"/>
        </w:rPr>
        <w:t>共計23人），於泰崗往司馬庫斯產業道路8K+850處附近，於會車停等後續行前進時，疑因熄火倒退滑落山谷，造成車內13名乘客死亡，10名旅客輕重傷（含駕駛人重傷）</w:t>
      </w:r>
      <w:r w:rsidR="005626EC" w:rsidRPr="000B0C4F">
        <w:rPr>
          <w:rFonts w:hint="eastAsia"/>
          <w:color w:val="000000"/>
        </w:rPr>
        <w:t>，該案目前由新竹地方法院檢察署進行調查中。</w:t>
      </w:r>
      <w:proofErr w:type="gramStart"/>
      <w:r w:rsidR="00F15DFE">
        <w:rPr>
          <w:rFonts w:hint="eastAsia"/>
          <w:color w:val="000000"/>
        </w:rPr>
        <w:t>嗣</w:t>
      </w:r>
      <w:proofErr w:type="gramEnd"/>
      <w:r w:rsidR="00F15DFE">
        <w:rPr>
          <w:rFonts w:hint="eastAsia"/>
          <w:color w:val="000000"/>
        </w:rPr>
        <w:t>於</w:t>
      </w:r>
      <w:r w:rsidR="00975DF9" w:rsidRPr="000B0C4F">
        <w:rPr>
          <w:rFonts w:hint="eastAsia"/>
          <w:color w:val="000000"/>
        </w:rPr>
        <w:t>同年月10日上午9時58分，</w:t>
      </w:r>
      <w:proofErr w:type="gramStart"/>
      <w:r w:rsidR="00975DF9" w:rsidRPr="000B0C4F">
        <w:rPr>
          <w:rFonts w:hint="eastAsia"/>
          <w:color w:val="000000"/>
        </w:rPr>
        <w:t>千里達通運</w:t>
      </w:r>
      <w:proofErr w:type="gramEnd"/>
      <w:r w:rsidR="00975DF9" w:rsidRPr="000B0C4F">
        <w:rPr>
          <w:rFonts w:hint="eastAsia"/>
          <w:color w:val="000000"/>
        </w:rPr>
        <w:t>有限公司駕駛員王○○駕駛</w:t>
      </w:r>
      <w:r w:rsidR="00861AC4">
        <w:rPr>
          <w:rFonts w:hint="eastAsia"/>
          <w:color w:val="000000"/>
        </w:rPr>
        <w:t>○○○</w:t>
      </w:r>
      <w:r w:rsidR="00975DF9" w:rsidRPr="000B0C4F">
        <w:rPr>
          <w:rFonts w:hint="eastAsia"/>
          <w:color w:val="000000"/>
        </w:rPr>
        <w:t>-</w:t>
      </w:r>
      <w:r w:rsidR="00861AC4">
        <w:rPr>
          <w:rFonts w:hint="eastAsia"/>
          <w:color w:val="000000"/>
        </w:rPr>
        <w:t>○○</w:t>
      </w:r>
      <w:r w:rsidR="00975DF9" w:rsidRPr="000B0C4F">
        <w:rPr>
          <w:rFonts w:hint="eastAsia"/>
          <w:color w:val="000000"/>
        </w:rPr>
        <w:t>號營業大客車</w:t>
      </w:r>
      <w:r w:rsidR="00975DF9" w:rsidRPr="000B0C4F">
        <w:rPr>
          <w:rFonts w:cs="Arial" w:hint="eastAsia"/>
          <w:color w:val="000000"/>
        </w:rPr>
        <w:t>（</w:t>
      </w:r>
      <w:r w:rsidR="00975DF9" w:rsidRPr="000B0C4F">
        <w:rPr>
          <w:rFonts w:hint="eastAsia"/>
          <w:color w:val="000000"/>
        </w:rPr>
        <w:t>MITSUBISHI車款），沿台18線</w:t>
      </w:r>
      <w:proofErr w:type="gramStart"/>
      <w:r w:rsidR="00975DF9" w:rsidRPr="000B0C4F">
        <w:rPr>
          <w:rFonts w:hint="eastAsia"/>
          <w:color w:val="000000"/>
        </w:rPr>
        <w:t>阿里山往觸口</w:t>
      </w:r>
      <w:proofErr w:type="gramEnd"/>
      <w:r w:rsidR="00975DF9" w:rsidRPr="000B0C4F">
        <w:rPr>
          <w:rFonts w:hint="eastAsia"/>
          <w:color w:val="000000"/>
        </w:rPr>
        <w:t>方向（東往西）行駛，於阿里山台18線39.5K處附近，發現車輛煞車（</w:t>
      </w:r>
      <w:r w:rsidR="00975DF9" w:rsidRPr="000B0C4F">
        <w:rPr>
          <w:rFonts w:cs="Arial"/>
          <w:color w:val="000000"/>
        </w:rPr>
        <w:t>液壓臂力輔助煞車系統</w:t>
      </w:r>
      <w:r w:rsidR="00975DF9" w:rsidRPr="000B0C4F">
        <w:rPr>
          <w:rFonts w:hint="eastAsia"/>
          <w:color w:val="000000"/>
        </w:rPr>
        <w:t>）失靈，失控撞及右側路旁護欄後，車輛翻覆車子滑行至對向山壁水溝停止，造成外籍遊客及導遊共</w:t>
      </w:r>
      <w:r w:rsidR="0069599E" w:rsidRPr="000B0C4F">
        <w:rPr>
          <w:rFonts w:hint="eastAsia"/>
          <w:color w:val="000000"/>
        </w:rPr>
        <w:t>計</w:t>
      </w:r>
      <w:r w:rsidR="00975DF9" w:rsidRPr="000B0C4F">
        <w:rPr>
          <w:rFonts w:hint="eastAsia"/>
          <w:color w:val="000000"/>
        </w:rPr>
        <w:t>15人受傷</w:t>
      </w:r>
      <w:r w:rsidR="005626EC" w:rsidRPr="000B0C4F">
        <w:rPr>
          <w:rFonts w:hint="eastAsia"/>
          <w:color w:val="000000"/>
        </w:rPr>
        <w:t>，</w:t>
      </w:r>
      <w:r w:rsidR="005626EC" w:rsidRPr="000B0C4F">
        <w:rPr>
          <w:rStyle w:val="infobase"/>
          <w:rFonts w:hAnsi="標楷體" w:hint="eastAsia"/>
          <w:color w:val="000000"/>
          <w:szCs w:val="32"/>
        </w:rPr>
        <w:t>事故現場於是日</w:t>
      </w:r>
      <w:r w:rsidR="005626EC" w:rsidRPr="000B0C4F">
        <w:rPr>
          <w:rStyle w:val="infobase"/>
          <w:rFonts w:hAnsi="標楷體" w:hint="eastAsia"/>
          <w:color w:val="000000"/>
          <w:szCs w:val="32"/>
        </w:rPr>
        <w:lastRenderedPageBreak/>
        <w:t>12時12分排除，恢復雙向交通</w:t>
      </w:r>
      <w:r w:rsidR="00612D53" w:rsidRPr="000B0C4F">
        <w:rPr>
          <w:rStyle w:val="infobase"/>
          <w:rFonts w:hAnsi="標楷體" w:hint="eastAsia"/>
          <w:color w:val="000000"/>
          <w:szCs w:val="32"/>
        </w:rPr>
        <w:t>，</w:t>
      </w:r>
      <w:proofErr w:type="gramStart"/>
      <w:r w:rsidR="00612D53" w:rsidRPr="000B0C4F">
        <w:rPr>
          <w:rStyle w:val="infobase"/>
          <w:rFonts w:hAnsi="標楷體" w:hint="eastAsia"/>
          <w:color w:val="000000"/>
          <w:szCs w:val="32"/>
        </w:rPr>
        <w:t>合先敘</w:t>
      </w:r>
      <w:proofErr w:type="gramEnd"/>
      <w:r w:rsidR="00612D53" w:rsidRPr="000B0C4F">
        <w:rPr>
          <w:rStyle w:val="infobase"/>
          <w:rFonts w:hAnsi="標楷體" w:hint="eastAsia"/>
          <w:color w:val="000000"/>
          <w:szCs w:val="32"/>
        </w:rPr>
        <w:t>明。</w:t>
      </w:r>
    </w:p>
    <w:p w:rsidR="006B6A03" w:rsidRPr="000B0C4F" w:rsidRDefault="00775A52" w:rsidP="007021D9">
      <w:pPr>
        <w:pStyle w:val="1"/>
        <w:numPr>
          <w:ilvl w:val="0"/>
          <w:numId w:val="0"/>
        </w:numPr>
        <w:ind w:left="714" w:firstLineChars="200" w:firstLine="680"/>
        <w:rPr>
          <w:rFonts w:hAnsi="標楷體"/>
          <w:bCs w:val="0"/>
          <w:color w:val="000000"/>
        </w:rPr>
      </w:pPr>
      <w:r w:rsidRPr="000B0C4F">
        <w:rPr>
          <w:rFonts w:hint="eastAsia"/>
          <w:noProof/>
          <w:color w:val="000000"/>
        </w:rPr>
        <w:t>本院就近來遊覽車意外事故</w:t>
      </w:r>
      <w:r w:rsidR="00711D76" w:rsidRPr="000B0C4F">
        <w:rPr>
          <w:rFonts w:hint="eastAsia"/>
          <w:noProof/>
          <w:color w:val="000000"/>
        </w:rPr>
        <w:t>頻傳</w:t>
      </w:r>
      <w:r w:rsidRPr="000B0C4F">
        <w:rPr>
          <w:rFonts w:hint="eastAsia"/>
          <w:noProof/>
          <w:color w:val="000000"/>
        </w:rPr>
        <w:t>，遊覽車車輛性能、車體結構、山區道路安全設施與維護、駕駛</w:t>
      </w:r>
      <w:r w:rsidR="00711D76" w:rsidRPr="000B0C4F">
        <w:rPr>
          <w:rFonts w:hint="eastAsia"/>
          <w:noProof/>
          <w:color w:val="000000"/>
        </w:rPr>
        <w:t>人</w:t>
      </w:r>
      <w:r w:rsidRPr="000B0C4F">
        <w:rPr>
          <w:rFonts w:hint="eastAsia"/>
          <w:noProof/>
          <w:color w:val="000000"/>
        </w:rPr>
        <w:t>專業及管理等把關機制有</w:t>
      </w:r>
      <w:r w:rsidRPr="000B0C4F">
        <w:rPr>
          <w:rFonts w:hAnsi="標楷體" w:hint="eastAsia"/>
          <w:noProof/>
          <w:color w:val="000000"/>
          <w:szCs w:val="32"/>
        </w:rPr>
        <w:t>否完善等問題，業已多次立案調查，</w:t>
      </w:r>
      <w:r w:rsidR="00F937DD">
        <w:rPr>
          <w:rFonts w:hAnsi="標楷體" w:hint="eastAsia"/>
          <w:noProof/>
          <w:color w:val="000000"/>
          <w:szCs w:val="32"/>
        </w:rPr>
        <w:t>並予糾正交通部暨所屬公路總局</w:t>
      </w:r>
      <w:r w:rsidR="00A954AF" w:rsidRPr="000B0C4F">
        <w:rPr>
          <w:rFonts w:hAnsi="標楷體" w:hint="eastAsia"/>
          <w:bCs w:val="0"/>
          <w:color w:val="000000"/>
        </w:rPr>
        <w:t>（下稱</w:t>
      </w:r>
      <w:r w:rsidR="00A954AF" w:rsidRPr="000B0C4F">
        <w:rPr>
          <w:rFonts w:hAnsi="標楷體"/>
          <w:bCs w:val="0"/>
          <w:color w:val="000000"/>
        </w:rPr>
        <w:t>公路總局</w:t>
      </w:r>
      <w:r w:rsidR="00A954AF" w:rsidRPr="000B0C4F">
        <w:rPr>
          <w:rFonts w:hAnsi="標楷體" w:hint="eastAsia"/>
          <w:bCs w:val="0"/>
          <w:color w:val="000000"/>
        </w:rPr>
        <w:t>）</w:t>
      </w:r>
      <w:r w:rsidR="00F937DD">
        <w:rPr>
          <w:rFonts w:hAnsi="標楷體" w:hint="eastAsia"/>
          <w:noProof/>
          <w:color w:val="000000"/>
          <w:szCs w:val="32"/>
        </w:rPr>
        <w:t>在案。</w:t>
      </w:r>
      <w:r w:rsidRPr="000B0C4F">
        <w:rPr>
          <w:rFonts w:hAnsi="標楷體" w:hint="eastAsia"/>
          <w:noProof/>
          <w:color w:val="000000"/>
          <w:szCs w:val="32"/>
        </w:rPr>
        <w:t>惟</w:t>
      </w:r>
      <w:r w:rsidR="00C816A7">
        <w:rPr>
          <w:rFonts w:hAnsi="標楷體" w:hint="eastAsia"/>
          <w:noProof/>
          <w:color w:val="000000"/>
          <w:szCs w:val="32"/>
        </w:rPr>
        <w:t>因</w:t>
      </w:r>
      <w:r w:rsidR="001D64C9">
        <w:rPr>
          <w:rFonts w:hint="eastAsia"/>
          <w:color w:val="000000"/>
        </w:rPr>
        <w:t>前揭兩起</w:t>
      </w:r>
      <w:r w:rsidR="00D55B2E" w:rsidRPr="000B0C4F">
        <w:rPr>
          <w:rFonts w:hAnsi="標楷體" w:hint="eastAsia"/>
          <w:noProof/>
          <w:color w:val="000000"/>
          <w:szCs w:val="32"/>
        </w:rPr>
        <w:t>遊覽車事故</w:t>
      </w:r>
      <w:r w:rsidR="001D64C9">
        <w:rPr>
          <w:rFonts w:hAnsi="標楷體" w:hint="eastAsia"/>
          <w:noProof/>
          <w:color w:val="000000"/>
          <w:szCs w:val="32"/>
        </w:rPr>
        <w:t>接續發生，凸顯諸多管理問題及相關機制仍未確實改善</w:t>
      </w:r>
      <w:r w:rsidR="00D55B2E" w:rsidRPr="000B0C4F">
        <w:rPr>
          <w:rFonts w:hAnsi="標楷體" w:hint="eastAsia"/>
          <w:noProof/>
          <w:color w:val="000000"/>
          <w:szCs w:val="32"/>
        </w:rPr>
        <w:t>，</w:t>
      </w:r>
      <w:proofErr w:type="gramStart"/>
      <w:r w:rsidR="00496619" w:rsidRPr="000B0C4F">
        <w:rPr>
          <w:rFonts w:hAnsi="標楷體" w:hint="eastAsia"/>
          <w:bCs w:val="0"/>
          <w:color w:val="000000"/>
          <w:szCs w:val="32"/>
        </w:rPr>
        <w:t>爰</w:t>
      </w:r>
      <w:proofErr w:type="gramEnd"/>
      <w:r w:rsidR="00496619" w:rsidRPr="000B0C4F">
        <w:rPr>
          <w:rFonts w:hAnsi="標楷體" w:hint="eastAsia"/>
          <w:bCs w:val="0"/>
          <w:color w:val="000000"/>
          <w:szCs w:val="32"/>
        </w:rPr>
        <w:t>進行通盤</w:t>
      </w:r>
      <w:r w:rsidR="00D55B2E" w:rsidRPr="000B0C4F">
        <w:rPr>
          <w:rFonts w:hAnsi="標楷體" w:hint="eastAsia"/>
          <w:bCs w:val="0"/>
          <w:color w:val="000000"/>
          <w:szCs w:val="32"/>
        </w:rPr>
        <w:t>調查，案經函</w:t>
      </w:r>
      <w:proofErr w:type="gramStart"/>
      <w:r w:rsidR="00D55B2E" w:rsidRPr="000B0C4F">
        <w:rPr>
          <w:rFonts w:hAnsi="標楷體" w:hint="eastAsia"/>
          <w:bCs w:val="0"/>
          <w:color w:val="000000"/>
          <w:szCs w:val="32"/>
        </w:rPr>
        <w:t>詢</w:t>
      </w:r>
      <w:proofErr w:type="gramEnd"/>
      <w:r w:rsidR="00D55B2E" w:rsidRPr="000B0C4F">
        <w:rPr>
          <w:rFonts w:hAnsi="標楷體" w:hint="eastAsia"/>
          <w:bCs w:val="0"/>
          <w:color w:val="000000"/>
          <w:szCs w:val="32"/>
        </w:rPr>
        <w:t>並調閱</w:t>
      </w:r>
      <w:r w:rsidR="00612D53" w:rsidRPr="000B0C4F">
        <w:rPr>
          <w:rFonts w:hAnsi="標楷體" w:hint="eastAsia"/>
          <w:bCs w:val="0"/>
          <w:color w:val="000000"/>
        </w:rPr>
        <w:t>交通部</w:t>
      </w:r>
      <w:r w:rsidR="00A954AF">
        <w:rPr>
          <w:rFonts w:hAnsi="標楷體" w:hint="eastAsia"/>
          <w:bCs w:val="0"/>
          <w:color w:val="000000"/>
        </w:rPr>
        <w:t>、</w:t>
      </w:r>
      <w:r w:rsidR="00612D53" w:rsidRPr="000B0C4F">
        <w:rPr>
          <w:rFonts w:hAnsi="標楷體" w:hint="eastAsia"/>
          <w:bCs w:val="0"/>
          <w:color w:val="000000"/>
        </w:rPr>
        <w:t>公路總</w:t>
      </w:r>
      <w:r w:rsidR="00612D53" w:rsidRPr="000B0C4F">
        <w:rPr>
          <w:rFonts w:hAnsi="標楷體"/>
          <w:bCs w:val="0"/>
          <w:color w:val="000000"/>
        </w:rPr>
        <w:t>局</w:t>
      </w:r>
      <w:r w:rsidR="00612D53" w:rsidRPr="000B0C4F">
        <w:rPr>
          <w:rFonts w:hAnsi="標楷體" w:hint="eastAsia"/>
          <w:bCs w:val="0"/>
          <w:color w:val="000000"/>
        </w:rPr>
        <w:t>、行政院農業委員會（下稱農委會）及原住民族委員會（下稱原民會）、新竹縣政府等機關</w:t>
      </w:r>
      <w:r w:rsidR="00612D53" w:rsidRPr="000B0C4F">
        <w:rPr>
          <w:rFonts w:hAnsi="標楷體"/>
          <w:bCs w:val="0"/>
          <w:color w:val="000000"/>
        </w:rPr>
        <w:t>卷證資料，</w:t>
      </w:r>
      <w:r w:rsidR="001D64C9">
        <w:rPr>
          <w:rFonts w:hAnsi="標楷體" w:hint="eastAsia"/>
          <w:bCs w:val="0"/>
          <w:color w:val="000000"/>
        </w:rPr>
        <w:t>並</w:t>
      </w:r>
      <w:r w:rsidR="00612D53" w:rsidRPr="000B0C4F">
        <w:rPr>
          <w:rFonts w:hAnsi="標楷體" w:hint="eastAsia"/>
          <w:bCs w:val="0"/>
          <w:color w:val="000000"/>
        </w:rPr>
        <w:t>邀請臺北市遊覽車</w:t>
      </w:r>
      <w:r w:rsidR="00612D53" w:rsidRPr="000B0C4F">
        <w:rPr>
          <w:rFonts w:hAnsi="標楷體" w:hint="eastAsia"/>
          <w:color w:val="000000"/>
          <w:szCs w:val="32"/>
        </w:rPr>
        <w:t>客運商業同業公會</w:t>
      </w:r>
      <w:r w:rsidR="00612D53" w:rsidRPr="000B0C4F">
        <w:rPr>
          <w:rFonts w:hAnsi="標楷體" w:hint="eastAsia"/>
          <w:bCs w:val="0"/>
          <w:color w:val="000000"/>
        </w:rPr>
        <w:t>、新北市遊覽車</w:t>
      </w:r>
      <w:r w:rsidR="00612D53" w:rsidRPr="000B0C4F">
        <w:rPr>
          <w:rFonts w:hAnsi="標楷體" w:hint="eastAsia"/>
          <w:color w:val="000000"/>
          <w:szCs w:val="32"/>
        </w:rPr>
        <w:t>客運商業</w:t>
      </w:r>
      <w:r w:rsidR="00612D53" w:rsidRPr="000B0C4F">
        <w:rPr>
          <w:rFonts w:hAnsi="標楷體" w:hint="eastAsia"/>
          <w:bCs w:val="0"/>
          <w:color w:val="000000"/>
        </w:rPr>
        <w:t>同業公會、交通部</w:t>
      </w:r>
      <w:r w:rsidR="00612D53" w:rsidRPr="000B0C4F">
        <w:rPr>
          <w:rFonts w:hAnsi="標楷體" w:hint="eastAsia"/>
          <w:color w:val="000000"/>
          <w:szCs w:val="32"/>
        </w:rPr>
        <w:t>一級技工執照林工程師榮財、</w:t>
      </w:r>
      <w:r w:rsidR="00612D53" w:rsidRPr="000B0C4F">
        <w:rPr>
          <w:rFonts w:hAnsi="標楷體" w:hint="eastAsia"/>
          <w:bCs w:val="0"/>
          <w:color w:val="000000"/>
        </w:rPr>
        <w:t>財團法人車輛研究測試中心、財團法人車輛</w:t>
      </w:r>
      <w:proofErr w:type="gramStart"/>
      <w:r w:rsidR="00612D53" w:rsidRPr="000B0C4F">
        <w:rPr>
          <w:rFonts w:hAnsi="標楷體" w:hint="eastAsia"/>
          <w:bCs w:val="0"/>
          <w:color w:val="000000"/>
        </w:rPr>
        <w:t>安全審驗中心</w:t>
      </w:r>
      <w:proofErr w:type="gramEnd"/>
      <w:r w:rsidR="00612D53" w:rsidRPr="000B0C4F">
        <w:rPr>
          <w:rFonts w:hAnsi="標楷體" w:hint="eastAsia"/>
          <w:bCs w:val="0"/>
          <w:color w:val="000000"/>
        </w:rPr>
        <w:t>、中央警察大學交通學系</w:t>
      </w:r>
      <w:proofErr w:type="gramStart"/>
      <w:r w:rsidR="00612D53" w:rsidRPr="000B0C4F">
        <w:rPr>
          <w:rFonts w:hAnsi="標楷體" w:hint="eastAsia"/>
          <w:bCs w:val="0"/>
          <w:color w:val="000000"/>
        </w:rPr>
        <w:t>郭教授守穗</w:t>
      </w:r>
      <w:proofErr w:type="gramEnd"/>
      <w:r w:rsidR="00612D53" w:rsidRPr="000B0C4F">
        <w:rPr>
          <w:rFonts w:hAnsi="標楷體" w:hint="eastAsia"/>
          <w:bCs w:val="0"/>
          <w:color w:val="000000"/>
        </w:rPr>
        <w:t>、淡江大學運輸管理學系羅教授孝賢等到院諮詢</w:t>
      </w:r>
      <w:r w:rsidR="00612D53" w:rsidRPr="000B0C4F">
        <w:rPr>
          <w:rFonts w:hAnsi="標楷體"/>
          <w:bCs w:val="0"/>
          <w:color w:val="000000"/>
        </w:rPr>
        <w:t>，</w:t>
      </w:r>
      <w:r w:rsidR="00612D53" w:rsidRPr="000B0C4F">
        <w:rPr>
          <w:rFonts w:hAnsi="標楷體" w:hint="eastAsia"/>
          <w:bCs w:val="0"/>
          <w:color w:val="000000"/>
        </w:rPr>
        <w:t>已</w:t>
      </w:r>
      <w:proofErr w:type="gramStart"/>
      <w:r w:rsidR="00612D53" w:rsidRPr="000B0C4F">
        <w:rPr>
          <w:rFonts w:hAnsi="標楷體" w:hint="eastAsia"/>
          <w:bCs w:val="0"/>
          <w:color w:val="000000"/>
        </w:rPr>
        <w:t>調查竣事</w:t>
      </w:r>
      <w:proofErr w:type="gramEnd"/>
      <w:r w:rsidR="00612D53" w:rsidRPr="000B0C4F">
        <w:rPr>
          <w:rFonts w:hAnsi="標楷體" w:hint="eastAsia"/>
          <w:bCs w:val="0"/>
          <w:color w:val="000000"/>
        </w:rPr>
        <w:t>，</w:t>
      </w:r>
      <w:r w:rsidR="00D55B2E" w:rsidRPr="000B0C4F">
        <w:rPr>
          <w:rFonts w:hAnsi="標楷體" w:hint="eastAsia"/>
          <w:color w:val="000000"/>
        </w:rPr>
        <w:t>茲就調查意見</w:t>
      </w:r>
      <w:proofErr w:type="gramStart"/>
      <w:r w:rsidR="00D55B2E" w:rsidRPr="000B0C4F">
        <w:rPr>
          <w:rFonts w:hAnsi="標楷體" w:hint="eastAsia"/>
          <w:color w:val="000000"/>
        </w:rPr>
        <w:t>臚列如</w:t>
      </w:r>
      <w:proofErr w:type="gramEnd"/>
      <w:r w:rsidR="00D55B2E" w:rsidRPr="000B0C4F">
        <w:rPr>
          <w:rFonts w:hAnsi="標楷體" w:hint="eastAsia"/>
          <w:color w:val="000000"/>
        </w:rPr>
        <w:t>下</w:t>
      </w:r>
      <w:r w:rsidR="00612D53" w:rsidRPr="000B0C4F">
        <w:rPr>
          <w:rFonts w:hAnsi="標楷體" w:hint="eastAsia"/>
          <w:bCs w:val="0"/>
          <w:color w:val="000000"/>
        </w:rPr>
        <w:t>：</w:t>
      </w:r>
    </w:p>
    <w:p w:rsidR="00661CA8" w:rsidRPr="000B0C4F" w:rsidRDefault="007021D9" w:rsidP="00661CA8">
      <w:pPr>
        <w:pStyle w:val="2"/>
        <w:overflowPunct w:val="0"/>
        <w:ind w:left="1043"/>
        <w:rPr>
          <w:rFonts w:hAnsi="標楷體"/>
          <w:b/>
          <w:bCs w:val="0"/>
          <w:color w:val="000000"/>
        </w:rPr>
      </w:pPr>
      <w:r w:rsidRPr="000B0C4F">
        <w:rPr>
          <w:rFonts w:hint="eastAsia"/>
          <w:b/>
          <w:color w:val="000000"/>
        </w:rPr>
        <w:t>現行初次登記為遊覽車駕駛人之認證程序及職前專案講習機制未盡妥當，復欠缺完善實際道路駕駛訓練暨因應配套之機制，定期訓練課程內容仍多遭評論，致使</w:t>
      </w:r>
      <w:r w:rsidR="00A2404D" w:rsidRPr="000B0C4F">
        <w:rPr>
          <w:rFonts w:hint="eastAsia"/>
          <w:b/>
          <w:color w:val="000000"/>
        </w:rPr>
        <w:t>駕駛人不當操作</w:t>
      </w:r>
      <w:r w:rsidRPr="000B0C4F">
        <w:rPr>
          <w:rFonts w:hint="eastAsia"/>
          <w:b/>
          <w:color w:val="000000"/>
        </w:rPr>
        <w:t>因素</w:t>
      </w:r>
      <w:r w:rsidR="006B4E1B" w:rsidRPr="000B0C4F">
        <w:rPr>
          <w:rFonts w:hint="eastAsia"/>
          <w:b/>
          <w:color w:val="000000"/>
        </w:rPr>
        <w:t>約占</w:t>
      </w:r>
      <w:r w:rsidRPr="000B0C4F">
        <w:rPr>
          <w:rFonts w:hint="eastAsia"/>
          <w:b/>
          <w:color w:val="000000"/>
        </w:rPr>
        <w:t>近年遊覽車事故肇因之</w:t>
      </w:r>
      <w:r w:rsidR="008B5E23" w:rsidRPr="000B0C4F">
        <w:rPr>
          <w:rFonts w:hint="eastAsia"/>
          <w:b/>
          <w:color w:val="000000"/>
        </w:rPr>
        <w:t>七成</w:t>
      </w:r>
      <w:r w:rsidRPr="000B0C4F">
        <w:rPr>
          <w:rFonts w:hint="eastAsia"/>
          <w:b/>
          <w:color w:val="000000"/>
        </w:rPr>
        <w:t>，</w:t>
      </w:r>
      <w:r w:rsidR="00DD0161" w:rsidRPr="000B0C4F">
        <w:rPr>
          <w:rFonts w:hint="eastAsia"/>
          <w:b/>
          <w:color w:val="000000"/>
        </w:rPr>
        <w:t>核有</w:t>
      </w:r>
      <w:r w:rsidRPr="000B0C4F">
        <w:rPr>
          <w:rFonts w:hint="eastAsia"/>
          <w:b/>
          <w:color w:val="000000"/>
        </w:rPr>
        <w:t>違失</w:t>
      </w:r>
    </w:p>
    <w:p w:rsidR="008B7326" w:rsidRPr="000B0C4F" w:rsidRDefault="008B7326" w:rsidP="008B7326">
      <w:pPr>
        <w:pStyle w:val="3"/>
        <w:rPr>
          <w:color w:val="000000"/>
        </w:rPr>
      </w:pPr>
      <w:r w:rsidRPr="000B0C4F">
        <w:rPr>
          <w:rFonts w:hAnsi="標楷體" w:cs="細明體" w:hint="eastAsia"/>
          <w:color w:val="000000"/>
          <w:szCs w:val="32"/>
        </w:rPr>
        <w:t>按道路交通安全規則第61條之1規定：「領有大客車以上職業駕駛執照未滿三年者，不得駕駛遊覽車。但具備受</w:t>
      </w:r>
      <w:proofErr w:type="gramStart"/>
      <w:r w:rsidRPr="000B0C4F">
        <w:rPr>
          <w:rFonts w:hAnsi="標楷體" w:cs="細明體" w:hint="eastAsia"/>
          <w:color w:val="000000"/>
          <w:szCs w:val="32"/>
        </w:rPr>
        <w:t>僱</w:t>
      </w:r>
      <w:proofErr w:type="gramEnd"/>
      <w:r w:rsidRPr="000B0C4F">
        <w:rPr>
          <w:rFonts w:hAnsi="標楷體" w:cs="細明體" w:hint="eastAsia"/>
          <w:color w:val="000000"/>
          <w:szCs w:val="32"/>
        </w:rPr>
        <w:t>於公路或市區汽車客運業者一年以上之經歷者，得駕駛乙類以下大客車之遊覽車。」另</w:t>
      </w:r>
      <w:r w:rsidRPr="000B0C4F">
        <w:rPr>
          <w:rFonts w:hint="eastAsia"/>
          <w:color w:val="000000"/>
        </w:rPr>
        <w:t>遊覽車客運業，按汽車運輸業管理規則第86條第1項第2款規定：「</w:t>
      </w:r>
      <w:r w:rsidRPr="000B0C4F">
        <w:rPr>
          <w:color w:val="000000"/>
        </w:rPr>
        <w:t>應僱用持有大客車職業駕駛執照者，其駕駛大客車類型應符合</w:t>
      </w:r>
      <w:r w:rsidRPr="000B0C4F">
        <w:rPr>
          <w:rFonts w:hint="eastAsia"/>
          <w:color w:val="000000"/>
        </w:rPr>
        <w:t>下列規定（一）</w:t>
      </w:r>
      <w:r w:rsidRPr="000B0C4F">
        <w:rPr>
          <w:color w:val="000000"/>
        </w:rPr>
        <w:t>甲類大客車：應具有駕駛大客車三年以上經歷</w:t>
      </w:r>
      <w:r w:rsidRPr="000B0C4F">
        <w:rPr>
          <w:rFonts w:hint="eastAsia"/>
          <w:color w:val="000000"/>
        </w:rPr>
        <w:t>。（二）</w:t>
      </w:r>
      <w:r w:rsidRPr="000B0C4F">
        <w:rPr>
          <w:color w:val="000000"/>
        </w:rPr>
        <w:t>乙類以下大客車：應具備受</w:t>
      </w:r>
      <w:proofErr w:type="gramStart"/>
      <w:r w:rsidRPr="000B0C4F">
        <w:rPr>
          <w:color w:val="000000"/>
        </w:rPr>
        <w:t>僱</w:t>
      </w:r>
      <w:proofErr w:type="gramEnd"/>
      <w:r w:rsidRPr="000B0C4F">
        <w:rPr>
          <w:color w:val="000000"/>
        </w:rPr>
        <w:t>於公路或市區汽車客運業者一年以上之經歷</w:t>
      </w:r>
      <w:r w:rsidRPr="000B0C4F">
        <w:rPr>
          <w:color w:val="000000"/>
          <w:szCs w:val="32"/>
        </w:rPr>
        <w:t>。</w:t>
      </w:r>
      <w:r w:rsidRPr="000B0C4F">
        <w:rPr>
          <w:rFonts w:hint="eastAsia"/>
          <w:color w:val="000000"/>
          <w:szCs w:val="32"/>
        </w:rPr>
        <w:t>」</w:t>
      </w:r>
      <w:r w:rsidRPr="000B0C4F">
        <w:rPr>
          <w:rFonts w:hint="eastAsia"/>
          <w:color w:val="000000"/>
        </w:rPr>
        <w:t>同條項第3款規</w:t>
      </w:r>
      <w:r w:rsidRPr="000B0C4F">
        <w:rPr>
          <w:rFonts w:hint="eastAsia"/>
          <w:color w:val="000000"/>
        </w:rPr>
        <w:lastRenderedPageBreak/>
        <w:t>定：「</w:t>
      </w:r>
      <w:r w:rsidRPr="000B0C4F">
        <w:rPr>
          <w:color w:val="000000"/>
        </w:rPr>
        <w:t>派任駕駛</w:t>
      </w:r>
      <w:r w:rsidRPr="000B0C4F">
        <w:rPr>
          <w:rFonts w:hint="eastAsia"/>
          <w:color w:val="000000"/>
        </w:rPr>
        <w:t>員</w:t>
      </w:r>
      <w:r w:rsidRPr="000B0C4F">
        <w:rPr>
          <w:color w:val="000000"/>
        </w:rPr>
        <w:t>前，</w:t>
      </w:r>
      <w:proofErr w:type="gramStart"/>
      <w:r w:rsidRPr="000B0C4F">
        <w:rPr>
          <w:color w:val="000000"/>
        </w:rPr>
        <w:t>應持依第</w:t>
      </w:r>
      <w:r w:rsidRPr="000B0C4F">
        <w:rPr>
          <w:rFonts w:hint="eastAsia"/>
          <w:color w:val="000000"/>
        </w:rPr>
        <w:t>19</w:t>
      </w:r>
      <w:r w:rsidRPr="000B0C4F">
        <w:rPr>
          <w:color w:val="000000"/>
        </w:rPr>
        <w:t>條</w:t>
      </w:r>
      <w:proofErr w:type="gramEnd"/>
      <w:r w:rsidRPr="000B0C4F">
        <w:rPr>
          <w:color w:val="000000"/>
        </w:rPr>
        <w:t>規定申報登記審核合格之登記書，向公路主管機關申請遊覽車客運業駕駛人登記證</w:t>
      </w:r>
      <w:r w:rsidRPr="000B0C4F">
        <w:rPr>
          <w:rFonts w:hint="eastAsia"/>
          <w:color w:val="000000"/>
        </w:rPr>
        <w:t>。」同規則第19條第2項規定：「</w:t>
      </w:r>
      <w:r w:rsidRPr="000B0C4F">
        <w:rPr>
          <w:color w:val="000000"/>
        </w:rPr>
        <w:t>…</w:t>
      </w:r>
      <w:r w:rsidRPr="000B0C4F">
        <w:rPr>
          <w:rFonts w:hint="eastAsia"/>
          <w:color w:val="000000"/>
        </w:rPr>
        <w:t>初次登記為遊覽車駕駛人者，另應接受公路主管機關或其專案委託單位所辦理6小時以上之職前專案講習，始得申報登記。」及第4項規定：「中華民國99年10月1日起，營業大客車業者派任駕駛人前，應確認所屬駕駛人3年內已接受公路主管機關辦理之定期訓練或職前專案講習，且其駕照應經監理</w:t>
      </w:r>
      <w:proofErr w:type="gramStart"/>
      <w:r w:rsidRPr="000B0C4F">
        <w:rPr>
          <w:rFonts w:hint="eastAsia"/>
          <w:color w:val="000000"/>
        </w:rPr>
        <w:t>機關審驗合格</w:t>
      </w:r>
      <w:proofErr w:type="gramEnd"/>
      <w:r w:rsidRPr="000B0C4F">
        <w:rPr>
          <w:rFonts w:hint="eastAsia"/>
          <w:color w:val="000000"/>
        </w:rPr>
        <w:t>。」</w:t>
      </w:r>
    </w:p>
    <w:p w:rsidR="008B7326" w:rsidRPr="000B0C4F" w:rsidRDefault="008B7326" w:rsidP="008B7326">
      <w:pPr>
        <w:pStyle w:val="3"/>
        <w:rPr>
          <w:color w:val="000000"/>
        </w:rPr>
      </w:pPr>
      <w:r w:rsidRPr="000B0C4F">
        <w:rPr>
          <w:rFonts w:hint="eastAsia"/>
          <w:color w:val="000000"/>
        </w:rPr>
        <w:t>有關遊覽車駕駛人報名職前專案講習之資格條件，</w:t>
      </w:r>
      <w:proofErr w:type="gramStart"/>
      <w:r w:rsidRPr="000B0C4F">
        <w:rPr>
          <w:rFonts w:hint="eastAsia"/>
          <w:color w:val="000000"/>
        </w:rPr>
        <w:t>究指駕駛人</w:t>
      </w:r>
      <w:proofErr w:type="gramEnd"/>
      <w:r w:rsidRPr="000B0C4F">
        <w:rPr>
          <w:rFonts w:hint="eastAsia"/>
          <w:color w:val="000000"/>
        </w:rPr>
        <w:t>應具備實際駕駛甲類大客車達3年經驗，抑或領有職業駕駛執照滿3年者，相關規定</w:t>
      </w:r>
      <w:proofErr w:type="gramStart"/>
      <w:r w:rsidRPr="000B0C4F">
        <w:rPr>
          <w:rFonts w:hint="eastAsia"/>
          <w:color w:val="000000"/>
        </w:rPr>
        <w:t>之法意不明</w:t>
      </w:r>
      <w:proofErr w:type="gramEnd"/>
      <w:r w:rsidRPr="000B0C4F">
        <w:rPr>
          <w:rFonts w:hint="eastAsia"/>
          <w:color w:val="000000"/>
        </w:rPr>
        <w:t>，不僅遊覽車公會團體於本院諮詢時表示，該等規範迄未獲公路總局予以闡釋說明，本院前於101年「</w:t>
      </w:r>
      <w:r w:rsidRPr="000B0C4F">
        <w:rPr>
          <w:rFonts w:hint="eastAsia"/>
          <w:color w:val="000000"/>
          <w:szCs w:val="32"/>
        </w:rPr>
        <w:t>政府積極推展觀光旅遊之際，卻頻傳旅遊交通意外事故，不僅威脅旅客生命財產安全，且有損我國國際旅遊形象</w:t>
      </w:r>
      <w:r w:rsidRPr="000B0C4F">
        <w:rPr>
          <w:rFonts w:hint="eastAsia"/>
          <w:color w:val="000000"/>
        </w:rPr>
        <w:t>」之調查亦明確指出，「申報登記」僅能證明駕駛員持有駕照，無法證明駕駛員確實擁有3年經驗，並函請公路總局檢討改進在案。惟該局既已知悉初次登記為遊覽車駕駛人之認證程序存有不夠嚴謹之問題，卻未儘速檢討改</w:t>
      </w:r>
      <w:r w:rsidR="00427E7A" w:rsidRPr="000B0C4F">
        <w:rPr>
          <w:rFonts w:hint="eastAsia"/>
          <w:color w:val="000000"/>
        </w:rPr>
        <w:t>進</w:t>
      </w:r>
      <w:r w:rsidRPr="000B0C4F">
        <w:rPr>
          <w:rFonts w:hint="eastAsia"/>
          <w:color w:val="000000"/>
        </w:rPr>
        <w:t>，顯有未當</w:t>
      </w:r>
      <w:r w:rsidR="00DD0161" w:rsidRPr="000B0C4F">
        <w:rPr>
          <w:rFonts w:hint="eastAsia"/>
          <w:color w:val="000000"/>
        </w:rPr>
        <w:t>。</w:t>
      </w:r>
    </w:p>
    <w:p w:rsidR="008B7326" w:rsidRPr="000B0C4F" w:rsidRDefault="008B7326" w:rsidP="008B7326">
      <w:pPr>
        <w:pStyle w:val="3"/>
        <w:rPr>
          <w:color w:val="000000"/>
        </w:rPr>
      </w:pPr>
      <w:r w:rsidRPr="000B0C4F">
        <w:rPr>
          <w:rFonts w:hint="eastAsia"/>
          <w:color w:val="000000"/>
        </w:rPr>
        <w:t>復查初次登記為遊覽車駕駛人者，應接受6小時之遊覽車駕駛人職前專案講習，課程內容包括學科（如高快速公路及山區道路安全駕駛、駕駛道德與交通法規、肇事分析與緊急應變、車輛保養與急救常識</w:t>
      </w:r>
      <w:r w:rsidRPr="000B0C4F">
        <w:rPr>
          <w:color w:val="000000"/>
        </w:rPr>
        <w:t>…</w:t>
      </w:r>
      <w:r w:rsidRPr="000B0C4F">
        <w:rPr>
          <w:rFonts w:hint="eastAsia"/>
          <w:color w:val="000000"/>
        </w:rPr>
        <w:t>等）與術科，其中實地教學部分，公路總局陳稱</w:t>
      </w:r>
      <w:r w:rsidRPr="000B0C4F">
        <w:rPr>
          <w:rFonts w:hAnsi="標楷體" w:hint="eastAsia"/>
          <w:color w:val="000000"/>
          <w:spacing w:val="10"/>
        </w:rPr>
        <w:t>每位</w:t>
      </w:r>
      <w:proofErr w:type="gramStart"/>
      <w:r w:rsidRPr="000B0C4F">
        <w:rPr>
          <w:rFonts w:hAnsi="標楷體" w:hint="eastAsia"/>
          <w:color w:val="000000"/>
          <w:spacing w:val="10"/>
        </w:rPr>
        <w:t>學員均有輪流</w:t>
      </w:r>
      <w:proofErr w:type="gramEnd"/>
      <w:r w:rsidRPr="000B0C4F">
        <w:rPr>
          <w:rFonts w:hAnsi="標楷體" w:hint="eastAsia"/>
          <w:color w:val="000000"/>
          <w:spacing w:val="10"/>
        </w:rPr>
        <w:t>實際演練上坡熄火操作、長陡坡低速</w:t>
      </w:r>
      <w:proofErr w:type="gramStart"/>
      <w:r w:rsidRPr="000B0C4F">
        <w:rPr>
          <w:rFonts w:hAnsi="標楷體" w:hint="eastAsia"/>
          <w:color w:val="000000"/>
          <w:spacing w:val="10"/>
        </w:rPr>
        <w:t>檔</w:t>
      </w:r>
      <w:proofErr w:type="gramEnd"/>
      <w:r w:rsidRPr="000B0C4F">
        <w:rPr>
          <w:rFonts w:hAnsi="標楷體" w:hint="eastAsia"/>
          <w:color w:val="000000"/>
          <w:spacing w:val="10"/>
        </w:rPr>
        <w:t>控制操作排氣煞車及緊急應變</w:t>
      </w:r>
      <w:r w:rsidRPr="000B0C4F">
        <w:rPr>
          <w:rFonts w:hAnsi="標楷體" w:hint="eastAsia"/>
          <w:color w:val="000000"/>
          <w:spacing w:val="10"/>
        </w:rPr>
        <w:lastRenderedPageBreak/>
        <w:t>處</w:t>
      </w:r>
      <w:proofErr w:type="gramStart"/>
      <w:r w:rsidRPr="000B0C4F">
        <w:rPr>
          <w:rFonts w:hAnsi="標楷體" w:hint="eastAsia"/>
          <w:color w:val="000000"/>
          <w:spacing w:val="10"/>
        </w:rPr>
        <w:t>罝</w:t>
      </w:r>
      <w:proofErr w:type="gramEnd"/>
      <w:r w:rsidRPr="000B0C4F">
        <w:rPr>
          <w:rFonts w:hAnsi="標楷體" w:hint="eastAsia"/>
          <w:color w:val="000000"/>
          <w:spacing w:val="10"/>
        </w:rPr>
        <w:t>，然以每期學員約40人，分4車8組演練，道路駕駛計</w:t>
      </w:r>
      <w:r w:rsidRPr="000B0C4F">
        <w:rPr>
          <w:rFonts w:hint="eastAsia"/>
          <w:color w:val="000000"/>
        </w:rPr>
        <w:t>2小時</w:t>
      </w:r>
      <w:r w:rsidRPr="000B0C4F">
        <w:rPr>
          <w:rFonts w:hAnsi="標楷體" w:hint="eastAsia"/>
          <w:color w:val="000000"/>
          <w:spacing w:val="10"/>
        </w:rPr>
        <w:t>，大客車道路駕駛路線於北部台三線（由三峽兵工廠→大溪龍山寺→大溪電子工廠折返）之情形分析</w:t>
      </w:r>
      <w:r w:rsidRPr="000B0C4F">
        <w:rPr>
          <w:rFonts w:hint="eastAsia"/>
          <w:color w:val="000000"/>
        </w:rPr>
        <w:t>，平均1位學員僅有</w:t>
      </w:r>
      <w:r w:rsidR="005E6E5C">
        <w:rPr>
          <w:rFonts w:hint="eastAsia"/>
          <w:color w:val="000000"/>
        </w:rPr>
        <w:t>12</w:t>
      </w:r>
      <w:r w:rsidRPr="000B0C4F">
        <w:rPr>
          <w:rFonts w:hint="eastAsia"/>
          <w:color w:val="000000"/>
        </w:rPr>
        <w:t>分鐘之實際駕駛，實難謂有達道路實地駕駛之具體成效。據此，遊覽車公會團體曾多次建議比照飛機實習駕駛之模式，提供遊覽車駕駛模擬器先行訓練；</w:t>
      </w:r>
      <w:proofErr w:type="gramStart"/>
      <w:r w:rsidRPr="000B0C4F">
        <w:rPr>
          <w:rFonts w:hint="eastAsia"/>
          <w:color w:val="000000"/>
        </w:rPr>
        <w:t>惟</w:t>
      </w:r>
      <w:proofErr w:type="gramEnd"/>
      <w:r w:rsidRPr="000B0C4F">
        <w:rPr>
          <w:rFonts w:ascii="Times New Roman" w:hAnsi="Times New Roman" w:hint="eastAsia"/>
          <w:color w:val="000000"/>
        </w:rPr>
        <w:t>公路總局以考量國內大客車廠牌種類</w:t>
      </w:r>
      <w:proofErr w:type="gramStart"/>
      <w:r w:rsidRPr="000B0C4F">
        <w:rPr>
          <w:rFonts w:ascii="Times New Roman" w:hAnsi="Times New Roman" w:hint="eastAsia"/>
          <w:color w:val="000000"/>
        </w:rPr>
        <w:t>眾多，</w:t>
      </w:r>
      <w:proofErr w:type="gramEnd"/>
      <w:r w:rsidRPr="000B0C4F">
        <w:rPr>
          <w:rFonts w:ascii="Times New Roman" w:hAnsi="Times New Roman" w:hint="eastAsia"/>
          <w:color w:val="000000"/>
        </w:rPr>
        <w:t>操作方式有所差異，車輛更新改款速度快等由，表示遊覽車駕駛人技能提升部分，仍應回歸業者對其</w:t>
      </w:r>
      <w:proofErr w:type="gramStart"/>
      <w:r w:rsidRPr="000B0C4F">
        <w:rPr>
          <w:rFonts w:ascii="Times New Roman" w:hAnsi="Times New Roman" w:hint="eastAsia"/>
          <w:color w:val="000000"/>
        </w:rPr>
        <w:t>駕駛員負以管理</w:t>
      </w:r>
      <w:proofErr w:type="gramEnd"/>
      <w:r w:rsidRPr="000B0C4F">
        <w:rPr>
          <w:rFonts w:ascii="Times New Roman" w:hAnsi="Times New Roman" w:hint="eastAsia"/>
          <w:color w:val="000000"/>
        </w:rPr>
        <w:t>與教育訓練責任，並稱目前規模較大之遊覽車公司，皆有自行規劃教育訓練計畫及教材。</w:t>
      </w:r>
      <w:proofErr w:type="gramStart"/>
      <w:r w:rsidRPr="000B0C4F">
        <w:rPr>
          <w:rFonts w:ascii="Times New Roman" w:hAnsi="Times New Roman" w:hint="eastAsia"/>
          <w:color w:val="000000"/>
        </w:rPr>
        <w:t>然查該</w:t>
      </w:r>
      <w:proofErr w:type="gramEnd"/>
      <w:r w:rsidRPr="000B0C4F">
        <w:rPr>
          <w:rFonts w:ascii="Times New Roman" w:hAnsi="Times New Roman" w:hint="eastAsia"/>
          <w:color w:val="000000"/>
        </w:rPr>
        <w:t>局目前</w:t>
      </w:r>
      <w:r w:rsidRPr="000B0C4F">
        <w:rPr>
          <w:rFonts w:hint="eastAsia"/>
          <w:color w:val="000000"/>
        </w:rPr>
        <w:t>並未規範遊覽車客運業應自行辦理之相關訓練課程及時數，</w:t>
      </w:r>
      <w:proofErr w:type="gramStart"/>
      <w:r w:rsidRPr="000B0C4F">
        <w:rPr>
          <w:rFonts w:hint="eastAsia"/>
          <w:color w:val="000000"/>
        </w:rPr>
        <w:t>況</w:t>
      </w:r>
      <w:proofErr w:type="gramEnd"/>
      <w:r w:rsidRPr="000B0C4F">
        <w:rPr>
          <w:rFonts w:hint="eastAsia"/>
          <w:color w:val="000000"/>
        </w:rPr>
        <w:t>以交通部98年及100年遊覽車營運狀況調查報告所述，98年底遊覽車業者計882家，每家業者平均擁有遊覽車13.1輛，100年底遊覽車業者計902家，每家業者平均擁有遊覽車14.8輛，顯然大部分業者之規模與資本尚無法落實自行辦理完善之教育訓練，遑論駕駛人專業能力之提升。</w:t>
      </w:r>
      <w:proofErr w:type="gramStart"/>
      <w:r w:rsidRPr="000B0C4F">
        <w:rPr>
          <w:rFonts w:hint="eastAsia"/>
          <w:color w:val="000000"/>
        </w:rPr>
        <w:t>此外，</w:t>
      </w:r>
      <w:proofErr w:type="gramEnd"/>
      <w:r w:rsidRPr="000B0C4F">
        <w:rPr>
          <w:rFonts w:hint="eastAsia"/>
          <w:color w:val="000000"/>
        </w:rPr>
        <w:t>統計99年</w:t>
      </w:r>
      <w:r w:rsidRPr="000B0C4F">
        <w:rPr>
          <w:color w:val="000000"/>
        </w:rPr>
        <w:t>至</w:t>
      </w:r>
      <w:r w:rsidRPr="000B0C4F">
        <w:rPr>
          <w:rFonts w:hint="eastAsia"/>
          <w:color w:val="000000"/>
        </w:rPr>
        <w:t>101年間75件遊覽車事故之肇因分析，其中</w:t>
      </w:r>
      <w:r w:rsidRPr="000B0C4F">
        <w:rPr>
          <w:color w:val="000000"/>
        </w:rPr>
        <w:t>人為因素</w:t>
      </w:r>
      <w:r w:rsidRPr="000B0C4F">
        <w:rPr>
          <w:rFonts w:hint="eastAsia"/>
          <w:color w:val="000000"/>
        </w:rPr>
        <w:t>占總</w:t>
      </w:r>
      <w:r w:rsidRPr="000B0C4F">
        <w:rPr>
          <w:color w:val="000000"/>
        </w:rPr>
        <w:t>發生事</w:t>
      </w:r>
      <w:r w:rsidRPr="000B0C4F">
        <w:rPr>
          <w:rFonts w:hint="eastAsia"/>
          <w:color w:val="000000"/>
        </w:rPr>
        <w:t>故72</w:t>
      </w:r>
      <w:r w:rsidRPr="000B0C4F">
        <w:rPr>
          <w:color w:val="000000"/>
        </w:rPr>
        <w:t>%，</w:t>
      </w:r>
      <w:r w:rsidRPr="000B0C4F">
        <w:rPr>
          <w:rFonts w:hint="eastAsia"/>
          <w:color w:val="000000"/>
        </w:rPr>
        <w:t>係遊覽車事</w:t>
      </w:r>
      <w:r w:rsidRPr="000B0C4F">
        <w:rPr>
          <w:color w:val="000000"/>
        </w:rPr>
        <w:t>故</w:t>
      </w:r>
      <w:r w:rsidRPr="000B0C4F">
        <w:rPr>
          <w:rFonts w:hint="eastAsia"/>
          <w:color w:val="000000"/>
        </w:rPr>
        <w:t>發生之</w:t>
      </w:r>
      <w:r w:rsidRPr="000B0C4F">
        <w:rPr>
          <w:color w:val="000000"/>
        </w:rPr>
        <w:t>主要</w:t>
      </w:r>
      <w:r w:rsidRPr="000B0C4F">
        <w:rPr>
          <w:rFonts w:hint="eastAsia"/>
          <w:color w:val="000000"/>
        </w:rPr>
        <w:t>原</w:t>
      </w:r>
      <w:r w:rsidRPr="000B0C4F">
        <w:rPr>
          <w:color w:val="000000"/>
        </w:rPr>
        <w:t>因</w:t>
      </w:r>
      <w:r w:rsidRPr="000B0C4F">
        <w:rPr>
          <w:rFonts w:hint="eastAsia"/>
          <w:color w:val="000000"/>
        </w:rPr>
        <w:t>，且事故肇因多屬駕駛人不當操作，如：駕駛人於上坡路段停等時未先排入低速檔位，</w:t>
      </w:r>
      <w:proofErr w:type="gramStart"/>
      <w:r w:rsidRPr="000B0C4F">
        <w:rPr>
          <w:rFonts w:hint="eastAsia"/>
          <w:color w:val="000000"/>
        </w:rPr>
        <w:t>嗣</w:t>
      </w:r>
      <w:proofErr w:type="gramEnd"/>
      <w:r w:rsidRPr="000B0C4F">
        <w:rPr>
          <w:rFonts w:hint="eastAsia"/>
          <w:color w:val="000000"/>
        </w:rPr>
        <w:t>因動力不足而引擎熄火，復未即時使用駐（手）煞車導致車輛倒退，或於下坡路段未使用低速</w:t>
      </w:r>
      <w:proofErr w:type="gramStart"/>
      <w:r w:rsidRPr="000B0C4F">
        <w:rPr>
          <w:rFonts w:hint="eastAsia"/>
          <w:color w:val="000000"/>
        </w:rPr>
        <w:t>檔</w:t>
      </w:r>
      <w:proofErr w:type="gramEnd"/>
      <w:r w:rsidRPr="000B0C4F">
        <w:rPr>
          <w:rFonts w:hint="eastAsia"/>
          <w:color w:val="000000"/>
        </w:rPr>
        <w:t>導致煞車系統過熱而失靈等情形；本次司馬庫斯事故及阿里山事故之肇因即屬駕駛人不當操作所致，此有交通部所復司馬庫斯事故調查內容及函復資料可</w:t>
      </w:r>
      <w:proofErr w:type="gramStart"/>
      <w:r w:rsidRPr="000B0C4F">
        <w:rPr>
          <w:rFonts w:hint="eastAsia"/>
          <w:color w:val="000000"/>
        </w:rPr>
        <w:t>稽</w:t>
      </w:r>
      <w:proofErr w:type="gramEnd"/>
      <w:r w:rsidRPr="000B0C4F">
        <w:rPr>
          <w:rFonts w:hint="eastAsia"/>
          <w:color w:val="000000"/>
        </w:rPr>
        <w:t>，更加印證現行初次登記為遊覽車駕駛人之認證程序及職前專案講</w:t>
      </w:r>
      <w:r w:rsidRPr="000B0C4F">
        <w:rPr>
          <w:rFonts w:hint="eastAsia"/>
          <w:color w:val="000000"/>
        </w:rPr>
        <w:lastRenderedPageBreak/>
        <w:t>習機制未盡妥當，復欠缺完善實際道路駕駛訓練暨因應配套之機制。</w:t>
      </w:r>
    </w:p>
    <w:p w:rsidR="008B7326" w:rsidRPr="000B0C4F" w:rsidRDefault="008B7326" w:rsidP="008B7326">
      <w:pPr>
        <w:pStyle w:val="3"/>
        <w:rPr>
          <w:color w:val="000000"/>
        </w:rPr>
      </w:pPr>
      <w:proofErr w:type="gramStart"/>
      <w:r w:rsidRPr="000B0C4F">
        <w:rPr>
          <w:rFonts w:ascii="Times New Roman" w:hAnsi="Times New Roman" w:hint="eastAsia"/>
          <w:color w:val="000000"/>
        </w:rPr>
        <w:t>再者，</w:t>
      </w:r>
      <w:proofErr w:type="gramEnd"/>
      <w:r w:rsidRPr="000B0C4F">
        <w:rPr>
          <w:rFonts w:ascii="Times New Roman" w:hAnsi="Times New Roman" w:hint="eastAsia"/>
          <w:color w:val="000000"/>
        </w:rPr>
        <w:t>有關</w:t>
      </w:r>
      <w:r w:rsidRPr="000B0C4F">
        <w:rPr>
          <w:rFonts w:hint="eastAsia"/>
          <w:color w:val="000000"/>
        </w:rPr>
        <w:t>駕駛人每3年應接受公路主管機關辦理之6小時定期訓練課程</w:t>
      </w:r>
      <w:r w:rsidRPr="000B0C4F">
        <w:rPr>
          <w:rFonts w:ascii="Times New Roman" w:hAnsi="Times New Roman" w:hint="eastAsia"/>
          <w:color w:val="000000"/>
        </w:rPr>
        <w:t>，公路總局</w:t>
      </w:r>
      <w:proofErr w:type="gramStart"/>
      <w:r w:rsidRPr="000B0C4F">
        <w:rPr>
          <w:rFonts w:ascii="Times New Roman" w:hAnsi="Times New Roman" w:hint="eastAsia"/>
          <w:color w:val="000000"/>
        </w:rPr>
        <w:t>考量</w:t>
      </w:r>
      <w:r w:rsidRPr="000B0C4F">
        <w:rPr>
          <w:rFonts w:hint="eastAsia"/>
          <w:color w:val="000000"/>
        </w:rPr>
        <w:t>參訓學員</w:t>
      </w:r>
      <w:proofErr w:type="gramEnd"/>
      <w:r w:rsidRPr="000B0C4F">
        <w:rPr>
          <w:rFonts w:hint="eastAsia"/>
          <w:color w:val="000000"/>
        </w:rPr>
        <w:t>係為持有大客車職業駕駛執照或聯結車職業駕駛執照之公路汽車客運業、市區汽車客運業及遊覽車客運業委任之職業駕駛人，</w:t>
      </w:r>
      <w:proofErr w:type="gramStart"/>
      <w:r w:rsidRPr="000B0C4F">
        <w:rPr>
          <w:rFonts w:hint="eastAsia"/>
          <w:color w:val="000000"/>
        </w:rPr>
        <w:t>爰採</w:t>
      </w:r>
      <w:proofErr w:type="gramEnd"/>
      <w:r w:rsidRPr="000B0C4F">
        <w:rPr>
          <w:rFonts w:ascii="Times New Roman" w:hAnsi="Times New Roman" w:hint="eastAsia"/>
          <w:color w:val="000000"/>
        </w:rPr>
        <w:t>未分級，全面教授方式辦理，</w:t>
      </w:r>
      <w:r w:rsidRPr="000B0C4F">
        <w:rPr>
          <w:rFonts w:hint="eastAsia"/>
          <w:color w:val="000000"/>
        </w:rPr>
        <w:t>課程並著重於車輛性能保養與運輸業駕駛須知2小時，包括教室學科講授及實習工廠大客車底盤實體講解。惟本院於諮詢遊覽車公會團體仍表示，多有業者及駕駛反映定期訓練課程過於簡單、</w:t>
      </w:r>
      <w:r w:rsidRPr="000B0C4F">
        <w:rPr>
          <w:rFonts w:hAnsi="標楷體" w:hint="eastAsia"/>
          <w:color w:val="000000"/>
        </w:rPr>
        <w:t>台灣駕駛人對於車輛的機械常識過於薄弱</w:t>
      </w:r>
      <w:r w:rsidRPr="000B0C4F">
        <w:rPr>
          <w:rFonts w:hint="eastAsia"/>
          <w:color w:val="000000"/>
        </w:rPr>
        <w:t>等情。就</w:t>
      </w:r>
      <w:r w:rsidRPr="000B0C4F">
        <w:rPr>
          <w:rFonts w:hAnsi="標楷體" w:hint="eastAsia"/>
          <w:color w:val="000000"/>
        </w:rPr>
        <w:t>遊覽車行駛範圍遍及臺灣本島，路線不定之特性，定期訓練課程之內容</w:t>
      </w:r>
      <w:proofErr w:type="gramStart"/>
      <w:r w:rsidRPr="000B0C4F">
        <w:rPr>
          <w:rFonts w:hAnsi="標楷體" w:hint="eastAsia"/>
          <w:color w:val="000000"/>
        </w:rPr>
        <w:t>及時數</w:t>
      </w:r>
      <w:r w:rsidRPr="000B0C4F">
        <w:rPr>
          <w:rFonts w:hint="eastAsia"/>
          <w:color w:val="000000"/>
        </w:rPr>
        <w:t>顯未</w:t>
      </w:r>
      <w:proofErr w:type="gramEnd"/>
      <w:r w:rsidRPr="000B0C4F">
        <w:rPr>
          <w:rFonts w:hint="eastAsia"/>
          <w:color w:val="000000"/>
        </w:rPr>
        <w:t>符合遊覽車駕駛人專業技能提升之需求。</w:t>
      </w:r>
    </w:p>
    <w:p w:rsidR="00AA7B49" w:rsidRPr="000B0C4F" w:rsidRDefault="008B7326" w:rsidP="008B7326">
      <w:pPr>
        <w:pStyle w:val="3"/>
        <w:rPr>
          <w:color w:val="000000"/>
        </w:rPr>
      </w:pPr>
      <w:proofErr w:type="gramStart"/>
      <w:r w:rsidRPr="000B0C4F">
        <w:rPr>
          <w:rFonts w:hint="eastAsia"/>
          <w:color w:val="000000"/>
        </w:rPr>
        <w:t>揆</w:t>
      </w:r>
      <w:proofErr w:type="gramEnd"/>
      <w:r w:rsidRPr="000B0C4F">
        <w:rPr>
          <w:rFonts w:hint="eastAsia"/>
          <w:color w:val="000000"/>
        </w:rPr>
        <w:t>諸歐盟規範駕駛人除持有職業駕駛執照外，尚需進行駕駛人專業能力認證，認證制度分為初次認證與5年循環之定期訓練，初次登記必須通過車輛理論與危險警示測驗、個案探討與處理、實際駕駛測驗及實際設備演練等4個模組認證，另每5年須完成35小時的定期訓練課程，以維持其駕駛人專業能力認證資格。相較之下，我國現行初次登記為遊覽車駕駛人之認證程序及職前專案講習機制未盡妥當，復欠缺完善實際道路駕駛訓練暨因應配套之機制，定期訓練課程內容仍多遭評論，致使駕駛</w:t>
      </w:r>
      <w:r w:rsidR="003527BC" w:rsidRPr="000B0C4F">
        <w:rPr>
          <w:rFonts w:hint="eastAsia"/>
          <w:color w:val="000000"/>
        </w:rPr>
        <w:t>員</w:t>
      </w:r>
      <w:r w:rsidR="006B4E1B" w:rsidRPr="000B0C4F">
        <w:rPr>
          <w:rFonts w:hint="eastAsia"/>
          <w:color w:val="000000"/>
        </w:rPr>
        <w:t>不當操作</w:t>
      </w:r>
      <w:r w:rsidRPr="000B0C4F">
        <w:rPr>
          <w:rFonts w:hint="eastAsia"/>
          <w:color w:val="000000"/>
        </w:rPr>
        <w:t>因素</w:t>
      </w:r>
      <w:r w:rsidR="006B4E1B" w:rsidRPr="000B0C4F">
        <w:rPr>
          <w:rFonts w:hint="eastAsia"/>
          <w:color w:val="000000"/>
        </w:rPr>
        <w:t>約占</w:t>
      </w:r>
      <w:r w:rsidRPr="000B0C4F">
        <w:rPr>
          <w:rFonts w:hint="eastAsia"/>
          <w:color w:val="000000"/>
        </w:rPr>
        <w:t>近年遊覽車事故肇因之</w:t>
      </w:r>
      <w:r w:rsidR="008B5E23" w:rsidRPr="000B0C4F">
        <w:rPr>
          <w:rFonts w:hint="eastAsia"/>
          <w:color w:val="000000"/>
        </w:rPr>
        <w:t>七成</w:t>
      </w:r>
      <w:r w:rsidRPr="000B0C4F">
        <w:rPr>
          <w:rFonts w:hint="eastAsia"/>
          <w:color w:val="000000"/>
        </w:rPr>
        <w:t>，核有疏失。</w:t>
      </w:r>
    </w:p>
    <w:p w:rsidR="00661CA8" w:rsidRPr="000B0C4F" w:rsidRDefault="00AA7B49" w:rsidP="00661CA8">
      <w:pPr>
        <w:pStyle w:val="2"/>
        <w:overflowPunct w:val="0"/>
        <w:ind w:left="1043"/>
        <w:rPr>
          <w:rFonts w:hAnsi="標楷體"/>
          <w:bCs w:val="0"/>
          <w:color w:val="000000"/>
        </w:rPr>
      </w:pPr>
      <w:r w:rsidRPr="000B0C4F">
        <w:rPr>
          <w:rFonts w:hint="eastAsia"/>
          <w:b/>
          <w:color w:val="000000"/>
        </w:rPr>
        <w:t>迄至司馬庫斯事故肇事駕駛於上坡路段不當操作事件再次發生，交通部始責成公路總局速將上坡熄火應變操作程序納入訓練課程，顯見本事故發生前，其並</w:t>
      </w:r>
      <w:r w:rsidRPr="000B0C4F">
        <w:rPr>
          <w:rFonts w:hint="eastAsia"/>
          <w:b/>
          <w:color w:val="000000"/>
        </w:rPr>
        <w:lastRenderedPageBreak/>
        <w:t>未思積極改進</w:t>
      </w:r>
    </w:p>
    <w:p w:rsidR="004526D1" w:rsidRPr="000B0C4F" w:rsidRDefault="004526D1" w:rsidP="004526D1">
      <w:pPr>
        <w:pStyle w:val="3"/>
        <w:rPr>
          <w:color w:val="000000"/>
        </w:rPr>
      </w:pPr>
      <w:r w:rsidRPr="000B0C4F">
        <w:rPr>
          <w:rFonts w:hint="eastAsia"/>
          <w:color w:val="000000"/>
        </w:rPr>
        <w:t>依據新</w:t>
      </w:r>
      <w:r w:rsidRPr="000B0C4F">
        <w:rPr>
          <w:rFonts w:hint="eastAsia"/>
          <w:color w:val="000000"/>
          <w:szCs w:val="32"/>
        </w:rPr>
        <w:t>竹</w:t>
      </w:r>
      <w:r w:rsidRPr="000B0C4F">
        <w:rPr>
          <w:rFonts w:hint="eastAsia"/>
          <w:color w:val="000000"/>
        </w:rPr>
        <w:t>縣政府警察局所提供當時與事故車輛會車之車輛所裝設拍攝行車紀錄影片顯示、交通部之調查研判略</w:t>
      </w:r>
      <w:proofErr w:type="gramStart"/>
      <w:r w:rsidRPr="000B0C4F">
        <w:rPr>
          <w:rFonts w:hint="eastAsia"/>
          <w:color w:val="000000"/>
        </w:rPr>
        <w:t>以</w:t>
      </w:r>
      <w:proofErr w:type="gramEnd"/>
      <w:r w:rsidRPr="000B0C4F">
        <w:rPr>
          <w:rFonts w:hint="eastAsia"/>
          <w:color w:val="000000"/>
        </w:rPr>
        <w:t>：</w:t>
      </w:r>
      <w:r w:rsidRPr="000B0C4F">
        <w:rPr>
          <w:rFonts w:hAnsi="標楷體" w:hint="eastAsia"/>
          <w:color w:val="000000"/>
        </w:rPr>
        <w:t>「</w:t>
      </w:r>
      <w:r w:rsidRPr="000B0C4F">
        <w:rPr>
          <w:rFonts w:hAnsi="標楷體"/>
          <w:color w:val="000000"/>
        </w:rPr>
        <w:t>…</w:t>
      </w:r>
      <w:r w:rsidRPr="000B0C4F">
        <w:rPr>
          <w:rFonts w:hint="eastAsia"/>
          <w:color w:val="000000"/>
        </w:rPr>
        <w:t>從車輛開始下滑至左前</w:t>
      </w:r>
      <w:proofErr w:type="gramStart"/>
      <w:r w:rsidRPr="000B0C4F">
        <w:rPr>
          <w:rFonts w:hint="eastAsia"/>
          <w:color w:val="000000"/>
        </w:rPr>
        <w:t>輪翹起滑</w:t>
      </w:r>
      <w:proofErr w:type="gramEnd"/>
      <w:r w:rsidRPr="000B0C4F">
        <w:rPr>
          <w:rFonts w:hint="eastAsia"/>
          <w:color w:val="000000"/>
        </w:rPr>
        <w:t>落坡下過程約計僅約5秒時間</w:t>
      </w:r>
      <w:r w:rsidRPr="000B0C4F">
        <w:rPr>
          <w:color w:val="000000"/>
        </w:rPr>
        <w:t>…</w:t>
      </w:r>
      <w:r w:rsidRPr="000B0C4F">
        <w:rPr>
          <w:rFonts w:hint="eastAsia"/>
          <w:color w:val="000000"/>
        </w:rPr>
        <w:t>，地面無滑動痕跡，車後輪輪胎為滾動狀態，應為車輛煞車</w:t>
      </w:r>
      <w:proofErr w:type="gramStart"/>
      <w:r w:rsidRPr="000B0C4F">
        <w:rPr>
          <w:rFonts w:hint="eastAsia"/>
          <w:color w:val="000000"/>
        </w:rPr>
        <w:t>未作動或未作動至</w:t>
      </w:r>
      <w:proofErr w:type="gramEnd"/>
      <w:r w:rsidRPr="000B0C4F">
        <w:rPr>
          <w:rFonts w:hint="eastAsia"/>
          <w:color w:val="000000"/>
        </w:rPr>
        <w:t>足以使車輛煞停，即駕駛人可能未先排入低速檔位，於上坡起步時因動力不足導致引擎熄火，第一時間又未及反應立即使用駐（手）煞車，錯失將</w:t>
      </w:r>
      <w:proofErr w:type="gramStart"/>
      <w:r w:rsidRPr="000B0C4F">
        <w:rPr>
          <w:rFonts w:hint="eastAsia"/>
          <w:color w:val="000000"/>
        </w:rPr>
        <w:t>車輛駐停住</w:t>
      </w:r>
      <w:proofErr w:type="gramEnd"/>
      <w:r w:rsidRPr="000B0C4F">
        <w:rPr>
          <w:rFonts w:hint="eastAsia"/>
          <w:color w:val="000000"/>
        </w:rPr>
        <w:t>於上坡</w:t>
      </w:r>
      <w:r w:rsidRPr="000B0C4F">
        <w:rPr>
          <w:color w:val="000000"/>
        </w:rPr>
        <w:t>…</w:t>
      </w:r>
      <w:r w:rsidRPr="000B0C4F">
        <w:rPr>
          <w:rFonts w:hint="eastAsia"/>
          <w:color w:val="000000"/>
        </w:rPr>
        <w:t>。</w:t>
      </w:r>
      <w:r w:rsidRPr="000B0C4F">
        <w:rPr>
          <w:rFonts w:hAnsi="標楷體" w:hint="eastAsia"/>
          <w:color w:val="000000"/>
        </w:rPr>
        <w:t>」</w:t>
      </w:r>
      <w:r w:rsidRPr="000B0C4F">
        <w:rPr>
          <w:rFonts w:hint="eastAsia"/>
          <w:color w:val="000000"/>
        </w:rPr>
        <w:t>顯見，遊覽車駕駛</w:t>
      </w:r>
      <w:r w:rsidR="003527BC" w:rsidRPr="000B0C4F">
        <w:rPr>
          <w:rFonts w:hint="eastAsia"/>
          <w:color w:val="000000"/>
        </w:rPr>
        <w:t>員</w:t>
      </w:r>
      <w:r w:rsidRPr="000B0C4F">
        <w:rPr>
          <w:rFonts w:hint="eastAsia"/>
          <w:color w:val="000000"/>
        </w:rPr>
        <w:t>行駛上坡路段時，仍存有操作不當或不良駕駛習慣之情形，致生意外事故。</w:t>
      </w:r>
    </w:p>
    <w:p w:rsidR="004526D1" w:rsidRPr="000B0C4F" w:rsidRDefault="004526D1" w:rsidP="004526D1">
      <w:pPr>
        <w:pStyle w:val="3"/>
        <w:rPr>
          <w:color w:val="000000"/>
        </w:rPr>
      </w:pPr>
      <w:r w:rsidRPr="000B0C4F">
        <w:rPr>
          <w:rFonts w:hint="eastAsia"/>
          <w:color w:val="000000"/>
        </w:rPr>
        <w:t>本院前於101年5月調查太魯閣中型巴士倒退</w:t>
      </w:r>
      <w:proofErr w:type="gramStart"/>
      <w:r w:rsidRPr="000B0C4F">
        <w:rPr>
          <w:rFonts w:hint="eastAsia"/>
          <w:color w:val="000000"/>
        </w:rPr>
        <w:t>嚕</w:t>
      </w:r>
      <w:proofErr w:type="gramEnd"/>
      <w:r w:rsidRPr="000B0C4F">
        <w:rPr>
          <w:rFonts w:hint="eastAsia"/>
          <w:color w:val="000000"/>
        </w:rPr>
        <w:t>事件發現，該名肇事駕駛係因於上坡路段（坡度達5%至9%）</w:t>
      </w:r>
      <w:r w:rsidRPr="000B0C4F">
        <w:rPr>
          <w:color w:val="000000"/>
          <w:szCs w:val="32"/>
        </w:rPr>
        <w:t>操作不當導致</w:t>
      </w:r>
      <w:r w:rsidRPr="000B0C4F">
        <w:rPr>
          <w:rFonts w:hint="eastAsia"/>
          <w:color w:val="000000"/>
          <w:szCs w:val="32"/>
        </w:rPr>
        <w:t>引擎熄火，</w:t>
      </w:r>
      <w:r w:rsidRPr="000B0C4F">
        <w:rPr>
          <w:color w:val="000000"/>
          <w:szCs w:val="32"/>
        </w:rPr>
        <w:t>車輛後</w:t>
      </w:r>
      <w:r w:rsidRPr="000B0C4F">
        <w:rPr>
          <w:rFonts w:hint="eastAsia"/>
          <w:color w:val="000000"/>
          <w:szCs w:val="32"/>
        </w:rPr>
        <w:t>退下</w:t>
      </w:r>
      <w:r w:rsidRPr="000B0C4F">
        <w:rPr>
          <w:color w:val="000000"/>
          <w:szCs w:val="32"/>
        </w:rPr>
        <w:t>滑撞擊護欄後翻</w:t>
      </w:r>
      <w:r w:rsidRPr="000B0C4F">
        <w:rPr>
          <w:rFonts w:hint="eastAsia"/>
          <w:color w:val="000000"/>
          <w:szCs w:val="32"/>
        </w:rPr>
        <w:t>落路</w:t>
      </w:r>
      <w:r w:rsidRPr="000B0C4F">
        <w:rPr>
          <w:color w:val="000000"/>
          <w:szCs w:val="32"/>
        </w:rPr>
        <w:t>外</w:t>
      </w:r>
      <w:r w:rsidRPr="000B0C4F">
        <w:rPr>
          <w:rFonts w:hint="eastAsia"/>
          <w:color w:val="000000"/>
          <w:szCs w:val="32"/>
        </w:rPr>
        <w:t>陡</w:t>
      </w:r>
      <w:r w:rsidRPr="000B0C4F">
        <w:rPr>
          <w:color w:val="000000"/>
          <w:szCs w:val="32"/>
        </w:rPr>
        <w:t>坡</w:t>
      </w:r>
      <w:r w:rsidRPr="000B0C4F">
        <w:rPr>
          <w:rFonts w:hint="eastAsia"/>
          <w:color w:val="000000"/>
          <w:szCs w:val="32"/>
        </w:rPr>
        <w:t>事件，</w:t>
      </w:r>
      <w:proofErr w:type="gramStart"/>
      <w:r w:rsidRPr="000B0C4F">
        <w:rPr>
          <w:rFonts w:hint="eastAsia"/>
          <w:color w:val="000000"/>
          <w:szCs w:val="32"/>
        </w:rPr>
        <w:t>爰</w:t>
      </w:r>
      <w:proofErr w:type="gramEnd"/>
      <w:r w:rsidRPr="000B0C4F">
        <w:rPr>
          <w:rFonts w:hint="eastAsia"/>
          <w:color w:val="000000"/>
        </w:rPr>
        <w:t>函請交通部允宜正視大客車行駛山區</w:t>
      </w:r>
      <w:proofErr w:type="gramStart"/>
      <w:r w:rsidRPr="000B0C4F">
        <w:rPr>
          <w:rFonts w:hint="eastAsia"/>
          <w:color w:val="000000"/>
        </w:rPr>
        <w:t>險升坡</w:t>
      </w:r>
      <w:proofErr w:type="gramEnd"/>
      <w:r w:rsidRPr="000B0C4F">
        <w:rPr>
          <w:rFonts w:hint="eastAsia"/>
          <w:color w:val="000000"/>
        </w:rPr>
        <w:t>路段之危險性；惟</w:t>
      </w:r>
      <w:proofErr w:type="gramStart"/>
      <w:r w:rsidRPr="000B0C4F">
        <w:rPr>
          <w:rFonts w:hint="eastAsia"/>
          <w:color w:val="000000"/>
        </w:rPr>
        <w:t>該部仍未</w:t>
      </w:r>
      <w:proofErr w:type="gramEnd"/>
      <w:r w:rsidRPr="000B0C4F">
        <w:rPr>
          <w:rFonts w:hint="eastAsia"/>
          <w:color w:val="000000"/>
        </w:rPr>
        <w:t>警覺，迄至101年12月發生中型巴士駕駛行駛於司馬庫斯產業道路，其為一</w:t>
      </w:r>
      <w:r w:rsidRPr="000B0C4F">
        <w:rPr>
          <w:rFonts w:hint="eastAsia"/>
          <w:color w:val="000000"/>
          <w:szCs w:val="32"/>
        </w:rPr>
        <w:t>連續升降坡道路</w:t>
      </w:r>
      <w:r w:rsidRPr="000B0C4F">
        <w:rPr>
          <w:rFonts w:hint="eastAsia"/>
          <w:color w:val="000000"/>
        </w:rPr>
        <w:t>（坡度高達</w:t>
      </w:r>
      <w:r w:rsidRPr="000B0C4F">
        <w:rPr>
          <w:rFonts w:hint="eastAsia"/>
          <w:color w:val="000000"/>
          <w:szCs w:val="32"/>
        </w:rPr>
        <w:t>14%），路寬約4至5公尺，雙向會車不易</w:t>
      </w:r>
      <w:r w:rsidRPr="000B0C4F">
        <w:rPr>
          <w:rFonts w:hint="eastAsia"/>
          <w:color w:val="000000"/>
        </w:rPr>
        <w:t>，即因</w:t>
      </w:r>
      <w:r w:rsidR="00122B73" w:rsidRPr="000B0C4F">
        <w:rPr>
          <w:rFonts w:hint="eastAsia"/>
          <w:color w:val="000000"/>
        </w:rPr>
        <w:t>該</w:t>
      </w:r>
      <w:r w:rsidRPr="000B0C4F">
        <w:rPr>
          <w:rFonts w:hint="eastAsia"/>
          <w:color w:val="000000"/>
        </w:rPr>
        <w:t>駕駛不當操作，導致車輛翻落山谷之重大死傷事故，交通部始責成公路總局立即將上坡熄火應變操作程序納入訓練課程之重點強化內容並</w:t>
      </w:r>
      <w:proofErr w:type="gramStart"/>
      <w:r w:rsidRPr="000B0C4F">
        <w:rPr>
          <w:rFonts w:hint="eastAsia"/>
          <w:color w:val="000000"/>
        </w:rPr>
        <w:t>研</w:t>
      </w:r>
      <w:proofErr w:type="gramEnd"/>
      <w:r w:rsidRPr="000B0C4F">
        <w:rPr>
          <w:rFonts w:hint="eastAsia"/>
          <w:color w:val="000000"/>
        </w:rPr>
        <w:t>訂宣導單，顯見本事故發生前，其並未思積極改進。</w:t>
      </w:r>
    </w:p>
    <w:p w:rsidR="00AA7B49" w:rsidRPr="000B0C4F" w:rsidRDefault="00AA7B49" w:rsidP="00661CA8">
      <w:pPr>
        <w:pStyle w:val="2"/>
        <w:overflowPunct w:val="0"/>
        <w:ind w:left="1043"/>
        <w:rPr>
          <w:rFonts w:hAnsi="標楷體"/>
          <w:bCs w:val="0"/>
          <w:color w:val="000000"/>
        </w:rPr>
      </w:pPr>
      <w:r w:rsidRPr="000B0C4F">
        <w:rPr>
          <w:rFonts w:hint="eastAsia"/>
          <w:b/>
          <w:color w:val="000000"/>
        </w:rPr>
        <w:t>施行遊覽車駕駛人登記證制度及長期靠行車生態衍生業者不易管理駕駛</w:t>
      </w:r>
      <w:r w:rsidR="003F7994" w:rsidRPr="000B0C4F">
        <w:rPr>
          <w:rFonts w:hint="eastAsia"/>
          <w:b/>
          <w:color w:val="000000"/>
        </w:rPr>
        <w:t>人</w:t>
      </w:r>
      <w:r w:rsidRPr="000B0C4F">
        <w:rPr>
          <w:rFonts w:hint="eastAsia"/>
          <w:b/>
          <w:color w:val="000000"/>
        </w:rPr>
        <w:t>動態等問題盲點，仍未</w:t>
      </w:r>
      <w:r w:rsidR="00B01B79">
        <w:rPr>
          <w:rFonts w:hint="eastAsia"/>
          <w:b/>
          <w:color w:val="000000"/>
        </w:rPr>
        <w:t>確實</w:t>
      </w:r>
      <w:r w:rsidR="0022164B">
        <w:rPr>
          <w:rFonts w:hint="eastAsia"/>
          <w:b/>
          <w:color w:val="000000"/>
        </w:rPr>
        <w:t>改善</w:t>
      </w:r>
    </w:p>
    <w:p w:rsidR="00AA7B49" w:rsidRPr="000B0C4F" w:rsidRDefault="00AA7B49" w:rsidP="00AA7B49">
      <w:pPr>
        <w:pStyle w:val="3"/>
        <w:rPr>
          <w:color w:val="000000"/>
        </w:rPr>
      </w:pPr>
      <w:r w:rsidRPr="000B0C4F">
        <w:rPr>
          <w:rFonts w:hint="eastAsia"/>
          <w:color w:val="000000"/>
        </w:rPr>
        <w:t>遊覽車客運業，按汽車運輸業管理規則第86條第1項第3款規定：「</w:t>
      </w:r>
      <w:r w:rsidRPr="000B0C4F">
        <w:rPr>
          <w:color w:val="000000"/>
        </w:rPr>
        <w:t>派任駕駛</w:t>
      </w:r>
      <w:r w:rsidRPr="000B0C4F">
        <w:rPr>
          <w:rFonts w:hint="eastAsia"/>
          <w:color w:val="000000"/>
        </w:rPr>
        <w:t>員</w:t>
      </w:r>
      <w:r w:rsidRPr="000B0C4F">
        <w:rPr>
          <w:color w:val="000000"/>
        </w:rPr>
        <w:t>前，應</w:t>
      </w:r>
      <w:r w:rsidRPr="000B0C4F">
        <w:rPr>
          <w:color w:val="000000"/>
        </w:rPr>
        <w:t>…</w:t>
      </w:r>
      <w:r w:rsidRPr="000B0C4F">
        <w:rPr>
          <w:color w:val="000000"/>
        </w:rPr>
        <w:t>向公路主管機關申請遊覽車客運業駕駛人登記證</w:t>
      </w:r>
      <w:r w:rsidRPr="000B0C4F">
        <w:rPr>
          <w:rFonts w:hint="eastAsia"/>
          <w:color w:val="000000"/>
        </w:rPr>
        <w:t>。」同規則第</w:t>
      </w:r>
      <w:r w:rsidRPr="000B0C4F">
        <w:rPr>
          <w:rFonts w:hint="eastAsia"/>
          <w:color w:val="000000"/>
        </w:rPr>
        <w:lastRenderedPageBreak/>
        <w:t>19條第1項規定：「汽車運輸業</w:t>
      </w:r>
      <w:r w:rsidRPr="000B0C4F">
        <w:rPr>
          <w:color w:val="000000"/>
        </w:rPr>
        <w:t>…</w:t>
      </w:r>
      <w:r w:rsidRPr="000B0C4F">
        <w:rPr>
          <w:rFonts w:hint="eastAsia"/>
          <w:color w:val="000000"/>
        </w:rPr>
        <w:t>對所屬車輛、駕駛人</w:t>
      </w:r>
      <w:r w:rsidRPr="000B0C4F">
        <w:rPr>
          <w:color w:val="000000"/>
        </w:rPr>
        <w:t>…</w:t>
      </w:r>
      <w:r w:rsidRPr="000B0C4F">
        <w:rPr>
          <w:rFonts w:hint="eastAsia"/>
          <w:color w:val="000000"/>
        </w:rPr>
        <w:t>應負管理責任</w:t>
      </w:r>
      <w:r w:rsidRPr="000B0C4F">
        <w:rPr>
          <w:color w:val="000000"/>
        </w:rPr>
        <w:t>…</w:t>
      </w:r>
      <w:r w:rsidRPr="000B0C4F">
        <w:rPr>
          <w:rFonts w:hint="eastAsia"/>
          <w:color w:val="000000"/>
        </w:rPr>
        <w:t>。」另公路總局表示，為方便業者間臨時性之調派，1位駕駛員不得請領逾</w:t>
      </w:r>
      <w:r w:rsidRPr="000B0C4F">
        <w:rPr>
          <w:color w:val="000000"/>
        </w:rPr>
        <w:t>5</w:t>
      </w:r>
      <w:r w:rsidRPr="000B0C4F">
        <w:rPr>
          <w:rFonts w:hint="eastAsia"/>
          <w:color w:val="000000"/>
        </w:rPr>
        <w:t>家遊覽車公司之駕駛人登記證，</w:t>
      </w:r>
      <w:proofErr w:type="gramStart"/>
      <w:r w:rsidRPr="000B0C4F">
        <w:rPr>
          <w:rFonts w:hint="eastAsia"/>
          <w:color w:val="000000"/>
        </w:rPr>
        <w:t>合先敘</w:t>
      </w:r>
      <w:proofErr w:type="gramEnd"/>
      <w:r w:rsidRPr="000B0C4F">
        <w:rPr>
          <w:rFonts w:hint="eastAsia"/>
          <w:color w:val="000000"/>
        </w:rPr>
        <w:t>明。</w:t>
      </w:r>
    </w:p>
    <w:p w:rsidR="00AA7B49" w:rsidRPr="000B0C4F" w:rsidRDefault="00AA7B49" w:rsidP="00AA7B49">
      <w:pPr>
        <w:pStyle w:val="3"/>
        <w:rPr>
          <w:color w:val="000000"/>
        </w:rPr>
      </w:pPr>
      <w:r w:rsidRPr="000B0C4F">
        <w:rPr>
          <w:rFonts w:hint="eastAsia"/>
          <w:color w:val="000000"/>
        </w:rPr>
        <w:t>本院前於101年調查太魯閣遊覽車倒退</w:t>
      </w:r>
      <w:proofErr w:type="gramStart"/>
      <w:r w:rsidRPr="000B0C4F">
        <w:rPr>
          <w:rFonts w:hint="eastAsia"/>
          <w:color w:val="000000"/>
        </w:rPr>
        <w:t>嚕</w:t>
      </w:r>
      <w:proofErr w:type="gramEnd"/>
      <w:r w:rsidRPr="000B0C4F">
        <w:rPr>
          <w:rFonts w:hint="eastAsia"/>
          <w:color w:val="000000"/>
        </w:rPr>
        <w:t>事件發現，「遊覽車駕駛員登記證制度」衍生業者不易管理駕駛員動態等問題盲點，迄至本次調查瞭解，阿里山事故及司馬庫斯事故肇事</w:t>
      </w:r>
      <w:proofErr w:type="gramStart"/>
      <w:r w:rsidRPr="000B0C4F">
        <w:rPr>
          <w:rFonts w:hint="eastAsia"/>
          <w:color w:val="000000"/>
        </w:rPr>
        <w:t>車輛均屬靠行</w:t>
      </w:r>
      <w:proofErr w:type="gramEnd"/>
      <w:r w:rsidRPr="000B0C4F">
        <w:rPr>
          <w:rFonts w:hint="eastAsia"/>
          <w:color w:val="000000"/>
        </w:rPr>
        <w:t>車，其中司馬庫斯肇事車輛登記</w:t>
      </w:r>
      <w:proofErr w:type="gramStart"/>
      <w:r w:rsidRPr="000B0C4F">
        <w:rPr>
          <w:rFonts w:hint="eastAsia"/>
          <w:color w:val="000000"/>
        </w:rPr>
        <w:t>於順華</w:t>
      </w:r>
      <w:proofErr w:type="gramEnd"/>
      <w:r w:rsidRPr="000B0C4F">
        <w:rPr>
          <w:rFonts w:hint="eastAsia"/>
          <w:color w:val="000000"/>
        </w:rPr>
        <w:t>通運有限公司，該公司之駕駛計有26人，但其中25位係同時登記於其他2家以上業者；換言之，專屬於該公司之駕駛員僅有1位，人車比率偏低且調度穩定性不足。監理單位於事故發生隔（10）日派員查核亦發現，</w:t>
      </w:r>
      <w:proofErr w:type="gramStart"/>
      <w:r w:rsidRPr="000B0C4F">
        <w:rPr>
          <w:rFonts w:hint="eastAsia"/>
          <w:color w:val="000000"/>
        </w:rPr>
        <w:t>順華通</w:t>
      </w:r>
      <w:proofErr w:type="gramEnd"/>
      <w:r w:rsidRPr="000B0C4F">
        <w:rPr>
          <w:rFonts w:hint="eastAsia"/>
          <w:color w:val="000000"/>
        </w:rPr>
        <w:t>運有限公司未依規定回收管理及保存該肇事車輛之相關派車單與行車紀錄卡，明顯未善盡督導管理責任，</w:t>
      </w:r>
      <w:proofErr w:type="gramStart"/>
      <w:r w:rsidRPr="000B0C4F">
        <w:rPr>
          <w:rFonts w:hint="eastAsia"/>
          <w:color w:val="000000"/>
        </w:rPr>
        <w:t>爰</w:t>
      </w:r>
      <w:proofErr w:type="gramEnd"/>
      <w:r w:rsidRPr="000B0C4F">
        <w:rPr>
          <w:rFonts w:hint="eastAsia"/>
          <w:color w:val="000000"/>
        </w:rPr>
        <w:t>予</w:t>
      </w:r>
      <w:proofErr w:type="gramStart"/>
      <w:r w:rsidRPr="000B0C4F">
        <w:rPr>
          <w:rFonts w:hint="eastAsia"/>
          <w:color w:val="000000"/>
        </w:rPr>
        <w:t>掣</w:t>
      </w:r>
      <w:proofErr w:type="gramEnd"/>
      <w:r w:rsidRPr="000B0C4F">
        <w:rPr>
          <w:rFonts w:hint="eastAsia"/>
          <w:color w:val="000000"/>
        </w:rPr>
        <w:t>單告發。</w:t>
      </w:r>
    </w:p>
    <w:p w:rsidR="00AA7B49" w:rsidRPr="000B0C4F" w:rsidRDefault="00AA7B49" w:rsidP="00AA7B49">
      <w:pPr>
        <w:pStyle w:val="3"/>
        <w:rPr>
          <w:color w:val="000000"/>
        </w:rPr>
      </w:pPr>
      <w:r w:rsidRPr="000B0C4F">
        <w:rPr>
          <w:rFonts w:hint="eastAsia"/>
          <w:color w:val="000000"/>
        </w:rPr>
        <w:t>「靠行制度」影響層面包括管理及事故發生時遊覽車公司與靠行車間之連帶責任，交通部雖已採取各項具體精進措施如：成立遊覽車客運審議會審議機制、實施「營業大客車駕駛人登記制度」、建立隨車攜</w:t>
      </w:r>
      <w:r w:rsidRPr="000B0C4F">
        <w:rPr>
          <w:rFonts w:hAnsi="標楷體" w:hint="eastAsia"/>
          <w:color w:val="000000"/>
        </w:rPr>
        <w:t>帶派車單及租車契約制度、業者應負肇事責任風險、建立遊覽車保險機制等。惟按</w:t>
      </w:r>
      <w:r w:rsidRPr="000B0C4F">
        <w:rPr>
          <w:rFonts w:hint="eastAsia"/>
          <w:color w:val="000000"/>
        </w:rPr>
        <w:t>交通部98年及100年遊覽車營運狀況調查，98年底</w:t>
      </w:r>
      <w:proofErr w:type="gramStart"/>
      <w:r w:rsidRPr="000B0C4F">
        <w:rPr>
          <w:rFonts w:hint="eastAsia"/>
          <w:color w:val="000000"/>
        </w:rPr>
        <w:t>臺</w:t>
      </w:r>
      <w:proofErr w:type="gramEnd"/>
      <w:r w:rsidRPr="000B0C4F">
        <w:rPr>
          <w:rFonts w:hint="eastAsia"/>
          <w:color w:val="000000"/>
        </w:rPr>
        <w:t>閩地區之遊覽車計1萬1,556輛，其中31.9%屬於靠行車，100年底</w:t>
      </w:r>
      <w:proofErr w:type="gramStart"/>
      <w:r w:rsidRPr="000B0C4F">
        <w:rPr>
          <w:rFonts w:hint="eastAsia"/>
          <w:color w:val="000000"/>
        </w:rPr>
        <w:t>臺</w:t>
      </w:r>
      <w:proofErr w:type="gramEnd"/>
      <w:r w:rsidRPr="000B0C4F">
        <w:rPr>
          <w:rFonts w:hint="eastAsia"/>
          <w:color w:val="000000"/>
        </w:rPr>
        <w:t>閩地區之遊覽車計1萬3,349輛，其中33.1%屬於靠行車，亦即靠行車數量於2年內增加732輛。</w:t>
      </w:r>
      <w:r w:rsidRPr="000B0C4F">
        <w:rPr>
          <w:rFonts w:hAnsi="標楷體" w:hint="eastAsia"/>
          <w:color w:val="000000"/>
        </w:rPr>
        <w:t>本院</w:t>
      </w:r>
      <w:proofErr w:type="gramStart"/>
      <w:r w:rsidRPr="000B0C4F">
        <w:rPr>
          <w:rFonts w:hAnsi="標楷體" w:hint="eastAsia"/>
          <w:color w:val="000000"/>
        </w:rPr>
        <w:t>詢</w:t>
      </w:r>
      <w:proofErr w:type="gramEnd"/>
      <w:r w:rsidRPr="000B0C4F">
        <w:rPr>
          <w:rFonts w:hAnsi="標楷體" w:hint="eastAsia"/>
          <w:color w:val="000000"/>
        </w:rPr>
        <w:t>據遊覽車公會團體等表示，</w:t>
      </w:r>
      <w:r w:rsidRPr="000B0C4F">
        <w:rPr>
          <w:rFonts w:hint="eastAsia"/>
          <w:color w:val="000000"/>
        </w:rPr>
        <w:t>日本以前靠行車的問題與國內一樣問題叢生，但</w:t>
      </w:r>
      <w:r w:rsidRPr="000B0C4F">
        <w:rPr>
          <w:rFonts w:hAnsi="標楷體" w:hint="eastAsia"/>
          <w:color w:val="000000"/>
        </w:rPr>
        <w:t>日本目前已經沒有靠行制及靠行駕駛，何以日本能，我們不能？</w:t>
      </w:r>
    </w:p>
    <w:p w:rsidR="00AA7B49" w:rsidRPr="000B0C4F" w:rsidRDefault="00AA7B49" w:rsidP="00AA7B49">
      <w:pPr>
        <w:pStyle w:val="3"/>
        <w:rPr>
          <w:color w:val="000000"/>
        </w:rPr>
      </w:pPr>
      <w:r w:rsidRPr="000B0C4F">
        <w:rPr>
          <w:rFonts w:hAnsi="標楷體" w:hint="eastAsia"/>
          <w:color w:val="000000"/>
        </w:rPr>
        <w:lastRenderedPageBreak/>
        <w:t>綜上，交通部雖已採取各種管理措施，然</w:t>
      </w:r>
      <w:r w:rsidRPr="000B0C4F">
        <w:rPr>
          <w:rFonts w:hint="eastAsia"/>
          <w:color w:val="000000"/>
        </w:rPr>
        <w:t>遊覽車駕駛人登記證制度及長期靠行車生態衍生業者不易管理駕駛</w:t>
      </w:r>
      <w:r w:rsidR="00847D17" w:rsidRPr="000B0C4F">
        <w:rPr>
          <w:rFonts w:hint="eastAsia"/>
          <w:color w:val="000000"/>
        </w:rPr>
        <w:t>員</w:t>
      </w:r>
      <w:r w:rsidRPr="000B0C4F">
        <w:rPr>
          <w:rFonts w:hint="eastAsia"/>
          <w:color w:val="000000"/>
        </w:rPr>
        <w:t>動態等問題盲點，仍未</w:t>
      </w:r>
      <w:r w:rsidR="00B01B79">
        <w:rPr>
          <w:rFonts w:hint="eastAsia"/>
          <w:color w:val="000000"/>
        </w:rPr>
        <w:t>確實</w:t>
      </w:r>
      <w:r w:rsidR="0022164B">
        <w:rPr>
          <w:rFonts w:hint="eastAsia"/>
          <w:color w:val="000000"/>
        </w:rPr>
        <w:t>改善</w:t>
      </w:r>
      <w:r w:rsidRPr="000B0C4F">
        <w:rPr>
          <w:rFonts w:hint="eastAsia"/>
          <w:color w:val="000000"/>
        </w:rPr>
        <w:t>。</w:t>
      </w:r>
    </w:p>
    <w:p w:rsidR="00661CA8" w:rsidRPr="000B0C4F" w:rsidRDefault="00661CA8" w:rsidP="008A763C">
      <w:pPr>
        <w:pStyle w:val="1"/>
        <w:numPr>
          <w:ilvl w:val="0"/>
          <w:numId w:val="0"/>
        </w:numPr>
        <w:spacing w:beforeLines="50"/>
        <w:ind w:left="697" w:firstLineChars="200" w:firstLine="680"/>
        <w:rPr>
          <w:rFonts w:hAnsi="標楷體"/>
          <w:color w:val="000000"/>
        </w:rPr>
      </w:pPr>
      <w:r w:rsidRPr="000B0C4F">
        <w:rPr>
          <w:rFonts w:hAnsi="標楷體" w:hint="eastAsia"/>
          <w:color w:val="000000"/>
        </w:rPr>
        <w:t>綜上</w:t>
      </w:r>
      <w:r w:rsidR="003F63C6" w:rsidRPr="000B0C4F">
        <w:rPr>
          <w:rFonts w:hAnsi="標楷體" w:hint="eastAsia"/>
          <w:color w:val="000000"/>
        </w:rPr>
        <w:t>所述</w:t>
      </w:r>
      <w:r w:rsidRPr="000B0C4F">
        <w:rPr>
          <w:rFonts w:hint="eastAsia"/>
          <w:color w:val="000000"/>
        </w:rPr>
        <w:t>，</w:t>
      </w:r>
      <w:r w:rsidR="000F5EE0" w:rsidRPr="000B0C4F">
        <w:rPr>
          <w:rFonts w:hint="eastAsia"/>
          <w:color w:val="000000"/>
        </w:rPr>
        <w:t>交通部暨所屬公路總局就現行初次登記為遊覽車駕駛人之認證程序及職前專案講習機制未盡妥當，復欠缺完善實際道路駕駛訓練暨因應配套之機制，定期訓練課程內容仍多遭評論，又未正視上坡熄火應變操作程序應儘速納入定期訓練課程，致使駕駛員之人為因素高達近年遊覽車事故肇因之72%；且施行遊覽車駕駛人登記證制度及長期靠行車生態衍生業者不易管理駕駛</w:t>
      </w:r>
      <w:r w:rsidR="00847D17" w:rsidRPr="000B0C4F">
        <w:rPr>
          <w:rFonts w:hint="eastAsia"/>
          <w:color w:val="000000"/>
        </w:rPr>
        <w:t>員</w:t>
      </w:r>
      <w:r w:rsidR="000F5EE0" w:rsidRPr="000B0C4F">
        <w:rPr>
          <w:rFonts w:hint="eastAsia"/>
          <w:color w:val="000000"/>
        </w:rPr>
        <w:t>動態等問題盲點，迄未確實改善，</w:t>
      </w:r>
      <w:r w:rsidR="006840DD">
        <w:rPr>
          <w:rFonts w:hint="eastAsia"/>
          <w:color w:val="000000"/>
        </w:rPr>
        <w:t>核有</w:t>
      </w:r>
      <w:r w:rsidR="000F5EE0" w:rsidRPr="000B0C4F">
        <w:rPr>
          <w:rFonts w:hint="eastAsia"/>
          <w:color w:val="000000"/>
        </w:rPr>
        <w:t>違失，</w:t>
      </w:r>
      <w:proofErr w:type="gramStart"/>
      <w:r w:rsidR="002444C3" w:rsidRPr="000B0C4F">
        <w:rPr>
          <w:rFonts w:hint="eastAsia"/>
          <w:color w:val="000000"/>
        </w:rPr>
        <w:t>，</w:t>
      </w:r>
      <w:r w:rsidRPr="000B0C4F">
        <w:rPr>
          <w:rFonts w:hint="eastAsia"/>
          <w:color w:val="000000"/>
        </w:rPr>
        <w:t>爰</w:t>
      </w:r>
      <w:proofErr w:type="gramEnd"/>
      <w:r w:rsidRPr="000B0C4F">
        <w:rPr>
          <w:rFonts w:hint="eastAsia"/>
          <w:color w:val="000000"/>
        </w:rPr>
        <w:t>依監察法第24條規定提案糾正，移送行政院轉</w:t>
      </w:r>
      <w:proofErr w:type="gramStart"/>
      <w:r w:rsidRPr="000B0C4F">
        <w:rPr>
          <w:rFonts w:hint="eastAsia"/>
          <w:color w:val="000000"/>
        </w:rPr>
        <w:t>飭</w:t>
      </w:r>
      <w:proofErr w:type="gramEnd"/>
      <w:r w:rsidRPr="000B0C4F">
        <w:rPr>
          <w:rFonts w:hint="eastAsia"/>
          <w:color w:val="000000"/>
        </w:rPr>
        <w:t>確實改善處置</w:t>
      </w:r>
      <w:proofErr w:type="gramStart"/>
      <w:r w:rsidRPr="000B0C4F">
        <w:rPr>
          <w:rFonts w:hint="eastAsia"/>
          <w:color w:val="000000"/>
        </w:rPr>
        <w:t>見復。</w:t>
      </w:r>
      <w:proofErr w:type="gramEnd"/>
    </w:p>
    <w:p w:rsidR="009F4912" w:rsidRPr="000B0C4F" w:rsidRDefault="009F4912">
      <w:pPr>
        <w:ind w:leftChars="200" w:left="680" w:firstLineChars="200" w:firstLine="680"/>
        <w:rPr>
          <w:rFonts w:ascii="標楷體"/>
          <w:bCs/>
          <w:color w:val="000000"/>
          <w:kern w:val="0"/>
        </w:rPr>
      </w:pPr>
    </w:p>
    <w:p w:rsidR="005775B4" w:rsidRPr="000B0C4F" w:rsidRDefault="005775B4">
      <w:pPr>
        <w:ind w:leftChars="200" w:left="680" w:firstLineChars="200" w:firstLine="680"/>
        <w:rPr>
          <w:rFonts w:ascii="標楷體"/>
          <w:bCs/>
          <w:color w:val="000000"/>
          <w:kern w:val="0"/>
        </w:rPr>
      </w:pPr>
    </w:p>
    <w:p w:rsidR="00C30B5D" w:rsidRDefault="007D19BB">
      <w:pPr>
        <w:pStyle w:val="a3"/>
        <w:spacing w:before="0" w:after="0"/>
        <w:ind w:leftChars="1100" w:left="3742"/>
        <w:jc w:val="both"/>
        <w:rPr>
          <w:rFonts w:hint="eastAsia"/>
          <w:b w:val="0"/>
          <w:bCs/>
          <w:snapToGrid/>
          <w:color w:val="000000"/>
          <w:spacing w:val="12"/>
          <w:kern w:val="0"/>
          <w:sz w:val="40"/>
        </w:rPr>
      </w:pPr>
      <w:bookmarkStart w:id="33" w:name="_Toc524895649"/>
      <w:bookmarkStart w:id="34" w:name="_Toc524896195"/>
      <w:bookmarkStart w:id="35" w:name="_Toc524896225"/>
      <w:bookmarkEnd w:id="33"/>
      <w:bookmarkEnd w:id="34"/>
      <w:bookmarkEnd w:id="35"/>
      <w:r w:rsidRPr="000B0C4F">
        <w:rPr>
          <w:rFonts w:hint="eastAsia"/>
          <w:b w:val="0"/>
          <w:bCs/>
          <w:snapToGrid/>
          <w:color w:val="000000"/>
          <w:spacing w:val="12"/>
          <w:kern w:val="0"/>
          <w:sz w:val="40"/>
        </w:rPr>
        <w:t>提案委員：</w:t>
      </w:r>
      <w:r w:rsidR="00FC35AA">
        <w:rPr>
          <w:rFonts w:hint="eastAsia"/>
          <w:b w:val="0"/>
          <w:bCs/>
          <w:snapToGrid/>
          <w:color w:val="000000"/>
          <w:spacing w:val="12"/>
          <w:kern w:val="0"/>
          <w:sz w:val="40"/>
        </w:rPr>
        <w:t>程仁宏</w:t>
      </w:r>
    </w:p>
    <w:p w:rsidR="00FC35AA" w:rsidRDefault="00FC35AA" w:rsidP="00FC35AA">
      <w:pPr>
        <w:pStyle w:val="a3"/>
        <w:spacing w:before="0" w:after="0"/>
        <w:ind w:leftChars="1733" w:left="5895"/>
        <w:jc w:val="both"/>
        <w:rPr>
          <w:rFonts w:hint="eastAsia"/>
          <w:b w:val="0"/>
          <w:bCs/>
          <w:snapToGrid/>
          <w:color w:val="000000"/>
          <w:spacing w:val="12"/>
          <w:kern w:val="0"/>
          <w:sz w:val="40"/>
        </w:rPr>
      </w:pPr>
      <w:r>
        <w:rPr>
          <w:rFonts w:hint="eastAsia"/>
          <w:b w:val="0"/>
          <w:bCs/>
          <w:snapToGrid/>
          <w:color w:val="000000"/>
          <w:spacing w:val="12"/>
          <w:kern w:val="0"/>
          <w:sz w:val="40"/>
        </w:rPr>
        <w:t>楊美鈴</w:t>
      </w:r>
    </w:p>
    <w:p w:rsidR="00FC35AA" w:rsidRPr="000B0C4F" w:rsidRDefault="00FC35AA" w:rsidP="00FC35AA">
      <w:pPr>
        <w:pStyle w:val="a3"/>
        <w:spacing w:before="0" w:after="0"/>
        <w:ind w:leftChars="1733" w:left="5895"/>
        <w:jc w:val="both"/>
        <w:rPr>
          <w:b w:val="0"/>
          <w:bCs/>
          <w:snapToGrid/>
          <w:color w:val="000000"/>
          <w:spacing w:val="0"/>
          <w:kern w:val="0"/>
          <w:sz w:val="40"/>
        </w:rPr>
      </w:pPr>
      <w:r>
        <w:rPr>
          <w:rFonts w:hint="eastAsia"/>
          <w:b w:val="0"/>
          <w:bCs/>
          <w:snapToGrid/>
          <w:color w:val="000000"/>
          <w:spacing w:val="12"/>
          <w:kern w:val="0"/>
          <w:sz w:val="40"/>
        </w:rPr>
        <w:t>葉耀鵬</w:t>
      </w:r>
    </w:p>
    <w:p w:rsidR="00C30B5D" w:rsidRPr="000B0C4F" w:rsidRDefault="00C30B5D">
      <w:pPr>
        <w:pStyle w:val="a3"/>
        <w:spacing w:before="0" w:after="0"/>
        <w:ind w:leftChars="1100" w:left="3742" w:firstLineChars="500" w:firstLine="1901"/>
        <w:jc w:val="both"/>
        <w:rPr>
          <w:b w:val="0"/>
          <w:bCs/>
          <w:snapToGrid/>
          <w:color w:val="000000"/>
          <w:spacing w:val="0"/>
          <w:kern w:val="0"/>
        </w:rPr>
      </w:pPr>
    </w:p>
    <w:p w:rsidR="00C30B5D" w:rsidRPr="000B0C4F" w:rsidRDefault="00C30B5D">
      <w:pPr>
        <w:pStyle w:val="a3"/>
        <w:spacing w:before="0" w:after="0"/>
        <w:ind w:leftChars="1100" w:left="3742" w:firstLineChars="500" w:firstLine="1901"/>
        <w:jc w:val="both"/>
        <w:rPr>
          <w:b w:val="0"/>
          <w:bCs/>
          <w:snapToGrid/>
          <w:color w:val="000000"/>
          <w:spacing w:val="0"/>
          <w:kern w:val="0"/>
        </w:rPr>
      </w:pPr>
    </w:p>
    <w:p w:rsidR="00C30B5D" w:rsidRPr="000B0C4F" w:rsidRDefault="00C30B5D">
      <w:pPr>
        <w:pStyle w:val="a3"/>
        <w:spacing w:before="0" w:after="0"/>
        <w:ind w:leftChars="1100" w:left="3742" w:firstLineChars="500" w:firstLine="1901"/>
        <w:jc w:val="both"/>
        <w:rPr>
          <w:b w:val="0"/>
          <w:bCs/>
          <w:snapToGrid/>
          <w:color w:val="000000"/>
          <w:spacing w:val="0"/>
          <w:kern w:val="0"/>
        </w:rPr>
      </w:pPr>
    </w:p>
    <w:p w:rsidR="009F4912" w:rsidRPr="000B0C4F" w:rsidRDefault="009F4912" w:rsidP="009F4912">
      <w:pPr>
        <w:pStyle w:val="a9"/>
        <w:rPr>
          <w:color w:val="000000"/>
        </w:rPr>
      </w:pPr>
    </w:p>
    <w:sectPr w:rsidR="009F4912" w:rsidRPr="000B0C4F" w:rsidSect="00C30B5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8C" w:rsidRDefault="00EF2C8C">
      <w:r>
        <w:separator/>
      </w:r>
    </w:p>
  </w:endnote>
  <w:endnote w:type="continuationSeparator" w:id="1">
    <w:p w:rsidR="00EF2C8C" w:rsidRDefault="00EF2C8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857CF6">
    <w:pPr>
      <w:framePr w:wrap="around" w:vAnchor="text" w:hAnchor="margin" w:xAlign="center" w:y="1"/>
      <w:ind w:left="640" w:firstLine="400"/>
      <w:textDirection w:val="btLr"/>
      <w:rPr>
        <w:rStyle w:val="a5"/>
      </w:rPr>
    </w:pPr>
    <w:r>
      <w:rPr>
        <w:rStyle w:val="a5"/>
      </w:rPr>
      <w:fldChar w:fldCharType="begin"/>
    </w:r>
    <w:r w:rsidR="007D19BB">
      <w:rPr>
        <w:rStyle w:val="a5"/>
      </w:rPr>
      <w:instrText xml:space="preserve">PAGE  </w:instrText>
    </w:r>
    <w:r>
      <w:rPr>
        <w:rStyle w:val="a5"/>
      </w:rPr>
      <w:fldChar w:fldCharType="separate"/>
    </w:r>
    <w:r w:rsidR="007D19BB">
      <w:rPr>
        <w:rStyle w:val="a5"/>
        <w:noProof/>
      </w:rPr>
      <w:t>3</w:t>
    </w:r>
    <w:r>
      <w:rPr>
        <w:rStyle w:val="a5"/>
      </w:rPr>
      <w:fldChar w:fldCharType="end"/>
    </w:r>
  </w:p>
  <w:p w:rsidR="00C30B5D" w:rsidRDefault="00C30B5D">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B5D" w:rsidRDefault="00857CF6">
    <w:pPr>
      <w:pStyle w:val="a8"/>
      <w:framePr w:wrap="around" w:vAnchor="text" w:hAnchor="margin" w:xAlign="center" w:y="1"/>
      <w:rPr>
        <w:rStyle w:val="a5"/>
        <w:sz w:val="24"/>
      </w:rPr>
    </w:pPr>
    <w:r>
      <w:rPr>
        <w:rStyle w:val="a5"/>
        <w:sz w:val="24"/>
      </w:rPr>
      <w:fldChar w:fldCharType="begin"/>
    </w:r>
    <w:r w:rsidR="007D19BB">
      <w:rPr>
        <w:rStyle w:val="a5"/>
        <w:sz w:val="24"/>
      </w:rPr>
      <w:instrText xml:space="preserve">PAGE  </w:instrText>
    </w:r>
    <w:r>
      <w:rPr>
        <w:rStyle w:val="a5"/>
        <w:sz w:val="24"/>
      </w:rPr>
      <w:fldChar w:fldCharType="separate"/>
    </w:r>
    <w:r w:rsidR="00861AC4">
      <w:rPr>
        <w:rStyle w:val="a5"/>
        <w:noProof/>
        <w:sz w:val="24"/>
      </w:rPr>
      <w:t>2</w:t>
    </w:r>
    <w:r>
      <w:rPr>
        <w:rStyle w:val="a5"/>
        <w:sz w:val="24"/>
      </w:rPr>
      <w:fldChar w:fldCharType="end"/>
    </w:r>
  </w:p>
  <w:p w:rsidR="00C30B5D" w:rsidRDefault="00C30B5D">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8C" w:rsidRDefault="00EF2C8C">
      <w:r>
        <w:separator/>
      </w:r>
    </w:p>
  </w:footnote>
  <w:footnote w:type="continuationSeparator" w:id="1">
    <w:p w:rsidR="00EF2C8C" w:rsidRDefault="00EF2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98EAB7F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1CA8"/>
    <w:rsid w:val="000028AB"/>
    <w:rsid w:val="000052B0"/>
    <w:rsid w:val="00011ABF"/>
    <w:rsid w:val="000372F7"/>
    <w:rsid w:val="00063820"/>
    <w:rsid w:val="000800C3"/>
    <w:rsid w:val="00082731"/>
    <w:rsid w:val="000979E5"/>
    <w:rsid w:val="000B0C4F"/>
    <w:rsid w:val="000C01B2"/>
    <w:rsid w:val="000D0620"/>
    <w:rsid w:val="000F5EE0"/>
    <w:rsid w:val="001112C5"/>
    <w:rsid w:val="00113B82"/>
    <w:rsid w:val="00122B73"/>
    <w:rsid w:val="00140BE4"/>
    <w:rsid w:val="00163929"/>
    <w:rsid w:val="001A1925"/>
    <w:rsid w:val="001A7BE9"/>
    <w:rsid w:val="001D13D6"/>
    <w:rsid w:val="001D28AA"/>
    <w:rsid w:val="001D64C9"/>
    <w:rsid w:val="001E7C3B"/>
    <w:rsid w:val="0022164B"/>
    <w:rsid w:val="002444C3"/>
    <w:rsid w:val="00245188"/>
    <w:rsid w:val="0026181F"/>
    <w:rsid w:val="002C05DE"/>
    <w:rsid w:val="003036B7"/>
    <w:rsid w:val="003527BC"/>
    <w:rsid w:val="00354561"/>
    <w:rsid w:val="00397D2E"/>
    <w:rsid w:val="003A31BB"/>
    <w:rsid w:val="003A684E"/>
    <w:rsid w:val="003E4C88"/>
    <w:rsid w:val="003F270F"/>
    <w:rsid w:val="003F63C6"/>
    <w:rsid w:val="003F7994"/>
    <w:rsid w:val="004011A3"/>
    <w:rsid w:val="00427E7A"/>
    <w:rsid w:val="004526D1"/>
    <w:rsid w:val="00496619"/>
    <w:rsid w:val="004D65DA"/>
    <w:rsid w:val="004F7CAE"/>
    <w:rsid w:val="00553000"/>
    <w:rsid w:val="005626EC"/>
    <w:rsid w:val="00570879"/>
    <w:rsid w:val="005775B4"/>
    <w:rsid w:val="005B1E4B"/>
    <w:rsid w:val="005E6E5C"/>
    <w:rsid w:val="00612D53"/>
    <w:rsid w:val="00640417"/>
    <w:rsid w:val="00643570"/>
    <w:rsid w:val="00661CA8"/>
    <w:rsid w:val="00665C1B"/>
    <w:rsid w:val="00677A41"/>
    <w:rsid w:val="006840DD"/>
    <w:rsid w:val="0069599E"/>
    <w:rsid w:val="006A5C1D"/>
    <w:rsid w:val="006B4E1B"/>
    <w:rsid w:val="006B6A03"/>
    <w:rsid w:val="006F10B1"/>
    <w:rsid w:val="007021D9"/>
    <w:rsid w:val="00711D76"/>
    <w:rsid w:val="00730B21"/>
    <w:rsid w:val="00737945"/>
    <w:rsid w:val="00775453"/>
    <w:rsid w:val="00775A52"/>
    <w:rsid w:val="007A0A74"/>
    <w:rsid w:val="007B6BE4"/>
    <w:rsid w:val="007C6C0E"/>
    <w:rsid w:val="007D19BB"/>
    <w:rsid w:val="008006DF"/>
    <w:rsid w:val="00847D17"/>
    <w:rsid w:val="00856B24"/>
    <w:rsid w:val="00857CF6"/>
    <w:rsid w:val="00861AC4"/>
    <w:rsid w:val="008A763C"/>
    <w:rsid w:val="008B5E23"/>
    <w:rsid w:val="008B7326"/>
    <w:rsid w:val="00975DF9"/>
    <w:rsid w:val="009A75D1"/>
    <w:rsid w:val="009C6454"/>
    <w:rsid w:val="009F4912"/>
    <w:rsid w:val="00A03A49"/>
    <w:rsid w:val="00A2404D"/>
    <w:rsid w:val="00A3281A"/>
    <w:rsid w:val="00A43D61"/>
    <w:rsid w:val="00A7349D"/>
    <w:rsid w:val="00A94108"/>
    <w:rsid w:val="00A954AF"/>
    <w:rsid w:val="00AA7B49"/>
    <w:rsid w:val="00AF01EA"/>
    <w:rsid w:val="00B01B79"/>
    <w:rsid w:val="00B36280"/>
    <w:rsid w:val="00B37AC4"/>
    <w:rsid w:val="00B472D3"/>
    <w:rsid w:val="00C01E00"/>
    <w:rsid w:val="00C26E26"/>
    <w:rsid w:val="00C30B5D"/>
    <w:rsid w:val="00C5400E"/>
    <w:rsid w:val="00C816A7"/>
    <w:rsid w:val="00C92242"/>
    <w:rsid w:val="00C96E27"/>
    <w:rsid w:val="00CB78DE"/>
    <w:rsid w:val="00CC410B"/>
    <w:rsid w:val="00CE5518"/>
    <w:rsid w:val="00D1407B"/>
    <w:rsid w:val="00D152AB"/>
    <w:rsid w:val="00D21068"/>
    <w:rsid w:val="00D55B2E"/>
    <w:rsid w:val="00D70E1C"/>
    <w:rsid w:val="00DA15DD"/>
    <w:rsid w:val="00DD0161"/>
    <w:rsid w:val="00E16E99"/>
    <w:rsid w:val="00E62529"/>
    <w:rsid w:val="00EF2C8C"/>
    <w:rsid w:val="00F07A23"/>
    <w:rsid w:val="00F1461B"/>
    <w:rsid w:val="00F15DFE"/>
    <w:rsid w:val="00F17AD5"/>
    <w:rsid w:val="00F37CCF"/>
    <w:rsid w:val="00F937DD"/>
    <w:rsid w:val="00F96D3B"/>
    <w:rsid w:val="00FA1C35"/>
    <w:rsid w:val="00FA6772"/>
    <w:rsid w:val="00FB7E9E"/>
    <w:rsid w:val="00FC35AA"/>
    <w:rsid w:val="00FF7F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B5D"/>
    <w:pPr>
      <w:widowControl w:val="0"/>
    </w:pPr>
    <w:rPr>
      <w:rFonts w:eastAsia="標楷體"/>
      <w:kern w:val="2"/>
      <w:sz w:val="32"/>
    </w:rPr>
  </w:style>
  <w:style w:type="paragraph" w:styleId="1">
    <w:name w:val="heading 1"/>
    <w:basedOn w:val="a"/>
    <w:qFormat/>
    <w:rsid w:val="00C30B5D"/>
    <w:pPr>
      <w:numPr>
        <w:numId w:val="1"/>
      </w:numPr>
      <w:kinsoku w:val="0"/>
      <w:jc w:val="both"/>
      <w:outlineLvl w:val="0"/>
    </w:pPr>
    <w:rPr>
      <w:rFonts w:ascii="標楷體" w:hAnsi="Arial"/>
      <w:bCs/>
      <w:kern w:val="0"/>
      <w:szCs w:val="52"/>
    </w:rPr>
  </w:style>
  <w:style w:type="paragraph" w:styleId="2">
    <w:name w:val="heading 2"/>
    <w:basedOn w:val="a"/>
    <w:qFormat/>
    <w:rsid w:val="00C30B5D"/>
    <w:pPr>
      <w:numPr>
        <w:ilvl w:val="1"/>
        <w:numId w:val="1"/>
      </w:numPr>
      <w:jc w:val="both"/>
      <w:outlineLvl w:val="1"/>
    </w:pPr>
    <w:rPr>
      <w:rFonts w:ascii="標楷體" w:hAnsi="Arial"/>
      <w:bCs/>
      <w:kern w:val="0"/>
      <w:szCs w:val="48"/>
    </w:rPr>
  </w:style>
  <w:style w:type="paragraph" w:styleId="3">
    <w:name w:val="heading 3"/>
    <w:basedOn w:val="a"/>
    <w:qFormat/>
    <w:rsid w:val="00C30B5D"/>
    <w:pPr>
      <w:numPr>
        <w:ilvl w:val="2"/>
        <w:numId w:val="1"/>
      </w:numPr>
      <w:jc w:val="both"/>
      <w:outlineLvl w:val="2"/>
    </w:pPr>
    <w:rPr>
      <w:rFonts w:ascii="標楷體" w:hAnsi="Arial"/>
      <w:bCs/>
      <w:kern w:val="0"/>
      <w:szCs w:val="36"/>
    </w:rPr>
  </w:style>
  <w:style w:type="paragraph" w:styleId="4">
    <w:name w:val="heading 4"/>
    <w:basedOn w:val="a"/>
    <w:qFormat/>
    <w:rsid w:val="00C30B5D"/>
    <w:pPr>
      <w:numPr>
        <w:ilvl w:val="3"/>
        <w:numId w:val="1"/>
      </w:numPr>
      <w:jc w:val="both"/>
      <w:outlineLvl w:val="3"/>
    </w:pPr>
    <w:rPr>
      <w:rFonts w:ascii="標楷體" w:hAnsi="Arial"/>
      <w:szCs w:val="36"/>
    </w:rPr>
  </w:style>
  <w:style w:type="paragraph" w:styleId="5">
    <w:name w:val="heading 5"/>
    <w:basedOn w:val="a"/>
    <w:qFormat/>
    <w:rsid w:val="00C30B5D"/>
    <w:pPr>
      <w:numPr>
        <w:ilvl w:val="4"/>
        <w:numId w:val="1"/>
      </w:numPr>
      <w:jc w:val="both"/>
      <w:outlineLvl w:val="4"/>
    </w:pPr>
    <w:rPr>
      <w:rFonts w:ascii="標楷體" w:hAnsi="Arial"/>
      <w:bCs/>
      <w:szCs w:val="36"/>
    </w:rPr>
  </w:style>
  <w:style w:type="paragraph" w:styleId="6">
    <w:name w:val="heading 6"/>
    <w:basedOn w:val="a"/>
    <w:qFormat/>
    <w:rsid w:val="00C30B5D"/>
    <w:pPr>
      <w:numPr>
        <w:ilvl w:val="5"/>
        <w:numId w:val="1"/>
      </w:numPr>
      <w:tabs>
        <w:tab w:val="left" w:pos="2094"/>
      </w:tabs>
      <w:jc w:val="both"/>
      <w:outlineLvl w:val="5"/>
    </w:pPr>
    <w:rPr>
      <w:rFonts w:ascii="標楷體" w:hAnsi="Arial"/>
      <w:szCs w:val="36"/>
    </w:rPr>
  </w:style>
  <w:style w:type="paragraph" w:styleId="7">
    <w:name w:val="heading 7"/>
    <w:basedOn w:val="a"/>
    <w:qFormat/>
    <w:rsid w:val="00C30B5D"/>
    <w:pPr>
      <w:numPr>
        <w:ilvl w:val="6"/>
        <w:numId w:val="1"/>
      </w:numPr>
      <w:jc w:val="both"/>
      <w:outlineLvl w:val="6"/>
    </w:pPr>
    <w:rPr>
      <w:rFonts w:ascii="標楷體" w:hAnsi="Arial"/>
      <w:bCs/>
      <w:szCs w:val="36"/>
    </w:rPr>
  </w:style>
  <w:style w:type="paragraph" w:styleId="8">
    <w:name w:val="heading 8"/>
    <w:basedOn w:val="a"/>
    <w:qFormat/>
    <w:rsid w:val="00C30B5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C30B5D"/>
    <w:pPr>
      <w:ind w:leftChars="400" w:left="400"/>
    </w:pPr>
  </w:style>
  <w:style w:type="paragraph" w:customStyle="1" w:styleId="20">
    <w:name w:val="段落樣式2"/>
    <w:basedOn w:val="a"/>
    <w:rsid w:val="00C30B5D"/>
    <w:pPr>
      <w:tabs>
        <w:tab w:val="left" w:pos="567"/>
      </w:tabs>
      <w:ind w:leftChars="300" w:left="300" w:firstLineChars="200" w:firstLine="200"/>
      <w:jc w:val="both"/>
    </w:pPr>
    <w:rPr>
      <w:rFonts w:ascii="標楷體"/>
      <w:kern w:val="0"/>
    </w:rPr>
  </w:style>
  <w:style w:type="paragraph" w:customStyle="1" w:styleId="40">
    <w:name w:val="段落樣式4"/>
    <w:basedOn w:val="30"/>
    <w:rsid w:val="00C30B5D"/>
    <w:pPr>
      <w:ind w:leftChars="500" w:left="500"/>
    </w:pPr>
  </w:style>
  <w:style w:type="paragraph" w:customStyle="1" w:styleId="50">
    <w:name w:val="段落樣式5"/>
    <w:basedOn w:val="40"/>
    <w:rsid w:val="00C30B5D"/>
    <w:pPr>
      <w:ind w:leftChars="600" w:left="600"/>
    </w:pPr>
  </w:style>
  <w:style w:type="paragraph" w:customStyle="1" w:styleId="60">
    <w:name w:val="段落樣式6"/>
    <w:basedOn w:val="50"/>
    <w:rsid w:val="00C30B5D"/>
    <w:pPr>
      <w:ind w:leftChars="700" w:left="700"/>
    </w:pPr>
  </w:style>
  <w:style w:type="paragraph" w:customStyle="1" w:styleId="70">
    <w:name w:val="段落樣式7"/>
    <w:basedOn w:val="60"/>
    <w:rsid w:val="00C30B5D"/>
  </w:style>
  <w:style w:type="paragraph" w:customStyle="1" w:styleId="80">
    <w:name w:val="段落樣式8"/>
    <w:basedOn w:val="70"/>
    <w:rsid w:val="00C30B5D"/>
    <w:pPr>
      <w:ind w:leftChars="800" w:left="800"/>
    </w:pPr>
  </w:style>
  <w:style w:type="paragraph" w:styleId="a3">
    <w:name w:val="Signature"/>
    <w:basedOn w:val="a"/>
    <w:semiHidden/>
    <w:rsid w:val="00C30B5D"/>
    <w:pPr>
      <w:spacing w:before="720" w:after="720"/>
      <w:ind w:left="7371"/>
    </w:pPr>
    <w:rPr>
      <w:rFonts w:ascii="標楷體"/>
      <w:b/>
      <w:snapToGrid w:val="0"/>
      <w:spacing w:val="10"/>
      <w:sz w:val="36"/>
    </w:rPr>
  </w:style>
  <w:style w:type="paragraph" w:styleId="a4">
    <w:name w:val="endnote text"/>
    <w:basedOn w:val="a"/>
    <w:semiHidden/>
    <w:rsid w:val="00C30B5D"/>
    <w:pPr>
      <w:spacing w:before="240"/>
      <w:ind w:left="1021" w:hanging="1021"/>
      <w:jc w:val="both"/>
    </w:pPr>
    <w:rPr>
      <w:rFonts w:ascii="標楷體"/>
      <w:snapToGrid w:val="0"/>
      <w:spacing w:val="10"/>
    </w:rPr>
  </w:style>
  <w:style w:type="character" w:styleId="a5">
    <w:name w:val="page number"/>
    <w:basedOn w:val="a0"/>
    <w:semiHidden/>
    <w:rsid w:val="00C30B5D"/>
    <w:rPr>
      <w:rFonts w:ascii="標楷體" w:eastAsia="標楷體"/>
      <w:sz w:val="20"/>
    </w:rPr>
  </w:style>
  <w:style w:type="paragraph" w:styleId="10">
    <w:name w:val="toc 1"/>
    <w:basedOn w:val="a"/>
    <w:next w:val="a"/>
    <w:semiHidden/>
    <w:rsid w:val="00C30B5D"/>
    <w:pPr>
      <w:ind w:left="200" w:hangingChars="200" w:hanging="200"/>
      <w:jc w:val="both"/>
    </w:pPr>
    <w:rPr>
      <w:rFonts w:ascii="標楷體"/>
    </w:rPr>
  </w:style>
  <w:style w:type="paragraph" w:styleId="21">
    <w:name w:val="toc 2"/>
    <w:basedOn w:val="a"/>
    <w:next w:val="a"/>
    <w:autoRedefine/>
    <w:semiHidden/>
    <w:rsid w:val="00C30B5D"/>
    <w:pPr>
      <w:ind w:leftChars="100" w:left="300" w:hangingChars="200" w:hanging="200"/>
      <w:jc w:val="both"/>
    </w:pPr>
    <w:rPr>
      <w:rFonts w:ascii="標楷體"/>
    </w:rPr>
  </w:style>
  <w:style w:type="paragraph" w:styleId="31">
    <w:name w:val="toc 3"/>
    <w:basedOn w:val="a"/>
    <w:next w:val="a"/>
    <w:semiHidden/>
    <w:rsid w:val="00C30B5D"/>
    <w:pPr>
      <w:ind w:leftChars="200" w:left="400" w:hangingChars="200" w:hanging="200"/>
      <w:jc w:val="both"/>
    </w:pPr>
    <w:rPr>
      <w:rFonts w:ascii="標楷體"/>
      <w:noProof/>
    </w:rPr>
  </w:style>
  <w:style w:type="paragraph" w:styleId="41">
    <w:name w:val="toc 4"/>
    <w:basedOn w:val="a"/>
    <w:next w:val="a"/>
    <w:semiHidden/>
    <w:rsid w:val="00C30B5D"/>
    <w:pPr>
      <w:kinsoku w:val="0"/>
      <w:ind w:leftChars="300" w:left="500" w:hangingChars="200" w:hanging="200"/>
      <w:jc w:val="both"/>
    </w:pPr>
    <w:rPr>
      <w:rFonts w:ascii="標楷體"/>
    </w:rPr>
  </w:style>
  <w:style w:type="paragraph" w:styleId="51">
    <w:name w:val="toc 5"/>
    <w:basedOn w:val="a"/>
    <w:next w:val="a"/>
    <w:autoRedefine/>
    <w:semiHidden/>
    <w:rsid w:val="00C30B5D"/>
    <w:pPr>
      <w:kinsoku w:val="0"/>
      <w:ind w:leftChars="400" w:left="600" w:hangingChars="200" w:hanging="200"/>
      <w:jc w:val="both"/>
    </w:pPr>
    <w:rPr>
      <w:rFonts w:ascii="標楷體"/>
    </w:rPr>
  </w:style>
  <w:style w:type="paragraph" w:styleId="61">
    <w:name w:val="toc 6"/>
    <w:basedOn w:val="a"/>
    <w:next w:val="a"/>
    <w:autoRedefine/>
    <w:semiHidden/>
    <w:rsid w:val="00C30B5D"/>
    <w:pPr>
      <w:ind w:leftChars="500" w:left="700" w:hangingChars="200" w:hanging="200"/>
    </w:pPr>
    <w:rPr>
      <w:rFonts w:ascii="標楷體"/>
    </w:rPr>
  </w:style>
  <w:style w:type="paragraph" w:styleId="71">
    <w:name w:val="toc 7"/>
    <w:basedOn w:val="a"/>
    <w:next w:val="a"/>
    <w:autoRedefine/>
    <w:semiHidden/>
    <w:rsid w:val="00C30B5D"/>
    <w:pPr>
      <w:ind w:leftChars="600" w:left="700" w:hangingChars="100" w:hanging="100"/>
    </w:pPr>
    <w:rPr>
      <w:rFonts w:ascii="標楷體"/>
    </w:rPr>
  </w:style>
  <w:style w:type="paragraph" w:styleId="81">
    <w:name w:val="toc 8"/>
    <w:basedOn w:val="a"/>
    <w:next w:val="a"/>
    <w:autoRedefine/>
    <w:semiHidden/>
    <w:rsid w:val="00C30B5D"/>
    <w:pPr>
      <w:ind w:leftChars="700" w:left="2792" w:hangingChars="100" w:hanging="349"/>
    </w:pPr>
    <w:rPr>
      <w:rFonts w:ascii="標楷體"/>
    </w:rPr>
  </w:style>
  <w:style w:type="paragraph" w:styleId="9">
    <w:name w:val="toc 9"/>
    <w:basedOn w:val="a"/>
    <w:next w:val="a"/>
    <w:autoRedefine/>
    <w:semiHidden/>
    <w:rsid w:val="00C30B5D"/>
    <w:pPr>
      <w:ind w:leftChars="1600" w:left="3840"/>
    </w:pPr>
  </w:style>
  <w:style w:type="character" w:styleId="a6">
    <w:name w:val="Hyperlink"/>
    <w:basedOn w:val="a0"/>
    <w:semiHidden/>
    <w:rsid w:val="00C30B5D"/>
    <w:rPr>
      <w:color w:val="0000FF"/>
      <w:u w:val="single"/>
    </w:rPr>
  </w:style>
  <w:style w:type="paragraph" w:customStyle="1" w:styleId="11">
    <w:name w:val="段落樣式1"/>
    <w:basedOn w:val="a"/>
    <w:rsid w:val="00C30B5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C30B5D"/>
    <w:pPr>
      <w:ind w:leftChars="200" w:left="200" w:firstLineChars="0" w:firstLine="0"/>
    </w:pPr>
  </w:style>
  <w:style w:type="paragraph" w:styleId="a7">
    <w:name w:val="header"/>
    <w:basedOn w:val="a"/>
    <w:semiHidden/>
    <w:rsid w:val="00C30B5D"/>
    <w:pPr>
      <w:tabs>
        <w:tab w:val="center" w:pos="4153"/>
        <w:tab w:val="right" w:pos="8306"/>
      </w:tabs>
      <w:snapToGrid w:val="0"/>
    </w:pPr>
    <w:rPr>
      <w:sz w:val="20"/>
    </w:rPr>
  </w:style>
  <w:style w:type="paragraph" w:styleId="a8">
    <w:name w:val="footer"/>
    <w:basedOn w:val="a"/>
    <w:semiHidden/>
    <w:rsid w:val="00C30B5D"/>
    <w:pPr>
      <w:tabs>
        <w:tab w:val="center" w:pos="4153"/>
        <w:tab w:val="right" w:pos="8306"/>
      </w:tabs>
      <w:snapToGrid w:val="0"/>
    </w:pPr>
    <w:rPr>
      <w:sz w:val="20"/>
    </w:rPr>
  </w:style>
  <w:style w:type="paragraph" w:customStyle="1" w:styleId="a9">
    <w:name w:val="簽名日期"/>
    <w:basedOn w:val="a"/>
    <w:rsid w:val="00C30B5D"/>
    <w:pPr>
      <w:kinsoku w:val="0"/>
      <w:jc w:val="distribute"/>
    </w:pPr>
    <w:rPr>
      <w:kern w:val="0"/>
    </w:rPr>
  </w:style>
  <w:style w:type="character" w:customStyle="1" w:styleId="infobase">
    <w:name w:val="infobase"/>
    <w:basedOn w:val="a0"/>
    <w:rsid w:val="005626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A002&#31998;&#27491;&#26696;&#25991;&#39636;&#2036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A002糾正案文體例</Template>
  <TotalTime>4</TotalTime>
  <Pages>8</Pages>
  <Words>4634</Words>
  <Characters>96</Characters>
  <Application>Microsoft Office Word</Application>
  <DocSecurity>0</DocSecurity>
  <Lines>1</Lines>
  <Paragraphs>9</Paragraphs>
  <ScaleCrop>false</ScaleCrop>
  <Company>cy</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2013-04-01T08:27:00Z</cp:lastPrinted>
  <dcterms:created xsi:type="dcterms:W3CDTF">2016-12-08T13:57:00Z</dcterms:created>
  <dcterms:modified xsi:type="dcterms:W3CDTF">2016-12-08T13:57:00Z</dcterms:modified>
</cp:coreProperties>
</file>