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42809" w14:textId="757AEE3A" w:rsidR="008A2036" w:rsidRPr="006458A5" w:rsidRDefault="008A2036" w:rsidP="008A2036">
      <w:pPr>
        <w:pStyle w:val="af6"/>
      </w:pPr>
      <w:r w:rsidRPr="006458A5">
        <w:rPr>
          <w:rFonts w:hint="eastAsia"/>
        </w:rPr>
        <w:t>調查報告</w:t>
      </w:r>
      <w:r w:rsidR="00162D1D">
        <w:rPr>
          <w:rFonts w:ascii="新細明體" w:eastAsia="新細明體" w:hAnsi="新細明體" w:hint="eastAsia"/>
        </w:rPr>
        <w:t>【</w:t>
      </w:r>
      <w:r w:rsidR="00162D1D" w:rsidRPr="00162D1D">
        <w:rPr>
          <w:rFonts w:hAnsi="標楷體" w:hint="eastAsia"/>
        </w:rPr>
        <w:t>公布版</w:t>
      </w:r>
      <w:r w:rsidR="00162D1D">
        <w:rPr>
          <w:rFonts w:ascii="新細明體" w:eastAsia="新細明體" w:hAnsi="新細明體" w:hint="eastAsia"/>
        </w:rPr>
        <w:t>】</w:t>
      </w:r>
    </w:p>
    <w:p w14:paraId="7E6D5C58" w14:textId="77777777" w:rsidR="008A2036" w:rsidRDefault="008A2036" w:rsidP="008A2036">
      <w:pPr>
        <w:pStyle w:val="1"/>
      </w:pPr>
      <w:r w:rsidRPr="006458A5">
        <w:rPr>
          <w:rFonts w:hint="eastAsia"/>
        </w:rPr>
        <w:t>案　　由：據審計部</w:t>
      </w:r>
      <w:proofErr w:type="gramStart"/>
      <w:r w:rsidRPr="006458A5">
        <w:rPr>
          <w:rFonts w:hint="eastAsia"/>
        </w:rPr>
        <w:t>112</w:t>
      </w:r>
      <w:proofErr w:type="gramEnd"/>
      <w:r w:rsidRPr="006458A5">
        <w:rPr>
          <w:rFonts w:hint="eastAsia"/>
        </w:rPr>
        <w:t>年度中央政府總決算審核報告，經濟部推動投資臺灣三大方案，引導廠商投資及協助升級轉型，惟</w:t>
      </w:r>
      <w:proofErr w:type="gramStart"/>
      <w:r w:rsidRPr="006458A5">
        <w:rPr>
          <w:rFonts w:hint="eastAsia"/>
        </w:rPr>
        <w:t>疑</w:t>
      </w:r>
      <w:proofErr w:type="gramEnd"/>
      <w:r w:rsidRPr="006458A5">
        <w:rPr>
          <w:rFonts w:hint="eastAsia"/>
        </w:rPr>
        <w:t>有逾半數投資案件未完成、廠商於完成投資後獲利未與員工共享、核定融資貸款案件未符規定，及投資地點屬未登記工廠</w:t>
      </w:r>
      <w:proofErr w:type="gramStart"/>
      <w:r w:rsidRPr="006458A5">
        <w:rPr>
          <w:rFonts w:hint="eastAsia"/>
        </w:rPr>
        <w:t>等情案</w:t>
      </w:r>
      <w:proofErr w:type="gramEnd"/>
      <w:r w:rsidRPr="006458A5">
        <w:rPr>
          <w:rFonts w:hint="eastAsia"/>
        </w:rPr>
        <w:t>。</w:t>
      </w:r>
    </w:p>
    <w:p w14:paraId="2B28A261" w14:textId="77777777" w:rsidR="007A1D92" w:rsidRPr="006458A5" w:rsidRDefault="007A1D92" w:rsidP="007A1D92">
      <w:pPr>
        <w:pStyle w:val="1"/>
        <w:numPr>
          <w:ilvl w:val="0"/>
          <w:numId w:val="13"/>
        </w:numPr>
      </w:pPr>
      <w:r w:rsidRPr="006458A5">
        <w:rPr>
          <w:rFonts w:hint="eastAsia"/>
        </w:rPr>
        <w:t>調查意見：</w:t>
      </w:r>
    </w:p>
    <w:p w14:paraId="7DA91E86" w14:textId="71E53374" w:rsidR="00E65754" w:rsidRPr="006458A5" w:rsidRDefault="00E65754" w:rsidP="00E65754">
      <w:pPr>
        <w:pStyle w:val="3"/>
        <w:numPr>
          <w:ilvl w:val="0"/>
          <w:numId w:val="0"/>
        </w:numPr>
        <w:ind w:left="680" w:firstLineChars="217" w:firstLine="694"/>
        <w:rPr>
          <w:rFonts w:hAnsi="標楷體"/>
        </w:rPr>
      </w:pPr>
      <w:bookmarkStart w:id="0" w:name="_Toc211523529"/>
      <w:bookmarkStart w:id="1" w:name="_Toc211585558"/>
      <w:bookmarkStart w:id="2" w:name="_Toc211604757"/>
      <w:bookmarkStart w:id="3" w:name="_Toc212040809"/>
      <w:bookmarkStart w:id="4" w:name="_Toc210746461"/>
      <w:bookmarkStart w:id="5" w:name="_Toc210748617"/>
      <w:bookmarkStart w:id="6" w:name="_Toc210810231"/>
      <w:r w:rsidRPr="006458A5">
        <w:rPr>
          <w:rFonts w:hAnsi="標楷體" w:hint="eastAsia"/>
        </w:rPr>
        <w:t>美國總統川普第一任上任後即強調公平貿易，保護美國就業，並嚴格執行貿易法規。並於西元</w:t>
      </w:r>
      <w:r w:rsidR="00786A56">
        <w:rPr>
          <w:rFonts w:hAnsi="標楷體" w:hint="eastAsia"/>
        </w:rPr>
        <w:t>(下同)</w:t>
      </w:r>
      <w:r w:rsidRPr="006458A5">
        <w:rPr>
          <w:rFonts w:hAnsi="標楷體" w:hint="eastAsia"/>
        </w:rPr>
        <w:t>2018年以來對全球包括中國大陸採取一連串經貿措施，同年3月22日根據「301調查」結果認為中國大陸存有以外資持股比例限制，強迫美商技術轉移、以非市場價格要求美商技術授權、政策性支持中企在美投資以獲取尖端技術、網路竊取美商營業秘密等問題，由關稅、WTO爭端解決、投資限制三大面向對中國大陸進行制裁。同年7月6日起，中國大陸則依據「中華人民共和國對外貿易法」等法律法規和國際法基本原則，對美國採取加徵關稅之反制措施。自美中貿易戰起，引發全球供應鏈移轉與國際情勢轉變，政府為協助</w:t>
      </w:r>
      <w:proofErr w:type="gramStart"/>
      <w:r w:rsidRPr="006458A5">
        <w:rPr>
          <w:rFonts w:hAnsi="標楷體" w:hint="eastAsia"/>
        </w:rPr>
        <w:t>臺</w:t>
      </w:r>
      <w:proofErr w:type="gramEnd"/>
      <w:r w:rsidRPr="006458A5">
        <w:rPr>
          <w:rFonts w:hAnsi="標楷體" w:hint="eastAsia"/>
        </w:rPr>
        <w:t>商轉移生產基地及支持企業升級轉型等，自民國(下同)108年1月起陸續推動「歡迎</w:t>
      </w:r>
      <w:proofErr w:type="gramStart"/>
      <w:r w:rsidRPr="006458A5">
        <w:rPr>
          <w:rFonts w:hAnsi="標楷體" w:hint="eastAsia"/>
        </w:rPr>
        <w:t>臺</w:t>
      </w:r>
      <w:proofErr w:type="gramEnd"/>
      <w:r w:rsidRPr="006458A5">
        <w:rPr>
          <w:rFonts w:hAnsi="標楷體" w:hint="eastAsia"/>
        </w:rPr>
        <w:t>商回</w:t>
      </w:r>
      <w:proofErr w:type="gramStart"/>
      <w:r w:rsidRPr="006458A5">
        <w:rPr>
          <w:rFonts w:hAnsi="標楷體" w:hint="eastAsia"/>
        </w:rPr>
        <w:t>臺</w:t>
      </w:r>
      <w:proofErr w:type="gramEnd"/>
      <w:r w:rsidRPr="006458A5">
        <w:rPr>
          <w:rFonts w:hAnsi="標楷體" w:hint="eastAsia"/>
        </w:rPr>
        <w:t>投資行動方案」（下稱</w:t>
      </w:r>
      <w:proofErr w:type="gramStart"/>
      <w:r w:rsidRPr="006458A5">
        <w:rPr>
          <w:rFonts w:hAnsi="標楷體" w:hint="eastAsia"/>
        </w:rPr>
        <w:t>臺</w:t>
      </w:r>
      <w:proofErr w:type="gramEnd"/>
      <w:r w:rsidRPr="006458A5">
        <w:rPr>
          <w:rFonts w:hAnsi="標楷體" w:hint="eastAsia"/>
        </w:rPr>
        <w:t>商回</w:t>
      </w:r>
      <w:proofErr w:type="gramStart"/>
      <w:r w:rsidRPr="006458A5">
        <w:rPr>
          <w:rFonts w:hAnsi="標楷體" w:hint="eastAsia"/>
        </w:rPr>
        <w:t>臺</w:t>
      </w:r>
      <w:proofErr w:type="gramEnd"/>
      <w:r w:rsidRPr="006458A5">
        <w:rPr>
          <w:rFonts w:hAnsi="標楷體" w:hint="eastAsia"/>
        </w:rPr>
        <w:t>方案）、「根留臺灣企業加速投資行動方案」(</w:t>
      </w:r>
      <w:proofErr w:type="gramStart"/>
      <w:r w:rsidRPr="006458A5">
        <w:rPr>
          <w:rFonts w:hAnsi="標楷體" w:hint="eastAsia"/>
        </w:rPr>
        <w:t>下稱根留</w:t>
      </w:r>
      <w:proofErr w:type="gramEnd"/>
      <w:r w:rsidRPr="006458A5">
        <w:rPr>
          <w:rFonts w:hAnsi="標楷體" w:hint="eastAsia"/>
        </w:rPr>
        <w:t>臺灣方案)及「中小企業加速投資行動方案」(下稱中小企業方案)等投資臺灣三大方案，除設立單一窗口，縮短審查時間，並提供融資優惠等協助措施，以期活絡投資，促進國內經濟與就業市場成長。該方案原訂推動至110年底止，預計創造投資</w:t>
      </w:r>
      <w:r w:rsidRPr="006458A5">
        <w:rPr>
          <w:rFonts w:hint="eastAsia"/>
        </w:rPr>
        <w:t>新臺幣(下同)</w:t>
      </w:r>
      <w:r w:rsidRPr="006458A5">
        <w:rPr>
          <w:rFonts w:hAnsi="標楷體" w:hint="eastAsia"/>
        </w:rPr>
        <w:t>1兆1,750億餘元，增加10.4萬</w:t>
      </w:r>
      <w:r w:rsidR="00786A56">
        <w:rPr>
          <w:rFonts w:hAnsi="標楷體" w:hint="eastAsia"/>
        </w:rPr>
        <w:t>個</w:t>
      </w:r>
      <w:r w:rsidRPr="006458A5">
        <w:rPr>
          <w:rFonts w:hAnsi="標楷體" w:hint="eastAsia"/>
        </w:rPr>
        <w:t>就業機會，</w:t>
      </w:r>
      <w:proofErr w:type="gramStart"/>
      <w:r w:rsidRPr="006458A5">
        <w:rPr>
          <w:rFonts w:hAnsi="標楷體" w:hint="eastAsia"/>
        </w:rPr>
        <w:t>嗣</w:t>
      </w:r>
      <w:proofErr w:type="gramEnd"/>
      <w:r w:rsidRPr="006458A5">
        <w:rPr>
          <w:rFonts w:hAnsi="標楷體" w:hint="eastAsia"/>
        </w:rPr>
        <w:t>行政院考量全球市場及投資環境仍持續變動，為維持民間投資力道，及鼓勵廠商智慧升級轉型，受理期間延長至113年底止，累</w:t>
      </w:r>
      <w:r w:rsidRPr="006458A5">
        <w:rPr>
          <w:rFonts w:hAnsi="標楷體" w:hint="eastAsia"/>
        </w:rPr>
        <w:lastRenderedPageBreak/>
        <w:t>計將可帶動國內投資2.4兆元及創造16.8萬人就業機會。前經審計部</w:t>
      </w:r>
      <w:r w:rsidR="00786A56">
        <w:rPr>
          <w:rFonts w:hAnsi="標楷體" w:hint="eastAsia"/>
        </w:rPr>
        <w:t>於</w:t>
      </w:r>
      <w:proofErr w:type="gramStart"/>
      <w:r w:rsidRPr="006458A5">
        <w:rPr>
          <w:rFonts w:hAnsi="標楷體" w:hint="eastAsia"/>
        </w:rPr>
        <w:t>112</w:t>
      </w:r>
      <w:proofErr w:type="gramEnd"/>
      <w:r w:rsidRPr="006458A5">
        <w:rPr>
          <w:rFonts w:hAnsi="標楷體" w:hint="eastAsia"/>
        </w:rPr>
        <w:t>年度中央政府總決算審核報告，</w:t>
      </w:r>
      <w:r w:rsidR="00786A56">
        <w:rPr>
          <w:rFonts w:hAnsi="標楷體" w:hint="eastAsia"/>
        </w:rPr>
        <w:t>指出</w:t>
      </w:r>
      <w:r w:rsidRPr="006458A5">
        <w:rPr>
          <w:rFonts w:hAnsi="標楷體" w:hint="eastAsia"/>
        </w:rPr>
        <w:t>經濟部推動投資臺灣三大方案，引導廠商投資及協助升級轉型，</w:t>
      </w:r>
      <w:proofErr w:type="gramStart"/>
      <w:r w:rsidRPr="006458A5">
        <w:rPr>
          <w:rFonts w:hAnsi="標楷體" w:hint="eastAsia"/>
        </w:rPr>
        <w:t>疑</w:t>
      </w:r>
      <w:proofErr w:type="gramEnd"/>
      <w:r w:rsidRPr="006458A5">
        <w:rPr>
          <w:rFonts w:hAnsi="標楷體" w:hint="eastAsia"/>
        </w:rPr>
        <w:t>有逾半數投資案件未完成、廠商於完成投資後獲利未與員工共享、核定融資貸款案件未符規定，及投資地點屬未登記工廠</w:t>
      </w:r>
      <w:proofErr w:type="gramStart"/>
      <w:r w:rsidRPr="006458A5">
        <w:rPr>
          <w:rFonts w:hAnsi="標楷體" w:hint="eastAsia"/>
        </w:rPr>
        <w:t>等情案</w:t>
      </w:r>
      <w:proofErr w:type="gramEnd"/>
      <w:r w:rsidRPr="006458A5">
        <w:rPr>
          <w:rFonts w:hAnsi="標楷體" w:hint="eastAsia"/>
        </w:rPr>
        <w:t>。</w:t>
      </w:r>
      <w:proofErr w:type="gramStart"/>
      <w:r w:rsidRPr="006458A5">
        <w:rPr>
          <w:rFonts w:hAnsi="標楷體" w:hint="eastAsia"/>
        </w:rPr>
        <w:t>爰</w:t>
      </w:r>
      <w:proofErr w:type="gramEnd"/>
      <w:r w:rsidRPr="006458A5">
        <w:rPr>
          <w:rFonts w:hAnsi="標楷體" w:hint="eastAsia"/>
        </w:rPr>
        <w:t>本院立案調查。</w:t>
      </w:r>
      <w:bookmarkEnd w:id="0"/>
      <w:bookmarkEnd w:id="1"/>
      <w:bookmarkEnd w:id="2"/>
      <w:bookmarkEnd w:id="3"/>
    </w:p>
    <w:p w14:paraId="705496CC" w14:textId="0EB4D339" w:rsidR="008A2036" w:rsidRPr="006458A5" w:rsidRDefault="00E65754" w:rsidP="00E65754">
      <w:pPr>
        <w:pStyle w:val="3"/>
        <w:numPr>
          <w:ilvl w:val="0"/>
          <w:numId w:val="0"/>
        </w:numPr>
        <w:spacing w:afterLines="50" w:after="228"/>
        <w:ind w:left="680" w:firstLineChars="217" w:firstLine="694"/>
      </w:pPr>
      <w:bookmarkStart w:id="7" w:name="_Toc211523530"/>
      <w:bookmarkStart w:id="8" w:name="_Toc211585559"/>
      <w:bookmarkStart w:id="9" w:name="_Toc211604758"/>
      <w:bookmarkStart w:id="10" w:name="_Toc212040810"/>
      <w:r w:rsidRPr="006458A5">
        <w:rPr>
          <w:rFonts w:hAnsi="標楷體" w:hint="eastAsia"/>
        </w:rPr>
        <w:t>本案</w:t>
      </w:r>
      <w:r w:rsidRPr="006458A5">
        <w:rPr>
          <w:rFonts w:hAnsi="標楷體"/>
        </w:rPr>
        <w:t>於</w:t>
      </w:r>
      <w:r w:rsidRPr="006458A5">
        <w:rPr>
          <w:rFonts w:hAnsi="標楷體" w:hint="eastAsia"/>
        </w:rPr>
        <w:t>113年12月9日請</w:t>
      </w:r>
      <w:proofErr w:type="gramStart"/>
      <w:r w:rsidRPr="006458A5">
        <w:rPr>
          <w:rFonts w:hAnsi="標楷體" w:hint="eastAsia"/>
        </w:rPr>
        <w:t>審計部就查核</w:t>
      </w:r>
      <w:proofErr w:type="gramEnd"/>
      <w:r w:rsidRPr="006458A5">
        <w:rPr>
          <w:rFonts w:hAnsi="標楷體" w:hint="eastAsia"/>
        </w:rPr>
        <w:t>政府推動投資臺灣三大方案情形、及所提審核意見及機關</w:t>
      </w:r>
      <w:proofErr w:type="gramStart"/>
      <w:r w:rsidRPr="006458A5">
        <w:rPr>
          <w:rFonts w:hAnsi="標楷體" w:hint="eastAsia"/>
        </w:rPr>
        <w:t>聲復等情到</w:t>
      </w:r>
      <w:proofErr w:type="gramEnd"/>
      <w:r w:rsidRPr="006458A5">
        <w:rPr>
          <w:rFonts w:hAnsi="標楷體" w:hint="eastAsia"/>
        </w:rPr>
        <w:t>院簡報。復於113年12月20日及114年2月11日</w:t>
      </w:r>
      <w:r w:rsidRPr="006458A5">
        <w:rPr>
          <w:rFonts w:hAnsi="標楷體"/>
        </w:rPr>
        <w:t>函請</w:t>
      </w:r>
      <w:r w:rsidRPr="006458A5">
        <w:rPr>
          <w:rFonts w:hAnsi="標楷體" w:hint="eastAsia"/>
        </w:rPr>
        <w:t>經濟部、行政院國家發展基金管理會(下稱國發基金)</w:t>
      </w:r>
      <w:r w:rsidR="00C81F04">
        <w:rPr>
          <w:rFonts w:hAnsi="標楷體" w:hint="eastAsia"/>
        </w:rPr>
        <w:t>就</w:t>
      </w:r>
      <w:r w:rsidRPr="006458A5">
        <w:rPr>
          <w:rFonts w:hAnsi="標楷體" w:hint="eastAsia"/>
        </w:rPr>
        <w:t>投資臺灣三大方案之重點、政策目標、推動情形、追蹤機制等事項</w:t>
      </w:r>
      <w:r w:rsidRPr="006458A5">
        <w:rPr>
          <w:rFonts w:hAnsi="標楷體"/>
        </w:rPr>
        <w:t>提供相關資料及說明</w:t>
      </w:r>
      <w:r w:rsidRPr="006458A5">
        <w:rPr>
          <w:rStyle w:val="aff5"/>
          <w:rFonts w:hAnsi="標楷體"/>
        </w:rPr>
        <w:footnoteReference w:id="1"/>
      </w:r>
      <w:r w:rsidRPr="006458A5">
        <w:rPr>
          <w:rFonts w:hAnsi="標楷體"/>
          <w:szCs w:val="48"/>
        </w:rPr>
        <w:t>。</w:t>
      </w:r>
      <w:r w:rsidRPr="006458A5">
        <w:rPr>
          <w:rFonts w:hAnsi="標楷體" w:hint="eastAsia"/>
          <w:szCs w:val="48"/>
        </w:rPr>
        <w:t>復於114年7月31日詢問經濟部投資促進司司長兼投資臺灣事務所執行長張銘斌、</w:t>
      </w:r>
      <w:proofErr w:type="gramStart"/>
      <w:r w:rsidRPr="006458A5">
        <w:rPr>
          <w:rFonts w:hAnsi="標楷體" w:hint="eastAsia"/>
          <w:szCs w:val="48"/>
        </w:rPr>
        <w:t>中企署主任</w:t>
      </w:r>
      <w:proofErr w:type="gramEnd"/>
      <w:r w:rsidRPr="006458A5">
        <w:rPr>
          <w:rFonts w:hAnsi="標楷體" w:hint="eastAsia"/>
          <w:szCs w:val="48"/>
        </w:rPr>
        <w:t>秘書李佳瑾、國發基金副執行秘書施明山等相關主管人員，復參酌前揭機關後續補充說明資料</w:t>
      </w:r>
      <w:r w:rsidRPr="006458A5">
        <w:rPr>
          <w:rStyle w:val="aff5"/>
          <w:rFonts w:hAnsi="標楷體"/>
          <w:szCs w:val="48"/>
        </w:rPr>
        <w:footnoteReference w:id="2"/>
      </w:r>
      <w:r w:rsidRPr="006458A5">
        <w:rPr>
          <w:rFonts w:hAnsi="標楷體" w:hint="eastAsia"/>
          <w:szCs w:val="48"/>
        </w:rPr>
        <w:t>，業已</w:t>
      </w:r>
      <w:proofErr w:type="gramStart"/>
      <w:r w:rsidRPr="006458A5">
        <w:rPr>
          <w:rFonts w:hAnsi="標楷體" w:hint="eastAsia"/>
          <w:szCs w:val="48"/>
        </w:rPr>
        <w:t>調查竣事</w:t>
      </w:r>
      <w:proofErr w:type="gramEnd"/>
      <w:r w:rsidRPr="006458A5">
        <w:rPr>
          <w:rFonts w:hAnsi="標楷體" w:hint="eastAsia"/>
          <w:szCs w:val="48"/>
        </w:rPr>
        <w:t>，</w:t>
      </w:r>
      <w:bookmarkStart w:id="11" w:name="_Toc210746462"/>
      <w:bookmarkStart w:id="12" w:name="_Toc210748618"/>
      <w:bookmarkStart w:id="13" w:name="_Toc210810232"/>
      <w:bookmarkEnd w:id="4"/>
      <w:bookmarkEnd w:id="5"/>
      <w:bookmarkEnd w:id="6"/>
      <w:r w:rsidR="008A2036" w:rsidRPr="006458A5">
        <w:rPr>
          <w:rFonts w:hint="eastAsia"/>
        </w:rPr>
        <w:t>茲</w:t>
      </w:r>
      <w:proofErr w:type="gramStart"/>
      <w:r w:rsidR="008A2036" w:rsidRPr="006458A5">
        <w:rPr>
          <w:rFonts w:hint="eastAsia"/>
        </w:rPr>
        <w:t>臚</w:t>
      </w:r>
      <w:proofErr w:type="gramEnd"/>
      <w:r w:rsidR="008A2036" w:rsidRPr="006458A5">
        <w:rPr>
          <w:rFonts w:hint="eastAsia"/>
        </w:rPr>
        <w:t>列調查意見如下：</w:t>
      </w:r>
      <w:bookmarkEnd w:id="7"/>
      <w:bookmarkEnd w:id="8"/>
      <w:bookmarkEnd w:id="9"/>
      <w:bookmarkEnd w:id="10"/>
      <w:bookmarkEnd w:id="11"/>
      <w:bookmarkEnd w:id="12"/>
      <w:bookmarkEnd w:id="13"/>
    </w:p>
    <w:p w14:paraId="7829F63C" w14:textId="7845D170" w:rsidR="008A2036" w:rsidRPr="006458A5" w:rsidRDefault="008A2036" w:rsidP="008A2036">
      <w:pPr>
        <w:pStyle w:val="2"/>
        <w:rPr>
          <w:b/>
          <w:bCs w:val="0"/>
        </w:rPr>
      </w:pPr>
      <w:bookmarkStart w:id="14" w:name="_Hlk210743298"/>
      <w:r w:rsidRPr="006458A5">
        <w:rPr>
          <w:rFonts w:hint="eastAsia"/>
          <w:b/>
          <w:bCs w:val="0"/>
        </w:rPr>
        <w:t>美中貿易戰爭端興起，政府為協助</w:t>
      </w:r>
      <w:proofErr w:type="gramStart"/>
      <w:r w:rsidRPr="006458A5">
        <w:rPr>
          <w:rFonts w:hint="eastAsia"/>
          <w:b/>
          <w:bCs w:val="0"/>
        </w:rPr>
        <w:t>臺</w:t>
      </w:r>
      <w:proofErr w:type="gramEnd"/>
      <w:r w:rsidRPr="006458A5">
        <w:rPr>
          <w:rFonts w:hint="eastAsia"/>
          <w:b/>
          <w:bCs w:val="0"/>
        </w:rPr>
        <w:t>商分散風險，自108年1月起</w:t>
      </w:r>
      <w:r w:rsidRPr="006458A5">
        <w:rPr>
          <w:rFonts w:hAnsi="標楷體" w:hint="eastAsia"/>
          <w:b/>
          <w:bCs w:val="0"/>
        </w:rPr>
        <w:t>推動</w:t>
      </w:r>
      <w:proofErr w:type="gramStart"/>
      <w:r w:rsidRPr="006458A5">
        <w:rPr>
          <w:rFonts w:hAnsi="標楷體" w:hint="eastAsia"/>
          <w:b/>
          <w:bCs w:val="0"/>
        </w:rPr>
        <w:t>臺</w:t>
      </w:r>
      <w:proofErr w:type="gramEnd"/>
      <w:r w:rsidRPr="006458A5">
        <w:rPr>
          <w:rFonts w:hAnsi="標楷體" w:hint="eastAsia"/>
          <w:b/>
          <w:bCs w:val="0"/>
        </w:rPr>
        <w:t>商回</w:t>
      </w:r>
      <w:proofErr w:type="gramStart"/>
      <w:r w:rsidRPr="006458A5">
        <w:rPr>
          <w:rFonts w:hAnsi="標楷體" w:hint="eastAsia"/>
          <w:b/>
          <w:bCs w:val="0"/>
        </w:rPr>
        <w:t>臺</w:t>
      </w:r>
      <w:proofErr w:type="gramEnd"/>
      <w:r w:rsidRPr="006458A5">
        <w:rPr>
          <w:rFonts w:hAnsi="標楷體" w:hint="eastAsia"/>
          <w:b/>
          <w:bCs w:val="0"/>
        </w:rPr>
        <w:t>方案，又為促進廠商根留臺灣及加速中小企業</w:t>
      </w:r>
      <w:r w:rsidR="00C81F04">
        <w:rPr>
          <w:rFonts w:hAnsi="標楷體" w:hint="eastAsia"/>
          <w:b/>
          <w:bCs w:val="0"/>
        </w:rPr>
        <w:t>投資</w:t>
      </w:r>
      <w:r w:rsidRPr="006458A5">
        <w:rPr>
          <w:rFonts w:hAnsi="標楷體" w:hint="eastAsia"/>
          <w:b/>
          <w:bCs w:val="0"/>
        </w:rPr>
        <w:t>，推動根留臺灣方案及中小企業方案，預計創造2.4兆元投資額，16.8萬</w:t>
      </w:r>
      <w:r w:rsidR="00675287" w:rsidRPr="006458A5">
        <w:rPr>
          <w:rFonts w:hAnsi="標楷體" w:hint="eastAsia"/>
          <w:b/>
          <w:bCs w:val="0"/>
        </w:rPr>
        <w:t>名</w:t>
      </w:r>
      <w:r w:rsidRPr="006458A5">
        <w:rPr>
          <w:rFonts w:hAnsi="標楷體" w:hint="eastAsia"/>
          <w:b/>
          <w:bCs w:val="0"/>
        </w:rPr>
        <w:t>本國勞工就業機會。截至113年底經濟部已核定投資臺灣三大方案 1,619件投資計畫，金額達2兆4,55</w:t>
      </w:r>
      <w:r w:rsidR="00E65754" w:rsidRPr="006458A5">
        <w:rPr>
          <w:rFonts w:hAnsi="標楷體" w:hint="eastAsia"/>
          <w:b/>
          <w:bCs w:val="0"/>
        </w:rPr>
        <w:t>6</w:t>
      </w:r>
      <w:r w:rsidRPr="006458A5">
        <w:rPr>
          <w:rFonts w:hAnsi="標楷體" w:hint="eastAsia"/>
          <w:b/>
          <w:bCs w:val="0"/>
        </w:rPr>
        <w:t>億元</w:t>
      </w:r>
      <w:r w:rsidR="00675287" w:rsidRPr="006458A5">
        <w:rPr>
          <w:rFonts w:hAnsi="標楷體" w:hint="eastAsia"/>
          <w:b/>
          <w:bCs w:val="0"/>
        </w:rPr>
        <w:t>；</w:t>
      </w:r>
      <w:r w:rsidRPr="006458A5">
        <w:rPr>
          <w:rFonts w:hAnsi="標楷體" w:hint="eastAsia"/>
          <w:b/>
          <w:bCs w:val="0"/>
        </w:rPr>
        <w:t>且已有801家廠商完成投資，投資金額達1兆880億元，實際聘用勞工</w:t>
      </w:r>
      <w:r w:rsidR="0045556E" w:rsidRPr="006458A5">
        <w:rPr>
          <w:rFonts w:hAnsi="標楷體" w:hint="eastAsia"/>
          <w:b/>
          <w:bCs w:val="0"/>
        </w:rPr>
        <w:t>已達</w:t>
      </w:r>
      <w:r w:rsidRPr="006458A5">
        <w:rPr>
          <w:rFonts w:hAnsi="標楷體"/>
          <w:b/>
          <w:bCs w:val="0"/>
        </w:rPr>
        <w:t>243,358</w:t>
      </w:r>
      <w:r w:rsidRPr="006458A5">
        <w:rPr>
          <w:rFonts w:hAnsi="標楷體" w:hint="eastAsia"/>
          <w:b/>
          <w:bCs w:val="0"/>
        </w:rPr>
        <w:t>人，尚具成效。然仍有高達7</w:t>
      </w:r>
      <w:r w:rsidR="008F03DA">
        <w:rPr>
          <w:rFonts w:hAnsi="標楷體" w:hint="eastAsia"/>
          <w:b/>
          <w:bCs w:val="0"/>
        </w:rPr>
        <w:t>18</w:t>
      </w:r>
      <w:r w:rsidRPr="006458A5">
        <w:rPr>
          <w:rFonts w:hAnsi="標楷體" w:hint="eastAsia"/>
          <w:b/>
          <w:bCs w:val="0"/>
        </w:rPr>
        <w:t>家廠商因</w:t>
      </w:r>
      <w:r w:rsidR="0045556E" w:rsidRPr="006458A5">
        <w:rPr>
          <w:rFonts w:hAnsi="標楷體" w:hint="eastAsia"/>
          <w:b/>
          <w:bCs w:val="0"/>
        </w:rPr>
        <w:t>COVID-19</w:t>
      </w:r>
      <w:proofErr w:type="gramStart"/>
      <w:r w:rsidR="0045556E" w:rsidRPr="006458A5">
        <w:rPr>
          <w:rFonts w:hAnsi="標楷體" w:hint="eastAsia"/>
          <w:b/>
          <w:bCs w:val="0"/>
        </w:rPr>
        <w:t>疫</w:t>
      </w:r>
      <w:proofErr w:type="gramEnd"/>
      <w:r w:rsidR="0045556E" w:rsidRPr="006458A5">
        <w:rPr>
          <w:rFonts w:hAnsi="標楷體" w:hint="eastAsia"/>
          <w:b/>
          <w:bCs w:val="0"/>
        </w:rPr>
        <w:t>情衝擊、俄烏戰爭導致的地緣政治風險、全球航運延宕等</w:t>
      </w:r>
      <w:r w:rsidR="00225239" w:rsidRPr="006458A5">
        <w:rPr>
          <w:rFonts w:hAnsi="標楷體" w:hint="eastAsia"/>
          <w:b/>
          <w:bCs w:val="0"/>
        </w:rPr>
        <w:t>事件，</w:t>
      </w:r>
      <w:r w:rsidRPr="006458A5">
        <w:rPr>
          <w:rFonts w:hAnsi="標楷體" w:hint="eastAsia"/>
          <w:b/>
          <w:bCs w:val="0"/>
        </w:rPr>
        <w:t>嚴重影響全球經濟，造成投資計畫變更，</w:t>
      </w:r>
      <w:r w:rsidR="0045556E" w:rsidRPr="006458A5">
        <w:rPr>
          <w:rFonts w:hAnsi="標楷體" w:hint="eastAsia"/>
          <w:b/>
          <w:bCs w:val="0"/>
        </w:rPr>
        <w:t>並</w:t>
      </w:r>
      <w:r w:rsidRPr="006458A5">
        <w:rPr>
          <w:rFonts w:hAnsi="標楷體" w:hint="eastAsia"/>
          <w:b/>
          <w:bCs w:val="0"/>
        </w:rPr>
        <w:t>經經濟部</w:t>
      </w:r>
      <w:r w:rsidRPr="006458A5">
        <w:rPr>
          <w:rFonts w:hAnsi="標楷體" w:hint="eastAsia"/>
          <w:b/>
          <w:bCs w:val="0"/>
        </w:rPr>
        <w:lastRenderedPageBreak/>
        <w:t>核准調整投資計畫變更展延，更有100家廠商終止投資。</w:t>
      </w:r>
      <w:r w:rsidR="00675287" w:rsidRPr="006458A5">
        <w:rPr>
          <w:rFonts w:hAnsi="標楷體" w:hint="eastAsia"/>
          <w:b/>
          <w:bCs w:val="0"/>
        </w:rPr>
        <w:t>由此可</w:t>
      </w:r>
      <w:r w:rsidRPr="006458A5">
        <w:rPr>
          <w:rFonts w:hAnsi="標楷體" w:hint="eastAsia"/>
          <w:b/>
          <w:bCs w:val="0"/>
        </w:rPr>
        <w:t>見，經濟環境之變動對廠商投資計畫影響極大。目前我國</w:t>
      </w:r>
      <w:r w:rsidR="00675287" w:rsidRPr="006458A5">
        <w:rPr>
          <w:rFonts w:hAnsi="標楷體" w:hint="eastAsia"/>
          <w:b/>
          <w:bCs w:val="0"/>
        </w:rPr>
        <w:t>正</w:t>
      </w:r>
      <w:r w:rsidR="00C81F04">
        <w:rPr>
          <w:rFonts w:hAnsi="標楷體" w:hint="eastAsia"/>
          <w:b/>
          <w:bCs w:val="0"/>
        </w:rPr>
        <w:t>值</w:t>
      </w:r>
      <w:r w:rsidRPr="006458A5">
        <w:rPr>
          <w:rFonts w:hAnsi="標楷體" w:hint="eastAsia"/>
          <w:b/>
          <w:bCs w:val="0"/>
        </w:rPr>
        <w:t>美國政府所提出之對等關稅政策</w:t>
      </w:r>
      <w:r w:rsidR="00C81F04">
        <w:rPr>
          <w:rFonts w:hAnsi="標楷體" w:hint="eastAsia"/>
          <w:b/>
          <w:bCs w:val="0"/>
        </w:rPr>
        <w:t>挑戰</w:t>
      </w:r>
      <w:r w:rsidRPr="006458A5">
        <w:rPr>
          <w:rFonts w:hAnsi="標楷體" w:hint="eastAsia"/>
          <w:b/>
          <w:bCs w:val="0"/>
        </w:rPr>
        <w:t>中，</w:t>
      </w:r>
      <w:r w:rsidR="00225239" w:rsidRPr="006458A5">
        <w:rPr>
          <w:rFonts w:hAnsi="標楷體" w:hint="eastAsia"/>
          <w:b/>
          <w:bCs w:val="0"/>
        </w:rPr>
        <w:t>經濟環境</w:t>
      </w:r>
      <w:r w:rsidR="00675287" w:rsidRPr="006458A5">
        <w:rPr>
          <w:rFonts w:hAnsi="標楷體" w:hint="eastAsia"/>
          <w:b/>
          <w:bCs w:val="0"/>
        </w:rPr>
        <w:t>仍</w:t>
      </w:r>
      <w:r w:rsidRPr="006458A5">
        <w:rPr>
          <w:rFonts w:hAnsi="標楷體" w:hint="eastAsia"/>
          <w:b/>
          <w:bCs w:val="0"/>
        </w:rPr>
        <w:t>面臨極大</w:t>
      </w:r>
      <w:r w:rsidR="00225239" w:rsidRPr="006458A5">
        <w:rPr>
          <w:rFonts w:hAnsi="標楷體" w:hint="eastAsia"/>
          <w:b/>
          <w:bCs w:val="0"/>
        </w:rPr>
        <w:t>衝擊</w:t>
      </w:r>
      <w:r w:rsidR="00675287" w:rsidRPr="006458A5">
        <w:rPr>
          <w:rFonts w:hAnsi="標楷體" w:hint="eastAsia"/>
          <w:b/>
          <w:bCs w:val="0"/>
        </w:rPr>
        <w:t>，</w:t>
      </w:r>
      <w:proofErr w:type="gramStart"/>
      <w:r w:rsidR="00675287" w:rsidRPr="006458A5">
        <w:rPr>
          <w:rFonts w:hAnsi="標楷體" w:hint="eastAsia"/>
          <w:b/>
          <w:bCs w:val="0"/>
        </w:rPr>
        <w:t>爰</w:t>
      </w:r>
      <w:proofErr w:type="gramEnd"/>
      <w:r w:rsidRPr="006458A5">
        <w:rPr>
          <w:rFonts w:hAnsi="標楷體" w:hint="eastAsia"/>
          <w:b/>
          <w:bCs w:val="0"/>
        </w:rPr>
        <w:t>經濟部允應持續改善我國</w:t>
      </w:r>
      <w:r w:rsidR="00675287" w:rsidRPr="006458A5">
        <w:rPr>
          <w:rFonts w:hAnsi="標楷體" w:hint="eastAsia"/>
          <w:b/>
          <w:bCs w:val="0"/>
        </w:rPr>
        <w:t>投資</w:t>
      </w:r>
      <w:r w:rsidRPr="006458A5">
        <w:rPr>
          <w:rFonts w:hAnsi="標楷體" w:hint="eastAsia"/>
          <w:b/>
          <w:bCs w:val="0"/>
        </w:rPr>
        <w:t>環境，並對投資</w:t>
      </w:r>
      <w:r w:rsidR="00225239" w:rsidRPr="006458A5">
        <w:rPr>
          <w:rFonts w:hAnsi="標楷體" w:hint="eastAsia"/>
          <w:b/>
          <w:bCs w:val="0"/>
        </w:rPr>
        <w:t>中</w:t>
      </w:r>
      <w:r w:rsidRPr="006458A5">
        <w:rPr>
          <w:rFonts w:hAnsi="標楷體" w:hint="eastAsia"/>
          <w:b/>
          <w:bCs w:val="0"/>
        </w:rPr>
        <w:t>廠商</w:t>
      </w:r>
      <w:r w:rsidR="00225239" w:rsidRPr="006458A5">
        <w:rPr>
          <w:rFonts w:hAnsi="標楷體" w:hint="eastAsia"/>
          <w:b/>
          <w:bCs w:val="0"/>
        </w:rPr>
        <w:t>所</w:t>
      </w:r>
      <w:r w:rsidRPr="006458A5">
        <w:rPr>
          <w:rFonts w:hAnsi="標楷體" w:hint="eastAsia"/>
          <w:b/>
          <w:bCs w:val="0"/>
        </w:rPr>
        <w:t>面臨之困境，積極協助</w:t>
      </w:r>
      <w:r w:rsidR="00225239" w:rsidRPr="006458A5">
        <w:rPr>
          <w:rFonts w:hAnsi="標楷體" w:hint="eastAsia"/>
          <w:b/>
          <w:bCs w:val="0"/>
        </w:rPr>
        <w:t>處理</w:t>
      </w:r>
      <w:r w:rsidR="00675287" w:rsidRPr="006458A5">
        <w:rPr>
          <w:rFonts w:hAnsi="標楷體" w:hint="eastAsia"/>
          <w:b/>
          <w:bCs w:val="0"/>
        </w:rPr>
        <w:t>，</w:t>
      </w:r>
      <w:proofErr w:type="gramStart"/>
      <w:r w:rsidR="00675287" w:rsidRPr="006458A5">
        <w:rPr>
          <w:rFonts w:hAnsi="標楷體" w:hint="eastAsia"/>
          <w:b/>
          <w:bCs w:val="0"/>
        </w:rPr>
        <w:t>俾</w:t>
      </w:r>
      <w:proofErr w:type="gramEnd"/>
      <w:r w:rsidR="00675287" w:rsidRPr="006458A5">
        <w:rPr>
          <w:rFonts w:hAnsi="標楷體" w:hint="eastAsia"/>
          <w:b/>
          <w:bCs w:val="0"/>
        </w:rPr>
        <w:t>利我國經濟之永續發展</w:t>
      </w:r>
      <w:r w:rsidRPr="006458A5">
        <w:rPr>
          <w:rFonts w:hAnsi="標楷體" w:hint="eastAsia"/>
          <w:b/>
          <w:bCs w:val="0"/>
        </w:rPr>
        <w:t>。</w:t>
      </w:r>
      <w:bookmarkEnd w:id="14"/>
    </w:p>
    <w:p w14:paraId="7CD84BD0" w14:textId="63208E69" w:rsidR="008A2036" w:rsidRPr="006458A5" w:rsidRDefault="008A2036" w:rsidP="008A2036">
      <w:pPr>
        <w:pStyle w:val="3"/>
      </w:pPr>
      <w:bookmarkStart w:id="15" w:name="_Toc210746464"/>
      <w:bookmarkStart w:id="16" w:name="_Toc210748620"/>
      <w:bookmarkStart w:id="17" w:name="_Toc210810234"/>
      <w:bookmarkStart w:id="18" w:name="_Toc211523532"/>
      <w:bookmarkStart w:id="19" w:name="_Toc211585561"/>
      <w:bookmarkStart w:id="20" w:name="_Toc211604760"/>
      <w:bookmarkStart w:id="21" w:name="_Toc212040812"/>
      <w:r w:rsidRPr="006458A5">
        <w:rPr>
          <w:rFonts w:hint="eastAsia"/>
        </w:rPr>
        <w:t>107年因美中貿易戰爆發，經濟部為協助中國大陸地區</w:t>
      </w:r>
      <w:proofErr w:type="gramStart"/>
      <w:r w:rsidRPr="006458A5">
        <w:rPr>
          <w:rFonts w:hint="eastAsia"/>
        </w:rPr>
        <w:t>臺</w:t>
      </w:r>
      <w:proofErr w:type="gramEnd"/>
      <w:r w:rsidRPr="006458A5">
        <w:rPr>
          <w:rFonts w:hint="eastAsia"/>
        </w:rPr>
        <w:t>商分散風險，促使</w:t>
      </w:r>
      <w:proofErr w:type="gramStart"/>
      <w:r w:rsidRPr="006458A5">
        <w:rPr>
          <w:rFonts w:hint="eastAsia"/>
        </w:rPr>
        <w:t>臺</w:t>
      </w:r>
      <w:proofErr w:type="gramEnd"/>
      <w:r w:rsidRPr="006458A5">
        <w:rPr>
          <w:rFonts w:hint="eastAsia"/>
        </w:rPr>
        <w:t>商回</w:t>
      </w:r>
      <w:proofErr w:type="gramStart"/>
      <w:r w:rsidRPr="006458A5">
        <w:rPr>
          <w:rFonts w:hint="eastAsia"/>
        </w:rPr>
        <w:t>臺</w:t>
      </w:r>
      <w:proofErr w:type="gramEnd"/>
      <w:r w:rsidRPr="006458A5">
        <w:rPr>
          <w:rFonts w:hint="eastAsia"/>
        </w:rPr>
        <w:t>投資，打造臺灣成為全球產業供應鏈樞紐，於108年1月推動</w:t>
      </w:r>
      <w:proofErr w:type="gramStart"/>
      <w:r w:rsidRPr="006458A5">
        <w:rPr>
          <w:rFonts w:hint="eastAsia"/>
        </w:rPr>
        <w:t>臺</w:t>
      </w:r>
      <w:proofErr w:type="gramEnd"/>
      <w:r w:rsidRPr="006458A5">
        <w:rPr>
          <w:rFonts w:hint="eastAsia"/>
        </w:rPr>
        <w:t>商回</w:t>
      </w:r>
      <w:proofErr w:type="gramStart"/>
      <w:r w:rsidRPr="006458A5">
        <w:rPr>
          <w:rFonts w:hint="eastAsia"/>
        </w:rPr>
        <w:t>臺</w:t>
      </w:r>
      <w:proofErr w:type="gramEnd"/>
      <w:r w:rsidRPr="006458A5">
        <w:rPr>
          <w:rFonts w:hint="eastAsia"/>
        </w:rPr>
        <w:t>方案，以經濟部投資臺灣事務所(下稱投資臺灣事務所)為投資企業客製化單一</w:t>
      </w:r>
      <w:r w:rsidR="00C81F04" w:rsidRPr="006458A5">
        <w:rPr>
          <w:rFonts w:hint="eastAsia"/>
        </w:rPr>
        <w:t>服務</w:t>
      </w:r>
      <w:r w:rsidRPr="006458A5">
        <w:rPr>
          <w:rFonts w:hint="eastAsia"/>
        </w:rPr>
        <w:t>窗口，提供包含整合土地、水電、人力、稅務與資金等政策措施，協助優質</w:t>
      </w:r>
      <w:proofErr w:type="gramStart"/>
      <w:r w:rsidRPr="006458A5">
        <w:rPr>
          <w:rFonts w:hint="eastAsia"/>
        </w:rPr>
        <w:t>臺</w:t>
      </w:r>
      <w:proofErr w:type="gramEnd"/>
      <w:r w:rsidRPr="006458A5">
        <w:rPr>
          <w:rFonts w:hint="eastAsia"/>
        </w:rPr>
        <w:t>商回</w:t>
      </w:r>
      <w:proofErr w:type="gramStart"/>
      <w:r w:rsidRPr="006458A5">
        <w:rPr>
          <w:rFonts w:hint="eastAsia"/>
        </w:rPr>
        <w:t>臺</w:t>
      </w:r>
      <w:proofErr w:type="gramEnd"/>
      <w:r w:rsidRPr="006458A5">
        <w:rPr>
          <w:rFonts w:hint="eastAsia"/>
        </w:rPr>
        <w:t>投資，推動期間至113年12月31日</w:t>
      </w:r>
      <w:r w:rsidRPr="006458A5">
        <w:rPr>
          <w:rStyle w:val="aff5"/>
        </w:rPr>
        <w:footnoteReference w:id="3"/>
      </w:r>
      <w:r w:rsidRPr="006458A5">
        <w:rPr>
          <w:rFonts w:hint="eastAsia"/>
        </w:rPr>
        <w:t>，預計創造1</w:t>
      </w:r>
      <w:r w:rsidR="00EA4665" w:rsidRPr="006458A5">
        <w:rPr>
          <w:rFonts w:hint="eastAsia"/>
        </w:rPr>
        <w:t>.4</w:t>
      </w:r>
      <w:r w:rsidRPr="006458A5">
        <w:rPr>
          <w:rFonts w:hint="eastAsia"/>
        </w:rPr>
        <w:t>兆元投資，9.7萬個本國勞工就業機會；然</w:t>
      </w:r>
      <w:proofErr w:type="gramStart"/>
      <w:r w:rsidRPr="006458A5">
        <w:rPr>
          <w:rFonts w:hint="eastAsia"/>
        </w:rPr>
        <w:t>臺</w:t>
      </w:r>
      <w:proofErr w:type="gramEnd"/>
      <w:r w:rsidRPr="006458A5">
        <w:rPr>
          <w:rFonts w:hint="eastAsia"/>
        </w:rPr>
        <w:t>商回</w:t>
      </w:r>
      <w:proofErr w:type="gramStart"/>
      <w:r w:rsidRPr="006458A5">
        <w:rPr>
          <w:rFonts w:hint="eastAsia"/>
        </w:rPr>
        <w:t>臺</w:t>
      </w:r>
      <w:proofErr w:type="gramEnd"/>
      <w:r w:rsidRPr="006458A5">
        <w:rPr>
          <w:rFonts w:hint="eastAsia"/>
        </w:rPr>
        <w:t>方案僅適用於中國大陸</w:t>
      </w:r>
      <w:proofErr w:type="gramStart"/>
      <w:r w:rsidRPr="006458A5">
        <w:rPr>
          <w:rFonts w:hint="eastAsia"/>
        </w:rPr>
        <w:t>臺</w:t>
      </w:r>
      <w:proofErr w:type="gramEnd"/>
      <w:r w:rsidRPr="006458A5">
        <w:rPr>
          <w:rFonts w:hint="eastAsia"/>
        </w:rPr>
        <w:t>商回</w:t>
      </w:r>
      <w:proofErr w:type="gramStart"/>
      <w:r w:rsidRPr="006458A5">
        <w:rPr>
          <w:rFonts w:hint="eastAsia"/>
        </w:rPr>
        <w:t>臺</w:t>
      </w:r>
      <w:proofErr w:type="gramEnd"/>
      <w:r w:rsidRPr="006458A5">
        <w:rPr>
          <w:rFonts w:hint="eastAsia"/>
        </w:rPr>
        <w:t>投資時，提供優惠措施。為促使企業根留臺灣，提升在</w:t>
      </w:r>
      <w:proofErr w:type="gramStart"/>
      <w:r w:rsidRPr="006458A5">
        <w:rPr>
          <w:rFonts w:hint="eastAsia"/>
        </w:rPr>
        <w:t>臺</w:t>
      </w:r>
      <w:proofErr w:type="gramEnd"/>
      <w:r w:rsidRPr="006458A5">
        <w:rPr>
          <w:rFonts w:hint="eastAsia"/>
        </w:rPr>
        <w:t>企業投資動能，加速企業升級轉型，</w:t>
      </w:r>
      <w:r w:rsidR="00EA4665" w:rsidRPr="006458A5">
        <w:rPr>
          <w:rFonts w:hint="eastAsia"/>
        </w:rPr>
        <w:t>並鼓勵</w:t>
      </w:r>
      <w:r w:rsidRPr="006458A5">
        <w:rPr>
          <w:rFonts w:hint="eastAsia"/>
        </w:rPr>
        <w:t>中小企業投資</w:t>
      </w:r>
      <w:r w:rsidR="00C81F04">
        <w:rPr>
          <w:rFonts w:hint="eastAsia"/>
        </w:rPr>
        <w:t>，</w:t>
      </w:r>
      <w:r w:rsidRPr="006458A5">
        <w:rPr>
          <w:rFonts w:hint="eastAsia"/>
        </w:rPr>
        <w:t>經濟部於同年6月再推出與</w:t>
      </w:r>
      <w:proofErr w:type="gramStart"/>
      <w:r w:rsidRPr="006458A5">
        <w:rPr>
          <w:rFonts w:hint="eastAsia"/>
        </w:rPr>
        <w:t>臺</w:t>
      </w:r>
      <w:proofErr w:type="gramEnd"/>
      <w:r w:rsidRPr="006458A5">
        <w:rPr>
          <w:rFonts w:hint="eastAsia"/>
        </w:rPr>
        <w:t>商回</w:t>
      </w:r>
      <w:proofErr w:type="gramStart"/>
      <w:r w:rsidR="00EA4665" w:rsidRPr="006458A5">
        <w:rPr>
          <w:rFonts w:hint="eastAsia"/>
        </w:rPr>
        <w:t>臺</w:t>
      </w:r>
      <w:proofErr w:type="gramEnd"/>
      <w:r w:rsidRPr="006458A5">
        <w:rPr>
          <w:rFonts w:hint="eastAsia"/>
        </w:rPr>
        <w:t>方案優惠相近之根留臺灣方案及中小企業方案，推動期間亦至113年12月31日</w:t>
      </w:r>
      <w:r w:rsidRPr="006458A5">
        <w:rPr>
          <w:rStyle w:val="aff5"/>
        </w:rPr>
        <w:footnoteReference w:id="4"/>
      </w:r>
      <w:r w:rsidR="00C81F04">
        <w:rPr>
          <w:rFonts w:hint="eastAsia"/>
        </w:rPr>
        <w:t>，</w:t>
      </w:r>
      <w:r w:rsidRPr="006458A5">
        <w:rPr>
          <w:rFonts w:hint="eastAsia"/>
        </w:rPr>
        <w:t>預計將分別創造4,500億元及5,500億元之投資額，3.1萬個及4萬個本國勞工就業機會。投資臺灣三大方案於113年底截止後</w:t>
      </w:r>
      <w:r w:rsidR="00C81F04">
        <w:rPr>
          <w:rFonts w:hint="eastAsia"/>
        </w:rPr>
        <w:t>，</w:t>
      </w:r>
      <w:r w:rsidRPr="006458A5">
        <w:rPr>
          <w:rFonts w:hint="eastAsia"/>
        </w:rPr>
        <w:t>全球經濟</w:t>
      </w:r>
      <w:r w:rsidR="00EA4665" w:rsidRPr="006458A5">
        <w:rPr>
          <w:rFonts w:hint="eastAsia"/>
        </w:rPr>
        <w:t>仍面臨極大</w:t>
      </w:r>
      <w:r w:rsidRPr="006458A5">
        <w:rPr>
          <w:rFonts w:hint="eastAsia"/>
        </w:rPr>
        <w:t>不確定性、貿易壁壘升級、地緣政治緊張等風險，</w:t>
      </w:r>
      <w:r w:rsidR="00EA4665" w:rsidRPr="006458A5">
        <w:rPr>
          <w:rFonts w:hint="eastAsia"/>
        </w:rPr>
        <w:t>經濟部</w:t>
      </w:r>
      <w:r w:rsidRPr="006458A5">
        <w:rPr>
          <w:rFonts w:hint="eastAsia"/>
        </w:rPr>
        <w:t>為協助企業因應全球經濟變局並持續強化成長動能，經行政院核定將投資臺灣三大方案延長至116年，且擴大適用範圍，聚焦五大信</w:t>
      </w:r>
      <w:r w:rsidRPr="006458A5">
        <w:rPr>
          <w:rFonts w:hint="eastAsia"/>
        </w:rPr>
        <w:lastRenderedPageBreak/>
        <w:t>賴產業</w:t>
      </w:r>
      <w:r w:rsidRPr="006458A5">
        <w:rPr>
          <w:rStyle w:val="aff5"/>
        </w:rPr>
        <w:footnoteReference w:id="5"/>
      </w:r>
      <w:r w:rsidRPr="006458A5">
        <w:rPr>
          <w:rFonts w:hint="eastAsia"/>
        </w:rPr>
        <w:t>、服務業及大健康領域；</w:t>
      </w:r>
      <w:r w:rsidR="00EA4665" w:rsidRPr="006458A5">
        <w:rPr>
          <w:rFonts w:hint="eastAsia"/>
        </w:rPr>
        <w:t>並</w:t>
      </w:r>
      <w:r w:rsidRPr="006458A5">
        <w:rPr>
          <w:rFonts w:hint="eastAsia"/>
        </w:rPr>
        <w:t>納入AI應用元素，鼓勵企業導入智慧化技術，加速轉型升級，以提升整體產業競爭力。預計至116年，吸引企業投資1.2兆元，創造8萬個本國就業機會，促進企業運用AI轉型。</w:t>
      </w:r>
      <w:bookmarkEnd w:id="15"/>
      <w:bookmarkEnd w:id="16"/>
      <w:bookmarkEnd w:id="17"/>
      <w:bookmarkEnd w:id="18"/>
      <w:bookmarkEnd w:id="19"/>
      <w:bookmarkEnd w:id="20"/>
      <w:bookmarkEnd w:id="21"/>
    </w:p>
    <w:p w14:paraId="10E159AF" w14:textId="7791C879" w:rsidR="007A1D92" w:rsidRDefault="008A2036" w:rsidP="008A2036">
      <w:pPr>
        <w:pStyle w:val="3"/>
      </w:pPr>
      <w:bookmarkStart w:id="22" w:name="_Toc210746465"/>
      <w:bookmarkStart w:id="23" w:name="_Toc210748621"/>
      <w:bookmarkStart w:id="24" w:name="_Toc210810235"/>
      <w:bookmarkStart w:id="25" w:name="_Toc211523533"/>
      <w:bookmarkStart w:id="26" w:name="_Toc211585562"/>
      <w:bookmarkStart w:id="27" w:name="_Toc211604761"/>
      <w:bookmarkStart w:id="28" w:name="_Toc212040813"/>
      <w:r w:rsidRPr="006458A5">
        <w:rPr>
          <w:rFonts w:hint="eastAsia"/>
        </w:rPr>
        <w:t>投資臺灣</w:t>
      </w:r>
      <w:proofErr w:type="gramStart"/>
      <w:r w:rsidRPr="006458A5">
        <w:rPr>
          <w:rFonts w:hint="eastAsia"/>
        </w:rPr>
        <w:t>三</w:t>
      </w:r>
      <w:proofErr w:type="gramEnd"/>
      <w:r w:rsidRPr="006458A5">
        <w:rPr>
          <w:rFonts w:hint="eastAsia"/>
        </w:rPr>
        <w:t>大方案由投資臺灣事務所擔任單一服務窗口，每一投資案皆指派一名專案經理提供全程投資服務，包含訪廠、輔導撰寫投資計畫書，安排預、聯審，並於核定後，每季關懷廠商投資落實情形，並於期間整合各部會資源，提供客製化服務，協助廠商落實投資至完成投資計畫為止。廠商投資計畫提出後，由經濟部等相關部會每週召開聯審會議審查，經審查通過後，由經濟部核發核定函。截至113年底經濟部共計核定投資臺灣三大方案1,619件，投資金額</w:t>
      </w:r>
      <w:r w:rsidRPr="006458A5">
        <w:t>2</w:t>
      </w:r>
      <w:r w:rsidRPr="006458A5">
        <w:rPr>
          <w:rFonts w:hint="eastAsia"/>
        </w:rPr>
        <w:t>兆</w:t>
      </w:r>
      <w:r w:rsidRPr="006458A5">
        <w:t>4,55</w:t>
      </w:r>
      <w:r w:rsidR="002F11A1" w:rsidRPr="006458A5">
        <w:rPr>
          <w:rFonts w:hint="eastAsia"/>
        </w:rPr>
        <w:t>6</w:t>
      </w:r>
      <w:r w:rsidRPr="006458A5">
        <w:rPr>
          <w:rFonts w:hint="eastAsia"/>
        </w:rPr>
        <w:t>億元(</w:t>
      </w:r>
      <w:proofErr w:type="gramStart"/>
      <w:r w:rsidRPr="006458A5">
        <w:rPr>
          <w:rFonts w:hint="eastAsia"/>
        </w:rPr>
        <w:t>詳表</w:t>
      </w:r>
      <w:proofErr w:type="gramEnd"/>
      <w:r w:rsidRPr="006458A5">
        <w:rPr>
          <w:rFonts w:hint="eastAsia"/>
        </w:rPr>
        <w:t>1)。累計至114年1月13日止，已有801家廠商完成投資，投資金額為1兆880億元(</w:t>
      </w:r>
      <w:proofErr w:type="gramStart"/>
      <w:r w:rsidRPr="006458A5">
        <w:rPr>
          <w:rFonts w:hint="eastAsia"/>
        </w:rPr>
        <w:t>詳表</w:t>
      </w:r>
      <w:proofErr w:type="gramEnd"/>
      <w:r w:rsidR="0060171E">
        <w:rPr>
          <w:rFonts w:hint="eastAsia"/>
        </w:rPr>
        <w:t>2</w:t>
      </w:r>
      <w:r w:rsidRPr="006458A5">
        <w:rPr>
          <w:rFonts w:hint="eastAsia"/>
        </w:rPr>
        <w:t>)，並實際聘用</w:t>
      </w:r>
      <w:r w:rsidR="00E565E0" w:rsidRPr="00E565E0">
        <w:t>243,358</w:t>
      </w:r>
      <w:r w:rsidR="002F11A1" w:rsidRPr="006458A5">
        <w:rPr>
          <w:rFonts w:hint="eastAsia"/>
        </w:rPr>
        <w:t>位</w:t>
      </w:r>
      <w:r w:rsidRPr="006458A5">
        <w:rPr>
          <w:rFonts w:hint="eastAsia"/>
        </w:rPr>
        <w:t>勞工(</w:t>
      </w:r>
      <w:proofErr w:type="gramStart"/>
      <w:r w:rsidRPr="006458A5">
        <w:rPr>
          <w:rFonts w:hint="eastAsia"/>
        </w:rPr>
        <w:t>詳表</w:t>
      </w:r>
      <w:proofErr w:type="gramEnd"/>
      <w:r w:rsidR="0060171E">
        <w:rPr>
          <w:rFonts w:hint="eastAsia"/>
        </w:rPr>
        <w:t>3</w:t>
      </w:r>
      <w:r w:rsidRPr="006458A5">
        <w:rPr>
          <w:rFonts w:hint="eastAsia"/>
        </w:rPr>
        <w:t>)。尚有718家廠商尚進行投資中。另有100家廠商(占6%)中止投資，主要原因係為</w:t>
      </w:r>
      <w:proofErr w:type="gramStart"/>
      <w:r w:rsidRPr="006458A5">
        <w:rPr>
          <w:rFonts w:hint="eastAsia"/>
        </w:rPr>
        <w:t>疫</w:t>
      </w:r>
      <w:proofErr w:type="gramEnd"/>
      <w:r w:rsidRPr="006458A5">
        <w:rPr>
          <w:rFonts w:hint="eastAsia"/>
        </w:rPr>
        <w:t>情、營運狀況或個案因素中止投資。</w:t>
      </w:r>
      <w:bookmarkEnd w:id="22"/>
      <w:bookmarkEnd w:id="23"/>
      <w:bookmarkEnd w:id="24"/>
      <w:bookmarkEnd w:id="25"/>
      <w:bookmarkEnd w:id="26"/>
      <w:bookmarkEnd w:id="27"/>
      <w:bookmarkEnd w:id="28"/>
    </w:p>
    <w:p w14:paraId="2EC4CE48" w14:textId="77777777" w:rsidR="007A1D92" w:rsidRDefault="007A1D92">
      <w:pPr>
        <w:widowControl/>
        <w:overflowPunct/>
        <w:autoSpaceDE/>
        <w:autoSpaceDN/>
        <w:jc w:val="left"/>
        <w:rPr>
          <w:rFonts w:hAnsi="Arial"/>
          <w:bCs/>
          <w:kern w:val="32"/>
          <w:szCs w:val="36"/>
        </w:rPr>
      </w:pPr>
      <w:r>
        <w:br w:type="page"/>
      </w:r>
    </w:p>
    <w:p w14:paraId="303A5070" w14:textId="77777777" w:rsidR="008A2036" w:rsidRPr="006458A5" w:rsidRDefault="008A2036" w:rsidP="00225239">
      <w:pPr>
        <w:pStyle w:val="a4"/>
        <w:spacing w:before="120"/>
        <w:ind w:left="697" w:hanging="697"/>
        <w:jc w:val="center"/>
        <w:rPr>
          <w:b/>
        </w:rPr>
      </w:pPr>
      <w:r w:rsidRPr="006458A5">
        <w:rPr>
          <w:rFonts w:hint="eastAsia"/>
          <w:b/>
          <w:spacing w:val="-1"/>
        </w:rPr>
        <w:lastRenderedPageBreak/>
        <w:t>投資臺灣三大方案</w:t>
      </w:r>
      <w:r w:rsidRPr="006458A5">
        <w:rPr>
          <w:b/>
          <w:spacing w:val="-1"/>
        </w:rPr>
        <w:t>歷年</w:t>
      </w:r>
      <w:r w:rsidRPr="006458A5">
        <w:rPr>
          <w:b/>
          <w:spacing w:val="-2"/>
        </w:rPr>
        <w:t>核定情形</w:t>
      </w:r>
    </w:p>
    <w:p w14:paraId="482CA590" w14:textId="77777777" w:rsidR="008A2036" w:rsidRPr="006458A5" w:rsidRDefault="008A2036" w:rsidP="00390CB4">
      <w:pPr>
        <w:pStyle w:val="affa"/>
        <w:spacing w:after="0" w:line="240" w:lineRule="exact"/>
        <w:ind w:rightChars="-150" w:right="-480"/>
        <w:jc w:val="right"/>
        <w:rPr>
          <w:sz w:val="20"/>
        </w:rPr>
      </w:pPr>
      <w:r w:rsidRPr="006458A5">
        <w:rPr>
          <w:rFonts w:hint="eastAsia"/>
          <w:sz w:val="20"/>
        </w:rPr>
        <w:t>單位：件；億元</w:t>
      </w:r>
    </w:p>
    <w:tbl>
      <w:tblPr>
        <w:tblStyle w:val="TableNormal"/>
        <w:tblW w:w="98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
        <w:gridCol w:w="879"/>
        <w:gridCol w:w="1318"/>
        <w:gridCol w:w="1024"/>
        <w:gridCol w:w="1172"/>
        <w:gridCol w:w="1024"/>
        <w:gridCol w:w="1319"/>
        <w:gridCol w:w="1024"/>
        <w:gridCol w:w="1319"/>
      </w:tblGrid>
      <w:tr w:rsidR="006458A5" w:rsidRPr="006458A5" w14:paraId="305B4CB6" w14:textId="77777777" w:rsidTr="002D36FC">
        <w:trPr>
          <w:trHeight w:val="469"/>
          <w:tblHeader/>
          <w:jc w:val="center"/>
        </w:trPr>
        <w:tc>
          <w:tcPr>
            <w:tcW w:w="732" w:type="dxa"/>
            <w:vMerge w:val="restart"/>
            <w:vAlign w:val="center"/>
          </w:tcPr>
          <w:p w14:paraId="73D86D16" w14:textId="77777777" w:rsidR="008A2036" w:rsidRPr="006458A5" w:rsidRDefault="008A2036" w:rsidP="00884D9C">
            <w:pPr>
              <w:jc w:val="center"/>
              <w:rPr>
                <w:rFonts w:hAnsi="標楷體"/>
                <w:b/>
                <w:sz w:val="26"/>
                <w:szCs w:val="26"/>
              </w:rPr>
            </w:pPr>
            <w:proofErr w:type="spellStart"/>
            <w:r w:rsidRPr="006458A5">
              <w:rPr>
                <w:rFonts w:hAnsi="標楷體"/>
                <w:b/>
                <w:sz w:val="26"/>
                <w:szCs w:val="26"/>
              </w:rPr>
              <w:t>年度</w:t>
            </w:r>
            <w:proofErr w:type="spellEnd"/>
          </w:p>
        </w:tc>
        <w:tc>
          <w:tcPr>
            <w:tcW w:w="2197" w:type="dxa"/>
            <w:gridSpan w:val="2"/>
            <w:vAlign w:val="center"/>
          </w:tcPr>
          <w:p w14:paraId="50DDD4C9" w14:textId="77777777" w:rsidR="008A2036" w:rsidRPr="006458A5" w:rsidRDefault="008A2036" w:rsidP="00884D9C">
            <w:pPr>
              <w:jc w:val="center"/>
              <w:rPr>
                <w:rFonts w:hAnsi="標楷體"/>
                <w:b/>
                <w:sz w:val="26"/>
                <w:szCs w:val="26"/>
              </w:rPr>
            </w:pPr>
            <w:proofErr w:type="spellStart"/>
            <w:r w:rsidRPr="006458A5">
              <w:rPr>
                <w:rFonts w:hAnsi="標楷體" w:hint="eastAsia"/>
                <w:b/>
                <w:sz w:val="26"/>
                <w:szCs w:val="26"/>
              </w:rPr>
              <w:t>臺商回臺方案</w:t>
            </w:r>
            <w:proofErr w:type="spellEnd"/>
          </w:p>
        </w:tc>
        <w:tc>
          <w:tcPr>
            <w:tcW w:w="2196" w:type="dxa"/>
            <w:gridSpan w:val="2"/>
            <w:vAlign w:val="center"/>
          </w:tcPr>
          <w:p w14:paraId="6938FD28" w14:textId="77777777" w:rsidR="008A2036" w:rsidRPr="006458A5" w:rsidRDefault="008A2036" w:rsidP="00884D9C">
            <w:pPr>
              <w:jc w:val="center"/>
              <w:rPr>
                <w:rFonts w:hAnsi="標楷體"/>
                <w:b/>
                <w:sz w:val="26"/>
                <w:szCs w:val="26"/>
              </w:rPr>
            </w:pPr>
            <w:proofErr w:type="spellStart"/>
            <w:r w:rsidRPr="006458A5">
              <w:rPr>
                <w:rFonts w:hAnsi="標楷體" w:hint="eastAsia"/>
                <w:b/>
                <w:sz w:val="26"/>
                <w:szCs w:val="26"/>
              </w:rPr>
              <w:t>根留臺灣方案</w:t>
            </w:r>
            <w:proofErr w:type="spellEnd"/>
          </w:p>
        </w:tc>
        <w:tc>
          <w:tcPr>
            <w:tcW w:w="2343" w:type="dxa"/>
            <w:gridSpan w:val="2"/>
            <w:tcBorders>
              <w:right w:val="single" w:sz="4" w:space="0" w:color="auto"/>
            </w:tcBorders>
            <w:vAlign w:val="center"/>
          </w:tcPr>
          <w:p w14:paraId="4A54D513" w14:textId="77777777" w:rsidR="008A2036" w:rsidRPr="006458A5" w:rsidRDefault="008A2036" w:rsidP="00884D9C">
            <w:pPr>
              <w:jc w:val="center"/>
              <w:rPr>
                <w:rFonts w:hAnsi="標楷體"/>
                <w:b/>
                <w:sz w:val="26"/>
                <w:szCs w:val="26"/>
              </w:rPr>
            </w:pPr>
            <w:proofErr w:type="spellStart"/>
            <w:r w:rsidRPr="006458A5">
              <w:rPr>
                <w:rFonts w:hAnsi="標楷體" w:hint="eastAsia"/>
                <w:b/>
                <w:sz w:val="26"/>
                <w:szCs w:val="26"/>
              </w:rPr>
              <w:t>中小企業方案</w:t>
            </w:r>
            <w:proofErr w:type="spellEnd"/>
          </w:p>
        </w:tc>
        <w:tc>
          <w:tcPr>
            <w:tcW w:w="2343" w:type="dxa"/>
            <w:gridSpan w:val="2"/>
            <w:tcBorders>
              <w:left w:val="single" w:sz="4" w:space="0" w:color="auto"/>
            </w:tcBorders>
            <w:vAlign w:val="center"/>
          </w:tcPr>
          <w:p w14:paraId="337F292C" w14:textId="77777777" w:rsidR="008A2036" w:rsidRPr="006458A5" w:rsidRDefault="008A2036" w:rsidP="00884D9C">
            <w:pPr>
              <w:jc w:val="center"/>
              <w:rPr>
                <w:rFonts w:hAnsi="標楷體"/>
                <w:b/>
                <w:sz w:val="26"/>
                <w:szCs w:val="26"/>
              </w:rPr>
            </w:pPr>
            <w:proofErr w:type="spellStart"/>
            <w:r w:rsidRPr="006458A5">
              <w:rPr>
                <w:rFonts w:hAnsi="標楷體" w:hint="eastAsia"/>
                <w:b/>
                <w:sz w:val="26"/>
                <w:szCs w:val="26"/>
              </w:rPr>
              <w:t>合計</w:t>
            </w:r>
            <w:proofErr w:type="spellEnd"/>
          </w:p>
        </w:tc>
      </w:tr>
      <w:tr w:rsidR="006458A5" w:rsidRPr="006458A5" w14:paraId="16CD00B5" w14:textId="77777777" w:rsidTr="002D36FC">
        <w:trPr>
          <w:trHeight w:val="419"/>
          <w:tblHeader/>
          <w:jc w:val="center"/>
        </w:trPr>
        <w:tc>
          <w:tcPr>
            <w:tcW w:w="732" w:type="dxa"/>
            <w:vMerge/>
            <w:tcBorders>
              <w:top w:val="nil"/>
            </w:tcBorders>
            <w:vAlign w:val="center"/>
          </w:tcPr>
          <w:p w14:paraId="399A9FC9" w14:textId="77777777" w:rsidR="008A2036" w:rsidRPr="006458A5" w:rsidRDefault="008A2036" w:rsidP="00884D9C">
            <w:pPr>
              <w:jc w:val="center"/>
              <w:rPr>
                <w:rFonts w:hAnsi="標楷體"/>
                <w:b/>
                <w:sz w:val="26"/>
                <w:szCs w:val="26"/>
              </w:rPr>
            </w:pPr>
          </w:p>
        </w:tc>
        <w:tc>
          <w:tcPr>
            <w:tcW w:w="879" w:type="dxa"/>
            <w:vAlign w:val="center"/>
          </w:tcPr>
          <w:p w14:paraId="7BF0A84D" w14:textId="77777777" w:rsidR="008A2036" w:rsidRPr="006458A5" w:rsidRDefault="008A2036" w:rsidP="00884D9C">
            <w:pPr>
              <w:jc w:val="center"/>
              <w:rPr>
                <w:rFonts w:hAnsi="標楷體"/>
                <w:b/>
                <w:sz w:val="26"/>
                <w:szCs w:val="26"/>
              </w:rPr>
            </w:pPr>
            <w:proofErr w:type="spellStart"/>
            <w:r w:rsidRPr="006458A5">
              <w:rPr>
                <w:rFonts w:hAnsi="標楷體"/>
                <w:b/>
                <w:sz w:val="26"/>
                <w:szCs w:val="26"/>
              </w:rPr>
              <w:t>件數</w:t>
            </w:r>
            <w:proofErr w:type="spellEnd"/>
          </w:p>
        </w:tc>
        <w:tc>
          <w:tcPr>
            <w:tcW w:w="1317" w:type="dxa"/>
            <w:vAlign w:val="center"/>
          </w:tcPr>
          <w:p w14:paraId="5A757A59" w14:textId="77777777" w:rsidR="008A2036" w:rsidRPr="006458A5" w:rsidRDefault="008A2036" w:rsidP="00884D9C">
            <w:pPr>
              <w:jc w:val="center"/>
              <w:rPr>
                <w:rFonts w:hAnsi="標楷體"/>
                <w:b/>
                <w:sz w:val="26"/>
                <w:szCs w:val="26"/>
              </w:rPr>
            </w:pPr>
            <w:proofErr w:type="spellStart"/>
            <w:r w:rsidRPr="006458A5">
              <w:rPr>
                <w:rFonts w:hAnsi="標楷體"/>
                <w:b/>
                <w:sz w:val="26"/>
                <w:szCs w:val="26"/>
              </w:rPr>
              <w:t>金額</w:t>
            </w:r>
            <w:proofErr w:type="spellEnd"/>
          </w:p>
        </w:tc>
        <w:tc>
          <w:tcPr>
            <w:tcW w:w="1024" w:type="dxa"/>
            <w:vAlign w:val="center"/>
          </w:tcPr>
          <w:p w14:paraId="67E38338" w14:textId="77777777" w:rsidR="008A2036" w:rsidRPr="006458A5" w:rsidRDefault="008A2036" w:rsidP="00884D9C">
            <w:pPr>
              <w:jc w:val="center"/>
              <w:rPr>
                <w:rFonts w:hAnsi="標楷體"/>
                <w:b/>
                <w:sz w:val="26"/>
                <w:szCs w:val="26"/>
              </w:rPr>
            </w:pPr>
            <w:proofErr w:type="spellStart"/>
            <w:r w:rsidRPr="006458A5">
              <w:rPr>
                <w:rFonts w:hAnsi="標楷體" w:hint="eastAsia"/>
                <w:b/>
                <w:sz w:val="26"/>
                <w:szCs w:val="26"/>
              </w:rPr>
              <w:t>件數</w:t>
            </w:r>
            <w:proofErr w:type="spellEnd"/>
          </w:p>
        </w:tc>
        <w:tc>
          <w:tcPr>
            <w:tcW w:w="1171" w:type="dxa"/>
            <w:vAlign w:val="center"/>
          </w:tcPr>
          <w:p w14:paraId="1E2DE1D9" w14:textId="77777777" w:rsidR="008A2036" w:rsidRPr="006458A5" w:rsidRDefault="008A2036" w:rsidP="00884D9C">
            <w:pPr>
              <w:jc w:val="center"/>
              <w:rPr>
                <w:rFonts w:hAnsi="標楷體"/>
                <w:b/>
                <w:sz w:val="26"/>
                <w:szCs w:val="26"/>
              </w:rPr>
            </w:pPr>
            <w:proofErr w:type="spellStart"/>
            <w:r w:rsidRPr="006458A5">
              <w:rPr>
                <w:rFonts w:hAnsi="標楷體"/>
                <w:b/>
                <w:sz w:val="26"/>
                <w:szCs w:val="26"/>
              </w:rPr>
              <w:t>金額</w:t>
            </w:r>
            <w:proofErr w:type="spellEnd"/>
          </w:p>
        </w:tc>
        <w:tc>
          <w:tcPr>
            <w:tcW w:w="1024" w:type="dxa"/>
            <w:tcBorders>
              <w:right w:val="single" w:sz="4" w:space="0" w:color="auto"/>
            </w:tcBorders>
            <w:vAlign w:val="center"/>
          </w:tcPr>
          <w:p w14:paraId="613E07E3" w14:textId="77777777" w:rsidR="008A2036" w:rsidRPr="006458A5" w:rsidRDefault="008A2036" w:rsidP="00884D9C">
            <w:pPr>
              <w:jc w:val="center"/>
              <w:rPr>
                <w:rFonts w:hAnsi="標楷體"/>
                <w:b/>
                <w:sz w:val="26"/>
                <w:szCs w:val="26"/>
              </w:rPr>
            </w:pPr>
            <w:proofErr w:type="spellStart"/>
            <w:r w:rsidRPr="006458A5">
              <w:rPr>
                <w:rFonts w:hAnsi="標楷體"/>
                <w:b/>
                <w:sz w:val="26"/>
                <w:szCs w:val="26"/>
              </w:rPr>
              <w:t>件數</w:t>
            </w:r>
            <w:proofErr w:type="spellEnd"/>
          </w:p>
        </w:tc>
        <w:tc>
          <w:tcPr>
            <w:tcW w:w="1318" w:type="dxa"/>
            <w:tcBorders>
              <w:right w:val="single" w:sz="4" w:space="0" w:color="auto"/>
            </w:tcBorders>
            <w:vAlign w:val="center"/>
          </w:tcPr>
          <w:p w14:paraId="23C1894D" w14:textId="77777777" w:rsidR="008A2036" w:rsidRPr="006458A5" w:rsidRDefault="008A2036" w:rsidP="00884D9C">
            <w:pPr>
              <w:jc w:val="center"/>
              <w:rPr>
                <w:rFonts w:hAnsi="標楷體"/>
                <w:b/>
                <w:sz w:val="26"/>
                <w:szCs w:val="26"/>
              </w:rPr>
            </w:pPr>
            <w:proofErr w:type="spellStart"/>
            <w:r w:rsidRPr="006458A5">
              <w:rPr>
                <w:rFonts w:hAnsi="標楷體" w:hint="eastAsia"/>
                <w:b/>
                <w:sz w:val="26"/>
                <w:szCs w:val="26"/>
              </w:rPr>
              <w:t>金額</w:t>
            </w:r>
            <w:proofErr w:type="spellEnd"/>
          </w:p>
        </w:tc>
        <w:tc>
          <w:tcPr>
            <w:tcW w:w="1024" w:type="dxa"/>
            <w:tcBorders>
              <w:left w:val="single" w:sz="4" w:space="0" w:color="auto"/>
            </w:tcBorders>
            <w:vAlign w:val="center"/>
          </w:tcPr>
          <w:p w14:paraId="52BD0FC9" w14:textId="77777777" w:rsidR="008A2036" w:rsidRPr="006458A5" w:rsidRDefault="008A2036" w:rsidP="00884D9C">
            <w:pPr>
              <w:jc w:val="center"/>
              <w:rPr>
                <w:rFonts w:hAnsi="標楷體"/>
                <w:b/>
                <w:sz w:val="26"/>
                <w:szCs w:val="26"/>
              </w:rPr>
            </w:pPr>
            <w:proofErr w:type="spellStart"/>
            <w:r w:rsidRPr="006458A5">
              <w:rPr>
                <w:rFonts w:hAnsi="標楷體" w:hint="eastAsia"/>
                <w:b/>
                <w:sz w:val="26"/>
                <w:szCs w:val="26"/>
              </w:rPr>
              <w:t>件數</w:t>
            </w:r>
            <w:proofErr w:type="spellEnd"/>
          </w:p>
        </w:tc>
        <w:tc>
          <w:tcPr>
            <w:tcW w:w="1318" w:type="dxa"/>
            <w:vAlign w:val="center"/>
          </w:tcPr>
          <w:p w14:paraId="3A13706E" w14:textId="77777777" w:rsidR="008A2036" w:rsidRPr="006458A5" w:rsidRDefault="008A2036" w:rsidP="00884D9C">
            <w:pPr>
              <w:jc w:val="center"/>
              <w:rPr>
                <w:rFonts w:hAnsi="標楷體"/>
                <w:b/>
                <w:sz w:val="26"/>
                <w:szCs w:val="26"/>
              </w:rPr>
            </w:pPr>
            <w:proofErr w:type="spellStart"/>
            <w:r w:rsidRPr="006458A5">
              <w:rPr>
                <w:rFonts w:hAnsi="標楷體"/>
                <w:b/>
                <w:sz w:val="26"/>
                <w:szCs w:val="26"/>
              </w:rPr>
              <w:t>金額</w:t>
            </w:r>
            <w:proofErr w:type="spellEnd"/>
          </w:p>
        </w:tc>
      </w:tr>
      <w:tr w:rsidR="006458A5" w:rsidRPr="006458A5" w14:paraId="2EB6E169" w14:textId="77777777" w:rsidTr="00225239">
        <w:trPr>
          <w:trHeight w:val="307"/>
          <w:jc w:val="center"/>
        </w:trPr>
        <w:tc>
          <w:tcPr>
            <w:tcW w:w="732" w:type="dxa"/>
          </w:tcPr>
          <w:p w14:paraId="51A0E3F0" w14:textId="77777777" w:rsidR="008A2036" w:rsidRPr="006458A5" w:rsidRDefault="008A2036" w:rsidP="00884D9C">
            <w:pPr>
              <w:jc w:val="center"/>
              <w:rPr>
                <w:rFonts w:hAnsi="標楷體"/>
                <w:b/>
                <w:bCs/>
                <w:sz w:val="26"/>
                <w:szCs w:val="26"/>
              </w:rPr>
            </w:pPr>
            <w:r w:rsidRPr="006458A5">
              <w:rPr>
                <w:rFonts w:hAnsi="標楷體"/>
                <w:b/>
                <w:bCs/>
                <w:sz w:val="26"/>
                <w:szCs w:val="26"/>
              </w:rPr>
              <w:t>108</w:t>
            </w:r>
          </w:p>
        </w:tc>
        <w:tc>
          <w:tcPr>
            <w:tcW w:w="879" w:type="dxa"/>
          </w:tcPr>
          <w:p w14:paraId="24555345"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166</w:t>
            </w:r>
          </w:p>
        </w:tc>
        <w:tc>
          <w:tcPr>
            <w:tcW w:w="1317" w:type="dxa"/>
          </w:tcPr>
          <w:p w14:paraId="786832D0"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7,121 </w:t>
            </w:r>
          </w:p>
        </w:tc>
        <w:tc>
          <w:tcPr>
            <w:tcW w:w="1024" w:type="dxa"/>
          </w:tcPr>
          <w:p w14:paraId="507250F8"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35</w:t>
            </w:r>
          </w:p>
        </w:tc>
        <w:tc>
          <w:tcPr>
            <w:tcW w:w="1171" w:type="dxa"/>
          </w:tcPr>
          <w:p w14:paraId="4C991A3A"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856 </w:t>
            </w:r>
          </w:p>
        </w:tc>
        <w:tc>
          <w:tcPr>
            <w:tcW w:w="1024" w:type="dxa"/>
            <w:tcBorders>
              <w:right w:val="single" w:sz="4" w:space="0" w:color="auto"/>
            </w:tcBorders>
          </w:tcPr>
          <w:p w14:paraId="288FFEA2"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102</w:t>
            </w:r>
          </w:p>
        </w:tc>
        <w:tc>
          <w:tcPr>
            <w:tcW w:w="1318" w:type="dxa"/>
            <w:tcBorders>
              <w:right w:val="single" w:sz="4" w:space="0" w:color="auto"/>
            </w:tcBorders>
          </w:tcPr>
          <w:p w14:paraId="37286558"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447 </w:t>
            </w:r>
          </w:p>
        </w:tc>
        <w:tc>
          <w:tcPr>
            <w:tcW w:w="1024" w:type="dxa"/>
            <w:tcBorders>
              <w:left w:val="single" w:sz="4" w:space="0" w:color="auto"/>
            </w:tcBorders>
            <w:vAlign w:val="center"/>
          </w:tcPr>
          <w:p w14:paraId="23C4A84D"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303 </w:t>
            </w:r>
          </w:p>
        </w:tc>
        <w:tc>
          <w:tcPr>
            <w:tcW w:w="1318" w:type="dxa"/>
            <w:vAlign w:val="center"/>
          </w:tcPr>
          <w:p w14:paraId="4A7968D0"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8,424 </w:t>
            </w:r>
          </w:p>
        </w:tc>
      </w:tr>
      <w:tr w:rsidR="006458A5" w:rsidRPr="006458A5" w14:paraId="71928D9C" w14:textId="77777777" w:rsidTr="00225239">
        <w:trPr>
          <w:trHeight w:val="307"/>
          <w:jc w:val="center"/>
        </w:trPr>
        <w:tc>
          <w:tcPr>
            <w:tcW w:w="732" w:type="dxa"/>
          </w:tcPr>
          <w:p w14:paraId="38F23790" w14:textId="77777777" w:rsidR="008A2036" w:rsidRPr="006458A5" w:rsidRDefault="008A2036" w:rsidP="00884D9C">
            <w:pPr>
              <w:jc w:val="center"/>
              <w:rPr>
                <w:rFonts w:hAnsi="標楷體"/>
                <w:b/>
                <w:bCs/>
                <w:sz w:val="26"/>
                <w:szCs w:val="26"/>
              </w:rPr>
            </w:pPr>
            <w:r w:rsidRPr="006458A5">
              <w:rPr>
                <w:rFonts w:hAnsi="標楷體"/>
                <w:b/>
                <w:bCs/>
                <w:sz w:val="26"/>
                <w:szCs w:val="26"/>
              </w:rPr>
              <w:t>109</w:t>
            </w:r>
          </w:p>
        </w:tc>
        <w:tc>
          <w:tcPr>
            <w:tcW w:w="879" w:type="dxa"/>
          </w:tcPr>
          <w:p w14:paraId="3F4A4E8D"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43</w:t>
            </w:r>
          </w:p>
        </w:tc>
        <w:tc>
          <w:tcPr>
            <w:tcW w:w="1317" w:type="dxa"/>
          </w:tcPr>
          <w:p w14:paraId="20B45CC1"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803 </w:t>
            </w:r>
          </w:p>
        </w:tc>
        <w:tc>
          <w:tcPr>
            <w:tcW w:w="1024" w:type="dxa"/>
          </w:tcPr>
          <w:p w14:paraId="4257104F"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62</w:t>
            </w:r>
          </w:p>
        </w:tc>
        <w:tc>
          <w:tcPr>
            <w:tcW w:w="1171" w:type="dxa"/>
          </w:tcPr>
          <w:p w14:paraId="21198962"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933 </w:t>
            </w:r>
          </w:p>
        </w:tc>
        <w:tc>
          <w:tcPr>
            <w:tcW w:w="1024" w:type="dxa"/>
            <w:tcBorders>
              <w:right w:val="single" w:sz="4" w:space="0" w:color="auto"/>
            </w:tcBorders>
          </w:tcPr>
          <w:p w14:paraId="6BB8308B"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369</w:t>
            </w:r>
          </w:p>
        </w:tc>
        <w:tc>
          <w:tcPr>
            <w:tcW w:w="1318" w:type="dxa"/>
            <w:tcBorders>
              <w:right w:val="single" w:sz="4" w:space="0" w:color="auto"/>
            </w:tcBorders>
          </w:tcPr>
          <w:p w14:paraId="142B2A54"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1,577 </w:t>
            </w:r>
          </w:p>
        </w:tc>
        <w:tc>
          <w:tcPr>
            <w:tcW w:w="1024" w:type="dxa"/>
            <w:tcBorders>
              <w:left w:val="single" w:sz="4" w:space="0" w:color="auto"/>
            </w:tcBorders>
            <w:vAlign w:val="center"/>
          </w:tcPr>
          <w:p w14:paraId="5703864C"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474 </w:t>
            </w:r>
          </w:p>
        </w:tc>
        <w:tc>
          <w:tcPr>
            <w:tcW w:w="1318" w:type="dxa"/>
            <w:vAlign w:val="center"/>
          </w:tcPr>
          <w:p w14:paraId="3D43EAC6"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3,313 </w:t>
            </w:r>
          </w:p>
        </w:tc>
      </w:tr>
      <w:tr w:rsidR="006458A5" w:rsidRPr="006458A5" w14:paraId="63AFE8A0" w14:textId="77777777" w:rsidTr="00225239">
        <w:trPr>
          <w:trHeight w:val="309"/>
          <w:jc w:val="center"/>
        </w:trPr>
        <w:tc>
          <w:tcPr>
            <w:tcW w:w="732" w:type="dxa"/>
          </w:tcPr>
          <w:p w14:paraId="1E4F9827" w14:textId="77777777" w:rsidR="008A2036" w:rsidRPr="006458A5" w:rsidRDefault="008A2036" w:rsidP="00884D9C">
            <w:pPr>
              <w:jc w:val="center"/>
              <w:rPr>
                <w:rFonts w:hAnsi="標楷體"/>
                <w:b/>
                <w:bCs/>
                <w:sz w:val="26"/>
                <w:szCs w:val="26"/>
              </w:rPr>
            </w:pPr>
            <w:r w:rsidRPr="006458A5">
              <w:rPr>
                <w:rFonts w:hAnsi="標楷體"/>
                <w:b/>
                <w:bCs/>
                <w:sz w:val="26"/>
                <w:szCs w:val="26"/>
              </w:rPr>
              <w:t>110</w:t>
            </w:r>
          </w:p>
        </w:tc>
        <w:tc>
          <w:tcPr>
            <w:tcW w:w="879" w:type="dxa"/>
          </w:tcPr>
          <w:p w14:paraId="6E8CDB05"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45</w:t>
            </w:r>
          </w:p>
        </w:tc>
        <w:tc>
          <w:tcPr>
            <w:tcW w:w="1317" w:type="dxa"/>
          </w:tcPr>
          <w:p w14:paraId="2CBB3A44"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2,460 </w:t>
            </w:r>
          </w:p>
        </w:tc>
        <w:tc>
          <w:tcPr>
            <w:tcW w:w="1024" w:type="dxa"/>
          </w:tcPr>
          <w:p w14:paraId="25B70877"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38</w:t>
            </w:r>
          </w:p>
        </w:tc>
        <w:tc>
          <w:tcPr>
            <w:tcW w:w="1171" w:type="dxa"/>
          </w:tcPr>
          <w:p w14:paraId="79CC74D3"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903 </w:t>
            </w:r>
          </w:p>
        </w:tc>
        <w:tc>
          <w:tcPr>
            <w:tcW w:w="1024" w:type="dxa"/>
            <w:tcBorders>
              <w:right w:val="single" w:sz="4" w:space="0" w:color="auto"/>
            </w:tcBorders>
          </w:tcPr>
          <w:p w14:paraId="33AABA50"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284</w:t>
            </w:r>
          </w:p>
        </w:tc>
        <w:tc>
          <w:tcPr>
            <w:tcW w:w="1318" w:type="dxa"/>
            <w:tcBorders>
              <w:right w:val="single" w:sz="4" w:space="0" w:color="auto"/>
            </w:tcBorders>
          </w:tcPr>
          <w:p w14:paraId="37BA6C0D"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1,177 </w:t>
            </w:r>
          </w:p>
        </w:tc>
        <w:tc>
          <w:tcPr>
            <w:tcW w:w="1024" w:type="dxa"/>
            <w:tcBorders>
              <w:left w:val="single" w:sz="4" w:space="0" w:color="auto"/>
            </w:tcBorders>
            <w:vAlign w:val="center"/>
          </w:tcPr>
          <w:p w14:paraId="05CFF229"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367 </w:t>
            </w:r>
          </w:p>
        </w:tc>
        <w:tc>
          <w:tcPr>
            <w:tcW w:w="1318" w:type="dxa"/>
            <w:vAlign w:val="center"/>
          </w:tcPr>
          <w:p w14:paraId="1589D4A8"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4,540 </w:t>
            </w:r>
          </w:p>
        </w:tc>
      </w:tr>
      <w:tr w:rsidR="006458A5" w:rsidRPr="006458A5" w14:paraId="3CE7A080" w14:textId="77777777" w:rsidTr="00225239">
        <w:trPr>
          <w:trHeight w:val="307"/>
          <w:jc w:val="center"/>
        </w:trPr>
        <w:tc>
          <w:tcPr>
            <w:tcW w:w="732" w:type="dxa"/>
          </w:tcPr>
          <w:p w14:paraId="6E7C39C8" w14:textId="77777777" w:rsidR="008A2036" w:rsidRPr="006458A5" w:rsidRDefault="008A2036" w:rsidP="00884D9C">
            <w:pPr>
              <w:jc w:val="center"/>
              <w:rPr>
                <w:rFonts w:hAnsi="標楷體"/>
                <w:b/>
                <w:bCs/>
                <w:sz w:val="26"/>
                <w:szCs w:val="26"/>
              </w:rPr>
            </w:pPr>
            <w:r w:rsidRPr="006458A5">
              <w:rPr>
                <w:rFonts w:hAnsi="標楷體"/>
                <w:b/>
                <w:bCs/>
                <w:sz w:val="26"/>
                <w:szCs w:val="26"/>
              </w:rPr>
              <w:t>111</w:t>
            </w:r>
          </w:p>
        </w:tc>
        <w:tc>
          <w:tcPr>
            <w:tcW w:w="879" w:type="dxa"/>
          </w:tcPr>
          <w:p w14:paraId="2EC1B0EF"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23</w:t>
            </w:r>
          </w:p>
        </w:tc>
        <w:tc>
          <w:tcPr>
            <w:tcW w:w="1317" w:type="dxa"/>
          </w:tcPr>
          <w:p w14:paraId="57AD7D4A"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706 </w:t>
            </w:r>
          </w:p>
        </w:tc>
        <w:tc>
          <w:tcPr>
            <w:tcW w:w="1024" w:type="dxa"/>
          </w:tcPr>
          <w:p w14:paraId="35AC7020"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21</w:t>
            </w:r>
          </w:p>
        </w:tc>
        <w:tc>
          <w:tcPr>
            <w:tcW w:w="1171" w:type="dxa"/>
          </w:tcPr>
          <w:p w14:paraId="33565936"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746 </w:t>
            </w:r>
          </w:p>
        </w:tc>
        <w:tc>
          <w:tcPr>
            <w:tcW w:w="1024" w:type="dxa"/>
            <w:tcBorders>
              <w:right w:val="single" w:sz="4" w:space="0" w:color="auto"/>
            </w:tcBorders>
          </w:tcPr>
          <w:p w14:paraId="12A94170"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113</w:t>
            </w:r>
          </w:p>
        </w:tc>
        <w:tc>
          <w:tcPr>
            <w:tcW w:w="1318" w:type="dxa"/>
            <w:tcBorders>
              <w:right w:val="single" w:sz="4" w:space="0" w:color="auto"/>
            </w:tcBorders>
          </w:tcPr>
          <w:p w14:paraId="024030D8"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808 </w:t>
            </w:r>
          </w:p>
        </w:tc>
        <w:tc>
          <w:tcPr>
            <w:tcW w:w="1024" w:type="dxa"/>
            <w:tcBorders>
              <w:left w:val="single" w:sz="4" w:space="0" w:color="auto"/>
            </w:tcBorders>
            <w:vAlign w:val="center"/>
          </w:tcPr>
          <w:p w14:paraId="739E890F"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157 </w:t>
            </w:r>
          </w:p>
        </w:tc>
        <w:tc>
          <w:tcPr>
            <w:tcW w:w="1318" w:type="dxa"/>
            <w:vAlign w:val="center"/>
          </w:tcPr>
          <w:p w14:paraId="23FD064E"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2,260 </w:t>
            </w:r>
          </w:p>
        </w:tc>
      </w:tr>
      <w:tr w:rsidR="006458A5" w:rsidRPr="006458A5" w14:paraId="714926A6" w14:textId="77777777" w:rsidTr="00225239">
        <w:trPr>
          <w:trHeight w:val="307"/>
          <w:jc w:val="center"/>
        </w:trPr>
        <w:tc>
          <w:tcPr>
            <w:tcW w:w="732" w:type="dxa"/>
          </w:tcPr>
          <w:p w14:paraId="1D0510E4" w14:textId="77777777" w:rsidR="008A2036" w:rsidRPr="006458A5" w:rsidRDefault="008A2036" w:rsidP="00884D9C">
            <w:pPr>
              <w:jc w:val="center"/>
              <w:rPr>
                <w:rFonts w:hAnsi="標楷體"/>
                <w:b/>
                <w:bCs/>
                <w:sz w:val="26"/>
                <w:szCs w:val="26"/>
              </w:rPr>
            </w:pPr>
            <w:r w:rsidRPr="006458A5">
              <w:rPr>
                <w:rFonts w:hAnsi="標楷體"/>
                <w:b/>
                <w:bCs/>
                <w:sz w:val="26"/>
                <w:szCs w:val="26"/>
              </w:rPr>
              <w:t>112</w:t>
            </w:r>
          </w:p>
        </w:tc>
        <w:tc>
          <w:tcPr>
            <w:tcW w:w="879" w:type="dxa"/>
          </w:tcPr>
          <w:p w14:paraId="6665ABC1"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25</w:t>
            </w:r>
          </w:p>
        </w:tc>
        <w:tc>
          <w:tcPr>
            <w:tcW w:w="1317" w:type="dxa"/>
          </w:tcPr>
          <w:p w14:paraId="657AFC67"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1,136 </w:t>
            </w:r>
          </w:p>
        </w:tc>
        <w:tc>
          <w:tcPr>
            <w:tcW w:w="1024" w:type="dxa"/>
          </w:tcPr>
          <w:p w14:paraId="3A31EDD6"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22</w:t>
            </w:r>
          </w:p>
        </w:tc>
        <w:tc>
          <w:tcPr>
            <w:tcW w:w="1171" w:type="dxa"/>
          </w:tcPr>
          <w:p w14:paraId="287DEC3B"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1,573 </w:t>
            </w:r>
          </w:p>
        </w:tc>
        <w:tc>
          <w:tcPr>
            <w:tcW w:w="1024" w:type="dxa"/>
            <w:tcBorders>
              <w:right w:val="single" w:sz="4" w:space="0" w:color="auto"/>
            </w:tcBorders>
          </w:tcPr>
          <w:p w14:paraId="01DC63D6"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91</w:t>
            </w:r>
          </w:p>
        </w:tc>
        <w:tc>
          <w:tcPr>
            <w:tcW w:w="1318" w:type="dxa"/>
            <w:tcBorders>
              <w:right w:val="single" w:sz="4" w:space="0" w:color="auto"/>
            </w:tcBorders>
          </w:tcPr>
          <w:p w14:paraId="7EEEB865"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477 </w:t>
            </w:r>
          </w:p>
        </w:tc>
        <w:tc>
          <w:tcPr>
            <w:tcW w:w="1024" w:type="dxa"/>
            <w:tcBorders>
              <w:left w:val="single" w:sz="4" w:space="0" w:color="auto"/>
            </w:tcBorders>
            <w:vAlign w:val="center"/>
          </w:tcPr>
          <w:p w14:paraId="2724E89E"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138 </w:t>
            </w:r>
          </w:p>
        </w:tc>
        <w:tc>
          <w:tcPr>
            <w:tcW w:w="1318" w:type="dxa"/>
            <w:vAlign w:val="center"/>
          </w:tcPr>
          <w:p w14:paraId="4DFCAB6C"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3,186 </w:t>
            </w:r>
          </w:p>
        </w:tc>
      </w:tr>
      <w:tr w:rsidR="006458A5" w:rsidRPr="006458A5" w14:paraId="54842550" w14:textId="77777777" w:rsidTr="00225239">
        <w:trPr>
          <w:trHeight w:val="307"/>
          <w:jc w:val="center"/>
        </w:trPr>
        <w:tc>
          <w:tcPr>
            <w:tcW w:w="732" w:type="dxa"/>
          </w:tcPr>
          <w:p w14:paraId="1E5C9509" w14:textId="77777777" w:rsidR="008A2036" w:rsidRPr="006458A5" w:rsidRDefault="008A2036" w:rsidP="00884D9C">
            <w:pPr>
              <w:jc w:val="center"/>
              <w:rPr>
                <w:rFonts w:hAnsi="標楷體"/>
                <w:b/>
                <w:bCs/>
                <w:sz w:val="26"/>
                <w:szCs w:val="26"/>
              </w:rPr>
            </w:pPr>
            <w:r w:rsidRPr="006458A5">
              <w:rPr>
                <w:rFonts w:hAnsi="標楷體"/>
                <w:b/>
                <w:bCs/>
                <w:sz w:val="26"/>
                <w:szCs w:val="26"/>
              </w:rPr>
              <w:t>113</w:t>
            </w:r>
          </w:p>
        </w:tc>
        <w:tc>
          <w:tcPr>
            <w:tcW w:w="879" w:type="dxa"/>
          </w:tcPr>
          <w:p w14:paraId="60CE2EF1"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26</w:t>
            </w:r>
          </w:p>
        </w:tc>
        <w:tc>
          <w:tcPr>
            <w:tcW w:w="1317" w:type="dxa"/>
          </w:tcPr>
          <w:p w14:paraId="60EBC7FD"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1,145 </w:t>
            </w:r>
          </w:p>
        </w:tc>
        <w:tc>
          <w:tcPr>
            <w:tcW w:w="1024" w:type="dxa"/>
          </w:tcPr>
          <w:p w14:paraId="50641917"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23</w:t>
            </w:r>
          </w:p>
        </w:tc>
        <w:tc>
          <w:tcPr>
            <w:tcW w:w="1171" w:type="dxa"/>
          </w:tcPr>
          <w:p w14:paraId="2B235B94"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868 </w:t>
            </w:r>
          </w:p>
        </w:tc>
        <w:tc>
          <w:tcPr>
            <w:tcW w:w="1024" w:type="dxa"/>
            <w:tcBorders>
              <w:right w:val="single" w:sz="4" w:space="0" w:color="auto"/>
            </w:tcBorders>
          </w:tcPr>
          <w:p w14:paraId="067CF68A"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131</w:t>
            </w:r>
          </w:p>
        </w:tc>
        <w:tc>
          <w:tcPr>
            <w:tcW w:w="1318" w:type="dxa"/>
            <w:tcBorders>
              <w:right w:val="single" w:sz="4" w:space="0" w:color="auto"/>
            </w:tcBorders>
          </w:tcPr>
          <w:p w14:paraId="030AC156"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820 </w:t>
            </w:r>
          </w:p>
        </w:tc>
        <w:tc>
          <w:tcPr>
            <w:tcW w:w="1024" w:type="dxa"/>
            <w:tcBorders>
              <w:left w:val="single" w:sz="4" w:space="0" w:color="auto"/>
            </w:tcBorders>
            <w:vAlign w:val="center"/>
          </w:tcPr>
          <w:p w14:paraId="4EA7B25E"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180 </w:t>
            </w:r>
          </w:p>
        </w:tc>
        <w:tc>
          <w:tcPr>
            <w:tcW w:w="1318" w:type="dxa"/>
            <w:vAlign w:val="center"/>
          </w:tcPr>
          <w:p w14:paraId="1272ADD9"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2,833 </w:t>
            </w:r>
          </w:p>
        </w:tc>
      </w:tr>
      <w:tr w:rsidR="006458A5" w:rsidRPr="006458A5" w14:paraId="05B235E3" w14:textId="77777777" w:rsidTr="00225239">
        <w:trPr>
          <w:trHeight w:val="307"/>
          <w:jc w:val="center"/>
        </w:trPr>
        <w:tc>
          <w:tcPr>
            <w:tcW w:w="732" w:type="dxa"/>
          </w:tcPr>
          <w:p w14:paraId="6C9852D7" w14:textId="77777777" w:rsidR="008A2036" w:rsidRPr="006458A5" w:rsidRDefault="008A2036" w:rsidP="00884D9C">
            <w:pPr>
              <w:jc w:val="center"/>
              <w:rPr>
                <w:rFonts w:hAnsi="標楷體"/>
                <w:b/>
                <w:bCs/>
                <w:sz w:val="26"/>
                <w:szCs w:val="26"/>
              </w:rPr>
            </w:pPr>
            <w:proofErr w:type="spellStart"/>
            <w:r w:rsidRPr="006458A5">
              <w:rPr>
                <w:rFonts w:hAnsi="標楷體"/>
                <w:b/>
                <w:bCs/>
                <w:sz w:val="26"/>
                <w:szCs w:val="26"/>
              </w:rPr>
              <w:t>合計</w:t>
            </w:r>
            <w:proofErr w:type="spellEnd"/>
          </w:p>
        </w:tc>
        <w:tc>
          <w:tcPr>
            <w:tcW w:w="879" w:type="dxa"/>
          </w:tcPr>
          <w:p w14:paraId="2AAEE7B6"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328</w:t>
            </w:r>
          </w:p>
        </w:tc>
        <w:tc>
          <w:tcPr>
            <w:tcW w:w="1317" w:type="dxa"/>
          </w:tcPr>
          <w:p w14:paraId="12FBF049" w14:textId="1EAFE647" w:rsidR="008A2036" w:rsidRPr="006458A5" w:rsidRDefault="008A2036" w:rsidP="00884D9C">
            <w:pPr>
              <w:ind w:rightChars="50" w:right="160"/>
              <w:jc w:val="right"/>
              <w:rPr>
                <w:rFonts w:hAnsi="標楷體" w:cs="Arial"/>
                <w:sz w:val="26"/>
                <w:szCs w:val="26"/>
                <w:lang w:eastAsia="zh-TW"/>
              </w:rPr>
            </w:pPr>
            <w:r w:rsidRPr="006458A5">
              <w:rPr>
                <w:rFonts w:hAnsi="標楷體" w:cs="Arial"/>
                <w:sz w:val="26"/>
                <w:szCs w:val="26"/>
              </w:rPr>
              <w:t>13,37</w:t>
            </w:r>
            <w:r w:rsidR="00C76546" w:rsidRPr="006458A5">
              <w:rPr>
                <w:rFonts w:hAnsi="標楷體" w:cs="Arial" w:hint="eastAsia"/>
                <w:sz w:val="26"/>
                <w:szCs w:val="26"/>
                <w:lang w:eastAsia="zh-TW"/>
              </w:rPr>
              <w:t>1</w:t>
            </w:r>
          </w:p>
        </w:tc>
        <w:tc>
          <w:tcPr>
            <w:tcW w:w="1024" w:type="dxa"/>
          </w:tcPr>
          <w:p w14:paraId="663DD8B7"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201</w:t>
            </w:r>
          </w:p>
        </w:tc>
        <w:tc>
          <w:tcPr>
            <w:tcW w:w="1171" w:type="dxa"/>
          </w:tcPr>
          <w:p w14:paraId="6DAFC729"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5,879 </w:t>
            </w:r>
          </w:p>
        </w:tc>
        <w:tc>
          <w:tcPr>
            <w:tcW w:w="1024" w:type="dxa"/>
            <w:tcBorders>
              <w:right w:val="single" w:sz="4" w:space="0" w:color="auto"/>
            </w:tcBorders>
          </w:tcPr>
          <w:p w14:paraId="0B785234"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1,090</w:t>
            </w:r>
          </w:p>
        </w:tc>
        <w:tc>
          <w:tcPr>
            <w:tcW w:w="1318" w:type="dxa"/>
            <w:tcBorders>
              <w:right w:val="single" w:sz="4" w:space="0" w:color="auto"/>
            </w:tcBorders>
          </w:tcPr>
          <w:p w14:paraId="21F6545B"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5,306 </w:t>
            </w:r>
          </w:p>
        </w:tc>
        <w:tc>
          <w:tcPr>
            <w:tcW w:w="1024" w:type="dxa"/>
            <w:tcBorders>
              <w:left w:val="single" w:sz="4" w:space="0" w:color="auto"/>
            </w:tcBorders>
            <w:vAlign w:val="center"/>
          </w:tcPr>
          <w:p w14:paraId="020EFB22" w14:textId="77777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 xml:space="preserve">1,619 </w:t>
            </w:r>
          </w:p>
        </w:tc>
        <w:tc>
          <w:tcPr>
            <w:tcW w:w="1318" w:type="dxa"/>
            <w:vAlign w:val="center"/>
          </w:tcPr>
          <w:p w14:paraId="13C4F330" w14:textId="7B5F1777" w:rsidR="008A2036" w:rsidRPr="006458A5" w:rsidRDefault="008A2036" w:rsidP="00884D9C">
            <w:pPr>
              <w:ind w:rightChars="50" w:right="160"/>
              <w:jc w:val="right"/>
              <w:rPr>
                <w:rFonts w:hAnsi="標楷體" w:cs="Arial"/>
                <w:sz w:val="26"/>
                <w:szCs w:val="26"/>
              </w:rPr>
            </w:pPr>
            <w:r w:rsidRPr="006458A5">
              <w:rPr>
                <w:rFonts w:hAnsi="標楷體" w:cs="Arial"/>
                <w:sz w:val="26"/>
                <w:szCs w:val="26"/>
              </w:rPr>
              <w:t>24,55</w:t>
            </w:r>
            <w:r w:rsidR="00C76546" w:rsidRPr="006458A5">
              <w:rPr>
                <w:rFonts w:hAnsi="標楷體" w:cs="Arial" w:hint="eastAsia"/>
                <w:sz w:val="26"/>
                <w:szCs w:val="26"/>
                <w:lang w:eastAsia="zh-TW"/>
              </w:rPr>
              <w:t>6</w:t>
            </w:r>
            <w:r w:rsidRPr="006458A5">
              <w:rPr>
                <w:rFonts w:hAnsi="標楷體" w:cs="Arial"/>
                <w:sz w:val="26"/>
                <w:szCs w:val="26"/>
              </w:rPr>
              <w:t xml:space="preserve"> </w:t>
            </w:r>
          </w:p>
        </w:tc>
      </w:tr>
    </w:tbl>
    <w:p w14:paraId="20C9E77C" w14:textId="10D1F6C9" w:rsidR="008A2036" w:rsidRPr="006458A5" w:rsidRDefault="008A2036" w:rsidP="002D36FC">
      <w:pPr>
        <w:pStyle w:val="affa"/>
        <w:spacing w:after="0" w:line="300" w:lineRule="exact"/>
        <w:ind w:leftChars="-125" w:left="-9" w:hangingChars="163" w:hanging="391"/>
        <w:rPr>
          <w:sz w:val="24"/>
          <w:szCs w:val="24"/>
        </w:rPr>
      </w:pPr>
      <w:proofErr w:type="gramStart"/>
      <w:r w:rsidRPr="006458A5">
        <w:rPr>
          <w:rFonts w:hint="eastAsia"/>
          <w:sz w:val="24"/>
          <w:szCs w:val="24"/>
        </w:rPr>
        <w:t>註</w:t>
      </w:r>
      <w:proofErr w:type="gramEnd"/>
      <w:r w:rsidRPr="006458A5">
        <w:rPr>
          <w:rFonts w:hint="eastAsia"/>
          <w:sz w:val="24"/>
          <w:szCs w:val="24"/>
        </w:rPr>
        <w:t>：因四捨五入關係，</w:t>
      </w:r>
      <w:r w:rsidR="00C76546" w:rsidRPr="006458A5">
        <w:rPr>
          <w:rFonts w:hint="eastAsia"/>
          <w:sz w:val="24"/>
          <w:szCs w:val="24"/>
        </w:rPr>
        <w:t>於</w:t>
      </w:r>
      <w:r w:rsidRPr="006458A5">
        <w:rPr>
          <w:rFonts w:hint="eastAsia"/>
          <w:sz w:val="24"/>
          <w:szCs w:val="24"/>
        </w:rPr>
        <w:t>合計金額</w:t>
      </w:r>
      <w:proofErr w:type="gramStart"/>
      <w:r w:rsidR="00C76546" w:rsidRPr="006458A5">
        <w:rPr>
          <w:rFonts w:hint="eastAsia"/>
          <w:sz w:val="24"/>
          <w:szCs w:val="24"/>
        </w:rPr>
        <w:t>調整</w:t>
      </w:r>
      <w:r w:rsidRPr="006458A5">
        <w:rPr>
          <w:rFonts w:hint="eastAsia"/>
          <w:sz w:val="24"/>
          <w:szCs w:val="24"/>
        </w:rPr>
        <w:t>尾差</w:t>
      </w:r>
      <w:proofErr w:type="gramEnd"/>
      <w:r w:rsidRPr="006458A5">
        <w:rPr>
          <w:rFonts w:hint="eastAsia"/>
          <w:sz w:val="24"/>
          <w:szCs w:val="24"/>
        </w:rPr>
        <w:t>。</w:t>
      </w:r>
    </w:p>
    <w:p w14:paraId="7CC2455A" w14:textId="77777777" w:rsidR="008A2036" w:rsidRPr="006458A5" w:rsidRDefault="008A2036" w:rsidP="002D36FC">
      <w:pPr>
        <w:pStyle w:val="3"/>
        <w:numPr>
          <w:ilvl w:val="0"/>
          <w:numId w:val="0"/>
        </w:numPr>
        <w:spacing w:line="300" w:lineRule="exact"/>
        <w:ind w:leftChars="-125" w:left="-9" w:hangingChars="163" w:hanging="391"/>
      </w:pPr>
      <w:bookmarkStart w:id="29" w:name="_Toc210746466"/>
      <w:bookmarkStart w:id="30" w:name="_Toc210748622"/>
      <w:bookmarkStart w:id="31" w:name="_Toc210810236"/>
      <w:bookmarkStart w:id="32" w:name="_Toc211523534"/>
      <w:bookmarkStart w:id="33" w:name="_Toc211585563"/>
      <w:bookmarkStart w:id="34" w:name="_Toc211604762"/>
      <w:bookmarkStart w:id="35" w:name="_Toc212040814"/>
      <w:r w:rsidRPr="006458A5">
        <w:rPr>
          <w:rFonts w:hint="eastAsia"/>
          <w:sz w:val="24"/>
          <w:szCs w:val="24"/>
        </w:rPr>
        <w:t>資料來源：依據經濟部提供資料，經本院整理。</w:t>
      </w:r>
      <w:bookmarkEnd w:id="29"/>
      <w:bookmarkEnd w:id="30"/>
      <w:bookmarkEnd w:id="31"/>
      <w:bookmarkEnd w:id="32"/>
      <w:bookmarkEnd w:id="33"/>
      <w:bookmarkEnd w:id="34"/>
      <w:bookmarkEnd w:id="35"/>
    </w:p>
    <w:p w14:paraId="43EB8E92" w14:textId="77777777" w:rsidR="008A2036" w:rsidRPr="006458A5" w:rsidRDefault="008A2036" w:rsidP="008A2036">
      <w:pPr>
        <w:pStyle w:val="a4"/>
        <w:spacing w:after="240"/>
        <w:ind w:left="2127" w:hanging="851"/>
        <w:rPr>
          <w:b/>
          <w:bCs w:val="0"/>
        </w:rPr>
      </w:pPr>
      <w:r w:rsidRPr="006458A5">
        <w:rPr>
          <w:rFonts w:hint="eastAsia"/>
          <w:b/>
          <w:bCs w:val="0"/>
        </w:rPr>
        <w:t>投資臺灣三大方案投資案進度(截至114年1月13日)</w:t>
      </w:r>
    </w:p>
    <w:p w14:paraId="59E9D879" w14:textId="40165522" w:rsidR="002F11A1" w:rsidRPr="006458A5" w:rsidRDefault="002F11A1" w:rsidP="00390CB4">
      <w:pPr>
        <w:pStyle w:val="affa"/>
        <w:spacing w:after="0" w:line="240" w:lineRule="exact"/>
        <w:ind w:rightChars="-150" w:right="-480"/>
        <w:jc w:val="right"/>
        <w:rPr>
          <w:b/>
          <w:bCs/>
          <w:sz w:val="20"/>
        </w:rPr>
      </w:pPr>
      <w:r w:rsidRPr="006458A5">
        <w:rPr>
          <w:rFonts w:hint="eastAsia"/>
          <w:sz w:val="20"/>
        </w:rPr>
        <w:t>單位：件；億元</w:t>
      </w:r>
    </w:p>
    <w:tbl>
      <w:tblPr>
        <w:tblW w:w="95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63"/>
        <w:gridCol w:w="814"/>
        <w:gridCol w:w="1158"/>
        <w:gridCol w:w="1101"/>
        <w:gridCol w:w="1004"/>
        <w:gridCol w:w="1003"/>
        <w:gridCol w:w="1147"/>
        <w:gridCol w:w="1146"/>
        <w:gridCol w:w="1158"/>
      </w:tblGrid>
      <w:tr w:rsidR="006458A5" w:rsidRPr="006458A5" w14:paraId="0557851A" w14:textId="77777777" w:rsidTr="002D36FC">
        <w:trPr>
          <w:trHeight w:val="432"/>
          <w:tblHeader/>
        </w:trPr>
        <w:tc>
          <w:tcPr>
            <w:tcW w:w="1063" w:type="dxa"/>
            <w:vMerge w:val="restart"/>
            <w:vAlign w:val="center"/>
          </w:tcPr>
          <w:p w14:paraId="3EC96110" w14:textId="77777777" w:rsidR="008A2036" w:rsidRPr="006458A5" w:rsidRDefault="008A2036" w:rsidP="00884D9C">
            <w:pPr>
              <w:jc w:val="center"/>
              <w:rPr>
                <w:rFonts w:hAnsi="標楷體" w:cs="Arial"/>
                <w:b/>
                <w:bCs/>
                <w:sz w:val="26"/>
                <w:szCs w:val="26"/>
              </w:rPr>
            </w:pPr>
            <w:r w:rsidRPr="006458A5">
              <w:rPr>
                <w:rFonts w:hAnsi="標楷體" w:cs="Arial"/>
                <w:b/>
                <w:bCs/>
                <w:sz w:val="26"/>
                <w:szCs w:val="26"/>
              </w:rPr>
              <w:t>年度</w:t>
            </w:r>
          </w:p>
        </w:tc>
        <w:tc>
          <w:tcPr>
            <w:tcW w:w="1972" w:type="dxa"/>
            <w:gridSpan w:val="2"/>
            <w:vAlign w:val="center"/>
          </w:tcPr>
          <w:p w14:paraId="4E9D7D7A" w14:textId="77777777" w:rsidR="008A2036" w:rsidRPr="006458A5" w:rsidRDefault="008A2036" w:rsidP="00884D9C">
            <w:pPr>
              <w:jc w:val="center"/>
              <w:rPr>
                <w:rFonts w:hAnsi="標楷體" w:cs="Arial"/>
                <w:b/>
                <w:bCs/>
                <w:sz w:val="26"/>
                <w:szCs w:val="26"/>
              </w:rPr>
            </w:pPr>
            <w:proofErr w:type="gramStart"/>
            <w:r w:rsidRPr="006458A5">
              <w:rPr>
                <w:rFonts w:hAnsi="標楷體" w:cs="Arial"/>
                <w:b/>
                <w:bCs/>
                <w:sz w:val="26"/>
                <w:szCs w:val="26"/>
              </w:rPr>
              <w:t>臺</w:t>
            </w:r>
            <w:proofErr w:type="gramEnd"/>
            <w:r w:rsidRPr="006458A5">
              <w:rPr>
                <w:rFonts w:hAnsi="標楷體" w:cs="Arial"/>
                <w:b/>
                <w:bCs/>
                <w:sz w:val="26"/>
                <w:szCs w:val="26"/>
              </w:rPr>
              <w:t>商回</w:t>
            </w:r>
            <w:proofErr w:type="gramStart"/>
            <w:r w:rsidRPr="006458A5">
              <w:rPr>
                <w:rFonts w:hAnsi="標楷體" w:cs="Arial"/>
                <w:b/>
                <w:bCs/>
                <w:sz w:val="26"/>
                <w:szCs w:val="26"/>
              </w:rPr>
              <w:t>臺</w:t>
            </w:r>
            <w:proofErr w:type="gramEnd"/>
          </w:p>
        </w:tc>
        <w:tc>
          <w:tcPr>
            <w:tcW w:w="2105" w:type="dxa"/>
            <w:gridSpan w:val="2"/>
            <w:vAlign w:val="center"/>
          </w:tcPr>
          <w:p w14:paraId="0AE382EC" w14:textId="77777777" w:rsidR="008A2036" w:rsidRPr="006458A5" w:rsidRDefault="008A2036" w:rsidP="00884D9C">
            <w:pPr>
              <w:jc w:val="center"/>
              <w:rPr>
                <w:rFonts w:hAnsi="標楷體" w:cs="Arial"/>
                <w:b/>
                <w:bCs/>
                <w:sz w:val="26"/>
                <w:szCs w:val="26"/>
              </w:rPr>
            </w:pPr>
            <w:r w:rsidRPr="006458A5">
              <w:rPr>
                <w:rFonts w:hAnsi="標楷體" w:cs="Arial"/>
                <w:b/>
                <w:bCs/>
                <w:sz w:val="26"/>
                <w:szCs w:val="26"/>
              </w:rPr>
              <w:t>根留臺灣</w:t>
            </w:r>
          </w:p>
        </w:tc>
        <w:tc>
          <w:tcPr>
            <w:tcW w:w="2150" w:type="dxa"/>
            <w:gridSpan w:val="2"/>
            <w:vAlign w:val="center"/>
          </w:tcPr>
          <w:p w14:paraId="552243CB" w14:textId="77777777" w:rsidR="008A2036" w:rsidRPr="006458A5" w:rsidRDefault="008A2036" w:rsidP="00884D9C">
            <w:pPr>
              <w:jc w:val="center"/>
              <w:rPr>
                <w:rFonts w:hAnsi="標楷體" w:cs="Arial"/>
                <w:b/>
                <w:bCs/>
                <w:sz w:val="26"/>
                <w:szCs w:val="26"/>
              </w:rPr>
            </w:pPr>
            <w:r w:rsidRPr="006458A5">
              <w:rPr>
                <w:rFonts w:hAnsi="標楷體" w:cs="Arial"/>
                <w:b/>
                <w:bCs/>
                <w:sz w:val="26"/>
                <w:szCs w:val="26"/>
              </w:rPr>
              <w:t>中小企業</w:t>
            </w:r>
          </w:p>
        </w:tc>
        <w:tc>
          <w:tcPr>
            <w:tcW w:w="2304" w:type="dxa"/>
            <w:gridSpan w:val="2"/>
            <w:vAlign w:val="center"/>
          </w:tcPr>
          <w:p w14:paraId="1E8F9518" w14:textId="77777777" w:rsidR="008A2036" w:rsidRPr="006458A5" w:rsidRDefault="008A2036" w:rsidP="00884D9C">
            <w:pPr>
              <w:jc w:val="center"/>
              <w:rPr>
                <w:rFonts w:hAnsi="標楷體" w:cs="Arial"/>
                <w:b/>
                <w:bCs/>
                <w:sz w:val="26"/>
                <w:szCs w:val="26"/>
              </w:rPr>
            </w:pPr>
            <w:r w:rsidRPr="006458A5">
              <w:rPr>
                <w:rFonts w:hAnsi="標楷體" w:cs="Arial"/>
                <w:b/>
                <w:bCs/>
                <w:sz w:val="26"/>
                <w:szCs w:val="26"/>
              </w:rPr>
              <w:t>合計</w:t>
            </w:r>
          </w:p>
        </w:tc>
      </w:tr>
      <w:tr w:rsidR="006458A5" w:rsidRPr="006458A5" w14:paraId="71E91367" w14:textId="77777777" w:rsidTr="002D36FC">
        <w:trPr>
          <w:trHeight w:val="410"/>
          <w:tblHeader/>
        </w:trPr>
        <w:tc>
          <w:tcPr>
            <w:tcW w:w="1063" w:type="dxa"/>
            <w:vMerge/>
            <w:vAlign w:val="center"/>
          </w:tcPr>
          <w:p w14:paraId="0999DF96" w14:textId="77777777" w:rsidR="008A2036" w:rsidRPr="006458A5" w:rsidRDefault="008A2036" w:rsidP="00884D9C">
            <w:pPr>
              <w:jc w:val="center"/>
              <w:rPr>
                <w:rFonts w:hAnsi="標楷體" w:cs="Arial"/>
                <w:b/>
                <w:bCs/>
                <w:sz w:val="26"/>
                <w:szCs w:val="26"/>
              </w:rPr>
            </w:pPr>
          </w:p>
        </w:tc>
        <w:tc>
          <w:tcPr>
            <w:tcW w:w="814" w:type="dxa"/>
            <w:vAlign w:val="center"/>
          </w:tcPr>
          <w:p w14:paraId="6F232640" w14:textId="77777777" w:rsidR="008A2036" w:rsidRPr="006458A5" w:rsidRDefault="008A2036" w:rsidP="00884D9C">
            <w:pPr>
              <w:jc w:val="center"/>
              <w:rPr>
                <w:rFonts w:hAnsi="標楷體" w:cs="Arial"/>
                <w:b/>
                <w:bCs/>
                <w:sz w:val="26"/>
                <w:szCs w:val="26"/>
              </w:rPr>
            </w:pPr>
            <w:r w:rsidRPr="006458A5">
              <w:rPr>
                <w:rFonts w:hAnsi="標楷體" w:cs="Arial"/>
                <w:b/>
                <w:bCs/>
                <w:sz w:val="26"/>
                <w:szCs w:val="26"/>
              </w:rPr>
              <w:t>件數</w:t>
            </w:r>
          </w:p>
        </w:tc>
        <w:tc>
          <w:tcPr>
            <w:tcW w:w="1158" w:type="dxa"/>
            <w:vAlign w:val="center"/>
          </w:tcPr>
          <w:p w14:paraId="327F5E43" w14:textId="77777777" w:rsidR="008A2036" w:rsidRPr="006458A5" w:rsidRDefault="008A2036" w:rsidP="00884D9C">
            <w:pPr>
              <w:jc w:val="center"/>
              <w:rPr>
                <w:rFonts w:hAnsi="標楷體" w:cs="Arial"/>
                <w:b/>
                <w:bCs/>
                <w:sz w:val="26"/>
                <w:szCs w:val="26"/>
              </w:rPr>
            </w:pPr>
            <w:r w:rsidRPr="006458A5">
              <w:rPr>
                <w:rFonts w:hAnsi="標楷體" w:cs="Arial"/>
                <w:b/>
                <w:bCs/>
                <w:sz w:val="26"/>
                <w:szCs w:val="26"/>
              </w:rPr>
              <w:t>金額</w:t>
            </w:r>
          </w:p>
        </w:tc>
        <w:tc>
          <w:tcPr>
            <w:tcW w:w="1101" w:type="dxa"/>
            <w:vAlign w:val="center"/>
          </w:tcPr>
          <w:p w14:paraId="5B4FF14D" w14:textId="77777777" w:rsidR="008A2036" w:rsidRPr="006458A5" w:rsidRDefault="008A2036" w:rsidP="00884D9C">
            <w:pPr>
              <w:jc w:val="center"/>
              <w:rPr>
                <w:rFonts w:hAnsi="標楷體" w:cs="Arial"/>
                <w:b/>
                <w:bCs/>
                <w:sz w:val="26"/>
                <w:szCs w:val="26"/>
              </w:rPr>
            </w:pPr>
            <w:r w:rsidRPr="006458A5">
              <w:rPr>
                <w:rFonts w:hAnsi="標楷體" w:cs="Arial"/>
                <w:b/>
                <w:bCs/>
                <w:sz w:val="26"/>
                <w:szCs w:val="26"/>
              </w:rPr>
              <w:t>件數</w:t>
            </w:r>
          </w:p>
        </w:tc>
        <w:tc>
          <w:tcPr>
            <w:tcW w:w="1004" w:type="dxa"/>
            <w:vAlign w:val="center"/>
          </w:tcPr>
          <w:p w14:paraId="24E90352" w14:textId="77777777" w:rsidR="008A2036" w:rsidRPr="006458A5" w:rsidRDefault="008A2036" w:rsidP="00884D9C">
            <w:pPr>
              <w:jc w:val="center"/>
              <w:rPr>
                <w:rFonts w:hAnsi="標楷體" w:cs="Arial"/>
                <w:b/>
                <w:bCs/>
                <w:sz w:val="26"/>
                <w:szCs w:val="26"/>
              </w:rPr>
            </w:pPr>
            <w:r w:rsidRPr="006458A5">
              <w:rPr>
                <w:rFonts w:hAnsi="標楷體" w:cs="Arial"/>
                <w:b/>
                <w:bCs/>
                <w:sz w:val="26"/>
                <w:szCs w:val="26"/>
              </w:rPr>
              <w:t>金額</w:t>
            </w:r>
          </w:p>
        </w:tc>
        <w:tc>
          <w:tcPr>
            <w:tcW w:w="1003" w:type="dxa"/>
            <w:vAlign w:val="center"/>
          </w:tcPr>
          <w:p w14:paraId="1A312D4B" w14:textId="77777777" w:rsidR="008A2036" w:rsidRPr="006458A5" w:rsidRDefault="008A2036" w:rsidP="00884D9C">
            <w:pPr>
              <w:jc w:val="center"/>
              <w:rPr>
                <w:rFonts w:hAnsi="標楷體" w:cs="Arial"/>
                <w:b/>
                <w:bCs/>
                <w:sz w:val="26"/>
                <w:szCs w:val="26"/>
              </w:rPr>
            </w:pPr>
            <w:r w:rsidRPr="006458A5">
              <w:rPr>
                <w:rFonts w:hAnsi="標楷體" w:cs="Arial"/>
                <w:b/>
                <w:bCs/>
                <w:sz w:val="26"/>
                <w:szCs w:val="26"/>
              </w:rPr>
              <w:t>件數</w:t>
            </w:r>
          </w:p>
        </w:tc>
        <w:tc>
          <w:tcPr>
            <w:tcW w:w="1147" w:type="dxa"/>
            <w:vAlign w:val="center"/>
          </w:tcPr>
          <w:p w14:paraId="6BA35B2E" w14:textId="77777777" w:rsidR="008A2036" w:rsidRPr="006458A5" w:rsidRDefault="008A2036" w:rsidP="00884D9C">
            <w:pPr>
              <w:jc w:val="center"/>
              <w:rPr>
                <w:rFonts w:hAnsi="標楷體" w:cs="Arial"/>
                <w:b/>
                <w:bCs/>
                <w:sz w:val="26"/>
                <w:szCs w:val="26"/>
              </w:rPr>
            </w:pPr>
            <w:r w:rsidRPr="006458A5">
              <w:rPr>
                <w:rFonts w:hAnsi="標楷體" w:cs="Arial"/>
                <w:b/>
                <w:bCs/>
                <w:sz w:val="26"/>
                <w:szCs w:val="26"/>
              </w:rPr>
              <w:t>金額</w:t>
            </w:r>
          </w:p>
        </w:tc>
        <w:tc>
          <w:tcPr>
            <w:tcW w:w="1146" w:type="dxa"/>
            <w:vAlign w:val="center"/>
          </w:tcPr>
          <w:p w14:paraId="74EDD1BE" w14:textId="77777777" w:rsidR="008A2036" w:rsidRPr="006458A5" w:rsidRDefault="008A2036" w:rsidP="00884D9C">
            <w:pPr>
              <w:jc w:val="center"/>
              <w:rPr>
                <w:rFonts w:hAnsi="標楷體" w:cs="Arial"/>
                <w:b/>
                <w:bCs/>
                <w:sz w:val="26"/>
                <w:szCs w:val="26"/>
              </w:rPr>
            </w:pPr>
            <w:r w:rsidRPr="006458A5">
              <w:rPr>
                <w:rFonts w:hAnsi="標楷體" w:cs="Arial"/>
                <w:b/>
                <w:bCs/>
                <w:sz w:val="26"/>
                <w:szCs w:val="26"/>
              </w:rPr>
              <w:t>件數</w:t>
            </w:r>
          </w:p>
        </w:tc>
        <w:tc>
          <w:tcPr>
            <w:tcW w:w="1158" w:type="dxa"/>
            <w:vAlign w:val="center"/>
          </w:tcPr>
          <w:p w14:paraId="629464BA" w14:textId="77777777" w:rsidR="008A2036" w:rsidRPr="006458A5" w:rsidRDefault="008A2036" w:rsidP="00884D9C">
            <w:pPr>
              <w:jc w:val="center"/>
              <w:rPr>
                <w:rFonts w:hAnsi="標楷體" w:cs="Arial"/>
                <w:b/>
                <w:bCs/>
                <w:sz w:val="26"/>
                <w:szCs w:val="26"/>
              </w:rPr>
            </w:pPr>
            <w:r w:rsidRPr="006458A5">
              <w:rPr>
                <w:rFonts w:hAnsi="標楷體" w:cs="Arial"/>
                <w:b/>
                <w:bCs/>
                <w:sz w:val="26"/>
                <w:szCs w:val="26"/>
              </w:rPr>
              <w:t>金額</w:t>
            </w:r>
          </w:p>
        </w:tc>
      </w:tr>
      <w:tr w:rsidR="006458A5" w:rsidRPr="006458A5" w14:paraId="431211FD" w14:textId="77777777" w:rsidTr="00884D9C">
        <w:trPr>
          <w:trHeight w:val="247"/>
        </w:trPr>
        <w:tc>
          <w:tcPr>
            <w:tcW w:w="1063" w:type="dxa"/>
          </w:tcPr>
          <w:p w14:paraId="159A3C79" w14:textId="77777777" w:rsidR="008A2036" w:rsidRPr="006458A5" w:rsidRDefault="008A2036" w:rsidP="00884D9C">
            <w:pPr>
              <w:jc w:val="center"/>
              <w:rPr>
                <w:rFonts w:hAnsi="標楷體" w:cs="Arial"/>
                <w:b/>
                <w:bCs/>
                <w:sz w:val="26"/>
                <w:szCs w:val="26"/>
              </w:rPr>
            </w:pPr>
            <w:r w:rsidRPr="006458A5">
              <w:rPr>
                <w:rFonts w:hAnsi="標楷體" w:cs="Arial" w:hint="eastAsia"/>
                <w:b/>
                <w:bCs/>
                <w:sz w:val="26"/>
                <w:szCs w:val="26"/>
              </w:rPr>
              <w:t>已完成</w:t>
            </w:r>
          </w:p>
        </w:tc>
        <w:tc>
          <w:tcPr>
            <w:tcW w:w="814" w:type="dxa"/>
          </w:tcPr>
          <w:p w14:paraId="590EB0B8" w14:textId="77777777" w:rsidR="008A2036" w:rsidRPr="006458A5" w:rsidRDefault="008A2036" w:rsidP="00884D9C">
            <w:pPr>
              <w:jc w:val="right"/>
              <w:rPr>
                <w:rFonts w:hAnsi="標楷體" w:cs="Arial"/>
                <w:sz w:val="26"/>
                <w:szCs w:val="26"/>
              </w:rPr>
            </w:pPr>
            <w:r w:rsidRPr="006458A5">
              <w:rPr>
                <w:rFonts w:hAnsi="標楷體" w:cs="Arial"/>
                <w:sz w:val="26"/>
                <w:szCs w:val="26"/>
              </w:rPr>
              <w:t>1</w:t>
            </w:r>
            <w:r w:rsidRPr="006458A5">
              <w:rPr>
                <w:rFonts w:hAnsi="標楷體" w:cs="Arial" w:hint="eastAsia"/>
                <w:sz w:val="26"/>
                <w:szCs w:val="26"/>
              </w:rPr>
              <w:t>97</w:t>
            </w:r>
          </w:p>
        </w:tc>
        <w:tc>
          <w:tcPr>
            <w:tcW w:w="1158" w:type="dxa"/>
          </w:tcPr>
          <w:p w14:paraId="239E569E" w14:textId="77777777" w:rsidR="008A2036" w:rsidRPr="006458A5" w:rsidRDefault="008A2036" w:rsidP="00884D9C">
            <w:pPr>
              <w:jc w:val="right"/>
              <w:rPr>
                <w:rFonts w:hAnsi="標楷體" w:cs="Arial"/>
                <w:sz w:val="26"/>
                <w:szCs w:val="26"/>
              </w:rPr>
            </w:pPr>
            <w:r w:rsidRPr="006458A5">
              <w:rPr>
                <w:rFonts w:hAnsi="標楷體" w:cs="Arial"/>
                <w:sz w:val="26"/>
                <w:szCs w:val="26"/>
              </w:rPr>
              <w:t>7,</w:t>
            </w:r>
            <w:r w:rsidRPr="006458A5">
              <w:rPr>
                <w:rFonts w:hAnsi="標楷體" w:cs="Arial" w:hint="eastAsia"/>
                <w:sz w:val="26"/>
                <w:szCs w:val="26"/>
              </w:rPr>
              <w:t>367</w:t>
            </w:r>
          </w:p>
        </w:tc>
        <w:tc>
          <w:tcPr>
            <w:tcW w:w="1101" w:type="dxa"/>
          </w:tcPr>
          <w:p w14:paraId="0C6DA1BA" w14:textId="77777777" w:rsidR="008A2036" w:rsidRPr="006458A5" w:rsidRDefault="008A2036" w:rsidP="00884D9C">
            <w:pPr>
              <w:jc w:val="right"/>
              <w:rPr>
                <w:rFonts w:hAnsi="標楷體" w:cs="Arial"/>
                <w:sz w:val="26"/>
                <w:szCs w:val="26"/>
              </w:rPr>
            </w:pPr>
            <w:r w:rsidRPr="006458A5">
              <w:rPr>
                <w:rFonts w:hAnsi="標楷體" w:cs="Arial" w:hint="eastAsia"/>
                <w:sz w:val="26"/>
                <w:szCs w:val="26"/>
              </w:rPr>
              <w:t>104</w:t>
            </w:r>
          </w:p>
        </w:tc>
        <w:tc>
          <w:tcPr>
            <w:tcW w:w="1004" w:type="dxa"/>
          </w:tcPr>
          <w:p w14:paraId="64E20421" w14:textId="77777777" w:rsidR="008A2036" w:rsidRPr="006458A5" w:rsidRDefault="008A2036" w:rsidP="00884D9C">
            <w:pPr>
              <w:jc w:val="right"/>
              <w:rPr>
                <w:rFonts w:hAnsi="標楷體" w:cs="Arial"/>
                <w:sz w:val="26"/>
                <w:szCs w:val="26"/>
              </w:rPr>
            </w:pPr>
            <w:r w:rsidRPr="006458A5">
              <w:rPr>
                <w:rFonts w:hAnsi="標楷體" w:cs="Arial" w:hint="eastAsia"/>
                <w:sz w:val="26"/>
                <w:szCs w:val="26"/>
              </w:rPr>
              <w:t>1,773</w:t>
            </w:r>
          </w:p>
        </w:tc>
        <w:tc>
          <w:tcPr>
            <w:tcW w:w="1003" w:type="dxa"/>
          </w:tcPr>
          <w:p w14:paraId="4DC56298" w14:textId="77777777" w:rsidR="008A2036" w:rsidRPr="006458A5" w:rsidRDefault="008A2036" w:rsidP="00884D9C">
            <w:pPr>
              <w:jc w:val="right"/>
              <w:rPr>
                <w:rFonts w:hAnsi="標楷體" w:cs="Arial"/>
                <w:sz w:val="26"/>
                <w:szCs w:val="26"/>
              </w:rPr>
            </w:pPr>
            <w:r w:rsidRPr="006458A5">
              <w:rPr>
                <w:rFonts w:hAnsi="標楷體" w:cs="Arial" w:hint="eastAsia"/>
                <w:sz w:val="26"/>
                <w:szCs w:val="26"/>
              </w:rPr>
              <w:t>500</w:t>
            </w:r>
          </w:p>
        </w:tc>
        <w:tc>
          <w:tcPr>
            <w:tcW w:w="1147" w:type="dxa"/>
          </w:tcPr>
          <w:p w14:paraId="28643DAF" w14:textId="77777777" w:rsidR="008A2036" w:rsidRPr="006458A5" w:rsidRDefault="008A2036" w:rsidP="00884D9C">
            <w:pPr>
              <w:jc w:val="right"/>
              <w:rPr>
                <w:rFonts w:hAnsi="標楷體" w:cs="Arial"/>
                <w:sz w:val="26"/>
                <w:szCs w:val="26"/>
              </w:rPr>
            </w:pPr>
            <w:r w:rsidRPr="006458A5">
              <w:rPr>
                <w:rFonts w:hAnsi="標楷體" w:cs="Arial" w:hint="eastAsia"/>
                <w:sz w:val="26"/>
                <w:szCs w:val="26"/>
              </w:rPr>
              <w:t>1,740</w:t>
            </w:r>
          </w:p>
        </w:tc>
        <w:tc>
          <w:tcPr>
            <w:tcW w:w="1146" w:type="dxa"/>
            <w:shd w:val="clear" w:color="auto" w:fill="auto"/>
            <w:vAlign w:val="center"/>
          </w:tcPr>
          <w:p w14:paraId="289F1B99" w14:textId="77777777" w:rsidR="008A2036" w:rsidRPr="006458A5" w:rsidRDefault="008A2036" w:rsidP="00884D9C">
            <w:pPr>
              <w:jc w:val="right"/>
              <w:rPr>
                <w:rFonts w:hAnsi="標楷體" w:cs="Arial"/>
                <w:sz w:val="26"/>
                <w:szCs w:val="26"/>
              </w:rPr>
            </w:pPr>
            <w:r w:rsidRPr="006458A5">
              <w:rPr>
                <w:rFonts w:hAnsi="標楷體" w:cs="Arial" w:hint="eastAsia"/>
                <w:sz w:val="26"/>
                <w:szCs w:val="26"/>
              </w:rPr>
              <w:t>801</w:t>
            </w:r>
          </w:p>
        </w:tc>
        <w:tc>
          <w:tcPr>
            <w:tcW w:w="1158" w:type="dxa"/>
            <w:shd w:val="clear" w:color="auto" w:fill="auto"/>
            <w:vAlign w:val="center"/>
          </w:tcPr>
          <w:p w14:paraId="7AF278D2" w14:textId="77777777" w:rsidR="008A2036" w:rsidRPr="006458A5" w:rsidRDefault="008A2036" w:rsidP="00884D9C">
            <w:pPr>
              <w:jc w:val="right"/>
              <w:rPr>
                <w:rFonts w:hAnsi="標楷體" w:cs="Arial"/>
                <w:sz w:val="26"/>
                <w:szCs w:val="26"/>
              </w:rPr>
            </w:pPr>
            <w:r w:rsidRPr="006458A5">
              <w:rPr>
                <w:rFonts w:hAnsi="標楷體" w:cs="Arial" w:hint="eastAsia"/>
                <w:sz w:val="26"/>
                <w:szCs w:val="26"/>
              </w:rPr>
              <w:t>10</w:t>
            </w:r>
            <w:r w:rsidRPr="006458A5">
              <w:rPr>
                <w:rFonts w:hAnsi="標楷體" w:cs="Arial"/>
                <w:sz w:val="26"/>
                <w:szCs w:val="26"/>
              </w:rPr>
              <w:t>,</w:t>
            </w:r>
            <w:r w:rsidRPr="006458A5">
              <w:rPr>
                <w:rFonts w:hAnsi="標楷體" w:cs="Arial" w:hint="eastAsia"/>
                <w:sz w:val="26"/>
                <w:szCs w:val="26"/>
              </w:rPr>
              <w:t>880</w:t>
            </w:r>
          </w:p>
        </w:tc>
      </w:tr>
      <w:tr w:rsidR="006458A5" w:rsidRPr="006458A5" w14:paraId="1562691E" w14:textId="77777777" w:rsidTr="00884D9C">
        <w:trPr>
          <w:trHeight w:val="187"/>
        </w:trPr>
        <w:tc>
          <w:tcPr>
            <w:tcW w:w="1063" w:type="dxa"/>
          </w:tcPr>
          <w:p w14:paraId="274900EF" w14:textId="77777777" w:rsidR="008A2036" w:rsidRPr="006458A5" w:rsidRDefault="008A2036" w:rsidP="00884D9C">
            <w:pPr>
              <w:jc w:val="center"/>
              <w:rPr>
                <w:rFonts w:hAnsi="標楷體" w:cs="Arial"/>
                <w:b/>
                <w:bCs/>
                <w:sz w:val="26"/>
                <w:szCs w:val="26"/>
              </w:rPr>
            </w:pPr>
            <w:r w:rsidRPr="006458A5">
              <w:rPr>
                <w:rFonts w:hAnsi="標楷體" w:cs="Arial" w:hint="eastAsia"/>
                <w:b/>
                <w:bCs/>
                <w:sz w:val="26"/>
                <w:szCs w:val="26"/>
              </w:rPr>
              <w:t>進行中</w:t>
            </w:r>
          </w:p>
        </w:tc>
        <w:tc>
          <w:tcPr>
            <w:tcW w:w="814" w:type="dxa"/>
          </w:tcPr>
          <w:p w14:paraId="36B5AB7D" w14:textId="77777777" w:rsidR="008A2036" w:rsidRPr="006458A5" w:rsidRDefault="008A2036" w:rsidP="00884D9C">
            <w:pPr>
              <w:jc w:val="right"/>
              <w:rPr>
                <w:rFonts w:hAnsi="標楷體" w:cs="Arial"/>
                <w:sz w:val="26"/>
                <w:szCs w:val="26"/>
              </w:rPr>
            </w:pPr>
            <w:r w:rsidRPr="006458A5">
              <w:rPr>
                <w:rFonts w:hAnsi="標楷體" w:cs="Arial" w:hint="eastAsia"/>
                <w:sz w:val="26"/>
                <w:szCs w:val="26"/>
              </w:rPr>
              <w:t>114</w:t>
            </w:r>
          </w:p>
        </w:tc>
        <w:tc>
          <w:tcPr>
            <w:tcW w:w="1158" w:type="dxa"/>
          </w:tcPr>
          <w:p w14:paraId="7280AC01" w14:textId="77777777" w:rsidR="008A2036" w:rsidRPr="006458A5" w:rsidRDefault="008A2036" w:rsidP="00884D9C">
            <w:pPr>
              <w:jc w:val="right"/>
              <w:rPr>
                <w:rFonts w:hAnsi="標楷體" w:cs="Arial"/>
                <w:sz w:val="26"/>
                <w:szCs w:val="26"/>
              </w:rPr>
            </w:pPr>
            <w:r w:rsidRPr="006458A5">
              <w:rPr>
                <w:rFonts w:hAnsi="標楷體" w:cs="Arial" w:hint="eastAsia"/>
                <w:sz w:val="26"/>
                <w:szCs w:val="26"/>
              </w:rPr>
              <w:t>5,634</w:t>
            </w:r>
          </w:p>
        </w:tc>
        <w:tc>
          <w:tcPr>
            <w:tcW w:w="1101" w:type="dxa"/>
          </w:tcPr>
          <w:p w14:paraId="4D539B26" w14:textId="77777777" w:rsidR="008A2036" w:rsidRPr="006458A5" w:rsidRDefault="008A2036" w:rsidP="00884D9C">
            <w:pPr>
              <w:jc w:val="right"/>
              <w:rPr>
                <w:rFonts w:hAnsi="標楷體" w:cs="Arial"/>
                <w:sz w:val="26"/>
                <w:szCs w:val="26"/>
              </w:rPr>
            </w:pPr>
            <w:r w:rsidRPr="006458A5">
              <w:rPr>
                <w:rFonts w:hAnsi="標楷體" w:cs="Arial" w:hint="eastAsia"/>
                <w:sz w:val="26"/>
                <w:szCs w:val="26"/>
              </w:rPr>
              <w:t>93</w:t>
            </w:r>
          </w:p>
        </w:tc>
        <w:tc>
          <w:tcPr>
            <w:tcW w:w="1004" w:type="dxa"/>
          </w:tcPr>
          <w:p w14:paraId="1B73D327" w14:textId="77777777" w:rsidR="008A2036" w:rsidRPr="006458A5" w:rsidRDefault="008A2036" w:rsidP="00884D9C">
            <w:pPr>
              <w:jc w:val="right"/>
              <w:rPr>
                <w:rFonts w:hAnsi="標楷體" w:cs="Arial"/>
                <w:sz w:val="26"/>
                <w:szCs w:val="26"/>
              </w:rPr>
            </w:pPr>
            <w:r w:rsidRPr="006458A5">
              <w:rPr>
                <w:rFonts w:hAnsi="標楷體" w:cs="Arial" w:hint="eastAsia"/>
                <w:sz w:val="26"/>
                <w:szCs w:val="26"/>
              </w:rPr>
              <w:t>4,067</w:t>
            </w:r>
          </w:p>
        </w:tc>
        <w:tc>
          <w:tcPr>
            <w:tcW w:w="1003" w:type="dxa"/>
          </w:tcPr>
          <w:p w14:paraId="45784A8C" w14:textId="77777777" w:rsidR="008A2036" w:rsidRPr="006458A5" w:rsidRDefault="008A2036" w:rsidP="00884D9C">
            <w:pPr>
              <w:jc w:val="right"/>
              <w:rPr>
                <w:rFonts w:hAnsi="標楷體" w:cs="Arial"/>
                <w:sz w:val="26"/>
                <w:szCs w:val="26"/>
              </w:rPr>
            </w:pPr>
            <w:r w:rsidRPr="006458A5">
              <w:rPr>
                <w:rFonts w:hAnsi="標楷體" w:cs="Arial" w:hint="eastAsia"/>
                <w:sz w:val="26"/>
                <w:szCs w:val="26"/>
              </w:rPr>
              <w:t>511</w:t>
            </w:r>
          </w:p>
        </w:tc>
        <w:tc>
          <w:tcPr>
            <w:tcW w:w="1147" w:type="dxa"/>
          </w:tcPr>
          <w:p w14:paraId="32D0AC5C" w14:textId="564201BD" w:rsidR="008A2036" w:rsidRPr="006458A5" w:rsidRDefault="008A2036" w:rsidP="00884D9C">
            <w:pPr>
              <w:jc w:val="right"/>
              <w:rPr>
                <w:rFonts w:hAnsi="標楷體" w:cs="Arial"/>
                <w:sz w:val="26"/>
                <w:szCs w:val="26"/>
              </w:rPr>
            </w:pPr>
            <w:r w:rsidRPr="006458A5">
              <w:rPr>
                <w:rFonts w:hAnsi="標楷體" w:cs="Arial" w:hint="eastAsia"/>
                <w:sz w:val="26"/>
                <w:szCs w:val="26"/>
              </w:rPr>
              <w:t>2</w:t>
            </w:r>
            <w:r w:rsidRPr="006458A5">
              <w:rPr>
                <w:rFonts w:hAnsi="標楷體" w:cs="Arial"/>
                <w:sz w:val="26"/>
                <w:szCs w:val="26"/>
              </w:rPr>
              <w:t>,</w:t>
            </w:r>
            <w:r w:rsidRPr="006458A5">
              <w:rPr>
                <w:rFonts w:hAnsi="標楷體" w:cs="Arial" w:hint="eastAsia"/>
                <w:sz w:val="26"/>
                <w:szCs w:val="26"/>
              </w:rPr>
              <w:t>99</w:t>
            </w:r>
            <w:r w:rsidR="00EA4665" w:rsidRPr="006458A5">
              <w:rPr>
                <w:rFonts w:hAnsi="標楷體" w:cs="Arial" w:hint="eastAsia"/>
                <w:sz w:val="26"/>
                <w:szCs w:val="26"/>
              </w:rPr>
              <w:t>6</w:t>
            </w:r>
          </w:p>
        </w:tc>
        <w:tc>
          <w:tcPr>
            <w:tcW w:w="1146" w:type="dxa"/>
            <w:shd w:val="clear" w:color="auto" w:fill="auto"/>
            <w:vAlign w:val="center"/>
          </w:tcPr>
          <w:p w14:paraId="0A71148D" w14:textId="77777777" w:rsidR="008A2036" w:rsidRPr="006458A5" w:rsidRDefault="008A2036" w:rsidP="00884D9C">
            <w:pPr>
              <w:jc w:val="right"/>
              <w:rPr>
                <w:rFonts w:hAnsi="標楷體" w:cs="Arial"/>
                <w:sz w:val="26"/>
                <w:szCs w:val="26"/>
              </w:rPr>
            </w:pPr>
            <w:r w:rsidRPr="006458A5">
              <w:rPr>
                <w:rFonts w:hAnsi="標楷體" w:cs="Arial" w:hint="eastAsia"/>
                <w:sz w:val="26"/>
                <w:szCs w:val="26"/>
              </w:rPr>
              <w:t>718</w:t>
            </w:r>
          </w:p>
        </w:tc>
        <w:tc>
          <w:tcPr>
            <w:tcW w:w="1158" w:type="dxa"/>
            <w:shd w:val="clear" w:color="auto" w:fill="auto"/>
            <w:vAlign w:val="center"/>
          </w:tcPr>
          <w:p w14:paraId="2F2E1182" w14:textId="47E51F61" w:rsidR="008A2036" w:rsidRPr="006458A5" w:rsidRDefault="008A2036" w:rsidP="00884D9C">
            <w:pPr>
              <w:jc w:val="right"/>
              <w:rPr>
                <w:rFonts w:hAnsi="標楷體" w:cs="Arial"/>
                <w:sz w:val="26"/>
                <w:szCs w:val="26"/>
              </w:rPr>
            </w:pPr>
            <w:r w:rsidRPr="006458A5">
              <w:rPr>
                <w:rFonts w:hAnsi="標楷體" w:cs="Arial" w:hint="eastAsia"/>
                <w:sz w:val="26"/>
                <w:szCs w:val="26"/>
              </w:rPr>
              <w:t>12</w:t>
            </w:r>
            <w:r w:rsidRPr="006458A5">
              <w:rPr>
                <w:rFonts w:hAnsi="標楷體" w:cs="Arial"/>
                <w:sz w:val="26"/>
                <w:szCs w:val="26"/>
              </w:rPr>
              <w:t>,</w:t>
            </w:r>
            <w:r w:rsidRPr="006458A5">
              <w:rPr>
                <w:rFonts w:hAnsi="標楷體" w:cs="Arial" w:hint="eastAsia"/>
                <w:sz w:val="26"/>
                <w:szCs w:val="26"/>
              </w:rPr>
              <w:t>69</w:t>
            </w:r>
            <w:r w:rsidR="00EA4665" w:rsidRPr="006458A5">
              <w:rPr>
                <w:rFonts w:hAnsi="標楷體" w:cs="Arial" w:hint="eastAsia"/>
                <w:sz w:val="26"/>
                <w:szCs w:val="26"/>
              </w:rPr>
              <w:t>7</w:t>
            </w:r>
          </w:p>
        </w:tc>
      </w:tr>
      <w:tr w:rsidR="006458A5" w:rsidRPr="006458A5" w14:paraId="1E3E3CD2" w14:textId="77777777" w:rsidTr="00884D9C">
        <w:trPr>
          <w:trHeight w:val="187"/>
        </w:trPr>
        <w:tc>
          <w:tcPr>
            <w:tcW w:w="1063" w:type="dxa"/>
          </w:tcPr>
          <w:p w14:paraId="7B6762E9" w14:textId="77777777" w:rsidR="008A2036" w:rsidRPr="006458A5" w:rsidRDefault="008A2036" w:rsidP="00884D9C">
            <w:pPr>
              <w:jc w:val="center"/>
              <w:rPr>
                <w:rFonts w:hAnsi="標楷體" w:cs="Arial"/>
                <w:b/>
                <w:bCs/>
                <w:sz w:val="26"/>
                <w:szCs w:val="26"/>
              </w:rPr>
            </w:pPr>
            <w:r w:rsidRPr="006458A5">
              <w:rPr>
                <w:rFonts w:hAnsi="標楷體" w:cs="Arial" w:hint="eastAsia"/>
                <w:b/>
                <w:bCs/>
                <w:sz w:val="26"/>
                <w:szCs w:val="26"/>
              </w:rPr>
              <w:t>中止</w:t>
            </w:r>
          </w:p>
        </w:tc>
        <w:tc>
          <w:tcPr>
            <w:tcW w:w="814" w:type="dxa"/>
          </w:tcPr>
          <w:p w14:paraId="484A7BA1" w14:textId="77777777" w:rsidR="008A2036" w:rsidRPr="006458A5" w:rsidRDefault="008A2036" w:rsidP="00884D9C">
            <w:pPr>
              <w:jc w:val="right"/>
              <w:rPr>
                <w:rFonts w:hAnsi="標楷體" w:cs="Arial"/>
                <w:sz w:val="26"/>
                <w:szCs w:val="26"/>
              </w:rPr>
            </w:pPr>
            <w:r w:rsidRPr="006458A5">
              <w:rPr>
                <w:rFonts w:hAnsi="標楷體" w:cs="Arial" w:hint="eastAsia"/>
                <w:sz w:val="26"/>
                <w:szCs w:val="26"/>
              </w:rPr>
              <w:t>17</w:t>
            </w:r>
          </w:p>
        </w:tc>
        <w:tc>
          <w:tcPr>
            <w:tcW w:w="1158" w:type="dxa"/>
          </w:tcPr>
          <w:p w14:paraId="6C75BA69" w14:textId="77777777" w:rsidR="008A2036" w:rsidRPr="006458A5" w:rsidRDefault="008A2036" w:rsidP="00884D9C">
            <w:pPr>
              <w:jc w:val="right"/>
              <w:rPr>
                <w:rFonts w:hAnsi="標楷體" w:cs="Arial"/>
                <w:sz w:val="26"/>
                <w:szCs w:val="26"/>
              </w:rPr>
            </w:pPr>
            <w:r w:rsidRPr="006458A5">
              <w:rPr>
                <w:rFonts w:hAnsi="標楷體" w:cs="Arial" w:hint="eastAsia"/>
                <w:sz w:val="26"/>
                <w:szCs w:val="26"/>
              </w:rPr>
              <w:t>370</w:t>
            </w:r>
          </w:p>
        </w:tc>
        <w:tc>
          <w:tcPr>
            <w:tcW w:w="1101" w:type="dxa"/>
          </w:tcPr>
          <w:p w14:paraId="7B7D2FB3" w14:textId="77777777" w:rsidR="008A2036" w:rsidRPr="006458A5" w:rsidRDefault="008A2036" w:rsidP="00884D9C">
            <w:pPr>
              <w:jc w:val="right"/>
              <w:rPr>
                <w:rFonts w:hAnsi="標楷體" w:cs="Arial"/>
                <w:sz w:val="26"/>
                <w:szCs w:val="26"/>
              </w:rPr>
            </w:pPr>
            <w:r w:rsidRPr="006458A5">
              <w:rPr>
                <w:rFonts w:hAnsi="標楷體" w:cs="Arial" w:hint="eastAsia"/>
                <w:sz w:val="26"/>
                <w:szCs w:val="26"/>
              </w:rPr>
              <w:t>4</w:t>
            </w:r>
          </w:p>
        </w:tc>
        <w:tc>
          <w:tcPr>
            <w:tcW w:w="1004" w:type="dxa"/>
          </w:tcPr>
          <w:p w14:paraId="0C9BD30D" w14:textId="77777777" w:rsidR="008A2036" w:rsidRPr="006458A5" w:rsidRDefault="008A2036" w:rsidP="00884D9C">
            <w:pPr>
              <w:jc w:val="right"/>
              <w:rPr>
                <w:rFonts w:hAnsi="標楷體" w:cs="Arial"/>
                <w:sz w:val="26"/>
                <w:szCs w:val="26"/>
              </w:rPr>
            </w:pPr>
            <w:r w:rsidRPr="006458A5">
              <w:rPr>
                <w:rFonts w:hAnsi="標楷體" w:cs="Arial" w:hint="eastAsia"/>
                <w:sz w:val="26"/>
                <w:szCs w:val="26"/>
              </w:rPr>
              <w:t>39</w:t>
            </w:r>
          </w:p>
        </w:tc>
        <w:tc>
          <w:tcPr>
            <w:tcW w:w="1003" w:type="dxa"/>
          </w:tcPr>
          <w:p w14:paraId="50FC5849" w14:textId="77777777" w:rsidR="008A2036" w:rsidRPr="006458A5" w:rsidRDefault="008A2036" w:rsidP="00884D9C">
            <w:pPr>
              <w:jc w:val="right"/>
              <w:rPr>
                <w:rFonts w:hAnsi="標楷體" w:cs="Arial"/>
                <w:sz w:val="26"/>
                <w:szCs w:val="26"/>
              </w:rPr>
            </w:pPr>
            <w:r w:rsidRPr="006458A5">
              <w:rPr>
                <w:rFonts w:hAnsi="標楷體" w:cs="Arial" w:hint="eastAsia"/>
                <w:sz w:val="26"/>
                <w:szCs w:val="26"/>
              </w:rPr>
              <w:t>79</w:t>
            </w:r>
          </w:p>
        </w:tc>
        <w:tc>
          <w:tcPr>
            <w:tcW w:w="1147" w:type="dxa"/>
          </w:tcPr>
          <w:p w14:paraId="7BD3DC0E" w14:textId="77777777" w:rsidR="008A2036" w:rsidRPr="006458A5" w:rsidRDefault="008A2036" w:rsidP="00884D9C">
            <w:pPr>
              <w:jc w:val="right"/>
              <w:rPr>
                <w:rFonts w:hAnsi="標楷體" w:cs="Arial"/>
                <w:sz w:val="26"/>
                <w:szCs w:val="26"/>
              </w:rPr>
            </w:pPr>
            <w:r w:rsidRPr="006458A5">
              <w:rPr>
                <w:rFonts w:hAnsi="標楷體" w:cs="Arial" w:hint="eastAsia"/>
                <w:sz w:val="26"/>
                <w:szCs w:val="26"/>
              </w:rPr>
              <w:t>570</w:t>
            </w:r>
          </w:p>
        </w:tc>
        <w:tc>
          <w:tcPr>
            <w:tcW w:w="1146" w:type="dxa"/>
            <w:shd w:val="clear" w:color="auto" w:fill="auto"/>
            <w:vAlign w:val="center"/>
          </w:tcPr>
          <w:p w14:paraId="09AE08BD" w14:textId="77777777" w:rsidR="008A2036" w:rsidRPr="006458A5" w:rsidRDefault="008A2036" w:rsidP="00884D9C">
            <w:pPr>
              <w:jc w:val="right"/>
              <w:rPr>
                <w:rFonts w:hAnsi="標楷體" w:cs="Arial"/>
                <w:sz w:val="26"/>
                <w:szCs w:val="26"/>
              </w:rPr>
            </w:pPr>
            <w:r w:rsidRPr="006458A5">
              <w:rPr>
                <w:rFonts w:hAnsi="標楷體" w:cs="Arial" w:hint="eastAsia"/>
                <w:sz w:val="26"/>
                <w:szCs w:val="26"/>
              </w:rPr>
              <w:t>100</w:t>
            </w:r>
          </w:p>
        </w:tc>
        <w:tc>
          <w:tcPr>
            <w:tcW w:w="1158" w:type="dxa"/>
            <w:shd w:val="clear" w:color="auto" w:fill="auto"/>
            <w:vAlign w:val="center"/>
          </w:tcPr>
          <w:p w14:paraId="7491F3AD" w14:textId="77777777" w:rsidR="008A2036" w:rsidRPr="006458A5" w:rsidRDefault="008A2036" w:rsidP="00884D9C">
            <w:pPr>
              <w:jc w:val="right"/>
              <w:rPr>
                <w:rFonts w:hAnsi="標楷體" w:cs="Arial"/>
                <w:sz w:val="26"/>
                <w:szCs w:val="26"/>
              </w:rPr>
            </w:pPr>
            <w:r w:rsidRPr="006458A5">
              <w:rPr>
                <w:rFonts w:hAnsi="標楷體" w:cs="Arial" w:hint="eastAsia"/>
                <w:sz w:val="26"/>
                <w:szCs w:val="26"/>
              </w:rPr>
              <w:t>979</w:t>
            </w:r>
          </w:p>
        </w:tc>
      </w:tr>
      <w:tr w:rsidR="006458A5" w:rsidRPr="006458A5" w14:paraId="67D648E9" w14:textId="77777777" w:rsidTr="00884D9C">
        <w:trPr>
          <w:trHeight w:val="156"/>
        </w:trPr>
        <w:tc>
          <w:tcPr>
            <w:tcW w:w="1063" w:type="dxa"/>
          </w:tcPr>
          <w:p w14:paraId="54AFF943" w14:textId="12CF21C4" w:rsidR="008A2036" w:rsidRPr="006458A5" w:rsidRDefault="008A2036" w:rsidP="00884D9C">
            <w:pPr>
              <w:jc w:val="center"/>
              <w:rPr>
                <w:rFonts w:hAnsi="標楷體" w:cs="Arial"/>
                <w:b/>
                <w:bCs/>
                <w:sz w:val="26"/>
                <w:szCs w:val="26"/>
              </w:rPr>
            </w:pPr>
            <w:r w:rsidRPr="006458A5">
              <w:rPr>
                <w:rFonts w:hAnsi="標楷體" w:cs="Arial"/>
                <w:b/>
                <w:bCs/>
                <w:sz w:val="26"/>
                <w:szCs w:val="26"/>
              </w:rPr>
              <w:t>合</w:t>
            </w:r>
            <w:r w:rsidR="002D36FC" w:rsidRPr="006458A5">
              <w:rPr>
                <w:rFonts w:hAnsi="標楷體" w:cs="Arial" w:hint="eastAsia"/>
                <w:b/>
                <w:bCs/>
                <w:sz w:val="26"/>
                <w:szCs w:val="26"/>
              </w:rPr>
              <w:t xml:space="preserve"> </w:t>
            </w:r>
            <w:r w:rsidRPr="006458A5">
              <w:rPr>
                <w:rFonts w:hAnsi="標楷體" w:cs="Arial"/>
                <w:b/>
                <w:bCs/>
                <w:sz w:val="26"/>
                <w:szCs w:val="26"/>
              </w:rPr>
              <w:t>計</w:t>
            </w:r>
          </w:p>
        </w:tc>
        <w:tc>
          <w:tcPr>
            <w:tcW w:w="814" w:type="dxa"/>
          </w:tcPr>
          <w:p w14:paraId="7DFA6949" w14:textId="77777777" w:rsidR="008A2036" w:rsidRPr="006458A5" w:rsidRDefault="008A2036" w:rsidP="00884D9C">
            <w:pPr>
              <w:jc w:val="right"/>
              <w:rPr>
                <w:rFonts w:hAnsi="標楷體" w:cs="Arial"/>
                <w:sz w:val="26"/>
                <w:szCs w:val="26"/>
              </w:rPr>
            </w:pPr>
            <w:r w:rsidRPr="006458A5">
              <w:rPr>
                <w:rFonts w:hAnsi="標楷體" w:cs="Arial"/>
                <w:sz w:val="26"/>
                <w:szCs w:val="26"/>
              </w:rPr>
              <w:t>328</w:t>
            </w:r>
          </w:p>
        </w:tc>
        <w:tc>
          <w:tcPr>
            <w:tcW w:w="1158" w:type="dxa"/>
          </w:tcPr>
          <w:p w14:paraId="0AA60F95" w14:textId="3A97E7E6" w:rsidR="008A2036" w:rsidRPr="006458A5" w:rsidRDefault="008A2036" w:rsidP="00884D9C">
            <w:pPr>
              <w:jc w:val="right"/>
              <w:rPr>
                <w:rFonts w:hAnsi="標楷體" w:cs="Arial"/>
                <w:sz w:val="26"/>
                <w:szCs w:val="26"/>
              </w:rPr>
            </w:pPr>
            <w:r w:rsidRPr="006458A5">
              <w:rPr>
                <w:rFonts w:hAnsi="標楷體" w:cs="Arial"/>
                <w:sz w:val="26"/>
                <w:szCs w:val="26"/>
              </w:rPr>
              <w:t>13,37</w:t>
            </w:r>
            <w:r w:rsidR="00EA4665" w:rsidRPr="006458A5">
              <w:rPr>
                <w:rFonts w:hAnsi="標楷體" w:cs="Arial" w:hint="eastAsia"/>
                <w:sz w:val="26"/>
                <w:szCs w:val="26"/>
              </w:rPr>
              <w:t>1</w:t>
            </w:r>
          </w:p>
        </w:tc>
        <w:tc>
          <w:tcPr>
            <w:tcW w:w="1101" w:type="dxa"/>
          </w:tcPr>
          <w:p w14:paraId="1FB07690" w14:textId="77777777" w:rsidR="008A2036" w:rsidRPr="006458A5" w:rsidRDefault="008A2036" w:rsidP="00884D9C">
            <w:pPr>
              <w:jc w:val="right"/>
              <w:rPr>
                <w:rFonts w:hAnsi="標楷體" w:cs="Arial"/>
                <w:sz w:val="26"/>
                <w:szCs w:val="26"/>
              </w:rPr>
            </w:pPr>
            <w:r w:rsidRPr="006458A5">
              <w:rPr>
                <w:rFonts w:hAnsi="標楷體" w:cs="Arial"/>
                <w:sz w:val="26"/>
                <w:szCs w:val="26"/>
              </w:rPr>
              <w:t>201</w:t>
            </w:r>
          </w:p>
        </w:tc>
        <w:tc>
          <w:tcPr>
            <w:tcW w:w="1004" w:type="dxa"/>
          </w:tcPr>
          <w:p w14:paraId="4FC124F7" w14:textId="77777777" w:rsidR="008A2036" w:rsidRPr="006458A5" w:rsidRDefault="008A2036" w:rsidP="00884D9C">
            <w:pPr>
              <w:jc w:val="right"/>
              <w:rPr>
                <w:rFonts w:hAnsi="標楷體" w:cs="Arial"/>
                <w:sz w:val="26"/>
                <w:szCs w:val="26"/>
              </w:rPr>
            </w:pPr>
            <w:r w:rsidRPr="006458A5">
              <w:rPr>
                <w:rFonts w:hAnsi="標楷體" w:cs="Arial"/>
                <w:sz w:val="26"/>
                <w:szCs w:val="26"/>
              </w:rPr>
              <w:t>5,879</w:t>
            </w:r>
          </w:p>
        </w:tc>
        <w:tc>
          <w:tcPr>
            <w:tcW w:w="1003" w:type="dxa"/>
          </w:tcPr>
          <w:p w14:paraId="3FB3E97A" w14:textId="77777777" w:rsidR="008A2036" w:rsidRPr="006458A5" w:rsidRDefault="008A2036" w:rsidP="00884D9C">
            <w:pPr>
              <w:jc w:val="right"/>
              <w:rPr>
                <w:rFonts w:hAnsi="標楷體" w:cs="Arial"/>
                <w:sz w:val="26"/>
                <w:szCs w:val="26"/>
              </w:rPr>
            </w:pPr>
            <w:r w:rsidRPr="006458A5">
              <w:rPr>
                <w:rFonts w:hAnsi="標楷體" w:cs="Arial"/>
                <w:sz w:val="26"/>
                <w:szCs w:val="26"/>
              </w:rPr>
              <w:t>1,090</w:t>
            </w:r>
          </w:p>
        </w:tc>
        <w:tc>
          <w:tcPr>
            <w:tcW w:w="1147" w:type="dxa"/>
          </w:tcPr>
          <w:p w14:paraId="7410CDAD" w14:textId="77777777" w:rsidR="008A2036" w:rsidRPr="006458A5" w:rsidRDefault="008A2036" w:rsidP="00884D9C">
            <w:pPr>
              <w:jc w:val="right"/>
              <w:rPr>
                <w:rFonts w:hAnsi="標楷體" w:cs="Arial"/>
                <w:sz w:val="26"/>
                <w:szCs w:val="26"/>
              </w:rPr>
            </w:pPr>
            <w:r w:rsidRPr="006458A5">
              <w:rPr>
                <w:rFonts w:hAnsi="標楷體" w:cs="Arial"/>
                <w:sz w:val="26"/>
                <w:szCs w:val="26"/>
              </w:rPr>
              <w:t>5,306</w:t>
            </w:r>
          </w:p>
        </w:tc>
        <w:tc>
          <w:tcPr>
            <w:tcW w:w="1146" w:type="dxa"/>
            <w:shd w:val="clear" w:color="auto" w:fill="auto"/>
            <w:vAlign w:val="center"/>
          </w:tcPr>
          <w:p w14:paraId="43AF5651" w14:textId="77777777" w:rsidR="008A2036" w:rsidRPr="006458A5" w:rsidRDefault="008A2036" w:rsidP="00884D9C">
            <w:pPr>
              <w:jc w:val="right"/>
              <w:rPr>
                <w:rFonts w:hAnsi="標楷體" w:cs="Arial"/>
                <w:sz w:val="26"/>
                <w:szCs w:val="26"/>
              </w:rPr>
            </w:pPr>
            <w:r w:rsidRPr="006458A5">
              <w:rPr>
                <w:rFonts w:hAnsi="標楷體" w:cs="Arial"/>
                <w:sz w:val="26"/>
                <w:szCs w:val="26"/>
              </w:rPr>
              <w:t>1,619</w:t>
            </w:r>
          </w:p>
        </w:tc>
        <w:tc>
          <w:tcPr>
            <w:tcW w:w="1158" w:type="dxa"/>
            <w:shd w:val="clear" w:color="auto" w:fill="auto"/>
            <w:vAlign w:val="center"/>
          </w:tcPr>
          <w:p w14:paraId="388F2DA1" w14:textId="29F2201F" w:rsidR="008A2036" w:rsidRPr="006458A5" w:rsidRDefault="008A2036" w:rsidP="00884D9C">
            <w:pPr>
              <w:jc w:val="right"/>
              <w:rPr>
                <w:rFonts w:hAnsi="標楷體" w:cs="Arial"/>
                <w:sz w:val="26"/>
                <w:szCs w:val="26"/>
              </w:rPr>
            </w:pPr>
            <w:r w:rsidRPr="006458A5">
              <w:rPr>
                <w:rFonts w:hAnsi="標楷體" w:cs="Arial"/>
                <w:sz w:val="26"/>
                <w:szCs w:val="26"/>
              </w:rPr>
              <w:t>24,55</w:t>
            </w:r>
            <w:r w:rsidR="0087024A" w:rsidRPr="006458A5">
              <w:rPr>
                <w:rFonts w:hAnsi="標楷體" w:cs="Arial" w:hint="eastAsia"/>
                <w:sz w:val="26"/>
                <w:szCs w:val="26"/>
              </w:rPr>
              <w:t>6</w:t>
            </w:r>
          </w:p>
        </w:tc>
      </w:tr>
    </w:tbl>
    <w:p w14:paraId="22B8012A" w14:textId="77777777" w:rsidR="008A2036" w:rsidRPr="006458A5" w:rsidRDefault="008A2036" w:rsidP="002D36FC">
      <w:pPr>
        <w:pStyle w:val="affa"/>
        <w:spacing w:after="360" w:line="320" w:lineRule="exact"/>
        <w:ind w:leftChars="-83" w:left="-7" w:hangingChars="108" w:hanging="259"/>
        <w:rPr>
          <w:sz w:val="24"/>
          <w:szCs w:val="24"/>
        </w:rPr>
      </w:pPr>
      <w:r w:rsidRPr="006458A5">
        <w:rPr>
          <w:rFonts w:hint="eastAsia"/>
          <w:sz w:val="24"/>
          <w:szCs w:val="24"/>
        </w:rPr>
        <w:t>資料來源：經濟部。</w:t>
      </w:r>
    </w:p>
    <w:p w14:paraId="08117F07" w14:textId="77777777" w:rsidR="008A2036" w:rsidRPr="006458A5" w:rsidRDefault="008A2036" w:rsidP="008A2036">
      <w:pPr>
        <w:pStyle w:val="a4"/>
        <w:spacing w:after="240"/>
        <w:ind w:left="1134" w:rightChars="-67" w:right="-214" w:hanging="851"/>
        <w:rPr>
          <w:b/>
          <w:bCs w:val="0"/>
        </w:rPr>
      </w:pPr>
      <w:r w:rsidRPr="006458A5">
        <w:rPr>
          <w:rFonts w:hint="eastAsia"/>
          <w:b/>
          <w:bCs w:val="0"/>
        </w:rPr>
        <w:t>投資臺灣三大方案聘用勞工</w:t>
      </w:r>
      <w:r w:rsidRPr="006458A5">
        <w:rPr>
          <w:b/>
          <w:bCs w:val="0"/>
        </w:rPr>
        <w:t>核定及執行情形</w:t>
      </w:r>
      <w:r w:rsidRPr="006458A5">
        <w:rPr>
          <w:rFonts w:hint="eastAsia"/>
          <w:b/>
          <w:bCs w:val="0"/>
        </w:rPr>
        <w:t>(截至114年1月13日)</w:t>
      </w:r>
    </w:p>
    <w:p w14:paraId="1BCA2DA9" w14:textId="0B2E0BE6" w:rsidR="002F11A1" w:rsidRPr="006458A5" w:rsidRDefault="002F11A1" w:rsidP="00390CB4">
      <w:pPr>
        <w:pStyle w:val="affa"/>
        <w:spacing w:after="0" w:line="240" w:lineRule="exact"/>
        <w:ind w:rightChars="-150" w:right="-480"/>
        <w:jc w:val="right"/>
        <w:rPr>
          <w:b/>
          <w:bCs/>
          <w:sz w:val="20"/>
        </w:rPr>
      </w:pPr>
      <w:r w:rsidRPr="006458A5">
        <w:rPr>
          <w:rFonts w:hint="eastAsia"/>
          <w:sz w:val="20"/>
        </w:rPr>
        <w:t>單位：件；人</w:t>
      </w:r>
    </w:p>
    <w:tbl>
      <w:tblPr>
        <w:tblStyle w:val="TableNormal"/>
        <w:tblW w:w="972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2"/>
        <w:gridCol w:w="1620"/>
        <w:gridCol w:w="1885"/>
        <w:gridCol w:w="1843"/>
        <w:gridCol w:w="1417"/>
        <w:gridCol w:w="1929"/>
      </w:tblGrid>
      <w:tr w:rsidR="006458A5" w:rsidRPr="006458A5" w14:paraId="59D5160E" w14:textId="77777777" w:rsidTr="002D36FC">
        <w:trPr>
          <w:trHeight w:val="471"/>
          <w:tblHeader/>
        </w:trPr>
        <w:tc>
          <w:tcPr>
            <w:tcW w:w="1032" w:type="dxa"/>
            <w:vMerge w:val="restart"/>
            <w:vAlign w:val="center"/>
          </w:tcPr>
          <w:p w14:paraId="2242F00F" w14:textId="77777777" w:rsidR="008A2036" w:rsidRPr="006458A5" w:rsidRDefault="008A2036" w:rsidP="00884D9C">
            <w:pPr>
              <w:jc w:val="center"/>
              <w:rPr>
                <w:b/>
                <w:bCs/>
                <w:sz w:val="26"/>
                <w:szCs w:val="26"/>
              </w:rPr>
            </w:pPr>
            <w:proofErr w:type="spellStart"/>
            <w:r w:rsidRPr="006458A5">
              <w:rPr>
                <w:b/>
                <w:bCs/>
                <w:sz w:val="26"/>
                <w:szCs w:val="26"/>
              </w:rPr>
              <w:t>年度</w:t>
            </w:r>
            <w:proofErr w:type="spellEnd"/>
          </w:p>
        </w:tc>
        <w:tc>
          <w:tcPr>
            <w:tcW w:w="3505" w:type="dxa"/>
            <w:gridSpan w:val="2"/>
            <w:vAlign w:val="center"/>
          </w:tcPr>
          <w:p w14:paraId="7D0031FB" w14:textId="77777777" w:rsidR="008A2036" w:rsidRPr="006458A5" w:rsidRDefault="008A2036" w:rsidP="002D36FC">
            <w:pPr>
              <w:jc w:val="center"/>
              <w:rPr>
                <w:b/>
                <w:bCs/>
                <w:sz w:val="26"/>
                <w:szCs w:val="26"/>
              </w:rPr>
            </w:pPr>
            <w:proofErr w:type="spellStart"/>
            <w:r w:rsidRPr="006458A5">
              <w:rPr>
                <w:b/>
                <w:bCs/>
                <w:sz w:val="26"/>
                <w:szCs w:val="26"/>
              </w:rPr>
              <w:t>核定情形</w:t>
            </w:r>
            <w:proofErr w:type="spellEnd"/>
          </w:p>
        </w:tc>
        <w:tc>
          <w:tcPr>
            <w:tcW w:w="5189" w:type="dxa"/>
            <w:gridSpan w:val="3"/>
            <w:tcBorders>
              <w:left w:val="single" w:sz="4" w:space="0" w:color="auto"/>
            </w:tcBorders>
            <w:vAlign w:val="center"/>
          </w:tcPr>
          <w:p w14:paraId="0B8A75C7" w14:textId="77777777" w:rsidR="008A2036" w:rsidRPr="006458A5" w:rsidRDefault="008A2036" w:rsidP="002D36FC">
            <w:pPr>
              <w:jc w:val="center"/>
              <w:rPr>
                <w:b/>
                <w:bCs/>
                <w:sz w:val="26"/>
                <w:szCs w:val="26"/>
              </w:rPr>
            </w:pPr>
            <w:proofErr w:type="spellStart"/>
            <w:r w:rsidRPr="006458A5">
              <w:rPr>
                <w:b/>
                <w:bCs/>
                <w:sz w:val="26"/>
                <w:szCs w:val="26"/>
              </w:rPr>
              <w:t>實際聘用勞工情形</w:t>
            </w:r>
            <w:proofErr w:type="spellEnd"/>
          </w:p>
        </w:tc>
      </w:tr>
      <w:tr w:rsidR="006458A5" w:rsidRPr="006458A5" w14:paraId="23C4BCC6" w14:textId="77777777" w:rsidTr="002D36FC">
        <w:trPr>
          <w:trHeight w:val="408"/>
          <w:tblHeader/>
        </w:trPr>
        <w:tc>
          <w:tcPr>
            <w:tcW w:w="1032" w:type="dxa"/>
            <w:vMerge/>
            <w:tcBorders>
              <w:top w:val="nil"/>
            </w:tcBorders>
          </w:tcPr>
          <w:p w14:paraId="5EBBEADB" w14:textId="77777777" w:rsidR="008A2036" w:rsidRPr="006458A5" w:rsidRDefault="008A2036" w:rsidP="00884D9C">
            <w:pPr>
              <w:jc w:val="center"/>
              <w:rPr>
                <w:b/>
                <w:bCs/>
                <w:sz w:val="26"/>
                <w:szCs w:val="26"/>
              </w:rPr>
            </w:pPr>
          </w:p>
        </w:tc>
        <w:tc>
          <w:tcPr>
            <w:tcW w:w="1620" w:type="dxa"/>
            <w:vAlign w:val="center"/>
          </w:tcPr>
          <w:p w14:paraId="6A2DB03E" w14:textId="77777777" w:rsidR="008A2036" w:rsidRPr="006458A5" w:rsidRDefault="008A2036" w:rsidP="002D36FC">
            <w:pPr>
              <w:jc w:val="center"/>
              <w:rPr>
                <w:b/>
                <w:bCs/>
                <w:sz w:val="26"/>
                <w:szCs w:val="26"/>
              </w:rPr>
            </w:pPr>
            <w:proofErr w:type="spellStart"/>
            <w:r w:rsidRPr="006458A5">
              <w:rPr>
                <w:b/>
                <w:bCs/>
                <w:sz w:val="26"/>
                <w:szCs w:val="26"/>
              </w:rPr>
              <w:t>件數</w:t>
            </w:r>
            <w:proofErr w:type="spellEnd"/>
          </w:p>
        </w:tc>
        <w:tc>
          <w:tcPr>
            <w:tcW w:w="1885" w:type="dxa"/>
            <w:vAlign w:val="center"/>
          </w:tcPr>
          <w:p w14:paraId="75CF2ECF" w14:textId="77777777" w:rsidR="008A2036" w:rsidRPr="006458A5" w:rsidRDefault="008A2036" w:rsidP="002D36FC">
            <w:pPr>
              <w:jc w:val="center"/>
              <w:rPr>
                <w:b/>
                <w:bCs/>
                <w:sz w:val="26"/>
                <w:szCs w:val="26"/>
              </w:rPr>
            </w:pPr>
            <w:proofErr w:type="spellStart"/>
            <w:r w:rsidRPr="006458A5">
              <w:rPr>
                <w:b/>
                <w:bCs/>
                <w:sz w:val="26"/>
                <w:szCs w:val="26"/>
              </w:rPr>
              <w:t>提高就業人數</w:t>
            </w:r>
            <w:proofErr w:type="spellEnd"/>
          </w:p>
        </w:tc>
        <w:tc>
          <w:tcPr>
            <w:tcW w:w="1843" w:type="dxa"/>
            <w:tcBorders>
              <w:left w:val="single" w:sz="4" w:space="0" w:color="auto"/>
            </w:tcBorders>
            <w:vAlign w:val="center"/>
          </w:tcPr>
          <w:p w14:paraId="2843B7CF" w14:textId="77777777" w:rsidR="008A2036" w:rsidRPr="006458A5" w:rsidRDefault="008A2036" w:rsidP="002D36FC">
            <w:pPr>
              <w:jc w:val="center"/>
              <w:rPr>
                <w:b/>
                <w:bCs/>
                <w:sz w:val="26"/>
                <w:szCs w:val="26"/>
              </w:rPr>
            </w:pPr>
            <w:proofErr w:type="spellStart"/>
            <w:r w:rsidRPr="006458A5">
              <w:rPr>
                <w:b/>
                <w:bCs/>
                <w:sz w:val="26"/>
                <w:szCs w:val="26"/>
              </w:rPr>
              <w:t>本國勞工</w:t>
            </w:r>
            <w:proofErr w:type="spellEnd"/>
          </w:p>
        </w:tc>
        <w:tc>
          <w:tcPr>
            <w:tcW w:w="1417" w:type="dxa"/>
            <w:vAlign w:val="center"/>
          </w:tcPr>
          <w:p w14:paraId="48EF365F" w14:textId="77777777" w:rsidR="008A2036" w:rsidRPr="006458A5" w:rsidRDefault="008A2036" w:rsidP="002D36FC">
            <w:pPr>
              <w:jc w:val="center"/>
              <w:rPr>
                <w:b/>
                <w:bCs/>
                <w:sz w:val="26"/>
                <w:szCs w:val="26"/>
              </w:rPr>
            </w:pPr>
            <w:proofErr w:type="spellStart"/>
            <w:r w:rsidRPr="006458A5">
              <w:rPr>
                <w:b/>
                <w:bCs/>
                <w:sz w:val="26"/>
                <w:szCs w:val="26"/>
              </w:rPr>
              <w:t>外籍移工</w:t>
            </w:r>
            <w:proofErr w:type="spellEnd"/>
          </w:p>
        </w:tc>
        <w:tc>
          <w:tcPr>
            <w:tcW w:w="1929" w:type="dxa"/>
            <w:vAlign w:val="center"/>
          </w:tcPr>
          <w:p w14:paraId="1C05C0DE" w14:textId="77777777" w:rsidR="008A2036" w:rsidRPr="006458A5" w:rsidRDefault="008A2036" w:rsidP="002D36FC">
            <w:pPr>
              <w:jc w:val="center"/>
              <w:rPr>
                <w:b/>
                <w:bCs/>
                <w:sz w:val="26"/>
                <w:szCs w:val="26"/>
              </w:rPr>
            </w:pPr>
            <w:proofErr w:type="spellStart"/>
            <w:r w:rsidRPr="006458A5">
              <w:rPr>
                <w:b/>
                <w:bCs/>
                <w:sz w:val="26"/>
                <w:szCs w:val="26"/>
              </w:rPr>
              <w:t>合計</w:t>
            </w:r>
            <w:proofErr w:type="spellEnd"/>
          </w:p>
        </w:tc>
      </w:tr>
      <w:tr w:rsidR="006458A5" w:rsidRPr="006458A5" w14:paraId="5BB10943" w14:textId="77777777" w:rsidTr="002F11A1">
        <w:trPr>
          <w:trHeight w:val="350"/>
        </w:trPr>
        <w:tc>
          <w:tcPr>
            <w:tcW w:w="1032" w:type="dxa"/>
          </w:tcPr>
          <w:p w14:paraId="4D8AAD47" w14:textId="77777777" w:rsidR="008A2036" w:rsidRPr="006458A5" w:rsidRDefault="008A2036" w:rsidP="00884D9C">
            <w:pPr>
              <w:jc w:val="center"/>
              <w:rPr>
                <w:sz w:val="26"/>
                <w:szCs w:val="26"/>
              </w:rPr>
            </w:pPr>
            <w:r w:rsidRPr="006458A5">
              <w:rPr>
                <w:sz w:val="26"/>
                <w:szCs w:val="26"/>
              </w:rPr>
              <w:t>108</w:t>
            </w:r>
          </w:p>
        </w:tc>
        <w:tc>
          <w:tcPr>
            <w:tcW w:w="1620" w:type="dxa"/>
          </w:tcPr>
          <w:p w14:paraId="5C266338" w14:textId="77777777" w:rsidR="008A2036" w:rsidRPr="006458A5" w:rsidRDefault="008A2036" w:rsidP="002F11A1">
            <w:pPr>
              <w:ind w:rightChars="150" w:right="480"/>
              <w:jc w:val="right"/>
              <w:rPr>
                <w:sz w:val="26"/>
                <w:szCs w:val="26"/>
              </w:rPr>
            </w:pPr>
            <w:r w:rsidRPr="006458A5">
              <w:rPr>
                <w:sz w:val="26"/>
                <w:szCs w:val="26"/>
              </w:rPr>
              <w:t>30</w:t>
            </w:r>
            <w:r w:rsidRPr="006458A5">
              <w:rPr>
                <w:rFonts w:hint="eastAsia"/>
                <w:sz w:val="26"/>
                <w:szCs w:val="26"/>
              </w:rPr>
              <w:t>3</w:t>
            </w:r>
          </w:p>
        </w:tc>
        <w:tc>
          <w:tcPr>
            <w:tcW w:w="1885" w:type="dxa"/>
          </w:tcPr>
          <w:p w14:paraId="47B940CC" w14:textId="77777777" w:rsidR="008A2036" w:rsidRPr="006458A5" w:rsidRDefault="008A2036" w:rsidP="002F11A1">
            <w:pPr>
              <w:ind w:rightChars="150" w:right="480"/>
              <w:jc w:val="right"/>
              <w:rPr>
                <w:sz w:val="26"/>
                <w:szCs w:val="26"/>
              </w:rPr>
            </w:pPr>
            <w:r w:rsidRPr="006458A5">
              <w:rPr>
                <w:sz w:val="26"/>
                <w:szCs w:val="26"/>
              </w:rPr>
              <w:t>69,</w:t>
            </w:r>
            <w:r w:rsidRPr="006458A5">
              <w:rPr>
                <w:rFonts w:hint="eastAsia"/>
                <w:sz w:val="26"/>
                <w:szCs w:val="26"/>
              </w:rPr>
              <w:t>745</w:t>
            </w:r>
          </w:p>
        </w:tc>
        <w:tc>
          <w:tcPr>
            <w:tcW w:w="1843" w:type="dxa"/>
            <w:tcBorders>
              <w:left w:val="single" w:sz="4" w:space="0" w:color="auto"/>
            </w:tcBorders>
          </w:tcPr>
          <w:p w14:paraId="28F7A9B4" w14:textId="77777777" w:rsidR="008A2036" w:rsidRPr="006458A5" w:rsidRDefault="008A2036" w:rsidP="002F11A1">
            <w:pPr>
              <w:ind w:rightChars="150" w:right="480"/>
              <w:jc w:val="right"/>
              <w:rPr>
                <w:sz w:val="26"/>
                <w:szCs w:val="26"/>
              </w:rPr>
            </w:pPr>
            <w:r w:rsidRPr="006458A5">
              <w:rPr>
                <w:sz w:val="26"/>
                <w:szCs w:val="26"/>
              </w:rPr>
              <w:t>8,798</w:t>
            </w:r>
          </w:p>
        </w:tc>
        <w:tc>
          <w:tcPr>
            <w:tcW w:w="1417" w:type="dxa"/>
          </w:tcPr>
          <w:p w14:paraId="40361ED4" w14:textId="77777777" w:rsidR="008A2036" w:rsidRPr="006458A5" w:rsidRDefault="008A2036" w:rsidP="002F11A1">
            <w:pPr>
              <w:ind w:rightChars="125" w:right="400"/>
              <w:jc w:val="right"/>
              <w:rPr>
                <w:sz w:val="26"/>
                <w:szCs w:val="26"/>
              </w:rPr>
            </w:pPr>
            <w:r w:rsidRPr="006458A5">
              <w:rPr>
                <w:sz w:val="26"/>
                <w:szCs w:val="26"/>
              </w:rPr>
              <w:t>659</w:t>
            </w:r>
          </w:p>
        </w:tc>
        <w:tc>
          <w:tcPr>
            <w:tcW w:w="1929" w:type="dxa"/>
          </w:tcPr>
          <w:p w14:paraId="77498CF2" w14:textId="77777777" w:rsidR="008A2036" w:rsidRPr="006458A5" w:rsidRDefault="008A2036" w:rsidP="002F11A1">
            <w:pPr>
              <w:ind w:rightChars="150" w:right="480"/>
              <w:jc w:val="right"/>
              <w:rPr>
                <w:sz w:val="26"/>
                <w:szCs w:val="26"/>
              </w:rPr>
            </w:pPr>
            <w:r w:rsidRPr="006458A5">
              <w:rPr>
                <w:sz w:val="26"/>
                <w:szCs w:val="26"/>
              </w:rPr>
              <w:t>9,457</w:t>
            </w:r>
          </w:p>
        </w:tc>
      </w:tr>
      <w:tr w:rsidR="006458A5" w:rsidRPr="006458A5" w14:paraId="6DDD8CA0" w14:textId="77777777" w:rsidTr="002F11A1">
        <w:trPr>
          <w:trHeight w:val="350"/>
        </w:trPr>
        <w:tc>
          <w:tcPr>
            <w:tcW w:w="1032" w:type="dxa"/>
          </w:tcPr>
          <w:p w14:paraId="31BD382A" w14:textId="77777777" w:rsidR="008A2036" w:rsidRPr="006458A5" w:rsidRDefault="008A2036" w:rsidP="00884D9C">
            <w:pPr>
              <w:jc w:val="center"/>
              <w:rPr>
                <w:sz w:val="26"/>
                <w:szCs w:val="26"/>
              </w:rPr>
            </w:pPr>
            <w:r w:rsidRPr="006458A5">
              <w:rPr>
                <w:sz w:val="26"/>
                <w:szCs w:val="26"/>
              </w:rPr>
              <w:t>109</w:t>
            </w:r>
          </w:p>
        </w:tc>
        <w:tc>
          <w:tcPr>
            <w:tcW w:w="1620" w:type="dxa"/>
          </w:tcPr>
          <w:p w14:paraId="43208185" w14:textId="77777777" w:rsidR="008A2036" w:rsidRPr="006458A5" w:rsidRDefault="008A2036" w:rsidP="002F11A1">
            <w:pPr>
              <w:ind w:rightChars="150" w:right="480"/>
              <w:jc w:val="right"/>
              <w:rPr>
                <w:sz w:val="26"/>
                <w:szCs w:val="26"/>
              </w:rPr>
            </w:pPr>
            <w:r w:rsidRPr="006458A5">
              <w:rPr>
                <w:sz w:val="26"/>
                <w:szCs w:val="26"/>
              </w:rPr>
              <w:t>474</w:t>
            </w:r>
          </w:p>
        </w:tc>
        <w:tc>
          <w:tcPr>
            <w:tcW w:w="1885" w:type="dxa"/>
          </w:tcPr>
          <w:p w14:paraId="5115921F" w14:textId="77777777" w:rsidR="008A2036" w:rsidRPr="006458A5" w:rsidRDefault="008A2036" w:rsidP="002F11A1">
            <w:pPr>
              <w:ind w:rightChars="150" w:right="480"/>
              <w:jc w:val="right"/>
              <w:rPr>
                <w:sz w:val="26"/>
                <w:szCs w:val="26"/>
              </w:rPr>
            </w:pPr>
            <w:r w:rsidRPr="006458A5">
              <w:rPr>
                <w:sz w:val="26"/>
                <w:szCs w:val="26"/>
              </w:rPr>
              <w:t>28,288</w:t>
            </w:r>
          </w:p>
        </w:tc>
        <w:tc>
          <w:tcPr>
            <w:tcW w:w="1843" w:type="dxa"/>
            <w:tcBorders>
              <w:left w:val="single" w:sz="4" w:space="0" w:color="auto"/>
            </w:tcBorders>
          </w:tcPr>
          <w:p w14:paraId="4393A20D" w14:textId="77777777" w:rsidR="008A2036" w:rsidRPr="006458A5" w:rsidRDefault="008A2036" w:rsidP="002F11A1">
            <w:pPr>
              <w:ind w:rightChars="150" w:right="480"/>
              <w:jc w:val="right"/>
              <w:rPr>
                <w:sz w:val="26"/>
                <w:szCs w:val="26"/>
              </w:rPr>
            </w:pPr>
            <w:r w:rsidRPr="006458A5">
              <w:rPr>
                <w:sz w:val="26"/>
                <w:szCs w:val="26"/>
              </w:rPr>
              <w:t>13,352</w:t>
            </w:r>
          </w:p>
        </w:tc>
        <w:tc>
          <w:tcPr>
            <w:tcW w:w="1417" w:type="dxa"/>
          </w:tcPr>
          <w:p w14:paraId="11BCB10E" w14:textId="77777777" w:rsidR="008A2036" w:rsidRPr="006458A5" w:rsidRDefault="008A2036" w:rsidP="002F11A1">
            <w:pPr>
              <w:ind w:rightChars="125" w:right="400"/>
              <w:jc w:val="right"/>
              <w:rPr>
                <w:sz w:val="26"/>
                <w:szCs w:val="26"/>
              </w:rPr>
            </w:pPr>
            <w:r w:rsidRPr="006458A5">
              <w:rPr>
                <w:sz w:val="26"/>
                <w:szCs w:val="26"/>
              </w:rPr>
              <w:t>0</w:t>
            </w:r>
          </w:p>
        </w:tc>
        <w:tc>
          <w:tcPr>
            <w:tcW w:w="1929" w:type="dxa"/>
          </w:tcPr>
          <w:p w14:paraId="0EE121E2" w14:textId="77777777" w:rsidR="008A2036" w:rsidRPr="006458A5" w:rsidRDefault="008A2036" w:rsidP="002F11A1">
            <w:pPr>
              <w:ind w:rightChars="150" w:right="480"/>
              <w:jc w:val="right"/>
              <w:rPr>
                <w:sz w:val="26"/>
                <w:szCs w:val="26"/>
              </w:rPr>
            </w:pPr>
            <w:r w:rsidRPr="006458A5">
              <w:rPr>
                <w:sz w:val="26"/>
                <w:szCs w:val="26"/>
              </w:rPr>
              <w:t>13,352</w:t>
            </w:r>
          </w:p>
        </w:tc>
      </w:tr>
      <w:tr w:rsidR="006458A5" w:rsidRPr="006458A5" w14:paraId="1A84FB8C" w14:textId="77777777" w:rsidTr="002F11A1">
        <w:trPr>
          <w:trHeight w:val="350"/>
        </w:trPr>
        <w:tc>
          <w:tcPr>
            <w:tcW w:w="1032" w:type="dxa"/>
          </w:tcPr>
          <w:p w14:paraId="6768D8CC" w14:textId="77777777" w:rsidR="008A2036" w:rsidRPr="006458A5" w:rsidRDefault="008A2036" w:rsidP="00884D9C">
            <w:pPr>
              <w:jc w:val="center"/>
              <w:rPr>
                <w:sz w:val="26"/>
                <w:szCs w:val="26"/>
              </w:rPr>
            </w:pPr>
            <w:r w:rsidRPr="006458A5">
              <w:rPr>
                <w:sz w:val="26"/>
                <w:szCs w:val="26"/>
              </w:rPr>
              <w:t>110</w:t>
            </w:r>
          </w:p>
        </w:tc>
        <w:tc>
          <w:tcPr>
            <w:tcW w:w="1620" w:type="dxa"/>
          </w:tcPr>
          <w:p w14:paraId="3C5201EC" w14:textId="77777777" w:rsidR="008A2036" w:rsidRPr="006458A5" w:rsidRDefault="008A2036" w:rsidP="002F11A1">
            <w:pPr>
              <w:ind w:rightChars="150" w:right="480"/>
              <w:jc w:val="right"/>
              <w:rPr>
                <w:sz w:val="26"/>
                <w:szCs w:val="26"/>
              </w:rPr>
            </w:pPr>
            <w:r w:rsidRPr="006458A5">
              <w:rPr>
                <w:sz w:val="26"/>
                <w:szCs w:val="26"/>
              </w:rPr>
              <w:t>367</w:t>
            </w:r>
          </w:p>
        </w:tc>
        <w:tc>
          <w:tcPr>
            <w:tcW w:w="1885" w:type="dxa"/>
          </w:tcPr>
          <w:p w14:paraId="31207F38" w14:textId="77777777" w:rsidR="008A2036" w:rsidRPr="006458A5" w:rsidRDefault="008A2036" w:rsidP="002F11A1">
            <w:pPr>
              <w:ind w:rightChars="150" w:right="480"/>
              <w:jc w:val="right"/>
              <w:rPr>
                <w:sz w:val="26"/>
                <w:szCs w:val="26"/>
              </w:rPr>
            </w:pPr>
            <w:r w:rsidRPr="006458A5">
              <w:rPr>
                <w:sz w:val="26"/>
                <w:szCs w:val="26"/>
              </w:rPr>
              <w:t>30,278</w:t>
            </w:r>
          </w:p>
        </w:tc>
        <w:tc>
          <w:tcPr>
            <w:tcW w:w="1843" w:type="dxa"/>
          </w:tcPr>
          <w:p w14:paraId="46BD61EF" w14:textId="77777777" w:rsidR="008A2036" w:rsidRPr="006458A5" w:rsidRDefault="008A2036" w:rsidP="002F11A1">
            <w:pPr>
              <w:ind w:rightChars="150" w:right="480"/>
              <w:jc w:val="right"/>
              <w:rPr>
                <w:sz w:val="26"/>
                <w:szCs w:val="26"/>
              </w:rPr>
            </w:pPr>
            <w:r w:rsidRPr="006458A5">
              <w:rPr>
                <w:sz w:val="26"/>
                <w:szCs w:val="26"/>
              </w:rPr>
              <w:t>22,537</w:t>
            </w:r>
          </w:p>
        </w:tc>
        <w:tc>
          <w:tcPr>
            <w:tcW w:w="1417" w:type="dxa"/>
          </w:tcPr>
          <w:p w14:paraId="6A62D873" w14:textId="77777777" w:rsidR="008A2036" w:rsidRPr="006458A5" w:rsidRDefault="008A2036" w:rsidP="002F11A1">
            <w:pPr>
              <w:ind w:rightChars="125" w:right="400"/>
              <w:jc w:val="right"/>
              <w:rPr>
                <w:sz w:val="26"/>
                <w:szCs w:val="26"/>
              </w:rPr>
            </w:pPr>
            <w:r w:rsidRPr="006458A5">
              <w:rPr>
                <w:sz w:val="26"/>
                <w:szCs w:val="26"/>
              </w:rPr>
              <w:t>558</w:t>
            </w:r>
          </w:p>
        </w:tc>
        <w:tc>
          <w:tcPr>
            <w:tcW w:w="1929" w:type="dxa"/>
          </w:tcPr>
          <w:p w14:paraId="6D16B0AE" w14:textId="77777777" w:rsidR="008A2036" w:rsidRPr="006458A5" w:rsidRDefault="008A2036" w:rsidP="002F11A1">
            <w:pPr>
              <w:ind w:rightChars="150" w:right="480"/>
              <w:jc w:val="right"/>
              <w:rPr>
                <w:sz w:val="26"/>
                <w:szCs w:val="26"/>
              </w:rPr>
            </w:pPr>
            <w:r w:rsidRPr="006458A5">
              <w:rPr>
                <w:sz w:val="26"/>
                <w:szCs w:val="26"/>
              </w:rPr>
              <w:t>23,095</w:t>
            </w:r>
          </w:p>
        </w:tc>
      </w:tr>
      <w:tr w:rsidR="006458A5" w:rsidRPr="006458A5" w14:paraId="7BE46D38" w14:textId="77777777" w:rsidTr="002F11A1">
        <w:trPr>
          <w:trHeight w:val="350"/>
        </w:trPr>
        <w:tc>
          <w:tcPr>
            <w:tcW w:w="1032" w:type="dxa"/>
          </w:tcPr>
          <w:p w14:paraId="7AB2F8E8" w14:textId="77777777" w:rsidR="008A2036" w:rsidRPr="006458A5" w:rsidRDefault="008A2036" w:rsidP="00884D9C">
            <w:pPr>
              <w:jc w:val="center"/>
              <w:rPr>
                <w:sz w:val="26"/>
                <w:szCs w:val="26"/>
              </w:rPr>
            </w:pPr>
            <w:r w:rsidRPr="006458A5">
              <w:rPr>
                <w:sz w:val="26"/>
                <w:szCs w:val="26"/>
              </w:rPr>
              <w:t>111</w:t>
            </w:r>
          </w:p>
        </w:tc>
        <w:tc>
          <w:tcPr>
            <w:tcW w:w="1620" w:type="dxa"/>
          </w:tcPr>
          <w:p w14:paraId="3F03CE53" w14:textId="77777777" w:rsidR="008A2036" w:rsidRPr="006458A5" w:rsidRDefault="008A2036" w:rsidP="002F11A1">
            <w:pPr>
              <w:ind w:rightChars="150" w:right="480"/>
              <w:jc w:val="right"/>
              <w:rPr>
                <w:sz w:val="26"/>
                <w:szCs w:val="26"/>
              </w:rPr>
            </w:pPr>
            <w:r w:rsidRPr="006458A5">
              <w:rPr>
                <w:sz w:val="26"/>
                <w:szCs w:val="26"/>
              </w:rPr>
              <w:t>15</w:t>
            </w:r>
            <w:r w:rsidRPr="006458A5">
              <w:rPr>
                <w:rFonts w:hint="eastAsia"/>
                <w:sz w:val="26"/>
                <w:szCs w:val="26"/>
              </w:rPr>
              <w:t>7</w:t>
            </w:r>
          </w:p>
        </w:tc>
        <w:tc>
          <w:tcPr>
            <w:tcW w:w="1885" w:type="dxa"/>
          </w:tcPr>
          <w:p w14:paraId="100F0B50" w14:textId="77777777" w:rsidR="008A2036" w:rsidRPr="006458A5" w:rsidRDefault="008A2036" w:rsidP="002F11A1">
            <w:pPr>
              <w:ind w:rightChars="150" w:right="480"/>
              <w:jc w:val="right"/>
              <w:rPr>
                <w:sz w:val="26"/>
                <w:szCs w:val="26"/>
              </w:rPr>
            </w:pPr>
            <w:r w:rsidRPr="006458A5">
              <w:rPr>
                <w:sz w:val="26"/>
                <w:szCs w:val="26"/>
              </w:rPr>
              <w:t>13,</w:t>
            </w:r>
            <w:r w:rsidRPr="006458A5">
              <w:rPr>
                <w:rFonts w:hint="eastAsia"/>
                <w:sz w:val="26"/>
                <w:szCs w:val="26"/>
              </w:rPr>
              <w:t>263</w:t>
            </w:r>
          </w:p>
        </w:tc>
        <w:tc>
          <w:tcPr>
            <w:tcW w:w="1843" w:type="dxa"/>
          </w:tcPr>
          <w:p w14:paraId="2C31C8A4" w14:textId="77777777" w:rsidR="008A2036" w:rsidRPr="006458A5" w:rsidRDefault="008A2036" w:rsidP="002F11A1">
            <w:pPr>
              <w:ind w:rightChars="150" w:right="480"/>
              <w:jc w:val="right"/>
              <w:rPr>
                <w:sz w:val="26"/>
                <w:szCs w:val="26"/>
              </w:rPr>
            </w:pPr>
            <w:r w:rsidRPr="006458A5">
              <w:rPr>
                <w:sz w:val="26"/>
                <w:szCs w:val="26"/>
              </w:rPr>
              <w:t>66,965</w:t>
            </w:r>
          </w:p>
        </w:tc>
        <w:tc>
          <w:tcPr>
            <w:tcW w:w="1417" w:type="dxa"/>
          </w:tcPr>
          <w:p w14:paraId="0CEB077C" w14:textId="77777777" w:rsidR="008A2036" w:rsidRPr="006458A5" w:rsidRDefault="008A2036" w:rsidP="002F11A1">
            <w:pPr>
              <w:ind w:rightChars="125" w:right="400"/>
              <w:jc w:val="right"/>
              <w:rPr>
                <w:sz w:val="26"/>
                <w:szCs w:val="26"/>
              </w:rPr>
            </w:pPr>
            <w:r w:rsidRPr="006458A5">
              <w:rPr>
                <w:sz w:val="26"/>
                <w:szCs w:val="26"/>
              </w:rPr>
              <w:t>0</w:t>
            </w:r>
          </w:p>
        </w:tc>
        <w:tc>
          <w:tcPr>
            <w:tcW w:w="1929" w:type="dxa"/>
          </w:tcPr>
          <w:p w14:paraId="2F8AD399" w14:textId="77777777" w:rsidR="008A2036" w:rsidRPr="006458A5" w:rsidRDefault="008A2036" w:rsidP="002F11A1">
            <w:pPr>
              <w:ind w:rightChars="150" w:right="480"/>
              <w:jc w:val="right"/>
              <w:rPr>
                <w:sz w:val="26"/>
                <w:szCs w:val="26"/>
              </w:rPr>
            </w:pPr>
            <w:r w:rsidRPr="006458A5">
              <w:rPr>
                <w:sz w:val="26"/>
                <w:szCs w:val="26"/>
              </w:rPr>
              <w:t>66,965</w:t>
            </w:r>
          </w:p>
        </w:tc>
      </w:tr>
      <w:tr w:rsidR="006458A5" w:rsidRPr="006458A5" w14:paraId="6392474E" w14:textId="77777777" w:rsidTr="002F11A1">
        <w:trPr>
          <w:trHeight w:val="352"/>
        </w:trPr>
        <w:tc>
          <w:tcPr>
            <w:tcW w:w="1032" w:type="dxa"/>
          </w:tcPr>
          <w:p w14:paraId="053EF8FB" w14:textId="77777777" w:rsidR="008A2036" w:rsidRPr="006458A5" w:rsidRDefault="008A2036" w:rsidP="00884D9C">
            <w:pPr>
              <w:jc w:val="center"/>
              <w:rPr>
                <w:sz w:val="26"/>
                <w:szCs w:val="26"/>
              </w:rPr>
            </w:pPr>
            <w:r w:rsidRPr="006458A5">
              <w:rPr>
                <w:sz w:val="26"/>
                <w:szCs w:val="26"/>
              </w:rPr>
              <w:t>112</w:t>
            </w:r>
          </w:p>
        </w:tc>
        <w:tc>
          <w:tcPr>
            <w:tcW w:w="1620" w:type="dxa"/>
          </w:tcPr>
          <w:p w14:paraId="5BE25D92" w14:textId="77777777" w:rsidR="008A2036" w:rsidRPr="006458A5" w:rsidRDefault="008A2036" w:rsidP="002F11A1">
            <w:pPr>
              <w:ind w:rightChars="150" w:right="480"/>
              <w:jc w:val="right"/>
              <w:rPr>
                <w:sz w:val="26"/>
                <w:szCs w:val="26"/>
              </w:rPr>
            </w:pPr>
            <w:r w:rsidRPr="006458A5">
              <w:rPr>
                <w:sz w:val="26"/>
                <w:szCs w:val="26"/>
              </w:rPr>
              <w:t>138</w:t>
            </w:r>
          </w:p>
        </w:tc>
        <w:tc>
          <w:tcPr>
            <w:tcW w:w="1885" w:type="dxa"/>
          </w:tcPr>
          <w:p w14:paraId="162C8036" w14:textId="77777777" w:rsidR="008A2036" w:rsidRPr="006458A5" w:rsidRDefault="008A2036" w:rsidP="002F11A1">
            <w:pPr>
              <w:ind w:rightChars="150" w:right="480"/>
              <w:jc w:val="right"/>
              <w:rPr>
                <w:sz w:val="26"/>
                <w:szCs w:val="26"/>
              </w:rPr>
            </w:pPr>
            <w:r w:rsidRPr="006458A5">
              <w:rPr>
                <w:sz w:val="26"/>
                <w:szCs w:val="26"/>
              </w:rPr>
              <w:t>7,467</w:t>
            </w:r>
          </w:p>
        </w:tc>
        <w:tc>
          <w:tcPr>
            <w:tcW w:w="1843" w:type="dxa"/>
          </w:tcPr>
          <w:p w14:paraId="443F46BF" w14:textId="77777777" w:rsidR="008A2036" w:rsidRPr="006458A5" w:rsidRDefault="008A2036" w:rsidP="002F11A1">
            <w:pPr>
              <w:ind w:rightChars="150" w:right="480"/>
              <w:jc w:val="right"/>
              <w:rPr>
                <w:sz w:val="26"/>
                <w:szCs w:val="26"/>
              </w:rPr>
            </w:pPr>
            <w:r w:rsidRPr="006458A5">
              <w:rPr>
                <w:sz w:val="26"/>
                <w:szCs w:val="26"/>
              </w:rPr>
              <w:t>46,496</w:t>
            </w:r>
          </w:p>
        </w:tc>
        <w:tc>
          <w:tcPr>
            <w:tcW w:w="1417" w:type="dxa"/>
          </w:tcPr>
          <w:p w14:paraId="4A89F0E4" w14:textId="77777777" w:rsidR="008A2036" w:rsidRPr="006458A5" w:rsidRDefault="008A2036" w:rsidP="002F11A1">
            <w:pPr>
              <w:ind w:rightChars="125" w:right="400"/>
              <w:jc w:val="right"/>
              <w:rPr>
                <w:sz w:val="26"/>
                <w:szCs w:val="26"/>
              </w:rPr>
            </w:pPr>
            <w:r w:rsidRPr="006458A5">
              <w:rPr>
                <w:sz w:val="26"/>
                <w:szCs w:val="26"/>
              </w:rPr>
              <w:t>0</w:t>
            </w:r>
          </w:p>
        </w:tc>
        <w:tc>
          <w:tcPr>
            <w:tcW w:w="1929" w:type="dxa"/>
          </w:tcPr>
          <w:p w14:paraId="28EB3D10" w14:textId="77777777" w:rsidR="008A2036" w:rsidRPr="006458A5" w:rsidRDefault="008A2036" w:rsidP="002F11A1">
            <w:pPr>
              <w:ind w:rightChars="150" w:right="480"/>
              <w:jc w:val="right"/>
              <w:rPr>
                <w:sz w:val="26"/>
                <w:szCs w:val="26"/>
              </w:rPr>
            </w:pPr>
            <w:r w:rsidRPr="006458A5">
              <w:rPr>
                <w:sz w:val="26"/>
                <w:szCs w:val="26"/>
              </w:rPr>
              <w:t>46,496</w:t>
            </w:r>
          </w:p>
        </w:tc>
      </w:tr>
      <w:tr w:rsidR="006458A5" w:rsidRPr="006458A5" w14:paraId="4B7EB553" w14:textId="77777777" w:rsidTr="002F11A1">
        <w:trPr>
          <w:trHeight w:val="350"/>
        </w:trPr>
        <w:tc>
          <w:tcPr>
            <w:tcW w:w="1032" w:type="dxa"/>
          </w:tcPr>
          <w:p w14:paraId="7DC679E3" w14:textId="77777777" w:rsidR="008A2036" w:rsidRPr="006458A5" w:rsidRDefault="008A2036" w:rsidP="00884D9C">
            <w:pPr>
              <w:jc w:val="center"/>
              <w:rPr>
                <w:sz w:val="26"/>
                <w:szCs w:val="26"/>
              </w:rPr>
            </w:pPr>
            <w:r w:rsidRPr="006458A5">
              <w:rPr>
                <w:sz w:val="26"/>
                <w:szCs w:val="26"/>
              </w:rPr>
              <w:t>113</w:t>
            </w:r>
          </w:p>
        </w:tc>
        <w:tc>
          <w:tcPr>
            <w:tcW w:w="1620" w:type="dxa"/>
          </w:tcPr>
          <w:p w14:paraId="423EF1A6" w14:textId="77777777" w:rsidR="008A2036" w:rsidRPr="006458A5" w:rsidRDefault="008A2036" w:rsidP="002F11A1">
            <w:pPr>
              <w:ind w:rightChars="150" w:right="480"/>
              <w:jc w:val="right"/>
              <w:rPr>
                <w:sz w:val="26"/>
                <w:szCs w:val="26"/>
              </w:rPr>
            </w:pPr>
            <w:r w:rsidRPr="006458A5">
              <w:rPr>
                <w:sz w:val="26"/>
                <w:szCs w:val="26"/>
              </w:rPr>
              <w:t>180</w:t>
            </w:r>
          </w:p>
        </w:tc>
        <w:tc>
          <w:tcPr>
            <w:tcW w:w="1885" w:type="dxa"/>
          </w:tcPr>
          <w:p w14:paraId="03C954A3" w14:textId="77777777" w:rsidR="008A2036" w:rsidRPr="006458A5" w:rsidRDefault="008A2036" w:rsidP="002F11A1">
            <w:pPr>
              <w:ind w:rightChars="150" w:right="480"/>
              <w:jc w:val="right"/>
              <w:rPr>
                <w:sz w:val="26"/>
                <w:szCs w:val="26"/>
              </w:rPr>
            </w:pPr>
            <w:r w:rsidRPr="006458A5">
              <w:rPr>
                <w:sz w:val="26"/>
                <w:szCs w:val="26"/>
              </w:rPr>
              <w:t>9,749</w:t>
            </w:r>
          </w:p>
        </w:tc>
        <w:tc>
          <w:tcPr>
            <w:tcW w:w="1843" w:type="dxa"/>
          </w:tcPr>
          <w:p w14:paraId="5DC090D5" w14:textId="77777777" w:rsidR="008A2036" w:rsidRPr="006458A5" w:rsidRDefault="008A2036" w:rsidP="002F11A1">
            <w:pPr>
              <w:ind w:rightChars="150" w:right="480"/>
              <w:jc w:val="right"/>
              <w:rPr>
                <w:sz w:val="26"/>
                <w:szCs w:val="26"/>
              </w:rPr>
            </w:pPr>
            <w:r w:rsidRPr="006458A5">
              <w:rPr>
                <w:sz w:val="26"/>
                <w:szCs w:val="26"/>
              </w:rPr>
              <w:t>85,210</w:t>
            </w:r>
          </w:p>
        </w:tc>
        <w:tc>
          <w:tcPr>
            <w:tcW w:w="1417" w:type="dxa"/>
          </w:tcPr>
          <w:p w14:paraId="3F812E3F" w14:textId="77777777" w:rsidR="008A2036" w:rsidRPr="006458A5" w:rsidRDefault="008A2036" w:rsidP="002F11A1">
            <w:pPr>
              <w:ind w:rightChars="125" w:right="400"/>
              <w:jc w:val="right"/>
              <w:rPr>
                <w:sz w:val="26"/>
                <w:szCs w:val="26"/>
              </w:rPr>
            </w:pPr>
            <w:r w:rsidRPr="006458A5">
              <w:rPr>
                <w:sz w:val="26"/>
                <w:szCs w:val="26"/>
              </w:rPr>
              <w:t>0</w:t>
            </w:r>
          </w:p>
        </w:tc>
        <w:tc>
          <w:tcPr>
            <w:tcW w:w="1929" w:type="dxa"/>
          </w:tcPr>
          <w:p w14:paraId="59D7EBD2" w14:textId="77777777" w:rsidR="008A2036" w:rsidRPr="006458A5" w:rsidRDefault="008A2036" w:rsidP="002F11A1">
            <w:pPr>
              <w:ind w:rightChars="150" w:right="480"/>
              <w:jc w:val="right"/>
              <w:rPr>
                <w:sz w:val="26"/>
                <w:szCs w:val="26"/>
              </w:rPr>
            </w:pPr>
            <w:r w:rsidRPr="006458A5">
              <w:rPr>
                <w:sz w:val="26"/>
                <w:szCs w:val="26"/>
              </w:rPr>
              <w:t>85,210</w:t>
            </w:r>
          </w:p>
        </w:tc>
      </w:tr>
      <w:tr w:rsidR="006458A5" w:rsidRPr="006458A5" w14:paraId="68F1778C" w14:textId="77777777" w:rsidTr="002F11A1">
        <w:trPr>
          <w:trHeight w:val="350"/>
        </w:trPr>
        <w:tc>
          <w:tcPr>
            <w:tcW w:w="1032" w:type="dxa"/>
          </w:tcPr>
          <w:p w14:paraId="56FF096B" w14:textId="77777777" w:rsidR="008A2036" w:rsidRPr="006458A5" w:rsidRDefault="008A2036" w:rsidP="00884D9C">
            <w:pPr>
              <w:jc w:val="center"/>
              <w:rPr>
                <w:sz w:val="26"/>
                <w:szCs w:val="26"/>
              </w:rPr>
            </w:pPr>
            <w:proofErr w:type="spellStart"/>
            <w:r w:rsidRPr="006458A5">
              <w:rPr>
                <w:sz w:val="26"/>
                <w:szCs w:val="26"/>
              </w:rPr>
              <w:t>合計</w:t>
            </w:r>
            <w:proofErr w:type="spellEnd"/>
          </w:p>
        </w:tc>
        <w:tc>
          <w:tcPr>
            <w:tcW w:w="1620" w:type="dxa"/>
          </w:tcPr>
          <w:p w14:paraId="111926AA" w14:textId="77777777" w:rsidR="008A2036" w:rsidRPr="006458A5" w:rsidRDefault="008A2036" w:rsidP="002F11A1">
            <w:pPr>
              <w:ind w:rightChars="150" w:right="480"/>
              <w:jc w:val="right"/>
              <w:rPr>
                <w:sz w:val="26"/>
                <w:szCs w:val="26"/>
              </w:rPr>
            </w:pPr>
            <w:r w:rsidRPr="006458A5">
              <w:rPr>
                <w:sz w:val="26"/>
                <w:szCs w:val="26"/>
              </w:rPr>
              <w:t>1,619</w:t>
            </w:r>
          </w:p>
        </w:tc>
        <w:tc>
          <w:tcPr>
            <w:tcW w:w="1885" w:type="dxa"/>
          </w:tcPr>
          <w:p w14:paraId="0CED049A" w14:textId="77777777" w:rsidR="008A2036" w:rsidRPr="006458A5" w:rsidRDefault="008A2036" w:rsidP="002F11A1">
            <w:pPr>
              <w:ind w:rightChars="150" w:right="480"/>
              <w:jc w:val="right"/>
              <w:rPr>
                <w:sz w:val="26"/>
                <w:szCs w:val="26"/>
              </w:rPr>
            </w:pPr>
            <w:r w:rsidRPr="006458A5">
              <w:rPr>
                <w:sz w:val="26"/>
                <w:szCs w:val="26"/>
              </w:rPr>
              <w:t>158,790</w:t>
            </w:r>
          </w:p>
        </w:tc>
        <w:tc>
          <w:tcPr>
            <w:tcW w:w="1843" w:type="dxa"/>
          </w:tcPr>
          <w:p w14:paraId="7BD64E4D" w14:textId="77777777" w:rsidR="008A2036" w:rsidRPr="006458A5" w:rsidRDefault="008A2036" w:rsidP="002F11A1">
            <w:pPr>
              <w:ind w:rightChars="150" w:right="480"/>
              <w:jc w:val="right"/>
              <w:rPr>
                <w:sz w:val="26"/>
                <w:szCs w:val="26"/>
              </w:rPr>
            </w:pPr>
            <w:r w:rsidRPr="006458A5">
              <w:rPr>
                <w:sz w:val="26"/>
                <w:szCs w:val="26"/>
              </w:rPr>
              <w:t>243,358</w:t>
            </w:r>
          </w:p>
        </w:tc>
        <w:tc>
          <w:tcPr>
            <w:tcW w:w="1417" w:type="dxa"/>
          </w:tcPr>
          <w:p w14:paraId="6786CF50" w14:textId="77777777" w:rsidR="008A2036" w:rsidRPr="006458A5" w:rsidRDefault="008A2036" w:rsidP="002F11A1">
            <w:pPr>
              <w:ind w:rightChars="125" w:right="400"/>
              <w:jc w:val="right"/>
              <w:rPr>
                <w:sz w:val="26"/>
                <w:szCs w:val="26"/>
              </w:rPr>
            </w:pPr>
            <w:r w:rsidRPr="006458A5">
              <w:rPr>
                <w:sz w:val="26"/>
                <w:szCs w:val="26"/>
              </w:rPr>
              <w:t>1,217</w:t>
            </w:r>
          </w:p>
        </w:tc>
        <w:tc>
          <w:tcPr>
            <w:tcW w:w="1929" w:type="dxa"/>
          </w:tcPr>
          <w:p w14:paraId="39CC2D45" w14:textId="77777777" w:rsidR="008A2036" w:rsidRPr="006458A5" w:rsidRDefault="008A2036" w:rsidP="002F11A1">
            <w:pPr>
              <w:ind w:rightChars="150" w:right="480"/>
              <w:jc w:val="right"/>
              <w:rPr>
                <w:sz w:val="26"/>
                <w:szCs w:val="26"/>
              </w:rPr>
            </w:pPr>
            <w:r w:rsidRPr="006458A5">
              <w:rPr>
                <w:sz w:val="26"/>
                <w:szCs w:val="26"/>
              </w:rPr>
              <w:t>244,575</w:t>
            </w:r>
          </w:p>
        </w:tc>
      </w:tr>
    </w:tbl>
    <w:p w14:paraId="12841AA4" w14:textId="77777777" w:rsidR="008A2036" w:rsidRPr="006458A5" w:rsidRDefault="008A2036" w:rsidP="002D36FC">
      <w:pPr>
        <w:pStyle w:val="affa"/>
        <w:spacing w:after="240" w:line="320" w:lineRule="exact"/>
        <w:ind w:leftChars="-83" w:left="-7" w:hangingChars="108" w:hanging="259"/>
        <w:rPr>
          <w:sz w:val="24"/>
          <w:szCs w:val="24"/>
        </w:rPr>
      </w:pPr>
      <w:r w:rsidRPr="006458A5">
        <w:rPr>
          <w:rFonts w:hint="eastAsia"/>
          <w:sz w:val="24"/>
          <w:szCs w:val="24"/>
        </w:rPr>
        <w:t>資料來源：經濟部。</w:t>
      </w:r>
    </w:p>
    <w:p w14:paraId="70FEC4D1" w14:textId="19D968C2" w:rsidR="008A2036" w:rsidRPr="006458A5" w:rsidRDefault="008A2036" w:rsidP="00217631">
      <w:pPr>
        <w:pStyle w:val="3"/>
        <w:ind w:left="1360" w:hanging="680"/>
      </w:pPr>
      <w:bookmarkStart w:id="36" w:name="_Toc210746467"/>
      <w:bookmarkStart w:id="37" w:name="_Toc210748623"/>
      <w:bookmarkStart w:id="38" w:name="_Toc210810237"/>
      <w:bookmarkStart w:id="39" w:name="_Toc211523535"/>
      <w:bookmarkStart w:id="40" w:name="_Toc211585564"/>
      <w:bookmarkStart w:id="41" w:name="_Toc211604763"/>
      <w:bookmarkStart w:id="42" w:name="_Toc212040815"/>
      <w:r w:rsidRPr="006458A5">
        <w:rPr>
          <w:rFonts w:hint="eastAsia"/>
        </w:rPr>
        <w:lastRenderedPageBreak/>
        <w:t>依據審計部提供資料，</w:t>
      </w:r>
      <w:r w:rsidR="0087024A" w:rsidRPr="006458A5">
        <w:rPr>
          <w:rFonts w:hint="eastAsia"/>
        </w:rPr>
        <w:t>截至112年底，</w:t>
      </w:r>
      <w:r w:rsidRPr="006458A5">
        <w:rPr>
          <w:rFonts w:hint="eastAsia"/>
        </w:rPr>
        <w:t>投資臺灣三大方案核定投資案件計1,439件，核定投資金額2兆1,722億餘元，其中已完成投資案件561件，實際投資金額7,982億餘元，占預計投資金額8,623億餘元之92.57%。惟距方案屆期僅1年，尚未完成投資案件仍有821件，占核定件數1,439件之57.05%，預計投資金額1兆2,688億餘元，占全部預計投資金額之58.41％，其中未能於原預計期程完成投資而辦理展延者408件（49.70%）、預計投資金額3,936億餘元，而展延2年以上者263件（32.03%）、預計投資金額2,685億餘元。</w:t>
      </w:r>
      <w:proofErr w:type="gramStart"/>
      <w:r w:rsidRPr="006458A5">
        <w:rPr>
          <w:rFonts w:hint="eastAsia"/>
        </w:rPr>
        <w:t>另上開</w:t>
      </w:r>
      <w:proofErr w:type="gramEnd"/>
      <w:r w:rsidRPr="006458A5">
        <w:rPr>
          <w:rFonts w:hint="eastAsia"/>
        </w:rPr>
        <w:t>尚未完成投資案件，於方案113年底屆期仍無法完成者，計有311件，預計投資金額5,386億餘元，並預計於114至116年度始完成投資，主要係公司策略改變、設備交期或安裝或建廠延宕等所致。經本院向經濟部調閱投資臺灣三大方案案件執行情形，</w:t>
      </w:r>
      <w:r w:rsidR="0087024A" w:rsidRPr="006458A5">
        <w:rPr>
          <w:rFonts w:hint="eastAsia"/>
        </w:rPr>
        <w:t>該</w:t>
      </w:r>
      <w:r w:rsidRPr="006458A5">
        <w:rPr>
          <w:rFonts w:hint="eastAsia"/>
        </w:rPr>
        <w:t>部說明廠商投資計畫自建廠、購置設備到正式投產，通常需要3至5年的時間</w:t>
      </w:r>
      <w:r w:rsidR="00C81F04">
        <w:rPr>
          <w:rFonts w:hint="eastAsia"/>
        </w:rPr>
        <w:t>；</w:t>
      </w:r>
      <w:r w:rsidRPr="006458A5">
        <w:rPr>
          <w:rFonts w:hint="eastAsia"/>
        </w:rPr>
        <w:t>且考量投資建廠需要時間，投資完成率應以截至當年度預計完成之投資案件計算，而非以審查通過家數計算，例如截至112年底前累計應完成投資為593家，累積實際已完成投資家數為561家，完成率為95%</w:t>
      </w:r>
      <w:r w:rsidR="00C81F04">
        <w:rPr>
          <w:rFonts w:hint="eastAsia"/>
        </w:rPr>
        <w:t>等語</w:t>
      </w:r>
      <w:r w:rsidRPr="006458A5">
        <w:rPr>
          <w:rFonts w:hint="eastAsia"/>
        </w:rPr>
        <w:t>。雖經濟部指稱廠商投資計畫自建廠、購置設備到正式投產，通常需要3至5年的時間，各投資案因投資計畫之差異而有不同完成時間，若要計算投資案件完成率，應</w:t>
      </w:r>
      <w:r w:rsidR="00C81F04">
        <w:rPr>
          <w:rFonts w:hint="eastAsia"/>
        </w:rPr>
        <w:t>以</w:t>
      </w:r>
      <w:r w:rsidRPr="006458A5">
        <w:rPr>
          <w:rFonts w:hint="eastAsia"/>
        </w:rPr>
        <w:t>預計完成年度計算，尚非無據。且截至114年1月13日止，有高達7</w:t>
      </w:r>
      <w:r w:rsidR="008F03DA">
        <w:rPr>
          <w:rFonts w:hint="eastAsia"/>
        </w:rPr>
        <w:t>18</w:t>
      </w:r>
      <w:r w:rsidRPr="006458A5">
        <w:rPr>
          <w:rFonts w:hint="eastAsia"/>
        </w:rPr>
        <w:t>家廠商曾辦理投資計畫變更展延(</w:t>
      </w:r>
      <w:proofErr w:type="gramStart"/>
      <w:r w:rsidRPr="006458A5">
        <w:rPr>
          <w:rFonts w:hint="eastAsia"/>
        </w:rPr>
        <w:t>詳表</w:t>
      </w:r>
      <w:proofErr w:type="gramEnd"/>
      <w:r w:rsidR="004E163A">
        <w:rPr>
          <w:rFonts w:hint="eastAsia"/>
        </w:rPr>
        <w:t>4</w:t>
      </w:r>
      <w:r w:rsidRPr="006458A5">
        <w:rPr>
          <w:rFonts w:hint="eastAsia"/>
        </w:rPr>
        <w:t>)，其主要係因108年底起的COVID-19全球大流行嚴重影響全球經濟，造成投資延宕，亦符合當時經濟狀況。然截至11</w:t>
      </w:r>
      <w:r w:rsidR="00AD4D2F">
        <w:rPr>
          <w:rFonts w:hint="eastAsia"/>
        </w:rPr>
        <w:t>4</w:t>
      </w:r>
      <w:r w:rsidRPr="006458A5">
        <w:rPr>
          <w:rFonts w:hint="eastAsia"/>
        </w:rPr>
        <w:t>年1月13日止仍有高達7</w:t>
      </w:r>
      <w:r w:rsidR="008F03DA">
        <w:rPr>
          <w:rFonts w:hint="eastAsia"/>
        </w:rPr>
        <w:t>18</w:t>
      </w:r>
      <w:r w:rsidRPr="006458A5">
        <w:rPr>
          <w:rFonts w:hint="eastAsia"/>
        </w:rPr>
        <w:t>家廠商</w:t>
      </w:r>
      <w:r w:rsidR="00C02BC4" w:rsidRPr="006458A5">
        <w:rPr>
          <w:rFonts w:hint="eastAsia"/>
        </w:rPr>
        <w:t>普遍面臨多重挑戰，包括COVID-19</w:t>
      </w:r>
      <w:proofErr w:type="gramStart"/>
      <w:r w:rsidR="00C02BC4" w:rsidRPr="006458A5">
        <w:rPr>
          <w:rFonts w:hint="eastAsia"/>
        </w:rPr>
        <w:t>疫</w:t>
      </w:r>
      <w:proofErr w:type="gramEnd"/>
      <w:r w:rsidR="00C02BC4" w:rsidRPr="006458A5">
        <w:rPr>
          <w:rFonts w:hint="eastAsia"/>
        </w:rPr>
        <w:t>情衝擊、俄烏戰爭導致的地緣政治風險、全球航運延宕、原物料價格</w:t>
      </w:r>
      <w:proofErr w:type="gramStart"/>
      <w:r w:rsidR="00C02BC4" w:rsidRPr="006458A5">
        <w:rPr>
          <w:rFonts w:hint="eastAsia"/>
        </w:rPr>
        <w:t>飆</w:t>
      </w:r>
      <w:proofErr w:type="gramEnd"/>
      <w:r w:rsidR="00C02BC4" w:rsidRPr="006458A5">
        <w:rPr>
          <w:rFonts w:hint="eastAsia"/>
        </w:rPr>
        <w:t>升、</w:t>
      </w:r>
      <w:proofErr w:type="gramStart"/>
      <w:r w:rsidR="00C02BC4" w:rsidRPr="006458A5">
        <w:rPr>
          <w:rFonts w:hint="eastAsia"/>
        </w:rPr>
        <w:t>移工無法</w:t>
      </w:r>
      <w:proofErr w:type="gramEnd"/>
      <w:r w:rsidR="00C02BC4" w:rsidRPr="006458A5">
        <w:rPr>
          <w:rFonts w:hint="eastAsia"/>
        </w:rPr>
        <w:t>來</w:t>
      </w:r>
      <w:proofErr w:type="gramStart"/>
      <w:r w:rsidR="00C02BC4" w:rsidRPr="006458A5">
        <w:rPr>
          <w:rFonts w:hint="eastAsia"/>
        </w:rPr>
        <w:lastRenderedPageBreak/>
        <w:t>臺</w:t>
      </w:r>
      <w:proofErr w:type="gramEnd"/>
      <w:r w:rsidR="00C02BC4" w:rsidRPr="006458A5">
        <w:rPr>
          <w:rFonts w:hint="eastAsia"/>
        </w:rPr>
        <w:t>，以及營造業缺工等問題。這些因素造成營造成本上漲2至</w:t>
      </w:r>
      <w:proofErr w:type="gramStart"/>
      <w:r w:rsidR="00C02BC4" w:rsidRPr="006458A5">
        <w:rPr>
          <w:rFonts w:hint="eastAsia"/>
        </w:rPr>
        <w:t>3成</w:t>
      </w:r>
      <w:proofErr w:type="gramEnd"/>
      <w:r w:rsidR="00C02BC4" w:rsidRPr="006458A5">
        <w:rPr>
          <w:rFonts w:hint="eastAsia"/>
        </w:rPr>
        <w:t>，嚴重影響投資案的進度與執行能力。多數廠商</w:t>
      </w:r>
      <w:r w:rsidR="0087024A" w:rsidRPr="006458A5">
        <w:rPr>
          <w:rFonts w:hint="eastAsia"/>
        </w:rPr>
        <w:t>雖</w:t>
      </w:r>
      <w:r w:rsidR="00C02BC4" w:rsidRPr="006458A5">
        <w:rPr>
          <w:rFonts w:hint="eastAsia"/>
        </w:rPr>
        <w:t>未放棄投資計畫，而</w:t>
      </w:r>
      <w:r w:rsidR="0087024A" w:rsidRPr="006458A5">
        <w:rPr>
          <w:rFonts w:hint="eastAsia"/>
        </w:rPr>
        <w:t>係提出投資計畫</w:t>
      </w:r>
      <w:r w:rsidR="00C02BC4" w:rsidRPr="006458A5">
        <w:rPr>
          <w:rFonts w:hint="eastAsia"/>
        </w:rPr>
        <w:t>變更</w:t>
      </w:r>
      <w:r w:rsidRPr="006458A5">
        <w:rPr>
          <w:rFonts w:hint="eastAsia"/>
        </w:rPr>
        <w:t>，</w:t>
      </w:r>
      <w:r w:rsidR="0087024A" w:rsidRPr="006458A5">
        <w:rPr>
          <w:rFonts w:hint="eastAsia"/>
        </w:rPr>
        <w:t>並</w:t>
      </w:r>
      <w:r w:rsidRPr="006458A5">
        <w:rPr>
          <w:rFonts w:hint="eastAsia"/>
        </w:rPr>
        <w:t>經經濟部核准調整投資計畫變更展延，更有100家廠商終止投資。顯見，經濟環境之變動對廠商投資計畫影響極大。目前我國正籠罩在美國政府所提出之對等關稅政策陰霾中，</w:t>
      </w:r>
      <w:r w:rsidR="00C02BC4" w:rsidRPr="006458A5">
        <w:rPr>
          <w:rFonts w:hint="eastAsia"/>
        </w:rPr>
        <w:t>經濟環境將面臨極大衝擊。經濟部允應持續改善我國經濟環境，並對投資中廠商所面臨之困境，</w:t>
      </w:r>
      <w:r w:rsidR="0087024A" w:rsidRPr="006458A5">
        <w:rPr>
          <w:rFonts w:hAnsi="標楷體" w:hint="eastAsia"/>
        </w:rPr>
        <w:t>積極協助處理，</w:t>
      </w:r>
      <w:proofErr w:type="gramStart"/>
      <w:r w:rsidR="0087024A" w:rsidRPr="006458A5">
        <w:rPr>
          <w:rFonts w:hAnsi="標楷體" w:hint="eastAsia"/>
        </w:rPr>
        <w:t>俾</w:t>
      </w:r>
      <w:proofErr w:type="gramEnd"/>
      <w:r w:rsidR="0087024A" w:rsidRPr="006458A5">
        <w:rPr>
          <w:rFonts w:hAnsi="標楷體" w:hint="eastAsia"/>
        </w:rPr>
        <w:t>利我國經濟之永續發展。</w:t>
      </w:r>
      <w:bookmarkEnd w:id="36"/>
      <w:bookmarkEnd w:id="37"/>
      <w:bookmarkEnd w:id="38"/>
      <w:bookmarkEnd w:id="39"/>
      <w:bookmarkEnd w:id="40"/>
      <w:bookmarkEnd w:id="41"/>
      <w:bookmarkEnd w:id="42"/>
    </w:p>
    <w:p w14:paraId="78D16B73" w14:textId="4B8DE217" w:rsidR="008A2036" w:rsidRPr="006458A5" w:rsidRDefault="008A2036" w:rsidP="00217631">
      <w:pPr>
        <w:pStyle w:val="a4"/>
        <w:spacing w:before="120" w:after="120" w:line="340" w:lineRule="exact"/>
        <w:ind w:left="568" w:hanging="284"/>
        <w:jc w:val="center"/>
        <w:rPr>
          <w:b/>
          <w:bCs w:val="0"/>
        </w:rPr>
      </w:pPr>
      <w:r w:rsidRPr="006458A5">
        <w:rPr>
          <w:rFonts w:hint="eastAsia"/>
          <w:b/>
          <w:bCs w:val="0"/>
        </w:rPr>
        <w:t>投資臺灣三大方案廠商投資計畫變更展延原因情形</w:t>
      </w:r>
    </w:p>
    <w:tbl>
      <w:tblPr>
        <w:tblStyle w:val="TableNormal"/>
        <w:tblW w:w="878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1984"/>
      </w:tblGrid>
      <w:tr w:rsidR="006458A5" w:rsidRPr="006458A5" w14:paraId="546B63D2" w14:textId="77777777" w:rsidTr="00217631">
        <w:trPr>
          <w:trHeight w:val="58"/>
        </w:trPr>
        <w:tc>
          <w:tcPr>
            <w:tcW w:w="6804" w:type="dxa"/>
            <w:tcBorders>
              <w:right w:val="single" w:sz="4" w:space="0" w:color="auto"/>
            </w:tcBorders>
            <w:vAlign w:val="center"/>
          </w:tcPr>
          <w:p w14:paraId="15141FC7" w14:textId="77777777" w:rsidR="00217631" w:rsidRPr="006458A5" w:rsidRDefault="00217631" w:rsidP="00410F1A">
            <w:pPr>
              <w:pStyle w:val="TableParagraph"/>
              <w:spacing w:line="400" w:lineRule="exact"/>
              <w:ind w:left="110"/>
              <w:jc w:val="center"/>
              <w:rPr>
                <w:rFonts w:ascii="標楷體" w:eastAsia="標楷體" w:hAnsi="標楷體"/>
                <w:b/>
                <w:bCs/>
                <w:sz w:val="28"/>
                <w:szCs w:val="28"/>
              </w:rPr>
            </w:pPr>
            <w:proofErr w:type="spellStart"/>
            <w:r w:rsidRPr="006458A5">
              <w:rPr>
                <w:rFonts w:ascii="標楷體" w:eastAsia="標楷體" w:hAnsi="標楷體"/>
                <w:b/>
                <w:bCs/>
                <w:sz w:val="28"/>
                <w:szCs w:val="28"/>
              </w:rPr>
              <w:t>原因</w:t>
            </w:r>
            <w:proofErr w:type="spellEnd"/>
          </w:p>
        </w:tc>
        <w:tc>
          <w:tcPr>
            <w:tcW w:w="1984" w:type="dxa"/>
            <w:tcBorders>
              <w:left w:val="single" w:sz="4" w:space="0" w:color="auto"/>
            </w:tcBorders>
          </w:tcPr>
          <w:p w14:paraId="237DD5DE" w14:textId="31828104" w:rsidR="00217631" w:rsidRPr="006458A5" w:rsidRDefault="00217631" w:rsidP="00410F1A">
            <w:pPr>
              <w:pStyle w:val="TableParagraph"/>
              <w:spacing w:line="400" w:lineRule="exact"/>
              <w:jc w:val="center"/>
              <w:rPr>
                <w:rFonts w:ascii="標楷體" w:eastAsia="標楷體" w:hAnsi="標楷體"/>
                <w:b/>
                <w:bCs/>
                <w:sz w:val="28"/>
                <w:szCs w:val="28"/>
                <w:lang w:eastAsia="zh-TW"/>
              </w:rPr>
            </w:pPr>
            <w:r w:rsidRPr="006458A5">
              <w:rPr>
                <w:rFonts w:ascii="標楷體" w:eastAsia="標楷體" w:hAnsi="標楷體" w:hint="eastAsia"/>
                <w:b/>
                <w:bCs/>
                <w:sz w:val="28"/>
                <w:szCs w:val="28"/>
                <w:lang w:eastAsia="zh-TW"/>
              </w:rPr>
              <w:t>比</w:t>
            </w:r>
            <w:r w:rsidR="002C0722">
              <w:rPr>
                <w:rFonts w:ascii="標楷體" w:eastAsia="標楷體" w:hAnsi="標楷體" w:hint="eastAsia"/>
                <w:b/>
                <w:bCs/>
                <w:sz w:val="28"/>
                <w:szCs w:val="28"/>
                <w:lang w:eastAsia="zh-TW"/>
              </w:rPr>
              <w:t>率</w:t>
            </w:r>
          </w:p>
        </w:tc>
      </w:tr>
      <w:tr w:rsidR="006458A5" w:rsidRPr="006458A5" w14:paraId="5694D4C2" w14:textId="77777777" w:rsidTr="00217631">
        <w:trPr>
          <w:trHeight w:val="58"/>
        </w:trPr>
        <w:tc>
          <w:tcPr>
            <w:tcW w:w="6804" w:type="dxa"/>
            <w:tcBorders>
              <w:right w:val="single" w:sz="4" w:space="0" w:color="auto"/>
            </w:tcBorders>
            <w:vAlign w:val="center"/>
          </w:tcPr>
          <w:p w14:paraId="36E1515F" w14:textId="77777777" w:rsidR="00217631" w:rsidRPr="006458A5" w:rsidRDefault="00217631" w:rsidP="00410F1A">
            <w:pPr>
              <w:pStyle w:val="TableParagraph"/>
              <w:spacing w:line="400" w:lineRule="exact"/>
              <w:ind w:left="110"/>
              <w:jc w:val="both"/>
              <w:rPr>
                <w:rFonts w:ascii="標楷體" w:eastAsia="標楷體" w:hAnsi="標楷體"/>
                <w:sz w:val="28"/>
                <w:szCs w:val="28"/>
                <w:lang w:eastAsia="zh-TW"/>
              </w:rPr>
            </w:pPr>
            <w:proofErr w:type="gramStart"/>
            <w:r w:rsidRPr="006458A5">
              <w:rPr>
                <w:rFonts w:ascii="標楷體" w:eastAsia="標楷體" w:hAnsi="標楷體"/>
                <w:sz w:val="28"/>
                <w:szCs w:val="28"/>
                <w:lang w:eastAsia="zh-TW"/>
              </w:rPr>
              <w:t>疫</w:t>
            </w:r>
            <w:proofErr w:type="gramEnd"/>
            <w:r w:rsidRPr="006458A5">
              <w:rPr>
                <w:rFonts w:ascii="標楷體" w:eastAsia="標楷體" w:hAnsi="標楷體"/>
                <w:sz w:val="28"/>
                <w:szCs w:val="28"/>
                <w:lang w:eastAsia="zh-TW"/>
              </w:rPr>
              <w:t>情影響「設備交期與安裝/建廠延宕」</w:t>
            </w:r>
          </w:p>
        </w:tc>
        <w:tc>
          <w:tcPr>
            <w:tcW w:w="1984" w:type="dxa"/>
            <w:tcBorders>
              <w:left w:val="single" w:sz="4" w:space="0" w:color="auto"/>
            </w:tcBorders>
          </w:tcPr>
          <w:p w14:paraId="1CD4B292" w14:textId="05F2A825" w:rsidR="00217631" w:rsidRPr="006458A5" w:rsidRDefault="00217631" w:rsidP="00410F1A">
            <w:pPr>
              <w:pStyle w:val="TableParagraph"/>
              <w:spacing w:line="400" w:lineRule="exact"/>
              <w:jc w:val="center"/>
              <w:rPr>
                <w:rFonts w:ascii="標楷體" w:eastAsia="標楷體" w:hAnsi="標楷體"/>
                <w:sz w:val="28"/>
                <w:szCs w:val="28"/>
                <w:lang w:eastAsia="zh-TW"/>
              </w:rPr>
            </w:pPr>
            <w:r w:rsidRPr="006458A5">
              <w:rPr>
                <w:rFonts w:ascii="標楷體" w:eastAsia="標楷體" w:hAnsi="標楷體"/>
                <w:sz w:val="28"/>
                <w:szCs w:val="28"/>
                <w:lang w:eastAsia="zh-TW"/>
              </w:rPr>
              <w:t>80%</w:t>
            </w:r>
          </w:p>
        </w:tc>
      </w:tr>
      <w:tr w:rsidR="006458A5" w:rsidRPr="006458A5" w14:paraId="3D460E28" w14:textId="77777777" w:rsidTr="00217631">
        <w:trPr>
          <w:trHeight w:val="267"/>
        </w:trPr>
        <w:tc>
          <w:tcPr>
            <w:tcW w:w="6804" w:type="dxa"/>
            <w:tcBorders>
              <w:right w:val="single" w:sz="4" w:space="0" w:color="auto"/>
            </w:tcBorders>
            <w:vAlign w:val="center"/>
          </w:tcPr>
          <w:p w14:paraId="26B2E7A0" w14:textId="77777777" w:rsidR="00217631" w:rsidRPr="006458A5" w:rsidRDefault="00217631" w:rsidP="00410F1A">
            <w:pPr>
              <w:pStyle w:val="TableParagraph"/>
              <w:spacing w:line="400" w:lineRule="exact"/>
              <w:ind w:left="110"/>
              <w:jc w:val="both"/>
              <w:rPr>
                <w:rFonts w:ascii="標楷體" w:eastAsia="標楷體" w:hAnsi="標楷體"/>
                <w:sz w:val="28"/>
                <w:szCs w:val="28"/>
              </w:rPr>
            </w:pPr>
            <w:proofErr w:type="spellStart"/>
            <w:r w:rsidRPr="006458A5">
              <w:rPr>
                <w:rFonts w:ascii="標楷體" w:eastAsia="標楷體" w:hAnsi="標楷體"/>
                <w:sz w:val="28"/>
                <w:szCs w:val="28"/>
              </w:rPr>
              <w:t>擴大投資廠房</w:t>
            </w:r>
            <w:proofErr w:type="spellEnd"/>
            <w:r w:rsidRPr="006458A5">
              <w:rPr>
                <w:rFonts w:ascii="標楷體" w:eastAsia="標楷體" w:hAnsi="標楷體"/>
                <w:sz w:val="28"/>
                <w:szCs w:val="28"/>
              </w:rPr>
              <w:t>/</w:t>
            </w:r>
            <w:proofErr w:type="spellStart"/>
            <w:r w:rsidRPr="006458A5">
              <w:rPr>
                <w:rFonts w:ascii="標楷體" w:eastAsia="標楷體" w:hAnsi="標楷體"/>
                <w:sz w:val="28"/>
                <w:szCs w:val="28"/>
              </w:rPr>
              <w:t>設備</w:t>
            </w:r>
            <w:proofErr w:type="spellEnd"/>
          </w:p>
        </w:tc>
        <w:tc>
          <w:tcPr>
            <w:tcW w:w="1984" w:type="dxa"/>
            <w:tcBorders>
              <w:left w:val="single" w:sz="4" w:space="0" w:color="auto"/>
            </w:tcBorders>
          </w:tcPr>
          <w:p w14:paraId="4F7DBE1A" w14:textId="4929378E" w:rsidR="00217631" w:rsidRPr="006458A5" w:rsidRDefault="00217631" w:rsidP="00410F1A">
            <w:pPr>
              <w:pStyle w:val="TableParagraph"/>
              <w:spacing w:line="400" w:lineRule="exact"/>
              <w:jc w:val="center"/>
              <w:rPr>
                <w:rFonts w:ascii="標楷體" w:eastAsia="標楷體" w:hAnsi="標楷體"/>
                <w:sz w:val="28"/>
                <w:szCs w:val="28"/>
                <w:lang w:eastAsia="zh-TW"/>
              </w:rPr>
            </w:pPr>
            <w:r w:rsidRPr="006458A5">
              <w:rPr>
                <w:rFonts w:ascii="標楷體" w:eastAsia="標楷體" w:hAnsi="標楷體"/>
                <w:sz w:val="28"/>
                <w:szCs w:val="28"/>
                <w:lang w:eastAsia="zh-TW"/>
              </w:rPr>
              <w:t>9%</w:t>
            </w:r>
          </w:p>
        </w:tc>
      </w:tr>
      <w:tr w:rsidR="006458A5" w:rsidRPr="006458A5" w14:paraId="33379AD9" w14:textId="77777777" w:rsidTr="00217631">
        <w:trPr>
          <w:trHeight w:val="269"/>
        </w:trPr>
        <w:tc>
          <w:tcPr>
            <w:tcW w:w="6804" w:type="dxa"/>
            <w:tcBorders>
              <w:right w:val="single" w:sz="4" w:space="0" w:color="auto"/>
            </w:tcBorders>
            <w:vAlign w:val="center"/>
          </w:tcPr>
          <w:p w14:paraId="4399DDA9" w14:textId="77777777" w:rsidR="00217631" w:rsidRPr="006458A5" w:rsidRDefault="00217631" w:rsidP="00410F1A">
            <w:pPr>
              <w:pStyle w:val="TableParagraph"/>
              <w:spacing w:line="400" w:lineRule="exact"/>
              <w:ind w:left="110"/>
              <w:jc w:val="both"/>
              <w:rPr>
                <w:rFonts w:ascii="標楷體" w:eastAsia="標楷體" w:hAnsi="標楷體"/>
                <w:sz w:val="28"/>
                <w:szCs w:val="28"/>
                <w:lang w:eastAsia="zh-TW"/>
              </w:rPr>
            </w:pPr>
            <w:r w:rsidRPr="006458A5">
              <w:rPr>
                <w:rFonts w:ascii="標楷體" w:eastAsia="標楷體" w:hAnsi="標楷體"/>
                <w:sz w:val="28"/>
                <w:szCs w:val="28"/>
                <w:lang w:eastAsia="zh-TW"/>
              </w:rPr>
              <w:t>市場前景不明，策略調整</w:t>
            </w:r>
          </w:p>
        </w:tc>
        <w:tc>
          <w:tcPr>
            <w:tcW w:w="1984" w:type="dxa"/>
            <w:tcBorders>
              <w:left w:val="single" w:sz="4" w:space="0" w:color="auto"/>
            </w:tcBorders>
          </w:tcPr>
          <w:p w14:paraId="096ED2A2" w14:textId="4D45318E" w:rsidR="00217631" w:rsidRPr="006458A5" w:rsidRDefault="00217631" w:rsidP="00410F1A">
            <w:pPr>
              <w:pStyle w:val="TableParagraph"/>
              <w:spacing w:line="400" w:lineRule="exact"/>
              <w:jc w:val="center"/>
              <w:rPr>
                <w:rFonts w:ascii="標楷體" w:eastAsia="標楷體" w:hAnsi="標楷體"/>
                <w:sz w:val="28"/>
                <w:szCs w:val="28"/>
                <w:lang w:eastAsia="zh-TW"/>
              </w:rPr>
            </w:pPr>
            <w:r w:rsidRPr="006458A5">
              <w:rPr>
                <w:rFonts w:ascii="標楷體" w:eastAsia="標楷體" w:hAnsi="標楷體"/>
                <w:sz w:val="28"/>
                <w:szCs w:val="28"/>
                <w:lang w:eastAsia="zh-TW"/>
              </w:rPr>
              <w:t>3%</w:t>
            </w:r>
          </w:p>
        </w:tc>
      </w:tr>
      <w:tr w:rsidR="006458A5" w:rsidRPr="006458A5" w14:paraId="12225B02" w14:textId="77777777" w:rsidTr="00217631">
        <w:trPr>
          <w:trHeight w:val="267"/>
        </w:trPr>
        <w:tc>
          <w:tcPr>
            <w:tcW w:w="6804" w:type="dxa"/>
            <w:tcBorders>
              <w:right w:val="single" w:sz="4" w:space="0" w:color="auto"/>
            </w:tcBorders>
            <w:vAlign w:val="center"/>
          </w:tcPr>
          <w:p w14:paraId="773C3E3D" w14:textId="77777777" w:rsidR="00217631" w:rsidRPr="006458A5" w:rsidRDefault="00217631" w:rsidP="00410F1A">
            <w:pPr>
              <w:pStyle w:val="TableParagraph"/>
              <w:spacing w:line="400" w:lineRule="exact"/>
              <w:ind w:left="110"/>
              <w:jc w:val="both"/>
              <w:rPr>
                <w:rFonts w:ascii="標楷體" w:eastAsia="標楷體" w:hAnsi="標楷體"/>
                <w:sz w:val="28"/>
                <w:szCs w:val="28"/>
                <w:lang w:eastAsia="zh-TW"/>
              </w:rPr>
            </w:pPr>
            <w:r w:rsidRPr="006458A5">
              <w:rPr>
                <w:rFonts w:ascii="標楷體" w:eastAsia="標楷體" w:hAnsi="標楷體"/>
                <w:sz w:val="28"/>
                <w:szCs w:val="28"/>
                <w:lang w:eastAsia="zh-TW"/>
              </w:rPr>
              <w:t>外國技師因</w:t>
            </w:r>
            <w:proofErr w:type="gramStart"/>
            <w:r w:rsidRPr="006458A5">
              <w:rPr>
                <w:rFonts w:ascii="標楷體" w:eastAsia="標楷體" w:hAnsi="標楷體"/>
                <w:sz w:val="28"/>
                <w:szCs w:val="28"/>
                <w:lang w:eastAsia="zh-TW"/>
              </w:rPr>
              <w:t>疫</w:t>
            </w:r>
            <w:proofErr w:type="gramEnd"/>
            <w:r w:rsidRPr="006458A5">
              <w:rPr>
                <w:rFonts w:ascii="標楷體" w:eastAsia="標楷體" w:hAnsi="標楷體"/>
                <w:sz w:val="28"/>
                <w:szCs w:val="28"/>
                <w:lang w:eastAsia="zh-TW"/>
              </w:rPr>
              <w:t>情暫時無法來</w:t>
            </w:r>
            <w:proofErr w:type="gramStart"/>
            <w:r w:rsidRPr="006458A5">
              <w:rPr>
                <w:rFonts w:ascii="標楷體" w:eastAsia="標楷體" w:hAnsi="標楷體"/>
                <w:sz w:val="28"/>
                <w:szCs w:val="28"/>
                <w:lang w:eastAsia="zh-TW"/>
              </w:rPr>
              <w:t>臺</w:t>
            </w:r>
            <w:proofErr w:type="gramEnd"/>
            <w:r w:rsidRPr="006458A5">
              <w:rPr>
                <w:rFonts w:ascii="標楷體" w:eastAsia="標楷體" w:hAnsi="標楷體"/>
                <w:sz w:val="28"/>
                <w:szCs w:val="28"/>
                <w:lang w:eastAsia="zh-TW"/>
              </w:rPr>
              <w:t>，導致裝機延後</w:t>
            </w:r>
          </w:p>
        </w:tc>
        <w:tc>
          <w:tcPr>
            <w:tcW w:w="1984" w:type="dxa"/>
            <w:tcBorders>
              <w:left w:val="single" w:sz="4" w:space="0" w:color="auto"/>
            </w:tcBorders>
          </w:tcPr>
          <w:p w14:paraId="61E33EA7" w14:textId="728AEECC" w:rsidR="00217631" w:rsidRPr="006458A5" w:rsidRDefault="00217631" w:rsidP="00410F1A">
            <w:pPr>
              <w:pStyle w:val="TableParagraph"/>
              <w:spacing w:line="400" w:lineRule="exact"/>
              <w:jc w:val="center"/>
              <w:rPr>
                <w:rFonts w:ascii="標楷體" w:eastAsia="標楷體" w:hAnsi="標楷體"/>
                <w:sz w:val="28"/>
                <w:szCs w:val="28"/>
                <w:lang w:eastAsia="zh-TW"/>
              </w:rPr>
            </w:pPr>
            <w:r w:rsidRPr="006458A5">
              <w:rPr>
                <w:rFonts w:ascii="標楷體" w:eastAsia="標楷體" w:hAnsi="標楷體"/>
                <w:sz w:val="28"/>
                <w:szCs w:val="28"/>
                <w:lang w:eastAsia="zh-TW"/>
              </w:rPr>
              <w:t>2%</w:t>
            </w:r>
          </w:p>
        </w:tc>
      </w:tr>
    </w:tbl>
    <w:p w14:paraId="4B0A0B3B" w14:textId="77777777" w:rsidR="008A2036" w:rsidRPr="006458A5" w:rsidRDefault="008A2036" w:rsidP="00217631">
      <w:pPr>
        <w:pStyle w:val="3"/>
        <w:numPr>
          <w:ilvl w:val="0"/>
          <w:numId w:val="0"/>
        </w:numPr>
        <w:spacing w:afterLines="25" w:after="114"/>
        <w:ind w:leftChars="-1" w:left="-3" w:firstLineChars="164" w:firstLine="394"/>
        <w:rPr>
          <w:sz w:val="24"/>
          <w:szCs w:val="24"/>
        </w:rPr>
      </w:pPr>
      <w:bookmarkStart w:id="43" w:name="_Toc210746468"/>
      <w:bookmarkStart w:id="44" w:name="_Toc210748624"/>
      <w:bookmarkStart w:id="45" w:name="_Toc210810238"/>
      <w:bookmarkStart w:id="46" w:name="_Toc211523536"/>
      <w:bookmarkStart w:id="47" w:name="_Toc211585565"/>
      <w:bookmarkStart w:id="48" w:name="_Toc211604764"/>
      <w:bookmarkStart w:id="49" w:name="_Toc212040816"/>
      <w:r w:rsidRPr="006458A5">
        <w:rPr>
          <w:rFonts w:hint="eastAsia"/>
          <w:sz w:val="24"/>
          <w:szCs w:val="24"/>
        </w:rPr>
        <w:t>資料來源：經濟部。</w:t>
      </w:r>
      <w:bookmarkEnd w:id="43"/>
      <w:bookmarkEnd w:id="44"/>
      <w:bookmarkEnd w:id="45"/>
      <w:bookmarkEnd w:id="46"/>
      <w:bookmarkEnd w:id="47"/>
      <w:bookmarkEnd w:id="48"/>
      <w:bookmarkEnd w:id="49"/>
    </w:p>
    <w:p w14:paraId="5B5DB66A" w14:textId="1717AC31" w:rsidR="008A2036" w:rsidRPr="006458A5" w:rsidRDefault="008A2036" w:rsidP="00C02BC4">
      <w:pPr>
        <w:pStyle w:val="3"/>
        <w:spacing w:afterLines="50" w:after="228"/>
        <w:ind w:left="1360" w:hanging="680"/>
      </w:pPr>
      <w:bookmarkStart w:id="50" w:name="_Toc210746469"/>
      <w:bookmarkStart w:id="51" w:name="_Toc210748625"/>
      <w:bookmarkStart w:id="52" w:name="_Toc210810239"/>
      <w:bookmarkStart w:id="53" w:name="_Toc211523537"/>
      <w:bookmarkStart w:id="54" w:name="_Toc211585566"/>
      <w:bookmarkStart w:id="55" w:name="_Toc211604765"/>
      <w:bookmarkStart w:id="56" w:name="_Toc212040817"/>
      <w:r w:rsidRPr="006458A5">
        <w:rPr>
          <w:rFonts w:hint="eastAsia"/>
        </w:rPr>
        <w:t>綜上，</w:t>
      </w:r>
      <w:bookmarkEnd w:id="50"/>
      <w:bookmarkEnd w:id="51"/>
      <w:bookmarkEnd w:id="52"/>
      <w:r w:rsidR="0087024A" w:rsidRPr="006458A5">
        <w:rPr>
          <w:rFonts w:hint="eastAsia"/>
        </w:rPr>
        <w:t>美中貿易戰爭端興起，政府為協助</w:t>
      </w:r>
      <w:proofErr w:type="gramStart"/>
      <w:r w:rsidR="0087024A" w:rsidRPr="006458A5">
        <w:rPr>
          <w:rFonts w:hint="eastAsia"/>
        </w:rPr>
        <w:t>臺</w:t>
      </w:r>
      <w:proofErr w:type="gramEnd"/>
      <w:r w:rsidR="0087024A" w:rsidRPr="006458A5">
        <w:rPr>
          <w:rFonts w:hint="eastAsia"/>
        </w:rPr>
        <w:t>商分散風險，自108年1月起</w:t>
      </w:r>
      <w:r w:rsidR="0087024A" w:rsidRPr="006458A5">
        <w:rPr>
          <w:rFonts w:hAnsi="標楷體" w:hint="eastAsia"/>
        </w:rPr>
        <w:t>推動</w:t>
      </w:r>
      <w:proofErr w:type="gramStart"/>
      <w:r w:rsidR="0087024A" w:rsidRPr="006458A5">
        <w:rPr>
          <w:rFonts w:hAnsi="標楷體" w:hint="eastAsia"/>
        </w:rPr>
        <w:t>臺</w:t>
      </w:r>
      <w:proofErr w:type="gramEnd"/>
      <w:r w:rsidR="0087024A" w:rsidRPr="006458A5">
        <w:rPr>
          <w:rFonts w:hAnsi="標楷體" w:hint="eastAsia"/>
        </w:rPr>
        <w:t>商回</w:t>
      </w:r>
      <w:proofErr w:type="gramStart"/>
      <w:r w:rsidR="0087024A" w:rsidRPr="006458A5">
        <w:rPr>
          <w:rFonts w:hAnsi="標楷體" w:hint="eastAsia"/>
        </w:rPr>
        <w:t>臺</w:t>
      </w:r>
      <w:proofErr w:type="gramEnd"/>
      <w:r w:rsidR="0087024A" w:rsidRPr="006458A5">
        <w:rPr>
          <w:rFonts w:hAnsi="標楷體" w:hint="eastAsia"/>
        </w:rPr>
        <w:t>方案，又為促進廠商根留臺灣及加速中小企業</w:t>
      </w:r>
      <w:r w:rsidR="002C0722">
        <w:rPr>
          <w:rFonts w:hAnsi="標楷體" w:hint="eastAsia"/>
        </w:rPr>
        <w:t>投資</w:t>
      </w:r>
      <w:r w:rsidR="0087024A" w:rsidRPr="006458A5">
        <w:rPr>
          <w:rFonts w:hAnsi="標楷體" w:hint="eastAsia"/>
        </w:rPr>
        <w:t>，推動根留臺灣方案及中小企業方案，預計創造2.4兆元投資額，16.8萬名本國勞工就業機會。截至113年底經濟部已核定投資臺灣三大方案1,619件投資計畫，金額達2兆4,556億元；且已有801家廠商完成投資，投資金額達1兆880億元，實際聘用勞工已達</w:t>
      </w:r>
      <w:r w:rsidR="0087024A" w:rsidRPr="006458A5">
        <w:rPr>
          <w:rFonts w:hAnsi="標楷體"/>
        </w:rPr>
        <w:t>243,358</w:t>
      </w:r>
      <w:r w:rsidR="0087024A" w:rsidRPr="006458A5">
        <w:rPr>
          <w:rFonts w:hAnsi="標楷體" w:hint="eastAsia"/>
        </w:rPr>
        <w:t>人，尚具成效。然仍有高達7</w:t>
      </w:r>
      <w:r w:rsidR="008F03DA">
        <w:rPr>
          <w:rFonts w:hAnsi="標楷體" w:hint="eastAsia"/>
        </w:rPr>
        <w:t>18</w:t>
      </w:r>
      <w:r w:rsidR="0087024A" w:rsidRPr="006458A5">
        <w:rPr>
          <w:rFonts w:hAnsi="標楷體" w:hint="eastAsia"/>
        </w:rPr>
        <w:t>家廠商因COVID-19</w:t>
      </w:r>
      <w:proofErr w:type="gramStart"/>
      <w:r w:rsidR="0087024A" w:rsidRPr="006458A5">
        <w:rPr>
          <w:rFonts w:hAnsi="標楷體" w:hint="eastAsia"/>
        </w:rPr>
        <w:t>疫</w:t>
      </w:r>
      <w:proofErr w:type="gramEnd"/>
      <w:r w:rsidR="0087024A" w:rsidRPr="006458A5">
        <w:rPr>
          <w:rFonts w:hAnsi="標楷體" w:hint="eastAsia"/>
        </w:rPr>
        <w:t>情衝擊、俄烏戰爭導致的地緣政治風險、全球航運延宕等事件，嚴重影響全球經濟，造成投資計畫變更，並經經濟部核准調整投資計畫變更展延，更有100家廠商終止投資。由此可見，經濟環境之變動對廠商投資計畫影響極大。目前我國正</w:t>
      </w:r>
      <w:r w:rsidR="002C0722">
        <w:rPr>
          <w:rFonts w:hAnsi="標楷體" w:hint="eastAsia"/>
        </w:rPr>
        <w:t>值</w:t>
      </w:r>
      <w:r w:rsidR="0087024A" w:rsidRPr="006458A5">
        <w:rPr>
          <w:rFonts w:hAnsi="標楷體" w:hint="eastAsia"/>
        </w:rPr>
        <w:t>美國政府所提出之對等關稅政策</w:t>
      </w:r>
      <w:r w:rsidR="002C0722">
        <w:rPr>
          <w:rFonts w:hAnsi="標楷體" w:hint="eastAsia"/>
        </w:rPr>
        <w:t>挑戰</w:t>
      </w:r>
      <w:r w:rsidR="0087024A" w:rsidRPr="006458A5">
        <w:rPr>
          <w:rFonts w:hAnsi="標楷體" w:hint="eastAsia"/>
        </w:rPr>
        <w:t>中，經濟環境仍面臨極大衝</w:t>
      </w:r>
      <w:r w:rsidR="0087024A" w:rsidRPr="006458A5">
        <w:rPr>
          <w:rFonts w:hAnsi="標楷體" w:hint="eastAsia"/>
        </w:rPr>
        <w:lastRenderedPageBreak/>
        <w:t>擊，</w:t>
      </w:r>
      <w:proofErr w:type="gramStart"/>
      <w:r w:rsidR="0087024A" w:rsidRPr="006458A5">
        <w:rPr>
          <w:rFonts w:hAnsi="標楷體" w:hint="eastAsia"/>
        </w:rPr>
        <w:t>爰</w:t>
      </w:r>
      <w:proofErr w:type="gramEnd"/>
      <w:r w:rsidR="0087024A" w:rsidRPr="006458A5">
        <w:rPr>
          <w:rFonts w:hAnsi="標楷體" w:hint="eastAsia"/>
        </w:rPr>
        <w:t>經濟部允應持續改善我國投資環境，並對投資中廠商所面臨之困境，積極協助處理，</w:t>
      </w:r>
      <w:proofErr w:type="gramStart"/>
      <w:r w:rsidR="0087024A" w:rsidRPr="006458A5">
        <w:rPr>
          <w:rFonts w:hAnsi="標楷體" w:hint="eastAsia"/>
        </w:rPr>
        <w:t>俾</w:t>
      </w:r>
      <w:proofErr w:type="gramEnd"/>
      <w:r w:rsidR="0087024A" w:rsidRPr="006458A5">
        <w:rPr>
          <w:rFonts w:hAnsi="標楷體" w:hint="eastAsia"/>
        </w:rPr>
        <w:t>利我國經濟之永續發展。</w:t>
      </w:r>
      <w:bookmarkEnd w:id="53"/>
      <w:bookmarkEnd w:id="54"/>
      <w:bookmarkEnd w:id="55"/>
      <w:bookmarkEnd w:id="56"/>
    </w:p>
    <w:p w14:paraId="352BF47F" w14:textId="4C5181A3" w:rsidR="008A2036" w:rsidRPr="006458A5" w:rsidRDefault="008A2036" w:rsidP="008A2036">
      <w:pPr>
        <w:pStyle w:val="2"/>
        <w:rPr>
          <w:b/>
          <w:bCs w:val="0"/>
        </w:rPr>
      </w:pPr>
      <w:r w:rsidRPr="006458A5">
        <w:rPr>
          <w:rFonts w:hAnsi="標楷體" w:hint="eastAsia"/>
          <w:b/>
          <w:bCs w:val="0"/>
          <w:szCs w:val="32"/>
        </w:rPr>
        <w:t>經濟部與國發基金</w:t>
      </w:r>
      <w:r w:rsidR="008E4138" w:rsidRPr="006458A5">
        <w:rPr>
          <w:rFonts w:hAnsi="標楷體" w:hint="eastAsia"/>
          <w:b/>
          <w:bCs w:val="0"/>
          <w:szCs w:val="32"/>
        </w:rPr>
        <w:t>辦理投資臺灣三大方案專案融資</w:t>
      </w:r>
      <w:r w:rsidR="001C208D" w:rsidRPr="006458A5">
        <w:rPr>
          <w:rFonts w:hAnsi="標楷體" w:hint="eastAsia"/>
          <w:b/>
          <w:bCs w:val="0"/>
          <w:szCs w:val="32"/>
        </w:rPr>
        <w:t>之</w:t>
      </w:r>
      <w:r w:rsidRPr="006458A5">
        <w:rPr>
          <w:rFonts w:hAnsi="標楷體" w:hint="eastAsia"/>
          <w:b/>
          <w:bCs w:val="0"/>
          <w:szCs w:val="32"/>
        </w:rPr>
        <w:t>自行查核時均發現，</w:t>
      </w:r>
      <w:r w:rsidR="00C02BC4" w:rsidRPr="006458A5">
        <w:rPr>
          <w:rFonts w:hAnsi="標楷體" w:hint="eastAsia"/>
          <w:b/>
          <w:bCs w:val="0"/>
          <w:szCs w:val="32"/>
        </w:rPr>
        <w:t>投資臺灣</w:t>
      </w:r>
      <w:r w:rsidRPr="006458A5">
        <w:rPr>
          <w:rFonts w:hint="eastAsia"/>
          <w:b/>
          <w:bCs w:val="0"/>
        </w:rPr>
        <w:t>三大方案融資案件中，</w:t>
      </w:r>
      <w:r w:rsidRPr="006458A5">
        <w:rPr>
          <w:rFonts w:hAnsi="標楷體" w:hint="eastAsia"/>
          <w:b/>
          <w:bCs w:val="0"/>
          <w:szCs w:val="32"/>
        </w:rPr>
        <w:t>確有</w:t>
      </w:r>
      <w:r w:rsidR="00032AAB" w:rsidRPr="006458A5">
        <w:rPr>
          <w:rFonts w:hAnsi="標楷體" w:hint="eastAsia"/>
          <w:b/>
          <w:bCs w:val="0"/>
          <w:szCs w:val="32"/>
        </w:rPr>
        <w:t>廠商之</w:t>
      </w:r>
      <w:r w:rsidRPr="006458A5">
        <w:rPr>
          <w:rFonts w:hint="eastAsia"/>
          <w:b/>
          <w:bCs w:val="0"/>
        </w:rPr>
        <w:t>貸款用途與投資計畫不符，而要求</w:t>
      </w:r>
      <w:r w:rsidRPr="006458A5">
        <w:rPr>
          <w:rFonts w:hAnsi="標楷體"/>
          <w:b/>
          <w:bCs w:val="0"/>
          <w:szCs w:val="32"/>
        </w:rPr>
        <w:t>承貸銀行</w:t>
      </w:r>
      <w:proofErr w:type="gramStart"/>
      <w:r w:rsidRPr="006458A5">
        <w:rPr>
          <w:rFonts w:hAnsi="標楷體"/>
          <w:b/>
          <w:bCs w:val="0"/>
          <w:szCs w:val="32"/>
        </w:rPr>
        <w:t>繳回委辦</w:t>
      </w:r>
      <w:proofErr w:type="gramEnd"/>
      <w:r w:rsidRPr="006458A5">
        <w:rPr>
          <w:rFonts w:hAnsi="標楷體"/>
          <w:b/>
          <w:bCs w:val="0"/>
          <w:szCs w:val="32"/>
        </w:rPr>
        <w:t>手續費</w:t>
      </w:r>
      <w:r w:rsidRPr="006458A5">
        <w:rPr>
          <w:rFonts w:hAnsi="標楷體" w:hint="eastAsia"/>
          <w:b/>
          <w:bCs w:val="0"/>
          <w:szCs w:val="32"/>
        </w:rPr>
        <w:t>之案例</w:t>
      </w:r>
      <w:r w:rsidR="001C208D" w:rsidRPr="006458A5">
        <w:rPr>
          <w:rFonts w:hAnsi="標楷體" w:hint="eastAsia"/>
          <w:b/>
          <w:bCs w:val="0"/>
          <w:szCs w:val="32"/>
        </w:rPr>
        <w:t>，</w:t>
      </w:r>
      <w:r w:rsidR="00A00F57" w:rsidRPr="006458A5">
        <w:rPr>
          <w:rFonts w:hAnsi="標楷體" w:hint="eastAsia"/>
          <w:b/>
          <w:bCs w:val="0"/>
          <w:szCs w:val="32"/>
        </w:rPr>
        <w:t>為避免</w:t>
      </w:r>
      <w:r w:rsidR="001C208D" w:rsidRPr="006458A5">
        <w:rPr>
          <w:rFonts w:hAnsi="標楷體" w:hint="eastAsia"/>
          <w:b/>
          <w:bCs w:val="0"/>
          <w:szCs w:val="32"/>
        </w:rPr>
        <w:t>發生</w:t>
      </w:r>
      <w:r w:rsidR="00A00F57" w:rsidRPr="006458A5">
        <w:rPr>
          <w:rFonts w:hAnsi="標楷體" w:hint="eastAsia"/>
          <w:b/>
          <w:bCs w:val="0"/>
          <w:szCs w:val="32"/>
        </w:rPr>
        <w:t>廠商</w:t>
      </w:r>
      <w:r w:rsidR="00032AAB" w:rsidRPr="006458A5">
        <w:rPr>
          <w:rFonts w:hAnsi="標楷體" w:hint="eastAsia"/>
          <w:b/>
          <w:bCs w:val="0"/>
          <w:szCs w:val="32"/>
        </w:rPr>
        <w:t>貸款資金</w:t>
      </w:r>
      <w:r w:rsidR="00A00F57" w:rsidRPr="006458A5">
        <w:rPr>
          <w:rFonts w:hAnsi="標楷體" w:hint="eastAsia"/>
          <w:b/>
          <w:bCs w:val="0"/>
          <w:szCs w:val="32"/>
        </w:rPr>
        <w:t>未依投資計畫進行</w:t>
      </w:r>
      <w:r w:rsidR="001C208D" w:rsidRPr="006458A5">
        <w:rPr>
          <w:rFonts w:hAnsi="標楷體" w:hint="eastAsia"/>
          <w:b/>
          <w:bCs w:val="0"/>
          <w:szCs w:val="32"/>
        </w:rPr>
        <w:t>不符專案融資目的之情形</w:t>
      </w:r>
      <w:r w:rsidR="00A00F57" w:rsidRPr="006458A5">
        <w:rPr>
          <w:rFonts w:hAnsi="標楷體" w:hint="eastAsia"/>
          <w:b/>
          <w:bCs w:val="0"/>
          <w:szCs w:val="32"/>
        </w:rPr>
        <w:t>，</w:t>
      </w:r>
      <w:r w:rsidR="001C208D" w:rsidRPr="006458A5">
        <w:rPr>
          <w:rFonts w:hAnsi="標楷體" w:hint="eastAsia"/>
          <w:b/>
          <w:bCs w:val="0"/>
          <w:szCs w:val="32"/>
        </w:rPr>
        <w:t>除</w:t>
      </w:r>
      <w:r w:rsidRPr="006458A5">
        <w:rPr>
          <w:rFonts w:hAnsi="標楷體" w:hint="eastAsia"/>
          <w:b/>
          <w:bCs w:val="0"/>
          <w:szCs w:val="32"/>
        </w:rPr>
        <w:t>應持續加強</w:t>
      </w:r>
      <w:r w:rsidR="00032AAB" w:rsidRPr="006458A5">
        <w:rPr>
          <w:rFonts w:hAnsi="標楷體" w:hint="eastAsia"/>
          <w:b/>
          <w:bCs w:val="0"/>
          <w:szCs w:val="32"/>
        </w:rPr>
        <w:t>宣導廠商應依投資計畫進行外，</w:t>
      </w:r>
      <w:r w:rsidR="001178B0" w:rsidRPr="006458A5">
        <w:rPr>
          <w:rFonts w:hAnsi="標楷體" w:hint="eastAsia"/>
          <w:b/>
          <w:bCs w:val="0"/>
          <w:szCs w:val="32"/>
        </w:rPr>
        <w:t>更</w:t>
      </w:r>
      <w:r w:rsidR="00032AAB" w:rsidRPr="006458A5">
        <w:rPr>
          <w:rFonts w:hAnsi="標楷體" w:hint="eastAsia"/>
          <w:b/>
          <w:bCs w:val="0"/>
          <w:szCs w:val="32"/>
        </w:rPr>
        <w:t>應強化專案</w:t>
      </w:r>
      <w:r w:rsidRPr="006458A5">
        <w:rPr>
          <w:rFonts w:hint="eastAsia"/>
          <w:b/>
          <w:bCs w:val="0"/>
        </w:rPr>
        <w:t>融資案件</w:t>
      </w:r>
      <w:r w:rsidR="00032AAB" w:rsidRPr="006458A5">
        <w:rPr>
          <w:rFonts w:hint="eastAsia"/>
          <w:b/>
          <w:bCs w:val="0"/>
        </w:rPr>
        <w:t>貸</w:t>
      </w:r>
      <w:r w:rsidRPr="006458A5">
        <w:rPr>
          <w:rFonts w:hint="eastAsia"/>
          <w:b/>
          <w:bCs w:val="0"/>
        </w:rPr>
        <w:t>款用途</w:t>
      </w:r>
      <w:r w:rsidR="008E4138" w:rsidRPr="006458A5">
        <w:rPr>
          <w:rFonts w:hint="eastAsia"/>
          <w:b/>
          <w:bCs w:val="0"/>
        </w:rPr>
        <w:t>之</w:t>
      </w:r>
      <w:r w:rsidRPr="006458A5">
        <w:rPr>
          <w:rFonts w:hint="eastAsia"/>
          <w:b/>
          <w:bCs w:val="0"/>
        </w:rPr>
        <w:t>查核。</w:t>
      </w:r>
      <w:proofErr w:type="gramStart"/>
      <w:r w:rsidR="00032AAB" w:rsidRPr="006458A5">
        <w:rPr>
          <w:rFonts w:hint="eastAsia"/>
          <w:b/>
          <w:bCs w:val="0"/>
        </w:rPr>
        <w:t>另</w:t>
      </w:r>
      <w:proofErr w:type="gramEnd"/>
      <w:r w:rsidR="00032AAB" w:rsidRPr="006458A5">
        <w:rPr>
          <w:rFonts w:hint="eastAsia"/>
          <w:b/>
          <w:bCs w:val="0"/>
        </w:rPr>
        <w:t>，</w:t>
      </w:r>
      <w:r w:rsidRPr="006458A5">
        <w:rPr>
          <w:rFonts w:hAnsi="標楷體" w:hint="eastAsia"/>
          <w:b/>
          <w:bCs w:val="0"/>
          <w:szCs w:val="32"/>
        </w:rPr>
        <w:t>經濟部與國發基金</w:t>
      </w:r>
      <w:r w:rsidRPr="006458A5">
        <w:rPr>
          <w:rFonts w:hint="eastAsia"/>
          <w:b/>
          <w:bCs w:val="0"/>
        </w:rPr>
        <w:t>除自行派員或委託</w:t>
      </w:r>
      <w:r w:rsidRPr="006458A5">
        <w:rPr>
          <w:rFonts w:hAnsi="標楷體" w:hint="eastAsia"/>
          <w:b/>
          <w:bCs w:val="0"/>
          <w:szCs w:val="32"/>
        </w:rPr>
        <w:t>專業機構</w:t>
      </w:r>
      <w:r w:rsidRPr="006458A5">
        <w:rPr>
          <w:rFonts w:hint="eastAsia"/>
          <w:b/>
          <w:bCs w:val="0"/>
        </w:rPr>
        <w:t>查核外，亦可考量與承貸銀行稽核單位建立聯繫與合作機制，於</w:t>
      </w:r>
      <w:r w:rsidR="008E4138" w:rsidRPr="006458A5">
        <w:rPr>
          <w:rFonts w:hint="eastAsia"/>
          <w:b/>
          <w:bCs w:val="0"/>
        </w:rPr>
        <w:t>承貸銀行</w:t>
      </w:r>
      <w:r w:rsidRPr="006458A5">
        <w:rPr>
          <w:rFonts w:hint="eastAsia"/>
          <w:b/>
          <w:bCs w:val="0"/>
        </w:rPr>
        <w:t>辦理內部稽核時，抽查一定比例</w:t>
      </w:r>
      <w:r w:rsidR="00B03D70" w:rsidRPr="006458A5">
        <w:rPr>
          <w:rFonts w:hAnsi="標楷體" w:hint="eastAsia"/>
          <w:b/>
          <w:bCs w:val="0"/>
          <w:szCs w:val="32"/>
        </w:rPr>
        <w:t>投資臺灣</w:t>
      </w:r>
      <w:r w:rsidR="00B03D70" w:rsidRPr="006458A5">
        <w:rPr>
          <w:rFonts w:hint="eastAsia"/>
          <w:b/>
          <w:bCs w:val="0"/>
        </w:rPr>
        <w:t>三大方案</w:t>
      </w:r>
      <w:r w:rsidRPr="006458A5">
        <w:rPr>
          <w:rFonts w:hint="eastAsia"/>
          <w:b/>
          <w:bCs w:val="0"/>
        </w:rPr>
        <w:t>之融資貸款案件</w:t>
      </w:r>
      <w:r w:rsidR="00B03D70" w:rsidRPr="006458A5">
        <w:rPr>
          <w:rFonts w:hint="eastAsia"/>
          <w:b/>
          <w:bCs w:val="0"/>
        </w:rPr>
        <w:t>是否符合相關規定之要求</w:t>
      </w:r>
      <w:r w:rsidRPr="006458A5">
        <w:rPr>
          <w:rFonts w:hint="eastAsia"/>
          <w:b/>
          <w:bCs w:val="0"/>
        </w:rPr>
        <w:t>，</w:t>
      </w:r>
      <w:r w:rsidR="002941C8" w:rsidRPr="006458A5">
        <w:rPr>
          <w:rFonts w:hint="eastAsia"/>
          <w:b/>
          <w:bCs w:val="0"/>
        </w:rPr>
        <w:t>並將查核與處理情形主動告知</w:t>
      </w:r>
      <w:r w:rsidR="002941C8" w:rsidRPr="006458A5">
        <w:rPr>
          <w:b/>
          <w:bCs w:val="0"/>
          <w:szCs w:val="32"/>
        </w:rPr>
        <w:t>國發基金或</w:t>
      </w:r>
      <w:r w:rsidR="002C0722" w:rsidRPr="002C0722">
        <w:rPr>
          <w:rFonts w:hint="eastAsia"/>
          <w:b/>
          <w:bCs w:val="0"/>
          <w:szCs w:val="32"/>
        </w:rPr>
        <w:t>經濟部中小企業發展基金管理會</w:t>
      </w:r>
      <w:r w:rsidR="002941C8" w:rsidRPr="006458A5">
        <w:rPr>
          <w:rFonts w:hint="eastAsia"/>
          <w:b/>
          <w:bCs w:val="0"/>
        </w:rPr>
        <w:t>，</w:t>
      </w:r>
      <w:proofErr w:type="gramStart"/>
      <w:r w:rsidRPr="006458A5">
        <w:rPr>
          <w:rFonts w:hint="eastAsia"/>
          <w:b/>
          <w:bCs w:val="0"/>
        </w:rPr>
        <w:t>俾</w:t>
      </w:r>
      <w:proofErr w:type="gramEnd"/>
      <w:r w:rsidRPr="006458A5">
        <w:rPr>
          <w:rFonts w:hint="eastAsia"/>
          <w:b/>
          <w:bCs w:val="0"/>
        </w:rPr>
        <w:t>加強對專案貸款之監督力道，確保政府推動</w:t>
      </w:r>
      <w:r w:rsidRPr="006458A5">
        <w:rPr>
          <w:rFonts w:hAnsi="標楷體" w:hint="eastAsia"/>
          <w:b/>
          <w:bCs w:val="0"/>
          <w:szCs w:val="32"/>
        </w:rPr>
        <w:t>投資臺灣三大方案之政策</w:t>
      </w:r>
      <w:r w:rsidR="008E4138" w:rsidRPr="006458A5">
        <w:rPr>
          <w:rFonts w:hAnsi="標楷體" w:hint="eastAsia"/>
          <w:b/>
          <w:bCs w:val="0"/>
          <w:szCs w:val="32"/>
        </w:rPr>
        <w:t>有效性</w:t>
      </w:r>
      <w:r w:rsidRPr="006458A5">
        <w:rPr>
          <w:rFonts w:hAnsi="標楷體" w:hint="eastAsia"/>
          <w:b/>
          <w:bCs w:val="0"/>
          <w:szCs w:val="32"/>
        </w:rPr>
        <w:t>，</w:t>
      </w:r>
      <w:r w:rsidR="008E4138" w:rsidRPr="006458A5">
        <w:rPr>
          <w:rFonts w:hAnsi="標楷體" w:hint="eastAsia"/>
          <w:b/>
          <w:bCs w:val="0"/>
          <w:szCs w:val="32"/>
        </w:rPr>
        <w:t>以</w:t>
      </w:r>
      <w:r w:rsidRPr="006458A5">
        <w:rPr>
          <w:rFonts w:hAnsi="標楷體" w:hint="eastAsia"/>
          <w:b/>
          <w:bCs w:val="0"/>
          <w:szCs w:val="32"/>
        </w:rPr>
        <w:t>順利達成藉由</w:t>
      </w:r>
      <w:r w:rsidRPr="006458A5">
        <w:rPr>
          <w:rFonts w:hAnsi="標楷體" w:hint="eastAsia"/>
          <w:b/>
          <w:bCs w:val="0"/>
        </w:rPr>
        <w:t>活絡投資，鼓勵廠商智慧升級轉型</w:t>
      </w:r>
      <w:r w:rsidRPr="006458A5">
        <w:rPr>
          <w:rFonts w:ascii="新細明體" w:eastAsia="新細明體" w:hAnsi="新細明體" w:hint="eastAsia"/>
          <w:b/>
          <w:bCs w:val="0"/>
        </w:rPr>
        <w:t>、</w:t>
      </w:r>
      <w:r w:rsidRPr="006458A5">
        <w:rPr>
          <w:rFonts w:hAnsi="標楷體" w:hint="eastAsia"/>
          <w:b/>
          <w:bCs w:val="0"/>
        </w:rPr>
        <w:t>促進國內經濟與就業市場成長等</w:t>
      </w:r>
      <w:r w:rsidRPr="006458A5">
        <w:rPr>
          <w:rFonts w:hAnsi="標楷體" w:hint="eastAsia"/>
          <w:b/>
          <w:bCs w:val="0"/>
          <w:szCs w:val="32"/>
        </w:rPr>
        <w:t>預期效益。</w:t>
      </w:r>
    </w:p>
    <w:p w14:paraId="724F8CDE" w14:textId="44C8D4D5" w:rsidR="008A2036" w:rsidRPr="006458A5" w:rsidRDefault="008A2036" w:rsidP="008A2036">
      <w:pPr>
        <w:pStyle w:val="3"/>
      </w:pPr>
      <w:bookmarkStart w:id="57" w:name="_Toc210746471"/>
      <w:bookmarkStart w:id="58" w:name="_Toc210748627"/>
      <w:bookmarkStart w:id="59" w:name="_Toc210810241"/>
      <w:bookmarkStart w:id="60" w:name="_Toc211523539"/>
      <w:bookmarkStart w:id="61" w:name="_Toc211585568"/>
      <w:bookmarkStart w:id="62" w:name="_Toc211604767"/>
      <w:bookmarkStart w:id="63" w:name="_Toc212040819"/>
      <w:r w:rsidRPr="006458A5">
        <w:rPr>
          <w:rFonts w:hint="eastAsia"/>
          <w:szCs w:val="32"/>
        </w:rPr>
        <w:t>依據</w:t>
      </w:r>
      <w:r w:rsidRPr="006458A5">
        <w:rPr>
          <w:szCs w:val="32"/>
        </w:rPr>
        <w:t>歡迎</w:t>
      </w:r>
      <w:proofErr w:type="gramStart"/>
      <w:r w:rsidRPr="006458A5">
        <w:rPr>
          <w:szCs w:val="32"/>
        </w:rPr>
        <w:t>臺</w:t>
      </w:r>
      <w:proofErr w:type="gramEnd"/>
      <w:r w:rsidRPr="006458A5">
        <w:rPr>
          <w:szCs w:val="32"/>
        </w:rPr>
        <w:t>商回</w:t>
      </w:r>
      <w:proofErr w:type="gramStart"/>
      <w:r w:rsidRPr="006458A5">
        <w:rPr>
          <w:szCs w:val="32"/>
        </w:rPr>
        <w:t>臺</w:t>
      </w:r>
      <w:proofErr w:type="gramEnd"/>
      <w:r w:rsidRPr="006458A5">
        <w:rPr>
          <w:szCs w:val="32"/>
        </w:rPr>
        <w:t>投資專案貸款要</w:t>
      </w:r>
      <w:r w:rsidRPr="006458A5">
        <w:rPr>
          <w:rFonts w:hAnsi="標楷體"/>
          <w:szCs w:val="32"/>
        </w:rPr>
        <w:t>點</w:t>
      </w:r>
      <w:r w:rsidR="00C02BC4" w:rsidRPr="006458A5">
        <w:rPr>
          <w:rFonts w:hAnsi="標楷體" w:hint="eastAsia"/>
          <w:szCs w:val="32"/>
        </w:rPr>
        <w:t>(下稱</w:t>
      </w:r>
      <w:proofErr w:type="gramStart"/>
      <w:r w:rsidR="00C02BC4" w:rsidRPr="006458A5">
        <w:rPr>
          <w:rFonts w:hAnsi="標楷體" w:hint="eastAsia"/>
          <w:szCs w:val="32"/>
        </w:rPr>
        <w:t>臺</w:t>
      </w:r>
      <w:proofErr w:type="gramEnd"/>
      <w:r w:rsidR="00C02BC4" w:rsidRPr="006458A5">
        <w:rPr>
          <w:rFonts w:hAnsi="標楷體" w:hint="eastAsia"/>
          <w:szCs w:val="32"/>
        </w:rPr>
        <w:t>商回</w:t>
      </w:r>
      <w:proofErr w:type="gramStart"/>
      <w:r w:rsidR="00C02BC4" w:rsidRPr="006458A5">
        <w:rPr>
          <w:rFonts w:hAnsi="標楷體" w:hint="eastAsia"/>
          <w:szCs w:val="32"/>
        </w:rPr>
        <w:t>臺</w:t>
      </w:r>
      <w:proofErr w:type="gramEnd"/>
      <w:r w:rsidR="00C02BC4" w:rsidRPr="006458A5">
        <w:rPr>
          <w:rFonts w:hAnsi="標楷體" w:hint="eastAsia"/>
          <w:szCs w:val="32"/>
        </w:rPr>
        <w:t>專案貸款要點)</w:t>
      </w:r>
      <w:r w:rsidRPr="006458A5">
        <w:rPr>
          <w:rFonts w:hAnsi="標楷體" w:hint="eastAsia"/>
          <w:szCs w:val="32"/>
        </w:rPr>
        <w:t>第1</w:t>
      </w:r>
      <w:r w:rsidRPr="006458A5">
        <w:rPr>
          <w:rFonts w:hAnsi="標楷體"/>
          <w:szCs w:val="32"/>
        </w:rPr>
        <w:t>2</w:t>
      </w:r>
      <w:r w:rsidRPr="006458A5">
        <w:rPr>
          <w:rFonts w:hAnsi="標楷體" w:hint="eastAsia"/>
          <w:szCs w:val="32"/>
        </w:rPr>
        <w:t>點：「</w:t>
      </w:r>
      <w:r w:rsidRPr="006458A5">
        <w:t>使用監督(一)本貸款由承貸銀行負責監督動用，並輔導廠商編擬投資計畫及建立完整會計制度</w:t>
      </w:r>
      <w:r w:rsidRPr="006458A5">
        <w:rPr>
          <w:rFonts w:hAnsi="標楷體"/>
        </w:rPr>
        <w:t>…</w:t>
      </w:r>
      <w:proofErr w:type="gramStart"/>
      <w:r w:rsidRPr="006458A5">
        <w:rPr>
          <w:rFonts w:hAnsi="標楷體"/>
        </w:rPr>
        <w:t>…</w:t>
      </w:r>
      <w:proofErr w:type="gramEnd"/>
      <w:r w:rsidRPr="006458A5">
        <w:t xml:space="preserve"> (三)行政院國家發展基金管理會、中小企業信用保證基金及各承貸銀行得派員前往借款人處調查有關貸款運用情形，借款人不得拒絕。(四)借款人應保持確實完整之會計紀錄及憑證，如有移用貸款情事，承貸銀行應將行政院國家發展基金管理會對該案已支付之手續費全部歸還。</w:t>
      </w:r>
      <w:r w:rsidRPr="006458A5">
        <w:rPr>
          <w:rFonts w:hAnsi="標楷體" w:hint="eastAsia"/>
          <w:szCs w:val="32"/>
        </w:rPr>
        <w:t>」、</w:t>
      </w:r>
      <w:r w:rsidRPr="006458A5">
        <w:rPr>
          <w:rFonts w:hAnsi="標楷體"/>
          <w:szCs w:val="32"/>
        </w:rPr>
        <w:t>根留臺灣企業加速投資專案貸款要點</w:t>
      </w:r>
      <w:r w:rsidR="00C02BC4" w:rsidRPr="006458A5">
        <w:rPr>
          <w:rFonts w:hAnsi="標楷體" w:hint="eastAsia"/>
          <w:szCs w:val="32"/>
        </w:rPr>
        <w:t>(</w:t>
      </w:r>
      <w:proofErr w:type="gramStart"/>
      <w:r w:rsidR="00C02BC4" w:rsidRPr="006458A5">
        <w:rPr>
          <w:rFonts w:hAnsi="標楷體" w:hint="eastAsia"/>
          <w:szCs w:val="32"/>
        </w:rPr>
        <w:t>下稱根留</w:t>
      </w:r>
      <w:proofErr w:type="gramEnd"/>
      <w:r w:rsidR="00C02BC4" w:rsidRPr="006458A5">
        <w:rPr>
          <w:rFonts w:hAnsi="標楷體" w:hint="eastAsia"/>
          <w:szCs w:val="32"/>
        </w:rPr>
        <w:t>臺灣專案貸款要點)</w:t>
      </w:r>
      <w:r w:rsidRPr="006458A5">
        <w:rPr>
          <w:rFonts w:hAnsi="標楷體" w:hint="eastAsia"/>
          <w:szCs w:val="32"/>
        </w:rPr>
        <w:t>第1</w:t>
      </w:r>
      <w:r w:rsidRPr="006458A5">
        <w:rPr>
          <w:rFonts w:hAnsi="標楷體"/>
          <w:szCs w:val="32"/>
        </w:rPr>
        <w:t>2</w:t>
      </w:r>
      <w:r w:rsidRPr="006458A5">
        <w:rPr>
          <w:rFonts w:hAnsi="標楷體" w:hint="eastAsia"/>
          <w:szCs w:val="32"/>
        </w:rPr>
        <w:t>點：「</w:t>
      </w:r>
      <w:r w:rsidRPr="006458A5">
        <w:t>使用監督(一)本貸款由承貸銀行負責監督動用，</w:t>
      </w:r>
      <w:r w:rsidRPr="006458A5">
        <w:lastRenderedPageBreak/>
        <w:t>並輔導廠商編擬投資計畫及建立完整會計制度。</w:t>
      </w:r>
      <w:r w:rsidRPr="006458A5">
        <w:rPr>
          <w:rFonts w:hAnsi="標楷體"/>
        </w:rPr>
        <w:t>…</w:t>
      </w:r>
      <w:proofErr w:type="gramStart"/>
      <w:r w:rsidRPr="006458A5">
        <w:rPr>
          <w:rFonts w:hAnsi="標楷體"/>
        </w:rPr>
        <w:t>…</w:t>
      </w:r>
      <w:proofErr w:type="gramEnd"/>
      <w:r w:rsidRPr="006458A5">
        <w:t>(三)行政院國家發展基金管理會及各承貸銀行得派員前往借款人處調查有關貸款運用情形，借款人不得拒絕。(四)借款人應保持確實完整之會計紀錄及憑證，如有移用貸款情事，承貸銀行應將行政院國家發展基金管理會對該案已支付之手續費全部歸還。</w:t>
      </w:r>
      <w:r w:rsidRPr="006458A5">
        <w:rPr>
          <w:rFonts w:hAnsi="標楷體" w:hint="eastAsia"/>
          <w:szCs w:val="32"/>
        </w:rPr>
        <w:t>」及</w:t>
      </w:r>
      <w:r w:rsidRPr="006458A5">
        <w:rPr>
          <w:rFonts w:hAnsi="標楷體"/>
          <w:szCs w:val="32"/>
        </w:rPr>
        <w:t>中小企業加速投資貸款要點</w:t>
      </w:r>
      <w:r w:rsidR="00C02BC4" w:rsidRPr="006458A5">
        <w:rPr>
          <w:rFonts w:hAnsi="標楷體" w:hint="eastAsia"/>
          <w:szCs w:val="32"/>
        </w:rPr>
        <w:t>(下稱中小企業專案貸款要點)</w:t>
      </w:r>
      <w:r w:rsidRPr="006458A5">
        <w:rPr>
          <w:rFonts w:hAnsi="標楷體" w:hint="eastAsia"/>
          <w:szCs w:val="32"/>
        </w:rPr>
        <w:t>第1</w:t>
      </w:r>
      <w:r w:rsidRPr="006458A5">
        <w:rPr>
          <w:rFonts w:hAnsi="標楷體"/>
          <w:szCs w:val="32"/>
        </w:rPr>
        <w:t>2</w:t>
      </w:r>
      <w:r w:rsidRPr="006458A5">
        <w:rPr>
          <w:rFonts w:hAnsi="標楷體" w:hint="eastAsia"/>
          <w:szCs w:val="32"/>
        </w:rPr>
        <w:t>點：「</w:t>
      </w:r>
      <w:r w:rsidRPr="006458A5">
        <w:rPr>
          <w:rFonts w:hAnsi="標楷體" w:hint="eastAsia"/>
          <w:szCs w:val="32"/>
          <w:shd w:val="clear" w:color="auto" w:fill="FFFFFF"/>
        </w:rPr>
        <w:t>使用監督：(</w:t>
      </w:r>
      <w:proofErr w:type="gramStart"/>
      <w:r w:rsidRPr="006458A5">
        <w:rPr>
          <w:rFonts w:hAnsi="標楷體" w:hint="eastAsia"/>
          <w:szCs w:val="32"/>
          <w:shd w:val="clear" w:color="auto" w:fill="FFFFFF"/>
        </w:rPr>
        <w:t>一</w:t>
      </w:r>
      <w:proofErr w:type="gramEnd"/>
      <w:r w:rsidRPr="006458A5">
        <w:rPr>
          <w:rFonts w:hAnsi="標楷體" w:hint="eastAsia"/>
          <w:szCs w:val="32"/>
          <w:shd w:val="clear" w:color="auto" w:fill="FFFFFF"/>
        </w:rPr>
        <w:t>)申貸企業資格有爭議時，由承貸金融機構</w:t>
      </w:r>
      <w:proofErr w:type="gramStart"/>
      <w:r w:rsidRPr="006458A5">
        <w:rPr>
          <w:rFonts w:hAnsi="標楷體" w:hint="eastAsia"/>
          <w:szCs w:val="32"/>
          <w:shd w:val="clear" w:color="auto" w:fill="FFFFFF"/>
        </w:rPr>
        <w:t>洽</w:t>
      </w:r>
      <w:proofErr w:type="gramEnd"/>
      <w:r w:rsidRPr="006458A5">
        <w:rPr>
          <w:rFonts w:hAnsi="標楷體" w:hint="eastAsia"/>
          <w:szCs w:val="32"/>
          <w:shd w:val="clear" w:color="auto" w:fill="FFFFFF"/>
        </w:rPr>
        <w:t>經理銀行協助認定，經理銀行無法認定時，由經理銀行洽請經濟部認定。(二)行政院國家發展基金管理會、經濟部、中小企業發展基金管理委員會、財團法人中小企業信用保證基金及各承貸金融機構得派員前往申貸企業處調查有關貸款運用情形，申貸企業不得拒絕。(三)申貸企業應保持確實完整之會計紀錄及憑證，如有移用貸款情事，承貸金融機構應即通知經濟部，並將該案自違約事實發生日起已支付之委辦手續費全部歸還；行政院國家發展基金管理會或中小企業發展基金管理委員會應停止支付委辦手續費</w:t>
      </w:r>
      <w:r w:rsidRPr="006458A5">
        <w:rPr>
          <w:rFonts w:hAnsi="標楷體"/>
        </w:rPr>
        <w:t>…</w:t>
      </w:r>
      <w:proofErr w:type="gramStart"/>
      <w:r w:rsidRPr="006458A5">
        <w:rPr>
          <w:rFonts w:hAnsi="標楷體"/>
        </w:rPr>
        <w:t>…</w:t>
      </w:r>
      <w:proofErr w:type="gramEnd"/>
      <w:r w:rsidRPr="006458A5">
        <w:rPr>
          <w:rFonts w:hAnsi="標楷體" w:hint="eastAsia"/>
          <w:szCs w:val="32"/>
          <w:shd w:val="clear" w:color="auto" w:fill="FFFFFF"/>
        </w:rPr>
        <w:t>。</w:t>
      </w:r>
      <w:r w:rsidRPr="006458A5">
        <w:rPr>
          <w:rFonts w:hAnsi="標楷體" w:hint="eastAsia"/>
          <w:szCs w:val="32"/>
        </w:rPr>
        <w:t>」等規定，</w:t>
      </w:r>
      <w:proofErr w:type="gramStart"/>
      <w:r w:rsidRPr="006458A5">
        <w:rPr>
          <w:rFonts w:hAnsi="標楷體" w:hint="eastAsia"/>
          <w:szCs w:val="32"/>
        </w:rPr>
        <w:t>爰</w:t>
      </w:r>
      <w:proofErr w:type="gramEnd"/>
      <w:r w:rsidRPr="006458A5">
        <w:rPr>
          <w:spacing w:val="-1"/>
        </w:rPr>
        <w:t>申請</w:t>
      </w:r>
      <w:r w:rsidR="00C02BC4" w:rsidRPr="006458A5">
        <w:rPr>
          <w:rFonts w:hint="eastAsia"/>
          <w:spacing w:val="-1"/>
        </w:rPr>
        <w:t>投資臺灣</w:t>
      </w:r>
      <w:r w:rsidRPr="006458A5">
        <w:rPr>
          <w:rFonts w:hint="eastAsia"/>
          <w:spacing w:val="-1"/>
        </w:rPr>
        <w:t>三大</w:t>
      </w:r>
      <w:r w:rsidRPr="006458A5">
        <w:rPr>
          <w:spacing w:val="-1"/>
        </w:rPr>
        <w:t>方案</w:t>
      </w:r>
      <w:r w:rsidRPr="006458A5">
        <w:rPr>
          <w:rFonts w:hint="eastAsia"/>
          <w:spacing w:val="-1"/>
        </w:rPr>
        <w:t>之</w:t>
      </w:r>
      <w:r w:rsidRPr="006458A5">
        <w:rPr>
          <w:spacing w:val="-1"/>
        </w:rPr>
        <w:t>廠商</w:t>
      </w:r>
      <w:r w:rsidRPr="006458A5">
        <w:rPr>
          <w:rFonts w:hint="eastAsia"/>
          <w:spacing w:val="-1"/>
        </w:rPr>
        <w:t>，其貸款</w:t>
      </w:r>
      <w:r w:rsidRPr="006458A5">
        <w:t>由承貸銀行負責監督動用</w:t>
      </w:r>
      <w:r w:rsidRPr="006458A5">
        <w:rPr>
          <w:rFonts w:hint="eastAsia"/>
        </w:rPr>
        <w:t>情形</w:t>
      </w:r>
      <w:r w:rsidRPr="006458A5">
        <w:t>，</w:t>
      </w:r>
      <w:r w:rsidRPr="006458A5">
        <w:rPr>
          <w:rFonts w:hint="eastAsia"/>
        </w:rPr>
        <w:t>且</w:t>
      </w:r>
      <w:r w:rsidRPr="006458A5">
        <w:t>不得拒絕</w:t>
      </w:r>
      <w:r w:rsidRPr="006458A5">
        <w:rPr>
          <w:rFonts w:hint="eastAsia"/>
        </w:rPr>
        <w:t>上開</w:t>
      </w:r>
      <w:r w:rsidRPr="006458A5">
        <w:t>基金管理會</w:t>
      </w:r>
      <w:r w:rsidR="002C0722">
        <w:rPr>
          <w:rFonts w:hint="eastAsia"/>
        </w:rPr>
        <w:t>、</w:t>
      </w:r>
      <w:proofErr w:type="gramStart"/>
      <w:r w:rsidRPr="006458A5">
        <w:rPr>
          <w:rFonts w:hint="eastAsia"/>
        </w:rPr>
        <w:t>基金或</w:t>
      </w:r>
      <w:r w:rsidRPr="006458A5">
        <w:t>承貸</w:t>
      </w:r>
      <w:proofErr w:type="gramEnd"/>
      <w:r w:rsidRPr="006458A5">
        <w:t>銀行派員前往調查有關貸款運用情形</w:t>
      </w:r>
      <w:r w:rsidRPr="006458A5">
        <w:rPr>
          <w:rFonts w:hint="eastAsia"/>
        </w:rPr>
        <w:t>；若</w:t>
      </w:r>
      <w:r w:rsidRPr="006458A5">
        <w:rPr>
          <w:rFonts w:hint="eastAsia"/>
          <w:spacing w:val="-1"/>
        </w:rPr>
        <w:t>其</w:t>
      </w:r>
      <w:r w:rsidRPr="006458A5">
        <w:rPr>
          <w:spacing w:val="-1"/>
        </w:rPr>
        <w:t>貸款用途不實</w:t>
      </w:r>
      <w:r w:rsidRPr="006458A5">
        <w:rPr>
          <w:rFonts w:hint="eastAsia"/>
          <w:spacing w:val="-1"/>
        </w:rPr>
        <w:t>，</w:t>
      </w:r>
      <w:r w:rsidRPr="006458A5">
        <w:rPr>
          <w:szCs w:val="32"/>
        </w:rPr>
        <w:t>借款人</w:t>
      </w:r>
      <w:r w:rsidRPr="006458A5">
        <w:rPr>
          <w:rFonts w:hint="eastAsia"/>
          <w:szCs w:val="32"/>
        </w:rPr>
        <w:t>有</w:t>
      </w:r>
      <w:r w:rsidRPr="006458A5">
        <w:rPr>
          <w:szCs w:val="32"/>
        </w:rPr>
        <w:t>移用貸款情事，</w:t>
      </w:r>
      <w:r w:rsidRPr="006458A5">
        <w:rPr>
          <w:rFonts w:hint="eastAsia"/>
          <w:szCs w:val="32"/>
        </w:rPr>
        <w:t>則</w:t>
      </w:r>
      <w:r w:rsidRPr="006458A5">
        <w:rPr>
          <w:szCs w:val="32"/>
        </w:rPr>
        <w:t>承貸銀行應將</w:t>
      </w:r>
      <w:r w:rsidR="00C02BC4" w:rsidRPr="006458A5">
        <w:rPr>
          <w:rFonts w:hint="eastAsia"/>
          <w:szCs w:val="32"/>
        </w:rPr>
        <w:t>國發基金</w:t>
      </w:r>
      <w:r w:rsidRPr="006458A5">
        <w:rPr>
          <w:szCs w:val="32"/>
        </w:rPr>
        <w:t>或</w:t>
      </w:r>
      <w:r w:rsidR="009E6D70" w:rsidRPr="006458A5">
        <w:rPr>
          <w:rFonts w:hint="eastAsia"/>
        </w:rPr>
        <w:t>經濟部中小企業發展基金</w:t>
      </w:r>
      <w:r w:rsidR="009E6D70" w:rsidRPr="006458A5">
        <w:rPr>
          <w:szCs w:val="32"/>
        </w:rPr>
        <w:t>管理委員會</w:t>
      </w:r>
      <w:r w:rsidR="009E6D70" w:rsidRPr="006458A5">
        <w:rPr>
          <w:rFonts w:hint="eastAsia"/>
        </w:rPr>
        <w:t>（下稱中小企業基金）</w:t>
      </w:r>
      <w:r w:rsidRPr="006458A5">
        <w:rPr>
          <w:szCs w:val="32"/>
        </w:rPr>
        <w:t>對該案已支付之</w:t>
      </w:r>
      <w:r w:rsidR="009E6D70" w:rsidRPr="006458A5">
        <w:rPr>
          <w:rFonts w:hint="eastAsia"/>
          <w:szCs w:val="32"/>
        </w:rPr>
        <w:t>委辦</w:t>
      </w:r>
      <w:r w:rsidRPr="006458A5">
        <w:rPr>
          <w:szCs w:val="32"/>
        </w:rPr>
        <w:t>手續費全部歸還。</w:t>
      </w:r>
      <w:bookmarkEnd w:id="57"/>
      <w:bookmarkEnd w:id="58"/>
      <w:bookmarkEnd w:id="59"/>
      <w:bookmarkEnd w:id="60"/>
      <w:bookmarkEnd w:id="61"/>
      <w:bookmarkEnd w:id="62"/>
      <w:bookmarkEnd w:id="63"/>
    </w:p>
    <w:p w14:paraId="70DC0D97" w14:textId="24ED4D84" w:rsidR="008A2036" w:rsidRPr="006458A5" w:rsidRDefault="008A2036" w:rsidP="008A2036">
      <w:pPr>
        <w:pStyle w:val="3"/>
      </w:pPr>
      <w:bookmarkStart w:id="64" w:name="_Toc210746472"/>
      <w:bookmarkStart w:id="65" w:name="_Toc210748628"/>
      <w:bookmarkStart w:id="66" w:name="_Toc210810242"/>
      <w:bookmarkStart w:id="67" w:name="_Toc211523540"/>
      <w:bookmarkStart w:id="68" w:name="_Toc211585569"/>
      <w:bookmarkStart w:id="69" w:name="_Toc211604768"/>
      <w:bookmarkStart w:id="70" w:name="_Toc212040820"/>
      <w:r w:rsidRPr="006458A5">
        <w:rPr>
          <w:rFonts w:hint="eastAsia"/>
        </w:rPr>
        <w:t>依據審計部提供資料，截至112年底止，</w:t>
      </w:r>
      <w:r w:rsidR="009E6D70" w:rsidRPr="006458A5">
        <w:rPr>
          <w:rFonts w:hint="eastAsia"/>
        </w:rPr>
        <w:t>投資臺灣</w:t>
      </w:r>
      <w:r w:rsidRPr="006458A5">
        <w:rPr>
          <w:rFonts w:hint="eastAsia"/>
        </w:rPr>
        <w:t>三大方案之融資貸款案件，其貸款用途與投資計畫不符者，計有9案，主要係核定之投資計畫內容並無新（擴）建廠房，然卻辦理興建廠房用途之銀行優惠貸款，合計57億8,892萬餘元。上開9案經請經濟部與國發基金查明，</w:t>
      </w:r>
      <w:proofErr w:type="gramStart"/>
      <w:r w:rsidRPr="006458A5">
        <w:rPr>
          <w:rFonts w:hint="eastAsia"/>
        </w:rPr>
        <w:lastRenderedPageBreak/>
        <w:t>據復係因</w:t>
      </w:r>
      <w:proofErr w:type="gramEnd"/>
      <w:r w:rsidRPr="006458A5">
        <w:rPr>
          <w:rFonts w:hint="eastAsia"/>
        </w:rPr>
        <w:t>依原投資計畫向承貸銀行申請之貸款額度包含興建廠房、購置機器設備及營運週轉金，惟後因市</w:t>
      </w:r>
      <w:proofErr w:type="gramStart"/>
      <w:r w:rsidRPr="006458A5">
        <w:rPr>
          <w:rFonts w:hint="eastAsia"/>
        </w:rPr>
        <w:t>況</w:t>
      </w:r>
      <w:proofErr w:type="gramEnd"/>
      <w:r w:rsidRPr="006458A5">
        <w:rPr>
          <w:rFonts w:hint="eastAsia"/>
        </w:rPr>
        <w:t>變化等因素或停止或暫緩興建廠房，並向經濟部申請變更投資計畫，獲該部同意照辦後，向銀行辦理相關貸款之註銷或提前清償，目前於銀行僅有購置機器設備或週轉金貸款額度，與</w:t>
      </w:r>
      <w:r w:rsidRPr="006458A5">
        <w:t>變更後</w:t>
      </w:r>
      <w:r w:rsidRPr="006458A5">
        <w:rPr>
          <w:rFonts w:hint="eastAsia"/>
        </w:rPr>
        <w:t>之投資計畫相符。</w:t>
      </w:r>
      <w:bookmarkEnd w:id="64"/>
      <w:bookmarkEnd w:id="65"/>
      <w:bookmarkEnd w:id="66"/>
      <w:bookmarkEnd w:id="67"/>
      <w:bookmarkEnd w:id="68"/>
      <w:bookmarkEnd w:id="69"/>
      <w:bookmarkEnd w:id="70"/>
    </w:p>
    <w:p w14:paraId="0816FE76" w14:textId="4B0D9819" w:rsidR="008A2036" w:rsidRPr="006458A5" w:rsidRDefault="008A2036" w:rsidP="008A2036">
      <w:pPr>
        <w:pStyle w:val="3"/>
      </w:pPr>
      <w:bookmarkStart w:id="71" w:name="_Toc210746486"/>
      <w:bookmarkStart w:id="72" w:name="_Toc210748642"/>
      <w:bookmarkStart w:id="73" w:name="_Toc210810256"/>
      <w:bookmarkStart w:id="74" w:name="_Toc211523554"/>
      <w:bookmarkStart w:id="75" w:name="_Toc211585583"/>
      <w:bookmarkStart w:id="76" w:name="_Toc211604782"/>
      <w:bookmarkStart w:id="77" w:name="_Toc212040834"/>
      <w:r w:rsidRPr="006458A5">
        <w:rPr>
          <w:rFonts w:hAnsi="標楷體" w:hint="eastAsia"/>
          <w:szCs w:val="32"/>
        </w:rPr>
        <w:t>本院詢問經濟部與國發基金歷年來</w:t>
      </w:r>
      <w:proofErr w:type="gramStart"/>
      <w:r w:rsidRPr="006458A5">
        <w:rPr>
          <w:rFonts w:hAnsi="標楷體" w:hint="eastAsia"/>
          <w:szCs w:val="32"/>
        </w:rPr>
        <w:t>派員赴承貸</w:t>
      </w:r>
      <w:proofErr w:type="gramEnd"/>
      <w:r w:rsidRPr="006458A5">
        <w:rPr>
          <w:rFonts w:hAnsi="標楷體" w:hint="eastAsia"/>
          <w:szCs w:val="32"/>
        </w:rPr>
        <w:t>銀行實地查核情形與成效，經濟部表示自110年起每年均</w:t>
      </w:r>
      <w:proofErr w:type="gramStart"/>
      <w:r w:rsidRPr="006458A5">
        <w:rPr>
          <w:rFonts w:hAnsi="標楷體" w:hint="eastAsia"/>
          <w:szCs w:val="32"/>
        </w:rPr>
        <w:t>派員至承貸</w:t>
      </w:r>
      <w:proofErr w:type="gramEnd"/>
      <w:r w:rsidRPr="006458A5">
        <w:rPr>
          <w:rFonts w:hAnsi="標楷體" w:hint="eastAsia"/>
          <w:szCs w:val="32"/>
        </w:rPr>
        <w:t>銀行辦理查核作業，如查有違犯規定之情事即要求改善，</w:t>
      </w:r>
      <w:proofErr w:type="gramStart"/>
      <w:r w:rsidRPr="006458A5">
        <w:rPr>
          <w:rFonts w:hAnsi="標楷體" w:hint="eastAsia"/>
          <w:szCs w:val="32"/>
        </w:rPr>
        <w:t>或請承貸</w:t>
      </w:r>
      <w:proofErr w:type="gramEnd"/>
      <w:r w:rsidRPr="006458A5">
        <w:rPr>
          <w:rFonts w:hAnsi="標楷體" w:hint="eastAsia"/>
          <w:szCs w:val="32"/>
        </w:rPr>
        <w:t>銀行</w:t>
      </w:r>
      <w:proofErr w:type="gramStart"/>
      <w:r w:rsidRPr="006458A5">
        <w:rPr>
          <w:rFonts w:hAnsi="標楷體" w:hint="eastAsia"/>
          <w:szCs w:val="32"/>
        </w:rPr>
        <w:t>繳回委辦</w:t>
      </w:r>
      <w:proofErr w:type="gramEnd"/>
      <w:r w:rsidRPr="006458A5">
        <w:rPr>
          <w:rFonts w:hAnsi="標楷體" w:hint="eastAsia"/>
          <w:szCs w:val="32"/>
        </w:rPr>
        <w:t>手續費；另每年發文至勞動部、</w:t>
      </w:r>
      <w:proofErr w:type="gramStart"/>
      <w:r w:rsidRPr="006458A5">
        <w:rPr>
          <w:rFonts w:hAnsi="標楷體" w:hint="eastAsia"/>
          <w:szCs w:val="32"/>
        </w:rPr>
        <w:t>環境部及衛生</w:t>
      </w:r>
      <w:proofErr w:type="gramEnd"/>
      <w:r w:rsidRPr="006458A5">
        <w:rPr>
          <w:rFonts w:hAnsi="標楷體" w:hint="eastAsia"/>
          <w:szCs w:val="32"/>
        </w:rPr>
        <w:t>福利部，查詢</w:t>
      </w:r>
      <w:proofErr w:type="gramStart"/>
      <w:r w:rsidRPr="006458A5">
        <w:rPr>
          <w:rFonts w:hAnsi="標楷體" w:hint="eastAsia"/>
          <w:szCs w:val="32"/>
        </w:rPr>
        <w:t>請領委辦</w:t>
      </w:r>
      <w:proofErr w:type="gramEnd"/>
      <w:r w:rsidRPr="006458A5">
        <w:rPr>
          <w:rFonts w:hAnsi="標楷體" w:hint="eastAsia"/>
          <w:szCs w:val="32"/>
        </w:rPr>
        <w:t>手續費業者是否符合規定</w:t>
      </w:r>
      <w:r w:rsidR="007C0807">
        <w:rPr>
          <w:rFonts w:hAnsi="標楷體" w:hint="eastAsia"/>
          <w:szCs w:val="32"/>
        </w:rPr>
        <w:t>、</w:t>
      </w:r>
      <w:r w:rsidRPr="006458A5">
        <w:rPr>
          <w:rFonts w:hAnsi="標楷體" w:hint="eastAsia"/>
          <w:szCs w:val="32"/>
        </w:rPr>
        <w:t>有</w:t>
      </w:r>
      <w:r w:rsidR="007C0807">
        <w:rPr>
          <w:rFonts w:hAnsi="標楷體" w:hint="eastAsia"/>
          <w:szCs w:val="32"/>
        </w:rPr>
        <w:t>無</w:t>
      </w:r>
      <w:r w:rsidRPr="006458A5">
        <w:rPr>
          <w:rFonts w:hAnsi="標楷體" w:hint="eastAsia"/>
          <w:szCs w:val="32"/>
        </w:rPr>
        <w:t>嚴重違反環境保護等法律事件，截至113年3月所查詢業者尚符合規定。</w:t>
      </w:r>
      <w:proofErr w:type="gramStart"/>
      <w:r w:rsidRPr="006458A5">
        <w:rPr>
          <w:rFonts w:hAnsi="標楷體"/>
          <w:szCs w:val="32"/>
        </w:rPr>
        <w:t>中企署自</w:t>
      </w:r>
      <w:proofErr w:type="gramEnd"/>
      <w:r w:rsidRPr="006458A5">
        <w:rPr>
          <w:rFonts w:hAnsi="標楷體"/>
          <w:szCs w:val="32"/>
        </w:rPr>
        <w:t>110年至113年，每年均派員（中企署偕同查核計畫執行團隊財團法人臺灣中小企業聯合輔導基金會）</w:t>
      </w:r>
      <w:proofErr w:type="gramStart"/>
      <w:r w:rsidRPr="006458A5">
        <w:rPr>
          <w:rFonts w:hAnsi="標楷體"/>
          <w:szCs w:val="32"/>
        </w:rPr>
        <w:t>至承貸</w:t>
      </w:r>
      <w:proofErr w:type="gramEnd"/>
      <w:r w:rsidRPr="006458A5">
        <w:rPr>
          <w:rFonts w:hAnsi="標楷體"/>
          <w:szCs w:val="32"/>
        </w:rPr>
        <w:t>銀行辦理中小企業</w:t>
      </w:r>
      <w:r w:rsidR="004D66FB" w:rsidRPr="006458A5">
        <w:rPr>
          <w:rFonts w:hAnsi="標楷體" w:hint="eastAsia"/>
          <w:szCs w:val="32"/>
        </w:rPr>
        <w:t>專案貸款</w:t>
      </w:r>
      <w:r w:rsidR="004D66FB" w:rsidRPr="006458A5">
        <w:rPr>
          <w:rFonts w:hAnsi="標楷體"/>
          <w:szCs w:val="32"/>
        </w:rPr>
        <w:t>查核</w:t>
      </w:r>
      <w:r w:rsidRPr="006458A5">
        <w:rPr>
          <w:rFonts w:hAnsi="標楷體"/>
          <w:szCs w:val="32"/>
        </w:rPr>
        <w:t>，截至113年底共計查核承貸銀行57家次，</w:t>
      </w:r>
      <w:r w:rsidR="004D66FB" w:rsidRPr="006458A5">
        <w:rPr>
          <w:rFonts w:hAnsi="標楷體" w:hint="eastAsia"/>
          <w:szCs w:val="32"/>
        </w:rPr>
        <w:t>完成</w:t>
      </w:r>
      <w:r w:rsidRPr="006458A5">
        <w:rPr>
          <w:rFonts w:hAnsi="標楷體"/>
          <w:szCs w:val="32"/>
        </w:rPr>
        <w:t>249件</w:t>
      </w:r>
      <w:r w:rsidR="004D66FB" w:rsidRPr="006458A5">
        <w:rPr>
          <w:rFonts w:hAnsi="標楷體"/>
          <w:szCs w:val="32"/>
        </w:rPr>
        <w:t>查核</w:t>
      </w:r>
      <w:r w:rsidRPr="006458A5">
        <w:rPr>
          <w:rFonts w:hAnsi="標楷體"/>
          <w:szCs w:val="32"/>
        </w:rPr>
        <w:t>，其中30件</w:t>
      </w:r>
      <w:r w:rsidR="004D66FB" w:rsidRPr="006458A5">
        <w:rPr>
          <w:rFonts w:hAnsi="標楷體" w:hint="eastAsia"/>
          <w:szCs w:val="32"/>
        </w:rPr>
        <w:t>發現</w:t>
      </w:r>
      <w:r w:rsidRPr="006458A5">
        <w:rPr>
          <w:rFonts w:hAnsi="標楷體"/>
          <w:szCs w:val="32"/>
        </w:rPr>
        <w:t>異常，前述異常案件皆已補件完成，如有無法補件或補件後仍有異常者，</w:t>
      </w:r>
      <w:proofErr w:type="gramStart"/>
      <w:r w:rsidRPr="006458A5">
        <w:rPr>
          <w:rFonts w:hAnsi="標楷體"/>
          <w:szCs w:val="32"/>
        </w:rPr>
        <w:t>已請承貸</w:t>
      </w:r>
      <w:proofErr w:type="gramEnd"/>
      <w:r w:rsidRPr="006458A5">
        <w:rPr>
          <w:rFonts w:hAnsi="標楷體"/>
          <w:szCs w:val="32"/>
        </w:rPr>
        <w:t>銀行</w:t>
      </w:r>
      <w:proofErr w:type="gramStart"/>
      <w:r w:rsidRPr="006458A5">
        <w:rPr>
          <w:rFonts w:hAnsi="標楷體"/>
          <w:szCs w:val="32"/>
        </w:rPr>
        <w:t>繳回委辦</w:t>
      </w:r>
      <w:proofErr w:type="gramEnd"/>
      <w:r w:rsidRPr="006458A5">
        <w:rPr>
          <w:rFonts w:hAnsi="標楷體"/>
          <w:szCs w:val="32"/>
        </w:rPr>
        <w:t>手續費</w:t>
      </w:r>
      <w:r w:rsidRPr="006458A5">
        <w:rPr>
          <w:rFonts w:hAnsi="標楷體" w:hint="eastAsia"/>
          <w:szCs w:val="32"/>
        </w:rPr>
        <w:t>。國發基金則表示於113年8月6日函請經理銀行通知各承貸銀行加強對申貸廠商投資進度之監督，並要求承貸</w:t>
      </w:r>
      <w:proofErr w:type="gramStart"/>
      <w:r w:rsidRPr="006458A5">
        <w:rPr>
          <w:rFonts w:hAnsi="標楷體" w:hint="eastAsia"/>
          <w:szCs w:val="32"/>
        </w:rPr>
        <w:t>銀行就申貸</w:t>
      </w:r>
      <w:proofErr w:type="gramEnd"/>
      <w:r w:rsidRPr="006458A5">
        <w:rPr>
          <w:rFonts w:hAnsi="標楷體" w:hint="eastAsia"/>
          <w:szCs w:val="32"/>
        </w:rPr>
        <w:t>廠商個別貸款案件，於同年9月15日前填妥查核表</w:t>
      </w:r>
      <w:r w:rsidRPr="006458A5">
        <w:rPr>
          <w:rStyle w:val="aff5"/>
          <w:rFonts w:hAnsi="標楷體"/>
          <w:szCs w:val="32"/>
        </w:rPr>
        <w:footnoteReference w:id="6"/>
      </w:r>
      <w:r w:rsidRPr="006458A5">
        <w:rPr>
          <w:rFonts w:hAnsi="標楷體" w:hint="eastAsia"/>
          <w:szCs w:val="32"/>
        </w:rPr>
        <w:t>後回復國發基金，經查核承貸銀行查核</w:t>
      </w:r>
      <w:proofErr w:type="gramStart"/>
      <w:r w:rsidRPr="006458A5">
        <w:rPr>
          <w:rFonts w:hAnsi="標楷體" w:hint="eastAsia"/>
          <w:szCs w:val="32"/>
        </w:rPr>
        <w:t>表填復情形</w:t>
      </w:r>
      <w:proofErr w:type="gramEnd"/>
      <w:r w:rsidRPr="006458A5">
        <w:rPr>
          <w:rFonts w:hAnsi="標楷體" w:hint="eastAsia"/>
          <w:szCs w:val="32"/>
        </w:rPr>
        <w:t>並彙整分析後</w:t>
      </w:r>
      <w:r w:rsidRPr="006458A5">
        <w:rPr>
          <w:rStyle w:val="aff5"/>
          <w:rFonts w:hAnsi="標楷體"/>
          <w:szCs w:val="32"/>
        </w:rPr>
        <w:footnoteReference w:id="7"/>
      </w:r>
      <w:r w:rsidRPr="006458A5">
        <w:rPr>
          <w:rFonts w:hAnsi="標楷體" w:hint="eastAsia"/>
          <w:szCs w:val="32"/>
        </w:rPr>
        <w:t>，計有44件(包括</w:t>
      </w:r>
      <w:proofErr w:type="gramStart"/>
      <w:r w:rsidRPr="006458A5">
        <w:rPr>
          <w:rFonts w:hAnsi="標楷體" w:hint="eastAsia"/>
          <w:szCs w:val="32"/>
        </w:rPr>
        <w:t>臺</w:t>
      </w:r>
      <w:proofErr w:type="gramEnd"/>
      <w:r w:rsidRPr="006458A5">
        <w:rPr>
          <w:rFonts w:hAnsi="標楷體" w:hint="eastAsia"/>
          <w:szCs w:val="32"/>
        </w:rPr>
        <w:t>商回</w:t>
      </w:r>
      <w:proofErr w:type="gramStart"/>
      <w:r w:rsidRPr="006458A5">
        <w:rPr>
          <w:rFonts w:hAnsi="標楷體" w:hint="eastAsia"/>
          <w:szCs w:val="32"/>
        </w:rPr>
        <w:t>臺</w:t>
      </w:r>
      <w:proofErr w:type="gramEnd"/>
      <w:r w:rsidRPr="006458A5">
        <w:rPr>
          <w:rFonts w:hAnsi="標楷體" w:hint="eastAsia"/>
          <w:szCs w:val="32"/>
        </w:rPr>
        <w:t>專案貸款</w:t>
      </w:r>
      <w:proofErr w:type="gramStart"/>
      <w:r w:rsidRPr="006458A5">
        <w:rPr>
          <w:rFonts w:hAnsi="標楷體" w:hint="eastAsia"/>
          <w:szCs w:val="32"/>
        </w:rPr>
        <w:t>30件及根留</w:t>
      </w:r>
      <w:proofErr w:type="gramEnd"/>
      <w:r w:rsidRPr="006458A5">
        <w:rPr>
          <w:rFonts w:hAnsi="標楷體" w:hint="eastAsia"/>
          <w:szCs w:val="32"/>
        </w:rPr>
        <w:t>臺灣</w:t>
      </w:r>
      <w:r w:rsidR="007C0807">
        <w:rPr>
          <w:rFonts w:hAnsi="標楷體" w:hint="eastAsia"/>
          <w:szCs w:val="32"/>
        </w:rPr>
        <w:t>專案</w:t>
      </w:r>
      <w:r w:rsidRPr="006458A5">
        <w:rPr>
          <w:rFonts w:hAnsi="標楷體" w:hint="eastAsia"/>
          <w:szCs w:val="32"/>
        </w:rPr>
        <w:t>貸款14件)貸款案有與貸款要點規定不符之情事，國發基金先就此44件貸款案中之前2大承貸銀行，分別於113年10月及11月辦理實地查核，檢視</w:t>
      </w:r>
      <w:r w:rsidRPr="006458A5">
        <w:rPr>
          <w:rFonts w:hAnsi="標楷體" w:hint="eastAsia"/>
          <w:szCs w:val="32"/>
        </w:rPr>
        <w:lastRenderedPageBreak/>
        <w:t>貸款金額、投資計畫執行進度</w:t>
      </w:r>
      <w:proofErr w:type="gramStart"/>
      <w:r w:rsidRPr="006458A5">
        <w:rPr>
          <w:rFonts w:hAnsi="標楷體" w:hint="eastAsia"/>
          <w:szCs w:val="32"/>
        </w:rPr>
        <w:t>及動撥憑證</w:t>
      </w:r>
      <w:proofErr w:type="gramEnd"/>
      <w:r w:rsidRPr="006458A5">
        <w:rPr>
          <w:rFonts w:hAnsi="標楷體" w:hint="eastAsia"/>
          <w:szCs w:val="32"/>
        </w:rPr>
        <w:t>等條件是否符合貸款要點規定。鑒於相關政策性貸款案件量與貸款金額龐大、貸款用途繁雜，考量國發基金人力有限，為利上述政策性貸款融資後查核工作順利進行，國發基金規劃依政府採購法委託專業機構辦理政策性貸款查核工作，目前刻正辦理勞務採購招標作業中。</w:t>
      </w:r>
      <w:bookmarkEnd w:id="71"/>
      <w:bookmarkEnd w:id="72"/>
      <w:bookmarkEnd w:id="73"/>
      <w:bookmarkEnd w:id="74"/>
      <w:bookmarkEnd w:id="75"/>
      <w:bookmarkEnd w:id="76"/>
      <w:bookmarkEnd w:id="77"/>
    </w:p>
    <w:p w14:paraId="55C14A2B" w14:textId="05A8ADBC" w:rsidR="008A2036" w:rsidRDefault="008A2036" w:rsidP="008A2036">
      <w:pPr>
        <w:pStyle w:val="3"/>
        <w:rPr>
          <w:rFonts w:hAnsi="標楷體"/>
          <w:szCs w:val="32"/>
        </w:rPr>
      </w:pPr>
      <w:bookmarkStart w:id="78" w:name="_Toc210746517"/>
      <w:bookmarkStart w:id="79" w:name="_Toc210748673"/>
      <w:bookmarkStart w:id="80" w:name="_Toc210810287"/>
      <w:bookmarkStart w:id="81" w:name="_Toc211523585"/>
      <w:bookmarkStart w:id="82" w:name="_Toc211585614"/>
      <w:bookmarkStart w:id="83" w:name="_Toc211604813"/>
      <w:bookmarkStart w:id="84" w:name="_Toc212040865"/>
      <w:r w:rsidRPr="006458A5">
        <w:rPr>
          <w:rFonts w:hint="eastAsia"/>
          <w:spacing w:val="-1"/>
        </w:rPr>
        <w:t>綜上所述，</w:t>
      </w:r>
      <w:r w:rsidRPr="006458A5">
        <w:rPr>
          <w:spacing w:val="-1"/>
        </w:rPr>
        <w:t>廠商</w:t>
      </w:r>
      <w:r w:rsidRPr="006458A5">
        <w:rPr>
          <w:rFonts w:hint="eastAsia"/>
          <w:spacing w:val="-1"/>
        </w:rPr>
        <w:t>依據</w:t>
      </w:r>
      <w:r w:rsidR="009E6D70" w:rsidRPr="006458A5">
        <w:rPr>
          <w:rFonts w:hint="eastAsia"/>
          <w:spacing w:val="-1"/>
        </w:rPr>
        <w:t>投資臺灣</w:t>
      </w:r>
      <w:r w:rsidRPr="006458A5">
        <w:rPr>
          <w:rFonts w:hint="eastAsia"/>
          <w:spacing w:val="-1"/>
        </w:rPr>
        <w:t>三大</w:t>
      </w:r>
      <w:r w:rsidRPr="006458A5">
        <w:rPr>
          <w:spacing w:val="-1"/>
        </w:rPr>
        <w:t>方案</w:t>
      </w:r>
      <w:r w:rsidRPr="006458A5">
        <w:rPr>
          <w:rFonts w:hint="eastAsia"/>
          <w:spacing w:val="-1"/>
        </w:rPr>
        <w:t>申辦之</w:t>
      </w:r>
      <w:r w:rsidRPr="006458A5">
        <w:rPr>
          <w:rFonts w:hAnsi="標楷體" w:hint="eastAsia"/>
          <w:szCs w:val="32"/>
        </w:rPr>
        <w:t>融資</w:t>
      </w:r>
      <w:r w:rsidRPr="006458A5">
        <w:rPr>
          <w:rFonts w:hint="eastAsia"/>
          <w:spacing w:val="-1"/>
        </w:rPr>
        <w:t>貸款，依相關規定係</w:t>
      </w:r>
      <w:r w:rsidRPr="006458A5">
        <w:t>由承貸銀行負責監督動用</w:t>
      </w:r>
      <w:r w:rsidRPr="006458A5">
        <w:rPr>
          <w:rFonts w:hint="eastAsia"/>
        </w:rPr>
        <w:t>情形</w:t>
      </w:r>
      <w:r w:rsidRPr="006458A5">
        <w:t>，</w:t>
      </w:r>
      <w:r w:rsidRPr="006458A5">
        <w:rPr>
          <w:rFonts w:hint="eastAsia"/>
        </w:rPr>
        <w:t>若發現</w:t>
      </w:r>
      <w:r w:rsidRPr="006458A5">
        <w:rPr>
          <w:rFonts w:hint="eastAsia"/>
          <w:spacing w:val="-1"/>
        </w:rPr>
        <w:t>其</w:t>
      </w:r>
      <w:r w:rsidRPr="006458A5">
        <w:rPr>
          <w:spacing w:val="-1"/>
        </w:rPr>
        <w:t>貸款用途</w:t>
      </w:r>
      <w:r w:rsidR="007C0807">
        <w:rPr>
          <w:rFonts w:hint="eastAsia"/>
          <w:spacing w:val="-1"/>
        </w:rPr>
        <w:t>未符投資計畫</w:t>
      </w:r>
      <w:r w:rsidRPr="006458A5">
        <w:rPr>
          <w:rFonts w:hint="eastAsia"/>
          <w:spacing w:val="-1"/>
        </w:rPr>
        <w:t>，</w:t>
      </w:r>
      <w:r w:rsidRPr="006458A5">
        <w:rPr>
          <w:szCs w:val="32"/>
        </w:rPr>
        <w:t>借款人</w:t>
      </w:r>
      <w:r w:rsidRPr="006458A5">
        <w:rPr>
          <w:rFonts w:hint="eastAsia"/>
          <w:szCs w:val="32"/>
        </w:rPr>
        <w:t>有</w:t>
      </w:r>
      <w:r w:rsidRPr="006458A5">
        <w:rPr>
          <w:szCs w:val="32"/>
        </w:rPr>
        <w:t>移用貸款情事，</w:t>
      </w:r>
      <w:r w:rsidRPr="006458A5">
        <w:rPr>
          <w:rFonts w:hint="eastAsia"/>
          <w:szCs w:val="32"/>
        </w:rPr>
        <w:t>則</w:t>
      </w:r>
      <w:r w:rsidRPr="006458A5">
        <w:rPr>
          <w:szCs w:val="32"/>
        </w:rPr>
        <w:t>承貸銀行應將國發基金或中小企業基金對該案已支付</w:t>
      </w:r>
      <w:r w:rsidR="004A2470" w:rsidRPr="006458A5">
        <w:rPr>
          <w:rFonts w:hint="eastAsia"/>
          <w:szCs w:val="32"/>
        </w:rPr>
        <w:t>之委辦</w:t>
      </w:r>
      <w:r w:rsidRPr="006458A5">
        <w:rPr>
          <w:szCs w:val="32"/>
        </w:rPr>
        <w:t>手續費全部歸還。</w:t>
      </w:r>
      <w:r w:rsidRPr="006458A5">
        <w:rPr>
          <w:rFonts w:hint="eastAsia"/>
        </w:rPr>
        <w:t>審計部認為貸款用途與投資計畫不符之9案，雖經經濟部與國發基金查明，渠等係因依原投資計畫向承貸銀行申請之貸款額度包含興建廠房、購置機器設備及營運週轉金，惟後因市</w:t>
      </w:r>
      <w:proofErr w:type="gramStart"/>
      <w:r w:rsidRPr="006458A5">
        <w:rPr>
          <w:rFonts w:hint="eastAsia"/>
        </w:rPr>
        <w:t>況</w:t>
      </w:r>
      <w:proofErr w:type="gramEnd"/>
      <w:r w:rsidRPr="006458A5">
        <w:rPr>
          <w:rFonts w:hint="eastAsia"/>
        </w:rPr>
        <w:t>變化等因素或停止或暫緩興建廠房，並向經濟部申請變更投資計畫，獲該部同意照辦後，向銀行辦理相關貸款之註銷或提前清償，目前於銀行僅有購置機器設備或週轉金貸款額度，與</w:t>
      </w:r>
      <w:r w:rsidRPr="006458A5">
        <w:t>變更後</w:t>
      </w:r>
      <w:r w:rsidRPr="006458A5">
        <w:rPr>
          <w:rFonts w:hint="eastAsia"/>
        </w:rPr>
        <w:t>之投資計畫相符。</w:t>
      </w:r>
      <w:proofErr w:type="gramStart"/>
      <w:r w:rsidRPr="006458A5">
        <w:rPr>
          <w:rFonts w:hint="eastAsia"/>
        </w:rPr>
        <w:t>惟</w:t>
      </w:r>
      <w:proofErr w:type="gramEnd"/>
      <w:r w:rsidRPr="006458A5">
        <w:rPr>
          <w:rFonts w:hAnsi="標楷體" w:hint="eastAsia"/>
          <w:szCs w:val="32"/>
        </w:rPr>
        <w:t>經濟部與國發基金</w:t>
      </w:r>
      <w:r w:rsidR="009D10CE" w:rsidRPr="006458A5">
        <w:rPr>
          <w:rFonts w:hAnsi="標楷體" w:hint="eastAsia"/>
          <w:szCs w:val="32"/>
        </w:rPr>
        <w:t>辦理投資臺灣三大方案專案貸款</w:t>
      </w:r>
      <w:r w:rsidRPr="006458A5">
        <w:rPr>
          <w:rFonts w:hAnsi="標楷體" w:hint="eastAsia"/>
          <w:szCs w:val="32"/>
        </w:rPr>
        <w:t>自行查核</w:t>
      </w:r>
      <w:proofErr w:type="gramStart"/>
      <w:r w:rsidRPr="006458A5">
        <w:rPr>
          <w:rFonts w:hAnsi="標楷體" w:hint="eastAsia"/>
          <w:szCs w:val="32"/>
        </w:rPr>
        <w:t>時均能發現</w:t>
      </w:r>
      <w:proofErr w:type="gramEnd"/>
      <w:r w:rsidRPr="006458A5">
        <w:rPr>
          <w:rFonts w:hAnsi="標楷體" w:hint="eastAsia"/>
          <w:szCs w:val="32"/>
        </w:rPr>
        <w:t>，</w:t>
      </w:r>
      <w:r w:rsidR="009D10CE" w:rsidRPr="006458A5">
        <w:rPr>
          <w:rFonts w:hAnsi="標楷體" w:hint="eastAsia"/>
          <w:szCs w:val="32"/>
        </w:rPr>
        <w:t>專案貸款</w:t>
      </w:r>
      <w:r w:rsidRPr="006458A5">
        <w:rPr>
          <w:rFonts w:hint="eastAsia"/>
        </w:rPr>
        <w:t>案件中，不論係</w:t>
      </w:r>
      <w:r w:rsidRPr="006458A5">
        <w:rPr>
          <w:rFonts w:hAnsi="標楷體" w:hint="eastAsia"/>
          <w:szCs w:val="32"/>
        </w:rPr>
        <w:t>興建廠房或購置機器設備或週轉金等貸款</w:t>
      </w:r>
      <w:proofErr w:type="gramStart"/>
      <w:r w:rsidRPr="006458A5">
        <w:rPr>
          <w:rFonts w:hAnsi="標楷體" w:hint="eastAsia"/>
          <w:szCs w:val="32"/>
        </w:rPr>
        <w:t>於動撥</w:t>
      </w:r>
      <w:proofErr w:type="gramEnd"/>
      <w:r w:rsidRPr="006458A5">
        <w:rPr>
          <w:rFonts w:hAnsi="標楷體" w:hint="eastAsia"/>
          <w:szCs w:val="32"/>
        </w:rPr>
        <w:t>資金時，確有缺漏憑證或檢附之貸款憑證不足等未符合規定，以及貸款用途與投資計畫不符等情事</w:t>
      </w:r>
      <w:r w:rsidRPr="006458A5">
        <w:rPr>
          <w:rFonts w:hint="eastAsia"/>
        </w:rPr>
        <w:t>，而要求</w:t>
      </w:r>
      <w:r w:rsidRPr="006458A5">
        <w:rPr>
          <w:rFonts w:hAnsi="標楷體"/>
          <w:szCs w:val="32"/>
        </w:rPr>
        <w:t>承貸銀行</w:t>
      </w:r>
      <w:proofErr w:type="gramStart"/>
      <w:r w:rsidRPr="006458A5">
        <w:rPr>
          <w:rFonts w:hAnsi="標楷體"/>
          <w:szCs w:val="32"/>
        </w:rPr>
        <w:t>繳回委辦</w:t>
      </w:r>
      <w:proofErr w:type="gramEnd"/>
      <w:r w:rsidRPr="006458A5">
        <w:rPr>
          <w:rFonts w:hAnsi="標楷體"/>
          <w:szCs w:val="32"/>
        </w:rPr>
        <w:t>手續費</w:t>
      </w:r>
      <w:r w:rsidRPr="006458A5">
        <w:rPr>
          <w:rFonts w:hAnsi="標楷體" w:hint="eastAsia"/>
          <w:szCs w:val="32"/>
        </w:rPr>
        <w:t>之案例。</w:t>
      </w:r>
      <w:proofErr w:type="gramStart"/>
      <w:r w:rsidRPr="006458A5">
        <w:rPr>
          <w:rFonts w:hAnsi="標楷體" w:hint="eastAsia"/>
          <w:szCs w:val="32"/>
        </w:rPr>
        <w:t>爰</w:t>
      </w:r>
      <w:proofErr w:type="gramEnd"/>
      <w:r w:rsidRPr="006458A5">
        <w:rPr>
          <w:rFonts w:hAnsi="標楷體" w:hint="eastAsia"/>
          <w:szCs w:val="32"/>
        </w:rPr>
        <w:t>經濟部與國發基金允應持續加強</w:t>
      </w:r>
      <w:r w:rsidR="009D10CE" w:rsidRPr="006458A5">
        <w:rPr>
          <w:rFonts w:hAnsi="標楷體" w:hint="eastAsia"/>
          <w:szCs w:val="32"/>
        </w:rPr>
        <w:t>宣導及查核</w:t>
      </w:r>
      <w:r w:rsidR="009D10CE" w:rsidRPr="006458A5">
        <w:rPr>
          <w:rFonts w:hint="eastAsia"/>
        </w:rPr>
        <w:t>廠商辦理</w:t>
      </w:r>
      <w:r w:rsidR="003A2A26" w:rsidRPr="006458A5">
        <w:rPr>
          <w:rFonts w:hAnsi="標楷體" w:hint="eastAsia"/>
          <w:szCs w:val="32"/>
        </w:rPr>
        <w:t>投資臺灣</w:t>
      </w:r>
      <w:r w:rsidR="003A2A26" w:rsidRPr="006458A5">
        <w:rPr>
          <w:rFonts w:hint="eastAsia"/>
        </w:rPr>
        <w:t>三大方案</w:t>
      </w:r>
      <w:r w:rsidR="009D10CE" w:rsidRPr="006458A5">
        <w:rPr>
          <w:rFonts w:hint="eastAsia"/>
        </w:rPr>
        <w:t>專案</w:t>
      </w:r>
      <w:r w:rsidRPr="006458A5">
        <w:rPr>
          <w:rFonts w:hint="eastAsia"/>
        </w:rPr>
        <w:t>貸款</w:t>
      </w:r>
      <w:r w:rsidR="009D10CE" w:rsidRPr="006458A5">
        <w:rPr>
          <w:rFonts w:hint="eastAsia"/>
        </w:rPr>
        <w:t>應依投資計畫進行</w:t>
      </w:r>
      <w:r w:rsidRPr="006458A5">
        <w:rPr>
          <w:rFonts w:hint="eastAsia"/>
        </w:rPr>
        <w:t>，</w:t>
      </w:r>
      <w:r w:rsidR="003A2A26" w:rsidRPr="006458A5">
        <w:rPr>
          <w:rFonts w:hint="eastAsia"/>
        </w:rPr>
        <w:t>且於辦理查核時，</w:t>
      </w:r>
      <w:r w:rsidRPr="006458A5">
        <w:rPr>
          <w:rFonts w:hint="eastAsia"/>
        </w:rPr>
        <w:t>除自行派員或委託</w:t>
      </w:r>
      <w:r w:rsidRPr="006458A5">
        <w:rPr>
          <w:rFonts w:hAnsi="標楷體" w:hint="eastAsia"/>
          <w:szCs w:val="32"/>
        </w:rPr>
        <w:t>專業機構</w:t>
      </w:r>
      <w:r w:rsidRPr="006458A5">
        <w:rPr>
          <w:rFonts w:hint="eastAsia"/>
        </w:rPr>
        <w:t>查核外，亦可考量與承貸銀行稽核單位建立聯繫與合作機制，於</w:t>
      </w:r>
      <w:r w:rsidR="003A2A26" w:rsidRPr="006458A5">
        <w:rPr>
          <w:rFonts w:hint="eastAsia"/>
        </w:rPr>
        <w:t>其</w:t>
      </w:r>
      <w:r w:rsidRPr="006458A5">
        <w:rPr>
          <w:rFonts w:hint="eastAsia"/>
        </w:rPr>
        <w:t>辦理內部稽核時，抽查一定比例融資貸款案件，確認其是否合</w:t>
      </w:r>
      <w:proofErr w:type="gramStart"/>
      <w:r w:rsidRPr="006458A5">
        <w:rPr>
          <w:rFonts w:hint="eastAsia"/>
        </w:rPr>
        <w:t>規</w:t>
      </w:r>
      <w:proofErr w:type="gramEnd"/>
      <w:r w:rsidRPr="006458A5">
        <w:rPr>
          <w:rFonts w:hint="eastAsia"/>
        </w:rPr>
        <w:t>以及貸款用途是否與投資計畫相符等，並將查核與處理情形主動告知</w:t>
      </w:r>
      <w:r w:rsidRPr="006458A5">
        <w:rPr>
          <w:szCs w:val="32"/>
        </w:rPr>
        <w:t>國發基金或</w:t>
      </w:r>
      <w:r w:rsidRPr="006458A5">
        <w:rPr>
          <w:szCs w:val="32"/>
        </w:rPr>
        <w:lastRenderedPageBreak/>
        <w:t>中小企業基金</w:t>
      </w:r>
      <w:r w:rsidRPr="006458A5">
        <w:rPr>
          <w:rFonts w:hint="eastAsia"/>
        </w:rPr>
        <w:t>，</w:t>
      </w:r>
      <w:proofErr w:type="gramStart"/>
      <w:r w:rsidRPr="006458A5">
        <w:rPr>
          <w:rFonts w:hint="eastAsia"/>
        </w:rPr>
        <w:t>俾</w:t>
      </w:r>
      <w:proofErr w:type="gramEnd"/>
      <w:r w:rsidRPr="006458A5">
        <w:rPr>
          <w:rFonts w:hint="eastAsia"/>
        </w:rPr>
        <w:t>加強對專案貸款之監督力道，以進一步確保政府推動</w:t>
      </w:r>
      <w:r w:rsidRPr="006458A5">
        <w:rPr>
          <w:rFonts w:hAnsi="標楷體" w:hint="eastAsia"/>
          <w:szCs w:val="32"/>
        </w:rPr>
        <w:t>投資臺灣三大方案之政策，可順利達成藉由</w:t>
      </w:r>
      <w:r w:rsidRPr="006458A5">
        <w:rPr>
          <w:rFonts w:hAnsi="標楷體" w:hint="eastAsia"/>
        </w:rPr>
        <w:t>活絡投資，鼓勵廠商智慧升級轉型</w:t>
      </w:r>
      <w:r w:rsidRPr="006458A5">
        <w:rPr>
          <w:rFonts w:ascii="新細明體" w:eastAsia="新細明體" w:hAnsi="新細明體" w:hint="eastAsia"/>
        </w:rPr>
        <w:t>、</w:t>
      </w:r>
      <w:r w:rsidRPr="006458A5">
        <w:rPr>
          <w:rFonts w:hAnsi="標楷體" w:hint="eastAsia"/>
        </w:rPr>
        <w:t>促進國內經濟與就業市場成長等</w:t>
      </w:r>
      <w:r w:rsidRPr="006458A5">
        <w:rPr>
          <w:rFonts w:hAnsi="標楷體" w:hint="eastAsia"/>
          <w:szCs w:val="32"/>
        </w:rPr>
        <w:t>預期效益。</w:t>
      </w:r>
      <w:bookmarkEnd w:id="78"/>
      <w:bookmarkEnd w:id="79"/>
      <w:bookmarkEnd w:id="80"/>
      <w:bookmarkEnd w:id="81"/>
      <w:bookmarkEnd w:id="82"/>
      <w:bookmarkEnd w:id="83"/>
      <w:bookmarkEnd w:id="84"/>
    </w:p>
    <w:p w14:paraId="0DBBCD21" w14:textId="12985EF4" w:rsidR="008A2036" w:rsidRPr="006458A5" w:rsidRDefault="008A2036" w:rsidP="007A1D92">
      <w:pPr>
        <w:pStyle w:val="2"/>
        <w:spacing w:beforeLines="50" w:before="228"/>
        <w:ind w:left="1020" w:hanging="680"/>
        <w:rPr>
          <w:b/>
          <w:bCs w:val="0"/>
        </w:rPr>
      </w:pPr>
      <w:r w:rsidRPr="006458A5">
        <w:rPr>
          <w:rFonts w:hint="eastAsia"/>
          <w:b/>
          <w:bCs w:val="0"/>
        </w:rPr>
        <w:t>投資臺灣三大方案廠商若有融資需求，</w:t>
      </w:r>
      <w:r w:rsidRPr="006458A5">
        <w:rPr>
          <w:rFonts w:hint="eastAsia"/>
          <w:b/>
          <w:bCs w:val="0"/>
          <w:spacing w:val="-1"/>
        </w:rPr>
        <w:t>依據</w:t>
      </w:r>
      <w:r w:rsidR="00475CD0" w:rsidRPr="006458A5">
        <w:rPr>
          <w:rFonts w:hint="eastAsia"/>
          <w:b/>
          <w:bCs w:val="0"/>
          <w:spacing w:val="-1"/>
        </w:rPr>
        <w:t>專案</w:t>
      </w:r>
      <w:r w:rsidRPr="006458A5">
        <w:rPr>
          <w:rFonts w:hint="eastAsia"/>
          <w:b/>
          <w:bCs w:val="0"/>
        </w:rPr>
        <w:t>貸款</w:t>
      </w:r>
      <w:r w:rsidR="00475CD0" w:rsidRPr="006458A5">
        <w:rPr>
          <w:rFonts w:hint="eastAsia"/>
          <w:b/>
          <w:bCs w:val="0"/>
        </w:rPr>
        <w:t>核貸額度之</w:t>
      </w:r>
      <w:r w:rsidRPr="006458A5">
        <w:rPr>
          <w:rFonts w:hint="eastAsia"/>
          <w:b/>
          <w:bCs w:val="0"/>
          <w:spacing w:val="-1"/>
        </w:rPr>
        <w:t>規定</w:t>
      </w:r>
      <w:r w:rsidRPr="006458A5">
        <w:rPr>
          <w:b/>
          <w:bCs w:val="0"/>
        </w:rPr>
        <w:t>，承貸銀行</w:t>
      </w:r>
      <w:r w:rsidRPr="006458A5">
        <w:rPr>
          <w:rFonts w:hint="eastAsia"/>
          <w:b/>
          <w:bCs w:val="0"/>
        </w:rPr>
        <w:t>之</w:t>
      </w:r>
      <w:r w:rsidRPr="006458A5">
        <w:rPr>
          <w:b/>
          <w:bCs w:val="0"/>
        </w:rPr>
        <w:t>核貸額度</w:t>
      </w:r>
      <w:r w:rsidRPr="006458A5">
        <w:rPr>
          <w:rFonts w:hAnsi="標楷體" w:hint="eastAsia"/>
          <w:b/>
          <w:bCs w:val="0"/>
        </w:rPr>
        <w:t>最高不得超過</w:t>
      </w:r>
      <w:r w:rsidRPr="006458A5">
        <w:rPr>
          <w:rFonts w:hAnsi="標楷體" w:hint="eastAsia"/>
          <w:b/>
          <w:bCs w:val="0"/>
          <w:szCs w:val="32"/>
        </w:rPr>
        <w:t>廠商</w:t>
      </w:r>
      <w:r w:rsidRPr="006458A5">
        <w:rPr>
          <w:rFonts w:hAnsi="標楷體" w:hint="eastAsia"/>
          <w:b/>
          <w:bCs w:val="0"/>
        </w:rPr>
        <w:t>計畫投資成本</w:t>
      </w:r>
      <w:r w:rsidRPr="006458A5">
        <w:rPr>
          <w:rFonts w:hint="eastAsia"/>
          <w:b/>
          <w:bCs w:val="0"/>
        </w:rPr>
        <w:t>80</w:t>
      </w:r>
      <w:r w:rsidR="009E6D70" w:rsidRPr="006458A5">
        <w:rPr>
          <w:rFonts w:hint="eastAsia"/>
          <w:b/>
          <w:bCs w:val="0"/>
        </w:rPr>
        <w:t>%</w:t>
      </w:r>
      <w:r w:rsidRPr="006458A5">
        <w:rPr>
          <w:b/>
          <w:bCs w:val="0"/>
          <w:szCs w:val="32"/>
        </w:rPr>
        <w:t>。</w:t>
      </w:r>
      <w:proofErr w:type="gramStart"/>
      <w:r w:rsidRPr="006458A5">
        <w:rPr>
          <w:rFonts w:hint="eastAsia"/>
          <w:b/>
          <w:bCs w:val="0"/>
          <w:szCs w:val="32"/>
        </w:rPr>
        <w:t>惟審計部就</w:t>
      </w:r>
      <w:r w:rsidRPr="006458A5">
        <w:rPr>
          <w:rFonts w:hint="eastAsia"/>
          <w:b/>
          <w:bCs w:val="0"/>
        </w:rPr>
        <w:t>當時</w:t>
      </w:r>
      <w:proofErr w:type="gramEnd"/>
      <w:r w:rsidRPr="006458A5">
        <w:rPr>
          <w:rFonts w:hint="eastAsia"/>
          <w:b/>
          <w:bCs w:val="0"/>
        </w:rPr>
        <w:t>經濟部所掌握資料中，將實際投資金額與貸款資料進行勾</w:t>
      </w:r>
      <w:proofErr w:type="gramStart"/>
      <w:r w:rsidRPr="006458A5">
        <w:rPr>
          <w:rFonts w:hint="eastAsia"/>
          <w:b/>
          <w:bCs w:val="0"/>
        </w:rPr>
        <w:t>稽</w:t>
      </w:r>
      <w:proofErr w:type="gramEnd"/>
      <w:r w:rsidRPr="006458A5">
        <w:rPr>
          <w:rFonts w:hint="eastAsia"/>
          <w:b/>
          <w:bCs w:val="0"/>
        </w:rPr>
        <w:t>比對結果，竟發現已完成投資案件之實際貸款金額超過</w:t>
      </w:r>
      <w:r w:rsidR="00475CD0" w:rsidRPr="006458A5">
        <w:rPr>
          <w:rFonts w:hint="eastAsia"/>
          <w:b/>
          <w:bCs w:val="0"/>
        </w:rPr>
        <w:t>計畫投資成本</w:t>
      </w:r>
      <w:r w:rsidRPr="006458A5">
        <w:rPr>
          <w:rFonts w:hint="eastAsia"/>
          <w:b/>
          <w:bCs w:val="0"/>
        </w:rPr>
        <w:t>80</w:t>
      </w:r>
      <w:r w:rsidR="009E6D70" w:rsidRPr="006458A5">
        <w:rPr>
          <w:rFonts w:hint="eastAsia"/>
          <w:b/>
          <w:bCs w:val="0"/>
        </w:rPr>
        <w:t>%</w:t>
      </w:r>
      <w:r w:rsidRPr="006458A5">
        <w:rPr>
          <w:rFonts w:hint="eastAsia"/>
          <w:b/>
          <w:bCs w:val="0"/>
        </w:rPr>
        <w:t>，與規定未合者，計有25案，其中甚有7案貸款比率竟超過100</w:t>
      </w:r>
      <w:r w:rsidR="009E6D70" w:rsidRPr="006458A5">
        <w:rPr>
          <w:rFonts w:hint="eastAsia"/>
          <w:b/>
          <w:bCs w:val="0"/>
        </w:rPr>
        <w:t>%</w:t>
      </w:r>
      <w:r w:rsidRPr="006458A5">
        <w:rPr>
          <w:rFonts w:hint="eastAsia"/>
          <w:b/>
          <w:bCs w:val="0"/>
        </w:rPr>
        <w:t>；</w:t>
      </w:r>
      <w:proofErr w:type="gramStart"/>
      <w:r w:rsidRPr="006458A5">
        <w:rPr>
          <w:rFonts w:hint="eastAsia"/>
          <w:b/>
          <w:bCs w:val="0"/>
        </w:rPr>
        <w:t>嗣</w:t>
      </w:r>
      <w:proofErr w:type="gramEnd"/>
      <w:r w:rsidRPr="006458A5">
        <w:rPr>
          <w:rFonts w:hint="eastAsia"/>
          <w:b/>
          <w:bCs w:val="0"/>
        </w:rPr>
        <w:t>經濟部清</w:t>
      </w:r>
      <w:r w:rsidRPr="006458A5">
        <w:rPr>
          <w:b/>
          <w:bCs w:val="0"/>
        </w:rPr>
        <w:t>查</w:t>
      </w:r>
      <w:r w:rsidRPr="006458A5">
        <w:rPr>
          <w:rFonts w:hint="eastAsia"/>
          <w:b/>
          <w:bCs w:val="0"/>
        </w:rPr>
        <w:t>上</w:t>
      </w:r>
      <w:r w:rsidRPr="006458A5">
        <w:rPr>
          <w:b/>
          <w:bCs w:val="0"/>
        </w:rPr>
        <w:t>述25個案之實際貸款</w:t>
      </w:r>
      <w:r w:rsidRPr="006458A5">
        <w:rPr>
          <w:rFonts w:hint="eastAsia"/>
          <w:b/>
          <w:bCs w:val="0"/>
        </w:rPr>
        <w:t>情形後，始確認貸款</w:t>
      </w:r>
      <w:r w:rsidRPr="006458A5">
        <w:rPr>
          <w:b/>
          <w:bCs w:val="0"/>
        </w:rPr>
        <w:t>金額占投資</w:t>
      </w:r>
      <w:r w:rsidR="00475CD0" w:rsidRPr="006458A5">
        <w:rPr>
          <w:rFonts w:hint="eastAsia"/>
          <w:b/>
          <w:bCs w:val="0"/>
        </w:rPr>
        <w:t>計畫成本之</w:t>
      </w:r>
      <w:r w:rsidRPr="006458A5">
        <w:rPr>
          <w:b/>
          <w:bCs w:val="0"/>
        </w:rPr>
        <w:t>比率皆於80%</w:t>
      </w:r>
      <w:proofErr w:type="gramStart"/>
      <w:r w:rsidRPr="006458A5">
        <w:rPr>
          <w:b/>
          <w:bCs w:val="0"/>
        </w:rPr>
        <w:t>以內，</w:t>
      </w:r>
      <w:proofErr w:type="gramEnd"/>
      <w:r w:rsidRPr="006458A5">
        <w:rPr>
          <w:b/>
          <w:bCs w:val="0"/>
        </w:rPr>
        <w:t>符合</w:t>
      </w:r>
      <w:r w:rsidR="00FD2693" w:rsidRPr="006458A5">
        <w:rPr>
          <w:rFonts w:hint="eastAsia"/>
          <w:b/>
          <w:bCs w:val="0"/>
        </w:rPr>
        <w:t>投資臺灣</w:t>
      </w:r>
      <w:r w:rsidRPr="006458A5">
        <w:rPr>
          <w:rFonts w:hint="eastAsia"/>
          <w:b/>
          <w:bCs w:val="0"/>
        </w:rPr>
        <w:t>三大方案</w:t>
      </w:r>
      <w:r w:rsidR="00475CD0" w:rsidRPr="006458A5">
        <w:rPr>
          <w:rFonts w:hint="eastAsia"/>
          <w:b/>
          <w:bCs w:val="0"/>
        </w:rPr>
        <w:t>專案</w:t>
      </w:r>
      <w:r w:rsidRPr="006458A5">
        <w:rPr>
          <w:b/>
          <w:bCs w:val="0"/>
        </w:rPr>
        <w:t>貸款要點</w:t>
      </w:r>
      <w:r w:rsidR="00475CD0" w:rsidRPr="006458A5">
        <w:rPr>
          <w:rFonts w:hint="eastAsia"/>
          <w:b/>
          <w:bCs w:val="0"/>
        </w:rPr>
        <w:t>之</w:t>
      </w:r>
      <w:r w:rsidRPr="006458A5">
        <w:rPr>
          <w:b/>
          <w:bCs w:val="0"/>
        </w:rPr>
        <w:t>規定。</w:t>
      </w:r>
      <w:r w:rsidRPr="006458A5">
        <w:rPr>
          <w:rFonts w:hint="eastAsia"/>
          <w:b/>
          <w:bCs w:val="0"/>
        </w:rPr>
        <w:t>經濟部與</w:t>
      </w:r>
      <w:r w:rsidRPr="006458A5">
        <w:rPr>
          <w:b/>
          <w:bCs w:val="0"/>
          <w:szCs w:val="36"/>
        </w:rPr>
        <w:t>國發基金</w:t>
      </w:r>
      <w:r w:rsidR="00475CD0" w:rsidRPr="006458A5">
        <w:rPr>
          <w:rFonts w:hint="eastAsia"/>
          <w:b/>
          <w:bCs w:val="0"/>
          <w:szCs w:val="36"/>
        </w:rPr>
        <w:t>之</w:t>
      </w:r>
      <w:r w:rsidRPr="006458A5">
        <w:rPr>
          <w:b/>
          <w:bCs w:val="0"/>
        </w:rPr>
        <w:t>內部參考資訊</w:t>
      </w:r>
      <w:r w:rsidR="00475CD0" w:rsidRPr="006458A5">
        <w:rPr>
          <w:rFonts w:hint="eastAsia"/>
          <w:b/>
          <w:bCs w:val="0"/>
        </w:rPr>
        <w:t>及</w:t>
      </w:r>
      <w:r w:rsidRPr="006458A5">
        <w:rPr>
          <w:rFonts w:hint="eastAsia"/>
          <w:b/>
          <w:bCs w:val="0"/>
        </w:rPr>
        <w:t>內容</w:t>
      </w:r>
      <w:r w:rsidRPr="006458A5">
        <w:rPr>
          <w:b/>
          <w:bCs w:val="0"/>
        </w:rPr>
        <w:t>，</w:t>
      </w:r>
      <w:r w:rsidRPr="006458A5">
        <w:rPr>
          <w:rFonts w:hint="eastAsia"/>
          <w:b/>
          <w:bCs w:val="0"/>
        </w:rPr>
        <w:t>如廠商貸款比率逾越規定，甚有超過100</w:t>
      </w:r>
      <w:r w:rsidR="00FD2693" w:rsidRPr="006458A5">
        <w:rPr>
          <w:rFonts w:hint="eastAsia"/>
          <w:b/>
          <w:bCs w:val="0"/>
        </w:rPr>
        <w:t>%</w:t>
      </w:r>
      <w:r w:rsidRPr="006458A5">
        <w:rPr>
          <w:rFonts w:hint="eastAsia"/>
          <w:b/>
          <w:bCs w:val="0"/>
        </w:rPr>
        <w:t>等明顯重大疑慮情事，</w:t>
      </w:r>
      <w:proofErr w:type="gramStart"/>
      <w:r w:rsidRPr="006458A5">
        <w:rPr>
          <w:rFonts w:hint="eastAsia"/>
          <w:b/>
          <w:bCs w:val="0"/>
        </w:rPr>
        <w:t>然竟未</w:t>
      </w:r>
      <w:proofErr w:type="gramEnd"/>
      <w:r w:rsidRPr="006458A5">
        <w:rPr>
          <w:rFonts w:hint="eastAsia"/>
          <w:b/>
          <w:bCs w:val="0"/>
        </w:rPr>
        <w:t>適時主動查證並進行更正，致與實際情況存有重大落差，</w:t>
      </w:r>
      <w:r w:rsidR="00475CD0" w:rsidRPr="006458A5">
        <w:rPr>
          <w:rFonts w:hint="eastAsia"/>
          <w:b/>
          <w:bCs w:val="0"/>
        </w:rPr>
        <w:t>顯見</w:t>
      </w:r>
      <w:r w:rsidRPr="006458A5">
        <w:rPr>
          <w:rFonts w:hint="eastAsia"/>
          <w:b/>
          <w:bCs w:val="0"/>
        </w:rPr>
        <w:t>機關內部相關統計資訊有失精確，不利有效評估與掌握</w:t>
      </w:r>
      <w:r w:rsidR="00FD2693" w:rsidRPr="006458A5">
        <w:rPr>
          <w:rFonts w:hint="eastAsia"/>
          <w:b/>
          <w:bCs w:val="0"/>
        </w:rPr>
        <w:t>投資臺灣</w:t>
      </w:r>
      <w:r w:rsidRPr="006458A5">
        <w:rPr>
          <w:rFonts w:hint="eastAsia"/>
          <w:b/>
          <w:bCs w:val="0"/>
        </w:rPr>
        <w:t>三大</w:t>
      </w:r>
      <w:r w:rsidR="00FD2693" w:rsidRPr="006458A5">
        <w:rPr>
          <w:rFonts w:hint="eastAsia"/>
          <w:b/>
          <w:bCs w:val="0"/>
        </w:rPr>
        <w:t>方案</w:t>
      </w:r>
      <w:r w:rsidRPr="006458A5">
        <w:rPr>
          <w:rFonts w:hint="eastAsia"/>
          <w:b/>
          <w:bCs w:val="0"/>
        </w:rPr>
        <w:t>之實際情形與成效，相關作為，核有未妥，允應檢討改善。</w:t>
      </w:r>
    </w:p>
    <w:p w14:paraId="78B9122C" w14:textId="14925AA6" w:rsidR="008A2036" w:rsidRPr="006458A5" w:rsidRDefault="008A2036" w:rsidP="008A2036">
      <w:pPr>
        <w:pStyle w:val="3"/>
      </w:pPr>
      <w:bookmarkStart w:id="85" w:name="_Toc210746519"/>
      <w:bookmarkStart w:id="86" w:name="_Toc210748675"/>
      <w:bookmarkStart w:id="87" w:name="_Toc210810289"/>
      <w:bookmarkStart w:id="88" w:name="_Toc211523587"/>
      <w:bookmarkStart w:id="89" w:name="_Toc211585616"/>
      <w:bookmarkStart w:id="90" w:name="_Toc211604815"/>
      <w:bookmarkStart w:id="91" w:name="_Toc212040867"/>
      <w:proofErr w:type="gramStart"/>
      <w:r w:rsidRPr="006458A5">
        <w:rPr>
          <w:szCs w:val="32"/>
        </w:rPr>
        <w:t>臺</w:t>
      </w:r>
      <w:proofErr w:type="gramEnd"/>
      <w:r w:rsidRPr="006458A5">
        <w:rPr>
          <w:szCs w:val="32"/>
        </w:rPr>
        <w:t>商回</w:t>
      </w:r>
      <w:proofErr w:type="gramStart"/>
      <w:r w:rsidRPr="006458A5">
        <w:rPr>
          <w:szCs w:val="32"/>
        </w:rPr>
        <w:t>臺</w:t>
      </w:r>
      <w:proofErr w:type="gramEnd"/>
      <w:r w:rsidRPr="006458A5">
        <w:rPr>
          <w:szCs w:val="32"/>
        </w:rPr>
        <w:t>專案貸款要</w:t>
      </w:r>
      <w:r w:rsidRPr="006458A5">
        <w:rPr>
          <w:rFonts w:hAnsi="標楷體"/>
          <w:szCs w:val="32"/>
        </w:rPr>
        <w:t>點</w:t>
      </w:r>
      <w:r w:rsidRPr="006458A5">
        <w:rPr>
          <w:rFonts w:hAnsi="標楷體" w:hint="eastAsia"/>
          <w:szCs w:val="32"/>
        </w:rPr>
        <w:t>第6點與</w:t>
      </w:r>
      <w:r w:rsidRPr="006458A5">
        <w:rPr>
          <w:rFonts w:hAnsi="標楷體"/>
          <w:szCs w:val="32"/>
        </w:rPr>
        <w:t>根留臺灣專案貸款要點</w:t>
      </w:r>
      <w:r w:rsidRPr="006458A5">
        <w:rPr>
          <w:rFonts w:hAnsi="標楷體" w:hint="eastAsia"/>
          <w:szCs w:val="32"/>
        </w:rPr>
        <w:t>第6點均規定：「</w:t>
      </w:r>
      <w:r w:rsidRPr="006458A5">
        <w:t>貸款額度</w:t>
      </w:r>
      <w:r w:rsidRPr="006458A5">
        <w:rPr>
          <w:rFonts w:hint="eastAsia"/>
        </w:rPr>
        <w:t>：</w:t>
      </w:r>
      <w:r w:rsidRPr="006458A5">
        <w:t>每一計畫貸款額度視申請人財務狀況核定，最高不得超過該計畫投資成本80%。中期營運週轉金核貸額度比率由承貸銀行依中華民國銀行公會會員授信準則相關規範及銀行徵授信原則審酌核貸</w:t>
      </w:r>
      <w:r w:rsidRPr="006458A5">
        <w:rPr>
          <w:rFonts w:hAnsi="標楷體" w:hint="eastAsia"/>
          <w:szCs w:val="32"/>
        </w:rPr>
        <w:t>」，</w:t>
      </w:r>
      <w:r w:rsidRPr="006458A5">
        <w:rPr>
          <w:rFonts w:hAnsi="標楷體"/>
          <w:szCs w:val="32"/>
        </w:rPr>
        <w:t>中小企業</w:t>
      </w:r>
      <w:r w:rsidR="00FD2693" w:rsidRPr="006458A5">
        <w:rPr>
          <w:rFonts w:hAnsi="標楷體" w:hint="eastAsia"/>
          <w:szCs w:val="32"/>
        </w:rPr>
        <w:t>專案貸</w:t>
      </w:r>
      <w:r w:rsidRPr="006458A5">
        <w:rPr>
          <w:rFonts w:hAnsi="標楷體"/>
          <w:szCs w:val="32"/>
        </w:rPr>
        <w:t>款要點</w:t>
      </w:r>
      <w:r w:rsidRPr="006458A5">
        <w:rPr>
          <w:rFonts w:hAnsi="標楷體" w:hint="eastAsia"/>
          <w:szCs w:val="32"/>
        </w:rPr>
        <w:t>第7點規定：「</w:t>
      </w:r>
      <w:r w:rsidRPr="006458A5">
        <w:rPr>
          <w:rFonts w:hint="eastAsia"/>
        </w:rPr>
        <w:t>貸款額度及申請期限：(</w:t>
      </w:r>
      <w:proofErr w:type="gramStart"/>
      <w:r w:rsidRPr="006458A5">
        <w:rPr>
          <w:rFonts w:hint="eastAsia"/>
        </w:rPr>
        <w:t>一</w:t>
      </w:r>
      <w:proofErr w:type="gramEnd"/>
      <w:r w:rsidRPr="006458A5">
        <w:rPr>
          <w:rFonts w:hint="eastAsia"/>
        </w:rPr>
        <w:t>)每一投資計畫貸款</w:t>
      </w:r>
      <w:proofErr w:type="gramStart"/>
      <w:r w:rsidRPr="006458A5">
        <w:rPr>
          <w:rFonts w:hint="eastAsia"/>
        </w:rPr>
        <w:t>額度視申貸</w:t>
      </w:r>
      <w:proofErr w:type="gramEnd"/>
      <w:r w:rsidRPr="006458A5">
        <w:rPr>
          <w:rFonts w:hint="eastAsia"/>
        </w:rPr>
        <w:t>企業財務狀況由承貸金</w:t>
      </w:r>
      <w:r w:rsidRPr="006458A5">
        <w:rPr>
          <w:rFonts w:hAnsi="標楷體" w:hint="eastAsia"/>
        </w:rPr>
        <w:t>融機構核定，最高不得超過該計畫投資成本百分之</w:t>
      </w:r>
      <w:proofErr w:type="gramStart"/>
      <w:r w:rsidRPr="006458A5">
        <w:rPr>
          <w:rFonts w:hAnsi="標楷體" w:hint="eastAsia"/>
        </w:rPr>
        <w:t>80</w:t>
      </w:r>
      <w:proofErr w:type="gramEnd"/>
      <w:r w:rsidRPr="006458A5">
        <w:rPr>
          <w:rFonts w:hAnsi="標楷體" w:hint="eastAsia"/>
        </w:rPr>
        <w:t>，得分批動用，惟不得借新還舊及循環動用</w:t>
      </w:r>
      <w:r w:rsidRPr="006458A5">
        <w:rPr>
          <w:rFonts w:hAnsi="標楷體"/>
        </w:rPr>
        <w:t>…</w:t>
      </w:r>
      <w:proofErr w:type="gramStart"/>
      <w:r w:rsidRPr="006458A5">
        <w:rPr>
          <w:rFonts w:hAnsi="標楷體"/>
        </w:rPr>
        <w:t>…</w:t>
      </w:r>
      <w:proofErr w:type="gramEnd"/>
      <w:r w:rsidRPr="006458A5">
        <w:rPr>
          <w:rFonts w:hAnsi="標楷體" w:hint="eastAsia"/>
          <w:szCs w:val="32"/>
        </w:rPr>
        <w:t>」，</w:t>
      </w:r>
      <w:proofErr w:type="gramStart"/>
      <w:r w:rsidRPr="006458A5">
        <w:rPr>
          <w:rFonts w:hAnsi="標楷體" w:hint="eastAsia"/>
          <w:szCs w:val="32"/>
        </w:rPr>
        <w:t>爰</w:t>
      </w:r>
      <w:proofErr w:type="gramEnd"/>
      <w:r w:rsidRPr="006458A5">
        <w:rPr>
          <w:rFonts w:hint="eastAsia"/>
        </w:rPr>
        <w:t>投資臺灣三大方案廠商若有融資需</w:t>
      </w:r>
      <w:r w:rsidRPr="006458A5">
        <w:rPr>
          <w:rFonts w:hint="eastAsia"/>
        </w:rPr>
        <w:lastRenderedPageBreak/>
        <w:t>求，依經濟部核定函及投資計畫等資料，向金融機構辦理優惠融資貸款，</w:t>
      </w:r>
      <w:r w:rsidRPr="006458A5">
        <w:rPr>
          <w:rFonts w:hint="eastAsia"/>
          <w:spacing w:val="-1"/>
        </w:rPr>
        <w:t>依據上開</w:t>
      </w:r>
      <w:r w:rsidRPr="006458A5">
        <w:rPr>
          <w:rFonts w:hint="eastAsia"/>
        </w:rPr>
        <w:t>貸款額度之</w:t>
      </w:r>
      <w:r w:rsidRPr="006458A5">
        <w:rPr>
          <w:rFonts w:hint="eastAsia"/>
          <w:spacing w:val="-1"/>
        </w:rPr>
        <w:t>規定</w:t>
      </w:r>
      <w:r w:rsidRPr="006458A5">
        <w:t>，承貸銀行</w:t>
      </w:r>
      <w:r w:rsidRPr="006458A5">
        <w:rPr>
          <w:rFonts w:hint="eastAsia"/>
        </w:rPr>
        <w:t>之</w:t>
      </w:r>
      <w:r w:rsidRPr="006458A5">
        <w:t>核貸額度</w:t>
      </w:r>
      <w:r w:rsidRPr="006458A5">
        <w:rPr>
          <w:rFonts w:hAnsi="標楷體" w:hint="eastAsia"/>
        </w:rPr>
        <w:t>最高不得超過</w:t>
      </w:r>
      <w:r w:rsidRPr="006458A5">
        <w:rPr>
          <w:rFonts w:hAnsi="標楷體" w:hint="eastAsia"/>
          <w:szCs w:val="32"/>
        </w:rPr>
        <w:t>廠商</w:t>
      </w:r>
      <w:r w:rsidRPr="006458A5">
        <w:rPr>
          <w:rFonts w:hAnsi="標楷體" w:hint="eastAsia"/>
        </w:rPr>
        <w:t>計畫投資成本之</w:t>
      </w:r>
      <w:r w:rsidRPr="006458A5">
        <w:rPr>
          <w:rFonts w:hint="eastAsia"/>
        </w:rPr>
        <w:t>80</w:t>
      </w:r>
      <w:r w:rsidR="00FD2693" w:rsidRPr="006458A5">
        <w:rPr>
          <w:rFonts w:hint="eastAsia"/>
        </w:rPr>
        <w:t>%</w:t>
      </w:r>
      <w:r w:rsidRPr="006458A5">
        <w:rPr>
          <w:rFonts w:hAnsi="標楷體" w:hint="eastAsia"/>
        </w:rPr>
        <w:t>，</w:t>
      </w:r>
      <w:proofErr w:type="gramStart"/>
      <w:r w:rsidRPr="006458A5">
        <w:rPr>
          <w:rFonts w:hAnsi="標楷體" w:hint="eastAsia"/>
        </w:rPr>
        <w:t>合先敘</w:t>
      </w:r>
      <w:proofErr w:type="gramEnd"/>
      <w:r w:rsidRPr="006458A5">
        <w:rPr>
          <w:rFonts w:hAnsi="標楷體" w:hint="eastAsia"/>
        </w:rPr>
        <w:t>明</w:t>
      </w:r>
      <w:r w:rsidRPr="006458A5">
        <w:rPr>
          <w:szCs w:val="32"/>
        </w:rPr>
        <w:t>。</w:t>
      </w:r>
      <w:bookmarkEnd w:id="85"/>
      <w:bookmarkEnd w:id="86"/>
      <w:bookmarkEnd w:id="87"/>
      <w:bookmarkEnd w:id="88"/>
      <w:bookmarkEnd w:id="89"/>
      <w:bookmarkEnd w:id="90"/>
      <w:bookmarkEnd w:id="91"/>
    </w:p>
    <w:p w14:paraId="6EFB221C" w14:textId="769E9B37" w:rsidR="008A2036" w:rsidRDefault="008A2036" w:rsidP="008A2036">
      <w:pPr>
        <w:pStyle w:val="3"/>
      </w:pPr>
      <w:bookmarkStart w:id="92" w:name="_Toc210746520"/>
      <w:bookmarkStart w:id="93" w:name="_Toc210748676"/>
      <w:bookmarkStart w:id="94" w:name="_Toc210810290"/>
      <w:bookmarkStart w:id="95" w:name="_Toc211523588"/>
      <w:bookmarkStart w:id="96" w:name="_Toc211585617"/>
      <w:bookmarkStart w:id="97" w:name="_Toc211604816"/>
      <w:bookmarkStart w:id="98" w:name="_Toc212040868"/>
      <w:proofErr w:type="gramStart"/>
      <w:r w:rsidRPr="006458A5">
        <w:rPr>
          <w:rFonts w:hint="eastAsia"/>
          <w:szCs w:val="32"/>
        </w:rPr>
        <w:t>惟查</w:t>
      </w:r>
      <w:proofErr w:type="gramEnd"/>
      <w:r w:rsidRPr="006458A5">
        <w:rPr>
          <w:rFonts w:hint="eastAsia"/>
          <w:szCs w:val="32"/>
        </w:rPr>
        <w:t>，</w:t>
      </w:r>
      <w:proofErr w:type="gramStart"/>
      <w:r w:rsidRPr="006458A5">
        <w:rPr>
          <w:rFonts w:hint="eastAsia"/>
          <w:szCs w:val="32"/>
        </w:rPr>
        <w:t>審計部</w:t>
      </w:r>
      <w:r w:rsidRPr="006458A5">
        <w:rPr>
          <w:rFonts w:hint="eastAsia"/>
        </w:rPr>
        <w:t>就截至</w:t>
      </w:r>
      <w:proofErr w:type="gramEnd"/>
      <w:r w:rsidRPr="006458A5">
        <w:rPr>
          <w:rFonts w:hint="eastAsia"/>
        </w:rPr>
        <w:t>112年底止，依據經濟</w:t>
      </w:r>
      <w:r w:rsidRPr="006458A5">
        <w:t>部</w:t>
      </w:r>
      <w:r w:rsidRPr="006458A5">
        <w:rPr>
          <w:rFonts w:hint="eastAsia"/>
        </w:rPr>
        <w:t>、</w:t>
      </w:r>
      <w:r w:rsidRPr="006458A5">
        <w:t>國發基金及中小</w:t>
      </w:r>
      <w:r w:rsidR="00FD2693" w:rsidRPr="006458A5">
        <w:rPr>
          <w:rFonts w:hint="eastAsia"/>
        </w:rPr>
        <w:t>企業</w:t>
      </w:r>
      <w:r w:rsidRPr="006458A5">
        <w:t>基金提供</w:t>
      </w:r>
      <w:r w:rsidRPr="006458A5">
        <w:rPr>
          <w:rFonts w:hint="eastAsia"/>
        </w:rPr>
        <w:t>之</w:t>
      </w:r>
      <w:r w:rsidRPr="006458A5">
        <w:t>資料</w:t>
      </w:r>
      <w:r w:rsidRPr="006458A5">
        <w:rPr>
          <w:rFonts w:hint="eastAsia"/>
        </w:rPr>
        <w:t>，就已完成投資計畫之561案件，將實際投資金額與貸款資料進行勾</w:t>
      </w:r>
      <w:proofErr w:type="gramStart"/>
      <w:r w:rsidRPr="006458A5">
        <w:rPr>
          <w:rFonts w:hint="eastAsia"/>
        </w:rPr>
        <w:t>稽</w:t>
      </w:r>
      <w:proofErr w:type="gramEnd"/>
      <w:r w:rsidRPr="006458A5">
        <w:rPr>
          <w:rFonts w:hint="eastAsia"/>
        </w:rPr>
        <w:t>比對結果，發現已完成投資案件之實際貸款金額超過實際投資金額80</w:t>
      </w:r>
      <w:r w:rsidR="00FD2693" w:rsidRPr="006458A5">
        <w:rPr>
          <w:rFonts w:hint="eastAsia"/>
        </w:rPr>
        <w:t>%</w:t>
      </w:r>
      <w:r w:rsidRPr="006458A5">
        <w:rPr>
          <w:rFonts w:hint="eastAsia"/>
        </w:rPr>
        <w:t>，核與規定未合者，計有25案，包括</w:t>
      </w:r>
      <w:proofErr w:type="gramStart"/>
      <w:r w:rsidRPr="006458A5">
        <w:rPr>
          <w:rFonts w:hint="eastAsia"/>
        </w:rPr>
        <w:t>臺</w:t>
      </w:r>
      <w:proofErr w:type="gramEnd"/>
      <w:r w:rsidRPr="006458A5">
        <w:rPr>
          <w:rFonts w:hint="eastAsia"/>
        </w:rPr>
        <w:t>商回</w:t>
      </w:r>
      <w:proofErr w:type="gramStart"/>
      <w:r w:rsidRPr="006458A5">
        <w:rPr>
          <w:rFonts w:hint="eastAsia"/>
        </w:rPr>
        <w:t>臺</w:t>
      </w:r>
      <w:proofErr w:type="gramEnd"/>
      <w:r w:rsidRPr="006458A5">
        <w:rPr>
          <w:rFonts w:hint="eastAsia"/>
        </w:rPr>
        <w:t>方案1案、根留臺灣方案2案、中小企業方案22案，甚有7案超過100</w:t>
      </w:r>
      <w:r w:rsidR="00FD2693" w:rsidRPr="006458A5">
        <w:rPr>
          <w:rFonts w:hint="eastAsia"/>
        </w:rPr>
        <w:t>%</w:t>
      </w:r>
      <w:r w:rsidRPr="006458A5">
        <w:rPr>
          <w:rFonts w:hint="eastAsia"/>
        </w:rPr>
        <w:t>，該25案實際投資金額61億1,378萬餘元，惟優惠貸款金額達57億6,675萬餘元，約94.32</w:t>
      </w:r>
      <w:r w:rsidR="00FD2693" w:rsidRPr="006458A5">
        <w:rPr>
          <w:rFonts w:hint="eastAsia"/>
        </w:rPr>
        <w:t>%</w:t>
      </w:r>
      <w:r w:rsidRPr="006458A5">
        <w:rPr>
          <w:rFonts w:hint="eastAsia"/>
        </w:rPr>
        <w:t>，主要係企業投資計畫已辦理變更，而貸款銀行未配合變更融資條件所致。本院調查時經濟部表示，</w:t>
      </w:r>
      <w:r w:rsidRPr="006458A5">
        <w:t>經國發基金及中</w:t>
      </w:r>
      <w:proofErr w:type="gramStart"/>
      <w:r w:rsidRPr="006458A5">
        <w:t>企署洽請承</w:t>
      </w:r>
      <w:proofErr w:type="gramEnd"/>
      <w:r w:rsidRPr="006458A5">
        <w:t>貸金融機構瞭解個案之實際投資金額，經查所述25個案之實際貸款金額占實際投資金額比率皆於80%</w:t>
      </w:r>
      <w:proofErr w:type="gramStart"/>
      <w:r w:rsidRPr="006458A5">
        <w:t>以內，</w:t>
      </w:r>
      <w:proofErr w:type="gramEnd"/>
      <w:r w:rsidRPr="006458A5">
        <w:t>尚符合前揭貸款要點規定。有關造成資料差異原因</w:t>
      </w:r>
      <w:r w:rsidRPr="006458A5">
        <w:rPr>
          <w:rFonts w:hint="eastAsia"/>
        </w:rPr>
        <w:t>，經濟部</w:t>
      </w:r>
      <w:r w:rsidRPr="006458A5">
        <w:t>說明</w:t>
      </w:r>
      <w:r w:rsidRPr="006458A5">
        <w:rPr>
          <w:rFonts w:hint="eastAsia"/>
        </w:rPr>
        <w:t>略</w:t>
      </w:r>
      <w:proofErr w:type="gramStart"/>
      <w:r w:rsidRPr="006458A5">
        <w:rPr>
          <w:rFonts w:hint="eastAsia"/>
        </w:rPr>
        <w:t>以</w:t>
      </w:r>
      <w:proofErr w:type="gramEnd"/>
      <w:r w:rsidRPr="006458A5">
        <w:t>：</w:t>
      </w:r>
      <w:r w:rsidRPr="006458A5">
        <w:rPr>
          <w:w w:val="95"/>
        </w:rPr>
        <w:t>投資臺灣事務所係定期每季</w:t>
      </w:r>
      <w:r w:rsidRPr="006458A5">
        <w:t>以電話、</w:t>
      </w:r>
      <w:proofErr w:type="gramStart"/>
      <w:r w:rsidRPr="006458A5">
        <w:t>電郵向廠商</w:t>
      </w:r>
      <w:proofErr w:type="gramEnd"/>
      <w:r w:rsidRPr="006458A5">
        <w:t>追蹤已投資金額，與廠商實際向承貸銀行遞交費用單據憑證申請撥貸時點，可能存在時間差距，造成投資臺灣事務所與兩大基金所掌握之實際投資金額有差異。另投資臺灣事務所定期追蹤廠商落實投資金額係為關懷廠商是否如期進行投資，以適時提供行政協助，屬於內部參考資訊，並非提供承貸銀行作為撥貸之依據。</w:t>
      </w:r>
      <w:r w:rsidRPr="006458A5">
        <w:rPr>
          <w:rFonts w:hint="eastAsia"/>
        </w:rPr>
        <w:t>經濟部並表示，</w:t>
      </w:r>
      <w:r w:rsidRPr="006458A5">
        <w:rPr>
          <w:w w:val="95"/>
        </w:rPr>
        <w:t>未來投資臺灣事務所將加強</w:t>
      </w:r>
      <w:r w:rsidRPr="006458A5">
        <w:t>通知及落實申貸廠商投資進度之通報</w:t>
      </w:r>
      <w:r w:rsidRPr="006458A5">
        <w:rPr>
          <w:rFonts w:hint="eastAsia"/>
        </w:rPr>
        <w:t>等</w:t>
      </w:r>
      <w:r w:rsidRPr="006458A5">
        <w:t>。</w:t>
      </w:r>
      <w:bookmarkEnd w:id="92"/>
      <w:bookmarkEnd w:id="93"/>
      <w:bookmarkEnd w:id="94"/>
      <w:bookmarkEnd w:id="95"/>
      <w:bookmarkEnd w:id="96"/>
      <w:bookmarkEnd w:id="97"/>
      <w:bookmarkEnd w:id="98"/>
    </w:p>
    <w:p w14:paraId="33ABCE93" w14:textId="75EA6E26" w:rsidR="008A2036" w:rsidRPr="006458A5" w:rsidRDefault="008A2036" w:rsidP="008A2036">
      <w:pPr>
        <w:pStyle w:val="3"/>
      </w:pPr>
      <w:bookmarkStart w:id="99" w:name="_Toc210746558"/>
      <w:bookmarkStart w:id="100" w:name="_Toc210748714"/>
      <w:bookmarkStart w:id="101" w:name="_Toc210810328"/>
      <w:bookmarkStart w:id="102" w:name="_Toc211523626"/>
      <w:bookmarkStart w:id="103" w:name="_Toc211585655"/>
      <w:bookmarkStart w:id="104" w:name="_Toc211604854"/>
      <w:bookmarkStart w:id="105" w:name="_Toc212040906"/>
      <w:r w:rsidRPr="006458A5">
        <w:rPr>
          <w:rFonts w:hint="eastAsia"/>
        </w:rPr>
        <w:t>據上，投資臺灣三大方案廠商若有融資需求，依經濟部核定函及投資計畫等資料，向金融機構辦理優惠融資貸款，</w:t>
      </w:r>
      <w:r w:rsidRPr="006458A5">
        <w:rPr>
          <w:rFonts w:hint="eastAsia"/>
          <w:spacing w:val="-1"/>
        </w:rPr>
        <w:t>依據</w:t>
      </w:r>
      <w:r w:rsidRPr="006458A5">
        <w:rPr>
          <w:rFonts w:hint="eastAsia"/>
        </w:rPr>
        <w:t>貸款額度相關</w:t>
      </w:r>
      <w:r w:rsidRPr="006458A5">
        <w:rPr>
          <w:rFonts w:hint="eastAsia"/>
          <w:spacing w:val="-1"/>
        </w:rPr>
        <w:t>規定</w:t>
      </w:r>
      <w:r w:rsidRPr="006458A5">
        <w:t>，承貸銀行</w:t>
      </w:r>
      <w:r w:rsidRPr="006458A5">
        <w:rPr>
          <w:rFonts w:hint="eastAsia"/>
        </w:rPr>
        <w:t>之</w:t>
      </w:r>
      <w:r w:rsidRPr="006458A5">
        <w:t>核貸額度</w:t>
      </w:r>
      <w:r w:rsidRPr="006458A5">
        <w:rPr>
          <w:rFonts w:hAnsi="標楷體" w:hint="eastAsia"/>
        </w:rPr>
        <w:t>最</w:t>
      </w:r>
      <w:r w:rsidRPr="006458A5">
        <w:rPr>
          <w:rFonts w:hAnsi="標楷體" w:hint="eastAsia"/>
        </w:rPr>
        <w:lastRenderedPageBreak/>
        <w:t>高不得超過</w:t>
      </w:r>
      <w:r w:rsidRPr="006458A5">
        <w:rPr>
          <w:rFonts w:hAnsi="標楷體" w:hint="eastAsia"/>
          <w:szCs w:val="32"/>
        </w:rPr>
        <w:t>廠商</w:t>
      </w:r>
      <w:r w:rsidRPr="006458A5">
        <w:rPr>
          <w:rFonts w:hAnsi="標楷體" w:hint="eastAsia"/>
        </w:rPr>
        <w:t>計畫投資成本</w:t>
      </w:r>
      <w:r w:rsidRPr="006458A5">
        <w:rPr>
          <w:rFonts w:hint="eastAsia"/>
        </w:rPr>
        <w:t>80</w:t>
      </w:r>
      <w:r w:rsidR="004A2470" w:rsidRPr="006458A5">
        <w:rPr>
          <w:rFonts w:hint="eastAsia"/>
        </w:rPr>
        <w:t>%</w:t>
      </w:r>
      <w:r w:rsidRPr="006458A5">
        <w:rPr>
          <w:szCs w:val="32"/>
        </w:rPr>
        <w:t>。</w:t>
      </w:r>
      <w:proofErr w:type="gramStart"/>
      <w:r w:rsidRPr="006458A5">
        <w:rPr>
          <w:rFonts w:hint="eastAsia"/>
          <w:szCs w:val="32"/>
        </w:rPr>
        <w:t>惟審計部</w:t>
      </w:r>
      <w:r w:rsidRPr="006458A5">
        <w:rPr>
          <w:rFonts w:hint="eastAsia"/>
        </w:rPr>
        <w:t>就截至</w:t>
      </w:r>
      <w:proofErr w:type="gramEnd"/>
      <w:r w:rsidRPr="006458A5">
        <w:rPr>
          <w:rFonts w:hint="eastAsia"/>
        </w:rPr>
        <w:t>112年底止，已完成投資計畫之561案件，將當時經濟部所掌握資料中，實際投資金額與貸款資料進行勾</w:t>
      </w:r>
      <w:proofErr w:type="gramStart"/>
      <w:r w:rsidRPr="006458A5">
        <w:rPr>
          <w:rFonts w:hint="eastAsia"/>
        </w:rPr>
        <w:t>稽</w:t>
      </w:r>
      <w:proofErr w:type="gramEnd"/>
      <w:r w:rsidRPr="006458A5">
        <w:rPr>
          <w:rFonts w:hint="eastAsia"/>
        </w:rPr>
        <w:t>比對結果，竟發現已完成投資案件之實際貸款金額超過實際投資金額80</w:t>
      </w:r>
      <w:r w:rsidR="004A2470" w:rsidRPr="006458A5">
        <w:rPr>
          <w:rFonts w:hint="eastAsia"/>
        </w:rPr>
        <w:t>%</w:t>
      </w:r>
      <w:r w:rsidRPr="006458A5">
        <w:rPr>
          <w:rFonts w:hint="eastAsia"/>
        </w:rPr>
        <w:t>，核與規定未合者，計有25案，其中甚有7案</w:t>
      </w:r>
      <w:r w:rsidRPr="006458A5">
        <w:rPr>
          <w:rFonts w:hint="eastAsia"/>
          <w:bCs w:val="0"/>
        </w:rPr>
        <w:t>貸款比率</w:t>
      </w:r>
      <w:r w:rsidRPr="006458A5">
        <w:rPr>
          <w:rFonts w:hint="eastAsia"/>
        </w:rPr>
        <w:t>竟超過100</w:t>
      </w:r>
      <w:r w:rsidR="004A2470" w:rsidRPr="006458A5">
        <w:rPr>
          <w:rFonts w:hint="eastAsia"/>
        </w:rPr>
        <w:t>%</w:t>
      </w:r>
      <w:r w:rsidRPr="006458A5">
        <w:rPr>
          <w:rFonts w:hint="eastAsia"/>
        </w:rPr>
        <w:t>；</w:t>
      </w:r>
      <w:proofErr w:type="gramStart"/>
      <w:r w:rsidRPr="006458A5">
        <w:rPr>
          <w:rFonts w:hint="eastAsia"/>
        </w:rPr>
        <w:t>嗣</w:t>
      </w:r>
      <w:proofErr w:type="gramEnd"/>
      <w:r w:rsidRPr="006458A5">
        <w:rPr>
          <w:rFonts w:hint="eastAsia"/>
        </w:rPr>
        <w:t>經濟部清</w:t>
      </w:r>
      <w:r w:rsidRPr="006458A5">
        <w:t>查</w:t>
      </w:r>
      <w:r w:rsidRPr="006458A5">
        <w:rPr>
          <w:rFonts w:hint="eastAsia"/>
        </w:rPr>
        <w:t>上</w:t>
      </w:r>
      <w:r w:rsidRPr="006458A5">
        <w:t>述25個案之實際貸款</w:t>
      </w:r>
      <w:r w:rsidRPr="006458A5">
        <w:rPr>
          <w:rFonts w:hint="eastAsia"/>
        </w:rPr>
        <w:t>情形後，始確認貸款</w:t>
      </w:r>
      <w:r w:rsidRPr="006458A5">
        <w:t>金額占</w:t>
      </w:r>
      <w:r w:rsidR="002C1A0E" w:rsidRPr="006458A5">
        <w:rPr>
          <w:rFonts w:hint="eastAsia"/>
        </w:rPr>
        <w:t>計畫投資成本之</w:t>
      </w:r>
      <w:r w:rsidRPr="006458A5">
        <w:t>比率皆於80%</w:t>
      </w:r>
      <w:proofErr w:type="gramStart"/>
      <w:r w:rsidRPr="006458A5">
        <w:t>以內，</w:t>
      </w:r>
      <w:proofErr w:type="gramEnd"/>
      <w:r w:rsidRPr="006458A5">
        <w:t>符合</w:t>
      </w:r>
      <w:r w:rsidR="004A2470" w:rsidRPr="006458A5">
        <w:rPr>
          <w:rFonts w:hint="eastAsia"/>
        </w:rPr>
        <w:t>投資臺灣</w:t>
      </w:r>
      <w:r w:rsidRPr="006458A5">
        <w:rPr>
          <w:rFonts w:hint="eastAsia"/>
        </w:rPr>
        <w:t>三大方案之</w:t>
      </w:r>
      <w:r w:rsidR="004A2470" w:rsidRPr="006458A5">
        <w:rPr>
          <w:rFonts w:hint="eastAsia"/>
        </w:rPr>
        <w:t>專案</w:t>
      </w:r>
      <w:r w:rsidRPr="006458A5">
        <w:t>貸款要點規定。</w:t>
      </w:r>
      <w:r w:rsidRPr="006458A5">
        <w:rPr>
          <w:rFonts w:hint="eastAsia"/>
        </w:rPr>
        <w:t>經濟部雖表示</w:t>
      </w:r>
      <w:r w:rsidRPr="006458A5">
        <w:rPr>
          <w:w w:val="95"/>
        </w:rPr>
        <w:t>投資臺灣事務所係定期每季</w:t>
      </w:r>
      <w:r w:rsidRPr="006458A5">
        <w:t>以電話、</w:t>
      </w:r>
      <w:proofErr w:type="gramStart"/>
      <w:r w:rsidRPr="006458A5">
        <w:t>電郵向廠商</w:t>
      </w:r>
      <w:proofErr w:type="gramEnd"/>
      <w:r w:rsidRPr="006458A5">
        <w:t>追蹤已投資金額，與廠商實際向承貸銀行遞交費用單據憑證申請撥貸時點，可能存在時間差距</w:t>
      </w:r>
      <w:r w:rsidRPr="006458A5">
        <w:rPr>
          <w:rFonts w:hint="eastAsia"/>
        </w:rPr>
        <w:t>，以及</w:t>
      </w:r>
      <w:r w:rsidRPr="006458A5">
        <w:t>投資臺灣事務所定期追蹤廠商落實投資金額係為關懷廠商是否如期進行投資，以適時提供行政協助，屬於內部參考資訊，並非提供承貸銀行作為撥貸之依據</w:t>
      </w:r>
      <w:r w:rsidRPr="006458A5">
        <w:rPr>
          <w:rFonts w:hint="eastAsia"/>
        </w:rPr>
        <w:t>等語，然若</w:t>
      </w:r>
      <w:r w:rsidR="002C1A0E" w:rsidRPr="006458A5">
        <w:rPr>
          <w:rFonts w:hint="eastAsia"/>
        </w:rPr>
        <w:t>內部</w:t>
      </w:r>
      <w:r w:rsidRPr="006458A5">
        <w:t>參考資訊</w:t>
      </w:r>
      <w:r w:rsidR="002C1A0E" w:rsidRPr="006458A5">
        <w:rPr>
          <w:rFonts w:hint="eastAsia"/>
        </w:rPr>
        <w:t>及</w:t>
      </w:r>
      <w:r w:rsidRPr="006458A5">
        <w:rPr>
          <w:rFonts w:hint="eastAsia"/>
        </w:rPr>
        <w:t>內容如廠商</w:t>
      </w:r>
      <w:r w:rsidRPr="006458A5">
        <w:rPr>
          <w:rFonts w:hint="eastAsia"/>
          <w:bCs w:val="0"/>
        </w:rPr>
        <w:t>貸款比率逾越規定，</w:t>
      </w:r>
      <w:r w:rsidRPr="006458A5">
        <w:rPr>
          <w:rFonts w:hint="eastAsia"/>
        </w:rPr>
        <w:t>甚有超過100</w:t>
      </w:r>
      <w:r w:rsidR="004A2470" w:rsidRPr="006458A5">
        <w:rPr>
          <w:rFonts w:hint="eastAsia"/>
        </w:rPr>
        <w:t>%</w:t>
      </w:r>
      <w:r w:rsidRPr="006458A5">
        <w:rPr>
          <w:rFonts w:hint="eastAsia"/>
        </w:rPr>
        <w:t>等明顯重大疑慮情事，竟未適時查證更正，致與實際情況存有重大落差，則機關內部相關統計資訊必然有失精確，不利有效評估與掌握</w:t>
      </w:r>
      <w:r w:rsidR="004A2470" w:rsidRPr="006458A5">
        <w:rPr>
          <w:rFonts w:hint="eastAsia"/>
        </w:rPr>
        <w:t>投資臺灣三大方案</w:t>
      </w:r>
      <w:r w:rsidRPr="006458A5">
        <w:rPr>
          <w:rFonts w:hint="eastAsia"/>
        </w:rPr>
        <w:t>實際情形與成效，相關作為，核有未妥。</w:t>
      </w:r>
      <w:bookmarkEnd w:id="99"/>
      <w:bookmarkEnd w:id="100"/>
      <w:bookmarkEnd w:id="101"/>
      <w:bookmarkEnd w:id="102"/>
      <w:bookmarkEnd w:id="103"/>
      <w:bookmarkEnd w:id="104"/>
      <w:bookmarkEnd w:id="105"/>
    </w:p>
    <w:p w14:paraId="3E596040" w14:textId="1C64DF39" w:rsidR="008A2036" w:rsidRPr="006458A5" w:rsidRDefault="008A2036" w:rsidP="007A1D92">
      <w:pPr>
        <w:pStyle w:val="2"/>
        <w:spacing w:beforeLines="50" w:before="228"/>
        <w:ind w:left="1020" w:hanging="680"/>
        <w:rPr>
          <w:b/>
        </w:rPr>
      </w:pPr>
      <w:r w:rsidRPr="006458A5">
        <w:rPr>
          <w:b/>
        </w:rPr>
        <w:t>經濟部自108年1月起</w:t>
      </w:r>
      <w:r w:rsidRPr="006458A5">
        <w:rPr>
          <w:rFonts w:hint="eastAsia"/>
          <w:b/>
        </w:rPr>
        <w:t>陸續</w:t>
      </w:r>
      <w:r w:rsidRPr="006458A5">
        <w:rPr>
          <w:b/>
        </w:rPr>
        <w:t>推動</w:t>
      </w:r>
      <w:proofErr w:type="gramStart"/>
      <w:r w:rsidRPr="006458A5">
        <w:rPr>
          <w:b/>
        </w:rPr>
        <w:t>臺</w:t>
      </w:r>
      <w:proofErr w:type="gramEnd"/>
      <w:r w:rsidRPr="006458A5">
        <w:rPr>
          <w:b/>
        </w:rPr>
        <w:t>商回</w:t>
      </w:r>
      <w:proofErr w:type="gramStart"/>
      <w:r w:rsidRPr="006458A5">
        <w:rPr>
          <w:b/>
        </w:rPr>
        <w:t>臺</w:t>
      </w:r>
      <w:proofErr w:type="gramEnd"/>
      <w:r w:rsidRPr="006458A5">
        <w:rPr>
          <w:b/>
        </w:rPr>
        <w:t>方案</w:t>
      </w:r>
      <w:r w:rsidRPr="006458A5">
        <w:rPr>
          <w:rFonts w:ascii="新細明體" w:eastAsia="新細明體" w:hAnsi="新細明體" w:hint="eastAsia"/>
          <w:b/>
        </w:rPr>
        <w:t>、</w:t>
      </w:r>
      <w:r w:rsidRPr="006458A5">
        <w:rPr>
          <w:b/>
        </w:rPr>
        <w:t>根留臺灣方案及中小企業方案</w:t>
      </w:r>
      <w:r w:rsidRPr="006458A5">
        <w:rPr>
          <w:rFonts w:hint="eastAsia"/>
          <w:b/>
        </w:rPr>
        <w:t>等</w:t>
      </w:r>
      <w:r w:rsidR="004A2470" w:rsidRPr="006458A5">
        <w:rPr>
          <w:rFonts w:hint="eastAsia"/>
          <w:b/>
        </w:rPr>
        <w:t>投資臺灣</w:t>
      </w:r>
      <w:r w:rsidRPr="006458A5">
        <w:rPr>
          <w:b/>
        </w:rPr>
        <w:t>三大方案，</w:t>
      </w:r>
      <w:r w:rsidRPr="006458A5">
        <w:rPr>
          <w:rFonts w:hAnsi="標楷體" w:hint="eastAsia"/>
          <w:b/>
          <w:bCs w:val="0"/>
        </w:rPr>
        <w:t>整合各部會資源，</w:t>
      </w:r>
      <w:r w:rsidRPr="006458A5">
        <w:rPr>
          <w:b/>
        </w:rPr>
        <w:t>提供包含整合土地、水電、人力、稅務與資金等政策措施，</w:t>
      </w:r>
      <w:r w:rsidRPr="006458A5">
        <w:rPr>
          <w:rFonts w:hint="eastAsia"/>
          <w:b/>
        </w:rPr>
        <w:t>並由</w:t>
      </w:r>
      <w:r w:rsidRPr="006458A5">
        <w:rPr>
          <w:b/>
        </w:rPr>
        <w:t>投資臺灣事務所擔任單一服務窗口，每一投資案皆指派一名專案經理提供全程投資服務，包含訪廠、輔導撰寫投資計畫書，安排預、聯審，以及關懷廠商落實進度至完成投資計畫為止</w:t>
      </w:r>
      <w:r w:rsidRPr="006458A5">
        <w:rPr>
          <w:rFonts w:hint="eastAsia"/>
          <w:b/>
        </w:rPr>
        <w:t>，以</w:t>
      </w:r>
      <w:r w:rsidRPr="006458A5">
        <w:rPr>
          <w:rFonts w:hAnsi="標楷體" w:hint="eastAsia"/>
          <w:b/>
          <w:bCs w:val="0"/>
        </w:rPr>
        <w:t>協助廠商落實投資。</w:t>
      </w:r>
      <w:r w:rsidRPr="006458A5">
        <w:rPr>
          <w:rFonts w:hint="eastAsia"/>
          <w:b/>
        </w:rPr>
        <w:t>然經審計部將</w:t>
      </w:r>
      <w:r w:rsidRPr="006458A5">
        <w:rPr>
          <w:b/>
        </w:rPr>
        <w:t>投資臺灣三大方案已核定案件之實際投資</w:t>
      </w:r>
      <w:r w:rsidR="007C0807">
        <w:rPr>
          <w:rFonts w:hint="eastAsia"/>
          <w:b/>
        </w:rPr>
        <w:t>坐落</w:t>
      </w:r>
      <w:r w:rsidRPr="006458A5">
        <w:rPr>
          <w:b/>
        </w:rPr>
        <w:t>地點，與</w:t>
      </w:r>
      <w:r w:rsidRPr="006458A5">
        <w:rPr>
          <w:rFonts w:hint="eastAsia"/>
          <w:b/>
          <w:bCs w:val="0"/>
        </w:rPr>
        <w:t>經濟</w:t>
      </w:r>
      <w:r w:rsidRPr="006458A5">
        <w:rPr>
          <w:b/>
          <w:bCs w:val="0"/>
        </w:rPr>
        <w:t>部產業</w:t>
      </w:r>
      <w:proofErr w:type="gramStart"/>
      <w:r w:rsidRPr="006458A5">
        <w:rPr>
          <w:b/>
          <w:bCs w:val="0"/>
        </w:rPr>
        <w:t>發展署</w:t>
      </w:r>
      <w:r w:rsidRPr="006458A5">
        <w:rPr>
          <w:b/>
        </w:rPr>
        <w:t>列管</w:t>
      </w:r>
      <w:proofErr w:type="gramEnd"/>
      <w:r w:rsidRPr="006458A5">
        <w:rPr>
          <w:b/>
        </w:rPr>
        <w:t>之未登記工廠清單比對</w:t>
      </w:r>
      <w:r w:rsidRPr="006458A5">
        <w:rPr>
          <w:rFonts w:hint="eastAsia"/>
          <w:b/>
        </w:rPr>
        <w:t>後</w:t>
      </w:r>
      <w:r w:rsidRPr="006458A5">
        <w:rPr>
          <w:rFonts w:hint="eastAsia"/>
          <w:b/>
        </w:rPr>
        <w:lastRenderedPageBreak/>
        <w:t>竟發現，有極少數案件之申請廠商，</w:t>
      </w:r>
      <w:r w:rsidRPr="006458A5">
        <w:rPr>
          <w:rFonts w:hAnsi="標楷體" w:hint="eastAsia"/>
          <w:b/>
        </w:rPr>
        <w:t>租用</w:t>
      </w:r>
      <w:r w:rsidRPr="006458A5">
        <w:rPr>
          <w:rFonts w:hAnsi="標楷體" w:hint="eastAsia"/>
          <w:b/>
          <w:szCs w:val="36"/>
        </w:rPr>
        <w:t>未登記工廠</w:t>
      </w:r>
      <w:r w:rsidRPr="006458A5">
        <w:rPr>
          <w:rFonts w:hAnsi="標楷體" w:hint="eastAsia"/>
          <w:b/>
        </w:rPr>
        <w:t>放置</w:t>
      </w:r>
      <w:r w:rsidRPr="006458A5">
        <w:rPr>
          <w:rFonts w:hint="eastAsia"/>
          <w:b/>
        </w:rPr>
        <w:t>設備等</w:t>
      </w:r>
      <w:r w:rsidRPr="006458A5">
        <w:rPr>
          <w:rFonts w:hAnsi="標楷體" w:hint="eastAsia"/>
          <w:b/>
        </w:rPr>
        <w:t>情事，而經濟部未能適時掌握並輔導廠商改正，相關作為，核有欠當</w:t>
      </w:r>
      <w:r w:rsidRPr="006458A5">
        <w:rPr>
          <w:rFonts w:hAnsi="標楷體" w:hint="eastAsia"/>
          <w:b/>
          <w:szCs w:val="28"/>
        </w:rPr>
        <w:t>。經濟部允應就</w:t>
      </w:r>
      <w:r w:rsidRPr="006458A5">
        <w:rPr>
          <w:rFonts w:hAnsi="標楷體" w:hint="eastAsia"/>
          <w:b/>
        </w:rPr>
        <w:t>廠商申請</w:t>
      </w:r>
      <w:r w:rsidR="004A2470" w:rsidRPr="006458A5">
        <w:rPr>
          <w:rFonts w:hAnsi="標楷體" w:hint="eastAsia"/>
          <w:b/>
        </w:rPr>
        <w:t>投資臺灣</w:t>
      </w:r>
      <w:r w:rsidRPr="006458A5">
        <w:rPr>
          <w:rFonts w:hAnsi="標楷體" w:hint="eastAsia"/>
          <w:b/>
        </w:rPr>
        <w:t>三大方案時之</w:t>
      </w:r>
      <w:r w:rsidRPr="006458A5">
        <w:rPr>
          <w:rFonts w:hAnsi="標楷體" w:hint="eastAsia"/>
          <w:b/>
          <w:szCs w:val="28"/>
        </w:rPr>
        <w:t>投資地點設於未登記工廠一節，</w:t>
      </w:r>
      <w:proofErr w:type="gramStart"/>
      <w:r w:rsidRPr="006458A5">
        <w:rPr>
          <w:rFonts w:hAnsi="標楷體" w:hint="eastAsia"/>
          <w:b/>
          <w:szCs w:val="28"/>
        </w:rPr>
        <w:t>研</w:t>
      </w:r>
      <w:proofErr w:type="gramEnd"/>
      <w:r w:rsidRPr="006458A5">
        <w:rPr>
          <w:rFonts w:hAnsi="標楷體" w:hint="eastAsia"/>
          <w:b/>
          <w:szCs w:val="28"/>
        </w:rPr>
        <w:t>擬具體防範機制並落實執行，</w:t>
      </w:r>
      <w:proofErr w:type="gramStart"/>
      <w:r w:rsidRPr="006458A5">
        <w:rPr>
          <w:rFonts w:hAnsi="標楷體" w:hint="eastAsia"/>
          <w:b/>
          <w:szCs w:val="28"/>
        </w:rPr>
        <w:t>俾</w:t>
      </w:r>
      <w:proofErr w:type="gramEnd"/>
      <w:r w:rsidRPr="006458A5">
        <w:rPr>
          <w:rFonts w:hAnsi="標楷體" w:hint="eastAsia"/>
          <w:b/>
          <w:szCs w:val="28"/>
        </w:rPr>
        <w:t>杜絕類似情形再次發生。</w:t>
      </w:r>
    </w:p>
    <w:p w14:paraId="05CE3E36" w14:textId="1D56A361" w:rsidR="008A2036" w:rsidRPr="006458A5" w:rsidRDefault="008A2036" w:rsidP="008B2766">
      <w:pPr>
        <w:pStyle w:val="3"/>
        <w:numPr>
          <w:ilvl w:val="2"/>
          <w:numId w:val="14"/>
        </w:numPr>
        <w:rPr>
          <w:rFonts w:hAnsi="標楷體"/>
        </w:rPr>
      </w:pPr>
      <w:bookmarkStart w:id="106" w:name="_Toc210746560"/>
      <w:bookmarkStart w:id="107" w:name="_Toc210748716"/>
      <w:bookmarkStart w:id="108" w:name="_Toc210810330"/>
      <w:bookmarkStart w:id="109" w:name="_Toc211523628"/>
      <w:bookmarkStart w:id="110" w:name="_Toc211585657"/>
      <w:bookmarkStart w:id="111" w:name="_Toc211604856"/>
      <w:bookmarkStart w:id="112" w:name="_Toc212040908"/>
      <w:r w:rsidRPr="006458A5">
        <w:rPr>
          <w:rFonts w:hAnsi="標楷體" w:hint="eastAsia"/>
        </w:rPr>
        <w:t>查工廠管理輔導法(以下簡稱</w:t>
      </w:r>
      <w:proofErr w:type="gramStart"/>
      <w:r w:rsidRPr="006458A5">
        <w:rPr>
          <w:rFonts w:hAnsi="標楷體" w:hint="eastAsia"/>
        </w:rPr>
        <w:t>工輔法</w:t>
      </w:r>
      <w:proofErr w:type="gramEnd"/>
      <w:r w:rsidRPr="006458A5">
        <w:rPr>
          <w:rFonts w:hAnsi="標楷體" w:hint="eastAsia"/>
        </w:rPr>
        <w:t>)於</w:t>
      </w:r>
      <w:r w:rsidRPr="006458A5">
        <w:rPr>
          <w:rFonts w:hAnsi="標楷體"/>
        </w:rPr>
        <w:t>108</w:t>
      </w:r>
      <w:r w:rsidRPr="006458A5">
        <w:rPr>
          <w:rFonts w:hAnsi="標楷體" w:hint="eastAsia"/>
        </w:rPr>
        <w:t>年7月2</w:t>
      </w:r>
      <w:r w:rsidRPr="006458A5">
        <w:rPr>
          <w:rFonts w:hAnsi="標楷體"/>
        </w:rPr>
        <w:t>4</w:t>
      </w:r>
      <w:r w:rsidRPr="006458A5">
        <w:rPr>
          <w:rFonts w:hAnsi="標楷體" w:hint="eastAsia"/>
        </w:rPr>
        <w:t>日總統以華總一經字第10800074591號令增訂第28條之1至第28條之13等條文，針對未登記工廠採取「</w:t>
      </w:r>
      <w:r w:rsidRPr="006458A5">
        <w:rPr>
          <w:rFonts w:hint="eastAsia"/>
        </w:rPr>
        <w:t>全面</w:t>
      </w:r>
      <w:r w:rsidRPr="006458A5">
        <w:rPr>
          <w:rFonts w:hAnsi="標楷體" w:hint="eastAsia"/>
        </w:rPr>
        <w:t>納管、就地輔導、合法經營」策略；行政院</w:t>
      </w:r>
      <w:proofErr w:type="gramStart"/>
      <w:r w:rsidRPr="006458A5">
        <w:rPr>
          <w:rFonts w:hAnsi="標楷體" w:hint="eastAsia"/>
        </w:rPr>
        <w:t>嗣</w:t>
      </w:r>
      <w:proofErr w:type="gramEnd"/>
      <w:r w:rsidRPr="006458A5">
        <w:rPr>
          <w:rFonts w:hAnsi="標楷體" w:hint="eastAsia"/>
        </w:rPr>
        <w:t>於1</w:t>
      </w:r>
      <w:r w:rsidRPr="006458A5">
        <w:rPr>
          <w:rFonts w:hAnsi="標楷體"/>
        </w:rPr>
        <w:t>09</w:t>
      </w:r>
      <w:r w:rsidRPr="006458A5">
        <w:rPr>
          <w:rFonts w:hAnsi="標楷體" w:hint="eastAsia"/>
        </w:rPr>
        <w:t>年3月1</w:t>
      </w:r>
      <w:r w:rsidRPr="006458A5">
        <w:rPr>
          <w:rFonts w:hAnsi="標楷體"/>
        </w:rPr>
        <w:t>8</w:t>
      </w:r>
      <w:r w:rsidRPr="006458A5">
        <w:rPr>
          <w:rFonts w:hAnsi="標楷體" w:hint="eastAsia"/>
        </w:rPr>
        <w:t>日以院</w:t>
      </w:r>
      <w:proofErr w:type="gramStart"/>
      <w:r w:rsidRPr="006458A5">
        <w:rPr>
          <w:rFonts w:hAnsi="標楷體" w:hint="eastAsia"/>
        </w:rPr>
        <w:t>臺經字</w:t>
      </w:r>
      <w:proofErr w:type="gramEnd"/>
      <w:r w:rsidRPr="006458A5">
        <w:rPr>
          <w:rFonts w:hAnsi="標楷體" w:hint="eastAsia"/>
        </w:rPr>
        <w:t>第1090007168號令發布定自1</w:t>
      </w:r>
      <w:r w:rsidRPr="006458A5">
        <w:rPr>
          <w:rFonts w:hAnsi="標楷體"/>
        </w:rPr>
        <w:t>09</w:t>
      </w:r>
      <w:r w:rsidRPr="006458A5">
        <w:rPr>
          <w:rFonts w:hAnsi="標楷體" w:hint="eastAsia"/>
        </w:rPr>
        <w:t>年3月2</w:t>
      </w:r>
      <w:r w:rsidRPr="006458A5">
        <w:rPr>
          <w:rFonts w:hAnsi="標楷體"/>
        </w:rPr>
        <w:t>0</w:t>
      </w:r>
      <w:r w:rsidRPr="006458A5">
        <w:rPr>
          <w:rFonts w:hAnsi="標楷體" w:hint="eastAsia"/>
        </w:rPr>
        <w:t>日施行。</w:t>
      </w:r>
      <w:proofErr w:type="gramStart"/>
      <w:r w:rsidRPr="006458A5">
        <w:rPr>
          <w:rFonts w:hAnsi="標楷體" w:hint="eastAsia"/>
        </w:rPr>
        <w:t>依工輔法</w:t>
      </w:r>
      <w:proofErr w:type="gramEnd"/>
      <w:r w:rsidRPr="006458A5">
        <w:rPr>
          <w:rFonts w:hAnsi="標楷體" w:hint="eastAsia"/>
        </w:rPr>
        <w:t>第28條之1第1項：「直轄市、縣（市）主管機關對於中華民國1</w:t>
      </w:r>
      <w:r w:rsidRPr="006458A5">
        <w:rPr>
          <w:rFonts w:hAnsi="標楷體"/>
        </w:rPr>
        <w:t>05</w:t>
      </w:r>
      <w:r w:rsidRPr="006458A5">
        <w:rPr>
          <w:rFonts w:hAnsi="標楷體" w:hint="eastAsia"/>
        </w:rPr>
        <w:t>年5月2</w:t>
      </w:r>
      <w:r w:rsidRPr="006458A5">
        <w:rPr>
          <w:rFonts w:hAnsi="標楷體"/>
        </w:rPr>
        <w:t>0</w:t>
      </w:r>
      <w:r w:rsidRPr="006458A5">
        <w:rPr>
          <w:rFonts w:hAnsi="標楷體" w:hint="eastAsia"/>
        </w:rPr>
        <w:t>日以後新增之未登記工廠（以下簡稱新增未登記工廠），應即依法停止供電、供水及拆除；對於1</w:t>
      </w:r>
      <w:r w:rsidRPr="006458A5">
        <w:rPr>
          <w:rFonts w:hAnsi="標楷體"/>
        </w:rPr>
        <w:t>05</w:t>
      </w:r>
      <w:r w:rsidRPr="006458A5">
        <w:rPr>
          <w:rFonts w:hAnsi="標楷體" w:hint="eastAsia"/>
        </w:rPr>
        <w:t>年5月1</w:t>
      </w:r>
      <w:r w:rsidRPr="006458A5">
        <w:rPr>
          <w:rFonts w:hAnsi="標楷體"/>
        </w:rPr>
        <w:t>9</w:t>
      </w:r>
      <w:r w:rsidRPr="006458A5">
        <w:rPr>
          <w:rFonts w:hAnsi="標楷體" w:hint="eastAsia"/>
        </w:rPr>
        <w:t>日以前既有之未登記工廠（以下簡稱既有未登記工廠），依下列規定辦理：一、非屬低污染之既有未登記工廠，應訂定輔導期限，輔導業者轉型、遷廠或關廠。其拒不配合者，應依法停止供電、供水、拆除。二、屬低污染之既有未登記工廠，未依第2</w:t>
      </w:r>
      <w:r w:rsidRPr="006458A5">
        <w:rPr>
          <w:rFonts w:hAnsi="標楷體"/>
        </w:rPr>
        <w:t>8</w:t>
      </w:r>
      <w:r w:rsidRPr="006458A5">
        <w:rPr>
          <w:rFonts w:hAnsi="標楷體" w:hint="eastAsia"/>
        </w:rPr>
        <w:t>條之5第1項規定申請納管或提出工廠改善計畫者，應依法停止供電、供水、拆除。三、屬低污染之既有未登記工廠，依第2</w:t>
      </w:r>
      <w:r w:rsidRPr="006458A5">
        <w:rPr>
          <w:rFonts w:hAnsi="標楷體"/>
        </w:rPr>
        <w:t>8</w:t>
      </w:r>
      <w:r w:rsidRPr="006458A5">
        <w:rPr>
          <w:rFonts w:hAnsi="標楷體" w:hint="eastAsia"/>
        </w:rPr>
        <w:t>條之5第1項規定提出工廠改善計畫經核定者，應輔導其改善，並定期對其實施稽查。」及同法第28條之5：「</w:t>
      </w:r>
      <w:r w:rsidR="008B01A5">
        <w:rPr>
          <w:rFonts w:hAnsi="標楷體" w:hint="eastAsia"/>
        </w:rPr>
        <w:t>(第1項)</w:t>
      </w:r>
      <w:r w:rsidRPr="006458A5">
        <w:rPr>
          <w:rFonts w:hAnsi="標楷體" w:hint="eastAsia"/>
        </w:rPr>
        <w:t>低污染之既有未登記工廠，應於本法中華民國1</w:t>
      </w:r>
      <w:r w:rsidRPr="006458A5">
        <w:rPr>
          <w:rFonts w:hAnsi="標楷體"/>
        </w:rPr>
        <w:t>08</w:t>
      </w:r>
      <w:r w:rsidRPr="006458A5">
        <w:rPr>
          <w:rFonts w:hAnsi="標楷體" w:hint="eastAsia"/>
        </w:rPr>
        <w:t>年6月2</w:t>
      </w:r>
      <w:r w:rsidRPr="006458A5">
        <w:rPr>
          <w:rFonts w:hAnsi="標楷體"/>
        </w:rPr>
        <w:t>7</w:t>
      </w:r>
      <w:r w:rsidRPr="006458A5">
        <w:rPr>
          <w:rFonts w:hAnsi="標楷體" w:hint="eastAsia"/>
        </w:rPr>
        <w:t>日修正之條文施行之日起2年內，自行或於直轄市、縣（市）主管機關通知後，申請納管，並於修正施行之日起3年內，提出工廠改善計畫。但有下列情形之一，不得申請納管：一、產品依法令禁止製造者。二、中央主管機關基於環境保護或安全考量公告不宜設立工廠者。三、直轄市、縣（市）主管機關報請中央主管機關同意公告不宜設立</w:t>
      </w:r>
      <w:r w:rsidRPr="006458A5">
        <w:rPr>
          <w:rFonts w:hAnsi="標楷體" w:hint="eastAsia"/>
        </w:rPr>
        <w:lastRenderedPageBreak/>
        <w:t>工廠者</w:t>
      </w:r>
      <w:r w:rsidRPr="006458A5">
        <w:rPr>
          <w:rFonts w:hAnsi="標楷體"/>
        </w:rPr>
        <w:t>…</w:t>
      </w:r>
      <w:proofErr w:type="gramStart"/>
      <w:r w:rsidRPr="006458A5">
        <w:rPr>
          <w:rFonts w:hAnsi="標楷體"/>
        </w:rPr>
        <w:t>…</w:t>
      </w:r>
      <w:proofErr w:type="gramEnd"/>
      <w:r w:rsidRPr="006458A5">
        <w:rPr>
          <w:rFonts w:hAnsi="標楷體" w:hint="eastAsia"/>
        </w:rPr>
        <w:t>。</w:t>
      </w:r>
      <w:r w:rsidR="002D698C">
        <w:rPr>
          <w:rFonts w:hAnsi="標楷體" w:hint="eastAsia"/>
        </w:rPr>
        <w:t>(第3項)</w:t>
      </w:r>
      <w:r w:rsidRPr="006458A5">
        <w:rPr>
          <w:rFonts w:hAnsi="標楷體" w:hint="eastAsia"/>
        </w:rPr>
        <w:t>第1項工廠改善計畫，應記載下列事項：一、第1</w:t>
      </w:r>
      <w:r w:rsidRPr="006458A5">
        <w:rPr>
          <w:rFonts w:hAnsi="標楷體"/>
        </w:rPr>
        <w:t>3</w:t>
      </w:r>
      <w:r w:rsidRPr="006458A5">
        <w:rPr>
          <w:rFonts w:hAnsi="標楷體" w:hint="eastAsia"/>
        </w:rPr>
        <w:t>條規定之應載明事項</w:t>
      </w:r>
      <w:r w:rsidRPr="006458A5">
        <w:rPr>
          <w:rStyle w:val="aff5"/>
          <w:rFonts w:hAnsi="標楷體"/>
        </w:rPr>
        <w:footnoteReference w:id="8"/>
      </w:r>
      <w:r w:rsidRPr="006458A5">
        <w:rPr>
          <w:rFonts w:hAnsi="標楷體" w:hint="eastAsia"/>
        </w:rPr>
        <w:t>。二、於中華民國1</w:t>
      </w:r>
      <w:r w:rsidRPr="006458A5">
        <w:rPr>
          <w:rFonts w:hAnsi="標楷體"/>
        </w:rPr>
        <w:t>05</w:t>
      </w:r>
      <w:r w:rsidRPr="006458A5">
        <w:rPr>
          <w:rFonts w:hAnsi="標楷體" w:hint="eastAsia"/>
        </w:rPr>
        <w:t>年5月1</w:t>
      </w:r>
      <w:r w:rsidRPr="006458A5">
        <w:rPr>
          <w:rFonts w:hAnsi="標楷體"/>
        </w:rPr>
        <w:t>9</w:t>
      </w:r>
      <w:r w:rsidRPr="006458A5">
        <w:rPr>
          <w:rFonts w:hAnsi="標楷體" w:hint="eastAsia"/>
        </w:rPr>
        <w:t>日以前從事物品製造、加工之事實。三、環境改善措施，包括廢（污）水處理及排放機制之規劃。四、其他經中央主管機關規定之事項</w:t>
      </w:r>
      <w:r w:rsidRPr="006458A5">
        <w:rPr>
          <w:rFonts w:hAnsi="標楷體"/>
        </w:rPr>
        <w:t>…</w:t>
      </w:r>
      <w:proofErr w:type="gramStart"/>
      <w:r w:rsidRPr="006458A5">
        <w:rPr>
          <w:rFonts w:hAnsi="標楷體"/>
        </w:rPr>
        <w:t>…</w:t>
      </w:r>
      <w:proofErr w:type="gramEnd"/>
      <w:r w:rsidRPr="006458A5">
        <w:rPr>
          <w:rFonts w:hAnsi="標楷體" w:hint="eastAsia"/>
        </w:rPr>
        <w:t>。</w:t>
      </w:r>
      <w:r w:rsidR="002D698C">
        <w:rPr>
          <w:rFonts w:hAnsi="標楷體" w:hint="eastAsia"/>
        </w:rPr>
        <w:t>(第6項)</w:t>
      </w:r>
      <w:r w:rsidRPr="006458A5">
        <w:rPr>
          <w:rFonts w:hAnsi="標楷體" w:hint="eastAsia"/>
        </w:rPr>
        <w:t>未於本法中華民國1</w:t>
      </w:r>
      <w:r w:rsidRPr="006458A5">
        <w:rPr>
          <w:rFonts w:hAnsi="標楷體"/>
        </w:rPr>
        <w:t>08</w:t>
      </w:r>
      <w:r w:rsidRPr="006458A5">
        <w:rPr>
          <w:rFonts w:hAnsi="標楷體" w:hint="eastAsia"/>
        </w:rPr>
        <w:t>年6月2</w:t>
      </w:r>
      <w:r w:rsidRPr="006458A5">
        <w:rPr>
          <w:rFonts w:hAnsi="標楷體"/>
        </w:rPr>
        <w:t>7</w:t>
      </w:r>
      <w:r w:rsidRPr="006458A5">
        <w:rPr>
          <w:rFonts w:hAnsi="標楷體" w:hint="eastAsia"/>
        </w:rPr>
        <w:t>日修正之條文施行之日起1</w:t>
      </w:r>
      <w:r w:rsidRPr="006458A5">
        <w:rPr>
          <w:rFonts w:hAnsi="標楷體"/>
        </w:rPr>
        <w:t>0</w:t>
      </w:r>
      <w:r w:rsidRPr="006458A5">
        <w:rPr>
          <w:rFonts w:hAnsi="標楷體" w:hint="eastAsia"/>
        </w:rPr>
        <w:t>年內，依前項規定取得特定工廠登記者，其工廠改善計畫之核定自期限屆滿之</w:t>
      </w:r>
      <w:proofErr w:type="gramStart"/>
      <w:r w:rsidRPr="006458A5">
        <w:rPr>
          <w:rFonts w:hAnsi="標楷體" w:hint="eastAsia"/>
        </w:rPr>
        <w:t>日起失其</w:t>
      </w:r>
      <w:proofErr w:type="gramEnd"/>
      <w:r w:rsidRPr="006458A5">
        <w:rPr>
          <w:rFonts w:hAnsi="標楷體" w:hint="eastAsia"/>
        </w:rPr>
        <w:t>效力。特定工廠登記之有效期限至本法中華民國1</w:t>
      </w:r>
      <w:r w:rsidRPr="006458A5">
        <w:rPr>
          <w:rFonts w:hAnsi="標楷體"/>
        </w:rPr>
        <w:t>08</w:t>
      </w:r>
      <w:r w:rsidRPr="006458A5">
        <w:rPr>
          <w:rFonts w:hAnsi="標楷體" w:hint="eastAsia"/>
        </w:rPr>
        <w:t>年6月2</w:t>
      </w:r>
      <w:r w:rsidRPr="006458A5">
        <w:rPr>
          <w:rFonts w:hAnsi="標楷體"/>
        </w:rPr>
        <w:t>7</w:t>
      </w:r>
      <w:r w:rsidRPr="006458A5">
        <w:rPr>
          <w:rFonts w:hAnsi="標楷體" w:hint="eastAsia"/>
        </w:rPr>
        <w:t>日修正之條文施行之日起2</w:t>
      </w:r>
      <w:r w:rsidRPr="006458A5">
        <w:rPr>
          <w:rFonts w:hAnsi="標楷體"/>
        </w:rPr>
        <w:t>0</w:t>
      </w:r>
      <w:r w:rsidRPr="006458A5">
        <w:rPr>
          <w:rFonts w:hAnsi="標楷體" w:hint="eastAsia"/>
        </w:rPr>
        <w:t>年止。」等規定，</w:t>
      </w:r>
      <w:proofErr w:type="gramStart"/>
      <w:r w:rsidRPr="006458A5">
        <w:rPr>
          <w:rFonts w:hAnsi="標楷體" w:hint="eastAsia"/>
        </w:rPr>
        <w:t>爰</w:t>
      </w:r>
      <w:proofErr w:type="gramEnd"/>
      <w:r w:rsidRPr="006458A5">
        <w:rPr>
          <w:rFonts w:hAnsi="標楷體" w:hint="eastAsia"/>
        </w:rPr>
        <w:t>105年5月19日前既有低污染未登記工廠，且未</w:t>
      </w:r>
      <w:r w:rsidR="002D698C">
        <w:rPr>
          <w:rFonts w:hAnsi="標楷體" w:hint="eastAsia"/>
        </w:rPr>
        <w:t>位</w:t>
      </w:r>
      <w:r w:rsidRPr="006458A5">
        <w:rPr>
          <w:rFonts w:hAnsi="標楷體" w:hint="eastAsia"/>
        </w:rPr>
        <w:t>於經濟部公告或地方主管機關公告不</w:t>
      </w:r>
      <w:r w:rsidR="002D698C">
        <w:rPr>
          <w:rFonts w:hAnsi="標楷體" w:hint="eastAsia"/>
        </w:rPr>
        <w:t>宜</w:t>
      </w:r>
      <w:r w:rsidRPr="006458A5">
        <w:rPr>
          <w:rFonts w:hAnsi="標楷體" w:hint="eastAsia"/>
        </w:rPr>
        <w:t>蓋工廠之區域，應於111年3月19日前向所在地方政府申請納管，112年3月19日前提出工廠改善計畫，地方政府核定後2年內完成改善，至遲應於119年3月19日前取得特定工廠登記，並於129年3月19日前完成土地及建物合法。未登記工廠合法化流程，包括：申請納管</w:t>
      </w:r>
      <w:r w:rsidRPr="006458A5">
        <w:rPr>
          <w:rFonts w:ascii="新細明體" w:eastAsia="新細明體" w:hAnsi="新細明體" w:hint="eastAsia"/>
        </w:rPr>
        <w:t>、</w:t>
      </w:r>
      <w:r w:rsidRPr="006458A5">
        <w:rPr>
          <w:rFonts w:hAnsi="標楷體" w:hint="eastAsia"/>
        </w:rPr>
        <w:t>提出改善計畫</w:t>
      </w:r>
      <w:r w:rsidRPr="006458A5">
        <w:rPr>
          <w:rFonts w:ascii="新細明體" w:eastAsia="新細明體" w:hAnsi="新細明體" w:hint="eastAsia"/>
        </w:rPr>
        <w:t>、</w:t>
      </w:r>
      <w:r w:rsidRPr="006458A5">
        <w:rPr>
          <w:rFonts w:hAnsi="標楷體" w:hint="eastAsia"/>
        </w:rPr>
        <w:t>完成實質改善</w:t>
      </w:r>
      <w:r w:rsidRPr="006458A5">
        <w:rPr>
          <w:rFonts w:ascii="新細明體" w:eastAsia="新細明體" w:hAnsi="新細明體" w:hint="eastAsia"/>
        </w:rPr>
        <w:t>、</w:t>
      </w:r>
      <w:r w:rsidRPr="006458A5">
        <w:rPr>
          <w:rFonts w:hAnsi="標楷體" w:hint="eastAsia"/>
        </w:rPr>
        <w:t>申請特定工廠登記</w:t>
      </w:r>
      <w:r w:rsidRPr="006458A5">
        <w:rPr>
          <w:rFonts w:ascii="新細明體" w:eastAsia="新細明體" w:hAnsi="新細明體" w:hint="eastAsia"/>
        </w:rPr>
        <w:t>、</w:t>
      </w:r>
      <w:r w:rsidRPr="006458A5">
        <w:rPr>
          <w:rFonts w:hAnsi="標楷體" w:hint="eastAsia"/>
        </w:rPr>
        <w:t>申請用地計畫</w:t>
      </w:r>
      <w:r w:rsidRPr="006458A5">
        <w:rPr>
          <w:rFonts w:ascii="新細明體" w:eastAsia="新細明體" w:hAnsi="新細明體" w:hint="eastAsia"/>
        </w:rPr>
        <w:t>、</w:t>
      </w:r>
      <w:r w:rsidRPr="006458A5">
        <w:rPr>
          <w:rFonts w:hAnsi="標楷體" w:hint="eastAsia"/>
        </w:rPr>
        <w:t>申請土地變更及申請工廠登記等階段。非屬低污染之既有未登記工廠，倘若拒不配合，以及</w:t>
      </w:r>
      <w:r w:rsidRPr="006458A5">
        <w:t>屬低污染之既有未登記工廠，未申請納管或提出工廠改善計畫者，依</w:t>
      </w:r>
      <w:r w:rsidRPr="006458A5">
        <w:rPr>
          <w:rFonts w:hint="eastAsia"/>
        </w:rPr>
        <w:t>前開規定，應</w:t>
      </w:r>
      <w:r w:rsidRPr="006458A5">
        <w:rPr>
          <w:rFonts w:hAnsi="標楷體" w:hint="eastAsia"/>
        </w:rPr>
        <w:t>依法</w:t>
      </w:r>
      <w:r w:rsidRPr="006458A5">
        <w:t>停止供電、供水、拆除。</w:t>
      </w:r>
      <w:bookmarkEnd w:id="106"/>
      <w:bookmarkEnd w:id="107"/>
      <w:bookmarkEnd w:id="108"/>
      <w:bookmarkEnd w:id="109"/>
      <w:bookmarkEnd w:id="110"/>
      <w:bookmarkEnd w:id="111"/>
      <w:bookmarkEnd w:id="112"/>
    </w:p>
    <w:p w14:paraId="5435519E" w14:textId="45D82A3A" w:rsidR="008A2036" w:rsidRPr="006458A5" w:rsidRDefault="008A2036" w:rsidP="008A2036">
      <w:pPr>
        <w:pStyle w:val="3"/>
      </w:pPr>
      <w:bookmarkStart w:id="113" w:name="_Toc210746561"/>
      <w:bookmarkStart w:id="114" w:name="_Toc210748717"/>
      <w:bookmarkStart w:id="115" w:name="_Toc210810331"/>
      <w:bookmarkStart w:id="116" w:name="_Toc211523629"/>
      <w:bookmarkStart w:id="117" w:name="_Toc211585658"/>
      <w:bookmarkStart w:id="118" w:name="_Toc211604857"/>
      <w:bookmarkStart w:id="119" w:name="_Toc212040909"/>
      <w:r w:rsidRPr="006458A5">
        <w:rPr>
          <w:rFonts w:hint="eastAsia"/>
        </w:rPr>
        <w:t>審計部將</w:t>
      </w:r>
      <w:r w:rsidRPr="006458A5">
        <w:t>投資臺灣三大方案已核定案件之實際投資</w:t>
      </w:r>
      <w:r w:rsidR="002D698C">
        <w:rPr>
          <w:rFonts w:hint="eastAsia"/>
        </w:rPr>
        <w:t>坐落</w:t>
      </w:r>
      <w:r w:rsidRPr="006458A5">
        <w:t>地點，與</w:t>
      </w:r>
      <w:r w:rsidRPr="006458A5">
        <w:rPr>
          <w:rFonts w:hint="eastAsia"/>
        </w:rPr>
        <w:t>經濟</w:t>
      </w:r>
      <w:r w:rsidRPr="006458A5">
        <w:t>部產業發展署</w:t>
      </w:r>
      <w:r w:rsidRPr="006458A5">
        <w:rPr>
          <w:rFonts w:hint="eastAsia"/>
        </w:rPr>
        <w:t>（下稱產發署）</w:t>
      </w:r>
      <w:r w:rsidRPr="006458A5">
        <w:t>列管之未登記工廠清單（資料提供日期112年11月28日）比對</w:t>
      </w:r>
      <w:r w:rsidRPr="006458A5">
        <w:rPr>
          <w:rFonts w:hint="eastAsia"/>
        </w:rPr>
        <w:t>後發現，</w:t>
      </w:r>
      <w:r w:rsidRPr="006458A5">
        <w:t>截至112年8月底止，計有52件製造業投資案之投</w:t>
      </w:r>
      <w:r w:rsidRPr="006458A5">
        <w:lastRenderedPageBreak/>
        <w:t>資地址為列管之未登記工廠所在，並已獲銀行融資金額計106億餘元，排除已取得特定工廠登記31件、已提出改善計畫15件</w:t>
      </w:r>
      <w:r w:rsidR="002D698C">
        <w:rPr>
          <w:rFonts w:hint="eastAsia"/>
        </w:rPr>
        <w:t>。</w:t>
      </w:r>
      <w:r w:rsidRPr="006458A5">
        <w:t>尚餘</w:t>
      </w:r>
      <w:r w:rsidRPr="006458A5">
        <w:rPr>
          <w:rFonts w:hint="eastAsia"/>
        </w:rPr>
        <w:t>之</w:t>
      </w:r>
      <w:r w:rsidRPr="006458A5">
        <w:t>6件，其中已屆申請期限惟未申請納管者4件，已獲銀行融資金額計6億餘元；已逾提出改善計畫期限惟未提出者2件，已獲銀行融資金額計8億餘元，依上</w:t>
      </w:r>
      <w:proofErr w:type="gramStart"/>
      <w:r w:rsidRPr="006458A5">
        <w:t>開工輔法之</w:t>
      </w:r>
      <w:proofErr w:type="gramEnd"/>
      <w:r w:rsidRPr="006458A5">
        <w:t>規定，應予以停止供電、供水、拆除，</w:t>
      </w:r>
      <w:proofErr w:type="gramStart"/>
      <w:r w:rsidRPr="006458A5">
        <w:t>另上</w:t>
      </w:r>
      <w:r w:rsidRPr="006458A5">
        <w:rPr>
          <w:spacing w:val="-4"/>
        </w:rPr>
        <w:t>開</w:t>
      </w:r>
      <w:proofErr w:type="gramEnd"/>
      <w:r w:rsidRPr="006458A5">
        <w:rPr>
          <w:spacing w:val="-4"/>
        </w:rPr>
        <w:t>52件中，</w:t>
      </w:r>
      <w:r w:rsidRPr="006458A5">
        <w:rPr>
          <w:rFonts w:hint="eastAsia"/>
          <w:spacing w:val="-4"/>
        </w:rPr>
        <w:t>發現</w:t>
      </w:r>
      <w:r w:rsidRPr="006458A5">
        <w:rPr>
          <w:spacing w:val="-4"/>
        </w:rPr>
        <w:t>計有7件投資案申請人投資</w:t>
      </w:r>
      <w:r w:rsidR="002D698C">
        <w:rPr>
          <w:rFonts w:hint="eastAsia"/>
          <w:spacing w:val="-4"/>
        </w:rPr>
        <w:t>坐</w:t>
      </w:r>
      <w:r w:rsidRPr="006458A5">
        <w:rPr>
          <w:spacing w:val="-4"/>
        </w:rPr>
        <w:t>落地點與列管未登記工廠地址相同，惟工廠名稱卻不同之異常情事。</w:t>
      </w:r>
      <w:bookmarkEnd w:id="113"/>
      <w:bookmarkEnd w:id="114"/>
      <w:bookmarkEnd w:id="115"/>
      <w:bookmarkEnd w:id="116"/>
      <w:bookmarkEnd w:id="117"/>
      <w:bookmarkEnd w:id="118"/>
      <w:bookmarkEnd w:id="119"/>
    </w:p>
    <w:p w14:paraId="1C88F67D" w14:textId="6A710000" w:rsidR="008A2036" w:rsidRPr="006458A5" w:rsidRDefault="008A2036" w:rsidP="008A2036">
      <w:pPr>
        <w:pStyle w:val="3"/>
        <w:rPr>
          <w:rFonts w:hAnsi="標楷體"/>
        </w:rPr>
      </w:pPr>
      <w:bookmarkStart w:id="120" w:name="_Toc210746562"/>
      <w:bookmarkStart w:id="121" w:name="_Toc210748718"/>
      <w:bookmarkStart w:id="122" w:name="_Toc210810332"/>
      <w:bookmarkStart w:id="123" w:name="_Toc211523630"/>
      <w:bookmarkStart w:id="124" w:name="_Toc211585659"/>
      <w:bookmarkStart w:id="125" w:name="_Toc211604858"/>
      <w:bookmarkStart w:id="126" w:name="_Toc212040910"/>
      <w:r w:rsidRPr="006458A5">
        <w:rPr>
          <w:rFonts w:hint="eastAsia"/>
        </w:rPr>
        <w:t>經濟部於接受本院詢問後，以書面表示</w:t>
      </w:r>
      <w:r w:rsidRPr="006458A5">
        <w:rPr>
          <w:rFonts w:hAnsi="標楷體" w:hint="eastAsia"/>
        </w:rPr>
        <w:t>廠商申請</w:t>
      </w:r>
      <w:r w:rsidR="002C1A0E" w:rsidRPr="006458A5">
        <w:rPr>
          <w:rFonts w:hAnsi="標楷體" w:hint="eastAsia"/>
        </w:rPr>
        <w:t>投資臺灣</w:t>
      </w:r>
      <w:r w:rsidRPr="006458A5">
        <w:rPr>
          <w:rFonts w:hAnsi="標楷體" w:hint="eastAsia"/>
        </w:rPr>
        <w:t>三大方案時，未必已取得土地，也未必已有工廠登記資料，須待建廠完成、設備進駐後方能取得工廠登記，故實務上難於審查資格要件中，或投資案進行中即進行查核；同時</w:t>
      </w:r>
      <w:r w:rsidRPr="006458A5">
        <w:rPr>
          <w:rFonts w:hint="eastAsia"/>
        </w:rPr>
        <w:t>查復</w:t>
      </w:r>
      <w:r w:rsidRPr="006458A5">
        <w:rPr>
          <w:rFonts w:hAnsi="標楷體" w:hint="eastAsia"/>
        </w:rPr>
        <w:t>上述</w:t>
      </w:r>
      <w:proofErr w:type="gramStart"/>
      <w:r w:rsidRPr="006458A5">
        <w:rPr>
          <w:rFonts w:hAnsi="標楷體" w:hint="eastAsia"/>
        </w:rPr>
        <w:t>審計部所列</w:t>
      </w:r>
      <w:proofErr w:type="gramEnd"/>
      <w:r w:rsidRPr="006458A5">
        <w:rPr>
          <w:rFonts w:hAnsi="標楷體" w:hint="eastAsia"/>
        </w:rPr>
        <w:t>52件製造業投資案之投資地址為列管之未登記工廠情形，該部表示目前已取得特定工廠登記計31件，另外之21件投資案件，經於工廠登記與管理系統檢視後，目前</w:t>
      </w:r>
      <w:r w:rsidRPr="006458A5">
        <w:rPr>
          <w:rFonts w:hint="eastAsia"/>
        </w:rPr>
        <w:t>核准</w:t>
      </w:r>
      <w:r w:rsidRPr="006458A5">
        <w:rPr>
          <w:rFonts w:hAnsi="標楷體" w:hint="eastAsia"/>
        </w:rPr>
        <w:t>特定</w:t>
      </w:r>
      <w:r w:rsidRPr="006458A5">
        <w:rPr>
          <w:rFonts w:hint="eastAsia"/>
        </w:rPr>
        <w:t>工廠登記</w:t>
      </w:r>
      <w:r w:rsidRPr="006458A5">
        <w:rPr>
          <w:rFonts w:hAnsi="標楷體" w:hint="eastAsia"/>
        </w:rPr>
        <w:t>計</w:t>
      </w:r>
      <w:r w:rsidRPr="006458A5">
        <w:rPr>
          <w:rFonts w:hint="eastAsia"/>
        </w:rPr>
        <w:t>6件</w:t>
      </w:r>
      <w:r w:rsidRPr="006458A5">
        <w:rPr>
          <w:rFonts w:ascii="新細明體" w:eastAsia="新細明體" w:hAnsi="新細明體" w:hint="eastAsia"/>
        </w:rPr>
        <w:t>、</w:t>
      </w:r>
      <w:r w:rsidRPr="006458A5">
        <w:rPr>
          <w:rFonts w:hAnsi="標楷體" w:hint="eastAsia"/>
        </w:rPr>
        <w:t>已核准工廠改善計畫計4件</w:t>
      </w:r>
      <w:r w:rsidRPr="006458A5">
        <w:rPr>
          <w:rFonts w:ascii="新細明體" w:eastAsia="新細明體" w:hAnsi="新細明體" w:hint="eastAsia"/>
        </w:rPr>
        <w:t>、</w:t>
      </w:r>
      <w:r w:rsidRPr="006458A5">
        <w:rPr>
          <w:rFonts w:hAnsi="標楷體" w:hint="eastAsia"/>
        </w:rPr>
        <w:t>工廠改善計畫審查中計4件，納管核准計2件</w:t>
      </w:r>
      <w:r w:rsidR="00162D1D">
        <w:rPr>
          <w:rFonts w:ascii="新細明體" w:eastAsia="新細明體" w:hAnsi="新細明體" w:hint="eastAsia"/>
        </w:rPr>
        <w:t>、</w:t>
      </w:r>
      <w:r w:rsidR="00162D1D" w:rsidRPr="007A1D92">
        <w:rPr>
          <w:rFonts w:hAnsi="標楷體" w:hint="eastAsia"/>
        </w:rPr>
        <w:t>已無違規情事計</w:t>
      </w:r>
      <w:r w:rsidR="00D825CD" w:rsidRPr="007A1D92">
        <w:rPr>
          <w:rFonts w:hAnsi="標楷體" w:hint="eastAsia"/>
        </w:rPr>
        <w:t>4</w:t>
      </w:r>
      <w:r w:rsidRPr="007A1D92">
        <w:rPr>
          <w:rFonts w:hAnsi="標楷體" w:hint="eastAsia"/>
        </w:rPr>
        <w:t>件，</w:t>
      </w:r>
      <w:r w:rsidR="00D825CD" w:rsidRPr="007A1D92">
        <w:rPr>
          <w:rFonts w:hAnsi="標楷體" w:hint="eastAsia"/>
        </w:rPr>
        <w:t>另1件廠商提起訴願，現正審理中。</w:t>
      </w:r>
      <w:bookmarkEnd w:id="120"/>
      <w:bookmarkEnd w:id="121"/>
      <w:bookmarkEnd w:id="122"/>
      <w:bookmarkEnd w:id="123"/>
      <w:bookmarkEnd w:id="124"/>
      <w:bookmarkEnd w:id="125"/>
      <w:bookmarkEnd w:id="126"/>
    </w:p>
    <w:p w14:paraId="1227B6FF" w14:textId="052687DF" w:rsidR="008A2036" w:rsidRPr="00B06222" w:rsidRDefault="008A2036" w:rsidP="002D698C">
      <w:pPr>
        <w:pStyle w:val="3"/>
        <w:spacing w:afterLines="50" w:after="228"/>
        <w:ind w:left="1360" w:hanging="680"/>
      </w:pPr>
      <w:bookmarkStart w:id="127" w:name="_Toc210746563"/>
      <w:bookmarkStart w:id="128" w:name="_Toc210748719"/>
      <w:bookmarkStart w:id="129" w:name="_Toc210810333"/>
      <w:bookmarkStart w:id="130" w:name="_Toc211523631"/>
      <w:bookmarkStart w:id="131" w:name="_Toc211585660"/>
      <w:bookmarkStart w:id="132" w:name="_Toc211604859"/>
      <w:bookmarkStart w:id="133" w:name="_Toc212040911"/>
      <w:r w:rsidRPr="006458A5">
        <w:rPr>
          <w:rFonts w:hAnsi="標楷體" w:hint="eastAsia"/>
        </w:rPr>
        <w:t>經核，為</w:t>
      </w:r>
      <w:r w:rsidRPr="006458A5">
        <w:t>因</w:t>
      </w:r>
      <w:r w:rsidRPr="006458A5">
        <w:rPr>
          <w:rFonts w:hint="eastAsia"/>
        </w:rPr>
        <w:t>應</w:t>
      </w:r>
      <w:r w:rsidRPr="006458A5">
        <w:t>107年美中貿易爭端興起，經濟部為協助</w:t>
      </w:r>
      <w:proofErr w:type="gramStart"/>
      <w:r w:rsidRPr="006458A5">
        <w:t>臺</w:t>
      </w:r>
      <w:proofErr w:type="gramEnd"/>
      <w:r w:rsidRPr="006458A5">
        <w:t>商分散風險，自108年1月起</w:t>
      </w:r>
      <w:r w:rsidRPr="006458A5">
        <w:rPr>
          <w:rFonts w:hint="eastAsia"/>
        </w:rPr>
        <w:t>陸續</w:t>
      </w:r>
      <w:r w:rsidRPr="006458A5">
        <w:t>推動</w:t>
      </w:r>
      <w:proofErr w:type="gramStart"/>
      <w:r w:rsidRPr="006458A5">
        <w:t>臺</w:t>
      </w:r>
      <w:proofErr w:type="gramEnd"/>
      <w:r w:rsidRPr="006458A5">
        <w:t>商回</w:t>
      </w:r>
      <w:proofErr w:type="gramStart"/>
      <w:r w:rsidRPr="006458A5">
        <w:t>臺</w:t>
      </w:r>
      <w:proofErr w:type="gramEnd"/>
      <w:r w:rsidRPr="006458A5">
        <w:t>投資方案</w:t>
      </w:r>
      <w:r w:rsidRPr="006458A5">
        <w:rPr>
          <w:rFonts w:ascii="新細明體" w:eastAsia="新細明體" w:hAnsi="新細明體" w:hint="eastAsia"/>
        </w:rPr>
        <w:t>、</w:t>
      </w:r>
      <w:r w:rsidRPr="006458A5">
        <w:t>根留臺灣方案及中小企業方案</w:t>
      </w:r>
      <w:r w:rsidRPr="006458A5">
        <w:rPr>
          <w:rFonts w:hint="eastAsia"/>
        </w:rPr>
        <w:t>等</w:t>
      </w:r>
      <w:r w:rsidR="00FD663D" w:rsidRPr="006458A5">
        <w:rPr>
          <w:rFonts w:hint="eastAsia"/>
        </w:rPr>
        <w:t>投資臺灣</w:t>
      </w:r>
      <w:r w:rsidRPr="006458A5">
        <w:t>三大方案，以投資臺灣事務所為投資企業客製化單一</w:t>
      </w:r>
      <w:r w:rsidR="002D698C" w:rsidRPr="006458A5">
        <w:t>服務</w:t>
      </w:r>
      <w:r w:rsidRPr="006458A5">
        <w:t>窗口，提供包含整合土地、水電、人力、稅務與資金等政策措施，</w:t>
      </w:r>
      <w:r w:rsidRPr="006458A5">
        <w:rPr>
          <w:rFonts w:hint="eastAsia"/>
        </w:rPr>
        <w:t>並由</w:t>
      </w:r>
      <w:r w:rsidRPr="006458A5">
        <w:t>投資臺灣事務所擔任單一服務窗口，每一投資案皆指派一名專案經理提供全程投資服務，包含訪廠、輔導撰寫投資計畫書，安排預、聯審，以及關懷廠商落實進度至完成投資計畫為止。</w:t>
      </w:r>
      <w:r w:rsidRPr="006458A5">
        <w:rPr>
          <w:rFonts w:hint="eastAsia"/>
        </w:rPr>
        <w:t>然經審計部將</w:t>
      </w:r>
      <w:r w:rsidRPr="006458A5">
        <w:t>投資臺灣三大方案已核定案件之實際投資</w:t>
      </w:r>
      <w:r w:rsidR="002D698C">
        <w:rPr>
          <w:rFonts w:hint="eastAsia"/>
        </w:rPr>
        <w:t>坐</w:t>
      </w:r>
      <w:r w:rsidRPr="006458A5">
        <w:t>落地點，</w:t>
      </w:r>
      <w:r w:rsidRPr="006458A5">
        <w:lastRenderedPageBreak/>
        <w:t>與</w:t>
      </w:r>
      <w:proofErr w:type="gramStart"/>
      <w:r w:rsidRPr="006458A5">
        <w:t>產發署列</w:t>
      </w:r>
      <w:proofErr w:type="gramEnd"/>
      <w:r w:rsidRPr="006458A5">
        <w:t>管之未登記工廠清單比對</w:t>
      </w:r>
      <w:r w:rsidRPr="006458A5">
        <w:rPr>
          <w:rFonts w:hint="eastAsia"/>
        </w:rPr>
        <w:t>後竟發現，確有極少數案件之申請廠商，係以</w:t>
      </w:r>
      <w:r w:rsidRPr="006458A5">
        <w:rPr>
          <w:rFonts w:hAnsi="標楷體" w:hint="eastAsia"/>
        </w:rPr>
        <w:t>租用未登記工廠放置</w:t>
      </w:r>
      <w:r w:rsidRPr="006458A5">
        <w:rPr>
          <w:rFonts w:hint="eastAsia"/>
        </w:rPr>
        <w:t>設備等</w:t>
      </w:r>
      <w:r w:rsidRPr="006458A5">
        <w:rPr>
          <w:rFonts w:hAnsi="標楷體" w:hint="eastAsia"/>
        </w:rPr>
        <w:t>情事，核有欠妥。</w:t>
      </w:r>
      <w:proofErr w:type="gramStart"/>
      <w:r w:rsidRPr="006458A5">
        <w:rPr>
          <w:rFonts w:hAnsi="標楷體" w:hint="eastAsia"/>
        </w:rPr>
        <w:t>縱如經濟部</w:t>
      </w:r>
      <w:proofErr w:type="gramEnd"/>
      <w:r w:rsidRPr="006458A5">
        <w:rPr>
          <w:rFonts w:hAnsi="標楷體" w:hint="eastAsia"/>
        </w:rPr>
        <w:t>所言，廠商申請相關方案時，須待建廠完成、設備進駐後方能取得工廠登記，故實務上難於審查資格要件中，或投資案進行中即進行查核，惟仍可藉由定期更新</w:t>
      </w:r>
      <w:r w:rsidRPr="006458A5">
        <w:rPr>
          <w:rFonts w:ascii="新細明體" w:eastAsia="新細明體" w:hAnsi="新細明體" w:hint="eastAsia"/>
        </w:rPr>
        <w:t>、</w:t>
      </w:r>
      <w:r w:rsidRPr="006458A5">
        <w:rPr>
          <w:rFonts w:hAnsi="標楷體" w:hint="eastAsia"/>
        </w:rPr>
        <w:t>比對相關書面資料，加強審查機制以及進行實地訪廠等作為，避免發生廠商申請</w:t>
      </w:r>
      <w:r w:rsidR="00FD663D" w:rsidRPr="006458A5">
        <w:rPr>
          <w:rFonts w:hAnsi="標楷體" w:hint="eastAsia"/>
        </w:rPr>
        <w:t>投資臺灣</w:t>
      </w:r>
      <w:r w:rsidRPr="006458A5">
        <w:rPr>
          <w:rFonts w:hAnsi="標楷體" w:hint="eastAsia"/>
        </w:rPr>
        <w:t>三大方案後，</w:t>
      </w:r>
      <w:proofErr w:type="gramStart"/>
      <w:r w:rsidRPr="006458A5">
        <w:rPr>
          <w:rFonts w:hAnsi="標楷體" w:hint="eastAsia"/>
        </w:rPr>
        <w:t>逕</w:t>
      </w:r>
      <w:proofErr w:type="gramEnd"/>
      <w:r w:rsidRPr="006458A5">
        <w:rPr>
          <w:rFonts w:hAnsi="標楷體" w:hint="eastAsia"/>
        </w:rPr>
        <w:t>將</w:t>
      </w:r>
      <w:r w:rsidRPr="006458A5">
        <w:rPr>
          <w:rFonts w:hAnsi="標楷體" w:hint="eastAsia"/>
          <w:szCs w:val="28"/>
        </w:rPr>
        <w:t>投資地點設於未登記工廠之情形。經濟部允應就</w:t>
      </w:r>
      <w:r w:rsidRPr="006458A5">
        <w:rPr>
          <w:rFonts w:hAnsi="標楷體" w:hint="eastAsia"/>
        </w:rPr>
        <w:t>廠商</w:t>
      </w:r>
      <w:r w:rsidRPr="006458A5">
        <w:rPr>
          <w:rFonts w:hAnsi="標楷體" w:hint="eastAsia"/>
          <w:szCs w:val="28"/>
        </w:rPr>
        <w:t>投資地點設於未登記工廠一節，</w:t>
      </w:r>
      <w:proofErr w:type="gramStart"/>
      <w:r w:rsidRPr="006458A5">
        <w:rPr>
          <w:rFonts w:hAnsi="標楷體" w:hint="eastAsia"/>
          <w:szCs w:val="28"/>
        </w:rPr>
        <w:t>研</w:t>
      </w:r>
      <w:proofErr w:type="gramEnd"/>
      <w:r w:rsidRPr="006458A5">
        <w:rPr>
          <w:rFonts w:hAnsi="標楷體" w:hint="eastAsia"/>
          <w:szCs w:val="28"/>
        </w:rPr>
        <w:t>擬相關防範機制並落實執行，以杜絕類似情形再次發生。</w:t>
      </w:r>
      <w:bookmarkEnd w:id="127"/>
      <w:bookmarkEnd w:id="128"/>
      <w:bookmarkEnd w:id="129"/>
      <w:bookmarkEnd w:id="130"/>
      <w:bookmarkEnd w:id="131"/>
      <w:bookmarkEnd w:id="132"/>
      <w:bookmarkEnd w:id="133"/>
    </w:p>
    <w:p w14:paraId="69C39C17" w14:textId="36D2F92E" w:rsidR="008A2036" w:rsidRPr="006458A5" w:rsidRDefault="008A2036" w:rsidP="00895334">
      <w:pPr>
        <w:pStyle w:val="2"/>
        <w:rPr>
          <w:b/>
          <w:bCs w:val="0"/>
        </w:rPr>
      </w:pPr>
      <w:r w:rsidRPr="006458A5">
        <w:rPr>
          <w:rFonts w:hAnsi="標楷體" w:hint="eastAsia"/>
          <w:b/>
          <w:bCs w:val="0"/>
        </w:rPr>
        <w:t>投資臺灣</w:t>
      </w:r>
      <w:proofErr w:type="gramStart"/>
      <w:r w:rsidRPr="006458A5">
        <w:rPr>
          <w:rFonts w:hAnsi="標楷體" w:hint="eastAsia"/>
          <w:b/>
          <w:bCs w:val="0"/>
        </w:rPr>
        <w:t>三</w:t>
      </w:r>
      <w:proofErr w:type="gramEnd"/>
      <w:r w:rsidRPr="006458A5">
        <w:rPr>
          <w:rFonts w:hAnsi="標楷體" w:hint="eastAsia"/>
          <w:b/>
          <w:bCs w:val="0"/>
        </w:rPr>
        <w:t>大方案由政府</w:t>
      </w:r>
      <w:r w:rsidRPr="006458A5">
        <w:rPr>
          <w:rFonts w:hAnsi="標楷體" w:hint="eastAsia"/>
          <w:b/>
          <w:bCs w:val="0"/>
          <w:szCs w:val="32"/>
        </w:rPr>
        <w:t>提供包含整合土地、水電、人力、稅務與資金等政策措施，為企業創造更佳之投資環境，</w:t>
      </w:r>
      <w:r w:rsidR="00FF6E33" w:rsidRPr="006458A5">
        <w:rPr>
          <w:rFonts w:hAnsi="標楷體" w:hint="eastAsia"/>
          <w:b/>
          <w:bCs w:val="0"/>
          <w:szCs w:val="32"/>
        </w:rPr>
        <w:t>期待達成吸引</w:t>
      </w:r>
      <w:proofErr w:type="gramStart"/>
      <w:r w:rsidR="002C1A0E" w:rsidRPr="006458A5">
        <w:rPr>
          <w:rFonts w:hAnsi="標楷體" w:hint="eastAsia"/>
          <w:b/>
          <w:bCs w:val="0"/>
          <w:szCs w:val="32"/>
        </w:rPr>
        <w:t>臺</w:t>
      </w:r>
      <w:proofErr w:type="gramEnd"/>
      <w:r w:rsidR="002C1A0E" w:rsidRPr="006458A5">
        <w:rPr>
          <w:rFonts w:hAnsi="標楷體" w:hint="eastAsia"/>
          <w:b/>
          <w:bCs w:val="0"/>
          <w:szCs w:val="32"/>
        </w:rPr>
        <w:t>商</w:t>
      </w:r>
      <w:r w:rsidR="00FF6E33" w:rsidRPr="006458A5">
        <w:rPr>
          <w:rFonts w:hAnsi="標楷體" w:hint="eastAsia"/>
          <w:b/>
          <w:bCs w:val="0"/>
          <w:szCs w:val="32"/>
        </w:rPr>
        <w:t>回</w:t>
      </w:r>
      <w:proofErr w:type="gramStart"/>
      <w:r w:rsidR="00FF6E33" w:rsidRPr="006458A5">
        <w:rPr>
          <w:rFonts w:hAnsi="標楷體" w:hint="eastAsia"/>
          <w:b/>
          <w:bCs w:val="0"/>
          <w:szCs w:val="32"/>
        </w:rPr>
        <w:t>臺</w:t>
      </w:r>
      <w:proofErr w:type="gramEnd"/>
      <w:r w:rsidR="002C1A0E" w:rsidRPr="006458A5">
        <w:rPr>
          <w:rFonts w:hAnsi="標楷體" w:hint="eastAsia"/>
          <w:b/>
          <w:bCs w:val="0"/>
          <w:szCs w:val="32"/>
        </w:rPr>
        <w:t>投資</w:t>
      </w:r>
      <w:r w:rsidR="00FF6E33" w:rsidRPr="006458A5">
        <w:rPr>
          <w:rFonts w:hAnsi="標楷體" w:hint="eastAsia"/>
          <w:b/>
          <w:bCs w:val="0"/>
          <w:szCs w:val="32"/>
        </w:rPr>
        <w:t>與</w:t>
      </w:r>
      <w:r w:rsidR="00747382" w:rsidRPr="006458A5">
        <w:rPr>
          <w:rFonts w:hAnsi="標楷體" w:hint="eastAsia"/>
          <w:b/>
          <w:bCs w:val="0"/>
          <w:szCs w:val="32"/>
        </w:rPr>
        <w:t>鼓勵</w:t>
      </w:r>
      <w:r w:rsidR="00FF6E33" w:rsidRPr="006458A5">
        <w:rPr>
          <w:rFonts w:hAnsi="標楷體" w:hint="eastAsia"/>
          <w:b/>
          <w:bCs w:val="0"/>
          <w:szCs w:val="32"/>
        </w:rPr>
        <w:t>在地企業</w:t>
      </w:r>
      <w:r w:rsidR="000F4492" w:rsidRPr="006458A5">
        <w:rPr>
          <w:rFonts w:hAnsi="標楷體" w:hint="eastAsia"/>
          <w:b/>
          <w:bCs w:val="0"/>
          <w:szCs w:val="32"/>
        </w:rPr>
        <w:t>增加投資，</w:t>
      </w:r>
      <w:r w:rsidR="00747382" w:rsidRPr="006458A5">
        <w:rPr>
          <w:rFonts w:hAnsi="標楷體" w:hint="eastAsia"/>
          <w:b/>
          <w:bCs w:val="0"/>
          <w:szCs w:val="32"/>
        </w:rPr>
        <w:t>並</w:t>
      </w:r>
      <w:r w:rsidR="000F4492" w:rsidRPr="006458A5">
        <w:rPr>
          <w:rFonts w:hAnsi="標楷體" w:hint="eastAsia"/>
          <w:b/>
          <w:bCs w:val="0"/>
          <w:szCs w:val="32"/>
        </w:rPr>
        <w:t>進行升級轉型</w:t>
      </w:r>
      <w:r w:rsidR="00FF6E33" w:rsidRPr="006458A5">
        <w:rPr>
          <w:rFonts w:hAnsi="標楷體" w:hint="eastAsia"/>
          <w:b/>
          <w:bCs w:val="0"/>
          <w:szCs w:val="32"/>
        </w:rPr>
        <w:t>，</w:t>
      </w:r>
      <w:r w:rsidR="00FF6E33" w:rsidRPr="006458A5">
        <w:rPr>
          <w:rFonts w:ascii="Times New Roman" w:hAnsi="Times New Roman" w:hint="eastAsia"/>
          <w:b/>
          <w:bCs w:val="0"/>
          <w:szCs w:val="32"/>
        </w:rPr>
        <w:t>進而</w:t>
      </w:r>
      <w:r w:rsidR="00FF6E33" w:rsidRPr="006458A5">
        <w:rPr>
          <w:rFonts w:hAnsi="標楷體" w:hint="eastAsia"/>
          <w:b/>
          <w:bCs w:val="0"/>
          <w:szCs w:val="32"/>
        </w:rPr>
        <w:t>創造本國就業機會</w:t>
      </w:r>
      <w:r w:rsidR="00FF6E33" w:rsidRPr="006458A5">
        <w:rPr>
          <w:rFonts w:ascii="Times New Roman" w:hAnsi="Times New Roman" w:hint="eastAsia"/>
          <w:b/>
          <w:bCs w:val="0"/>
          <w:szCs w:val="32"/>
        </w:rPr>
        <w:t>，並帶動臺灣整體經濟之加速發展</w:t>
      </w:r>
      <w:r w:rsidRPr="006458A5">
        <w:rPr>
          <w:rFonts w:ascii="Times New Roman" w:hAnsi="Times New Roman" w:hint="eastAsia"/>
          <w:b/>
          <w:bCs w:val="0"/>
          <w:szCs w:val="32"/>
        </w:rPr>
        <w:t>；</w:t>
      </w:r>
      <w:proofErr w:type="gramStart"/>
      <w:r w:rsidRPr="006458A5">
        <w:rPr>
          <w:rFonts w:ascii="Times New Roman" w:hAnsi="Times New Roman" w:hint="eastAsia"/>
          <w:b/>
          <w:bCs w:val="0"/>
          <w:szCs w:val="32"/>
        </w:rPr>
        <w:t>惟</w:t>
      </w:r>
      <w:proofErr w:type="gramEnd"/>
      <w:r w:rsidRPr="006458A5">
        <w:rPr>
          <w:rFonts w:ascii="Times New Roman" w:hAnsi="Times New Roman" w:hint="eastAsia"/>
          <w:b/>
          <w:bCs w:val="0"/>
          <w:szCs w:val="32"/>
        </w:rPr>
        <w:t>其他國家亦</w:t>
      </w:r>
      <w:r w:rsidR="00F01CB8" w:rsidRPr="006458A5">
        <w:rPr>
          <w:rFonts w:ascii="Times New Roman" w:hAnsi="Times New Roman" w:hint="eastAsia"/>
          <w:b/>
          <w:bCs w:val="0"/>
          <w:szCs w:val="32"/>
        </w:rPr>
        <w:t>積極改善投資環境並</w:t>
      </w:r>
      <w:r w:rsidRPr="006458A5">
        <w:rPr>
          <w:rFonts w:ascii="Times New Roman" w:hAnsi="Times New Roman" w:hint="eastAsia"/>
          <w:b/>
          <w:bCs w:val="0"/>
          <w:szCs w:val="32"/>
        </w:rPr>
        <w:t>對廠商提供</w:t>
      </w:r>
      <w:r w:rsidR="00F01CB8" w:rsidRPr="006458A5">
        <w:rPr>
          <w:rFonts w:ascii="Times New Roman" w:hAnsi="Times New Roman" w:hint="eastAsia"/>
          <w:b/>
          <w:bCs w:val="0"/>
          <w:szCs w:val="32"/>
        </w:rPr>
        <w:t>各項</w:t>
      </w:r>
      <w:r w:rsidRPr="006458A5">
        <w:rPr>
          <w:rFonts w:ascii="Times New Roman" w:hAnsi="Times New Roman" w:hint="eastAsia"/>
          <w:b/>
          <w:bCs w:val="0"/>
          <w:szCs w:val="32"/>
        </w:rPr>
        <w:t>優惠措施，以爭取包括我國在內之廠商對其國內進行相關投資，</w:t>
      </w:r>
      <w:r w:rsidR="002D698C">
        <w:rPr>
          <w:rFonts w:ascii="Times New Roman" w:hAnsi="Times New Roman" w:hint="eastAsia"/>
          <w:b/>
          <w:bCs w:val="0"/>
          <w:szCs w:val="32"/>
        </w:rPr>
        <w:t>則</w:t>
      </w:r>
      <w:r w:rsidRPr="006458A5">
        <w:rPr>
          <w:rFonts w:ascii="Times New Roman" w:hAnsi="Times New Roman" w:hint="eastAsia"/>
          <w:b/>
          <w:bCs w:val="0"/>
          <w:szCs w:val="32"/>
        </w:rPr>
        <w:t>於各國在政策上紛紛爭相提供</w:t>
      </w:r>
      <w:r w:rsidR="00F01CB8" w:rsidRPr="006458A5">
        <w:rPr>
          <w:rFonts w:ascii="Times New Roman" w:hAnsi="Times New Roman" w:hint="eastAsia"/>
          <w:b/>
          <w:bCs w:val="0"/>
          <w:szCs w:val="32"/>
        </w:rPr>
        <w:t>獎</w:t>
      </w:r>
      <w:r w:rsidRPr="006458A5">
        <w:rPr>
          <w:rFonts w:ascii="Times New Roman" w:hAnsi="Times New Roman" w:hint="eastAsia"/>
          <w:b/>
          <w:bCs w:val="0"/>
          <w:szCs w:val="32"/>
        </w:rPr>
        <w:t>勵投資相關優惠措施下，對於我國廠商之投資決策而言，在</w:t>
      </w:r>
      <w:proofErr w:type="gramStart"/>
      <w:r w:rsidRPr="006458A5">
        <w:rPr>
          <w:rFonts w:ascii="Times New Roman" w:hAnsi="Times New Roman" w:hint="eastAsia"/>
          <w:b/>
          <w:bCs w:val="0"/>
          <w:szCs w:val="32"/>
        </w:rPr>
        <w:t>臺</w:t>
      </w:r>
      <w:proofErr w:type="gramEnd"/>
      <w:r w:rsidRPr="006458A5">
        <w:rPr>
          <w:rFonts w:ascii="Times New Roman" w:hAnsi="Times New Roman" w:hint="eastAsia"/>
          <w:b/>
          <w:bCs w:val="0"/>
          <w:szCs w:val="32"/>
        </w:rPr>
        <w:t>進行設廠或擴廠之投資，並非唯一之選擇。</w:t>
      </w:r>
      <w:r w:rsidR="002C1550" w:rsidRPr="006458A5">
        <w:rPr>
          <w:rFonts w:ascii="Times New Roman" w:hAnsi="Times New Roman" w:hint="eastAsia"/>
          <w:b/>
          <w:bCs w:val="0"/>
          <w:szCs w:val="32"/>
        </w:rPr>
        <w:t>故</w:t>
      </w:r>
      <w:r w:rsidR="00F01CB8" w:rsidRPr="006458A5">
        <w:rPr>
          <w:rFonts w:ascii="Times New Roman" w:hAnsi="Times New Roman" w:hint="eastAsia"/>
          <w:b/>
          <w:bCs w:val="0"/>
          <w:szCs w:val="32"/>
        </w:rPr>
        <w:t>政府於</w:t>
      </w:r>
      <w:proofErr w:type="gramStart"/>
      <w:r w:rsidR="00F01CB8" w:rsidRPr="006458A5">
        <w:rPr>
          <w:rFonts w:ascii="Times New Roman" w:hAnsi="Times New Roman" w:hint="eastAsia"/>
          <w:b/>
          <w:bCs w:val="0"/>
          <w:szCs w:val="32"/>
        </w:rPr>
        <w:t>研</w:t>
      </w:r>
      <w:proofErr w:type="gramEnd"/>
      <w:r w:rsidR="00F01CB8" w:rsidRPr="006458A5">
        <w:rPr>
          <w:rFonts w:ascii="Times New Roman" w:hAnsi="Times New Roman" w:hint="eastAsia"/>
          <w:b/>
          <w:bCs w:val="0"/>
          <w:szCs w:val="32"/>
        </w:rPr>
        <w:t>議獎勵投資措施時，允應確認政策之目的性</w:t>
      </w:r>
      <w:r w:rsidR="00A55116" w:rsidRPr="006458A5">
        <w:rPr>
          <w:rFonts w:hAnsi="標楷體" w:hint="eastAsia"/>
          <w:b/>
          <w:bCs w:val="0"/>
          <w:spacing w:val="-4"/>
        </w:rPr>
        <w:t>，評估各項目</w:t>
      </w:r>
      <w:r w:rsidR="00797694" w:rsidRPr="006458A5">
        <w:rPr>
          <w:rFonts w:hAnsi="標楷體" w:hint="eastAsia"/>
          <w:b/>
          <w:bCs w:val="0"/>
          <w:spacing w:val="-4"/>
        </w:rPr>
        <w:t>標</w:t>
      </w:r>
      <w:r w:rsidR="00A55116" w:rsidRPr="006458A5">
        <w:rPr>
          <w:rFonts w:hAnsi="標楷體" w:hint="eastAsia"/>
          <w:b/>
          <w:bCs w:val="0"/>
          <w:spacing w:val="-4"/>
        </w:rPr>
        <w:t>達成之可行性</w:t>
      </w:r>
      <w:r w:rsidR="00F01CB8" w:rsidRPr="006458A5">
        <w:rPr>
          <w:rFonts w:ascii="Times New Roman" w:hAnsi="Times New Roman" w:hint="eastAsia"/>
          <w:b/>
          <w:bCs w:val="0"/>
          <w:szCs w:val="32"/>
        </w:rPr>
        <w:t>，</w:t>
      </w:r>
      <w:r w:rsidR="001178B0" w:rsidRPr="006458A5">
        <w:rPr>
          <w:rFonts w:ascii="Times New Roman" w:hAnsi="Times New Roman" w:hint="eastAsia"/>
          <w:b/>
          <w:bCs w:val="0"/>
          <w:szCs w:val="32"/>
        </w:rPr>
        <w:t>宜</w:t>
      </w:r>
      <w:r w:rsidR="00243F31" w:rsidRPr="006458A5">
        <w:rPr>
          <w:rFonts w:ascii="Times New Roman" w:hAnsi="Times New Roman" w:hint="eastAsia"/>
          <w:b/>
          <w:bCs w:val="0"/>
          <w:szCs w:val="32"/>
        </w:rPr>
        <w:t>避免</w:t>
      </w:r>
      <w:r w:rsidR="001178B0" w:rsidRPr="006458A5">
        <w:rPr>
          <w:rFonts w:ascii="Times New Roman" w:hAnsi="Times New Roman" w:hint="eastAsia"/>
          <w:b/>
          <w:bCs w:val="0"/>
          <w:szCs w:val="32"/>
        </w:rPr>
        <w:t>為求兼顧</w:t>
      </w:r>
      <w:r w:rsidR="002C1550" w:rsidRPr="006458A5">
        <w:rPr>
          <w:rFonts w:ascii="Times New Roman" w:hAnsi="Times New Roman" w:hint="eastAsia"/>
          <w:b/>
          <w:bCs w:val="0"/>
          <w:szCs w:val="32"/>
        </w:rPr>
        <w:t>各</w:t>
      </w:r>
      <w:r w:rsidR="001445D1" w:rsidRPr="006458A5">
        <w:rPr>
          <w:rFonts w:ascii="Times New Roman" w:hAnsi="Times New Roman" w:hint="eastAsia"/>
          <w:b/>
          <w:bCs w:val="0"/>
          <w:szCs w:val="32"/>
        </w:rPr>
        <w:t>具潛在衝突性</w:t>
      </w:r>
      <w:r w:rsidR="001178B0" w:rsidRPr="006458A5">
        <w:rPr>
          <w:rFonts w:ascii="Times New Roman" w:hAnsi="Times New Roman" w:hint="eastAsia"/>
          <w:b/>
          <w:bCs w:val="0"/>
          <w:szCs w:val="32"/>
        </w:rPr>
        <w:t>之</w:t>
      </w:r>
      <w:r w:rsidR="002C1550" w:rsidRPr="006458A5">
        <w:rPr>
          <w:rFonts w:ascii="Times New Roman" w:hAnsi="Times New Roman" w:hint="eastAsia"/>
          <w:b/>
          <w:bCs w:val="0"/>
          <w:szCs w:val="32"/>
        </w:rPr>
        <w:t>政策</w:t>
      </w:r>
      <w:r w:rsidR="00243F31" w:rsidRPr="006458A5">
        <w:rPr>
          <w:rFonts w:ascii="Times New Roman" w:hAnsi="Times New Roman" w:hint="eastAsia"/>
          <w:b/>
          <w:bCs w:val="0"/>
          <w:szCs w:val="32"/>
        </w:rPr>
        <w:t>目標</w:t>
      </w:r>
      <w:r w:rsidR="001178B0" w:rsidRPr="006458A5">
        <w:rPr>
          <w:rFonts w:ascii="Times New Roman" w:hAnsi="Times New Roman" w:hint="eastAsia"/>
          <w:b/>
          <w:bCs w:val="0"/>
          <w:szCs w:val="32"/>
        </w:rPr>
        <w:t>，反導致</w:t>
      </w:r>
      <w:r w:rsidR="00243F31" w:rsidRPr="006458A5">
        <w:rPr>
          <w:rFonts w:ascii="Times New Roman" w:hAnsi="Times New Roman" w:hint="eastAsia"/>
          <w:b/>
          <w:bCs w:val="0"/>
          <w:szCs w:val="32"/>
        </w:rPr>
        <w:t>獎勵措施失效</w:t>
      </w:r>
      <w:r w:rsidR="001178B0" w:rsidRPr="006458A5">
        <w:rPr>
          <w:rFonts w:ascii="Times New Roman" w:hAnsi="Times New Roman" w:hint="eastAsia"/>
          <w:b/>
          <w:bCs w:val="0"/>
          <w:szCs w:val="32"/>
        </w:rPr>
        <w:t>之情事。</w:t>
      </w:r>
      <w:r w:rsidR="00636E37" w:rsidRPr="006458A5">
        <w:rPr>
          <w:rFonts w:ascii="Times New Roman" w:hAnsi="Times New Roman" w:hint="eastAsia"/>
          <w:b/>
          <w:bCs w:val="0"/>
          <w:szCs w:val="32"/>
        </w:rPr>
        <w:t>歷年來實施之</w:t>
      </w:r>
      <w:r w:rsidR="00636E37" w:rsidRPr="006458A5">
        <w:rPr>
          <w:rFonts w:hAnsi="標楷體" w:hint="eastAsia"/>
          <w:b/>
          <w:bCs w:val="0"/>
        </w:rPr>
        <w:t>投資臺灣三大方案，</w:t>
      </w:r>
      <w:r w:rsidR="00CA462A" w:rsidRPr="006458A5">
        <w:rPr>
          <w:rFonts w:ascii="Times New Roman" w:hAnsi="Times New Roman" w:hint="eastAsia"/>
          <w:b/>
          <w:bCs w:val="0"/>
          <w:szCs w:val="32"/>
        </w:rPr>
        <w:t>尚具一定成效</w:t>
      </w:r>
      <w:r w:rsidR="009806A0" w:rsidRPr="006458A5">
        <w:rPr>
          <w:rFonts w:ascii="Times New Roman" w:hAnsi="Times New Roman" w:hint="eastAsia"/>
          <w:b/>
          <w:bCs w:val="0"/>
          <w:szCs w:val="32"/>
        </w:rPr>
        <w:t>；因時代進步而</w:t>
      </w:r>
      <w:r w:rsidR="0090435E" w:rsidRPr="006458A5">
        <w:rPr>
          <w:rFonts w:ascii="Times New Roman" w:hAnsi="Times New Roman" w:hint="eastAsia"/>
          <w:b/>
          <w:bCs w:val="0"/>
          <w:szCs w:val="32"/>
        </w:rPr>
        <w:t>認為</w:t>
      </w:r>
      <w:r w:rsidR="00A55116" w:rsidRPr="006458A5">
        <w:rPr>
          <w:rFonts w:ascii="Times New Roman" w:hAnsi="Times New Roman" w:hint="eastAsia"/>
          <w:b/>
          <w:bCs w:val="0"/>
          <w:szCs w:val="32"/>
        </w:rPr>
        <w:t>廠商</w:t>
      </w:r>
      <w:r w:rsidR="00A55116" w:rsidRPr="006458A5">
        <w:rPr>
          <w:rFonts w:hAnsi="標楷體" w:hint="eastAsia"/>
          <w:b/>
          <w:bCs w:val="0"/>
        </w:rPr>
        <w:t>享</w:t>
      </w:r>
      <w:r w:rsidR="00A55116" w:rsidRPr="006458A5">
        <w:rPr>
          <w:rFonts w:hAnsi="標楷體" w:hint="eastAsia"/>
          <w:b/>
          <w:bCs w:val="0"/>
          <w:spacing w:val="-4"/>
        </w:rPr>
        <w:t>有政府資源協助投資時，即要求廠商</w:t>
      </w:r>
      <w:r w:rsidR="006F4E4D" w:rsidRPr="006458A5">
        <w:rPr>
          <w:rFonts w:hAnsi="標楷體" w:hint="eastAsia"/>
          <w:b/>
          <w:bCs w:val="0"/>
          <w:spacing w:val="-4"/>
        </w:rPr>
        <w:t>應</w:t>
      </w:r>
      <w:r w:rsidR="00A55116" w:rsidRPr="006458A5">
        <w:rPr>
          <w:rFonts w:hAnsi="標楷體" w:hint="eastAsia"/>
          <w:b/>
          <w:bCs w:val="0"/>
          <w:spacing w:val="-4"/>
        </w:rPr>
        <w:t>善盡利益</w:t>
      </w:r>
      <w:r w:rsidR="006F4E4D" w:rsidRPr="006458A5">
        <w:rPr>
          <w:rFonts w:hAnsi="標楷體" w:hint="eastAsia"/>
          <w:b/>
          <w:bCs w:val="0"/>
          <w:spacing w:val="-4"/>
        </w:rPr>
        <w:t>與員工</w:t>
      </w:r>
      <w:r w:rsidR="00A55116" w:rsidRPr="006458A5">
        <w:rPr>
          <w:rFonts w:hAnsi="標楷體" w:hint="eastAsia"/>
          <w:b/>
          <w:bCs w:val="0"/>
          <w:spacing w:val="-4"/>
        </w:rPr>
        <w:t>共享之企業社會責任，其</w:t>
      </w:r>
      <w:proofErr w:type="gramStart"/>
      <w:r w:rsidR="00A55116" w:rsidRPr="006458A5">
        <w:rPr>
          <w:rFonts w:hAnsi="標楷體" w:hint="eastAsia"/>
          <w:b/>
          <w:bCs w:val="0"/>
          <w:spacing w:val="-4"/>
        </w:rPr>
        <w:t>立意雖誠屬</w:t>
      </w:r>
      <w:proofErr w:type="gramEnd"/>
      <w:r w:rsidR="00A55116" w:rsidRPr="006458A5">
        <w:rPr>
          <w:rFonts w:hAnsi="標楷體" w:hint="eastAsia"/>
          <w:b/>
          <w:bCs w:val="0"/>
          <w:spacing w:val="-4"/>
        </w:rPr>
        <w:t>良善，</w:t>
      </w:r>
      <w:proofErr w:type="gramStart"/>
      <w:r w:rsidR="00A55116" w:rsidRPr="006458A5">
        <w:rPr>
          <w:rFonts w:hAnsi="標楷體" w:hint="eastAsia"/>
          <w:b/>
          <w:bCs w:val="0"/>
          <w:spacing w:val="-4"/>
        </w:rPr>
        <w:t>惟</w:t>
      </w:r>
      <w:r w:rsidR="00636E37" w:rsidRPr="006458A5">
        <w:rPr>
          <w:rFonts w:hAnsi="標楷體" w:hint="eastAsia"/>
          <w:b/>
          <w:bCs w:val="0"/>
          <w:spacing w:val="-4"/>
        </w:rPr>
        <w:t>似</w:t>
      </w:r>
      <w:r w:rsidR="00797694" w:rsidRPr="006458A5">
        <w:rPr>
          <w:rFonts w:hAnsi="標楷體" w:hint="eastAsia"/>
          <w:b/>
          <w:bCs w:val="0"/>
          <w:spacing w:val="-4"/>
        </w:rPr>
        <w:t>應</w:t>
      </w:r>
      <w:proofErr w:type="gramEnd"/>
      <w:r w:rsidR="00797694" w:rsidRPr="006458A5">
        <w:rPr>
          <w:rFonts w:hAnsi="標楷體" w:hint="eastAsia"/>
          <w:b/>
          <w:bCs w:val="0"/>
          <w:spacing w:val="-4"/>
        </w:rPr>
        <w:t>慎重行事，</w:t>
      </w:r>
      <w:r w:rsidRPr="006458A5">
        <w:rPr>
          <w:rFonts w:hAnsi="標楷體" w:hint="eastAsia"/>
          <w:b/>
          <w:bCs w:val="0"/>
          <w:spacing w:val="-4"/>
        </w:rPr>
        <w:t>避免</w:t>
      </w:r>
      <w:r w:rsidR="009806A0" w:rsidRPr="006458A5">
        <w:rPr>
          <w:rFonts w:hAnsi="標楷體" w:hint="eastAsia"/>
          <w:b/>
          <w:bCs w:val="0"/>
          <w:spacing w:val="-4"/>
        </w:rPr>
        <w:t>發生</w:t>
      </w:r>
      <w:r w:rsidRPr="006458A5">
        <w:rPr>
          <w:rFonts w:hAnsi="標楷體" w:hint="eastAsia"/>
          <w:b/>
          <w:bCs w:val="0"/>
          <w:spacing w:val="-4"/>
        </w:rPr>
        <w:t>我國</w:t>
      </w:r>
      <w:r w:rsidRPr="006458A5">
        <w:rPr>
          <w:rFonts w:hAnsi="標楷體" w:hint="eastAsia"/>
          <w:b/>
          <w:bCs w:val="0"/>
          <w:szCs w:val="32"/>
        </w:rPr>
        <w:t>廠商因此</w:t>
      </w:r>
      <w:r w:rsidR="009806A0" w:rsidRPr="006458A5">
        <w:rPr>
          <w:rFonts w:hAnsi="標楷體" w:hint="eastAsia"/>
          <w:b/>
          <w:bCs w:val="0"/>
          <w:szCs w:val="32"/>
        </w:rPr>
        <w:t>降低</w:t>
      </w:r>
      <w:r w:rsidRPr="006458A5">
        <w:rPr>
          <w:rFonts w:hAnsi="標楷體" w:hint="eastAsia"/>
          <w:b/>
          <w:bCs w:val="0"/>
          <w:szCs w:val="32"/>
        </w:rPr>
        <w:t>在</w:t>
      </w:r>
      <w:proofErr w:type="gramStart"/>
      <w:r w:rsidRPr="006458A5">
        <w:rPr>
          <w:rFonts w:hAnsi="標楷體" w:hint="eastAsia"/>
          <w:b/>
          <w:bCs w:val="0"/>
          <w:szCs w:val="32"/>
        </w:rPr>
        <w:t>臺</w:t>
      </w:r>
      <w:proofErr w:type="gramEnd"/>
      <w:r w:rsidRPr="006458A5">
        <w:rPr>
          <w:rFonts w:hAnsi="標楷體" w:hint="eastAsia"/>
          <w:b/>
          <w:bCs w:val="0"/>
          <w:szCs w:val="32"/>
        </w:rPr>
        <w:t>進行投資</w:t>
      </w:r>
      <w:r w:rsidR="002C1550" w:rsidRPr="006458A5">
        <w:rPr>
          <w:rFonts w:hAnsi="標楷體" w:hint="eastAsia"/>
          <w:b/>
          <w:bCs w:val="0"/>
          <w:szCs w:val="32"/>
        </w:rPr>
        <w:t>之</w:t>
      </w:r>
      <w:r w:rsidR="009806A0" w:rsidRPr="006458A5">
        <w:rPr>
          <w:rFonts w:hAnsi="標楷體" w:hint="eastAsia"/>
          <w:b/>
          <w:bCs w:val="0"/>
          <w:szCs w:val="32"/>
        </w:rPr>
        <w:t>意願</w:t>
      </w:r>
      <w:r w:rsidRPr="006458A5">
        <w:rPr>
          <w:rFonts w:hAnsi="標楷體" w:hint="eastAsia"/>
          <w:b/>
          <w:bCs w:val="0"/>
          <w:szCs w:val="32"/>
        </w:rPr>
        <w:t>，反不利達成政府創造就業機會與</w:t>
      </w:r>
      <w:r w:rsidRPr="006458A5">
        <w:rPr>
          <w:rFonts w:ascii="Times New Roman" w:hAnsi="Times New Roman" w:hint="eastAsia"/>
          <w:b/>
          <w:bCs w:val="0"/>
          <w:szCs w:val="32"/>
        </w:rPr>
        <w:t>帶動</w:t>
      </w:r>
      <w:r w:rsidR="002C1550" w:rsidRPr="006458A5">
        <w:rPr>
          <w:rFonts w:ascii="Times New Roman" w:hAnsi="Times New Roman" w:hint="eastAsia"/>
          <w:b/>
          <w:bCs w:val="0"/>
          <w:szCs w:val="32"/>
        </w:rPr>
        <w:t>國家</w:t>
      </w:r>
      <w:r w:rsidRPr="006458A5">
        <w:rPr>
          <w:rFonts w:ascii="Times New Roman" w:hAnsi="Times New Roman" w:hint="eastAsia"/>
          <w:b/>
          <w:bCs w:val="0"/>
          <w:szCs w:val="32"/>
        </w:rPr>
        <w:t>整體經濟發展重大政策目標</w:t>
      </w:r>
      <w:r w:rsidR="002C1550" w:rsidRPr="006458A5">
        <w:rPr>
          <w:rFonts w:ascii="Times New Roman" w:hAnsi="Times New Roman" w:hint="eastAsia"/>
          <w:b/>
          <w:bCs w:val="0"/>
          <w:szCs w:val="32"/>
        </w:rPr>
        <w:t>之情形</w:t>
      </w:r>
      <w:r w:rsidRPr="006458A5">
        <w:rPr>
          <w:rFonts w:hAnsi="標楷體" w:hint="eastAsia"/>
          <w:b/>
          <w:bCs w:val="0"/>
          <w:spacing w:val="-4"/>
        </w:rPr>
        <w:t>。</w:t>
      </w:r>
    </w:p>
    <w:p w14:paraId="10480FF3" w14:textId="32284A06" w:rsidR="008A2036" w:rsidRPr="006458A5" w:rsidRDefault="002D698C" w:rsidP="008A2036">
      <w:pPr>
        <w:pStyle w:val="3"/>
      </w:pPr>
      <w:bookmarkStart w:id="134" w:name="_Toc210746565"/>
      <w:bookmarkStart w:id="135" w:name="_Toc210748721"/>
      <w:bookmarkStart w:id="136" w:name="_Toc210810335"/>
      <w:bookmarkStart w:id="137" w:name="_Toc211523633"/>
      <w:bookmarkStart w:id="138" w:name="_Toc211585662"/>
      <w:bookmarkStart w:id="139" w:name="_Toc211604861"/>
      <w:bookmarkStart w:id="140" w:name="_Toc212040913"/>
      <w:r>
        <w:rPr>
          <w:rFonts w:hAnsi="標楷體" w:hint="eastAsia"/>
          <w:bCs w:val="0"/>
          <w:szCs w:val="32"/>
        </w:rPr>
        <w:lastRenderedPageBreak/>
        <w:t>審計部</w:t>
      </w:r>
      <w:proofErr w:type="gramStart"/>
      <w:r w:rsidRPr="006458A5">
        <w:rPr>
          <w:rFonts w:hAnsi="標楷體"/>
          <w:bCs w:val="0"/>
          <w:szCs w:val="32"/>
        </w:rPr>
        <w:t>1</w:t>
      </w:r>
      <w:r w:rsidRPr="006458A5">
        <w:rPr>
          <w:rFonts w:hAnsi="標楷體" w:hint="eastAsia"/>
          <w:bCs w:val="0"/>
          <w:szCs w:val="32"/>
        </w:rPr>
        <w:t>1</w:t>
      </w:r>
      <w:r w:rsidRPr="006458A5">
        <w:rPr>
          <w:rFonts w:hAnsi="標楷體"/>
          <w:bCs w:val="0"/>
          <w:szCs w:val="32"/>
        </w:rPr>
        <w:t>2</w:t>
      </w:r>
      <w:proofErr w:type="gramEnd"/>
      <w:r w:rsidRPr="006458A5">
        <w:rPr>
          <w:rFonts w:hAnsi="標楷體"/>
          <w:bCs w:val="0"/>
          <w:szCs w:val="32"/>
        </w:rPr>
        <w:t>年度中央政府總決算</w:t>
      </w:r>
      <w:r w:rsidRPr="006458A5">
        <w:rPr>
          <w:rFonts w:hint="eastAsia"/>
        </w:rPr>
        <w:t>審核報告，提出</w:t>
      </w:r>
      <w:r w:rsidRPr="006458A5">
        <w:rPr>
          <w:rFonts w:hAnsi="標楷體"/>
          <w:bCs w:val="0"/>
        </w:rPr>
        <w:t>投資</w:t>
      </w:r>
      <w:r w:rsidRPr="006458A5">
        <w:rPr>
          <w:rFonts w:hAnsi="標楷體"/>
          <w:bCs w:val="0"/>
          <w:szCs w:val="32"/>
        </w:rPr>
        <w:t>臺灣</w:t>
      </w:r>
      <w:r w:rsidRPr="006458A5">
        <w:rPr>
          <w:rFonts w:hAnsi="標楷體"/>
          <w:bCs w:val="0"/>
        </w:rPr>
        <w:t>三大方案協助廠商融資需求並予以優惠利率</w:t>
      </w:r>
      <w:r w:rsidRPr="006458A5">
        <w:rPr>
          <w:rFonts w:hAnsi="標楷體" w:hint="eastAsia"/>
          <w:bCs w:val="0"/>
        </w:rPr>
        <w:t>，</w:t>
      </w:r>
      <w:r w:rsidRPr="006458A5">
        <w:rPr>
          <w:rFonts w:hAnsi="標楷體"/>
          <w:bCs w:val="0"/>
        </w:rPr>
        <w:t>惟部分廠商於完成投資後獲利成長</w:t>
      </w:r>
      <w:r w:rsidRPr="006458A5">
        <w:rPr>
          <w:rFonts w:hAnsi="標楷體" w:hint="eastAsia"/>
          <w:bCs w:val="0"/>
        </w:rPr>
        <w:t>，</w:t>
      </w:r>
      <w:r w:rsidRPr="006458A5">
        <w:rPr>
          <w:rFonts w:hAnsi="標楷體"/>
          <w:bCs w:val="0"/>
        </w:rPr>
        <w:t>員工報酬卻未隨同增加</w:t>
      </w:r>
      <w:r w:rsidRPr="006458A5">
        <w:rPr>
          <w:rFonts w:hAnsi="標楷體" w:hint="eastAsia"/>
          <w:bCs w:val="0"/>
        </w:rPr>
        <w:t>之審核意見，其內容略</w:t>
      </w:r>
      <w:proofErr w:type="gramStart"/>
      <w:r w:rsidRPr="006458A5">
        <w:rPr>
          <w:rFonts w:hAnsi="標楷體" w:hint="eastAsia"/>
          <w:bCs w:val="0"/>
        </w:rPr>
        <w:t>以</w:t>
      </w:r>
      <w:proofErr w:type="gramEnd"/>
      <w:r w:rsidRPr="006458A5">
        <w:rPr>
          <w:rFonts w:hAnsi="標楷體" w:hint="eastAsia"/>
          <w:bCs w:val="0"/>
        </w:rPr>
        <w:t>：</w:t>
      </w:r>
      <w:r w:rsidRPr="006458A5">
        <w:rPr>
          <w:rFonts w:hAnsi="標楷體"/>
        </w:rPr>
        <w:t>政府為改善國內薪資成長緩慢問題</w:t>
      </w:r>
      <w:r w:rsidRPr="006458A5">
        <w:rPr>
          <w:rFonts w:hAnsi="標楷體" w:hint="eastAsia"/>
        </w:rPr>
        <w:t>，</w:t>
      </w:r>
      <w:r w:rsidRPr="006458A5">
        <w:rPr>
          <w:rFonts w:hAnsi="標楷體"/>
        </w:rPr>
        <w:t>除調高基本工資</w:t>
      </w:r>
      <w:r w:rsidRPr="006458A5">
        <w:rPr>
          <w:rFonts w:hAnsi="標楷體" w:hint="eastAsia"/>
        </w:rPr>
        <w:t>、</w:t>
      </w:r>
      <w:r w:rsidRPr="006458A5">
        <w:rPr>
          <w:rFonts w:hAnsi="標楷體"/>
        </w:rPr>
        <w:t>個人所得稅相關扣除額</w:t>
      </w:r>
      <w:r w:rsidRPr="006458A5">
        <w:rPr>
          <w:rFonts w:hAnsi="標楷體" w:hint="eastAsia"/>
        </w:rPr>
        <w:t>、</w:t>
      </w:r>
      <w:r w:rsidRPr="006458A5">
        <w:rPr>
          <w:rFonts w:hAnsi="標楷體"/>
        </w:rPr>
        <w:t>鼓勵企業加薪外</w:t>
      </w:r>
      <w:r w:rsidRPr="006458A5">
        <w:rPr>
          <w:rFonts w:hAnsi="標楷體" w:hint="eastAsia"/>
        </w:rPr>
        <w:t>，</w:t>
      </w:r>
      <w:r w:rsidRPr="006458A5">
        <w:rPr>
          <w:rFonts w:hAnsi="標楷體"/>
        </w:rPr>
        <w:t>並要求上市櫃公</w:t>
      </w:r>
      <w:r w:rsidRPr="006458A5">
        <w:rPr>
          <w:rFonts w:hAnsi="標楷體" w:hint="eastAsia"/>
        </w:rPr>
        <w:t>司將基層員工之薪資總數、薪資平均數及薪資成長幅度等資料納入「企業社會責任報告書」中揭露，及優化投資與創新環境，加強投資，帶動產業轉型升級，以提高國民所得。又投資臺灣三大方案在協助廠商快速取得投資所需資金部分，</w:t>
      </w:r>
      <w:proofErr w:type="gramStart"/>
      <w:r w:rsidRPr="006458A5">
        <w:rPr>
          <w:rFonts w:hAnsi="標楷體" w:hint="eastAsia"/>
        </w:rPr>
        <w:t>除匡列</w:t>
      </w:r>
      <w:proofErr w:type="gramEnd"/>
      <w:r w:rsidRPr="006458A5">
        <w:rPr>
          <w:rFonts w:hAnsi="標楷體" w:hint="eastAsia"/>
        </w:rPr>
        <w:t>1</w:t>
      </w:r>
      <w:r w:rsidRPr="006458A5">
        <w:rPr>
          <w:rFonts w:hAnsi="標楷體"/>
        </w:rPr>
        <w:t>兆</w:t>
      </w:r>
      <w:r w:rsidRPr="006458A5">
        <w:rPr>
          <w:rFonts w:hAnsi="標楷體" w:hint="eastAsia"/>
        </w:rPr>
        <w:t>2,600</w:t>
      </w:r>
      <w:r w:rsidRPr="006458A5">
        <w:rPr>
          <w:rFonts w:hAnsi="標楷體"/>
        </w:rPr>
        <w:t>億元貸款額度外</w:t>
      </w:r>
      <w:r w:rsidRPr="006458A5">
        <w:rPr>
          <w:rFonts w:hAnsi="標楷體" w:hint="eastAsia"/>
        </w:rPr>
        <w:t>，</w:t>
      </w:r>
      <w:r w:rsidRPr="006458A5">
        <w:rPr>
          <w:rFonts w:hAnsi="標楷體"/>
        </w:rPr>
        <w:t>並由政府補貼金融機構委辦手續費</w:t>
      </w:r>
      <w:r w:rsidRPr="006458A5">
        <w:rPr>
          <w:rFonts w:hAnsi="標楷體" w:hint="eastAsia"/>
        </w:rPr>
        <w:t>，</w:t>
      </w:r>
      <w:r w:rsidRPr="006458A5">
        <w:rPr>
          <w:rFonts w:hAnsi="標楷體"/>
        </w:rPr>
        <w:t>於各</w:t>
      </w:r>
      <w:r>
        <w:rPr>
          <w:rFonts w:hAnsi="標楷體" w:hint="eastAsia"/>
        </w:rPr>
        <w:t>專案</w:t>
      </w:r>
      <w:r w:rsidRPr="006458A5">
        <w:rPr>
          <w:rFonts w:hAnsi="標楷體"/>
        </w:rPr>
        <w:t>貸款要點規範廠商貸款利率為不超過郵政儲金</w:t>
      </w:r>
      <w:r w:rsidRPr="006458A5">
        <w:rPr>
          <w:rFonts w:hAnsi="標楷體" w:hint="eastAsia"/>
        </w:rPr>
        <w:t>2</w:t>
      </w:r>
      <w:r w:rsidRPr="006458A5">
        <w:rPr>
          <w:rFonts w:hAnsi="標楷體"/>
        </w:rPr>
        <w:t>年期定期儲金機動利率加年息</w:t>
      </w:r>
      <w:r w:rsidRPr="006458A5">
        <w:rPr>
          <w:rFonts w:hAnsi="標楷體" w:hint="eastAsia"/>
        </w:rPr>
        <w:t>0.5％</w:t>
      </w:r>
      <w:r w:rsidRPr="006458A5">
        <w:rPr>
          <w:rFonts w:hAnsi="標楷體"/>
        </w:rPr>
        <w:t>之優惠利率</w:t>
      </w:r>
      <w:r w:rsidRPr="006458A5">
        <w:rPr>
          <w:rFonts w:hAnsi="標楷體" w:hint="eastAsia"/>
        </w:rPr>
        <w:t>。經查截至112</w:t>
      </w:r>
      <w:r w:rsidRPr="006458A5">
        <w:rPr>
          <w:rFonts w:hAnsi="標楷體"/>
        </w:rPr>
        <w:t>年底止已完成</w:t>
      </w:r>
      <w:r w:rsidRPr="006458A5">
        <w:rPr>
          <w:rFonts w:hAnsi="標楷體" w:hint="eastAsia"/>
        </w:rPr>
        <w:t>投資案件中，計有132家企業屬於上市（櫃）公司，經以公開資訊觀測站查詢上開公司108至111年度非擔任主管職務之全時員工薪資資訊結果，核有：1</w:t>
      </w:r>
      <w:r>
        <w:rPr>
          <w:rFonts w:hAnsi="標楷體" w:hint="eastAsia"/>
        </w:rPr>
        <w:t>、</w:t>
      </w:r>
      <w:r w:rsidRPr="006458A5">
        <w:rPr>
          <w:rFonts w:hAnsi="標楷體" w:hint="eastAsia"/>
        </w:rPr>
        <w:t>廠商於完成投資後，每股盈餘獲利表現較同業為佳，</w:t>
      </w:r>
      <w:proofErr w:type="gramStart"/>
      <w:r w:rsidRPr="006458A5">
        <w:rPr>
          <w:rFonts w:hAnsi="標楷體" w:hint="eastAsia"/>
        </w:rPr>
        <w:t>惟非經理</w:t>
      </w:r>
      <w:proofErr w:type="gramEnd"/>
      <w:r w:rsidRPr="006458A5">
        <w:rPr>
          <w:rFonts w:hAnsi="標楷體" w:hint="eastAsia"/>
        </w:rPr>
        <w:t>人之全時員工薪資平均數低於同業水準者，計有27家次；2</w:t>
      </w:r>
      <w:r>
        <w:rPr>
          <w:rFonts w:hAnsi="標楷體" w:hint="eastAsia"/>
        </w:rPr>
        <w:t>、</w:t>
      </w:r>
      <w:r w:rsidRPr="006458A5">
        <w:rPr>
          <w:rFonts w:hAnsi="標楷體" w:hint="eastAsia"/>
        </w:rPr>
        <w:t>廠商於完成投資後，每股盈餘較前一年度成長，</w:t>
      </w:r>
      <w:proofErr w:type="gramStart"/>
      <w:r w:rsidRPr="006458A5">
        <w:rPr>
          <w:rFonts w:hAnsi="標楷體" w:hint="eastAsia"/>
        </w:rPr>
        <w:t>惟非經理</w:t>
      </w:r>
      <w:proofErr w:type="gramEnd"/>
      <w:r w:rsidRPr="006458A5">
        <w:rPr>
          <w:rFonts w:hAnsi="標楷體" w:hint="eastAsia"/>
        </w:rPr>
        <w:t>人之全時員工薪資平均數較前一年度減少者，計有9家次；3</w:t>
      </w:r>
      <w:r>
        <w:rPr>
          <w:rFonts w:hAnsi="標楷體" w:hint="eastAsia"/>
        </w:rPr>
        <w:t>、</w:t>
      </w:r>
      <w:r w:rsidRPr="006458A5">
        <w:rPr>
          <w:rFonts w:hAnsi="標楷體" w:hint="eastAsia"/>
        </w:rPr>
        <w:t>廠商於完成投資後每股盈餘獲利表現較同業為佳，且較前一年度成長，</w:t>
      </w:r>
      <w:proofErr w:type="gramStart"/>
      <w:r w:rsidRPr="006458A5">
        <w:rPr>
          <w:rFonts w:hAnsi="標楷體" w:hint="eastAsia"/>
        </w:rPr>
        <w:t>惟非經理</w:t>
      </w:r>
      <w:proofErr w:type="gramEnd"/>
      <w:r w:rsidRPr="006458A5">
        <w:rPr>
          <w:rFonts w:hAnsi="標楷體" w:hint="eastAsia"/>
        </w:rPr>
        <w:t>人之全時員工薪資不僅低於同業，亦較前一年度減少者，計有3家次，顯示政府雖積極協助企業，活絡投資以帶動經濟成長，惟仍有部分案件於投資完成後，企業營運獲利卻未提升受僱員工報酬等情事。經函請經濟部評估</w:t>
      </w:r>
      <w:proofErr w:type="gramStart"/>
      <w:r w:rsidRPr="006458A5">
        <w:rPr>
          <w:rFonts w:hAnsi="標楷體" w:hint="eastAsia"/>
        </w:rPr>
        <w:t>研</w:t>
      </w:r>
      <w:proofErr w:type="gramEnd"/>
      <w:r w:rsidRPr="006458A5">
        <w:rPr>
          <w:rFonts w:hAnsi="標楷體" w:hint="eastAsia"/>
        </w:rPr>
        <w:t>議於享</w:t>
      </w:r>
      <w:r w:rsidRPr="006458A5">
        <w:rPr>
          <w:rFonts w:hAnsi="標楷體" w:hint="eastAsia"/>
          <w:spacing w:val="-4"/>
        </w:rPr>
        <w:t>有政府資源協助案件訂定加薪誘因，並鼓勵廠商善盡果實共享之企業社會責任。</w:t>
      </w:r>
      <w:bookmarkEnd w:id="134"/>
      <w:bookmarkEnd w:id="135"/>
      <w:bookmarkEnd w:id="136"/>
      <w:bookmarkEnd w:id="137"/>
      <w:bookmarkEnd w:id="138"/>
      <w:bookmarkEnd w:id="139"/>
      <w:bookmarkEnd w:id="140"/>
    </w:p>
    <w:p w14:paraId="37989ED7" w14:textId="0D98D3B3" w:rsidR="008A2036" w:rsidRPr="006458A5" w:rsidRDefault="008A2036" w:rsidP="008A2036">
      <w:pPr>
        <w:pStyle w:val="3"/>
      </w:pPr>
      <w:bookmarkStart w:id="141" w:name="_Toc210746566"/>
      <w:bookmarkStart w:id="142" w:name="_Toc210748722"/>
      <w:bookmarkStart w:id="143" w:name="_Toc210810336"/>
      <w:bookmarkStart w:id="144" w:name="_Toc211523634"/>
      <w:bookmarkStart w:id="145" w:name="_Toc211585663"/>
      <w:bookmarkStart w:id="146" w:name="_Toc211604862"/>
      <w:bookmarkStart w:id="147" w:name="_Toc212040914"/>
      <w:r w:rsidRPr="006458A5">
        <w:rPr>
          <w:rFonts w:hAnsi="標楷體" w:hint="eastAsia"/>
        </w:rPr>
        <w:t>查投資臺灣三大方案係</w:t>
      </w:r>
      <w:r w:rsidRPr="006458A5">
        <w:rPr>
          <w:rFonts w:hAnsi="標楷體" w:hint="eastAsia"/>
          <w:szCs w:val="32"/>
        </w:rPr>
        <w:t>因107年美中貿易爭端興起，</w:t>
      </w:r>
      <w:r w:rsidRPr="006458A5">
        <w:rPr>
          <w:rFonts w:hAnsi="標楷體" w:hint="eastAsia"/>
        </w:rPr>
        <w:t>政</w:t>
      </w:r>
      <w:r w:rsidRPr="006458A5">
        <w:rPr>
          <w:rFonts w:hAnsi="標楷體" w:hint="eastAsia"/>
        </w:rPr>
        <w:lastRenderedPageBreak/>
        <w:t>府</w:t>
      </w:r>
      <w:r w:rsidRPr="006458A5">
        <w:rPr>
          <w:rFonts w:hAnsi="標楷體" w:hint="eastAsia"/>
          <w:szCs w:val="32"/>
        </w:rPr>
        <w:t>為協助</w:t>
      </w:r>
      <w:proofErr w:type="gramStart"/>
      <w:r w:rsidRPr="006458A5">
        <w:rPr>
          <w:rFonts w:hAnsi="標楷體" w:hint="eastAsia"/>
          <w:szCs w:val="32"/>
        </w:rPr>
        <w:t>臺</w:t>
      </w:r>
      <w:proofErr w:type="gramEnd"/>
      <w:r w:rsidRPr="006458A5">
        <w:rPr>
          <w:rFonts w:hAnsi="標楷體" w:hint="eastAsia"/>
          <w:szCs w:val="32"/>
        </w:rPr>
        <w:t>商分散風險，自108年1月起所陸續推動，</w:t>
      </w:r>
      <w:proofErr w:type="gramStart"/>
      <w:r w:rsidRPr="006458A5">
        <w:rPr>
          <w:rFonts w:hAnsi="標楷體" w:hint="eastAsia"/>
          <w:szCs w:val="32"/>
        </w:rPr>
        <w:t>臺</w:t>
      </w:r>
      <w:proofErr w:type="gramEnd"/>
      <w:r w:rsidRPr="006458A5">
        <w:rPr>
          <w:rFonts w:hAnsi="標楷體" w:hint="eastAsia"/>
          <w:szCs w:val="32"/>
        </w:rPr>
        <w:t>商回</w:t>
      </w:r>
      <w:proofErr w:type="gramStart"/>
      <w:r w:rsidRPr="006458A5">
        <w:rPr>
          <w:rFonts w:hAnsi="標楷體" w:hint="eastAsia"/>
          <w:szCs w:val="32"/>
        </w:rPr>
        <w:t>臺</w:t>
      </w:r>
      <w:proofErr w:type="gramEnd"/>
      <w:r w:rsidRPr="006458A5">
        <w:rPr>
          <w:rFonts w:hAnsi="標楷體" w:hint="eastAsia"/>
          <w:szCs w:val="32"/>
        </w:rPr>
        <w:t>方案之政策目標係促成</w:t>
      </w:r>
      <w:proofErr w:type="gramStart"/>
      <w:r w:rsidRPr="006458A5">
        <w:rPr>
          <w:rFonts w:hAnsi="標楷體" w:hint="eastAsia"/>
          <w:szCs w:val="32"/>
        </w:rPr>
        <w:t>臺</w:t>
      </w:r>
      <w:proofErr w:type="gramEnd"/>
      <w:r w:rsidRPr="006458A5">
        <w:rPr>
          <w:rFonts w:hAnsi="標楷體" w:hint="eastAsia"/>
          <w:szCs w:val="32"/>
        </w:rPr>
        <w:t>商回</w:t>
      </w:r>
      <w:proofErr w:type="gramStart"/>
      <w:r w:rsidRPr="006458A5">
        <w:rPr>
          <w:rFonts w:hAnsi="標楷體" w:hint="eastAsia"/>
          <w:szCs w:val="32"/>
        </w:rPr>
        <w:t>臺</w:t>
      </w:r>
      <w:proofErr w:type="gramEnd"/>
      <w:r w:rsidRPr="006458A5">
        <w:rPr>
          <w:rFonts w:hAnsi="標楷體" w:hint="eastAsia"/>
          <w:szCs w:val="32"/>
        </w:rPr>
        <w:t>投資，打造臺灣成為全球產業供應鏈樞紐；根留臺灣方案之目標係促進根留臺灣企業之投資動能，加速企業升級轉型；中小企業方案之目標係加速中小企業投資，打造臺灣成為全球產業供應鏈樞紐，</w:t>
      </w:r>
      <w:r w:rsidRPr="006458A5">
        <w:rPr>
          <w:rFonts w:hAnsi="標楷體"/>
        </w:rPr>
        <w:t>三大方案</w:t>
      </w:r>
      <w:r w:rsidRPr="006458A5">
        <w:rPr>
          <w:rFonts w:hAnsi="標楷體" w:hint="eastAsia"/>
        </w:rPr>
        <w:t>由政府</w:t>
      </w:r>
      <w:r w:rsidRPr="006458A5">
        <w:rPr>
          <w:rFonts w:hAnsi="標楷體" w:hint="eastAsia"/>
          <w:szCs w:val="32"/>
        </w:rPr>
        <w:t>提供包含整合土地、水電、人力、稅務與資金等政策措施，為企業創造更佳之投資環境，鼓勵企業進行智慧化、綠色轉型投資，期待達成吸引廠商在</w:t>
      </w:r>
      <w:proofErr w:type="gramStart"/>
      <w:r w:rsidRPr="006458A5">
        <w:rPr>
          <w:rFonts w:hAnsi="標楷體" w:hint="eastAsia"/>
          <w:szCs w:val="32"/>
        </w:rPr>
        <w:t>臺</w:t>
      </w:r>
      <w:proofErr w:type="gramEnd"/>
      <w:r w:rsidRPr="006458A5">
        <w:rPr>
          <w:rFonts w:hAnsi="標楷體" w:hint="eastAsia"/>
          <w:szCs w:val="32"/>
        </w:rPr>
        <w:t>進行投資，創造本國就業機會</w:t>
      </w:r>
      <w:r w:rsidRPr="006458A5">
        <w:rPr>
          <w:rFonts w:ascii="Times New Roman" w:hAnsi="Times New Roman" w:hint="eastAsia"/>
          <w:szCs w:val="32"/>
        </w:rPr>
        <w:t>，進而帶動臺灣整體經濟發展。除了我國</w:t>
      </w:r>
      <w:r w:rsidRPr="006458A5">
        <w:rPr>
          <w:rFonts w:hint="eastAsia"/>
        </w:rPr>
        <w:t>政府對廠商</w:t>
      </w:r>
      <w:r w:rsidRPr="006458A5">
        <w:rPr>
          <w:rFonts w:ascii="Times New Roman" w:hAnsi="Times New Roman" w:hint="eastAsia"/>
          <w:szCs w:val="32"/>
        </w:rPr>
        <w:t>提供之土地、水電、人力、稅務與資金等政策措施，吸引廠商在</w:t>
      </w:r>
      <w:proofErr w:type="gramStart"/>
      <w:r w:rsidRPr="006458A5">
        <w:rPr>
          <w:rFonts w:ascii="Times New Roman" w:hAnsi="Times New Roman" w:hint="eastAsia"/>
          <w:szCs w:val="32"/>
        </w:rPr>
        <w:t>臺</w:t>
      </w:r>
      <w:proofErr w:type="gramEnd"/>
      <w:r w:rsidRPr="006458A5">
        <w:rPr>
          <w:rFonts w:ascii="Times New Roman" w:hAnsi="Times New Roman" w:hint="eastAsia"/>
          <w:szCs w:val="32"/>
        </w:rPr>
        <w:t>進行投資外，其他國家亦對廠商提供相關之優惠措施，以吸引包括我國之廠商對其國內進行相關投資，故對於我國廠商之投資決策而言，是否在</w:t>
      </w:r>
      <w:proofErr w:type="gramStart"/>
      <w:r w:rsidRPr="006458A5">
        <w:rPr>
          <w:rFonts w:ascii="Times New Roman" w:hAnsi="Times New Roman" w:hint="eastAsia"/>
          <w:szCs w:val="32"/>
        </w:rPr>
        <w:t>臺</w:t>
      </w:r>
      <w:proofErr w:type="gramEnd"/>
      <w:r w:rsidRPr="006458A5">
        <w:rPr>
          <w:rFonts w:ascii="Times New Roman" w:hAnsi="Times New Roman" w:hint="eastAsia"/>
          <w:szCs w:val="32"/>
        </w:rPr>
        <w:t>進行設廠或擴廠之投資，已非唯一選擇，倘若我國政府所能提供之優惠措施不及他國，基於追求企業利潤之考量，我國廠商極可能將其投資轉往他國。</w:t>
      </w:r>
      <w:r w:rsidRPr="006458A5">
        <w:rPr>
          <w:rFonts w:hint="eastAsia"/>
        </w:rPr>
        <w:t>按審計</w:t>
      </w:r>
      <w:proofErr w:type="gramStart"/>
      <w:r w:rsidRPr="006458A5">
        <w:rPr>
          <w:rFonts w:hint="eastAsia"/>
        </w:rPr>
        <w:t>部上開</w:t>
      </w:r>
      <w:r w:rsidRPr="006458A5">
        <w:rPr>
          <w:rFonts w:hAnsi="標楷體" w:hint="eastAsia"/>
        </w:rPr>
        <w:t>請</w:t>
      </w:r>
      <w:proofErr w:type="gramEnd"/>
      <w:r w:rsidRPr="006458A5">
        <w:rPr>
          <w:rFonts w:hAnsi="標楷體" w:hint="eastAsia"/>
        </w:rPr>
        <w:t>經濟部評估</w:t>
      </w:r>
      <w:proofErr w:type="gramStart"/>
      <w:r w:rsidRPr="006458A5">
        <w:rPr>
          <w:rFonts w:hAnsi="標楷體" w:hint="eastAsia"/>
        </w:rPr>
        <w:t>研</w:t>
      </w:r>
      <w:proofErr w:type="gramEnd"/>
      <w:r w:rsidRPr="006458A5">
        <w:rPr>
          <w:rFonts w:hAnsi="標楷體" w:hint="eastAsia"/>
        </w:rPr>
        <w:t>議，於享</w:t>
      </w:r>
      <w:r w:rsidRPr="006458A5">
        <w:rPr>
          <w:rFonts w:hAnsi="標楷體" w:hint="eastAsia"/>
          <w:spacing w:val="-4"/>
        </w:rPr>
        <w:t>有政府資源協助案件訂定加薪誘因，並鼓勵廠商善盡果實共享之企業社會責任，其</w:t>
      </w:r>
      <w:proofErr w:type="gramStart"/>
      <w:r w:rsidRPr="006458A5">
        <w:rPr>
          <w:rFonts w:hAnsi="標楷體" w:hint="eastAsia"/>
          <w:spacing w:val="-4"/>
        </w:rPr>
        <w:t>立意誠</w:t>
      </w:r>
      <w:proofErr w:type="gramEnd"/>
      <w:r w:rsidRPr="006458A5">
        <w:rPr>
          <w:rFonts w:hAnsi="標楷體" w:hint="eastAsia"/>
          <w:spacing w:val="-4"/>
        </w:rPr>
        <w:t>屬良善，惟此</w:t>
      </w:r>
      <w:r w:rsidR="002D698C">
        <w:rPr>
          <w:rFonts w:hAnsi="標楷體" w:hint="eastAsia"/>
          <w:spacing w:val="-4"/>
        </w:rPr>
        <w:t>恐</w:t>
      </w:r>
      <w:r w:rsidRPr="006458A5">
        <w:rPr>
          <w:rFonts w:hAnsi="標楷體" w:hint="eastAsia"/>
          <w:spacing w:val="-4"/>
        </w:rPr>
        <w:t>難免增加廠商成本，允</w:t>
      </w:r>
      <w:r w:rsidR="002D698C">
        <w:rPr>
          <w:rFonts w:hAnsi="標楷體" w:hint="eastAsia"/>
          <w:spacing w:val="-4"/>
        </w:rPr>
        <w:t>宜</w:t>
      </w:r>
      <w:r w:rsidRPr="006458A5">
        <w:rPr>
          <w:rFonts w:hAnsi="標楷體" w:hint="eastAsia"/>
          <w:spacing w:val="-4"/>
        </w:rPr>
        <w:t>慎重行事，以避免肇致我國</w:t>
      </w:r>
      <w:r w:rsidRPr="006458A5">
        <w:rPr>
          <w:rFonts w:hAnsi="標楷體" w:hint="eastAsia"/>
          <w:szCs w:val="32"/>
        </w:rPr>
        <w:t>廠商因此放棄在</w:t>
      </w:r>
      <w:proofErr w:type="gramStart"/>
      <w:r w:rsidRPr="006458A5">
        <w:rPr>
          <w:rFonts w:hAnsi="標楷體" w:hint="eastAsia"/>
          <w:szCs w:val="32"/>
        </w:rPr>
        <w:t>臺</w:t>
      </w:r>
      <w:proofErr w:type="gramEnd"/>
      <w:r w:rsidRPr="006458A5">
        <w:rPr>
          <w:rFonts w:hAnsi="標楷體" w:hint="eastAsia"/>
          <w:szCs w:val="32"/>
        </w:rPr>
        <w:t>進行投資，反不利達成政府藉由吸引廠商在</w:t>
      </w:r>
      <w:proofErr w:type="gramStart"/>
      <w:r w:rsidRPr="006458A5">
        <w:rPr>
          <w:rFonts w:hAnsi="標楷體" w:hint="eastAsia"/>
          <w:szCs w:val="32"/>
        </w:rPr>
        <w:t>臺</w:t>
      </w:r>
      <w:proofErr w:type="gramEnd"/>
      <w:r w:rsidRPr="006458A5">
        <w:rPr>
          <w:rFonts w:hAnsi="標楷體" w:hint="eastAsia"/>
          <w:szCs w:val="32"/>
        </w:rPr>
        <w:t>進行投資，創造本國就業機會</w:t>
      </w:r>
      <w:r w:rsidRPr="006458A5">
        <w:rPr>
          <w:rFonts w:ascii="Times New Roman" w:hAnsi="Times New Roman" w:hint="eastAsia"/>
          <w:szCs w:val="32"/>
        </w:rPr>
        <w:t>，進而帶動臺灣整體經濟發展之重大政策目標之期待</w:t>
      </w:r>
      <w:r w:rsidRPr="006458A5">
        <w:rPr>
          <w:rFonts w:hAnsi="標楷體" w:hint="eastAsia"/>
          <w:spacing w:val="-4"/>
        </w:rPr>
        <w:t>。</w:t>
      </w:r>
      <w:bookmarkEnd w:id="141"/>
      <w:bookmarkEnd w:id="142"/>
      <w:bookmarkEnd w:id="143"/>
      <w:bookmarkEnd w:id="144"/>
      <w:bookmarkEnd w:id="145"/>
      <w:bookmarkEnd w:id="146"/>
      <w:bookmarkEnd w:id="147"/>
    </w:p>
    <w:p w14:paraId="75127578" w14:textId="77777777" w:rsidR="008A2036" w:rsidRPr="006458A5" w:rsidRDefault="008A2036" w:rsidP="008A2036">
      <w:pPr>
        <w:pStyle w:val="3"/>
      </w:pPr>
      <w:bookmarkStart w:id="148" w:name="_Toc210746567"/>
      <w:bookmarkStart w:id="149" w:name="_Toc210748723"/>
      <w:bookmarkStart w:id="150" w:name="_Toc210810337"/>
      <w:bookmarkStart w:id="151" w:name="_Toc211523635"/>
      <w:bookmarkStart w:id="152" w:name="_Toc211585664"/>
      <w:bookmarkStart w:id="153" w:name="_Toc211604863"/>
      <w:bookmarkStart w:id="154" w:name="_Toc212040915"/>
      <w:proofErr w:type="gramStart"/>
      <w:r w:rsidRPr="006458A5">
        <w:rPr>
          <w:rFonts w:hAnsi="標楷體" w:hint="eastAsia"/>
        </w:rPr>
        <w:t>此外，</w:t>
      </w:r>
      <w:proofErr w:type="gramEnd"/>
      <w:r w:rsidRPr="006458A5">
        <w:rPr>
          <w:rFonts w:hAnsi="標楷體" w:hint="eastAsia"/>
        </w:rPr>
        <w:t>計算企業每股盈餘之項目，除經營本業營業活動之損益外，尚包括</w:t>
      </w:r>
      <w:r w:rsidRPr="006458A5">
        <w:rPr>
          <w:rFonts w:hAnsi="標楷體"/>
        </w:rPr>
        <w:t>業外投資</w:t>
      </w:r>
      <w:r w:rsidRPr="006458A5">
        <w:rPr>
          <w:rFonts w:hAnsi="標楷體" w:hint="eastAsia"/>
        </w:rPr>
        <w:t>損益、資產處分損益、海外子公司損益、匯兌損益等項目，況且即使歸屬同一產業間之企業，其</w:t>
      </w:r>
      <w:r w:rsidRPr="006458A5">
        <w:t>所營事業、企業規模</w:t>
      </w:r>
      <w:r w:rsidRPr="006458A5">
        <w:rPr>
          <w:rFonts w:ascii="新細明體" w:eastAsia="新細明體" w:hAnsi="新細明體" w:hint="eastAsia"/>
        </w:rPr>
        <w:t>、</w:t>
      </w:r>
      <w:r w:rsidRPr="006458A5">
        <w:t>客戶、產品、技術</w:t>
      </w:r>
      <w:r w:rsidRPr="006458A5">
        <w:rPr>
          <w:rFonts w:hint="eastAsia"/>
        </w:rPr>
        <w:t>可能</w:t>
      </w:r>
      <w:r w:rsidRPr="006458A5">
        <w:t>差異甚大，營運和品牌經營不盡相同，</w:t>
      </w:r>
      <w:r w:rsidRPr="006458A5">
        <w:rPr>
          <w:rFonts w:hint="eastAsia"/>
        </w:rPr>
        <w:t>雖仍可就企業之</w:t>
      </w:r>
      <w:r w:rsidRPr="006458A5">
        <w:rPr>
          <w:rFonts w:hAnsi="標楷體" w:hint="eastAsia"/>
        </w:rPr>
        <w:t>每股盈餘表現與同業水準進行比較，</w:t>
      </w:r>
      <w:proofErr w:type="gramStart"/>
      <w:r w:rsidRPr="006458A5">
        <w:rPr>
          <w:rFonts w:hAnsi="標楷體" w:hint="eastAsia"/>
        </w:rPr>
        <w:t>惟似應</w:t>
      </w:r>
      <w:proofErr w:type="gramEnd"/>
      <w:r w:rsidRPr="006458A5">
        <w:rPr>
          <w:rFonts w:hAnsi="標楷體" w:hint="eastAsia"/>
        </w:rPr>
        <w:t>再進</w:t>
      </w:r>
      <w:r w:rsidRPr="006458A5">
        <w:rPr>
          <w:rFonts w:hAnsi="標楷體" w:hint="eastAsia"/>
        </w:rPr>
        <w:lastRenderedPageBreak/>
        <w:t>行相關分析，以避免形成誤判。至於非經理人之全時員工薪資平均數，或因</w:t>
      </w:r>
      <w:r w:rsidRPr="006458A5">
        <w:t>增補年資較短的基層員工</w:t>
      </w:r>
      <w:r w:rsidRPr="006458A5">
        <w:rPr>
          <w:rFonts w:hint="eastAsia"/>
        </w:rPr>
        <w:t>，或因</w:t>
      </w:r>
      <w:r w:rsidRPr="006458A5">
        <w:t>高薪資深員工離職</w:t>
      </w:r>
      <w:r w:rsidRPr="006458A5">
        <w:rPr>
          <w:rFonts w:hint="eastAsia"/>
        </w:rPr>
        <w:t>，或因企業組織改造，或因</w:t>
      </w:r>
      <w:r w:rsidRPr="006458A5">
        <w:t>本業營業收入衰退</w:t>
      </w:r>
      <w:r w:rsidRPr="006458A5">
        <w:rPr>
          <w:rFonts w:hint="eastAsia"/>
        </w:rPr>
        <w:t>以致</w:t>
      </w:r>
      <w:r w:rsidRPr="006458A5">
        <w:t>員工上班時數減少</w:t>
      </w:r>
      <w:r w:rsidRPr="006458A5">
        <w:rPr>
          <w:rFonts w:hint="eastAsia"/>
        </w:rPr>
        <w:t>，或因依企業內</w:t>
      </w:r>
      <w:proofErr w:type="gramStart"/>
      <w:r w:rsidRPr="006458A5">
        <w:rPr>
          <w:rFonts w:hint="eastAsia"/>
        </w:rPr>
        <w:t>規</w:t>
      </w:r>
      <w:proofErr w:type="gramEnd"/>
      <w:r w:rsidRPr="006458A5">
        <w:rPr>
          <w:rFonts w:hint="eastAsia"/>
        </w:rPr>
        <w:t>計算之員工貢獻度下滑等諸多因素，均可能導致</w:t>
      </w:r>
      <w:r w:rsidRPr="006458A5">
        <w:rPr>
          <w:rFonts w:hAnsi="標楷體" w:hint="eastAsia"/>
        </w:rPr>
        <w:t>非經理人之全時員工薪資平均數下降，且企業若</w:t>
      </w:r>
      <w:r w:rsidRPr="006458A5">
        <w:t>發行員工認股權證，其價值</w:t>
      </w:r>
      <w:r w:rsidRPr="006458A5">
        <w:rPr>
          <w:rFonts w:hint="eastAsia"/>
        </w:rPr>
        <w:t>並</w:t>
      </w:r>
      <w:r w:rsidRPr="006458A5">
        <w:t>不列入平均薪資計算</w:t>
      </w:r>
      <w:r w:rsidRPr="006458A5">
        <w:rPr>
          <w:rFonts w:hint="eastAsia"/>
        </w:rPr>
        <w:t>，</w:t>
      </w:r>
      <w:r w:rsidRPr="006458A5">
        <w:rPr>
          <w:rFonts w:hAnsi="標楷體" w:hint="eastAsia"/>
        </w:rPr>
        <w:t>故應以個案深入分析，</w:t>
      </w:r>
      <w:proofErr w:type="gramStart"/>
      <w:r w:rsidRPr="006458A5">
        <w:rPr>
          <w:rFonts w:hAnsi="標楷體" w:hint="eastAsia"/>
        </w:rPr>
        <w:t>俾資周</w:t>
      </w:r>
      <w:proofErr w:type="gramEnd"/>
      <w:r w:rsidRPr="006458A5">
        <w:rPr>
          <w:rFonts w:hAnsi="標楷體" w:hint="eastAsia"/>
        </w:rPr>
        <w:t>妥。換言之，以廠商藉由投資臺灣三大方案並完成投資後，每股盈餘獲利表現較同業為佳，或較前一年度成長，而非經理人之全時員工薪資平均數低於同業水準，或較前一年度減少，即</w:t>
      </w:r>
      <w:proofErr w:type="gramStart"/>
      <w:r w:rsidRPr="006458A5">
        <w:rPr>
          <w:rFonts w:hAnsi="標楷體" w:hint="eastAsia"/>
        </w:rPr>
        <w:t>逕</w:t>
      </w:r>
      <w:proofErr w:type="gramEnd"/>
      <w:r w:rsidRPr="006458A5">
        <w:rPr>
          <w:rFonts w:hAnsi="標楷體" w:hint="eastAsia"/>
        </w:rPr>
        <w:t>認為有部分企業營運獲利卻未提升受僱員工報酬之情事，</w:t>
      </w:r>
      <w:proofErr w:type="gramStart"/>
      <w:r w:rsidRPr="006458A5">
        <w:rPr>
          <w:rFonts w:hAnsi="標楷體" w:hint="eastAsia"/>
        </w:rPr>
        <w:t>恐欠嚴謹</w:t>
      </w:r>
      <w:proofErr w:type="gramEnd"/>
      <w:r w:rsidRPr="006458A5">
        <w:rPr>
          <w:rFonts w:hAnsi="標楷體" w:hint="eastAsia"/>
        </w:rPr>
        <w:t>，顯有</w:t>
      </w:r>
      <w:proofErr w:type="gramStart"/>
      <w:r w:rsidRPr="006458A5">
        <w:rPr>
          <w:rFonts w:hAnsi="標楷體" w:hint="eastAsia"/>
        </w:rPr>
        <w:t>研</w:t>
      </w:r>
      <w:proofErr w:type="gramEnd"/>
      <w:r w:rsidRPr="006458A5">
        <w:rPr>
          <w:rFonts w:hAnsi="標楷體" w:hint="eastAsia"/>
        </w:rPr>
        <w:t>酌餘地。</w:t>
      </w:r>
      <w:bookmarkEnd w:id="148"/>
      <w:bookmarkEnd w:id="149"/>
      <w:bookmarkEnd w:id="150"/>
      <w:bookmarkEnd w:id="151"/>
      <w:bookmarkEnd w:id="152"/>
      <w:bookmarkEnd w:id="153"/>
      <w:bookmarkEnd w:id="154"/>
    </w:p>
    <w:p w14:paraId="603174DA" w14:textId="09370D5D" w:rsidR="008A2036" w:rsidRPr="006458A5" w:rsidRDefault="008A2036" w:rsidP="008A2036">
      <w:pPr>
        <w:pStyle w:val="3"/>
        <w:rPr>
          <w:rFonts w:hAnsi="標楷體"/>
        </w:rPr>
      </w:pPr>
      <w:bookmarkStart w:id="155" w:name="_Toc210746568"/>
      <w:bookmarkStart w:id="156" w:name="_Toc210748724"/>
      <w:bookmarkStart w:id="157" w:name="_Toc210810338"/>
      <w:bookmarkStart w:id="158" w:name="_Toc211523636"/>
      <w:bookmarkStart w:id="159" w:name="_Toc211585665"/>
      <w:bookmarkStart w:id="160" w:name="_Toc211604864"/>
      <w:bookmarkStart w:id="161" w:name="_Toc212040916"/>
      <w:r w:rsidRPr="006458A5">
        <w:rPr>
          <w:rFonts w:hAnsi="標楷體" w:hint="eastAsia"/>
        </w:rPr>
        <w:t>綜上，</w:t>
      </w:r>
      <w:bookmarkEnd w:id="155"/>
      <w:bookmarkEnd w:id="156"/>
      <w:bookmarkEnd w:id="157"/>
      <w:r w:rsidR="00217631" w:rsidRPr="006458A5">
        <w:rPr>
          <w:rFonts w:hAnsi="標楷體" w:hint="eastAsia"/>
        </w:rPr>
        <w:t>投資臺灣</w:t>
      </w:r>
      <w:proofErr w:type="gramStart"/>
      <w:r w:rsidR="00217631" w:rsidRPr="006458A5">
        <w:rPr>
          <w:rFonts w:hAnsi="標楷體" w:hint="eastAsia"/>
        </w:rPr>
        <w:t>三</w:t>
      </w:r>
      <w:proofErr w:type="gramEnd"/>
      <w:r w:rsidR="00217631" w:rsidRPr="006458A5">
        <w:rPr>
          <w:rFonts w:hAnsi="標楷體" w:hint="eastAsia"/>
        </w:rPr>
        <w:t>大方案由政府</w:t>
      </w:r>
      <w:r w:rsidR="00217631" w:rsidRPr="006458A5">
        <w:rPr>
          <w:rFonts w:hAnsi="標楷體" w:hint="eastAsia"/>
          <w:szCs w:val="32"/>
        </w:rPr>
        <w:t>提供包含整合土地、水電、人力、稅務與資金等政策措施，為企業創造更佳之投資環境，期待達成吸引</w:t>
      </w:r>
      <w:proofErr w:type="gramStart"/>
      <w:r w:rsidR="00217631" w:rsidRPr="006458A5">
        <w:rPr>
          <w:rFonts w:hAnsi="標楷體" w:hint="eastAsia"/>
          <w:szCs w:val="32"/>
        </w:rPr>
        <w:t>臺</w:t>
      </w:r>
      <w:proofErr w:type="gramEnd"/>
      <w:r w:rsidR="00217631" w:rsidRPr="006458A5">
        <w:rPr>
          <w:rFonts w:hAnsi="標楷體" w:hint="eastAsia"/>
          <w:szCs w:val="32"/>
        </w:rPr>
        <w:t>商回</w:t>
      </w:r>
      <w:proofErr w:type="gramStart"/>
      <w:r w:rsidR="00217631" w:rsidRPr="006458A5">
        <w:rPr>
          <w:rFonts w:hAnsi="標楷體" w:hint="eastAsia"/>
          <w:szCs w:val="32"/>
        </w:rPr>
        <w:t>臺</w:t>
      </w:r>
      <w:proofErr w:type="gramEnd"/>
      <w:r w:rsidR="00217631" w:rsidRPr="006458A5">
        <w:rPr>
          <w:rFonts w:hAnsi="標楷體" w:hint="eastAsia"/>
          <w:szCs w:val="32"/>
        </w:rPr>
        <w:t>投資與鼓勵在地企業增加投資，並進行升級轉型，</w:t>
      </w:r>
      <w:r w:rsidR="00217631" w:rsidRPr="006458A5">
        <w:rPr>
          <w:rFonts w:ascii="Times New Roman" w:hAnsi="Times New Roman" w:hint="eastAsia"/>
          <w:szCs w:val="32"/>
        </w:rPr>
        <w:t>進而</w:t>
      </w:r>
      <w:r w:rsidR="00217631" w:rsidRPr="006458A5">
        <w:rPr>
          <w:rFonts w:hAnsi="標楷體" w:hint="eastAsia"/>
          <w:szCs w:val="32"/>
        </w:rPr>
        <w:t>創造本國就業機會</w:t>
      </w:r>
      <w:r w:rsidR="00217631" w:rsidRPr="006458A5">
        <w:rPr>
          <w:rFonts w:ascii="Times New Roman" w:hAnsi="Times New Roman" w:hint="eastAsia"/>
          <w:szCs w:val="32"/>
        </w:rPr>
        <w:t>，並帶動臺灣整體經濟之加速發展；</w:t>
      </w:r>
      <w:proofErr w:type="gramStart"/>
      <w:r w:rsidR="00217631" w:rsidRPr="006458A5">
        <w:rPr>
          <w:rFonts w:ascii="Times New Roman" w:hAnsi="Times New Roman" w:hint="eastAsia"/>
          <w:szCs w:val="32"/>
        </w:rPr>
        <w:t>惟</w:t>
      </w:r>
      <w:proofErr w:type="gramEnd"/>
      <w:r w:rsidR="00217631" w:rsidRPr="006458A5">
        <w:rPr>
          <w:rFonts w:ascii="Times New Roman" w:hAnsi="Times New Roman" w:hint="eastAsia"/>
          <w:szCs w:val="32"/>
        </w:rPr>
        <w:t>其他國家亦積極改善投資環境並對廠商提供各項優惠措施，以爭取包括我國在內之廠商對其國內進行相關投資，於各國在政策上紛紛爭相提供獎勵投資相關優惠措施下，對於我國廠商之投資決策而言，在</w:t>
      </w:r>
      <w:proofErr w:type="gramStart"/>
      <w:r w:rsidR="00217631" w:rsidRPr="006458A5">
        <w:rPr>
          <w:rFonts w:ascii="Times New Roman" w:hAnsi="Times New Roman" w:hint="eastAsia"/>
          <w:szCs w:val="32"/>
        </w:rPr>
        <w:t>臺</w:t>
      </w:r>
      <w:proofErr w:type="gramEnd"/>
      <w:r w:rsidR="00217631" w:rsidRPr="006458A5">
        <w:rPr>
          <w:rFonts w:ascii="Times New Roman" w:hAnsi="Times New Roman" w:hint="eastAsia"/>
          <w:szCs w:val="32"/>
        </w:rPr>
        <w:t>進行設廠或擴廠之投資，並非唯一之選擇。</w:t>
      </w:r>
      <w:bookmarkEnd w:id="158"/>
      <w:r w:rsidR="006F4E4D" w:rsidRPr="006458A5">
        <w:rPr>
          <w:rFonts w:ascii="Times New Roman" w:hAnsi="Times New Roman" w:hint="eastAsia"/>
          <w:szCs w:val="32"/>
        </w:rPr>
        <w:t>故政府於</w:t>
      </w:r>
      <w:proofErr w:type="gramStart"/>
      <w:r w:rsidR="006F4E4D" w:rsidRPr="006458A5">
        <w:rPr>
          <w:rFonts w:ascii="Times New Roman" w:hAnsi="Times New Roman" w:hint="eastAsia"/>
          <w:szCs w:val="32"/>
        </w:rPr>
        <w:t>研</w:t>
      </w:r>
      <w:proofErr w:type="gramEnd"/>
      <w:r w:rsidR="006F4E4D" w:rsidRPr="006458A5">
        <w:rPr>
          <w:rFonts w:ascii="Times New Roman" w:hAnsi="Times New Roman" w:hint="eastAsia"/>
          <w:szCs w:val="32"/>
        </w:rPr>
        <w:t>議獎勵投資措施時，允應</w:t>
      </w:r>
      <w:r w:rsidR="002D698C">
        <w:rPr>
          <w:rFonts w:ascii="Times New Roman" w:hAnsi="Times New Roman" w:hint="eastAsia"/>
          <w:szCs w:val="32"/>
        </w:rPr>
        <w:t>依</w:t>
      </w:r>
      <w:r w:rsidR="006F4E4D" w:rsidRPr="006458A5">
        <w:rPr>
          <w:rFonts w:ascii="Times New Roman" w:hAnsi="Times New Roman" w:hint="eastAsia"/>
          <w:szCs w:val="32"/>
        </w:rPr>
        <w:t>政策之目的</w:t>
      </w:r>
      <w:r w:rsidR="006F4E4D" w:rsidRPr="006458A5">
        <w:rPr>
          <w:rFonts w:hAnsi="標楷體" w:hint="eastAsia"/>
          <w:spacing w:val="-4"/>
        </w:rPr>
        <w:t>，</w:t>
      </w:r>
      <w:r w:rsidR="002D698C">
        <w:rPr>
          <w:rFonts w:hAnsi="標楷體" w:hint="eastAsia"/>
          <w:spacing w:val="-4"/>
        </w:rPr>
        <w:t>確實</w:t>
      </w:r>
      <w:r w:rsidR="006F4E4D" w:rsidRPr="006458A5">
        <w:rPr>
          <w:rFonts w:hAnsi="標楷體" w:hint="eastAsia"/>
          <w:spacing w:val="-4"/>
        </w:rPr>
        <w:t>評估各項目標達成之可行性</w:t>
      </w:r>
      <w:r w:rsidR="006F4E4D" w:rsidRPr="006458A5">
        <w:rPr>
          <w:rFonts w:ascii="Times New Roman" w:hAnsi="Times New Roman" w:hint="eastAsia"/>
          <w:szCs w:val="32"/>
        </w:rPr>
        <w:t>，宜避免為求兼顧各具潛在衝突性之政策目標，反導致獎勵措施失效之情事。歷年來實施之</w:t>
      </w:r>
      <w:r w:rsidR="006F4E4D" w:rsidRPr="006458A5">
        <w:rPr>
          <w:rFonts w:hAnsi="標楷體" w:hint="eastAsia"/>
        </w:rPr>
        <w:t>投資臺灣三大方案，</w:t>
      </w:r>
      <w:r w:rsidR="006F4E4D" w:rsidRPr="006458A5">
        <w:rPr>
          <w:rFonts w:ascii="Times New Roman" w:hAnsi="Times New Roman" w:hint="eastAsia"/>
          <w:szCs w:val="32"/>
        </w:rPr>
        <w:t>尚具一定成效；因時代進步而認為廠商</w:t>
      </w:r>
      <w:r w:rsidR="006F4E4D" w:rsidRPr="006458A5">
        <w:rPr>
          <w:rFonts w:hAnsi="標楷體" w:hint="eastAsia"/>
        </w:rPr>
        <w:t>享</w:t>
      </w:r>
      <w:r w:rsidR="006F4E4D" w:rsidRPr="006458A5">
        <w:rPr>
          <w:rFonts w:hAnsi="標楷體" w:hint="eastAsia"/>
          <w:spacing w:val="-4"/>
        </w:rPr>
        <w:t>有政府資源協助投資時，即要求廠商應善盡利益與員工共享之企業社會責任，其</w:t>
      </w:r>
      <w:proofErr w:type="gramStart"/>
      <w:r w:rsidR="006F4E4D" w:rsidRPr="006458A5">
        <w:rPr>
          <w:rFonts w:hAnsi="標楷體" w:hint="eastAsia"/>
          <w:spacing w:val="-4"/>
        </w:rPr>
        <w:t>立意雖誠屬</w:t>
      </w:r>
      <w:proofErr w:type="gramEnd"/>
      <w:r w:rsidR="006F4E4D" w:rsidRPr="006458A5">
        <w:rPr>
          <w:rFonts w:hAnsi="標楷體" w:hint="eastAsia"/>
          <w:spacing w:val="-4"/>
        </w:rPr>
        <w:t>良善，</w:t>
      </w:r>
      <w:proofErr w:type="gramStart"/>
      <w:r w:rsidR="006F4E4D" w:rsidRPr="006458A5">
        <w:rPr>
          <w:rFonts w:hAnsi="標楷體" w:hint="eastAsia"/>
          <w:spacing w:val="-4"/>
        </w:rPr>
        <w:t>惟似應</w:t>
      </w:r>
      <w:proofErr w:type="gramEnd"/>
      <w:r w:rsidR="006F4E4D" w:rsidRPr="006458A5">
        <w:rPr>
          <w:rFonts w:hAnsi="標楷體" w:hint="eastAsia"/>
          <w:spacing w:val="-4"/>
        </w:rPr>
        <w:t>慎重行事，避免發生我國</w:t>
      </w:r>
      <w:r w:rsidR="006F4E4D" w:rsidRPr="006458A5">
        <w:rPr>
          <w:rFonts w:hAnsi="標楷體" w:hint="eastAsia"/>
          <w:szCs w:val="32"/>
        </w:rPr>
        <w:t>廠商因此降低在</w:t>
      </w:r>
      <w:proofErr w:type="gramStart"/>
      <w:r w:rsidR="006F4E4D" w:rsidRPr="006458A5">
        <w:rPr>
          <w:rFonts w:hAnsi="標楷體" w:hint="eastAsia"/>
          <w:szCs w:val="32"/>
        </w:rPr>
        <w:t>臺</w:t>
      </w:r>
      <w:proofErr w:type="gramEnd"/>
      <w:r w:rsidR="006F4E4D" w:rsidRPr="006458A5">
        <w:rPr>
          <w:rFonts w:hAnsi="標楷體" w:hint="eastAsia"/>
          <w:szCs w:val="32"/>
        </w:rPr>
        <w:t>進行投資之意願，反不</w:t>
      </w:r>
      <w:r w:rsidR="006F4E4D" w:rsidRPr="006458A5">
        <w:rPr>
          <w:rFonts w:hAnsi="標楷體" w:hint="eastAsia"/>
          <w:szCs w:val="32"/>
        </w:rPr>
        <w:lastRenderedPageBreak/>
        <w:t>利達成政府創造就業機會與</w:t>
      </w:r>
      <w:r w:rsidR="006F4E4D" w:rsidRPr="006458A5">
        <w:rPr>
          <w:rFonts w:ascii="Times New Roman" w:hAnsi="Times New Roman" w:hint="eastAsia"/>
          <w:szCs w:val="32"/>
        </w:rPr>
        <w:t>帶動國家整體經濟發展重大政策目標之情形</w:t>
      </w:r>
      <w:r w:rsidR="006F4E4D" w:rsidRPr="006458A5">
        <w:rPr>
          <w:rFonts w:hAnsi="標楷體" w:hint="eastAsia"/>
          <w:spacing w:val="-4"/>
        </w:rPr>
        <w:t>。</w:t>
      </w:r>
      <w:bookmarkEnd w:id="159"/>
      <w:bookmarkEnd w:id="160"/>
      <w:bookmarkEnd w:id="161"/>
    </w:p>
    <w:p w14:paraId="645CBD90" w14:textId="77777777" w:rsidR="008A2036" w:rsidRPr="006458A5" w:rsidRDefault="008A2036" w:rsidP="008A2036">
      <w:pPr>
        <w:widowControl/>
        <w:overflowPunct/>
        <w:autoSpaceDE/>
        <w:autoSpaceDN/>
        <w:jc w:val="left"/>
        <w:rPr>
          <w:rFonts w:hAnsi="Arial"/>
          <w:bCs/>
          <w:kern w:val="32"/>
          <w:szCs w:val="52"/>
        </w:rPr>
      </w:pPr>
      <w:r w:rsidRPr="006458A5">
        <w:br w:type="page"/>
      </w:r>
    </w:p>
    <w:p w14:paraId="54E12C81" w14:textId="77777777" w:rsidR="008A2036" w:rsidRPr="006458A5" w:rsidRDefault="008A2036" w:rsidP="008A2036">
      <w:pPr>
        <w:pStyle w:val="1"/>
      </w:pPr>
      <w:r w:rsidRPr="006458A5">
        <w:rPr>
          <w:rFonts w:hint="eastAsia"/>
        </w:rPr>
        <w:lastRenderedPageBreak/>
        <w:t>處理辦法：</w:t>
      </w:r>
    </w:p>
    <w:p w14:paraId="676E7D99" w14:textId="77777777" w:rsidR="007A1D92" w:rsidRPr="006458A5" w:rsidRDefault="007A1D92" w:rsidP="007A1D92">
      <w:pPr>
        <w:pStyle w:val="2"/>
        <w:spacing w:beforeLines="25" w:before="114"/>
        <w:ind w:left="1020" w:hanging="680"/>
      </w:pPr>
      <w:bookmarkStart w:id="162" w:name="_Toc210746570"/>
      <w:bookmarkStart w:id="163" w:name="_Toc210810340"/>
      <w:bookmarkStart w:id="164" w:name="_Toc211523638"/>
      <w:bookmarkStart w:id="165" w:name="_Toc211585667"/>
      <w:bookmarkStart w:id="166" w:name="_Toc211604866"/>
      <w:bookmarkStart w:id="167" w:name="_Toc212040918"/>
      <w:r>
        <w:rPr>
          <w:rFonts w:hint="eastAsia"/>
        </w:rPr>
        <w:t>抄</w:t>
      </w:r>
      <w:r w:rsidRPr="006458A5">
        <w:rPr>
          <w:rFonts w:hint="eastAsia"/>
        </w:rPr>
        <w:t>調查意見，函請經濟部確實檢討改進</w:t>
      </w:r>
      <w:proofErr w:type="gramStart"/>
      <w:r w:rsidRPr="006458A5">
        <w:rPr>
          <w:rFonts w:hint="eastAsia"/>
        </w:rPr>
        <w:t>見復。</w:t>
      </w:r>
      <w:bookmarkEnd w:id="162"/>
      <w:bookmarkEnd w:id="163"/>
      <w:bookmarkEnd w:id="164"/>
      <w:bookmarkEnd w:id="165"/>
      <w:bookmarkEnd w:id="166"/>
      <w:bookmarkEnd w:id="167"/>
      <w:proofErr w:type="gramEnd"/>
    </w:p>
    <w:p w14:paraId="14D54FBE" w14:textId="77777777" w:rsidR="007A1D92" w:rsidRPr="006458A5" w:rsidRDefault="007A1D92" w:rsidP="007A1D92">
      <w:pPr>
        <w:pStyle w:val="2"/>
        <w:ind w:left="1020" w:hanging="680"/>
      </w:pPr>
      <w:bookmarkStart w:id="168" w:name="_Toc210746571"/>
      <w:bookmarkStart w:id="169" w:name="_Toc210810341"/>
      <w:bookmarkStart w:id="170" w:name="_Toc211523639"/>
      <w:bookmarkStart w:id="171" w:name="_Toc211585668"/>
      <w:bookmarkStart w:id="172" w:name="_Toc211604867"/>
      <w:bookmarkStart w:id="173" w:name="_Toc212040919"/>
      <w:r>
        <w:rPr>
          <w:rFonts w:hint="eastAsia"/>
        </w:rPr>
        <w:t>抄</w:t>
      </w:r>
      <w:r w:rsidRPr="006458A5">
        <w:rPr>
          <w:rFonts w:hint="eastAsia"/>
        </w:rPr>
        <w:t>調查意見二至三，函請國家發展基金管理會確實檢討改進</w:t>
      </w:r>
      <w:proofErr w:type="gramStart"/>
      <w:r w:rsidRPr="006458A5">
        <w:rPr>
          <w:rFonts w:hint="eastAsia"/>
        </w:rPr>
        <w:t>見復。</w:t>
      </w:r>
      <w:bookmarkEnd w:id="168"/>
      <w:bookmarkEnd w:id="169"/>
      <w:bookmarkEnd w:id="170"/>
      <w:bookmarkEnd w:id="171"/>
      <w:bookmarkEnd w:id="172"/>
      <w:bookmarkEnd w:id="173"/>
      <w:proofErr w:type="gramEnd"/>
    </w:p>
    <w:p w14:paraId="5660FAD9" w14:textId="77777777" w:rsidR="007A1D92" w:rsidRPr="006458A5" w:rsidRDefault="007A1D92" w:rsidP="007A1D92">
      <w:pPr>
        <w:pStyle w:val="2"/>
      </w:pPr>
      <w:bookmarkStart w:id="174" w:name="_Toc210746572"/>
      <w:bookmarkStart w:id="175" w:name="_Toc210810342"/>
      <w:bookmarkStart w:id="176" w:name="_Toc211523640"/>
      <w:bookmarkStart w:id="177" w:name="_Toc211585669"/>
      <w:bookmarkStart w:id="178" w:name="_Toc211604868"/>
      <w:bookmarkStart w:id="179" w:name="_Toc212040920"/>
      <w:r w:rsidRPr="006458A5">
        <w:rPr>
          <w:rFonts w:hint="eastAsia"/>
        </w:rPr>
        <w:t>調查意見</w:t>
      </w:r>
      <w:r>
        <w:rPr>
          <w:rFonts w:hint="eastAsia"/>
        </w:rPr>
        <w:t>及處理辦法</w:t>
      </w:r>
      <w:r w:rsidRPr="006458A5">
        <w:rPr>
          <w:rFonts w:hint="eastAsia"/>
        </w:rPr>
        <w:t>，函復審計部。</w:t>
      </w:r>
      <w:bookmarkEnd w:id="174"/>
      <w:bookmarkEnd w:id="175"/>
      <w:bookmarkEnd w:id="176"/>
      <w:bookmarkEnd w:id="177"/>
      <w:bookmarkEnd w:id="178"/>
      <w:bookmarkEnd w:id="179"/>
    </w:p>
    <w:p w14:paraId="618433F7" w14:textId="77777777" w:rsidR="007A1D92" w:rsidRPr="006458A5" w:rsidRDefault="007A1D92" w:rsidP="007A1D92">
      <w:pPr>
        <w:pStyle w:val="2"/>
      </w:pPr>
      <w:bookmarkStart w:id="180" w:name="_Toc210746573"/>
      <w:bookmarkStart w:id="181" w:name="_Toc210810343"/>
      <w:bookmarkStart w:id="182" w:name="_Toc211523641"/>
      <w:bookmarkStart w:id="183" w:name="_Toc211585670"/>
      <w:bookmarkStart w:id="184" w:name="_Toc211604869"/>
      <w:bookmarkStart w:id="185" w:name="_Toc212040921"/>
      <w:r>
        <w:rPr>
          <w:rFonts w:hint="eastAsia"/>
        </w:rPr>
        <w:t>調查報告之案由、</w:t>
      </w:r>
      <w:r w:rsidRPr="006458A5">
        <w:rPr>
          <w:rFonts w:hint="eastAsia"/>
        </w:rPr>
        <w:t>調查意見</w:t>
      </w:r>
      <w:r>
        <w:rPr>
          <w:rFonts w:hint="eastAsia"/>
        </w:rPr>
        <w:t>及處理辦法</w:t>
      </w:r>
      <w:r w:rsidRPr="006458A5">
        <w:rPr>
          <w:rFonts w:hAnsi="標楷體" w:hint="eastAsia"/>
        </w:rPr>
        <w:t>，</w:t>
      </w:r>
      <w:r>
        <w:rPr>
          <w:rFonts w:hAnsi="標楷體" w:hint="eastAsia"/>
        </w:rPr>
        <w:t>另</w:t>
      </w:r>
      <w:r w:rsidRPr="006458A5">
        <w:rPr>
          <w:rFonts w:hAnsi="標楷體" w:hint="eastAsia"/>
        </w:rPr>
        <w:t>以公布版公布</w:t>
      </w:r>
      <w:r w:rsidRPr="006458A5">
        <w:rPr>
          <w:rFonts w:hint="eastAsia"/>
        </w:rPr>
        <w:t>。</w:t>
      </w:r>
      <w:bookmarkEnd w:id="180"/>
      <w:bookmarkEnd w:id="181"/>
      <w:bookmarkEnd w:id="182"/>
      <w:bookmarkEnd w:id="183"/>
      <w:bookmarkEnd w:id="184"/>
      <w:bookmarkEnd w:id="185"/>
    </w:p>
    <w:p w14:paraId="27CA8278" w14:textId="77777777" w:rsidR="007A1D92" w:rsidRPr="006458A5" w:rsidRDefault="007A1D92" w:rsidP="007A1D92">
      <w:pPr>
        <w:pStyle w:val="ac"/>
        <w:spacing w:beforeLines="50" w:before="228" w:afterLines="100" w:after="457"/>
        <w:ind w:leftChars="1100" w:left="4409" w:hanging="889"/>
        <w:rPr>
          <w:b w:val="0"/>
          <w:bCs/>
          <w:snapToGrid/>
          <w:spacing w:val="12"/>
          <w:kern w:val="0"/>
          <w:sz w:val="40"/>
        </w:rPr>
      </w:pPr>
    </w:p>
    <w:p w14:paraId="1EFBF31D" w14:textId="77777777" w:rsidR="007A1D92" w:rsidRPr="006458A5" w:rsidRDefault="007A1D92" w:rsidP="007A1D92">
      <w:pPr>
        <w:pStyle w:val="ac"/>
        <w:spacing w:before="0" w:after="0"/>
        <w:ind w:leftChars="1100" w:left="4408" w:hanging="888"/>
        <w:rPr>
          <w:b w:val="0"/>
          <w:bCs/>
          <w:snapToGrid/>
          <w:spacing w:val="12"/>
          <w:kern w:val="0"/>
          <w:sz w:val="40"/>
        </w:rPr>
      </w:pPr>
      <w:r w:rsidRPr="006458A5">
        <w:rPr>
          <w:rFonts w:hint="eastAsia"/>
          <w:b w:val="0"/>
          <w:bCs/>
          <w:snapToGrid/>
          <w:spacing w:val="12"/>
          <w:kern w:val="0"/>
          <w:sz w:val="40"/>
        </w:rPr>
        <w:t>調查委員：</w:t>
      </w:r>
      <w:r>
        <w:rPr>
          <w:rFonts w:hint="eastAsia"/>
          <w:b w:val="0"/>
          <w:bCs/>
          <w:snapToGrid/>
          <w:spacing w:val="12"/>
          <w:kern w:val="0"/>
          <w:sz w:val="40"/>
        </w:rPr>
        <w:t>賴振昌</w:t>
      </w:r>
    </w:p>
    <w:p w14:paraId="42AA57E2" w14:textId="77777777" w:rsidR="007A1D92" w:rsidRPr="00E45E8C" w:rsidRDefault="007A1D92" w:rsidP="007A1D92">
      <w:pPr>
        <w:pStyle w:val="ac"/>
        <w:spacing w:before="0" w:after="0"/>
        <w:ind w:leftChars="1750" w:left="6488" w:hanging="888"/>
        <w:rPr>
          <w:rFonts w:ascii="Times New Roman"/>
          <w:b w:val="0"/>
          <w:bCs/>
          <w:snapToGrid/>
          <w:spacing w:val="12"/>
          <w:kern w:val="0"/>
          <w:sz w:val="40"/>
        </w:rPr>
      </w:pPr>
      <w:r w:rsidRPr="00E45E8C">
        <w:rPr>
          <w:rFonts w:ascii="Times New Roman" w:hint="eastAsia"/>
          <w:b w:val="0"/>
          <w:bCs/>
          <w:snapToGrid/>
          <w:spacing w:val="12"/>
          <w:kern w:val="0"/>
          <w:sz w:val="40"/>
        </w:rPr>
        <w:t>蕭自佑</w:t>
      </w:r>
    </w:p>
    <w:p w14:paraId="1BFA435C" w14:textId="77777777" w:rsidR="007A1D92" w:rsidRPr="00E45E8C" w:rsidRDefault="007A1D92" w:rsidP="007A1D92">
      <w:pPr>
        <w:pStyle w:val="ac"/>
        <w:spacing w:before="0" w:after="0"/>
        <w:ind w:leftChars="1750" w:left="6488" w:hanging="888"/>
        <w:rPr>
          <w:rFonts w:ascii="Times New Roman"/>
          <w:b w:val="0"/>
          <w:bCs/>
          <w:snapToGrid/>
          <w:spacing w:val="12"/>
          <w:kern w:val="0"/>
          <w:sz w:val="40"/>
        </w:rPr>
      </w:pPr>
      <w:r w:rsidRPr="00E45E8C">
        <w:rPr>
          <w:rFonts w:ascii="Times New Roman" w:hint="eastAsia"/>
          <w:b w:val="0"/>
          <w:bCs/>
          <w:snapToGrid/>
          <w:spacing w:val="12"/>
          <w:kern w:val="0"/>
          <w:sz w:val="40"/>
        </w:rPr>
        <w:t>王幼玲</w:t>
      </w:r>
    </w:p>
    <w:p w14:paraId="185481AB" w14:textId="77777777" w:rsidR="008A2036" w:rsidRPr="006458A5" w:rsidRDefault="008A2036" w:rsidP="008A2036">
      <w:pPr>
        <w:pStyle w:val="ac"/>
        <w:spacing w:before="0" w:after="0"/>
        <w:ind w:leftChars="1100" w:left="3520"/>
        <w:rPr>
          <w:rFonts w:ascii="Times New Roman"/>
          <w:b w:val="0"/>
          <w:bCs/>
          <w:snapToGrid/>
          <w:spacing w:val="0"/>
          <w:kern w:val="0"/>
          <w:sz w:val="40"/>
        </w:rPr>
      </w:pPr>
    </w:p>
    <w:p w14:paraId="7CFF4294" w14:textId="77777777" w:rsidR="008A2036" w:rsidRPr="006458A5" w:rsidRDefault="008A2036" w:rsidP="008A2036">
      <w:pPr>
        <w:pStyle w:val="ac"/>
        <w:spacing w:before="0" w:after="0"/>
        <w:ind w:leftChars="1100" w:left="3520"/>
        <w:rPr>
          <w:rFonts w:ascii="Times New Roman"/>
          <w:b w:val="0"/>
          <w:bCs/>
          <w:snapToGrid/>
          <w:spacing w:val="0"/>
          <w:kern w:val="0"/>
          <w:sz w:val="40"/>
        </w:rPr>
      </w:pPr>
    </w:p>
    <w:p w14:paraId="67AA1037" w14:textId="77777777" w:rsidR="008A2036" w:rsidRPr="006458A5" w:rsidRDefault="008A2036" w:rsidP="008A2036">
      <w:pPr>
        <w:pStyle w:val="ac"/>
        <w:spacing w:before="0" w:after="0"/>
        <w:ind w:leftChars="1100" w:left="3520"/>
        <w:rPr>
          <w:rFonts w:ascii="Times New Roman"/>
          <w:b w:val="0"/>
          <w:bCs/>
          <w:snapToGrid/>
          <w:spacing w:val="0"/>
          <w:kern w:val="0"/>
          <w:sz w:val="40"/>
        </w:rPr>
      </w:pPr>
    </w:p>
    <w:p w14:paraId="76CCA6FE" w14:textId="2E2343AE" w:rsidR="008A2036" w:rsidRPr="006458A5" w:rsidRDefault="008A2036" w:rsidP="008A2036">
      <w:pPr>
        <w:pStyle w:val="af3"/>
        <w:spacing w:beforeLines="50" w:before="228"/>
        <w:rPr>
          <w:rFonts w:hAnsi="標楷體"/>
          <w:bCs/>
        </w:rPr>
      </w:pPr>
      <w:r w:rsidRPr="006458A5">
        <w:rPr>
          <w:rFonts w:hAnsi="標楷體" w:hint="eastAsia"/>
          <w:bCs/>
        </w:rPr>
        <w:t>中  華  民  國　 11</w:t>
      </w:r>
      <w:r w:rsidRPr="006458A5">
        <w:rPr>
          <w:rFonts w:hAnsi="標楷體"/>
          <w:bCs/>
        </w:rPr>
        <w:t>4</w:t>
      </w:r>
      <w:r w:rsidRPr="006458A5">
        <w:rPr>
          <w:rFonts w:hAnsi="標楷體" w:hint="eastAsia"/>
          <w:bCs/>
        </w:rPr>
        <w:t xml:space="preserve">　 年 　</w:t>
      </w:r>
      <w:r w:rsidR="00110FFD" w:rsidRPr="006458A5">
        <w:rPr>
          <w:rFonts w:hAnsi="標楷體" w:hint="eastAsia"/>
          <w:bCs/>
        </w:rPr>
        <w:t>1</w:t>
      </w:r>
      <w:r w:rsidR="007A1D92">
        <w:rPr>
          <w:rFonts w:hAnsi="標楷體" w:hint="eastAsia"/>
          <w:bCs/>
        </w:rPr>
        <w:t>1</w:t>
      </w:r>
      <w:r w:rsidRPr="006458A5">
        <w:rPr>
          <w:rFonts w:hAnsi="標楷體" w:hint="eastAsia"/>
          <w:bCs/>
        </w:rPr>
        <w:t xml:space="preserve"> 　月 　</w:t>
      </w:r>
      <w:r w:rsidR="007A1D92">
        <w:rPr>
          <w:rFonts w:hAnsi="標楷體" w:hint="eastAsia"/>
          <w:bCs/>
        </w:rPr>
        <w:t>7</w:t>
      </w:r>
      <w:r w:rsidRPr="006458A5">
        <w:rPr>
          <w:rFonts w:hAnsi="標楷體" w:hint="eastAsia"/>
          <w:bCs/>
        </w:rPr>
        <w:t xml:space="preserve"> 　日</w:t>
      </w:r>
    </w:p>
    <w:p w14:paraId="44C1BF9A" w14:textId="77777777" w:rsidR="008A2036" w:rsidRPr="006458A5" w:rsidRDefault="008A2036" w:rsidP="008A2036">
      <w:pPr>
        <w:pStyle w:val="af4"/>
        <w:kinsoku/>
        <w:autoSpaceDE w:val="0"/>
        <w:spacing w:beforeLines="50" w:before="228"/>
        <w:ind w:left="960" w:hanging="960"/>
        <w:rPr>
          <w:bCs/>
        </w:rPr>
      </w:pPr>
      <w:proofErr w:type="gramStart"/>
      <w:r w:rsidRPr="006458A5">
        <w:rPr>
          <w:rFonts w:hint="eastAsia"/>
          <w:bCs/>
        </w:rPr>
        <w:t>案名</w:t>
      </w:r>
      <w:proofErr w:type="gramEnd"/>
      <w:r w:rsidRPr="006458A5">
        <w:rPr>
          <w:rFonts w:hint="eastAsia"/>
          <w:bCs/>
        </w:rPr>
        <w:t>：</w:t>
      </w:r>
      <w:r w:rsidRPr="006458A5">
        <w:rPr>
          <w:rFonts w:hAnsi="標楷體" w:hint="eastAsia"/>
        </w:rPr>
        <w:t>投資臺灣三大方案成效檢討</w:t>
      </w:r>
      <w:r w:rsidRPr="006458A5">
        <w:rPr>
          <w:rFonts w:hint="eastAsia"/>
        </w:rPr>
        <w:t>案。</w:t>
      </w:r>
    </w:p>
    <w:p w14:paraId="564E00BF" w14:textId="19E83B36" w:rsidR="001352EF" w:rsidRPr="006458A5" w:rsidRDefault="008A2036" w:rsidP="007A1D92">
      <w:pPr>
        <w:pStyle w:val="af4"/>
        <w:kinsoku/>
        <w:autoSpaceDE w:val="0"/>
        <w:spacing w:beforeLines="50" w:before="228"/>
        <w:ind w:left="960" w:hanging="960"/>
      </w:pPr>
      <w:r w:rsidRPr="006458A5">
        <w:rPr>
          <w:rFonts w:hint="eastAsia"/>
          <w:bCs/>
        </w:rPr>
        <w:t>關鍵字：</w:t>
      </w:r>
      <w:r w:rsidRPr="006458A5">
        <w:rPr>
          <w:rFonts w:hAnsi="標楷體" w:hint="eastAsia"/>
        </w:rPr>
        <w:t>投資臺灣</w:t>
      </w:r>
      <w:r w:rsidRPr="006458A5">
        <w:rPr>
          <w:rFonts w:ascii="新細明體" w:eastAsia="新細明體" w:hAnsi="新細明體" w:hint="eastAsia"/>
        </w:rPr>
        <w:t>、</w:t>
      </w:r>
      <w:r w:rsidRPr="006458A5">
        <w:rPr>
          <w:rFonts w:hAnsi="標楷體" w:hint="eastAsia"/>
        </w:rPr>
        <w:t>三大方案</w:t>
      </w:r>
      <w:r w:rsidRPr="006458A5">
        <w:rPr>
          <w:rFonts w:hint="eastAsia"/>
        </w:rPr>
        <w:t>。</w:t>
      </w:r>
    </w:p>
    <w:sectPr w:rsidR="001352EF" w:rsidRPr="006458A5" w:rsidSect="00110FFD">
      <w:footerReference w:type="default" r:id="rId9"/>
      <w:pgSz w:w="11907" w:h="16840" w:code="9"/>
      <w:pgMar w:top="1701" w:right="1418" w:bottom="1418" w:left="1418" w:header="851" w:footer="0" w:gutter="227"/>
      <w:pgNumType w:start="1"/>
      <w:cols w:space="425"/>
      <w:docGrid w:type="line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7C46E" w14:textId="77777777" w:rsidR="0099558A" w:rsidRDefault="0099558A">
      <w:r>
        <w:separator/>
      </w:r>
    </w:p>
  </w:endnote>
  <w:endnote w:type="continuationSeparator" w:id="0">
    <w:p w14:paraId="5E56872E" w14:textId="77777777" w:rsidR="0099558A" w:rsidRDefault="00995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161904"/>
      <w:docPartObj>
        <w:docPartGallery w:val="Page Numbers (Bottom of Page)"/>
        <w:docPartUnique/>
      </w:docPartObj>
    </w:sdtPr>
    <w:sdtContent>
      <w:p w14:paraId="052666D3" w14:textId="3F89E01D" w:rsidR="00A318B5" w:rsidRDefault="00A318B5">
        <w:pPr>
          <w:pStyle w:val="af7"/>
          <w:jc w:val="center"/>
        </w:pPr>
        <w:r>
          <w:fldChar w:fldCharType="begin"/>
        </w:r>
        <w:r>
          <w:instrText>PAGE   \* MERGEFORMAT</w:instrText>
        </w:r>
        <w:r>
          <w:fldChar w:fldCharType="separate"/>
        </w:r>
        <w:r>
          <w:rPr>
            <w:lang w:val="zh-TW"/>
          </w:rPr>
          <w:t>2</w:t>
        </w:r>
        <w:r>
          <w:fldChar w:fldCharType="end"/>
        </w:r>
      </w:p>
    </w:sdtContent>
  </w:sdt>
  <w:p w14:paraId="6E0B4B01" w14:textId="77777777" w:rsidR="003A4344" w:rsidRDefault="003A43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6C63F" w14:textId="77777777" w:rsidR="0099558A" w:rsidRDefault="0099558A">
      <w:r>
        <w:separator/>
      </w:r>
    </w:p>
  </w:footnote>
  <w:footnote w:type="continuationSeparator" w:id="0">
    <w:p w14:paraId="7CBE9F7C" w14:textId="77777777" w:rsidR="0099558A" w:rsidRDefault="0099558A">
      <w:r>
        <w:continuationSeparator/>
      </w:r>
    </w:p>
  </w:footnote>
  <w:footnote w:id="1">
    <w:p w14:paraId="62045CB7" w14:textId="125835A3" w:rsidR="00E65754" w:rsidRDefault="00E65754" w:rsidP="00F93982">
      <w:pPr>
        <w:pStyle w:val="aff3"/>
        <w:ind w:left="216" w:rightChars="-67" w:right="-214" w:hangingChars="108" w:hanging="216"/>
        <w:jc w:val="both"/>
      </w:pPr>
      <w:r>
        <w:rPr>
          <w:rStyle w:val="aff5"/>
        </w:rPr>
        <w:footnoteRef/>
      </w:r>
      <w:r>
        <w:t xml:space="preserve"> </w:t>
      </w:r>
      <w:r>
        <w:rPr>
          <w:rFonts w:hint="eastAsia"/>
        </w:rPr>
        <w:t>經濟部114年1月17日</w:t>
      </w:r>
      <w:proofErr w:type="gramStart"/>
      <w:r w:rsidRPr="00500F1C">
        <w:rPr>
          <w:rFonts w:hint="eastAsia"/>
        </w:rPr>
        <w:t>經投字第11412500200號</w:t>
      </w:r>
      <w:proofErr w:type="gramEnd"/>
      <w:r>
        <w:rPr>
          <w:rFonts w:hint="eastAsia"/>
        </w:rPr>
        <w:t>、</w:t>
      </w:r>
      <w:r w:rsidRPr="0084753C">
        <w:rPr>
          <w:rFonts w:hint="eastAsia"/>
        </w:rPr>
        <w:t>114年</w:t>
      </w:r>
      <w:r>
        <w:rPr>
          <w:rFonts w:hint="eastAsia"/>
        </w:rPr>
        <w:t>7</w:t>
      </w:r>
      <w:r w:rsidRPr="0084753C">
        <w:rPr>
          <w:rFonts w:hint="eastAsia"/>
        </w:rPr>
        <w:t>月1</w:t>
      </w:r>
      <w:r>
        <w:rPr>
          <w:rFonts w:hint="eastAsia"/>
        </w:rPr>
        <w:t>8</w:t>
      </w:r>
      <w:r w:rsidRPr="0084753C">
        <w:rPr>
          <w:rFonts w:hint="eastAsia"/>
        </w:rPr>
        <w:t>日</w:t>
      </w:r>
      <w:proofErr w:type="gramStart"/>
      <w:r w:rsidRPr="0084753C">
        <w:rPr>
          <w:rFonts w:hint="eastAsia"/>
        </w:rPr>
        <w:t>經投字第11412502420號</w:t>
      </w:r>
      <w:proofErr w:type="gramEnd"/>
      <w:r>
        <w:rPr>
          <w:rFonts w:hint="eastAsia"/>
        </w:rPr>
        <w:t>、</w:t>
      </w:r>
      <w:r w:rsidR="00C81F04" w:rsidRPr="00C81F04">
        <w:rPr>
          <w:rFonts w:hint="eastAsia"/>
        </w:rPr>
        <w:t>經濟部中小及新創企業署(下稱</w:t>
      </w:r>
      <w:proofErr w:type="gramStart"/>
      <w:r w:rsidR="00C81F04" w:rsidRPr="00C81F04">
        <w:rPr>
          <w:rFonts w:hint="eastAsia"/>
        </w:rPr>
        <w:t>中企署</w:t>
      </w:r>
      <w:proofErr w:type="gramEnd"/>
      <w:r w:rsidR="00C81F04" w:rsidRPr="00C81F04">
        <w:rPr>
          <w:rFonts w:hint="eastAsia"/>
        </w:rPr>
        <w:t>)</w:t>
      </w:r>
      <w:r w:rsidR="00C81F04">
        <w:rPr>
          <w:rFonts w:hint="eastAsia"/>
        </w:rPr>
        <w:t xml:space="preserve"> </w:t>
      </w:r>
      <w:r>
        <w:rPr>
          <w:rFonts w:hint="eastAsia"/>
        </w:rPr>
        <w:t>114年3月13日</w:t>
      </w:r>
      <w:r w:rsidRPr="00500F1C">
        <w:rPr>
          <w:rFonts w:hint="eastAsia"/>
        </w:rPr>
        <w:t>中</w:t>
      </w:r>
      <w:proofErr w:type="gramStart"/>
      <w:r w:rsidRPr="00500F1C">
        <w:rPr>
          <w:rFonts w:hint="eastAsia"/>
        </w:rPr>
        <w:t>企財字</w:t>
      </w:r>
      <w:proofErr w:type="gramEnd"/>
      <w:r w:rsidRPr="00500F1C">
        <w:rPr>
          <w:rFonts w:hint="eastAsia"/>
        </w:rPr>
        <w:t>第11409000980號</w:t>
      </w:r>
      <w:r>
        <w:rPr>
          <w:rFonts w:hint="eastAsia"/>
        </w:rPr>
        <w:t>、國發基金114年4月30日</w:t>
      </w:r>
      <w:r w:rsidRPr="00A13184">
        <w:rPr>
          <w:rFonts w:hint="eastAsia"/>
        </w:rPr>
        <w:t>國發字第1142900496號</w:t>
      </w:r>
      <w:r>
        <w:rPr>
          <w:rFonts w:hint="eastAsia"/>
        </w:rPr>
        <w:t>等函。</w:t>
      </w:r>
    </w:p>
  </w:footnote>
  <w:footnote w:id="2">
    <w:p w14:paraId="5C65BCE2" w14:textId="77777777" w:rsidR="00E65754" w:rsidRPr="0084753C" w:rsidRDefault="00E65754" w:rsidP="00E65754">
      <w:pPr>
        <w:pStyle w:val="aff3"/>
      </w:pPr>
      <w:r>
        <w:rPr>
          <w:rStyle w:val="aff5"/>
        </w:rPr>
        <w:footnoteRef/>
      </w:r>
      <w:r>
        <w:t xml:space="preserve"> </w:t>
      </w:r>
      <w:r w:rsidRPr="0084753C">
        <w:rPr>
          <w:rFonts w:hint="eastAsia"/>
        </w:rPr>
        <w:t>經濟部114年</w:t>
      </w:r>
      <w:r>
        <w:rPr>
          <w:rFonts w:hint="eastAsia"/>
        </w:rPr>
        <w:t>9</w:t>
      </w:r>
      <w:r w:rsidRPr="0084753C">
        <w:rPr>
          <w:rFonts w:hint="eastAsia"/>
        </w:rPr>
        <w:t>月1日</w:t>
      </w:r>
      <w:proofErr w:type="gramStart"/>
      <w:r w:rsidRPr="0084753C">
        <w:rPr>
          <w:rFonts w:hint="eastAsia"/>
        </w:rPr>
        <w:t>經投字第11412502890號</w:t>
      </w:r>
      <w:proofErr w:type="gramEnd"/>
      <w:r>
        <w:rPr>
          <w:rFonts w:hint="eastAsia"/>
        </w:rPr>
        <w:t>函。</w:t>
      </w:r>
    </w:p>
  </w:footnote>
  <w:footnote w:id="3">
    <w:p w14:paraId="522371B8" w14:textId="5555CE1E" w:rsidR="008A2036" w:rsidRPr="00A5342F" w:rsidRDefault="008A2036" w:rsidP="00162D1D">
      <w:pPr>
        <w:pStyle w:val="aff3"/>
        <w:ind w:leftChars="1" w:left="165" w:rightChars="-25" w:right="-80" w:hangingChars="81" w:hanging="162"/>
        <w:jc w:val="both"/>
      </w:pPr>
      <w:r>
        <w:rPr>
          <w:rStyle w:val="aff5"/>
        </w:rPr>
        <w:footnoteRef/>
      </w:r>
      <w:r>
        <w:t xml:space="preserve"> </w:t>
      </w:r>
      <w:r>
        <w:rPr>
          <w:rFonts w:hint="eastAsia"/>
        </w:rPr>
        <w:t>原方案至110年止，</w:t>
      </w:r>
      <w:r w:rsidRPr="00A5342F">
        <w:rPr>
          <w:rFonts w:hint="eastAsia"/>
        </w:rPr>
        <w:t>經濟部於因考量</w:t>
      </w:r>
      <w:proofErr w:type="gramStart"/>
      <w:r w:rsidRPr="00A5342F">
        <w:rPr>
          <w:rFonts w:hint="eastAsia"/>
        </w:rPr>
        <w:t>疫</w:t>
      </w:r>
      <w:proofErr w:type="gramEnd"/>
      <w:r w:rsidRPr="00A5342F">
        <w:rPr>
          <w:rFonts w:hint="eastAsia"/>
        </w:rPr>
        <w:t>情產生全球市場變動、供應鏈轉移、中國大陸投資環境變數大、各國關注ESG</w:t>
      </w:r>
      <w:r>
        <w:rPr>
          <w:rFonts w:hint="eastAsia"/>
        </w:rPr>
        <w:t>(</w:t>
      </w:r>
      <w:r w:rsidRPr="00A5342F">
        <w:rPr>
          <w:rFonts w:hint="eastAsia"/>
        </w:rPr>
        <w:t>「環境保護」Environmental、「社會責任」Social以及「公司治理」Governance，是評估企業永續經營重要指標</w:t>
      </w:r>
      <w:r>
        <w:rPr>
          <w:rFonts w:hint="eastAsia"/>
        </w:rPr>
        <w:t>)</w:t>
      </w:r>
      <w:r w:rsidRPr="00A5342F">
        <w:rPr>
          <w:rFonts w:hint="eastAsia"/>
        </w:rPr>
        <w:t>、2050</w:t>
      </w:r>
      <w:proofErr w:type="gramStart"/>
      <w:r w:rsidRPr="00A5342F">
        <w:rPr>
          <w:rFonts w:hint="eastAsia"/>
        </w:rPr>
        <w:t>淨零碳排</w:t>
      </w:r>
      <w:proofErr w:type="gramEnd"/>
      <w:r w:rsidRPr="00A5342F">
        <w:rPr>
          <w:rFonts w:hint="eastAsia"/>
        </w:rPr>
        <w:t>等因素，產業界期盼延長投資臺灣三大方案施行</w:t>
      </w:r>
      <w:proofErr w:type="gramStart"/>
      <w:r w:rsidRPr="00A5342F">
        <w:rPr>
          <w:rFonts w:hint="eastAsia"/>
        </w:rPr>
        <w:t>期間，</w:t>
      </w:r>
      <w:proofErr w:type="gramEnd"/>
      <w:r w:rsidRPr="00A5342F">
        <w:rPr>
          <w:rFonts w:hint="eastAsia"/>
        </w:rPr>
        <w:t>藉以增加在</w:t>
      </w:r>
      <w:proofErr w:type="gramStart"/>
      <w:r w:rsidRPr="00A5342F">
        <w:rPr>
          <w:rFonts w:hint="eastAsia"/>
        </w:rPr>
        <w:t>臺</w:t>
      </w:r>
      <w:proofErr w:type="gramEnd"/>
      <w:r w:rsidRPr="00A5342F">
        <w:rPr>
          <w:rFonts w:hint="eastAsia"/>
        </w:rPr>
        <w:t>投資建立生產基地，分散供應鏈及投資等風險。</w:t>
      </w:r>
      <w:proofErr w:type="gramStart"/>
      <w:r w:rsidRPr="00A5342F">
        <w:rPr>
          <w:rFonts w:hint="eastAsia"/>
        </w:rPr>
        <w:t>鑑</w:t>
      </w:r>
      <w:proofErr w:type="gramEnd"/>
      <w:r w:rsidRPr="00A5342F">
        <w:rPr>
          <w:rFonts w:hint="eastAsia"/>
        </w:rPr>
        <w:t>於企業對投資臺灣三大方案需求殷切，行政院核定延長本方案受理期間至113年底。</w:t>
      </w:r>
    </w:p>
  </w:footnote>
  <w:footnote w:id="4">
    <w:p w14:paraId="34CE9050" w14:textId="1EA57DBB" w:rsidR="008A2036" w:rsidRPr="00A5342F" w:rsidRDefault="008A2036" w:rsidP="008A2036">
      <w:pPr>
        <w:pStyle w:val="aff3"/>
        <w:ind w:leftChars="1" w:left="129" w:hangingChars="63" w:hanging="126"/>
      </w:pPr>
      <w:r>
        <w:rPr>
          <w:rStyle w:val="aff5"/>
        </w:rPr>
        <w:footnoteRef/>
      </w:r>
      <w:r>
        <w:t xml:space="preserve"> </w:t>
      </w:r>
      <w:r>
        <w:rPr>
          <w:rFonts w:hint="eastAsia"/>
        </w:rPr>
        <w:t>同</w:t>
      </w:r>
      <w:proofErr w:type="gramStart"/>
      <w:r>
        <w:rPr>
          <w:rFonts w:hint="eastAsia"/>
        </w:rPr>
        <w:t>註</w:t>
      </w:r>
      <w:proofErr w:type="gramEnd"/>
      <w:r w:rsidR="00B06222">
        <w:rPr>
          <w:rFonts w:hint="eastAsia"/>
        </w:rPr>
        <w:t>20</w:t>
      </w:r>
      <w:r w:rsidRPr="00A5342F">
        <w:rPr>
          <w:rFonts w:hint="eastAsia"/>
        </w:rPr>
        <w:t>。</w:t>
      </w:r>
    </w:p>
  </w:footnote>
  <w:footnote w:id="5">
    <w:p w14:paraId="73831930" w14:textId="77777777" w:rsidR="008A2036" w:rsidRPr="002E02F8" w:rsidRDefault="008A2036" w:rsidP="00162D1D">
      <w:pPr>
        <w:pStyle w:val="aff3"/>
        <w:ind w:leftChars="-1" w:left="151" w:hangingChars="77" w:hanging="154"/>
        <w:jc w:val="both"/>
      </w:pPr>
      <w:r>
        <w:rPr>
          <w:rStyle w:val="aff5"/>
        </w:rPr>
        <w:footnoteRef/>
      </w:r>
      <w:r>
        <w:t xml:space="preserve"> </w:t>
      </w:r>
      <w:r w:rsidRPr="002E02F8">
        <w:rPr>
          <w:rFonts w:hint="eastAsia"/>
        </w:rPr>
        <w:t>五大信賴產業推動方案是113</w:t>
      </w:r>
      <w:r w:rsidRPr="002E02F8">
        <w:rPr>
          <w:rFonts w:hint="eastAsia"/>
        </w:rPr>
        <w:t>年5月20日總統就職演說時宣示推動，期透過發展半導體、人工智慧、軍工、安控及次世代通訊等五大產業，讓臺灣成為全球民主科技陣營不可</w:t>
      </w:r>
      <w:proofErr w:type="gramStart"/>
      <w:r w:rsidRPr="002E02F8">
        <w:rPr>
          <w:rFonts w:hint="eastAsia"/>
        </w:rPr>
        <w:t>或缺並受</w:t>
      </w:r>
      <w:proofErr w:type="gramEnd"/>
      <w:r w:rsidRPr="002E02F8">
        <w:rPr>
          <w:rFonts w:hint="eastAsia"/>
        </w:rPr>
        <w:t>信賴的夥伴</w:t>
      </w:r>
      <w:r>
        <w:rPr>
          <w:rFonts w:hint="eastAsia"/>
        </w:rPr>
        <w:t>。</w:t>
      </w:r>
    </w:p>
  </w:footnote>
  <w:footnote w:id="6">
    <w:p w14:paraId="076A3543" w14:textId="77777777" w:rsidR="008A2036" w:rsidRPr="005B693A" w:rsidRDefault="008A2036" w:rsidP="002F11A1">
      <w:pPr>
        <w:pStyle w:val="aff3"/>
        <w:ind w:left="202" w:hangingChars="101" w:hanging="202"/>
        <w:jc w:val="both"/>
      </w:pPr>
      <w:r>
        <w:rPr>
          <w:rStyle w:val="aff5"/>
        </w:rPr>
        <w:footnoteRef/>
      </w:r>
      <w:r>
        <w:t xml:space="preserve"> </w:t>
      </w:r>
      <w:r w:rsidRPr="005B693A">
        <w:rPr>
          <w:rFonts w:hAnsi="標楷體" w:hint="eastAsia"/>
        </w:rPr>
        <w:t>查核表</w:t>
      </w:r>
      <w:r>
        <w:rPr>
          <w:rFonts w:hAnsi="標楷體" w:hint="eastAsia"/>
        </w:rPr>
        <w:t>包括</w:t>
      </w:r>
      <w:r w:rsidRPr="005B693A">
        <w:rPr>
          <w:rFonts w:hAnsi="標楷體" w:hint="eastAsia"/>
        </w:rPr>
        <w:t>廠商貸款情形(包括投資計畫金額、核准貸款額度及目前貸款餘額等)及應查核事項(包括貸款金額是否未逾投資計畫之</w:t>
      </w:r>
      <w:proofErr w:type="gramStart"/>
      <w:r w:rsidRPr="005B693A">
        <w:rPr>
          <w:rFonts w:hAnsi="標楷體" w:hint="eastAsia"/>
        </w:rPr>
        <w:t>8成</w:t>
      </w:r>
      <w:proofErr w:type="gramEnd"/>
      <w:r w:rsidRPr="005B693A">
        <w:rPr>
          <w:rFonts w:hAnsi="標楷體" w:hint="eastAsia"/>
        </w:rPr>
        <w:t>、投資計畫執行進度及資金用途是否與投資計畫相符等)等項目。</w:t>
      </w:r>
    </w:p>
  </w:footnote>
  <w:footnote w:id="7">
    <w:p w14:paraId="1089F155" w14:textId="6F9F1DBC" w:rsidR="008A2036" w:rsidRPr="005B693A" w:rsidRDefault="008A2036" w:rsidP="007C0807">
      <w:pPr>
        <w:pStyle w:val="aff3"/>
        <w:ind w:rightChars="-67" w:right="-214"/>
      </w:pPr>
      <w:r>
        <w:rPr>
          <w:rStyle w:val="aff5"/>
        </w:rPr>
        <w:footnoteRef/>
      </w:r>
      <w:r>
        <w:t xml:space="preserve"> </w:t>
      </w:r>
      <w:r w:rsidRPr="005B693A">
        <w:rPr>
          <w:rFonts w:hAnsi="標楷體" w:hint="eastAsia"/>
        </w:rPr>
        <w:t>國發基金收回之查核表共936</w:t>
      </w:r>
      <w:r w:rsidRPr="005B693A">
        <w:rPr>
          <w:rFonts w:hAnsi="標楷體" w:hint="eastAsia"/>
        </w:rPr>
        <w:t>件，包括</w:t>
      </w:r>
      <w:proofErr w:type="gramStart"/>
      <w:r w:rsidRPr="005B693A">
        <w:rPr>
          <w:rFonts w:hAnsi="標楷體" w:hint="eastAsia"/>
        </w:rPr>
        <w:t>臺</w:t>
      </w:r>
      <w:proofErr w:type="gramEnd"/>
      <w:r w:rsidRPr="005B693A">
        <w:rPr>
          <w:rFonts w:hAnsi="標楷體" w:hint="eastAsia"/>
        </w:rPr>
        <w:t>商回</w:t>
      </w:r>
      <w:proofErr w:type="gramStart"/>
      <w:r w:rsidRPr="005B693A">
        <w:rPr>
          <w:rFonts w:hAnsi="標楷體" w:hint="eastAsia"/>
        </w:rPr>
        <w:t>臺</w:t>
      </w:r>
      <w:proofErr w:type="gramEnd"/>
      <w:r w:rsidRPr="005B693A">
        <w:rPr>
          <w:rFonts w:hAnsi="標楷體" w:hint="eastAsia"/>
        </w:rPr>
        <w:t>專案貸款</w:t>
      </w:r>
      <w:proofErr w:type="gramStart"/>
      <w:r w:rsidRPr="005B693A">
        <w:rPr>
          <w:rFonts w:hAnsi="標楷體" w:hint="eastAsia"/>
        </w:rPr>
        <w:t>609件及根留</w:t>
      </w:r>
      <w:proofErr w:type="gramEnd"/>
      <w:r w:rsidRPr="005B693A">
        <w:rPr>
          <w:rFonts w:hAnsi="標楷體" w:hint="eastAsia"/>
        </w:rPr>
        <w:t>臺灣</w:t>
      </w:r>
      <w:r w:rsidR="007C0807">
        <w:rPr>
          <w:rFonts w:hAnsi="標楷體" w:hint="eastAsia"/>
        </w:rPr>
        <w:t>專案</w:t>
      </w:r>
      <w:r w:rsidRPr="005B693A">
        <w:rPr>
          <w:rFonts w:hAnsi="標楷體" w:hint="eastAsia"/>
        </w:rPr>
        <w:t>貸款327件</w:t>
      </w:r>
      <w:r>
        <w:rPr>
          <w:rFonts w:hAnsi="標楷體" w:hint="eastAsia"/>
        </w:rPr>
        <w:t>。</w:t>
      </w:r>
    </w:p>
  </w:footnote>
  <w:footnote w:id="8">
    <w:p w14:paraId="16FC00E1" w14:textId="77777777" w:rsidR="008A2036" w:rsidRPr="004F2AAC" w:rsidRDefault="008A2036" w:rsidP="008A2036">
      <w:pPr>
        <w:pStyle w:val="aff3"/>
        <w:ind w:leftChars="3" w:left="162" w:hangingChars="76" w:hanging="152"/>
      </w:pPr>
      <w:r>
        <w:rPr>
          <w:rStyle w:val="aff5"/>
        </w:rPr>
        <w:footnoteRef/>
      </w:r>
      <w:r>
        <w:t xml:space="preserve"> </w:t>
      </w:r>
      <w:proofErr w:type="gramStart"/>
      <w:r w:rsidRPr="001077B6">
        <w:rPr>
          <w:rFonts w:hAnsi="標楷體" w:hint="eastAsia"/>
        </w:rPr>
        <w:t>工輔法</w:t>
      </w:r>
      <w:proofErr w:type="gramEnd"/>
      <w:r w:rsidRPr="004F2AAC">
        <w:rPr>
          <w:rFonts w:hAnsi="標楷體" w:cs="新細明體" w:hint="eastAsia"/>
          <w:color w:val="000000"/>
          <w:kern w:val="0"/>
        </w:rPr>
        <w:t>第1</w:t>
      </w:r>
      <w:r w:rsidRPr="004F2AAC">
        <w:rPr>
          <w:rFonts w:hAnsi="標楷體" w:cs="新細明體"/>
          <w:color w:val="000000"/>
          <w:kern w:val="0"/>
        </w:rPr>
        <w:t>3</w:t>
      </w:r>
      <w:r w:rsidRPr="004F2AAC">
        <w:rPr>
          <w:rFonts w:hAnsi="標楷體" w:cs="新細明體" w:hint="eastAsia"/>
          <w:color w:val="000000"/>
          <w:kern w:val="0"/>
        </w:rPr>
        <w:t>條</w:t>
      </w:r>
      <w:r>
        <w:rPr>
          <w:rFonts w:hAnsi="標楷體" w:cs="新細明體" w:hint="eastAsia"/>
          <w:color w:val="000000"/>
          <w:kern w:val="0"/>
        </w:rPr>
        <w:t>：</w:t>
      </w:r>
      <w:r>
        <w:rPr>
          <w:rFonts w:ascii="新細明體" w:eastAsia="新細明體" w:hAnsi="新細明體" w:cs="新細明體" w:hint="eastAsia"/>
          <w:color w:val="000000"/>
          <w:kern w:val="0"/>
        </w:rPr>
        <w:t>「</w:t>
      </w:r>
      <w:r w:rsidRPr="004F2AAC">
        <w:rPr>
          <w:rFonts w:hAnsi="標楷體" w:cs="新細明體" w:hint="eastAsia"/>
          <w:color w:val="000000"/>
          <w:kern w:val="0"/>
        </w:rPr>
        <w:t>工廠申請設立許可或登記，應載明下列事項：一、</w:t>
      </w:r>
      <w:proofErr w:type="gramStart"/>
      <w:r w:rsidRPr="004F2AAC">
        <w:rPr>
          <w:rFonts w:hAnsi="標楷體" w:cs="新細明體" w:hint="eastAsia"/>
          <w:color w:val="000000"/>
          <w:kern w:val="0"/>
        </w:rPr>
        <w:t>廠名</w:t>
      </w:r>
      <w:proofErr w:type="gramEnd"/>
      <w:r w:rsidRPr="004F2AAC">
        <w:rPr>
          <w:rFonts w:hAnsi="標楷體" w:cs="新細明體" w:hint="eastAsia"/>
          <w:color w:val="000000"/>
          <w:kern w:val="0"/>
        </w:rPr>
        <w:t>、廠址。二、工廠負責人姓名及其住所或居所。三、產業類別。四、主要產品。五、生產設備之使用電力容量、熱能及用水量。六、廠房及建築物面積。七、其他經中央主管機關指定公告應登記之事項。前項第3款產業類別，由中央主管機關公告之。</w:t>
      </w:r>
      <w:r>
        <w:rPr>
          <w:rFonts w:ascii="新細明體" w:eastAsia="新細明體" w:hAnsi="新細明體" w:cs="新細明體" w:hint="eastAsia"/>
          <w:color w:val="000000"/>
          <w:kern w:val="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E4C5CE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784B04"/>
    <w:multiLevelType w:val="multilevel"/>
    <w:tmpl w:val="DBFAB6C2"/>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21"/>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8FCCF51E"/>
    <w:lvl w:ilvl="0" w:tplc="383E10AE">
      <w:start w:val="1"/>
      <w:numFmt w:val="decimal"/>
      <w:pStyle w:val="a2"/>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1481DE2"/>
    <w:multiLevelType w:val="hybridMultilevel"/>
    <w:tmpl w:val="57364478"/>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57C6B954"/>
    <w:lvl w:ilvl="0" w:tplc="7FAA2310">
      <w:start w:val="1"/>
      <w:numFmt w:val="decimal"/>
      <w:pStyle w:val="a4"/>
      <w:lvlText w:val="表%1　"/>
      <w:lvlJc w:val="left"/>
      <w:pPr>
        <w:ind w:left="2607" w:hanging="480"/>
      </w:pPr>
      <w:rPr>
        <w:b/>
        <w:bCs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81E20B7"/>
    <w:multiLevelType w:val="multilevel"/>
    <w:tmpl w:val="999A311E"/>
    <w:lvl w:ilvl="0">
      <w:start w:val="1"/>
      <w:numFmt w:val="taiwaneseCountingThousand"/>
      <w:pStyle w:val="a7"/>
      <w:suff w:val="nothing"/>
      <w:lvlText w:val="%1、"/>
      <w:lvlJc w:val="left"/>
      <w:pPr>
        <w:ind w:left="936" w:hanging="652"/>
      </w:pPr>
      <w:rPr>
        <w:rFonts w:ascii="標楷體" w:eastAsia="標楷體" w:hint="eastAsia"/>
        <w:b w:val="0"/>
        <w:i w:val="0"/>
        <w:sz w:val="32"/>
      </w:rPr>
    </w:lvl>
    <w:lvl w:ilvl="1">
      <w:start w:val="1"/>
      <w:numFmt w:val="taiwaneseCountingThousand"/>
      <w:suff w:val="nothing"/>
      <w:lvlText w:val="(%2)"/>
      <w:lvlJc w:val="left"/>
      <w:pPr>
        <w:ind w:left="1287" w:hanging="652"/>
      </w:pPr>
      <w:rPr>
        <w:rFonts w:ascii="標楷體" w:eastAsia="標楷體" w:hint="eastAsia"/>
        <w:b w:val="0"/>
        <w:i w:val="0"/>
        <w:sz w:val="32"/>
      </w:rPr>
    </w:lvl>
    <w:lvl w:ilvl="2">
      <w:start w:val="1"/>
      <w:numFmt w:val="decimalFullWidth"/>
      <w:suff w:val="nothing"/>
      <w:lvlText w:val="%3、"/>
      <w:lvlJc w:val="left"/>
      <w:pPr>
        <w:ind w:left="1605" w:hanging="641"/>
      </w:pPr>
      <w:rPr>
        <w:rFonts w:ascii="標楷體" w:eastAsia="標楷體" w:hint="eastAsia"/>
        <w:b w:val="0"/>
        <w:i w:val="0"/>
        <w:sz w:val="32"/>
        <w:lang w:val="en-US"/>
      </w:rPr>
    </w:lvl>
    <w:lvl w:ilvl="3">
      <w:start w:val="1"/>
      <w:numFmt w:val="decimalFullWidth"/>
      <w:suff w:val="nothing"/>
      <w:lvlText w:val="(%4)"/>
      <w:lvlJc w:val="left"/>
      <w:pPr>
        <w:ind w:left="1928" w:hanging="641"/>
      </w:pPr>
      <w:rPr>
        <w:rFonts w:ascii="標楷體" w:eastAsia="標楷體" w:hint="eastAsia"/>
        <w:b w:val="0"/>
        <w:i w:val="0"/>
        <w:sz w:val="32"/>
      </w:rPr>
    </w:lvl>
    <w:lvl w:ilvl="4">
      <w:start w:val="1"/>
      <w:numFmt w:val="ideographTraditional"/>
      <w:suff w:val="nothing"/>
      <w:lvlText w:val="%5、"/>
      <w:lvlJc w:val="left"/>
      <w:pPr>
        <w:ind w:left="2240" w:hanging="635"/>
      </w:pPr>
      <w:rPr>
        <w:rFonts w:ascii="標楷體" w:eastAsia="標楷體" w:hint="eastAsia"/>
        <w:b w:val="0"/>
        <w:i w:val="0"/>
        <w:sz w:val="32"/>
      </w:rPr>
    </w:lvl>
    <w:lvl w:ilvl="5">
      <w:start w:val="5"/>
      <w:numFmt w:val="taiwaneseCountingThousand"/>
      <w:lvlText w:val="（%6)、"/>
      <w:lvlJc w:val="left"/>
      <w:pPr>
        <w:tabs>
          <w:tab w:val="num" w:pos="3912"/>
        </w:tabs>
        <w:ind w:left="3912" w:hanging="3061"/>
      </w:pPr>
      <w:rPr>
        <w:rFonts w:hint="eastAsia"/>
      </w:rPr>
    </w:lvl>
    <w:lvl w:ilvl="6">
      <w:start w:val="1"/>
      <w:numFmt w:val="none"/>
      <w:lvlText w:val=""/>
      <w:lvlJc w:val="left"/>
      <w:pPr>
        <w:tabs>
          <w:tab w:val="num" w:pos="3912"/>
        </w:tabs>
        <w:ind w:left="3912" w:hanging="3061"/>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1" w15:restartNumberingAfterBreak="0">
    <w:nsid w:val="68C650C0"/>
    <w:multiLevelType w:val="multilevel"/>
    <w:tmpl w:val="92CC26D6"/>
    <w:lvl w:ilvl="0">
      <w:start w:val="1"/>
      <w:numFmt w:val="ideographLegalTraditional"/>
      <w:pStyle w:val="1"/>
      <w:suff w:val="nothing"/>
      <w:lvlText w:val="%1、"/>
      <w:lvlJc w:val="left"/>
      <w:pPr>
        <w:ind w:left="2381" w:hanging="2381"/>
      </w:pPr>
      <w:rPr>
        <w:rFonts w:ascii="標楷體" w:eastAsia="標楷體" w:hint="eastAsia"/>
        <w:b w:val="0"/>
        <w:bCs/>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bCs/>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98" w:hanging="851"/>
      </w:pPr>
      <w:rPr>
        <w:rFonts w:ascii="標楷體" w:eastAsia="標楷體" w:hAnsi="標楷體" w:hint="eastAsia"/>
        <w:b w:val="0"/>
        <w:bCs w:val="0"/>
        <w:i w:val="0"/>
        <w:iCs w:val="0"/>
        <w:caps w:val="0"/>
        <w:smallCaps w:val="0"/>
        <w:strike w:val="0"/>
        <w:dstrike w:val="0"/>
        <w:noProof w:val="0"/>
        <w:vanish w:val="0"/>
        <w:color w:val="auto"/>
        <w:spacing w:val="0"/>
        <w:position w:val="0"/>
        <w:sz w:val="32"/>
        <w:szCs w:val="32"/>
        <w:u w:val="none"/>
        <w:effect w:val="none"/>
        <w:vertAlign w:val="baseline"/>
        <w:em w:val="no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suff w:val="nothing"/>
      <w:lvlText w:val="〈%6〉"/>
      <w:lvlJc w:val="left"/>
      <w:pPr>
        <w:ind w:left="2381" w:hanging="850"/>
      </w:pPr>
      <w:rPr>
        <w:rFonts w:hint="eastAsia"/>
        <w:b w:val="0"/>
        <w:bCs w:val="0"/>
        <w:i w:val="0"/>
        <w:iCs w:val="0"/>
        <w:caps w:val="0"/>
        <w:smallCaps w:val="0"/>
        <w:strike w:val="0"/>
        <w:dstrike w:val="0"/>
        <w:noProof w:val="0"/>
        <w:vanish w:val="0"/>
        <w:color w:val="000000"/>
        <w:spacing w:val="0"/>
        <w:position w:val="0"/>
        <w:u w:val="none"/>
        <w:effect w:val="none"/>
        <w:vertAlign w:val="baseline"/>
        <w:em w:val="no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2" w15:restartNumberingAfterBreak="0">
    <w:nsid w:val="7E5B4F69"/>
    <w:multiLevelType w:val="multilevel"/>
    <w:tmpl w:val="0F14EF7A"/>
    <w:lvl w:ilvl="0">
      <w:start w:val="1"/>
      <w:numFmt w:val="taiwaneseCountingThousand"/>
      <w:pStyle w:val="10"/>
      <w:lvlText w:val="%1、"/>
      <w:lvlJc w:val="left"/>
      <w:pPr>
        <w:ind w:left="556" w:hanging="554"/>
      </w:pPr>
      <w:rPr>
        <w:rFonts w:hint="default"/>
        <w:b w:val="0"/>
        <w:i w:val="0"/>
        <w:caps w:val="0"/>
        <w:strike w:val="0"/>
        <w:dstrike w:val="0"/>
        <w:snapToGrid/>
        <w:vanish w:val="0"/>
        <w:color w:val="auto"/>
        <w:spacing w:val="0"/>
        <w:w w:val="100"/>
        <w:kern w:val="28"/>
        <w:position w:val="0"/>
        <w:sz w:val="28"/>
        <w:u w:val="none"/>
        <w:vertAlign w:val="base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16cid:durableId="825705399">
    <w:abstractNumId w:val="3"/>
  </w:num>
  <w:num w:numId="2" w16cid:durableId="2133015217">
    <w:abstractNumId w:val="1"/>
  </w:num>
  <w:num w:numId="3" w16cid:durableId="1516115144">
    <w:abstractNumId w:val="7"/>
  </w:num>
  <w:num w:numId="4" w16cid:durableId="1849834471">
    <w:abstractNumId w:val="4"/>
  </w:num>
  <w:num w:numId="5" w16cid:durableId="345521691">
    <w:abstractNumId w:val="8"/>
  </w:num>
  <w:num w:numId="6" w16cid:durableId="1559319414">
    <w:abstractNumId w:val="9"/>
  </w:num>
  <w:num w:numId="7" w16cid:durableId="2059863313">
    <w:abstractNumId w:val="6"/>
  </w:num>
  <w:num w:numId="8" w16cid:durableId="2123066983">
    <w:abstractNumId w:val="0"/>
  </w:num>
  <w:num w:numId="9" w16cid:durableId="1699240236">
    <w:abstractNumId w:val="12"/>
  </w:num>
  <w:num w:numId="10" w16cid:durableId="1686907197">
    <w:abstractNumId w:val="10"/>
  </w:num>
  <w:num w:numId="11" w16cid:durableId="1107500142">
    <w:abstractNumId w:val="2"/>
  </w:num>
  <w:num w:numId="12" w16cid:durableId="1298145138">
    <w:abstractNumId w:val="11"/>
  </w:num>
  <w:num w:numId="13" w16cid:durableId="400635836">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79363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0284492">
    <w:abstractNumId w:val="5"/>
  </w:num>
  <w:num w:numId="16" w16cid:durableId="1082605630">
    <w:abstractNumId w:val="4"/>
  </w:num>
  <w:num w:numId="17" w16cid:durableId="213752566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29A"/>
    <w:rsid w:val="000004F9"/>
    <w:rsid w:val="00002345"/>
    <w:rsid w:val="00002474"/>
    <w:rsid w:val="000046F6"/>
    <w:rsid w:val="000056FA"/>
    <w:rsid w:val="00005B4A"/>
    <w:rsid w:val="00006090"/>
    <w:rsid w:val="000063F2"/>
    <w:rsid w:val="00006961"/>
    <w:rsid w:val="00007D05"/>
    <w:rsid w:val="00010633"/>
    <w:rsid w:val="000106F1"/>
    <w:rsid w:val="00010A2E"/>
    <w:rsid w:val="000112BF"/>
    <w:rsid w:val="00012233"/>
    <w:rsid w:val="00013192"/>
    <w:rsid w:val="00013D88"/>
    <w:rsid w:val="00013F84"/>
    <w:rsid w:val="0001563B"/>
    <w:rsid w:val="00015D3B"/>
    <w:rsid w:val="00015DE6"/>
    <w:rsid w:val="00016A0E"/>
    <w:rsid w:val="00016DD2"/>
    <w:rsid w:val="00016F96"/>
    <w:rsid w:val="00017318"/>
    <w:rsid w:val="000173EB"/>
    <w:rsid w:val="0001783D"/>
    <w:rsid w:val="00017D72"/>
    <w:rsid w:val="00017FF9"/>
    <w:rsid w:val="0002021D"/>
    <w:rsid w:val="00020AC0"/>
    <w:rsid w:val="000224C7"/>
    <w:rsid w:val="0002263A"/>
    <w:rsid w:val="00023231"/>
    <w:rsid w:val="000238FB"/>
    <w:rsid w:val="00023BAE"/>
    <w:rsid w:val="00023C29"/>
    <w:rsid w:val="000246F7"/>
    <w:rsid w:val="0002499D"/>
    <w:rsid w:val="00026243"/>
    <w:rsid w:val="00026970"/>
    <w:rsid w:val="00027CAF"/>
    <w:rsid w:val="00030AB1"/>
    <w:rsid w:val="00030FE0"/>
    <w:rsid w:val="0003114D"/>
    <w:rsid w:val="000313D5"/>
    <w:rsid w:val="00031473"/>
    <w:rsid w:val="00031544"/>
    <w:rsid w:val="00032314"/>
    <w:rsid w:val="0003254F"/>
    <w:rsid w:val="000328C4"/>
    <w:rsid w:val="00032AAB"/>
    <w:rsid w:val="00033BCD"/>
    <w:rsid w:val="000347B0"/>
    <w:rsid w:val="000353C4"/>
    <w:rsid w:val="0003546D"/>
    <w:rsid w:val="000358D6"/>
    <w:rsid w:val="00035BBF"/>
    <w:rsid w:val="00036676"/>
    <w:rsid w:val="00036685"/>
    <w:rsid w:val="000367D3"/>
    <w:rsid w:val="00036D76"/>
    <w:rsid w:val="00036F78"/>
    <w:rsid w:val="0003794D"/>
    <w:rsid w:val="00037CB6"/>
    <w:rsid w:val="000407C0"/>
    <w:rsid w:val="00044F64"/>
    <w:rsid w:val="000478E8"/>
    <w:rsid w:val="00047A82"/>
    <w:rsid w:val="00051B74"/>
    <w:rsid w:val="000535DA"/>
    <w:rsid w:val="00055D30"/>
    <w:rsid w:val="00055E82"/>
    <w:rsid w:val="0005663B"/>
    <w:rsid w:val="0005690E"/>
    <w:rsid w:val="000572FA"/>
    <w:rsid w:val="00057CF4"/>
    <w:rsid w:val="00057D7F"/>
    <w:rsid w:val="00057F32"/>
    <w:rsid w:val="000603A6"/>
    <w:rsid w:val="00061DE0"/>
    <w:rsid w:val="00062516"/>
    <w:rsid w:val="00062A25"/>
    <w:rsid w:val="000632A4"/>
    <w:rsid w:val="00064B84"/>
    <w:rsid w:val="000678DE"/>
    <w:rsid w:val="00067915"/>
    <w:rsid w:val="00070BB6"/>
    <w:rsid w:val="00073CB5"/>
    <w:rsid w:val="00073FED"/>
    <w:rsid w:val="0007425C"/>
    <w:rsid w:val="0007501F"/>
    <w:rsid w:val="000758F1"/>
    <w:rsid w:val="00076605"/>
    <w:rsid w:val="00077553"/>
    <w:rsid w:val="00077C57"/>
    <w:rsid w:val="000839F3"/>
    <w:rsid w:val="00083A9A"/>
    <w:rsid w:val="00083CB0"/>
    <w:rsid w:val="000851A2"/>
    <w:rsid w:val="000855A4"/>
    <w:rsid w:val="0008578A"/>
    <w:rsid w:val="000869DB"/>
    <w:rsid w:val="00086A9D"/>
    <w:rsid w:val="00087A96"/>
    <w:rsid w:val="00087BE2"/>
    <w:rsid w:val="0009123F"/>
    <w:rsid w:val="0009141B"/>
    <w:rsid w:val="000926BE"/>
    <w:rsid w:val="0009352E"/>
    <w:rsid w:val="00095D9C"/>
    <w:rsid w:val="00096B96"/>
    <w:rsid w:val="00096C87"/>
    <w:rsid w:val="00096FB2"/>
    <w:rsid w:val="000978A7"/>
    <w:rsid w:val="00097904"/>
    <w:rsid w:val="000A29FC"/>
    <w:rsid w:val="000A2CDE"/>
    <w:rsid w:val="000A2F3F"/>
    <w:rsid w:val="000A3333"/>
    <w:rsid w:val="000A386F"/>
    <w:rsid w:val="000A4265"/>
    <w:rsid w:val="000A48BC"/>
    <w:rsid w:val="000A72D9"/>
    <w:rsid w:val="000A7326"/>
    <w:rsid w:val="000A7455"/>
    <w:rsid w:val="000A78B0"/>
    <w:rsid w:val="000A795F"/>
    <w:rsid w:val="000A7D67"/>
    <w:rsid w:val="000B015E"/>
    <w:rsid w:val="000B0A06"/>
    <w:rsid w:val="000B0B4A"/>
    <w:rsid w:val="000B279A"/>
    <w:rsid w:val="000B3095"/>
    <w:rsid w:val="000B4097"/>
    <w:rsid w:val="000B4784"/>
    <w:rsid w:val="000B482D"/>
    <w:rsid w:val="000B4D07"/>
    <w:rsid w:val="000B61D2"/>
    <w:rsid w:val="000B68C4"/>
    <w:rsid w:val="000B6BD2"/>
    <w:rsid w:val="000B70A7"/>
    <w:rsid w:val="000B7324"/>
    <w:rsid w:val="000B73DD"/>
    <w:rsid w:val="000B74F8"/>
    <w:rsid w:val="000B7BE1"/>
    <w:rsid w:val="000C098B"/>
    <w:rsid w:val="000C1161"/>
    <w:rsid w:val="000C1A71"/>
    <w:rsid w:val="000C233D"/>
    <w:rsid w:val="000C31A9"/>
    <w:rsid w:val="000C3307"/>
    <w:rsid w:val="000C36D8"/>
    <w:rsid w:val="000C39AA"/>
    <w:rsid w:val="000C3DAD"/>
    <w:rsid w:val="000C3E3C"/>
    <w:rsid w:val="000C43CC"/>
    <w:rsid w:val="000C47CC"/>
    <w:rsid w:val="000C493C"/>
    <w:rsid w:val="000C495F"/>
    <w:rsid w:val="000C4FC9"/>
    <w:rsid w:val="000C5820"/>
    <w:rsid w:val="000C58CC"/>
    <w:rsid w:val="000C68E6"/>
    <w:rsid w:val="000D03AD"/>
    <w:rsid w:val="000D070F"/>
    <w:rsid w:val="000D0B00"/>
    <w:rsid w:val="000D1CF8"/>
    <w:rsid w:val="000D1D8D"/>
    <w:rsid w:val="000D29EC"/>
    <w:rsid w:val="000D2A65"/>
    <w:rsid w:val="000D32CF"/>
    <w:rsid w:val="000D3E33"/>
    <w:rsid w:val="000D49DB"/>
    <w:rsid w:val="000D4A37"/>
    <w:rsid w:val="000D588B"/>
    <w:rsid w:val="000D736D"/>
    <w:rsid w:val="000D757F"/>
    <w:rsid w:val="000E0A6E"/>
    <w:rsid w:val="000E0C88"/>
    <w:rsid w:val="000E1167"/>
    <w:rsid w:val="000E3B60"/>
    <w:rsid w:val="000E3E31"/>
    <w:rsid w:val="000E4347"/>
    <w:rsid w:val="000E4438"/>
    <w:rsid w:val="000E4B7E"/>
    <w:rsid w:val="000E4D78"/>
    <w:rsid w:val="000E6431"/>
    <w:rsid w:val="000E71A3"/>
    <w:rsid w:val="000E7A37"/>
    <w:rsid w:val="000F0071"/>
    <w:rsid w:val="000F21A5"/>
    <w:rsid w:val="000F3295"/>
    <w:rsid w:val="000F351B"/>
    <w:rsid w:val="000F4492"/>
    <w:rsid w:val="000F468B"/>
    <w:rsid w:val="000F4F22"/>
    <w:rsid w:val="000F50A9"/>
    <w:rsid w:val="000F556E"/>
    <w:rsid w:val="000F55C2"/>
    <w:rsid w:val="000F572B"/>
    <w:rsid w:val="000F5AEE"/>
    <w:rsid w:val="000F67CD"/>
    <w:rsid w:val="0010019D"/>
    <w:rsid w:val="00100592"/>
    <w:rsid w:val="00100BEC"/>
    <w:rsid w:val="001018F7"/>
    <w:rsid w:val="001023CF"/>
    <w:rsid w:val="00102B9F"/>
    <w:rsid w:val="001035C5"/>
    <w:rsid w:val="001041BC"/>
    <w:rsid w:val="00104582"/>
    <w:rsid w:val="00107279"/>
    <w:rsid w:val="001077B6"/>
    <w:rsid w:val="0011025B"/>
    <w:rsid w:val="00110FFD"/>
    <w:rsid w:val="00112637"/>
    <w:rsid w:val="00112ABC"/>
    <w:rsid w:val="001143B6"/>
    <w:rsid w:val="00114AF3"/>
    <w:rsid w:val="00115A30"/>
    <w:rsid w:val="00116EA5"/>
    <w:rsid w:val="00116EFA"/>
    <w:rsid w:val="001178B0"/>
    <w:rsid w:val="00117BFD"/>
    <w:rsid w:val="0012001E"/>
    <w:rsid w:val="00122B7C"/>
    <w:rsid w:val="00122BA3"/>
    <w:rsid w:val="00123474"/>
    <w:rsid w:val="001235D9"/>
    <w:rsid w:val="001240FB"/>
    <w:rsid w:val="00124694"/>
    <w:rsid w:val="001249EC"/>
    <w:rsid w:val="00124C84"/>
    <w:rsid w:val="001253BF"/>
    <w:rsid w:val="001261C6"/>
    <w:rsid w:val="001263B0"/>
    <w:rsid w:val="00126A55"/>
    <w:rsid w:val="00127C78"/>
    <w:rsid w:val="001302C3"/>
    <w:rsid w:val="00131A9F"/>
    <w:rsid w:val="00132336"/>
    <w:rsid w:val="00132559"/>
    <w:rsid w:val="00132AC9"/>
    <w:rsid w:val="00132DFA"/>
    <w:rsid w:val="00133F08"/>
    <w:rsid w:val="00134389"/>
    <w:rsid w:val="001345E6"/>
    <w:rsid w:val="001352EF"/>
    <w:rsid w:val="00135D53"/>
    <w:rsid w:val="0013692E"/>
    <w:rsid w:val="00136B99"/>
    <w:rsid w:val="00137055"/>
    <w:rsid w:val="001378B0"/>
    <w:rsid w:val="001378D8"/>
    <w:rsid w:val="0013794B"/>
    <w:rsid w:val="00137A4E"/>
    <w:rsid w:val="00140947"/>
    <w:rsid w:val="00140F2C"/>
    <w:rsid w:val="0014171E"/>
    <w:rsid w:val="00141EB8"/>
    <w:rsid w:val="0014288E"/>
    <w:rsid w:val="00142E00"/>
    <w:rsid w:val="00142FCB"/>
    <w:rsid w:val="00144417"/>
    <w:rsid w:val="001445D1"/>
    <w:rsid w:val="00145941"/>
    <w:rsid w:val="00145E42"/>
    <w:rsid w:val="0014696F"/>
    <w:rsid w:val="00147940"/>
    <w:rsid w:val="001509E2"/>
    <w:rsid w:val="00150F8C"/>
    <w:rsid w:val="00151516"/>
    <w:rsid w:val="00152793"/>
    <w:rsid w:val="00152928"/>
    <w:rsid w:val="00152D5F"/>
    <w:rsid w:val="00152F58"/>
    <w:rsid w:val="00153190"/>
    <w:rsid w:val="00153631"/>
    <w:rsid w:val="00153B7E"/>
    <w:rsid w:val="001545A9"/>
    <w:rsid w:val="00154E72"/>
    <w:rsid w:val="00154FE2"/>
    <w:rsid w:val="001569D8"/>
    <w:rsid w:val="0016012F"/>
    <w:rsid w:val="00160518"/>
    <w:rsid w:val="00162297"/>
    <w:rsid w:val="00162D1D"/>
    <w:rsid w:val="00162E4C"/>
    <w:rsid w:val="001637C7"/>
    <w:rsid w:val="0016480E"/>
    <w:rsid w:val="00164BE3"/>
    <w:rsid w:val="00165373"/>
    <w:rsid w:val="0016679C"/>
    <w:rsid w:val="001669AD"/>
    <w:rsid w:val="00166B11"/>
    <w:rsid w:val="00166E78"/>
    <w:rsid w:val="00166EA4"/>
    <w:rsid w:val="00171CD2"/>
    <w:rsid w:val="00172AE9"/>
    <w:rsid w:val="00174297"/>
    <w:rsid w:val="00174CAD"/>
    <w:rsid w:val="00175001"/>
    <w:rsid w:val="00175D0C"/>
    <w:rsid w:val="0018027B"/>
    <w:rsid w:val="00180E06"/>
    <w:rsid w:val="001817B3"/>
    <w:rsid w:val="00183014"/>
    <w:rsid w:val="001833AE"/>
    <w:rsid w:val="001841BF"/>
    <w:rsid w:val="00184A0C"/>
    <w:rsid w:val="001862EC"/>
    <w:rsid w:val="001863A6"/>
    <w:rsid w:val="001867E1"/>
    <w:rsid w:val="00186BAE"/>
    <w:rsid w:val="001873EC"/>
    <w:rsid w:val="00190729"/>
    <w:rsid w:val="00190D1A"/>
    <w:rsid w:val="001919AA"/>
    <w:rsid w:val="00191B7B"/>
    <w:rsid w:val="00191F95"/>
    <w:rsid w:val="0019269B"/>
    <w:rsid w:val="001928DD"/>
    <w:rsid w:val="00193558"/>
    <w:rsid w:val="001935A1"/>
    <w:rsid w:val="00193ACA"/>
    <w:rsid w:val="00194AB7"/>
    <w:rsid w:val="001959C2"/>
    <w:rsid w:val="00195EB5"/>
    <w:rsid w:val="00197DE9"/>
    <w:rsid w:val="001A0CF8"/>
    <w:rsid w:val="001A1487"/>
    <w:rsid w:val="001A1E21"/>
    <w:rsid w:val="001A31D9"/>
    <w:rsid w:val="001A4BB7"/>
    <w:rsid w:val="001A51E3"/>
    <w:rsid w:val="001A5423"/>
    <w:rsid w:val="001A5999"/>
    <w:rsid w:val="001A60E5"/>
    <w:rsid w:val="001A6238"/>
    <w:rsid w:val="001A6768"/>
    <w:rsid w:val="001A6FE2"/>
    <w:rsid w:val="001A7968"/>
    <w:rsid w:val="001A7C48"/>
    <w:rsid w:val="001B2846"/>
    <w:rsid w:val="001B2E98"/>
    <w:rsid w:val="001B3461"/>
    <w:rsid w:val="001B3483"/>
    <w:rsid w:val="001B3C1E"/>
    <w:rsid w:val="001B4494"/>
    <w:rsid w:val="001B5F14"/>
    <w:rsid w:val="001B67E1"/>
    <w:rsid w:val="001B6F46"/>
    <w:rsid w:val="001B71F1"/>
    <w:rsid w:val="001B72DD"/>
    <w:rsid w:val="001B7AE6"/>
    <w:rsid w:val="001C0117"/>
    <w:rsid w:val="001C0155"/>
    <w:rsid w:val="001C0D55"/>
    <w:rsid w:val="001C0D8B"/>
    <w:rsid w:val="001C0DA8"/>
    <w:rsid w:val="001C0E31"/>
    <w:rsid w:val="001C12A7"/>
    <w:rsid w:val="001C1463"/>
    <w:rsid w:val="001C18E4"/>
    <w:rsid w:val="001C208D"/>
    <w:rsid w:val="001C209F"/>
    <w:rsid w:val="001C234C"/>
    <w:rsid w:val="001C3878"/>
    <w:rsid w:val="001C3D8A"/>
    <w:rsid w:val="001C4065"/>
    <w:rsid w:val="001C4354"/>
    <w:rsid w:val="001C684C"/>
    <w:rsid w:val="001D089E"/>
    <w:rsid w:val="001D107E"/>
    <w:rsid w:val="001D2356"/>
    <w:rsid w:val="001D2D31"/>
    <w:rsid w:val="001D334A"/>
    <w:rsid w:val="001D4AD7"/>
    <w:rsid w:val="001D5EB7"/>
    <w:rsid w:val="001D74D5"/>
    <w:rsid w:val="001D7AC5"/>
    <w:rsid w:val="001D7F69"/>
    <w:rsid w:val="001E0212"/>
    <w:rsid w:val="001E03CF"/>
    <w:rsid w:val="001E0D8A"/>
    <w:rsid w:val="001E225C"/>
    <w:rsid w:val="001E2304"/>
    <w:rsid w:val="001E2734"/>
    <w:rsid w:val="001E38A8"/>
    <w:rsid w:val="001E3C3F"/>
    <w:rsid w:val="001E400A"/>
    <w:rsid w:val="001E43B6"/>
    <w:rsid w:val="001E451A"/>
    <w:rsid w:val="001E4888"/>
    <w:rsid w:val="001E5604"/>
    <w:rsid w:val="001E59EA"/>
    <w:rsid w:val="001E67BA"/>
    <w:rsid w:val="001E74C2"/>
    <w:rsid w:val="001F06C7"/>
    <w:rsid w:val="001F2A9E"/>
    <w:rsid w:val="001F4F82"/>
    <w:rsid w:val="001F540C"/>
    <w:rsid w:val="001F5A48"/>
    <w:rsid w:val="001F6260"/>
    <w:rsid w:val="00200007"/>
    <w:rsid w:val="00200B88"/>
    <w:rsid w:val="002011A2"/>
    <w:rsid w:val="0020193F"/>
    <w:rsid w:val="0020243E"/>
    <w:rsid w:val="002030A5"/>
    <w:rsid w:val="00203131"/>
    <w:rsid w:val="00203937"/>
    <w:rsid w:val="00203CA7"/>
    <w:rsid w:val="00204EE3"/>
    <w:rsid w:val="0020518D"/>
    <w:rsid w:val="0020541A"/>
    <w:rsid w:val="00206477"/>
    <w:rsid w:val="0020658B"/>
    <w:rsid w:val="00206EE3"/>
    <w:rsid w:val="0020797D"/>
    <w:rsid w:val="002106E7"/>
    <w:rsid w:val="002106EF"/>
    <w:rsid w:val="00211003"/>
    <w:rsid w:val="00211110"/>
    <w:rsid w:val="002116DC"/>
    <w:rsid w:val="00211B65"/>
    <w:rsid w:val="00212B57"/>
    <w:rsid w:val="00212E88"/>
    <w:rsid w:val="00213BC6"/>
    <w:rsid w:val="00213C9C"/>
    <w:rsid w:val="00213FAA"/>
    <w:rsid w:val="00217631"/>
    <w:rsid w:val="0022009E"/>
    <w:rsid w:val="002200AE"/>
    <w:rsid w:val="002201F0"/>
    <w:rsid w:val="00221652"/>
    <w:rsid w:val="00222810"/>
    <w:rsid w:val="00222DD7"/>
    <w:rsid w:val="00223241"/>
    <w:rsid w:val="00223925"/>
    <w:rsid w:val="002240B0"/>
    <w:rsid w:val="0022425C"/>
    <w:rsid w:val="00224356"/>
    <w:rsid w:val="002246DE"/>
    <w:rsid w:val="00224DFF"/>
    <w:rsid w:val="00224F97"/>
    <w:rsid w:val="00225239"/>
    <w:rsid w:val="0022570C"/>
    <w:rsid w:val="002258AB"/>
    <w:rsid w:val="00227414"/>
    <w:rsid w:val="002306EC"/>
    <w:rsid w:val="00230780"/>
    <w:rsid w:val="00230898"/>
    <w:rsid w:val="00230905"/>
    <w:rsid w:val="00230C2C"/>
    <w:rsid w:val="00232131"/>
    <w:rsid w:val="00234DF9"/>
    <w:rsid w:val="00234F81"/>
    <w:rsid w:val="002359FE"/>
    <w:rsid w:val="00235C2B"/>
    <w:rsid w:val="00235F00"/>
    <w:rsid w:val="0023625A"/>
    <w:rsid w:val="00236D12"/>
    <w:rsid w:val="00237E64"/>
    <w:rsid w:val="00240B22"/>
    <w:rsid w:val="00241DF7"/>
    <w:rsid w:val="002421A6"/>
    <w:rsid w:val="00242EF9"/>
    <w:rsid w:val="00243CD7"/>
    <w:rsid w:val="00243F31"/>
    <w:rsid w:val="00244D50"/>
    <w:rsid w:val="00245719"/>
    <w:rsid w:val="002459F0"/>
    <w:rsid w:val="00246533"/>
    <w:rsid w:val="00247256"/>
    <w:rsid w:val="00250126"/>
    <w:rsid w:val="00250A19"/>
    <w:rsid w:val="002514B2"/>
    <w:rsid w:val="00251FD2"/>
    <w:rsid w:val="00252BC4"/>
    <w:rsid w:val="00253B54"/>
    <w:rsid w:val="00254014"/>
    <w:rsid w:val="002541CB"/>
    <w:rsid w:val="00254B39"/>
    <w:rsid w:val="0025747E"/>
    <w:rsid w:val="002578E4"/>
    <w:rsid w:val="002613D0"/>
    <w:rsid w:val="00261BCE"/>
    <w:rsid w:val="00262A4B"/>
    <w:rsid w:val="0026458A"/>
    <w:rsid w:val="0026504D"/>
    <w:rsid w:val="0026533A"/>
    <w:rsid w:val="002660B7"/>
    <w:rsid w:val="00266187"/>
    <w:rsid w:val="00266FE4"/>
    <w:rsid w:val="00267136"/>
    <w:rsid w:val="002710A4"/>
    <w:rsid w:val="002737B9"/>
    <w:rsid w:val="00273A2F"/>
    <w:rsid w:val="00274E7E"/>
    <w:rsid w:val="002766B0"/>
    <w:rsid w:val="002808C3"/>
    <w:rsid w:val="00280986"/>
    <w:rsid w:val="002810CB"/>
    <w:rsid w:val="0028113C"/>
    <w:rsid w:val="002817FF"/>
    <w:rsid w:val="00281ECE"/>
    <w:rsid w:val="002824B8"/>
    <w:rsid w:val="002828C2"/>
    <w:rsid w:val="002831C7"/>
    <w:rsid w:val="00283AE4"/>
    <w:rsid w:val="00283AF2"/>
    <w:rsid w:val="00283CF4"/>
    <w:rsid w:val="002840C6"/>
    <w:rsid w:val="002847BC"/>
    <w:rsid w:val="0028540A"/>
    <w:rsid w:val="00285B62"/>
    <w:rsid w:val="002863DC"/>
    <w:rsid w:val="0028652D"/>
    <w:rsid w:val="00286759"/>
    <w:rsid w:val="00286CD5"/>
    <w:rsid w:val="002901BF"/>
    <w:rsid w:val="00290993"/>
    <w:rsid w:val="002929F2"/>
    <w:rsid w:val="00292D26"/>
    <w:rsid w:val="002941C8"/>
    <w:rsid w:val="002946A1"/>
    <w:rsid w:val="00295174"/>
    <w:rsid w:val="0029534F"/>
    <w:rsid w:val="00296172"/>
    <w:rsid w:val="00296B92"/>
    <w:rsid w:val="0029711B"/>
    <w:rsid w:val="002976AD"/>
    <w:rsid w:val="00297D6A"/>
    <w:rsid w:val="00297DB5"/>
    <w:rsid w:val="002A1118"/>
    <w:rsid w:val="002A24FF"/>
    <w:rsid w:val="002A2A4B"/>
    <w:rsid w:val="002A2C22"/>
    <w:rsid w:val="002A462F"/>
    <w:rsid w:val="002A5991"/>
    <w:rsid w:val="002A65D3"/>
    <w:rsid w:val="002A6682"/>
    <w:rsid w:val="002A684E"/>
    <w:rsid w:val="002A7299"/>
    <w:rsid w:val="002A7C29"/>
    <w:rsid w:val="002B007D"/>
    <w:rsid w:val="002B02EB"/>
    <w:rsid w:val="002B03D2"/>
    <w:rsid w:val="002B084A"/>
    <w:rsid w:val="002B0AC1"/>
    <w:rsid w:val="002B138D"/>
    <w:rsid w:val="002B1BF4"/>
    <w:rsid w:val="002B4B59"/>
    <w:rsid w:val="002B50B6"/>
    <w:rsid w:val="002B53DE"/>
    <w:rsid w:val="002B59F6"/>
    <w:rsid w:val="002B6A34"/>
    <w:rsid w:val="002B6CC6"/>
    <w:rsid w:val="002B7E1A"/>
    <w:rsid w:val="002C0028"/>
    <w:rsid w:val="002C0602"/>
    <w:rsid w:val="002C0722"/>
    <w:rsid w:val="002C1550"/>
    <w:rsid w:val="002C1A0E"/>
    <w:rsid w:val="002C2586"/>
    <w:rsid w:val="002C2592"/>
    <w:rsid w:val="002C2D9D"/>
    <w:rsid w:val="002C33F2"/>
    <w:rsid w:val="002C5CFE"/>
    <w:rsid w:val="002C5D4E"/>
    <w:rsid w:val="002C6B7C"/>
    <w:rsid w:val="002C6CE9"/>
    <w:rsid w:val="002C7BFC"/>
    <w:rsid w:val="002D09B3"/>
    <w:rsid w:val="002D09F3"/>
    <w:rsid w:val="002D2838"/>
    <w:rsid w:val="002D2B13"/>
    <w:rsid w:val="002D36FC"/>
    <w:rsid w:val="002D4390"/>
    <w:rsid w:val="002D456C"/>
    <w:rsid w:val="002D49D8"/>
    <w:rsid w:val="002D4D03"/>
    <w:rsid w:val="002D51D6"/>
    <w:rsid w:val="002D5C16"/>
    <w:rsid w:val="002D6077"/>
    <w:rsid w:val="002D698C"/>
    <w:rsid w:val="002E02F8"/>
    <w:rsid w:val="002E26F3"/>
    <w:rsid w:val="002E2E27"/>
    <w:rsid w:val="002E33F0"/>
    <w:rsid w:val="002E3DF6"/>
    <w:rsid w:val="002E4912"/>
    <w:rsid w:val="002E4E81"/>
    <w:rsid w:val="002E5E64"/>
    <w:rsid w:val="002E616C"/>
    <w:rsid w:val="002E6A9B"/>
    <w:rsid w:val="002E7672"/>
    <w:rsid w:val="002E77D5"/>
    <w:rsid w:val="002F0C9D"/>
    <w:rsid w:val="002F11A1"/>
    <w:rsid w:val="002F1515"/>
    <w:rsid w:val="002F2476"/>
    <w:rsid w:val="002F323D"/>
    <w:rsid w:val="002F39D8"/>
    <w:rsid w:val="002F3C4D"/>
    <w:rsid w:val="002F3DFF"/>
    <w:rsid w:val="002F4488"/>
    <w:rsid w:val="002F49B7"/>
    <w:rsid w:val="002F4E09"/>
    <w:rsid w:val="002F5292"/>
    <w:rsid w:val="002F597F"/>
    <w:rsid w:val="002F5E05"/>
    <w:rsid w:val="002F6D22"/>
    <w:rsid w:val="002F7BD8"/>
    <w:rsid w:val="0030080B"/>
    <w:rsid w:val="00301831"/>
    <w:rsid w:val="00302087"/>
    <w:rsid w:val="0030273D"/>
    <w:rsid w:val="0030280D"/>
    <w:rsid w:val="00303651"/>
    <w:rsid w:val="00303961"/>
    <w:rsid w:val="003059FA"/>
    <w:rsid w:val="00306B92"/>
    <w:rsid w:val="00307A76"/>
    <w:rsid w:val="00307AC2"/>
    <w:rsid w:val="00307DD3"/>
    <w:rsid w:val="0031044E"/>
    <w:rsid w:val="00311009"/>
    <w:rsid w:val="003111C1"/>
    <w:rsid w:val="003123CA"/>
    <w:rsid w:val="00313774"/>
    <w:rsid w:val="00314E47"/>
    <w:rsid w:val="00314FBD"/>
    <w:rsid w:val="003156CA"/>
    <w:rsid w:val="00315A16"/>
    <w:rsid w:val="00315DC3"/>
    <w:rsid w:val="00317053"/>
    <w:rsid w:val="00320032"/>
    <w:rsid w:val="00320A4D"/>
    <w:rsid w:val="0032109C"/>
    <w:rsid w:val="003214E1"/>
    <w:rsid w:val="00321AB4"/>
    <w:rsid w:val="00321C7D"/>
    <w:rsid w:val="00322399"/>
    <w:rsid w:val="00322561"/>
    <w:rsid w:val="0032276C"/>
    <w:rsid w:val="00322B45"/>
    <w:rsid w:val="00322E88"/>
    <w:rsid w:val="003236A2"/>
    <w:rsid w:val="00323809"/>
    <w:rsid w:val="00323D41"/>
    <w:rsid w:val="00323DB1"/>
    <w:rsid w:val="00325364"/>
    <w:rsid w:val="00325414"/>
    <w:rsid w:val="003258B5"/>
    <w:rsid w:val="0032638F"/>
    <w:rsid w:val="0032710E"/>
    <w:rsid w:val="00327278"/>
    <w:rsid w:val="003276A8"/>
    <w:rsid w:val="003302F1"/>
    <w:rsid w:val="00330335"/>
    <w:rsid w:val="00330866"/>
    <w:rsid w:val="0033182B"/>
    <w:rsid w:val="00332D2D"/>
    <w:rsid w:val="0033346E"/>
    <w:rsid w:val="00333B89"/>
    <w:rsid w:val="00334915"/>
    <w:rsid w:val="00334C91"/>
    <w:rsid w:val="00335193"/>
    <w:rsid w:val="00335585"/>
    <w:rsid w:val="00335A4D"/>
    <w:rsid w:val="0033688D"/>
    <w:rsid w:val="00340473"/>
    <w:rsid w:val="00341830"/>
    <w:rsid w:val="00341896"/>
    <w:rsid w:val="00342995"/>
    <w:rsid w:val="00342D75"/>
    <w:rsid w:val="0034442F"/>
    <w:rsid w:val="00344461"/>
    <w:rsid w:val="0034470E"/>
    <w:rsid w:val="00344A83"/>
    <w:rsid w:val="00345E48"/>
    <w:rsid w:val="00346046"/>
    <w:rsid w:val="003466E7"/>
    <w:rsid w:val="00346EF8"/>
    <w:rsid w:val="00347071"/>
    <w:rsid w:val="0035112E"/>
    <w:rsid w:val="00351C28"/>
    <w:rsid w:val="00352DB0"/>
    <w:rsid w:val="00352EFB"/>
    <w:rsid w:val="00352FAC"/>
    <w:rsid w:val="00353E84"/>
    <w:rsid w:val="0035433E"/>
    <w:rsid w:val="003551B3"/>
    <w:rsid w:val="00355C03"/>
    <w:rsid w:val="00355E18"/>
    <w:rsid w:val="00356EF3"/>
    <w:rsid w:val="00357633"/>
    <w:rsid w:val="00361063"/>
    <w:rsid w:val="0036124A"/>
    <w:rsid w:val="00361258"/>
    <w:rsid w:val="003614A2"/>
    <w:rsid w:val="00361CCF"/>
    <w:rsid w:val="00361D22"/>
    <w:rsid w:val="00361F5C"/>
    <w:rsid w:val="003629DD"/>
    <w:rsid w:val="00362EE7"/>
    <w:rsid w:val="00363462"/>
    <w:rsid w:val="00364E9E"/>
    <w:rsid w:val="00364FD7"/>
    <w:rsid w:val="0036655E"/>
    <w:rsid w:val="00367C21"/>
    <w:rsid w:val="003701A9"/>
    <w:rsid w:val="003701EA"/>
    <w:rsid w:val="0037094A"/>
    <w:rsid w:val="003712CE"/>
    <w:rsid w:val="003715D2"/>
    <w:rsid w:val="00371AD3"/>
    <w:rsid w:val="00371ED3"/>
    <w:rsid w:val="003728A6"/>
    <w:rsid w:val="00372ECB"/>
    <w:rsid w:val="00372FFC"/>
    <w:rsid w:val="00373541"/>
    <w:rsid w:val="00374ADD"/>
    <w:rsid w:val="003751BF"/>
    <w:rsid w:val="003753EC"/>
    <w:rsid w:val="00375857"/>
    <w:rsid w:val="00375D64"/>
    <w:rsid w:val="00376411"/>
    <w:rsid w:val="00376493"/>
    <w:rsid w:val="0037728A"/>
    <w:rsid w:val="00377377"/>
    <w:rsid w:val="00377577"/>
    <w:rsid w:val="003802AB"/>
    <w:rsid w:val="00380B7D"/>
    <w:rsid w:val="00381A99"/>
    <w:rsid w:val="00381F4D"/>
    <w:rsid w:val="00381FC1"/>
    <w:rsid w:val="00382215"/>
    <w:rsid w:val="00382859"/>
    <w:rsid w:val="003829C2"/>
    <w:rsid w:val="00382CC0"/>
    <w:rsid w:val="00382DD3"/>
    <w:rsid w:val="003830B2"/>
    <w:rsid w:val="003834A0"/>
    <w:rsid w:val="00383C25"/>
    <w:rsid w:val="00383D6F"/>
    <w:rsid w:val="00384724"/>
    <w:rsid w:val="0038524A"/>
    <w:rsid w:val="003862BF"/>
    <w:rsid w:val="00386BA0"/>
    <w:rsid w:val="00387946"/>
    <w:rsid w:val="00387DE1"/>
    <w:rsid w:val="00390CB4"/>
    <w:rsid w:val="003919B7"/>
    <w:rsid w:val="00391D57"/>
    <w:rsid w:val="00392292"/>
    <w:rsid w:val="00394503"/>
    <w:rsid w:val="003964C6"/>
    <w:rsid w:val="003969CF"/>
    <w:rsid w:val="003A07CD"/>
    <w:rsid w:val="003A1BDB"/>
    <w:rsid w:val="003A20CB"/>
    <w:rsid w:val="003A29DC"/>
    <w:rsid w:val="003A2A26"/>
    <w:rsid w:val="003A2A33"/>
    <w:rsid w:val="003A2B48"/>
    <w:rsid w:val="003A3507"/>
    <w:rsid w:val="003A4344"/>
    <w:rsid w:val="003A4AA1"/>
    <w:rsid w:val="003A4F04"/>
    <w:rsid w:val="003A54CD"/>
    <w:rsid w:val="003A5927"/>
    <w:rsid w:val="003A5A09"/>
    <w:rsid w:val="003A6197"/>
    <w:rsid w:val="003A6685"/>
    <w:rsid w:val="003A67B9"/>
    <w:rsid w:val="003A7299"/>
    <w:rsid w:val="003B1017"/>
    <w:rsid w:val="003B1BDC"/>
    <w:rsid w:val="003B38BB"/>
    <w:rsid w:val="003B3C07"/>
    <w:rsid w:val="003B3EFE"/>
    <w:rsid w:val="003B400B"/>
    <w:rsid w:val="003B4BCD"/>
    <w:rsid w:val="003B5FEC"/>
    <w:rsid w:val="003B6081"/>
    <w:rsid w:val="003B6775"/>
    <w:rsid w:val="003B6B8C"/>
    <w:rsid w:val="003B701D"/>
    <w:rsid w:val="003C02D8"/>
    <w:rsid w:val="003C397B"/>
    <w:rsid w:val="003C3E4B"/>
    <w:rsid w:val="003C49AE"/>
    <w:rsid w:val="003C4CA3"/>
    <w:rsid w:val="003C52D2"/>
    <w:rsid w:val="003C5FE2"/>
    <w:rsid w:val="003C630A"/>
    <w:rsid w:val="003C6773"/>
    <w:rsid w:val="003D05FB"/>
    <w:rsid w:val="003D07FF"/>
    <w:rsid w:val="003D1909"/>
    <w:rsid w:val="003D1B16"/>
    <w:rsid w:val="003D1ECE"/>
    <w:rsid w:val="003D1F2C"/>
    <w:rsid w:val="003D2421"/>
    <w:rsid w:val="003D25E4"/>
    <w:rsid w:val="003D2D13"/>
    <w:rsid w:val="003D33EC"/>
    <w:rsid w:val="003D3656"/>
    <w:rsid w:val="003D45BF"/>
    <w:rsid w:val="003D493C"/>
    <w:rsid w:val="003D4F9B"/>
    <w:rsid w:val="003D508A"/>
    <w:rsid w:val="003D537F"/>
    <w:rsid w:val="003D54C8"/>
    <w:rsid w:val="003D6DFB"/>
    <w:rsid w:val="003D7B75"/>
    <w:rsid w:val="003E0208"/>
    <w:rsid w:val="003E1D32"/>
    <w:rsid w:val="003E45BA"/>
    <w:rsid w:val="003E4B57"/>
    <w:rsid w:val="003E593A"/>
    <w:rsid w:val="003E63BF"/>
    <w:rsid w:val="003E674A"/>
    <w:rsid w:val="003E6BF2"/>
    <w:rsid w:val="003E72AF"/>
    <w:rsid w:val="003E772F"/>
    <w:rsid w:val="003E7DC8"/>
    <w:rsid w:val="003F038F"/>
    <w:rsid w:val="003F0B7D"/>
    <w:rsid w:val="003F27E1"/>
    <w:rsid w:val="003F31FF"/>
    <w:rsid w:val="003F3370"/>
    <w:rsid w:val="003F437A"/>
    <w:rsid w:val="003F4ED1"/>
    <w:rsid w:val="003F55ED"/>
    <w:rsid w:val="003F5896"/>
    <w:rsid w:val="003F5B29"/>
    <w:rsid w:val="003F5C2B"/>
    <w:rsid w:val="003F7050"/>
    <w:rsid w:val="003F7134"/>
    <w:rsid w:val="003F7B71"/>
    <w:rsid w:val="003F7BFF"/>
    <w:rsid w:val="004001C3"/>
    <w:rsid w:val="0040063A"/>
    <w:rsid w:val="00400672"/>
    <w:rsid w:val="00400D3F"/>
    <w:rsid w:val="004013A7"/>
    <w:rsid w:val="004020B2"/>
    <w:rsid w:val="00402240"/>
    <w:rsid w:val="004023E9"/>
    <w:rsid w:val="00402991"/>
    <w:rsid w:val="00402C8D"/>
    <w:rsid w:val="00402EA7"/>
    <w:rsid w:val="00402F22"/>
    <w:rsid w:val="004032FA"/>
    <w:rsid w:val="0040335B"/>
    <w:rsid w:val="00403E0C"/>
    <w:rsid w:val="0040454A"/>
    <w:rsid w:val="00404F13"/>
    <w:rsid w:val="00405FD2"/>
    <w:rsid w:val="0040656E"/>
    <w:rsid w:val="0040669D"/>
    <w:rsid w:val="00406F08"/>
    <w:rsid w:val="0040707B"/>
    <w:rsid w:val="00407415"/>
    <w:rsid w:val="004074DC"/>
    <w:rsid w:val="00410F1A"/>
    <w:rsid w:val="00412339"/>
    <w:rsid w:val="00412C0A"/>
    <w:rsid w:val="00412C63"/>
    <w:rsid w:val="00412D7E"/>
    <w:rsid w:val="0041327D"/>
    <w:rsid w:val="004138CE"/>
    <w:rsid w:val="00413A39"/>
    <w:rsid w:val="00413F83"/>
    <w:rsid w:val="00414499"/>
    <w:rsid w:val="0041490C"/>
    <w:rsid w:val="00414F0F"/>
    <w:rsid w:val="0041504F"/>
    <w:rsid w:val="004158FA"/>
    <w:rsid w:val="00415FB3"/>
    <w:rsid w:val="00416191"/>
    <w:rsid w:val="004165BC"/>
    <w:rsid w:val="00416721"/>
    <w:rsid w:val="00420E7C"/>
    <w:rsid w:val="00420ECE"/>
    <w:rsid w:val="0042106B"/>
    <w:rsid w:val="0042158D"/>
    <w:rsid w:val="00421EF0"/>
    <w:rsid w:val="004220ED"/>
    <w:rsid w:val="004224FA"/>
    <w:rsid w:val="004233F9"/>
    <w:rsid w:val="00423453"/>
    <w:rsid w:val="00423D07"/>
    <w:rsid w:val="00424336"/>
    <w:rsid w:val="004247C2"/>
    <w:rsid w:val="0042520E"/>
    <w:rsid w:val="004265A0"/>
    <w:rsid w:val="00427936"/>
    <w:rsid w:val="00427AF5"/>
    <w:rsid w:val="00430283"/>
    <w:rsid w:val="00430BA3"/>
    <w:rsid w:val="00430E27"/>
    <w:rsid w:val="00431C60"/>
    <w:rsid w:val="0043246C"/>
    <w:rsid w:val="00432E6A"/>
    <w:rsid w:val="0043392A"/>
    <w:rsid w:val="00433C78"/>
    <w:rsid w:val="00433C86"/>
    <w:rsid w:val="004341D3"/>
    <w:rsid w:val="004348CD"/>
    <w:rsid w:val="004362D3"/>
    <w:rsid w:val="004366EC"/>
    <w:rsid w:val="00436874"/>
    <w:rsid w:val="00436BB7"/>
    <w:rsid w:val="00440361"/>
    <w:rsid w:val="00440CE2"/>
    <w:rsid w:val="00442BB7"/>
    <w:rsid w:val="0044346F"/>
    <w:rsid w:val="00443EEA"/>
    <w:rsid w:val="00444325"/>
    <w:rsid w:val="004446E3"/>
    <w:rsid w:val="00444AC2"/>
    <w:rsid w:val="00444FFB"/>
    <w:rsid w:val="004454CA"/>
    <w:rsid w:val="004457BA"/>
    <w:rsid w:val="00445D45"/>
    <w:rsid w:val="00446517"/>
    <w:rsid w:val="00446B0A"/>
    <w:rsid w:val="00446C6F"/>
    <w:rsid w:val="00447F8F"/>
    <w:rsid w:val="004516F7"/>
    <w:rsid w:val="0045319E"/>
    <w:rsid w:val="00453376"/>
    <w:rsid w:val="0045507C"/>
    <w:rsid w:val="004551A7"/>
    <w:rsid w:val="0045556E"/>
    <w:rsid w:val="00457B72"/>
    <w:rsid w:val="00457C65"/>
    <w:rsid w:val="00460B3D"/>
    <w:rsid w:val="00461F84"/>
    <w:rsid w:val="00462A66"/>
    <w:rsid w:val="00462B9B"/>
    <w:rsid w:val="004634F1"/>
    <w:rsid w:val="00463CB7"/>
    <w:rsid w:val="00463FA7"/>
    <w:rsid w:val="00464646"/>
    <w:rsid w:val="0046520A"/>
    <w:rsid w:val="00465547"/>
    <w:rsid w:val="004658C7"/>
    <w:rsid w:val="004665E2"/>
    <w:rsid w:val="0046691F"/>
    <w:rsid w:val="004672AB"/>
    <w:rsid w:val="00467574"/>
    <w:rsid w:val="00470E43"/>
    <w:rsid w:val="004714FE"/>
    <w:rsid w:val="00471ACA"/>
    <w:rsid w:val="00471C68"/>
    <w:rsid w:val="00472D59"/>
    <w:rsid w:val="00474F39"/>
    <w:rsid w:val="00475CD0"/>
    <w:rsid w:val="00476375"/>
    <w:rsid w:val="004776B6"/>
    <w:rsid w:val="004776CE"/>
    <w:rsid w:val="00477BAA"/>
    <w:rsid w:val="00477BF2"/>
    <w:rsid w:val="004800EC"/>
    <w:rsid w:val="00480DA0"/>
    <w:rsid w:val="004819D0"/>
    <w:rsid w:val="00482FD2"/>
    <w:rsid w:val="004834FF"/>
    <w:rsid w:val="00483E2A"/>
    <w:rsid w:val="004846D0"/>
    <w:rsid w:val="0048499F"/>
    <w:rsid w:val="00484AC3"/>
    <w:rsid w:val="0048550A"/>
    <w:rsid w:val="004858A7"/>
    <w:rsid w:val="004866CB"/>
    <w:rsid w:val="00486D7E"/>
    <w:rsid w:val="00487330"/>
    <w:rsid w:val="004900BF"/>
    <w:rsid w:val="004908D6"/>
    <w:rsid w:val="0049127E"/>
    <w:rsid w:val="00492D23"/>
    <w:rsid w:val="00493253"/>
    <w:rsid w:val="0049347E"/>
    <w:rsid w:val="00494176"/>
    <w:rsid w:val="00494945"/>
    <w:rsid w:val="00494AA1"/>
    <w:rsid w:val="00495053"/>
    <w:rsid w:val="00495907"/>
    <w:rsid w:val="0049597B"/>
    <w:rsid w:val="00496B59"/>
    <w:rsid w:val="00497553"/>
    <w:rsid w:val="00497898"/>
    <w:rsid w:val="004A0927"/>
    <w:rsid w:val="004A16EB"/>
    <w:rsid w:val="004A1F59"/>
    <w:rsid w:val="004A2470"/>
    <w:rsid w:val="004A29BE"/>
    <w:rsid w:val="004A2AE1"/>
    <w:rsid w:val="004A2C42"/>
    <w:rsid w:val="004A2FDC"/>
    <w:rsid w:val="004A3225"/>
    <w:rsid w:val="004A33EE"/>
    <w:rsid w:val="004A359F"/>
    <w:rsid w:val="004A3AA8"/>
    <w:rsid w:val="004A3AF6"/>
    <w:rsid w:val="004A3B65"/>
    <w:rsid w:val="004A44C7"/>
    <w:rsid w:val="004A6F75"/>
    <w:rsid w:val="004A7EDB"/>
    <w:rsid w:val="004B091C"/>
    <w:rsid w:val="004B0BD9"/>
    <w:rsid w:val="004B0FD2"/>
    <w:rsid w:val="004B0FEB"/>
    <w:rsid w:val="004B13C7"/>
    <w:rsid w:val="004B21B7"/>
    <w:rsid w:val="004B23AF"/>
    <w:rsid w:val="004B2592"/>
    <w:rsid w:val="004B294C"/>
    <w:rsid w:val="004B2A63"/>
    <w:rsid w:val="004B32FA"/>
    <w:rsid w:val="004B389C"/>
    <w:rsid w:val="004B4224"/>
    <w:rsid w:val="004B5020"/>
    <w:rsid w:val="004B629C"/>
    <w:rsid w:val="004B7437"/>
    <w:rsid w:val="004B778F"/>
    <w:rsid w:val="004B7C20"/>
    <w:rsid w:val="004C0178"/>
    <w:rsid w:val="004C0609"/>
    <w:rsid w:val="004C1006"/>
    <w:rsid w:val="004C2A34"/>
    <w:rsid w:val="004C2C11"/>
    <w:rsid w:val="004C4793"/>
    <w:rsid w:val="004C5ECD"/>
    <w:rsid w:val="004C709D"/>
    <w:rsid w:val="004C71E7"/>
    <w:rsid w:val="004C78F7"/>
    <w:rsid w:val="004D0DAE"/>
    <w:rsid w:val="004D107C"/>
    <w:rsid w:val="004D141F"/>
    <w:rsid w:val="004D19C2"/>
    <w:rsid w:val="004D1E24"/>
    <w:rsid w:val="004D1ED6"/>
    <w:rsid w:val="004D2742"/>
    <w:rsid w:val="004D2E53"/>
    <w:rsid w:val="004D37B3"/>
    <w:rsid w:val="004D381B"/>
    <w:rsid w:val="004D38FF"/>
    <w:rsid w:val="004D4DD3"/>
    <w:rsid w:val="004D5AA2"/>
    <w:rsid w:val="004D5B3F"/>
    <w:rsid w:val="004D5FB6"/>
    <w:rsid w:val="004D6310"/>
    <w:rsid w:val="004D66FB"/>
    <w:rsid w:val="004D69B5"/>
    <w:rsid w:val="004D6F31"/>
    <w:rsid w:val="004D7114"/>
    <w:rsid w:val="004D7498"/>
    <w:rsid w:val="004D7E98"/>
    <w:rsid w:val="004E0062"/>
    <w:rsid w:val="004E05A1"/>
    <w:rsid w:val="004E08AA"/>
    <w:rsid w:val="004E10C1"/>
    <w:rsid w:val="004E1525"/>
    <w:rsid w:val="004E163A"/>
    <w:rsid w:val="004E3219"/>
    <w:rsid w:val="004E60FF"/>
    <w:rsid w:val="004E69AF"/>
    <w:rsid w:val="004E7739"/>
    <w:rsid w:val="004E7836"/>
    <w:rsid w:val="004F015E"/>
    <w:rsid w:val="004F0E77"/>
    <w:rsid w:val="004F147F"/>
    <w:rsid w:val="004F1A1E"/>
    <w:rsid w:val="004F1C96"/>
    <w:rsid w:val="004F1E75"/>
    <w:rsid w:val="004F20C7"/>
    <w:rsid w:val="004F22A9"/>
    <w:rsid w:val="004F2AAC"/>
    <w:rsid w:val="004F2DCE"/>
    <w:rsid w:val="004F332B"/>
    <w:rsid w:val="004F36CA"/>
    <w:rsid w:val="004F43B5"/>
    <w:rsid w:val="004F4A5D"/>
    <w:rsid w:val="004F5399"/>
    <w:rsid w:val="004F5D82"/>
    <w:rsid w:val="004F5E57"/>
    <w:rsid w:val="004F668B"/>
    <w:rsid w:val="004F6710"/>
    <w:rsid w:val="005001F6"/>
    <w:rsid w:val="00500370"/>
    <w:rsid w:val="00500A0F"/>
    <w:rsid w:val="00500C3E"/>
    <w:rsid w:val="00501F57"/>
    <w:rsid w:val="00502237"/>
    <w:rsid w:val="0050247C"/>
    <w:rsid w:val="00502849"/>
    <w:rsid w:val="00503422"/>
    <w:rsid w:val="00503D98"/>
    <w:rsid w:val="00504334"/>
    <w:rsid w:val="0050498D"/>
    <w:rsid w:val="00504B4E"/>
    <w:rsid w:val="00505411"/>
    <w:rsid w:val="00505473"/>
    <w:rsid w:val="005057CC"/>
    <w:rsid w:val="00506F70"/>
    <w:rsid w:val="005075F3"/>
    <w:rsid w:val="005079D0"/>
    <w:rsid w:val="005104D7"/>
    <w:rsid w:val="00510702"/>
    <w:rsid w:val="00510B9E"/>
    <w:rsid w:val="0051236B"/>
    <w:rsid w:val="00512E76"/>
    <w:rsid w:val="00513702"/>
    <w:rsid w:val="00513F2E"/>
    <w:rsid w:val="00514753"/>
    <w:rsid w:val="005155D0"/>
    <w:rsid w:val="00515803"/>
    <w:rsid w:val="005207B2"/>
    <w:rsid w:val="00520C79"/>
    <w:rsid w:val="005211FA"/>
    <w:rsid w:val="00521AE3"/>
    <w:rsid w:val="005224F0"/>
    <w:rsid w:val="005240A5"/>
    <w:rsid w:val="00524242"/>
    <w:rsid w:val="005247E3"/>
    <w:rsid w:val="005248D4"/>
    <w:rsid w:val="005257CE"/>
    <w:rsid w:val="005260A4"/>
    <w:rsid w:val="0052641E"/>
    <w:rsid w:val="00526B66"/>
    <w:rsid w:val="00530658"/>
    <w:rsid w:val="00530F04"/>
    <w:rsid w:val="00531145"/>
    <w:rsid w:val="00531C96"/>
    <w:rsid w:val="005333C5"/>
    <w:rsid w:val="005351F9"/>
    <w:rsid w:val="005354C8"/>
    <w:rsid w:val="00535C74"/>
    <w:rsid w:val="00536873"/>
    <w:rsid w:val="00536BC2"/>
    <w:rsid w:val="00540705"/>
    <w:rsid w:val="005425E1"/>
    <w:rsid w:val="005426D7"/>
    <w:rsid w:val="005427C5"/>
    <w:rsid w:val="00542CF6"/>
    <w:rsid w:val="00542EF0"/>
    <w:rsid w:val="005435AB"/>
    <w:rsid w:val="00543E4C"/>
    <w:rsid w:val="0054424B"/>
    <w:rsid w:val="00544322"/>
    <w:rsid w:val="00546F19"/>
    <w:rsid w:val="00546FB9"/>
    <w:rsid w:val="00547C01"/>
    <w:rsid w:val="0055034D"/>
    <w:rsid w:val="00550CAD"/>
    <w:rsid w:val="00551B8E"/>
    <w:rsid w:val="00551FDA"/>
    <w:rsid w:val="00552B48"/>
    <w:rsid w:val="00553C03"/>
    <w:rsid w:val="0055493C"/>
    <w:rsid w:val="00555B16"/>
    <w:rsid w:val="00556BEB"/>
    <w:rsid w:val="00556FA4"/>
    <w:rsid w:val="005578DC"/>
    <w:rsid w:val="00560E6A"/>
    <w:rsid w:val="005615F0"/>
    <w:rsid w:val="00563692"/>
    <w:rsid w:val="00563AFF"/>
    <w:rsid w:val="00563E68"/>
    <w:rsid w:val="005658A1"/>
    <w:rsid w:val="00565A88"/>
    <w:rsid w:val="00565E8D"/>
    <w:rsid w:val="00566AC1"/>
    <w:rsid w:val="00566B7D"/>
    <w:rsid w:val="00566E35"/>
    <w:rsid w:val="005679D2"/>
    <w:rsid w:val="00567CEE"/>
    <w:rsid w:val="00567F45"/>
    <w:rsid w:val="00570182"/>
    <w:rsid w:val="00571679"/>
    <w:rsid w:val="00571BAB"/>
    <w:rsid w:val="00571BED"/>
    <w:rsid w:val="005727FC"/>
    <w:rsid w:val="00572B39"/>
    <w:rsid w:val="00572BFA"/>
    <w:rsid w:val="00572DC5"/>
    <w:rsid w:val="00573001"/>
    <w:rsid w:val="0057407F"/>
    <w:rsid w:val="0057516F"/>
    <w:rsid w:val="005767F1"/>
    <w:rsid w:val="0057739A"/>
    <w:rsid w:val="005802FA"/>
    <w:rsid w:val="005810EE"/>
    <w:rsid w:val="005824CF"/>
    <w:rsid w:val="00582642"/>
    <w:rsid w:val="0058291F"/>
    <w:rsid w:val="00583E7F"/>
    <w:rsid w:val="005844E7"/>
    <w:rsid w:val="00586DE1"/>
    <w:rsid w:val="005900CE"/>
    <w:rsid w:val="00590579"/>
    <w:rsid w:val="005908B8"/>
    <w:rsid w:val="00590DD4"/>
    <w:rsid w:val="00591C74"/>
    <w:rsid w:val="00591EFF"/>
    <w:rsid w:val="00592CF2"/>
    <w:rsid w:val="005942F7"/>
    <w:rsid w:val="0059512E"/>
    <w:rsid w:val="0059529B"/>
    <w:rsid w:val="00596055"/>
    <w:rsid w:val="005A01EF"/>
    <w:rsid w:val="005A149F"/>
    <w:rsid w:val="005A1AD2"/>
    <w:rsid w:val="005A1F2E"/>
    <w:rsid w:val="005A1FE6"/>
    <w:rsid w:val="005A2FC6"/>
    <w:rsid w:val="005A32D8"/>
    <w:rsid w:val="005A373E"/>
    <w:rsid w:val="005A3A48"/>
    <w:rsid w:val="005A669B"/>
    <w:rsid w:val="005A6DD2"/>
    <w:rsid w:val="005A7814"/>
    <w:rsid w:val="005B0598"/>
    <w:rsid w:val="005B09C6"/>
    <w:rsid w:val="005B0A22"/>
    <w:rsid w:val="005B0D0B"/>
    <w:rsid w:val="005B1AA1"/>
    <w:rsid w:val="005B4247"/>
    <w:rsid w:val="005B484F"/>
    <w:rsid w:val="005B4D14"/>
    <w:rsid w:val="005B4EC8"/>
    <w:rsid w:val="005B58E6"/>
    <w:rsid w:val="005B6182"/>
    <w:rsid w:val="005B62A6"/>
    <w:rsid w:val="005B693A"/>
    <w:rsid w:val="005B790A"/>
    <w:rsid w:val="005B7C19"/>
    <w:rsid w:val="005C198D"/>
    <w:rsid w:val="005C223B"/>
    <w:rsid w:val="005C276D"/>
    <w:rsid w:val="005C385D"/>
    <w:rsid w:val="005C5576"/>
    <w:rsid w:val="005C630C"/>
    <w:rsid w:val="005C6459"/>
    <w:rsid w:val="005C77FE"/>
    <w:rsid w:val="005C7EDF"/>
    <w:rsid w:val="005D1B72"/>
    <w:rsid w:val="005D1F99"/>
    <w:rsid w:val="005D26C6"/>
    <w:rsid w:val="005D2944"/>
    <w:rsid w:val="005D3B20"/>
    <w:rsid w:val="005D42D5"/>
    <w:rsid w:val="005D55C1"/>
    <w:rsid w:val="005D5CA3"/>
    <w:rsid w:val="005E0181"/>
    <w:rsid w:val="005E0263"/>
    <w:rsid w:val="005E13C5"/>
    <w:rsid w:val="005E3C50"/>
    <w:rsid w:val="005E4481"/>
    <w:rsid w:val="005E4488"/>
    <w:rsid w:val="005E464C"/>
    <w:rsid w:val="005E4759"/>
    <w:rsid w:val="005E57A3"/>
    <w:rsid w:val="005E5B1B"/>
    <w:rsid w:val="005E5C68"/>
    <w:rsid w:val="005E5EF0"/>
    <w:rsid w:val="005E5F02"/>
    <w:rsid w:val="005E65C0"/>
    <w:rsid w:val="005E6A7F"/>
    <w:rsid w:val="005E6D19"/>
    <w:rsid w:val="005E798C"/>
    <w:rsid w:val="005F0390"/>
    <w:rsid w:val="005F051A"/>
    <w:rsid w:val="005F08AB"/>
    <w:rsid w:val="005F0A5D"/>
    <w:rsid w:val="005F3199"/>
    <w:rsid w:val="005F4679"/>
    <w:rsid w:val="005F478D"/>
    <w:rsid w:val="005F574D"/>
    <w:rsid w:val="005F5BD4"/>
    <w:rsid w:val="005F6AF0"/>
    <w:rsid w:val="005F7157"/>
    <w:rsid w:val="005F77D5"/>
    <w:rsid w:val="005F79AC"/>
    <w:rsid w:val="00600335"/>
    <w:rsid w:val="006009BB"/>
    <w:rsid w:val="00600AD4"/>
    <w:rsid w:val="0060171E"/>
    <w:rsid w:val="00603480"/>
    <w:rsid w:val="00606B68"/>
    <w:rsid w:val="00606DC2"/>
    <w:rsid w:val="006072CD"/>
    <w:rsid w:val="00607897"/>
    <w:rsid w:val="00607939"/>
    <w:rsid w:val="00607B16"/>
    <w:rsid w:val="00607D53"/>
    <w:rsid w:val="0061064D"/>
    <w:rsid w:val="0061070B"/>
    <w:rsid w:val="00610836"/>
    <w:rsid w:val="00610F4D"/>
    <w:rsid w:val="00611735"/>
    <w:rsid w:val="00612023"/>
    <w:rsid w:val="00612883"/>
    <w:rsid w:val="00612933"/>
    <w:rsid w:val="00612FA3"/>
    <w:rsid w:val="00614190"/>
    <w:rsid w:val="00614A10"/>
    <w:rsid w:val="00615BB7"/>
    <w:rsid w:val="00615FD3"/>
    <w:rsid w:val="006201CB"/>
    <w:rsid w:val="00620491"/>
    <w:rsid w:val="00621B6E"/>
    <w:rsid w:val="00622A99"/>
    <w:rsid w:val="00622E67"/>
    <w:rsid w:val="00624574"/>
    <w:rsid w:val="00624C6D"/>
    <w:rsid w:val="00624E72"/>
    <w:rsid w:val="006255EB"/>
    <w:rsid w:val="00626083"/>
    <w:rsid w:val="00626C7F"/>
    <w:rsid w:val="00626EDC"/>
    <w:rsid w:val="00627E02"/>
    <w:rsid w:val="00627E3C"/>
    <w:rsid w:val="00632654"/>
    <w:rsid w:val="00633065"/>
    <w:rsid w:val="00634146"/>
    <w:rsid w:val="00636E37"/>
    <w:rsid w:val="00637EBA"/>
    <w:rsid w:val="0064001F"/>
    <w:rsid w:val="00642EE9"/>
    <w:rsid w:val="00642F77"/>
    <w:rsid w:val="006439EC"/>
    <w:rsid w:val="00644EC3"/>
    <w:rsid w:val="00645510"/>
    <w:rsid w:val="006458A5"/>
    <w:rsid w:val="006470EC"/>
    <w:rsid w:val="006475A9"/>
    <w:rsid w:val="00647606"/>
    <w:rsid w:val="00647792"/>
    <w:rsid w:val="006479B7"/>
    <w:rsid w:val="00650C79"/>
    <w:rsid w:val="00651D30"/>
    <w:rsid w:val="00651EDA"/>
    <w:rsid w:val="006520A3"/>
    <w:rsid w:val="0065421C"/>
    <w:rsid w:val="006542D6"/>
    <w:rsid w:val="00654643"/>
    <w:rsid w:val="00655098"/>
    <w:rsid w:val="0065598E"/>
    <w:rsid w:val="00655AF2"/>
    <w:rsid w:val="00655BC5"/>
    <w:rsid w:val="0065619C"/>
    <w:rsid w:val="006568BE"/>
    <w:rsid w:val="00656EC3"/>
    <w:rsid w:val="00657099"/>
    <w:rsid w:val="00657E64"/>
    <w:rsid w:val="0066025D"/>
    <w:rsid w:val="00660666"/>
    <w:rsid w:val="0066091A"/>
    <w:rsid w:val="006611B0"/>
    <w:rsid w:val="0066199A"/>
    <w:rsid w:val="00662ABD"/>
    <w:rsid w:val="00662D25"/>
    <w:rsid w:val="006675E7"/>
    <w:rsid w:val="0067060F"/>
    <w:rsid w:val="00672A2C"/>
    <w:rsid w:val="00672AAD"/>
    <w:rsid w:val="00674D2B"/>
    <w:rsid w:val="00675287"/>
    <w:rsid w:val="006756BE"/>
    <w:rsid w:val="006773EC"/>
    <w:rsid w:val="006777CB"/>
    <w:rsid w:val="00677C52"/>
    <w:rsid w:val="00680504"/>
    <w:rsid w:val="00681CD9"/>
    <w:rsid w:val="006825A6"/>
    <w:rsid w:val="00683E30"/>
    <w:rsid w:val="00684EB7"/>
    <w:rsid w:val="00686375"/>
    <w:rsid w:val="006866EA"/>
    <w:rsid w:val="00686977"/>
    <w:rsid w:val="00686FE7"/>
    <w:rsid w:val="00687024"/>
    <w:rsid w:val="006903FF"/>
    <w:rsid w:val="00690FD1"/>
    <w:rsid w:val="00691126"/>
    <w:rsid w:val="00692ED4"/>
    <w:rsid w:val="00693878"/>
    <w:rsid w:val="0069567A"/>
    <w:rsid w:val="00695E22"/>
    <w:rsid w:val="006A05E2"/>
    <w:rsid w:val="006A0D3E"/>
    <w:rsid w:val="006A3101"/>
    <w:rsid w:val="006A3434"/>
    <w:rsid w:val="006A41E7"/>
    <w:rsid w:val="006A43B8"/>
    <w:rsid w:val="006A4C2C"/>
    <w:rsid w:val="006A549E"/>
    <w:rsid w:val="006A5D8F"/>
    <w:rsid w:val="006A62AD"/>
    <w:rsid w:val="006A69E1"/>
    <w:rsid w:val="006B0401"/>
    <w:rsid w:val="006B0B41"/>
    <w:rsid w:val="006B10C5"/>
    <w:rsid w:val="006B1A87"/>
    <w:rsid w:val="006B24AA"/>
    <w:rsid w:val="006B377F"/>
    <w:rsid w:val="006B3B5A"/>
    <w:rsid w:val="006B41FF"/>
    <w:rsid w:val="006B4322"/>
    <w:rsid w:val="006B4450"/>
    <w:rsid w:val="006B5C15"/>
    <w:rsid w:val="006B6D2E"/>
    <w:rsid w:val="006B7093"/>
    <w:rsid w:val="006B7327"/>
    <w:rsid w:val="006B7417"/>
    <w:rsid w:val="006C0652"/>
    <w:rsid w:val="006C29EE"/>
    <w:rsid w:val="006C2BAE"/>
    <w:rsid w:val="006C2E1B"/>
    <w:rsid w:val="006C3F5F"/>
    <w:rsid w:val="006C4268"/>
    <w:rsid w:val="006C4471"/>
    <w:rsid w:val="006C4E28"/>
    <w:rsid w:val="006C530F"/>
    <w:rsid w:val="006C5835"/>
    <w:rsid w:val="006C5925"/>
    <w:rsid w:val="006C5D85"/>
    <w:rsid w:val="006C6193"/>
    <w:rsid w:val="006D09DE"/>
    <w:rsid w:val="006D1128"/>
    <w:rsid w:val="006D18B1"/>
    <w:rsid w:val="006D1AE8"/>
    <w:rsid w:val="006D2424"/>
    <w:rsid w:val="006D28CA"/>
    <w:rsid w:val="006D2938"/>
    <w:rsid w:val="006D299C"/>
    <w:rsid w:val="006D3691"/>
    <w:rsid w:val="006D3C8C"/>
    <w:rsid w:val="006D569A"/>
    <w:rsid w:val="006D5D84"/>
    <w:rsid w:val="006D5DFF"/>
    <w:rsid w:val="006D6E41"/>
    <w:rsid w:val="006E1385"/>
    <w:rsid w:val="006E14A8"/>
    <w:rsid w:val="006E2739"/>
    <w:rsid w:val="006E2784"/>
    <w:rsid w:val="006E2BCF"/>
    <w:rsid w:val="006E3204"/>
    <w:rsid w:val="006E42B2"/>
    <w:rsid w:val="006E5C9D"/>
    <w:rsid w:val="006E5EF0"/>
    <w:rsid w:val="006E6AF3"/>
    <w:rsid w:val="006E7A3C"/>
    <w:rsid w:val="006E7ABE"/>
    <w:rsid w:val="006E7F57"/>
    <w:rsid w:val="006F0C43"/>
    <w:rsid w:val="006F1353"/>
    <w:rsid w:val="006F1367"/>
    <w:rsid w:val="006F143B"/>
    <w:rsid w:val="006F1734"/>
    <w:rsid w:val="006F3100"/>
    <w:rsid w:val="006F3563"/>
    <w:rsid w:val="006F39FA"/>
    <w:rsid w:val="006F42B9"/>
    <w:rsid w:val="006F4E4D"/>
    <w:rsid w:val="006F60AD"/>
    <w:rsid w:val="006F6103"/>
    <w:rsid w:val="006F793D"/>
    <w:rsid w:val="00701200"/>
    <w:rsid w:val="00701D4A"/>
    <w:rsid w:val="007028A1"/>
    <w:rsid w:val="0070382E"/>
    <w:rsid w:val="00703BDC"/>
    <w:rsid w:val="007042E2"/>
    <w:rsid w:val="00704E00"/>
    <w:rsid w:val="00704F5D"/>
    <w:rsid w:val="007057FC"/>
    <w:rsid w:val="00707478"/>
    <w:rsid w:val="007075CD"/>
    <w:rsid w:val="00707B5D"/>
    <w:rsid w:val="00707D90"/>
    <w:rsid w:val="00707F89"/>
    <w:rsid w:val="007106D8"/>
    <w:rsid w:val="00711278"/>
    <w:rsid w:val="00711C92"/>
    <w:rsid w:val="00712812"/>
    <w:rsid w:val="00713436"/>
    <w:rsid w:val="007149ED"/>
    <w:rsid w:val="00714AD4"/>
    <w:rsid w:val="00716447"/>
    <w:rsid w:val="007166AF"/>
    <w:rsid w:val="00716F15"/>
    <w:rsid w:val="00717115"/>
    <w:rsid w:val="00717F7E"/>
    <w:rsid w:val="00717F80"/>
    <w:rsid w:val="00720850"/>
    <w:rsid w:val="007209E7"/>
    <w:rsid w:val="007211C3"/>
    <w:rsid w:val="00721A02"/>
    <w:rsid w:val="007229CB"/>
    <w:rsid w:val="00722E1C"/>
    <w:rsid w:val="00723348"/>
    <w:rsid w:val="00723C19"/>
    <w:rsid w:val="00726182"/>
    <w:rsid w:val="00727635"/>
    <w:rsid w:val="007277B8"/>
    <w:rsid w:val="00727EA2"/>
    <w:rsid w:val="0073002E"/>
    <w:rsid w:val="007301FE"/>
    <w:rsid w:val="0073067D"/>
    <w:rsid w:val="00731FFE"/>
    <w:rsid w:val="00732329"/>
    <w:rsid w:val="00732B46"/>
    <w:rsid w:val="0073365A"/>
    <w:rsid w:val="007337CA"/>
    <w:rsid w:val="00734CE4"/>
    <w:rsid w:val="00735123"/>
    <w:rsid w:val="00735294"/>
    <w:rsid w:val="00736508"/>
    <w:rsid w:val="00740632"/>
    <w:rsid w:val="00741210"/>
    <w:rsid w:val="0074144B"/>
    <w:rsid w:val="00741837"/>
    <w:rsid w:val="00741F17"/>
    <w:rsid w:val="00742DB9"/>
    <w:rsid w:val="00743F0E"/>
    <w:rsid w:val="00744229"/>
    <w:rsid w:val="00745157"/>
    <w:rsid w:val="007453E6"/>
    <w:rsid w:val="0074690E"/>
    <w:rsid w:val="00746CD9"/>
    <w:rsid w:val="00747382"/>
    <w:rsid w:val="00747EF1"/>
    <w:rsid w:val="0075085F"/>
    <w:rsid w:val="007516D7"/>
    <w:rsid w:val="00752D84"/>
    <w:rsid w:val="00752E63"/>
    <w:rsid w:val="00752ECD"/>
    <w:rsid w:val="007537C5"/>
    <w:rsid w:val="00753EBB"/>
    <w:rsid w:val="007546DC"/>
    <w:rsid w:val="00754761"/>
    <w:rsid w:val="00754DEA"/>
    <w:rsid w:val="0075589B"/>
    <w:rsid w:val="00755A3A"/>
    <w:rsid w:val="00755D4F"/>
    <w:rsid w:val="00757A94"/>
    <w:rsid w:val="00757C33"/>
    <w:rsid w:val="00757F63"/>
    <w:rsid w:val="007637F8"/>
    <w:rsid w:val="00763966"/>
    <w:rsid w:val="00766368"/>
    <w:rsid w:val="00766470"/>
    <w:rsid w:val="00770396"/>
    <w:rsid w:val="0077206A"/>
    <w:rsid w:val="00772844"/>
    <w:rsid w:val="00772FDA"/>
    <w:rsid w:val="0077309D"/>
    <w:rsid w:val="0077602F"/>
    <w:rsid w:val="0077630B"/>
    <w:rsid w:val="00776569"/>
    <w:rsid w:val="00776FA8"/>
    <w:rsid w:val="00777043"/>
    <w:rsid w:val="007774EE"/>
    <w:rsid w:val="00777C78"/>
    <w:rsid w:val="00781822"/>
    <w:rsid w:val="00781BBB"/>
    <w:rsid w:val="00782D4B"/>
    <w:rsid w:val="00782D7A"/>
    <w:rsid w:val="00783F21"/>
    <w:rsid w:val="00784380"/>
    <w:rsid w:val="007849F9"/>
    <w:rsid w:val="00786A56"/>
    <w:rsid w:val="00786C48"/>
    <w:rsid w:val="00787159"/>
    <w:rsid w:val="00787676"/>
    <w:rsid w:val="00787B9B"/>
    <w:rsid w:val="0079043A"/>
    <w:rsid w:val="007911FB"/>
    <w:rsid w:val="007915E3"/>
    <w:rsid w:val="00791668"/>
    <w:rsid w:val="00791921"/>
    <w:rsid w:val="00791AA1"/>
    <w:rsid w:val="00791FFF"/>
    <w:rsid w:val="00792099"/>
    <w:rsid w:val="007925CD"/>
    <w:rsid w:val="007927AA"/>
    <w:rsid w:val="00792EB8"/>
    <w:rsid w:val="00795545"/>
    <w:rsid w:val="007958A7"/>
    <w:rsid w:val="0079711B"/>
    <w:rsid w:val="00797694"/>
    <w:rsid w:val="007A0EB9"/>
    <w:rsid w:val="007A19B6"/>
    <w:rsid w:val="007A1B9C"/>
    <w:rsid w:val="007A1D92"/>
    <w:rsid w:val="007A3082"/>
    <w:rsid w:val="007A3387"/>
    <w:rsid w:val="007A3793"/>
    <w:rsid w:val="007A3957"/>
    <w:rsid w:val="007A5DBD"/>
    <w:rsid w:val="007A760A"/>
    <w:rsid w:val="007B0A1F"/>
    <w:rsid w:val="007B0B6F"/>
    <w:rsid w:val="007B29E5"/>
    <w:rsid w:val="007B2DEB"/>
    <w:rsid w:val="007B344F"/>
    <w:rsid w:val="007B3AE7"/>
    <w:rsid w:val="007B3D67"/>
    <w:rsid w:val="007B4826"/>
    <w:rsid w:val="007B5319"/>
    <w:rsid w:val="007B5A5C"/>
    <w:rsid w:val="007B6017"/>
    <w:rsid w:val="007C0807"/>
    <w:rsid w:val="007C126C"/>
    <w:rsid w:val="007C1874"/>
    <w:rsid w:val="007C1B25"/>
    <w:rsid w:val="007C1BA2"/>
    <w:rsid w:val="007C21C2"/>
    <w:rsid w:val="007C2498"/>
    <w:rsid w:val="007C28D7"/>
    <w:rsid w:val="007C2B48"/>
    <w:rsid w:val="007C330F"/>
    <w:rsid w:val="007C42FB"/>
    <w:rsid w:val="007C4AC1"/>
    <w:rsid w:val="007D048A"/>
    <w:rsid w:val="007D20E9"/>
    <w:rsid w:val="007D68B7"/>
    <w:rsid w:val="007D701E"/>
    <w:rsid w:val="007D7881"/>
    <w:rsid w:val="007D7E3A"/>
    <w:rsid w:val="007E09CE"/>
    <w:rsid w:val="007E0CD9"/>
    <w:rsid w:val="007E0E10"/>
    <w:rsid w:val="007E3207"/>
    <w:rsid w:val="007E4768"/>
    <w:rsid w:val="007E4773"/>
    <w:rsid w:val="007E4E54"/>
    <w:rsid w:val="007E507E"/>
    <w:rsid w:val="007E52EA"/>
    <w:rsid w:val="007E60E0"/>
    <w:rsid w:val="007E6FA4"/>
    <w:rsid w:val="007E777B"/>
    <w:rsid w:val="007F0714"/>
    <w:rsid w:val="007F2070"/>
    <w:rsid w:val="007F21FA"/>
    <w:rsid w:val="007F230B"/>
    <w:rsid w:val="007F25BD"/>
    <w:rsid w:val="007F28D4"/>
    <w:rsid w:val="007F32B0"/>
    <w:rsid w:val="007F3692"/>
    <w:rsid w:val="007F39FA"/>
    <w:rsid w:val="007F49F0"/>
    <w:rsid w:val="007F5949"/>
    <w:rsid w:val="007F5CB6"/>
    <w:rsid w:val="007F644F"/>
    <w:rsid w:val="007F7A65"/>
    <w:rsid w:val="0080146B"/>
    <w:rsid w:val="008018A2"/>
    <w:rsid w:val="00801947"/>
    <w:rsid w:val="0080207F"/>
    <w:rsid w:val="008038B4"/>
    <w:rsid w:val="008038BD"/>
    <w:rsid w:val="008039F6"/>
    <w:rsid w:val="008047E1"/>
    <w:rsid w:val="00804A8F"/>
    <w:rsid w:val="00804E96"/>
    <w:rsid w:val="008053F5"/>
    <w:rsid w:val="00805D96"/>
    <w:rsid w:val="008061BD"/>
    <w:rsid w:val="00807AF7"/>
    <w:rsid w:val="00810198"/>
    <w:rsid w:val="00810E1B"/>
    <w:rsid w:val="00810FF5"/>
    <w:rsid w:val="008121E4"/>
    <w:rsid w:val="00812328"/>
    <w:rsid w:val="00812A42"/>
    <w:rsid w:val="00813052"/>
    <w:rsid w:val="00813C6F"/>
    <w:rsid w:val="00814292"/>
    <w:rsid w:val="00814F7B"/>
    <w:rsid w:val="00815544"/>
    <w:rsid w:val="008156A2"/>
    <w:rsid w:val="00815DA8"/>
    <w:rsid w:val="008166CF"/>
    <w:rsid w:val="00817018"/>
    <w:rsid w:val="00817DA5"/>
    <w:rsid w:val="00820F10"/>
    <w:rsid w:val="0082194D"/>
    <w:rsid w:val="00822140"/>
    <w:rsid w:val="008221F9"/>
    <w:rsid w:val="00822280"/>
    <w:rsid w:val="00822A35"/>
    <w:rsid w:val="00824B3C"/>
    <w:rsid w:val="0082532F"/>
    <w:rsid w:val="00825437"/>
    <w:rsid w:val="008255DE"/>
    <w:rsid w:val="0082676B"/>
    <w:rsid w:val="00826EF5"/>
    <w:rsid w:val="0083041F"/>
    <w:rsid w:val="0083067B"/>
    <w:rsid w:val="00830D06"/>
    <w:rsid w:val="00831693"/>
    <w:rsid w:val="00831BFA"/>
    <w:rsid w:val="008323AA"/>
    <w:rsid w:val="008325C1"/>
    <w:rsid w:val="00832E52"/>
    <w:rsid w:val="008331CA"/>
    <w:rsid w:val="00833384"/>
    <w:rsid w:val="008345E5"/>
    <w:rsid w:val="00834C0D"/>
    <w:rsid w:val="00834EC5"/>
    <w:rsid w:val="00835BA1"/>
    <w:rsid w:val="008367F4"/>
    <w:rsid w:val="00836B52"/>
    <w:rsid w:val="00836DDE"/>
    <w:rsid w:val="0083706E"/>
    <w:rsid w:val="00837578"/>
    <w:rsid w:val="00840104"/>
    <w:rsid w:val="008401B2"/>
    <w:rsid w:val="00840C1F"/>
    <w:rsid w:val="00841FC5"/>
    <w:rsid w:val="00842A0C"/>
    <w:rsid w:val="00842B16"/>
    <w:rsid w:val="00842F5F"/>
    <w:rsid w:val="00845709"/>
    <w:rsid w:val="00845ED3"/>
    <w:rsid w:val="0084753C"/>
    <w:rsid w:val="00847E45"/>
    <w:rsid w:val="008511E1"/>
    <w:rsid w:val="008519EE"/>
    <w:rsid w:val="008520BB"/>
    <w:rsid w:val="008524AE"/>
    <w:rsid w:val="00852A1B"/>
    <w:rsid w:val="00852B44"/>
    <w:rsid w:val="008543F9"/>
    <w:rsid w:val="008547D7"/>
    <w:rsid w:val="008549F1"/>
    <w:rsid w:val="00854D37"/>
    <w:rsid w:val="00854F1A"/>
    <w:rsid w:val="00855644"/>
    <w:rsid w:val="008576BD"/>
    <w:rsid w:val="00860463"/>
    <w:rsid w:val="00861961"/>
    <w:rsid w:val="008619AE"/>
    <w:rsid w:val="00862755"/>
    <w:rsid w:val="008634D7"/>
    <w:rsid w:val="00863581"/>
    <w:rsid w:val="00863666"/>
    <w:rsid w:val="008637D9"/>
    <w:rsid w:val="00864116"/>
    <w:rsid w:val="008648A3"/>
    <w:rsid w:val="008649AD"/>
    <w:rsid w:val="008653E3"/>
    <w:rsid w:val="00865450"/>
    <w:rsid w:val="00866F82"/>
    <w:rsid w:val="0086772D"/>
    <w:rsid w:val="00867BE7"/>
    <w:rsid w:val="0087024A"/>
    <w:rsid w:val="00870D8E"/>
    <w:rsid w:val="008715D0"/>
    <w:rsid w:val="00871B35"/>
    <w:rsid w:val="008720D5"/>
    <w:rsid w:val="008720F5"/>
    <w:rsid w:val="00872A24"/>
    <w:rsid w:val="00873273"/>
    <w:rsid w:val="008733D9"/>
    <w:rsid w:val="008733DA"/>
    <w:rsid w:val="00874CA1"/>
    <w:rsid w:val="008761CB"/>
    <w:rsid w:val="008761F1"/>
    <w:rsid w:val="00876B07"/>
    <w:rsid w:val="00876E4C"/>
    <w:rsid w:val="0087715F"/>
    <w:rsid w:val="00880047"/>
    <w:rsid w:val="00881148"/>
    <w:rsid w:val="00881E14"/>
    <w:rsid w:val="00882034"/>
    <w:rsid w:val="00882E90"/>
    <w:rsid w:val="00884323"/>
    <w:rsid w:val="008844E8"/>
    <w:rsid w:val="008846CE"/>
    <w:rsid w:val="00884D7F"/>
    <w:rsid w:val="008850A7"/>
    <w:rsid w:val="008850E4"/>
    <w:rsid w:val="008865F6"/>
    <w:rsid w:val="00886886"/>
    <w:rsid w:val="00886EDF"/>
    <w:rsid w:val="008879EE"/>
    <w:rsid w:val="00887B1B"/>
    <w:rsid w:val="00887F75"/>
    <w:rsid w:val="0089004D"/>
    <w:rsid w:val="00890050"/>
    <w:rsid w:val="0089099A"/>
    <w:rsid w:val="00891477"/>
    <w:rsid w:val="008939AB"/>
    <w:rsid w:val="00893A62"/>
    <w:rsid w:val="00893FC8"/>
    <w:rsid w:val="008948C7"/>
    <w:rsid w:val="00895CBE"/>
    <w:rsid w:val="00895D5D"/>
    <w:rsid w:val="00895DBB"/>
    <w:rsid w:val="00896443"/>
    <w:rsid w:val="00896772"/>
    <w:rsid w:val="008972DB"/>
    <w:rsid w:val="008979E2"/>
    <w:rsid w:val="00897E78"/>
    <w:rsid w:val="008A0423"/>
    <w:rsid w:val="008A0BAF"/>
    <w:rsid w:val="008A12F5"/>
    <w:rsid w:val="008A19C5"/>
    <w:rsid w:val="008A2036"/>
    <w:rsid w:val="008A24BB"/>
    <w:rsid w:val="008A2883"/>
    <w:rsid w:val="008A39D7"/>
    <w:rsid w:val="008A3D29"/>
    <w:rsid w:val="008A46A1"/>
    <w:rsid w:val="008A4703"/>
    <w:rsid w:val="008A5CB7"/>
    <w:rsid w:val="008A5EC8"/>
    <w:rsid w:val="008A6227"/>
    <w:rsid w:val="008A6D3F"/>
    <w:rsid w:val="008B01A5"/>
    <w:rsid w:val="008B1587"/>
    <w:rsid w:val="008B1B01"/>
    <w:rsid w:val="008B2766"/>
    <w:rsid w:val="008B3431"/>
    <w:rsid w:val="008B3B2B"/>
    <w:rsid w:val="008B3BCD"/>
    <w:rsid w:val="008B41F3"/>
    <w:rsid w:val="008B5C4F"/>
    <w:rsid w:val="008B6054"/>
    <w:rsid w:val="008B626D"/>
    <w:rsid w:val="008B6DF8"/>
    <w:rsid w:val="008B7936"/>
    <w:rsid w:val="008B7CC6"/>
    <w:rsid w:val="008C07AF"/>
    <w:rsid w:val="008C08AA"/>
    <w:rsid w:val="008C0C9A"/>
    <w:rsid w:val="008C0CB9"/>
    <w:rsid w:val="008C106C"/>
    <w:rsid w:val="008C10F1"/>
    <w:rsid w:val="008C1926"/>
    <w:rsid w:val="008C1A60"/>
    <w:rsid w:val="008C1E99"/>
    <w:rsid w:val="008C28FB"/>
    <w:rsid w:val="008C2FDE"/>
    <w:rsid w:val="008C30EA"/>
    <w:rsid w:val="008C47FA"/>
    <w:rsid w:val="008C51AD"/>
    <w:rsid w:val="008C57DD"/>
    <w:rsid w:val="008C5D59"/>
    <w:rsid w:val="008C79F2"/>
    <w:rsid w:val="008C7CCC"/>
    <w:rsid w:val="008C7F5E"/>
    <w:rsid w:val="008D13CC"/>
    <w:rsid w:val="008D2359"/>
    <w:rsid w:val="008D3E70"/>
    <w:rsid w:val="008D4556"/>
    <w:rsid w:val="008D4A41"/>
    <w:rsid w:val="008D4EE5"/>
    <w:rsid w:val="008D56BA"/>
    <w:rsid w:val="008D5767"/>
    <w:rsid w:val="008D5A90"/>
    <w:rsid w:val="008D613F"/>
    <w:rsid w:val="008D69CD"/>
    <w:rsid w:val="008D6FAD"/>
    <w:rsid w:val="008E0085"/>
    <w:rsid w:val="008E13F3"/>
    <w:rsid w:val="008E14CA"/>
    <w:rsid w:val="008E1DFF"/>
    <w:rsid w:val="008E234E"/>
    <w:rsid w:val="008E2AA6"/>
    <w:rsid w:val="008E311B"/>
    <w:rsid w:val="008E4138"/>
    <w:rsid w:val="008E44CB"/>
    <w:rsid w:val="008E5FB8"/>
    <w:rsid w:val="008F03DA"/>
    <w:rsid w:val="008F163F"/>
    <w:rsid w:val="008F1BCD"/>
    <w:rsid w:val="008F3356"/>
    <w:rsid w:val="008F46E7"/>
    <w:rsid w:val="008F54FD"/>
    <w:rsid w:val="008F6B57"/>
    <w:rsid w:val="008F6F0B"/>
    <w:rsid w:val="008F7BB6"/>
    <w:rsid w:val="008F7C62"/>
    <w:rsid w:val="009004CF"/>
    <w:rsid w:val="0090435E"/>
    <w:rsid w:val="00904D7D"/>
    <w:rsid w:val="00906265"/>
    <w:rsid w:val="00906702"/>
    <w:rsid w:val="009067E9"/>
    <w:rsid w:val="00906843"/>
    <w:rsid w:val="00907A1A"/>
    <w:rsid w:val="00907BA7"/>
    <w:rsid w:val="0091064E"/>
    <w:rsid w:val="00910859"/>
    <w:rsid w:val="0091138F"/>
    <w:rsid w:val="00911FC5"/>
    <w:rsid w:val="00912D0F"/>
    <w:rsid w:val="00913DB6"/>
    <w:rsid w:val="0091441F"/>
    <w:rsid w:val="00914DA1"/>
    <w:rsid w:val="0091594F"/>
    <w:rsid w:val="00915C0C"/>
    <w:rsid w:val="00915F86"/>
    <w:rsid w:val="0092097E"/>
    <w:rsid w:val="00920E78"/>
    <w:rsid w:val="0092111C"/>
    <w:rsid w:val="00921AE2"/>
    <w:rsid w:val="00921D97"/>
    <w:rsid w:val="0092239E"/>
    <w:rsid w:val="009230A2"/>
    <w:rsid w:val="0092324F"/>
    <w:rsid w:val="009239E7"/>
    <w:rsid w:val="00923A0F"/>
    <w:rsid w:val="00924777"/>
    <w:rsid w:val="0092490F"/>
    <w:rsid w:val="00924DCF"/>
    <w:rsid w:val="009265A2"/>
    <w:rsid w:val="00926ADA"/>
    <w:rsid w:val="00930239"/>
    <w:rsid w:val="00930754"/>
    <w:rsid w:val="00930A6E"/>
    <w:rsid w:val="00931A10"/>
    <w:rsid w:val="009324B5"/>
    <w:rsid w:val="00932710"/>
    <w:rsid w:val="009329F0"/>
    <w:rsid w:val="00932AA6"/>
    <w:rsid w:val="00932F0B"/>
    <w:rsid w:val="00934098"/>
    <w:rsid w:val="0093532D"/>
    <w:rsid w:val="00935742"/>
    <w:rsid w:val="00936C39"/>
    <w:rsid w:val="00936DA1"/>
    <w:rsid w:val="00936FC3"/>
    <w:rsid w:val="00937BDC"/>
    <w:rsid w:val="00937DFD"/>
    <w:rsid w:val="009406EE"/>
    <w:rsid w:val="00942C0A"/>
    <w:rsid w:val="00943F7F"/>
    <w:rsid w:val="00944002"/>
    <w:rsid w:val="00945BCA"/>
    <w:rsid w:val="00945C5A"/>
    <w:rsid w:val="0094662F"/>
    <w:rsid w:val="00947967"/>
    <w:rsid w:val="00951BA6"/>
    <w:rsid w:val="00953AF8"/>
    <w:rsid w:val="00953ED8"/>
    <w:rsid w:val="0095423C"/>
    <w:rsid w:val="009544E5"/>
    <w:rsid w:val="00954820"/>
    <w:rsid w:val="0095515E"/>
    <w:rsid w:val="00955201"/>
    <w:rsid w:val="009553C4"/>
    <w:rsid w:val="009554A2"/>
    <w:rsid w:val="009555A8"/>
    <w:rsid w:val="00955BBF"/>
    <w:rsid w:val="00955C5B"/>
    <w:rsid w:val="0095604B"/>
    <w:rsid w:val="0095698F"/>
    <w:rsid w:val="0095710C"/>
    <w:rsid w:val="0096046E"/>
    <w:rsid w:val="00962EA9"/>
    <w:rsid w:val="009635F8"/>
    <w:rsid w:val="0096383D"/>
    <w:rsid w:val="00963C83"/>
    <w:rsid w:val="00965200"/>
    <w:rsid w:val="009656FB"/>
    <w:rsid w:val="00966455"/>
    <w:rsid w:val="009668B3"/>
    <w:rsid w:val="009679D7"/>
    <w:rsid w:val="00970CB7"/>
    <w:rsid w:val="00971471"/>
    <w:rsid w:val="00971AFA"/>
    <w:rsid w:val="00971B4E"/>
    <w:rsid w:val="00972110"/>
    <w:rsid w:val="0097396D"/>
    <w:rsid w:val="00974537"/>
    <w:rsid w:val="009754E0"/>
    <w:rsid w:val="00976125"/>
    <w:rsid w:val="009776F1"/>
    <w:rsid w:val="00977FB9"/>
    <w:rsid w:val="00980261"/>
    <w:rsid w:val="009806A0"/>
    <w:rsid w:val="00980B2F"/>
    <w:rsid w:val="0098112A"/>
    <w:rsid w:val="0098167D"/>
    <w:rsid w:val="009816DD"/>
    <w:rsid w:val="00982A64"/>
    <w:rsid w:val="0098310B"/>
    <w:rsid w:val="00983207"/>
    <w:rsid w:val="00983CC7"/>
    <w:rsid w:val="00984203"/>
    <w:rsid w:val="009849C2"/>
    <w:rsid w:val="00984D24"/>
    <w:rsid w:val="00984E2D"/>
    <w:rsid w:val="009858EB"/>
    <w:rsid w:val="00985C33"/>
    <w:rsid w:val="0098689C"/>
    <w:rsid w:val="009869DA"/>
    <w:rsid w:val="00987C67"/>
    <w:rsid w:val="00987F7E"/>
    <w:rsid w:val="00990B38"/>
    <w:rsid w:val="00990F15"/>
    <w:rsid w:val="009932EA"/>
    <w:rsid w:val="00994859"/>
    <w:rsid w:val="0099558A"/>
    <w:rsid w:val="009977B0"/>
    <w:rsid w:val="00997B0F"/>
    <w:rsid w:val="009A1400"/>
    <w:rsid w:val="009A1873"/>
    <w:rsid w:val="009A1A83"/>
    <w:rsid w:val="009A39FF"/>
    <w:rsid w:val="009A3F47"/>
    <w:rsid w:val="009A417B"/>
    <w:rsid w:val="009A4B37"/>
    <w:rsid w:val="009A6606"/>
    <w:rsid w:val="009A6717"/>
    <w:rsid w:val="009A6AB1"/>
    <w:rsid w:val="009A7470"/>
    <w:rsid w:val="009B0046"/>
    <w:rsid w:val="009B4CB9"/>
    <w:rsid w:val="009B586D"/>
    <w:rsid w:val="009B62A8"/>
    <w:rsid w:val="009B6CD2"/>
    <w:rsid w:val="009B7098"/>
    <w:rsid w:val="009B785C"/>
    <w:rsid w:val="009B7F57"/>
    <w:rsid w:val="009C1385"/>
    <w:rsid w:val="009C1440"/>
    <w:rsid w:val="009C1938"/>
    <w:rsid w:val="009C1EBD"/>
    <w:rsid w:val="009C2107"/>
    <w:rsid w:val="009C2524"/>
    <w:rsid w:val="009C272A"/>
    <w:rsid w:val="009C3992"/>
    <w:rsid w:val="009C46FE"/>
    <w:rsid w:val="009C49EE"/>
    <w:rsid w:val="009C5D9E"/>
    <w:rsid w:val="009C6FF9"/>
    <w:rsid w:val="009C7BE3"/>
    <w:rsid w:val="009D0687"/>
    <w:rsid w:val="009D0718"/>
    <w:rsid w:val="009D10CE"/>
    <w:rsid w:val="009D1651"/>
    <w:rsid w:val="009D1EA5"/>
    <w:rsid w:val="009D2465"/>
    <w:rsid w:val="009D26B5"/>
    <w:rsid w:val="009D28D5"/>
    <w:rsid w:val="009D2C3E"/>
    <w:rsid w:val="009D2D1E"/>
    <w:rsid w:val="009D3B6E"/>
    <w:rsid w:val="009D3DED"/>
    <w:rsid w:val="009D401A"/>
    <w:rsid w:val="009D4799"/>
    <w:rsid w:val="009D4828"/>
    <w:rsid w:val="009D4EEC"/>
    <w:rsid w:val="009D4FF9"/>
    <w:rsid w:val="009D57B9"/>
    <w:rsid w:val="009D58DA"/>
    <w:rsid w:val="009D67CA"/>
    <w:rsid w:val="009E0625"/>
    <w:rsid w:val="009E1AA1"/>
    <w:rsid w:val="009E2EC8"/>
    <w:rsid w:val="009E3034"/>
    <w:rsid w:val="009E3753"/>
    <w:rsid w:val="009E3852"/>
    <w:rsid w:val="009E3F9E"/>
    <w:rsid w:val="009E5278"/>
    <w:rsid w:val="009E549F"/>
    <w:rsid w:val="009E66EF"/>
    <w:rsid w:val="009E6D70"/>
    <w:rsid w:val="009E7649"/>
    <w:rsid w:val="009F027B"/>
    <w:rsid w:val="009F28A8"/>
    <w:rsid w:val="009F3B2F"/>
    <w:rsid w:val="009F473E"/>
    <w:rsid w:val="009F682A"/>
    <w:rsid w:val="00A0052A"/>
    <w:rsid w:val="00A00F57"/>
    <w:rsid w:val="00A016D4"/>
    <w:rsid w:val="00A01964"/>
    <w:rsid w:val="00A022BE"/>
    <w:rsid w:val="00A038E4"/>
    <w:rsid w:val="00A04122"/>
    <w:rsid w:val="00A05497"/>
    <w:rsid w:val="00A054E8"/>
    <w:rsid w:val="00A0601D"/>
    <w:rsid w:val="00A0624C"/>
    <w:rsid w:val="00A069F9"/>
    <w:rsid w:val="00A07B4B"/>
    <w:rsid w:val="00A07F3E"/>
    <w:rsid w:val="00A11B14"/>
    <w:rsid w:val="00A11E06"/>
    <w:rsid w:val="00A12B68"/>
    <w:rsid w:val="00A12C42"/>
    <w:rsid w:val="00A136D7"/>
    <w:rsid w:val="00A15AD0"/>
    <w:rsid w:val="00A164A0"/>
    <w:rsid w:val="00A16693"/>
    <w:rsid w:val="00A17240"/>
    <w:rsid w:val="00A206C1"/>
    <w:rsid w:val="00A2077C"/>
    <w:rsid w:val="00A21A63"/>
    <w:rsid w:val="00A22145"/>
    <w:rsid w:val="00A22F81"/>
    <w:rsid w:val="00A237A4"/>
    <w:rsid w:val="00A23EB0"/>
    <w:rsid w:val="00A24C95"/>
    <w:rsid w:val="00A256A1"/>
    <w:rsid w:val="00A2599A"/>
    <w:rsid w:val="00A26094"/>
    <w:rsid w:val="00A2647D"/>
    <w:rsid w:val="00A264D8"/>
    <w:rsid w:val="00A26E64"/>
    <w:rsid w:val="00A27822"/>
    <w:rsid w:val="00A3011D"/>
    <w:rsid w:val="00A301BF"/>
    <w:rsid w:val="00A302B2"/>
    <w:rsid w:val="00A303A9"/>
    <w:rsid w:val="00A308DC"/>
    <w:rsid w:val="00A30913"/>
    <w:rsid w:val="00A318B5"/>
    <w:rsid w:val="00A32FE7"/>
    <w:rsid w:val="00A331B4"/>
    <w:rsid w:val="00A33464"/>
    <w:rsid w:val="00A33A21"/>
    <w:rsid w:val="00A34034"/>
    <w:rsid w:val="00A344FC"/>
    <w:rsid w:val="00A34624"/>
    <w:rsid w:val="00A3484E"/>
    <w:rsid w:val="00A356D3"/>
    <w:rsid w:val="00A36ADA"/>
    <w:rsid w:val="00A37EA9"/>
    <w:rsid w:val="00A4018F"/>
    <w:rsid w:val="00A415F0"/>
    <w:rsid w:val="00A4200B"/>
    <w:rsid w:val="00A4236E"/>
    <w:rsid w:val="00A42D83"/>
    <w:rsid w:val="00A42E16"/>
    <w:rsid w:val="00A4303C"/>
    <w:rsid w:val="00A4347C"/>
    <w:rsid w:val="00A43754"/>
    <w:rsid w:val="00A438D8"/>
    <w:rsid w:val="00A44A8F"/>
    <w:rsid w:val="00A44CAC"/>
    <w:rsid w:val="00A44D67"/>
    <w:rsid w:val="00A45E0D"/>
    <w:rsid w:val="00A473AA"/>
    <w:rsid w:val="00A473F5"/>
    <w:rsid w:val="00A51F9D"/>
    <w:rsid w:val="00A520A4"/>
    <w:rsid w:val="00A5342F"/>
    <w:rsid w:val="00A535CA"/>
    <w:rsid w:val="00A5416A"/>
    <w:rsid w:val="00A55116"/>
    <w:rsid w:val="00A55E96"/>
    <w:rsid w:val="00A56B06"/>
    <w:rsid w:val="00A56C2E"/>
    <w:rsid w:val="00A56F20"/>
    <w:rsid w:val="00A57B20"/>
    <w:rsid w:val="00A6097B"/>
    <w:rsid w:val="00A60DE9"/>
    <w:rsid w:val="00A63210"/>
    <w:rsid w:val="00A63645"/>
    <w:rsid w:val="00A639F4"/>
    <w:rsid w:val="00A6569D"/>
    <w:rsid w:val="00A65F63"/>
    <w:rsid w:val="00A712FE"/>
    <w:rsid w:val="00A71970"/>
    <w:rsid w:val="00A71D46"/>
    <w:rsid w:val="00A71EE3"/>
    <w:rsid w:val="00A7270B"/>
    <w:rsid w:val="00A72E79"/>
    <w:rsid w:val="00A72FAC"/>
    <w:rsid w:val="00A73A35"/>
    <w:rsid w:val="00A7673F"/>
    <w:rsid w:val="00A8028F"/>
    <w:rsid w:val="00A81A32"/>
    <w:rsid w:val="00A829EE"/>
    <w:rsid w:val="00A82D08"/>
    <w:rsid w:val="00A835BD"/>
    <w:rsid w:val="00A839B5"/>
    <w:rsid w:val="00A84CF4"/>
    <w:rsid w:val="00A862CB"/>
    <w:rsid w:val="00A9067C"/>
    <w:rsid w:val="00A90C4E"/>
    <w:rsid w:val="00A90FAA"/>
    <w:rsid w:val="00A91CAA"/>
    <w:rsid w:val="00A91CF5"/>
    <w:rsid w:val="00A9230C"/>
    <w:rsid w:val="00A9248A"/>
    <w:rsid w:val="00A943F4"/>
    <w:rsid w:val="00A94A91"/>
    <w:rsid w:val="00A95467"/>
    <w:rsid w:val="00A95791"/>
    <w:rsid w:val="00A9638C"/>
    <w:rsid w:val="00A96985"/>
    <w:rsid w:val="00A97B15"/>
    <w:rsid w:val="00AA245C"/>
    <w:rsid w:val="00AA28C7"/>
    <w:rsid w:val="00AA42D5"/>
    <w:rsid w:val="00AA70F7"/>
    <w:rsid w:val="00AA7577"/>
    <w:rsid w:val="00AA7BCB"/>
    <w:rsid w:val="00AB01EC"/>
    <w:rsid w:val="00AB062C"/>
    <w:rsid w:val="00AB164B"/>
    <w:rsid w:val="00AB2927"/>
    <w:rsid w:val="00AB2FAB"/>
    <w:rsid w:val="00AB3D9B"/>
    <w:rsid w:val="00AB4A29"/>
    <w:rsid w:val="00AB5C14"/>
    <w:rsid w:val="00AB5F26"/>
    <w:rsid w:val="00AB74E0"/>
    <w:rsid w:val="00AB7E9A"/>
    <w:rsid w:val="00AB7F3F"/>
    <w:rsid w:val="00AC0E08"/>
    <w:rsid w:val="00AC1165"/>
    <w:rsid w:val="00AC1EE7"/>
    <w:rsid w:val="00AC1F70"/>
    <w:rsid w:val="00AC333F"/>
    <w:rsid w:val="00AC3C12"/>
    <w:rsid w:val="00AC3CBA"/>
    <w:rsid w:val="00AC40C3"/>
    <w:rsid w:val="00AC4868"/>
    <w:rsid w:val="00AC498A"/>
    <w:rsid w:val="00AC533C"/>
    <w:rsid w:val="00AC585C"/>
    <w:rsid w:val="00AC5A60"/>
    <w:rsid w:val="00AC5C12"/>
    <w:rsid w:val="00AD0765"/>
    <w:rsid w:val="00AD191F"/>
    <w:rsid w:val="00AD1925"/>
    <w:rsid w:val="00AD1B79"/>
    <w:rsid w:val="00AD28BB"/>
    <w:rsid w:val="00AD32C1"/>
    <w:rsid w:val="00AD3C8B"/>
    <w:rsid w:val="00AD4561"/>
    <w:rsid w:val="00AD47F3"/>
    <w:rsid w:val="00AD49BA"/>
    <w:rsid w:val="00AD4D2F"/>
    <w:rsid w:val="00AD68DA"/>
    <w:rsid w:val="00AD6A39"/>
    <w:rsid w:val="00AD78BC"/>
    <w:rsid w:val="00AE067D"/>
    <w:rsid w:val="00AE0C2D"/>
    <w:rsid w:val="00AE1F1F"/>
    <w:rsid w:val="00AE2E8E"/>
    <w:rsid w:val="00AE462D"/>
    <w:rsid w:val="00AE4F54"/>
    <w:rsid w:val="00AE5052"/>
    <w:rsid w:val="00AE5082"/>
    <w:rsid w:val="00AE5743"/>
    <w:rsid w:val="00AE600E"/>
    <w:rsid w:val="00AE6113"/>
    <w:rsid w:val="00AE6409"/>
    <w:rsid w:val="00AE688D"/>
    <w:rsid w:val="00AE6DAA"/>
    <w:rsid w:val="00AE76B3"/>
    <w:rsid w:val="00AE7890"/>
    <w:rsid w:val="00AF1181"/>
    <w:rsid w:val="00AF13F3"/>
    <w:rsid w:val="00AF159B"/>
    <w:rsid w:val="00AF1683"/>
    <w:rsid w:val="00AF2F79"/>
    <w:rsid w:val="00AF3989"/>
    <w:rsid w:val="00AF3A8E"/>
    <w:rsid w:val="00AF3BED"/>
    <w:rsid w:val="00AF3FF6"/>
    <w:rsid w:val="00AF4310"/>
    <w:rsid w:val="00AF4653"/>
    <w:rsid w:val="00AF5305"/>
    <w:rsid w:val="00AF53FB"/>
    <w:rsid w:val="00AF6BCE"/>
    <w:rsid w:val="00AF6E22"/>
    <w:rsid w:val="00AF6EDF"/>
    <w:rsid w:val="00AF7DB7"/>
    <w:rsid w:val="00B00EBA"/>
    <w:rsid w:val="00B01240"/>
    <w:rsid w:val="00B01B1F"/>
    <w:rsid w:val="00B0283D"/>
    <w:rsid w:val="00B030CD"/>
    <w:rsid w:val="00B03D3E"/>
    <w:rsid w:val="00B03D70"/>
    <w:rsid w:val="00B04904"/>
    <w:rsid w:val="00B05706"/>
    <w:rsid w:val="00B057B2"/>
    <w:rsid w:val="00B05D1D"/>
    <w:rsid w:val="00B06222"/>
    <w:rsid w:val="00B07102"/>
    <w:rsid w:val="00B077DD"/>
    <w:rsid w:val="00B10D02"/>
    <w:rsid w:val="00B12DA1"/>
    <w:rsid w:val="00B1434A"/>
    <w:rsid w:val="00B145EE"/>
    <w:rsid w:val="00B14E18"/>
    <w:rsid w:val="00B16B03"/>
    <w:rsid w:val="00B174EB"/>
    <w:rsid w:val="00B201E2"/>
    <w:rsid w:val="00B206E1"/>
    <w:rsid w:val="00B20D0C"/>
    <w:rsid w:val="00B20EAB"/>
    <w:rsid w:val="00B21209"/>
    <w:rsid w:val="00B2120C"/>
    <w:rsid w:val="00B216FD"/>
    <w:rsid w:val="00B21D3D"/>
    <w:rsid w:val="00B222FE"/>
    <w:rsid w:val="00B22B32"/>
    <w:rsid w:val="00B22F2A"/>
    <w:rsid w:val="00B24BC5"/>
    <w:rsid w:val="00B25467"/>
    <w:rsid w:val="00B263E8"/>
    <w:rsid w:val="00B269B6"/>
    <w:rsid w:val="00B26D83"/>
    <w:rsid w:val="00B27B0C"/>
    <w:rsid w:val="00B27BDE"/>
    <w:rsid w:val="00B301DD"/>
    <w:rsid w:val="00B33432"/>
    <w:rsid w:val="00B33527"/>
    <w:rsid w:val="00B33EE4"/>
    <w:rsid w:val="00B3489B"/>
    <w:rsid w:val="00B3644B"/>
    <w:rsid w:val="00B40122"/>
    <w:rsid w:val="00B4016D"/>
    <w:rsid w:val="00B40380"/>
    <w:rsid w:val="00B40467"/>
    <w:rsid w:val="00B40A0B"/>
    <w:rsid w:val="00B40EFA"/>
    <w:rsid w:val="00B412BC"/>
    <w:rsid w:val="00B41AFE"/>
    <w:rsid w:val="00B42032"/>
    <w:rsid w:val="00B4314E"/>
    <w:rsid w:val="00B43616"/>
    <w:rsid w:val="00B443E4"/>
    <w:rsid w:val="00B44A71"/>
    <w:rsid w:val="00B474BB"/>
    <w:rsid w:val="00B47534"/>
    <w:rsid w:val="00B50616"/>
    <w:rsid w:val="00B511B0"/>
    <w:rsid w:val="00B52C82"/>
    <w:rsid w:val="00B52E2F"/>
    <w:rsid w:val="00B533B1"/>
    <w:rsid w:val="00B5484D"/>
    <w:rsid w:val="00B54A08"/>
    <w:rsid w:val="00B55288"/>
    <w:rsid w:val="00B55447"/>
    <w:rsid w:val="00B55D07"/>
    <w:rsid w:val="00B55FA1"/>
    <w:rsid w:val="00B56075"/>
    <w:rsid w:val="00B563EA"/>
    <w:rsid w:val="00B56566"/>
    <w:rsid w:val="00B56CDF"/>
    <w:rsid w:val="00B5776C"/>
    <w:rsid w:val="00B57AD6"/>
    <w:rsid w:val="00B57FDD"/>
    <w:rsid w:val="00B60E51"/>
    <w:rsid w:val="00B61D17"/>
    <w:rsid w:val="00B62227"/>
    <w:rsid w:val="00B6289B"/>
    <w:rsid w:val="00B638A3"/>
    <w:rsid w:val="00B63A54"/>
    <w:rsid w:val="00B64803"/>
    <w:rsid w:val="00B64D3F"/>
    <w:rsid w:val="00B66418"/>
    <w:rsid w:val="00B6654E"/>
    <w:rsid w:val="00B66FCD"/>
    <w:rsid w:val="00B677C1"/>
    <w:rsid w:val="00B70B88"/>
    <w:rsid w:val="00B720A7"/>
    <w:rsid w:val="00B72154"/>
    <w:rsid w:val="00B756DC"/>
    <w:rsid w:val="00B75A28"/>
    <w:rsid w:val="00B76611"/>
    <w:rsid w:val="00B77D18"/>
    <w:rsid w:val="00B77E08"/>
    <w:rsid w:val="00B80D99"/>
    <w:rsid w:val="00B81B18"/>
    <w:rsid w:val="00B82163"/>
    <w:rsid w:val="00B82A89"/>
    <w:rsid w:val="00B8313A"/>
    <w:rsid w:val="00B84030"/>
    <w:rsid w:val="00B85356"/>
    <w:rsid w:val="00B85BC1"/>
    <w:rsid w:val="00B8748E"/>
    <w:rsid w:val="00B90838"/>
    <w:rsid w:val="00B908EB"/>
    <w:rsid w:val="00B909B0"/>
    <w:rsid w:val="00B90A6F"/>
    <w:rsid w:val="00B93503"/>
    <w:rsid w:val="00B94FF4"/>
    <w:rsid w:val="00B95B50"/>
    <w:rsid w:val="00B96BC2"/>
    <w:rsid w:val="00B97551"/>
    <w:rsid w:val="00BA05DB"/>
    <w:rsid w:val="00BA0985"/>
    <w:rsid w:val="00BA0BD7"/>
    <w:rsid w:val="00BA21EB"/>
    <w:rsid w:val="00BA31E8"/>
    <w:rsid w:val="00BA32D9"/>
    <w:rsid w:val="00BA3405"/>
    <w:rsid w:val="00BA4182"/>
    <w:rsid w:val="00BA55E0"/>
    <w:rsid w:val="00BA67E0"/>
    <w:rsid w:val="00BA6BD4"/>
    <w:rsid w:val="00BA6C7A"/>
    <w:rsid w:val="00BA717B"/>
    <w:rsid w:val="00BA7BE9"/>
    <w:rsid w:val="00BB03D4"/>
    <w:rsid w:val="00BB09AC"/>
    <w:rsid w:val="00BB17D1"/>
    <w:rsid w:val="00BB1986"/>
    <w:rsid w:val="00BB22E9"/>
    <w:rsid w:val="00BB2F01"/>
    <w:rsid w:val="00BB3752"/>
    <w:rsid w:val="00BB48A3"/>
    <w:rsid w:val="00BB4AF4"/>
    <w:rsid w:val="00BB4F48"/>
    <w:rsid w:val="00BB631D"/>
    <w:rsid w:val="00BB639D"/>
    <w:rsid w:val="00BB6688"/>
    <w:rsid w:val="00BB7192"/>
    <w:rsid w:val="00BC26D4"/>
    <w:rsid w:val="00BC3219"/>
    <w:rsid w:val="00BC4254"/>
    <w:rsid w:val="00BC4EB2"/>
    <w:rsid w:val="00BC5CC9"/>
    <w:rsid w:val="00BC5F1F"/>
    <w:rsid w:val="00BC7543"/>
    <w:rsid w:val="00BC77AF"/>
    <w:rsid w:val="00BC7D1E"/>
    <w:rsid w:val="00BD03FE"/>
    <w:rsid w:val="00BD197B"/>
    <w:rsid w:val="00BD1D9A"/>
    <w:rsid w:val="00BD1F2C"/>
    <w:rsid w:val="00BD29AD"/>
    <w:rsid w:val="00BD3B84"/>
    <w:rsid w:val="00BD3D36"/>
    <w:rsid w:val="00BD564F"/>
    <w:rsid w:val="00BD5BEC"/>
    <w:rsid w:val="00BD6C99"/>
    <w:rsid w:val="00BD6D9A"/>
    <w:rsid w:val="00BD762E"/>
    <w:rsid w:val="00BD7A77"/>
    <w:rsid w:val="00BE0A3A"/>
    <w:rsid w:val="00BE0C80"/>
    <w:rsid w:val="00BE0EEA"/>
    <w:rsid w:val="00BE1E71"/>
    <w:rsid w:val="00BE2857"/>
    <w:rsid w:val="00BE2EC0"/>
    <w:rsid w:val="00BE4405"/>
    <w:rsid w:val="00BE7880"/>
    <w:rsid w:val="00BE7CDE"/>
    <w:rsid w:val="00BF06D6"/>
    <w:rsid w:val="00BF0C8C"/>
    <w:rsid w:val="00BF0C93"/>
    <w:rsid w:val="00BF103E"/>
    <w:rsid w:val="00BF1EE3"/>
    <w:rsid w:val="00BF2A42"/>
    <w:rsid w:val="00BF2B8F"/>
    <w:rsid w:val="00BF5314"/>
    <w:rsid w:val="00BF5492"/>
    <w:rsid w:val="00BF6692"/>
    <w:rsid w:val="00BF6DF0"/>
    <w:rsid w:val="00C0062C"/>
    <w:rsid w:val="00C00C07"/>
    <w:rsid w:val="00C016EA"/>
    <w:rsid w:val="00C023A3"/>
    <w:rsid w:val="00C025FA"/>
    <w:rsid w:val="00C02684"/>
    <w:rsid w:val="00C029CD"/>
    <w:rsid w:val="00C02BC4"/>
    <w:rsid w:val="00C03C64"/>
    <w:rsid w:val="00C03D8C"/>
    <w:rsid w:val="00C04060"/>
    <w:rsid w:val="00C04BB6"/>
    <w:rsid w:val="00C055EC"/>
    <w:rsid w:val="00C070EC"/>
    <w:rsid w:val="00C071C0"/>
    <w:rsid w:val="00C07B2C"/>
    <w:rsid w:val="00C10DC9"/>
    <w:rsid w:val="00C11364"/>
    <w:rsid w:val="00C1168E"/>
    <w:rsid w:val="00C12FB3"/>
    <w:rsid w:val="00C13354"/>
    <w:rsid w:val="00C133E0"/>
    <w:rsid w:val="00C13BB1"/>
    <w:rsid w:val="00C13E31"/>
    <w:rsid w:val="00C13FFF"/>
    <w:rsid w:val="00C14F92"/>
    <w:rsid w:val="00C1507C"/>
    <w:rsid w:val="00C16DF1"/>
    <w:rsid w:val="00C16F67"/>
    <w:rsid w:val="00C17341"/>
    <w:rsid w:val="00C176B9"/>
    <w:rsid w:val="00C17B44"/>
    <w:rsid w:val="00C17B63"/>
    <w:rsid w:val="00C17CE9"/>
    <w:rsid w:val="00C20400"/>
    <w:rsid w:val="00C205E0"/>
    <w:rsid w:val="00C20EF3"/>
    <w:rsid w:val="00C20F32"/>
    <w:rsid w:val="00C218E3"/>
    <w:rsid w:val="00C229A9"/>
    <w:rsid w:val="00C22D06"/>
    <w:rsid w:val="00C24317"/>
    <w:rsid w:val="00C246C2"/>
    <w:rsid w:val="00C24797"/>
    <w:rsid w:val="00C24EEF"/>
    <w:rsid w:val="00C25902"/>
    <w:rsid w:val="00C25CF6"/>
    <w:rsid w:val="00C26C36"/>
    <w:rsid w:val="00C301EC"/>
    <w:rsid w:val="00C307F5"/>
    <w:rsid w:val="00C32768"/>
    <w:rsid w:val="00C32B3C"/>
    <w:rsid w:val="00C332B7"/>
    <w:rsid w:val="00C33E69"/>
    <w:rsid w:val="00C341DE"/>
    <w:rsid w:val="00C3509B"/>
    <w:rsid w:val="00C35365"/>
    <w:rsid w:val="00C3583D"/>
    <w:rsid w:val="00C35F73"/>
    <w:rsid w:val="00C360F0"/>
    <w:rsid w:val="00C3619B"/>
    <w:rsid w:val="00C4077D"/>
    <w:rsid w:val="00C40DFA"/>
    <w:rsid w:val="00C420AB"/>
    <w:rsid w:val="00C431DF"/>
    <w:rsid w:val="00C43EAC"/>
    <w:rsid w:val="00C43F3A"/>
    <w:rsid w:val="00C44652"/>
    <w:rsid w:val="00C452A0"/>
    <w:rsid w:val="00C456BD"/>
    <w:rsid w:val="00C45CD5"/>
    <w:rsid w:val="00C46098"/>
    <w:rsid w:val="00C461F7"/>
    <w:rsid w:val="00C466E0"/>
    <w:rsid w:val="00C470CD"/>
    <w:rsid w:val="00C4725D"/>
    <w:rsid w:val="00C51A68"/>
    <w:rsid w:val="00C51E54"/>
    <w:rsid w:val="00C51F13"/>
    <w:rsid w:val="00C52081"/>
    <w:rsid w:val="00C530DC"/>
    <w:rsid w:val="00C5350D"/>
    <w:rsid w:val="00C53CA4"/>
    <w:rsid w:val="00C54DF5"/>
    <w:rsid w:val="00C54E5B"/>
    <w:rsid w:val="00C555D3"/>
    <w:rsid w:val="00C556AE"/>
    <w:rsid w:val="00C55B25"/>
    <w:rsid w:val="00C565CB"/>
    <w:rsid w:val="00C60147"/>
    <w:rsid w:val="00C6123C"/>
    <w:rsid w:val="00C6132A"/>
    <w:rsid w:val="00C61607"/>
    <w:rsid w:val="00C618E5"/>
    <w:rsid w:val="00C61985"/>
    <w:rsid w:val="00C61B7F"/>
    <w:rsid w:val="00C61E81"/>
    <w:rsid w:val="00C62D53"/>
    <w:rsid w:val="00C6311A"/>
    <w:rsid w:val="00C63845"/>
    <w:rsid w:val="00C64346"/>
    <w:rsid w:val="00C64D9E"/>
    <w:rsid w:val="00C6526B"/>
    <w:rsid w:val="00C7084D"/>
    <w:rsid w:val="00C71AAD"/>
    <w:rsid w:val="00C7240E"/>
    <w:rsid w:val="00C7315E"/>
    <w:rsid w:val="00C7408A"/>
    <w:rsid w:val="00C742AB"/>
    <w:rsid w:val="00C750F6"/>
    <w:rsid w:val="00C75895"/>
    <w:rsid w:val="00C7599E"/>
    <w:rsid w:val="00C76546"/>
    <w:rsid w:val="00C76B1C"/>
    <w:rsid w:val="00C77069"/>
    <w:rsid w:val="00C77D99"/>
    <w:rsid w:val="00C8028C"/>
    <w:rsid w:val="00C803BC"/>
    <w:rsid w:val="00C805AB"/>
    <w:rsid w:val="00C806EB"/>
    <w:rsid w:val="00C81269"/>
    <w:rsid w:val="00C81F04"/>
    <w:rsid w:val="00C82B38"/>
    <w:rsid w:val="00C836B8"/>
    <w:rsid w:val="00C83C9F"/>
    <w:rsid w:val="00C84958"/>
    <w:rsid w:val="00C85379"/>
    <w:rsid w:val="00C85C69"/>
    <w:rsid w:val="00C85F7E"/>
    <w:rsid w:val="00C87206"/>
    <w:rsid w:val="00C8725D"/>
    <w:rsid w:val="00C8726B"/>
    <w:rsid w:val="00C87276"/>
    <w:rsid w:val="00C877C2"/>
    <w:rsid w:val="00C901A8"/>
    <w:rsid w:val="00C90FD8"/>
    <w:rsid w:val="00C91D0D"/>
    <w:rsid w:val="00C920F5"/>
    <w:rsid w:val="00C92B81"/>
    <w:rsid w:val="00C93814"/>
    <w:rsid w:val="00C93F98"/>
    <w:rsid w:val="00C94840"/>
    <w:rsid w:val="00C95797"/>
    <w:rsid w:val="00C95D3C"/>
    <w:rsid w:val="00C962FB"/>
    <w:rsid w:val="00CA1192"/>
    <w:rsid w:val="00CA1CC0"/>
    <w:rsid w:val="00CA204A"/>
    <w:rsid w:val="00CA269C"/>
    <w:rsid w:val="00CA2A0D"/>
    <w:rsid w:val="00CA2CD3"/>
    <w:rsid w:val="00CA341D"/>
    <w:rsid w:val="00CA3800"/>
    <w:rsid w:val="00CA462A"/>
    <w:rsid w:val="00CA4EE3"/>
    <w:rsid w:val="00CA5A6C"/>
    <w:rsid w:val="00CA6174"/>
    <w:rsid w:val="00CA6405"/>
    <w:rsid w:val="00CA6697"/>
    <w:rsid w:val="00CA6F02"/>
    <w:rsid w:val="00CA73E0"/>
    <w:rsid w:val="00CB027F"/>
    <w:rsid w:val="00CB12A9"/>
    <w:rsid w:val="00CB1CC2"/>
    <w:rsid w:val="00CB3214"/>
    <w:rsid w:val="00CB3737"/>
    <w:rsid w:val="00CB4CCA"/>
    <w:rsid w:val="00CB5103"/>
    <w:rsid w:val="00CB5F8D"/>
    <w:rsid w:val="00CC0EBB"/>
    <w:rsid w:val="00CC140C"/>
    <w:rsid w:val="00CC230A"/>
    <w:rsid w:val="00CC319F"/>
    <w:rsid w:val="00CC4C46"/>
    <w:rsid w:val="00CC527B"/>
    <w:rsid w:val="00CC6297"/>
    <w:rsid w:val="00CC7690"/>
    <w:rsid w:val="00CC798F"/>
    <w:rsid w:val="00CD0BC7"/>
    <w:rsid w:val="00CD18E5"/>
    <w:rsid w:val="00CD1986"/>
    <w:rsid w:val="00CD1DC3"/>
    <w:rsid w:val="00CD29E9"/>
    <w:rsid w:val="00CD3892"/>
    <w:rsid w:val="00CD3BD6"/>
    <w:rsid w:val="00CD3EB2"/>
    <w:rsid w:val="00CD4BE5"/>
    <w:rsid w:val="00CD4F6B"/>
    <w:rsid w:val="00CD54BF"/>
    <w:rsid w:val="00CD6BC9"/>
    <w:rsid w:val="00CD72CA"/>
    <w:rsid w:val="00CD7C51"/>
    <w:rsid w:val="00CE0B68"/>
    <w:rsid w:val="00CE0B80"/>
    <w:rsid w:val="00CE0E70"/>
    <w:rsid w:val="00CE1F76"/>
    <w:rsid w:val="00CE3490"/>
    <w:rsid w:val="00CE3F42"/>
    <w:rsid w:val="00CE422D"/>
    <w:rsid w:val="00CE4339"/>
    <w:rsid w:val="00CE4D5C"/>
    <w:rsid w:val="00CE6290"/>
    <w:rsid w:val="00CE6408"/>
    <w:rsid w:val="00CE6C08"/>
    <w:rsid w:val="00CE7408"/>
    <w:rsid w:val="00CE7A19"/>
    <w:rsid w:val="00CF051B"/>
    <w:rsid w:val="00CF05DA"/>
    <w:rsid w:val="00CF1C44"/>
    <w:rsid w:val="00CF1D53"/>
    <w:rsid w:val="00CF2386"/>
    <w:rsid w:val="00CF26BD"/>
    <w:rsid w:val="00CF2EFF"/>
    <w:rsid w:val="00CF573B"/>
    <w:rsid w:val="00CF58EB"/>
    <w:rsid w:val="00CF5C83"/>
    <w:rsid w:val="00CF5D6B"/>
    <w:rsid w:val="00CF6FEC"/>
    <w:rsid w:val="00CF7BFC"/>
    <w:rsid w:val="00D00152"/>
    <w:rsid w:val="00D009D8"/>
    <w:rsid w:val="00D00B05"/>
    <w:rsid w:val="00D0106E"/>
    <w:rsid w:val="00D01245"/>
    <w:rsid w:val="00D0146F"/>
    <w:rsid w:val="00D0273A"/>
    <w:rsid w:val="00D049BC"/>
    <w:rsid w:val="00D05F0F"/>
    <w:rsid w:val="00D06383"/>
    <w:rsid w:val="00D0655A"/>
    <w:rsid w:val="00D10852"/>
    <w:rsid w:val="00D1513F"/>
    <w:rsid w:val="00D152C8"/>
    <w:rsid w:val="00D16230"/>
    <w:rsid w:val="00D174B6"/>
    <w:rsid w:val="00D17F94"/>
    <w:rsid w:val="00D20E85"/>
    <w:rsid w:val="00D213BC"/>
    <w:rsid w:val="00D22EE4"/>
    <w:rsid w:val="00D235CE"/>
    <w:rsid w:val="00D24615"/>
    <w:rsid w:val="00D24850"/>
    <w:rsid w:val="00D25C87"/>
    <w:rsid w:val="00D25EBD"/>
    <w:rsid w:val="00D2700F"/>
    <w:rsid w:val="00D27223"/>
    <w:rsid w:val="00D27608"/>
    <w:rsid w:val="00D27857"/>
    <w:rsid w:val="00D305CB"/>
    <w:rsid w:val="00D306CE"/>
    <w:rsid w:val="00D31DED"/>
    <w:rsid w:val="00D32CD8"/>
    <w:rsid w:val="00D334E7"/>
    <w:rsid w:val="00D34036"/>
    <w:rsid w:val="00D34B60"/>
    <w:rsid w:val="00D35328"/>
    <w:rsid w:val="00D36ED9"/>
    <w:rsid w:val="00D37842"/>
    <w:rsid w:val="00D37D33"/>
    <w:rsid w:val="00D37EF4"/>
    <w:rsid w:val="00D4004E"/>
    <w:rsid w:val="00D414E5"/>
    <w:rsid w:val="00D41B6E"/>
    <w:rsid w:val="00D42575"/>
    <w:rsid w:val="00D42DC2"/>
    <w:rsid w:val="00D43716"/>
    <w:rsid w:val="00D4393F"/>
    <w:rsid w:val="00D444B2"/>
    <w:rsid w:val="00D455B8"/>
    <w:rsid w:val="00D45D1F"/>
    <w:rsid w:val="00D4616D"/>
    <w:rsid w:val="00D46C91"/>
    <w:rsid w:val="00D47302"/>
    <w:rsid w:val="00D47865"/>
    <w:rsid w:val="00D50703"/>
    <w:rsid w:val="00D50A4A"/>
    <w:rsid w:val="00D511DF"/>
    <w:rsid w:val="00D52501"/>
    <w:rsid w:val="00D537E1"/>
    <w:rsid w:val="00D54320"/>
    <w:rsid w:val="00D54652"/>
    <w:rsid w:val="00D54C0E"/>
    <w:rsid w:val="00D55B86"/>
    <w:rsid w:val="00D55BB2"/>
    <w:rsid w:val="00D55C3F"/>
    <w:rsid w:val="00D56B78"/>
    <w:rsid w:val="00D56C4C"/>
    <w:rsid w:val="00D574E3"/>
    <w:rsid w:val="00D6025E"/>
    <w:rsid w:val="00D6091A"/>
    <w:rsid w:val="00D61738"/>
    <w:rsid w:val="00D6561A"/>
    <w:rsid w:val="00D6605A"/>
    <w:rsid w:val="00D666E7"/>
    <w:rsid w:val="00D6695F"/>
    <w:rsid w:val="00D7011F"/>
    <w:rsid w:val="00D70A4C"/>
    <w:rsid w:val="00D71D84"/>
    <w:rsid w:val="00D73F13"/>
    <w:rsid w:val="00D7458E"/>
    <w:rsid w:val="00D74DFF"/>
    <w:rsid w:val="00D75644"/>
    <w:rsid w:val="00D757E1"/>
    <w:rsid w:val="00D76840"/>
    <w:rsid w:val="00D76C63"/>
    <w:rsid w:val="00D76C6A"/>
    <w:rsid w:val="00D77ABE"/>
    <w:rsid w:val="00D77FE7"/>
    <w:rsid w:val="00D81585"/>
    <w:rsid w:val="00D815BC"/>
    <w:rsid w:val="00D81656"/>
    <w:rsid w:val="00D825CD"/>
    <w:rsid w:val="00D82EDC"/>
    <w:rsid w:val="00D83D87"/>
    <w:rsid w:val="00D83DF3"/>
    <w:rsid w:val="00D84A6D"/>
    <w:rsid w:val="00D84F2B"/>
    <w:rsid w:val="00D85432"/>
    <w:rsid w:val="00D85933"/>
    <w:rsid w:val="00D86A30"/>
    <w:rsid w:val="00D90014"/>
    <w:rsid w:val="00D919EB"/>
    <w:rsid w:val="00D92714"/>
    <w:rsid w:val="00D9306A"/>
    <w:rsid w:val="00D93BD0"/>
    <w:rsid w:val="00D9541E"/>
    <w:rsid w:val="00D955C6"/>
    <w:rsid w:val="00D97CB4"/>
    <w:rsid w:val="00D97DD4"/>
    <w:rsid w:val="00DA01F2"/>
    <w:rsid w:val="00DA1251"/>
    <w:rsid w:val="00DA2F4B"/>
    <w:rsid w:val="00DA2F5C"/>
    <w:rsid w:val="00DA3323"/>
    <w:rsid w:val="00DA3905"/>
    <w:rsid w:val="00DA4224"/>
    <w:rsid w:val="00DA4F16"/>
    <w:rsid w:val="00DA5A8A"/>
    <w:rsid w:val="00DA6023"/>
    <w:rsid w:val="00DA6A1E"/>
    <w:rsid w:val="00DB09AD"/>
    <w:rsid w:val="00DB1170"/>
    <w:rsid w:val="00DB1E55"/>
    <w:rsid w:val="00DB2395"/>
    <w:rsid w:val="00DB26CD"/>
    <w:rsid w:val="00DB2C73"/>
    <w:rsid w:val="00DB3055"/>
    <w:rsid w:val="00DB31FD"/>
    <w:rsid w:val="00DB327D"/>
    <w:rsid w:val="00DB3412"/>
    <w:rsid w:val="00DB3618"/>
    <w:rsid w:val="00DB38DA"/>
    <w:rsid w:val="00DB3D97"/>
    <w:rsid w:val="00DB41E6"/>
    <w:rsid w:val="00DB4237"/>
    <w:rsid w:val="00DB441C"/>
    <w:rsid w:val="00DB44AF"/>
    <w:rsid w:val="00DB54F5"/>
    <w:rsid w:val="00DB6C16"/>
    <w:rsid w:val="00DB6F54"/>
    <w:rsid w:val="00DB7770"/>
    <w:rsid w:val="00DB7B97"/>
    <w:rsid w:val="00DC0EAB"/>
    <w:rsid w:val="00DC1871"/>
    <w:rsid w:val="00DC1CE0"/>
    <w:rsid w:val="00DC1F58"/>
    <w:rsid w:val="00DC2485"/>
    <w:rsid w:val="00DC2D59"/>
    <w:rsid w:val="00DC323A"/>
    <w:rsid w:val="00DC339B"/>
    <w:rsid w:val="00DC376C"/>
    <w:rsid w:val="00DC3F66"/>
    <w:rsid w:val="00DC4ECE"/>
    <w:rsid w:val="00DC529C"/>
    <w:rsid w:val="00DC568B"/>
    <w:rsid w:val="00DC5D40"/>
    <w:rsid w:val="00DC69A7"/>
    <w:rsid w:val="00DC6F55"/>
    <w:rsid w:val="00DD09CE"/>
    <w:rsid w:val="00DD0B4F"/>
    <w:rsid w:val="00DD0ED1"/>
    <w:rsid w:val="00DD1BB1"/>
    <w:rsid w:val="00DD2214"/>
    <w:rsid w:val="00DD30E9"/>
    <w:rsid w:val="00DD3476"/>
    <w:rsid w:val="00DD4024"/>
    <w:rsid w:val="00DD493C"/>
    <w:rsid w:val="00DD4CC1"/>
    <w:rsid w:val="00DD4F47"/>
    <w:rsid w:val="00DD564B"/>
    <w:rsid w:val="00DD6BB1"/>
    <w:rsid w:val="00DD6EF0"/>
    <w:rsid w:val="00DD71A2"/>
    <w:rsid w:val="00DD749C"/>
    <w:rsid w:val="00DD7A66"/>
    <w:rsid w:val="00DD7E5A"/>
    <w:rsid w:val="00DD7FBB"/>
    <w:rsid w:val="00DE0493"/>
    <w:rsid w:val="00DE0B9F"/>
    <w:rsid w:val="00DE0D36"/>
    <w:rsid w:val="00DE17D2"/>
    <w:rsid w:val="00DE2A9E"/>
    <w:rsid w:val="00DE30BF"/>
    <w:rsid w:val="00DE3775"/>
    <w:rsid w:val="00DE37F7"/>
    <w:rsid w:val="00DE3DD4"/>
    <w:rsid w:val="00DE3F28"/>
    <w:rsid w:val="00DE421F"/>
    <w:rsid w:val="00DE4238"/>
    <w:rsid w:val="00DE44C1"/>
    <w:rsid w:val="00DE647C"/>
    <w:rsid w:val="00DE657F"/>
    <w:rsid w:val="00DE67E9"/>
    <w:rsid w:val="00DE6CE8"/>
    <w:rsid w:val="00DE7300"/>
    <w:rsid w:val="00DE7466"/>
    <w:rsid w:val="00DE7612"/>
    <w:rsid w:val="00DE7647"/>
    <w:rsid w:val="00DE7DD3"/>
    <w:rsid w:val="00DF0011"/>
    <w:rsid w:val="00DF06D4"/>
    <w:rsid w:val="00DF1218"/>
    <w:rsid w:val="00DF154F"/>
    <w:rsid w:val="00DF15F5"/>
    <w:rsid w:val="00DF198C"/>
    <w:rsid w:val="00DF1BC5"/>
    <w:rsid w:val="00DF243E"/>
    <w:rsid w:val="00DF2C9B"/>
    <w:rsid w:val="00DF5195"/>
    <w:rsid w:val="00DF5B4A"/>
    <w:rsid w:val="00DF6462"/>
    <w:rsid w:val="00E000A9"/>
    <w:rsid w:val="00E00180"/>
    <w:rsid w:val="00E01C60"/>
    <w:rsid w:val="00E02CDC"/>
    <w:rsid w:val="00E02FA0"/>
    <w:rsid w:val="00E036DC"/>
    <w:rsid w:val="00E066A9"/>
    <w:rsid w:val="00E06DE7"/>
    <w:rsid w:val="00E10454"/>
    <w:rsid w:val="00E1059F"/>
    <w:rsid w:val="00E10827"/>
    <w:rsid w:val="00E10F55"/>
    <w:rsid w:val="00E112E5"/>
    <w:rsid w:val="00E122D8"/>
    <w:rsid w:val="00E12CC8"/>
    <w:rsid w:val="00E14C28"/>
    <w:rsid w:val="00E14F43"/>
    <w:rsid w:val="00E15352"/>
    <w:rsid w:val="00E155A3"/>
    <w:rsid w:val="00E15F43"/>
    <w:rsid w:val="00E15FD1"/>
    <w:rsid w:val="00E1645C"/>
    <w:rsid w:val="00E16542"/>
    <w:rsid w:val="00E17B06"/>
    <w:rsid w:val="00E2042D"/>
    <w:rsid w:val="00E20939"/>
    <w:rsid w:val="00E21CC7"/>
    <w:rsid w:val="00E22192"/>
    <w:rsid w:val="00E23505"/>
    <w:rsid w:val="00E23C22"/>
    <w:rsid w:val="00E24D9E"/>
    <w:rsid w:val="00E25849"/>
    <w:rsid w:val="00E26E46"/>
    <w:rsid w:val="00E27524"/>
    <w:rsid w:val="00E30C65"/>
    <w:rsid w:val="00E3197E"/>
    <w:rsid w:val="00E31E9C"/>
    <w:rsid w:val="00E342F8"/>
    <w:rsid w:val="00E34B11"/>
    <w:rsid w:val="00E351ED"/>
    <w:rsid w:val="00E35DE0"/>
    <w:rsid w:val="00E36415"/>
    <w:rsid w:val="00E3677D"/>
    <w:rsid w:val="00E40090"/>
    <w:rsid w:val="00E419A0"/>
    <w:rsid w:val="00E41E14"/>
    <w:rsid w:val="00E42380"/>
    <w:rsid w:val="00E42E55"/>
    <w:rsid w:val="00E43714"/>
    <w:rsid w:val="00E43DD3"/>
    <w:rsid w:val="00E4410B"/>
    <w:rsid w:val="00E4495F"/>
    <w:rsid w:val="00E454DD"/>
    <w:rsid w:val="00E45607"/>
    <w:rsid w:val="00E46E96"/>
    <w:rsid w:val="00E473D4"/>
    <w:rsid w:val="00E50337"/>
    <w:rsid w:val="00E5142F"/>
    <w:rsid w:val="00E52ED1"/>
    <w:rsid w:val="00E553A1"/>
    <w:rsid w:val="00E556DC"/>
    <w:rsid w:val="00E55A61"/>
    <w:rsid w:val="00E565E0"/>
    <w:rsid w:val="00E60025"/>
    <w:rsid w:val="00E6002C"/>
    <w:rsid w:val="00E6034B"/>
    <w:rsid w:val="00E60C2F"/>
    <w:rsid w:val="00E60D40"/>
    <w:rsid w:val="00E639A1"/>
    <w:rsid w:val="00E64668"/>
    <w:rsid w:val="00E6549E"/>
    <w:rsid w:val="00E65754"/>
    <w:rsid w:val="00E65C92"/>
    <w:rsid w:val="00E65EDE"/>
    <w:rsid w:val="00E65F06"/>
    <w:rsid w:val="00E6648F"/>
    <w:rsid w:val="00E70F77"/>
    <w:rsid w:val="00E70F81"/>
    <w:rsid w:val="00E710A3"/>
    <w:rsid w:val="00E71446"/>
    <w:rsid w:val="00E72F2E"/>
    <w:rsid w:val="00E73299"/>
    <w:rsid w:val="00E73E1D"/>
    <w:rsid w:val="00E757BC"/>
    <w:rsid w:val="00E75E5B"/>
    <w:rsid w:val="00E76913"/>
    <w:rsid w:val="00E77055"/>
    <w:rsid w:val="00E77460"/>
    <w:rsid w:val="00E805ED"/>
    <w:rsid w:val="00E81671"/>
    <w:rsid w:val="00E81823"/>
    <w:rsid w:val="00E81CC7"/>
    <w:rsid w:val="00E82038"/>
    <w:rsid w:val="00E8208C"/>
    <w:rsid w:val="00E836DD"/>
    <w:rsid w:val="00E83ABC"/>
    <w:rsid w:val="00E844F2"/>
    <w:rsid w:val="00E8586D"/>
    <w:rsid w:val="00E859E0"/>
    <w:rsid w:val="00E90AD0"/>
    <w:rsid w:val="00E9147E"/>
    <w:rsid w:val="00E92FCB"/>
    <w:rsid w:val="00E9335F"/>
    <w:rsid w:val="00E9378C"/>
    <w:rsid w:val="00E97508"/>
    <w:rsid w:val="00E97759"/>
    <w:rsid w:val="00E97FF7"/>
    <w:rsid w:val="00EA004F"/>
    <w:rsid w:val="00EA0DCB"/>
    <w:rsid w:val="00EA102D"/>
    <w:rsid w:val="00EA147F"/>
    <w:rsid w:val="00EA3B40"/>
    <w:rsid w:val="00EA42D3"/>
    <w:rsid w:val="00EA4665"/>
    <w:rsid w:val="00EA48AB"/>
    <w:rsid w:val="00EA4A27"/>
    <w:rsid w:val="00EA4BCF"/>
    <w:rsid w:val="00EA4FA6"/>
    <w:rsid w:val="00EA51D4"/>
    <w:rsid w:val="00EA5481"/>
    <w:rsid w:val="00EA6A83"/>
    <w:rsid w:val="00EA6DA2"/>
    <w:rsid w:val="00EB1202"/>
    <w:rsid w:val="00EB1A25"/>
    <w:rsid w:val="00EB2095"/>
    <w:rsid w:val="00EB249B"/>
    <w:rsid w:val="00EB36E0"/>
    <w:rsid w:val="00EB46E5"/>
    <w:rsid w:val="00EB54DE"/>
    <w:rsid w:val="00EB5C27"/>
    <w:rsid w:val="00EB5F2A"/>
    <w:rsid w:val="00EB7547"/>
    <w:rsid w:val="00EC0647"/>
    <w:rsid w:val="00EC0ADF"/>
    <w:rsid w:val="00EC1A94"/>
    <w:rsid w:val="00EC1C76"/>
    <w:rsid w:val="00EC2C59"/>
    <w:rsid w:val="00EC36B5"/>
    <w:rsid w:val="00EC547E"/>
    <w:rsid w:val="00EC551B"/>
    <w:rsid w:val="00EC5553"/>
    <w:rsid w:val="00EC63BF"/>
    <w:rsid w:val="00EC7363"/>
    <w:rsid w:val="00EC7E1D"/>
    <w:rsid w:val="00ED03AB"/>
    <w:rsid w:val="00ED1963"/>
    <w:rsid w:val="00ED1CD4"/>
    <w:rsid w:val="00ED1D2B"/>
    <w:rsid w:val="00ED2317"/>
    <w:rsid w:val="00ED3580"/>
    <w:rsid w:val="00ED4E44"/>
    <w:rsid w:val="00ED5357"/>
    <w:rsid w:val="00ED64B5"/>
    <w:rsid w:val="00ED64F8"/>
    <w:rsid w:val="00ED7086"/>
    <w:rsid w:val="00ED7F84"/>
    <w:rsid w:val="00EE087A"/>
    <w:rsid w:val="00EE0D75"/>
    <w:rsid w:val="00EE117D"/>
    <w:rsid w:val="00EE1D03"/>
    <w:rsid w:val="00EE3416"/>
    <w:rsid w:val="00EE3A73"/>
    <w:rsid w:val="00EE547F"/>
    <w:rsid w:val="00EE7CCA"/>
    <w:rsid w:val="00EF0179"/>
    <w:rsid w:val="00EF04D8"/>
    <w:rsid w:val="00EF1220"/>
    <w:rsid w:val="00EF12C5"/>
    <w:rsid w:val="00EF1F73"/>
    <w:rsid w:val="00EF257A"/>
    <w:rsid w:val="00EF2837"/>
    <w:rsid w:val="00EF303F"/>
    <w:rsid w:val="00EF32E1"/>
    <w:rsid w:val="00EF366F"/>
    <w:rsid w:val="00EF376E"/>
    <w:rsid w:val="00EF3C59"/>
    <w:rsid w:val="00EF4508"/>
    <w:rsid w:val="00EF55A0"/>
    <w:rsid w:val="00EF62CB"/>
    <w:rsid w:val="00EF63C5"/>
    <w:rsid w:val="00EF6EAF"/>
    <w:rsid w:val="00EF7527"/>
    <w:rsid w:val="00EF7C84"/>
    <w:rsid w:val="00F0070B"/>
    <w:rsid w:val="00F00FCA"/>
    <w:rsid w:val="00F01B07"/>
    <w:rsid w:val="00F01B62"/>
    <w:rsid w:val="00F01CB8"/>
    <w:rsid w:val="00F0383D"/>
    <w:rsid w:val="00F03C95"/>
    <w:rsid w:val="00F04A09"/>
    <w:rsid w:val="00F06B40"/>
    <w:rsid w:val="00F10010"/>
    <w:rsid w:val="00F118A8"/>
    <w:rsid w:val="00F11E30"/>
    <w:rsid w:val="00F13FF7"/>
    <w:rsid w:val="00F16882"/>
    <w:rsid w:val="00F16A14"/>
    <w:rsid w:val="00F16A34"/>
    <w:rsid w:val="00F1723B"/>
    <w:rsid w:val="00F17C34"/>
    <w:rsid w:val="00F17DB2"/>
    <w:rsid w:val="00F20215"/>
    <w:rsid w:val="00F2127F"/>
    <w:rsid w:val="00F21D53"/>
    <w:rsid w:val="00F22975"/>
    <w:rsid w:val="00F22F57"/>
    <w:rsid w:val="00F23A51"/>
    <w:rsid w:val="00F243D8"/>
    <w:rsid w:val="00F2594F"/>
    <w:rsid w:val="00F25B68"/>
    <w:rsid w:val="00F26A92"/>
    <w:rsid w:val="00F26D5E"/>
    <w:rsid w:val="00F27ADF"/>
    <w:rsid w:val="00F300F3"/>
    <w:rsid w:val="00F313AF"/>
    <w:rsid w:val="00F32200"/>
    <w:rsid w:val="00F336D3"/>
    <w:rsid w:val="00F362D7"/>
    <w:rsid w:val="00F36F40"/>
    <w:rsid w:val="00F37D7B"/>
    <w:rsid w:val="00F37D96"/>
    <w:rsid w:val="00F400B1"/>
    <w:rsid w:val="00F4096A"/>
    <w:rsid w:val="00F40C25"/>
    <w:rsid w:val="00F40CAA"/>
    <w:rsid w:val="00F4102D"/>
    <w:rsid w:val="00F4164A"/>
    <w:rsid w:val="00F42540"/>
    <w:rsid w:val="00F425D6"/>
    <w:rsid w:val="00F43787"/>
    <w:rsid w:val="00F437E0"/>
    <w:rsid w:val="00F439A0"/>
    <w:rsid w:val="00F43A46"/>
    <w:rsid w:val="00F44EED"/>
    <w:rsid w:val="00F47051"/>
    <w:rsid w:val="00F476EB"/>
    <w:rsid w:val="00F51258"/>
    <w:rsid w:val="00F5169F"/>
    <w:rsid w:val="00F51772"/>
    <w:rsid w:val="00F51B0C"/>
    <w:rsid w:val="00F52A8A"/>
    <w:rsid w:val="00F5314C"/>
    <w:rsid w:val="00F535B7"/>
    <w:rsid w:val="00F53B4C"/>
    <w:rsid w:val="00F549B2"/>
    <w:rsid w:val="00F555BF"/>
    <w:rsid w:val="00F55726"/>
    <w:rsid w:val="00F5688C"/>
    <w:rsid w:val="00F569C2"/>
    <w:rsid w:val="00F56BAA"/>
    <w:rsid w:val="00F56F16"/>
    <w:rsid w:val="00F57D13"/>
    <w:rsid w:val="00F57F08"/>
    <w:rsid w:val="00F60048"/>
    <w:rsid w:val="00F60A09"/>
    <w:rsid w:val="00F61616"/>
    <w:rsid w:val="00F635DD"/>
    <w:rsid w:val="00F64FC2"/>
    <w:rsid w:val="00F65429"/>
    <w:rsid w:val="00F6565A"/>
    <w:rsid w:val="00F6627B"/>
    <w:rsid w:val="00F662A4"/>
    <w:rsid w:val="00F6641C"/>
    <w:rsid w:val="00F670B7"/>
    <w:rsid w:val="00F67395"/>
    <w:rsid w:val="00F677B5"/>
    <w:rsid w:val="00F677DB"/>
    <w:rsid w:val="00F70678"/>
    <w:rsid w:val="00F710C5"/>
    <w:rsid w:val="00F71397"/>
    <w:rsid w:val="00F71A23"/>
    <w:rsid w:val="00F72320"/>
    <w:rsid w:val="00F728B2"/>
    <w:rsid w:val="00F72930"/>
    <w:rsid w:val="00F72DC2"/>
    <w:rsid w:val="00F7336E"/>
    <w:rsid w:val="00F734F2"/>
    <w:rsid w:val="00F73A20"/>
    <w:rsid w:val="00F73A86"/>
    <w:rsid w:val="00F75052"/>
    <w:rsid w:val="00F75940"/>
    <w:rsid w:val="00F75973"/>
    <w:rsid w:val="00F75FF4"/>
    <w:rsid w:val="00F765C8"/>
    <w:rsid w:val="00F76BEE"/>
    <w:rsid w:val="00F76E1B"/>
    <w:rsid w:val="00F772A8"/>
    <w:rsid w:val="00F77928"/>
    <w:rsid w:val="00F804D3"/>
    <w:rsid w:val="00F812B9"/>
    <w:rsid w:val="00F816CB"/>
    <w:rsid w:val="00F81CD2"/>
    <w:rsid w:val="00F82641"/>
    <w:rsid w:val="00F827CE"/>
    <w:rsid w:val="00F828E3"/>
    <w:rsid w:val="00F84410"/>
    <w:rsid w:val="00F85B8E"/>
    <w:rsid w:val="00F866D0"/>
    <w:rsid w:val="00F8681E"/>
    <w:rsid w:val="00F86D60"/>
    <w:rsid w:val="00F8782E"/>
    <w:rsid w:val="00F87D24"/>
    <w:rsid w:val="00F90F18"/>
    <w:rsid w:val="00F9126E"/>
    <w:rsid w:val="00F9324A"/>
    <w:rsid w:val="00F937E4"/>
    <w:rsid w:val="00F93982"/>
    <w:rsid w:val="00F94AB7"/>
    <w:rsid w:val="00F9560E"/>
    <w:rsid w:val="00F95EE7"/>
    <w:rsid w:val="00F96073"/>
    <w:rsid w:val="00F960E4"/>
    <w:rsid w:val="00F970E8"/>
    <w:rsid w:val="00F971D7"/>
    <w:rsid w:val="00FA0752"/>
    <w:rsid w:val="00FA08C7"/>
    <w:rsid w:val="00FA10D4"/>
    <w:rsid w:val="00FA1179"/>
    <w:rsid w:val="00FA1611"/>
    <w:rsid w:val="00FA2BC9"/>
    <w:rsid w:val="00FA2EB3"/>
    <w:rsid w:val="00FA31F7"/>
    <w:rsid w:val="00FA382E"/>
    <w:rsid w:val="00FA3944"/>
    <w:rsid w:val="00FA398D"/>
    <w:rsid w:val="00FA39E6"/>
    <w:rsid w:val="00FA3CBC"/>
    <w:rsid w:val="00FA4075"/>
    <w:rsid w:val="00FA446F"/>
    <w:rsid w:val="00FA44F9"/>
    <w:rsid w:val="00FA4C46"/>
    <w:rsid w:val="00FA5A69"/>
    <w:rsid w:val="00FA641E"/>
    <w:rsid w:val="00FA7763"/>
    <w:rsid w:val="00FA7BC9"/>
    <w:rsid w:val="00FB145A"/>
    <w:rsid w:val="00FB1B58"/>
    <w:rsid w:val="00FB378E"/>
    <w:rsid w:val="00FB37F1"/>
    <w:rsid w:val="00FB3A89"/>
    <w:rsid w:val="00FB47C0"/>
    <w:rsid w:val="00FB4946"/>
    <w:rsid w:val="00FB501B"/>
    <w:rsid w:val="00FB57AB"/>
    <w:rsid w:val="00FB5D8C"/>
    <w:rsid w:val="00FB608A"/>
    <w:rsid w:val="00FB6A1A"/>
    <w:rsid w:val="00FB6B2A"/>
    <w:rsid w:val="00FB6DB9"/>
    <w:rsid w:val="00FB7770"/>
    <w:rsid w:val="00FB7E72"/>
    <w:rsid w:val="00FC0344"/>
    <w:rsid w:val="00FC06C2"/>
    <w:rsid w:val="00FC087C"/>
    <w:rsid w:val="00FC0BE7"/>
    <w:rsid w:val="00FC3135"/>
    <w:rsid w:val="00FC355C"/>
    <w:rsid w:val="00FC5BF2"/>
    <w:rsid w:val="00FC651C"/>
    <w:rsid w:val="00FD2517"/>
    <w:rsid w:val="00FD2693"/>
    <w:rsid w:val="00FD3B1B"/>
    <w:rsid w:val="00FD3B91"/>
    <w:rsid w:val="00FD40B9"/>
    <w:rsid w:val="00FD466C"/>
    <w:rsid w:val="00FD5652"/>
    <w:rsid w:val="00FD576B"/>
    <w:rsid w:val="00FD579E"/>
    <w:rsid w:val="00FD5DCB"/>
    <w:rsid w:val="00FD6289"/>
    <w:rsid w:val="00FD663D"/>
    <w:rsid w:val="00FD6845"/>
    <w:rsid w:val="00FD6F9E"/>
    <w:rsid w:val="00FD7099"/>
    <w:rsid w:val="00FE01C1"/>
    <w:rsid w:val="00FE1536"/>
    <w:rsid w:val="00FE2302"/>
    <w:rsid w:val="00FE2A0E"/>
    <w:rsid w:val="00FE2F85"/>
    <w:rsid w:val="00FE2F91"/>
    <w:rsid w:val="00FE3D4A"/>
    <w:rsid w:val="00FE4516"/>
    <w:rsid w:val="00FE5542"/>
    <w:rsid w:val="00FE563B"/>
    <w:rsid w:val="00FE5825"/>
    <w:rsid w:val="00FE64C8"/>
    <w:rsid w:val="00FE6EF5"/>
    <w:rsid w:val="00FF042D"/>
    <w:rsid w:val="00FF0BEE"/>
    <w:rsid w:val="00FF1763"/>
    <w:rsid w:val="00FF1938"/>
    <w:rsid w:val="00FF2A09"/>
    <w:rsid w:val="00FF3787"/>
    <w:rsid w:val="00FF467F"/>
    <w:rsid w:val="00FF474F"/>
    <w:rsid w:val="00FF50D2"/>
    <w:rsid w:val="00FF52D7"/>
    <w:rsid w:val="00FF5586"/>
    <w:rsid w:val="00FF6E33"/>
    <w:rsid w:val="00FF6F82"/>
    <w:rsid w:val="00FF79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54D68"/>
  <w15:docId w15:val="{EEE5A975-9686-404C-932B-55C5F4A4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8"/>
    <w:qFormat/>
    <w:rsid w:val="004F5E57"/>
    <w:pPr>
      <w:numPr>
        <w:numId w:val="12"/>
      </w:numPr>
      <w:outlineLvl w:val="0"/>
    </w:pPr>
    <w:rPr>
      <w:rFonts w:hAnsi="Arial"/>
      <w:bCs/>
      <w:kern w:val="32"/>
      <w:szCs w:val="52"/>
    </w:rPr>
  </w:style>
  <w:style w:type="paragraph" w:styleId="2">
    <w:name w:val="heading 2"/>
    <w:aliases w:val="標題110/111,標題110/111 字元,節,節1,一."/>
    <w:basedOn w:val="a8"/>
    <w:link w:val="20"/>
    <w:qFormat/>
    <w:rsid w:val="004F5E57"/>
    <w:pPr>
      <w:numPr>
        <w:ilvl w:val="1"/>
        <w:numId w:val="12"/>
      </w:numPr>
      <w:outlineLvl w:val="1"/>
    </w:pPr>
    <w:rPr>
      <w:rFonts w:hAnsi="Arial"/>
      <w:bCs/>
      <w:kern w:val="32"/>
      <w:szCs w:val="48"/>
    </w:rPr>
  </w:style>
  <w:style w:type="paragraph" w:styleId="3">
    <w:name w:val="heading 3"/>
    <w:aliases w:val="(一)"/>
    <w:basedOn w:val="a8"/>
    <w:link w:val="31"/>
    <w:qFormat/>
    <w:rsid w:val="004F5E57"/>
    <w:pPr>
      <w:numPr>
        <w:ilvl w:val="2"/>
        <w:numId w:val="12"/>
      </w:numPr>
      <w:outlineLvl w:val="2"/>
    </w:pPr>
    <w:rPr>
      <w:rFonts w:hAnsi="Arial"/>
      <w:bCs/>
      <w:kern w:val="32"/>
      <w:szCs w:val="36"/>
    </w:rPr>
  </w:style>
  <w:style w:type="paragraph" w:styleId="4">
    <w:name w:val="heading 4"/>
    <w:aliases w:val="表格,一,1."/>
    <w:basedOn w:val="a8"/>
    <w:link w:val="41"/>
    <w:qFormat/>
    <w:rsid w:val="004F5E57"/>
    <w:pPr>
      <w:numPr>
        <w:ilvl w:val="3"/>
        <w:numId w:val="12"/>
      </w:numPr>
      <w:outlineLvl w:val="3"/>
    </w:pPr>
    <w:rPr>
      <w:rFonts w:hAnsi="Arial"/>
      <w:kern w:val="32"/>
      <w:szCs w:val="36"/>
    </w:rPr>
  </w:style>
  <w:style w:type="paragraph" w:styleId="5">
    <w:name w:val="heading 5"/>
    <w:basedOn w:val="a8"/>
    <w:link w:val="51"/>
    <w:qFormat/>
    <w:rsid w:val="004F5E57"/>
    <w:pPr>
      <w:numPr>
        <w:ilvl w:val="4"/>
        <w:numId w:val="12"/>
      </w:numPr>
      <w:outlineLvl w:val="4"/>
    </w:pPr>
    <w:rPr>
      <w:rFonts w:hAnsi="Arial"/>
      <w:bCs/>
      <w:kern w:val="32"/>
      <w:szCs w:val="36"/>
    </w:rPr>
  </w:style>
  <w:style w:type="paragraph" w:styleId="6">
    <w:name w:val="heading 6"/>
    <w:basedOn w:val="a8"/>
    <w:link w:val="60"/>
    <w:qFormat/>
    <w:rsid w:val="004F5E57"/>
    <w:pPr>
      <w:numPr>
        <w:ilvl w:val="5"/>
        <w:numId w:val="12"/>
      </w:numPr>
      <w:tabs>
        <w:tab w:val="left" w:pos="2094"/>
      </w:tabs>
      <w:outlineLvl w:val="5"/>
    </w:pPr>
    <w:rPr>
      <w:rFonts w:hAnsi="Arial"/>
      <w:kern w:val="32"/>
      <w:szCs w:val="36"/>
    </w:rPr>
  </w:style>
  <w:style w:type="paragraph" w:styleId="7">
    <w:name w:val="heading 7"/>
    <w:aliases w:val="(1)"/>
    <w:basedOn w:val="a8"/>
    <w:qFormat/>
    <w:rsid w:val="004F5E57"/>
    <w:pPr>
      <w:numPr>
        <w:ilvl w:val="6"/>
        <w:numId w:val="12"/>
      </w:numPr>
      <w:outlineLvl w:val="6"/>
    </w:pPr>
    <w:rPr>
      <w:rFonts w:hAnsi="Arial"/>
      <w:bCs/>
      <w:kern w:val="32"/>
      <w:szCs w:val="36"/>
    </w:rPr>
  </w:style>
  <w:style w:type="paragraph" w:styleId="8">
    <w:name w:val="heading 8"/>
    <w:basedOn w:val="a8"/>
    <w:qFormat/>
    <w:rsid w:val="004F5E57"/>
    <w:pPr>
      <w:numPr>
        <w:ilvl w:val="7"/>
        <w:numId w:val="12"/>
      </w:numPr>
      <w:outlineLvl w:val="7"/>
    </w:pPr>
    <w:rPr>
      <w:rFonts w:hAnsi="Arial"/>
      <w:kern w:val="32"/>
      <w:szCs w:val="36"/>
    </w:rPr>
  </w:style>
  <w:style w:type="paragraph" w:styleId="9">
    <w:name w:val="heading 9"/>
    <w:basedOn w:val="a8"/>
    <w:link w:val="90"/>
    <w:uiPriority w:val="9"/>
    <w:unhideWhenUsed/>
    <w:qFormat/>
    <w:rsid w:val="00C055EC"/>
    <w:pPr>
      <w:numPr>
        <w:ilvl w:val="8"/>
        <w:numId w:val="12"/>
      </w:numPr>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Signature"/>
    <w:basedOn w:val="a8"/>
    <w:link w:val="ad"/>
    <w:semiHidden/>
    <w:rsid w:val="004E0062"/>
    <w:pPr>
      <w:spacing w:before="720" w:after="720"/>
      <w:ind w:left="7371"/>
    </w:pPr>
    <w:rPr>
      <w:b/>
      <w:snapToGrid w:val="0"/>
      <w:spacing w:val="10"/>
      <w:sz w:val="36"/>
    </w:rPr>
  </w:style>
  <w:style w:type="paragraph" w:styleId="ae">
    <w:name w:val="endnote text"/>
    <w:basedOn w:val="a8"/>
    <w:link w:val="af"/>
    <w:semiHidden/>
    <w:rsid w:val="004E0062"/>
    <w:pPr>
      <w:kinsoku w:val="0"/>
      <w:autoSpaceDE/>
      <w:spacing w:before="240"/>
      <w:ind w:left="1021" w:hanging="1021"/>
    </w:pPr>
    <w:rPr>
      <w:snapToGrid w:val="0"/>
      <w:spacing w:val="10"/>
    </w:rPr>
  </w:style>
  <w:style w:type="paragraph" w:styleId="52">
    <w:name w:val="toc 5"/>
    <w:basedOn w:val="a8"/>
    <w:next w:val="a8"/>
    <w:autoRedefine/>
    <w:uiPriority w:val="39"/>
    <w:rsid w:val="004E0062"/>
    <w:pPr>
      <w:ind w:leftChars="400" w:left="600" w:rightChars="200" w:right="200" w:hangingChars="200" w:hanging="200"/>
    </w:pPr>
  </w:style>
  <w:style w:type="character" w:styleId="af0">
    <w:name w:val="page number"/>
    <w:basedOn w:val="a9"/>
    <w:semiHidden/>
    <w:rsid w:val="004E0062"/>
    <w:rPr>
      <w:rFonts w:ascii="標楷體" w:eastAsia="標楷體"/>
      <w:sz w:val="20"/>
    </w:rPr>
  </w:style>
  <w:style w:type="paragraph" w:styleId="61">
    <w:name w:val="toc 6"/>
    <w:basedOn w:val="a8"/>
    <w:next w:val="a8"/>
    <w:autoRedefine/>
    <w:uiPriority w:val="39"/>
    <w:rsid w:val="004E0062"/>
    <w:pPr>
      <w:ind w:leftChars="500" w:left="500"/>
    </w:pPr>
  </w:style>
  <w:style w:type="paragraph" w:customStyle="1" w:styleId="11">
    <w:name w:val="段落樣式1"/>
    <w:basedOn w:val="a8"/>
    <w:qFormat/>
    <w:rsid w:val="004F5E57"/>
    <w:pPr>
      <w:tabs>
        <w:tab w:val="left" w:pos="567"/>
      </w:tabs>
      <w:ind w:leftChars="200" w:left="200" w:firstLineChars="200" w:firstLine="200"/>
    </w:pPr>
    <w:rPr>
      <w:kern w:val="32"/>
    </w:rPr>
  </w:style>
  <w:style w:type="paragraph" w:customStyle="1" w:styleId="22">
    <w:name w:val="段落樣式2"/>
    <w:basedOn w:val="a8"/>
    <w:link w:val="23"/>
    <w:qFormat/>
    <w:rsid w:val="004F5E57"/>
    <w:pPr>
      <w:tabs>
        <w:tab w:val="left" w:pos="567"/>
      </w:tabs>
      <w:ind w:leftChars="300" w:left="300" w:firstLineChars="200" w:firstLine="200"/>
    </w:pPr>
    <w:rPr>
      <w:kern w:val="32"/>
    </w:rPr>
  </w:style>
  <w:style w:type="paragraph" w:styleId="12">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4">
    <w:name w:val="toc 2"/>
    <w:basedOn w:val="a8"/>
    <w:next w:val="a8"/>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8"/>
    <w:next w:val="a8"/>
    <w:autoRedefine/>
    <w:uiPriority w:val="39"/>
    <w:rsid w:val="004E0062"/>
    <w:pPr>
      <w:kinsoku w:val="0"/>
      <w:ind w:leftChars="300" w:left="500" w:rightChars="200" w:right="200" w:hangingChars="200" w:hanging="200"/>
    </w:pPr>
  </w:style>
  <w:style w:type="paragraph" w:styleId="70">
    <w:name w:val="toc 7"/>
    <w:basedOn w:val="a8"/>
    <w:next w:val="a8"/>
    <w:autoRedefine/>
    <w:uiPriority w:val="39"/>
    <w:rsid w:val="004E0062"/>
    <w:pPr>
      <w:ind w:leftChars="600" w:left="800" w:hangingChars="200" w:hanging="200"/>
    </w:pPr>
  </w:style>
  <w:style w:type="paragraph" w:styleId="80">
    <w:name w:val="toc 8"/>
    <w:basedOn w:val="a8"/>
    <w:next w:val="a8"/>
    <w:autoRedefine/>
    <w:uiPriority w:val="39"/>
    <w:rsid w:val="004E0062"/>
    <w:pPr>
      <w:ind w:leftChars="700" w:left="900" w:hangingChars="200" w:hanging="200"/>
    </w:pPr>
  </w:style>
  <w:style w:type="paragraph" w:styleId="91">
    <w:name w:val="toc 9"/>
    <w:basedOn w:val="a8"/>
    <w:next w:val="a8"/>
    <w:autoRedefine/>
    <w:uiPriority w:val="39"/>
    <w:rsid w:val="004E0062"/>
    <w:pPr>
      <w:ind w:leftChars="1600" w:left="3840"/>
    </w:pPr>
  </w:style>
  <w:style w:type="paragraph" w:styleId="af1">
    <w:name w:val="header"/>
    <w:basedOn w:val="a8"/>
    <w:semiHidden/>
    <w:rsid w:val="004E0062"/>
    <w:pPr>
      <w:tabs>
        <w:tab w:val="center" w:pos="4153"/>
        <w:tab w:val="right" w:pos="8306"/>
      </w:tabs>
      <w:snapToGrid w:val="0"/>
    </w:pPr>
    <w:rPr>
      <w:sz w:val="20"/>
    </w:rPr>
  </w:style>
  <w:style w:type="paragraph" w:customStyle="1" w:styleId="33">
    <w:name w:val="段落樣式3"/>
    <w:basedOn w:val="22"/>
    <w:qFormat/>
    <w:rsid w:val="004F5E57"/>
    <w:pPr>
      <w:ind w:leftChars="400" w:left="400"/>
    </w:pPr>
  </w:style>
  <w:style w:type="character" w:styleId="af2">
    <w:name w:val="Hyperlink"/>
    <w:basedOn w:val="a9"/>
    <w:uiPriority w:val="99"/>
    <w:rsid w:val="004E0062"/>
    <w:rPr>
      <w:color w:val="0000FF"/>
      <w:u w:val="single"/>
    </w:rPr>
  </w:style>
  <w:style w:type="paragraph" w:customStyle="1" w:styleId="af3">
    <w:name w:val="簽名日期"/>
    <w:basedOn w:val="a8"/>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4">
    <w:name w:val="附件"/>
    <w:basedOn w:val="ae"/>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8"/>
    <w:qFormat/>
    <w:rsid w:val="00B77D18"/>
    <w:pPr>
      <w:keepNext/>
      <w:numPr>
        <w:numId w:val="1"/>
      </w:numPr>
      <w:tabs>
        <w:tab w:val="clear" w:pos="1440"/>
      </w:tabs>
      <w:ind w:left="400" w:hangingChars="400" w:hanging="400"/>
      <w:outlineLvl w:val="0"/>
    </w:pPr>
    <w:rPr>
      <w:kern w:val="32"/>
    </w:rPr>
  </w:style>
  <w:style w:type="paragraph" w:styleId="af5">
    <w:name w:val="Body Text Indent"/>
    <w:basedOn w:val="a8"/>
    <w:semiHidden/>
    <w:rsid w:val="004E0062"/>
    <w:pPr>
      <w:ind w:left="698" w:hangingChars="200" w:hanging="698"/>
    </w:pPr>
  </w:style>
  <w:style w:type="paragraph" w:customStyle="1" w:styleId="af6">
    <w:name w:val="調查報告"/>
    <w:basedOn w:val="ae"/>
    <w:rsid w:val="00D75644"/>
    <w:pPr>
      <w:adjustRightInd w:val="0"/>
      <w:spacing w:before="0"/>
      <w:ind w:left="0" w:firstLine="0"/>
      <w:jc w:val="center"/>
    </w:pPr>
    <w:rPr>
      <w:b/>
      <w:snapToGrid/>
      <w:spacing w:val="200"/>
      <w:kern w:val="0"/>
      <w:sz w:val="40"/>
    </w:rPr>
  </w:style>
  <w:style w:type="paragraph" w:customStyle="1" w:styleId="14">
    <w:name w:val="表格14"/>
    <w:basedOn w:val="a8"/>
    <w:rsid w:val="006072CD"/>
    <w:pPr>
      <w:adjustRightInd w:val="0"/>
      <w:snapToGrid w:val="0"/>
      <w:spacing w:line="360" w:lineRule="exact"/>
    </w:pPr>
    <w:rPr>
      <w:snapToGrid w:val="0"/>
      <w:spacing w:val="-14"/>
      <w:kern w:val="0"/>
      <w:sz w:val="28"/>
    </w:rPr>
  </w:style>
  <w:style w:type="paragraph" w:customStyle="1" w:styleId="a0">
    <w:name w:val="附圖樣式"/>
    <w:basedOn w:val="a8"/>
    <w:qFormat/>
    <w:rsid w:val="00B77D18"/>
    <w:pPr>
      <w:keepNext/>
      <w:numPr>
        <w:numId w:val="2"/>
      </w:numPr>
      <w:tabs>
        <w:tab w:val="clear" w:pos="1440"/>
      </w:tabs>
      <w:ind w:left="400" w:hangingChars="400" w:hanging="400"/>
      <w:outlineLvl w:val="0"/>
    </w:pPr>
    <w:rPr>
      <w:kern w:val="32"/>
    </w:rPr>
  </w:style>
  <w:style w:type="paragraph" w:styleId="af7">
    <w:name w:val="footer"/>
    <w:basedOn w:val="a8"/>
    <w:link w:val="af8"/>
    <w:uiPriority w:val="99"/>
    <w:rsid w:val="004E0062"/>
    <w:pPr>
      <w:tabs>
        <w:tab w:val="center" w:pos="4153"/>
        <w:tab w:val="right" w:pos="8306"/>
      </w:tabs>
      <w:snapToGrid w:val="0"/>
    </w:pPr>
    <w:rPr>
      <w:sz w:val="20"/>
    </w:rPr>
  </w:style>
  <w:style w:type="paragraph" w:styleId="af9">
    <w:name w:val="table of figures"/>
    <w:basedOn w:val="a8"/>
    <w:next w:val="a8"/>
    <w:semiHidden/>
    <w:rsid w:val="004E0062"/>
    <w:pPr>
      <w:ind w:left="400" w:hangingChars="400" w:hanging="400"/>
    </w:pPr>
  </w:style>
  <w:style w:type="paragraph" w:customStyle="1" w:styleId="140">
    <w:name w:val="表格標題14"/>
    <w:basedOn w:val="a8"/>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8"/>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aliases w:val="表格細,常用表格,回覆(1)"/>
    <w:basedOn w:val="aa"/>
    <w:uiPriority w:val="3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8"/>
    <w:qFormat/>
    <w:rsid w:val="00B77D18"/>
    <w:pPr>
      <w:keepNext/>
      <w:numPr>
        <w:numId w:val="5"/>
      </w:numPr>
      <w:ind w:left="350" w:hangingChars="350" w:hanging="350"/>
      <w:outlineLvl w:val="0"/>
    </w:pPr>
    <w:rPr>
      <w:kern w:val="32"/>
    </w:rPr>
  </w:style>
  <w:style w:type="paragraph" w:styleId="afc">
    <w:name w:val="List Paragraph"/>
    <w:basedOn w:val="a8"/>
    <w:link w:val="afd"/>
    <w:uiPriority w:val="34"/>
    <w:qFormat/>
    <w:rsid w:val="00687024"/>
    <w:pPr>
      <w:ind w:leftChars="200" w:left="480"/>
    </w:pPr>
  </w:style>
  <w:style w:type="paragraph" w:styleId="afe">
    <w:name w:val="Balloon Text"/>
    <w:basedOn w:val="a8"/>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9"/>
    <w:link w:val="afe"/>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8"/>
    <w:qFormat/>
    <w:rsid w:val="00B77D18"/>
    <w:pPr>
      <w:keepNext/>
      <w:numPr>
        <w:numId w:val="7"/>
      </w:numPr>
      <w:ind w:left="400" w:hangingChars="400" w:hanging="400"/>
      <w:outlineLvl w:val="0"/>
    </w:pPr>
    <w:rPr>
      <w:kern w:val="32"/>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styleId="aff0">
    <w:name w:val="Emphasis"/>
    <w:basedOn w:val="a9"/>
    <w:uiPriority w:val="20"/>
    <w:qFormat/>
    <w:rsid w:val="008A5CB7"/>
    <w:rPr>
      <w:b w:val="0"/>
      <w:bCs w:val="0"/>
      <w:i w:val="0"/>
      <w:iCs w:val="0"/>
      <w:color w:val="DD4B39"/>
    </w:rPr>
  </w:style>
  <w:style w:type="character" w:customStyle="1" w:styleId="st1">
    <w:name w:val="st1"/>
    <w:basedOn w:val="a9"/>
    <w:rsid w:val="008A5CB7"/>
  </w:style>
  <w:style w:type="character" w:customStyle="1" w:styleId="style1">
    <w:name w:val="style1"/>
    <w:basedOn w:val="a9"/>
    <w:rsid w:val="00057D7F"/>
  </w:style>
  <w:style w:type="character" w:customStyle="1" w:styleId="text6-g">
    <w:name w:val="text6-g"/>
    <w:basedOn w:val="a9"/>
    <w:rsid w:val="00F6641C"/>
  </w:style>
  <w:style w:type="paragraph" w:customStyle="1" w:styleId="Default">
    <w:name w:val="Default"/>
    <w:rsid w:val="00A91CF5"/>
    <w:pPr>
      <w:widowControl w:val="0"/>
      <w:autoSpaceDE w:val="0"/>
      <w:autoSpaceDN w:val="0"/>
      <w:adjustRightInd w:val="0"/>
    </w:pPr>
    <w:rPr>
      <w:rFonts w:ascii="標楷體" w:eastAsia="標楷體" w:cs="標楷體"/>
      <w:color w:val="000000"/>
      <w:sz w:val="24"/>
      <w:szCs w:val="24"/>
    </w:rPr>
  </w:style>
  <w:style w:type="paragraph" w:customStyle="1" w:styleId="aff1">
    <w:name w:val="調查委員"/>
    <w:basedOn w:val="ac"/>
    <w:qFormat/>
    <w:rsid w:val="00770396"/>
    <w:pPr>
      <w:spacing w:before="0" w:after="0"/>
      <w:ind w:left="0"/>
      <w:jc w:val="left"/>
    </w:pPr>
    <w:rPr>
      <w:bCs/>
      <w:szCs w:val="28"/>
    </w:rPr>
  </w:style>
  <w:style w:type="paragraph" w:customStyle="1" w:styleId="aff2">
    <w:name w:val="協查人員"/>
    <w:basedOn w:val="ac"/>
    <w:qFormat/>
    <w:rsid w:val="00770396"/>
    <w:pPr>
      <w:spacing w:beforeLines="50" w:after="0"/>
      <w:ind w:leftChars="1100" w:left="3742"/>
      <w:jc w:val="left"/>
    </w:pPr>
    <w:rPr>
      <w:b w:val="0"/>
      <w:bCs/>
      <w:snapToGrid/>
      <w:kern w:val="0"/>
      <w:szCs w:val="36"/>
    </w:rPr>
  </w:style>
  <w:style w:type="character" w:customStyle="1" w:styleId="41">
    <w:name w:val="標題 4 字元"/>
    <w:aliases w:val="表格 字元,一 字元,1. 字元"/>
    <w:basedOn w:val="a9"/>
    <w:link w:val="4"/>
    <w:rsid w:val="005079D0"/>
    <w:rPr>
      <w:rFonts w:ascii="標楷體" w:eastAsia="標楷體" w:hAnsi="Arial"/>
      <w:kern w:val="32"/>
      <w:sz w:val="32"/>
      <w:szCs w:val="36"/>
    </w:rPr>
  </w:style>
  <w:style w:type="character" w:customStyle="1" w:styleId="51">
    <w:name w:val="標題 5 字元"/>
    <w:basedOn w:val="a9"/>
    <w:link w:val="5"/>
    <w:rsid w:val="005079D0"/>
    <w:rPr>
      <w:rFonts w:ascii="標楷體" w:eastAsia="標楷體" w:hAnsi="Arial"/>
      <w:bCs/>
      <w:kern w:val="32"/>
      <w:sz w:val="32"/>
      <w:szCs w:val="36"/>
    </w:rPr>
  </w:style>
  <w:style w:type="paragraph" w:styleId="aff3">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8"/>
    <w:link w:val="aff4"/>
    <w:uiPriority w:val="99"/>
    <w:unhideWhenUsed/>
    <w:qFormat/>
    <w:rsid w:val="00083CB0"/>
    <w:pPr>
      <w:snapToGrid w:val="0"/>
      <w:jc w:val="left"/>
    </w:pPr>
    <w:rPr>
      <w:sz w:val="20"/>
    </w:rPr>
  </w:style>
  <w:style w:type="character" w:customStyle="1" w:styleId="aff4">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9"/>
    <w:link w:val="aff3"/>
    <w:uiPriority w:val="99"/>
    <w:rsid w:val="00083CB0"/>
    <w:rPr>
      <w:rFonts w:ascii="標楷體" w:eastAsia="標楷體"/>
      <w:kern w:val="2"/>
    </w:rPr>
  </w:style>
  <w:style w:type="character" w:styleId="aff5">
    <w:name w:val="footnote reference"/>
    <w:aliases w:val="FR,Ref,de nota al pie,註腳內容,Error-Fußnotenzeichen5,Error-Fußnotenzeichen6,Error-Fußnotenzeichen3"/>
    <w:basedOn w:val="a9"/>
    <w:uiPriority w:val="99"/>
    <w:unhideWhenUsed/>
    <w:qFormat/>
    <w:rsid w:val="00083CB0"/>
    <w:rPr>
      <w:vertAlign w:val="superscript"/>
    </w:rPr>
  </w:style>
  <w:style w:type="paragraph" w:styleId="a">
    <w:name w:val="List Bullet"/>
    <w:basedOn w:val="a8"/>
    <w:uiPriority w:val="99"/>
    <w:unhideWhenUsed/>
    <w:rsid w:val="00B40380"/>
    <w:pPr>
      <w:numPr>
        <w:numId w:val="8"/>
      </w:numPr>
      <w:contextualSpacing/>
    </w:pPr>
  </w:style>
  <w:style w:type="character" w:customStyle="1" w:styleId="20">
    <w:name w:val="標題 2 字元"/>
    <w:aliases w:val="標題110/111 字元1,標題110/111 字元 字元,節 字元,節1 字元,一. 字元"/>
    <w:basedOn w:val="a9"/>
    <w:link w:val="2"/>
    <w:rsid w:val="00AF13F3"/>
    <w:rPr>
      <w:rFonts w:ascii="標楷體" w:eastAsia="標楷體" w:hAnsi="Arial"/>
      <w:bCs/>
      <w:kern w:val="32"/>
      <w:sz w:val="32"/>
      <w:szCs w:val="48"/>
    </w:rPr>
  </w:style>
  <w:style w:type="paragraph" w:customStyle="1" w:styleId="10">
    <w:name w:val="標題1"/>
    <w:basedOn w:val="a8"/>
    <w:qFormat/>
    <w:rsid w:val="00BA21EB"/>
    <w:pPr>
      <w:numPr>
        <w:numId w:val="9"/>
      </w:numPr>
      <w:outlineLvl w:val="0"/>
    </w:pPr>
    <w:rPr>
      <w:kern w:val="28"/>
      <w:sz w:val="28"/>
      <w:szCs w:val="24"/>
    </w:rPr>
  </w:style>
  <w:style w:type="paragraph" w:customStyle="1" w:styleId="30">
    <w:name w:val="標題3"/>
    <w:basedOn w:val="a8"/>
    <w:qFormat/>
    <w:rsid w:val="00BA21EB"/>
    <w:pPr>
      <w:numPr>
        <w:ilvl w:val="2"/>
        <w:numId w:val="9"/>
      </w:numPr>
      <w:outlineLvl w:val="2"/>
    </w:pPr>
    <w:rPr>
      <w:kern w:val="28"/>
      <w:sz w:val="28"/>
      <w:szCs w:val="24"/>
    </w:rPr>
  </w:style>
  <w:style w:type="paragraph" w:customStyle="1" w:styleId="40">
    <w:name w:val="標題4"/>
    <w:basedOn w:val="30"/>
    <w:qFormat/>
    <w:rsid w:val="00BA21EB"/>
    <w:pPr>
      <w:numPr>
        <w:ilvl w:val="3"/>
      </w:numPr>
      <w:outlineLvl w:val="3"/>
    </w:pPr>
  </w:style>
  <w:style w:type="paragraph" w:customStyle="1" w:styleId="50">
    <w:name w:val="標題5"/>
    <w:basedOn w:val="40"/>
    <w:qFormat/>
    <w:rsid w:val="00BA21EB"/>
    <w:pPr>
      <w:numPr>
        <w:ilvl w:val="4"/>
      </w:numPr>
      <w:outlineLvl w:val="4"/>
    </w:pPr>
  </w:style>
  <w:style w:type="paragraph" w:styleId="Web">
    <w:name w:val="Normal (Web)"/>
    <w:basedOn w:val="a8"/>
    <w:uiPriority w:val="99"/>
    <w:unhideWhenUsed/>
    <w:rsid w:val="00BA21EB"/>
    <w:pPr>
      <w:widowControl/>
      <w:overflowPunct/>
      <w:autoSpaceDE/>
      <w:autoSpaceDN/>
      <w:spacing w:before="100" w:beforeAutospacing="1" w:after="142" w:line="276" w:lineRule="auto"/>
      <w:jc w:val="left"/>
    </w:pPr>
    <w:rPr>
      <w:rFonts w:ascii="新細明體" w:eastAsia="新細明體" w:hAnsi="新細明體" w:cs="新細明體"/>
      <w:kern w:val="0"/>
      <w:sz w:val="24"/>
      <w:szCs w:val="24"/>
    </w:rPr>
  </w:style>
  <w:style w:type="paragraph" w:customStyle="1" w:styleId="a7">
    <w:name w:val="分項段落"/>
    <w:basedOn w:val="a8"/>
    <w:link w:val="aff6"/>
    <w:rsid w:val="00436BB7"/>
    <w:pPr>
      <w:numPr>
        <w:numId w:val="10"/>
      </w:numPr>
      <w:overflowPunct/>
      <w:autoSpaceDE/>
      <w:autoSpaceDN/>
      <w:snapToGrid w:val="0"/>
      <w:jc w:val="left"/>
    </w:pPr>
    <w:rPr>
      <w:rFonts w:ascii="Times New Roman"/>
    </w:rPr>
  </w:style>
  <w:style w:type="character" w:customStyle="1" w:styleId="aff6">
    <w:name w:val="分項段落 字元"/>
    <w:link w:val="a7"/>
    <w:locked/>
    <w:rsid w:val="00436BB7"/>
    <w:rPr>
      <w:rFonts w:eastAsia="標楷體"/>
      <w:kern w:val="2"/>
      <w:sz w:val="32"/>
    </w:rPr>
  </w:style>
  <w:style w:type="paragraph" w:styleId="aff7">
    <w:name w:val="Date"/>
    <w:basedOn w:val="a8"/>
    <w:next w:val="a8"/>
    <w:link w:val="aff8"/>
    <w:uiPriority w:val="99"/>
    <w:semiHidden/>
    <w:unhideWhenUsed/>
    <w:rsid w:val="001C234C"/>
    <w:pPr>
      <w:jc w:val="right"/>
    </w:pPr>
  </w:style>
  <w:style w:type="character" w:customStyle="1" w:styleId="aff8">
    <w:name w:val="日期 字元"/>
    <w:basedOn w:val="a9"/>
    <w:link w:val="aff7"/>
    <w:uiPriority w:val="99"/>
    <w:semiHidden/>
    <w:rsid w:val="001C234C"/>
    <w:rPr>
      <w:rFonts w:ascii="標楷體" w:eastAsia="標楷體"/>
      <w:kern w:val="2"/>
      <w:sz w:val="32"/>
    </w:rPr>
  </w:style>
  <w:style w:type="character" w:customStyle="1" w:styleId="af">
    <w:name w:val="章節附註文字 字元"/>
    <w:basedOn w:val="a9"/>
    <w:link w:val="ae"/>
    <w:semiHidden/>
    <w:rsid w:val="001C234C"/>
    <w:rPr>
      <w:rFonts w:ascii="標楷體" w:eastAsia="標楷體"/>
      <w:snapToGrid w:val="0"/>
      <w:spacing w:val="10"/>
      <w:kern w:val="2"/>
      <w:sz w:val="32"/>
    </w:rPr>
  </w:style>
  <w:style w:type="character" w:customStyle="1" w:styleId="23">
    <w:name w:val="段落樣式2 字元"/>
    <w:link w:val="22"/>
    <w:rsid w:val="001C234C"/>
    <w:rPr>
      <w:rFonts w:ascii="標楷體" w:eastAsia="標楷體"/>
      <w:kern w:val="32"/>
      <w:sz w:val="32"/>
    </w:rPr>
  </w:style>
  <w:style w:type="character" w:customStyle="1" w:styleId="fontstyle01">
    <w:name w:val="fontstyle01"/>
    <w:rsid w:val="003A54CD"/>
    <w:rPr>
      <w:rFonts w:ascii="標楷體" w:eastAsia="標楷體" w:hAnsi="標楷體" w:hint="eastAsia"/>
      <w:b w:val="0"/>
      <w:bCs w:val="0"/>
      <w:i w:val="0"/>
      <w:iCs w:val="0"/>
      <w:color w:val="000000"/>
      <w:sz w:val="32"/>
      <w:szCs w:val="32"/>
    </w:rPr>
  </w:style>
  <w:style w:type="paragraph" w:customStyle="1" w:styleId="aff9">
    <w:name w:val="列出段落"/>
    <w:basedOn w:val="a8"/>
    <w:uiPriority w:val="34"/>
    <w:qFormat/>
    <w:rsid w:val="009D401A"/>
    <w:pPr>
      <w:overflowPunct/>
      <w:autoSpaceDE/>
      <w:autoSpaceDN/>
      <w:spacing w:beforeLines="50" w:afterLines="50" w:line="500" w:lineRule="exact"/>
      <w:ind w:firstLineChars="200" w:firstLine="420"/>
    </w:pPr>
    <w:rPr>
      <w:rFonts w:ascii="Calibri" w:hAnsi="Calibri"/>
      <w:szCs w:val="22"/>
      <w:lang w:eastAsia="zh-CN"/>
    </w:rPr>
  </w:style>
  <w:style w:type="paragraph" w:styleId="affa">
    <w:name w:val="Body Text"/>
    <w:basedOn w:val="a8"/>
    <w:link w:val="affb"/>
    <w:uiPriority w:val="99"/>
    <w:unhideWhenUsed/>
    <w:rsid w:val="002C0028"/>
    <w:pPr>
      <w:spacing w:after="120"/>
    </w:pPr>
  </w:style>
  <w:style w:type="character" w:customStyle="1" w:styleId="affb">
    <w:name w:val="本文 字元"/>
    <w:basedOn w:val="a9"/>
    <w:link w:val="affa"/>
    <w:uiPriority w:val="99"/>
    <w:rsid w:val="002C0028"/>
    <w:rPr>
      <w:rFonts w:ascii="標楷體" w:eastAsia="標楷體"/>
      <w:kern w:val="2"/>
      <w:sz w:val="32"/>
    </w:rPr>
  </w:style>
  <w:style w:type="paragraph" w:styleId="25">
    <w:name w:val="Body Text Indent 2"/>
    <w:basedOn w:val="a8"/>
    <w:link w:val="26"/>
    <w:uiPriority w:val="99"/>
    <w:semiHidden/>
    <w:unhideWhenUsed/>
    <w:rsid w:val="002C0028"/>
    <w:pPr>
      <w:spacing w:after="120" w:line="480" w:lineRule="auto"/>
      <w:ind w:leftChars="200" w:left="480"/>
    </w:pPr>
  </w:style>
  <w:style w:type="character" w:customStyle="1" w:styleId="26">
    <w:name w:val="本文縮排 2 字元"/>
    <w:basedOn w:val="a9"/>
    <w:link w:val="25"/>
    <w:uiPriority w:val="99"/>
    <w:semiHidden/>
    <w:rsid w:val="002C0028"/>
    <w:rPr>
      <w:rFonts w:ascii="標楷體" w:eastAsia="標楷體"/>
      <w:kern w:val="2"/>
      <w:sz w:val="32"/>
    </w:rPr>
  </w:style>
  <w:style w:type="paragraph" w:customStyle="1" w:styleId="Textbody">
    <w:name w:val="Text body"/>
    <w:rsid w:val="004F0E77"/>
    <w:pPr>
      <w:suppressAutoHyphens/>
      <w:autoSpaceDN w:val="0"/>
      <w:textAlignment w:val="baseline"/>
    </w:pPr>
    <w:rPr>
      <w:rFonts w:cs="Lucida Sans"/>
      <w:kern w:val="3"/>
      <w:sz w:val="24"/>
      <w:szCs w:val="24"/>
      <w:lang w:bidi="hi-IN"/>
    </w:rPr>
  </w:style>
  <w:style w:type="table" w:customStyle="1" w:styleId="TableNormal">
    <w:name w:val="Table Normal"/>
    <w:uiPriority w:val="2"/>
    <w:semiHidden/>
    <w:unhideWhenUsed/>
    <w:qFormat/>
    <w:rsid w:val="00F5169F"/>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8"/>
    <w:uiPriority w:val="1"/>
    <w:qFormat/>
    <w:rsid w:val="00F5169F"/>
    <w:pPr>
      <w:overflowPunct/>
      <w:jc w:val="left"/>
    </w:pPr>
    <w:rPr>
      <w:rFonts w:ascii="微軟正黑體" w:eastAsia="微軟正黑體" w:hAnsi="微軟正黑體" w:cs="微軟正黑體"/>
      <w:kern w:val="0"/>
      <w:sz w:val="22"/>
      <w:szCs w:val="22"/>
      <w:lang w:eastAsia="en-US"/>
    </w:rPr>
  </w:style>
  <w:style w:type="paragraph" w:customStyle="1" w:styleId="21">
    <w:name w:val="索引 21"/>
    <w:basedOn w:val="a8"/>
    <w:autoRedefine/>
    <w:qFormat/>
    <w:rsid w:val="00711C92"/>
    <w:pPr>
      <w:numPr>
        <w:ilvl w:val="2"/>
        <w:numId w:val="11"/>
      </w:numPr>
      <w:overflowPunct/>
      <w:autoSpaceDE/>
      <w:autoSpaceDN/>
      <w:adjustRightInd w:val="0"/>
      <w:snapToGrid w:val="0"/>
      <w:spacing w:line="460" w:lineRule="exact"/>
    </w:pPr>
    <w:rPr>
      <w:rFonts w:hAnsi="標楷體"/>
      <w:szCs w:val="32"/>
    </w:rPr>
  </w:style>
  <w:style w:type="character" w:customStyle="1" w:styleId="afd">
    <w:name w:val="清單段落 字元"/>
    <w:link w:val="afc"/>
    <w:uiPriority w:val="1"/>
    <w:locked/>
    <w:rsid w:val="00AC1F70"/>
    <w:rPr>
      <w:rFonts w:ascii="標楷體" w:eastAsia="標楷體"/>
      <w:kern w:val="2"/>
      <w:sz w:val="32"/>
    </w:rPr>
  </w:style>
  <w:style w:type="table" w:customStyle="1" w:styleId="13">
    <w:name w:val="表格格線1"/>
    <w:basedOn w:val="aa"/>
    <w:next w:val="afb"/>
    <w:uiPriority w:val="39"/>
    <w:rsid w:val="00AC1F7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純文字1"/>
    <w:basedOn w:val="a8"/>
    <w:rsid w:val="00BC7543"/>
    <w:pPr>
      <w:overflowPunct/>
      <w:adjustRightInd w:val="0"/>
      <w:spacing w:after="360" w:line="360" w:lineRule="exact"/>
      <w:ind w:left="641" w:hanging="641"/>
      <w:textAlignment w:val="baseline"/>
    </w:pPr>
    <w:rPr>
      <w:kern w:val="0"/>
    </w:rPr>
  </w:style>
  <w:style w:type="character" w:customStyle="1" w:styleId="60">
    <w:name w:val="標題 6 字元"/>
    <w:basedOn w:val="a9"/>
    <w:link w:val="6"/>
    <w:rsid w:val="00AC4868"/>
    <w:rPr>
      <w:rFonts w:ascii="標楷體" w:eastAsia="標楷體" w:hAnsi="Arial"/>
      <w:kern w:val="32"/>
      <w:sz w:val="32"/>
      <w:szCs w:val="36"/>
    </w:rPr>
  </w:style>
  <w:style w:type="character" w:customStyle="1" w:styleId="af8">
    <w:name w:val="頁尾 字元"/>
    <w:basedOn w:val="a9"/>
    <w:link w:val="af7"/>
    <w:uiPriority w:val="99"/>
    <w:rsid w:val="00AF3FF6"/>
    <w:rPr>
      <w:rFonts w:ascii="標楷體" w:eastAsia="標楷體"/>
      <w:kern w:val="2"/>
    </w:rPr>
  </w:style>
  <w:style w:type="character" w:customStyle="1" w:styleId="16">
    <w:name w:val="未解析的提及1"/>
    <w:basedOn w:val="a9"/>
    <w:uiPriority w:val="99"/>
    <w:semiHidden/>
    <w:unhideWhenUsed/>
    <w:rsid w:val="00884D7F"/>
    <w:rPr>
      <w:color w:val="605E5C"/>
      <w:shd w:val="clear" w:color="auto" w:fill="E1DFDD"/>
    </w:rPr>
  </w:style>
  <w:style w:type="paragraph" w:customStyle="1" w:styleId="27">
    <w:name w:val="純文字2"/>
    <w:basedOn w:val="a8"/>
    <w:rsid w:val="008979E2"/>
    <w:pPr>
      <w:overflowPunct/>
      <w:adjustRightInd w:val="0"/>
      <w:spacing w:after="360" w:line="360" w:lineRule="exact"/>
      <w:ind w:left="641" w:hanging="641"/>
      <w:textAlignment w:val="baseline"/>
    </w:pPr>
    <w:rPr>
      <w:kern w:val="0"/>
    </w:rPr>
  </w:style>
  <w:style w:type="character" w:customStyle="1" w:styleId="31">
    <w:name w:val="標題 3 字元"/>
    <w:aliases w:val="(一) 字元"/>
    <w:basedOn w:val="a9"/>
    <w:link w:val="3"/>
    <w:rsid w:val="00E710A3"/>
    <w:rPr>
      <w:rFonts w:ascii="標楷體" w:eastAsia="標楷體" w:hAnsi="Arial"/>
      <w:bCs/>
      <w:kern w:val="32"/>
      <w:sz w:val="32"/>
      <w:szCs w:val="36"/>
    </w:rPr>
  </w:style>
  <w:style w:type="paragraph" w:styleId="affc">
    <w:name w:val="TOC Heading"/>
    <w:basedOn w:val="1"/>
    <w:next w:val="a8"/>
    <w:uiPriority w:val="39"/>
    <w:unhideWhenUsed/>
    <w:qFormat/>
    <w:rsid w:val="00A11B14"/>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customStyle="1" w:styleId="ad">
    <w:name w:val="簽名 字元"/>
    <w:basedOn w:val="a9"/>
    <w:link w:val="ac"/>
    <w:semiHidden/>
    <w:rsid w:val="005247E3"/>
    <w:rPr>
      <w:rFonts w:ascii="標楷體" w:eastAsia="標楷體"/>
      <w:b/>
      <w:snapToGrid w:val="0"/>
      <w:spacing w:val="10"/>
      <w:kern w:val="2"/>
      <w:sz w:val="36"/>
    </w:rPr>
  </w:style>
  <w:style w:type="character" w:customStyle="1" w:styleId="fontstyle11">
    <w:name w:val="fontstyle11"/>
    <w:basedOn w:val="a9"/>
    <w:rsid w:val="00B24BC5"/>
    <w:rPr>
      <w:rFonts w:ascii="TimesNewRomanPSMT" w:hAnsi="TimesNewRomanPSMT" w:hint="default"/>
      <w:b w:val="0"/>
      <w:bCs w:val="0"/>
      <w:i w:val="0"/>
      <w:iCs w:val="0"/>
      <w:color w:val="000000"/>
      <w:sz w:val="32"/>
      <w:szCs w:val="32"/>
    </w:rPr>
  </w:style>
  <w:style w:type="character" w:styleId="affd">
    <w:name w:val="Unresolved Mention"/>
    <w:basedOn w:val="a9"/>
    <w:uiPriority w:val="99"/>
    <w:semiHidden/>
    <w:unhideWhenUsed/>
    <w:rsid w:val="00BF0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6584">
      <w:bodyDiv w:val="1"/>
      <w:marLeft w:val="0"/>
      <w:marRight w:val="0"/>
      <w:marTop w:val="0"/>
      <w:marBottom w:val="0"/>
      <w:divBdr>
        <w:top w:val="none" w:sz="0" w:space="0" w:color="auto"/>
        <w:left w:val="none" w:sz="0" w:space="0" w:color="auto"/>
        <w:bottom w:val="none" w:sz="0" w:space="0" w:color="auto"/>
        <w:right w:val="none" w:sz="0" w:space="0" w:color="auto"/>
      </w:divBdr>
    </w:div>
    <w:div w:id="183516389">
      <w:bodyDiv w:val="1"/>
      <w:marLeft w:val="0"/>
      <w:marRight w:val="0"/>
      <w:marTop w:val="0"/>
      <w:marBottom w:val="0"/>
      <w:divBdr>
        <w:top w:val="none" w:sz="0" w:space="0" w:color="auto"/>
        <w:left w:val="none" w:sz="0" w:space="0" w:color="auto"/>
        <w:bottom w:val="none" w:sz="0" w:space="0" w:color="auto"/>
        <w:right w:val="none" w:sz="0" w:space="0" w:color="auto"/>
      </w:divBdr>
    </w:div>
    <w:div w:id="229317005">
      <w:bodyDiv w:val="1"/>
      <w:marLeft w:val="0"/>
      <w:marRight w:val="0"/>
      <w:marTop w:val="0"/>
      <w:marBottom w:val="0"/>
      <w:divBdr>
        <w:top w:val="none" w:sz="0" w:space="0" w:color="auto"/>
        <w:left w:val="none" w:sz="0" w:space="0" w:color="auto"/>
        <w:bottom w:val="none" w:sz="0" w:space="0" w:color="auto"/>
        <w:right w:val="none" w:sz="0" w:space="0" w:color="auto"/>
      </w:divBdr>
    </w:div>
    <w:div w:id="283313378">
      <w:bodyDiv w:val="1"/>
      <w:marLeft w:val="0"/>
      <w:marRight w:val="0"/>
      <w:marTop w:val="0"/>
      <w:marBottom w:val="0"/>
      <w:divBdr>
        <w:top w:val="none" w:sz="0" w:space="0" w:color="auto"/>
        <w:left w:val="none" w:sz="0" w:space="0" w:color="auto"/>
        <w:bottom w:val="none" w:sz="0" w:space="0" w:color="auto"/>
        <w:right w:val="none" w:sz="0" w:space="0" w:color="auto"/>
      </w:divBdr>
    </w:div>
    <w:div w:id="359431390">
      <w:bodyDiv w:val="1"/>
      <w:marLeft w:val="0"/>
      <w:marRight w:val="0"/>
      <w:marTop w:val="0"/>
      <w:marBottom w:val="0"/>
      <w:divBdr>
        <w:top w:val="none" w:sz="0" w:space="0" w:color="auto"/>
        <w:left w:val="none" w:sz="0" w:space="0" w:color="auto"/>
        <w:bottom w:val="none" w:sz="0" w:space="0" w:color="auto"/>
        <w:right w:val="none" w:sz="0" w:space="0" w:color="auto"/>
      </w:divBdr>
      <w:divsChild>
        <w:div w:id="98838716">
          <w:marLeft w:val="720"/>
          <w:marRight w:val="0"/>
          <w:marTop w:val="0"/>
          <w:marBottom w:val="120"/>
          <w:divBdr>
            <w:top w:val="none" w:sz="0" w:space="0" w:color="auto"/>
            <w:left w:val="none" w:sz="0" w:space="0" w:color="auto"/>
            <w:bottom w:val="none" w:sz="0" w:space="0" w:color="auto"/>
            <w:right w:val="none" w:sz="0" w:space="0" w:color="auto"/>
          </w:divBdr>
        </w:div>
        <w:div w:id="131337307">
          <w:marLeft w:val="720"/>
          <w:marRight w:val="0"/>
          <w:marTop w:val="0"/>
          <w:marBottom w:val="120"/>
          <w:divBdr>
            <w:top w:val="none" w:sz="0" w:space="0" w:color="auto"/>
            <w:left w:val="none" w:sz="0" w:space="0" w:color="auto"/>
            <w:bottom w:val="none" w:sz="0" w:space="0" w:color="auto"/>
            <w:right w:val="none" w:sz="0" w:space="0" w:color="auto"/>
          </w:divBdr>
        </w:div>
        <w:div w:id="916936170">
          <w:marLeft w:val="240"/>
          <w:marRight w:val="0"/>
          <w:marTop w:val="0"/>
          <w:marBottom w:val="120"/>
          <w:divBdr>
            <w:top w:val="none" w:sz="0" w:space="0" w:color="auto"/>
            <w:left w:val="none" w:sz="0" w:space="0" w:color="auto"/>
            <w:bottom w:val="none" w:sz="0" w:space="0" w:color="auto"/>
            <w:right w:val="none" w:sz="0" w:space="0" w:color="auto"/>
          </w:divBdr>
        </w:div>
        <w:div w:id="1048846697">
          <w:marLeft w:val="720"/>
          <w:marRight w:val="0"/>
          <w:marTop w:val="0"/>
          <w:marBottom w:val="120"/>
          <w:divBdr>
            <w:top w:val="none" w:sz="0" w:space="0" w:color="auto"/>
            <w:left w:val="none" w:sz="0" w:space="0" w:color="auto"/>
            <w:bottom w:val="none" w:sz="0" w:space="0" w:color="auto"/>
            <w:right w:val="none" w:sz="0" w:space="0" w:color="auto"/>
          </w:divBdr>
        </w:div>
        <w:div w:id="1501893414">
          <w:marLeft w:val="720"/>
          <w:marRight w:val="0"/>
          <w:marTop w:val="0"/>
          <w:marBottom w:val="120"/>
          <w:divBdr>
            <w:top w:val="none" w:sz="0" w:space="0" w:color="auto"/>
            <w:left w:val="none" w:sz="0" w:space="0" w:color="auto"/>
            <w:bottom w:val="none" w:sz="0" w:space="0" w:color="auto"/>
            <w:right w:val="none" w:sz="0" w:space="0" w:color="auto"/>
          </w:divBdr>
        </w:div>
      </w:divsChild>
    </w:div>
    <w:div w:id="370306442">
      <w:bodyDiv w:val="1"/>
      <w:marLeft w:val="0"/>
      <w:marRight w:val="0"/>
      <w:marTop w:val="0"/>
      <w:marBottom w:val="0"/>
      <w:divBdr>
        <w:top w:val="none" w:sz="0" w:space="0" w:color="auto"/>
        <w:left w:val="none" w:sz="0" w:space="0" w:color="auto"/>
        <w:bottom w:val="none" w:sz="0" w:space="0" w:color="auto"/>
        <w:right w:val="none" w:sz="0" w:space="0" w:color="auto"/>
      </w:divBdr>
      <w:divsChild>
        <w:div w:id="78455584">
          <w:marLeft w:val="0"/>
          <w:marRight w:val="0"/>
          <w:marTop w:val="0"/>
          <w:marBottom w:val="0"/>
          <w:divBdr>
            <w:top w:val="none" w:sz="0" w:space="0" w:color="auto"/>
            <w:left w:val="none" w:sz="0" w:space="0" w:color="auto"/>
            <w:bottom w:val="none" w:sz="0" w:space="0" w:color="auto"/>
            <w:right w:val="none" w:sz="0" w:space="0" w:color="auto"/>
          </w:divBdr>
        </w:div>
      </w:divsChild>
    </w:div>
    <w:div w:id="469053710">
      <w:bodyDiv w:val="1"/>
      <w:marLeft w:val="0"/>
      <w:marRight w:val="0"/>
      <w:marTop w:val="0"/>
      <w:marBottom w:val="0"/>
      <w:divBdr>
        <w:top w:val="none" w:sz="0" w:space="0" w:color="auto"/>
        <w:left w:val="none" w:sz="0" w:space="0" w:color="auto"/>
        <w:bottom w:val="none" w:sz="0" w:space="0" w:color="auto"/>
        <w:right w:val="none" w:sz="0" w:space="0" w:color="auto"/>
      </w:divBdr>
    </w:div>
    <w:div w:id="675111105">
      <w:bodyDiv w:val="1"/>
      <w:marLeft w:val="0"/>
      <w:marRight w:val="0"/>
      <w:marTop w:val="0"/>
      <w:marBottom w:val="0"/>
      <w:divBdr>
        <w:top w:val="none" w:sz="0" w:space="0" w:color="auto"/>
        <w:left w:val="none" w:sz="0" w:space="0" w:color="auto"/>
        <w:bottom w:val="none" w:sz="0" w:space="0" w:color="auto"/>
        <w:right w:val="none" w:sz="0" w:space="0" w:color="auto"/>
      </w:divBdr>
      <w:divsChild>
        <w:div w:id="1450395123">
          <w:marLeft w:val="0"/>
          <w:marRight w:val="0"/>
          <w:marTop w:val="0"/>
          <w:marBottom w:val="0"/>
          <w:divBdr>
            <w:top w:val="none" w:sz="0" w:space="0" w:color="auto"/>
            <w:left w:val="none" w:sz="0" w:space="0" w:color="auto"/>
            <w:bottom w:val="none" w:sz="0" w:space="0" w:color="auto"/>
            <w:right w:val="none" w:sz="0" w:space="0" w:color="auto"/>
          </w:divBdr>
        </w:div>
      </w:divsChild>
    </w:div>
    <w:div w:id="677778472">
      <w:bodyDiv w:val="1"/>
      <w:marLeft w:val="0"/>
      <w:marRight w:val="0"/>
      <w:marTop w:val="0"/>
      <w:marBottom w:val="0"/>
      <w:divBdr>
        <w:top w:val="none" w:sz="0" w:space="0" w:color="auto"/>
        <w:left w:val="none" w:sz="0" w:space="0" w:color="auto"/>
        <w:bottom w:val="none" w:sz="0" w:space="0" w:color="auto"/>
        <w:right w:val="none" w:sz="0" w:space="0" w:color="auto"/>
      </w:divBdr>
    </w:div>
    <w:div w:id="687027404">
      <w:bodyDiv w:val="1"/>
      <w:marLeft w:val="0"/>
      <w:marRight w:val="0"/>
      <w:marTop w:val="0"/>
      <w:marBottom w:val="0"/>
      <w:divBdr>
        <w:top w:val="none" w:sz="0" w:space="0" w:color="auto"/>
        <w:left w:val="none" w:sz="0" w:space="0" w:color="auto"/>
        <w:bottom w:val="none" w:sz="0" w:space="0" w:color="auto"/>
        <w:right w:val="none" w:sz="0" w:space="0" w:color="auto"/>
      </w:divBdr>
    </w:div>
    <w:div w:id="739255014">
      <w:bodyDiv w:val="1"/>
      <w:marLeft w:val="0"/>
      <w:marRight w:val="0"/>
      <w:marTop w:val="0"/>
      <w:marBottom w:val="0"/>
      <w:divBdr>
        <w:top w:val="none" w:sz="0" w:space="0" w:color="auto"/>
        <w:left w:val="none" w:sz="0" w:space="0" w:color="auto"/>
        <w:bottom w:val="none" w:sz="0" w:space="0" w:color="auto"/>
        <w:right w:val="none" w:sz="0" w:space="0" w:color="auto"/>
      </w:divBdr>
      <w:divsChild>
        <w:div w:id="124003948">
          <w:marLeft w:val="0"/>
          <w:marRight w:val="240"/>
          <w:marTop w:val="0"/>
          <w:marBottom w:val="0"/>
          <w:divBdr>
            <w:top w:val="none" w:sz="0" w:space="0" w:color="auto"/>
            <w:left w:val="none" w:sz="0" w:space="0" w:color="auto"/>
            <w:bottom w:val="none" w:sz="0" w:space="0" w:color="auto"/>
            <w:right w:val="none" w:sz="0" w:space="0" w:color="auto"/>
          </w:divBdr>
        </w:div>
        <w:div w:id="1139151564">
          <w:marLeft w:val="0"/>
          <w:marRight w:val="0"/>
          <w:marTop w:val="0"/>
          <w:marBottom w:val="0"/>
          <w:divBdr>
            <w:top w:val="none" w:sz="0" w:space="0" w:color="auto"/>
            <w:left w:val="none" w:sz="0" w:space="0" w:color="auto"/>
            <w:bottom w:val="none" w:sz="0" w:space="0" w:color="auto"/>
            <w:right w:val="none" w:sz="0" w:space="0" w:color="auto"/>
          </w:divBdr>
          <w:divsChild>
            <w:div w:id="307827348">
              <w:marLeft w:val="0"/>
              <w:marRight w:val="0"/>
              <w:marTop w:val="0"/>
              <w:marBottom w:val="0"/>
              <w:divBdr>
                <w:top w:val="none" w:sz="0" w:space="0" w:color="auto"/>
                <w:left w:val="none" w:sz="0" w:space="0" w:color="auto"/>
                <w:bottom w:val="none" w:sz="0" w:space="0" w:color="auto"/>
                <w:right w:val="none" w:sz="0" w:space="0" w:color="auto"/>
              </w:divBdr>
              <w:divsChild>
                <w:div w:id="163323659">
                  <w:marLeft w:val="240"/>
                  <w:marRight w:val="0"/>
                  <w:marTop w:val="0"/>
                  <w:marBottom w:val="120"/>
                  <w:divBdr>
                    <w:top w:val="none" w:sz="0" w:space="0" w:color="auto"/>
                    <w:left w:val="none" w:sz="0" w:space="0" w:color="auto"/>
                    <w:bottom w:val="none" w:sz="0" w:space="0" w:color="auto"/>
                    <w:right w:val="none" w:sz="0" w:space="0" w:color="auto"/>
                  </w:divBdr>
                </w:div>
                <w:div w:id="237250365">
                  <w:marLeft w:val="240"/>
                  <w:marRight w:val="0"/>
                  <w:marTop w:val="0"/>
                  <w:marBottom w:val="120"/>
                  <w:divBdr>
                    <w:top w:val="none" w:sz="0" w:space="0" w:color="auto"/>
                    <w:left w:val="none" w:sz="0" w:space="0" w:color="auto"/>
                    <w:bottom w:val="none" w:sz="0" w:space="0" w:color="auto"/>
                    <w:right w:val="none" w:sz="0" w:space="0" w:color="auto"/>
                  </w:divBdr>
                </w:div>
                <w:div w:id="665864968">
                  <w:marLeft w:val="720"/>
                  <w:marRight w:val="0"/>
                  <w:marTop w:val="0"/>
                  <w:marBottom w:val="120"/>
                  <w:divBdr>
                    <w:top w:val="none" w:sz="0" w:space="0" w:color="auto"/>
                    <w:left w:val="none" w:sz="0" w:space="0" w:color="auto"/>
                    <w:bottom w:val="none" w:sz="0" w:space="0" w:color="auto"/>
                    <w:right w:val="none" w:sz="0" w:space="0" w:color="auto"/>
                  </w:divBdr>
                </w:div>
                <w:div w:id="1667592875">
                  <w:marLeft w:val="720"/>
                  <w:marRight w:val="0"/>
                  <w:marTop w:val="0"/>
                  <w:marBottom w:val="120"/>
                  <w:divBdr>
                    <w:top w:val="none" w:sz="0" w:space="0" w:color="auto"/>
                    <w:left w:val="none" w:sz="0" w:space="0" w:color="auto"/>
                    <w:bottom w:val="none" w:sz="0" w:space="0" w:color="auto"/>
                    <w:right w:val="none" w:sz="0" w:space="0" w:color="auto"/>
                  </w:divBdr>
                </w:div>
                <w:div w:id="1776436533">
                  <w:marLeft w:val="240"/>
                  <w:marRight w:val="0"/>
                  <w:marTop w:val="0"/>
                  <w:marBottom w:val="120"/>
                  <w:divBdr>
                    <w:top w:val="none" w:sz="0" w:space="0" w:color="auto"/>
                    <w:left w:val="none" w:sz="0" w:space="0" w:color="auto"/>
                    <w:bottom w:val="none" w:sz="0" w:space="0" w:color="auto"/>
                    <w:right w:val="none" w:sz="0" w:space="0" w:color="auto"/>
                  </w:divBdr>
                </w:div>
                <w:div w:id="2121531791">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77992141">
      <w:bodyDiv w:val="1"/>
      <w:marLeft w:val="0"/>
      <w:marRight w:val="0"/>
      <w:marTop w:val="0"/>
      <w:marBottom w:val="0"/>
      <w:divBdr>
        <w:top w:val="none" w:sz="0" w:space="0" w:color="auto"/>
        <w:left w:val="none" w:sz="0" w:space="0" w:color="auto"/>
        <w:bottom w:val="none" w:sz="0" w:space="0" w:color="auto"/>
        <w:right w:val="none" w:sz="0" w:space="0" w:color="auto"/>
      </w:divBdr>
      <w:divsChild>
        <w:div w:id="242371935">
          <w:marLeft w:val="720"/>
          <w:marRight w:val="0"/>
          <w:marTop w:val="0"/>
          <w:marBottom w:val="120"/>
          <w:divBdr>
            <w:top w:val="none" w:sz="0" w:space="0" w:color="auto"/>
            <w:left w:val="none" w:sz="0" w:space="0" w:color="auto"/>
            <w:bottom w:val="none" w:sz="0" w:space="0" w:color="auto"/>
            <w:right w:val="none" w:sz="0" w:space="0" w:color="auto"/>
          </w:divBdr>
        </w:div>
        <w:div w:id="613294370">
          <w:marLeft w:val="240"/>
          <w:marRight w:val="0"/>
          <w:marTop w:val="0"/>
          <w:marBottom w:val="120"/>
          <w:divBdr>
            <w:top w:val="none" w:sz="0" w:space="0" w:color="auto"/>
            <w:left w:val="none" w:sz="0" w:space="0" w:color="auto"/>
            <w:bottom w:val="none" w:sz="0" w:space="0" w:color="auto"/>
            <w:right w:val="none" w:sz="0" w:space="0" w:color="auto"/>
          </w:divBdr>
        </w:div>
        <w:div w:id="750280089">
          <w:marLeft w:val="720"/>
          <w:marRight w:val="0"/>
          <w:marTop w:val="0"/>
          <w:marBottom w:val="120"/>
          <w:divBdr>
            <w:top w:val="none" w:sz="0" w:space="0" w:color="auto"/>
            <w:left w:val="none" w:sz="0" w:space="0" w:color="auto"/>
            <w:bottom w:val="none" w:sz="0" w:space="0" w:color="auto"/>
            <w:right w:val="none" w:sz="0" w:space="0" w:color="auto"/>
          </w:divBdr>
        </w:div>
        <w:div w:id="1146437592">
          <w:marLeft w:val="720"/>
          <w:marRight w:val="0"/>
          <w:marTop w:val="0"/>
          <w:marBottom w:val="120"/>
          <w:divBdr>
            <w:top w:val="none" w:sz="0" w:space="0" w:color="auto"/>
            <w:left w:val="none" w:sz="0" w:space="0" w:color="auto"/>
            <w:bottom w:val="none" w:sz="0" w:space="0" w:color="auto"/>
            <w:right w:val="none" w:sz="0" w:space="0" w:color="auto"/>
          </w:divBdr>
        </w:div>
        <w:div w:id="1162896189">
          <w:marLeft w:val="720"/>
          <w:marRight w:val="0"/>
          <w:marTop w:val="0"/>
          <w:marBottom w:val="120"/>
          <w:divBdr>
            <w:top w:val="none" w:sz="0" w:space="0" w:color="auto"/>
            <w:left w:val="none" w:sz="0" w:space="0" w:color="auto"/>
            <w:bottom w:val="none" w:sz="0" w:space="0" w:color="auto"/>
            <w:right w:val="none" w:sz="0" w:space="0" w:color="auto"/>
          </w:divBdr>
        </w:div>
        <w:div w:id="1358048340">
          <w:marLeft w:val="720"/>
          <w:marRight w:val="0"/>
          <w:marTop w:val="0"/>
          <w:marBottom w:val="120"/>
          <w:divBdr>
            <w:top w:val="none" w:sz="0" w:space="0" w:color="auto"/>
            <w:left w:val="none" w:sz="0" w:space="0" w:color="auto"/>
            <w:bottom w:val="none" w:sz="0" w:space="0" w:color="auto"/>
            <w:right w:val="none" w:sz="0" w:space="0" w:color="auto"/>
          </w:divBdr>
        </w:div>
        <w:div w:id="1387143579">
          <w:marLeft w:val="720"/>
          <w:marRight w:val="0"/>
          <w:marTop w:val="0"/>
          <w:marBottom w:val="120"/>
          <w:divBdr>
            <w:top w:val="none" w:sz="0" w:space="0" w:color="auto"/>
            <w:left w:val="none" w:sz="0" w:space="0" w:color="auto"/>
            <w:bottom w:val="none" w:sz="0" w:space="0" w:color="auto"/>
            <w:right w:val="none" w:sz="0" w:space="0" w:color="auto"/>
          </w:divBdr>
        </w:div>
        <w:div w:id="1464618628">
          <w:marLeft w:val="240"/>
          <w:marRight w:val="0"/>
          <w:marTop w:val="0"/>
          <w:marBottom w:val="120"/>
          <w:divBdr>
            <w:top w:val="none" w:sz="0" w:space="0" w:color="auto"/>
            <w:left w:val="none" w:sz="0" w:space="0" w:color="auto"/>
            <w:bottom w:val="none" w:sz="0" w:space="0" w:color="auto"/>
            <w:right w:val="none" w:sz="0" w:space="0" w:color="auto"/>
          </w:divBdr>
        </w:div>
        <w:div w:id="1557428860">
          <w:marLeft w:val="720"/>
          <w:marRight w:val="0"/>
          <w:marTop w:val="0"/>
          <w:marBottom w:val="120"/>
          <w:divBdr>
            <w:top w:val="none" w:sz="0" w:space="0" w:color="auto"/>
            <w:left w:val="none" w:sz="0" w:space="0" w:color="auto"/>
            <w:bottom w:val="none" w:sz="0" w:space="0" w:color="auto"/>
            <w:right w:val="none" w:sz="0" w:space="0" w:color="auto"/>
          </w:divBdr>
        </w:div>
      </w:divsChild>
    </w:div>
    <w:div w:id="973634967">
      <w:bodyDiv w:val="1"/>
      <w:marLeft w:val="0"/>
      <w:marRight w:val="0"/>
      <w:marTop w:val="0"/>
      <w:marBottom w:val="0"/>
      <w:divBdr>
        <w:top w:val="none" w:sz="0" w:space="0" w:color="auto"/>
        <w:left w:val="none" w:sz="0" w:space="0" w:color="auto"/>
        <w:bottom w:val="none" w:sz="0" w:space="0" w:color="auto"/>
        <w:right w:val="none" w:sz="0" w:space="0" w:color="auto"/>
      </w:divBdr>
    </w:div>
    <w:div w:id="1103574128">
      <w:bodyDiv w:val="1"/>
      <w:marLeft w:val="0"/>
      <w:marRight w:val="0"/>
      <w:marTop w:val="0"/>
      <w:marBottom w:val="0"/>
      <w:divBdr>
        <w:top w:val="none" w:sz="0" w:space="0" w:color="auto"/>
        <w:left w:val="none" w:sz="0" w:space="0" w:color="auto"/>
        <w:bottom w:val="none" w:sz="0" w:space="0" w:color="auto"/>
        <w:right w:val="none" w:sz="0" w:space="0" w:color="auto"/>
      </w:divBdr>
    </w:div>
    <w:div w:id="1144932268">
      <w:bodyDiv w:val="1"/>
      <w:marLeft w:val="0"/>
      <w:marRight w:val="0"/>
      <w:marTop w:val="0"/>
      <w:marBottom w:val="0"/>
      <w:divBdr>
        <w:top w:val="none" w:sz="0" w:space="0" w:color="auto"/>
        <w:left w:val="none" w:sz="0" w:space="0" w:color="auto"/>
        <w:bottom w:val="none" w:sz="0" w:space="0" w:color="auto"/>
        <w:right w:val="none" w:sz="0" w:space="0" w:color="auto"/>
      </w:divBdr>
      <w:divsChild>
        <w:div w:id="1140457517">
          <w:marLeft w:val="0"/>
          <w:marRight w:val="240"/>
          <w:marTop w:val="0"/>
          <w:marBottom w:val="0"/>
          <w:divBdr>
            <w:top w:val="none" w:sz="0" w:space="0" w:color="auto"/>
            <w:left w:val="none" w:sz="0" w:space="0" w:color="auto"/>
            <w:bottom w:val="none" w:sz="0" w:space="0" w:color="auto"/>
            <w:right w:val="none" w:sz="0" w:space="0" w:color="auto"/>
          </w:divBdr>
        </w:div>
        <w:div w:id="1482384229">
          <w:marLeft w:val="0"/>
          <w:marRight w:val="0"/>
          <w:marTop w:val="0"/>
          <w:marBottom w:val="0"/>
          <w:divBdr>
            <w:top w:val="none" w:sz="0" w:space="0" w:color="auto"/>
            <w:left w:val="none" w:sz="0" w:space="0" w:color="auto"/>
            <w:bottom w:val="none" w:sz="0" w:space="0" w:color="auto"/>
            <w:right w:val="none" w:sz="0" w:space="0" w:color="auto"/>
          </w:divBdr>
          <w:divsChild>
            <w:div w:id="1606305843">
              <w:marLeft w:val="0"/>
              <w:marRight w:val="0"/>
              <w:marTop w:val="0"/>
              <w:marBottom w:val="0"/>
              <w:divBdr>
                <w:top w:val="none" w:sz="0" w:space="0" w:color="auto"/>
                <w:left w:val="none" w:sz="0" w:space="0" w:color="auto"/>
                <w:bottom w:val="none" w:sz="0" w:space="0" w:color="auto"/>
                <w:right w:val="none" w:sz="0" w:space="0" w:color="auto"/>
              </w:divBdr>
              <w:divsChild>
                <w:div w:id="28071014">
                  <w:marLeft w:val="720"/>
                  <w:marRight w:val="0"/>
                  <w:marTop w:val="0"/>
                  <w:marBottom w:val="120"/>
                  <w:divBdr>
                    <w:top w:val="none" w:sz="0" w:space="0" w:color="auto"/>
                    <w:left w:val="none" w:sz="0" w:space="0" w:color="auto"/>
                    <w:bottom w:val="none" w:sz="0" w:space="0" w:color="auto"/>
                    <w:right w:val="none" w:sz="0" w:space="0" w:color="auto"/>
                  </w:divBdr>
                </w:div>
                <w:div w:id="77093777">
                  <w:marLeft w:val="720"/>
                  <w:marRight w:val="0"/>
                  <w:marTop w:val="0"/>
                  <w:marBottom w:val="120"/>
                  <w:divBdr>
                    <w:top w:val="none" w:sz="0" w:space="0" w:color="auto"/>
                    <w:left w:val="none" w:sz="0" w:space="0" w:color="auto"/>
                    <w:bottom w:val="none" w:sz="0" w:space="0" w:color="auto"/>
                    <w:right w:val="none" w:sz="0" w:space="0" w:color="auto"/>
                  </w:divBdr>
                </w:div>
                <w:div w:id="361908047">
                  <w:marLeft w:val="720"/>
                  <w:marRight w:val="0"/>
                  <w:marTop w:val="0"/>
                  <w:marBottom w:val="120"/>
                  <w:divBdr>
                    <w:top w:val="none" w:sz="0" w:space="0" w:color="auto"/>
                    <w:left w:val="none" w:sz="0" w:space="0" w:color="auto"/>
                    <w:bottom w:val="none" w:sz="0" w:space="0" w:color="auto"/>
                    <w:right w:val="none" w:sz="0" w:space="0" w:color="auto"/>
                  </w:divBdr>
                </w:div>
                <w:div w:id="520048740">
                  <w:marLeft w:val="240"/>
                  <w:marRight w:val="0"/>
                  <w:marTop w:val="0"/>
                  <w:marBottom w:val="120"/>
                  <w:divBdr>
                    <w:top w:val="none" w:sz="0" w:space="0" w:color="auto"/>
                    <w:left w:val="none" w:sz="0" w:space="0" w:color="auto"/>
                    <w:bottom w:val="none" w:sz="0" w:space="0" w:color="auto"/>
                    <w:right w:val="none" w:sz="0" w:space="0" w:color="auto"/>
                  </w:divBdr>
                </w:div>
                <w:div w:id="598102639">
                  <w:marLeft w:val="240"/>
                  <w:marRight w:val="0"/>
                  <w:marTop w:val="0"/>
                  <w:marBottom w:val="120"/>
                  <w:divBdr>
                    <w:top w:val="none" w:sz="0" w:space="0" w:color="auto"/>
                    <w:left w:val="none" w:sz="0" w:space="0" w:color="auto"/>
                    <w:bottom w:val="none" w:sz="0" w:space="0" w:color="auto"/>
                    <w:right w:val="none" w:sz="0" w:space="0" w:color="auto"/>
                  </w:divBdr>
                </w:div>
                <w:div w:id="781338177">
                  <w:marLeft w:val="240"/>
                  <w:marRight w:val="0"/>
                  <w:marTop w:val="0"/>
                  <w:marBottom w:val="120"/>
                  <w:divBdr>
                    <w:top w:val="none" w:sz="0" w:space="0" w:color="auto"/>
                    <w:left w:val="none" w:sz="0" w:space="0" w:color="auto"/>
                    <w:bottom w:val="none" w:sz="0" w:space="0" w:color="auto"/>
                    <w:right w:val="none" w:sz="0" w:space="0" w:color="auto"/>
                  </w:divBdr>
                </w:div>
                <w:div w:id="806582028">
                  <w:marLeft w:val="240"/>
                  <w:marRight w:val="0"/>
                  <w:marTop w:val="0"/>
                  <w:marBottom w:val="120"/>
                  <w:divBdr>
                    <w:top w:val="none" w:sz="0" w:space="0" w:color="auto"/>
                    <w:left w:val="none" w:sz="0" w:space="0" w:color="auto"/>
                    <w:bottom w:val="none" w:sz="0" w:space="0" w:color="auto"/>
                    <w:right w:val="none" w:sz="0" w:space="0" w:color="auto"/>
                  </w:divBdr>
                </w:div>
                <w:div w:id="991834042">
                  <w:marLeft w:val="720"/>
                  <w:marRight w:val="0"/>
                  <w:marTop w:val="0"/>
                  <w:marBottom w:val="120"/>
                  <w:divBdr>
                    <w:top w:val="none" w:sz="0" w:space="0" w:color="auto"/>
                    <w:left w:val="none" w:sz="0" w:space="0" w:color="auto"/>
                    <w:bottom w:val="none" w:sz="0" w:space="0" w:color="auto"/>
                    <w:right w:val="none" w:sz="0" w:space="0" w:color="auto"/>
                  </w:divBdr>
                </w:div>
                <w:div w:id="1012679653">
                  <w:marLeft w:val="240"/>
                  <w:marRight w:val="0"/>
                  <w:marTop w:val="0"/>
                  <w:marBottom w:val="120"/>
                  <w:divBdr>
                    <w:top w:val="none" w:sz="0" w:space="0" w:color="auto"/>
                    <w:left w:val="none" w:sz="0" w:space="0" w:color="auto"/>
                    <w:bottom w:val="none" w:sz="0" w:space="0" w:color="auto"/>
                    <w:right w:val="none" w:sz="0" w:space="0" w:color="auto"/>
                  </w:divBdr>
                </w:div>
                <w:div w:id="1065178018">
                  <w:marLeft w:val="720"/>
                  <w:marRight w:val="0"/>
                  <w:marTop w:val="0"/>
                  <w:marBottom w:val="120"/>
                  <w:divBdr>
                    <w:top w:val="none" w:sz="0" w:space="0" w:color="auto"/>
                    <w:left w:val="none" w:sz="0" w:space="0" w:color="auto"/>
                    <w:bottom w:val="none" w:sz="0" w:space="0" w:color="auto"/>
                    <w:right w:val="none" w:sz="0" w:space="0" w:color="auto"/>
                  </w:divBdr>
                </w:div>
                <w:div w:id="1142114855">
                  <w:marLeft w:val="240"/>
                  <w:marRight w:val="0"/>
                  <w:marTop w:val="0"/>
                  <w:marBottom w:val="120"/>
                  <w:divBdr>
                    <w:top w:val="none" w:sz="0" w:space="0" w:color="auto"/>
                    <w:left w:val="none" w:sz="0" w:space="0" w:color="auto"/>
                    <w:bottom w:val="none" w:sz="0" w:space="0" w:color="auto"/>
                    <w:right w:val="none" w:sz="0" w:space="0" w:color="auto"/>
                  </w:divBdr>
                </w:div>
                <w:div w:id="1290747250">
                  <w:marLeft w:val="240"/>
                  <w:marRight w:val="0"/>
                  <w:marTop w:val="0"/>
                  <w:marBottom w:val="120"/>
                  <w:divBdr>
                    <w:top w:val="none" w:sz="0" w:space="0" w:color="auto"/>
                    <w:left w:val="none" w:sz="0" w:space="0" w:color="auto"/>
                    <w:bottom w:val="none" w:sz="0" w:space="0" w:color="auto"/>
                    <w:right w:val="none" w:sz="0" w:space="0" w:color="auto"/>
                  </w:divBdr>
                </w:div>
                <w:div w:id="1713652992">
                  <w:marLeft w:val="720"/>
                  <w:marRight w:val="0"/>
                  <w:marTop w:val="0"/>
                  <w:marBottom w:val="120"/>
                  <w:divBdr>
                    <w:top w:val="none" w:sz="0" w:space="0" w:color="auto"/>
                    <w:left w:val="none" w:sz="0" w:space="0" w:color="auto"/>
                    <w:bottom w:val="none" w:sz="0" w:space="0" w:color="auto"/>
                    <w:right w:val="none" w:sz="0" w:space="0" w:color="auto"/>
                  </w:divBdr>
                </w:div>
                <w:div w:id="1865165368">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59615312">
      <w:bodyDiv w:val="1"/>
      <w:marLeft w:val="0"/>
      <w:marRight w:val="0"/>
      <w:marTop w:val="0"/>
      <w:marBottom w:val="0"/>
      <w:divBdr>
        <w:top w:val="none" w:sz="0" w:space="0" w:color="auto"/>
        <w:left w:val="none" w:sz="0" w:space="0" w:color="auto"/>
        <w:bottom w:val="none" w:sz="0" w:space="0" w:color="auto"/>
        <w:right w:val="none" w:sz="0" w:space="0" w:color="auto"/>
      </w:divBdr>
    </w:div>
    <w:div w:id="1228225551">
      <w:bodyDiv w:val="1"/>
      <w:marLeft w:val="0"/>
      <w:marRight w:val="0"/>
      <w:marTop w:val="0"/>
      <w:marBottom w:val="0"/>
      <w:divBdr>
        <w:top w:val="none" w:sz="0" w:space="0" w:color="auto"/>
        <w:left w:val="none" w:sz="0" w:space="0" w:color="auto"/>
        <w:bottom w:val="none" w:sz="0" w:space="0" w:color="auto"/>
        <w:right w:val="none" w:sz="0" w:space="0" w:color="auto"/>
      </w:divBdr>
    </w:div>
    <w:div w:id="1345130010">
      <w:bodyDiv w:val="1"/>
      <w:marLeft w:val="0"/>
      <w:marRight w:val="0"/>
      <w:marTop w:val="0"/>
      <w:marBottom w:val="0"/>
      <w:divBdr>
        <w:top w:val="none" w:sz="0" w:space="0" w:color="auto"/>
        <w:left w:val="none" w:sz="0" w:space="0" w:color="auto"/>
        <w:bottom w:val="none" w:sz="0" w:space="0" w:color="auto"/>
        <w:right w:val="none" w:sz="0" w:space="0" w:color="auto"/>
      </w:divBdr>
    </w:div>
    <w:div w:id="1444691818">
      <w:bodyDiv w:val="1"/>
      <w:marLeft w:val="0"/>
      <w:marRight w:val="0"/>
      <w:marTop w:val="0"/>
      <w:marBottom w:val="0"/>
      <w:divBdr>
        <w:top w:val="none" w:sz="0" w:space="0" w:color="auto"/>
        <w:left w:val="none" w:sz="0" w:space="0" w:color="auto"/>
        <w:bottom w:val="none" w:sz="0" w:space="0" w:color="auto"/>
        <w:right w:val="none" w:sz="0" w:space="0" w:color="auto"/>
      </w:divBdr>
    </w:div>
    <w:div w:id="1690176610">
      <w:bodyDiv w:val="1"/>
      <w:marLeft w:val="0"/>
      <w:marRight w:val="0"/>
      <w:marTop w:val="0"/>
      <w:marBottom w:val="0"/>
      <w:divBdr>
        <w:top w:val="none" w:sz="0" w:space="0" w:color="auto"/>
        <w:left w:val="none" w:sz="0" w:space="0" w:color="auto"/>
        <w:bottom w:val="none" w:sz="0" w:space="0" w:color="auto"/>
        <w:right w:val="none" w:sz="0" w:space="0" w:color="auto"/>
      </w:divBdr>
      <w:divsChild>
        <w:div w:id="1324579100">
          <w:marLeft w:val="0"/>
          <w:marRight w:val="0"/>
          <w:marTop w:val="0"/>
          <w:marBottom w:val="0"/>
          <w:divBdr>
            <w:top w:val="none" w:sz="0" w:space="0" w:color="auto"/>
            <w:left w:val="none" w:sz="0" w:space="0" w:color="auto"/>
            <w:bottom w:val="none" w:sz="0" w:space="0" w:color="auto"/>
            <w:right w:val="none" w:sz="0" w:space="0" w:color="auto"/>
          </w:divBdr>
          <w:divsChild>
            <w:div w:id="475149045">
              <w:marLeft w:val="0"/>
              <w:marRight w:val="0"/>
              <w:marTop w:val="0"/>
              <w:marBottom w:val="0"/>
              <w:divBdr>
                <w:top w:val="none" w:sz="0" w:space="0" w:color="auto"/>
                <w:left w:val="none" w:sz="0" w:space="0" w:color="auto"/>
                <w:bottom w:val="none" w:sz="0" w:space="0" w:color="auto"/>
                <w:right w:val="none" w:sz="0" w:space="0" w:color="auto"/>
              </w:divBdr>
              <w:divsChild>
                <w:div w:id="44716819">
                  <w:marLeft w:val="0"/>
                  <w:marRight w:val="0"/>
                  <w:marTop w:val="0"/>
                  <w:marBottom w:val="0"/>
                  <w:divBdr>
                    <w:top w:val="none" w:sz="0" w:space="0" w:color="auto"/>
                    <w:left w:val="none" w:sz="0" w:space="0" w:color="auto"/>
                    <w:bottom w:val="none" w:sz="0" w:space="0" w:color="auto"/>
                    <w:right w:val="none" w:sz="0" w:space="0" w:color="auto"/>
                  </w:divBdr>
                  <w:divsChild>
                    <w:div w:id="929579575">
                      <w:marLeft w:val="0"/>
                      <w:marRight w:val="0"/>
                      <w:marTop w:val="0"/>
                      <w:marBottom w:val="0"/>
                      <w:divBdr>
                        <w:top w:val="none" w:sz="0" w:space="0" w:color="auto"/>
                        <w:left w:val="none" w:sz="0" w:space="0" w:color="auto"/>
                        <w:bottom w:val="none" w:sz="0" w:space="0" w:color="auto"/>
                        <w:right w:val="none" w:sz="0" w:space="0" w:color="auto"/>
                      </w:divBdr>
                    </w:div>
                    <w:div w:id="116917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75762">
      <w:bodyDiv w:val="1"/>
      <w:marLeft w:val="0"/>
      <w:marRight w:val="0"/>
      <w:marTop w:val="0"/>
      <w:marBottom w:val="0"/>
      <w:divBdr>
        <w:top w:val="none" w:sz="0" w:space="0" w:color="auto"/>
        <w:left w:val="none" w:sz="0" w:space="0" w:color="auto"/>
        <w:bottom w:val="none" w:sz="0" w:space="0" w:color="auto"/>
        <w:right w:val="none" w:sz="0" w:space="0" w:color="auto"/>
      </w:divBdr>
      <w:divsChild>
        <w:div w:id="1826388283">
          <w:marLeft w:val="0"/>
          <w:marRight w:val="0"/>
          <w:marTop w:val="0"/>
          <w:marBottom w:val="0"/>
          <w:divBdr>
            <w:top w:val="none" w:sz="0" w:space="0" w:color="auto"/>
            <w:left w:val="none" w:sz="0" w:space="0" w:color="auto"/>
            <w:bottom w:val="none" w:sz="0" w:space="0" w:color="auto"/>
            <w:right w:val="none" w:sz="0" w:space="0" w:color="auto"/>
          </w:divBdr>
          <w:divsChild>
            <w:div w:id="1203446958">
              <w:marLeft w:val="0"/>
              <w:marRight w:val="0"/>
              <w:marTop w:val="0"/>
              <w:marBottom w:val="0"/>
              <w:divBdr>
                <w:top w:val="none" w:sz="0" w:space="0" w:color="auto"/>
                <w:left w:val="none" w:sz="0" w:space="0" w:color="auto"/>
                <w:bottom w:val="none" w:sz="0" w:space="0" w:color="auto"/>
                <w:right w:val="none" w:sz="0" w:space="0" w:color="auto"/>
              </w:divBdr>
              <w:divsChild>
                <w:div w:id="1675300443">
                  <w:marLeft w:val="0"/>
                  <w:marRight w:val="0"/>
                  <w:marTop w:val="0"/>
                  <w:marBottom w:val="0"/>
                  <w:divBdr>
                    <w:top w:val="none" w:sz="0" w:space="0" w:color="auto"/>
                    <w:left w:val="none" w:sz="0" w:space="0" w:color="auto"/>
                    <w:bottom w:val="none" w:sz="0" w:space="0" w:color="auto"/>
                    <w:right w:val="none" w:sz="0" w:space="0" w:color="auto"/>
                  </w:divBdr>
                  <w:divsChild>
                    <w:div w:id="827788607">
                      <w:marLeft w:val="0"/>
                      <w:marRight w:val="0"/>
                      <w:marTop w:val="0"/>
                      <w:marBottom w:val="0"/>
                      <w:divBdr>
                        <w:top w:val="none" w:sz="0" w:space="0" w:color="auto"/>
                        <w:left w:val="none" w:sz="0" w:space="0" w:color="auto"/>
                        <w:bottom w:val="none" w:sz="0" w:space="0" w:color="auto"/>
                        <w:right w:val="none" w:sz="0" w:space="0" w:color="auto"/>
                      </w:divBdr>
                    </w:div>
                    <w:div w:id="1358235316">
                      <w:marLeft w:val="480"/>
                      <w:marRight w:val="0"/>
                      <w:marTop w:val="0"/>
                      <w:marBottom w:val="0"/>
                      <w:divBdr>
                        <w:top w:val="none" w:sz="0" w:space="0" w:color="auto"/>
                        <w:left w:val="none" w:sz="0" w:space="0" w:color="auto"/>
                        <w:bottom w:val="none" w:sz="0" w:space="0" w:color="auto"/>
                        <w:right w:val="none" w:sz="0" w:space="0" w:color="auto"/>
                      </w:divBdr>
                    </w:div>
                    <w:div w:id="194873457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474463">
      <w:bodyDiv w:val="1"/>
      <w:marLeft w:val="0"/>
      <w:marRight w:val="0"/>
      <w:marTop w:val="0"/>
      <w:marBottom w:val="0"/>
      <w:divBdr>
        <w:top w:val="none" w:sz="0" w:space="0" w:color="auto"/>
        <w:left w:val="none" w:sz="0" w:space="0" w:color="auto"/>
        <w:bottom w:val="none" w:sz="0" w:space="0" w:color="auto"/>
        <w:right w:val="none" w:sz="0" w:space="0" w:color="auto"/>
      </w:divBdr>
    </w:div>
    <w:div w:id="1962806066">
      <w:bodyDiv w:val="1"/>
      <w:marLeft w:val="0"/>
      <w:marRight w:val="0"/>
      <w:marTop w:val="0"/>
      <w:marBottom w:val="0"/>
      <w:divBdr>
        <w:top w:val="none" w:sz="0" w:space="0" w:color="auto"/>
        <w:left w:val="none" w:sz="0" w:space="0" w:color="auto"/>
        <w:bottom w:val="none" w:sz="0" w:space="0" w:color="auto"/>
        <w:right w:val="none" w:sz="0" w:space="0" w:color="auto"/>
      </w:divBdr>
      <w:divsChild>
        <w:div w:id="1582831737">
          <w:marLeft w:val="0"/>
          <w:marRight w:val="0"/>
          <w:marTop w:val="0"/>
          <w:marBottom w:val="0"/>
          <w:divBdr>
            <w:top w:val="none" w:sz="0" w:space="0" w:color="auto"/>
            <w:left w:val="none" w:sz="0" w:space="0" w:color="auto"/>
            <w:bottom w:val="none" w:sz="0" w:space="0" w:color="auto"/>
            <w:right w:val="none" w:sz="0" w:space="0" w:color="auto"/>
          </w:divBdr>
        </w:div>
      </w:divsChild>
    </w:div>
    <w:div w:id="2105492828">
      <w:bodyDiv w:val="1"/>
      <w:marLeft w:val="0"/>
      <w:marRight w:val="0"/>
      <w:marTop w:val="0"/>
      <w:marBottom w:val="0"/>
      <w:divBdr>
        <w:top w:val="none" w:sz="0" w:space="0" w:color="auto"/>
        <w:left w:val="none" w:sz="0" w:space="0" w:color="auto"/>
        <w:bottom w:val="none" w:sz="0" w:space="0" w:color="auto"/>
        <w:right w:val="none" w:sz="0" w:space="0" w:color="auto"/>
      </w:divBdr>
    </w:div>
    <w:div w:id="2111776286">
      <w:bodyDiv w:val="1"/>
      <w:marLeft w:val="0"/>
      <w:marRight w:val="0"/>
      <w:marTop w:val="0"/>
      <w:marBottom w:val="0"/>
      <w:divBdr>
        <w:top w:val="none" w:sz="0" w:space="0" w:color="auto"/>
        <w:left w:val="none" w:sz="0" w:space="0" w:color="auto"/>
        <w:bottom w:val="none" w:sz="0" w:space="0" w:color="auto"/>
        <w:right w:val="none" w:sz="0" w:space="0" w:color="auto"/>
      </w:divBdr>
      <w:divsChild>
        <w:div w:id="437525976">
          <w:marLeft w:val="240"/>
          <w:marRight w:val="0"/>
          <w:marTop w:val="0"/>
          <w:marBottom w:val="120"/>
          <w:divBdr>
            <w:top w:val="none" w:sz="0" w:space="0" w:color="auto"/>
            <w:left w:val="none" w:sz="0" w:space="0" w:color="auto"/>
            <w:bottom w:val="none" w:sz="0" w:space="0" w:color="auto"/>
            <w:right w:val="none" w:sz="0" w:space="0" w:color="auto"/>
          </w:divBdr>
        </w:div>
        <w:div w:id="733624888">
          <w:marLeft w:val="720"/>
          <w:marRight w:val="0"/>
          <w:marTop w:val="0"/>
          <w:marBottom w:val="120"/>
          <w:divBdr>
            <w:top w:val="none" w:sz="0" w:space="0" w:color="auto"/>
            <w:left w:val="none" w:sz="0" w:space="0" w:color="auto"/>
            <w:bottom w:val="none" w:sz="0" w:space="0" w:color="auto"/>
            <w:right w:val="none" w:sz="0" w:space="0" w:color="auto"/>
          </w:divBdr>
        </w:div>
        <w:div w:id="1301887331">
          <w:marLeft w:val="720"/>
          <w:marRight w:val="0"/>
          <w:marTop w:val="0"/>
          <w:marBottom w:val="120"/>
          <w:divBdr>
            <w:top w:val="none" w:sz="0" w:space="0" w:color="auto"/>
            <w:left w:val="none" w:sz="0" w:space="0" w:color="auto"/>
            <w:bottom w:val="none" w:sz="0" w:space="0" w:color="auto"/>
            <w:right w:val="none" w:sz="0" w:space="0" w:color="auto"/>
          </w:divBdr>
        </w:div>
        <w:div w:id="1703631387">
          <w:marLeft w:val="720"/>
          <w:marRight w:val="0"/>
          <w:marTop w:val="0"/>
          <w:marBottom w:val="12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4F584-18D4-4DB8-B5C4-422CBF2A4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282</TotalTime>
  <Pages>23</Pages>
  <Words>2207</Words>
  <Characters>12581</Characters>
  <Application>Microsoft Office Word</Application>
  <DocSecurity>0</DocSecurity>
  <Lines>104</Lines>
  <Paragraphs>29</Paragraphs>
  <ScaleCrop>false</ScaleCrop>
  <Company>cy</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林華娀</dc:creator>
  <cp:lastModifiedBy>柯博修</cp:lastModifiedBy>
  <cp:revision>3</cp:revision>
  <cp:lastPrinted>2025-10-23T01:04:00Z</cp:lastPrinted>
  <dcterms:created xsi:type="dcterms:W3CDTF">2025-11-07T01:22:00Z</dcterms:created>
  <dcterms:modified xsi:type="dcterms:W3CDTF">2025-11-07T06:03:00Z</dcterms:modified>
</cp:coreProperties>
</file>