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7D" w:rsidRPr="0031543C" w:rsidRDefault="001F0E62" w:rsidP="0031543C">
      <w:pPr>
        <w:pStyle w:val="a4"/>
        <w:kinsoku w:val="0"/>
        <w:spacing w:before="0"/>
        <w:ind w:left="0" w:firstLine="0"/>
        <w:jc w:val="center"/>
        <w:rPr>
          <w:b/>
          <w:bCs/>
          <w:snapToGrid/>
          <w:kern w:val="0"/>
          <w:sz w:val="40"/>
        </w:rPr>
      </w:pPr>
      <w:r w:rsidRPr="0031543C">
        <w:rPr>
          <w:rFonts w:hint="eastAsia"/>
          <w:b/>
          <w:bCs/>
          <w:snapToGrid/>
          <w:spacing w:val="200"/>
          <w:kern w:val="0"/>
          <w:sz w:val="40"/>
        </w:rPr>
        <w:t>糾正案文</w:t>
      </w:r>
    </w:p>
    <w:p w:rsidR="001A147D" w:rsidRDefault="001F0E62" w:rsidP="00435BF9">
      <w:pPr>
        <w:pStyle w:val="1"/>
        <w:spacing w:beforeLines="25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F48AC">
        <w:rPr>
          <w:rFonts w:hint="eastAsia"/>
        </w:rPr>
        <w:t>花蓮縣政府</w:t>
      </w:r>
      <w:r>
        <w:rPr>
          <w:rFonts w:hint="eastAsia"/>
        </w:rPr>
        <w:t>。</w:t>
      </w:r>
    </w:p>
    <w:p w:rsidR="001A147D" w:rsidRDefault="001F0E62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EB4E1B" w:rsidRPr="002C2FCD">
        <w:rPr>
          <w:rFonts w:hint="eastAsia"/>
        </w:rPr>
        <w:t>花蓮縣政府核處</w:t>
      </w:r>
      <w:r w:rsidR="00EB4E1B" w:rsidRPr="008F48AC">
        <w:rPr>
          <w:rFonts w:hint="eastAsia"/>
        </w:rPr>
        <w:t>福園股份有限公司</w:t>
      </w:r>
      <w:r w:rsidR="00EB4E1B">
        <w:rPr>
          <w:rFonts w:hint="eastAsia"/>
          <w:bCs w:val="0"/>
        </w:rPr>
        <w:t>申請</w:t>
      </w:r>
      <w:r w:rsidR="00EB4E1B" w:rsidRPr="002C2FCD">
        <w:rPr>
          <w:rFonts w:hint="eastAsia"/>
        </w:rPr>
        <w:t>「福壽陵園納骨塔」啟用許可過程，</w:t>
      </w:r>
      <w:r w:rsidR="005400C5" w:rsidRPr="005400C5">
        <w:rPr>
          <w:rFonts w:hint="eastAsia"/>
        </w:rPr>
        <w:t>一再遲誤且不依訴願決定意旨另為適法處分，行政怠惰</w:t>
      </w:r>
      <w:r w:rsidR="00E65D34">
        <w:rPr>
          <w:rFonts w:hint="eastAsia"/>
        </w:rPr>
        <w:t>確已</w:t>
      </w:r>
      <w:r w:rsidR="005400C5" w:rsidRPr="005400C5">
        <w:rPr>
          <w:rFonts w:hint="eastAsia"/>
        </w:rPr>
        <w:t>損害人民訴願救濟權益</w:t>
      </w:r>
      <w:r w:rsidR="005400C5">
        <w:rPr>
          <w:rFonts w:hint="eastAsia"/>
        </w:rPr>
        <w:t>，</w:t>
      </w:r>
      <w:r w:rsidR="00BC32D0" w:rsidRPr="00BC32D0">
        <w:rPr>
          <w:rFonts w:hint="eastAsia"/>
        </w:rPr>
        <w:t>爰依法提案糾正</w:t>
      </w:r>
      <w:r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1A147D" w:rsidRDefault="001F0E62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F48AC" w:rsidRPr="008F48AC" w:rsidRDefault="008F48AC" w:rsidP="008F48AC">
      <w:pPr>
        <w:pStyle w:val="11"/>
        <w:ind w:left="680" w:firstLine="680"/>
        <w:rPr>
          <w:bCs/>
        </w:rPr>
      </w:pPr>
      <w:r w:rsidRPr="008F48AC">
        <w:rPr>
          <w:rFonts w:hint="eastAsia"/>
          <w:bCs/>
        </w:rPr>
        <w:t>本案據訴：福園股份有限公司（下稱福園公司）於花蓮縣吉安鄉光學段908地號等8筆土地設置（原名鈺德山寶塔，下稱納骨塔），98年6月間竣工並取得花蓮縣政府核發使用執照後，該公司依「殯葬管理條例」（98年5月13日修正公布）第18條規定，於同年12月間向花蓮縣政府提出啟用許可申請，惟歷經數次會勘及補正文件後，該府仍遲不依法公告納骨塔啟用，嗣經兩度訴願，受理訴願機關（內政部）於101年2月23日決定撤銷花蓮縣政府原處分，並命於2個月內另為適法之處分，然該府仍置若罔聞，延宕迄今已逾1年仍未另為處分，導致納骨塔閒置超過3年而遭受財產重大損失等云。</w:t>
      </w:r>
    </w:p>
    <w:p w:rsidR="001A147D" w:rsidRDefault="008F48AC" w:rsidP="005400C5">
      <w:pPr>
        <w:pStyle w:val="11"/>
        <w:kinsoku/>
        <w:overflowPunct w:val="0"/>
        <w:ind w:left="680" w:firstLine="680"/>
        <w:rPr>
          <w:bCs/>
        </w:rPr>
      </w:pPr>
      <w:r>
        <w:rPr>
          <w:rFonts w:hint="eastAsia"/>
          <w:bCs/>
        </w:rPr>
        <w:t>案</w:t>
      </w:r>
      <w:r w:rsidRPr="008F48AC">
        <w:rPr>
          <w:rFonts w:hint="eastAsia"/>
          <w:bCs/>
        </w:rPr>
        <w:t>經調閱相關卷證資料並約詢</w:t>
      </w:r>
      <w:r>
        <w:rPr>
          <w:rFonts w:hint="eastAsia"/>
          <w:bCs/>
        </w:rPr>
        <w:t>花蓮縣</w:t>
      </w:r>
      <w:r w:rsidRPr="008F48AC">
        <w:rPr>
          <w:rFonts w:hint="eastAsia"/>
          <w:bCs/>
        </w:rPr>
        <w:t>傅縣長等有關人員調查發現，</w:t>
      </w:r>
      <w:r>
        <w:rPr>
          <w:rFonts w:hint="eastAsia"/>
          <w:bCs/>
        </w:rPr>
        <w:t>本案納骨塔</w:t>
      </w:r>
      <w:r w:rsidRPr="008F48AC">
        <w:rPr>
          <w:rFonts w:hint="eastAsia"/>
          <w:bCs/>
        </w:rPr>
        <w:t>啟用許可</w:t>
      </w:r>
      <w:r w:rsidR="00E65D34">
        <w:rPr>
          <w:rFonts w:hint="eastAsia"/>
          <w:bCs/>
        </w:rPr>
        <w:t>核處</w:t>
      </w:r>
      <w:r>
        <w:rPr>
          <w:rFonts w:hint="eastAsia"/>
          <w:bCs/>
        </w:rPr>
        <w:t>過程，</w:t>
      </w:r>
      <w:r w:rsidR="005400C5" w:rsidRPr="008F48AC">
        <w:rPr>
          <w:rFonts w:hint="eastAsia"/>
          <w:bCs/>
        </w:rPr>
        <w:t>花蓮縣政府</w:t>
      </w:r>
      <w:r w:rsidR="005400C5" w:rsidRPr="005400C5">
        <w:rPr>
          <w:rFonts w:hint="eastAsia"/>
          <w:bCs/>
        </w:rPr>
        <w:t>一再遲誤</w:t>
      </w:r>
      <w:r w:rsidR="005400C5">
        <w:rPr>
          <w:rFonts w:hint="eastAsia"/>
          <w:bCs/>
        </w:rPr>
        <w:t>且</w:t>
      </w:r>
      <w:r w:rsidR="005400C5" w:rsidRPr="005400C5">
        <w:rPr>
          <w:rFonts w:hint="eastAsia"/>
          <w:bCs/>
        </w:rPr>
        <w:t>不依訴願決定意旨另為適法處分</w:t>
      </w:r>
      <w:r w:rsidR="005400C5">
        <w:rPr>
          <w:rFonts w:hint="eastAsia"/>
          <w:bCs/>
        </w:rPr>
        <w:t>，</w:t>
      </w:r>
      <w:r w:rsidRPr="00640417">
        <w:rPr>
          <w:rFonts w:hint="eastAsia"/>
          <w:bCs/>
        </w:rPr>
        <w:t>確有</w:t>
      </w:r>
      <w:r>
        <w:rPr>
          <w:rFonts w:hint="eastAsia"/>
          <w:bCs/>
        </w:rPr>
        <w:t>怠</w:t>
      </w:r>
      <w:r w:rsidRPr="00640417">
        <w:rPr>
          <w:rFonts w:hint="eastAsia"/>
          <w:bCs/>
        </w:rPr>
        <w:t>失，應予糾正促其注意改善。茲臚列事實與理由如下：</w:t>
      </w:r>
    </w:p>
    <w:p w:rsidR="00742EC1" w:rsidRDefault="00742EC1" w:rsidP="00742EC1">
      <w:pPr>
        <w:pStyle w:val="2"/>
      </w:pPr>
      <w:bookmarkStart w:id="33" w:name="_Toc529218261"/>
      <w:bookmarkStart w:id="34" w:name="_Toc529222684"/>
      <w:bookmarkStart w:id="35" w:name="_Toc529223106"/>
      <w:bookmarkStart w:id="36" w:name="_Toc529223857"/>
      <w:bookmarkStart w:id="37" w:name="_Toc529228253"/>
      <w:bookmarkStart w:id="38" w:name="_Toc2400390"/>
      <w:bookmarkStart w:id="39" w:name="_Toc4316184"/>
      <w:bookmarkStart w:id="40" w:name="_Toc525066144"/>
      <w:bookmarkStart w:id="41" w:name="_Toc524892372"/>
      <w:r>
        <w:rPr>
          <w:rFonts w:hint="eastAsia"/>
        </w:rPr>
        <w:t>按訴願法第2條規定：「人民因中央或地方機關對其依法申請之案件，於法定期間內應作為而不作為，認為損害其權利或利益者，亦得提起訴願。前項期間，法令未規定者，自機關受理申請之日起為二個月。」</w:t>
      </w:r>
      <w:r>
        <w:rPr>
          <w:rFonts w:hint="eastAsia"/>
        </w:rPr>
        <w:lastRenderedPageBreak/>
        <w:t>第58條規定：「訴願人應繕具訴願書經由原行政處分機關向訴願管轄機關提起訴願。…原行政處分機關不依訴願人之請求撤銷或變更原行政處分者，應儘速附具答辯書，並將必要之關係文件，送於訴願管轄機關。…」第95條規定：「訴願之決定確定後，就其事件，有拘束各關係機關之效力；…」第96條規定：「原行政處分經撤銷後，原行政處分機關須重為處分者，應依訴願決定意旨為之，並將處理情形以書面告知受理訴願機關」。另依行政院及各級行政機關訴願審議委員會審議規則第6條規定：「原行政處分機關收受之訴願書未具訴願理由者，應於十日內移由訴願管轄機關審理；附具訴願理由者，應於二十日內依本法第五十八條第二項至第四項規定辦理」。</w:t>
      </w:r>
    </w:p>
    <w:p w:rsidR="00742EC1" w:rsidRDefault="00742EC1" w:rsidP="00742EC1">
      <w:pPr>
        <w:pStyle w:val="2"/>
      </w:pPr>
      <w:r>
        <w:rPr>
          <w:rFonts w:hint="eastAsia"/>
        </w:rPr>
        <w:t>查本案花蓮縣政府怠為准駁啟用許可申請之行為，經福園公司提起訴願後，受理訴願機關（內政部）以100年6月24日台內訴字第1000116648號函作成訴願決定，命原處分機關（花蓮縣政府）於1個月內作成處分，惟花蓮縣政府迨同年8月1日始以「本縣納骨塔現有容量，可使用到民國200年，不同意再新設」為由，駁回福園公司之啟用許可申請，已有遲誤。嗣福園公司不服花蓮縣政府前揭處分，於100年8月15日再向該府提起訴願，按前揭訴願程序相關規定，該府若不依訴願人之請求撤銷或變更原行政處分者，應於20日內附具答辯書，並將必要之關係文件，送於訴願管轄機關（內政部），詎該府竟積壓該訴願書長達3個月遲不移送，迨同年11月22日福園公司另向內政部遞送訴願書後，始進入訴願程序，且該部受理後，於100年11月29日及101年1月4日兩度函請花蓮縣政府限期檢卷答辯，該府均置之不理，爰內政部逕以101年2月23日台內訴字第1010001958號訴</w:t>
      </w:r>
      <w:r>
        <w:rPr>
          <w:rFonts w:hint="eastAsia"/>
        </w:rPr>
        <w:lastRenderedPageBreak/>
        <w:t>願決定書決定：「原處分撤銷，於2個月內由原處分機關（即花蓮縣政府）另為適法之處分」；惟花蓮縣政府猶再次漠視訴願機關訴願決定，迄今已逾1年，仍未為准駁處分。</w:t>
      </w:r>
    </w:p>
    <w:p w:rsidR="00742EC1" w:rsidRDefault="00742EC1" w:rsidP="00742EC1">
      <w:pPr>
        <w:pStyle w:val="2"/>
      </w:pPr>
      <w:r>
        <w:rPr>
          <w:rFonts w:hint="eastAsia"/>
        </w:rPr>
        <w:t>經詢據花蓮縣政府雖坦承未按訴願法第2條及第96條規定，依訴願決定意旨給予准駁之處分，而有關訴願法第58條第3項規定，該府確實無審查權及裁量權限，可能因為所屬不熟法令致有疏失，爾後當確實遵照辦理；惟辯稱：「福園公司於97年2月4日與吉安鄉光華村社區發展協會簽訂協議書內容，係依據光華村97年度第1次村民大會暨基礎建設座談會結論辦理，至該次會議針對設施鄰地所有權人即地主自救會權益部分，則未做處理(均以不在本階段處理為之)。…按本（花蓮）縣殯葬管理自治條例第15條第1項第5款規定，尚應檢附其他依法應具備文件資料，而此其他應具備文件即包含敦親睦鄰協議內容，是申請人倘未依前述協議承諾內容，處理第二階段即鄰地所有權人權益，並檢附相關協議處理完成之文件，本府即無法予以公告啟用」云云。</w:t>
      </w:r>
    </w:p>
    <w:p w:rsidR="00EB4E1B" w:rsidRDefault="00742EC1" w:rsidP="00EB4E1B">
      <w:pPr>
        <w:pStyle w:val="2"/>
      </w:pPr>
      <w:r>
        <w:rPr>
          <w:rFonts w:hint="eastAsia"/>
        </w:rPr>
        <w:t>然查，本案納骨塔早已依法取得設立許可，且於98年6月間竣工並取得使用執照後，花蓮縣政府卻遲未准駁福園公司所提出之啟用許可申請，經該公司兩度提起訴願，並獲訴願機關作成由原處分機關另為適法處分之決定後，該府民政處據於101年5月6日(CA1010000788號)簽擬核准本案第一期啟用公告，嗣於同年9月12日(1010168633號)及10月26日(1010198195號)又兩度上簽促請核裁，惟迄仍繫留縣長室未獲准駁批示，恐為</w:t>
      </w:r>
      <w:r w:rsidR="005350C7">
        <w:rPr>
          <w:rFonts w:hint="eastAsia"/>
        </w:rPr>
        <w:t>其</w:t>
      </w:r>
      <w:r>
        <w:rPr>
          <w:rFonts w:hint="eastAsia"/>
        </w:rPr>
        <w:t>遲未依訴願決定另為適法處分之主因；該府所辯顯屬卸責之詞，要難飾其行政怠惰、損害人民訴願救濟權益之違失。</w:t>
      </w:r>
      <w:bookmarkStart w:id="42" w:name="_Toc524895648"/>
      <w:bookmarkStart w:id="43" w:name="_Toc524896194"/>
      <w:bookmarkStart w:id="44" w:name="_Toc524896224"/>
      <w:bookmarkStart w:id="45" w:name="_Toc524902734"/>
      <w:bookmarkStart w:id="46" w:name="_Toc525066148"/>
      <w:bookmarkStart w:id="47" w:name="_Toc525070839"/>
      <w:bookmarkStart w:id="48" w:name="_Toc525938379"/>
      <w:bookmarkStart w:id="49" w:name="_Toc525939227"/>
      <w:bookmarkStart w:id="50" w:name="_Toc525939732"/>
      <w:bookmarkStart w:id="51" w:name="_Toc529218272"/>
      <w:bookmarkStart w:id="52" w:name="_Toc529222689"/>
      <w:bookmarkStart w:id="53" w:name="_Toc529223111"/>
      <w:bookmarkStart w:id="54" w:name="_Toc529223862"/>
      <w:bookmarkStart w:id="55" w:name="_Toc52922826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1A147D" w:rsidRPr="00EB4E1B" w:rsidRDefault="001F0E62" w:rsidP="00435BF9">
      <w:pPr>
        <w:pStyle w:val="11"/>
        <w:spacing w:beforeLines="25"/>
        <w:ind w:left="680" w:firstLine="680"/>
        <w:rPr>
          <w:bCs/>
        </w:rPr>
      </w:pPr>
      <w:r w:rsidRPr="00EB4E1B">
        <w:rPr>
          <w:rFonts w:hint="eastAsia"/>
          <w:bCs/>
        </w:rPr>
        <w:lastRenderedPageBreak/>
        <w:t>綜上所述，</w:t>
      </w:r>
      <w:r w:rsidR="00EB4E1B" w:rsidRPr="00EB4E1B">
        <w:rPr>
          <w:rFonts w:hint="eastAsia"/>
          <w:bCs/>
        </w:rPr>
        <w:t>本案</w:t>
      </w:r>
      <w:r w:rsidR="002C2FCD" w:rsidRPr="00EB4E1B">
        <w:rPr>
          <w:rFonts w:hint="eastAsia"/>
          <w:bCs/>
        </w:rPr>
        <w:t>花蓮縣政府核處</w:t>
      </w:r>
      <w:r w:rsidR="00EB4E1B" w:rsidRPr="00EB4E1B">
        <w:rPr>
          <w:rFonts w:hint="eastAsia"/>
          <w:bCs/>
        </w:rPr>
        <w:t>福園公司申請</w:t>
      </w:r>
      <w:r w:rsidR="002C2FCD" w:rsidRPr="00EB4E1B">
        <w:rPr>
          <w:rFonts w:hint="eastAsia"/>
          <w:bCs/>
        </w:rPr>
        <w:t>「福壽陵園納骨塔」啟用許可過程，一再遲誤且不依訴願決定意旨另為適法處分，行政怠惰確已損害人民訴願救濟權益，</w:t>
      </w:r>
      <w:r w:rsidRPr="00EB4E1B">
        <w:rPr>
          <w:rFonts w:hint="eastAsia"/>
          <w:bCs/>
        </w:rPr>
        <w:t>爰依監察法第24條</w:t>
      </w:r>
      <w:r w:rsidR="00B94AB6">
        <w:rPr>
          <w:rFonts w:hint="eastAsia"/>
          <w:bCs/>
        </w:rPr>
        <w:t>規定</w:t>
      </w:r>
      <w:r w:rsidRPr="00EB4E1B">
        <w:rPr>
          <w:rFonts w:hint="eastAsia"/>
          <w:bCs/>
        </w:rPr>
        <w:t>提案糾正，移送行政院</w:t>
      </w:r>
      <w:r w:rsidR="00EB4E1B" w:rsidRPr="00EB4E1B">
        <w:rPr>
          <w:rFonts w:hint="eastAsia"/>
          <w:bCs/>
        </w:rPr>
        <w:t>督</w:t>
      </w:r>
      <w:r w:rsidRPr="00EB4E1B">
        <w:rPr>
          <w:rFonts w:hint="eastAsia"/>
          <w:bCs/>
        </w:rPr>
        <w:t>飭確實改善</w:t>
      </w:r>
      <w:r w:rsidR="00EB4E1B" w:rsidRPr="00EB4E1B">
        <w:rPr>
          <w:rFonts w:hint="eastAsia"/>
          <w:bCs/>
        </w:rPr>
        <w:t>處置</w:t>
      </w:r>
      <w:r w:rsidRPr="00EB4E1B">
        <w:rPr>
          <w:rFonts w:hint="eastAsia"/>
          <w:bCs/>
        </w:rPr>
        <w:t>見復。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1A147D" w:rsidRPr="00EB4E1B" w:rsidRDefault="001A147D">
      <w:pPr>
        <w:ind w:leftChars="200" w:left="680" w:firstLineChars="200" w:firstLine="680"/>
        <w:rPr>
          <w:rFonts w:ascii="標楷體"/>
          <w:bCs/>
          <w:kern w:val="0"/>
        </w:rPr>
      </w:pPr>
    </w:p>
    <w:p w:rsidR="001A147D" w:rsidRDefault="001F0E62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435BF9">
        <w:rPr>
          <w:rFonts w:hint="eastAsia"/>
          <w:b w:val="0"/>
          <w:bCs/>
          <w:snapToGrid/>
          <w:spacing w:val="12"/>
          <w:kern w:val="0"/>
          <w:sz w:val="40"/>
        </w:rPr>
        <w:t>錢林委員慧君</w:t>
      </w:r>
    </w:p>
    <w:p w:rsidR="001A147D" w:rsidRDefault="001A147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1A147D" w:rsidRDefault="001A147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5D779D" w:rsidRDefault="005D779D">
      <w:pPr>
        <w:jc w:val="distribute"/>
        <w:rPr>
          <w:kern w:val="0"/>
        </w:rPr>
      </w:pPr>
    </w:p>
    <w:sectPr w:rsidR="005D779D" w:rsidSect="001A147D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D8A" w:rsidRDefault="003E6D8A" w:rsidP="00AB5678">
      <w:r>
        <w:separator/>
      </w:r>
    </w:p>
  </w:endnote>
  <w:endnote w:type="continuationSeparator" w:id="0">
    <w:p w:rsidR="003E6D8A" w:rsidRDefault="003E6D8A" w:rsidP="00AB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0F073F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1F0E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E62">
      <w:rPr>
        <w:rStyle w:val="a5"/>
        <w:noProof/>
      </w:rPr>
      <w:t>3</w:t>
    </w:r>
    <w:r>
      <w:rPr>
        <w:rStyle w:val="a5"/>
      </w:rPr>
      <w:fldChar w:fldCharType="end"/>
    </w:r>
  </w:p>
  <w:p w:rsidR="001A147D" w:rsidRDefault="001A147D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0F073F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1F0E62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435BF9">
      <w:rPr>
        <w:rStyle w:val="a5"/>
        <w:noProof/>
        <w:sz w:val="24"/>
      </w:rPr>
      <w:t>4</w:t>
    </w:r>
    <w:r>
      <w:rPr>
        <w:rStyle w:val="a5"/>
        <w:sz w:val="24"/>
      </w:rPr>
      <w:fldChar w:fldCharType="end"/>
    </w:r>
  </w:p>
  <w:p w:rsidR="001A147D" w:rsidRDefault="001A147D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D8A" w:rsidRDefault="003E6D8A" w:rsidP="00AB5678">
      <w:r>
        <w:separator/>
      </w:r>
    </w:p>
  </w:footnote>
  <w:footnote w:type="continuationSeparator" w:id="0">
    <w:p w:rsidR="003E6D8A" w:rsidRDefault="003E6D8A" w:rsidP="00AB5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1543C"/>
    <w:rsid w:val="000F073F"/>
    <w:rsid w:val="001756E5"/>
    <w:rsid w:val="001A147D"/>
    <w:rsid w:val="001F0E62"/>
    <w:rsid w:val="002C2FCD"/>
    <w:rsid w:val="0031543C"/>
    <w:rsid w:val="003E6D8A"/>
    <w:rsid w:val="00435BF9"/>
    <w:rsid w:val="005209D1"/>
    <w:rsid w:val="005350C7"/>
    <w:rsid w:val="005400C5"/>
    <w:rsid w:val="00595D27"/>
    <w:rsid w:val="005D779D"/>
    <w:rsid w:val="00706356"/>
    <w:rsid w:val="00742EC1"/>
    <w:rsid w:val="008F48AC"/>
    <w:rsid w:val="008F541E"/>
    <w:rsid w:val="00A81C37"/>
    <w:rsid w:val="00AD53FB"/>
    <w:rsid w:val="00B94AB6"/>
    <w:rsid w:val="00BC32D0"/>
    <w:rsid w:val="00E64CF4"/>
    <w:rsid w:val="00E65D34"/>
    <w:rsid w:val="00EB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7D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1A147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1A147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1A147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1A147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1A147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1A147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1A147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1A147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1A147D"/>
    <w:pPr>
      <w:ind w:leftChars="400" w:left="400"/>
    </w:pPr>
  </w:style>
  <w:style w:type="paragraph" w:customStyle="1" w:styleId="20">
    <w:name w:val="段落樣式2"/>
    <w:basedOn w:val="a"/>
    <w:rsid w:val="001A147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1A147D"/>
    <w:pPr>
      <w:ind w:leftChars="500" w:left="500"/>
    </w:pPr>
  </w:style>
  <w:style w:type="paragraph" w:customStyle="1" w:styleId="50">
    <w:name w:val="段落樣式5"/>
    <w:basedOn w:val="40"/>
    <w:rsid w:val="001A147D"/>
    <w:pPr>
      <w:ind w:leftChars="600" w:left="600"/>
    </w:pPr>
  </w:style>
  <w:style w:type="paragraph" w:customStyle="1" w:styleId="60">
    <w:name w:val="段落樣式6"/>
    <w:basedOn w:val="50"/>
    <w:rsid w:val="001A147D"/>
    <w:pPr>
      <w:ind w:leftChars="700" w:left="700"/>
    </w:pPr>
  </w:style>
  <w:style w:type="paragraph" w:customStyle="1" w:styleId="70">
    <w:name w:val="段落樣式7"/>
    <w:basedOn w:val="60"/>
    <w:rsid w:val="001A147D"/>
  </w:style>
  <w:style w:type="paragraph" w:customStyle="1" w:styleId="80">
    <w:name w:val="段落樣式8"/>
    <w:basedOn w:val="70"/>
    <w:rsid w:val="001A147D"/>
    <w:pPr>
      <w:ind w:leftChars="800" w:left="800"/>
    </w:pPr>
  </w:style>
  <w:style w:type="paragraph" w:styleId="a3">
    <w:name w:val="Signature"/>
    <w:basedOn w:val="a"/>
    <w:semiHidden/>
    <w:rsid w:val="001A147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1A147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1A147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1A147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1A147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1A147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1A147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1A147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1A147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1A147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1A147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1A147D"/>
    <w:pPr>
      <w:ind w:leftChars="1600" w:left="3840"/>
    </w:pPr>
  </w:style>
  <w:style w:type="character" w:styleId="a6">
    <w:name w:val="Hyperlink"/>
    <w:basedOn w:val="a0"/>
    <w:semiHidden/>
    <w:rsid w:val="001A147D"/>
    <w:rPr>
      <w:color w:val="0000FF"/>
      <w:u w:val="single"/>
    </w:rPr>
  </w:style>
  <w:style w:type="paragraph" w:customStyle="1" w:styleId="11">
    <w:name w:val="段落樣式1"/>
    <w:basedOn w:val="a"/>
    <w:rsid w:val="001A147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1A147D"/>
    <w:pPr>
      <w:ind w:leftChars="200" w:left="200" w:firstLineChars="0" w:firstLine="0"/>
    </w:pPr>
  </w:style>
  <w:style w:type="paragraph" w:styleId="a7">
    <w:name w:val="head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1A147D"/>
    <w:pPr>
      <w:kinsoku w:val="0"/>
      <w:jc w:val="distribute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</Template>
  <TotalTime>6</TotalTime>
  <Pages>4</Pages>
  <Words>310</Words>
  <Characters>1770</Characters>
  <Application>Microsoft Office Word</Application>
  <DocSecurity>0</DocSecurity>
  <Lines>14</Lines>
  <Paragraphs>4</Paragraphs>
  <ScaleCrop>false</ScaleCrop>
  <Company>cy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2008-07-16T06:54:00Z</cp:lastPrinted>
  <dcterms:created xsi:type="dcterms:W3CDTF">2013-04-09T04:36:00Z</dcterms:created>
  <dcterms:modified xsi:type="dcterms:W3CDTF">2013-04-09T04:36:00Z</dcterms:modified>
</cp:coreProperties>
</file>